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6C2A5" w14:textId="7C455CA8" w:rsidR="00A612C0" w:rsidRPr="00C66683" w:rsidRDefault="00792776" w:rsidP="0016007A">
      <w:pPr>
        <w:spacing w:line="360" w:lineRule="auto"/>
        <w:jc w:val="center"/>
        <w:rPr>
          <w:rFonts w:ascii="Palatino Linotype" w:eastAsia="MS Mincho" w:hAnsi="Palatino Linotype" w:cs="Times New Roman"/>
          <w:b/>
          <w:sz w:val="24"/>
          <w:szCs w:val="24"/>
          <w:lang w:val="es-ES_tradnl" w:eastAsia="es-ES"/>
        </w:rPr>
      </w:pPr>
      <w:r w:rsidRPr="00C66683">
        <w:rPr>
          <w:rFonts w:ascii="Palatino Linotype" w:eastAsia="MS Mincho" w:hAnsi="Palatino Linotype" w:cs="Times New Roman"/>
          <w:b/>
          <w:sz w:val="24"/>
          <w:szCs w:val="24"/>
          <w:lang w:val="es-ES_tradnl" w:eastAsia="es-ES"/>
        </w:rPr>
        <w:t>LÍNEAS ARGUMENTATIVAS.</w:t>
      </w:r>
      <w:r w:rsidR="00B820B7" w:rsidRPr="00C66683">
        <w:rPr>
          <w:rFonts w:ascii="Palatino Linotype" w:eastAsia="MS Mincho" w:hAnsi="Palatino Linotype" w:cs="Times New Roman"/>
          <w:b/>
          <w:sz w:val="24"/>
          <w:szCs w:val="24"/>
          <w:lang w:val="es-ES_tradnl" w:eastAsia="es-ES"/>
        </w:rPr>
        <w:t xml:space="preserve"> </w:t>
      </w:r>
    </w:p>
    <w:p w14:paraId="5FB5FD4B" w14:textId="77777777" w:rsidR="006E7900" w:rsidRPr="00C66683" w:rsidRDefault="006E7900" w:rsidP="004B2A20">
      <w:pPr>
        <w:spacing w:after="0" w:line="360" w:lineRule="auto"/>
        <w:jc w:val="both"/>
        <w:rPr>
          <w:rFonts w:ascii="Palatino Linotype" w:eastAsia="Arial Unicode MS" w:hAnsi="Palatino Linotype" w:cs="Arial"/>
          <w:b/>
          <w:sz w:val="10"/>
          <w:szCs w:val="10"/>
          <w:lang w:val="es-ES_tradnl" w:eastAsia="es-ES"/>
        </w:rPr>
      </w:pPr>
    </w:p>
    <w:p w14:paraId="417D7867" w14:textId="77777777" w:rsidR="00740166" w:rsidRPr="00C66683" w:rsidRDefault="00740166" w:rsidP="00740166">
      <w:pPr>
        <w:spacing w:after="0" w:line="360" w:lineRule="auto"/>
        <w:jc w:val="both"/>
        <w:rPr>
          <w:rFonts w:ascii="Palatino Linotype" w:eastAsia="Calibri" w:hAnsi="Palatino Linotype" w:cs="Times New Roman"/>
          <w:b/>
          <w:sz w:val="24"/>
          <w:szCs w:val="24"/>
          <w:lang w:val="es-ES_tradnl" w:eastAsia="es-ES"/>
        </w:rPr>
      </w:pPr>
      <w:r w:rsidRPr="00C66683">
        <w:rPr>
          <w:rFonts w:ascii="Palatino Linotype" w:eastAsia="Calibri" w:hAnsi="Palatino Linotype" w:cs="Times New Roman"/>
          <w:b/>
          <w:sz w:val="24"/>
          <w:szCs w:val="24"/>
          <w:lang w:val="es-ES_tradnl" w:eastAsia="es-ES"/>
        </w:rPr>
        <w:t xml:space="preserve">DEBERES DE LAS AUTORIDADES. </w:t>
      </w:r>
      <w:r w:rsidRPr="00C66683">
        <w:rPr>
          <w:rFonts w:ascii="Palatino Linotype" w:eastAsia="Calibri" w:hAnsi="Palatino Linotype" w:cs="Times New Roman"/>
          <w:bCs/>
          <w:sz w:val="24"/>
          <w:szCs w:val="24"/>
          <w:lang w:val="es-ES_tradnl" w:eastAsia="es-ES"/>
        </w:rPr>
        <w:t>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8CE6821" w14:textId="77777777" w:rsidR="00740166" w:rsidRPr="00C66683" w:rsidRDefault="00740166" w:rsidP="0016007A">
      <w:pPr>
        <w:spacing w:after="0" w:line="360" w:lineRule="auto"/>
        <w:jc w:val="both"/>
        <w:rPr>
          <w:rFonts w:ascii="Palatino Linotype" w:eastAsia="Calibri" w:hAnsi="Palatino Linotype" w:cs="Times New Roman"/>
          <w:b/>
          <w:sz w:val="24"/>
          <w:szCs w:val="24"/>
          <w:lang w:val="es-ES_tradnl" w:eastAsia="es-ES"/>
        </w:rPr>
      </w:pPr>
    </w:p>
    <w:p w14:paraId="3F8EF2B0" w14:textId="32022EE9" w:rsidR="0016007A" w:rsidRPr="00C66683" w:rsidRDefault="0016007A" w:rsidP="0016007A">
      <w:pPr>
        <w:spacing w:after="0" w:line="360" w:lineRule="auto"/>
        <w:jc w:val="both"/>
        <w:rPr>
          <w:rFonts w:ascii="Palatino Linotype" w:eastAsia="Calibri" w:hAnsi="Palatino Linotype" w:cs="Times New Roman"/>
          <w:bCs/>
          <w:sz w:val="24"/>
          <w:szCs w:val="24"/>
          <w:lang w:val="es-ES_tradnl" w:eastAsia="es-ES"/>
        </w:rPr>
      </w:pPr>
      <w:r w:rsidRPr="00C66683">
        <w:rPr>
          <w:rFonts w:ascii="Palatino Linotype" w:eastAsia="Calibri" w:hAnsi="Palatino Linotype" w:cs="Times New Roman"/>
          <w:b/>
          <w:sz w:val="24"/>
          <w:szCs w:val="24"/>
          <w:lang w:val="es-ES_tradnl" w:eastAsia="es-ES"/>
        </w:rPr>
        <w:t xml:space="preserve">DE LA GARANTÍA DE PROPORCIONAR LA INFORMACIÓN PÚBLICA GUBERNAMENTAL. </w:t>
      </w:r>
      <w:r w:rsidRPr="00C66683">
        <w:rPr>
          <w:rFonts w:ascii="Palatino Linotype" w:eastAsia="Calibri" w:hAnsi="Palatino Linotype" w:cs="Times New Roman"/>
          <w:bCs/>
          <w:sz w:val="24"/>
          <w:szCs w:val="24"/>
          <w:lang w:val="es-ES_tradnl" w:eastAsia="es-ES"/>
        </w:rPr>
        <w:t>Los sujetos obligados tienen el deber de entregar la información solicitada en los términos en los que esta fue generada, poseída o administrada.</w:t>
      </w:r>
    </w:p>
    <w:p w14:paraId="6A011D8E" w14:textId="77777777" w:rsidR="0016007A" w:rsidRPr="00C66683" w:rsidRDefault="0016007A" w:rsidP="0016007A">
      <w:pPr>
        <w:spacing w:after="0" w:line="360" w:lineRule="auto"/>
        <w:jc w:val="both"/>
        <w:rPr>
          <w:rFonts w:ascii="Palatino Linotype" w:eastAsia="Calibri" w:hAnsi="Palatino Linotype" w:cs="Times New Roman"/>
          <w:bCs/>
          <w:sz w:val="24"/>
          <w:szCs w:val="24"/>
          <w:lang w:val="es-ES_tradnl" w:eastAsia="es-ES"/>
        </w:rPr>
      </w:pPr>
    </w:p>
    <w:p w14:paraId="47D7C5B3" w14:textId="77777777" w:rsidR="0016007A" w:rsidRPr="00C66683" w:rsidRDefault="0016007A" w:rsidP="0016007A">
      <w:pPr>
        <w:spacing w:after="0" w:line="360" w:lineRule="auto"/>
        <w:jc w:val="both"/>
        <w:rPr>
          <w:rFonts w:ascii="Palatino Linotype" w:eastAsia="Calibri" w:hAnsi="Palatino Linotype" w:cs="Times New Roman"/>
          <w:bCs/>
          <w:sz w:val="24"/>
          <w:szCs w:val="24"/>
          <w:lang w:val="es-ES_tradnl" w:eastAsia="es-ES"/>
        </w:rPr>
      </w:pPr>
      <w:r w:rsidRPr="00C66683">
        <w:rPr>
          <w:rFonts w:ascii="Palatino Linotype" w:eastAsia="Calibri" w:hAnsi="Palatino Linotype" w:cs="Times New Roman"/>
          <w:b/>
          <w:sz w:val="24"/>
          <w:szCs w:val="24"/>
          <w:lang w:val="es-ES_tradnl" w:eastAsia="es-ES"/>
        </w:rPr>
        <w:t xml:space="preserve">RESPUESTAS IMPRECISAS O INCOMPLETAS, DEBER DE REPARACIÓN. </w:t>
      </w:r>
      <w:r w:rsidRPr="00C66683">
        <w:rPr>
          <w:rFonts w:ascii="Palatino Linotype" w:eastAsia="Calibri" w:hAnsi="Palatino Linotype" w:cs="Times New Roman"/>
          <w:bCs/>
          <w:sz w:val="24"/>
          <w:szCs w:val="24"/>
          <w:lang w:val="es-ES_tradnl" w:eastAsia="es-ES"/>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3BC83A32" w14:textId="77777777" w:rsidR="0016007A" w:rsidRPr="00C66683" w:rsidRDefault="0016007A" w:rsidP="0016007A">
      <w:pPr>
        <w:spacing w:after="0" w:line="360" w:lineRule="auto"/>
        <w:jc w:val="both"/>
        <w:rPr>
          <w:rFonts w:ascii="Palatino Linotype" w:eastAsia="Calibri" w:hAnsi="Palatino Linotype" w:cs="Times New Roman"/>
          <w:bCs/>
          <w:sz w:val="24"/>
          <w:szCs w:val="24"/>
          <w:lang w:val="es-ES_tradnl" w:eastAsia="es-ES"/>
        </w:rPr>
      </w:pPr>
    </w:p>
    <w:p w14:paraId="24474C3C" w14:textId="6F06622A" w:rsidR="00792776" w:rsidRPr="00C66683" w:rsidRDefault="000505CB" w:rsidP="0016007A">
      <w:pPr>
        <w:spacing w:line="360" w:lineRule="auto"/>
        <w:jc w:val="center"/>
        <w:rPr>
          <w:rFonts w:ascii="Palatino Linotype" w:eastAsia="MS Mincho" w:hAnsi="Palatino Linotype" w:cs="Times New Roman"/>
          <w:sz w:val="24"/>
          <w:szCs w:val="24"/>
          <w:lang w:val="es-ES_tradnl" w:eastAsia="es-ES"/>
        </w:rPr>
      </w:pPr>
      <w:r w:rsidRPr="00C66683">
        <w:rPr>
          <w:rFonts w:ascii="Palatino Linotype" w:eastAsia="Calibri" w:hAnsi="Palatino Linotype" w:cs="Times New Roman"/>
          <w:bCs/>
          <w:sz w:val="24"/>
          <w:szCs w:val="24"/>
          <w:lang w:val="es-ES_tradnl" w:eastAsia="es-ES"/>
        </w:rPr>
        <w:br w:type="page"/>
      </w:r>
      <w:r w:rsidR="008C559D" w:rsidRPr="00C66683">
        <w:rPr>
          <w:rFonts w:ascii="Palatino Linotype" w:eastAsia="MS Mincho" w:hAnsi="Palatino Linotype" w:cs="Times New Roman"/>
          <w:b/>
          <w:sz w:val="24"/>
          <w:szCs w:val="24"/>
          <w:lang w:val="es-ES_tradnl" w:eastAsia="es-ES"/>
        </w:rPr>
        <w:lastRenderedPageBreak/>
        <w:t>ÍNDICE</w:t>
      </w:r>
      <w:r w:rsidR="00792776" w:rsidRPr="00C66683">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b/>
          <w:bCs/>
          <w:color w:val="auto"/>
          <w:sz w:val="24"/>
          <w:szCs w:val="24"/>
          <w:lang w:val="es-ES" w:eastAsia="en-US"/>
        </w:rPr>
        <w:id w:val="-1797436068"/>
        <w:docPartObj>
          <w:docPartGallery w:val="Table of Contents"/>
          <w:docPartUnique/>
        </w:docPartObj>
      </w:sdtPr>
      <w:sdtEndPr/>
      <w:sdtContent>
        <w:p w14:paraId="5E4452AA" w14:textId="47A95C0E" w:rsidR="00B85136" w:rsidRPr="00C66683" w:rsidRDefault="00B85136" w:rsidP="0016007A">
          <w:pPr>
            <w:pStyle w:val="TtuloTDC"/>
            <w:spacing w:before="0" w:line="360" w:lineRule="auto"/>
            <w:jc w:val="both"/>
            <w:rPr>
              <w:rFonts w:ascii="Palatino Linotype" w:hAnsi="Palatino Linotype"/>
              <w:b/>
              <w:bCs/>
              <w:color w:val="auto"/>
              <w:sz w:val="24"/>
              <w:szCs w:val="24"/>
            </w:rPr>
          </w:pPr>
        </w:p>
        <w:p w14:paraId="29FF41B8" w14:textId="51D75525" w:rsidR="0073310F" w:rsidRPr="00C66683" w:rsidRDefault="00B85136">
          <w:pPr>
            <w:pStyle w:val="TDC1"/>
            <w:rPr>
              <w:rFonts w:ascii="Palatino Linotype" w:eastAsiaTheme="minorEastAsia" w:hAnsi="Palatino Linotype"/>
              <w:b/>
              <w:bCs/>
              <w:noProof/>
              <w:sz w:val="24"/>
              <w:szCs w:val="24"/>
              <w:lang w:eastAsia="es-MX"/>
            </w:rPr>
          </w:pPr>
          <w:r w:rsidRPr="00C66683">
            <w:rPr>
              <w:rFonts w:ascii="Palatino Linotype" w:hAnsi="Palatino Linotype"/>
              <w:b/>
              <w:bCs/>
              <w:sz w:val="24"/>
              <w:szCs w:val="24"/>
              <w:lang w:val="es-ES"/>
            </w:rPr>
            <w:fldChar w:fldCharType="begin"/>
          </w:r>
          <w:r w:rsidRPr="00C66683">
            <w:rPr>
              <w:rFonts w:ascii="Palatino Linotype" w:hAnsi="Palatino Linotype"/>
              <w:b/>
              <w:bCs/>
              <w:sz w:val="24"/>
              <w:szCs w:val="24"/>
              <w:lang w:val="es-ES"/>
            </w:rPr>
            <w:instrText xml:space="preserve"> TOC \o "1-3" \h \z \u </w:instrText>
          </w:r>
          <w:r w:rsidRPr="00C66683">
            <w:rPr>
              <w:rFonts w:ascii="Palatino Linotype" w:hAnsi="Palatino Linotype"/>
              <w:b/>
              <w:bCs/>
              <w:sz w:val="24"/>
              <w:szCs w:val="24"/>
              <w:lang w:val="es-ES"/>
            </w:rPr>
            <w:fldChar w:fldCharType="separate"/>
          </w:r>
          <w:hyperlink w:anchor="_Toc62747062" w:history="1">
            <w:r w:rsidR="0073310F" w:rsidRPr="00C66683">
              <w:rPr>
                <w:rStyle w:val="Hipervnculo"/>
                <w:rFonts w:ascii="Palatino Linotype" w:eastAsia="MS Gothic" w:hAnsi="Palatino Linotype" w:cs="Times New Roman"/>
                <w:b/>
                <w:bCs/>
                <w:noProof/>
                <w:sz w:val="24"/>
                <w:szCs w:val="24"/>
                <w:lang w:val="de-DE"/>
              </w:rPr>
              <w:t>A N T E C E D E N T E S</w:t>
            </w:r>
            <w:r w:rsidR="0073310F" w:rsidRPr="00C66683">
              <w:rPr>
                <w:rFonts w:ascii="Palatino Linotype" w:hAnsi="Palatino Linotype"/>
                <w:b/>
                <w:bCs/>
                <w:noProof/>
                <w:webHidden/>
                <w:sz w:val="24"/>
                <w:szCs w:val="24"/>
              </w:rPr>
              <w:tab/>
            </w:r>
            <w:r w:rsidR="0073310F" w:rsidRPr="00C66683">
              <w:rPr>
                <w:rFonts w:ascii="Palatino Linotype" w:hAnsi="Palatino Linotype"/>
                <w:b/>
                <w:bCs/>
                <w:noProof/>
                <w:webHidden/>
                <w:sz w:val="24"/>
                <w:szCs w:val="24"/>
              </w:rPr>
              <w:fldChar w:fldCharType="begin"/>
            </w:r>
            <w:r w:rsidR="0073310F" w:rsidRPr="00C66683">
              <w:rPr>
                <w:rFonts w:ascii="Palatino Linotype" w:hAnsi="Palatino Linotype"/>
                <w:b/>
                <w:bCs/>
                <w:noProof/>
                <w:webHidden/>
                <w:sz w:val="24"/>
                <w:szCs w:val="24"/>
              </w:rPr>
              <w:instrText xml:space="preserve"> PAGEREF _Toc62747062 \h </w:instrText>
            </w:r>
            <w:r w:rsidR="0073310F" w:rsidRPr="00C66683">
              <w:rPr>
                <w:rFonts w:ascii="Palatino Linotype" w:hAnsi="Palatino Linotype"/>
                <w:b/>
                <w:bCs/>
                <w:noProof/>
                <w:webHidden/>
                <w:sz w:val="24"/>
                <w:szCs w:val="24"/>
              </w:rPr>
            </w:r>
            <w:r w:rsidR="0073310F" w:rsidRPr="00C66683">
              <w:rPr>
                <w:rFonts w:ascii="Palatino Linotype" w:hAnsi="Palatino Linotype"/>
                <w:b/>
                <w:bCs/>
                <w:noProof/>
                <w:webHidden/>
                <w:sz w:val="24"/>
                <w:szCs w:val="24"/>
              </w:rPr>
              <w:fldChar w:fldCharType="separate"/>
            </w:r>
            <w:r w:rsidR="0009482F" w:rsidRPr="00C66683">
              <w:rPr>
                <w:rFonts w:ascii="Palatino Linotype" w:hAnsi="Palatino Linotype"/>
                <w:b/>
                <w:bCs/>
                <w:noProof/>
                <w:webHidden/>
                <w:sz w:val="24"/>
                <w:szCs w:val="24"/>
              </w:rPr>
              <w:t>3</w:t>
            </w:r>
            <w:r w:rsidR="0073310F" w:rsidRPr="00C66683">
              <w:rPr>
                <w:rFonts w:ascii="Palatino Linotype" w:hAnsi="Palatino Linotype"/>
                <w:b/>
                <w:bCs/>
                <w:noProof/>
                <w:webHidden/>
                <w:sz w:val="24"/>
                <w:szCs w:val="24"/>
              </w:rPr>
              <w:fldChar w:fldCharType="end"/>
            </w:r>
          </w:hyperlink>
        </w:p>
        <w:p w14:paraId="4088E707" w14:textId="57E8CD44" w:rsidR="0073310F" w:rsidRPr="00C66683" w:rsidRDefault="002D1AA8">
          <w:pPr>
            <w:pStyle w:val="TDC1"/>
            <w:rPr>
              <w:rFonts w:ascii="Palatino Linotype" w:eastAsiaTheme="minorEastAsia" w:hAnsi="Palatino Linotype"/>
              <w:b/>
              <w:bCs/>
              <w:noProof/>
              <w:sz w:val="24"/>
              <w:szCs w:val="24"/>
              <w:lang w:eastAsia="es-MX"/>
            </w:rPr>
          </w:pPr>
          <w:hyperlink w:anchor="_Toc62747063" w:history="1">
            <w:r w:rsidR="0073310F" w:rsidRPr="00C66683">
              <w:rPr>
                <w:rStyle w:val="Hipervnculo"/>
                <w:rFonts w:ascii="Palatino Linotype" w:eastAsia="MS Gothic" w:hAnsi="Palatino Linotype" w:cs="Times New Roman"/>
                <w:b/>
                <w:bCs/>
                <w:noProof/>
                <w:sz w:val="24"/>
                <w:szCs w:val="24"/>
              </w:rPr>
              <w:t>CONSIDERANDO</w:t>
            </w:r>
            <w:r w:rsidR="0073310F" w:rsidRPr="00C66683">
              <w:rPr>
                <w:rFonts w:ascii="Palatino Linotype" w:hAnsi="Palatino Linotype"/>
                <w:b/>
                <w:bCs/>
                <w:noProof/>
                <w:webHidden/>
                <w:sz w:val="24"/>
                <w:szCs w:val="24"/>
              </w:rPr>
              <w:tab/>
            </w:r>
            <w:r w:rsidR="0073310F" w:rsidRPr="00C66683">
              <w:rPr>
                <w:rFonts w:ascii="Palatino Linotype" w:hAnsi="Palatino Linotype"/>
                <w:b/>
                <w:bCs/>
                <w:noProof/>
                <w:webHidden/>
                <w:sz w:val="24"/>
                <w:szCs w:val="24"/>
              </w:rPr>
              <w:fldChar w:fldCharType="begin"/>
            </w:r>
            <w:r w:rsidR="0073310F" w:rsidRPr="00C66683">
              <w:rPr>
                <w:rFonts w:ascii="Palatino Linotype" w:hAnsi="Palatino Linotype"/>
                <w:b/>
                <w:bCs/>
                <w:noProof/>
                <w:webHidden/>
                <w:sz w:val="24"/>
                <w:szCs w:val="24"/>
              </w:rPr>
              <w:instrText xml:space="preserve"> PAGEREF _Toc62747063 \h </w:instrText>
            </w:r>
            <w:r w:rsidR="0073310F" w:rsidRPr="00C66683">
              <w:rPr>
                <w:rFonts w:ascii="Palatino Linotype" w:hAnsi="Palatino Linotype"/>
                <w:b/>
                <w:bCs/>
                <w:noProof/>
                <w:webHidden/>
                <w:sz w:val="24"/>
                <w:szCs w:val="24"/>
              </w:rPr>
            </w:r>
            <w:r w:rsidR="0073310F" w:rsidRPr="00C66683">
              <w:rPr>
                <w:rFonts w:ascii="Palatino Linotype" w:hAnsi="Palatino Linotype"/>
                <w:b/>
                <w:bCs/>
                <w:noProof/>
                <w:webHidden/>
                <w:sz w:val="24"/>
                <w:szCs w:val="24"/>
              </w:rPr>
              <w:fldChar w:fldCharType="separate"/>
            </w:r>
            <w:r w:rsidR="0009482F" w:rsidRPr="00C66683">
              <w:rPr>
                <w:rFonts w:ascii="Palatino Linotype" w:hAnsi="Palatino Linotype"/>
                <w:b/>
                <w:bCs/>
                <w:noProof/>
                <w:webHidden/>
                <w:sz w:val="24"/>
                <w:szCs w:val="24"/>
              </w:rPr>
              <w:t>8</w:t>
            </w:r>
            <w:r w:rsidR="0073310F" w:rsidRPr="00C66683">
              <w:rPr>
                <w:rFonts w:ascii="Palatino Linotype" w:hAnsi="Palatino Linotype"/>
                <w:b/>
                <w:bCs/>
                <w:noProof/>
                <w:webHidden/>
                <w:sz w:val="24"/>
                <w:szCs w:val="24"/>
              </w:rPr>
              <w:fldChar w:fldCharType="end"/>
            </w:r>
          </w:hyperlink>
        </w:p>
        <w:p w14:paraId="5F13DC0F" w14:textId="0F22E847" w:rsidR="0073310F" w:rsidRPr="00C66683" w:rsidRDefault="002D1AA8">
          <w:pPr>
            <w:pStyle w:val="TDC1"/>
            <w:rPr>
              <w:rFonts w:ascii="Palatino Linotype" w:eastAsiaTheme="minorEastAsia" w:hAnsi="Palatino Linotype"/>
              <w:b/>
              <w:bCs/>
              <w:noProof/>
              <w:sz w:val="24"/>
              <w:szCs w:val="24"/>
              <w:lang w:eastAsia="es-MX"/>
            </w:rPr>
          </w:pPr>
          <w:hyperlink w:anchor="_Toc62747064" w:history="1">
            <w:r w:rsidR="0073310F" w:rsidRPr="00C66683">
              <w:rPr>
                <w:rStyle w:val="Hipervnculo"/>
                <w:rFonts w:ascii="Palatino Linotype" w:eastAsia="MS Mincho" w:hAnsi="Palatino Linotype" w:cstheme="majorBidi"/>
                <w:b/>
                <w:bCs/>
                <w:noProof/>
                <w:sz w:val="24"/>
                <w:szCs w:val="24"/>
                <w:lang w:val="es-ES_tradnl" w:eastAsia="es-ES"/>
              </w:rPr>
              <w:t>PRIMERO</w:t>
            </w:r>
            <w:r w:rsidR="0073310F" w:rsidRPr="00C66683">
              <w:rPr>
                <w:rStyle w:val="Hipervnculo"/>
                <w:rFonts w:ascii="Palatino Linotype" w:eastAsia="MS Gothic" w:hAnsi="Palatino Linotype" w:cs="Times New Roman"/>
                <w:b/>
                <w:bCs/>
                <w:noProof/>
                <w:sz w:val="24"/>
                <w:szCs w:val="24"/>
              </w:rPr>
              <w:t>. De la competencia.</w:t>
            </w:r>
            <w:r w:rsidR="0073310F" w:rsidRPr="00C66683">
              <w:rPr>
                <w:rFonts w:ascii="Palatino Linotype" w:hAnsi="Palatino Linotype"/>
                <w:b/>
                <w:bCs/>
                <w:noProof/>
                <w:webHidden/>
                <w:sz w:val="24"/>
                <w:szCs w:val="24"/>
              </w:rPr>
              <w:tab/>
            </w:r>
            <w:r w:rsidR="0073310F" w:rsidRPr="00C66683">
              <w:rPr>
                <w:rFonts w:ascii="Palatino Linotype" w:hAnsi="Palatino Linotype"/>
                <w:b/>
                <w:bCs/>
                <w:noProof/>
                <w:webHidden/>
                <w:sz w:val="24"/>
                <w:szCs w:val="24"/>
              </w:rPr>
              <w:fldChar w:fldCharType="begin"/>
            </w:r>
            <w:r w:rsidR="0073310F" w:rsidRPr="00C66683">
              <w:rPr>
                <w:rFonts w:ascii="Palatino Linotype" w:hAnsi="Palatino Linotype"/>
                <w:b/>
                <w:bCs/>
                <w:noProof/>
                <w:webHidden/>
                <w:sz w:val="24"/>
                <w:szCs w:val="24"/>
              </w:rPr>
              <w:instrText xml:space="preserve"> PAGEREF _Toc62747064 \h </w:instrText>
            </w:r>
            <w:r w:rsidR="0073310F" w:rsidRPr="00C66683">
              <w:rPr>
                <w:rFonts w:ascii="Palatino Linotype" w:hAnsi="Palatino Linotype"/>
                <w:b/>
                <w:bCs/>
                <w:noProof/>
                <w:webHidden/>
                <w:sz w:val="24"/>
                <w:szCs w:val="24"/>
              </w:rPr>
            </w:r>
            <w:r w:rsidR="0073310F" w:rsidRPr="00C66683">
              <w:rPr>
                <w:rFonts w:ascii="Palatino Linotype" w:hAnsi="Palatino Linotype"/>
                <w:b/>
                <w:bCs/>
                <w:noProof/>
                <w:webHidden/>
                <w:sz w:val="24"/>
                <w:szCs w:val="24"/>
              </w:rPr>
              <w:fldChar w:fldCharType="separate"/>
            </w:r>
            <w:r w:rsidR="0009482F" w:rsidRPr="00C66683">
              <w:rPr>
                <w:rFonts w:ascii="Palatino Linotype" w:hAnsi="Palatino Linotype"/>
                <w:b/>
                <w:bCs/>
                <w:noProof/>
                <w:webHidden/>
                <w:sz w:val="24"/>
                <w:szCs w:val="24"/>
              </w:rPr>
              <w:t>8</w:t>
            </w:r>
            <w:r w:rsidR="0073310F" w:rsidRPr="00C66683">
              <w:rPr>
                <w:rFonts w:ascii="Palatino Linotype" w:hAnsi="Palatino Linotype"/>
                <w:b/>
                <w:bCs/>
                <w:noProof/>
                <w:webHidden/>
                <w:sz w:val="24"/>
                <w:szCs w:val="24"/>
              </w:rPr>
              <w:fldChar w:fldCharType="end"/>
            </w:r>
          </w:hyperlink>
        </w:p>
        <w:p w14:paraId="17EE0BCF" w14:textId="2FFD5B44" w:rsidR="0073310F" w:rsidRPr="00C66683" w:rsidRDefault="002D1AA8">
          <w:pPr>
            <w:pStyle w:val="TDC1"/>
            <w:rPr>
              <w:rFonts w:ascii="Palatino Linotype" w:eastAsiaTheme="minorEastAsia" w:hAnsi="Palatino Linotype"/>
              <w:b/>
              <w:bCs/>
              <w:noProof/>
              <w:sz w:val="24"/>
              <w:szCs w:val="24"/>
              <w:lang w:eastAsia="es-MX"/>
            </w:rPr>
          </w:pPr>
          <w:hyperlink w:anchor="_Toc62747065" w:history="1">
            <w:r w:rsidR="0073310F" w:rsidRPr="00C66683">
              <w:rPr>
                <w:rStyle w:val="Hipervnculo"/>
                <w:rFonts w:ascii="Palatino Linotype" w:eastAsia="MS Mincho" w:hAnsi="Palatino Linotype" w:cstheme="majorBidi"/>
                <w:b/>
                <w:bCs/>
                <w:noProof/>
                <w:sz w:val="24"/>
                <w:szCs w:val="24"/>
                <w:lang w:val="es-ES_tradnl" w:eastAsia="es-ES"/>
              </w:rPr>
              <w:t>SEGUNDO</w:t>
            </w:r>
            <w:r w:rsidR="0073310F" w:rsidRPr="00C66683">
              <w:rPr>
                <w:rStyle w:val="Hipervnculo"/>
                <w:rFonts w:ascii="Palatino Linotype" w:eastAsia="MS Gothic" w:hAnsi="Palatino Linotype" w:cs="Times New Roman"/>
                <w:b/>
                <w:bCs/>
                <w:noProof/>
                <w:sz w:val="24"/>
                <w:szCs w:val="24"/>
              </w:rPr>
              <w:t>. De la oportunidad y procedibilidad del recurso de revisión.</w:t>
            </w:r>
            <w:r w:rsidR="0073310F" w:rsidRPr="00C66683">
              <w:rPr>
                <w:rFonts w:ascii="Palatino Linotype" w:hAnsi="Palatino Linotype"/>
                <w:b/>
                <w:bCs/>
                <w:noProof/>
                <w:webHidden/>
                <w:sz w:val="24"/>
                <w:szCs w:val="24"/>
              </w:rPr>
              <w:tab/>
            </w:r>
            <w:r w:rsidR="0073310F" w:rsidRPr="00C66683">
              <w:rPr>
                <w:rFonts w:ascii="Palatino Linotype" w:hAnsi="Palatino Linotype"/>
                <w:b/>
                <w:bCs/>
                <w:noProof/>
                <w:webHidden/>
                <w:sz w:val="24"/>
                <w:szCs w:val="24"/>
              </w:rPr>
              <w:fldChar w:fldCharType="begin"/>
            </w:r>
            <w:r w:rsidR="0073310F" w:rsidRPr="00C66683">
              <w:rPr>
                <w:rFonts w:ascii="Palatino Linotype" w:hAnsi="Palatino Linotype"/>
                <w:b/>
                <w:bCs/>
                <w:noProof/>
                <w:webHidden/>
                <w:sz w:val="24"/>
                <w:szCs w:val="24"/>
              </w:rPr>
              <w:instrText xml:space="preserve"> PAGEREF _Toc62747065 \h </w:instrText>
            </w:r>
            <w:r w:rsidR="0073310F" w:rsidRPr="00C66683">
              <w:rPr>
                <w:rFonts w:ascii="Palatino Linotype" w:hAnsi="Palatino Linotype"/>
                <w:b/>
                <w:bCs/>
                <w:noProof/>
                <w:webHidden/>
                <w:sz w:val="24"/>
                <w:szCs w:val="24"/>
              </w:rPr>
            </w:r>
            <w:r w:rsidR="0073310F" w:rsidRPr="00C66683">
              <w:rPr>
                <w:rFonts w:ascii="Palatino Linotype" w:hAnsi="Palatino Linotype"/>
                <w:b/>
                <w:bCs/>
                <w:noProof/>
                <w:webHidden/>
                <w:sz w:val="24"/>
                <w:szCs w:val="24"/>
              </w:rPr>
              <w:fldChar w:fldCharType="separate"/>
            </w:r>
            <w:r w:rsidR="0009482F" w:rsidRPr="00C66683">
              <w:rPr>
                <w:rFonts w:ascii="Palatino Linotype" w:hAnsi="Palatino Linotype"/>
                <w:b/>
                <w:bCs/>
                <w:noProof/>
                <w:webHidden/>
                <w:sz w:val="24"/>
                <w:szCs w:val="24"/>
              </w:rPr>
              <w:t>9</w:t>
            </w:r>
            <w:r w:rsidR="0073310F" w:rsidRPr="00C66683">
              <w:rPr>
                <w:rFonts w:ascii="Palatino Linotype" w:hAnsi="Palatino Linotype"/>
                <w:b/>
                <w:bCs/>
                <w:noProof/>
                <w:webHidden/>
                <w:sz w:val="24"/>
                <w:szCs w:val="24"/>
              </w:rPr>
              <w:fldChar w:fldCharType="end"/>
            </w:r>
          </w:hyperlink>
        </w:p>
        <w:p w14:paraId="2247CE4E" w14:textId="2E4BD5FA" w:rsidR="0073310F" w:rsidRPr="00C66683" w:rsidRDefault="002D1AA8">
          <w:pPr>
            <w:pStyle w:val="TDC1"/>
            <w:rPr>
              <w:rFonts w:ascii="Palatino Linotype" w:eastAsiaTheme="minorEastAsia" w:hAnsi="Palatino Linotype"/>
              <w:b/>
              <w:bCs/>
              <w:noProof/>
              <w:sz w:val="24"/>
              <w:szCs w:val="24"/>
              <w:lang w:eastAsia="es-MX"/>
            </w:rPr>
          </w:pPr>
          <w:hyperlink w:anchor="_Toc62747066" w:history="1">
            <w:r w:rsidR="0073310F" w:rsidRPr="00C66683">
              <w:rPr>
                <w:rStyle w:val="Hipervnculo"/>
                <w:rFonts w:ascii="Palatino Linotype" w:eastAsia="Calibri" w:hAnsi="Palatino Linotype" w:cs="Arial"/>
                <w:b/>
                <w:bCs/>
                <w:noProof/>
                <w:sz w:val="24"/>
                <w:szCs w:val="24"/>
                <w:lang w:val="es-ES_tradnl" w:eastAsia="es-ES"/>
              </w:rPr>
              <w:t>TERCERO. Cuestiones de previo y especial pronunciamiento.</w:t>
            </w:r>
            <w:r w:rsidR="0073310F" w:rsidRPr="00C66683">
              <w:rPr>
                <w:rFonts w:ascii="Palatino Linotype" w:hAnsi="Palatino Linotype"/>
                <w:b/>
                <w:bCs/>
                <w:noProof/>
                <w:webHidden/>
                <w:sz w:val="24"/>
                <w:szCs w:val="24"/>
              </w:rPr>
              <w:tab/>
            </w:r>
            <w:r w:rsidR="0073310F" w:rsidRPr="00C66683">
              <w:rPr>
                <w:rFonts w:ascii="Palatino Linotype" w:hAnsi="Palatino Linotype"/>
                <w:b/>
                <w:bCs/>
                <w:noProof/>
                <w:webHidden/>
                <w:sz w:val="24"/>
                <w:szCs w:val="24"/>
              </w:rPr>
              <w:fldChar w:fldCharType="begin"/>
            </w:r>
            <w:r w:rsidR="0073310F" w:rsidRPr="00C66683">
              <w:rPr>
                <w:rFonts w:ascii="Palatino Linotype" w:hAnsi="Palatino Linotype"/>
                <w:b/>
                <w:bCs/>
                <w:noProof/>
                <w:webHidden/>
                <w:sz w:val="24"/>
                <w:szCs w:val="24"/>
              </w:rPr>
              <w:instrText xml:space="preserve"> PAGEREF _Toc62747066 \h </w:instrText>
            </w:r>
            <w:r w:rsidR="0073310F" w:rsidRPr="00C66683">
              <w:rPr>
                <w:rFonts w:ascii="Palatino Linotype" w:hAnsi="Palatino Linotype"/>
                <w:b/>
                <w:bCs/>
                <w:noProof/>
                <w:webHidden/>
                <w:sz w:val="24"/>
                <w:szCs w:val="24"/>
              </w:rPr>
            </w:r>
            <w:r w:rsidR="0073310F" w:rsidRPr="00C66683">
              <w:rPr>
                <w:rFonts w:ascii="Palatino Linotype" w:hAnsi="Palatino Linotype"/>
                <w:b/>
                <w:bCs/>
                <w:noProof/>
                <w:webHidden/>
                <w:sz w:val="24"/>
                <w:szCs w:val="24"/>
              </w:rPr>
              <w:fldChar w:fldCharType="separate"/>
            </w:r>
            <w:r w:rsidR="0009482F" w:rsidRPr="00C66683">
              <w:rPr>
                <w:rFonts w:ascii="Palatino Linotype" w:hAnsi="Palatino Linotype"/>
                <w:b/>
                <w:bCs/>
                <w:noProof/>
                <w:webHidden/>
                <w:sz w:val="24"/>
                <w:szCs w:val="24"/>
              </w:rPr>
              <w:t>12</w:t>
            </w:r>
            <w:r w:rsidR="0073310F" w:rsidRPr="00C66683">
              <w:rPr>
                <w:rFonts w:ascii="Palatino Linotype" w:hAnsi="Palatino Linotype"/>
                <w:b/>
                <w:bCs/>
                <w:noProof/>
                <w:webHidden/>
                <w:sz w:val="24"/>
                <w:szCs w:val="24"/>
              </w:rPr>
              <w:fldChar w:fldCharType="end"/>
            </w:r>
          </w:hyperlink>
        </w:p>
        <w:p w14:paraId="37C25277" w14:textId="478AF03D" w:rsidR="0073310F" w:rsidRPr="00C66683" w:rsidRDefault="002D1AA8">
          <w:pPr>
            <w:pStyle w:val="TDC1"/>
            <w:rPr>
              <w:rFonts w:ascii="Palatino Linotype" w:eastAsiaTheme="minorEastAsia" w:hAnsi="Palatino Linotype"/>
              <w:b/>
              <w:bCs/>
              <w:noProof/>
              <w:sz w:val="24"/>
              <w:szCs w:val="24"/>
              <w:lang w:eastAsia="es-MX"/>
            </w:rPr>
          </w:pPr>
          <w:hyperlink w:anchor="_Toc62747067" w:history="1">
            <w:r w:rsidR="0073310F" w:rsidRPr="00C66683">
              <w:rPr>
                <w:rStyle w:val="Hipervnculo"/>
                <w:rFonts w:ascii="Palatino Linotype" w:eastAsia="MS Mincho" w:hAnsi="Palatino Linotype" w:cstheme="majorBidi"/>
                <w:b/>
                <w:bCs/>
                <w:noProof/>
                <w:sz w:val="24"/>
                <w:szCs w:val="24"/>
                <w:lang w:val="es-ES_tradnl" w:eastAsia="es-ES"/>
              </w:rPr>
              <w:t xml:space="preserve">CUARTO. Planteamiento de la </w:t>
            </w:r>
            <w:r w:rsidR="0073310F" w:rsidRPr="00C66683">
              <w:rPr>
                <w:rStyle w:val="Hipervnculo"/>
                <w:rFonts w:ascii="Palatino Linotype" w:eastAsia="MS Mincho" w:hAnsi="Palatino Linotype" w:cstheme="majorBidi"/>
                <w:b/>
                <w:bCs/>
                <w:i/>
                <w:iCs/>
                <w:noProof/>
                <w:sz w:val="24"/>
                <w:szCs w:val="24"/>
                <w:lang w:val="es-ES_tradnl" w:eastAsia="es-ES"/>
              </w:rPr>
              <w:t>Litis</w:t>
            </w:r>
            <w:r w:rsidR="0073310F" w:rsidRPr="00C66683">
              <w:rPr>
                <w:rStyle w:val="Hipervnculo"/>
                <w:rFonts w:ascii="Palatino Linotype" w:eastAsia="MS Gothic" w:hAnsi="Palatino Linotype" w:cs="Times New Roman"/>
                <w:b/>
                <w:bCs/>
                <w:noProof/>
                <w:sz w:val="24"/>
                <w:szCs w:val="24"/>
              </w:rPr>
              <w:t>.</w:t>
            </w:r>
            <w:r w:rsidR="0073310F" w:rsidRPr="00C66683">
              <w:rPr>
                <w:rFonts w:ascii="Palatino Linotype" w:hAnsi="Palatino Linotype"/>
                <w:b/>
                <w:bCs/>
                <w:noProof/>
                <w:webHidden/>
                <w:sz w:val="24"/>
                <w:szCs w:val="24"/>
              </w:rPr>
              <w:tab/>
            </w:r>
            <w:r w:rsidR="0073310F" w:rsidRPr="00C66683">
              <w:rPr>
                <w:rFonts w:ascii="Palatino Linotype" w:hAnsi="Palatino Linotype"/>
                <w:b/>
                <w:bCs/>
                <w:noProof/>
                <w:webHidden/>
                <w:sz w:val="24"/>
                <w:szCs w:val="24"/>
              </w:rPr>
              <w:fldChar w:fldCharType="begin"/>
            </w:r>
            <w:r w:rsidR="0073310F" w:rsidRPr="00C66683">
              <w:rPr>
                <w:rFonts w:ascii="Palatino Linotype" w:hAnsi="Palatino Linotype"/>
                <w:b/>
                <w:bCs/>
                <w:noProof/>
                <w:webHidden/>
                <w:sz w:val="24"/>
                <w:szCs w:val="24"/>
              </w:rPr>
              <w:instrText xml:space="preserve"> PAGEREF _Toc62747067 \h </w:instrText>
            </w:r>
            <w:r w:rsidR="0073310F" w:rsidRPr="00C66683">
              <w:rPr>
                <w:rFonts w:ascii="Palatino Linotype" w:hAnsi="Palatino Linotype"/>
                <w:b/>
                <w:bCs/>
                <w:noProof/>
                <w:webHidden/>
                <w:sz w:val="24"/>
                <w:szCs w:val="24"/>
              </w:rPr>
            </w:r>
            <w:r w:rsidR="0073310F" w:rsidRPr="00C66683">
              <w:rPr>
                <w:rFonts w:ascii="Palatino Linotype" w:hAnsi="Palatino Linotype"/>
                <w:b/>
                <w:bCs/>
                <w:noProof/>
                <w:webHidden/>
                <w:sz w:val="24"/>
                <w:szCs w:val="24"/>
              </w:rPr>
              <w:fldChar w:fldCharType="separate"/>
            </w:r>
            <w:r w:rsidR="0009482F" w:rsidRPr="00C66683">
              <w:rPr>
                <w:rFonts w:ascii="Palatino Linotype" w:hAnsi="Palatino Linotype"/>
                <w:b/>
                <w:bCs/>
                <w:noProof/>
                <w:webHidden/>
                <w:sz w:val="24"/>
                <w:szCs w:val="24"/>
              </w:rPr>
              <w:t>17</w:t>
            </w:r>
            <w:r w:rsidR="0073310F" w:rsidRPr="00C66683">
              <w:rPr>
                <w:rFonts w:ascii="Palatino Linotype" w:hAnsi="Palatino Linotype"/>
                <w:b/>
                <w:bCs/>
                <w:noProof/>
                <w:webHidden/>
                <w:sz w:val="24"/>
                <w:szCs w:val="24"/>
              </w:rPr>
              <w:fldChar w:fldCharType="end"/>
            </w:r>
          </w:hyperlink>
        </w:p>
        <w:p w14:paraId="34E267B0" w14:textId="50E95144" w:rsidR="0073310F" w:rsidRPr="00C66683" w:rsidRDefault="002D1AA8">
          <w:pPr>
            <w:pStyle w:val="TDC1"/>
            <w:rPr>
              <w:rFonts w:ascii="Palatino Linotype" w:eastAsiaTheme="minorEastAsia" w:hAnsi="Palatino Linotype"/>
              <w:b/>
              <w:bCs/>
              <w:noProof/>
              <w:sz w:val="24"/>
              <w:szCs w:val="24"/>
              <w:lang w:eastAsia="es-MX"/>
            </w:rPr>
          </w:pPr>
          <w:hyperlink w:anchor="_Toc62747068" w:history="1">
            <w:r w:rsidR="0073310F" w:rsidRPr="00C66683">
              <w:rPr>
                <w:rStyle w:val="Hipervnculo"/>
                <w:rFonts w:ascii="Palatino Linotype" w:eastAsia="MS Gothic" w:hAnsi="Palatino Linotype" w:cstheme="majorBidi"/>
                <w:b/>
                <w:bCs/>
                <w:noProof/>
                <w:sz w:val="24"/>
                <w:szCs w:val="24"/>
                <w:lang w:val="es-ES_tradnl" w:eastAsia="es-ES"/>
              </w:rPr>
              <w:t>QUINTO. Del estudio y resolución del recurso de revisión.</w:t>
            </w:r>
            <w:r w:rsidR="0073310F" w:rsidRPr="00C66683">
              <w:rPr>
                <w:rFonts w:ascii="Palatino Linotype" w:hAnsi="Palatino Linotype"/>
                <w:b/>
                <w:bCs/>
                <w:noProof/>
                <w:webHidden/>
                <w:sz w:val="24"/>
                <w:szCs w:val="24"/>
              </w:rPr>
              <w:tab/>
            </w:r>
            <w:r w:rsidR="0073310F" w:rsidRPr="00C66683">
              <w:rPr>
                <w:rFonts w:ascii="Palatino Linotype" w:hAnsi="Palatino Linotype"/>
                <w:b/>
                <w:bCs/>
                <w:noProof/>
                <w:webHidden/>
                <w:sz w:val="24"/>
                <w:szCs w:val="24"/>
              </w:rPr>
              <w:fldChar w:fldCharType="begin"/>
            </w:r>
            <w:r w:rsidR="0073310F" w:rsidRPr="00C66683">
              <w:rPr>
                <w:rFonts w:ascii="Palatino Linotype" w:hAnsi="Palatino Linotype"/>
                <w:b/>
                <w:bCs/>
                <w:noProof/>
                <w:webHidden/>
                <w:sz w:val="24"/>
                <w:szCs w:val="24"/>
              </w:rPr>
              <w:instrText xml:space="preserve"> PAGEREF _Toc62747068 \h </w:instrText>
            </w:r>
            <w:r w:rsidR="0073310F" w:rsidRPr="00C66683">
              <w:rPr>
                <w:rFonts w:ascii="Palatino Linotype" w:hAnsi="Palatino Linotype"/>
                <w:b/>
                <w:bCs/>
                <w:noProof/>
                <w:webHidden/>
                <w:sz w:val="24"/>
                <w:szCs w:val="24"/>
              </w:rPr>
            </w:r>
            <w:r w:rsidR="0073310F" w:rsidRPr="00C66683">
              <w:rPr>
                <w:rFonts w:ascii="Palatino Linotype" w:hAnsi="Palatino Linotype"/>
                <w:b/>
                <w:bCs/>
                <w:noProof/>
                <w:webHidden/>
                <w:sz w:val="24"/>
                <w:szCs w:val="24"/>
              </w:rPr>
              <w:fldChar w:fldCharType="separate"/>
            </w:r>
            <w:r w:rsidR="0009482F" w:rsidRPr="00C66683">
              <w:rPr>
                <w:rFonts w:ascii="Palatino Linotype" w:hAnsi="Palatino Linotype"/>
                <w:b/>
                <w:bCs/>
                <w:noProof/>
                <w:webHidden/>
                <w:sz w:val="24"/>
                <w:szCs w:val="24"/>
              </w:rPr>
              <w:t>19</w:t>
            </w:r>
            <w:r w:rsidR="0073310F" w:rsidRPr="00C66683">
              <w:rPr>
                <w:rFonts w:ascii="Palatino Linotype" w:hAnsi="Palatino Linotype"/>
                <w:b/>
                <w:bCs/>
                <w:noProof/>
                <w:webHidden/>
                <w:sz w:val="24"/>
                <w:szCs w:val="24"/>
              </w:rPr>
              <w:fldChar w:fldCharType="end"/>
            </w:r>
          </w:hyperlink>
        </w:p>
        <w:p w14:paraId="6CB09736" w14:textId="20002AEB" w:rsidR="0073310F" w:rsidRPr="00C66683" w:rsidRDefault="002D1AA8">
          <w:pPr>
            <w:pStyle w:val="TDC3"/>
            <w:tabs>
              <w:tab w:val="right" w:leader="dot" w:pos="8779"/>
            </w:tabs>
            <w:rPr>
              <w:rFonts w:ascii="Palatino Linotype" w:eastAsiaTheme="minorEastAsia" w:hAnsi="Palatino Linotype"/>
              <w:b/>
              <w:bCs/>
              <w:noProof/>
              <w:sz w:val="24"/>
              <w:szCs w:val="24"/>
              <w:lang w:eastAsia="es-MX"/>
            </w:rPr>
          </w:pPr>
          <w:hyperlink w:anchor="_Toc62747069" w:history="1">
            <w:r w:rsidR="0073310F" w:rsidRPr="00C66683">
              <w:rPr>
                <w:rStyle w:val="Hipervnculo"/>
                <w:rFonts w:ascii="Palatino Linotype" w:eastAsia="MS Gothic" w:hAnsi="Palatino Linotype" w:cstheme="majorBidi"/>
                <w:b/>
                <w:bCs/>
                <w:noProof/>
                <w:sz w:val="24"/>
                <w:szCs w:val="24"/>
                <w:lang w:val="es-ES_tradnl" w:eastAsia="es-ES"/>
              </w:rPr>
              <w:t>I. Del deber de las autoridades de promover, respetar, proteger y garantizar el derecho de acceso a la información pública.</w:t>
            </w:r>
            <w:r w:rsidR="0073310F" w:rsidRPr="00C66683">
              <w:rPr>
                <w:rFonts w:ascii="Palatino Linotype" w:hAnsi="Palatino Linotype"/>
                <w:b/>
                <w:bCs/>
                <w:noProof/>
                <w:webHidden/>
                <w:sz w:val="24"/>
                <w:szCs w:val="24"/>
              </w:rPr>
              <w:tab/>
            </w:r>
            <w:r w:rsidR="0073310F" w:rsidRPr="00C66683">
              <w:rPr>
                <w:rFonts w:ascii="Palatino Linotype" w:hAnsi="Palatino Linotype"/>
                <w:b/>
                <w:bCs/>
                <w:noProof/>
                <w:webHidden/>
                <w:sz w:val="24"/>
                <w:szCs w:val="24"/>
              </w:rPr>
              <w:fldChar w:fldCharType="begin"/>
            </w:r>
            <w:r w:rsidR="0073310F" w:rsidRPr="00C66683">
              <w:rPr>
                <w:rFonts w:ascii="Palatino Linotype" w:hAnsi="Palatino Linotype"/>
                <w:b/>
                <w:bCs/>
                <w:noProof/>
                <w:webHidden/>
                <w:sz w:val="24"/>
                <w:szCs w:val="24"/>
              </w:rPr>
              <w:instrText xml:space="preserve"> PAGEREF _Toc62747069 \h </w:instrText>
            </w:r>
            <w:r w:rsidR="0073310F" w:rsidRPr="00C66683">
              <w:rPr>
                <w:rFonts w:ascii="Palatino Linotype" w:hAnsi="Palatino Linotype"/>
                <w:b/>
                <w:bCs/>
                <w:noProof/>
                <w:webHidden/>
                <w:sz w:val="24"/>
                <w:szCs w:val="24"/>
              </w:rPr>
            </w:r>
            <w:r w:rsidR="0073310F" w:rsidRPr="00C66683">
              <w:rPr>
                <w:rFonts w:ascii="Palatino Linotype" w:hAnsi="Palatino Linotype"/>
                <w:b/>
                <w:bCs/>
                <w:noProof/>
                <w:webHidden/>
                <w:sz w:val="24"/>
                <w:szCs w:val="24"/>
              </w:rPr>
              <w:fldChar w:fldCharType="separate"/>
            </w:r>
            <w:r w:rsidR="0009482F" w:rsidRPr="00C66683">
              <w:rPr>
                <w:rFonts w:ascii="Palatino Linotype" w:hAnsi="Palatino Linotype"/>
                <w:b/>
                <w:bCs/>
                <w:noProof/>
                <w:webHidden/>
                <w:sz w:val="24"/>
                <w:szCs w:val="24"/>
              </w:rPr>
              <w:t>19</w:t>
            </w:r>
            <w:r w:rsidR="0073310F" w:rsidRPr="00C66683">
              <w:rPr>
                <w:rFonts w:ascii="Palatino Linotype" w:hAnsi="Palatino Linotype"/>
                <w:b/>
                <w:bCs/>
                <w:noProof/>
                <w:webHidden/>
                <w:sz w:val="24"/>
                <w:szCs w:val="24"/>
              </w:rPr>
              <w:fldChar w:fldCharType="end"/>
            </w:r>
          </w:hyperlink>
        </w:p>
        <w:p w14:paraId="4DA5EF5F" w14:textId="348051C1" w:rsidR="0073310F" w:rsidRPr="00C66683" w:rsidRDefault="002D1AA8">
          <w:pPr>
            <w:pStyle w:val="TDC3"/>
            <w:tabs>
              <w:tab w:val="right" w:leader="dot" w:pos="8779"/>
            </w:tabs>
            <w:rPr>
              <w:rFonts w:ascii="Palatino Linotype" w:eastAsiaTheme="minorEastAsia" w:hAnsi="Palatino Linotype"/>
              <w:b/>
              <w:bCs/>
              <w:noProof/>
              <w:sz w:val="24"/>
              <w:szCs w:val="24"/>
              <w:lang w:eastAsia="es-MX"/>
            </w:rPr>
          </w:pPr>
          <w:hyperlink w:anchor="_Toc62747070" w:history="1">
            <w:r w:rsidR="0073310F" w:rsidRPr="00C66683">
              <w:rPr>
                <w:rStyle w:val="Hipervnculo"/>
                <w:rFonts w:ascii="Palatino Linotype" w:eastAsia="MS Gothic" w:hAnsi="Palatino Linotype"/>
                <w:b/>
                <w:bCs/>
                <w:noProof/>
                <w:sz w:val="24"/>
                <w:szCs w:val="24"/>
                <w:lang w:val="es-ES_tradnl" w:eastAsia="es-ES"/>
              </w:rPr>
              <w:t>II. De la información solicitada y la respuesta del SUJETO OBLIGADO.</w:t>
            </w:r>
            <w:r w:rsidR="0073310F" w:rsidRPr="00C66683">
              <w:rPr>
                <w:rFonts w:ascii="Palatino Linotype" w:hAnsi="Palatino Linotype"/>
                <w:b/>
                <w:bCs/>
                <w:noProof/>
                <w:webHidden/>
                <w:sz w:val="24"/>
                <w:szCs w:val="24"/>
              </w:rPr>
              <w:tab/>
            </w:r>
            <w:r w:rsidR="0073310F" w:rsidRPr="00C66683">
              <w:rPr>
                <w:rFonts w:ascii="Palatino Linotype" w:hAnsi="Palatino Linotype"/>
                <w:b/>
                <w:bCs/>
                <w:noProof/>
                <w:webHidden/>
                <w:sz w:val="24"/>
                <w:szCs w:val="24"/>
              </w:rPr>
              <w:fldChar w:fldCharType="begin"/>
            </w:r>
            <w:r w:rsidR="0073310F" w:rsidRPr="00C66683">
              <w:rPr>
                <w:rFonts w:ascii="Palatino Linotype" w:hAnsi="Palatino Linotype"/>
                <w:b/>
                <w:bCs/>
                <w:noProof/>
                <w:webHidden/>
                <w:sz w:val="24"/>
                <w:szCs w:val="24"/>
              </w:rPr>
              <w:instrText xml:space="preserve"> PAGEREF _Toc62747070 \h </w:instrText>
            </w:r>
            <w:r w:rsidR="0073310F" w:rsidRPr="00C66683">
              <w:rPr>
                <w:rFonts w:ascii="Palatino Linotype" w:hAnsi="Palatino Linotype"/>
                <w:b/>
                <w:bCs/>
                <w:noProof/>
                <w:webHidden/>
                <w:sz w:val="24"/>
                <w:szCs w:val="24"/>
              </w:rPr>
            </w:r>
            <w:r w:rsidR="0073310F" w:rsidRPr="00C66683">
              <w:rPr>
                <w:rFonts w:ascii="Palatino Linotype" w:hAnsi="Palatino Linotype"/>
                <w:b/>
                <w:bCs/>
                <w:noProof/>
                <w:webHidden/>
                <w:sz w:val="24"/>
                <w:szCs w:val="24"/>
              </w:rPr>
              <w:fldChar w:fldCharType="separate"/>
            </w:r>
            <w:r w:rsidR="0009482F" w:rsidRPr="00C66683">
              <w:rPr>
                <w:rFonts w:ascii="Palatino Linotype" w:hAnsi="Palatino Linotype"/>
                <w:b/>
                <w:bCs/>
                <w:noProof/>
                <w:webHidden/>
                <w:sz w:val="24"/>
                <w:szCs w:val="24"/>
              </w:rPr>
              <w:t>21</w:t>
            </w:r>
            <w:r w:rsidR="0073310F" w:rsidRPr="00C66683">
              <w:rPr>
                <w:rFonts w:ascii="Palatino Linotype" w:hAnsi="Palatino Linotype"/>
                <w:b/>
                <w:bCs/>
                <w:noProof/>
                <w:webHidden/>
                <w:sz w:val="24"/>
                <w:szCs w:val="24"/>
              </w:rPr>
              <w:fldChar w:fldCharType="end"/>
            </w:r>
          </w:hyperlink>
        </w:p>
        <w:p w14:paraId="71DCF9FB" w14:textId="206634D3" w:rsidR="0073310F" w:rsidRPr="00C66683" w:rsidRDefault="002D1AA8">
          <w:pPr>
            <w:pStyle w:val="TDC3"/>
            <w:tabs>
              <w:tab w:val="right" w:leader="dot" w:pos="8779"/>
            </w:tabs>
            <w:rPr>
              <w:rFonts w:ascii="Palatino Linotype" w:eastAsiaTheme="minorEastAsia" w:hAnsi="Palatino Linotype"/>
              <w:b/>
              <w:bCs/>
              <w:noProof/>
              <w:sz w:val="24"/>
              <w:szCs w:val="24"/>
              <w:lang w:eastAsia="es-MX"/>
            </w:rPr>
          </w:pPr>
          <w:hyperlink w:anchor="_Toc62747071" w:history="1">
            <w:r w:rsidR="0073310F" w:rsidRPr="00C66683">
              <w:rPr>
                <w:rStyle w:val="Hipervnculo"/>
                <w:rFonts w:ascii="Palatino Linotype" w:hAnsi="Palatino Linotype" w:cs="Arial"/>
                <w:b/>
                <w:bCs/>
                <w:noProof/>
                <w:sz w:val="24"/>
                <w:szCs w:val="24"/>
              </w:rPr>
              <w:t>III. De la regularización de bienes inmuebles.</w:t>
            </w:r>
            <w:r w:rsidR="0073310F" w:rsidRPr="00C66683">
              <w:rPr>
                <w:rFonts w:ascii="Palatino Linotype" w:hAnsi="Palatino Linotype"/>
                <w:b/>
                <w:bCs/>
                <w:noProof/>
                <w:webHidden/>
                <w:sz w:val="24"/>
                <w:szCs w:val="24"/>
              </w:rPr>
              <w:tab/>
            </w:r>
            <w:r w:rsidR="0073310F" w:rsidRPr="00C66683">
              <w:rPr>
                <w:rFonts w:ascii="Palatino Linotype" w:hAnsi="Palatino Linotype"/>
                <w:b/>
                <w:bCs/>
                <w:noProof/>
                <w:webHidden/>
                <w:sz w:val="24"/>
                <w:szCs w:val="24"/>
              </w:rPr>
              <w:fldChar w:fldCharType="begin"/>
            </w:r>
            <w:r w:rsidR="0073310F" w:rsidRPr="00C66683">
              <w:rPr>
                <w:rFonts w:ascii="Palatino Linotype" w:hAnsi="Palatino Linotype"/>
                <w:b/>
                <w:bCs/>
                <w:noProof/>
                <w:webHidden/>
                <w:sz w:val="24"/>
                <w:szCs w:val="24"/>
              </w:rPr>
              <w:instrText xml:space="preserve"> PAGEREF _Toc62747071 \h </w:instrText>
            </w:r>
            <w:r w:rsidR="0073310F" w:rsidRPr="00C66683">
              <w:rPr>
                <w:rFonts w:ascii="Palatino Linotype" w:hAnsi="Palatino Linotype"/>
                <w:b/>
                <w:bCs/>
                <w:noProof/>
                <w:webHidden/>
                <w:sz w:val="24"/>
                <w:szCs w:val="24"/>
              </w:rPr>
            </w:r>
            <w:r w:rsidR="0073310F" w:rsidRPr="00C66683">
              <w:rPr>
                <w:rFonts w:ascii="Palatino Linotype" w:hAnsi="Palatino Linotype"/>
                <w:b/>
                <w:bCs/>
                <w:noProof/>
                <w:webHidden/>
                <w:sz w:val="24"/>
                <w:szCs w:val="24"/>
              </w:rPr>
              <w:fldChar w:fldCharType="separate"/>
            </w:r>
            <w:r w:rsidR="0009482F" w:rsidRPr="00C66683">
              <w:rPr>
                <w:rFonts w:ascii="Palatino Linotype" w:hAnsi="Palatino Linotype"/>
                <w:b/>
                <w:bCs/>
                <w:noProof/>
                <w:webHidden/>
                <w:sz w:val="24"/>
                <w:szCs w:val="24"/>
              </w:rPr>
              <w:t>29</w:t>
            </w:r>
            <w:r w:rsidR="0073310F" w:rsidRPr="00C66683">
              <w:rPr>
                <w:rFonts w:ascii="Palatino Linotype" w:hAnsi="Palatino Linotype"/>
                <w:b/>
                <w:bCs/>
                <w:noProof/>
                <w:webHidden/>
                <w:sz w:val="24"/>
                <w:szCs w:val="24"/>
              </w:rPr>
              <w:fldChar w:fldCharType="end"/>
            </w:r>
          </w:hyperlink>
        </w:p>
        <w:p w14:paraId="456F16A8" w14:textId="247B689D" w:rsidR="0073310F" w:rsidRPr="00C66683" w:rsidRDefault="002D1AA8">
          <w:pPr>
            <w:pStyle w:val="TDC1"/>
            <w:rPr>
              <w:rFonts w:ascii="Palatino Linotype" w:eastAsiaTheme="minorEastAsia" w:hAnsi="Palatino Linotype"/>
              <w:b/>
              <w:bCs/>
              <w:noProof/>
              <w:sz w:val="24"/>
              <w:szCs w:val="24"/>
              <w:lang w:eastAsia="es-MX"/>
            </w:rPr>
          </w:pPr>
          <w:hyperlink w:anchor="_Toc62747072" w:history="1">
            <w:r w:rsidR="0073310F" w:rsidRPr="00C66683">
              <w:rPr>
                <w:rStyle w:val="Hipervnculo"/>
                <w:rFonts w:ascii="Palatino Linotype" w:hAnsi="Palatino Linotype" w:cs="Arial"/>
                <w:b/>
                <w:bCs/>
                <w:noProof/>
                <w:sz w:val="24"/>
                <w:szCs w:val="24"/>
              </w:rPr>
              <w:t>SEXTO. De la versión pública.</w:t>
            </w:r>
            <w:r w:rsidR="0073310F" w:rsidRPr="00C66683">
              <w:rPr>
                <w:rFonts w:ascii="Palatino Linotype" w:hAnsi="Palatino Linotype"/>
                <w:b/>
                <w:bCs/>
                <w:noProof/>
                <w:webHidden/>
                <w:sz w:val="24"/>
                <w:szCs w:val="24"/>
              </w:rPr>
              <w:tab/>
            </w:r>
            <w:r w:rsidR="0073310F" w:rsidRPr="00C66683">
              <w:rPr>
                <w:rFonts w:ascii="Palatino Linotype" w:hAnsi="Palatino Linotype"/>
                <w:b/>
                <w:bCs/>
                <w:noProof/>
                <w:webHidden/>
                <w:sz w:val="24"/>
                <w:szCs w:val="24"/>
              </w:rPr>
              <w:fldChar w:fldCharType="begin"/>
            </w:r>
            <w:r w:rsidR="0073310F" w:rsidRPr="00C66683">
              <w:rPr>
                <w:rFonts w:ascii="Palatino Linotype" w:hAnsi="Palatino Linotype"/>
                <w:b/>
                <w:bCs/>
                <w:noProof/>
                <w:webHidden/>
                <w:sz w:val="24"/>
                <w:szCs w:val="24"/>
              </w:rPr>
              <w:instrText xml:space="preserve"> PAGEREF _Toc62747072 \h </w:instrText>
            </w:r>
            <w:r w:rsidR="0073310F" w:rsidRPr="00C66683">
              <w:rPr>
                <w:rFonts w:ascii="Palatino Linotype" w:hAnsi="Palatino Linotype"/>
                <w:b/>
                <w:bCs/>
                <w:noProof/>
                <w:webHidden/>
                <w:sz w:val="24"/>
                <w:szCs w:val="24"/>
              </w:rPr>
            </w:r>
            <w:r w:rsidR="0073310F" w:rsidRPr="00C66683">
              <w:rPr>
                <w:rFonts w:ascii="Palatino Linotype" w:hAnsi="Palatino Linotype"/>
                <w:b/>
                <w:bCs/>
                <w:noProof/>
                <w:webHidden/>
                <w:sz w:val="24"/>
                <w:szCs w:val="24"/>
              </w:rPr>
              <w:fldChar w:fldCharType="separate"/>
            </w:r>
            <w:r w:rsidR="0009482F" w:rsidRPr="00C66683">
              <w:rPr>
                <w:rFonts w:ascii="Palatino Linotype" w:hAnsi="Palatino Linotype"/>
                <w:b/>
                <w:bCs/>
                <w:noProof/>
                <w:webHidden/>
                <w:sz w:val="24"/>
                <w:szCs w:val="24"/>
              </w:rPr>
              <w:t>46</w:t>
            </w:r>
            <w:r w:rsidR="0073310F" w:rsidRPr="00C66683">
              <w:rPr>
                <w:rFonts w:ascii="Palatino Linotype" w:hAnsi="Palatino Linotype"/>
                <w:b/>
                <w:bCs/>
                <w:noProof/>
                <w:webHidden/>
                <w:sz w:val="24"/>
                <w:szCs w:val="24"/>
              </w:rPr>
              <w:fldChar w:fldCharType="end"/>
            </w:r>
          </w:hyperlink>
        </w:p>
        <w:p w14:paraId="51C50A44" w14:textId="30F2E1D8" w:rsidR="0073310F" w:rsidRPr="00C66683" w:rsidRDefault="002D1AA8">
          <w:pPr>
            <w:pStyle w:val="TDC1"/>
            <w:rPr>
              <w:rFonts w:ascii="Palatino Linotype" w:eastAsiaTheme="minorEastAsia" w:hAnsi="Palatino Linotype"/>
              <w:b/>
              <w:bCs/>
              <w:noProof/>
              <w:sz w:val="24"/>
              <w:szCs w:val="24"/>
              <w:lang w:eastAsia="es-MX"/>
            </w:rPr>
          </w:pPr>
          <w:hyperlink w:anchor="_Toc62747073" w:history="1">
            <w:r w:rsidR="0073310F" w:rsidRPr="00C66683">
              <w:rPr>
                <w:rStyle w:val="Hipervnculo"/>
                <w:rFonts w:ascii="Palatino Linotype" w:eastAsia="Times New Roman" w:hAnsi="Palatino Linotype" w:cstheme="majorBidi"/>
                <w:b/>
                <w:bCs/>
                <w:noProof/>
                <w:sz w:val="24"/>
                <w:szCs w:val="24"/>
                <w:lang w:val="es-ES_tradnl" w:eastAsia="es-ES"/>
              </w:rPr>
              <w:t>R E S O L U T I V O S</w:t>
            </w:r>
            <w:r w:rsidR="0073310F" w:rsidRPr="00C66683">
              <w:rPr>
                <w:rFonts w:ascii="Palatino Linotype" w:hAnsi="Palatino Linotype"/>
                <w:b/>
                <w:bCs/>
                <w:noProof/>
                <w:webHidden/>
                <w:sz w:val="24"/>
                <w:szCs w:val="24"/>
              </w:rPr>
              <w:tab/>
            </w:r>
            <w:r w:rsidR="0073310F" w:rsidRPr="00C66683">
              <w:rPr>
                <w:rFonts w:ascii="Palatino Linotype" w:hAnsi="Palatino Linotype"/>
                <w:b/>
                <w:bCs/>
                <w:noProof/>
                <w:webHidden/>
                <w:sz w:val="24"/>
                <w:szCs w:val="24"/>
              </w:rPr>
              <w:fldChar w:fldCharType="begin"/>
            </w:r>
            <w:r w:rsidR="0073310F" w:rsidRPr="00C66683">
              <w:rPr>
                <w:rFonts w:ascii="Palatino Linotype" w:hAnsi="Palatino Linotype"/>
                <w:b/>
                <w:bCs/>
                <w:noProof/>
                <w:webHidden/>
                <w:sz w:val="24"/>
                <w:szCs w:val="24"/>
              </w:rPr>
              <w:instrText xml:space="preserve"> PAGEREF _Toc62747073 \h </w:instrText>
            </w:r>
            <w:r w:rsidR="0073310F" w:rsidRPr="00C66683">
              <w:rPr>
                <w:rFonts w:ascii="Palatino Linotype" w:hAnsi="Palatino Linotype"/>
                <w:b/>
                <w:bCs/>
                <w:noProof/>
                <w:webHidden/>
                <w:sz w:val="24"/>
                <w:szCs w:val="24"/>
              </w:rPr>
            </w:r>
            <w:r w:rsidR="0073310F" w:rsidRPr="00C66683">
              <w:rPr>
                <w:rFonts w:ascii="Palatino Linotype" w:hAnsi="Palatino Linotype"/>
                <w:b/>
                <w:bCs/>
                <w:noProof/>
                <w:webHidden/>
                <w:sz w:val="24"/>
                <w:szCs w:val="24"/>
              </w:rPr>
              <w:fldChar w:fldCharType="separate"/>
            </w:r>
            <w:r w:rsidR="0009482F" w:rsidRPr="00C66683">
              <w:rPr>
                <w:rFonts w:ascii="Palatino Linotype" w:hAnsi="Palatino Linotype"/>
                <w:b/>
                <w:bCs/>
                <w:noProof/>
                <w:webHidden/>
                <w:sz w:val="24"/>
                <w:szCs w:val="24"/>
              </w:rPr>
              <w:t>57</w:t>
            </w:r>
            <w:r w:rsidR="0073310F" w:rsidRPr="00C66683">
              <w:rPr>
                <w:rFonts w:ascii="Palatino Linotype" w:hAnsi="Palatino Linotype"/>
                <w:b/>
                <w:bCs/>
                <w:noProof/>
                <w:webHidden/>
                <w:sz w:val="24"/>
                <w:szCs w:val="24"/>
              </w:rPr>
              <w:fldChar w:fldCharType="end"/>
            </w:r>
          </w:hyperlink>
        </w:p>
        <w:p w14:paraId="0F5500DD" w14:textId="0F27A760" w:rsidR="00C317BE" w:rsidRPr="00C66683" w:rsidRDefault="00B85136" w:rsidP="0016007A">
          <w:pPr>
            <w:spacing w:after="0" w:line="360" w:lineRule="auto"/>
            <w:jc w:val="both"/>
            <w:rPr>
              <w:rFonts w:ascii="Palatino Linotype" w:hAnsi="Palatino Linotype"/>
              <w:b/>
              <w:bCs/>
              <w:sz w:val="24"/>
              <w:szCs w:val="24"/>
            </w:rPr>
          </w:pPr>
          <w:r w:rsidRPr="00C66683">
            <w:rPr>
              <w:rFonts w:ascii="Palatino Linotype" w:hAnsi="Palatino Linotype"/>
              <w:b/>
              <w:bCs/>
              <w:sz w:val="24"/>
              <w:szCs w:val="24"/>
              <w:lang w:val="es-ES"/>
            </w:rPr>
            <w:fldChar w:fldCharType="end"/>
          </w:r>
        </w:p>
      </w:sdtContent>
    </w:sdt>
    <w:p w14:paraId="10EB6A87" w14:textId="69FE0D36" w:rsidR="005E4F8B" w:rsidRPr="00C66683" w:rsidRDefault="005E4F8B">
      <w:pPr>
        <w:rPr>
          <w:rFonts w:ascii="Palatino Linotype" w:eastAsia="MS Mincho" w:hAnsi="Palatino Linotype" w:cs="Times New Roman"/>
          <w:sz w:val="24"/>
          <w:szCs w:val="24"/>
          <w:lang w:val="es-ES_tradnl" w:eastAsia="es-ES"/>
        </w:rPr>
      </w:pPr>
      <w:r w:rsidRPr="00C66683">
        <w:rPr>
          <w:rFonts w:ascii="Palatino Linotype" w:eastAsia="MS Mincho" w:hAnsi="Palatino Linotype" w:cs="Times New Roman"/>
          <w:sz w:val="24"/>
          <w:szCs w:val="24"/>
          <w:lang w:val="es-ES_tradnl" w:eastAsia="es-ES"/>
        </w:rPr>
        <w:br w:type="page"/>
      </w:r>
    </w:p>
    <w:p w14:paraId="2BC02849" w14:textId="228B3932" w:rsidR="00C07697" w:rsidRPr="00C66683" w:rsidRDefault="00792776" w:rsidP="004B2A20">
      <w:pPr>
        <w:spacing w:after="0" w:line="360" w:lineRule="auto"/>
        <w:jc w:val="both"/>
        <w:rPr>
          <w:rFonts w:ascii="Palatino Linotype" w:eastAsia="MS Mincho" w:hAnsi="Palatino Linotype" w:cs="Times New Roman"/>
          <w:sz w:val="24"/>
          <w:szCs w:val="24"/>
          <w:lang w:val="es-ES_tradnl" w:eastAsia="es-ES"/>
        </w:rPr>
      </w:pPr>
      <w:r w:rsidRPr="00C66683">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C66683">
        <w:rPr>
          <w:rFonts w:ascii="Palatino Linotype" w:eastAsia="MS Mincho" w:hAnsi="Palatino Linotype" w:cs="Times New Roman"/>
          <w:sz w:val="24"/>
          <w:szCs w:val="24"/>
          <w:lang w:val="es-ES_tradnl" w:eastAsia="es-ES"/>
        </w:rPr>
        <w:t xml:space="preserve"> </w:t>
      </w:r>
      <w:r w:rsidR="001A4DC5" w:rsidRPr="00C66683">
        <w:rPr>
          <w:rFonts w:ascii="Palatino Linotype" w:eastAsia="MS Mincho" w:hAnsi="Palatino Linotype" w:cs="Times New Roman"/>
          <w:sz w:val="24"/>
          <w:szCs w:val="24"/>
          <w:lang w:val="es-ES_tradnl" w:eastAsia="es-ES"/>
        </w:rPr>
        <w:t>cuatro (04) de febrero de dos mil veintiuno</w:t>
      </w:r>
      <w:r w:rsidR="00FF1477" w:rsidRPr="00C66683">
        <w:rPr>
          <w:rFonts w:ascii="Palatino Linotype" w:eastAsia="MS Mincho" w:hAnsi="Palatino Linotype" w:cs="Times New Roman"/>
          <w:sz w:val="24"/>
          <w:szCs w:val="24"/>
          <w:lang w:val="es-ES_tradnl" w:eastAsia="es-ES"/>
        </w:rPr>
        <w:t>.</w:t>
      </w:r>
    </w:p>
    <w:p w14:paraId="05D63ECE" w14:textId="77777777" w:rsidR="00FF1477" w:rsidRPr="00C66683" w:rsidRDefault="00FF1477" w:rsidP="004B2A20">
      <w:pPr>
        <w:spacing w:after="0" w:line="360" w:lineRule="auto"/>
        <w:jc w:val="both"/>
        <w:rPr>
          <w:rFonts w:ascii="Palatino Linotype" w:eastAsia="MS Mincho" w:hAnsi="Palatino Linotype" w:cs="Times New Roman"/>
          <w:sz w:val="24"/>
          <w:szCs w:val="24"/>
          <w:lang w:val="es-ES_tradnl" w:eastAsia="es-ES"/>
        </w:rPr>
      </w:pPr>
    </w:p>
    <w:p w14:paraId="2C38D3AF" w14:textId="1FADAFE5" w:rsidR="0038737F" w:rsidRPr="00C66683" w:rsidRDefault="00792776" w:rsidP="004B2A20">
      <w:pPr>
        <w:spacing w:after="0" w:line="360" w:lineRule="auto"/>
        <w:jc w:val="both"/>
        <w:rPr>
          <w:rFonts w:ascii="Palatino Linotype" w:eastAsia="MS Mincho" w:hAnsi="Palatino Linotype" w:cs="Times New Roman"/>
          <w:sz w:val="24"/>
          <w:szCs w:val="24"/>
          <w:lang w:val="es-ES_tradnl" w:eastAsia="es-ES"/>
        </w:rPr>
      </w:pPr>
      <w:r w:rsidRPr="00C66683">
        <w:rPr>
          <w:rFonts w:ascii="Palatino Linotype" w:eastAsia="MS Mincho" w:hAnsi="Palatino Linotype" w:cs="Times New Roman"/>
          <w:b/>
          <w:sz w:val="24"/>
          <w:szCs w:val="24"/>
          <w:lang w:val="es-ES_tradnl" w:eastAsia="es-ES"/>
        </w:rPr>
        <w:t>VISTO</w:t>
      </w:r>
      <w:r w:rsidRPr="00C66683">
        <w:rPr>
          <w:rFonts w:ascii="Palatino Linotype" w:eastAsia="MS Mincho" w:hAnsi="Palatino Linotype" w:cs="Times New Roman"/>
          <w:sz w:val="24"/>
          <w:szCs w:val="24"/>
          <w:lang w:val="es-ES_tradnl" w:eastAsia="es-ES"/>
        </w:rPr>
        <w:t xml:space="preserve"> el expediente electrónico formado con motivo del recurso de</w:t>
      </w:r>
      <w:r w:rsidR="00B63653" w:rsidRPr="00C66683">
        <w:rPr>
          <w:rFonts w:ascii="Palatino Linotype" w:eastAsia="MS Mincho" w:hAnsi="Palatino Linotype" w:cs="Times New Roman"/>
          <w:sz w:val="24"/>
          <w:szCs w:val="24"/>
          <w:lang w:val="es-ES_tradnl" w:eastAsia="es-ES"/>
        </w:rPr>
        <w:t xml:space="preserve"> revisión</w:t>
      </w:r>
      <w:r w:rsidR="00B63653" w:rsidRPr="00C66683">
        <w:rPr>
          <w:rFonts w:ascii="Palatino Linotype" w:eastAsia="MS Mincho" w:hAnsi="Palatino Linotype" w:cs="Arial"/>
          <w:b/>
          <w:bCs/>
          <w:sz w:val="24"/>
          <w:szCs w:val="24"/>
          <w:lang w:val="es-ES_tradnl" w:eastAsia="es-ES"/>
        </w:rPr>
        <w:t xml:space="preserve">, </w:t>
      </w:r>
      <w:r w:rsidR="001A4DC5" w:rsidRPr="00C66683">
        <w:rPr>
          <w:rFonts w:ascii="Palatino Linotype" w:hAnsi="Palatino Linotype" w:cs="Arial"/>
          <w:b/>
          <w:bCs/>
          <w:sz w:val="24"/>
          <w:lang w:eastAsia="es-MX"/>
        </w:rPr>
        <w:t>05278/INFOEM/IP/RR/2020</w:t>
      </w:r>
      <w:r w:rsidR="001750B7" w:rsidRPr="00C66683">
        <w:rPr>
          <w:rFonts w:ascii="Palatino Linotype" w:hAnsi="Palatino Linotype" w:cs="Arial"/>
          <w:b/>
          <w:bCs/>
          <w:sz w:val="24"/>
          <w:lang w:eastAsia="es-MX"/>
        </w:rPr>
        <w:t xml:space="preserve"> </w:t>
      </w:r>
      <w:r w:rsidR="00564AA4" w:rsidRPr="00C66683">
        <w:rPr>
          <w:rFonts w:ascii="Palatino Linotype" w:hAnsi="Palatino Linotype"/>
          <w:sz w:val="24"/>
          <w:szCs w:val="24"/>
        </w:rPr>
        <w:t>promovido por</w:t>
      </w:r>
      <w:r w:rsidR="0038737F" w:rsidRPr="00C66683">
        <w:rPr>
          <w:rFonts w:ascii="Palatino Linotype" w:hAnsi="Palatino Linotype"/>
          <w:sz w:val="24"/>
          <w:szCs w:val="24"/>
        </w:rPr>
        <w:t xml:space="preserve"> </w:t>
      </w:r>
      <w:r w:rsidR="006F50D7" w:rsidRPr="006F50D7">
        <w:rPr>
          <w:rFonts w:ascii="Palatino Linotype" w:hAnsi="Palatino Linotype"/>
          <w:b/>
          <w:bCs/>
          <w:sz w:val="24"/>
          <w:szCs w:val="24"/>
          <w:highlight w:val="black"/>
        </w:rPr>
        <w:t>----------</w:t>
      </w:r>
      <w:r w:rsidR="006F50D7">
        <w:rPr>
          <w:rFonts w:ascii="Palatino Linotype" w:hAnsi="Palatino Linotype"/>
          <w:b/>
          <w:bCs/>
          <w:sz w:val="24"/>
          <w:szCs w:val="24"/>
          <w:highlight w:val="black"/>
        </w:rPr>
        <w:t>-</w:t>
      </w:r>
      <w:r w:rsidR="006F50D7" w:rsidRPr="006F50D7">
        <w:rPr>
          <w:rFonts w:ascii="Palatino Linotype" w:hAnsi="Palatino Linotype"/>
          <w:b/>
          <w:bCs/>
          <w:sz w:val="24"/>
          <w:szCs w:val="24"/>
          <w:highlight w:val="black"/>
        </w:rPr>
        <w:t>-------</w:t>
      </w:r>
      <w:r w:rsidRPr="00C66683">
        <w:rPr>
          <w:rFonts w:ascii="Palatino Linotype" w:eastAsia="MS Mincho" w:hAnsi="Palatino Linotype" w:cs="Arial"/>
          <w:sz w:val="24"/>
          <w:szCs w:val="24"/>
          <w:lang w:val="es-ES_tradnl" w:eastAsia="es-ES"/>
        </w:rPr>
        <w:t xml:space="preserve">, en contra de </w:t>
      </w:r>
      <w:r w:rsidR="005E7BEE" w:rsidRPr="00C66683">
        <w:rPr>
          <w:rFonts w:ascii="Palatino Linotype" w:eastAsia="MS Mincho" w:hAnsi="Palatino Linotype" w:cs="Arial"/>
          <w:sz w:val="24"/>
          <w:szCs w:val="24"/>
          <w:lang w:val="es-ES_tradnl" w:eastAsia="es-ES"/>
        </w:rPr>
        <w:t>la respuesta de</w:t>
      </w:r>
      <w:r w:rsidR="009617E8" w:rsidRPr="00C66683">
        <w:rPr>
          <w:rFonts w:ascii="Palatino Linotype" w:eastAsia="MS Mincho" w:hAnsi="Palatino Linotype" w:cs="Arial"/>
          <w:sz w:val="24"/>
          <w:szCs w:val="24"/>
          <w:lang w:val="es-ES_tradnl" w:eastAsia="es-ES"/>
        </w:rPr>
        <w:t>l</w:t>
      </w:r>
      <w:r w:rsidR="00B63653" w:rsidRPr="00C66683">
        <w:rPr>
          <w:rFonts w:ascii="Palatino Linotype" w:eastAsia="MS Mincho" w:hAnsi="Palatino Linotype" w:cs="Arial"/>
          <w:sz w:val="24"/>
          <w:szCs w:val="24"/>
          <w:lang w:val="es-ES_tradnl" w:eastAsia="es-ES"/>
        </w:rPr>
        <w:t xml:space="preserve"> </w:t>
      </w:r>
      <w:r w:rsidR="001A4DC5" w:rsidRPr="00C66683">
        <w:rPr>
          <w:rFonts w:ascii="Palatino Linotype" w:eastAsia="MS Mincho" w:hAnsi="Palatino Linotype" w:cs="Arial"/>
          <w:b/>
          <w:sz w:val="24"/>
          <w:szCs w:val="24"/>
          <w:lang w:val="es-ES_tradnl" w:eastAsia="es-ES"/>
        </w:rPr>
        <w:t>Ayuntamiento de Xalatlaco</w:t>
      </w:r>
      <w:r w:rsidR="00392969" w:rsidRPr="00C66683">
        <w:rPr>
          <w:rFonts w:ascii="Palatino Linotype" w:eastAsia="MS Mincho" w:hAnsi="Palatino Linotype" w:cs="Arial"/>
          <w:b/>
          <w:sz w:val="24"/>
          <w:szCs w:val="24"/>
          <w:lang w:val="es-ES_tradnl" w:eastAsia="es-ES"/>
        </w:rPr>
        <w:t xml:space="preserve">, </w:t>
      </w:r>
      <w:r w:rsidRPr="00C66683">
        <w:rPr>
          <w:rFonts w:ascii="Palatino Linotype" w:eastAsia="MS Mincho" w:hAnsi="Palatino Linotype" w:cs="Times New Roman"/>
          <w:sz w:val="24"/>
          <w:szCs w:val="24"/>
          <w:lang w:val="es-ES_tradnl" w:eastAsia="es-ES"/>
        </w:rPr>
        <w:t>en lo sucesivo el</w:t>
      </w:r>
      <w:r w:rsidRPr="00C66683">
        <w:rPr>
          <w:rFonts w:ascii="Palatino Linotype" w:eastAsia="MS Mincho" w:hAnsi="Palatino Linotype" w:cs="Times New Roman"/>
          <w:b/>
          <w:sz w:val="24"/>
          <w:szCs w:val="24"/>
          <w:lang w:val="es-ES_tradnl" w:eastAsia="es-ES"/>
        </w:rPr>
        <w:t xml:space="preserve"> SUJETO OBLIGADO, </w:t>
      </w:r>
      <w:r w:rsidRPr="00C66683">
        <w:rPr>
          <w:rFonts w:ascii="Palatino Linotype" w:eastAsia="MS Mincho" w:hAnsi="Palatino Linotype" w:cs="Times New Roman"/>
          <w:sz w:val="24"/>
          <w:szCs w:val="24"/>
          <w:lang w:val="es-ES_tradnl" w:eastAsia="es-ES"/>
        </w:rPr>
        <w:t>se procede a dictar la presente resolución, con base en los siguientes:</w:t>
      </w:r>
    </w:p>
    <w:p w14:paraId="33389E64" w14:textId="77777777" w:rsidR="0038737F" w:rsidRPr="00C66683" w:rsidRDefault="0038737F" w:rsidP="004B2A20">
      <w:pPr>
        <w:spacing w:after="0" w:line="360" w:lineRule="auto"/>
        <w:jc w:val="both"/>
        <w:rPr>
          <w:rFonts w:ascii="Palatino Linotype" w:eastAsia="MS Mincho" w:hAnsi="Palatino Linotype" w:cs="Times New Roman"/>
          <w:sz w:val="24"/>
          <w:szCs w:val="24"/>
          <w:lang w:val="es-ES_tradnl" w:eastAsia="es-ES"/>
        </w:rPr>
      </w:pPr>
    </w:p>
    <w:p w14:paraId="38BAF27A" w14:textId="77777777" w:rsidR="00792776" w:rsidRPr="00C66683" w:rsidRDefault="00792776" w:rsidP="004B2A20">
      <w:pPr>
        <w:keepNext/>
        <w:keepLines/>
        <w:spacing w:after="0" w:line="360" w:lineRule="auto"/>
        <w:jc w:val="center"/>
        <w:outlineLvl w:val="0"/>
        <w:rPr>
          <w:rFonts w:ascii="Palatino Linotype" w:eastAsia="MS Gothic" w:hAnsi="Palatino Linotype" w:cs="Times New Roman"/>
          <w:b/>
          <w:sz w:val="24"/>
          <w:szCs w:val="32"/>
          <w:lang w:val="de-DE"/>
        </w:rPr>
      </w:pPr>
      <w:bookmarkStart w:id="0" w:name="_Toc62747062"/>
      <w:r w:rsidRPr="00C66683">
        <w:rPr>
          <w:rFonts w:ascii="Palatino Linotype" w:eastAsia="MS Gothic" w:hAnsi="Palatino Linotype" w:cs="Times New Roman"/>
          <w:b/>
          <w:sz w:val="24"/>
          <w:szCs w:val="32"/>
          <w:lang w:val="de-DE"/>
        </w:rPr>
        <w:t>A N T E C E D E N T E S</w:t>
      </w:r>
      <w:bookmarkEnd w:id="0"/>
    </w:p>
    <w:p w14:paraId="76F4FC92" w14:textId="77777777" w:rsidR="00792776" w:rsidRPr="00C66683" w:rsidRDefault="00792776" w:rsidP="004B2A20">
      <w:pPr>
        <w:spacing w:after="0" w:line="360" w:lineRule="auto"/>
        <w:rPr>
          <w:lang w:val="de-DE"/>
        </w:rPr>
      </w:pPr>
    </w:p>
    <w:p w14:paraId="2F8A6D78" w14:textId="3DFCC3E5" w:rsidR="00792776" w:rsidRPr="00C66683" w:rsidRDefault="00792776" w:rsidP="001750B7">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C66683">
        <w:rPr>
          <w:rFonts w:ascii="Palatino Linotype" w:eastAsia="Calibri" w:hAnsi="Palatino Linotype" w:cs="Arial"/>
          <w:sz w:val="24"/>
          <w:szCs w:val="24"/>
          <w:lang w:val="es-ES" w:eastAsia="es-ES"/>
        </w:rPr>
        <w:t xml:space="preserve">El </w:t>
      </w:r>
      <w:r w:rsidR="004F6F40" w:rsidRPr="00C66683">
        <w:rPr>
          <w:rFonts w:ascii="Palatino Linotype" w:eastAsia="Calibri" w:hAnsi="Palatino Linotype" w:cs="Arial"/>
          <w:sz w:val="24"/>
          <w:szCs w:val="24"/>
          <w:lang w:val="es-ES" w:eastAsia="es-ES"/>
        </w:rPr>
        <w:t>catorce</w:t>
      </w:r>
      <w:r w:rsidR="00AB5EEB" w:rsidRPr="00C66683">
        <w:rPr>
          <w:rFonts w:ascii="Palatino Linotype" w:eastAsia="Calibri" w:hAnsi="Palatino Linotype" w:cs="Arial"/>
          <w:sz w:val="24"/>
          <w:szCs w:val="24"/>
          <w:lang w:val="es-ES" w:eastAsia="es-ES"/>
        </w:rPr>
        <w:t xml:space="preserve"> </w:t>
      </w:r>
      <w:r w:rsidR="00C25D6B" w:rsidRPr="00C66683">
        <w:rPr>
          <w:rFonts w:ascii="Palatino Linotype" w:eastAsia="Times New Roman" w:hAnsi="Palatino Linotype" w:cs="Arial"/>
          <w:sz w:val="24"/>
          <w:szCs w:val="24"/>
          <w:lang w:val="es-ES" w:eastAsia="es-ES"/>
        </w:rPr>
        <w:t>(</w:t>
      </w:r>
      <w:r w:rsidR="001750B7" w:rsidRPr="00C66683">
        <w:rPr>
          <w:rFonts w:ascii="Palatino Linotype" w:eastAsia="Times New Roman" w:hAnsi="Palatino Linotype" w:cs="Arial"/>
          <w:sz w:val="24"/>
          <w:szCs w:val="24"/>
          <w:lang w:val="es-ES" w:eastAsia="es-ES"/>
        </w:rPr>
        <w:t>1</w:t>
      </w:r>
      <w:r w:rsidR="004F6F40" w:rsidRPr="00C66683">
        <w:rPr>
          <w:rFonts w:ascii="Palatino Linotype" w:eastAsia="Times New Roman" w:hAnsi="Palatino Linotype" w:cs="Arial"/>
          <w:sz w:val="24"/>
          <w:szCs w:val="24"/>
          <w:lang w:val="es-ES" w:eastAsia="es-ES"/>
        </w:rPr>
        <w:t>4</w:t>
      </w:r>
      <w:r w:rsidR="00960D99" w:rsidRPr="00C66683">
        <w:rPr>
          <w:rFonts w:ascii="Palatino Linotype" w:eastAsia="Times New Roman" w:hAnsi="Palatino Linotype" w:cs="Arial"/>
          <w:sz w:val="24"/>
          <w:szCs w:val="24"/>
          <w:lang w:val="es-ES" w:eastAsia="es-ES"/>
        </w:rPr>
        <w:t>) d</w:t>
      </w:r>
      <w:r w:rsidR="00836903" w:rsidRPr="00C66683">
        <w:rPr>
          <w:rFonts w:ascii="Palatino Linotype" w:eastAsia="Times New Roman" w:hAnsi="Palatino Linotype" w:cs="Arial"/>
          <w:sz w:val="24"/>
          <w:szCs w:val="24"/>
          <w:lang w:val="es-ES" w:eastAsia="es-ES"/>
        </w:rPr>
        <w:t>e</w:t>
      </w:r>
      <w:r w:rsidR="00AB5EEB" w:rsidRPr="00C66683">
        <w:rPr>
          <w:rFonts w:ascii="Palatino Linotype" w:eastAsia="Times New Roman" w:hAnsi="Palatino Linotype" w:cs="Arial"/>
          <w:sz w:val="24"/>
          <w:szCs w:val="24"/>
          <w:lang w:val="es-ES" w:eastAsia="es-ES"/>
        </w:rPr>
        <w:t xml:space="preserve"> </w:t>
      </w:r>
      <w:r w:rsidR="00BB40FB" w:rsidRPr="00C66683">
        <w:rPr>
          <w:rFonts w:ascii="Palatino Linotype" w:eastAsia="Times New Roman" w:hAnsi="Palatino Linotype" w:cs="Arial"/>
          <w:sz w:val="24"/>
          <w:szCs w:val="24"/>
          <w:lang w:val="es-ES" w:eastAsia="es-ES"/>
        </w:rPr>
        <w:t>octubre</w:t>
      </w:r>
      <w:r w:rsidR="00A16B6C" w:rsidRPr="00C66683">
        <w:rPr>
          <w:rFonts w:ascii="Palatino Linotype" w:eastAsia="Times New Roman" w:hAnsi="Palatino Linotype" w:cs="Arial"/>
          <w:sz w:val="24"/>
          <w:szCs w:val="24"/>
          <w:lang w:val="es-ES" w:eastAsia="es-ES"/>
        </w:rPr>
        <w:t xml:space="preserve"> </w:t>
      </w:r>
      <w:r w:rsidR="00AB5EEB" w:rsidRPr="00C66683">
        <w:rPr>
          <w:rFonts w:ascii="Palatino Linotype" w:eastAsia="Times New Roman" w:hAnsi="Palatino Linotype" w:cs="Arial"/>
          <w:sz w:val="24"/>
          <w:szCs w:val="24"/>
          <w:lang w:val="es-ES" w:eastAsia="es-ES"/>
        </w:rPr>
        <w:t>de</w:t>
      </w:r>
      <w:r w:rsidR="00F40914" w:rsidRPr="00C66683">
        <w:rPr>
          <w:rFonts w:ascii="Palatino Linotype" w:eastAsia="Times New Roman" w:hAnsi="Palatino Linotype" w:cs="Arial"/>
          <w:sz w:val="24"/>
          <w:szCs w:val="24"/>
          <w:lang w:val="es-ES" w:eastAsia="es-ES"/>
        </w:rPr>
        <w:t xml:space="preserve"> dos mil </w:t>
      </w:r>
      <w:r w:rsidR="00AB5EEB" w:rsidRPr="00C66683">
        <w:rPr>
          <w:rFonts w:ascii="Palatino Linotype" w:eastAsia="Times New Roman" w:hAnsi="Palatino Linotype" w:cs="Arial"/>
          <w:sz w:val="24"/>
          <w:szCs w:val="24"/>
          <w:lang w:val="es-ES" w:eastAsia="es-ES"/>
        </w:rPr>
        <w:t>veinte,</w:t>
      </w:r>
      <w:r w:rsidRPr="00C66683">
        <w:rPr>
          <w:rFonts w:ascii="Palatino Linotype" w:eastAsia="Calibri" w:hAnsi="Palatino Linotype" w:cs="Times New Roman"/>
          <w:sz w:val="24"/>
          <w:szCs w:val="24"/>
          <w:lang w:val="es-ES" w:eastAsia="es-ES"/>
        </w:rPr>
        <w:t xml:space="preserve"> </w:t>
      </w:r>
      <w:r w:rsidR="00BB40FB" w:rsidRPr="00C66683">
        <w:rPr>
          <w:rFonts w:ascii="Palatino Linotype" w:eastAsia="Calibri" w:hAnsi="Palatino Linotype" w:cs="Times New Roman"/>
          <w:sz w:val="24"/>
          <w:szCs w:val="24"/>
          <w:lang w:val="es-ES" w:eastAsia="es-ES"/>
        </w:rPr>
        <w:t>el</w:t>
      </w:r>
      <w:r w:rsidR="005E4F8B" w:rsidRPr="00C66683">
        <w:rPr>
          <w:rFonts w:ascii="Palatino Linotype" w:eastAsia="Calibri" w:hAnsi="Palatino Linotype" w:cs="Times New Roman"/>
          <w:sz w:val="24"/>
          <w:szCs w:val="24"/>
          <w:lang w:val="es-ES" w:eastAsia="es-ES"/>
        </w:rPr>
        <w:t xml:space="preserve"> particular</w:t>
      </w:r>
      <w:r w:rsidRPr="00C66683">
        <w:rPr>
          <w:rFonts w:ascii="Palatino Linotype" w:eastAsia="Calibri" w:hAnsi="Palatino Linotype" w:cs="Times New Roman"/>
          <w:sz w:val="24"/>
          <w:szCs w:val="24"/>
          <w:lang w:val="es-ES" w:eastAsia="es-ES"/>
        </w:rPr>
        <w:t xml:space="preserve"> presentó </w:t>
      </w:r>
      <w:r w:rsidRPr="00C66683">
        <w:rPr>
          <w:rFonts w:ascii="Palatino Linotype" w:eastAsia="Calibri" w:hAnsi="Palatino Linotype" w:cs="Arial"/>
          <w:sz w:val="24"/>
          <w:szCs w:val="24"/>
          <w:lang w:val="es-ES" w:eastAsia="es-ES"/>
        </w:rPr>
        <w:t xml:space="preserve">ante el </w:t>
      </w:r>
      <w:r w:rsidRPr="00C66683">
        <w:rPr>
          <w:rFonts w:ascii="Palatino Linotype" w:eastAsia="Calibri" w:hAnsi="Palatino Linotype" w:cs="Arial"/>
          <w:b/>
          <w:sz w:val="24"/>
          <w:szCs w:val="24"/>
          <w:lang w:val="es-ES" w:eastAsia="es-ES"/>
        </w:rPr>
        <w:t>SUJETO OBLIGADO</w:t>
      </w:r>
      <w:r w:rsidR="00B052A7" w:rsidRPr="00C66683">
        <w:rPr>
          <w:rFonts w:ascii="Palatino Linotype" w:eastAsia="Calibri" w:hAnsi="Palatino Linotype" w:cs="Arial"/>
          <w:b/>
          <w:sz w:val="24"/>
          <w:szCs w:val="24"/>
          <w:lang w:val="es-ES" w:eastAsia="es-ES"/>
        </w:rPr>
        <w:t>,</w:t>
      </w:r>
      <w:r w:rsidRPr="00C66683">
        <w:rPr>
          <w:rFonts w:ascii="Palatino Linotype" w:eastAsia="Calibri" w:hAnsi="Palatino Linotype" w:cs="Arial"/>
          <w:sz w:val="24"/>
          <w:szCs w:val="24"/>
          <w:lang w:val="es-ES_tradnl" w:eastAsia="es-ES"/>
        </w:rPr>
        <w:t xml:space="preserve"> </w:t>
      </w:r>
      <w:r w:rsidR="00C317BE" w:rsidRPr="00C66683">
        <w:rPr>
          <w:rFonts w:ascii="Palatino Linotype" w:eastAsia="Calibri" w:hAnsi="Palatino Linotype" w:cs="Arial"/>
          <w:sz w:val="24"/>
          <w:szCs w:val="24"/>
          <w:lang w:val="es-ES_tradnl" w:eastAsia="es-ES"/>
        </w:rPr>
        <w:t>a través del</w:t>
      </w:r>
      <w:r w:rsidRPr="00C66683">
        <w:rPr>
          <w:rFonts w:ascii="Palatino Linotype" w:eastAsia="Calibri" w:hAnsi="Palatino Linotype" w:cs="Arial"/>
          <w:sz w:val="24"/>
          <w:szCs w:val="24"/>
          <w:lang w:val="es-ES_tradnl" w:eastAsia="es-ES"/>
        </w:rPr>
        <w:t xml:space="preserve"> </w:t>
      </w:r>
      <w:r w:rsidRPr="00C66683">
        <w:rPr>
          <w:rFonts w:ascii="Palatino Linotype" w:eastAsia="Calibri" w:hAnsi="Palatino Linotype" w:cs="Arial"/>
          <w:sz w:val="24"/>
          <w:szCs w:val="24"/>
          <w:lang w:val="es-ES" w:eastAsia="es-ES"/>
        </w:rPr>
        <w:t xml:space="preserve">Sistema de Acceso a la Información Mexiquense </w:t>
      </w:r>
      <w:r w:rsidRPr="00C66683">
        <w:rPr>
          <w:rFonts w:ascii="Palatino Linotype" w:eastAsia="Calibri" w:hAnsi="Palatino Linotype" w:cs="Arial"/>
          <w:b/>
          <w:sz w:val="24"/>
          <w:szCs w:val="24"/>
          <w:lang w:val="es-ES" w:eastAsia="es-ES"/>
        </w:rPr>
        <w:t>SAIMEX</w:t>
      </w:r>
      <w:r w:rsidRPr="00C66683">
        <w:rPr>
          <w:rFonts w:ascii="Palatino Linotype" w:eastAsia="Calibri" w:hAnsi="Palatino Linotype" w:cs="Arial"/>
          <w:sz w:val="24"/>
          <w:szCs w:val="24"/>
          <w:lang w:val="es-ES" w:eastAsia="es-ES"/>
        </w:rPr>
        <w:t>, la solicitud de infor</w:t>
      </w:r>
      <w:r w:rsidR="005D1CFC" w:rsidRPr="00C66683">
        <w:rPr>
          <w:rFonts w:ascii="Palatino Linotype" w:eastAsia="Calibri" w:hAnsi="Palatino Linotype" w:cs="Arial"/>
          <w:sz w:val="24"/>
          <w:szCs w:val="24"/>
          <w:lang w:val="es-ES" w:eastAsia="es-ES"/>
        </w:rPr>
        <w:t>m</w:t>
      </w:r>
      <w:r w:rsidR="00F40914" w:rsidRPr="00C66683">
        <w:rPr>
          <w:rFonts w:ascii="Palatino Linotype" w:eastAsia="Calibri" w:hAnsi="Palatino Linotype" w:cs="Arial"/>
          <w:sz w:val="24"/>
          <w:szCs w:val="24"/>
          <w:lang w:val="es-ES" w:eastAsia="es-ES"/>
        </w:rPr>
        <w:t>ación pública registrada con el número</w:t>
      </w:r>
      <w:r w:rsidR="005D1CFC" w:rsidRPr="00C66683">
        <w:rPr>
          <w:rFonts w:ascii="Palatino Linotype" w:eastAsia="Calibri" w:hAnsi="Palatino Linotype" w:cs="Arial"/>
          <w:sz w:val="24"/>
          <w:szCs w:val="24"/>
          <w:lang w:val="es-ES" w:eastAsia="es-ES"/>
        </w:rPr>
        <w:t xml:space="preserve"> </w:t>
      </w:r>
      <w:r w:rsidR="001A4DC5" w:rsidRPr="00C66683">
        <w:rPr>
          <w:rFonts w:ascii="Palatino Linotype" w:eastAsia="Times New Roman" w:hAnsi="Palatino Linotype" w:cs="Arial"/>
          <w:b/>
          <w:bCs/>
          <w:sz w:val="24"/>
          <w:szCs w:val="24"/>
          <w:lang w:eastAsia="es-ES"/>
        </w:rPr>
        <w:t>00299/XALATLA/IP/2020</w:t>
      </w:r>
      <w:r w:rsidR="001750B7" w:rsidRPr="00C66683">
        <w:rPr>
          <w:rFonts w:ascii="Palatino Linotype" w:eastAsia="Times New Roman" w:hAnsi="Palatino Linotype" w:cs="Arial"/>
          <w:b/>
          <w:bCs/>
          <w:sz w:val="24"/>
          <w:szCs w:val="24"/>
          <w:lang w:eastAsia="es-ES"/>
        </w:rPr>
        <w:t xml:space="preserve"> </w:t>
      </w:r>
      <w:r w:rsidRPr="00C66683">
        <w:rPr>
          <w:rFonts w:ascii="Palatino Linotype" w:eastAsia="Calibri" w:hAnsi="Palatino Linotype" w:cs="Arial"/>
          <w:sz w:val="24"/>
          <w:szCs w:val="24"/>
          <w:lang w:val="es-ES" w:eastAsia="es-ES"/>
        </w:rPr>
        <w:t>mediante la cual solicitó</w:t>
      </w:r>
      <w:r w:rsidR="00BB40FB" w:rsidRPr="00C66683">
        <w:rPr>
          <w:rFonts w:ascii="Palatino Linotype" w:eastAsia="Calibri" w:hAnsi="Palatino Linotype" w:cs="Arial"/>
          <w:sz w:val="24"/>
          <w:szCs w:val="24"/>
          <w:lang w:val="es-ES" w:eastAsia="es-ES"/>
        </w:rPr>
        <w:t xml:space="preserve"> lo siguiente</w:t>
      </w:r>
      <w:r w:rsidRPr="00C66683">
        <w:rPr>
          <w:rFonts w:ascii="Palatino Linotype" w:eastAsia="Calibri" w:hAnsi="Palatino Linotype" w:cs="Arial"/>
          <w:sz w:val="24"/>
          <w:szCs w:val="24"/>
          <w:lang w:val="es-ES" w:eastAsia="es-ES"/>
        </w:rPr>
        <w:t>:</w:t>
      </w:r>
    </w:p>
    <w:p w14:paraId="6C9654F4" w14:textId="77777777" w:rsidR="004A3422" w:rsidRPr="00C66683" w:rsidRDefault="004A3422" w:rsidP="004B2A20">
      <w:pPr>
        <w:spacing w:after="0" w:line="360" w:lineRule="auto"/>
        <w:ind w:left="426"/>
        <w:contextualSpacing/>
        <w:jc w:val="both"/>
        <w:rPr>
          <w:rFonts w:ascii="Palatino Linotype" w:eastAsia="Calibri" w:hAnsi="Palatino Linotype" w:cs="Arial"/>
          <w:i/>
          <w:iCs/>
          <w:sz w:val="24"/>
          <w:szCs w:val="24"/>
          <w:lang w:val="es-ES" w:eastAsia="es-ES"/>
        </w:rPr>
      </w:pPr>
    </w:p>
    <w:p w14:paraId="5E4615F7" w14:textId="24F409AD" w:rsidR="00792776" w:rsidRPr="00C66683" w:rsidRDefault="00853887" w:rsidP="00B052A7">
      <w:pPr>
        <w:pStyle w:val="Prrafodelista"/>
        <w:spacing w:after="0" w:line="276" w:lineRule="auto"/>
        <w:ind w:left="567" w:right="567"/>
        <w:jc w:val="both"/>
        <w:rPr>
          <w:rFonts w:ascii="Palatino Linotype" w:hAnsi="Palatino Linotype"/>
          <w:i/>
          <w:iCs/>
          <w:color w:val="000000"/>
        </w:rPr>
      </w:pPr>
      <w:r w:rsidRPr="00C66683">
        <w:rPr>
          <w:rFonts w:ascii="Palatino Linotype" w:hAnsi="Palatino Linotype"/>
          <w:i/>
          <w:iCs/>
          <w:color w:val="000000"/>
        </w:rPr>
        <w:t>“</w:t>
      </w:r>
      <w:r w:rsidR="00BB40FB" w:rsidRPr="00C66683">
        <w:rPr>
          <w:rFonts w:ascii="Palatino Linotype" w:hAnsi="Palatino Linotype"/>
          <w:i/>
          <w:iCs/>
          <w:color w:val="000000"/>
        </w:rPr>
        <w:t>Sobre la publicación realizada por la Síndica Municipal de Xalatlaco en su página https://www.facebook.com/anacervantesb/posts/2679348558943424, con fecha 29 de septiembre en la que señala: “Acudí al Instituto de la Función Registral del Estado de México, donde me encuentro realizando las gestiones para poder continuar regularizando inmuebles propiedad del ayuntamiento.”, el número de inmuebles regularizados y los documentos que lo acrediten por la Sindicatura desde la asunción del cargo, los inmuebles en proceso de regularización, los oficios enviados al Instituto de la Función Registral y los de dicho organismo recibidos en la Sindicatura.</w:t>
      </w:r>
      <w:r w:rsidR="00AB5EEB" w:rsidRPr="00C66683">
        <w:rPr>
          <w:rFonts w:ascii="Palatino Linotype" w:hAnsi="Palatino Linotype"/>
          <w:i/>
          <w:iCs/>
          <w:color w:val="000000"/>
        </w:rPr>
        <w:t xml:space="preserve">” </w:t>
      </w:r>
      <w:r w:rsidR="00C64E0E" w:rsidRPr="00C66683">
        <w:rPr>
          <w:rFonts w:ascii="Palatino Linotype" w:hAnsi="Palatino Linotype"/>
          <w:color w:val="000000"/>
        </w:rPr>
        <w:t>(</w:t>
      </w:r>
      <w:r w:rsidR="00792776" w:rsidRPr="00C66683">
        <w:rPr>
          <w:rFonts w:ascii="Palatino Linotype" w:hAnsi="Palatino Linotype"/>
          <w:color w:val="000000"/>
        </w:rPr>
        <w:t>Sic)</w:t>
      </w:r>
    </w:p>
    <w:p w14:paraId="41C5925A" w14:textId="77777777" w:rsidR="004A2FBC" w:rsidRPr="00C66683" w:rsidRDefault="004A2FBC" w:rsidP="004B2A20">
      <w:pPr>
        <w:spacing w:after="0" w:line="360" w:lineRule="auto"/>
        <w:ind w:right="567"/>
        <w:contextualSpacing/>
        <w:jc w:val="both"/>
        <w:rPr>
          <w:rFonts w:ascii="Palatino Linotype" w:eastAsia="Times New Roman" w:hAnsi="Palatino Linotype" w:cs="Arial"/>
          <w:sz w:val="24"/>
          <w:szCs w:val="24"/>
          <w:lang w:val="es-ES" w:eastAsia="es-ES"/>
        </w:rPr>
      </w:pPr>
    </w:p>
    <w:p w14:paraId="538C5691" w14:textId="77777777" w:rsidR="00770F1F" w:rsidRPr="00C66683" w:rsidRDefault="005D1CFC" w:rsidP="004B2A20">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C66683">
        <w:rPr>
          <w:rFonts w:ascii="Palatino Linotype" w:eastAsia="Times New Roman" w:hAnsi="Palatino Linotype" w:cs="Arial"/>
          <w:sz w:val="24"/>
          <w:szCs w:val="24"/>
          <w:lang w:val="es-ES" w:eastAsia="es-ES"/>
        </w:rPr>
        <w:t>Se señaló</w:t>
      </w:r>
      <w:r w:rsidR="00792776" w:rsidRPr="00C66683">
        <w:rPr>
          <w:rFonts w:ascii="Palatino Linotype" w:eastAsia="Times New Roman" w:hAnsi="Palatino Linotype" w:cs="Arial"/>
          <w:sz w:val="24"/>
          <w:szCs w:val="24"/>
          <w:lang w:val="es-ES" w:eastAsia="es-ES"/>
        </w:rPr>
        <w:t xml:space="preserve"> como modalidad de entrega de la información</w:t>
      </w:r>
      <w:r w:rsidR="00792776" w:rsidRPr="00C66683">
        <w:rPr>
          <w:rFonts w:ascii="Palatino Linotype" w:eastAsia="Times New Roman" w:hAnsi="Palatino Linotype" w:cs="Arial"/>
          <w:b/>
          <w:sz w:val="24"/>
          <w:szCs w:val="24"/>
          <w:lang w:val="es-ES" w:eastAsia="es-ES"/>
        </w:rPr>
        <w:t>:</w:t>
      </w:r>
      <w:r w:rsidR="00792776" w:rsidRPr="00C66683">
        <w:rPr>
          <w:rFonts w:ascii="Palatino Linotype" w:eastAsia="Times New Roman" w:hAnsi="Palatino Linotype" w:cs="Arial"/>
          <w:sz w:val="24"/>
          <w:szCs w:val="24"/>
          <w:lang w:val="es-ES" w:eastAsia="es-ES"/>
        </w:rPr>
        <w:t xml:space="preserve"> </w:t>
      </w:r>
      <w:r w:rsidR="00792776" w:rsidRPr="00C66683">
        <w:rPr>
          <w:rFonts w:ascii="Palatino Linotype" w:eastAsia="Times New Roman" w:hAnsi="Palatino Linotype" w:cs="Arial"/>
          <w:b/>
          <w:sz w:val="24"/>
          <w:szCs w:val="24"/>
          <w:lang w:val="es-ES" w:eastAsia="es-ES"/>
        </w:rPr>
        <w:t>a través del SAIMEX</w:t>
      </w:r>
      <w:r w:rsidR="00792776" w:rsidRPr="00C66683">
        <w:rPr>
          <w:rFonts w:ascii="Palatino Linotype" w:eastAsia="MS Mincho" w:hAnsi="Palatino Linotype" w:cs="Times New Roman"/>
          <w:b/>
          <w:color w:val="000000"/>
          <w:sz w:val="24"/>
          <w:szCs w:val="14"/>
          <w:lang w:val="es-ES_tradnl" w:eastAsia="es-ES"/>
        </w:rPr>
        <w:t>.</w:t>
      </w:r>
    </w:p>
    <w:p w14:paraId="49E1EAA4" w14:textId="77777777" w:rsidR="007A0043" w:rsidRPr="00C66683" w:rsidRDefault="007A0043" w:rsidP="007A0043">
      <w:pPr>
        <w:spacing w:after="0" w:line="360" w:lineRule="auto"/>
        <w:ind w:right="34"/>
        <w:contextualSpacing/>
        <w:jc w:val="both"/>
        <w:rPr>
          <w:rFonts w:ascii="Palatino Linotype" w:eastAsia="MS Mincho" w:hAnsi="Palatino Linotype" w:cs="Arial"/>
          <w:sz w:val="24"/>
          <w:lang w:val="es-ES_tradnl" w:eastAsia="es-ES"/>
        </w:rPr>
      </w:pPr>
    </w:p>
    <w:p w14:paraId="7AF379FB" w14:textId="7E992E50" w:rsidR="00351415" w:rsidRPr="00C66683" w:rsidRDefault="00BF2B03" w:rsidP="001750B7">
      <w:pPr>
        <w:numPr>
          <w:ilvl w:val="0"/>
          <w:numId w:val="2"/>
        </w:numPr>
        <w:tabs>
          <w:tab w:val="left" w:pos="426"/>
        </w:tabs>
        <w:spacing w:after="0" w:line="360" w:lineRule="auto"/>
        <w:ind w:left="0" w:right="34" w:firstLine="0"/>
        <w:contextualSpacing/>
        <w:jc w:val="both"/>
        <w:rPr>
          <w:rFonts w:ascii="Palatino Linotype" w:eastAsia="MS Mincho" w:hAnsi="Palatino Linotype" w:cs="Arial"/>
          <w:sz w:val="24"/>
          <w:lang w:val="es-ES_tradnl" w:eastAsia="es-ES"/>
        </w:rPr>
      </w:pPr>
      <w:r w:rsidRPr="00C66683">
        <w:rPr>
          <w:rFonts w:ascii="Palatino Linotype" w:eastAsia="Calibri" w:hAnsi="Palatino Linotype" w:cs="Arial"/>
          <w:sz w:val="24"/>
          <w:szCs w:val="24"/>
          <w:lang w:val="es-ES_tradnl" w:eastAsia="es-ES"/>
        </w:rPr>
        <w:t>E</w:t>
      </w:r>
      <w:r w:rsidR="00792776" w:rsidRPr="00C66683">
        <w:rPr>
          <w:rFonts w:ascii="Palatino Linotype" w:eastAsia="Calibri" w:hAnsi="Palatino Linotype" w:cs="Arial"/>
          <w:sz w:val="24"/>
          <w:szCs w:val="24"/>
          <w:lang w:val="es-ES" w:eastAsia="es-ES"/>
        </w:rPr>
        <w:t>I</w:t>
      </w:r>
      <w:r w:rsidR="00B052A7" w:rsidRPr="00C66683">
        <w:rPr>
          <w:rFonts w:ascii="Palatino Linotype" w:eastAsia="Calibri" w:hAnsi="Palatino Linotype" w:cs="Arial"/>
          <w:sz w:val="24"/>
          <w:szCs w:val="24"/>
          <w:lang w:val="es-ES" w:eastAsia="es-ES"/>
        </w:rPr>
        <w:t xml:space="preserve"> </w:t>
      </w:r>
      <w:r w:rsidR="00BB40FB" w:rsidRPr="00C66683">
        <w:rPr>
          <w:rFonts w:ascii="Palatino Linotype" w:eastAsia="Calibri" w:hAnsi="Palatino Linotype" w:cs="Arial"/>
          <w:sz w:val="24"/>
          <w:szCs w:val="24"/>
          <w:lang w:val="es-ES" w:eastAsia="es-ES"/>
        </w:rPr>
        <w:t>veintitrés (23) de octubre</w:t>
      </w:r>
      <w:r w:rsidR="00B052A7" w:rsidRPr="00C66683">
        <w:rPr>
          <w:rFonts w:ascii="Palatino Linotype" w:eastAsia="Calibri" w:hAnsi="Palatino Linotype" w:cs="Arial"/>
          <w:sz w:val="24"/>
          <w:szCs w:val="24"/>
          <w:lang w:val="es-ES" w:eastAsia="es-ES"/>
        </w:rPr>
        <w:t xml:space="preserve"> de dos mil veinte,</w:t>
      </w:r>
      <w:r w:rsidR="00792776" w:rsidRPr="00C66683">
        <w:rPr>
          <w:rFonts w:ascii="Palatino Linotype" w:eastAsia="Calibri" w:hAnsi="Palatino Linotype" w:cs="Arial"/>
          <w:sz w:val="24"/>
          <w:szCs w:val="24"/>
          <w:lang w:val="es-ES" w:eastAsia="es-ES"/>
        </w:rPr>
        <w:t xml:space="preserve"> </w:t>
      </w:r>
      <w:r w:rsidR="00392969" w:rsidRPr="00C66683">
        <w:rPr>
          <w:rFonts w:ascii="Palatino Linotype" w:eastAsia="Calibri" w:hAnsi="Palatino Linotype" w:cs="Arial"/>
          <w:sz w:val="24"/>
          <w:szCs w:val="24"/>
          <w:lang w:val="es-ES" w:eastAsia="es-ES"/>
        </w:rPr>
        <w:t xml:space="preserve">el </w:t>
      </w:r>
      <w:r w:rsidR="00792776" w:rsidRPr="00C66683">
        <w:rPr>
          <w:rFonts w:ascii="Palatino Linotype" w:eastAsia="Calibri" w:hAnsi="Palatino Linotype" w:cs="Arial"/>
          <w:b/>
          <w:sz w:val="24"/>
          <w:szCs w:val="24"/>
          <w:lang w:val="es-ES" w:eastAsia="es-ES"/>
        </w:rPr>
        <w:t>SUJETO OBLIGADO</w:t>
      </w:r>
      <w:r w:rsidR="00792776" w:rsidRPr="00C66683">
        <w:rPr>
          <w:rFonts w:ascii="Palatino Linotype" w:eastAsia="Calibri" w:hAnsi="Palatino Linotype" w:cs="Arial"/>
          <w:sz w:val="24"/>
          <w:szCs w:val="24"/>
          <w:lang w:val="es-ES" w:eastAsia="es-ES"/>
        </w:rPr>
        <w:t xml:space="preserve"> </w:t>
      </w:r>
      <w:r w:rsidR="00B052A7" w:rsidRPr="00C66683">
        <w:rPr>
          <w:rFonts w:ascii="Palatino Linotype" w:eastAsia="Calibri" w:hAnsi="Palatino Linotype" w:cs="Arial"/>
          <w:sz w:val="24"/>
          <w:szCs w:val="24"/>
          <w:lang w:val="es-ES" w:eastAsia="es-ES"/>
        </w:rPr>
        <w:t>dio</w:t>
      </w:r>
      <w:r w:rsidR="001C516D" w:rsidRPr="00C66683">
        <w:rPr>
          <w:rFonts w:ascii="Palatino Linotype" w:eastAsia="Calibri" w:hAnsi="Palatino Linotype" w:cs="Arial"/>
          <w:sz w:val="24"/>
          <w:szCs w:val="24"/>
          <w:lang w:val="es-ES" w:eastAsia="es-ES"/>
        </w:rPr>
        <w:t xml:space="preserve"> respuesta a la solicitud de información </w:t>
      </w:r>
      <w:r w:rsidR="00B052A7" w:rsidRPr="00C66683">
        <w:rPr>
          <w:rFonts w:ascii="Palatino Linotype" w:eastAsia="Calibri" w:hAnsi="Palatino Linotype" w:cs="Arial"/>
          <w:sz w:val="24"/>
          <w:szCs w:val="24"/>
          <w:lang w:val="es-ES" w:eastAsia="es-ES"/>
        </w:rPr>
        <w:t>en los siguientes términos</w:t>
      </w:r>
      <w:r w:rsidR="001C516D" w:rsidRPr="00C66683">
        <w:rPr>
          <w:rFonts w:ascii="Palatino Linotype" w:eastAsia="Calibri" w:hAnsi="Palatino Linotype" w:cs="Arial"/>
          <w:sz w:val="24"/>
          <w:szCs w:val="24"/>
          <w:lang w:val="es-ES" w:eastAsia="es-ES"/>
        </w:rPr>
        <w:t xml:space="preserve">: </w:t>
      </w:r>
    </w:p>
    <w:p w14:paraId="699B7B4E" w14:textId="30DF177A" w:rsidR="00A16B6C" w:rsidRPr="00C66683" w:rsidRDefault="00A16B6C" w:rsidP="00A16B6C">
      <w:pPr>
        <w:spacing w:after="0" w:line="360" w:lineRule="auto"/>
        <w:ind w:right="34"/>
        <w:contextualSpacing/>
        <w:jc w:val="both"/>
        <w:rPr>
          <w:rFonts w:ascii="Palatino Linotype" w:eastAsia="MS Mincho" w:hAnsi="Palatino Linotype" w:cs="Arial"/>
          <w:sz w:val="24"/>
          <w:lang w:val="es-ES_tradnl" w:eastAsia="es-ES"/>
        </w:rPr>
      </w:pPr>
    </w:p>
    <w:p w14:paraId="2FC5C48A" w14:textId="77777777" w:rsidR="00BB40FB" w:rsidRPr="00C66683" w:rsidRDefault="00BF2B03" w:rsidP="00BB40FB">
      <w:pPr>
        <w:spacing w:after="0" w:line="276" w:lineRule="auto"/>
        <w:ind w:left="567" w:right="567"/>
        <w:contextualSpacing/>
        <w:jc w:val="right"/>
        <w:rPr>
          <w:rFonts w:ascii="Palatino Linotype" w:eastAsia="MS Mincho" w:hAnsi="Palatino Linotype" w:cs="Arial"/>
          <w:i/>
          <w:iCs/>
          <w:szCs w:val="20"/>
          <w:lang w:val="es-ES_tradnl" w:eastAsia="es-ES"/>
        </w:rPr>
      </w:pPr>
      <w:r w:rsidRPr="00C66683">
        <w:rPr>
          <w:rFonts w:ascii="Palatino Linotype" w:eastAsia="MS Mincho" w:hAnsi="Palatino Linotype" w:cs="Arial"/>
          <w:i/>
          <w:iCs/>
          <w:szCs w:val="20"/>
          <w:lang w:val="es-ES_tradnl" w:eastAsia="es-ES"/>
        </w:rPr>
        <w:t>“</w:t>
      </w:r>
      <w:r w:rsidR="00BB40FB" w:rsidRPr="00C66683">
        <w:rPr>
          <w:rFonts w:ascii="Palatino Linotype" w:eastAsia="MS Mincho" w:hAnsi="Palatino Linotype" w:cs="Arial"/>
          <w:i/>
          <w:iCs/>
          <w:szCs w:val="20"/>
          <w:lang w:val="es-ES_tradnl" w:eastAsia="es-ES"/>
        </w:rPr>
        <w:t xml:space="preserve">Xalatlaco, México a 23 de </w:t>
      </w:r>
      <w:proofErr w:type="gramStart"/>
      <w:r w:rsidR="00BB40FB" w:rsidRPr="00C66683">
        <w:rPr>
          <w:rFonts w:ascii="Palatino Linotype" w:eastAsia="MS Mincho" w:hAnsi="Palatino Linotype" w:cs="Arial"/>
          <w:i/>
          <w:iCs/>
          <w:szCs w:val="20"/>
          <w:lang w:val="es-ES_tradnl" w:eastAsia="es-ES"/>
        </w:rPr>
        <w:t>Octubre</w:t>
      </w:r>
      <w:proofErr w:type="gramEnd"/>
      <w:r w:rsidR="00BB40FB" w:rsidRPr="00C66683">
        <w:rPr>
          <w:rFonts w:ascii="Palatino Linotype" w:eastAsia="MS Mincho" w:hAnsi="Palatino Linotype" w:cs="Arial"/>
          <w:i/>
          <w:iCs/>
          <w:szCs w:val="20"/>
          <w:lang w:val="es-ES_tradnl" w:eastAsia="es-ES"/>
        </w:rPr>
        <w:t xml:space="preserve"> de 2020</w:t>
      </w:r>
    </w:p>
    <w:p w14:paraId="51119EAD" w14:textId="32B5BD38" w:rsidR="00BB40FB" w:rsidRPr="00C66683" w:rsidRDefault="00BB40FB" w:rsidP="00BB40FB">
      <w:pPr>
        <w:spacing w:after="0" w:line="276" w:lineRule="auto"/>
        <w:ind w:left="567" w:right="567"/>
        <w:contextualSpacing/>
        <w:jc w:val="right"/>
        <w:rPr>
          <w:rFonts w:ascii="Palatino Linotype" w:eastAsia="MS Mincho" w:hAnsi="Palatino Linotype" w:cs="Arial"/>
          <w:i/>
          <w:iCs/>
          <w:szCs w:val="20"/>
          <w:lang w:val="es-ES_tradnl" w:eastAsia="es-ES"/>
        </w:rPr>
      </w:pPr>
      <w:r w:rsidRPr="00C66683">
        <w:rPr>
          <w:rFonts w:ascii="Palatino Linotype" w:eastAsia="MS Mincho" w:hAnsi="Palatino Linotype" w:cs="Arial"/>
          <w:i/>
          <w:iCs/>
          <w:szCs w:val="20"/>
          <w:lang w:val="es-ES_tradnl" w:eastAsia="es-ES"/>
        </w:rPr>
        <w:t xml:space="preserve">Nombre del solicitante: </w:t>
      </w:r>
      <w:r w:rsidR="006F50D7" w:rsidRPr="006F50D7">
        <w:rPr>
          <w:rFonts w:ascii="Palatino Linotype" w:eastAsia="MS Mincho" w:hAnsi="Palatino Linotype" w:cs="Arial"/>
          <w:i/>
          <w:iCs/>
          <w:szCs w:val="20"/>
          <w:highlight w:val="black"/>
          <w:lang w:val="es-ES_tradnl" w:eastAsia="es-ES"/>
        </w:rPr>
        <w:t>---------------------</w:t>
      </w:r>
    </w:p>
    <w:p w14:paraId="2C0123B2" w14:textId="77777777" w:rsidR="00BB40FB" w:rsidRPr="00C66683" w:rsidRDefault="00BB40FB" w:rsidP="00BB40FB">
      <w:pPr>
        <w:spacing w:after="0" w:line="276" w:lineRule="auto"/>
        <w:ind w:left="567" w:right="567"/>
        <w:contextualSpacing/>
        <w:jc w:val="right"/>
        <w:rPr>
          <w:rFonts w:ascii="Palatino Linotype" w:eastAsia="MS Mincho" w:hAnsi="Palatino Linotype" w:cs="Arial"/>
          <w:i/>
          <w:iCs/>
          <w:szCs w:val="20"/>
          <w:lang w:val="es-ES_tradnl" w:eastAsia="es-ES"/>
        </w:rPr>
      </w:pPr>
      <w:r w:rsidRPr="00C66683">
        <w:rPr>
          <w:rFonts w:ascii="Palatino Linotype" w:eastAsia="MS Mincho" w:hAnsi="Palatino Linotype" w:cs="Arial"/>
          <w:i/>
          <w:iCs/>
          <w:szCs w:val="20"/>
          <w:lang w:val="es-ES_tradnl" w:eastAsia="es-ES"/>
        </w:rPr>
        <w:t>Folio de la solicitud: 00299/XALATLA/IP/2020</w:t>
      </w:r>
    </w:p>
    <w:p w14:paraId="16F4372C" w14:textId="77777777" w:rsidR="00BB40FB" w:rsidRPr="00C66683" w:rsidRDefault="00BB40FB" w:rsidP="00BB40FB">
      <w:pPr>
        <w:spacing w:after="0" w:line="276" w:lineRule="auto"/>
        <w:ind w:left="567" w:right="567"/>
        <w:contextualSpacing/>
        <w:jc w:val="both"/>
        <w:rPr>
          <w:rFonts w:ascii="Palatino Linotype" w:eastAsia="MS Mincho" w:hAnsi="Palatino Linotype" w:cs="Arial"/>
          <w:i/>
          <w:iCs/>
          <w:szCs w:val="20"/>
          <w:lang w:val="es-ES_tradnl" w:eastAsia="es-ES"/>
        </w:rPr>
      </w:pPr>
    </w:p>
    <w:p w14:paraId="42C33D21" w14:textId="58DFA61B" w:rsidR="00BB40FB" w:rsidRPr="00C66683" w:rsidRDefault="00BB40FB" w:rsidP="00BB40FB">
      <w:pPr>
        <w:spacing w:after="0" w:line="276" w:lineRule="auto"/>
        <w:ind w:left="567" w:right="567"/>
        <w:contextualSpacing/>
        <w:jc w:val="both"/>
        <w:rPr>
          <w:rFonts w:ascii="Palatino Linotype" w:eastAsia="MS Mincho" w:hAnsi="Palatino Linotype" w:cs="Arial"/>
          <w:i/>
          <w:iCs/>
          <w:szCs w:val="20"/>
          <w:lang w:val="es-ES_tradnl" w:eastAsia="es-ES"/>
        </w:rPr>
      </w:pPr>
      <w:r w:rsidRPr="00C66683">
        <w:rPr>
          <w:rFonts w:ascii="Palatino Linotype" w:eastAsia="MS Mincho" w:hAnsi="Palatino Linotype" w:cs="Arial"/>
          <w:i/>
          <w:iCs/>
          <w:szCs w:val="20"/>
          <w:lang w:val="es-ES_tradnl" w:eastAsia="es-ES"/>
        </w:rPr>
        <w:t>POR MEDIO DEL PRESENTE LE ENVI UN CORDIAL SALUDO; EN RELACION A LA SOLICITUD 00299//XALATLA/IP/2020 DE FECHA 14 DE OCTUBRE DEL 2020, RECIBIDA EN LA PLATAFORMA DEL SISTEMA DE ACCESO A LA INFORMACIÓN MEXIQUENSE (SAIMEX) Y CANALIZADA A LA SINDICATURA MUNICIPAL; REMITIENDO RESPUESTA A ESTA UNIDAD DE INFORMACIÓN Y ACCESO A LA INFORMACIÓN PÚBLICA, LO ANTERIOR CON FUNDAMENTO EN EL ARTICULO 163 DE LA LEY DE TRANSPARENCIA Y ACCESO A LA INFORMACION PUBLICA DEL ESTADO DE MÉXICO Y MUNICIPIOS. POR LA ATENCION QUE BRINDE A LA PRESENTE LE REITERO LA SEGURIDAD DE MI MAS ATENTA Y DISTINGUIDA CONSIDERACIÓN</w:t>
      </w:r>
    </w:p>
    <w:p w14:paraId="2B7A1913" w14:textId="77777777" w:rsidR="00BB40FB" w:rsidRPr="00C66683" w:rsidRDefault="00BB40FB" w:rsidP="00BB40FB">
      <w:pPr>
        <w:spacing w:after="0" w:line="276" w:lineRule="auto"/>
        <w:ind w:left="567" w:right="567"/>
        <w:contextualSpacing/>
        <w:jc w:val="both"/>
        <w:rPr>
          <w:rFonts w:ascii="Palatino Linotype" w:eastAsia="MS Mincho" w:hAnsi="Palatino Linotype" w:cs="Arial"/>
          <w:i/>
          <w:iCs/>
          <w:szCs w:val="20"/>
          <w:lang w:val="es-ES_tradnl" w:eastAsia="es-ES"/>
        </w:rPr>
      </w:pPr>
    </w:p>
    <w:p w14:paraId="570CF02E" w14:textId="31F552E6" w:rsidR="00BB40FB" w:rsidRPr="00C66683" w:rsidRDefault="00BB40FB" w:rsidP="00BB40FB">
      <w:pPr>
        <w:spacing w:after="0" w:line="276" w:lineRule="auto"/>
        <w:ind w:left="567" w:right="567"/>
        <w:contextualSpacing/>
        <w:jc w:val="both"/>
        <w:rPr>
          <w:rFonts w:ascii="Palatino Linotype" w:eastAsia="MS Mincho" w:hAnsi="Palatino Linotype" w:cs="Arial"/>
          <w:i/>
          <w:iCs/>
          <w:szCs w:val="20"/>
          <w:lang w:val="es-ES_tradnl" w:eastAsia="es-ES"/>
        </w:rPr>
      </w:pPr>
      <w:r w:rsidRPr="00C66683">
        <w:rPr>
          <w:rFonts w:ascii="Palatino Linotype" w:eastAsia="MS Mincho" w:hAnsi="Palatino Linotype" w:cs="Arial"/>
          <w:i/>
          <w:iCs/>
          <w:szCs w:val="20"/>
          <w:lang w:val="es-ES_tradnl" w:eastAsia="es-ES"/>
        </w:rPr>
        <w:t>ATENTAMENTE</w:t>
      </w:r>
    </w:p>
    <w:p w14:paraId="79945FDC" w14:textId="266702B5" w:rsidR="00BF2B03" w:rsidRPr="00C66683" w:rsidRDefault="00BB40FB" w:rsidP="00BB40FB">
      <w:pPr>
        <w:spacing w:after="0" w:line="276" w:lineRule="auto"/>
        <w:ind w:left="567" w:right="567"/>
        <w:contextualSpacing/>
        <w:jc w:val="both"/>
        <w:rPr>
          <w:rFonts w:ascii="Palatino Linotype" w:eastAsia="MS Mincho" w:hAnsi="Palatino Linotype" w:cs="Arial"/>
          <w:szCs w:val="20"/>
          <w:lang w:eastAsia="es-ES"/>
        </w:rPr>
      </w:pPr>
      <w:r w:rsidRPr="00C66683">
        <w:rPr>
          <w:rFonts w:ascii="Palatino Linotype" w:eastAsia="MS Mincho" w:hAnsi="Palatino Linotype" w:cs="Arial"/>
          <w:i/>
          <w:iCs/>
          <w:szCs w:val="20"/>
          <w:lang w:val="es-ES_tradnl" w:eastAsia="es-ES"/>
        </w:rPr>
        <w:t>PASANTE EN DERECHO IGNACIO BENITEZ BOBADILLA</w:t>
      </w:r>
      <w:r w:rsidR="00AC1CD8" w:rsidRPr="00C66683">
        <w:rPr>
          <w:rFonts w:ascii="Palatino Linotype" w:eastAsia="MS Mincho" w:hAnsi="Palatino Linotype" w:cs="Arial"/>
          <w:i/>
          <w:iCs/>
          <w:szCs w:val="20"/>
          <w:lang w:eastAsia="es-ES"/>
        </w:rPr>
        <w:t>”</w:t>
      </w:r>
      <w:r w:rsidR="00AC1CD8" w:rsidRPr="00C66683">
        <w:rPr>
          <w:rFonts w:ascii="Palatino Linotype" w:eastAsia="MS Mincho" w:hAnsi="Palatino Linotype" w:cs="Arial"/>
          <w:szCs w:val="20"/>
          <w:lang w:eastAsia="es-ES"/>
        </w:rPr>
        <w:t xml:space="preserve"> (Sic).</w:t>
      </w:r>
    </w:p>
    <w:p w14:paraId="5C4742E5" w14:textId="77777777" w:rsidR="005F4922" w:rsidRPr="00C66683" w:rsidRDefault="005F4922" w:rsidP="00853887">
      <w:pPr>
        <w:spacing w:after="0" w:line="360" w:lineRule="auto"/>
        <w:ind w:right="34"/>
        <w:contextualSpacing/>
        <w:jc w:val="both"/>
        <w:rPr>
          <w:rFonts w:ascii="Palatino Linotype" w:eastAsia="MS Mincho" w:hAnsi="Palatino Linotype" w:cs="Arial"/>
          <w:sz w:val="24"/>
          <w:lang w:eastAsia="es-ES"/>
        </w:rPr>
      </w:pPr>
    </w:p>
    <w:p w14:paraId="71013B3A" w14:textId="4C220647" w:rsidR="001750B7" w:rsidRPr="00C66683" w:rsidRDefault="0039230B" w:rsidP="001750B7">
      <w:pPr>
        <w:numPr>
          <w:ilvl w:val="0"/>
          <w:numId w:val="2"/>
        </w:numPr>
        <w:tabs>
          <w:tab w:val="left" w:pos="426"/>
        </w:tabs>
        <w:spacing w:after="0" w:line="360" w:lineRule="auto"/>
        <w:ind w:left="0" w:firstLine="0"/>
        <w:contextualSpacing/>
        <w:jc w:val="both"/>
        <w:rPr>
          <w:rFonts w:ascii="Palatino Linotype" w:eastAsia="MS Mincho" w:hAnsi="Palatino Linotype" w:cs="Arial"/>
          <w:i/>
          <w:sz w:val="24"/>
          <w:szCs w:val="24"/>
          <w:lang w:val="es-ES_tradnl" w:eastAsia="es-ES"/>
        </w:rPr>
      </w:pPr>
      <w:r w:rsidRPr="00C66683">
        <w:rPr>
          <w:rFonts w:ascii="Palatino Linotype" w:eastAsia="MS Mincho" w:hAnsi="Palatino Linotype" w:cs="Arial"/>
          <w:iCs/>
          <w:sz w:val="24"/>
          <w:szCs w:val="24"/>
          <w:lang w:val="es-ES_tradnl" w:eastAsia="es-ES"/>
        </w:rPr>
        <w:t>Así mismo, el</w:t>
      </w:r>
      <w:r w:rsidR="001750B7" w:rsidRPr="00C66683">
        <w:rPr>
          <w:rFonts w:ascii="Palatino Linotype" w:eastAsia="MS Mincho" w:hAnsi="Palatino Linotype" w:cs="Arial"/>
          <w:iCs/>
          <w:sz w:val="24"/>
          <w:szCs w:val="24"/>
          <w:lang w:val="es-ES_tradnl" w:eastAsia="es-ES"/>
        </w:rPr>
        <w:t xml:space="preserve"> </w:t>
      </w:r>
      <w:r w:rsidR="001750B7" w:rsidRPr="00C66683">
        <w:rPr>
          <w:rFonts w:ascii="Palatino Linotype" w:eastAsia="MS Mincho" w:hAnsi="Palatino Linotype" w:cs="Arial"/>
          <w:b/>
          <w:bCs/>
          <w:iCs/>
          <w:sz w:val="24"/>
          <w:szCs w:val="24"/>
          <w:lang w:val="es-ES_tradnl" w:eastAsia="es-ES"/>
        </w:rPr>
        <w:t>SUJETO OBLIGADO</w:t>
      </w:r>
      <w:r w:rsidR="001750B7" w:rsidRPr="00C66683">
        <w:rPr>
          <w:rFonts w:ascii="Palatino Linotype" w:eastAsia="MS Mincho" w:hAnsi="Palatino Linotype" w:cs="Arial"/>
          <w:iCs/>
          <w:sz w:val="24"/>
          <w:szCs w:val="24"/>
          <w:lang w:val="es-ES_tradnl" w:eastAsia="es-ES"/>
        </w:rPr>
        <w:t xml:space="preserve"> acompañó su respuesta con </w:t>
      </w:r>
      <w:r w:rsidRPr="00C66683">
        <w:rPr>
          <w:rFonts w:ascii="Palatino Linotype" w:eastAsia="MS Mincho" w:hAnsi="Palatino Linotype" w:cs="Arial"/>
          <w:iCs/>
          <w:sz w:val="24"/>
          <w:szCs w:val="24"/>
          <w:lang w:val="es-ES_tradnl" w:eastAsia="es-ES"/>
        </w:rPr>
        <w:t>el</w:t>
      </w:r>
      <w:r w:rsidR="001750B7" w:rsidRPr="00C66683">
        <w:rPr>
          <w:rFonts w:ascii="Palatino Linotype" w:eastAsia="MS Mincho" w:hAnsi="Palatino Linotype" w:cs="Arial"/>
          <w:iCs/>
          <w:sz w:val="24"/>
          <w:szCs w:val="24"/>
          <w:lang w:val="es-ES_tradnl" w:eastAsia="es-ES"/>
        </w:rPr>
        <w:t xml:space="preserve"> archivo electrónico que se describe</w:t>
      </w:r>
      <w:r w:rsidRPr="00C66683">
        <w:rPr>
          <w:rFonts w:ascii="Palatino Linotype" w:eastAsia="MS Mincho" w:hAnsi="Palatino Linotype" w:cs="Arial"/>
          <w:iCs/>
          <w:sz w:val="24"/>
          <w:szCs w:val="24"/>
          <w:lang w:val="es-ES_tradnl" w:eastAsia="es-ES"/>
        </w:rPr>
        <w:t xml:space="preserve"> </w:t>
      </w:r>
      <w:r w:rsidR="001750B7" w:rsidRPr="00C66683">
        <w:rPr>
          <w:rFonts w:ascii="Palatino Linotype" w:eastAsia="MS Mincho" w:hAnsi="Palatino Linotype" w:cs="Arial"/>
          <w:iCs/>
          <w:sz w:val="24"/>
          <w:szCs w:val="24"/>
          <w:lang w:val="es-ES_tradnl" w:eastAsia="es-ES"/>
        </w:rPr>
        <w:t>a continuación:</w:t>
      </w:r>
    </w:p>
    <w:p w14:paraId="4F7E284E" w14:textId="17C2F333" w:rsidR="001750B7" w:rsidRPr="00C66683" w:rsidRDefault="001750B7" w:rsidP="00BB40FB">
      <w:pPr>
        <w:numPr>
          <w:ilvl w:val="1"/>
          <w:numId w:val="2"/>
        </w:numPr>
        <w:tabs>
          <w:tab w:val="left" w:pos="1276"/>
        </w:tabs>
        <w:spacing w:after="0" w:line="360" w:lineRule="auto"/>
        <w:ind w:left="851" w:hanging="283"/>
        <w:contextualSpacing/>
        <w:jc w:val="both"/>
        <w:rPr>
          <w:rFonts w:ascii="Palatino Linotype" w:eastAsia="MS Mincho" w:hAnsi="Palatino Linotype" w:cs="Arial"/>
          <w:i/>
          <w:sz w:val="24"/>
          <w:szCs w:val="24"/>
          <w:lang w:eastAsia="es-ES"/>
        </w:rPr>
      </w:pPr>
      <w:r w:rsidRPr="00C66683">
        <w:rPr>
          <w:rFonts w:ascii="Palatino Linotype" w:eastAsia="MS Mincho" w:hAnsi="Palatino Linotype" w:cs="Arial"/>
          <w:b/>
          <w:bCs/>
          <w:i/>
          <w:sz w:val="24"/>
          <w:szCs w:val="24"/>
          <w:lang w:eastAsia="es-ES"/>
        </w:rPr>
        <w:t>“</w:t>
      </w:r>
      <w:r w:rsidR="00BB40FB" w:rsidRPr="00C66683">
        <w:rPr>
          <w:rFonts w:ascii="Palatino Linotype" w:eastAsia="MS Mincho" w:hAnsi="Palatino Linotype" w:cs="Arial"/>
          <w:b/>
          <w:bCs/>
          <w:i/>
          <w:sz w:val="24"/>
          <w:szCs w:val="24"/>
          <w:lang w:eastAsia="es-ES"/>
        </w:rPr>
        <w:t>00299</w:t>
      </w:r>
      <w:r w:rsidRPr="00C66683">
        <w:rPr>
          <w:rFonts w:ascii="Palatino Linotype" w:eastAsia="MS Mincho" w:hAnsi="Palatino Linotype" w:cs="Arial"/>
          <w:b/>
          <w:bCs/>
          <w:i/>
          <w:sz w:val="24"/>
          <w:szCs w:val="24"/>
          <w:lang w:eastAsia="es-ES"/>
        </w:rPr>
        <w:t>.pdf”</w:t>
      </w:r>
      <w:r w:rsidRPr="00C66683">
        <w:rPr>
          <w:rFonts w:ascii="Palatino Linotype" w:eastAsia="MS Mincho" w:hAnsi="Palatino Linotype" w:cs="Arial"/>
          <w:iCs/>
          <w:sz w:val="24"/>
          <w:szCs w:val="24"/>
          <w:lang w:eastAsia="es-ES"/>
        </w:rPr>
        <w:t xml:space="preserve">: </w:t>
      </w:r>
      <w:r w:rsidR="00F45D2A" w:rsidRPr="00C66683">
        <w:rPr>
          <w:rFonts w:ascii="Palatino Linotype" w:eastAsia="MS Mincho" w:hAnsi="Palatino Linotype" w:cs="Arial"/>
          <w:iCs/>
          <w:sz w:val="24"/>
          <w:szCs w:val="24"/>
          <w:lang w:eastAsia="es-ES"/>
        </w:rPr>
        <w:t xml:space="preserve">Documento </w:t>
      </w:r>
      <w:r w:rsidR="00BB40FB" w:rsidRPr="00C66683">
        <w:rPr>
          <w:rFonts w:ascii="Palatino Linotype" w:eastAsia="MS Mincho" w:hAnsi="Palatino Linotype" w:cs="Arial"/>
          <w:iCs/>
          <w:sz w:val="24"/>
          <w:szCs w:val="24"/>
          <w:lang w:eastAsia="es-ES"/>
        </w:rPr>
        <w:t>de cinco fojas constante en los siguientes documentos:</w:t>
      </w:r>
    </w:p>
    <w:p w14:paraId="2CF89AE2" w14:textId="6E305338" w:rsidR="00BB40FB" w:rsidRPr="00C66683" w:rsidRDefault="00BB40FB" w:rsidP="00BB40FB">
      <w:pPr>
        <w:numPr>
          <w:ilvl w:val="2"/>
          <w:numId w:val="2"/>
        </w:numPr>
        <w:tabs>
          <w:tab w:val="left" w:pos="1276"/>
          <w:tab w:val="left" w:pos="1843"/>
        </w:tabs>
        <w:spacing w:after="0" w:line="360" w:lineRule="auto"/>
        <w:ind w:left="1560"/>
        <w:contextualSpacing/>
        <w:jc w:val="both"/>
        <w:rPr>
          <w:rFonts w:ascii="Palatino Linotype" w:eastAsia="MS Mincho" w:hAnsi="Palatino Linotype" w:cs="Arial"/>
          <w:i/>
          <w:sz w:val="24"/>
          <w:szCs w:val="24"/>
          <w:lang w:eastAsia="es-ES"/>
        </w:rPr>
      </w:pPr>
      <w:r w:rsidRPr="00C66683">
        <w:rPr>
          <w:rFonts w:ascii="Palatino Linotype" w:eastAsia="MS Mincho" w:hAnsi="Palatino Linotype" w:cs="Arial"/>
          <w:iCs/>
          <w:sz w:val="24"/>
          <w:szCs w:val="24"/>
          <w:lang w:eastAsia="es-ES"/>
        </w:rPr>
        <w:t>Oficio número PM/</w:t>
      </w:r>
      <w:r w:rsidR="00F12D25" w:rsidRPr="00C66683">
        <w:rPr>
          <w:rFonts w:ascii="Palatino Linotype" w:eastAsia="MS Mincho" w:hAnsi="Palatino Linotype" w:cs="Arial"/>
          <w:iCs/>
          <w:sz w:val="24"/>
          <w:szCs w:val="24"/>
          <w:lang w:eastAsia="es-ES"/>
        </w:rPr>
        <w:t xml:space="preserve">XAL/UTYAIP/0404/2020, de catorce (14) de octubre de dos mil veinte, emitido por el Titular de la Unidad de </w:t>
      </w:r>
      <w:r w:rsidR="00F12D25" w:rsidRPr="00C66683">
        <w:rPr>
          <w:rFonts w:ascii="Palatino Linotype" w:eastAsia="MS Mincho" w:hAnsi="Palatino Linotype" w:cs="Arial"/>
          <w:iCs/>
          <w:sz w:val="24"/>
          <w:szCs w:val="24"/>
          <w:lang w:eastAsia="es-ES"/>
        </w:rPr>
        <w:lastRenderedPageBreak/>
        <w:t>Transparencia a la Síndico Municipal de Xalatlaco, a través del cual, turna la solicitud de información para su atención.</w:t>
      </w:r>
    </w:p>
    <w:p w14:paraId="4EF58A59" w14:textId="7F4F2BF4" w:rsidR="00F12D25" w:rsidRPr="00C66683" w:rsidRDefault="00F12D25" w:rsidP="00BB40FB">
      <w:pPr>
        <w:numPr>
          <w:ilvl w:val="2"/>
          <w:numId w:val="2"/>
        </w:numPr>
        <w:tabs>
          <w:tab w:val="left" w:pos="1276"/>
          <w:tab w:val="left" w:pos="1843"/>
        </w:tabs>
        <w:spacing w:after="0" w:line="360" w:lineRule="auto"/>
        <w:ind w:left="1560"/>
        <w:contextualSpacing/>
        <w:jc w:val="both"/>
        <w:rPr>
          <w:rFonts w:ascii="Palatino Linotype" w:eastAsia="MS Mincho" w:hAnsi="Palatino Linotype" w:cs="Arial"/>
          <w:i/>
          <w:sz w:val="24"/>
          <w:szCs w:val="24"/>
          <w:lang w:eastAsia="es-ES"/>
        </w:rPr>
      </w:pPr>
      <w:r w:rsidRPr="00C66683">
        <w:rPr>
          <w:rFonts w:ascii="Palatino Linotype" w:eastAsia="MS Mincho" w:hAnsi="Palatino Linotype" w:cs="Arial"/>
          <w:iCs/>
          <w:sz w:val="24"/>
          <w:szCs w:val="24"/>
          <w:lang w:eastAsia="es-ES"/>
        </w:rPr>
        <w:t>Acuse de la solicitud de información pública 00299/XALATLA/IP/2020.</w:t>
      </w:r>
    </w:p>
    <w:p w14:paraId="1B563145" w14:textId="40067DE2" w:rsidR="00F12D25" w:rsidRPr="00C66683" w:rsidRDefault="00F12D25" w:rsidP="00BB40FB">
      <w:pPr>
        <w:numPr>
          <w:ilvl w:val="2"/>
          <w:numId w:val="2"/>
        </w:numPr>
        <w:tabs>
          <w:tab w:val="left" w:pos="1276"/>
          <w:tab w:val="left" w:pos="1843"/>
        </w:tabs>
        <w:spacing w:after="0" w:line="360" w:lineRule="auto"/>
        <w:ind w:left="1560"/>
        <w:contextualSpacing/>
        <w:jc w:val="both"/>
        <w:rPr>
          <w:rFonts w:ascii="Palatino Linotype" w:eastAsia="MS Mincho" w:hAnsi="Palatino Linotype" w:cs="Arial"/>
          <w:i/>
          <w:sz w:val="24"/>
          <w:szCs w:val="24"/>
          <w:lang w:eastAsia="es-ES"/>
        </w:rPr>
      </w:pPr>
      <w:r w:rsidRPr="00C66683">
        <w:rPr>
          <w:rFonts w:ascii="Palatino Linotype" w:eastAsia="MS Mincho" w:hAnsi="Palatino Linotype" w:cs="Arial"/>
          <w:iCs/>
          <w:sz w:val="24"/>
          <w:szCs w:val="24"/>
          <w:lang w:eastAsia="es-ES"/>
        </w:rPr>
        <w:t xml:space="preserve">Oficio XAL/SIN/262/2020, de veintiuno (21) de octubre de dos mil veinte, </w:t>
      </w:r>
      <w:r w:rsidR="00041DD8" w:rsidRPr="00C66683">
        <w:rPr>
          <w:rFonts w:ascii="Palatino Linotype" w:eastAsia="MS Mincho" w:hAnsi="Palatino Linotype" w:cs="Arial"/>
          <w:iCs/>
          <w:sz w:val="24"/>
          <w:szCs w:val="24"/>
          <w:lang w:eastAsia="es-ES"/>
        </w:rPr>
        <w:t>signado por la Síndico Municipal</w:t>
      </w:r>
      <w:r w:rsidR="008C53C4" w:rsidRPr="00C66683">
        <w:rPr>
          <w:rFonts w:ascii="Palatino Linotype" w:eastAsia="MS Mincho" w:hAnsi="Palatino Linotype" w:cs="Arial"/>
          <w:iCs/>
          <w:sz w:val="24"/>
          <w:szCs w:val="24"/>
          <w:lang w:eastAsia="es-ES"/>
        </w:rPr>
        <w:t>, por el que informa que, actualmente, se encuentra realizando labores de regularización de tres inmuebles.</w:t>
      </w:r>
    </w:p>
    <w:p w14:paraId="54180B10" w14:textId="2D9CBDA0" w:rsidR="008C53C4" w:rsidRPr="00C66683" w:rsidRDefault="008C53C4" w:rsidP="00BB40FB">
      <w:pPr>
        <w:numPr>
          <w:ilvl w:val="2"/>
          <w:numId w:val="2"/>
        </w:numPr>
        <w:tabs>
          <w:tab w:val="left" w:pos="1276"/>
          <w:tab w:val="left" w:pos="1843"/>
        </w:tabs>
        <w:spacing w:after="0" w:line="360" w:lineRule="auto"/>
        <w:ind w:left="1560"/>
        <w:contextualSpacing/>
        <w:jc w:val="both"/>
        <w:rPr>
          <w:rFonts w:ascii="Palatino Linotype" w:eastAsia="MS Mincho" w:hAnsi="Palatino Linotype" w:cs="Arial"/>
          <w:i/>
          <w:sz w:val="24"/>
          <w:szCs w:val="24"/>
          <w:lang w:eastAsia="es-ES"/>
        </w:rPr>
      </w:pPr>
      <w:r w:rsidRPr="00C66683">
        <w:rPr>
          <w:rFonts w:ascii="Palatino Linotype" w:eastAsia="MS Mincho" w:hAnsi="Palatino Linotype" w:cs="Arial"/>
          <w:iCs/>
          <w:sz w:val="24"/>
          <w:szCs w:val="24"/>
          <w:lang w:eastAsia="es-ES"/>
        </w:rPr>
        <w:t>Fragmento de la Balanza de Comprobación Detallada reportado del uno (01) al treinta y uno (31) de diciembre de dos mil diecinueve que enlista ocho inmuebles.</w:t>
      </w:r>
    </w:p>
    <w:p w14:paraId="71235E17" w14:textId="3F696964" w:rsidR="00577509" w:rsidRPr="00C66683" w:rsidRDefault="00577509" w:rsidP="00BB40FB">
      <w:pPr>
        <w:numPr>
          <w:ilvl w:val="2"/>
          <w:numId w:val="2"/>
        </w:numPr>
        <w:tabs>
          <w:tab w:val="left" w:pos="1276"/>
          <w:tab w:val="left" w:pos="1843"/>
        </w:tabs>
        <w:spacing w:after="0" w:line="360" w:lineRule="auto"/>
        <w:ind w:left="1560"/>
        <w:contextualSpacing/>
        <w:jc w:val="both"/>
        <w:rPr>
          <w:rFonts w:ascii="Palatino Linotype" w:eastAsia="MS Mincho" w:hAnsi="Palatino Linotype" w:cs="Arial"/>
          <w:i/>
          <w:sz w:val="24"/>
          <w:szCs w:val="24"/>
          <w:lang w:eastAsia="es-ES"/>
        </w:rPr>
      </w:pPr>
      <w:r w:rsidRPr="00C66683">
        <w:rPr>
          <w:rFonts w:ascii="Palatino Linotype" w:eastAsia="MS Mincho" w:hAnsi="Palatino Linotype" w:cs="Arial"/>
          <w:iCs/>
          <w:sz w:val="24"/>
          <w:szCs w:val="24"/>
          <w:lang w:eastAsia="es-ES"/>
        </w:rPr>
        <w:t xml:space="preserve">Inventario de Bienes Inmuebles de Xalatlaco que enlista 43 inmuebles </w:t>
      </w:r>
      <w:proofErr w:type="spellStart"/>
      <w:r w:rsidRPr="00C66683">
        <w:rPr>
          <w:rFonts w:ascii="Palatino Linotype" w:eastAsia="MS Mincho" w:hAnsi="Palatino Linotype" w:cs="Arial"/>
          <w:iCs/>
          <w:sz w:val="24"/>
          <w:szCs w:val="24"/>
          <w:lang w:eastAsia="es-ES"/>
        </w:rPr>
        <w:t>mas</w:t>
      </w:r>
      <w:proofErr w:type="spellEnd"/>
      <w:r w:rsidRPr="00C66683">
        <w:rPr>
          <w:rFonts w:ascii="Palatino Linotype" w:eastAsia="MS Mincho" w:hAnsi="Palatino Linotype" w:cs="Arial"/>
          <w:iCs/>
          <w:sz w:val="24"/>
          <w:szCs w:val="24"/>
          <w:lang w:eastAsia="es-ES"/>
        </w:rPr>
        <w:t xml:space="preserve"> otros tres escritos a mano en </w:t>
      </w:r>
      <w:proofErr w:type="gramStart"/>
      <w:r w:rsidRPr="00C66683">
        <w:rPr>
          <w:rFonts w:ascii="Palatino Linotype" w:eastAsia="MS Mincho" w:hAnsi="Palatino Linotype" w:cs="Arial"/>
          <w:iCs/>
          <w:sz w:val="24"/>
          <w:szCs w:val="24"/>
          <w:lang w:eastAsia="es-ES"/>
        </w:rPr>
        <w:t>el documentos</w:t>
      </w:r>
      <w:proofErr w:type="gramEnd"/>
      <w:r w:rsidRPr="00C66683">
        <w:rPr>
          <w:rFonts w:ascii="Palatino Linotype" w:eastAsia="MS Mincho" w:hAnsi="Palatino Linotype" w:cs="Arial"/>
          <w:iCs/>
          <w:sz w:val="24"/>
          <w:szCs w:val="24"/>
          <w:lang w:eastAsia="es-ES"/>
        </w:rPr>
        <w:t>, éstos últimos ilegibles.</w:t>
      </w:r>
    </w:p>
    <w:p w14:paraId="28570618" w14:textId="77777777" w:rsidR="001750B7" w:rsidRPr="00C66683" w:rsidRDefault="001750B7" w:rsidP="001750B7">
      <w:pPr>
        <w:tabs>
          <w:tab w:val="left" w:pos="426"/>
        </w:tabs>
        <w:spacing w:after="0" w:line="360" w:lineRule="auto"/>
        <w:contextualSpacing/>
        <w:jc w:val="both"/>
        <w:rPr>
          <w:rFonts w:ascii="Palatino Linotype" w:eastAsia="MS Mincho" w:hAnsi="Palatino Linotype" w:cs="Arial"/>
          <w:iCs/>
          <w:sz w:val="24"/>
          <w:szCs w:val="24"/>
          <w:lang w:val="es-ES_tradnl" w:eastAsia="es-ES"/>
        </w:rPr>
      </w:pPr>
    </w:p>
    <w:p w14:paraId="265C5049" w14:textId="37CA900D" w:rsidR="005F4922" w:rsidRPr="00C66683" w:rsidRDefault="002C6BBC" w:rsidP="001750B7">
      <w:pPr>
        <w:numPr>
          <w:ilvl w:val="0"/>
          <w:numId w:val="2"/>
        </w:numPr>
        <w:tabs>
          <w:tab w:val="left" w:pos="426"/>
        </w:tabs>
        <w:spacing w:after="0" w:line="360" w:lineRule="auto"/>
        <w:ind w:left="0" w:firstLine="0"/>
        <w:contextualSpacing/>
        <w:jc w:val="both"/>
        <w:rPr>
          <w:rFonts w:ascii="Palatino Linotype" w:eastAsia="MS Mincho" w:hAnsi="Palatino Linotype" w:cs="Arial"/>
          <w:i/>
          <w:lang w:val="es-ES_tradnl" w:eastAsia="es-ES"/>
        </w:rPr>
      </w:pPr>
      <w:r w:rsidRPr="00C66683">
        <w:rPr>
          <w:rFonts w:ascii="Palatino Linotype" w:eastAsia="Times New Roman" w:hAnsi="Palatino Linotype" w:cs="Arial"/>
          <w:sz w:val="24"/>
          <w:szCs w:val="24"/>
          <w:lang w:val="es-ES" w:eastAsia="es-ES"/>
        </w:rPr>
        <w:t xml:space="preserve">El </w:t>
      </w:r>
      <w:r w:rsidR="00A54061">
        <w:rPr>
          <w:rFonts w:ascii="Palatino Linotype" w:eastAsia="Times New Roman" w:hAnsi="Palatino Linotype" w:cs="Arial"/>
          <w:sz w:val="24"/>
          <w:szCs w:val="24"/>
          <w:lang w:val="es-ES" w:eastAsia="es-ES"/>
        </w:rPr>
        <w:t>ocho</w:t>
      </w:r>
      <w:r w:rsidR="00577509" w:rsidRPr="00C66683">
        <w:rPr>
          <w:rFonts w:ascii="Palatino Linotype" w:eastAsia="Times New Roman" w:hAnsi="Palatino Linotype" w:cs="Arial"/>
          <w:sz w:val="24"/>
          <w:szCs w:val="24"/>
          <w:lang w:val="es-ES" w:eastAsia="es-ES"/>
        </w:rPr>
        <w:t xml:space="preserve"> (</w:t>
      </w:r>
      <w:r w:rsidR="00A54061">
        <w:rPr>
          <w:rFonts w:ascii="Palatino Linotype" w:eastAsia="Times New Roman" w:hAnsi="Palatino Linotype" w:cs="Arial"/>
          <w:sz w:val="24"/>
          <w:szCs w:val="24"/>
          <w:lang w:val="es-ES" w:eastAsia="es-ES"/>
        </w:rPr>
        <w:t>08</w:t>
      </w:r>
      <w:r w:rsidR="00577509" w:rsidRPr="00C66683">
        <w:rPr>
          <w:rFonts w:ascii="Palatino Linotype" w:eastAsia="Times New Roman" w:hAnsi="Palatino Linotype" w:cs="Arial"/>
          <w:sz w:val="24"/>
          <w:szCs w:val="24"/>
          <w:lang w:val="es-ES" w:eastAsia="es-ES"/>
        </w:rPr>
        <w:t>) de noviembre</w:t>
      </w:r>
      <w:r w:rsidR="00B97C28" w:rsidRPr="00C66683">
        <w:rPr>
          <w:rFonts w:ascii="Palatino Linotype" w:eastAsia="Times New Roman" w:hAnsi="Palatino Linotype" w:cs="Arial"/>
          <w:sz w:val="24"/>
          <w:szCs w:val="24"/>
          <w:lang w:val="es-ES" w:eastAsia="es-ES"/>
        </w:rPr>
        <w:t xml:space="preserve"> de </w:t>
      </w:r>
      <w:r w:rsidR="005648B9" w:rsidRPr="00C66683">
        <w:rPr>
          <w:rFonts w:ascii="Palatino Linotype" w:eastAsia="Times New Roman" w:hAnsi="Palatino Linotype" w:cs="Arial"/>
          <w:sz w:val="24"/>
          <w:szCs w:val="24"/>
          <w:lang w:val="es-ES" w:eastAsia="es-ES"/>
        </w:rPr>
        <w:t>dos mil veinte</w:t>
      </w:r>
      <w:r w:rsidRPr="00C66683">
        <w:rPr>
          <w:rFonts w:ascii="Palatino Linotype" w:eastAsia="Times New Roman" w:hAnsi="Palatino Linotype" w:cs="Arial"/>
          <w:sz w:val="24"/>
          <w:szCs w:val="24"/>
          <w:lang w:val="es-ES" w:eastAsia="es-ES"/>
        </w:rPr>
        <w:t xml:space="preserve">, </w:t>
      </w:r>
      <w:r w:rsidR="00577509" w:rsidRPr="00C66683">
        <w:rPr>
          <w:rFonts w:ascii="Palatino Linotype" w:eastAsia="Times New Roman" w:hAnsi="Palatino Linotype" w:cs="Arial"/>
          <w:sz w:val="24"/>
          <w:szCs w:val="24"/>
          <w:lang w:val="es-ES" w:eastAsia="es-ES"/>
        </w:rPr>
        <w:t>el</w:t>
      </w:r>
      <w:r w:rsidR="008478F3" w:rsidRPr="00C66683">
        <w:rPr>
          <w:rFonts w:ascii="Palatino Linotype" w:eastAsia="Times New Roman" w:hAnsi="Palatino Linotype" w:cs="Arial"/>
          <w:sz w:val="24"/>
          <w:szCs w:val="24"/>
          <w:lang w:val="es-ES" w:eastAsia="es-ES"/>
        </w:rPr>
        <w:t xml:space="preserve"> particular </w:t>
      </w:r>
      <w:r w:rsidRPr="00C66683">
        <w:rPr>
          <w:rFonts w:ascii="Palatino Linotype" w:eastAsia="Times New Roman" w:hAnsi="Palatino Linotype" w:cs="Arial"/>
          <w:sz w:val="24"/>
          <w:szCs w:val="24"/>
          <w:lang w:val="es-ES" w:eastAsia="es-ES"/>
        </w:rPr>
        <w:t xml:space="preserve">interpuso </w:t>
      </w:r>
      <w:r w:rsidR="00941371" w:rsidRPr="00C66683">
        <w:rPr>
          <w:rFonts w:ascii="Palatino Linotype" w:eastAsia="Times New Roman" w:hAnsi="Palatino Linotype" w:cs="Arial"/>
          <w:sz w:val="24"/>
          <w:szCs w:val="24"/>
          <w:lang w:val="es-ES" w:eastAsia="es-ES"/>
        </w:rPr>
        <w:t>el</w:t>
      </w:r>
      <w:r w:rsidRPr="00C66683">
        <w:rPr>
          <w:rFonts w:ascii="Palatino Linotype" w:eastAsia="Times New Roman" w:hAnsi="Palatino Linotype" w:cs="Arial"/>
          <w:sz w:val="24"/>
          <w:szCs w:val="24"/>
          <w:lang w:val="es-ES" w:eastAsia="es-ES"/>
        </w:rPr>
        <w:t xml:space="preserve"> </w:t>
      </w:r>
      <w:r w:rsidR="004420A8" w:rsidRPr="00C66683">
        <w:rPr>
          <w:rFonts w:ascii="Palatino Linotype" w:eastAsia="Times New Roman" w:hAnsi="Palatino Linotype" w:cs="Arial"/>
          <w:sz w:val="24"/>
          <w:szCs w:val="24"/>
          <w:lang w:val="es-ES" w:eastAsia="es-ES"/>
        </w:rPr>
        <w:t xml:space="preserve">recurso </w:t>
      </w:r>
      <w:r w:rsidRPr="00C66683">
        <w:rPr>
          <w:rFonts w:ascii="Palatino Linotype" w:eastAsia="Times New Roman" w:hAnsi="Palatino Linotype" w:cs="Arial"/>
          <w:sz w:val="24"/>
          <w:szCs w:val="24"/>
          <w:lang w:val="es-ES" w:eastAsia="es-ES"/>
        </w:rPr>
        <w:t xml:space="preserve">de </w:t>
      </w:r>
      <w:r w:rsidR="00DD2750" w:rsidRPr="00C66683">
        <w:rPr>
          <w:rFonts w:ascii="Palatino Linotype" w:eastAsia="Times New Roman" w:hAnsi="Palatino Linotype" w:cs="Arial"/>
          <w:sz w:val="24"/>
          <w:szCs w:val="24"/>
          <w:lang w:val="es-ES" w:eastAsia="es-ES"/>
        </w:rPr>
        <w:t>revisión que al rubro se indica</w:t>
      </w:r>
      <w:r w:rsidRPr="00C66683">
        <w:rPr>
          <w:rFonts w:ascii="Palatino Linotype" w:eastAsia="Times New Roman" w:hAnsi="Palatino Linotype" w:cs="Arial"/>
          <w:sz w:val="24"/>
          <w:szCs w:val="24"/>
          <w:lang w:val="es-ES" w:eastAsia="es-ES"/>
        </w:rPr>
        <w:t>, en contra de la</w:t>
      </w:r>
      <w:r w:rsidR="00DD2750" w:rsidRPr="00C66683">
        <w:rPr>
          <w:rFonts w:ascii="Palatino Linotype" w:eastAsia="Times New Roman" w:hAnsi="Palatino Linotype" w:cs="Arial"/>
          <w:sz w:val="24"/>
          <w:szCs w:val="24"/>
          <w:lang w:val="es-ES" w:eastAsia="es-ES"/>
        </w:rPr>
        <w:t xml:space="preserve"> respuesta</w:t>
      </w:r>
      <w:r w:rsidRPr="00C66683">
        <w:rPr>
          <w:rFonts w:ascii="Palatino Linotype" w:eastAsia="Times New Roman" w:hAnsi="Palatino Linotype" w:cs="Arial"/>
          <w:sz w:val="24"/>
          <w:szCs w:val="24"/>
          <w:lang w:val="es-ES" w:eastAsia="es-ES"/>
        </w:rPr>
        <w:t xml:space="preserve"> del </w:t>
      </w:r>
      <w:r w:rsidR="004420A8" w:rsidRPr="00C66683">
        <w:rPr>
          <w:rFonts w:ascii="Palatino Linotype" w:eastAsia="Times New Roman" w:hAnsi="Palatino Linotype" w:cs="Arial"/>
          <w:b/>
          <w:bCs/>
          <w:sz w:val="24"/>
          <w:szCs w:val="24"/>
          <w:lang w:val="es-ES" w:eastAsia="es-ES"/>
        </w:rPr>
        <w:t>SUJETO OBLIGADO</w:t>
      </w:r>
      <w:r w:rsidRPr="00C66683">
        <w:rPr>
          <w:rFonts w:ascii="Palatino Linotype" w:eastAsia="Times New Roman" w:hAnsi="Palatino Linotype" w:cs="Arial"/>
          <w:sz w:val="24"/>
          <w:szCs w:val="24"/>
          <w:lang w:val="es-ES" w:eastAsia="es-ES"/>
        </w:rPr>
        <w:t>, señalando lo siguiente:</w:t>
      </w:r>
    </w:p>
    <w:p w14:paraId="3E80C35B" w14:textId="77777777" w:rsidR="002C6BBC" w:rsidRPr="00C66683" w:rsidRDefault="002C6BBC" w:rsidP="004B2A20">
      <w:pPr>
        <w:tabs>
          <w:tab w:val="left" w:pos="8647"/>
        </w:tabs>
        <w:spacing w:after="0" w:line="360" w:lineRule="auto"/>
        <w:ind w:left="567" w:right="567"/>
        <w:contextualSpacing/>
        <w:jc w:val="both"/>
        <w:rPr>
          <w:rFonts w:ascii="Palatino Linotype" w:eastAsia="MS Mincho" w:hAnsi="Palatino Linotype" w:cs="Arial"/>
          <w:b/>
          <w:bCs/>
          <w:sz w:val="24"/>
          <w:szCs w:val="24"/>
          <w:lang w:val="es-ES_tradnl" w:eastAsia="es-ES"/>
        </w:rPr>
      </w:pPr>
    </w:p>
    <w:p w14:paraId="6CD354CB" w14:textId="5A928275" w:rsidR="00792776" w:rsidRPr="00C66683" w:rsidRDefault="00792776" w:rsidP="00E473E1">
      <w:pPr>
        <w:numPr>
          <w:ilvl w:val="0"/>
          <w:numId w:val="3"/>
        </w:numPr>
        <w:tabs>
          <w:tab w:val="left" w:pos="8647"/>
        </w:tabs>
        <w:spacing w:after="0" w:line="360" w:lineRule="auto"/>
        <w:ind w:left="851" w:right="567"/>
        <w:contextualSpacing/>
        <w:jc w:val="both"/>
        <w:rPr>
          <w:rFonts w:ascii="Palatino Linotype" w:eastAsia="MS Mincho" w:hAnsi="Palatino Linotype" w:cs="Times New Roman"/>
          <w:i/>
          <w:iCs/>
          <w:lang w:val="es-ES_tradnl" w:eastAsia="es-ES"/>
        </w:rPr>
      </w:pPr>
      <w:r w:rsidRPr="00C66683">
        <w:rPr>
          <w:rFonts w:ascii="Palatino Linotype" w:eastAsia="MS Gothic" w:hAnsi="Palatino Linotype" w:cs="Times New Roman"/>
          <w:b/>
          <w:lang w:val="es-ES"/>
        </w:rPr>
        <w:t>Acto impugnado</w:t>
      </w:r>
      <w:r w:rsidRPr="00C66683">
        <w:rPr>
          <w:rFonts w:ascii="Palatino Linotype" w:eastAsia="MS Mincho" w:hAnsi="Palatino Linotype" w:cs="Times New Roman"/>
          <w:lang w:val="es-ES_tradnl" w:eastAsia="es-ES"/>
        </w:rPr>
        <w:t xml:space="preserve">: </w:t>
      </w:r>
      <w:r w:rsidRPr="00C66683">
        <w:rPr>
          <w:rFonts w:ascii="Palatino Linotype" w:eastAsia="MS Mincho" w:hAnsi="Palatino Linotype" w:cs="Times New Roman"/>
          <w:i/>
          <w:iCs/>
          <w:lang w:val="es-ES_tradnl" w:eastAsia="es-ES"/>
        </w:rPr>
        <w:t>“</w:t>
      </w:r>
      <w:r w:rsidR="00577509" w:rsidRPr="00C66683">
        <w:rPr>
          <w:rFonts w:ascii="Palatino Linotype" w:eastAsia="MS Mincho" w:hAnsi="Palatino Linotype" w:cs="Times New Roman"/>
          <w:i/>
          <w:iCs/>
          <w:lang w:eastAsia="es-ES"/>
        </w:rPr>
        <w:t>La respuesta proporcionada por la Sindicatura Municipal del sujeto obligado Ayuntamiento de Xalatlaco.</w:t>
      </w:r>
      <w:r w:rsidRPr="00C66683">
        <w:rPr>
          <w:rFonts w:ascii="Palatino Linotype" w:eastAsia="MS Mincho" w:hAnsi="Palatino Linotype" w:cs="Times New Roman"/>
          <w:i/>
          <w:iCs/>
          <w:lang w:val="es-ES_tradnl" w:eastAsia="es-ES"/>
        </w:rPr>
        <w:t>”</w:t>
      </w:r>
      <w:r w:rsidR="004653A7" w:rsidRPr="00C66683">
        <w:rPr>
          <w:rFonts w:ascii="Palatino Linotype" w:eastAsia="MS Mincho" w:hAnsi="Palatino Linotype" w:cs="Times New Roman"/>
          <w:i/>
          <w:iCs/>
          <w:lang w:val="es-ES_tradnl" w:eastAsia="es-ES"/>
        </w:rPr>
        <w:t xml:space="preserve"> </w:t>
      </w:r>
      <w:r w:rsidRPr="00C66683">
        <w:rPr>
          <w:rFonts w:ascii="Palatino Linotype" w:eastAsia="MS Mincho" w:hAnsi="Palatino Linotype" w:cs="Times New Roman"/>
          <w:lang w:val="es-ES_tradnl" w:eastAsia="es-ES"/>
        </w:rPr>
        <w:t>(Sic)</w:t>
      </w:r>
    </w:p>
    <w:p w14:paraId="0268EEAE" w14:textId="77777777" w:rsidR="00A612C0" w:rsidRPr="00C66683" w:rsidRDefault="00A612C0" w:rsidP="00E473E1">
      <w:p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p>
    <w:p w14:paraId="0E99314D" w14:textId="459922B5" w:rsidR="009B0FB8" w:rsidRPr="00C66683" w:rsidRDefault="00792776" w:rsidP="00E473E1">
      <w:pPr>
        <w:numPr>
          <w:ilvl w:val="0"/>
          <w:numId w:val="3"/>
        </w:numPr>
        <w:tabs>
          <w:tab w:val="left" w:pos="8647"/>
        </w:tabs>
        <w:spacing w:after="0" w:line="360" w:lineRule="auto"/>
        <w:ind w:left="851" w:right="567"/>
        <w:contextualSpacing/>
        <w:jc w:val="both"/>
        <w:rPr>
          <w:rFonts w:ascii="Palatino Linotype" w:eastAsia="MS Mincho" w:hAnsi="Palatino Linotype" w:cs="Times New Roman"/>
          <w:lang w:val="es-ES_tradnl" w:eastAsia="es-ES"/>
        </w:rPr>
      </w:pPr>
      <w:r w:rsidRPr="00C66683">
        <w:rPr>
          <w:rFonts w:ascii="Palatino Linotype" w:eastAsia="MS Gothic" w:hAnsi="Palatino Linotype" w:cs="Times New Roman"/>
          <w:b/>
          <w:lang w:val="es-ES"/>
        </w:rPr>
        <w:t>Razones o Motivos de inconformidad</w:t>
      </w:r>
      <w:r w:rsidRPr="00C66683">
        <w:rPr>
          <w:rFonts w:ascii="Palatino Linotype" w:eastAsia="MS Mincho" w:hAnsi="Palatino Linotype" w:cs="Times New Roman"/>
          <w:lang w:val="es-ES_tradnl" w:eastAsia="es-ES"/>
        </w:rPr>
        <w:t xml:space="preserve">: </w:t>
      </w:r>
      <w:r w:rsidRPr="00C66683">
        <w:rPr>
          <w:rFonts w:ascii="Palatino Linotype" w:eastAsia="MS Mincho" w:hAnsi="Palatino Linotype" w:cs="Times New Roman"/>
          <w:i/>
          <w:lang w:val="es-ES_tradnl" w:eastAsia="es-ES"/>
        </w:rPr>
        <w:t>“</w:t>
      </w:r>
      <w:r w:rsidR="00577509" w:rsidRPr="00C66683">
        <w:rPr>
          <w:rFonts w:ascii="Palatino Linotype" w:eastAsia="MS Mincho" w:hAnsi="Palatino Linotype" w:cs="Times New Roman"/>
          <w:i/>
          <w:lang w:eastAsia="es-ES"/>
        </w:rPr>
        <w:t xml:space="preserve">La solicitud era: Sobre la publicación realizada por la Síndica Municipal de Xalatlaco en su página https://www.facebook.com/anacervantesb/posts/2679348558943424, con fecha 29 de </w:t>
      </w:r>
      <w:r w:rsidR="00577509" w:rsidRPr="00C66683">
        <w:rPr>
          <w:rFonts w:ascii="Palatino Linotype" w:eastAsia="MS Mincho" w:hAnsi="Palatino Linotype" w:cs="Times New Roman"/>
          <w:i/>
          <w:lang w:eastAsia="es-ES"/>
        </w:rPr>
        <w:lastRenderedPageBreak/>
        <w:t>septiembre en la que señala: “Acudí al Instituto de la Función Registral del Estado de México, donde me encuentro realizando las gestiones para poder continuar regularizando inmuebles propiedad del ayuntamiento.”, el número de inmuebles regularizados y los documentos que lo acrediten por la Sindicatura desde la asunción del cargo, los inmuebles en proceso de regularización, los oficios enviados al Instituto de la Función Registral y los de dicho organismo recibidos en la Sindicatura." señalo que es omisa en contestar la totalidad de requerimientos, pues sólo se limita a mencionar que algunos de ellos se encuentran en proceso de regularización y emite un listado del inventario de bienes inmuebles que además se presenta de forma ilegible. Agrego que también solicité los oficios que ella envía al Instituto de la Función Registral y los de contestación que deben obran en su poder. También me entrega un documento cortado sobre la balanza de comprobación detallada. Cuando me refiero a los documentos que acrediten los trámites que aparentemente ha realizado para la regularización, señalo las versiones públicas de los documentos de propiedad obtenidos durante su gestión sin que esto se interprete como un nuevo requerimiento, sino como la interpretación que la servidora pública pueda dar a mi solicitud.</w:t>
      </w:r>
      <w:r w:rsidR="007264DF" w:rsidRPr="00C66683">
        <w:rPr>
          <w:rFonts w:ascii="Palatino Linotype" w:eastAsia="MS Mincho" w:hAnsi="Palatino Linotype" w:cs="Times New Roman"/>
          <w:i/>
          <w:lang w:eastAsia="es-ES"/>
        </w:rPr>
        <w:t xml:space="preserve">”. </w:t>
      </w:r>
      <w:r w:rsidR="00DD2750" w:rsidRPr="00C66683">
        <w:rPr>
          <w:rFonts w:ascii="Palatino Linotype" w:eastAsia="MS Mincho" w:hAnsi="Palatino Linotype" w:cs="Times New Roman"/>
          <w:iCs/>
          <w:lang w:eastAsia="es-ES"/>
        </w:rPr>
        <w:t>(Sic)</w:t>
      </w:r>
      <w:r w:rsidR="00DD2750" w:rsidRPr="00C66683">
        <w:rPr>
          <w:rFonts w:ascii="Palatino Linotype" w:eastAsia="MS Mincho" w:hAnsi="Palatino Linotype" w:cs="Times New Roman"/>
          <w:i/>
          <w:lang w:eastAsia="es-ES"/>
        </w:rPr>
        <w:t xml:space="preserve"> </w:t>
      </w:r>
    </w:p>
    <w:p w14:paraId="26051145" w14:textId="77777777" w:rsidR="002B77DD" w:rsidRPr="00C66683" w:rsidRDefault="002B77DD" w:rsidP="007E07B9">
      <w:pPr>
        <w:tabs>
          <w:tab w:val="left" w:pos="8647"/>
        </w:tabs>
        <w:spacing w:after="0" w:line="360" w:lineRule="auto"/>
        <w:ind w:right="567"/>
        <w:contextualSpacing/>
        <w:jc w:val="both"/>
        <w:rPr>
          <w:rFonts w:ascii="Palatino Linotype" w:eastAsia="MS Mincho" w:hAnsi="Palatino Linotype" w:cs="Times New Roman"/>
          <w:lang w:val="es-ES_tradnl" w:eastAsia="es-ES"/>
        </w:rPr>
      </w:pPr>
    </w:p>
    <w:p w14:paraId="2B745AAF" w14:textId="18465818" w:rsidR="00792776" w:rsidRPr="00C66683" w:rsidRDefault="00792776" w:rsidP="00084FCB">
      <w:pPr>
        <w:numPr>
          <w:ilvl w:val="0"/>
          <w:numId w:val="2"/>
        </w:numPr>
        <w:tabs>
          <w:tab w:val="left" w:pos="0"/>
          <w:tab w:val="left" w:pos="426"/>
        </w:tabs>
        <w:spacing w:after="0" w:line="360" w:lineRule="auto"/>
        <w:ind w:left="0" w:firstLine="0"/>
        <w:contextualSpacing/>
        <w:jc w:val="both"/>
        <w:rPr>
          <w:rFonts w:ascii="Palatino Linotype" w:eastAsia="Times New Roman" w:hAnsi="Palatino Linotype" w:cs="Arial"/>
          <w:i/>
          <w:lang w:val="es-ES_tradnl" w:eastAsia="es-ES"/>
        </w:rPr>
      </w:pPr>
      <w:r w:rsidRPr="00C66683">
        <w:rPr>
          <w:rFonts w:ascii="Palatino Linotype" w:eastAsia="Times New Roman" w:hAnsi="Palatino Linotype" w:cs="Arial"/>
          <w:sz w:val="24"/>
          <w:szCs w:val="24"/>
          <w:lang w:val="es-ES" w:eastAsia="es-ES"/>
        </w:rPr>
        <w:t>Se registr</w:t>
      </w:r>
      <w:r w:rsidR="00DD2750" w:rsidRPr="00C66683">
        <w:rPr>
          <w:rFonts w:ascii="Palatino Linotype" w:eastAsia="Times New Roman" w:hAnsi="Palatino Linotype" w:cs="Arial"/>
          <w:sz w:val="24"/>
          <w:szCs w:val="24"/>
          <w:lang w:val="es-ES" w:eastAsia="es-ES"/>
        </w:rPr>
        <w:t>ó el recurso de revisión bajo el</w:t>
      </w:r>
      <w:r w:rsidR="002C6BBC" w:rsidRPr="00C66683">
        <w:rPr>
          <w:rFonts w:ascii="Palatino Linotype" w:eastAsia="Times New Roman" w:hAnsi="Palatino Linotype" w:cs="Arial"/>
          <w:sz w:val="24"/>
          <w:szCs w:val="24"/>
          <w:lang w:val="es-ES" w:eastAsia="es-ES"/>
        </w:rPr>
        <w:t xml:space="preserve"> </w:t>
      </w:r>
      <w:r w:rsidRPr="00C66683">
        <w:rPr>
          <w:rFonts w:ascii="Palatino Linotype" w:eastAsia="Times New Roman" w:hAnsi="Palatino Linotype" w:cs="Arial"/>
          <w:sz w:val="24"/>
          <w:szCs w:val="24"/>
          <w:lang w:val="es-ES" w:eastAsia="es-ES"/>
        </w:rPr>
        <w:t xml:space="preserve">número de expediente al rubro indicado, </w:t>
      </w:r>
      <w:r w:rsidRPr="00C66683">
        <w:rPr>
          <w:rFonts w:ascii="Palatino Linotype" w:eastAsia="MS Mincho" w:hAnsi="Palatino Linotype" w:cs="Arial"/>
          <w:bCs/>
          <w:sz w:val="24"/>
          <w:szCs w:val="24"/>
          <w:lang w:val="es-ES_tradnl" w:eastAsia="es-ES"/>
        </w:rPr>
        <w:t xml:space="preserve">con fundamento en lo dispuesto por el </w:t>
      </w:r>
      <w:r w:rsidRPr="00C66683">
        <w:rPr>
          <w:rFonts w:ascii="Palatino Linotype" w:eastAsia="Calibri" w:hAnsi="Palatino Linotype" w:cs="Arial"/>
          <w:sz w:val="24"/>
          <w:szCs w:val="24"/>
          <w:lang w:val="es-ES" w:eastAsia="es-ES"/>
        </w:rPr>
        <w:t xml:space="preserve">artículo 185 fracción I de la </w:t>
      </w:r>
      <w:r w:rsidRPr="00C66683">
        <w:rPr>
          <w:rFonts w:ascii="Palatino Linotype" w:eastAsia="Calibri" w:hAnsi="Palatino Linotype" w:cs="Arial"/>
          <w:b/>
          <w:sz w:val="24"/>
          <w:szCs w:val="24"/>
          <w:lang w:val="es-ES" w:eastAsia="es-ES"/>
        </w:rPr>
        <w:t xml:space="preserve">Ley de Transparencia y Acceso a la Información Pública del Estado de México y Municipios </w:t>
      </w:r>
      <w:r w:rsidRPr="00C66683">
        <w:rPr>
          <w:rFonts w:ascii="Palatino Linotype" w:eastAsia="Times New Roman" w:hAnsi="Palatino Linotype" w:cs="Arial"/>
          <w:sz w:val="24"/>
          <w:szCs w:val="24"/>
          <w:lang w:val="es-ES" w:eastAsia="es-ES"/>
        </w:rPr>
        <w:t xml:space="preserve">se turnó al </w:t>
      </w:r>
      <w:r w:rsidRPr="00C66683">
        <w:rPr>
          <w:rFonts w:ascii="Palatino Linotype" w:eastAsia="Times New Roman" w:hAnsi="Palatino Linotype" w:cs="Arial"/>
          <w:b/>
          <w:sz w:val="24"/>
          <w:szCs w:val="24"/>
          <w:lang w:val="es-ES" w:eastAsia="es-ES"/>
        </w:rPr>
        <w:t xml:space="preserve">Comisionado José Guadalupe Luna Hernández, </w:t>
      </w:r>
      <w:r w:rsidRPr="00C66683">
        <w:rPr>
          <w:rFonts w:ascii="Palatino Linotype" w:eastAsia="Times New Roman" w:hAnsi="Palatino Linotype" w:cs="Arial"/>
          <w:sz w:val="24"/>
          <w:szCs w:val="24"/>
          <w:lang w:val="es-ES" w:eastAsia="es-ES"/>
        </w:rPr>
        <w:t xml:space="preserve">con el objeto de </w:t>
      </w:r>
      <w:r w:rsidRPr="00C66683">
        <w:rPr>
          <w:rFonts w:ascii="Palatino Linotype" w:eastAsia="Times New Roman" w:hAnsi="Palatino Linotype" w:cs="Arial"/>
          <w:sz w:val="24"/>
          <w:szCs w:val="24"/>
          <w:lang w:eastAsia="es-ES"/>
        </w:rPr>
        <w:t>su análisis</w:t>
      </w:r>
      <w:r w:rsidRPr="00C66683">
        <w:rPr>
          <w:rFonts w:ascii="Palatino Linotype" w:eastAsia="Times New Roman" w:hAnsi="Palatino Linotype" w:cs="Arial"/>
        </w:rPr>
        <w:t xml:space="preserve">. </w:t>
      </w:r>
    </w:p>
    <w:p w14:paraId="29C7C484" w14:textId="77777777" w:rsidR="00E75283" w:rsidRPr="00C66683" w:rsidRDefault="00E75283" w:rsidP="00084FCB">
      <w:pPr>
        <w:tabs>
          <w:tab w:val="left" w:pos="0"/>
          <w:tab w:val="left" w:pos="426"/>
        </w:tabs>
        <w:spacing w:after="0" w:line="360" w:lineRule="auto"/>
        <w:contextualSpacing/>
        <w:jc w:val="both"/>
        <w:rPr>
          <w:rFonts w:ascii="Palatino Linotype" w:eastAsia="Times New Roman" w:hAnsi="Palatino Linotype" w:cs="Arial"/>
          <w:sz w:val="24"/>
          <w:lang w:val="es-ES_tradnl" w:eastAsia="es-ES"/>
        </w:rPr>
      </w:pPr>
    </w:p>
    <w:p w14:paraId="6FCAC6BB" w14:textId="588AA901" w:rsidR="00A612C0" w:rsidRPr="00C66683" w:rsidRDefault="00792776" w:rsidP="00084FCB">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C66683">
        <w:rPr>
          <w:rFonts w:ascii="Palatino Linotype" w:eastAsia="Calibri" w:hAnsi="Palatino Linotype" w:cs="Arial"/>
          <w:sz w:val="24"/>
          <w:szCs w:val="24"/>
          <w:lang w:val="es-ES" w:eastAsia="es-ES"/>
        </w:rPr>
        <w:t>El Comisionado Ponente</w:t>
      </w:r>
      <w:r w:rsidR="007E07B9" w:rsidRPr="00C66683">
        <w:rPr>
          <w:rFonts w:ascii="Palatino Linotype" w:eastAsia="Calibri" w:hAnsi="Palatino Linotype" w:cs="Arial"/>
          <w:sz w:val="24"/>
          <w:szCs w:val="24"/>
          <w:lang w:val="es-ES" w:eastAsia="es-ES"/>
        </w:rPr>
        <w:t>,</w:t>
      </w:r>
      <w:r w:rsidRPr="00C66683">
        <w:rPr>
          <w:rFonts w:ascii="Palatino Linotype" w:eastAsia="Calibri" w:hAnsi="Palatino Linotype" w:cs="Arial"/>
          <w:sz w:val="24"/>
          <w:szCs w:val="24"/>
          <w:lang w:val="es-ES" w:eastAsia="es-ES"/>
        </w:rPr>
        <w:t xml:space="preserve"> con fundamento en lo dispuesto por el artículo 185 fracción II de la </w:t>
      </w:r>
      <w:r w:rsidR="007E07B9" w:rsidRPr="00C66683">
        <w:rPr>
          <w:rFonts w:ascii="Palatino Linotype" w:eastAsia="Calibri" w:hAnsi="Palatino Linotype" w:cs="Arial"/>
          <w:sz w:val="24"/>
          <w:szCs w:val="24"/>
          <w:lang w:val="es-ES" w:eastAsia="es-ES"/>
        </w:rPr>
        <w:t xml:space="preserve">Ley </w:t>
      </w:r>
      <w:r w:rsidRPr="00C66683">
        <w:rPr>
          <w:rFonts w:ascii="Palatino Linotype" w:eastAsia="Calibri" w:hAnsi="Palatino Linotype" w:cs="Arial"/>
          <w:sz w:val="24"/>
          <w:szCs w:val="24"/>
          <w:lang w:val="es-ES" w:eastAsia="es-ES"/>
        </w:rPr>
        <w:t>de la materia, a través del</w:t>
      </w:r>
      <w:r w:rsidR="00704FC1" w:rsidRPr="00C66683">
        <w:rPr>
          <w:rFonts w:ascii="Palatino Linotype" w:eastAsia="Calibri" w:hAnsi="Palatino Linotype" w:cs="Arial"/>
          <w:sz w:val="24"/>
          <w:szCs w:val="24"/>
          <w:lang w:val="es-ES" w:eastAsia="es-ES"/>
        </w:rPr>
        <w:t xml:space="preserve"> acuerdo de admisión de </w:t>
      </w:r>
      <w:r w:rsidR="00577509" w:rsidRPr="00C66683">
        <w:rPr>
          <w:rFonts w:ascii="Palatino Linotype" w:eastAsia="Calibri" w:hAnsi="Palatino Linotype" w:cs="Arial"/>
          <w:sz w:val="24"/>
          <w:szCs w:val="24"/>
          <w:lang w:val="es-ES" w:eastAsia="es-ES"/>
        </w:rPr>
        <w:t xml:space="preserve">trece (13) de </w:t>
      </w:r>
      <w:r w:rsidR="00577509" w:rsidRPr="00C66683">
        <w:rPr>
          <w:rFonts w:ascii="Palatino Linotype" w:eastAsia="Calibri" w:hAnsi="Palatino Linotype" w:cs="Arial"/>
          <w:sz w:val="24"/>
          <w:szCs w:val="24"/>
          <w:lang w:val="es-ES" w:eastAsia="es-ES"/>
        </w:rPr>
        <w:lastRenderedPageBreak/>
        <w:t>noviembre</w:t>
      </w:r>
      <w:r w:rsidR="005648B9" w:rsidRPr="00C66683">
        <w:rPr>
          <w:rFonts w:ascii="Palatino Linotype" w:eastAsia="Calibri" w:hAnsi="Palatino Linotype" w:cs="Arial"/>
          <w:sz w:val="24"/>
          <w:szCs w:val="24"/>
          <w:lang w:val="es-ES" w:eastAsia="es-ES"/>
        </w:rPr>
        <w:t xml:space="preserve"> </w:t>
      </w:r>
      <w:r w:rsidR="005F4922" w:rsidRPr="00C66683">
        <w:rPr>
          <w:rFonts w:ascii="Palatino Linotype" w:eastAsia="Calibri" w:hAnsi="Palatino Linotype" w:cs="Arial"/>
          <w:sz w:val="24"/>
          <w:szCs w:val="24"/>
          <w:lang w:val="es-ES" w:eastAsia="es-ES"/>
        </w:rPr>
        <w:t>de</w:t>
      </w:r>
      <w:r w:rsidR="00DD2750" w:rsidRPr="00C66683">
        <w:rPr>
          <w:rFonts w:ascii="Palatino Linotype" w:eastAsia="Calibri" w:hAnsi="Palatino Linotype" w:cs="Arial"/>
          <w:sz w:val="24"/>
          <w:szCs w:val="24"/>
          <w:lang w:val="es-ES" w:eastAsia="es-ES"/>
        </w:rPr>
        <w:t xml:space="preserve"> dos mil</w:t>
      </w:r>
      <w:r w:rsidR="005648B9" w:rsidRPr="00C66683">
        <w:rPr>
          <w:rFonts w:ascii="Palatino Linotype" w:eastAsia="Calibri" w:hAnsi="Palatino Linotype" w:cs="Arial"/>
          <w:sz w:val="24"/>
          <w:szCs w:val="24"/>
          <w:lang w:val="es-ES" w:eastAsia="es-ES"/>
        </w:rPr>
        <w:t xml:space="preserve"> veinte</w:t>
      </w:r>
      <w:r w:rsidRPr="00C66683">
        <w:rPr>
          <w:rFonts w:ascii="Palatino Linotype" w:eastAsia="Calibri" w:hAnsi="Palatino Linotype" w:cs="Arial"/>
          <w:sz w:val="24"/>
          <w:szCs w:val="24"/>
          <w:lang w:val="es-ES" w:eastAsia="es-ES"/>
        </w:rPr>
        <w:t xml:space="preserve">, puso a disposición de las partes el expediente electrónico </w:t>
      </w:r>
      <w:r w:rsidRPr="00C66683">
        <w:rPr>
          <w:rFonts w:ascii="Palatino Linotype" w:eastAsia="Calibri" w:hAnsi="Palatino Linotype" w:cs="Arial"/>
          <w:sz w:val="24"/>
          <w:szCs w:val="24"/>
          <w:lang w:val="es-ES_tradnl" w:eastAsia="es-ES"/>
        </w:rPr>
        <w:t xml:space="preserve">vía </w:t>
      </w:r>
      <w:r w:rsidRPr="00C66683">
        <w:rPr>
          <w:rFonts w:ascii="Palatino Linotype" w:eastAsia="Calibri" w:hAnsi="Palatino Linotype" w:cs="Arial"/>
          <w:sz w:val="24"/>
          <w:szCs w:val="24"/>
          <w:lang w:val="es-ES" w:eastAsia="es-ES"/>
        </w:rPr>
        <w:t>Sistema de Acceso a la Información Mexiquense (</w:t>
      </w:r>
      <w:r w:rsidRPr="00C66683">
        <w:rPr>
          <w:rFonts w:ascii="Palatino Linotype" w:eastAsia="Calibri" w:hAnsi="Palatino Linotype" w:cs="Arial"/>
          <w:b/>
          <w:sz w:val="24"/>
          <w:szCs w:val="24"/>
          <w:lang w:val="es-ES" w:eastAsia="es-ES"/>
        </w:rPr>
        <w:t xml:space="preserve">SAIMEX) </w:t>
      </w:r>
      <w:r w:rsidRPr="00C66683">
        <w:rPr>
          <w:rFonts w:ascii="Palatino Linotype" w:eastAsia="Calibri" w:hAnsi="Palatino Linotype" w:cs="Arial"/>
          <w:sz w:val="24"/>
          <w:szCs w:val="24"/>
          <w:lang w:val="es-ES" w:eastAsia="es-ES"/>
        </w:rPr>
        <w:t>a efecto de que en un plazo máximo de siete días manifestaran lo que a</w:t>
      </w:r>
      <w:r w:rsidR="007E07B9" w:rsidRPr="00C66683">
        <w:rPr>
          <w:rFonts w:ascii="Palatino Linotype" w:eastAsia="Calibri" w:hAnsi="Palatino Linotype" w:cs="Arial"/>
          <w:sz w:val="24"/>
          <w:szCs w:val="24"/>
          <w:lang w:val="es-ES" w:eastAsia="es-ES"/>
        </w:rPr>
        <w:t xml:space="preserve"> su</w:t>
      </w:r>
      <w:r w:rsidRPr="00C66683">
        <w:rPr>
          <w:rFonts w:ascii="Palatino Linotype" w:eastAsia="Calibri" w:hAnsi="Palatino Linotype" w:cs="Arial"/>
          <w:sz w:val="24"/>
          <w:szCs w:val="24"/>
          <w:lang w:val="es-ES" w:eastAsia="es-ES"/>
        </w:rPr>
        <w:t xml:space="preserve"> derecho convinieran, ofrecieran pruebas y alegatos según corresponda al caso concreto</w:t>
      </w:r>
      <w:r w:rsidR="00A56228" w:rsidRPr="00C66683">
        <w:rPr>
          <w:rFonts w:ascii="Palatino Linotype" w:eastAsia="Calibri" w:hAnsi="Palatino Linotype" w:cs="Arial"/>
          <w:sz w:val="24"/>
          <w:szCs w:val="24"/>
          <w:lang w:val="es-ES" w:eastAsia="es-ES"/>
        </w:rPr>
        <w:t xml:space="preserve">, de esta forma para que el </w:t>
      </w:r>
      <w:r w:rsidR="00A56228" w:rsidRPr="00C66683">
        <w:rPr>
          <w:rFonts w:ascii="Palatino Linotype" w:eastAsia="Calibri" w:hAnsi="Palatino Linotype" w:cs="Arial"/>
          <w:b/>
          <w:sz w:val="24"/>
          <w:szCs w:val="24"/>
          <w:lang w:val="es-ES" w:eastAsia="es-ES"/>
        </w:rPr>
        <w:t>SUJETO OBLIGADO</w:t>
      </w:r>
      <w:r w:rsidR="009C789B" w:rsidRPr="00C66683">
        <w:rPr>
          <w:rFonts w:ascii="Palatino Linotype" w:eastAsia="Calibri" w:hAnsi="Palatino Linotype" w:cs="Arial"/>
          <w:sz w:val="24"/>
          <w:szCs w:val="24"/>
          <w:lang w:val="es-ES" w:eastAsia="es-ES"/>
        </w:rPr>
        <w:t xml:space="preserve"> presentara</w:t>
      </w:r>
      <w:r w:rsidR="00A56228" w:rsidRPr="00C66683">
        <w:rPr>
          <w:rFonts w:ascii="Palatino Linotype" w:eastAsia="Calibri" w:hAnsi="Palatino Linotype" w:cs="Arial"/>
          <w:sz w:val="24"/>
          <w:szCs w:val="24"/>
          <w:lang w:val="es-ES" w:eastAsia="es-ES"/>
        </w:rPr>
        <w:t xml:space="preserve"> el </w:t>
      </w:r>
      <w:r w:rsidR="00244765" w:rsidRPr="00C66683">
        <w:rPr>
          <w:rFonts w:ascii="Palatino Linotype" w:eastAsia="Calibri" w:hAnsi="Palatino Linotype" w:cs="Arial"/>
          <w:sz w:val="24"/>
          <w:szCs w:val="24"/>
          <w:lang w:val="es-ES" w:eastAsia="es-ES"/>
        </w:rPr>
        <w:t xml:space="preserve">Informe Justificado procedente. </w:t>
      </w:r>
    </w:p>
    <w:p w14:paraId="5136D869" w14:textId="77777777" w:rsidR="00244765" w:rsidRPr="00C66683" w:rsidRDefault="00244765" w:rsidP="00084FCB">
      <w:pPr>
        <w:tabs>
          <w:tab w:val="left" w:pos="426"/>
        </w:tabs>
        <w:spacing w:after="0" w:line="360" w:lineRule="auto"/>
        <w:contextualSpacing/>
        <w:jc w:val="both"/>
        <w:rPr>
          <w:rFonts w:ascii="Palatino Linotype" w:eastAsia="Calibri" w:hAnsi="Palatino Linotype" w:cs="Arial"/>
          <w:sz w:val="24"/>
          <w:szCs w:val="24"/>
          <w:lang w:val="es-ES" w:eastAsia="es-ES"/>
        </w:rPr>
      </w:pPr>
    </w:p>
    <w:p w14:paraId="0748C944" w14:textId="2B1AFCC7" w:rsidR="007E07B9" w:rsidRPr="00C66683" w:rsidRDefault="00084FCB" w:rsidP="007E07B9">
      <w:pPr>
        <w:pStyle w:val="Prrafodelista"/>
        <w:numPr>
          <w:ilvl w:val="0"/>
          <w:numId w:val="2"/>
        </w:numPr>
        <w:tabs>
          <w:tab w:val="left" w:pos="426"/>
        </w:tabs>
        <w:spacing w:after="0" w:line="360" w:lineRule="auto"/>
        <w:ind w:left="0" w:firstLine="0"/>
        <w:jc w:val="both"/>
        <w:rPr>
          <w:rFonts w:ascii="Palatino Linotype" w:hAnsi="Palatino Linotype"/>
          <w:sz w:val="24"/>
          <w:szCs w:val="24"/>
        </w:rPr>
      </w:pPr>
      <w:r w:rsidRPr="00C66683">
        <w:rPr>
          <w:rFonts w:ascii="Palatino Linotype" w:hAnsi="Palatino Linotype"/>
          <w:sz w:val="24"/>
          <w:szCs w:val="24"/>
        </w:rPr>
        <w:t xml:space="preserve">El </w:t>
      </w:r>
      <w:r w:rsidR="00577509" w:rsidRPr="00C66683">
        <w:rPr>
          <w:rFonts w:ascii="Palatino Linotype" w:hAnsi="Palatino Linotype"/>
          <w:sz w:val="24"/>
          <w:szCs w:val="24"/>
        </w:rPr>
        <w:t>trece (13) de noviembre</w:t>
      </w:r>
      <w:r w:rsidRPr="00C66683">
        <w:rPr>
          <w:rFonts w:ascii="Palatino Linotype" w:hAnsi="Palatino Linotype"/>
          <w:sz w:val="24"/>
          <w:szCs w:val="24"/>
          <w:lang w:val="es-ES"/>
        </w:rPr>
        <w:t xml:space="preserve"> de dos mil veinte, el </w:t>
      </w:r>
      <w:r w:rsidRPr="00C66683">
        <w:rPr>
          <w:rFonts w:ascii="Palatino Linotype" w:hAnsi="Palatino Linotype"/>
          <w:b/>
          <w:bCs/>
          <w:sz w:val="24"/>
          <w:szCs w:val="24"/>
          <w:lang w:val="es-ES"/>
        </w:rPr>
        <w:t>SUJETO OBLIGADO</w:t>
      </w:r>
      <w:r w:rsidRPr="00C66683">
        <w:rPr>
          <w:rFonts w:ascii="Palatino Linotype" w:hAnsi="Palatino Linotype"/>
          <w:sz w:val="24"/>
          <w:szCs w:val="24"/>
          <w:lang w:val="es-ES"/>
        </w:rPr>
        <w:t xml:space="preserve"> presentó su Informe Justificado mediante</w:t>
      </w:r>
      <w:r w:rsidR="007E07B9" w:rsidRPr="00C66683">
        <w:rPr>
          <w:rFonts w:ascii="Palatino Linotype" w:hAnsi="Palatino Linotype"/>
          <w:sz w:val="24"/>
          <w:szCs w:val="24"/>
          <w:lang w:val="es-ES"/>
        </w:rPr>
        <w:t xml:space="preserve"> el archivo electrónico </w:t>
      </w:r>
      <w:r w:rsidR="00577509" w:rsidRPr="00C66683">
        <w:rPr>
          <w:rFonts w:ascii="Palatino Linotype" w:hAnsi="Palatino Linotype"/>
          <w:sz w:val="24"/>
          <w:szCs w:val="24"/>
          <w:lang w:val="es-ES"/>
        </w:rPr>
        <w:t>que se describe a continuación</w:t>
      </w:r>
      <w:r w:rsidR="007E07B9" w:rsidRPr="00C66683">
        <w:rPr>
          <w:rFonts w:ascii="Palatino Linotype" w:hAnsi="Palatino Linotype"/>
          <w:sz w:val="24"/>
          <w:szCs w:val="24"/>
          <w:lang w:val="es-ES"/>
        </w:rPr>
        <w:t xml:space="preserve">: </w:t>
      </w:r>
    </w:p>
    <w:p w14:paraId="4560379C" w14:textId="1108399B" w:rsidR="00577509" w:rsidRPr="00C66683" w:rsidRDefault="00577509" w:rsidP="00577509">
      <w:pPr>
        <w:pStyle w:val="Prrafodelista"/>
        <w:numPr>
          <w:ilvl w:val="1"/>
          <w:numId w:val="2"/>
        </w:numPr>
        <w:tabs>
          <w:tab w:val="left" w:pos="426"/>
        </w:tabs>
        <w:spacing w:after="0" w:line="360" w:lineRule="auto"/>
        <w:ind w:left="993"/>
        <w:jc w:val="both"/>
        <w:rPr>
          <w:rFonts w:ascii="Palatino Linotype" w:hAnsi="Palatino Linotype"/>
          <w:sz w:val="24"/>
          <w:szCs w:val="24"/>
        </w:rPr>
      </w:pPr>
      <w:r w:rsidRPr="00C66683">
        <w:rPr>
          <w:rFonts w:ascii="Palatino Linotype" w:hAnsi="Palatino Linotype"/>
          <w:b/>
          <w:bCs/>
          <w:i/>
          <w:iCs/>
          <w:sz w:val="24"/>
          <w:szCs w:val="24"/>
          <w:lang w:val="es-ES"/>
        </w:rPr>
        <w:t>“05278.pdf”</w:t>
      </w:r>
      <w:r w:rsidRPr="00C66683">
        <w:rPr>
          <w:rFonts w:ascii="Palatino Linotype" w:hAnsi="Palatino Linotype"/>
          <w:sz w:val="24"/>
          <w:szCs w:val="24"/>
          <w:lang w:val="es-ES"/>
        </w:rPr>
        <w:t>: Documento de tres fojas consistente en los siguientes instrumentos:</w:t>
      </w:r>
    </w:p>
    <w:p w14:paraId="0396A244" w14:textId="324088F7" w:rsidR="00577509" w:rsidRPr="00C66683" w:rsidRDefault="00577509" w:rsidP="00577509">
      <w:pPr>
        <w:pStyle w:val="Prrafodelista"/>
        <w:numPr>
          <w:ilvl w:val="2"/>
          <w:numId w:val="2"/>
        </w:numPr>
        <w:tabs>
          <w:tab w:val="left" w:pos="426"/>
          <w:tab w:val="left" w:pos="2127"/>
        </w:tabs>
        <w:spacing w:after="0" w:line="360" w:lineRule="auto"/>
        <w:ind w:left="1843"/>
        <w:jc w:val="both"/>
        <w:rPr>
          <w:rFonts w:ascii="Palatino Linotype" w:hAnsi="Palatino Linotype"/>
          <w:sz w:val="24"/>
          <w:szCs w:val="24"/>
        </w:rPr>
      </w:pPr>
      <w:r w:rsidRPr="00C66683">
        <w:rPr>
          <w:rFonts w:ascii="Palatino Linotype" w:hAnsi="Palatino Linotype"/>
          <w:sz w:val="24"/>
          <w:szCs w:val="24"/>
          <w:lang w:val="es-ES"/>
        </w:rPr>
        <w:t>Oficio número PM/XAL/</w:t>
      </w:r>
      <w:r w:rsidR="00A86B02" w:rsidRPr="00C66683">
        <w:rPr>
          <w:rFonts w:ascii="Palatino Linotype" w:hAnsi="Palatino Linotype"/>
          <w:sz w:val="24"/>
          <w:szCs w:val="24"/>
          <w:lang w:val="es-ES"/>
        </w:rPr>
        <w:t>UTYAIP/0427/2020, de diez (10) de noviembre de dos mil veinte, emitido por el Titular de la Unidad de Transparencia, a la Síndico Municipal, mediante el cual, remite el recurso de revisión 05278/INFOEM/IP/RR/2020, para su atención.</w:t>
      </w:r>
    </w:p>
    <w:p w14:paraId="70D33F6C" w14:textId="4043C004" w:rsidR="00A86B02" w:rsidRPr="00C66683" w:rsidRDefault="00A86B02" w:rsidP="00577509">
      <w:pPr>
        <w:pStyle w:val="Prrafodelista"/>
        <w:numPr>
          <w:ilvl w:val="2"/>
          <w:numId w:val="2"/>
        </w:numPr>
        <w:tabs>
          <w:tab w:val="left" w:pos="426"/>
          <w:tab w:val="left" w:pos="2127"/>
        </w:tabs>
        <w:spacing w:after="0" w:line="360" w:lineRule="auto"/>
        <w:ind w:left="1843"/>
        <w:jc w:val="both"/>
        <w:rPr>
          <w:rFonts w:ascii="Palatino Linotype" w:hAnsi="Palatino Linotype"/>
          <w:sz w:val="24"/>
          <w:szCs w:val="24"/>
        </w:rPr>
      </w:pPr>
      <w:r w:rsidRPr="00C66683">
        <w:rPr>
          <w:rFonts w:ascii="Palatino Linotype" w:hAnsi="Palatino Linotype"/>
          <w:sz w:val="24"/>
          <w:szCs w:val="24"/>
          <w:lang w:val="es-ES"/>
        </w:rPr>
        <w:t>Acuse del recurso de revisión 05278/INFOEM/IP/RR/2020.</w:t>
      </w:r>
    </w:p>
    <w:p w14:paraId="022A3C83" w14:textId="56130A80" w:rsidR="00A86B02" w:rsidRPr="00C66683" w:rsidRDefault="00A86B02" w:rsidP="00577509">
      <w:pPr>
        <w:pStyle w:val="Prrafodelista"/>
        <w:numPr>
          <w:ilvl w:val="2"/>
          <w:numId w:val="2"/>
        </w:numPr>
        <w:tabs>
          <w:tab w:val="left" w:pos="426"/>
          <w:tab w:val="left" w:pos="2127"/>
        </w:tabs>
        <w:spacing w:after="0" w:line="360" w:lineRule="auto"/>
        <w:ind w:left="1843"/>
        <w:jc w:val="both"/>
        <w:rPr>
          <w:rFonts w:ascii="Palatino Linotype" w:hAnsi="Palatino Linotype"/>
          <w:sz w:val="24"/>
          <w:szCs w:val="24"/>
        </w:rPr>
      </w:pPr>
      <w:r w:rsidRPr="00C66683">
        <w:rPr>
          <w:rFonts w:ascii="Palatino Linotype" w:hAnsi="Palatino Linotype"/>
          <w:sz w:val="24"/>
          <w:szCs w:val="24"/>
          <w:lang w:val="es-ES"/>
        </w:rPr>
        <w:t>Oficio XAL/SIN/294/2020, de diez (10) de noviembre de dos mil veinte, signado por la Síndico Municipal, dentro del cual vierte su informe justificado.</w:t>
      </w:r>
    </w:p>
    <w:p w14:paraId="37597329" w14:textId="6F29A2F6" w:rsidR="007E07B9" w:rsidRPr="00C66683" w:rsidRDefault="00C87E39" w:rsidP="00577509">
      <w:pPr>
        <w:pStyle w:val="Prrafodelista"/>
        <w:spacing w:after="0" w:line="360" w:lineRule="auto"/>
        <w:ind w:left="0"/>
        <w:rPr>
          <w:rFonts w:ascii="Palatino Linotype" w:hAnsi="Palatino Linotype"/>
          <w:sz w:val="24"/>
          <w:szCs w:val="24"/>
        </w:rPr>
      </w:pPr>
      <w:r w:rsidRPr="00C66683">
        <w:rPr>
          <w:rFonts w:ascii="Palatino Linotype" w:hAnsi="Palatino Linotype"/>
          <w:noProof/>
          <w:sz w:val="24"/>
          <w:szCs w:val="24"/>
          <w:lang w:eastAsia="es-MX"/>
        </w:rPr>
        <mc:AlternateContent>
          <mc:Choice Requires="wps">
            <w:drawing>
              <wp:anchor distT="0" distB="0" distL="114300" distR="114300" simplePos="0" relativeHeight="251667456" behindDoc="0" locked="0" layoutInCell="1" allowOverlap="1" wp14:anchorId="02993ED8" wp14:editId="0B9D0F0A">
                <wp:simplePos x="0" y="0"/>
                <wp:positionH relativeFrom="margin">
                  <wp:align>left</wp:align>
                </wp:positionH>
                <wp:positionV relativeFrom="paragraph">
                  <wp:posOffset>6565899</wp:posOffset>
                </wp:positionV>
                <wp:extent cx="5562600" cy="1000125"/>
                <wp:effectExtent l="0" t="0" r="19050" b="28575"/>
                <wp:wrapNone/>
                <wp:docPr id="13" name="Conector recto 13"/>
                <wp:cNvGraphicFramePr/>
                <a:graphic xmlns:a="http://schemas.openxmlformats.org/drawingml/2006/main">
                  <a:graphicData uri="http://schemas.microsoft.com/office/word/2010/wordprocessingShape">
                    <wps:wsp>
                      <wps:cNvCnPr/>
                      <wps:spPr>
                        <a:xfrm flipV="1">
                          <a:off x="0" y="0"/>
                          <a:ext cx="5562600" cy="1000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67B88F22" id="Conector recto 13"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17pt" to="438pt,5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pUwAEAAMUDAAAOAAAAZHJzL2Uyb0RvYy54bWysU8mO2zAMvRfoPwi6N7ZTJCiMOHPIoL0U&#10;bdBl7hqZioVqA6XGzt+XkhO36AIUg7nIWh4f+R7p3d1kDTsDRu1dx5tVzRk46XvtTh3/+uXtqzec&#10;xSRcL4x30PELRH63f/liN4YW1n7wpgdkROJiO4aODymFtqqiHMCKuPIBHD0qj1YkOuKp6lGMxG5N&#10;ta7rbTV67AN6CTHS7f38yPeFXymQ6aNSERIzHafaUlmxrI95rfY70Z5QhEHLaxniCVVYoR0lXaju&#10;RRLsO+o/qKyW6KNXaSW9rbxSWkLRQGqa+jc1nwcRoGghc2JYbIrPRys/nI/IdE+9e82ZE5Z6dKBO&#10;yeSRYf4weiCXxhBbAh/cEa+nGI6YJU8KLVNGhwciKSaQLDYVjy+LxzAlJulys9mutzW1QtJbU9d1&#10;s95k/momyoQBY3oH3rK86bjRLpsgWnF+H9MMvUEoLhc2l1J26WIgg437BIqEUcq5qDJScDDIzoKG&#10;of/WXNMWZA5R2pglqC4p/xl0xeYwKGP2v4ELumT0Li2BVjuPf8uaplupasbfVM9as+xH319KY4od&#10;NCvF0Otc52H89VzCf/59+x8AAAD//wMAUEsDBBQABgAIAAAAIQDWf04K2wAAAAoBAAAPAAAAZHJz&#10;L2Rvd25yZXYueG1sTE9BTsMwELwj9Q/WInGjdqBJS4hTlUqIMy2X3px4SSLidRq7bfh9lxO9zc6M&#10;ZmeK9eR6ccYxdJ40JHMFAqn2tqNGw9f+/XEFIkRD1vSeUMMvBliXs7vC5NZf6BPPu9gIDqGQGw1t&#10;jEMuZahbdCbM/YDE2rcfnYl8jo20o7lwuOvlk1KZdKYj/tCaAbct1j+7k9Ow/3BqqmK3RTou1ebw&#10;lmZ0SLV+uJ82ryAiTvHfDH/1uTqU3KnyJ7JB9Bp4SGRWPS8Ysb5aZgwqppKXJAVZFvJ2QnkFAAD/&#10;/wMAUEsBAi0AFAAGAAgAAAAhALaDOJL+AAAA4QEAABMAAAAAAAAAAAAAAAAAAAAAAFtDb250ZW50&#10;X1R5cGVzXS54bWxQSwECLQAUAAYACAAAACEAOP0h/9YAAACUAQAACwAAAAAAAAAAAAAAAAAvAQAA&#10;X3JlbHMvLnJlbHNQSwECLQAUAAYACAAAACEAclUaVMABAADFAwAADgAAAAAAAAAAAAAAAAAuAgAA&#10;ZHJzL2Uyb0RvYy54bWxQSwECLQAUAAYACAAAACEA1n9OCtsAAAAKAQAADwAAAAAAAAAAAAAAAAAa&#10;BAAAZHJzL2Rvd25yZXYueG1sUEsFBgAAAAAEAAQA8wAAACIFAAAAAA==&#10;" strokecolor="black [3200]" strokeweight=".5pt">
                <v:stroke joinstyle="miter"/>
                <w10:wrap anchorx="margin"/>
              </v:line>
            </w:pict>
          </mc:Fallback>
        </mc:AlternateContent>
      </w:r>
      <w:r w:rsidRPr="00C66683">
        <w:rPr>
          <w:rFonts w:ascii="Palatino Linotype" w:hAnsi="Palatino Linotype"/>
          <w:noProof/>
          <w:sz w:val="24"/>
          <w:szCs w:val="24"/>
          <w:lang w:eastAsia="es-MX"/>
        </w:rPr>
        <mc:AlternateContent>
          <mc:Choice Requires="wps">
            <w:drawing>
              <wp:anchor distT="0" distB="0" distL="114300" distR="114300" simplePos="0" relativeHeight="251669504" behindDoc="0" locked="0" layoutInCell="1" allowOverlap="1" wp14:anchorId="61E3BB30" wp14:editId="0AD1C65E">
                <wp:simplePos x="0" y="0"/>
                <wp:positionH relativeFrom="margin">
                  <wp:align>right</wp:align>
                </wp:positionH>
                <wp:positionV relativeFrom="paragraph">
                  <wp:posOffset>6553200</wp:posOffset>
                </wp:positionV>
                <wp:extent cx="5562600" cy="1000125"/>
                <wp:effectExtent l="0" t="0" r="19050" b="28575"/>
                <wp:wrapNone/>
                <wp:docPr id="15" name="Conector recto 15"/>
                <wp:cNvGraphicFramePr/>
                <a:graphic xmlns:a="http://schemas.openxmlformats.org/drawingml/2006/main">
                  <a:graphicData uri="http://schemas.microsoft.com/office/word/2010/wordprocessingShape">
                    <wps:wsp>
                      <wps:cNvCnPr/>
                      <wps:spPr>
                        <a:xfrm flipV="1">
                          <a:off x="0" y="0"/>
                          <a:ext cx="5562600" cy="1000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5739942E" id="Conector recto 15"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8pt,516pt" to="824.8pt,5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A8mwQEAAMUDAAAOAAAAZHJzL2Uyb0RvYy54bWysU8mO2zAMvReYfxB0n9gOkKAw4swhg/Yy&#10;aINud41MxUK1gVJj5+9LyYk76AIURS+yKD4+8pH07mGyhp0Bo/au482q5gyc9L12p45//vTm/jVn&#10;MQnXC+MddPwCkT/s717txtDC2g/e9ICMSFxsx9DxIaXQVlWUA1gRVz6AI6fyaEUiE09Vj2Ikdmuq&#10;dV1vq9FjH9BLiJFeH2cn3xd+pUCm90pFSMx0nGpL5cRyPuez2u9Ee0IRBi2vZYh/qMIK7SjpQvUo&#10;kmDfUP9CZbVEH71KK+lt5ZXSEooGUtPUP6n5OIgARQs1J4alTfH/0cp35yMy3dPsNpw5YWlGB5qU&#10;TB4Z5g8jB3VpDLEl8MEd8WrFcMQseVJomTI6fCGS0gSSxabS48vSY5gSk/S42WzX25pGIcnX1HXd&#10;rAt/NRNlwoAxvQVvWb503GiXmyBacX6KiZIT9AYhIxc2l1Ju6WIgg437AIqEUcq5qLJScDDIzoKW&#10;of/aZFnEVZA5RGljlqC6pPxj0BWbw6Cs2d8GLuiS0bu0BFrtPP4ua5pupaoZf1M9a82yn31/KYMp&#10;7aBdKcque52X8aVdwn/8ffvvAAAA//8DAFBLAwQUAAYACAAAACEATRUIdNsAAAAKAQAADwAAAGRy&#10;cy9kb3ducmV2LnhtbExPQW7CMBC8V+IP1iL1VmyoEtI0DgKkqucCF25OvE2ixusQG0h/3+2pvc3O&#10;jGZnis3kenHDMXSeNCwXCgRS7W1HjYbT8e0pAxGiIWt6T6jhGwNsytlDYXLr7/SBt0NsBIdQyI2G&#10;NsYhlzLULToTFn5AYu3Tj85EPsdG2tHcOdz1cqVUKp3piD+0ZsB9i/XX4eo0HN+dmqrY7ZEua7U9&#10;75KUzonWj/Np+woi4hT/zPBbn6tDyZ0qfyUbRK+Bh0Rm1fOKEevZOmVQMbXMXhKQZSH/Tyh/AAAA&#10;//8DAFBLAQItABQABgAIAAAAIQC2gziS/gAAAOEBAAATAAAAAAAAAAAAAAAAAAAAAABbQ29udGVu&#10;dF9UeXBlc10ueG1sUEsBAi0AFAAGAAgAAAAhADj9If/WAAAAlAEAAAsAAAAAAAAAAAAAAAAALwEA&#10;AF9yZWxzLy5yZWxzUEsBAi0AFAAGAAgAAAAhAEoIDybBAQAAxQMAAA4AAAAAAAAAAAAAAAAALgIA&#10;AGRycy9lMm9Eb2MueG1sUEsBAi0AFAAGAAgAAAAhAE0VCHTbAAAACgEAAA8AAAAAAAAAAAAAAAAA&#10;GwQAAGRycy9kb3ducmV2LnhtbFBLBQYAAAAABAAEAPMAAAAjBQAAAAA=&#10;" strokecolor="black [3200]" strokeweight=".5pt">
                <v:stroke joinstyle="miter"/>
                <w10:wrap anchorx="margin"/>
              </v:line>
            </w:pict>
          </mc:Fallback>
        </mc:AlternateContent>
      </w:r>
    </w:p>
    <w:p w14:paraId="5CF61EF8" w14:textId="52F8DD26" w:rsidR="00577509" w:rsidRPr="00C66683" w:rsidRDefault="00577509" w:rsidP="00084FCB">
      <w:pPr>
        <w:pStyle w:val="Prrafodelista"/>
        <w:numPr>
          <w:ilvl w:val="0"/>
          <w:numId w:val="2"/>
        </w:numPr>
        <w:tabs>
          <w:tab w:val="left" w:pos="426"/>
        </w:tabs>
        <w:spacing w:after="0" w:line="360" w:lineRule="auto"/>
        <w:ind w:left="0" w:firstLine="0"/>
        <w:jc w:val="both"/>
        <w:rPr>
          <w:rFonts w:ascii="Palatino Linotype" w:hAnsi="Palatino Linotype"/>
          <w:sz w:val="24"/>
          <w:szCs w:val="24"/>
        </w:rPr>
      </w:pPr>
      <w:r w:rsidRPr="00C66683">
        <w:rPr>
          <w:rFonts w:ascii="Palatino Linotype" w:hAnsi="Palatino Linotype"/>
          <w:sz w:val="24"/>
          <w:szCs w:val="24"/>
        </w:rPr>
        <w:t xml:space="preserve">Del </w:t>
      </w:r>
      <w:r w:rsidRPr="00C66683">
        <w:rPr>
          <w:rFonts w:ascii="Palatino Linotype" w:hAnsi="Palatino Linotype"/>
          <w:sz w:val="24"/>
          <w:szCs w:val="24"/>
          <w:lang w:val="es-ES_tradnl"/>
        </w:rPr>
        <w:t xml:space="preserve">análisis realizado al archivo remitido por el </w:t>
      </w:r>
      <w:r w:rsidRPr="00C66683">
        <w:rPr>
          <w:rFonts w:ascii="Palatino Linotype" w:hAnsi="Palatino Linotype"/>
          <w:b/>
          <w:bCs/>
          <w:sz w:val="24"/>
          <w:szCs w:val="24"/>
          <w:lang w:val="es-ES_tradnl"/>
        </w:rPr>
        <w:t>SUJETO OBLIGADO</w:t>
      </w:r>
      <w:r w:rsidRPr="00C66683">
        <w:rPr>
          <w:rFonts w:ascii="Palatino Linotype" w:hAnsi="Palatino Linotype"/>
          <w:sz w:val="24"/>
          <w:szCs w:val="24"/>
          <w:lang w:val="es-ES_tradnl"/>
        </w:rPr>
        <w:t xml:space="preserve"> en el apartado de </w:t>
      </w:r>
      <w:r w:rsidRPr="00C66683">
        <w:rPr>
          <w:rFonts w:ascii="Palatino Linotype" w:hAnsi="Palatino Linotype"/>
          <w:i/>
          <w:iCs/>
          <w:sz w:val="24"/>
          <w:szCs w:val="24"/>
          <w:lang w:val="es-ES_tradnl"/>
        </w:rPr>
        <w:t>Manifestaciones</w:t>
      </w:r>
      <w:r w:rsidRPr="00C66683">
        <w:rPr>
          <w:rFonts w:ascii="Palatino Linotype" w:hAnsi="Palatino Linotype"/>
          <w:sz w:val="24"/>
          <w:szCs w:val="24"/>
          <w:lang w:val="es-ES_tradnl"/>
        </w:rPr>
        <w:t xml:space="preserve"> del </w:t>
      </w:r>
      <w:r w:rsidRPr="00C66683">
        <w:rPr>
          <w:rFonts w:ascii="Palatino Linotype" w:hAnsi="Palatino Linotype"/>
          <w:b/>
          <w:bCs/>
          <w:sz w:val="24"/>
          <w:szCs w:val="24"/>
          <w:lang w:val="es-ES_tradnl"/>
        </w:rPr>
        <w:t>SAIMEX</w:t>
      </w:r>
      <w:r w:rsidRPr="00C66683">
        <w:rPr>
          <w:rFonts w:ascii="Palatino Linotype" w:hAnsi="Palatino Linotype"/>
          <w:sz w:val="24"/>
          <w:szCs w:val="24"/>
          <w:lang w:val="es-ES_tradnl"/>
        </w:rPr>
        <w:t xml:space="preserve">, la Ponencia Resolutora concluyó que éste </w:t>
      </w:r>
      <w:r w:rsidRPr="00C66683">
        <w:rPr>
          <w:rFonts w:ascii="Palatino Linotype" w:hAnsi="Palatino Linotype"/>
          <w:sz w:val="24"/>
          <w:szCs w:val="24"/>
          <w:lang w:val="es-ES_tradnl"/>
        </w:rPr>
        <w:lastRenderedPageBreak/>
        <w:t xml:space="preserve">contenía información novedosa y de probable interés para el </w:t>
      </w:r>
      <w:r w:rsidRPr="00C66683">
        <w:rPr>
          <w:rFonts w:ascii="Palatino Linotype" w:hAnsi="Palatino Linotype"/>
          <w:b/>
          <w:bCs/>
          <w:sz w:val="24"/>
          <w:szCs w:val="24"/>
          <w:lang w:val="es-ES_tradnl"/>
        </w:rPr>
        <w:t>RECURRENTE</w:t>
      </w:r>
      <w:r w:rsidRPr="00C66683">
        <w:rPr>
          <w:rFonts w:ascii="Palatino Linotype" w:hAnsi="Palatino Linotype"/>
          <w:sz w:val="24"/>
          <w:szCs w:val="24"/>
          <w:lang w:val="es-ES_tradnl"/>
        </w:rPr>
        <w:t xml:space="preserve">, por lo que fue puesto a la vista del particular el </w:t>
      </w:r>
      <w:r w:rsidR="00A86B02" w:rsidRPr="00C66683">
        <w:rPr>
          <w:rFonts w:ascii="Palatino Linotype" w:hAnsi="Palatino Linotype"/>
          <w:sz w:val="24"/>
          <w:szCs w:val="24"/>
          <w:lang w:val="es-ES_tradnl"/>
        </w:rPr>
        <w:t>uno (01) de diciembre</w:t>
      </w:r>
      <w:r w:rsidRPr="00C66683">
        <w:rPr>
          <w:rFonts w:ascii="Palatino Linotype" w:hAnsi="Palatino Linotype"/>
          <w:sz w:val="24"/>
          <w:szCs w:val="24"/>
          <w:lang w:val="es-ES_tradnl"/>
        </w:rPr>
        <w:t xml:space="preserve"> de dos mil veinte, concediéndole un plazo de tres (03) días para que manifestara lo que a su derecho conviniera, de conformidad con el artículo 185, fracción III, de la Ley de Transparencia y Acceso a la Información Pública del Estado de México y Municipios; no obstante, se hace constar que el </w:t>
      </w:r>
      <w:r w:rsidRPr="00C66683">
        <w:rPr>
          <w:rFonts w:ascii="Palatino Linotype" w:hAnsi="Palatino Linotype"/>
          <w:b/>
          <w:bCs/>
          <w:sz w:val="24"/>
          <w:szCs w:val="24"/>
          <w:lang w:val="es-ES_tradnl"/>
        </w:rPr>
        <w:t>RECURRENTE</w:t>
      </w:r>
      <w:r w:rsidRPr="00C66683">
        <w:rPr>
          <w:rFonts w:ascii="Palatino Linotype" w:hAnsi="Palatino Linotype"/>
          <w:sz w:val="24"/>
          <w:szCs w:val="24"/>
          <w:lang w:val="es-ES_tradnl"/>
        </w:rPr>
        <w:t xml:space="preserve"> no ejerció su derecho de réplica sobre los nuevos contenidos.</w:t>
      </w:r>
    </w:p>
    <w:p w14:paraId="66006CCA" w14:textId="77777777" w:rsidR="00577509" w:rsidRPr="00C66683" w:rsidRDefault="00577509" w:rsidP="00577509">
      <w:pPr>
        <w:pStyle w:val="Prrafodelista"/>
        <w:tabs>
          <w:tab w:val="left" w:pos="426"/>
        </w:tabs>
        <w:spacing w:after="0" w:line="360" w:lineRule="auto"/>
        <w:ind w:left="0"/>
        <w:jc w:val="both"/>
        <w:rPr>
          <w:rFonts w:ascii="Palatino Linotype" w:hAnsi="Palatino Linotype"/>
          <w:sz w:val="24"/>
          <w:szCs w:val="24"/>
        </w:rPr>
      </w:pPr>
    </w:p>
    <w:p w14:paraId="5720BDF2" w14:textId="36237958" w:rsidR="008C6663" w:rsidRPr="00C66683" w:rsidRDefault="008478F3" w:rsidP="00084FCB">
      <w:pPr>
        <w:pStyle w:val="Prrafodelista"/>
        <w:numPr>
          <w:ilvl w:val="0"/>
          <w:numId w:val="2"/>
        </w:numPr>
        <w:tabs>
          <w:tab w:val="left" w:pos="426"/>
        </w:tabs>
        <w:spacing w:after="0" w:line="360" w:lineRule="auto"/>
        <w:ind w:left="0" w:firstLine="0"/>
        <w:jc w:val="both"/>
        <w:rPr>
          <w:rFonts w:ascii="Palatino Linotype" w:hAnsi="Palatino Linotype"/>
          <w:sz w:val="24"/>
          <w:szCs w:val="24"/>
        </w:rPr>
      </w:pPr>
      <w:r w:rsidRPr="00C66683">
        <w:rPr>
          <w:rFonts w:ascii="Palatino Linotype" w:hAnsi="Palatino Linotype"/>
          <w:sz w:val="24"/>
          <w:szCs w:val="24"/>
        </w:rPr>
        <w:t>E</w:t>
      </w:r>
      <w:r w:rsidR="00354999" w:rsidRPr="00C66683">
        <w:rPr>
          <w:rFonts w:ascii="Palatino Linotype" w:hAnsi="Palatino Linotype"/>
          <w:sz w:val="24"/>
          <w:szCs w:val="24"/>
        </w:rPr>
        <w:t>l Comisionado Ponent</w:t>
      </w:r>
      <w:r w:rsidR="00C71ED4" w:rsidRPr="00C66683">
        <w:rPr>
          <w:rFonts w:ascii="Palatino Linotype" w:hAnsi="Palatino Linotype"/>
          <w:sz w:val="24"/>
          <w:szCs w:val="24"/>
        </w:rPr>
        <w:t xml:space="preserve">e decretó el cierre de </w:t>
      </w:r>
      <w:r w:rsidR="006869D2" w:rsidRPr="00C66683">
        <w:rPr>
          <w:rFonts w:ascii="Palatino Linotype" w:hAnsi="Palatino Linotype"/>
          <w:sz w:val="24"/>
          <w:szCs w:val="24"/>
        </w:rPr>
        <w:t>instrucción</w:t>
      </w:r>
      <w:r w:rsidR="00354999" w:rsidRPr="00C66683">
        <w:rPr>
          <w:rFonts w:ascii="Palatino Linotype" w:hAnsi="Palatino Linotype" w:cs="Arial"/>
          <w:sz w:val="24"/>
          <w:szCs w:val="24"/>
        </w:rPr>
        <w:t xml:space="preserve"> </w:t>
      </w:r>
      <w:r w:rsidR="00354999" w:rsidRPr="00C66683">
        <w:rPr>
          <w:rFonts w:ascii="Palatino Linotype" w:hAnsi="Palatino Linotype"/>
          <w:sz w:val="24"/>
          <w:szCs w:val="24"/>
        </w:rPr>
        <w:t xml:space="preserve">mediante </w:t>
      </w:r>
      <w:r w:rsidR="00C87E39" w:rsidRPr="00C66683">
        <w:rPr>
          <w:rFonts w:ascii="Palatino Linotype" w:hAnsi="Palatino Linotype"/>
          <w:sz w:val="24"/>
          <w:szCs w:val="24"/>
        </w:rPr>
        <w:t>a</w:t>
      </w:r>
      <w:r w:rsidR="00D33F9D" w:rsidRPr="00C66683">
        <w:rPr>
          <w:rFonts w:ascii="Palatino Linotype" w:hAnsi="Palatino Linotype"/>
          <w:sz w:val="24"/>
          <w:szCs w:val="24"/>
        </w:rPr>
        <w:t xml:space="preserve">cuerdo </w:t>
      </w:r>
      <w:r w:rsidR="00354999" w:rsidRPr="00C66683">
        <w:rPr>
          <w:rFonts w:ascii="Palatino Linotype" w:hAnsi="Palatino Linotype"/>
          <w:sz w:val="24"/>
          <w:szCs w:val="24"/>
        </w:rPr>
        <w:t xml:space="preserve">de </w:t>
      </w:r>
      <w:r w:rsidR="000359AB" w:rsidRPr="00C66683">
        <w:rPr>
          <w:rFonts w:ascii="Palatino Linotype" w:hAnsi="Palatino Linotype"/>
          <w:sz w:val="24"/>
          <w:szCs w:val="24"/>
        </w:rPr>
        <w:t xml:space="preserve">dieciocho (18) de </w:t>
      </w:r>
      <w:r w:rsidR="00A54061">
        <w:rPr>
          <w:rFonts w:ascii="Palatino Linotype" w:hAnsi="Palatino Linotype"/>
          <w:sz w:val="24"/>
          <w:szCs w:val="24"/>
        </w:rPr>
        <w:t>enero</w:t>
      </w:r>
      <w:r w:rsidR="00354999" w:rsidRPr="00C66683">
        <w:rPr>
          <w:rFonts w:ascii="Palatino Linotype" w:hAnsi="Palatino Linotype"/>
          <w:sz w:val="24"/>
          <w:szCs w:val="24"/>
        </w:rPr>
        <w:t xml:space="preserve"> de </w:t>
      </w:r>
      <w:r w:rsidR="00D33F9D" w:rsidRPr="00C66683">
        <w:rPr>
          <w:rFonts w:ascii="Palatino Linotype" w:hAnsi="Palatino Linotype"/>
          <w:sz w:val="24"/>
          <w:szCs w:val="24"/>
        </w:rPr>
        <w:t xml:space="preserve">dos mil </w:t>
      </w:r>
      <w:r w:rsidR="00A54061">
        <w:rPr>
          <w:rFonts w:ascii="Palatino Linotype" w:hAnsi="Palatino Linotype"/>
          <w:sz w:val="24"/>
          <w:szCs w:val="24"/>
        </w:rPr>
        <w:t>veintiuno</w:t>
      </w:r>
      <w:r w:rsidR="009137FE" w:rsidRPr="00C66683">
        <w:rPr>
          <w:rFonts w:ascii="Palatino Linotype" w:hAnsi="Palatino Linotype"/>
          <w:sz w:val="24"/>
          <w:szCs w:val="24"/>
        </w:rPr>
        <w:t xml:space="preserve">, </w:t>
      </w:r>
      <w:r w:rsidR="00354999" w:rsidRPr="00C66683">
        <w:rPr>
          <w:rFonts w:ascii="Palatino Linotype" w:hAnsi="Palatino Linotype" w:cs="Arial"/>
          <w:sz w:val="24"/>
          <w:szCs w:val="24"/>
        </w:rPr>
        <w:t>por lo que ordenó turnar el expediente a resolución, misma que ahora se pronuncia</w:t>
      </w:r>
      <w:r w:rsidR="000359AB" w:rsidRPr="00C66683">
        <w:rPr>
          <w:rFonts w:ascii="Palatino Linotype" w:hAnsi="Palatino Linotype" w:cs="Arial"/>
          <w:sz w:val="24"/>
          <w:szCs w:val="24"/>
        </w:rPr>
        <w:t>.</w:t>
      </w:r>
    </w:p>
    <w:p w14:paraId="36F2BB82" w14:textId="77777777" w:rsidR="000359AB" w:rsidRPr="00C66683" w:rsidRDefault="000359AB" w:rsidP="000359AB">
      <w:pPr>
        <w:pStyle w:val="Prrafodelista"/>
        <w:tabs>
          <w:tab w:val="left" w:pos="426"/>
        </w:tabs>
        <w:spacing w:after="0" w:line="360" w:lineRule="auto"/>
        <w:ind w:left="0"/>
        <w:jc w:val="both"/>
        <w:rPr>
          <w:rFonts w:ascii="Palatino Linotype" w:hAnsi="Palatino Linotype"/>
          <w:sz w:val="24"/>
          <w:szCs w:val="24"/>
        </w:rPr>
      </w:pPr>
    </w:p>
    <w:p w14:paraId="1FC0FFED" w14:textId="1B29B11A" w:rsidR="000359AB" w:rsidRPr="00C66683" w:rsidRDefault="000359AB" w:rsidP="00084FCB">
      <w:pPr>
        <w:pStyle w:val="Prrafodelista"/>
        <w:numPr>
          <w:ilvl w:val="0"/>
          <w:numId w:val="2"/>
        </w:numPr>
        <w:tabs>
          <w:tab w:val="left" w:pos="426"/>
        </w:tabs>
        <w:spacing w:after="0" w:line="360" w:lineRule="auto"/>
        <w:ind w:left="0" w:firstLine="0"/>
        <w:jc w:val="both"/>
        <w:rPr>
          <w:rFonts w:ascii="Palatino Linotype" w:hAnsi="Palatino Linotype"/>
          <w:sz w:val="24"/>
          <w:szCs w:val="24"/>
        </w:rPr>
      </w:pPr>
      <w:r w:rsidRPr="00C66683">
        <w:rPr>
          <w:rFonts w:ascii="Palatino Linotype" w:hAnsi="Palatino Linotype" w:cs="Arial"/>
          <w:sz w:val="24"/>
          <w:szCs w:val="24"/>
        </w:rPr>
        <w:t>Luego, el veinticinco (25) de enero de dos mil veintiuno, se notificó en el SAIMEX que el plazo de treinta días hábiles para resolver sería ampliado, por única ocasión, por quince días hábiles adicionales; y ------------------------------------------------</w:t>
      </w:r>
    </w:p>
    <w:p w14:paraId="1896799E" w14:textId="2E44E50F" w:rsidR="00874659" w:rsidRPr="00C66683" w:rsidRDefault="00874659" w:rsidP="00874659">
      <w:pPr>
        <w:pStyle w:val="Prrafodelista"/>
        <w:spacing w:after="0" w:line="360" w:lineRule="auto"/>
        <w:ind w:left="0"/>
        <w:jc w:val="both"/>
        <w:rPr>
          <w:rFonts w:ascii="Palatino Linotype" w:hAnsi="Palatino Linotype"/>
          <w:sz w:val="24"/>
          <w:szCs w:val="24"/>
        </w:rPr>
      </w:pPr>
    </w:p>
    <w:p w14:paraId="6E6941D8" w14:textId="77777777" w:rsidR="00C87E39" w:rsidRPr="00C66683" w:rsidRDefault="00C87E39" w:rsidP="00874659">
      <w:pPr>
        <w:pStyle w:val="Prrafodelista"/>
        <w:spacing w:after="0" w:line="360" w:lineRule="auto"/>
        <w:ind w:left="0"/>
        <w:jc w:val="both"/>
        <w:rPr>
          <w:rFonts w:ascii="Palatino Linotype" w:hAnsi="Palatino Linotype"/>
          <w:sz w:val="24"/>
          <w:szCs w:val="24"/>
        </w:rPr>
      </w:pPr>
    </w:p>
    <w:p w14:paraId="5E8E6E9E" w14:textId="3742DA5E" w:rsidR="00874659" w:rsidRPr="00C66683" w:rsidRDefault="00792776" w:rsidP="00874659">
      <w:pPr>
        <w:keepNext/>
        <w:keepLines/>
        <w:spacing w:after="0" w:line="360" w:lineRule="auto"/>
        <w:jc w:val="center"/>
        <w:outlineLvl w:val="0"/>
        <w:rPr>
          <w:rFonts w:ascii="Palatino Linotype" w:eastAsia="MS Gothic" w:hAnsi="Palatino Linotype" w:cs="Times New Roman"/>
          <w:b/>
          <w:sz w:val="24"/>
          <w:szCs w:val="24"/>
        </w:rPr>
      </w:pPr>
      <w:bookmarkStart w:id="1" w:name="_Toc62747063"/>
      <w:r w:rsidRPr="00C66683">
        <w:rPr>
          <w:rFonts w:ascii="Palatino Linotype" w:eastAsia="MS Gothic" w:hAnsi="Palatino Linotype" w:cs="Times New Roman"/>
          <w:b/>
          <w:sz w:val="24"/>
          <w:szCs w:val="24"/>
        </w:rPr>
        <w:t>CONSIDERANDO</w:t>
      </w:r>
      <w:bookmarkEnd w:id="1"/>
    </w:p>
    <w:p w14:paraId="0AF85B8C" w14:textId="74DCC041" w:rsidR="00874659" w:rsidRPr="00C66683" w:rsidRDefault="00874659" w:rsidP="00874659">
      <w:pPr>
        <w:spacing w:after="0" w:line="360" w:lineRule="auto"/>
        <w:contextualSpacing/>
        <w:jc w:val="both"/>
        <w:rPr>
          <w:rFonts w:ascii="Palatino Linotype" w:eastAsia="Calibri" w:hAnsi="Palatino Linotype" w:cs="Times New Roman"/>
          <w:sz w:val="24"/>
          <w:szCs w:val="24"/>
          <w:lang w:val="es-ES" w:eastAsia="es-ES"/>
        </w:rPr>
      </w:pPr>
    </w:p>
    <w:p w14:paraId="1BAF830A" w14:textId="77777777" w:rsidR="00874659" w:rsidRPr="00C66683" w:rsidRDefault="00874659" w:rsidP="00874659">
      <w:pPr>
        <w:keepNext/>
        <w:keepLines/>
        <w:spacing w:after="0" w:line="360" w:lineRule="auto"/>
        <w:outlineLvl w:val="0"/>
        <w:rPr>
          <w:rFonts w:ascii="Palatino Linotype" w:eastAsia="MS Gothic" w:hAnsi="Palatino Linotype" w:cs="Times New Roman"/>
          <w:b/>
          <w:sz w:val="24"/>
          <w:szCs w:val="26"/>
        </w:rPr>
      </w:pPr>
      <w:bookmarkStart w:id="2" w:name="_Toc62747064"/>
      <w:r w:rsidRPr="00C66683">
        <w:rPr>
          <w:rFonts w:ascii="Palatino Linotype" w:eastAsia="MS Mincho" w:hAnsi="Palatino Linotype" w:cstheme="majorBidi"/>
          <w:b/>
          <w:sz w:val="24"/>
          <w:szCs w:val="24"/>
          <w:lang w:val="es-ES_tradnl" w:eastAsia="es-ES"/>
        </w:rPr>
        <w:t>PRIMERO</w:t>
      </w:r>
      <w:r w:rsidRPr="00C66683">
        <w:rPr>
          <w:rFonts w:ascii="Palatino Linotype" w:eastAsia="MS Gothic" w:hAnsi="Palatino Linotype" w:cs="Times New Roman"/>
          <w:b/>
          <w:sz w:val="24"/>
          <w:szCs w:val="26"/>
        </w:rPr>
        <w:t>. De la competencia.</w:t>
      </w:r>
      <w:bookmarkEnd w:id="2"/>
    </w:p>
    <w:p w14:paraId="28ED360F" w14:textId="77777777" w:rsidR="00874659" w:rsidRPr="00C66683" w:rsidRDefault="00874659" w:rsidP="00874659">
      <w:pPr>
        <w:spacing w:after="0" w:line="360" w:lineRule="auto"/>
        <w:contextualSpacing/>
        <w:jc w:val="both"/>
        <w:rPr>
          <w:rFonts w:ascii="Palatino Linotype" w:eastAsia="MS Mincho" w:hAnsi="Palatino Linotype" w:cs="Times New Roman"/>
          <w:sz w:val="24"/>
          <w:szCs w:val="24"/>
          <w:lang w:val="es-ES_tradnl" w:eastAsia="es-ES"/>
        </w:rPr>
      </w:pPr>
    </w:p>
    <w:p w14:paraId="1E58AFAA" w14:textId="19B7813B" w:rsidR="00DB164E" w:rsidRPr="00C66683" w:rsidRDefault="00874659" w:rsidP="004B2A20">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C66683">
        <w:rPr>
          <w:rFonts w:ascii="Palatino Linotype" w:eastAsia="Calibri" w:hAnsi="Palatino Linotype" w:cs="Times New Roman"/>
          <w:sz w:val="24"/>
          <w:szCs w:val="24"/>
          <w:lang w:val="es-ES_tradnl" w:eastAsia="es-ES"/>
        </w:rPr>
        <w:t>Este</w:t>
      </w:r>
      <w:r w:rsidR="00792776" w:rsidRPr="00C66683">
        <w:rPr>
          <w:rFonts w:ascii="Palatino Linotype" w:eastAsia="Calibri" w:hAnsi="Palatino Linotype" w:cs="Times New Roman"/>
          <w:sz w:val="24"/>
          <w:szCs w:val="24"/>
          <w:lang w:val="es-ES" w:eastAsia="es-ES"/>
        </w:rPr>
        <w:t xml:space="preserve"> Instituto de Transparencia, Acceso a la Información Pública y Protección de Datos Personales del Estado de México y Municipios, es competente para conocer y resolver del presente recurso de conformidad con el artículo: 6, apartado </w:t>
      </w:r>
      <w:r w:rsidR="00792776" w:rsidRPr="00C66683">
        <w:rPr>
          <w:rFonts w:ascii="Palatino Linotype" w:eastAsia="Calibri" w:hAnsi="Palatino Linotype" w:cs="Times New Roman"/>
          <w:sz w:val="24"/>
          <w:szCs w:val="24"/>
          <w:lang w:val="es-ES" w:eastAsia="es-ES"/>
        </w:rPr>
        <w:lastRenderedPageBreak/>
        <w:t xml:space="preserve">A, fracción IV de la </w:t>
      </w:r>
      <w:r w:rsidR="00792776" w:rsidRPr="00C66683">
        <w:rPr>
          <w:rFonts w:ascii="Palatino Linotype" w:eastAsia="Calibri" w:hAnsi="Palatino Linotype" w:cs="Times New Roman"/>
          <w:b/>
          <w:sz w:val="24"/>
          <w:szCs w:val="24"/>
          <w:lang w:val="es-ES" w:eastAsia="es-ES"/>
        </w:rPr>
        <w:t>Constitución Política de los Estados Unidos Mexicanos</w:t>
      </w:r>
      <w:r w:rsidR="00792776" w:rsidRPr="00C66683">
        <w:rPr>
          <w:rFonts w:ascii="Palatino Linotype" w:eastAsia="Calibri" w:hAnsi="Palatino Linotype" w:cs="Times New Roman"/>
          <w:sz w:val="24"/>
          <w:szCs w:val="24"/>
          <w:lang w:val="es-ES" w:eastAsia="es-ES"/>
        </w:rPr>
        <w:t xml:space="preserve">; </w:t>
      </w:r>
      <w:r w:rsidR="00792776" w:rsidRPr="00C66683">
        <w:rPr>
          <w:rFonts w:ascii="Palatino Linotype" w:hAnsi="Palatino Linotype" w:cs="Arial"/>
          <w:bCs/>
          <w:color w:val="222222"/>
          <w:sz w:val="24"/>
          <w:szCs w:val="24"/>
          <w:shd w:val="clear" w:color="auto" w:fill="FFFFFF"/>
          <w:lang w:val="es-ES"/>
        </w:rPr>
        <w:t>5, párrafos </w:t>
      </w:r>
      <w:r w:rsidR="001726F5" w:rsidRPr="00C66683">
        <w:rPr>
          <w:rFonts w:ascii="Palatino Linotype" w:hAnsi="Palatino Linotype" w:cs="Arial"/>
          <w:bCs/>
          <w:color w:val="222222"/>
          <w:sz w:val="24"/>
          <w:szCs w:val="24"/>
          <w:lang w:val="es-ES"/>
        </w:rPr>
        <w:t>vigésimo noveno, trigésimo y trigésimo primero,</w:t>
      </w:r>
      <w:r w:rsidRPr="00C66683">
        <w:rPr>
          <w:rFonts w:ascii="Palatino Linotype" w:hAnsi="Palatino Linotype" w:cs="Arial"/>
          <w:bCs/>
          <w:color w:val="222222"/>
          <w:sz w:val="24"/>
          <w:szCs w:val="24"/>
          <w:lang w:val="es-ES"/>
        </w:rPr>
        <w:t xml:space="preserve"> </w:t>
      </w:r>
      <w:r w:rsidR="00792776" w:rsidRPr="00C66683">
        <w:rPr>
          <w:rFonts w:ascii="Palatino Linotype" w:hAnsi="Palatino Linotype" w:cs="Arial"/>
          <w:bCs/>
          <w:color w:val="222222"/>
          <w:sz w:val="24"/>
          <w:szCs w:val="24"/>
          <w:shd w:val="clear" w:color="auto" w:fill="FFFFFF"/>
          <w:lang w:val="es-ES"/>
        </w:rPr>
        <w:t>fracciones IV y V </w:t>
      </w:r>
      <w:r w:rsidR="00792776" w:rsidRPr="00C66683">
        <w:rPr>
          <w:rFonts w:ascii="Palatino Linotype" w:eastAsia="Calibri" w:hAnsi="Palatino Linotype" w:cs="Times New Roman"/>
          <w:sz w:val="24"/>
          <w:szCs w:val="24"/>
          <w:lang w:val="es-ES" w:eastAsia="es-ES"/>
        </w:rPr>
        <w:t xml:space="preserve">de la </w:t>
      </w:r>
      <w:r w:rsidR="00792776" w:rsidRPr="00C66683">
        <w:rPr>
          <w:rFonts w:ascii="Palatino Linotype" w:eastAsia="Calibri" w:hAnsi="Palatino Linotype" w:cs="Times New Roman"/>
          <w:b/>
          <w:sz w:val="24"/>
          <w:szCs w:val="24"/>
          <w:lang w:val="es-ES" w:eastAsia="es-ES"/>
        </w:rPr>
        <w:t>Constitución Política del Estado Libre y Soberano de México</w:t>
      </w:r>
      <w:r w:rsidR="00792776" w:rsidRPr="00C6668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00792776" w:rsidRPr="00C66683">
        <w:rPr>
          <w:rFonts w:ascii="Palatino Linotype" w:eastAsia="Calibri" w:hAnsi="Palatino Linotype" w:cs="Arial"/>
          <w:sz w:val="24"/>
          <w:szCs w:val="24"/>
          <w:lang w:val="es-ES" w:eastAsia="es-ES"/>
        </w:rPr>
        <w:t xml:space="preserve">de la </w:t>
      </w:r>
      <w:r w:rsidR="00792776" w:rsidRPr="00C66683">
        <w:rPr>
          <w:rFonts w:ascii="Palatino Linotype" w:eastAsia="Calibri" w:hAnsi="Palatino Linotype" w:cs="Arial"/>
          <w:b/>
          <w:sz w:val="24"/>
          <w:szCs w:val="24"/>
          <w:lang w:val="es-ES" w:eastAsia="es-ES"/>
        </w:rPr>
        <w:t>Ley de Transparencia y Acceso a la Información Pública del Estado de México y Municipios</w:t>
      </w:r>
      <w:r w:rsidR="00792776" w:rsidRPr="00C66683">
        <w:rPr>
          <w:rFonts w:ascii="Palatino Linotype" w:eastAsia="Calibri" w:hAnsi="Palatino Linotype" w:cs="Arial"/>
          <w:sz w:val="24"/>
          <w:szCs w:val="24"/>
          <w:lang w:val="es-ES" w:eastAsia="es-ES"/>
        </w:rPr>
        <w:t xml:space="preserve">; </w:t>
      </w:r>
      <w:r w:rsidR="00792776" w:rsidRPr="00C66683">
        <w:rPr>
          <w:rFonts w:ascii="Palatino Linotype" w:eastAsia="Calibri" w:hAnsi="Palatino Linotype" w:cs="Arial"/>
          <w:b/>
          <w:sz w:val="24"/>
          <w:szCs w:val="24"/>
          <w:lang w:val="es-ES" w:eastAsia="es-ES"/>
        </w:rPr>
        <w:t>7, 9 fracciones I y XXIV, y 11</w:t>
      </w:r>
      <w:r w:rsidR="00792776" w:rsidRPr="00C66683">
        <w:rPr>
          <w:rFonts w:ascii="Palatino Linotype" w:eastAsia="Calibri" w:hAnsi="Palatino Linotype" w:cs="Arial"/>
          <w:sz w:val="24"/>
          <w:szCs w:val="24"/>
          <w:lang w:val="es-ES" w:eastAsia="es-ES"/>
        </w:rPr>
        <w:t xml:space="preserve"> del </w:t>
      </w:r>
      <w:r w:rsidR="00792776" w:rsidRPr="00C6668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00792776" w:rsidRPr="00C66683">
        <w:rPr>
          <w:rFonts w:ascii="Palatino Linotype" w:eastAsia="MS Mincho" w:hAnsi="Palatino Linotype" w:cs="Times New Roman"/>
          <w:sz w:val="24"/>
          <w:szCs w:val="24"/>
          <w:lang w:val="es-ES_tradnl" w:eastAsia="es-ES"/>
        </w:rPr>
        <w:t>.</w:t>
      </w:r>
    </w:p>
    <w:p w14:paraId="4B57CE65" w14:textId="77777777" w:rsidR="00CC02A3" w:rsidRPr="00C66683" w:rsidRDefault="00CC02A3" w:rsidP="00CC02A3">
      <w:pPr>
        <w:spacing w:after="0" w:line="360" w:lineRule="auto"/>
        <w:contextualSpacing/>
        <w:jc w:val="both"/>
        <w:rPr>
          <w:rFonts w:ascii="Palatino Linotype" w:eastAsia="MS Mincho" w:hAnsi="Palatino Linotype" w:cs="Times New Roman"/>
          <w:sz w:val="24"/>
          <w:szCs w:val="24"/>
          <w:lang w:val="es-ES_tradnl" w:eastAsia="es-ES"/>
        </w:rPr>
      </w:pPr>
    </w:p>
    <w:p w14:paraId="0295D708" w14:textId="77777777" w:rsidR="00792776" w:rsidRPr="00C66683" w:rsidRDefault="00792776" w:rsidP="004B2A20">
      <w:pPr>
        <w:keepNext/>
        <w:keepLines/>
        <w:spacing w:after="0" w:line="360" w:lineRule="auto"/>
        <w:outlineLvl w:val="0"/>
        <w:rPr>
          <w:rFonts w:ascii="Palatino Linotype" w:eastAsia="MS Gothic" w:hAnsi="Palatino Linotype" w:cs="Times New Roman"/>
          <w:b/>
          <w:sz w:val="24"/>
          <w:szCs w:val="26"/>
        </w:rPr>
      </w:pPr>
      <w:bookmarkStart w:id="3" w:name="_Toc62747065"/>
      <w:r w:rsidRPr="00C66683">
        <w:rPr>
          <w:rFonts w:ascii="Palatino Linotype" w:eastAsia="MS Mincho" w:hAnsi="Palatino Linotype" w:cstheme="majorBidi"/>
          <w:b/>
          <w:sz w:val="24"/>
          <w:szCs w:val="24"/>
          <w:lang w:val="es-ES_tradnl" w:eastAsia="es-ES"/>
        </w:rPr>
        <w:t>SEGUNDO</w:t>
      </w:r>
      <w:r w:rsidRPr="00C66683">
        <w:rPr>
          <w:rFonts w:ascii="Palatino Linotype" w:eastAsia="MS Gothic" w:hAnsi="Palatino Linotype" w:cs="Times New Roman"/>
          <w:b/>
          <w:sz w:val="24"/>
          <w:szCs w:val="26"/>
        </w:rPr>
        <w:t>.</w:t>
      </w:r>
      <w:r w:rsidR="0004167E" w:rsidRPr="00C66683">
        <w:rPr>
          <w:rFonts w:ascii="Palatino Linotype" w:eastAsia="MS Gothic" w:hAnsi="Palatino Linotype" w:cs="Times New Roman"/>
          <w:b/>
          <w:sz w:val="24"/>
          <w:szCs w:val="26"/>
        </w:rPr>
        <w:t xml:space="preserve"> De la oportunidad y procedibilidad del recurso de revisión</w:t>
      </w:r>
      <w:r w:rsidRPr="00C66683">
        <w:rPr>
          <w:rFonts w:ascii="Palatino Linotype" w:eastAsia="MS Gothic" w:hAnsi="Palatino Linotype" w:cs="Times New Roman"/>
          <w:b/>
          <w:sz w:val="24"/>
          <w:szCs w:val="26"/>
        </w:rPr>
        <w:t>.</w:t>
      </w:r>
      <w:bookmarkEnd w:id="3"/>
    </w:p>
    <w:p w14:paraId="4966F551" w14:textId="77777777" w:rsidR="00792776" w:rsidRPr="00C66683" w:rsidRDefault="00792776" w:rsidP="004B2A20">
      <w:pPr>
        <w:spacing w:after="0" w:line="360" w:lineRule="auto"/>
        <w:ind w:left="720"/>
        <w:contextualSpacing/>
        <w:rPr>
          <w:rFonts w:ascii="Palatino Linotype" w:eastAsia="Calibri" w:hAnsi="Palatino Linotype" w:cs="Arial"/>
          <w:sz w:val="24"/>
          <w:szCs w:val="24"/>
          <w:lang w:val="es-ES_tradnl" w:eastAsia="es-ES"/>
        </w:rPr>
      </w:pPr>
    </w:p>
    <w:p w14:paraId="24D0B5F3" w14:textId="632D67C5" w:rsidR="00ED15B4" w:rsidRPr="00C66683" w:rsidRDefault="005E7BEE"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66683">
        <w:rPr>
          <w:rFonts w:ascii="Palatino Linotype" w:eastAsia="Calibri" w:hAnsi="Palatino Linotype" w:cs="Arial"/>
          <w:sz w:val="24"/>
          <w:szCs w:val="24"/>
          <w:lang w:val="es-ES_tradnl" w:eastAsia="es-ES"/>
        </w:rPr>
        <w:t xml:space="preserve">El </w:t>
      </w:r>
      <w:r w:rsidR="00A96DE8" w:rsidRPr="00C66683">
        <w:rPr>
          <w:rFonts w:ascii="Palatino Linotype" w:eastAsia="Calibri" w:hAnsi="Palatino Linotype" w:cs="Arial"/>
          <w:sz w:val="24"/>
          <w:szCs w:val="24"/>
          <w:lang w:val="es-ES_tradnl" w:eastAsia="es-ES"/>
        </w:rPr>
        <w:t xml:space="preserve">medio de impugnación fue presentado a través del </w:t>
      </w:r>
      <w:r w:rsidR="00A96DE8" w:rsidRPr="00C66683">
        <w:rPr>
          <w:rFonts w:ascii="Palatino Linotype" w:eastAsia="Calibri" w:hAnsi="Palatino Linotype" w:cs="Arial"/>
          <w:b/>
          <w:i/>
          <w:sz w:val="24"/>
          <w:szCs w:val="24"/>
          <w:lang w:val="es-ES_tradnl" w:eastAsia="es-ES"/>
        </w:rPr>
        <w:t>SAIMEX</w:t>
      </w:r>
      <w:r w:rsidR="00A96DE8" w:rsidRPr="00C66683">
        <w:rPr>
          <w:rFonts w:ascii="Palatino Linotype" w:eastAsia="Calibri" w:hAnsi="Palatino Linotype" w:cs="Arial"/>
          <w:b/>
          <w:sz w:val="24"/>
          <w:szCs w:val="24"/>
          <w:lang w:val="es-ES_tradnl" w:eastAsia="es-ES"/>
        </w:rPr>
        <w:t>,</w:t>
      </w:r>
      <w:r w:rsidR="00A96DE8" w:rsidRPr="00C66683">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siendo así que el </w:t>
      </w:r>
      <w:r w:rsidR="00A96DE8" w:rsidRPr="00C66683">
        <w:rPr>
          <w:rFonts w:ascii="Palatino Linotype" w:eastAsia="Calibri" w:hAnsi="Palatino Linotype" w:cs="Arial"/>
          <w:b/>
          <w:sz w:val="24"/>
          <w:szCs w:val="24"/>
          <w:lang w:val="es-ES_tradnl" w:eastAsia="es-ES"/>
        </w:rPr>
        <w:t>SUJETO OBLIGADO</w:t>
      </w:r>
      <w:r w:rsidR="00A96DE8" w:rsidRPr="00C66683">
        <w:rPr>
          <w:rFonts w:ascii="Palatino Linotype" w:eastAsia="Calibri" w:hAnsi="Palatino Linotype" w:cs="Arial"/>
          <w:sz w:val="24"/>
          <w:szCs w:val="24"/>
          <w:lang w:val="es-ES_tradnl" w:eastAsia="es-ES"/>
        </w:rPr>
        <w:t xml:space="preserve"> entregó respuesta el </w:t>
      </w:r>
      <w:r w:rsidR="000359AB" w:rsidRPr="00C66683">
        <w:rPr>
          <w:rFonts w:ascii="Palatino Linotype" w:eastAsia="Calibri" w:hAnsi="Palatino Linotype" w:cs="Arial"/>
          <w:sz w:val="24"/>
          <w:szCs w:val="24"/>
          <w:lang w:val="es-ES_tradnl" w:eastAsia="es-ES"/>
        </w:rPr>
        <w:t>veintitrés (23) de octubre</w:t>
      </w:r>
      <w:r w:rsidR="00A96DE8" w:rsidRPr="00C66683">
        <w:rPr>
          <w:rFonts w:ascii="Palatino Linotype" w:eastAsia="Calibri" w:hAnsi="Palatino Linotype" w:cs="Arial"/>
          <w:sz w:val="24"/>
          <w:szCs w:val="24"/>
          <w:lang w:val="es-ES_tradnl" w:eastAsia="es-ES"/>
        </w:rPr>
        <w:t xml:space="preserve"> de dos mil </w:t>
      </w:r>
      <w:r w:rsidR="00A96DE8" w:rsidRPr="00C66683">
        <w:rPr>
          <w:rFonts w:ascii="Palatino Linotype" w:eastAsia="Calibri" w:hAnsi="Palatino Linotype" w:cs="Arial"/>
          <w:sz w:val="24"/>
          <w:szCs w:val="24"/>
          <w:lang w:val="es-ES" w:eastAsia="es-ES"/>
        </w:rPr>
        <w:t>veinte</w:t>
      </w:r>
      <w:r w:rsidR="00A96DE8" w:rsidRPr="00C66683">
        <w:rPr>
          <w:rFonts w:ascii="Palatino Linotype" w:eastAsia="Calibri" w:hAnsi="Palatino Linotype" w:cs="Arial"/>
          <w:sz w:val="24"/>
          <w:szCs w:val="24"/>
          <w:lang w:val="es-ES_tradnl" w:eastAsia="es-ES"/>
        </w:rPr>
        <w:t xml:space="preserve">, de tal forma que el plazo para interponer el recurso de revisión transcurrió del </w:t>
      </w:r>
      <w:r w:rsidR="000359AB" w:rsidRPr="00C66683">
        <w:rPr>
          <w:rFonts w:ascii="Palatino Linotype" w:eastAsia="Calibri" w:hAnsi="Palatino Linotype" w:cs="Arial"/>
          <w:sz w:val="24"/>
          <w:szCs w:val="24"/>
          <w:lang w:val="es-ES_tradnl" w:eastAsia="es-ES"/>
        </w:rPr>
        <w:t>veintiséis (26) de octubre</w:t>
      </w:r>
      <w:r w:rsidR="00C87E39" w:rsidRPr="00C66683">
        <w:rPr>
          <w:rFonts w:ascii="Palatino Linotype" w:eastAsia="Calibri" w:hAnsi="Palatino Linotype" w:cs="Arial"/>
          <w:sz w:val="24"/>
          <w:szCs w:val="24"/>
          <w:lang w:val="es-ES_tradnl" w:eastAsia="es-ES"/>
        </w:rPr>
        <w:t xml:space="preserve"> al </w:t>
      </w:r>
      <w:r w:rsidR="000359AB" w:rsidRPr="00C66683">
        <w:rPr>
          <w:rFonts w:ascii="Palatino Linotype" w:eastAsia="Calibri" w:hAnsi="Palatino Linotype" w:cs="Arial"/>
          <w:sz w:val="24"/>
          <w:szCs w:val="24"/>
          <w:lang w:val="es-ES_tradnl" w:eastAsia="es-ES"/>
        </w:rPr>
        <w:t xml:space="preserve">diecisiete (17) de noviembre </w:t>
      </w:r>
      <w:r w:rsidR="00C87E39" w:rsidRPr="00C66683">
        <w:rPr>
          <w:rFonts w:ascii="Palatino Linotype" w:eastAsia="Calibri" w:hAnsi="Palatino Linotype" w:cs="Arial"/>
          <w:sz w:val="24"/>
          <w:szCs w:val="24"/>
          <w:lang w:val="es-ES_tradnl" w:eastAsia="es-ES"/>
        </w:rPr>
        <w:t>de dos mil veinte</w:t>
      </w:r>
      <w:r w:rsidR="00A96DE8" w:rsidRPr="00C66683">
        <w:rPr>
          <w:rFonts w:ascii="Palatino Linotype" w:eastAsia="Calibri" w:hAnsi="Palatino Linotype" w:cs="Arial"/>
          <w:sz w:val="24"/>
          <w:szCs w:val="24"/>
          <w:lang w:val="es-ES_tradnl" w:eastAsia="es-ES"/>
        </w:rPr>
        <w:t>, sin contemplar en el cómputo los</w:t>
      </w:r>
      <w:r w:rsidR="00C87E39" w:rsidRPr="00C66683">
        <w:rPr>
          <w:rFonts w:ascii="Palatino Linotype" w:eastAsia="Calibri" w:hAnsi="Palatino Linotype" w:cs="Arial"/>
          <w:sz w:val="24"/>
          <w:szCs w:val="24"/>
          <w:lang w:val="es-ES_tradnl" w:eastAsia="es-ES"/>
        </w:rPr>
        <w:t xml:space="preserve"> días </w:t>
      </w:r>
      <w:r w:rsidR="000359AB" w:rsidRPr="00C66683">
        <w:rPr>
          <w:rFonts w:ascii="Palatino Linotype" w:eastAsia="Calibri" w:hAnsi="Palatino Linotype" w:cs="Arial"/>
          <w:sz w:val="24"/>
          <w:szCs w:val="24"/>
          <w:lang w:val="es-ES_tradnl" w:eastAsia="es-ES"/>
        </w:rPr>
        <w:t>veinticuatro (24), veinticinco (25) y treinta y uno (31)</w:t>
      </w:r>
      <w:r w:rsidR="00C87E39" w:rsidRPr="00C66683">
        <w:rPr>
          <w:rFonts w:ascii="Palatino Linotype" w:eastAsia="Calibri" w:hAnsi="Palatino Linotype" w:cs="Arial"/>
          <w:sz w:val="24"/>
          <w:szCs w:val="24"/>
          <w:lang w:val="es-ES_tradnl" w:eastAsia="es-ES"/>
        </w:rPr>
        <w:t xml:space="preserve"> de </w:t>
      </w:r>
      <w:r w:rsidR="000359AB" w:rsidRPr="00C66683">
        <w:rPr>
          <w:rFonts w:ascii="Palatino Linotype" w:eastAsia="Calibri" w:hAnsi="Palatino Linotype" w:cs="Arial"/>
          <w:sz w:val="24"/>
          <w:szCs w:val="24"/>
          <w:lang w:val="es-ES_tradnl" w:eastAsia="es-ES"/>
        </w:rPr>
        <w:t>octubre</w:t>
      </w:r>
      <w:r w:rsidR="00C87E39" w:rsidRPr="00C66683">
        <w:rPr>
          <w:rFonts w:ascii="Palatino Linotype" w:eastAsia="Calibri" w:hAnsi="Palatino Linotype" w:cs="Arial"/>
          <w:sz w:val="24"/>
          <w:szCs w:val="24"/>
          <w:lang w:val="es-ES_tradnl" w:eastAsia="es-ES"/>
        </w:rPr>
        <w:t xml:space="preserve">, así como el </w:t>
      </w:r>
      <w:r w:rsidR="000359AB" w:rsidRPr="00C66683">
        <w:rPr>
          <w:rFonts w:ascii="Palatino Linotype" w:eastAsia="Calibri" w:hAnsi="Palatino Linotype" w:cs="Arial"/>
          <w:sz w:val="24"/>
          <w:szCs w:val="24"/>
          <w:lang w:val="es-ES_tradnl" w:eastAsia="es-ES"/>
        </w:rPr>
        <w:t>uno (01), dos (02), siete (07), ocho (08), catorce (14), quince (15) y dieciséis (16) de noviembre</w:t>
      </w:r>
      <w:r w:rsidR="00C87E39" w:rsidRPr="00C66683">
        <w:rPr>
          <w:rFonts w:ascii="Palatino Linotype" w:eastAsia="Calibri" w:hAnsi="Palatino Linotype" w:cs="Arial"/>
          <w:sz w:val="24"/>
          <w:szCs w:val="24"/>
          <w:lang w:val="es-ES_tradnl" w:eastAsia="es-ES"/>
        </w:rPr>
        <w:t xml:space="preserve"> por corresponder a</w:t>
      </w:r>
      <w:r w:rsidR="00A96DE8" w:rsidRPr="00C66683">
        <w:rPr>
          <w:rFonts w:ascii="Palatino Linotype" w:eastAsia="Calibri" w:hAnsi="Palatino Linotype" w:cs="Arial"/>
          <w:sz w:val="24"/>
          <w:szCs w:val="24"/>
          <w:lang w:val="es-ES_tradnl" w:eastAsia="es-ES"/>
        </w:rPr>
        <w:t xml:space="preserve"> sábados</w:t>
      </w:r>
      <w:r w:rsidR="000359AB" w:rsidRPr="00C66683">
        <w:rPr>
          <w:rFonts w:ascii="Palatino Linotype" w:eastAsia="Calibri" w:hAnsi="Palatino Linotype" w:cs="Arial"/>
          <w:sz w:val="24"/>
          <w:szCs w:val="24"/>
          <w:lang w:val="es-ES_tradnl" w:eastAsia="es-ES"/>
        </w:rPr>
        <w:t>,</w:t>
      </w:r>
      <w:r w:rsidR="00A96DE8" w:rsidRPr="00C66683">
        <w:rPr>
          <w:rFonts w:ascii="Palatino Linotype" w:eastAsia="Calibri" w:hAnsi="Palatino Linotype" w:cs="Arial"/>
          <w:sz w:val="24"/>
          <w:szCs w:val="24"/>
          <w:lang w:val="es-ES_tradnl" w:eastAsia="es-ES"/>
        </w:rPr>
        <w:t xml:space="preserve"> domingos</w:t>
      </w:r>
      <w:r w:rsidR="000359AB" w:rsidRPr="00C66683">
        <w:rPr>
          <w:rFonts w:ascii="Palatino Linotype" w:eastAsia="Calibri" w:hAnsi="Palatino Linotype" w:cs="Arial"/>
          <w:sz w:val="24"/>
          <w:szCs w:val="24"/>
          <w:lang w:val="es-ES_tradnl" w:eastAsia="es-ES"/>
        </w:rPr>
        <w:t xml:space="preserve"> e inhábiles</w:t>
      </w:r>
      <w:r w:rsidR="00A96DE8" w:rsidRPr="00C66683">
        <w:rPr>
          <w:rFonts w:ascii="Palatino Linotype" w:eastAsia="Calibri" w:hAnsi="Palatino Linotype" w:cs="Arial"/>
          <w:sz w:val="24"/>
          <w:szCs w:val="24"/>
          <w:lang w:val="es-ES_tradnl" w:eastAsia="es-ES"/>
        </w:rPr>
        <w:t xml:space="preserve"> en términos del artículo 3 fracción X de la Ley de Transparencia y Acceso a la Información Pública del Estado de México y Municipios.</w:t>
      </w:r>
    </w:p>
    <w:p w14:paraId="3F8E22DA" w14:textId="77777777" w:rsidR="00FE264D" w:rsidRPr="00C66683" w:rsidRDefault="00FE264D" w:rsidP="00FE264D">
      <w:pPr>
        <w:spacing w:after="0" w:line="360" w:lineRule="auto"/>
        <w:ind w:right="49"/>
        <w:contextualSpacing/>
        <w:jc w:val="both"/>
        <w:rPr>
          <w:rFonts w:ascii="Palatino Linotype" w:eastAsiaTheme="minorEastAsia" w:hAnsi="Palatino Linotype"/>
          <w:sz w:val="24"/>
          <w:szCs w:val="24"/>
          <w:lang w:val="es-ES_tradnl" w:eastAsia="es-ES"/>
        </w:rPr>
      </w:pPr>
    </w:p>
    <w:p w14:paraId="7832023D" w14:textId="1B8F83FF" w:rsidR="00FE264D" w:rsidRPr="00C66683" w:rsidRDefault="001E4B71"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66683">
        <w:rPr>
          <w:rFonts w:ascii="Palatino Linotype" w:eastAsiaTheme="minorEastAsia" w:hAnsi="Palatino Linotype" w:cs="Arial"/>
          <w:sz w:val="24"/>
          <w:szCs w:val="24"/>
          <w:lang w:val="es-ES_tradnl" w:eastAsia="es-ES"/>
        </w:rPr>
        <w:lastRenderedPageBreak/>
        <w:t xml:space="preserve">Luego entonces, si el presente recurso de revisión fue interpuesto el </w:t>
      </w:r>
      <w:r w:rsidR="000359AB" w:rsidRPr="00C66683">
        <w:rPr>
          <w:rFonts w:ascii="Palatino Linotype" w:eastAsiaTheme="minorEastAsia" w:hAnsi="Palatino Linotype" w:cs="Arial"/>
          <w:sz w:val="24"/>
          <w:szCs w:val="24"/>
          <w:lang w:val="es-ES_tradnl" w:eastAsia="es-ES"/>
        </w:rPr>
        <w:t>nueve (09) de noviembre</w:t>
      </w:r>
      <w:r w:rsidRPr="00C66683">
        <w:rPr>
          <w:rFonts w:ascii="Palatino Linotype" w:eastAsiaTheme="minorEastAsia" w:hAnsi="Palatino Linotype" w:cs="Arial"/>
          <w:sz w:val="24"/>
          <w:szCs w:val="24"/>
          <w:lang w:val="es-ES_tradnl" w:eastAsia="es-ES"/>
        </w:rPr>
        <w:t xml:space="preserve"> de dos mil veinte, éste se encuentra dentro de los márgenes temporales previstos en el artículo 178 de la Ley de Transparencia y Acceso a la Información Pública del Estado de México y Municipios</w:t>
      </w:r>
      <w:r w:rsidRPr="00C66683">
        <w:rPr>
          <w:rFonts w:ascii="Palatino Linotype" w:eastAsiaTheme="minorEastAsia" w:hAnsi="Palatino Linotype" w:cs="Arial"/>
          <w:b/>
          <w:sz w:val="24"/>
          <w:szCs w:val="24"/>
          <w:lang w:val="es-ES_tradnl" w:eastAsia="es-ES"/>
        </w:rPr>
        <w:t xml:space="preserve"> </w:t>
      </w:r>
      <w:r w:rsidRPr="00C66683">
        <w:rPr>
          <w:rFonts w:ascii="Palatino Linotype" w:eastAsiaTheme="minorEastAsia" w:hAnsi="Palatino Linotype" w:cs="Arial"/>
          <w:sz w:val="24"/>
          <w:szCs w:val="24"/>
          <w:lang w:val="es-ES_tradnl" w:eastAsia="es-ES"/>
        </w:rPr>
        <w:t>vigente.</w:t>
      </w:r>
    </w:p>
    <w:p w14:paraId="5BE9128D" w14:textId="77777777" w:rsidR="00A96DE8" w:rsidRPr="00C66683" w:rsidRDefault="00A96DE8" w:rsidP="00A96DE8">
      <w:pPr>
        <w:spacing w:after="0" w:line="360" w:lineRule="auto"/>
        <w:ind w:right="49"/>
        <w:contextualSpacing/>
        <w:jc w:val="both"/>
        <w:rPr>
          <w:rFonts w:ascii="Palatino Linotype" w:eastAsiaTheme="minorEastAsia" w:hAnsi="Palatino Linotype"/>
          <w:sz w:val="24"/>
          <w:szCs w:val="24"/>
          <w:lang w:val="es-ES_tradnl" w:eastAsia="es-ES"/>
        </w:rPr>
      </w:pPr>
    </w:p>
    <w:p w14:paraId="25842CD4" w14:textId="49D53D5F" w:rsidR="00874659" w:rsidRPr="00C66683" w:rsidRDefault="00A96DE8" w:rsidP="001E4B7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66683">
        <w:rPr>
          <w:rFonts w:ascii="Palatino Linotype" w:eastAsiaTheme="minorEastAsia" w:hAnsi="Palatino Linotype" w:cs="Arial"/>
          <w:sz w:val="24"/>
          <w:szCs w:val="24"/>
          <w:lang w:val="es-ES_tradnl" w:eastAsia="es-ES"/>
        </w:rPr>
        <w:t xml:space="preserve">Por otro lado, </w:t>
      </w:r>
      <w:r w:rsidR="001E4B71" w:rsidRPr="00C66683">
        <w:rPr>
          <w:rFonts w:ascii="Palatino Linotype" w:eastAsiaTheme="minorEastAsia" w:hAnsi="Palatino Linotype" w:cs="Arial"/>
          <w:sz w:val="24"/>
          <w:szCs w:val="24"/>
          <w:lang w:val="es-ES" w:eastAsia="es-ES"/>
        </w:rPr>
        <w:t xml:space="preserve">de la revisión a los expedientes electrónicos del </w:t>
      </w:r>
      <w:r w:rsidR="001E4B71" w:rsidRPr="00C66683">
        <w:rPr>
          <w:rFonts w:ascii="Palatino Linotype" w:eastAsiaTheme="minorEastAsia" w:hAnsi="Palatino Linotype" w:cs="Arial"/>
          <w:b/>
          <w:i/>
          <w:sz w:val="24"/>
          <w:szCs w:val="24"/>
          <w:lang w:val="es-ES" w:eastAsia="es-ES"/>
        </w:rPr>
        <w:t>SAIMEX</w:t>
      </w:r>
      <w:r w:rsidR="001E4B71" w:rsidRPr="00C66683">
        <w:rPr>
          <w:rFonts w:ascii="Palatino Linotype" w:eastAsiaTheme="minorEastAsia" w:hAnsi="Palatino Linotype" w:cs="Arial"/>
          <w:sz w:val="24"/>
          <w:szCs w:val="24"/>
          <w:lang w:val="es-ES" w:eastAsia="es-ES"/>
        </w:rPr>
        <w:t xml:space="preserve"> se desprende que la parte </w:t>
      </w:r>
      <w:r w:rsidR="001E4B71" w:rsidRPr="00C66683">
        <w:rPr>
          <w:rFonts w:ascii="Palatino Linotype" w:eastAsiaTheme="minorEastAsia" w:hAnsi="Palatino Linotype" w:cs="Arial"/>
          <w:b/>
          <w:sz w:val="24"/>
          <w:szCs w:val="24"/>
          <w:lang w:val="es-ES" w:eastAsia="es-ES"/>
        </w:rPr>
        <w:t>SOLICITANTE</w:t>
      </w:r>
      <w:r w:rsidR="001E4B71" w:rsidRPr="00C66683">
        <w:rPr>
          <w:rFonts w:ascii="Palatino Linotype" w:eastAsiaTheme="minorEastAsia" w:hAnsi="Palatino Linotype" w:cs="Arial"/>
          <w:sz w:val="24"/>
          <w:szCs w:val="24"/>
          <w:lang w:val="es-ES" w:eastAsia="es-ES"/>
        </w:rPr>
        <w:t xml:space="preserve">, en ejercicio de su derecho de acceso a la información pública, tanto en la solicitud de información como en </w:t>
      </w:r>
      <w:r w:rsidR="000359AB" w:rsidRPr="00C66683">
        <w:rPr>
          <w:rFonts w:ascii="Palatino Linotype" w:eastAsiaTheme="minorEastAsia" w:hAnsi="Palatino Linotype" w:cs="Arial"/>
          <w:sz w:val="24"/>
          <w:szCs w:val="24"/>
          <w:lang w:val="es-ES" w:eastAsia="es-ES"/>
        </w:rPr>
        <w:t>el</w:t>
      </w:r>
      <w:r w:rsidR="001E4B71" w:rsidRPr="00C66683">
        <w:rPr>
          <w:rFonts w:ascii="Palatino Linotype" w:eastAsiaTheme="minorEastAsia" w:hAnsi="Palatino Linotype" w:cs="Arial"/>
          <w:sz w:val="24"/>
          <w:szCs w:val="24"/>
          <w:lang w:val="es-ES" w:eastAsia="es-ES"/>
        </w:rPr>
        <w:t xml:space="preserve"> recurso de revisión </w:t>
      </w:r>
      <w:r w:rsidR="001E4B71" w:rsidRPr="00C66683">
        <w:rPr>
          <w:rFonts w:ascii="Palatino Linotype" w:eastAsiaTheme="minorEastAsia" w:hAnsi="Palatino Linotype" w:cs="Arial"/>
          <w:b/>
          <w:sz w:val="24"/>
          <w:szCs w:val="24"/>
          <w:lang w:val="es-ES" w:eastAsia="es-ES"/>
        </w:rPr>
        <w:t>no proporcionó su nombre</w:t>
      </w:r>
      <w:r w:rsidR="000359AB" w:rsidRPr="00C66683">
        <w:rPr>
          <w:rFonts w:ascii="Palatino Linotype" w:eastAsiaTheme="minorEastAsia" w:hAnsi="Palatino Linotype" w:cs="Arial"/>
          <w:b/>
          <w:sz w:val="24"/>
          <w:szCs w:val="24"/>
          <w:lang w:val="es-ES" w:eastAsia="es-ES"/>
        </w:rPr>
        <w:t xml:space="preserve"> completo</w:t>
      </w:r>
      <w:r w:rsidR="0038737F" w:rsidRPr="00C66683">
        <w:rPr>
          <w:rFonts w:ascii="Palatino Linotype" w:eastAsiaTheme="minorEastAsia" w:hAnsi="Palatino Linotype" w:cs="Arial"/>
          <w:b/>
          <w:sz w:val="24"/>
          <w:szCs w:val="24"/>
          <w:lang w:val="es-ES" w:eastAsia="es-ES"/>
        </w:rPr>
        <w:t xml:space="preserve"> </w:t>
      </w:r>
      <w:r w:rsidR="001E4B71" w:rsidRPr="00C66683">
        <w:rPr>
          <w:rFonts w:ascii="Palatino Linotype" w:eastAsiaTheme="minorEastAsia" w:hAnsi="Palatino Linotype" w:cs="Arial"/>
          <w:b/>
          <w:sz w:val="24"/>
          <w:szCs w:val="24"/>
          <w:lang w:val="es-ES" w:eastAsia="es-ES"/>
        </w:rPr>
        <w:t xml:space="preserve">para que sea </w:t>
      </w:r>
      <w:r w:rsidR="001E4B71" w:rsidRPr="00C66683">
        <w:rPr>
          <w:rFonts w:ascii="Palatino Linotype" w:eastAsiaTheme="minorEastAsia" w:hAnsi="Palatino Linotype" w:cs="Arial"/>
          <w:b/>
          <w:sz w:val="24"/>
          <w:szCs w:val="24"/>
          <w:u w:val="single"/>
          <w:lang w:val="es-ES" w:eastAsia="es-ES"/>
        </w:rPr>
        <w:t>identificad</w:t>
      </w:r>
      <w:r w:rsidR="000359AB" w:rsidRPr="00C66683">
        <w:rPr>
          <w:rFonts w:ascii="Palatino Linotype" w:eastAsiaTheme="minorEastAsia" w:hAnsi="Palatino Linotype" w:cs="Arial"/>
          <w:b/>
          <w:sz w:val="24"/>
          <w:szCs w:val="24"/>
          <w:u w:val="single"/>
          <w:lang w:val="es-ES" w:eastAsia="es-ES"/>
        </w:rPr>
        <w:t>o</w:t>
      </w:r>
      <w:r w:rsidR="001E4B71" w:rsidRPr="00C66683">
        <w:rPr>
          <w:rFonts w:ascii="Palatino Linotype" w:eastAsiaTheme="minorEastAsia" w:hAnsi="Palatino Linotype" w:cs="Arial"/>
          <w:b/>
          <w:sz w:val="24"/>
          <w:szCs w:val="24"/>
          <w:lang w:val="es-ES" w:eastAsia="es-ES"/>
        </w:rPr>
        <w:t>, ni se tiene la certeza sobre su identidad</w:t>
      </w:r>
      <w:r w:rsidR="001E4B71" w:rsidRPr="00C66683">
        <w:rPr>
          <w:rFonts w:ascii="Palatino Linotype" w:eastAsiaTheme="minorEastAsia" w:hAnsi="Palatino Linotype" w:cs="Arial"/>
          <w:sz w:val="24"/>
          <w:szCs w:val="24"/>
          <w:lang w:val="es-ES" w:eastAsia="es-ES"/>
        </w:rPr>
        <w:t xml:space="preserve">, sin embargo, es importante señalar también que </w:t>
      </w:r>
      <w:r w:rsidR="001E4B71" w:rsidRPr="00C66683">
        <w:rPr>
          <w:rFonts w:ascii="Palatino Linotype" w:eastAsiaTheme="minorEastAsia" w:hAnsi="Palatino Linotype" w:cs="Arial"/>
          <w:sz w:val="24"/>
          <w:szCs w:val="24"/>
          <w:lang w:val="es-ES_tradnl" w:eastAsia="es-E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232D409" w14:textId="77777777" w:rsidR="001E4B71" w:rsidRPr="00C66683" w:rsidRDefault="001E4B71" w:rsidP="001E4B71">
      <w:pPr>
        <w:spacing w:after="0" w:line="360" w:lineRule="auto"/>
        <w:ind w:right="49"/>
        <w:contextualSpacing/>
        <w:jc w:val="both"/>
        <w:rPr>
          <w:rFonts w:ascii="Palatino Linotype" w:eastAsiaTheme="minorEastAsia" w:hAnsi="Palatino Linotype"/>
          <w:sz w:val="24"/>
          <w:szCs w:val="24"/>
          <w:lang w:val="es-ES_tradnl" w:eastAsia="es-ES"/>
        </w:rPr>
      </w:pPr>
    </w:p>
    <w:p w14:paraId="492F79FF" w14:textId="08471F52" w:rsidR="001E4B71" w:rsidRPr="00C66683" w:rsidRDefault="001E4B71" w:rsidP="001E4B7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66683">
        <w:rPr>
          <w:rFonts w:ascii="Palatino Linotype" w:eastAsiaTheme="minorEastAsia" w:hAnsi="Palatino Linotype" w:cs="Arial"/>
          <w:sz w:val="24"/>
          <w:szCs w:val="24"/>
          <w:lang w:val="es-ES_tradnl" w:eastAsia="es-ES"/>
        </w:rPr>
        <w:t xml:space="preserve">Esto </w:t>
      </w:r>
      <w:r w:rsidRPr="00C66683">
        <w:rPr>
          <w:rFonts w:ascii="Palatino Linotype" w:eastAsiaTheme="minorEastAsia" w:hAnsi="Palatino Linotype" w:cs="Arial"/>
          <w:sz w:val="24"/>
          <w:szCs w:val="24"/>
          <w:lang w:val="es-ES" w:eastAsia="es-ES"/>
        </w:rPr>
        <w:t xml:space="preserve">es así, ya que de conformidad con los artículos 6, apartado A, fracciones III y IV de la </w:t>
      </w:r>
      <w:r w:rsidRPr="00C66683">
        <w:rPr>
          <w:rFonts w:ascii="Palatino Linotype" w:eastAsiaTheme="minorEastAsia" w:hAnsi="Palatino Linotype" w:cs="Arial"/>
          <w:b/>
          <w:sz w:val="24"/>
          <w:szCs w:val="24"/>
          <w:lang w:val="es-ES" w:eastAsia="es-ES"/>
        </w:rPr>
        <w:t>Constitución Política de los Estados Unidos Mexicanos</w:t>
      </w:r>
      <w:r w:rsidRPr="00C66683">
        <w:rPr>
          <w:rFonts w:ascii="Palatino Linotype" w:eastAsiaTheme="minorEastAsia" w:hAnsi="Palatino Linotype" w:cs="Arial"/>
          <w:sz w:val="24"/>
          <w:szCs w:val="24"/>
          <w:lang w:val="es-ES" w:eastAsia="es-ES"/>
        </w:rPr>
        <w:t xml:space="preserve">; 5, párrafos vigésimo segundo, vigésimo tercero y vigésimo cuarto, fracciones III, IV y V, de la </w:t>
      </w:r>
      <w:r w:rsidRPr="00C66683">
        <w:rPr>
          <w:rFonts w:ascii="Palatino Linotype" w:eastAsiaTheme="minorEastAsia" w:hAnsi="Palatino Linotype" w:cs="Arial"/>
          <w:b/>
          <w:sz w:val="24"/>
          <w:szCs w:val="24"/>
          <w:lang w:val="es-ES" w:eastAsia="es-ES"/>
        </w:rPr>
        <w:t>Constitución Política del Estado Libre y Soberano de México</w:t>
      </w:r>
      <w:r w:rsidRPr="00C66683">
        <w:rPr>
          <w:rFonts w:ascii="Palatino Linotype" w:eastAsiaTheme="minorEastAsia" w:hAnsi="Palatino Linotype" w:cs="Arial"/>
          <w:sz w:val="24"/>
          <w:szCs w:val="24"/>
          <w:lang w:val="es-ES" w:eastAsia="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w:t>
      </w:r>
      <w:r w:rsidRPr="00C66683">
        <w:rPr>
          <w:rFonts w:ascii="Palatino Linotype" w:eastAsiaTheme="minorEastAsia" w:hAnsi="Palatino Linotype" w:cs="Arial"/>
          <w:sz w:val="24"/>
          <w:szCs w:val="24"/>
          <w:lang w:val="es-ES" w:eastAsia="es-ES"/>
        </w:rPr>
        <w:lastRenderedPageBreak/>
        <w:t>organismos autónomos especializados e imparciales que establece la Constitución Federal y Local.</w:t>
      </w:r>
    </w:p>
    <w:p w14:paraId="273ADEB7" w14:textId="77777777" w:rsidR="001E4B71" w:rsidRPr="00C66683" w:rsidRDefault="001E4B71" w:rsidP="001E4B71">
      <w:pPr>
        <w:spacing w:after="0" w:line="360" w:lineRule="auto"/>
        <w:ind w:right="49"/>
        <w:contextualSpacing/>
        <w:jc w:val="both"/>
        <w:rPr>
          <w:rFonts w:ascii="Palatino Linotype" w:eastAsiaTheme="minorEastAsia" w:hAnsi="Palatino Linotype"/>
          <w:sz w:val="24"/>
          <w:szCs w:val="24"/>
          <w:lang w:val="es-ES_tradnl" w:eastAsia="es-ES"/>
        </w:rPr>
      </w:pPr>
    </w:p>
    <w:p w14:paraId="155325D3" w14:textId="6557030A" w:rsidR="001E4B71" w:rsidRPr="00C66683" w:rsidRDefault="001E4B71" w:rsidP="001E4B71">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66683">
        <w:rPr>
          <w:rFonts w:ascii="Palatino Linotype" w:eastAsiaTheme="minorEastAsia" w:hAnsi="Palatino Linotype" w:cs="Arial"/>
          <w:sz w:val="24"/>
          <w:szCs w:val="24"/>
          <w:lang w:val="es-ES_tradnl" w:eastAsia="es-ES"/>
        </w:rPr>
        <w:t xml:space="preserve">Por </w:t>
      </w:r>
      <w:r w:rsidRPr="00C66683">
        <w:rPr>
          <w:rFonts w:ascii="Palatino Linotype" w:eastAsiaTheme="minorEastAsia" w:hAnsi="Palatino Linotype" w:cs="Arial"/>
          <w:sz w:val="24"/>
          <w:szCs w:val="24"/>
          <w:lang w:val="es-ES" w:eastAsia="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78D7F59" w14:textId="77777777" w:rsidR="001E4B71" w:rsidRPr="00C66683" w:rsidRDefault="001E4B71" w:rsidP="001E4B71">
      <w:pPr>
        <w:spacing w:after="0" w:line="360" w:lineRule="auto"/>
        <w:ind w:right="49"/>
        <w:contextualSpacing/>
        <w:jc w:val="both"/>
        <w:rPr>
          <w:rFonts w:ascii="Palatino Linotype" w:eastAsiaTheme="minorEastAsia" w:hAnsi="Palatino Linotype"/>
          <w:sz w:val="24"/>
          <w:szCs w:val="24"/>
          <w:lang w:val="es-ES_tradnl" w:eastAsia="es-ES"/>
        </w:rPr>
      </w:pPr>
    </w:p>
    <w:p w14:paraId="431022D4" w14:textId="4EACCD44" w:rsidR="00874659" w:rsidRPr="00C66683" w:rsidRDefault="00874659"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66683">
        <w:rPr>
          <w:rFonts w:ascii="Palatino Linotype" w:eastAsiaTheme="minorEastAsia" w:hAnsi="Palatino Linotype" w:cs="Arial"/>
          <w:sz w:val="24"/>
          <w:szCs w:val="24"/>
          <w:lang w:val="es-ES_tradnl" w:eastAsia="es-ES"/>
        </w:rPr>
        <w:t xml:space="preserve">Asimismo, como lo establece la Convención Americana en su artículo 13, el derecho de acceso a la información es un derecho humano universal </w:t>
      </w:r>
      <w:proofErr w:type="gramStart"/>
      <w:r w:rsidRPr="00C66683">
        <w:rPr>
          <w:rFonts w:ascii="Palatino Linotype" w:eastAsiaTheme="minorEastAsia" w:hAnsi="Palatino Linotype" w:cs="Arial"/>
          <w:sz w:val="24"/>
          <w:szCs w:val="24"/>
          <w:lang w:val="es-ES_tradnl" w:eastAsia="es-ES"/>
        </w:rPr>
        <w:t>y</w:t>
      </w:r>
      <w:proofErr w:type="gramEnd"/>
      <w:r w:rsidRPr="00C66683">
        <w:rPr>
          <w:rFonts w:ascii="Palatino Linotype" w:eastAsiaTheme="minorEastAsia" w:hAnsi="Palatino Linotype" w:cs="Arial"/>
          <w:sz w:val="24"/>
          <w:szCs w:val="24"/>
          <w:lang w:val="es-ES_tradnl" w:eastAsia="es-ES"/>
        </w:rPr>
        <w:t xml:space="preserve"> en consecuencia, toda persona tiene derecho a solicitar acceso a la información.</w:t>
      </w:r>
    </w:p>
    <w:p w14:paraId="0C77BF22" w14:textId="77777777" w:rsidR="00874659" w:rsidRPr="00C66683" w:rsidRDefault="00874659" w:rsidP="00874659">
      <w:pPr>
        <w:spacing w:after="0" w:line="360" w:lineRule="auto"/>
        <w:ind w:right="49"/>
        <w:contextualSpacing/>
        <w:jc w:val="both"/>
        <w:rPr>
          <w:rFonts w:ascii="Palatino Linotype" w:eastAsiaTheme="minorEastAsia" w:hAnsi="Palatino Linotype"/>
          <w:sz w:val="24"/>
          <w:szCs w:val="24"/>
          <w:lang w:val="es-ES_tradnl" w:eastAsia="es-ES"/>
        </w:rPr>
      </w:pPr>
    </w:p>
    <w:p w14:paraId="74701919" w14:textId="5BFF4454" w:rsidR="00874659" w:rsidRPr="00C66683" w:rsidRDefault="00874659"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66683">
        <w:rPr>
          <w:rFonts w:ascii="Palatino Linotype" w:eastAsiaTheme="minorEastAsia" w:hAnsi="Palatino Linotype" w:cs="Arial"/>
          <w:sz w:val="24"/>
          <w:szCs w:val="24"/>
          <w:lang w:val="es-ES_tradnl" w:eastAsia="es-ES"/>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6AED3609" w14:textId="77777777" w:rsidR="001E4B71" w:rsidRPr="00C66683" w:rsidRDefault="001E4B71" w:rsidP="001E4B71">
      <w:pPr>
        <w:spacing w:after="0" w:line="360" w:lineRule="auto"/>
        <w:ind w:right="49"/>
        <w:contextualSpacing/>
        <w:jc w:val="both"/>
        <w:rPr>
          <w:rFonts w:ascii="Palatino Linotype" w:eastAsiaTheme="minorEastAsia" w:hAnsi="Palatino Linotype"/>
          <w:sz w:val="24"/>
          <w:szCs w:val="24"/>
          <w:lang w:val="es-ES_tradnl" w:eastAsia="es-ES"/>
        </w:rPr>
      </w:pPr>
    </w:p>
    <w:p w14:paraId="73543CFE" w14:textId="63BF24F3" w:rsidR="001E4B71" w:rsidRPr="00C66683" w:rsidRDefault="001E4B71"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66683">
        <w:rPr>
          <w:rFonts w:ascii="Palatino Linotype" w:eastAsiaTheme="minorEastAsia" w:hAnsi="Palatino Linotype" w:cs="Arial"/>
          <w:sz w:val="24"/>
          <w:szCs w:val="24"/>
          <w:lang w:val="es-ES_tradnl" w:eastAsia="es-ES"/>
        </w:rPr>
        <w:t xml:space="preserve">Por </w:t>
      </w:r>
      <w:r w:rsidRPr="00C66683">
        <w:rPr>
          <w:rFonts w:ascii="Palatino Linotype" w:eastAsiaTheme="minorEastAsia" w:hAnsi="Palatino Linotype" w:cs="Arial"/>
          <w:sz w:val="24"/>
          <w:szCs w:val="24"/>
          <w:lang w:val="es-ES" w:eastAsia="es-ES"/>
        </w:rPr>
        <w:t xml:space="preserve">lo que el nombre del </w:t>
      </w:r>
      <w:r w:rsidRPr="00C66683">
        <w:rPr>
          <w:rFonts w:ascii="Palatino Linotype" w:eastAsiaTheme="minorEastAsia" w:hAnsi="Palatino Linotype" w:cs="Arial"/>
          <w:b/>
          <w:sz w:val="24"/>
          <w:szCs w:val="24"/>
          <w:lang w:val="es-ES" w:eastAsia="es-ES"/>
        </w:rPr>
        <w:t>SOLICITANTE</w:t>
      </w:r>
      <w:r w:rsidRPr="00C66683">
        <w:rPr>
          <w:rFonts w:ascii="Palatino Linotype" w:eastAsiaTheme="minorEastAsia" w:hAnsi="Palatino Linotype" w:cs="Arial"/>
          <w:sz w:val="24"/>
          <w:szCs w:val="24"/>
          <w:lang w:val="es-ES" w:eastAsia="es-ES"/>
        </w:rPr>
        <w:t xml:space="preserve"> y subsecuente </w:t>
      </w:r>
      <w:r w:rsidRPr="00C66683">
        <w:rPr>
          <w:rFonts w:ascii="Palatino Linotype" w:eastAsiaTheme="minorEastAsia" w:hAnsi="Palatino Linotype" w:cs="Arial"/>
          <w:b/>
          <w:sz w:val="24"/>
          <w:szCs w:val="24"/>
          <w:lang w:val="es-ES" w:eastAsia="es-ES"/>
        </w:rPr>
        <w:t>RECURRENTE</w:t>
      </w:r>
      <w:r w:rsidRPr="00C66683">
        <w:rPr>
          <w:rFonts w:ascii="Palatino Linotype" w:eastAsiaTheme="minorEastAsia" w:hAnsi="Palatino Linotype" w:cs="Arial"/>
          <w:sz w:val="24"/>
          <w:szCs w:val="24"/>
          <w:lang w:val="es-ES" w:eastAsia="es-ES"/>
        </w:rPr>
        <w:t xml:space="preserve"> no puede ser considerado un requisito indispensable de procedencia del recurso de revisión que nos ocupa, ya que el acceso a la información no está condicionado a </w:t>
      </w:r>
      <w:r w:rsidRPr="00C66683">
        <w:rPr>
          <w:rFonts w:ascii="Palatino Linotype" w:eastAsiaTheme="minorEastAsia" w:hAnsi="Palatino Linotype" w:cs="Arial"/>
          <w:sz w:val="24"/>
          <w:szCs w:val="24"/>
          <w:lang w:val="es-ES" w:eastAsia="es-ES"/>
        </w:rPr>
        <w:lastRenderedPageBreak/>
        <w:t>acreditar algún interés ya sea jurídico o legítimo, máxime que es un elemento subsanable por este Órgano Resolutor.</w:t>
      </w:r>
    </w:p>
    <w:p w14:paraId="4AAA4BB6" w14:textId="77777777" w:rsidR="00874659" w:rsidRPr="00C66683" w:rsidRDefault="00874659" w:rsidP="00874659">
      <w:pPr>
        <w:spacing w:after="0" w:line="360" w:lineRule="auto"/>
        <w:ind w:right="49"/>
        <w:contextualSpacing/>
        <w:jc w:val="both"/>
        <w:rPr>
          <w:rFonts w:ascii="Palatino Linotype" w:eastAsiaTheme="minorEastAsia" w:hAnsi="Palatino Linotype"/>
          <w:sz w:val="24"/>
          <w:szCs w:val="24"/>
          <w:lang w:val="es-ES_tradnl" w:eastAsia="es-ES"/>
        </w:rPr>
      </w:pPr>
    </w:p>
    <w:p w14:paraId="2997041B" w14:textId="67D76896" w:rsidR="005E7BEE" w:rsidRPr="00C66683" w:rsidRDefault="00874659"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66683">
        <w:rPr>
          <w:rFonts w:ascii="Palatino Linotype" w:eastAsia="Calibri" w:hAnsi="Palatino Linotype" w:cs="Arial"/>
          <w:sz w:val="24"/>
          <w:szCs w:val="24"/>
          <w:lang w:val="es-ES_tradnl" w:eastAsia="es-ES"/>
        </w:rPr>
        <w:t>Consecuencia de lo anterior</w:t>
      </w:r>
      <w:r w:rsidR="005E7BEE" w:rsidRPr="00C66683">
        <w:rPr>
          <w:rFonts w:ascii="Palatino Linotype" w:eastAsia="Calibri" w:hAnsi="Palatino Linotype" w:cs="Arial"/>
          <w:sz w:val="24"/>
          <w:szCs w:val="24"/>
          <w:lang w:val="es-ES_tradnl" w:eastAsia="es-ES"/>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DD42ACB" w14:textId="5F7A8197" w:rsidR="000359AB" w:rsidRPr="00C66683" w:rsidRDefault="000359AB" w:rsidP="000359AB">
      <w:pPr>
        <w:spacing w:after="0" w:line="360" w:lineRule="auto"/>
        <w:ind w:right="49"/>
        <w:contextualSpacing/>
        <w:jc w:val="both"/>
        <w:rPr>
          <w:rFonts w:ascii="Palatino Linotype" w:eastAsia="Calibri" w:hAnsi="Palatino Linotype" w:cs="Arial"/>
          <w:sz w:val="24"/>
          <w:szCs w:val="24"/>
          <w:lang w:val="es-ES_tradnl" w:eastAsia="es-ES"/>
        </w:rPr>
      </w:pPr>
    </w:p>
    <w:p w14:paraId="79CA6182" w14:textId="72E032E2" w:rsidR="000359AB" w:rsidRPr="00C66683" w:rsidRDefault="000359AB" w:rsidP="000359AB">
      <w:pPr>
        <w:pStyle w:val="Ttulo1"/>
        <w:rPr>
          <w:rFonts w:eastAsia="Calibri" w:cs="Arial"/>
          <w:b/>
          <w:bCs/>
          <w:szCs w:val="24"/>
          <w:lang w:val="es-ES_tradnl" w:eastAsia="es-ES"/>
        </w:rPr>
      </w:pPr>
      <w:bookmarkStart w:id="4" w:name="_Toc62747066"/>
      <w:r w:rsidRPr="00C66683">
        <w:rPr>
          <w:rFonts w:eastAsia="Calibri" w:cs="Arial"/>
          <w:b/>
          <w:bCs/>
          <w:szCs w:val="24"/>
          <w:lang w:val="es-ES_tradnl" w:eastAsia="es-ES"/>
        </w:rPr>
        <w:t>TERCERO. Cuestiones de previo y especial pronunciamiento.</w:t>
      </w:r>
      <w:bookmarkEnd w:id="4"/>
    </w:p>
    <w:p w14:paraId="2E480163" w14:textId="77777777" w:rsidR="000359AB" w:rsidRPr="00C66683"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2272C415" w14:textId="7B17DBFC" w:rsidR="000359AB" w:rsidRPr="00C66683"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66683">
        <w:rPr>
          <w:rFonts w:ascii="Palatino Linotype" w:eastAsia="Calibri" w:hAnsi="Palatino Linotype" w:cs="Arial"/>
          <w:sz w:val="24"/>
          <w:szCs w:val="24"/>
          <w:lang w:val="es-ES_tradnl" w:eastAsia="es-ES"/>
        </w:rPr>
        <w:t xml:space="preserve">Desde que </w:t>
      </w:r>
      <w:r w:rsidRPr="00C66683">
        <w:rPr>
          <w:rFonts w:ascii="Palatino Linotype" w:eastAsia="Calibri" w:hAnsi="Palatino Linotype" w:cs="Arial"/>
          <w:sz w:val="24"/>
          <w:szCs w:val="24"/>
          <w:lang w:val="es-ES" w:eastAsia="es-ES"/>
        </w:rPr>
        <w:t xml:space="preserve">inició, a finales de dos mil diecinueve, la crisis generada por el virus </w:t>
      </w:r>
      <w:r w:rsidRPr="00C66683">
        <w:rPr>
          <w:rFonts w:ascii="Palatino Linotype" w:eastAsia="Calibri" w:hAnsi="Palatino Linotype" w:cs="Arial"/>
          <w:b/>
          <w:sz w:val="24"/>
          <w:szCs w:val="24"/>
          <w:lang w:val="es-ES" w:eastAsia="es-ES"/>
        </w:rPr>
        <w:t>SARS-Cov-2 - COVID-19</w:t>
      </w:r>
      <w:r w:rsidRPr="00C66683">
        <w:rPr>
          <w:rFonts w:ascii="Palatino Linotype" w:eastAsia="Calibri" w:hAnsi="Palatino Linotype" w:cs="Arial"/>
          <w:sz w:val="24"/>
          <w:szCs w:val="24"/>
          <w:lang w:val="es-ES" w:eastAsia="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55BF91BC" w14:textId="77777777" w:rsidR="000359AB" w:rsidRPr="00C66683"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2FFEAB4F" w14:textId="2B59FE31" w:rsidR="000359AB" w:rsidRPr="00C66683"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66683">
        <w:rPr>
          <w:rFonts w:ascii="Palatino Linotype" w:eastAsia="Calibri" w:hAnsi="Palatino Linotype" w:cs="Arial"/>
          <w:sz w:val="24"/>
          <w:szCs w:val="24"/>
          <w:lang w:val="es-ES_tradnl" w:eastAsia="es-ES"/>
        </w:rPr>
        <w:t xml:space="preserve">Las </w:t>
      </w:r>
      <w:r w:rsidRPr="00C66683">
        <w:rPr>
          <w:rFonts w:ascii="Palatino Linotype" w:eastAsia="Calibri" w:hAnsi="Palatino Linotype" w:cs="Arial"/>
          <w:sz w:val="24"/>
          <w:szCs w:val="24"/>
          <w:lang w:val="es-ES" w:eastAsia="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004A77C7" w14:textId="77777777" w:rsidR="000359AB" w:rsidRPr="00C66683"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6512BF58" w14:textId="65DE8D60" w:rsidR="000359AB" w:rsidRPr="00C66683"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66683">
        <w:rPr>
          <w:rFonts w:ascii="Palatino Linotype" w:eastAsia="Calibri" w:hAnsi="Palatino Linotype" w:cs="Arial"/>
          <w:sz w:val="24"/>
          <w:szCs w:val="24"/>
          <w:lang w:val="es-ES_tradnl" w:eastAsia="es-ES"/>
        </w:rPr>
        <w:t xml:space="preserve">Por </w:t>
      </w:r>
      <w:r w:rsidRPr="00C66683">
        <w:rPr>
          <w:rFonts w:ascii="Palatino Linotype" w:hAnsi="Palatino Linotype"/>
          <w:sz w:val="24"/>
          <w:szCs w:val="24"/>
          <w:lang w:val="es-ES"/>
        </w:rPr>
        <w:t>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487622AD" w14:textId="77777777" w:rsidR="000359AB" w:rsidRPr="00C66683"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1E8812FE" w14:textId="3F54A23C" w:rsidR="000359AB" w:rsidRPr="00C66683"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66683">
        <w:rPr>
          <w:rFonts w:ascii="Palatino Linotype" w:eastAsia="Calibri" w:hAnsi="Palatino Linotype" w:cs="Arial"/>
          <w:sz w:val="24"/>
          <w:szCs w:val="24"/>
          <w:lang w:val="es-ES_tradnl" w:eastAsia="es-ES"/>
        </w:rPr>
        <w:t xml:space="preserve">Luego, </w:t>
      </w:r>
      <w:r w:rsidRPr="00C66683">
        <w:rPr>
          <w:rFonts w:ascii="Palatino Linotype" w:hAnsi="Palatino Linotype"/>
          <w:sz w:val="24"/>
          <w:szCs w:val="24"/>
          <w:lang w:val="es-ES"/>
        </w:rPr>
        <w:t>del periodo de agosto a diciembre, en el que las condiciones de riesgo bajaron para situar a algunos estados en verde, amarillo y naranja en el semáforo administrado por las autoridades de salud, el cierre de dos mil veinte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351C9EDC" w14:textId="77777777" w:rsidR="000359AB" w:rsidRPr="00C66683"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35D6027A" w14:textId="6A951C9E" w:rsidR="000359AB" w:rsidRPr="00C66683"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66683">
        <w:rPr>
          <w:rFonts w:ascii="Palatino Linotype" w:eastAsia="Calibri" w:hAnsi="Palatino Linotype" w:cs="Arial"/>
          <w:sz w:val="24"/>
          <w:szCs w:val="24"/>
          <w:lang w:val="es-ES_tradnl" w:eastAsia="es-ES"/>
        </w:rPr>
        <w:t xml:space="preserve">Sin </w:t>
      </w:r>
      <w:r w:rsidRPr="00C66683">
        <w:rPr>
          <w:rFonts w:ascii="Palatino Linotype" w:hAnsi="Palatino Linotype"/>
          <w:sz w:val="24"/>
          <w:szCs w:val="24"/>
          <w:lang w:val="es-ES"/>
        </w:rPr>
        <w:t xml:space="preserve">embargo, también es necesario señalar que, a pesar de las condiciones de suspensión de actividades del año anterior, es evidente y claro que los Sujetos Obligados continuaron ejerciendo determinadas facultades, competencias o </w:t>
      </w:r>
      <w:r w:rsidRPr="00C66683">
        <w:rPr>
          <w:rFonts w:ascii="Palatino Linotype" w:hAnsi="Palatino Linotype"/>
          <w:sz w:val="24"/>
          <w:szCs w:val="24"/>
          <w:lang w:val="es-ES"/>
        </w:rPr>
        <w:lastRenderedPageBreak/>
        <w:t>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7A94AC4E" w14:textId="77777777" w:rsidR="000359AB" w:rsidRPr="00C66683"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75D5524C" w14:textId="57411723" w:rsidR="000359AB" w:rsidRPr="00C66683"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66683">
        <w:rPr>
          <w:rFonts w:ascii="Palatino Linotype" w:eastAsia="Calibri" w:hAnsi="Palatino Linotype" w:cs="Arial"/>
          <w:sz w:val="24"/>
          <w:szCs w:val="24"/>
          <w:lang w:val="es-ES_tradnl" w:eastAsia="es-ES"/>
        </w:rPr>
        <w:t xml:space="preserve">El </w:t>
      </w:r>
      <w:r w:rsidRPr="00C66683">
        <w:rPr>
          <w:rFonts w:ascii="Palatino Linotype" w:hAnsi="Palatino Linotype"/>
          <w:sz w:val="24"/>
          <w:szCs w:val="24"/>
          <w:lang w:val="es-ES"/>
        </w:rPr>
        <w:t>Instituto de Transparencia, Acceso a la Información Pública y Protección de Datos Personales del Estado de México y Municipios,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742CADA7" w14:textId="77777777" w:rsidR="000359AB" w:rsidRPr="00C66683"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748BFCD0" w14:textId="0D997120" w:rsidR="000359AB" w:rsidRPr="00C66683"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66683">
        <w:rPr>
          <w:rFonts w:ascii="Palatino Linotype" w:eastAsia="Calibri" w:hAnsi="Palatino Linotype" w:cs="Arial"/>
          <w:sz w:val="24"/>
          <w:szCs w:val="24"/>
          <w:lang w:val="es-ES_tradnl" w:eastAsia="es-ES"/>
        </w:rPr>
        <w:t xml:space="preserve">El </w:t>
      </w:r>
      <w:r w:rsidRPr="00C66683">
        <w:rPr>
          <w:rFonts w:ascii="Palatino Linotype" w:hAnsi="Palatino Linotype"/>
          <w:sz w:val="24"/>
          <w:szCs w:val="24"/>
          <w:lang w:val="es-ES"/>
        </w:rPr>
        <w:t xml:space="preserve">diseño de los procedimientos para el ejercicio de los derechos de acceso a la información pública y a la protección de los datos personales ha descansado en </w:t>
      </w:r>
      <w:r w:rsidRPr="00C66683">
        <w:rPr>
          <w:rFonts w:ascii="Palatino Linotype" w:hAnsi="Palatino Linotype"/>
          <w:sz w:val="24"/>
          <w:szCs w:val="24"/>
          <w:lang w:val="es-ES"/>
        </w:rPr>
        <w:lastRenderedPageBreak/>
        <w:t>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295923E" w14:textId="77777777" w:rsidR="000359AB" w:rsidRPr="00C66683"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7E7485EE" w14:textId="4AE846F8" w:rsidR="000359AB" w:rsidRPr="00C66683"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66683">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71A2AA52" w14:textId="77777777" w:rsidR="000359AB" w:rsidRPr="00C66683"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324E1E8E" w14:textId="1D748CC7" w:rsidR="000359AB" w:rsidRPr="00C66683"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66683">
        <w:rPr>
          <w:rFonts w:ascii="Palatino Linotype" w:hAnsi="Palatino Linotype"/>
          <w:sz w:val="24"/>
          <w:szCs w:val="24"/>
          <w:lang w:val="es-ES"/>
        </w:rPr>
        <w:t xml:space="preserve">Si bien esto podría considerarse como una nueva presión sobre el funcionamiento de los Sujetos Obligados, es muy importante destacar el papel e importancia que el acceso a la información pública, relacionada con las acciones </w:t>
      </w:r>
      <w:r w:rsidRPr="00C66683">
        <w:rPr>
          <w:rFonts w:ascii="Palatino Linotype" w:hAnsi="Palatino Linotype"/>
          <w:sz w:val="24"/>
          <w:szCs w:val="24"/>
          <w:lang w:val="es-ES"/>
        </w:rPr>
        <w:lastRenderedPageBreak/>
        <w:t>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578F2255" w14:textId="77777777" w:rsidR="000359AB" w:rsidRPr="00C66683"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476AFD83" w14:textId="79030EAC" w:rsidR="000359AB" w:rsidRPr="00C66683"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66683">
        <w:rPr>
          <w:rFonts w:ascii="Palatino Linotype" w:hAnsi="Palatino Linotype"/>
          <w:sz w:val="24"/>
          <w:szCs w:val="24"/>
          <w:lang w:val="es-ES"/>
        </w:rPr>
        <w:t>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0556DA4B" w14:textId="77777777" w:rsidR="000359AB" w:rsidRPr="00C66683" w:rsidRDefault="000359AB" w:rsidP="000359AB">
      <w:pPr>
        <w:spacing w:after="0" w:line="360" w:lineRule="auto"/>
        <w:ind w:right="49"/>
        <w:contextualSpacing/>
        <w:jc w:val="both"/>
        <w:rPr>
          <w:rFonts w:ascii="Palatino Linotype" w:eastAsiaTheme="minorEastAsia" w:hAnsi="Palatino Linotype"/>
          <w:sz w:val="24"/>
          <w:szCs w:val="24"/>
          <w:lang w:val="es-ES_tradnl" w:eastAsia="es-ES"/>
        </w:rPr>
      </w:pPr>
    </w:p>
    <w:p w14:paraId="5A59E6CA" w14:textId="534C5CD3" w:rsidR="000359AB" w:rsidRPr="00C66683" w:rsidRDefault="000359AB" w:rsidP="00ED15B4">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C66683">
        <w:rPr>
          <w:rFonts w:ascii="Palatino Linotype" w:hAnsi="Palatino Linotype"/>
          <w:sz w:val="24"/>
          <w:szCs w:val="24"/>
          <w:lang w:val="es-ES"/>
        </w:rPr>
        <w:lastRenderedPageBreak/>
        <w:t>Desde nuestra perspectiva</w:t>
      </w:r>
      <w:r w:rsidR="009D4236" w:rsidRPr="00C66683">
        <w:rPr>
          <w:rFonts w:ascii="Palatino Linotype" w:hAnsi="Palatino Linotype"/>
          <w:sz w:val="24"/>
          <w:szCs w:val="24"/>
          <w:lang w:val="es-ES"/>
        </w:rPr>
        <w:t>,</w:t>
      </w:r>
      <w:r w:rsidRPr="00C66683">
        <w:rPr>
          <w:rFonts w:ascii="Palatino Linotype" w:hAnsi="Palatino Linotype"/>
          <w:sz w:val="24"/>
          <w:szCs w:val="24"/>
          <w:lang w:val="es-ES"/>
        </w:rPr>
        <w:t xml:space="preserve"> ello se consigue si dentro de las medidas adoptadas por los Sujetos Obligados para mantener el ejercicio de las facultades, competencias o funciones que, durante el dos mil veinte y en lo que va del dos </w:t>
      </w:r>
      <w:proofErr w:type="gramStart"/>
      <w:r w:rsidRPr="00C66683">
        <w:rPr>
          <w:rFonts w:ascii="Palatino Linotype" w:hAnsi="Palatino Linotype"/>
          <w:sz w:val="24"/>
          <w:szCs w:val="24"/>
          <w:lang w:val="es-ES"/>
        </w:rPr>
        <w:t>mil veintiuno</w:t>
      </w:r>
      <w:proofErr w:type="gramEnd"/>
      <w:r w:rsidRPr="00C66683">
        <w:rPr>
          <w:rFonts w:ascii="Palatino Linotype" w:hAnsi="Palatino Linotype"/>
          <w:sz w:val="24"/>
          <w:szCs w:val="24"/>
          <w:lang w:val="es-ES"/>
        </w:rPr>
        <w:t>,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0FC43BF" w14:textId="77777777" w:rsidR="0038737F" w:rsidRPr="00C66683" w:rsidRDefault="0038737F" w:rsidP="004B2A20">
      <w:pPr>
        <w:spacing w:after="0" w:line="360" w:lineRule="auto"/>
        <w:ind w:right="49"/>
        <w:contextualSpacing/>
        <w:jc w:val="both"/>
        <w:rPr>
          <w:rFonts w:ascii="Palatino Linotype" w:eastAsiaTheme="minorEastAsia" w:hAnsi="Palatino Linotype"/>
          <w:sz w:val="24"/>
          <w:szCs w:val="24"/>
          <w:lang w:val="es-ES_tradnl" w:eastAsia="es-ES"/>
        </w:rPr>
      </w:pPr>
    </w:p>
    <w:p w14:paraId="0F82F862" w14:textId="07F38C67" w:rsidR="005377B9" w:rsidRPr="00C66683" w:rsidRDefault="000359AB" w:rsidP="004B2A20">
      <w:pPr>
        <w:keepNext/>
        <w:keepLines/>
        <w:spacing w:after="0" w:line="360" w:lineRule="auto"/>
        <w:outlineLvl w:val="0"/>
        <w:rPr>
          <w:rFonts w:ascii="Palatino Linotype" w:eastAsia="MS Gothic" w:hAnsi="Palatino Linotype" w:cs="Times New Roman"/>
          <w:b/>
          <w:sz w:val="24"/>
          <w:szCs w:val="26"/>
        </w:rPr>
      </w:pPr>
      <w:bookmarkStart w:id="5" w:name="_Toc62747067"/>
      <w:r w:rsidRPr="00C66683">
        <w:rPr>
          <w:rFonts w:ascii="Palatino Linotype" w:eastAsia="MS Mincho" w:hAnsi="Palatino Linotype" w:cstheme="majorBidi"/>
          <w:b/>
          <w:sz w:val="24"/>
          <w:szCs w:val="24"/>
          <w:lang w:val="es-ES_tradnl" w:eastAsia="es-ES"/>
        </w:rPr>
        <w:t>CUARTO</w:t>
      </w:r>
      <w:r w:rsidR="005377B9" w:rsidRPr="00C66683">
        <w:rPr>
          <w:rFonts w:ascii="Palatino Linotype" w:eastAsia="MS Mincho" w:hAnsi="Palatino Linotype" w:cstheme="majorBidi"/>
          <w:b/>
          <w:sz w:val="24"/>
          <w:szCs w:val="24"/>
          <w:lang w:val="es-ES_tradnl" w:eastAsia="es-ES"/>
        </w:rPr>
        <w:t xml:space="preserve">. Planteamiento de la </w:t>
      </w:r>
      <w:r w:rsidR="005377B9" w:rsidRPr="00C66683">
        <w:rPr>
          <w:rFonts w:ascii="Palatino Linotype" w:eastAsia="MS Mincho" w:hAnsi="Palatino Linotype" w:cstheme="majorBidi"/>
          <w:b/>
          <w:i/>
          <w:iCs/>
          <w:sz w:val="24"/>
          <w:szCs w:val="24"/>
          <w:lang w:val="es-ES_tradnl" w:eastAsia="es-ES"/>
        </w:rPr>
        <w:t>Litis</w:t>
      </w:r>
      <w:r w:rsidR="005377B9" w:rsidRPr="00C66683">
        <w:rPr>
          <w:rFonts w:ascii="Palatino Linotype" w:eastAsia="MS Gothic" w:hAnsi="Palatino Linotype" w:cs="Times New Roman"/>
          <w:b/>
          <w:sz w:val="24"/>
          <w:szCs w:val="26"/>
        </w:rPr>
        <w:t>.</w:t>
      </w:r>
      <w:bookmarkEnd w:id="5"/>
    </w:p>
    <w:p w14:paraId="5902EA44" w14:textId="12AD2027" w:rsidR="00163316" w:rsidRPr="00C66683" w:rsidRDefault="00163316" w:rsidP="00E7677C">
      <w:pPr>
        <w:tabs>
          <w:tab w:val="left" w:pos="142"/>
        </w:tabs>
        <w:spacing w:after="0" w:line="360" w:lineRule="auto"/>
        <w:ind w:right="49"/>
        <w:jc w:val="both"/>
        <w:rPr>
          <w:rFonts w:ascii="Palatino Linotype" w:eastAsia="MS Mincho" w:hAnsi="Palatino Linotype" w:cs="Times New Roman"/>
          <w:sz w:val="24"/>
        </w:rPr>
      </w:pPr>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p>
    <w:p w14:paraId="39428C46" w14:textId="71A0EF1F" w:rsidR="00F226A6" w:rsidRPr="00C66683" w:rsidRDefault="0048678C" w:rsidP="00114D35">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bCs/>
          <w:sz w:val="24"/>
        </w:rPr>
      </w:pPr>
      <w:r w:rsidRPr="00C66683">
        <w:rPr>
          <w:rFonts w:ascii="Palatino Linotype" w:eastAsia="MS Mincho" w:hAnsi="Palatino Linotype" w:cs="Times New Roman"/>
          <w:sz w:val="24"/>
        </w:rPr>
        <w:t xml:space="preserve">Se requirieron el número de inmuebles regularizados por la </w:t>
      </w:r>
      <w:r w:rsidR="004537CB" w:rsidRPr="00C66683">
        <w:rPr>
          <w:rFonts w:ascii="Palatino Linotype" w:eastAsia="MS Mincho" w:hAnsi="Palatino Linotype" w:cs="Times New Roman"/>
          <w:sz w:val="24"/>
        </w:rPr>
        <w:t>Síndico</w:t>
      </w:r>
      <w:r w:rsidRPr="00C66683">
        <w:rPr>
          <w:rFonts w:ascii="Palatino Linotype" w:eastAsia="MS Mincho" w:hAnsi="Palatino Linotype" w:cs="Times New Roman"/>
          <w:sz w:val="24"/>
        </w:rPr>
        <w:t xml:space="preserve"> Municipal con los documentos que lo acrediten, así como </w:t>
      </w:r>
      <w:r w:rsidR="004537CB" w:rsidRPr="00C66683">
        <w:rPr>
          <w:rFonts w:ascii="Palatino Linotype" w:eastAsia="MS Mincho" w:hAnsi="Palatino Linotype" w:cs="Times New Roman"/>
          <w:sz w:val="24"/>
        </w:rPr>
        <w:t>el número de inmuebles</w:t>
      </w:r>
      <w:r w:rsidRPr="00C66683">
        <w:rPr>
          <w:rFonts w:ascii="Palatino Linotype" w:eastAsia="MS Mincho" w:hAnsi="Palatino Linotype" w:cs="Times New Roman"/>
          <w:sz w:val="24"/>
        </w:rPr>
        <w:t xml:space="preserve"> que se encuentran en proceso de regularización</w:t>
      </w:r>
      <w:r w:rsidR="004537CB" w:rsidRPr="00C66683">
        <w:rPr>
          <w:rFonts w:ascii="Palatino Linotype" w:eastAsia="MS Mincho" w:hAnsi="Palatino Linotype" w:cs="Times New Roman"/>
          <w:sz w:val="24"/>
        </w:rPr>
        <w:t xml:space="preserve"> junto con</w:t>
      </w:r>
      <w:r w:rsidRPr="00C66683">
        <w:rPr>
          <w:rFonts w:ascii="Palatino Linotype" w:eastAsia="MS Mincho" w:hAnsi="Palatino Linotype" w:cs="Times New Roman"/>
          <w:sz w:val="24"/>
        </w:rPr>
        <w:t xml:space="preserve"> los oficios enviados y recibidos del Instituto de la Función Registral del Estado de México relativos a las regularizaciones</w:t>
      </w:r>
      <w:r w:rsidR="004537CB" w:rsidRPr="00C66683">
        <w:rPr>
          <w:rFonts w:ascii="Palatino Linotype" w:eastAsia="MS Mincho" w:hAnsi="Palatino Linotype" w:cs="Times New Roman"/>
          <w:sz w:val="24"/>
        </w:rPr>
        <w:t xml:space="preserve">. </w:t>
      </w:r>
      <w:r w:rsidR="00707B6A" w:rsidRPr="00C66683">
        <w:rPr>
          <w:rFonts w:ascii="Palatino Linotype" w:eastAsia="MS Mincho" w:hAnsi="Palatino Linotype" w:cs="Times New Roman"/>
          <w:sz w:val="24"/>
        </w:rPr>
        <w:t xml:space="preserve">La Síndico Municipal hizo del conocimiento del </w:t>
      </w:r>
      <w:r w:rsidR="00707B6A" w:rsidRPr="00C66683">
        <w:rPr>
          <w:rFonts w:ascii="Palatino Linotype" w:eastAsia="MS Mincho" w:hAnsi="Palatino Linotype" w:cs="Times New Roman"/>
          <w:b/>
          <w:bCs/>
          <w:sz w:val="24"/>
        </w:rPr>
        <w:t>SOLICITANTE</w:t>
      </w:r>
      <w:r w:rsidR="00707B6A" w:rsidRPr="00C66683">
        <w:rPr>
          <w:rFonts w:ascii="Palatino Linotype" w:eastAsia="MS Mincho" w:hAnsi="Palatino Linotype" w:cs="Times New Roman"/>
          <w:sz w:val="24"/>
        </w:rPr>
        <w:t xml:space="preserve"> que, se encontraba reuniendo los requisitos necesarios para regularizar tres inmuebles</w:t>
      </w:r>
      <w:r w:rsidR="00142A4D" w:rsidRPr="00C66683">
        <w:rPr>
          <w:rFonts w:ascii="Palatino Linotype" w:eastAsia="MS Mincho" w:hAnsi="Palatino Linotype" w:cs="Times New Roman"/>
          <w:sz w:val="24"/>
        </w:rPr>
        <w:t xml:space="preserve">. </w:t>
      </w:r>
      <w:r w:rsidR="004537CB" w:rsidRPr="00C66683">
        <w:rPr>
          <w:rFonts w:ascii="Palatino Linotype" w:eastAsia="MS Mincho" w:hAnsi="Palatino Linotype" w:cs="Times New Roman"/>
          <w:sz w:val="24"/>
        </w:rPr>
        <w:t xml:space="preserve">El </w:t>
      </w:r>
      <w:r w:rsidR="002A646F" w:rsidRPr="00C66683">
        <w:rPr>
          <w:rFonts w:ascii="Palatino Linotype" w:eastAsia="MS Mincho" w:hAnsi="Palatino Linotype" w:cs="Times New Roman"/>
          <w:sz w:val="24"/>
        </w:rPr>
        <w:t xml:space="preserve">particular impugnó la respuesta mediante recurso de revisión dentro </w:t>
      </w:r>
      <w:r w:rsidR="002A646F" w:rsidRPr="00C66683">
        <w:rPr>
          <w:rFonts w:ascii="Palatino Linotype" w:eastAsia="MS Mincho" w:hAnsi="Palatino Linotype" w:cs="Times New Roman"/>
          <w:sz w:val="24"/>
        </w:rPr>
        <w:lastRenderedPageBreak/>
        <w:t>del que señaló por agravios que</w:t>
      </w:r>
      <w:r w:rsidR="009961D8" w:rsidRPr="00C66683">
        <w:rPr>
          <w:rFonts w:ascii="Palatino Linotype" w:eastAsia="MS Mincho" w:hAnsi="Palatino Linotype" w:cs="Times New Roman"/>
          <w:sz w:val="24"/>
        </w:rPr>
        <w:t xml:space="preserve"> </w:t>
      </w:r>
      <w:r w:rsidR="00707B6A" w:rsidRPr="00C66683">
        <w:rPr>
          <w:rFonts w:ascii="Palatino Linotype" w:eastAsia="MS Mincho" w:hAnsi="Palatino Linotype" w:cs="Times New Roman"/>
          <w:sz w:val="24"/>
        </w:rPr>
        <w:t xml:space="preserve">el </w:t>
      </w:r>
      <w:r w:rsidR="00707B6A" w:rsidRPr="00C66683">
        <w:rPr>
          <w:rFonts w:ascii="Palatino Linotype" w:eastAsia="MS Mincho" w:hAnsi="Palatino Linotype" w:cs="Times New Roman"/>
          <w:b/>
          <w:bCs/>
          <w:sz w:val="24"/>
        </w:rPr>
        <w:t>SUJETO OBLIGADO</w:t>
      </w:r>
      <w:r w:rsidR="00707B6A" w:rsidRPr="00C66683">
        <w:rPr>
          <w:rFonts w:ascii="Palatino Linotype" w:eastAsia="MS Mincho" w:hAnsi="Palatino Linotype" w:cs="Times New Roman"/>
          <w:sz w:val="24"/>
        </w:rPr>
        <w:t xml:space="preserve"> había sido omiso en contestar la totalidad de los requerimientos</w:t>
      </w:r>
      <w:r w:rsidR="009961D8" w:rsidRPr="00C66683">
        <w:rPr>
          <w:rFonts w:ascii="Palatino Linotype" w:eastAsia="MS Mincho" w:hAnsi="Palatino Linotype" w:cs="Times New Roman"/>
          <w:sz w:val="24"/>
        </w:rPr>
        <w:t>.</w:t>
      </w:r>
    </w:p>
    <w:p w14:paraId="1FE970C4" w14:textId="77777777" w:rsidR="00874659" w:rsidRPr="00C66683" w:rsidRDefault="00874659" w:rsidP="00874659">
      <w:pPr>
        <w:pStyle w:val="Prrafodelista"/>
        <w:tabs>
          <w:tab w:val="left" w:pos="142"/>
        </w:tabs>
        <w:spacing w:after="0" w:line="360" w:lineRule="auto"/>
        <w:ind w:left="0" w:right="49"/>
        <w:jc w:val="both"/>
        <w:rPr>
          <w:rFonts w:ascii="Palatino Linotype" w:eastAsia="MS Mincho" w:hAnsi="Palatino Linotype" w:cs="Times New Roman"/>
          <w:b/>
          <w:bCs/>
          <w:sz w:val="24"/>
        </w:rPr>
      </w:pPr>
    </w:p>
    <w:p w14:paraId="5CDEA350" w14:textId="0818F471" w:rsidR="00874659" w:rsidRPr="00C66683" w:rsidRDefault="00874659" w:rsidP="00E7677C">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b/>
          <w:bCs/>
          <w:sz w:val="24"/>
        </w:rPr>
      </w:pPr>
      <w:r w:rsidRPr="00C66683">
        <w:rPr>
          <w:rFonts w:ascii="Palatino Linotype" w:eastAsia="MS Mincho" w:hAnsi="Palatino Linotype" w:cs="Times New Roman"/>
          <w:sz w:val="24"/>
        </w:rPr>
        <w:t xml:space="preserve">En </w:t>
      </w:r>
      <w:r w:rsidRPr="00C66683">
        <w:rPr>
          <w:rFonts w:ascii="Palatino Linotype" w:eastAsia="MS Mincho" w:hAnsi="Palatino Linotype" w:cs="Times New Roman"/>
          <w:sz w:val="24"/>
          <w:lang w:val="es-ES_tradnl"/>
        </w:rPr>
        <w:t xml:space="preserve">ese sentido, el agravio manifestado por el </w:t>
      </w:r>
      <w:r w:rsidRPr="00C66683">
        <w:rPr>
          <w:rFonts w:ascii="Palatino Linotype" w:eastAsia="MS Mincho" w:hAnsi="Palatino Linotype" w:cs="Times New Roman"/>
          <w:b/>
          <w:bCs/>
          <w:sz w:val="24"/>
          <w:lang w:val="es-ES_tradnl"/>
        </w:rPr>
        <w:t>RECURRENTE</w:t>
      </w:r>
      <w:r w:rsidRPr="00C66683">
        <w:rPr>
          <w:rFonts w:ascii="Palatino Linotype" w:eastAsia="MS Mincho" w:hAnsi="Palatino Linotype" w:cs="Times New Roman"/>
          <w:sz w:val="24"/>
          <w:lang w:val="es-ES_tradnl"/>
        </w:rPr>
        <w:t xml:space="preserve"> indica que la respuesta proporcionada por el </w:t>
      </w:r>
      <w:r w:rsidRPr="00C66683">
        <w:rPr>
          <w:rFonts w:ascii="Palatino Linotype" w:eastAsia="MS Mincho" w:hAnsi="Palatino Linotype" w:cs="Times New Roman"/>
          <w:b/>
          <w:bCs/>
          <w:sz w:val="24"/>
          <w:lang w:val="es-ES_tradnl"/>
        </w:rPr>
        <w:t>SUJETO OBLIGADO</w:t>
      </w:r>
      <w:r w:rsidRPr="00C66683">
        <w:rPr>
          <w:rFonts w:ascii="Palatino Linotype" w:eastAsia="MS Mincho" w:hAnsi="Palatino Linotype" w:cs="Times New Roman"/>
          <w:sz w:val="24"/>
          <w:lang w:val="es-ES_tradn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707B6A" w:rsidRPr="00C66683">
        <w:rPr>
          <w:rFonts w:ascii="Palatino Linotype" w:eastAsia="MS Mincho" w:hAnsi="Palatino Linotype" w:cs="Times New Roman"/>
          <w:b/>
          <w:bCs/>
          <w:sz w:val="24"/>
          <w:lang w:val="es-ES_tradnl"/>
        </w:rPr>
        <w:t>integral</w:t>
      </w:r>
      <w:r w:rsidRPr="00C66683">
        <w:rPr>
          <w:rFonts w:ascii="Palatino Linotype" w:eastAsia="MS Mincho" w:hAnsi="Palatino Linotype" w:cs="Times New Roman"/>
          <w:sz w:val="24"/>
          <w:lang w:val="es-ES_tradnl"/>
        </w:rPr>
        <w:t>.</w:t>
      </w:r>
    </w:p>
    <w:p w14:paraId="490C3118" w14:textId="77777777" w:rsidR="008A4CF1" w:rsidRPr="00C66683" w:rsidRDefault="008A4CF1" w:rsidP="008A4CF1">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1A6908F6" w14:textId="406642B5" w:rsidR="00E7677C" w:rsidRPr="00C66683" w:rsidRDefault="00505924" w:rsidP="00695AED">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rPr>
      </w:pPr>
      <w:r w:rsidRPr="00C66683">
        <w:rPr>
          <w:rFonts w:ascii="Palatino Linotype" w:eastAsia="MS Mincho" w:hAnsi="Palatino Linotype" w:cs="Times New Roman"/>
          <w:sz w:val="24"/>
        </w:rPr>
        <w:t xml:space="preserve">Por lo anterior, </w:t>
      </w:r>
      <w:r w:rsidRPr="00C66683">
        <w:rPr>
          <w:rFonts w:ascii="Palatino Linotype" w:eastAsia="MS Mincho" w:hAnsi="Palatino Linotype" w:cs="Times New Roman"/>
          <w:sz w:val="24"/>
          <w:lang w:val="es-ES_tradnl"/>
        </w:rPr>
        <w:t xml:space="preserve">la </w:t>
      </w:r>
      <w:r w:rsidRPr="00C66683">
        <w:rPr>
          <w:rFonts w:ascii="Palatino Linotype" w:eastAsia="MS Mincho" w:hAnsi="Palatino Linotype" w:cs="Times New Roman"/>
          <w:i/>
          <w:sz w:val="24"/>
          <w:lang w:val="es-ES_tradnl"/>
        </w:rPr>
        <w:t>Litis</w:t>
      </w:r>
      <w:r w:rsidRPr="00C66683">
        <w:rPr>
          <w:rFonts w:ascii="Palatino Linotype" w:eastAsia="MS Mincho" w:hAnsi="Palatino Linotype" w:cs="Times New Roman"/>
          <w:sz w:val="24"/>
          <w:lang w:val="es-ES_tradnl"/>
        </w:rPr>
        <w:t xml:space="preserve"> a resolver en el presente recurso se circunscribe en determinar si </w:t>
      </w:r>
      <w:r w:rsidR="002A646F" w:rsidRPr="00C66683">
        <w:rPr>
          <w:rFonts w:ascii="Palatino Linotype" w:eastAsia="MS Mincho" w:hAnsi="Palatino Linotype" w:cs="Times New Roman"/>
          <w:sz w:val="24"/>
          <w:lang w:val="es-ES_tradnl"/>
        </w:rPr>
        <w:t xml:space="preserve">el </w:t>
      </w:r>
      <w:r w:rsidR="002A646F" w:rsidRPr="00C66683">
        <w:rPr>
          <w:rFonts w:ascii="Palatino Linotype" w:eastAsia="MS Mincho" w:hAnsi="Palatino Linotype" w:cs="Times New Roman"/>
          <w:b/>
          <w:bCs/>
          <w:sz w:val="24"/>
          <w:lang w:val="es-ES_tradnl"/>
        </w:rPr>
        <w:t>SUJETO OBLIGADO</w:t>
      </w:r>
      <w:r w:rsidR="002A646F" w:rsidRPr="00C66683">
        <w:rPr>
          <w:rFonts w:ascii="Palatino Linotype" w:eastAsia="MS Mincho" w:hAnsi="Palatino Linotype" w:cs="Times New Roman"/>
          <w:sz w:val="24"/>
          <w:lang w:val="es-ES_tradnl"/>
        </w:rPr>
        <w:t xml:space="preserve">, con su respuesta, atendió el derecho de acceso a la información ejercido por el </w:t>
      </w:r>
      <w:r w:rsidR="002A646F" w:rsidRPr="00C66683">
        <w:rPr>
          <w:rFonts w:ascii="Palatino Linotype" w:eastAsia="MS Mincho" w:hAnsi="Palatino Linotype" w:cs="Times New Roman"/>
          <w:b/>
          <w:bCs/>
          <w:sz w:val="24"/>
          <w:lang w:val="es-ES_tradnl"/>
        </w:rPr>
        <w:t>RECURRENTE,</w:t>
      </w:r>
      <w:r w:rsidR="002A646F" w:rsidRPr="00C66683">
        <w:rPr>
          <w:rFonts w:ascii="Palatino Linotype" w:eastAsia="MS Mincho" w:hAnsi="Palatino Linotype" w:cs="Times New Roman"/>
          <w:sz w:val="24"/>
          <w:lang w:val="es-ES_tradnl"/>
        </w:rPr>
        <w:t xml:space="preserve"> o si, por el contrario, </w:t>
      </w:r>
      <w:r w:rsidRPr="00C66683">
        <w:rPr>
          <w:rFonts w:ascii="Palatino Linotype" w:eastAsia="MS Mincho" w:hAnsi="Palatino Linotype" w:cs="Times New Roman"/>
          <w:sz w:val="24"/>
          <w:lang w:val="es-ES_tradnl"/>
        </w:rPr>
        <w:t>se actualiza</w:t>
      </w:r>
      <w:r w:rsidR="00BB6CA7" w:rsidRPr="00C66683">
        <w:rPr>
          <w:rFonts w:ascii="Palatino Linotype" w:eastAsia="MS Mincho" w:hAnsi="Palatino Linotype" w:cs="Times New Roman"/>
          <w:sz w:val="24"/>
          <w:lang w:val="es-ES_tradnl"/>
        </w:rPr>
        <w:t>n</w:t>
      </w:r>
      <w:r w:rsidRPr="00C66683">
        <w:rPr>
          <w:rFonts w:ascii="Palatino Linotype" w:eastAsia="MS Mincho" w:hAnsi="Palatino Linotype" w:cs="Times New Roman"/>
          <w:sz w:val="24"/>
          <w:lang w:val="es-ES_tradnl"/>
        </w:rPr>
        <w:t xml:space="preserve"> </w:t>
      </w:r>
      <w:r w:rsidR="002A646F" w:rsidRPr="00C66683">
        <w:rPr>
          <w:rFonts w:ascii="Palatino Linotype" w:eastAsia="MS Mincho" w:hAnsi="Palatino Linotype" w:cs="Times New Roman"/>
          <w:sz w:val="24"/>
          <w:lang w:val="es-ES_tradnl"/>
        </w:rPr>
        <w:t>la</w:t>
      </w:r>
      <w:r w:rsidR="00BB6CA7" w:rsidRPr="00C66683">
        <w:rPr>
          <w:rFonts w:ascii="Palatino Linotype" w:eastAsia="MS Mincho" w:hAnsi="Palatino Linotype" w:cs="Times New Roman"/>
          <w:sz w:val="24"/>
          <w:lang w:val="es-ES_tradnl"/>
        </w:rPr>
        <w:t>s</w:t>
      </w:r>
      <w:r w:rsidR="002A646F" w:rsidRPr="00C66683">
        <w:rPr>
          <w:rFonts w:ascii="Palatino Linotype" w:eastAsia="MS Mincho" w:hAnsi="Palatino Linotype" w:cs="Times New Roman"/>
          <w:sz w:val="24"/>
          <w:lang w:val="es-ES_tradnl"/>
        </w:rPr>
        <w:t xml:space="preserve"> causal</w:t>
      </w:r>
      <w:r w:rsidR="00BB6CA7" w:rsidRPr="00C66683">
        <w:rPr>
          <w:rFonts w:ascii="Palatino Linotype" w:eastAsia="MS Mincho" w:hAnsi="Palatino Linotype" w:cs="Times New Roman"/>
          <w:sz w:val="24"/>
          <w:lang w:val="es-ES_tradnl"/>
        </w:rPr>
        <w:t>es</w:t>
      </w:r>
      <w:r w:rsidR="002A646F" w:rsidRPr="00C66683">
        <w:rPr>
          <w:rFonts w:ascii="Palatino Linotype" w:eastAsia="MS Mincho" w:hAnsi="Palatino Linotype" w:cs="Times New Roman"/>
          <w:sz w:val="24"/>
          <w:lang w:val="es-ES_tradnl"/>
        </w:rPr>
        <w:t xml:space="preserve"> de procedencia</w:t>
      </w:r>
      <w:r w:rsidRPr="00C66683">
        <w:rPr>
          <w:rFonts w:ascii="Palatino Linotype" w:eastAsia="MS Mincho" w:hAnsi="Palatino Linotype" w:cs="Times New Roman"/>
          <w:sz w:val="24"/>
          <w:lang w:val="es-ES_tradnl"/>
        </w:rPr>
        <w:t xml:space="preserve"> del recurso de revisión establecida</w:t>
      </w:r>
      <w:r w:rsidR="00BB6CA7" w:rsidRPr="00C66683">
        <w:rPr>
          <w:rFonts w:ascii="Palatino Linotype" w:eastAsia="MS Mincho" w:hAnsi="Palatino Linotype" w:cs="Times New Roman"/>
          <w:sz w:val="24"/>
          <w:lang w:val="es-ES_tradnl"/>
        </w:rPr>
        <w:t>s</w:t>
      </w:r>
      <w:r w:rsidRPr="00C66683">
        <w:rPr>
          <w:rFonts w:ascii="Palatino Linotype" w:eastAsia="MS Mincho" w:hAnsi="Palatino Linotype" w:cs="Times New Roman"/>
          <w:sz w:val="24"/>
          <w:lang w:val="es-ES_tradnl"/>
        </w:rPr>
        <w:t xml:space="preserve"> en la</w:t>
      </w:r>
      <w:r w:rsidR="00BB6CA7" w:rsidRPr="00C66683">
        <w:rPr>
          <w:rFonts w:ascii="Palatino Linotype" w:eastAsia="MS Mincho" w:hAnsi="Palatino Linotype" w:cs="Times New Roman"/>
          <w:sz w:val="24"/>
          <w:lang w:val="es-ES_tradnl"/>
        </w:rPr>
        <w:t>s</w:t>
      </w:r>
      <w:r w:rsidRPr="00C66683">
        <w:rPr>
          <w:rFonts w:ascii="Palatino Linotype" w:eastAsia="MS Mincho" w:hAnsi="Palatino Linotype" w:cs="Times New Roman"/>
          <w:sz w:val="24"/>
          <w:lang w:val="es-ES_tradnl"/>
        </w:rPr>
        <w:t xml:space="preserve"> </w:t>
      </w:r>
      <w:r w:rsidR="002A646F" w:rsidRPr="00C66683">
        <w:rPr>
          <w:rFonts w:ascii="Palatino Linotype" w:eastAsia="MS Mincho" w:hAnsi="Palatino Linotype" w:cs="Times New Roman"/>
          <w:sz w:val="24"/>
          <w:lang w:val="es-ES_tradnl"/>
        </w:rPr>
        <w:t>fracci</w:t>
      </w:r>
      <w:r w:rsidR="00BB6CA7" w:rsidRPr="00C66683">
        <w:rPr>
          <w:rFonts w:ascii="Palatino Linotype" w:eastAsia="MS Mincho" w:hAnsi="Palatino Linotype" w:cs="Times New Roman"/>
          <w:sz w:val="24"/>
          <w:lang w:val="es-ES_tradnl"/>
        </w:rPr>
        <w:t>o</w:t>
      </w:r>
      <w:r w:rsidR="002A646F" w:rsidRPr="00C66683">
        <w:rPr>
          <w:rFonts w:ascii="Palatino Linotype" w:eastAsia="MS Mincho" w:hAnsi="Palatino Linotype" w:cs="Times New Roman"/>
          <w:sz w:val="24"/>
          <w:lang w:val="es-ES_tradnl"/>
        </w:rPr>
        <w:t>n</w:t>
      </w:r>
      <w:r w:rsidR="00BB6CA7" w:rsidRPr="00C66683">
        <w:rPr>
          <w:rFonts w:ascii="Palatino Linotype" w:eastAsia="MS Mincho" w:hAnsi="Palatino Linotype" w:cs="Times New Roman"/>
          <w:sz w:val="24"/>
          <w:lang w:val="es-ES_tradnl"/>
        </w:rPr>
        <w:t>es</w:t>
      </w:r>
      <w:r w:rsidR="002A646F" w:rsidRPr="00C66683">
        <w:rPr>
          <w:rFonts w:ascii="Palatino Linotype" w:eastAsia="MS Mincho" w:hAnsi="Palatino Linotype" w:cs="Times New Roman"/>
          <w:sz w:val="24"/>
          <w:lang w:val="es-ES_tradnl"/>
        </w:rPr>
        <w:t xml:space="preserve"> I</w:t>
      </w:r>
      <w:r w:rsidR="00BB6CA7" w:rsidRPr="00C66683">
        <w:rPr>
          <w:rFonts w:ascii="Palatino Linotype" w:eastAsia="MS Mincho" w:hAnsi="Palatino Linotype" w:cs="Times New Roman"/>
          <w:sz w:val="24"/>
          <w:lang w:val="es-ES_tradnl"/>
        </w:rPr>
        <w:t xml:space="preserve">, </w:t>
      </w:r>
      <w:r w:rsidR="009961D8" w:rsidRPr="00C66683">
        <w:rPr>
          <w:rFonts w:ascii="Palatino Linotype" w:eastAsia="MS Mincho" w:hAnsi="Palatino Linotype" w:cs="Times New Roman"/>
          <w:sz w:val="24"/>
          <w:lang w:val="es-ES_tradnl"/>
        </w:rPr>
        <w:t>y V</w:t>
      </w:r>
      <w:r w:rsidRPr="00C66683">
        <w:rPr>
          <w:rFonts w:ascii="Palatino Linotype" w:eastAsia="MS Mincho" w:hAnsi="Palatino Linotype" w:cs="Times New Roman"/>
          <w:sz w:val="24"/>
          <w:lang w:val="es-ES_tradnl"/>
        </w:rPr>
        <w:t xml:space="preserve"> </w:t>
      </w:r>
      <w:r w:rsidR="002A646F" w:rsidRPr="00C66683">
        <w:rPr>
          <w:rFonts w:ascii="Palatino Linotype" w:eastAsia="MS Mincho" w:hAnsi="Palatino Linotype" w:cs="Times New Roman"/>
          <w:sz w:val="24"/>
          <w:lang w:val="es-ES_tradnl"/>
        </w:rPr>
        <w:t>d</w:t>
      </w:r>
      <w:r w:rsidRPr="00C66683">
        <w:rPr>
          <w:rFonts w:ascii="Palatino Linotype" w:eastAsia="MS Mincho" w:hAnsi="Palatino Linotype" w:cs="Times New Roman"/>
          <w:sz w:val="24"/>
          <w:lang w:val="es-ES_tradnl"/>
        </w:rPr>
        <w:t>el artículo 179 de la Ley de Transparencia y Acceso a la Información Pública del Estado de México y Municipios, mism</w:t>
      </w:r>
      <w:r w:rsidR="002A646F" w:rsidRPr="00C66683">
        <w:rPr>
          <w:rFonts w:ascii="Palatino Linotype" w:eastAsia="MS Mincho" w:hAnsi="Palatino Linotype" w:cs="Times New Roman"/>
          <w:sz w:val="24"/>
          <w:lang w:val="es-ES_tradnl"/>
        </w:rPr>
        <w:t>a</w:t>
      </w:r>
      <w:r w:rsidR="00BB6CA7" w:rsidRPr="00C66683">
        <w:rPr>
          <w:rFonts w:ascii="Palatino Linotype" w:eastAsia="MS Mincho" w:hAnsi="Palatino Linotype" w:cs="Times New Roman"/>
          <w:sz w:val="24"/>
          <w:lang w:val="es-ES_tradnl"/>
        </w:rPr>
        <w:t>s</w:t>
      </w:r>
      <w:r w:rsidRPr="00C66683">
        <w:rPr>
          <w:rFonts w:ascii="Palatino Linotype" w:eastAsia="MS Mincho" w:hAnsi="Palatino Linotype" w:cs="Times New Roman"/>
          <w:sz w:val="24"/>
          <w:lang w:val="es-ES_tradnl"/>
        </w:rPr>
        <w:t xml:space="preserve"> que se vierte</w:t>
      </w:r>
      <w:r w:rsidR="00BB6CA7" w:rsidRPr="00C66683">
        <w:rPr>
          <w:rFonts w:ascii="Palatino Linotype" w:eastAsia="MS Mincho" w:hAnsi="Palatino Linotype" w:cs="Times New Roman"/>
          <w:sz w:val="24"/>
          <w:lang w:val="es-ES_tradnl"/>
        </w:rPr>
        <w:t>n</w:t>
      </w:r>
      <w:r w:rsidRPr="00C66683">
        <w:rPr>
          <w:rFonts w:ascii="Palatino Linotype" w:eastAsia="MS Mincho" w:hAnsi="Palatino Linotype" w:cs="Times New Roman"/>
          <w:sz w:val="24"/>
          <w:lang w:val="es-ES_tradnl"/>
        </w:rPr>
        <w:t xml:space="preserve"> a continuación:</w:t>
      </w:r>
    </w:p>
    <w:p w14:paraId="359734AC" w14:textId="598A01CB" w:rsidR="00E7677C" w:rsidRPr="00C66683" w:rsidRDefault="00E7677C" w:rsidP="00E7677C">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37C64A60" w14:textId="77777777" w:rsidR="00505924" w:rsidRPr="00C66683" w:rsidRDefault="00505924" w:rsidP="00505924">
      <w:pPr>
        <w:pStyle w:val="Prrafodelista"/>
        <w:tabs>
          <w:tab w:val="left" w:pos="426"/>
        </w:tabs>
        <w:spacing w:before="240" w:after="240" w:line="276" w:lineRule="auto"/>
        <w:ind w:left="567" w:right="567"/>
        <w:jc w:val="both"/>
        <w:rPr>
          <w:rFonts w:ascii="Palatino Linotype" w:hAnsi="Palatino Linotype"/>
          <w:i/>
        </w:rPr>
      </w:pPr>
      <w:r w:rsidRPr="00C66683">
        <w:rPr>
          <w:rFonts w:ascii="Palatino Linotype" w:hAnsi="Palatino Linotype"/>
          <w:i/>
        </w:rPr>
        <w:t>“</w:t>
      </w:r>
      <w:r w:rsidRPr="00C66683">
        <w:rPr>
          <w:rFonts w:ascii="Palatino Linotype" w:hAnsi="Palatino Linotype"/>
          <w:b/>
          <w:bCs/>
          <w:i/>
        </w:rPr>
        <w:t>Artículo 179.</w:t>
      </w:r>
      <w:r w:rsidRPr="00C66683">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14:paraId="45D66C2A" w14:textId="37DD2F1B" w:rsidR="002A646F" w:rsidRPr="00C66683" w:rsidRDefault="002A646F" w:rsidP="00505924">
      <w:pPr>
        <w:pStyle w:val="Prrafodelista"/>
        <w:tabs>
          <w:tab w:val="left" w:pos="426"/>
        </w:tabs>
        <w:spacing w:before="240" w:after="240" w:line="276" w:lineRule="auto"/>
        <w:ind w:left="567" w:right="567"/>
        <w:jc w:val="both"/>
        <w:rPr>
          <w:rFonts w:ascii="Palatino Linotype" w:hAnsi="Palatino Linotype"/>
          <w:i/>
        </w:rPr>
      </w:pPr>
      <w:r w:rsidRPr="00C66683">
        <w:rPr>
          <w:rFonts w:ascii="Palatino Linotype" w:hAnsi="Palatino Linotype"/>
          <w:b/>
          <w:bCs/>
          <w:i/>
        </w:rPr>
        <w:t xml:space="preserve">I. </w:t>
      </w:r>
      <w:r w:rsidRPr="00C66683">
        <w:rPr>
          <w:rFonts w:ascii="Palatino Linotype" w:hAnsi="Palatino Linotype"/>
          <w:i/>
        </w:rPr>
        <w:t>La negativa a la información solicitada;</w:t>
      </w:r>
    </w:p>
    <w:p w14:paraId="3ED4BCFD" w14:textId="77777777" w:rsidR="00BB6CA7" w:rsidRPr="00C66683" w:rsidRDefault="00505924" w:rsidP="00505924">
      <w:pPr>
        <w:pStyle w:val="Prrafodelista"/>
        <w:tabs>
          <w:tab w:val="left" w:pos="426"/>
        </w:tabs>
        <w:spacing w:before="240" w:after="240" w:line="276" w:lineRule="auto"/>
        <w:ind w:left="567" w:right="567"/>
        <w:jc w:val="both"/>
        <w:rPr>
          <w:rFonts w:ascii="Palatino Linotype" w:hAnsi="Palatino Linotype"/>
          <w:i/>
        </w:rPr>
      </w:pPr>
      <w:r w:rsidRPr="00C66683">
        <w:rPr>
          <w:rFonts w:ascii="Palatino Linotype" w:hAnsi="Palatino Linotype"/>
          <w:i/>
        </w:rPr>
        <w:t>(…)</w:t>
      </w:r>
    </w:p>
    <w:p w14:paraId="396349F2" w14:textId="63974EFB" w:rsidR="00BB6CA7" w:rsidRPr="00C66683" w:rsidRDefault="00BB6CA7" w:rsidP="00BB6CA7">
      <w:pPr>
        <w:pStyle w:val="Prrafodelista"/>
        <w:tabs>
          <w:tab w:val="left" w:pos="426"/>
        </w:tabs>
        <w:spacing w:before="240" w:after="240" w:line="276" w:lineRule="auto"/>
        <w:ind w:left="567" w:right="567"/>
        <w:jc w:val="both"/>
        <w:rPr>
          <w:rFonts w:ascii="Palatino Linotype" w:hAnsi="Palatino Linotype"/>
          <w:i/>
        </w:rPr>
      </w:pPr>
      <w:r w:rsidRPr="00C66683">
        <w:rPr>
          <w:rFonts w:ascii="Palatino Linotype" w:hAnsi="Palatino Linotype"/>
          <w:b/>
          <w:bCs/>
          <w:i/>
        </w:rPr>
        <w:t xml:space="preserve">V. </w:t>
      </w:r>
      <w:r w:rsidRPr="00C66683">
        <w:rPr>
          <w:rFonts w:ascii="Palatino Linotype" w:hAnsi="Palatino Linotype"/>
          <w:i/>
        </w:rPr>
        <w:t xml:space="preserve">La </w:t>
      </w:r>
      <w:r w:rsidR="006239A9" w:rsidRPr="00C66683">
        <w:rPr>
          <w:rFonts w:ascii="Palatino Linotype" w:hAnsi="Palatino Linotype"/>
          <w:i/>
        </w:rPr>
        <w:t xml:space="preserve">entrega de información </w:t>
      </w:r>
      <w:r w:rsidR="00707B6A" w:rsidRPr="00C66683">
        <w:rPr>
          <w:rFonts w:ascii="Palatino Linotype" w:hAnsi="Palatino Linotype"/>
          <w:i/>
        </w:rPr>
        <w:t>incompleta</w:t>
      </w:r>
      <w:r w:rsidRPr="00C66683">
        <w:rPr>
          <w:rFonts w:ascii="Palatino Linotype" w:hAnsi="Palatino Linotype"/>
          <w:i/>
        </w:rPr>
        <w:t>;</w:t>
      </w:r>
    </w:p>
    <w:p w14:paraId="4D200E01" w14:textId="3FDE3AC0" w:rsidR="00505924" w:rsidRPr="00C66683" w:rsidRDefault="00BB6CA7" w:rsidP="00505924">
      <w:pPr>
        <w:pStyle w:val="Prrafodelista"/>
        <w:tabs>
          <w:tab w:val="left" w:pos="426"/>
        </w:tabs>
        <w:spacing w:before="240" w:after="240" w:line="276" w:lineRule="auto"/>
        <w:ind w:left="567" w:right="567"/>
        <w:jc w:val="both"/>
        <w:rPr>
          <w:rFonts w:ascii="Palatino Linotype" w:hAnsi="Palatino Linotype"/>
          <w:i/>
        </w:rPr>
      </w:pPr>
      <w:r w:rsidRPr="00C66683">
        <w:rPr>
          <w:rFonts w:ascii="Palatino Linotype" w:hAnsi="Palatino Linotype"/>
          <w:i/>
        </w:rPr>
        <w:t>(…)</w:t>
      </w:r>
      <w:r w:rsidR="002A646F" w:rsidRPr="00C66683">
        <w:rPr>
          <w:rFonts w:ascii="Palatino Linotype" w:hAnsi="Palatino Linotype"/>
          <w:i/>
        </w:rPr>
        <w:t>”</w:t>
      </w:r>
    </w:p>
    <w:p w14:paraId="5B2D89B0" w14:textId="3EBDD0FF" w:rsidR="00505924" w:rsidRPr="00C66683" w:rsidRDefault="00505924" w:rsidP="00E7677C">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13078A00" w14:textId="77777777" w:rsidR="00707B6A" w:rsidRPr="00C66683" w:rsidRDefault="00707B6A" w:rsidP="00E7677C">
      <w:pPr>
        <w:pStyle w:val="Prrafodelista"/>
        <w:tabs>
          <w:tab w:val="left" w:pos="66"/>
          <w:tab w:val="left" w:pos="142"/>
        </w:tabs>
        <w:spacing w:after="0" w:line="360" w:lineRule="auto"/>
        <w:ind w:left="0" w:right="49"/>
        <w:jc w:val="both"/>
        <w:rPr>
          <w:rFonts w:ascii="Palatino Linotype" w:eastAsia="MS Mincho" w:hAnsi="Palatino Linotype" w:cs="Times New Roman"/>
          <w:sz w:val="24"/>
        </w:rPr>
      </w:pPr>
    </w:p>
    <w:p w14:paraId="6ED28754" w14:textId="372958E0" w:rsidR="00B07E95" w:rsidRPr="00C66683" w:rsidRDefault="005142A8" w:rsidP="004B2A20">
      <w:pPr>
        <w:keepNext/>
        <w:keepLines/>
        <w:spacing w:after="0" w:line="360" w:lineRule="auto"/>
        <w:outlineLvl w:val="0"/>
        <w:rPr>
          <w:rFonts w:ascii="Palatino Linotype" w:eastAsia="MS Gothic" w:hAnsi="Palatino Linotype" w:cstheme="majorBidi"/>
          <w:b/>
          <w:sz w:val="24"/>
          <w:szCs w:val="24"/>
          <w:lang w:val="es-ES_tradnl" w:eastAsia="es-ES"/>
        </w:rPr>
      </w:pPr>
      <w:bookmarkStart w:id="27" w:name="_Toc62747068"/>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C66683">
        <w:rPr>
          <w:rFonts w:ascii="Palatino Linotype" w:eastAsia="MS Gothic" w:hAnsi="Palatino Linotype" w:cstheme="majorBidi"/>
          <w:b/>
          <w:sz w:val="24"/>
          <w:szCs w:val="24"/>
          <w:lang w:val="es-ES_tradnl" w:eastAsia="es-ES"/>
        </w:rPr>
        <w:lastRenderedPageBreak/>
        <w:t>QUINTO</w:t>
      </w:r>
      <w:r w:rsidR="00792776" w:rsidRPr="00C66683">
        <w:rPr>
          <w:rFonts w:ascii="Palatino Linotype" w:eastAsia="MS Gothic" w:hAnsi="Palatino Linotype" w:cstheme="majorBidi"/>
          <w:b/>
          <w:sz w:val="24"/>
          <w:szCs w:val="24"/>
          <w:lang w:val="es-ES_tradnl" w:eastAsia="es-ES"/>
        </w:rPr>
        <w:t xml:space="preserve">. Del estudio y resolución del recurso de </w:t>
      </w:r>
      <w:bookmarkEnd w:id="23"/>
      <w:bookmarkEnd w:id="24"/>
      <w:bookmarkEnd w:id="25"/>
      <w:bookmarkEnd w:id="26"/>
      <w:r w:rsidR="00792776" w:rsidRPr="00C66683">
        <w:rPr>
          <w:rFonts w:ascii="Palatino Linotype" w:eastAsia="MS Gothic" w:hAnsi="Palatino Linotype" w:cstheme="majorBidi"/>
          <w:b/>
          <w:sz w:val="24"/>
          <w:szCs w:val="24"/>
          <w:lang w:val="es-ES_tradnl" w:eastAsia="es-ES"/>
        </w:rPr>
        <w:t>revisión.</w:t>
      </w:r>
      <w:bookmarkEnd w:id="27"/>
    </w:p>
    <w:p w14:paraId="17DADE8A" w14:textId="77777777" w:rsidR="00505924" w:rsidRPr="00C66683" w:rsidRDefault="00505924" w:rsidP="00505924">
      <w:pPr>
        <w:pStyle w:val="Prrafodelista"/>
        <w:tabs>
          <w:tab w:val="left" w:pos="66"/>
        </w:tabs>
        <w:spacing w:after="0" w:line="360" w:lineRule="auto"/>
        <w:ind w:left="0"/>
        <w:jc w:val="both"/>
        <w:rPr>
          <w:rFonts w:ascii="Palatino Linotype" w:eastAsia="MS Mincho" w:hAnsi="Palatino Linotype" w:cs="Arial"/>
          <w:iCs/>
          <w:sz w:val="24"/>
          <w:szCs w:val="24"/>
          <w:lang w:eastAsia="es-ES"/>
        </w:rPr>
      </w:pPr>
    </w:p>
    <w:p w14:paraId="1D9E8399" w14:textId="5E8C48F4" w:rsidR="00770F1F" w:rsidRPr="00C66683" w:rsidRDefault="00CA10C1" w:rsidP="004B2A20">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C66683">
        <w:rPr>
          <w:rFonts w:ascii="Palatino Linotype" w:hAnsi="Palatino Linotype" w:cs="Arial"/>
          <w:sz w:val="24"/>
          <w:szCs w:val="24"/>
        </w:rPr>
        <w:t xml:space="preserve">Derivado del Planteamiento de la </w:t>
      </w:r>
      <w:r w:rsidRPr="00C66683">
        <w:rPr>
          <w:rFonts w:ascii="Palatino Linotype" w:hAnsi="Palatino Linotype" w:cs="Arial"/>
          <w:i/>
          <w:iCs/>
          <w:sz w:val="24"/>
          <w:szCs w:val="24"/>
        </w:rPr>
        <w:t>Litis</w:t>
      </w:r>
      <w:r w:rsidRPr="00C66683">
        <w:rPr>
          <w:rFonts w:ascii="Palatino Linotype" w:hAnsi="Palatino Linotype" w:cs="Arial"/>
          <w:sz w:val="24"/>
          <w:szCs w:val="24"/>
        </w:rPr>
        <w:t xml:space="preserve">, </w:t>
      </w:r>
      <w:r w:rsidR="006B56C3" w:rsidRPr="00C66683">
        <w:rPr>
          <w:rFonts w:ascii="Palatino Linotype" w:hAnsi="Palatino Linotype" w:cs="Arial"/>
          <w:sz w:val="24"/>
          <w:szCs w:val="24"/>
        </w:rPr>
        <w:t>se procede a analizar</w:t>
      </w:r>
      <w:r w:rsidRPr="00C66683">
        <w:rPr>
          <w:rFonts w:ascii="Palatino Linotype" w:hAnsi="Palatino Linotype" w:cs="Arial"/>
          <w:sz w:val="24"/>
          <w:szCs w:val="24"/>
        </w:rPr>
        <w:t xml:space="preserve"> el contenido íntegro de las actuaciones que obra</w:t>
      </w:r>
      <w:r w:rsidR="006B56C3" w:rsidRPr="00C66683">
        <w:rPr>
          <w:rFonts w:ascii="Palatino Linotype" w:hAnsi="Palatino Linotype" w:cs="Arial"/>
          <w:sz w:val="24"/>
          <w:szCs w:val="24"/>
        </w:rPr>
        <w:t>n en el expediente electrónico y</w:t>
      </w:r>
      <w:r w:rsidR="00505924" w:rsidRPr="00C66683">
        <w:rPr>
          <w:rFonts w:ascii="Palatino Linotype" w:hAnsi="Palatino Linotype" w:cs="Arial"/>
          <w:sz w:val="24"/>
          <w:szCs w:val="24"/>
        </w:rPr>
        <w:t>,</w:t>
      </w:r>
      <w:r w:rsidR="006B56C3" w:rsidRPr="00C66683">
        <w:rPr>
          <w:rFonts w:ascii="Palatino Linotype" w:hAnsi="Palatino Linotype" w:cs="Arial"/>
          <w:sz w:val="24"/>
          <w:szCs w:val="24"/>
        </w:rPr>
        <w:t xml:space="preserve"> con ello, este </w:t>
      </w:r>
      <w:r w:rsidRPr="00C66683">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C66683">
        <w:rPr>
          <w:rFonts w:ascii="Palatino Linotype" w:hAnsi="Palatino Linotype" w:cs="Arial"/>
          <w:sz w:val="24"/>
          <w:szCs w:val="24"/>
        </w:rPr>
        <w:t xml:space="preserve">, de </w:t>
      </w:r>
      <w:r w:rsidRPr="00C66683">
        <w:rPr>
          <w:rFonts w:ascii="Palatino Linotype" w:hAnsi="Palatino Linotype" w:cs="Arial"/>
          <w:sz w:val="24"/>
          <w:szCs w:val="24"/>
        </w:rPr>
        <w:t xml:space="preserve">acuerdo </w:t>
      </w:r>
      <w:r w:rsidR="006B56C3" w:rsidRPr="00C66683">
        <w:rPr>
          <w:rFonts w:ascii="Palatino Linotype" w:hAnsi="Palatino Linotype" w:cs="Arial"/>
          <w:sz w:val="24"/>
          <w:szCs w:val="24"/>
        </w:rPr>
        <w:t>con</w:t>
      </w:r>
      <w:r w:rsidRPr="00C66683">
        <w:rPr>
          <w:rFonts w:ascii="Palatino Linotype" w:hAnsi="Palatino Linotype" w:cs="Arial"/>
          <w:sz w:val="24"/>
          <w:szCs w:val="24"/>
        </w:rPr>
        <w:t xml:space="preserve"> lo establecido en el artículo 8 de la </w:t>
      </w:r>
      <w:r w:rsidRPr="00C66683">
        <w:rPr>
          <w:rFonts w:ascii="Palatino Linotype" w:eastAsia="Calibri" w:hAnsi="Palatino Linotype" w:cs="Arial"/>
          <w:sz w:val="24"/>
          <w:szCs w:val="24"/>
          <w:lang w:val="es-ES"/>
        </w:rPr>
        <w:t>Ley de Transparencia y Acceso a la Información Pública del Estado de México y Municipios</w:t>
      </w:r>
      <w:r w:rsidRPr="00C66683">
        <w:rPr>
          <w:rFonts w:ascii="Palatino Linotype" w:eastAsia="Times New Roman" w:hAnsi="Palatino Linotype" w:cs="Arial"/>
          <w:sz w:val="24"/>
          <w:szCs w:val="24"/>
          <w:lang w:val="es-ES" w:eastAsia="es-MX"/>
        </w:rPr>
        <w:t>.</w:t>
      </w:r>
    </w:p>
    <w:p w14:paraId="31B0D0CB" w14:textId="77777777" w:rsidR="0038737F" w:rsidRPr="00C66683" w:rsidRDefault="0038737F" w:rsidP="004B2A20">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14:paraId="4A7EF62B" w14:textId="5BD54393" w:rsidR="00BE18E4" w:rsidRPr="00C66683" w:rsidRDefault="00881801" w:rsidP="008C559D">
      <w:pPr>
        <w:pStyle w:val="Prrafodelista"/>
        <w:keepNext/>
        <w:keepLines/>
        <w:spacing w:after="0" w:line="360" w:lineRule="auto"/>
        <w:ind w:left="0"/>
        <w:outlineLvl w:val="2"/>
        <w:rPr>
          <w:rFonts w:ascii="Palatino Linotype" w:eastAsia="MS Gothic" w:hAnsi="Palatino Linotype" w:cstheme="majorBidi"/>
          <w:b/>
          <w:sz w:val="24"/>
          <w:szCs w:val="24"/>
          <w:lang w:val="es-ES_tradnl" w:eastAsia="es-ES"/>
        </w:rPr>
      </w:pPr>
      <w:bookmarkStart w:id="28" w:name="_Toc62747069"/>
      <w:r w:rsidRPr="00C66683">
        <w:rPr>
          <w:rFonts w:ascii="Palatino Linotype" w:eastAsia="MS Gothic" w:hAnsi="Palatino Linotype" w:cstheme="majorBidi"/>
          <w:b/>
          <w:sz w:val="24"/>
          <w:szCs w:val="24"/>
          <w:lang w:val="es-ES_tradnl" w:eastAsia="es-ES"/>
        </w:rPr>
        <w:t>I.</w:t>
      </w:r>
      <w:r w:rsidR="00BE18E4" w:rsidRPr="00C66683">
        <w:rPr>
          <w:rFonts w:ascii="Palatino Linotype" w:eastAsia="MS Gothic" w:hAnsi="Palatino Linotype" w:cstheme="majorBidi"/>
          <w:b/>
          <w:sz w:val="24"/>
          <w:szCs w:val="24"/>
          <w:lang w:val="es-ES_tradnl" w:eastAsia="es-ES"/>
        </w:rPr>
        <w:t xml:space="preserve"> </w:t>
      </w:r>
      <w:r w:rsidR="00F42836" w:rsidRPr="00C66683">
        <w:rPr>
          <w:rFonts w:ascii="Palatino Linotype" w:eastAsia="MS Gothic" w:hAnsi="Palatino Linotype" w:cstheme="majorBidi"/>
          <w:b/>
          <w:sz w:val="24"/>
          <w:szCs w:val="24"/>
          <w:lang w:val="es-ES_tradnl" w:eastAsia="es-ES"/>
        </w:rPr>
        <w:t>Del deber de las autoridades de promover, respetar, proteger y garantizar el derecho de acceso a la información pública</w:t>
      </w:r>
      <w:r w:rsidR="00BE18E4" w:rsidRPr="00C66683">
        <w:rPr>
          <w:rFonts w:ascii="Palatino Linotype" w:eastAsia="MS Gothic" w:hAnsi="Palatino Linotype" w:cstheme="majorBidi"/>
          <w:b/>
          <w:sz w:val="24"/>
          <w:szCs w:val="24"/>
          <w:lang w:val="es-ES_tradnl" w:eastAsia="es-ES"/>
        </w:rPr>
        <w:t>.</w:t>
      </w:r>
      <w:bookmarkEnd w:id="28"/>
      <w:r w:rsidR="00BE18E4" w:rsidRPr="00C66683">
        <w:rPr>
          <w:rFonts w:ascii="Palatino Linotype" w:eastAsia="MS Gothic" w:hAnsi="Palatino Linotype" w:cstheme="majorBidi"/>
          <w:b/>
          <w:sz w:val="24"/>
          <w:szCs w:val="24"/>
          <w:lang w:val="es-ES_tradnl" w:eastAsia="es-ES"/>
        </w:rPr>
        <w:t xml:space="preserve"> </w:t>
      </w:r>
    </w:p>
    <w:p w14:paraId="03B69C94" w14:textId="77777777" w:rsidR="00374179" w:rsidRPr="00C66683" w:rsidRDefault="00374179" w:rsidP="004B2A20">
      <w:pPr>
        <w:spacing w:after="0" w:line="360" w:lineRule="auto"/>
        <w:rPr>
          <w:rFonts w:ascii="Palatino Linotype" w:eastAsia="MS Mincho" w:hAnsi="Palatino Linotype" w:cs="Times New Roman"/>
          <w:sz w:val="24"/>
          <w:szCs w:val="24"/>
          <w:lang w:val="es-ES_tradnl" w:eastAsia="es-ES"/>
        </w:rPr>
      </w:pPr>
    </w:p>
    <w:p w14:paraId="7735947B" w14:textId="51134E55" w:rsidR="00F42836" w:rsidRPr="00C66683" w:rsidRDefault="006415FB"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66683">
        <w:rPr>
          <w:rFonts w:ascii="Palatino Linotype" w:eastAsia="MS Mincho" w:hAnsi="Palatino Linotype" w:cs="Times New Roman"/>
          <w:sz w:val="24"/>
          <w:szCs w:val="24"/>
          <w:lang w:val="es-ES_tradnl" w:eastAsia="es-ES"/>
        </w:rPr>
        <w:t xml:space="preserve">Es </w:t>
      </w:r>
      <w:r w:rsidRPr="00C66683">
        <w:rPr>
          <w:rFonts w:ascii="Palatino Linotype" w:eastAsia="MS Mincho" w:hAnsi="Palatino Linotype" w:cs="Times New Roman"/>
          <w:sz w:val="24"/>
          <w:szCs w:val="24"/>
          <w:lang w:eastAsia="es-ES"/>
        </w:rPr>
        <w:t xml:space="preserve">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C66683">
        <w:rPr>
          <w:rFonts w:ascii="Palatino Linotype" w:eastAsia="MS Mincho" w:hAnsi="Palatino Linotype" w:cs="Times New Roman"/>
          <w:b/>
          <w:sz w:val="24"/>
          <w:szCs w:val="24"/>
          <w:lang w:eastAsia="es-ES"/>
        </w:rPr>
        <w:t>SUJETO OBLIGADO</w:t>
      </w:r>
      <w:r w:rsidRPr="00C66683">
        <w:rPr>
          <w:rFonts w:ascii="Palatino Linotype" w:eastAsia="MS Mincho" w:hAnsi="Palatino Linotype" w:cs="Times New Roman"/>
          <w:sz w:val="24"/>
          <w:szCs w:val="24"/>
          <w:lang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66683">
        <w:rPr>
          <w:rFonts w:ascii="Palatino Linotype" w:eastAsia="MS Mincho" w:hAnsi="Palatino Linotype" w:cs="Times New Roman"/>
          <w:b/>
          <w:sz w:val="24"/>
          <w:szCs w:val="24"/>
          <w:lang w:eastAsia="es-ES"/>
        </w:rPr>
        <w:t xml:space="preserve">Constitución Política de los Estados Unidos Mexicanos </w:t>
      </w:r>
      <w:r w:rsidRPr="00C66683">
        <w:rPr>
          <w:rFonts w:ascii="Palatino Linotype" w:eastAsia="MS Mincho" w:hAnsi="Palatino Linotype" w:cs="Times New Roman"/>
          <w:sz w:val="24"/>
          <w:szCs w:val="24"/>
          <w:lang w:eastAsia="es-ES"/>
        </w:rPr>
        <w:t xml:space="preserve">al señalar la obligación de “promover, respetar, </w:t>
      </w:r>
      <w:r w:rsidRPr="00C66683">
        <w:rPr>
          <w:rFonts w:ascii="Palatino Linotype" w:eastAsia="MS Mincho" w:hAnsi="Palatino Linotype" w:cs="Times New Roman"/>
          <w:sz w:val="24"/>
          <w:szCs w:val="24"/>
          <w:lang w:eastAsia="es-ES"/>
        </w:rPr>
        <w:lastRenderedPageBreak/>
        <w:t>proteger y garantizar los derechos humanos”, entre los cuales se encuentra dicho derecho.</w:t>
      </w:r>
    </w:p>
    <w:p w14:paraId="47C71F83" w14:textId="77777777" w:rsidR="00F42836" w:rsidRPr="00C66683" w:rsidRDefault="00F42836" w:rsidP="00F42836">
      <w:pPr>
        <w:spacing w:after="0" w:line="360" w:lineRule="auto"/>
        <w:ind w:right="49"/>
        <w:contextualSpacing/>
        <w:jc w:val="both"/>
        <w:rPr>
          <w:rFonts w:ascii="Palatino Linotype" w:eastAsia="MS Mincho" w:hAnsi="Palatino Linotype" w:cs="Times New Roman"/>
          <w:sz w:val="24"/>
          <w:szCs w:val="24"/>
          <w:lang w:val="es-ES_tradnl" w:eastAsia="es-ES"/>
        </w:rPr>
      </w:pPr>
    </w:p>
    <w:p w14:paraId="0FA17BC9" w14:textId="65DAB567" w:rsidR="00374179" w:rsidRPr="00C66683" w:rsidRDefault="00F42836"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66683">
        <w:rPr>
          <w:rFonts w:ascii="Palatino Linotype" w:eastAsia="MS Mincho" w:hAnsi="Palatino Linotype" w:cs="Times New Roman"/>
          <w:sz w:val="24"/>
          <w:szCs w:val="24"/>
          <w:lang w:val="es-ES_tradnl" w:eastAsia="es-ES"/>
        </w:rPr>
        <w:t xml:space="preserve">Definiendo el Derecho de Acceso a la Información Pública como: </w:t>
      </w:r>
      <w:r w:rsidRPr="00C66683">
        <w:rPr>
          <w:rFonts w:ascii="Palatino Linotype" w:eastAsia="MS Mincho" w:hAnsi="Palatino Linotype" w:cs="Times New Roman"/>
          <w:i/>
          <w:sz w:val="24"/>
          <w:szCs w:val="24"/>
          <w:lang w:val="es-ES_tradnl" w:eastAsia="es-ES"/>
        </w:rPr>
        <w:t>La igualdad de oportunidades para recibir, buscar e impartir información</w:t>
      </w:r>
      <w:r w:rsidRPr="00C66683">
        <w:rPr>
          <w:rFonts w:ascii="Palatino Linotype" w:eastAsia="MS Mincho" w:hAnsi="Palatino Linotype" w:cs="Times New Roman"/>
          <w:i/>
          <w:sz w:val="24"/>
          <w:szCs w:val="24"/>
          <w:vertAlign w:val="superscript"/>
          <w:lang w:val="es-ES_tradnl" w:eastAsia="es-ES"/>
        </w:rPr>
        <w:footnoteReference w:id="1"/>
      </w:r>
      <w:r w:rsidRPr="00C66683">
        <w:rPr>
          <w:rFonts w:ascii="Palatino Linotype" w:eastAsia="MS Mincho" w:hAnsi="Palatino Linotype" w:cs="Times New Roman"/>
          <w:i/>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66683">
        <w:rPr>
          <w:rFonts w:ascii="Palatino Linotype" w:eastAsia="MS Mincho" w:hAnsi="Palatino Linotype" w:cs="Times New Roman"/>
          <w:i/>
          <w:sz w:val="24"/>
          <w:szCs w:val="24"/>
          <w:vertAlign w:val="superscript"/>
          <w:lang w:val="es-ES_tradnl" w:eastAsia="es-ES"/>
        </w:rPr>
        <w:footnoteReference w:id="2"/>
      </w:r>
      <w:r w:rsidRPr="00C66683">
        <w:rPr>
          <w:rFonts w:ascii="Palatino Linotype" w:eastAsia="MS Mincho" w:hAnsi="Palatino Linotype" w:cs="Times New Roman"/>
          <w:sz w:val="24"/>
          <w:szCs w:val="24"/>
          <w:lang w:val="es-ES_tradnl" w:eastAsia="es-ES"/>
        </w:rPr>
        <w:t>que se constituye como una herramienta fundamental para ejercer</w:t>
      </w:r>
      <w:r w:rsidRPr="00C66683">
        <w:rPr>
          <w:rFonts w:ascii="Palatino Linotype" w:eastAsia="MS Mincho" w:hAnsi="Palatino Linotype" w:cs="Times New Roman"/>
          <w:i/>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C66683">
        <w:rPr>
          <w:rFonts w:ascii="Palatino Linotype" w:eastAsia="MS Mincho" w:hAnsi="Palatino Linotype" w:cs="Times New Roman"/>
          <w:i/>
          <w:sz w:val="24"/>
          <w:szCs w:val="24"/>
          <w:vertAlign w:val="superscript"/>
          <w:lang w:val="es-ES_tradnl" w:eastAsia="es-ES"/>
        </w:rPr>
        <w:footnoteReference w:id="3"/>
      </w:r>
      <w:r w:rsidRPr="00C66683">
        <w:rPr>
          <w:rFonts w:ascii="Palatino Linotype" w:eastAsia="MS Mincho" w:hAnsi="Palatino Linotype" w:cs="Times New Roman"/>
          <w:i/>
          <w:sz w:val="24"/>
          <w:szCs w:val="24"/>
          <w:lang w:val="es-ES_tradnl" w:eastAsia="es-ES"/>
        </w:rPr>
        <w:t xml:space="preserve"> </w:t>
      </w:r>
      <w:r w:rsidRPr="00C66683">
        <w:rPr>
          <w:rFonts w:ascii="Palatino Linotype" w:eastAsia="MS Mincho" w:hAnsi="Palatino Linotype" w:cs="Times New Roman"/>
          <w:sz w:val="24"/>
          <w:szCs w:val="24"/>
          <w:lang w:val="es-ES_tradnl" w:eastAsia="es-ES"/>
        </w:rPr>
        <w:t>fomentando</w:t>
      </w:r>
      <w:r w:rsidRPr="00C66683">
        <w:rPr>
          <w:rFonts w:ascii="Palatino Linotype" w:eastAsia="MS Mincho" w:hAnsi="Palatino Linotype" w:cs="Times New Roman"/>
          <w:i/>
          <w:sz w:val="24"/>
          <w:szCs w:val="24"/>
          <w:lang w:val="es-ES_tradnl" w:eastAsia="es-ES"/>
        </w:rPr>
        <w:t xml:space="preserve"> la transparencia de las actividades estatales y </w:t>
      </w:r>
      <w:r w:rsidRPr="00C66683">
        <w:rPr>
          <w:rFonts w:ascii="Palatino Linotype" w:eastAsia="MS Mincho" w:hAnsi="Palatino Linotype" w:cs="Times New Roman"/>
          <w:sz w:val="24"/>
          <w:szCs w:val="24"/>
          <w:lang w:val="es-ES_tradnl" w:eastAsia="es-ES"/>
        </w:rPr>
        <w:t>promoviendo</w:t>
      </w:r>
      <w:r w:rsidRPr="00C66683">
        <w:rPr>
          <w:rFonts w:ascii="Palatino Linotype" w:eastAsia="MS Mincho" w:hAnsi="Palatino Linotype" w:cs="Times New Roman"/>
          <w:i/>
          <w:sz w:val="24"/>
          <w:szCs w:val="24"/>
          <w:lang w:val="es-ES_tradnl" w:eastAsia="es-ES"/>
        </w:rPr>
        <w:t xml:space="preserve"> la responsabilidad de los funcionarios sobre su gestión pública,</w:t>
      </w:r>
      <w:r w:rsidRPr="00C66683">
        <w:rPr>
          <w:rFonts w:ascii="Palatino Linotype" w:eastAsia="MS Mincho" w:hAnsi="Palatino Linotype" w:cs="Times New Roman"/>
          <w:i/>
          <w:sz w:val="24"/>
          <w:szCs w:val="24"/>
          <w:vertAlign w:val="superscript"/>
          <w:lang w:val="es-ES_tradnl" w:eastAsia="es-ES"/>
        </w:rPr>
        <w:footnoteReference w:id="4"/>
      </w:r>
      <w:r w:rsidRPr="00C66683">
        <w:rPr>
          <w:rFonts w:ascii="Palatino Linotype" w:eastAsia="MS Mincho" w:hAnsi="Palatino Linotype" w:cs="Times New Roman"/>
          <w:sz w:val="24"/>
          <w:szCs w:val="24"/>
          <w:lang w:val="es-ES_tradnl" w:eastAsia="es-ES"/>
        </w:rPr>
        <w:t>que permite</w:t>
      </w:r>
      <w:r w:rsidRPr="00C66683">
        <w:rPr>
          <w:rFonts w:ascii="Palatino Linotype" w:eastAsia="MS Mincho" w:hAnsi="Palatino Linotype" w:cs="Times New Roman"/>
          <w:i/>
          <w:sz w:val="24"/>
          <w:szCs w:val="24"/>
          <w:lang w:val="es-ES_tradnl" w:eastAsia="es-ES"/>
        </w:rPr>
        <w:t xml:space="preserve"> saber qué están haciendo los gobiernos por sus pueblos, sin lo cual la verdad languidecería y la participación en el gobierno permanecería fragmentada.</w:t>
      </w:r>
    </w:p>
    <w:p w14:paraId="41169354" w14:textId="77777777" w:rsidR="00374179" w:rsidRPr="00C66683" w:rsidRDefault="00374179"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14:paraId="4A5D9ECE" w14:textId="7C9856A2" w:rsidR="006415FB" w:rsidRPr="00C66683" w:rsidRDefault="00F42836"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66683">
        <w:rPr>
          <w:rFonts w:ascii="Palatino Linotype" w:eastAsia="MS Mincho" w:hAnsi="Palatino Linotype" w:cstheme="majorBidi"/>
          <w:sz w:val="24"/>
          <w:szCs w:val="24"/>
          <w:lang w:val="es-ES_tradnl" w:eastAsia="es-ES"/>
        </w:rPr>
        <w:t>P</w:t>
      </w:r>
      <w:r w:rsidR="006415FB" w:rsidRPr="00C66683">
        <w:rPr>
          <w:rFonts w:ascii="Palatino Linotype" w:eastAsia="MS Mincho" w:hAnsi="Palatino Linotype" w:cstheme="majorBidi"/>
          <w:sz w:val="24"/>
          <w:szCs w:val="24"/>
          <w:lang w:val="es-ES_tradnl" w:eastAsia="es-ES"/>
        </w:rPr>
        <w:t xml:space="preserve">or </w:t>
      </w:r>
      <w:r w:rsidR="006415FB" w:rsidRPr="00C66683">
        <w:rPr>
          <w:rFonts w:ascii="Palatino Linotype" w:eastAsia="MS Mincho" w:hAnsi="Palatino Linotype" w:cstheme="majorBidi"/>
          <w:sz w:val="24"/>
          <w:szCs w:val="24"/>
          <w:lang w:eastAsia="es-ES"/>
        </w:rPr>
        <w:t>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7740192" w14:textId="77777777" w:rsidR="006415FB" w:rsidRPr="00C66683" w:rsidRDefault="006415FB" w:rsidP="006415FB">
      <w:pPr>
        <w:spacing w:after="0" w:line="360" w:lineRule="auto"/>
        <w:ind w:right="49"/>
        <w:contextualSpacing/>
        <w:jc w:val="both"/>
        <w:rPr>
          <w:rFonts w:ascii="Palatino Linotype" w:eastAsia="MS Mincho" w:hAnsi="Palatino Linotype" w:cs="Times New Roman"/>
          <w:sz w:val="24"/>
          <w:szCs w:val="24"/>
          <w:lang w:val="es-ES_tradnl" w:eastAsia="es-ES"/>
        </w:rPr>
      </w:pPr>
    </w:p>
    <w:p w14:paraId="130438E6" w14:textId="04F0CA36" w:rsidR="006415FB" w:rsidRPr="00C66683" w:rsidRDefault="00707B6A" w:rsidP="004B2A2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66683">
        <w:rPr>
          <w:rFonts w:ascii="Palatino Linotype" w:eastAsia="MS Mincho" w:hAnsi="Palatino Linotype" w:cstheme="majorBidi"/>
          <w:sz w:val="24"/>
          <w:szCs w:val="24"/>
          <w:lang w:val="es-ES_tradnl" w:eastAsia="es-ES"/>
        </w:rPr>
        <w:lastRenderedPageBreak/>
        <w:t>Por su parte</w:t>
      </w:r>
      <w:r w:rsidR="001B4876" w:rsidRPr="00C66683">
        <w:rPr>
          <w:rFonts w:ascii="Palatino Linotype" w:eastAsia="MS Mincho" w:hAnsi="Palatino Linotype" w:cstheme="majorBidi"/>
          <w:sz w:val="24"/>
          <w:szCs w:val="24"/>
          <w:lang w:val="es-ES_tradnl" w:eastAsia="es-ES"/>
        </w:rPr>
        <w:t xml:space="preserve">, </w:t>
      </w:r>
      <w:r w:rsidRPr="00C66683">
        <w:rPr>
          <w:rFonts w:ascii="Palatino Linotype" w:eastAsia="MS Mincho" w:hAnsi="Palatino Linotype" w:cstheme="majorBidi"/>
          <w:sz w:val="24"/>
          <w:szCs w:val="24"/>
          <w:lang w:val="es-ES_tradnl" w:eastAsia="es-ES"/>
        </w:rPr>
        <w:t xml:space="preserve">la </w:t>
      </w:r>
      <w:r w:rsidR="001B4876" w:rsidRPr="00C66683">
        <w:rPr>
          <w:rFonts w:ascii="Palatino Linotype" w:eastAsia="MS Mincho" w:hAnsi="Palatino Linotype" w:cstheme="majorBidi"/>
          <w:sz w:val="24"/>
          <w:szCs w:val="24"/>
          <w:lang w:eastAsia="es-ES"/>
        </w:rPr>
        <w:t>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14:paraId="2B7B98CD" w14:textId="7D4C0C61" w:rsidR="006415FB" w:rsidRPr="00C66683" w:rsidRDefault="006415FB" w:rsidP="006415FB">
      <w:pPr>
        <w:spacing w:after="0" w:line="360" w:lineRule="auto"/>
        <w:ind w:right="49"/>
        <w:contextualSpacing/>
        <w:jc w:val="both"/>
        <w:rPr>
          <w:rFonts w:ascii="Palatino Linotype" w:eastAsia="MS Mincho" w:hAnsi="Palatino Linotype" w:cs="Times New Roman"/>
          <w:sz w:val="24"/>
          <w:szCs w:val="24"/>
          <w:lang w:val="es-ES_tradnl" w:eastAsia="es-ES"/>
        </w:rPr>
      </w:pPr>
    </w:p>
    <w:p w14:paraId="2C6ACC3F" w14:textId="36A879DB" w:rsidR="0088635D" w:rsidRPr="00C66683" w:rsidRDefault="005142A8" w:rsidP="008C559D">
      <w:pPr>
        <w:pStyle w:val="Ttulo3"/>
        <w:rPr>
          <w:rFonts w:ascii="Palatino Linotype" w:eastAsia="MS Gothic" w:hAnsi="Palatino Linotype"/>
          <w:b/>
          <w:color w:val="auto"/>
          <w:lang w:val="es-ES_tradnl" w:eastAsia="es-ES"/>
        </w:rPr>
      </w:pPr>
      <w:bookmarkStart w:id="29" w:name="_Toc62747070"/>
      <w:r w:rsidRPr="00C66683">
        <w:rPr>
          <w:rFonts w:ascii="Palatino Linotype" w:eastAsia="MS Gothic" w:hAnsi="Palatino Linotype"/>
          <w:b/>
          <w:color w:val="auto"/>
          <w:lang w:val="es-ES_tradnl" w:eastAsia="es-ES"/>
        </w:rPr>
        <w:t>I</w:t>
      </w:r>
      <w:r w:rsidR="00881801" w:rsidRPr="00C66683">
        <w:rPr>
          <w:rFonts w:ascii="Palatino Linotype" w:eastAsia="MS Gothic" w:hAnsi="Palatino Linotype"/>
          <w:b/>
          <w:color w:val="auto"/>
          <w:lang w:val="es-ES_tradnl" w:eastAsia="es-ES"/>
        </w:rPr>
        <w:t>I.</w:t>
      </w:r>
      <w:r w:rsidR="0088635D" w:rsidRPr="00C66683">
        <w:rPr>
          <w:rFonts w:ascii="Palatino Linotype" w:eastAsia="MS Gothic" w:hAnsi="Palatino Linotype"/>
          <w:b/>
          <w:color w:val="auto"/>
          <w:lang w:val="es-ES_tradnl" w:eastAsia="es-ES"/>
        </w:rPr>
        <w:t xml:space="preserve"> De la </w:t>
      </w:r>
      <w:r w:rsidR="00DF1DDB" w:rsidRPr="00C66683">
        <w:rPr>
          <w:rFonts w:ascii="Palatino Linotype" w:eastAsia="MS Gothic" w:hAnsi="Palatino Linotype"/>
          <w:b/>
          <w:color w:val="auto"/>
          <w:lang w:val="es-ES_tradnl" w:eastAsia="es-ES"/>
        </w:rPr>
        <w:t>información solicitada</w:t>
      </w:r>
      <w:r w:rsidR="00106AC0" w:rsidRPr="00C66683">
        <w:rPr>
          <w:rFonts w:ascii="Palatino Linotype" w:eastAsia="MS Gothic" w:hAnsi="Palatino Linotype"/>
          <w:b/>
          <w:color w:val="auto"/>
          <w:lang w:val="es-ES_tradnl" w:eastAsia="es-ES"/>
        </w:rPr>
        <w:t xml:space="preserve"> y la respuesta del SUJETO OBLIGADO</w:t>
      </w:r>
      <w:r w:rsidR="0088635D" w:rsidRPr="00C66683">
        <w:rPr>
          <w:rFonts w:ascii="Palatino Linotype" w:eastAsia="MS Gothic" w:hAnsi="Palatino Linotype"/>
          <w:b/>
          <w:color w:val="auto"/>
          <w:lang w:val="es-ES_tradnl" w:eastAsia="es-ES"/>
        </w:rPr>
        <w:t>.</w:t>
      </w:r>
      <w:bookmarkEnd w:id="29"/>
      <w:r w:rsidR="0088635D" w:rsidRPr="00C66683">
        <w:rPr>
          <w:rFonts w:ascii="Palatino Linotype" w:eastAsia="MS Gothic" w:hAnsi="Palatino Linotype"/>
          <w:b/>
          <w:color w:val="auto"/>
          <w:lang w:val="es-ES_tradnl" w:eastAsia="es-ES"/>
        </w:rPr>
        <w:t xml:space="preserve"> </w:t>
      </w:r>
    </w:p>
    <w:p w14:paraId="182A4622" w14:textId="77777777" w:rsidR="00A64D2E" w:rsidRPr="00C66683" w:rsidRDefault="00A64D2E" w:rsidP="004B2A20">
      <w:pPr>
        <w:spacing w:after="0" w:line="360" w:lineRule="auto"/>
        <w:ind w:right="49"/>
        <w:contextualSpacing/>
        <w:jc w:val="both"/>
        <w:rPr>
          <w:rFonts w:ascii="Palatino Linotype" w:eastAsia="MS Mincho" w:hAnsi="Palatino Linotype" w:cs="Times New Roman"/>
          <w:sz w:val="24"/>
          <w:szCs w:val="24"/>
          <w:lang w:val="es-ES_tradnl" w:eastAsia="es-ES"/>
        </w:rPr>
      </w:pPr>
    </w:p>
    <w:p w14:paraId="2CA9A6DC" w14:textId="1B38429B" w:rsidR="004843F2" w:rsidRPr="00C66683" w:rsidRDefault="00D36D4A"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 xml:space="preserve">Como fuera </w:t>
      </w:r>
      <w:r w:rsidR="00327AF8" w:rsidRPr="00C66683">
        <w:rPr>
          <w:rFonts w:ascii="Palatino Linotype" w:eastAsia="MS Mincho" w:hAnsi="Palatino Linotype" w:cs="Times New Roman"/>
          <w:sz w:val="24"/>
          <w:szCs w:val="24"/>
          <w:lang w:val="es-ES_tradnl" w:eastAsia="es-ES"/>
        </w:rPr>
        <w:t xml:space="preserve">señalado en el apartado de </w:t>
      </w:r>
      <w:r w:rsidR="00327AF8" w:rsidRPr="00C66683">
        <w:rPr>
          <w:rFonts w:ascii="Palatino Linotype" w:eastAsia="MS Mincho" w:hAnsi="Palatino Linotype" w:cs="Times New Roman"/>
          <w:i/>
          <w:iCs/>
          <w:sz w:val="24"/>
          <w:szCs w:val="24"/>
          <w:lang w:val="es-ES_tradnl" w:eastAsia="es-ES"/>
        </w:rPr>
        <w:t>Antecedentes</w:t>
      </w:r>
      <w:r w:rsidR="00327AF8" w:rsidRPr="00C66683">
        <w:rPr>
          <w:rFonts w:ascii="Palatino Linotype" w:eastAsia="MS Mincho" w:hAnsi="Palatino Linotype" w:cs="Times New Roman"/>
          <w:sz w:val="24"/>
          <w:szCs w:val="24"/>
          <w:lang w:val="es-ES_tradnl" w:eastAsia="es-ES"/>
        </w:rPr>
        <w:t xml:space="preserve">, el </w:t>
      </w:r>
      <w:r w:rsidR="00D61165" w:rsidRPr="00C66683">
        <w:rPr>
          <w:rFonts w:ascii="Palatino Linotype" w:eastAsia="MS Mincho" w:hAnsi="Palatino Linotype" w:cs="Times New Roman"/>
          <w:sz w:val="24"/>
          <w:szCs w:val="24"/>
          <w:lang w:val="es-ES_tradnl" w:eastAsia="es-ES"/>
        </w:rPr>
        <w:t>catorce (14) de octubre</w:t>
      </w:r>
      <w:r w:rsidR="00327AF8" w:rsidRPr="00C66683">
        <w:rPr>
          <w:rFonts w:ascii="Palatino Linotype" w:eastAsia="MS Mincho" w:hAnsi="Palatino Linotype" w:cs="Times New Roman"/>
          <w:sz w:val="24"/>
          <w:szCs w:val="24"/>
          <w:lang w:val="es-ES_tradnl" w:eastAsia="es-ES"/>
        </w:rPr>
        <w:t xml:space="preserve"> de dos mil veinte, </w:t>
      </w:r>
      <w:r w:rsidR="00D61165" w:rsidRPr="00C66683">
        <w:rPr>
          <w:rFonts w:ascii="Palatino Linotype" w:eastAsia="MS Mincho" w:hAnsi="Palatino Linotype" w:cs="Times New Roman"/>
          <w:sz w:val="24"/>
          <w:szCs w:val="24"/>
          <w:lang w:val="es-ES_tradnl" w:eastAsia="es-ES"/>
        </w:rPr>
        <w:t>el</w:t>
      </w:r>
      <w:r w:rsidR="00327AF8" w:rsidRPr="00C66683">
        <w:rPr>
          <w:rFonts w:ascii="Palatino Linotype" w:eastAsia="MS Mincho" w:hAnsi="Palatino Linotype" w:cs="Times New Roman"/>
          <w:sz w:val="24"/>
          <w:szCs w:val="24"/>
          <w:lang w:val="es-ES_tradnl" w:eastAsia="es-ES"/>
        </w:rPr>
        <w:t xml:space="preserve"> entonces </w:t>
      </w:r>
      <w:r w:rsidR="00327AF8" w:rsidRPr="00C66683">
        <w:rPr>
          <w:rFonts w:ascii="Palatino Linotype" w:eastAsia="MS Mincho" w:hAnsi="Palatino Linotype" w:cs="Times New Roman"/>
          <w:b/>
          <w:bCs/>
          <w:sz w:val="24"/>
          <w:szCs w:val="24"/>
          <w:lang w:val="es-ES_tradnl" w:eastAsia="es-ES"/>
        </w:rPr>
        <w:t>SOLICITANTE</w:t>
      </w:r>
      <w:r w:rsidR="00327AF8" w:rsidRPr="00C66683">
        <w:rPr>
          <w:rFonts w:ascii="Palatino Linotype" w:eastAsia="MS Mincho" w:hAnsi="Palatino Linotype" w:cs="Times New Roman"/>
          <w:sz w:val="24"/>
          <w:szCs w:val="24"/>
          <w:lang w:val="es-ES_tradnl" w:eastAsia="es-ES"/>
        </w:rPr>
        <w:t xml:space="preserve"> presentó ante el </w:t>
      </w:r>
      <w:r w:rsidR="00327AF8" w:rsidRPr="00C66683">
        <w:rPr>
          <w:rFonts w:ascii="Palatino Linotype" w:eastAsia="MS Mincho" w:hAnsi="Palatino Linotype" w:cs="Times New Roman"/>
          <w:b/>
          <w:bCs/>
          <w:sz w:val="24"/>
          <w:szCs w:val="24"/>
          <w:lang w:val="es-ES_tradnl" w:eastAsia="es-ES"/>
        </w:rPr>
        <w:t>SUJETO OBLIGADO</w:t>
      </w:r>
      <w:r w:rsidR="00327AF8" w:rsidRPr="00C66683">
        <w:rPr>
          <w:rFonts w:ascii="Palatino Linotype" w:eastAsia="MS Mincho" w:hAnsi="Palatino Linotype" w:cs="Times New Roman"/>
          <w:sz w:val="24"/>
          <w:szCs w:val="24"/>
          <w:lang w:val="es-ES_tradnl" w:eastAsia="es-ES"/>
        </w:rPr>
        <w:t xml:space="preserve">, la solicitud de información </w:t>
      </w:r>
      <w:r w:rsidR="001A4DC5" w:rsidRPr="00C66683">
        <w:rPr>
          <w:rFonts w:ascii="Palatino Linotype" w:eastAsia="MS Mincho" w:hAnsi="Palatino Linotype" w:cs="Times New Roman"/>
          <w:b/>
          <w:bCs/>
          <w:sz w:val="24"/>
          <w:szCs w:val="24"/>
          <w:lang w:val="es-ES_tradnl" w:eastAsia="es-ES"/>
        </w:rPr>
        <w:t>00299/XALATLA/IP/2020</w:t>
      </w:r>
      <w:r w:rsidR="00327AF8" w:rsidRPr="00C66683">
        <w:rPr>
          <w:rFonts w:ascii="Palatino Linotype" w:eastAsia="MS Mincho" w:hAnsi="Palatino Linotype" w:cs="Times New Roman"/>
          <w:sz w:val="24"/>
          <w:szCs w:val="24"/>
          <w:lang w:val="es-ES_tradnl" w:eastAsia="es-ES"/>
        </w:rPr>
        <w:t xml:space="preserve">, mediante la cual requirió </w:t>
      </w:r>
      <w:r w:rsidR="00161FA6" w:rsidRPr="00C66683">
        <w:rPr>
          <w:rFonts w:ascii="Palatino Linotype" w:eastAsia="MS Mincho" w:hAnsi="Palatino Linotype" w:cs="Times New Roman"/>
          <w:sz w:val="24"/>
          <w:szCs w:val="24"/>
          <w:lang w:val="es-ES_tradnl" w:eastAsia="es-ES"/>
        </w:rPr>
        <w:t xml:space="preserve">conocer </w:t>
      </w:r>
      <w:r w:rsidR="00327AF8" w:rsidRPr="00C66683">
        <w:rPr>
          <w:rFonts w:ascii="Palatino Linotype" w:eastAsia="MS Mincho" w:hAnsi="Palatino Linotype" w:cs="Times New Roman"/>
          <w:i/>
          <w:iCs/>
          <w:sz w:val="24"/>
          <w:szCs w:val="24"/>
          <w:lang w:val="es-ES_tradnl" w:eastAsia="es-ES"/>
        </w:rPr>
        <w:t>“</w:t>
      </w:r>
      <w:r w:rsidR="00D61165" w:rsidRPr="00C66683">
        <w:rPr>
          <w:rFonts w:ascii="Palatino Linotype" w:eastAsia="MS Mincho" w:hAnsi="Palatino Linotype" w:cs="Times New Roman"/>
          <w:i/>
          <w:iCs/>
          <w:sz w:val="24"/>
          <w:szCs w:val="24"/>
          <w:lang w:eastAsia="es-ES"/>
        </w:rPr>
        <w:t>el número de inmuebles regularizados y los documentos que lo acrediten por la Sindicatura desde la asunción del cargo, los inmuebles en proceso de regularización, los oficios enviados al Instituto de la Función Registral y los de dicho organismo recibidos en la Sindicatura.</w:t>
      </w:r>
      <w:r w:rsidR="00327AF8" w:rsidRPr="00C66683">
        <w:rPr>
          <w:rFonts w:ascii="Palatino Linotype" w:eastAsia="MS Mincho" w:hAnsi="Palatino Linotype" w:cs="Times New Roman"/>
          <w:sz w:val="24"/>
          <w:szCs w:val="24"/>
          <w:lang w:val="es-ES_tradnl" w:eastAsia="es-ES"/>
        </w:rPr>
        <w:t>”</w:t>
      </w:r>
      <w:r w:rsidR="003202E9" w:rsidRPr="00C66683">
        <w:rPr>
          <w:rFonts w:ascii="Palatino Linotype" w:eastAsia="MS Mincho" w:hAnsi="Palatino Linotype" w:cs="Times New Roman"/>
          <w:sz w:val="24"/>
          <w:szCs w:val="24"/>
          <w:lang w:val="es-ES_tradnl" w:eastAsia="es-ES"/>
        </w:rPr>
        <w:t>.</w:t>
      </w:r>
    </w:p>
    <w:p w14:paraId="52686CC7" w14:textId="77777777" w:rsidR="00D36D4A" w:rsidRPr="00C66683" w:rsidRDefault="00D36D4A" w:rsidP="00D36D4A">
      <w:pPr>
        <w:spacing w:after="0" w:line="360" w:lineRule="auto"/>
        <w:ind w:right="49"/>
        <w:contextualSpacing/>
        <w:jc w:val="both"/>
        <w:rPr>
          <w:rFonts w:ascii="Palatino Linotype" w:hAnsi="Palatino Linotype" w:cs="Arial"/>
          <w:color w:val="000000" w:themeColor="text1"/>
          <w:sz w:val="24"/>
        </w:rPr>
      </w:pPr>
    </w:p>
    <w:p w14:paraId="5BD8829A" w14:textId="0ED61C5B" w:rsidR="00BB6707" w:rsidRPr="00C66683" w:rsidRDefault="00BB6707" w:rsidP="00DF1DD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 xml:space="preserve">Cabe señalar que el entonces </w:t>
      </w:r>
      <w:r w:rsidRPr="00C66683">
        <w:rPr>
          <w:rFonts w:ascii="Palatino Linotype" w:hAnsi="Palatino Linotype" w:cs="Arial"/>
          <w:b/>
          <w:bCs/>
          <w:color w:val="000000" w:themeColor="text1"/>
          <w:sz w:val="24"/>
        </w:rPr>
        <w:t>SOLICITANTE</w:t>
      </w:r>
      <w:r w:rsidRPr="00C66683">
        <w:rPr>
          <w:rFonts w:ascii="Palatino Linotype" w:hAnsi="Palatino Linotype" w:cs="Arial"/>
          <w:color w:val="000000" w:themeColor="text1"/>
          <w:sz w:val="24"/>
        </w:rPr>
        <w:t xml:space="preserve"> señaló como elemento nuclear de su solicitud de información una publicación realizada por la Síndico Municipal </w:t>
      </w:r>
      <w:r w:rsidRPr="00C66683">
        <w:rPr>
          <w:rFonts w:ascii="Palatino Linotype" w:hAnsi="Palatino Linotype" w:cs="Arial"/>
          <w:color w:val="000000" w:themeColor="text1"/>
          <w:sz w:val="24"/>
        </w:rPr>
        <w:lastRenderedPageBreak/>
        <w:t>en su página oficial de la red social Facebook</w:t>
      </w:r>
      <w:r w:rsidRPr="00C66683">
        <w:rPr>
          <w:rStyle w:val="Refdenotaalpie"/>
          <w:rFonts w:ascii="Palatino Linotype" w:hAnsi="Palatino Linotype" w:cs="Arial"/>
          <w:color w:val="000000" w:themeColor="text1"/>
          <w:sz w:val="24"/>
        </w:rPr>
        <w:footnoteReference w:id="5"/>
      </w:r>
      <w:r w:rsidRPr="00C66683">
        <w:rPr>
          <w:rFonts w:ascii="Palatino Linotype" w:hAnsi="Palatino Linotype" w:cs="Arial"/>
          <w:color w:val="000000" w:themeColor="text1"/>
          <w:sz w:val="24"/>
        </w:rPr>
        <w:t>, en la que aparece afuera del edificio del Instituto de la Función Registral del Estado de México e informa haber acudido al ente público para realizar “</w:t>
      </w:r>
      <w:r w:rsidRPr="00C66683">
        <w:rPr>
          <w:rFonts w:ascii="Palatino Linotype" w:hAnsi="Palatino Linotype" w:cs="Arial"/>
          <w:i/>
          <w:iCs/>
          <w:color w:val="000000" w:themeColor="text1"/>
          <w:sz w:val="24"/>
        </w:rPr>
        <w:t>gestiones para poder continuar regularizando inmuebles propiedad del ayuntamiento”</w:t>
      </w:r>
      <w:r w:rsidRPr="00C66683">
        <w:rPr>
          <w:rFonts w:ascii="Palatino Linotype" w:hAnsi="Palatino Linotype" w:cs="Arial"/>
          <w:color w:val="000000" w:themeColor="text1"/>
          <w:sz w:val="24"/>
        </w:rPr>
        <w:t xml:space="preserve">. Se anexa la captura de la publicación para efectos </w:t>
      </w:r>
      <w:proofErr w:type="spellStart"/>
      <w:r w:rsidRPr="00C66683">
        <w:rPr>
          <w:rFonts w:ascii="Palatino Linotype" w:hAnsi="Palatino Linotype" w:cs="Arial"/>
          <w:color w:val="000000" w:themeColor="text1"/>
          <w:sz w:val="24"/>
        </w:rPr>
        <w:t>referenciativos</w:t>
      </w:r>
      <w:proofErr w:type="spellEnd"/>
      <w:r w:rsidRPr="00C66683">
        <w:rPr>
          <w:rFonts w:ascii="Palatino Linotype" w:hAnsi="Palatino Linotype" w:cs="Arial"/>
          <w:color w:val="000000" w:themeColor="text1"/>
          <w:sz w:val="24"/>
        </w:rPr>
        <w:t>:</w:t>
      </w:r>
    </w:p>
    <w:p w14:paraId="7A6C65DC" w14:textId="35852FBC" w:rsidR="00BB6707" w:rsidRPr="00C66683" w:rsidRDefault="00BB6707" w:rsidP="00BB6707">
      <w:pPr>
        <w:spacing w:after="0" w:line="360" w:lineRule="auto"/>
        <w:ind w:right="49"/>
        <w:contextualSpacing/>
        <w:jc w:val="center"/>
        <w:rPr>
          <w:rFonts w:ascii="Palatino Linotype" w:hAnsi="Palatino Linotype" w:cs="Arial"/>
          <w:color w:val="000000" w:themeColor="text1"/>
          <w:sz w:val="24"/>
        </w:rPr>
      </w:pPr>
      <w:r w:rsidRPr="00C66683">
        <w:rPr>
          <w:rFonts w:ascii="Palatino Linotype" w:hAnsi="Palatino Linotype" w:cs="Arial"/>
          <w:noProof/>
          <w:color w:val="000000" w:themeColor="text1"/>
          <w:sz w:val="24"/>
          <w:lang w:eastAsia="es-MX"/>
        </w:rPr>
        <w:drawing>
          <wp:inline distT="0" distB="0" distL="0" distR="0" wp14:anchorId="200C68AC" wp14:editId="677FBDEF">
            <wp:extent cx="3927696" cy="3771900"/>
            <wp:effectExtent l="57150" t="57150" r="92075" b="9525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3001" cy="3786598"/>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C94B5B7" w14:textId="77777777" w:rsidR="00BB6707" w:rsidRPr="00C66683" w:rsidRDefault="00BB6707" w:rsidP="00BB6707">
      <w:pPr>
        <w:spacing w:after="0" w:line="360" w:lineRule="auto"/>
        <w:ind w:right="49"/>
        <w:contextualSpacing/>
        <w:jc w:val="both"/>
        <w:rPr>
          <w:rFonts w:ascii="Palatino Linotype" w:hAnsi="Palatino Linotype" w:cs="Arial"/>
          <w:color w:val="000000" w:themeColor="text1"/>
          <w:sz w:val="24"/>
        </w:rPr>
      </w:pPr>
    </w:p>
    <w:p w14:paraId="169B572B" w14:textId="10AD52B0" w:rsidR="00161FA6" w:rsidRPr="00C66683" w:rsidRDefault="00F361D6" w:rsidP="00DF1DD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E</w:t>
      </w:r>
      <w:r w:rsidR="00327AF8" w:rsidRPr="00C66683">
        <w:rPr>
          <w:rFonts w:ascii="Palatino Linotype" w:eastAsia="MS Mincho" w:hAnsi="Palatino Linotype" w:cs="Times New Roman"/>
          <w:sz w:val="24"/>
          <w:szCs w:val="24"/>
          <w:lang w:val="es-ES_tradnl" w:eastAsia="es-ES"/>
        </w:rPr>
        <w:t xml:space="preserve">l </w:t>
      </w:r>
      <w:r w:rsidR="00D54AC1" w:rsidRPr="00C66683">
        <w:rPr>
          <w:rFonts w:ascii="Palatino Linotype" w:eastAsia="MS Mincho" w:hAnsi="Palatino Linotype" w:cs="Times New Roman"/>
          <w:sz w:val="24"/>
          <w:szCs w:val="24"/>
          <w:lang w:val="es-ES_tradnl" w:eastAsia="es-ES"/>
        </w:rPr>
        <w:t>veintitrés (23) de octubre</w:t>
      </w:r>
      <w:r w:rsidR="00327AF8" w:rsidRPr="00C66683">
        <w:rPr>
          <w:rFonts w:ascii="Palatino Linotype" w:eastAsia="MS Mincho" w:hAnsi="Palatino Linotype" w:cs="Times New Roman"/>
          <w:sz w:val="24"/>
          <w:szCs w:val="24"/>
          <w:lang w:val="es-ES_tradnl" w:eastAsia="es-ES"/>
        </w:rPr>
        <w:t xml:space="preserve"> de dos mil veinte, el </w:t>
      </w:r>
      <w:r w:rsidR="00327AF8" w:rsidRPr="00C66683">
        <w:rPr>
          <w:rFonts w:ascii="Palatino Linotype" w:eastAsia="MS Mincho" w:hAnsi="Palatino Linotype" w:cs="Times New Roman"/>
          <w:b/>
          <w:bCs/>
          <w:sz w:val="24"/>
          <w:szCs w:val="24"/>
          <w:lang w:val="es-ES_tradnl" w:eastAsia="es-ES"/>
        </w:rPr>
        <w:t>SUJETO OBLIGADO</w:t>
      </w:r>
      <w:r w:rsidR="00327AF8" w:rsidRPr="00C66683">
        <w:rPr>
          <w:rFonts w:ascii="Palatino Linotype" w:eastAsia="MS Mincho" w:hAnsi="Palatino Linotype" w:cs="Times New Roman"/>
          <w:sz w:val="24"/>
          <w:szCs w:val="24"/>
          <w:lang w:val="es-ES_tradnl" w:eastAsia="es-ES"/>
        </w:rPr>
        <w:t xml:space="preserve"> dio atención la solicitud de información mediante</w:t>
      </w:r>
      <w:r w:rsidR="00E260B8" w:rsidRPr="00C66683">
        <w:rPr>
          <w:rFonts w:ascii="Palatino Linotype" w:eastAsia="MS Mincho" w:hAnsi="Palatino Linotype" w:cs="Times New Roman"/>
          <w:sz w:val="24"/>
          <w:szCs w:val="24"/>
          <w:lang w:val="es-ES_tradnl" w:eastAsia="es-ES"/>
        </w:rPr>
        <w:t xml:space="preserve"> el oficio número </w:t>
      </w:r>
      <w:r w:rsidR="00D54AC1" w:rsidRPr="00C66683">
        <w:rPr>
          <w:rFonts w:ascii="Palatino Linotype" w:eastAsia="MS Mincho" w:hAnsi="Palatino Linotype" w:cs="Times New Roman"/>
          <w:sz w:val="24"/>
          <w:szCs w:val="24"/>
          <w:lang w:val="es-ES_tradnl" w:eastAsia="es-ES"/>
        </w:rPr>
        <w:t>XAL/SIN/262/2020, de veintiuno (21) de octubre de la misma anualidad,</w:t>
      </w:r>
      <w:r w:rsidR="00E260B8" w:rsidRPr="00C66683">
        <w:rPr>
          <w:rFonts w:ascii="Palatino Linotype" w:eastAsia="MS Mincho" w:hAnsi="Palatino Linotype" w:cs="Times New Roman"/>
          <w:sz w:val="24"/>
          <w:szCs w:val="24"/>
          <w:lang w:val="es-ES_tradnl" w:eastAsia="es-ES"/>
        </w:rPr>
        <w:t xml:space="preserve"> </w:t>
      </w:r>
      <w:r w:rsidR="00D54AC1" w:rsidRPr="00C66683">
        <w:rPr>
          <w:rFonts w:ascii="Palatino Linotype" w:eastAsia="MS Mincho" w:hAnsi="Palatino Linotype" w:cs="Times New Roman"/>
          <w:sz w:val="24"/>
          <w:szCs w:val="24"/>
          <w:lang w:val="es-ES_tradnl" w:eastAsia="es-ES"/>
        </w:rPr>
        <w:t>signado por la Síndico Municipal, cuyo contenido elemental se transcribe a continuación:</w:t>
      </w:r>
    </w:p>
    <w:p w14:paraId="24950423" w14:textId="6449F6AA" w:rsidR="00161FA6" w:rsidRPr="00C66683" w:rsidRDefault="00161FA6" w:rsidP="00161FA6">
      <w:pPr>
        <w:spacing w:after="0" w:line="360" w:lineRule="auto"/>
        <w:ind w:right="49"/>
        <w:contextualSpacing/>
        <w:jc w:val="both"/>
        <w:rPr>
          <w:rFonts w:ascii="Palatino Linotype" w:hAnsi="Palatino Linotype" w:cs="Arial"/>
          <w:color w:val="000000" w:themeColor="text1"/>
          <w:sz w:val="24"/>
        </w:rPr>
      </w:pPr>
    </w:p>
    <w:p w14:paraId="0488B19A" w14:textId="70B8F7CD" w:rsidR="00D54AC1" w:rsidRPr="00C66683" w:rsidRDefault="00D54AC1" w:rsidP="00576CFE">
      <w:pPr>
        <w:spacing w:before="240" w:line="276" w:lineRule="auto"/>
        <w:ind w:left="567" w:right="567"/>
        <w:contextualSpacing/>
        <w:jc w:val="both"/>
        <w:rPr>
          <w:rFonts w:ascii="Palatino Linotype" w:hAnsi="Palatino Linotype" w:cs="Arial"/>
          <w:i/>
          <w:iCs/>
          <w:color w:val="000000" w:themeColor="text1"/>
          <w:szCs w:val="20"/>
        </w:rPr>
      </w:pPr>
      <w:r w:rsidRPr="00C66683">
        <w:rPr>
          <w:rFonts w:ascii="Palatino Linotype" w:hAnsi="Palatino Linotype" w:cs="Arial"/>
          <w:i/>
          <w:iCs/>
          <w:color w:val="000000" w:themeColor="text1"/>
          <w:szCs w:val="20"/>
        </w:rPr>
        <w:t>“(…) le informo que me encuentro realizando el trámite de gestión para solicitar la exención de pago con la finalidad de que el municipio no pague los gastos erogados que corresponden al alta en el Registro Público de la Propiedad de los inmuebles que son propiedad del ayuntamiento, a pesar de que actualmente el ayuntamiento no me brinda ningún apoyo a pesar de contar con techo presupuestal, para contar con una asistencia jurídica y poder realizar esta atribución me he dado a la tarea de reunir los documentos necesarios de cada uno de los inmuebles que son propiedad del ayuntamiento.</w:t>
      </w:r>
    </w:p>
    <w:p w14:paraId="030771F5" w14:textId="77777777" w:rsidR="00576CFE" w:rsidRPr="00C66683" w:rsidRDefault="00576CFE" w:rsidP="00576CFE">
      <w:pPr>
        <w:spacing w:before="240" w:line="276" w:lineRule="auto"/>
        <w:ind w:left="567" w:right="567"/>
        <w:contextualSpacing/>
        <w:jc w:val="both"/>
        <w:rPr>
          <w:rFonts w:ascii="Palatino Linotype" w:hAnsi="Palatino Linotype" w:cs="Arial"/>
          <w:i/>
          <w:iCs/>
          <w:color w:val="000000" w:themeColor="text1"/>
          <w:szCs w:val="20"/>
        </w:rPr>
      </w:pPr>
    </w:p>
    <w:p w14:paraId="10565A31" w14:textId="4FAB687E" w:rsidR="00D54AC1" w:rsidRPr="00C66683" w:rsidRDefault="00D54AC1" w:rsidP="00576CFE">
      <w:pPr>
        <w:spacing w:before="240" w:line="276" w:lineRule="auto"/>
        <w:ind w:left="567" w:right="567"/>
        <w:contextualSpacing/>
        <w:jc w:val="both"/>
        <w:rPr>
          <w:rFonts w:ascii="Palatino Linotype" w:hAnsi="Palatino Linotype" w:cs="Arial"/>
          <w:i/>
          <w:iCs/>
          <w:color w:val="000000" w:themeColor="text1"/>
          <w:szCs w:val="20"/>
        </w:rPr>
      </w:pPr>
      <w:r w:rsidRPr="00C66683">
        <w:rPr>
          <w:rFonts w:ascii="Palatino Linotype" w:hAnsi="Palatino Linotype" w:cs="Arial"/>
          <w:i/>
          <w:iCs/>
          <w:color w:val="000000" w:themeColor="text1"/>
          <w:szCs w:val="20"/>
        </w:rPr>
        <w:t xml:space="preserve">Actualmente como se informó en cabildo, por la premura con que se están llevando a cabo las obras del ejercicio fiscal 2020, me estoy ocupando en reunir los requisitos necesarios para regularizar los inmuebles que van a ser sujetos a recibir recursos de fondo federal y estatal de FEFOM y </w:t>
      </w:r>
      <w:r w:rsidR="00576CFE" w:rsidRPr="00C66683">
        <w:rPr>
          <w:rFonts w:ascii="Palatino Linotype" w:hAnsi="Palatino Linotype" w:cs="Arial"/>
          <w:i/>
          <w:iCs/>
          <w:color w:val="000000" w:themeColor="text1"/>
          <w:szCs w:val="20"/>
        </w:rPr>
        <w:t>FISMDF, que son los siguientes:</w:t>
      </w:r>
    </w:p>
    <w:p w14:paraId="7DD49538" w14:textId="77777777" w:rsidR="00576CFE" w:rsidRPr="00C66683" w:rsidRDefault="00576CFE" w:rsidP="00576CFE">
      <w:pPr>
        <w:spacing w:before="240" w:line="276" w:lineRule="auto"/>
        <w:ind w:left="567" w:right="567"/>
        <w:contextualSpacing/>
        <w:jc w:val="both"/>
        <w:rPr>
          <w:rFonts w:ascii="Palatino Linotype" w:hAnsi="Palatino Linotype" w:cs="Arial"/>
          <w:i/>
          <w:iCs/>
          <w:color w:val="000000" w:themeColor="text1"/>
          <w:szCs w:val="20"/>
        </w:rPr>
      </w:pPr>
    </w:p>
    <w:tbl>
      <w:tblPr>
        <w:tblStyle w:val="Tablaconcuadrcula"/>
        <w:tblW w:w="0" w:type="auto"/>
        <w:tblInd w:w="567" w:type="dxa"/>
        <w:tblLook w:val="04A0" w:firstRow="1" w:lastRow="0" w:firstColumn="1" w:lastColumn="0" w:noHBand="0" w:noVBand="1"/>
      </w:tblPr>
      <w:tblGrid>
        <w:gridCol w:w="4145"/>
        <w:gridCol w:w="4067"/>
      </w:tblGrid>
      <w:tr w:rsidR="00576CFE" w:rsidRPr="00C66683" w14:paraId="074FFE1B" w14:textId="77777777" w:rsidTr="00576CFE">
        <w:tc>
          <w:tcPr>
            <w:tcW w:w="4389" w:type="dxa"/>
          </w:tcPr>
          <w:p w14:paraId="4139CAB7" w14:textId="0B596AED" w:rsidR="00576CFE" w:rsidRPr="00C66683" w:rsidRDefault="00576CFE" w:rsidP="00576CFE">
            <w:pPr>
              <w:spacing w:before="240"/>
              <w:ind w:right="567"/>
              <w:contextualSpacing/>
              <w:jc w:val="center"/>
              <w:rPr>
                <w:rFonts w:ascii="Palatino Linotype" w:hAnsi="Palatino Linotype" w:cs="Arial"/>
                <w:i/>
                <w:iCs/>
                <w:color w:val="000000" w:themeColor="text1"/>
                <w:sz w:val="22"/>
                <w:szCs w:val="18"/>
              </w:rPr>
            </w:pPr>
            <w:r w:rsidRPr="00C66683">
              <w:rPr>
                <w:rFonts w:ascii="Palatino Linotype" w:hAnsi="Palatino Linotype" w:cs="Arial"/>
                <w:i/>
                <w:iCs/>
                <w:color w:val="000000" w:themeColor="text1"/>
                <w:sz w:val="22"/>
                <w:szCs w:val="18"/>
              </w:rPr>
              <w:t>DENOMINACIÓN DE LA OBRA</w:t>
            </w:r>
          </w:p>
        </w:tc>
        <w:tc>
          <w:tcPr>
            <w:tcW w:w="4390" w:type="dxa"/>
          </w:tcPr>
          <w:p w14:paraId="612298E2" w14:textId="097349F7" w:rsidR="00576CFE" w:rsidRPr="00C66683" w:rsidRDefault="00576CFE" w:rsidP="00576CFE">
            <w:pPr>
              <w:spacing w:before="240"/>
              <w:ind w:right="567"/>
              <w:contextualSpacing/>
              <w:jc w:val="center"/>
              <w:rPr>
                <w:rFonts w:ascii="Palatino Linotype" w:hAnsi="Palatino Linotype" w:cs="Arial"/>
                <w:i/>
                <w:iCs/>
                <w:color w:val="000000" w:themeColor="text1"/>
                <w:sz w:val="22"/>
                <w:szCs w:val="18"/>
              </w:rPr>
            </w:pPr>
            <w:r w:rsidRPr="00C66683">
              <w:rPr>
                <w:rFonts w:ascii="Palatino Linotype" w:hAnsi="Palatino Linotype" w:cs="Arial"/>
                <w:i/>
                <w:iCs/>
                <w:color w:val="000000" w:themeColor="text1"/>
                <w:sz w:val="22"/>
                <w:szCs w:val="18"/>
              </w:rPr>
              <w:t>UBICACIÓN</w:t>
            </w:r>
          </w:p>
        </w:tc>
      </w:tr>
      <w:tr w:rsidR="00576CFE" w:rsidRPr="00C66683" w14:paraId="6D2B69A1" w14:textId="77777777" w:rsidTr="00576CFE">
        <w:tc>
          <w:tcPr>
            <w:tcW w:w="4389" w:type="dxa"/>
          </w:tcPr>
          <w:p w14:paraId="22D409C8" w14:textId="6E122D46" w:rsidR="00576CFE" w:rsidRPr="00C66683" w:rsidRDefault="00576CFE" w:rsidP="00576CFE">
            <w:pPr>
              <w:spacing w:before="240"/>
              <w:ind w:right="567"/>
              <w:contextualSpacing/>
              <w:rPr>
                <w:rFonts w:ascii="Palatino Linotype" w:hAnsi="Palatino Linotype" w:cs="Arial"/>
                <w:i/>
                <w:iCs/>
                <w:color w:val="000000" w:themeColor="text1"/>
                <w:sz w:val="22"/>
                <w:szCs w:val="18"/>
              </w:rPr>
            </w:pPr>
            <w:r w:rsidRPr="00C66683">
              <w:rPr>
                <w:rFonts w:ascii="Palatino Linotype" w:hAnsi="Palatino Linotype" w:cs="Arial"/>
                <w:i/>
                <w:iCs/>
                <w:color w:val="000000" w:themeColor="text1"/>
                <w:sz w:val="22"/>
                <w:szCs w:val="18"/>
              </w:rPr>
              <w:t>Construcción de edificio de bomberos y protección civil</w:t>
            </w:r>
          </w:p>
        </w:tc>
        <w:tc>
          <w:tcPr>
            <w:tcW w:w="4390" w:type="dxa"/>
          </w:tcPr>
          <w:p w14:paraId="3B880B6F" w14:textId="4DCBC8FB" w:rsidR="00576CFE" w:rsidRPr="00C66683" w:rsidRDefault="00576CFE" w:rsidP="00576CFE">
            <w:pPr>
              <w:spacing w:before="240"/>
              <w:ind w:right="567"/>
              <w:contextualSpacing/>
              <w:rPr>
                <w:rFonts w:ascii="Palatino Linotype" w:hAnsi="Palatino Linotype" w:cs="Arial"/>
                <w:i/>
                <w:iCs/>
                <w:color w:val="000000" w:themeColor="text1"/>
                <w:sz w:val="22"/>
                <w:szCs w:val="18"/>
              </w:rPr>
            </w:pPr>
            <w:proofErr w:type="spellStart"/>
            <w:r w:rsidRPr="00C66683">
              <w:rPr>
                <w:rFonts w:ascii="Palatino Linotype" w:hAnsi="Palatino Linotype" w:cs="Arial"/>
                <w:i/>
                <w:iCs/>
                <w:color w:val="000000" w:themeColor="text1"/>
                <w:sz w:val="22"/>
                <w:szCs w:val="18"/>
              </w:rPr>
              <w:t>Mezapa</w:t>
            </w:r>
            <w:proofErr w:type="spellEnd"/>
            <w:r w:rsidRPr="00C66683">
              <w:rPr>
                <w:rFonts w:ascii="Palatino Linotype" w:hAnsi="Palatino Linotype" w:cs="Arial"/>
                <w:i/>
                <w:iCs/>
                <w:color w:val="000000" w:themeColor="text1"/>
                <w:sz w:val="22"/>
                <w:szCs w:val="18"/>
              </w:rPr>
              <w:t xml:space="preserve"> la fabrica</w:t>
            </w:r>
          </w:p>
        </w:tc>
      </w:tr>
      <w:tr w:rsidR="00576CFE" w:rsidRPr="00C66683" w14:paraId="681C23F9" w14:textId="77777777" w:rsidTr="00576CFE">
        <w:tc>
          <w:tcPr>
            <w:tcW w:w="4389" w:type="dxa"/>
          </w:tcPr>
          <w:p w14:paraId="35802A31" w14:textId="094464CB" w:rsidR="00576CFE" w:rsidRPr="00C66683" w:rsidRDefault="00576CFE" w:rsidP="00576CFE">
            <w:pPr>
              <w:spacing w:before="240"/>
              <w:ind w:right="567"/>
              <w:contextualSpacing/>
              <w:rPr>
                <w:rFonts w:ascii="Palatino Linotype" w:hAnsi="Palatino Linotype" w:cs="Arial"/>
                <w:i/>
                <w:iCs/>
                <w:color w:val="000000" w:themeColor="text1"/>
                <w:sz w:val="22"/>
                <w:szCs w:val="18"/>
              </w:rPr>
            </w:pPr>
            <w:r w:rsidRPr="00C66683">
              <w:rPr>
                <w:rFonts w:ascii="Palatino Linotype" w:hAnsi="Palatino Linotype" w:cs="Arial"/>
                <w:i/>
                <w:iCs/>
                <w:color w:val="000000" w:themeColor="text1"/>
                <w:sz w:val="22"/>
                <w:szCs w:val="18"/>
              </w:rPr>
              <w:t>Construcción de multideportivo en Xalatlaco</w:t>
            </w:r>
          </w:p>
        </w:tc>
        <w:tc>
          <w:tcPr>
            <w:tcW w:w="4390" w:type="dxa"/>
          </w:tcPr>
          <w:p w14:paraId="10DF7870" w14:textId="3F0F20F3" w:rsidR="00576CFE" w:rsidRPr="00C66683" w:rsidRDefault="00576CFE" w:rsidP="00576CFE">
            <w:pPr>
              <w:spacing w:before="240"/>
              <w:ind w:right="567"/>
              <w:contextualSpacing/>
              <w:rPr>
                <w:rFonts w:ascii="Palatino Linotype" w:hAnsi="Palatino Linotype" w:cs="Arial"/>
                <w:i/>
                <w:iCs/>
                <w:color w:val="000000" w:themeColor="text1"/>
                <w:sz w:val="22"/>
                <w:szCs w:val="18"/>
              </w:rPr>
            </w:pPr>
            <w:r w:rsidRPr="00C66683">
              <w:rPr>
                <w:rFonts w:ascii="Palatino Linotype" w:hAnsi="Palatino Linotype" w:cs="Arial"/>
                <w:i/>
                <w:iCs/>
                <w:color w:val="000000" w:themeColor="text1"/>
                <w:sz w:val="22"/>
                <w:szCs w:val="18"/>
              </w:rPr>
              <w:t>Barrio de San Agustín</w:t>
            </w:r>
          </w:p>
        </w:tc>
      </w:tr>
      <w:tr w:rsidR="00576CFE" w:rsidRPr="00C66683" w14:paraId="1CFE8B35" w14:textId="77777777" w:rsidTr="00576CFE">
        <w:tc>
          <w:tcPr>
            <w:tcW w:w="4389" w:type="dxa"/>
          </w:tcPr>
          <w:p w14:paraId="1A9CE5A5" w14:textId="04A1B435" w:rsidR="00576CFE" w:rsidRPr="00C66683" w:rsidRDefault="00576CFE" w:rsidP="00576CFE">
            <w:pPr>
              <w:spacing w:before="240"/>
              <w:ind w:right="567"/>
              <w:contextualSpacing/>
              <w:rPr>
                <w:rFonts w:ascii="Palatino Linotype" w:hAnsi="Palatino Linotype" w:cs="Arial"/>
                <w:i/>
                <w:iCs/>
                <w:color w:val="000000" w:themeColor="text1"/>
                <w:sz w:val="22"/>
                <w:szCs w:val="18"/>
              </w:rPr>
            </w:pPr>
            <w:r w:rsidRPr="00C66683">
              <w:rPr>
                <w:rFonts w:ascii="Palatino Linotype" w:hAnsi="Palatino Linotype" w:cs="Arial"/>
                <w:i/>
                <w:iCs/>
                <w:color w:val="000000" w:themeColor="text1"/>
                <w:sz w:val="22"/>
                <w:szCs w:val="18"/>
              </w:rPr>
              <w:t>Construcción de cancha de futbol rápido</w:t>
            </w:r>
          </w:p>
        </w:tc>
        <w:tc>
          <w:tcPr>
            <w:tcW w:w="4390" w:type="dxa"/>
          </w:tcPr>
          <w:p w14:paraId="1022AAC9" w14:textId="01218D80" w:rsidR="00576CFE" w:rsidRPr="00C66683" w:rsidRDefault="00576CFE" w:rsidP="00576CFE">
            <w:pPr>
              <w:spacing w:before="240"/>
              <w:ind w:right="567"/>
              <w:contextualSpacing/>
              <w:rPr>
                <w:rFonts w:ascii="Palatino Linotype" w:hAnsi="Palatino Linotype" w:cs="Arial"/>
                <w:i/>
                <w:iCs/>
                <w:color w:val="000000" w:themeColor="text1"/>
                <w:sz w:val="22"/>
                <w:szCs w:val="18"/>
              </w:rPr>
            </w:pPr>
            <w:r w:rsidRPr="00C66683">
              <w:rPr>
                <w:rFonts w:ascii="Palatino Linotype" w:hAnsi="Palatino Linotype" w:cs="Arial"/>
                <w:i/>
                <w:iCs/>
                <w:color w:val="000000" w:themeColor="text1"/>
                <w:sz w:val="22"/>
                <w:szCs w:val="18"/>
              </w:rPr>
              <w:t xml:space="preserve">Comunidad de San Juan </w:t>
            </w:r>
            <w:proofErr w:type="spellStart"/>
            <w:r w:rsidRPr="00C66683">
              <w:rPr>
                <w:rFonts w:ascii="Palatino Linotype" w:hAnsi="Palatino Linotype" w:cs="Arial"/>
                <w:i/>
                <w:iCs/>
                <w:color w:val="000000" w:themeColor="text1"/>
                <w:sz w:val="22"/>
                <w:szCs w:val="18"/>
              </w:rPr>
              <w:t>Tomasquillo</w:t>
            </w:r>
            <w:proofErr w:type="spellEnd"/>
          </w:p>
        </w:tc>
      </w:tr>
    </w:tbl>
    <w:p w14:paraId="081378C0" w14:textId="77777777" w:rsidR="00576CFE" w:rsidRPr="00C66683" w:rsidRDefault="00576CFE" w:rsidP="00576CFE">
      <w:pPr>
        <w:spacing w:before="240" w:line="276" w:lineRule="auto"/>
        <w:ind w:left="567" w:right="567"/>
        <w:contextualSpacing/>
        <w:jc w:val="both"/>
        <w:rPr>
          <w:rFonts w:ascii="Palatino Linotype" w:hAnsi="Palatino Linotype" w:cs="Arial"/>
          <w:i/>
          <w:iCs/>
          <w:color w:val="000000" w:themeColor="text1"/>
          <w:szCs w:val="20"/>
        </w:rPr>
      </w:pPr>
    </w:p>
    <w:p w14:paraId="31A1D4DF" w14:textId="73EE499D" w:rsidR="00576CFE" w:rsidRPr="00C66683" w:rsidRDefault="00576CFE" w:rsidP="00576CFE">
      <w:pPr>
        <w:spacing w:before="240" w:line="276" w:lineRule="auto"/>
        <w:ind w:left="567" w:right="567"/>
        <w:contextualSpacing/>
        <w:jc w:val="both"/>
        <w:rPr>
          <w:rFonts w:ascii="Palatino Linotype" w:hAnsi="Palatino Linotype" w:cs="Arial"/>
          <w:color w:val="000000" w:themeColor="text1"/>
          <w:szCs w:val="20"/>
        </w:rPr>
      </w:pPr>
      <w:r w:rsidRPr="00C66683">
        <w:rPr>
          <w:rFonts w:ascii="Palatino Linotype" w:hAnsi="Palatino Linotype" w:cs="Arial"/>
          <w:i/>
          <w:iCs/>
          <w:color w:val="000000" w:themeColor="text1"/>
          <w:szCs w:val="20"/>
        </w:rPr>
        <w:t>De los cuales he solicitado el certificado de no inscripción al Instituto de la Función Registral del Estado de México, de 3 inmuebles, donde no se reúnen los requisitos en su totalidad para culminar el trámite por el faltante del documento que acredita la propiedad.”</w:t>
      </w:r>
      <w:r w:rsidRPr="00C66683">
        <w:rPr>
          <w:rFonts w:ascii="Palatino Linotype" w:hAnsi="Palatino Linotype" w:cs="Arial"/>
          <w:color w:val="000000" w:themeColor="text1"/>
          <w:szCs w:val="20"/>
        </w:rPr>
        <w:t xml:space="preserve"> (Sic.)</w:t>
      </w:r>
    </w:p>
    <w:p w14:paraId="4E6CF301" w14:textId="77777777" w:rsidR="00D54AC1" w:rsidRPr="00C66683" w:rsidRDefault="00D54AC1" w:rsidP="00161FA6">
      <w:pPr>
        <w:spacing w:after="0" w:line="360" w:lineRule="auto"/>
        <w:ind w:right="49"/>
        <w:contextualSpacing/>
        <w:jc w:val="both"/>
        <w:rPr>
          <w:rFonts w:ascii="Palatino Linotype" w:hAnsi="Palatino Linotype" w:cs="Arial"/>
          <w:color w:val="000000" w:themeColor="text1"/>
          <w:sz w:val="24"/>
        </w:rPr>
      </w:pPr>
    </w:p>
    <w:p w14:paraId="764A9C0B" w14:textId="65E76688" w:rsidR="00D54AC1" w:rsidRPr="00C66683" w:rsidRDefault="00576CFE"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 xml:space="preserve">Adjunto al oficio indicado </w:t>
      </w:r>
      <w:r w:rsidRPr="00C66683">
        <w:rPr>
          <w:rFonts w:ascii="Palatino Linotype" w:hAnsi="Palatino Linotype" w:cs="Arial"/>
          <w:i/>
          <w:iCs/>
          <w:color w:val="000000" w:themeColor="text1"/>
          <w:sz w:val="24"/>
        </w:rPr>
        <w:t>supra</w:t>
      </w:r>
      <w:r w:rsidRPr="00C66683">
        <w:rPr>
          <w:rFonts w:ascii="Palatino Linotype" w:hAnsi="Palatino Linotype" w:cs="Arial"/>
          <w:color w:val="000000" w:themeColor="text1"/>
          <w:sz w:val="24"/>
        </w:rPr>
        <w:t xml:space="preserve">, el </w:t>
      </w:r>
      <w:r w:rsidRPr="00C66683">
        <w:rPr>
          <w:rFonts w:ascii="Palatino Linotype" w:hAnsi="Palatino Linotype" w:cs="Arial"/>
          <w:b/>
          <w:bCs/>
          <w:color w:val="000000" w:themeColor="text1"/>
          <w:sz w:val="24"/>
        </w:rPr>
        <w:t>SUJETO OBLIGADO</w:t>
      </w:r>
      <w:r w:rsidRPr="00C66683">
        <w:rPr>
          <w:rFonts w:ascii="Palatino Linotype" w:hAnsi="Palatino Linotype" w:cs="Arial"/>
          <w:color w:val="000000" w:themeColor="text1"/>
          <w:sz w:val="24"/>
        </w:rPr>
        <w:t xml:space="preserve"> compartió, también, un fragmento de su Balanza de Comprobación </w:t>
      </w:r>
      <w:r w:rsidR="000B1D90" w:rsidRPr="00C66683">
        <w:rPr>
          <w:rFonts w:ascii="Palatino Linotype" w:hAnsi="Palatino Linotype" w:cs="Arial"/>
          <w:color w:val="000000" w:themeColor="text1"/>
          <w:sz w:val="24"/>
        </w:rPr>
        <w:t>cuyo reporte corresponde al periodo del uno (01) al treinta y uno (31) de diciembre de dos mil diecinueve, así como su Inventario de Bienes Inmuebles. Se comparten a continuación los instrumentos como referencia:</w:t>
      </w:r>
    </w:p>
    <w:p w14:paraId="02A29A30" w14:textId="4DB91286" w:rsidR="000B1D90" w:rsidRPr="00C66683" w:rsidRDefault="000B1D90" w:rsidP="000B1D90">
      <w:pPr>
        <w:spacing w:after="0" w:line="360" w:lineRule="auto"/>
        <w:ind w:right="49"/>
        <w:contextualSpacing/>
        <w:jc w:val="center"/>
        <w:rPr>
          <w:rFonts w:ascii="Palatino Linotype" w:hAnsi="Palatino Linotype" w:cs="Arial"/>
          <w:color w:val="000000" w:themeColor="text1"/>
          <w:sz w:val="24"/>
        </w:rPr>
      </w:pPr>
      <w:r w:rsidRPr="00C66683">
        <w:rPr>
          <w:rFonts w:ascii="Palatino Linotype" w:hAnsi="Palatino Linotype" w:cs="Arial"/>
          <w:noProof/>
          <w:color w:val="000000" w:themeColor="text1"/>
          <w:sz w:val="24"/>
          <w:lang w:eastAsia="es-MX"/>
        </w:rPr>
        <w:lastRenderedPageBreak/>
        <w:drawing>
          <wp:inline distT="0" distB="0" distL="0" distR="0" wp14:anchorId="62482BF4" wp14:editId="3CFC347C">
            <wp:extent cx="4799605" cy="7067550"/>
            <wp:effectExtent l="57150" t="57150" r="96520" b="952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6789" cy="712230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00876DF" w14:textId="6FC51AD5" w:rsidR="002B0B1E" w:rsidRPr="00C66683" w:rsidRDefault="002B0B1E" w:rsidP="000B1D90">
      <w:pPr>
        <w:spacing w:after="0" w:line="360" w:lineRule="auto"/>
        <w:ind w:right="49"/>
        <w:contextualSpacing/>
        <w:jc w:val="center"/>
        <w:rPr>
          <w:rFonts w:ascii="Palatino Linotype" w:hAnsi="Palatino Linotype" w:cs="Arial"/>
          <w:color w:val="000000" w:themeColor="text1"/>
          <w:sz w:val="24"/>
        </w:rPr>
      </w:pPr>
      <w:r w:rsidRPr="00C66683">
        <w:rPr>
          <w:rFonts w:ascii="Palatino Linotype" w:hAnsi="Palatino Linotype" w:cs="Arial"/>
          <w:noProof/>
          <w:color w:val="000000" w:themeColor="text1"/>
          <w:sz w:val="24"/>
          <w:lang w:eastAsia="es-MX"/>
        </w:rPr>
        <w:lastRenderedPageBreak/>
        <w:drawing>
          <wp:inline distT="0" distB="0" distL="0" distR="0" wp14:anchorId="77A344B4" wp14:editId="4D8F99D0">
            <wp:extent cx="4752340" cy="1597811"/>
            <wp:effectExtent l="57150" t="57150" r="86360" b="977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87737" cy="160971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5E702D3" w14:textId="77777777" w:rsidR="000B1D90" w:rsidRPr="00C66683" w:rsidRDefault="000B1D90" w:rsidP="00D54AC1">
      <w:pPr>
        <w:spacing w:after="0" w:line="360" w:lineRule="auto"/>
        <w:ind w:right="49"/>
        <w:contextualSpacing/>
        <w:jc w:val="both"/>
        <w:rPr>
          <w:rFonts w:ascii="Palatino Linotype" w:hAnsi="Palatino Linotype" w:cs="Arial"/>
          <w:color w:val="000000" w:themeColor="text1"/>
          <w:sz w:val="24"/>
        </w:rPr>
      </w:pPr>
    </w:p>
    <w:p w14:paraId="0CA1ECA8" w14:textId="586B9628" w:rsidR="00161FA6" w:rsidRPr="00C66683" w:rsidRDefault="00F361D6" w:rsidP="00D36D4A">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 xml:space="preserve">Así las cosas, del contenido del oficio </w:t>
      </w:r>
      <w:r w:rsidR="000B1D90" w:rsidRPr="00C66683">
        <w:rPr>
          <w:rFonts w:ascii="Palatino Linotype" w:eastAsia="MS Mincho" w:hAnsi="Palatino Linotype" w:cs="Times New Roman"/>
          <w:sz w:val="24"/>
          <w:szCs w:val="24"/>
          <w:lang w:val="es-ES_tradnl" w:eastAsia="es-ES"/>
        </w:rPr>
        <w:t>XAL/SIN/262/2020</w:t>
      </w:r>
      <w:r w:rsidR="00106AC0" w:rsidRPr="00C66683">
        <w:rPr>
          <w:rFonts w:ascii="Palatino Linotype" w:eastAsia="MS Mincho" w:hAnsi="Palatino Linotype" w:cs="Times New Roman"/>
          <w:sz w:val="24"/>
          <w:szCs w:val="24"/>
          <w:lang w:val="es-ES_tradnl" w:eastAsia="es-ES"/>
        </w:rPr>
        <w:t>, podemos rescatar los siguientes elementos</w:t>
      </w:r>
      <w:r w:rsidRPr="00C66683">
        <w:rPr>
          <w:rFonts w:ascii="Palatino Linotype" w:eastAsia="MS Mincho" w:hAnsi="Palatino Linotype" w:cs="Times New Roman"/>
          <w:sz w:val="24"/>
          <w:szCs w:val="24"/>
          <w:lang w:val="es-ES_tradnl" w:eastAsia="es-ES"/>
        </w:rPr>
        <w:t>:</w:t>
      </w:r>
    </w:p>
    <w:p w14:paraId="39C4C61C" w14:textId="0C3CE9D9" w:rsidR="00106AC0" w:rsidRPr="00C66683" w:rsidRDefault="00F361D6" w:rsidP="000B1D90">
      <w:pPr>
        <w:numPr>
          <w:ilvl w:val="1"/>
          <w:numId w:val="2"/>
        </w:numPr>
        <w:tabs>
          <w:tab w:val="left" w:pos="1276"/>
        </w:tabs>
        <w:spacing w:after="0" w:line="360" w:lineRule="auto"/>
        <w:ind w:left="993" w:right="49"/>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 xml:space="preserve">Que </w:t>
      </w:r>
      <w:r w:rsidR="00106AC0" w:rsidRPr="00C66683">
        <w:rPr>
          <w:rFonts w:ascii="Palatino Linotype" w:eastAsia="MS Mincho" w:hAnsi="Palatino Linotype" w:cs="Times New Roman"/>
          <w:sz w:val="24"/>
          <w:szCs w:val="24"/>
          <w:lang w:val="es-ES_tradnl" w:eastAsia="es-ES"/>
        </w:rPr>
        <w:t xml:space="preserve">la </w:t>
      </w:r>
      <w:r w:rsidR="000B1D90" w:rsidRPr="00C66683">
        <w:rPr>
          <w:rFonts w:ascii="Palatino Linotype" w:eastAsia="MS Mincho" w:hAnsi="Palatino Linotype" w:cs="Times New Roman"/>
          <w:sz w:val="24"/>
          <w:szCs w:val="24"/>
          <w:lang w:val="es-ES_tradnl" w:eastAsia="es-ES"/>
        </w:rPr>
        <w:t>Síndico se encontraba realizado el trámite de gestión para solicitar la exención de pago a efecto de que el Ayuntamiento de Xalatlaco no pagase los gastos derivados del alta en el Registro Público de la Propiedad de los inmuebles del municipio.</w:t>
      </w:r>
    </w:p>
    <w:p w14:paraId="17E3EE65" w14:textId="622085D9" w:rsidR="000B1D90" w:rsidRPr="00C66683" w:rsidRDefault="000B1D90" w:rsidP="000B1D90">
      <w:pPr>
        <w:numPr>
          <w:ilvl w:val="1"/>
          <w:numId w:val="2"/>
        </w:numPr>
        <w:tabs>
          <w:tab w:val="left" w:pos="1276"/>
        </w:tabs>
        <w:spacing w:after="0" w:line="360" w:lineRule="auto"/>
        <w:ind w:left="993" w:right="49"/>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Que la Síndico estaba reuniendo los requisitos necesarios para regularizar tres inmuebles que serán sujetos de recibir recursos de fondo federal y estatal, a saber:</w:t>
      </w:r>
    </w:p>
    <w:p w14:paraId="14BBCC85" w14:textId="5ECF1A65" w:rsidR="000B1D90" w:rsidRPr="00C66683" w:rsidRDefault="000B1D90" w:rsidP="000B1D90">
      <w:pPr>
        <w:numPr>
          <w:ilvl w:val="2"/>
          <w:numId w:val="2"/>
        </w:numPr>
        <w:tabs>
          <w:tab w:val="left" w:pos="1276"/>
          <w:tab w:val="left" w:pos="2268"/>
        </w:tabs>
        <w:spacing w:after="0" w:line="360" w:lineRule="auto"/>
        <w:ind w:right="49"/>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Construcción de edificio de bomberos y protección civil</w:t>
      </w:r>
      <w:r w:rsidR="00BE4F69" w:rsidRPr="00C66683">
        <w:rPr>
          <w:rFonts w:ascii="Palatino Linotype" w:eastAsia="MS Mincho" w:hAnsi="Palatino Linotype" w:cs="Times New Roman"/>
          <w:sz w:val="24"/>
          <w:szCs w:val="24"/>
          <w:lang w:val="es-ES_tradnl" w:eastAsia="es-ES"/>
        </w:rPr>
        <w:t xml:space="preserve">, en </w:t>
      </w:r>
      <w:proofErr w:type="spellStart"/>
      <w:r w:rsidR="00BE4F69" w:rsidRPr="00C66683">
        <w:rPr>
          <w:rFonts w:ascii="Palatino Linotype" w:eastAsia="MS Mincho" w:hAnsi="Palatino Linotype" w:cs="Times New Roman"/>
          <w:sz w:val="24"/>
          <w:szCs w:val="24"/>
          <w:lang w:val="es-ES_tradnl" w:eastAsia="es-ES"/>
        </w:rPr>
        <w:t>Mezapa</w:t>
      </w:r>
      <w:proofErr w:type="spellEnd"/>
      <w:r w:rsidR="00BE4F69" w:rsidRPr="00C66683">
        <w:rPr>
          <w:rFonts w:ascii="Palatino Linotype" w:eastAsia="MS Mincho" w:hAnsi="Palatino Linotype" w:cs="Times New Roman"/>
          <w:sz w:val="24"/>
          <w:szCs w:val="24"/>
          <w:lang w:val="es-ES_tradnl" w:eastAsia="es-ES"/>
        </w:rPr>
        <w:t xml:space="preserve"> la fábrica.</w:t>
      </w:r>
    </w:p>
    <w:p w14:paraId="4A348635" w14:textId="2FA8A3E9" w:rsidR="00BE4F69" w:rsidRPr="00C66683" w:rsidRDefault="00BE4F69" w:rsidP="000B1D90">
      <w:pPr>
        <w:numPr>
          <w:ilvl w:val="2"/>
          <w:numId w:val="2"/>
        </w:numPr>
        <w:tabs>
          <w:tab w:val="left" w:pos="1276"/>
          <w:tab w:val="left" w:pos="2268"/>
        </w:tabs>
        <w:spacing w:after="0" w:line="360" w:lineRule="auto"/>
        <w:ind w:right="49"/>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Construcción de multideportivo en Xalatlaco, en el Barrio de San Agustín.</w:t>
      </w:r>
    </w:p>
    <w:p w14:paraId="73A4E647" w14:textId="06FB572A" w:rsidR="00BE4F69" w:rsidRPr="00C66683" w:rsidRDefault="00BE4F69" w:rsidP="000B1D90">
      <w:pPr>
        <w:numPr>
          <w:ilvl w:val="2"/>
          <w:numId w:val="2"/>
        </w:numPr>
        <w:tabs>
          <w:tab w:val="left" w:pos="1276"/>
          <w:tab w:val="left" w:pos="2268"/>
        </w:tabs>
        <w:spacing w:after="0" w:line="360" w:lineRule="auto"/>
        <w:ind w:right="49"/>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 xml:space="preserve">Construcción de cancha de futbol rápido, en la Comunidad de San Juan </w:t>
      </w:r>
      <w:proofErr w:type="spellStart"/>
      <w:r w:rsidRPr="00C66683">
        <w:rPr>
          <w:rFonts w:ascii="Palatino Linotype" w:eastAsia="MS Mincho" w:hAnsi="Palatino Linotype" w:cs="Times New Roman"/>
          <w:sz w:val="24"/>
          <w:szCs w:val="24"/>
          <w:lang w:val="es-ES_tradnl" w:eastAsia="es-ES"/>
        </w:rPr>
        <w:t>Tomasquillo</w:t>
      </w:r>
      <w:proofErr w:type="spellEnd"/>
      <w:r w:rsidRPr="00C66683">
        <w:rPr>
          <w:rFonts w:ascii="Palatino Linotype" w:eastAsia="MS Mincho" w:hAnsi="Palatino Linotype" w:cs="Times New Roman"/>
          <w:sz w:val="24"/>
          <w:szCs w:val="24"/>
          <w:lang w:val="es-ES_tradnl" w:eastAsia="es-ES"/>
        </w:rPr>
        <w:t>.</w:t>
      </w:r>
    </w:p>
    <w:p w14:paraId="734B8CEB" w14:textId="283AE215" w:rsidR="00BE4F69" w:rsidRPr="00C66683" w:rsidRDefault="00BE4F69" w:rsidP="00BE4F69">
      <w:pPr>
        <w:numPr>
          <w:ilvl w:val="1"/>
          <w:numId w:val="2"/>
        </w:numPr>
        <w:tabs>
          <w:tab w:val="left" w:pos="1276"/>
          <w:tab w:val="left" w:pos="2268"/>
        </w:tabs>
        <w:spacing w:after="0" w:line="360" w:lineRule="auto"/>
        <w:ind w:left="993" w:right="49"/>
        <w:contextualSpacing/>
        <w:jc w:val="both"/>
        <w:rPr>
          <w:rFonts w:ascii="Palatino Linotype" w:hAnsi="Palatino Linotype" w:cs="Arial"/>
          <w:color w:val="000000" w:themeColor="text1"/>
          <w:sz w:val="24"/>
        </w:rPr>
      </w:pPr>
      <w:proofErr w:type="gramStart"/>
      <w:r w:rsidRPr="00C66683">
        <w:rPr>
          <w:rFonts w:ascii="Palatino Linotype" w:eastAsia="MS Mincho" w:hAnsi="Palatino Linotype" w:cs="Times New Roman"/>
          <w:sz w:val="24"/>
          <w:szCs w:val="24"/>
          <w:lang w:val="es-ES_tradnl" w:eastAsia="es-ES"/>
        </w:rPr>
        <w:lastRenderedPageBreak/>
        <w:t>Que</w:t>
      </w:r>
      <w:proofErr w:type="gramEnd"/>
      <w:r w:rsidRPr="00C66683">
        <w:rPr>
          <w:rFonts w:ascii="Palatino Linotype" w:eastAsia="MS Mincho" w:hAnsi="Palatino Linotype" w:cs="Times New Roman"/>
          <w:sz w:val="24"/>
          <w:szCs w:val="24"/>
          <w:lang w:val="es-ES_tradnl" w:eastAsia="es-ES"/>
        </w:rPr>
        <w:t xml:space="preserve"> de estos tres proyectos, la Síndico solicitó el certificado de No Inscripción al Instituto de la Función Registral del Estado de México, ya que faltan los documentos que acrediten la propiedad de los inmuebles.</w:t>
      </w:r>
    </w:p>
    <w:p w14:paraId="6E58E17E" w14:textId="77777777" w:rsidR="000B1D90" w:rsidRPr="00C66683" w:rsidRDefault="000B1D90" w:rsidP="000B1D90">
      <w:pPr>
        <w:tabs>
          <w:tab w:val="left" w:pos="1276"/>
        </w:tabs>
        <w:spacing w:after="0" w:line="360" w:lineRule="auto"/>
        <w:ind w:right="49"/>
        <w:contextualSpacing/>
        <w:jc w:val="both"/>
        <w:rPr>
          <w:rFonts w:ascii="Palatino Linotype" w:hAnsi="Palatino Linotype" w:cs="Arial"/>
          <w:color w:val="000000" w:themeColor="text1"/>
          <w:sz w:val="24"/>
        </w:rPr>
      </w:pPr>
    </w:p>
    <w:p w14:paraId="47163C36" w14:textId="6264B020" w:rsidR="00E23B9D" w:rsidRPr="00C66683" w:rsidRDefault="00E23B9D"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 xml:space="preserve">El nueve (09) de noviembre de dos mil veinte, el particular promovió recurso de revisión en contra de la respuesta del </w:t>
      </w:r>
      <w:r w:rsidRPr="00C66683">
        <w:rPr>
          <w:rFonts w:ascii="Palatino Linotype" w:hAnsi="Palatino Linotype" w:cs="Arial"/>
          <w:b/>
          <w:bCs/>
          <w:color w:val="000000" w:themeColor="text1"/>
          <w:sz w:val="24"/>
        </w:rPr>
        <w:t>SUJETO OBLIGADO</w:t>
      </w:r>
      <w:r w:rsidRPr="00C66683">
        <w:rPr>
          <w:rFonts w:ascii="Palatino Linotype" w:hAnsi="Palatino Linotype" w:cs="Arial"/>
          <w:color w:val="000000" w:themeColor="text1"/>
          <w:sz w:val="24"/>
        </w:rPr>
        <w:t>, indicando como agravios los siguientes:</w:t>
      </w:r>
    </w:p>
    <w:p w14:paraId="5F2D55AE" w14:textId="3FED9DA7" w:rsidR="00E23B9D" w:rsidRPr="00C66683" w:rsidRDefault="00E23B9D" w:rsidP="00E23B9D">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 xml:space="preserve">Que el </w:t>
      </w:r>
      <w:r w:rsidRPr="00C66683">
        <w:rPr>
          <w:rFonts w:ascii="Palatino Linotype" w:hAnsi="Palatino Linotype" w:cs="Arial"/>
          <w:b/>
          <w:bCs/>
          <w:color w:val="000000" w:themeColor="text1"/>
          <w:sz w:val="24"/>
        </w:rPr>
        <w:t>SUJETO OBLIGADO</w:t>
      </w:r>
      <w:r w:rsidRPr="00C66683">
        <w:rPr>
          <w:rFonts w:ascii="Palatino Linotype" w:hAnsi="Palatino Linotype" w:cs="Arial"/>
          <w:color w:val="000000" w:themeColor="text1"/>
          <w:sz w:val="24"/>
        </w:rPr>
        <w:t xml:space="preserve"> no atendió todos los requerimientos.</w:t>
      </w:r>
    </w:p>
    <w:p w14:paraId="30C3A4F6" w14:textId="77777777" w:rsidR="001C2E04" w:rsidRPr="00C66683" w:rsidRDefault="00E23B9D" w:rsidP="00E23B9D">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 xml:space="preserve">Que la Síndico Municipal se limitó a mencionar que algunos de </w:t>
      </w:r>
      <w:r w:rsidR="001C2E04" w:rsidRPr="00C66683">
        <w:rPr>
          <w:rFonts w:ascii="Palatino Linotype" w:hAnsi="Palatino Linotype" w:cs="Arial"/>
          <w:color w:val="000000" w:themeColor="text1"/>
          <w:sz w:val="24"/>
        </w:rPr>
        <w:t>los inmuebles del Ayuntamiento</w:t>
      </w:r>
      <w:r w:rsidRPr="00C66683">
        <w:rPr>
          <w:rFonts w:ascii="Palatino Linotype" w:hAnsi="Palatino Linotype" w:cs="Arial"/>
          <w:color w:val="000000" w:themeColor="text1"/>
          <w:sz w:val="24"/>
        </w:rPr>
        <w:t xml:space="preserve"> se encuentran en proceso de regularización.</w:t>
      </w:r>
    </w:p>
    <w:p w14:paraId="56C7647C" w14:textId="3C0FA843" w:rsidR="001C2E04" w:rsidRPr="00C66683" w:rsidRDefault="001C2E04" w:rsidP="00E23B9D">
      <w:pPr>
        <w:numPr>
          <w:ilvl w:val="1"/>
          <w:numId w:val="2"/>
        </w:numPr>
        <w:tabs>
          <w:tab w:val="left" w:pos="426"/>
        </w:tabs>
        <w:spacing w:after="0" w:line="360" w:lineRule="auto"/>
        <w:ind w:left="993" w:right="49"/>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 xml:space="preserve">Que no se le entregaron </w:t>
      </w:r>
      <w:r w:rsidR="00E23B9D" w:rsidRPr="00C66683">
        <w:rPr>
          <w:rFonts w:ascii="Palatino Linotype" w:hAnsi="Palatino Linotype" w:cs="Arial"/>
          <w:color w:val="000000" w:themeColor="text1"/>
          <w:sz w:val="24"/>
        </w:rPr>
        <w:t xml:space="preserve">los oficios </w:t>
      </w:r>
      <w:r w:rsidRPr="00C66683">
        <w:rPr>
          <w:rFonts w:ascii="Palatino Linotype" w:hAnsi="Palatino Linotype" w:cs="Arial"/>
          <w:color w:val="000000" w:themeColor="text1"/>
          <w:sz w:val="24"/>
        </w:rPr>
        <w:t>enviados y recibidos por el Instituto de la Función Registral relacionados con la regularización de inmuebles</w:t>
      </w:r>
      <w:r w:rsidR="00E23B9D" w:rsidRPr="00C66683">
        <w:rPr>
          <w:rFonts w:ascii="Palatino Linotype" w:hAnsi="Palatino Linotype" w:cs="Arial"/>
          <w:color w:val="000000" w:themeColor="text1"/>
          <w:sz w:val="24"/>
        </w:rPr>
        <w:t xml:space="preserve">. </w:t>
      </w:r>
    </w:p>
    <w:p w14:paraId="04CF2E28" w14:textId="77777777" w:rsidR="00E23B9D" w:rsidRPr="00C66683" w:rsidRDefault="00E23B9D" w:rsidP="00E23B9D">
      <w:pPr>
        <w:tabs>
          <w:tab w:val="left" w:pos="426"/>
        </w:tabs>
        <w:spacing w:after="0" w:line="360" w:lineRule="auto"/>
        <w:ind w:right="49"/>
        <w:contextualSpacing/>
        <w:jc w:val="both"/>
        <w:rPr>
          <w:rFonts w:ascii="Palatino Linotype" w:hAnsi="Palatino Linotype" w:cs="Arial"/>
          <w:color w:val="000000" w:themeColor="text1"/>
          <w:sz w:val="24"/>
        </w:rPr>
      </w:pPr>
    </w:p>
    <w:p w14:paraId="0BBD9C1E" w14:textId="7BB950FB" w:rsidR="00E23B9D" w:rsidRPr="00C66683" w:rsidRDefault="00784D73"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 xml:space="preserve">Derivado de lo anterior, el trece (13) de noviembre de dos mil veinte, el </w:t>
      </w:r>
      <w:r w:rsidRPr="00C66683">
        <w:rPr>
          <w:rFonts w:ascii="Palatino Linotype" w:hAnsi="Palatino Linotype" w:cs="Arial"/>
          <w:b/>
          <w:bCs/>
          <w:color w:val="000000" w:themeColor="text1"/>
          <w:sz w:val="24"/>
        </w:rPr>
        <w:t>SUJETO OBLIGADO</w:t>
      </w:r>
      <w:r w:rsidRPr="00C66683">
        <w:rPr>
          <w:rFonts w:ascii="Palatino Linotype" w:hAnsi="Palatino Linotype" w:cs="Arial"/>
          <w:color w:val="000000" w:themeColor="text1"/>
          <w:sz w:val="24"/>
        </w:rPr>
        <w:t xml:space="preserve"> remitió vía SAIMEX su informe justificado, mismo que fue notificado al </w:t>
      </w:r>
      <w:r w:rsidRPr="00C66683">
        <w:rPr>
          <w:rFonts w:ascii="Palatino Linotype" w:hAnsi="Palatino Linotype" w:cs="Arial"/>
          <w:b/>
          <w:bCs/>
          <w:color w:val="000000" w:themeColor="text1"/>
          <w:sz w:val="24"/>
        </w:rPr>
        <w:t>RECURRENTE</w:t>
      </w:r>
      <w:r w:rsidRPr="00C66683">
        <w:rPr>
          <w:rFonts w:ascii="Palatino Linotype" w:hAnsi="Palatino Linotype" w:cs="Arial"/>
          <w:color w:val="000000" w:themeColor="text1"/>
          <w:sz w:val="24"/>
        </w:rPr>
        <w:t xml:space="preserve"> el uno (01) de diciembre de dos mil veinte pues, de su contenido, se aprecia que la Síndico Municipal pretendió ampliar su respuesta primigenia mediante el oficio XAL/SIN/294/2020 de diez (10) de noviembre de dos mil veinte, cuyo contenido esencial se transcribe a continuación:</w:t>
      </w:r>
    </w:p>
    <w:p w14:paraId="7258F4E9" w14:textId="0F64951D" w:rsidR="00E23B9D" w:rsidRPr="00C66683" w:rsidRDefault="00E23B9D" w:rsidP="00E23B9D">
      <w:pPr>
        <w:tabs>
          <w:tab w:val="left" w:pos="426"/>
        </w:tabs>
        <w:spacing w:after="0" w:line="360" w:lineRule="auto"/>
        <w:ind w:right="49"/>
        <w:contextualSpacing/>
        <w:jc w:val="both"/>
        <w:rPr>
          <w:rFonts w:ascii="Palatino Linotype" w:hAnsi="Palatino Linotype" w:cs="Arial"/>
          <w:color w:val="000000" w:themeColor="text1"/>
          <w:sz w:val="24"/>
        </w:rPr>
      </w:pPr>
    </w:p>
    <w:p w14:paraId="20B92A9E" w14:textId="6F641A05" w:rsidR="00784D73" w:rsidRPr="00C66683" w:rsidRDefault="00784D73" w:rsidP="00784D73">
      <w:pPr>
        <w:tabs>
          <w:tab w:val="left" w:pos="426"/>
        </w:tabs>
        <w:spacing w:after="0" w:line="276" w:lineRule="auto"/>
        <w:ind w:left="567" w:right="567"/>
        <w:contextualSpacing/>
        <w:jc w:val="both"/>
        <w:rPr>
          <w:rFonts w:ascii="Palatino Linotype" w:hAnsi="Palatino Linotype" w:cs="Arial"/>
          <w:i/>
          <w:iCs/>
          <w:color w:val="000000" w:themeColor="text1"/>
          <w:szCs w:val="20"/>
        </w:rPr>
      </w:pPr>
      <w:r w:rsidRPr="00C66683">
        <w:rPr>
          <w:rFonts w:ascii="Palatino Linotype" w:hAnsi="Palatino Linotype" w:cs="Arial"/>
          <w:i/>
          <w:iCs/>
          <w:color w:val="000000" w:themeColor="text1"/>
          <w:szCs w:val="20"/>
        </w:rPr>
        <w:t xml:space="preserve">“(…) en cuanto al art. 53 fracción VIII de la Ley Orgánica Municipal (…) me permito pronunciar que no cuento con personal pagado por el ayuntamiento para realizar mis labores solo se ha podido regularizar el auditorio municipal, mencionando que aunque la escritura estuvo desde agosto del 2019 y después de tanta insistencia apenas en el primer semestre del ejercicio fiscal 2020 con muchas trabas se realizó el pago, que al respecto de la publicación de mi página acudí al Instituto de la Función Registral del </w:t>
      </w:r>
      <w:r w:rsidRPr="00C66683">
        <w:rPr>
          <w:rFonts w:ascii="Palatino Linotype" w:hAnsi="Palatino Linotype" w:cs="Arial"/>
          <w:i/>
          <w:iCs/>
          <w:color w:val="000000" w:themeColor="text1"/>
          <w:szCs w:val="20"/>
        </w:rPr>
        <w:lastRenderedPageBreak/>
        <w:t xml:space="preserve">Estado de México para solicitar la extensión de pago para regularizar los inmuebles sujetos a obra pública durante este 2020 de los cuales estoy en espera del documento que acredite la donación correspondiente par que en el plazo por ley, pueda cumplir con mis atribuciones legales, en relación al resto de inmuebles me encuentro algunos </w:t>
      </w:r>
      <w:r w:rsidR="002913C4" w:rsidRPr="00C66683">
        <w:rPr>
          <w:rFonts w:ascii="Palatino Linotype" w:hAnsi="Palatino Linotype" w:cs="Arial"/>
          <w:i/>
          <w:iCs/>
          <w:color w:val="000000" w:themeColor="text1"/>
          <w:szCs w:val="20"/>
        </w:rPr>
        <w:t>requisitos que permitan su regularización del listado que envié y que además en el área no cuento con el hardware necesario para sacar con mejor impresión lo que denota como ilegible y en el caso de lo que denota de la balanza asó lo tengo en remisión, que para la versión pública de los documentos de propiedad eh referido al secretario del ayuntamiento los documentos para su debido  seguimiento y publicación y que de acuerdo al art. 158 de la Ley de Transparencia y Acceso a la Información Pública pongo a su disposición la consulta directa, la cual atenderé de forma personal para verter la información necesaria, ya que los insumos para operar el área son escasos y en ocasiones el área de administración no surte ni siquiera hojas para imprimir, he de darle a conocer que aun padeciendo esas carencias se realiza el trabajo necesario, así mismo se encuentra en conflicto el tema de la carpeta básica del estatus del municipio, al enviar a catastro a realizar las mediciones hay litigios y problemáticas sociales que impiden finiquitar esos procedimientos, oh terrenos de labor agrícola que no reúnen aun los requisitos para regularizarse y que sin embargo junto con catastro se les da el seguimiento y atención correspondiente”</w:t>
      </w:r>
    </w:p>
    <w:p w14:paraId="18E3DEBB" w14:textId="77777777" w:rsidR="00784D73" w:rsidRPr="00C66683" w:rsidRDefault="00784D73" w:rsidP="00E23B9D">
      <w:pPr>
        <w:tabs>
          <w:tab w:val="left" w:pos="426"/>
        </w:tabs>
        <w:spacing w:after="0" w:line="360" w:lineRule="auto"/>
        <w:ind w:right="49"/>
        <w:contextualSpacing/>
        <w:jc w:val="both"/>
        <w:rPr>
          <w:rFonts w:ascii="Palatino Linotype" w:hAnsi="Palatino Linotype" w:cs="Arial"/>
          <w:color w:val="000000" w:themeColor="text1"/>
          <w:sz w:val="24"/>
        </w:rPr>
      </w:pPr>
    </w:p>
    <w:p w14:paraId="3B05F8B6" w14:textId="1AC022BB" w:rsidR="00106AC0" w:rsidRPr="00C66683" w:rsidRDefault="001705E5" w:rsidP="0054282F">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 xml:space="preserve">De lo anterior expuesto podemos concluir que el </w:t>
      </w:r>
      <w:r w:rsidRPr="00C66683">
        <w:rPr>
          <w:rFonts w:ascii="Palatino Linotype" w:hAnsi="Palatino Linotype" w:cs="Arial"/>
          <w:b/>
          <w:bCs/>
          <w:color w:val="000000" w:themeColor="text1"/>
          <w:sz w:val="24"/>
        </w:rPr>
        <w:t>SUJETO OBLIGADO</w:t>
      </w:r>
      <w:r w:rsidRPr="00C66683">
        <w:rPr>
          <w:rFonts w:ascii="Palatino Linotype" w:hAnsi="Palatino Linotype" w:cs="Arial"/>
          <w:color w:val="000000" w:themeColor="text1"/>
          <w:sz w:val="24"/>
        </w:rPr>
        <w:t xml:space="preserve"> otorgó una respuesta parcial a los requerimientos formulados en la solicitud de información </w:t>
      </w:r>
      <w:r w:rsidRPr="00C66683">
        <w:rPr>
          <w:rFonts w:ascii="Palatino Linotype" w:hAnsi="Palatino Linotype" w:cs="Arial"/>
          <w:b/>
          <w:bCs/>
          <w:color w:val="000000" w:themeColor="text1"/>
          <w:sz w:val="24"/>
        </w:rPr>
        <w:t>00299/XALATLA/IP/2020</w:t>
      </w:r>
      <w:r w:rsidRPr="00C66683">
        <w:rPr>
          <w:rFonts w:ascii="Palatino Linotype" w:hAnsi="Palatino Linotype" w:cs="Arial"/>
          <w:color w:val="000000" w:themeColor="text1"/>
          <w:sz w:val="24"/>
        </w:rPr>
        <w:t xml:space="preserve">, toda vez que si bien informó -a través del informe justificado- que el único inmueble del Ayuntamiento de Xalatlaco que había sido regularizado era el Auditorio Municipal y, que actualmente se encontraban tres inmuebles en proceso de regularización, </w:t>
      </w:r>
      <w:r w:rsidRPr="00C66683">
        <w:rPr>
          <w:rFonts w:ascii="Palatino Linotype" w:hAnsi="Palatino Linotype" w:cs="Arial"/>
          <w:b/>
          <w:bCs/>
          <w:color w:val="000000" w:themeColor="text1"/>
          <w:sz w:val="24"/>
        </w:rPr>
        <w:t xml:space="preserve">no se entregaron los documentos requeridos por el particular que demostraran el </w:t>
      </w:r>
      <w:r w:rsidRPr="00C66683">
        <w:rPr>
          <w:rFonts w:ascii="Palatino Linotype" w:hAnsi="Palatino Linotype" w:cs="Arial"/>
          <w:b/>
          <w:bCs/>
          <w:i/>
          <w:iCs/>
          <w:color w:val="000000" w:themeColor="text1"/>
          <w:sz w:val="24"/>
        </w:rPr>
        <w:t>status</w:t>
      </w:r>
      <w:r w:rsidRPr="00C66683">
        <w:rPr>
          <w:rFonts w:ascii="Palatino Linotype" w:hAnsi="Palatino Linotype" w:cs="Arial"/>
          <w:b/>
          <w:bCs/>
          <w:color w:val="000000" w:themeColor="text1"/>
          <w:sz w:val="24"/>
        </w:rPr>
        <w:t xml:space="preserve"> de cada una de estas propiedades.</w:t>
      </w:r>
    </w:p>
    <w:p w14:paraId="5801114F" w14:textId="77777777" w:rsidR="009B0F84" w:rsidRPr="00C66683" w:rsidRDefault="009B0F84" w:rsidP="009B0F84">
      <w:pPr>
        <w:tabs>
          <w:tab w:val="left" w:pos="426"/>
        </w:tabs>
        <w:spacing w:after="0" w:line="360" w:lineRule="auto"/>
        <w:ind w:right="49"/>
        <w:contextualSpacing/>
        <w:jc w:val="both"/>
        <w:rPr>
          <w:rFonts w:ascii="Palatino Linotype" w:hAnsi="Palatino Linotype" w:cs="Arial"/>
          <w:color w:val="000000" w:themeColor="text1"/>
          <w:sz w:val="24"/>
        </w:rPr>
      </w:pPr>
    </w:p>
    <w:p w14:paraId="43B3C3A3" w14:textId="27EEAAB4" w:rsidR="009B0F84" w:rsidRPr="00C66683" w:rsidRDefault="009B0F84" w:rsidP="009B0F84">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lastRenderedPageBreak/>
        <w:t>Dicho lo anterior,</w:t>
      </w:r>
      <w:r w:rsidRPr="00C66683">
        <w:rPr>
          <w:rFonts w:ascii="Palatino Linotype" w:eastAsia="MS Mincho" w:hAnsi="Palatino Linotype" w:cs="Times New Roman"/>
          <w:sz w:val="24"/>
          <w:szCs w:val="24"/>
          <w:lang w:val="es-ES_tradnl" w:eastAsia="es-ES"/>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Pr="00C66683">
        <w:rPr>
          <w:rFonts w:ascii="Palatino Linotype" w:eastAsia="MS Mincho" w:hAnsi="Palatino Linotype" w:cs="Times New Roman"/>
          <w:b/>
          <w:i/>
          <w:sz w:val="24"/>
          <w:szCs w:val="24"/>
          <w:lang w:val="es-ES_tradnl" w:eastAsia="es-ES"/>
        </w:rPr>
        <w:t>SAIMEX</w:t>
      </w:r>
      <w:r w:rsidRPr="00C66683">
        <w:rPr>
          <w:rFonts w:ascii="Palatino Linotype" w:eastAsia="MS Mincho" w:hAnsi="Palatino Linotype" w:cs="Times New Roman"/>
          <w:sz w:val="24"/>
          <w:szCs w:val="24"/>
          <w:lang w:val="es-ES_tradnl" w:eastAsia="es-ES"/>
        </w:rPr>
        <w:t>.</w:t>
      </w:r>
    </w:p>
    <w:p w14:paraId="626523AC" w14:textId="77777777" w:rsidR="009B0F84" w:rsidRPr="00C66683" w:rsidRDefault="009B0F84" w:rsidP="009B0F84">
      <w:pPr>
        <w:tabs>
          <w:tab w:val="left" w:pos="426"/>
        </w:tabs>
        <w:spacing w:after="0" w:line="360" w:lineRule="auto"/>
        <w:ind w:right="49"/>
        <w:contextualSpacing/>
        <w:jc w:val="both"/>
        <w:rPr>
          <w:rFonts w:ascii="Palatino Linotype" w:hAnsi="Palatino Linotype" w:cs="Arial"/>
          <w:color w:val="000000" w:themeColor="text1"/>
          <w:sz w:val="24"/>
        </w:rPr>
      </w:pPr>
    </w:p>
    <w:p w14:paraId="5D16670F" w14:textId="77777777" w:rsidR="009B0F84" w:rsidRPr="00C66683" w:rsidRDefault="009B0F84" w:rsidP="009B0F84">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Lo anterior encuentra sustento mediante el Criterio 31-10 emitido por el entonces Instituto Federal de Acceso a la Información y Protección de Datos, mismo que dice:</w:t>
      </w:r>
    </w:p>
    <w:p w14:paraId="3F7C81AB" w14:textId="77777777" w:rsidR="009B0F84" w:rsidRPr="00C66683" w:rsidRDefault="009B0F84" w:rsidP="009B0F84">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14:paraId="26874115" w14:textId="77777777" w:rsidR="009B0F84" w:rsidRPr="00C66683" w:rsidRDefault="009B0F84" w:rsidP="009B0F84">
      <w:pPr>
        <w:pStyle w:val="Sinespaciado"/>
        <w:ind w:left="567" w:right="567"/>
        <w:jc w:val="both"/>
        <w:rPr>
          <w:rFonts w:ascii="Palatino Linotype" w:hAnsi="Palatino Linotype"/>
          <w:i/>
          <w:lang w:val="es-ES"/>
        </w:rPr>
      </w:pPr>
      <w:r w:rsidRPr="00C66683">
        <w:rPr>
          <w:rFonts w:ascii="Palatino Linotype" w:hAnsi="Palatino Linotype"/>
          <w:i/>
          <w:lang w:val="es-ES"/>
        </w:rPr>
        <w:t>“</w:t>
      </w:r>
      <w:r w:rsidRPr="00C66683">
        <w:rPr>
          <w:rFonts w:ascii="Palatino Linotype" w:hAnsi="Palatino Linotype"/>
          <w:b/>
          <w:i/>
          <w:lang w:val="es-ES"/>
        </w:rPr>
        <w:t>EL INSTITUTO FEDERAL DE ACCESO A LA INFORMACIÓN Y PROTECCIÓN DE DATOS NO CUENTA CON FACULTADES PARA PRONUNCIARSE RESPECTO DE LA VERACIDAD DE LOS DOCUMENTOS PROPORCIONADOS POR LOS SUJETOS OBLIGADOS.</w:t>
      </w:r>
      <w:r w:rsidRPr="00C66683">
        <w:rPr>
          <w:rFonts w:ascii="Palatino Linotype" w:hAnsi="Palatino Linotype"/>
          <w:i/>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2A4BA61" w14:textId="77777777" w:rsidR="009B0F84" w:rsidRPr="00C66683" w:rsidRDefault="009B0F84" w:rsidP="009B0F84">
      <w:pPr>
        <w:tabs>
          <w:tab w:val="left" w:pos="426"/>
        </w:tabs>
        <w:spacing w:after="0" w:line="360" w:lineRule="auto"/>
        <w:ind w:right="49"/>
        <w:contextualSpacing/>
        <w:jc w:val="both"/>
        <w:rPr>
          <w:rFonts w:ascii="Palatino Linotype" w:hAnsi="Palatino Linotype" w:cs="Arial"/>
          <w:color w:val="000000" w:themeColor="text1"/>
          <w:sz w:val="24"/>
        </w:rPr>
      </w:pPr>
    </w:p>
    <w:p w14:paraId="3208F758" w14:textId="7BF6BE1B" w:rsidR="00106AC0" w:rsidRPr="00C66683" w:rsidRDefault="002B0B1E" w:rsidP="00106AC0">
      <w:pPr>
        <w:tabs>
          <w:tab w:val="left" w:pos="426"/>
        </w:tabs>
        <w:spacing w:after="0" w:line="360" w:lineRule="auto"/>
        <w:ind w:right="49"/>
        <w:contextualSpacing/>
        <w:jc w:val="both"/>
        <w:rPr>
          <w:rFonts w:ascii="Palatino Linotype" w:hAnsi="Palatino Linotype" w:cs="Arial"/>
          <w:color w:val="000000" w:themeColor="text1"/>
          <w:sz w:val="24"/>
        </w:rPr>
      </w:pPr>
      <w:r w:rsidRPr="00C66683">
        <w:rPr>
          <w:rFonts w:ascii="Palatino Linotype" w:hAnsi="Palatino Linotype" w:cs="Arial"/>
          <w:noProof/>
          <w:color w:val="000000" w:themeColor="text1"/>
          <w:sz w:val="24"/>
          <w:lang w:eastAsia="es-MX"/>
        </w:rPr>
        <mc:AlternateContent>
          <mc:Choice Requires="wps">
            <w:drawing>
              <wp:anchor distT="0" distB="0" distL="114300" distR="114300" simplePos="0" relativeHeight="251670528" behindDoc="0" locked="0" layoutInCell="1" allowOverlap="1" wp14:anchorId="43E808DF" wp14:editId="4E19AE38">
                <wp:simplePos x="0" y="0"/>
                <wp:positionH relativeFrom="margin">
                  <wp:align>right</wp:align>
                </wp:positionH>
                <wp:positionV relativeFrom="paragraph">
                  <wp:posOffset>6984</wp:posOffset>
                </wp:positionV>
                <wp:extent cx="5553075" cy="1209675"/>
                <wp:effectExtent l="0" t="0" r="28575" b="28575"/>
                <wp:wrapNone/>
                <wp:docPr id="1" name="Conector recto 1"/>
                <wp:cNvGraphicFramePr/>
                <a:graphic xmlns:a="http://schemas.openxmlformats.org/drawingml/2006/main">
                  <a:graphicData uri="http://schemas.microsoft.com/office/word/2010/wordprocessingShape">
                    <wps:wsp>
                      <wps:cNvCnPr/>
                      <wps:spPr>
                        <a:xfrm flipV="1">
                          <a:off x="0" y="0"/>
                          <a:ext cx="5553075" cy="1209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7A82C199" id="Conector recto 1" o:spid="_x0000_s1026" style="position:absolute;flip:y;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6.05pt,.55pt" to="823.3pt,9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4g1wAEAAMMDAAAOAAAAZHJzL2Uyb0RvYy54bWysU02P0zAQvSPtf7B8p0mLukDUdA9dLRcE&#10;FSzcvc64sfCXxqZJ/z1jpw2rhZVWiIvjsd97M2882dyM1rAjYNTetXy5qDkDJ32n3aHl3+7vXr/j&#10;LCbhOmG8g5afIPKb7dWrzRAaWPnemw6QkYiLzRBa3qcUmqqKsgcr4sIHcHSpPFqRKMRD1aEYSN2a&#10;alXX19XgsQvoJcRIp7fTJd8WfaVAps9KRUjMtJxqS2XFsj7ktdpuRHNAEXotz2WIf6jCCu0o6Sx1&#10;K5JgP1H/IWW1RB+9SgvpbeWV0hKKB3KzrJ+4+dqLAMULNSeGuU3x/8nKT8c9Mt3R23HmhKUn2tFD&#10;yeSRYf6wZe7REGJD0J3b4zmKYY/Z8KjQMmV0+J4l8gmZYmPp8GnuMIyJSTpcr9dv6rdrziTdLVf1&#10;+2sKSLGahDI9YEwfwFuWNy032uUWiEYcP8Y0QS8Q4uXCplLKLp0MZLBxX0CRLUo5FVUGCnYG2VHQ&#10;KHQ/ii1KW5CZorQxM6kuKZ8lnbGZBmXIXkqc0SWjd2kmWu08/i1rGi+lqgl/cT15zbYffHcqD1Pa&#10;QZNSGnqe6jyKj+NC//3vbX8BAAD//wMAUEsDBBQABgAIAAAAIQBO2g8j2QAAAAYBAAAPAAAAZHJz&#10;L2Rvd25yZXYueG1sTI/BbsIwEETvlfgHayv1VuxUTaAhDqJIqOdCL9yceEmixusQGwh/3+2pPc7O&#10;auZNsZ5cL644hs6ThmSuQCDV3nbUaPg67J6XIEI0ZE3vCTXcMcC6nD0UJrf+Rp943cdGcAiF3Gho&#10;YxxyKUPdojNh7gck9k5+dCayHBtpR3PjcNfLF6Uy6UxH3NCaAbct1t/7i9Nw+HBqqmK3RTov1Ob4&#10;nmZ0TLV+epw2KxARp/j3DL/4jA4lM1X+QjaIXgMPiXxNQLC5XLymICrWb0kGsizkf/zyBwAA//8D&#10;AFBLAQItABQABgAIAAAAIQC2gziS/gAAAOEBAAATAAAAAAAAAAAAAAAAAAAAAABbQ29udGVudF9U&#10;eXBlc10ueG1sUEsBAi0AFAAGAAgAAAAhADj9If/WAAAAlAEAAAsAAAAAAAAAAAAAAAAALwEAAF9y&#10;ZWxzLy5yZWxzUEsBAi0AFAAGAAgAAAAhALGziDXAAQAAwwMAAA4AAAAAAAAAAAAAAAAALgIAAGRy&#10;cy9lMm9Eb2MueG1sUEsBAi0AFAAGAAgAAAAhAE7aDyPZAAAABgEAAA8AAAAAAAAAAAAAAAAAGgQA&#10;AGRycy9kb3ducmV2LnhtbFBLBQYAAAAABAAEAPMAAAAgBQAAAAA=&#10;" strokecolor="black [3200]" strokeweight=".5pt">
                <v:stroke joinstyle="miter"/>
                <w10:wrap anchorx="margin"/>
              </v:line>
            </w:pict>
          </mc:Fallback>
        </mc:AlternateContent>
      </w:r>
    </w:p>
    <w:p w14:paraId="4435BF54" w14:textId="5CF9E350" w:rsidR="002B0B1E" w:rsidRPr="00C66683" w:rsidRDefault="002B0B1E" w:rsidP="00106AC0">
      <w:pPr>
        <w:tabs>
          <w:tab w:val="left" w:pos="426"/>
        </w:tabs>
        <w:spacing w:after="0" w:line="360" w:lineRule="auto"/>
        <w:ind w:right="49"/>
        <w:contextualSpacing/>
        <w:jc w:val="both"/>
        <w:rPr>
          <w:rFonts w:ascii="Palatino Linotype" w:hAnsi="Palatino Linotype" w:cs="Arial"/>
          <w:color w:val="000000" w:themeColor="text1"/>
          <w:sz w:val="24"/>
        </w:rPr>
      </w:pPr>
    </w:p>
    <w:p w14:paraId="7992602E" w14:textId="310C6A68" w:rsidR="002B0B1E" w:rsidRPr="00C66683" w:rsidRDefault="002B0B1E" w:rsidP="00106AC0">
      <w:pPr>
        <w:tabs>
          <w:tab w:val="left" w:pos="426"/>
        </w:tabs>
        <w:spacing w:after="0" w:line="360" w:lineRule="auto"/>
        <w:ind w:right="49"/>
        <w:contextualSpacing/>
        <w:jc w:val="both"/>
        <w:rPr>
          <w:rFonts w:ascii="Palatino Linotype" w:hAnsi="Palatino Linotype" w:cs="Arial"/>
          <w:color w:val="000000" w:themeColor="text1"/>
          <w:sz w:val="24"/>
        </w:rPr>
      </w:pPr>
    </w:p>
    <w:p w14:paraId="445AD2FA" w14:textId="0DD908C7" w:rsidR="002B0B1E" w:rsidRPr="00C66683" w:rsidRDefault="002B0B1E" w:rsidP="00106AC0">
      <w:pPr>
        <w:tabs>
          <w:tab w:val="left" w:pos="426"/>
        </w:tabs>
        <w:spacing w:after="0" w:line="360" w:lineRule="auto"/>
        <w:ind w:right="49"/>
        <w:contextualSpacing/>
        <w:jc w:val="both"/>
        <w:rPr>
          <w:rFonts w:ascii="Palatino Linotype" w:hAnsi="Palatino Linotype" w:cs="Arial"/>
          <w:color w:val="000000" w:themeColor="text1"/>
          <w:sz w:val="24"/>
        </w:rPr>
      </w:pPr>
    </w:p>
    <w:p w14:paraId="1254C71F" w14:textId="215722CB" w:rsidR="00DB60D7" w:rsidRPr="00C66683" w:rsidRDefault="005142A8" w:rsidP="00DB60D7">
      <w:pPr>
        <w:pStyle w:val="Ttulo3"/>
        <w:jc w:val="both"/>
        <w:rPr>
          <w:rFonts w:ascii="Palatino Linotype" w:hAnsi="Palatino Linotype" w:cs="Arial"/>
          <w:b/>
          <w:bCs/>
          <w:color w:val="000000" w:themeColor="text1"/>
        </w:rPr>
      </w:pPr>
      <w:bookmarkStart w:id="30" w:name="_Toc62747071"/>
      <w:r w:rsidRPr="00C66683">
        <w:rPr>
          <w:rFonts w:ascii="Palatino Linotype" w:hAnsi="Palatino Linotype" w:cs="Arial"/>
          <w:b/>
          <w:bCs/>
          <w:color w:val="000000" w:themeColor="text1"/>
        </w:rPr>
        <w:lastRenderedPageBreak/>
        <w:t>I</w:t>
      </w:r>
      <w:r w:rsidR="002B0B1E" w:rsidRPr="00C66683">
        <w:rPr>
          <w:rFonts w:ascii="Palatino Linotype" w:hAnsi="Palatino Linotype" w:cs="Arial"/>
          <w:b/>
          <w:bCs/>
          <w:color w:val="000000" w:themeColor="text1"/>
        </w:rPr>
        <w:t>II</w:t>
      </w:r>
      <w:r w:rsidR="00DB60D7" w:rsidRPr="00C66683">
        <w:rPr>
          <w:rFonts w:ascii="Palatino Linotype" w:hAnsi="Palatino Linotype" w:cs="Arial"/>
          <w:b/>
          <w:bCs/>
          <w:color w:val="000000" w:themeColor="text1"/>
        </w:rPr>
        <w:t xml:space="preserve">. De la </w:t>
      </w:r>
      <w:r w:rsidR="009B0F84" w:rsidRPr="00C66683">
        <w:rPr>
          <w:rFonts w:ascii="Palatino Linotype" w:hAnsi="Palatino Linotype" w:cs="Arial"/>
          <w:b/>
          <w:bCs/>
          <w:color w:val="000000" w:themeColor="text1"/>
        </w:rPr>
        <w:t>regularización de bienes inmuebles</w:t>
      </w:r>
      <w:r w:rsidR="00DB60D7" w:rsidRPr="00C66683">
        <w:rPr>
          <w:rFonts w:ascii="Palatino Linotype" w:hAnsi="Palatino Linotype" w:cs="Arial"/>
          <w:b/>
          <w:bCs/>
          <w:color w:val="000000" w:themeColor="text1"/>
        </w:rPr>
        <w:t>.</w:t>
      </w:r>
      <w:bookmarkEnd w:id="30"/>
    </w:p>
    <w:p w14:paraId="7BBBB064" w14:textId="77777777" w:rsidR="00DB60D7" w:rsidRPr="00C66683" w:rsidRDefault="00DB60D7" w:rsidP="00DB60D7">
      <w:pPr>
        <w:tabs>
          <w:tab w:val="left" w:pos="426"/>
        </w:tabs>
        <w:spacing w:after="0" w:line="360" w:lineRule="auto"/>
        <w:ind w:right="49"/>
        <w:contextualSpacing/>
        <w:jc w:val="both"/>
        <w:rPr>
          <w:rFonts w:ascii="Palatino Linotype" w:hAnsi="Palatino Linotype" w:cs="Arial"/>
          <w:color w:val="000000" w:themeColor="text1"/>
          <w:sz w:val="24"/>
        </w:rPr>
      </w:pPr>
    </w:p>
    <w:p w14:paraId="26AA74BA" w14:textId="2A0CC4CE" w:rsidR="00F71E93" w:rsidRPr="00C66683" w:rsidRDefault="00EB61D1" w:rsidP="00F71E93">
      <w:pPr>
        <w:numPr>
          <w:ilvl w:val="0"/>
          <w:numId w:val="2"/>
        </w:numPr>
        <w:tabs>
          <w:tab w:val="left" w:pos="426"/>
        </w:tabs>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El</w:t>
      </w:r>
      <w:r w:rsidR="00F71E93" w:rsidRPr="00C66683">
        <w:rPr>
          <w:rFonts w:ascii="Palatino Linotype" w:hAnsi="Palatino Linotype" w:cs="Arial"/>
          <w:color w:val="000000" w:themeColor="text1"/>
          <w:sz w:val="24"/>
        </w:rPr>
        <w:t xml:space="preserve"> artículo 115 de la Constitución Política de los Estados Unidos Mexicanos, en su fracción I</w:t>
      </w:r>
      <w:r w:rsidR="00134BFB" w:rsidRPr="00C66683">
        <w:rPr>
          <w:rFonts w:ascii="Palatino Linotype" w:hAnsi="Palatino Linotype" w:cs="Arial"/>
          <w:color w:val="000000" w:themeColor="text1"/>
          <w:sz w:val="24"/>
        </w:rPr>
        <w:t>I</w:t>
      </w:r>
      <w:r w:rsidR="00F71E93" w:rsidRPr="00C66683">
        <w:rPr>
          <w:rFonts w:ascii="Palatino Linotype" w:hAnsi="Palatino Linotype" w:cs="Arial"/>
          <w:color w:val="000000" w:themeColor="text1"/>
          <w:sz w:val="24"/>
        </w:rPr>
        <w:t xml:space="preserve">, señala que los municipios </w:t>
      </w:r>
      <w:r w:rsidR="00134BFB" w:rsidRPr="00C66683">
        <w:rPr>
          <w:rFonts w:ascii="Palatino Linotype" w:hAnsi="Palatino Linotype" w:cs="Arial"/>
          <w:color w:val="000000" w:themeColor="text1"/>
          <w:sz w:val="24"/>
        </w:rPr>
        <w:t>estarán investidos de personalidad jurídica y manejarán su patrimonio conforme a la ley</w:t>
      </w:r>
      <w:r w:rsidR="00177F43" w:rsidRPr="00C66683">
        <w:rPr>
          <w:rFonts w:ascii="Palatino Linotype" w:hAnsi="Palatino Linotype" w:cs="Arial"/>
          <w:color w:val="000000" w:themeColor="text1"/>
          <w:sz w:val="24"/>
        </w:rPr>
        <w:t>.</w:t>
      </w:r>
    </w:p>
    <w:p w14:paraId="043C638E" w14:textId="77777777" w:rsidR="0011594D" w:rsidRPr="00C66683" w:rsidRDefault="0011594D" w:rsidP="0011594D">
      <w:pPr>
        <w:spacing w:after="0" w:line="360" w:lineRule="auto"/>
        <w:ind w:right="49"/>
        <w:contextualSpacing/>
        <w:jc w:val="both"/>
        <w:rPr>
          <w:rFonts w:ascii="Palatino Linotype" w:hAnsi="Palatino Linotype" w:cs="Arial"/>
          <w:color w:val="000000" w:themeColor="text1"/>
          <w:sz w:val="24"/>
        </w:rPr>
      </w:pPr>
    </w:p>
    <w:p w14:paraId="2E42209B" w14:textId="21A5B22C" w:rsidR="001908E1" w:rsidRPr="00C66683" w:rsidRDefault="007A6411" w:rsidP="00EF355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eastAsia="es-ES"/>
        </w:rPr>
        <w:t xml:space="preserve">En ese tenor, la Ley de Bienes del Estado de México y de sus Municipios, en su artículo primero, refiere que ésta es de orden público y tiene por objeto regular el registro, destino, administración, control, posesión, uso, aprovechamiento, desincorporación y destino final de los bienes del Estado de México y de sus municipios. </w:t>
      </w:r>
    </w:p>
    <w:p w14:paraId="338765D4" w14:textId="77777777" w:rsidR="00EF355B" w:rsidRPr="00C66683" w:rsidRDefault="00EF355B" w:rsidP="00EF355B">
      <w:pPr>
        <w:spacing w:after="0" w:line="360" w:lineRule="auto"/>
        <w:ind w:right="49"/>
        <w:contextualSpacing/>
        <w:jc w:val="both"/>
        <w:rPr>
          <w:rFonts w:ascii="Palatino Linotype" w:hAnsi="Palatino Linotype" w:cs="Arial"/>
          <w:color w:val="000000" w:themeColor="text1"/>
          <w:sz w:val="24"/>
        </w:rPr>
      </w:pPr>
    </w:p>
    <w:p w14:paraId="5A6F47B8" w14:textId="7CD72C7A" w:rsidR="00EF355B" w:rsidRPr="00C66683" w:rsidRDefault="007A6411" w:rsidP="00EF355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 xml:space="preserve">Por lo que corresponde al </w:t>
      </w:r>
      <w:r w:rsidRPr="00C66683">
        <w:rPr>
          <w:rFonts w:ascii="Palatino Linotype" w:hAnsi="Palatino Linotype" w:cs="Arial"/>
          <w:b/>
          <w:bCs/>
          <w:color w:val="000000" w:themeColor="text1"/>
          <w:sz w:val="24"/>
        </w:rPr>
        <w:t>SUJETO OBLIGADO</w:t>
      </w:r>
      <w:r w:rsidRPr="00C66683">
        <w:rPr>
          <w:rFonts w:ascii="Palatino Linotype" w:hAnsi="Palatino Linotype" w:cs="Arial"/>
          <w:color w:val="000000" w:themeColor="text1"/>
          <w:sz w:val="24"/>
        </w:rPr>
        <w:t xml:space="preserve"> la Ley de Bienes </w:t>
      </w:r>
      <w:r w:rsidRPr="00C66683">
        <w:rPr>
          <w:rFonts w:ascii="Palatino Linotype" w:eastAsia="MS Mincho" w:hAnsi="Palatino Linotype" w:cs="Times New Roman"/>
          <w:sz w:val="24"/>
          <w:szCs w:val="24"/>
          <w:lang w:eastAsia="es-ES"/>
        </w:rPr>
        <w:t>del Estado de México y de sus Municipios, en su artículo 11, señala lo siguiente:</w:t>
      </w:r>
    </w:p>
    <w:p w14:paraId="5FEFDF25" w14:textId="65D24BF0" w:rsidR="00EF355B" w:rsidRPr="00C66683" w:rsidRDefault="00EF355B" w:rsidP="00EF355B">
      <w:pPr>
        <w:spacing w:after="0" w:line="360" w:lineRule="auto"/>
        <w:ind w:right="49"/>
        <w:contextualSpacing/>
        <w:jc w:val="both"/>
        <w:rPr>
          <w:rFonts w:ascii="Palatino Linotype" w:hAnsi="Palatino Linotype" w:cs="Arial"/>
          <w:color w:val="000000" w:themeColor="text1"/>
          <w:sz w:val="24"/>
        </w:rPr>
      </w:pPr>
    </w:p>
    <w:p w14:paraId="64402AAE" w14:textId="77777777" w:rsidR="007A6411" w:rsidRPr="00C66683" w:rsidRDefault="007A6411" w:rsidP="007A6411">
      <w:pPr>
        <w:spacing w:after="0" w:line="276" w:lineRule="auto"/>
        <w:ind w:left="567" w:right="567"/>
        <w:contextualSpacing/>
        <w:jc w:val="both"/>
        <w:rPr>
          <w:rFonts w:ascii="Palatino Linotype" w:hAnsi="Palatino Linotype"/>
          <w:i/>
          <w:iCs/>
        </w:rPr>
      </w:pPr>
      <w:r w:rsidRPr="00C66683">
        <w:rPr>
          <w:rFonts w:ascii="Palatino Linotype" w:hAnsi="Palatino Linotype"/>
          <w:i/>
          <w:iCs/>
        </w:rPr>
        <w:t>“</w:t>
      </w:r>
      <w:r w:rsidRPr="00C66683">
        <w:rPr>
          <w:rFonts w:ascii="Palatino Linotype" w:hAnsi="Palatino Linotype"/>
          <w:b/>
          <w:bCs/>
          <w:i/>
          <w:iCs/>
        </w:rPr>
        <w:t>Artículo 11.-</w:t>
      </w:r>
      <w:r w:rsidRPr="00C66683">
        <w:rPr>
          <w:rFonts w:ascii="Palatino Linotype" w:hAnsi="Palatino Linotype"/>
          <w:i/>
          <w:iCs/>
        </w:rPr>
        <w:t xml:space="preserve"> </w:t>
      </w:r>
      <w:r w:rsidRPr="00C66683">
        <w:rPr>
          <w:rFonts w:ascii="Palatino Linotype" w:hAnsi="Palatino Linotype"/>
          <w:b/>
          <w:bCs/>
          <w:i/>
          <w:iCs/>
        </w:rPr>
        <w:t>Corresponde a cada una de las</w:t>
      </w:r>
      <w:r w:rsidRPr="00C66683">
        <w:rPr>
          <w:rFonts w:ascii="Palatino Linotype" w:hAnsi="Palatino Linotype"/>
          <w:i/>
          <w:iCs/>
        </w:rPr>
        <w:t xml:space="preserve"> dependencias, organismos auxiliares y </w:t>
      </w:r>
      <w:r w:rsidRPr="00C66683">
        <w:rPr>
          <w:rFonts w:ascii="Palatino Linotype" w:hAnsi="Palatino Linotype"/>
          <w:b/>
          <w:bCs/>
          <w:i/>
          <w:iCs/>
        </w:rPr>
        <w:t>entidades de la administración pública</w:t>
      </w:r>
      <w:r w:rsidRPr="00C66683">
        <w:rPr>
          <w:rFonts w:ascii="Palatino Linotype" w:hAnsi="Palatino Linotype"/>
          <w:i/>
          <w:iCs/>
        </w:rPr>
        <w:t xml:space="preserve"> estatal y </w:t>
      </w:r>
      <w:r w:rsidRPr="00C66683">
        <w:rPr>
          <w:rFonts w:ascii="Palatino Linotype" w:hAnsi="Palatino Linotype"/>
          <w:b/>
          <w:bCs/>
          <w:i/>
          <w:iCs/>
        </w:rPr>
        <w:t>municipal</w:t>
      </w:r>
      <w:r w:rsidRPr="00C66683">
        <w:rPr>
          <w:rFonts w:ascii="Palatino Linotype" w:hAnsi="Palatino Linotype"/>
          <w:i/>
          <w:iCs/>
        </w:rPr>
        <w:t xml:space="preserve">: </w:t>
      </w:r>
    </w:p>
    <w:p w14:paraId="2AB2982C" w14:textId="77777777" w:rsidR="007A6411" w:rsidRPr="00C66683" w:rsidRDefault="007A6411" w:rsidP="007A6411">
      <w:pPr>
        <w:spacing w:after="0" w:line="276" w:lineRule="auto"/>
        <w:ind w:left="567" w:right="567"/>
        <w:contextualSpacing/>
        <w:jc w:val="both"/>
        <w:rPr>
          <w:rFonts w:ascii="Palatino Linotype" w:hAnsi="Palatino Linotype"/>
          <w:i/>
          <w:iCs/>
        </w:rPr>
      </w:pPr>
      <w:r w:rsidRPr="00C66683">
        <w:rPr>
          <w:rFonts w:ascii="Palatino Linotype" w:hAnsi="Palatino Linotype"/>
          <w:b/>
          <w:bCs/>
          <w:i/>
          <w:iCs/>
        </w:rPr>
        <w:t>I. Administrar, controlar y utilizar adecuadamente los bienes</w:t>
      </w:r>
      <w:r w:rsidRPr="00C66683">
        <w:rPr>
          <w:rFonts w:ascii="Palatino Linotype" w:hAnsi="Palatino Linotype"/>
          <w:i/>
          <w:iCs/>
        </w:rPr>
        <w:t xml:space="preserve"> muebles e </w:t>
      </w:r>
      <w:r w:rsidRPr="00C66683">
        <w:rPr>
          <w:rFonts w:ascii="Palatino Linotype" w:hAnsi="Palatino Linotype"/>
          <w:b/>
          <w:bCs/>
          <w:i/>
          <w:iCs/>
        </w:rPr>
        <w:t>inmuebles que detenten o tengan asignados</w:t>
      </w:r>
      <w:r w:rsidRPr="00C66683">
        <w:rPr>
          <w:rFonts w:ascii="Palatino Linotype" w:hAnsi="Palatino Linotype"/>
          <w:i/>
          <w:iCs/>
        </w:rPr>
        <w:t xml:space="preserve">; </w:t>
      </w:r>
    </w:p>
    <w:p w14:paraId="1A576DA4" w14:textId="77777777" w:rsidR="007A6411" w:rsidRPr="00C66683" w:rsidRDefault="007A6411" w:rsidP="007A6411">
      <w:pPr>
        <w:spacing w:after="0" w:line="276" w:lineRule="auto"/>
        <w:ind w:left="567" w:right="567"/>
        <w:contextualSpacing/>
        <w:jc w:val="both"/>
        <w:rPr>
          <w:rFonts w:ascii="Palatino Linotype" w:hAnsi="Palatino Linotype"/>
          <w:i/>
          <w:iCs/>
        </w:rPr>
      </w:pPr>
      <w:r w:rsidRPr="00C66683">
        <w:rPr>
          <w:rFonts w:ascii="Palatino Linotype" w:hAnsi="Palatino Linotype"/>
          <w:b/>
          <w:bCs/>
          <w:i/>
          <w:iCs/>
        </w:rPr>
        <w:t>II. Tomar las medidas administrativas necesarias y ejercer las acciones judiciales procedentes para</w:t>
      </w:r>
      <w:r w:rsidRPr="00C66683">
        <w:rPr>
          <w:rFonts w:ascii="Palatino Linotype" w:hAnsi="Palatino Linotype"/>
          <w:i/>
          <w:iCs/>
        </w:rPr>
        <w:t xml:space="preserve"> obtener, </w:t>
      </w:r>
      <w:r w:rsidRPr="00C66683">
        <w:rPr>
          <w:rFonts w:ascii="Palatino Linotype" w:hAnsi="Palatino Linotype"/>
          <w:b/>
          <w:bCs/>
          <w:i/>
          <w:iCs/>
        </w:rPr>
        <w:t>mantener</w:t>
      </w:r>
      <w:r w:rsidRPr="00C66683">
        <w:rPr>
          <w:rFonts w:ascii="Palatino Linotype" w:hAnsi="Palatino Linotype"/>
          <w:i/>
          <w:iCs/>
        </w:rPr>
        <w:t xml:space="preserve"> o recuperar </w:t>
      </w:r>
      <w:r w:rsidRPr="00C66683">
        <w:rPr>
          <w:rFonts w:ascii="Palatino Linotype" w:hAnsi="Palatino Linotype"/>
          <w:b/>
          <w:bCs/>
          <w:i/>
          <w:iCs/>
        </w:rPr>
        <w:t>la posesión de los inmuebles del</w:t>
      </w:r>
      <w:r w:rsidRPr="00C66683">
        <w:rPr>
          <w:rFonts w:ascii="Palatino Linotype" w:hAnsi="Palatino Linotype"/>
          <w:i/>
          <w:iCs/>
        </w:rPr>
        <w:t xml:space="preserve"> Estado o </w:t>
      </w:r>
      <w:r w:rsidRPr="00C66683">
        <w:rPr>
          <w:rFonts w:ascii="Palatino Linotype" w:hAnsi="Palatino Linotype"/>
          <w:b/>
          <w:bCs/>
          <w:i/>
          <w:iCs/>
        </w:rPr>
        <w:t>municipios</w:t>
      </w:r>
      <w:r w:rsidRPr="00C66683">
        <w:rPr>
          <w:rFonts w:ascii="Palatino Linotype" w:hAnsi="Palatino Linotype"/>
          <w:i/>
          <w:iCs/>
        </w:rPr>
        <w:t xml:space="preserve">, así como procurar la remoción de cualquier obstáculo que impida su adecuado uso o destino; </w:t>
      </w:r>
    </w:p>
    <w:p w14:paraId="0E4F7E9B" w14:textId="77777777" w:rsidR="007A6411" w:rsidRPr="00C66683" w:rsidRDefault="007A6411" w:rsidP="007A6411">
      <w:pPr>
        <w:spacing w:after="0" w:line="276" w:lineRule="auto"/>
        <w:ind w:left="567" w:right="567"/>
        <w:contextualSpacing/>
        <w:jc w:val="both"/>
        <w:rPr>
          <w:rFonts w:ascii="Palatino Linotype" w:hAnsi="Palatino Linotype"/>
          <w:i/>
          <w:iCs/>
        </w:rPr>
      </w:pPr>
      <w:r w:rsidRPr="00C66683">
        <w:rPr>
          <w:rFonts w:ascii="Palatino Linotype" w:hAnsi="Palatino Linotype"/>
          <w:b/>
          <w:bCs/>
          <w:i/>
          <w:iCs/>
        </w:rPr>
        <w:t>III.</w:t>
      </w:r>
      <w:r w:rsidRPr="00C66683">
        <w:rPr>
          <w:rFonts w:ascii="Palatino Linotype" w:hAnsi="Palatino Linotype"/>
          <w:i/>
          <w:iCs/>
        </w:rPr>
        <w:t xml:space="preserve"> Formular las denuncias ante el Ministerio Público en los casos de ocupación ilegal de los bienes del dominio público y privado estatal o municipal que tengan asignados; y </w:t>
      </w:r>
    </w:p>
    <w:p w14:paraId="3A34FEEF" w14:textId="77777777" w:rsidR="007A6411" w:rsidRPr="00C66683" w:rsidRDefault="007A6411" w:rsidP="007A6411">
      <w:pPr>
        <w:spacing w:after="0" w:line="276" w:lineRule="auto"/>
        <w:ind w:left="567" w:right="567"/>
        <w:contextualSpacing/>
        <w:jc w:val="both"/>
        <w:rPr>
          <w:rFonts w:ascii="Palatino Linotype" w:hAnsi="Palatino Linotype"/>
          <w:i/>
          <w:iCs/>
        </w:rPr>
      </w:pPr>
      <w:r w:rsidRPr="00C66683">
        <w:rPr>
          <w:rFonts w:ascii="Palatino Linotype" w:hAnsi="Palatino Linotype"/>
          <w:b/>
          <w:bCs/>
          <w:i/>
          <w:iCs/>
        </w:rPr>
        <w:t>IV.</w:t>
      </w:r>
      <w:r w:rsidRPr="00C66683">
        <w:rPr>
          <w:rFonts w:ascii="Palatino Linotype" w:hAnsi="Palatino Linotype"/>
          <w:i/>
          <w:iCs/>
        </w:rPr>
        <w:t xml:space="preserve"> Ejecutar el programa de aprovechamiento de los bienes que tengan a su cargo. </w:t>
      </w:r>
    </w:p>
    <w:p w14:paraId="4FB82DB3" w14:textId="23A15F54" w:rsidR="007A6411" w:rsidRPr="00C66683" w:rsidRDefault="007A6411" w:rsidP="007A6411">
      <w:pPr>
        <w:spacing w:after="0" w:line="276" w:lineRule="auto"/>
        <w:ind w:left="567" w:right="567"/>
        <w:contextualSpacing/>
        <w:jc w:val="both"/>
        <w:rPr>
          <w:rFonts w:ascii="Palatino Linotype" w:hAnsi="Palatino Linotype"/>
          <w:i/>
          <w:iCs/>
        </w:rPr>
      </w:pPr>
      <w:r w:rsidRPr="00C66683">
        <w:rPr>
          <w:rFonts w:ascii="Palatino Linotype" w:hAnsi="Palatino Linotype"/>
          <w:i/>
          <w:iCs/>
        </w:rPr>
        <w:t xml:space="preserve">La Secretaría de Medio Ambiente informará a la Secretaría de Finanzas de los actos y procedimientos que impliquen la transmisión del uso o del dominio de los bienes de propiedad privada a favor del Estado con motivo de la aplicación del Código </w:t>
      </w:r>
      <w:r w:rsidRPr="00C66683">
        <w:rPr>
          <w:rFonts w:ascii="Palatino Linotype" w:hAnsi="Palatino Linotype"/>
          <w:i/>
          <w:iCs/>
        </w:rPr>
        <w:lastRenderedPageBreak/>
        <w:t>Administrativo del Estado de México y del Código para la Biodiversidad del Estado de México.”</w:t>
      </w:r>
    </w:p>
    <w:p w14:paraId="00D2DE3B" w14:textId="1F4C5D92" w:rsidR="007A6411" w:rsidRPr="00C66683" w:rsidRDefault="007A6411" w:rsidP="007A6411">
      <w:pPr>
        <w:spacing w:after="0" w:line="276" w:lineRule="auto"/>
        <w:ind w:left="567" w:right="567"/>
        <w:contextualSpacing/>
        <w:jc w:val="both"/>
        <w:rPr>
          <w:rFonts w:ascii="Palatino Linotype" w:hAnsi="Palatino Linotype" w:cs="Arial"/>
          <w:color w:val="000000" w:themeColor="text1"/>
          <w:sz w:val="24"/>
        </w:rPr>
      </w:pPr>
      <w:r w:rsidRPr="00C66683">
        <w:rPr>
          <w:rFonts w:ascii="Palatino Linotype" w:hAnsi="Palatino Linotype"/>
        </w:rPr>
        <w:t>(Énfasis añadido)</w:t>
      </w:r>
    </w:p>
    <w:p w14:paraId="7E531A12" w14:textId="77777777" w:rsidR="007A6411" w:rsidRPr="00C66683" w:rsidRDefault="007A6411" w:rsidP="00EF355B">
      <w:pPr>
        <w:spacing w:after="0" w:line="360" w:lineRule="auto"/>
        <w:ind w:right="49"/>
        <w:contextualSpacing/>
        <w:jc w:val="both"/>
        <w:rPr>
          <w:rFonts w:ascii="Palatino Linotype" w:hAnsi="Palatino Linotype" w:cs="Arial"/>
          <w:color w:val="000000" w:themeColor="text1"/>
          <w:sz w:val="24"/>
        </w:rPr>
      </w:pPr>
    </w:p>
    <w:p w14:paraId="62E1B3D4" w14:textId="57121A39" w:rsidR="00EF355B" w:rsidRPr="00C66683" w:rsidRDefault="007A6411" w:rsidP="00EF355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 xml:space="preserve">De lo anterior expuesto, se aprecia entonces que el Ayuntamiento </w:t>
      </w:r>
      <w:r w:rsidR="00FE6D06" w:rsidRPr="00C66683">
        <w:rPr>
          <w:rFonts w:ascii="Palatino Linotype" w:eastAsia="MS Mincho" w:hAnsi="Palatino Linotype" w:cs="Times New Roman"/>
          <w:sz w:val="24"/>
          <w:szCs w:val="24"/>
          <w:lang w:val="es-ES_tradnl" w:eastAsia="es-ES"/>
        </w:rPr>
        <w:t>tiene la obligación de administrar, controlar y utilizar adecuadamente los bienes inmuebles que detente o, en su caso, que tenga asignados; para ello, deberá tomar las medidas administrativas necesarias para mantener y procurar la posesión de éstos.</w:t>
      </w:r>
    </w:p>
    <w:p w14:paraId="79051515" w14:textId="77777777" w:rsidR="00EF355B" w:rsidRPr="00C66683" w:rsidRDefault="00EF355B" w:rsidP="00EF355B">
      <w:pPr>
        <w:spacing w:after="0" w:line="360" w:lineRule="auto"/>
        <w:ind w:right="49"/>
        <w:contextualSpacing/>
        <w:jc w:val="both"/>
        <w:rPr>
          <w:rFonts w:ascii="Palatino Linotype" w:hAnsi="Palatino Linotype" w:cs="Arial"/>
          <w:color w:val="000000" w:themeColor="text1"/>
          <w:sz w:val="24"/>
        </w:rPr>
      </w:pPr>
    </w:p>
    <w:p w14:paraId="51949A84" w14:textId="1570AEBE" w:rsidR="00EF355B" w:rsidRPr="00C66683" w:rsidRDefault="00FE6D06" w:rsidP="00EF355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Ahora bien, los numerales 13 y 14 de la Ley de Bienes Estatal refieren que los bienes del Estado de México y sus Municipios se dividirán en dos campos semánticos: bienes del dominio público y bienes del dominio privado; y, a su vez, los bienes del dominio público se clasificarán en: bienes de uso común y, bienes destinados a un servicio público.</w:t>
      </w:r>
    </w:p>
    <w:p w14:paraId="448B3C32" w14:textId="77777777" w:rsidR="00EF355B" w:rsidRPr="00C66683" w:rsidRDefault="00EF355B" w:rsidP="00EF355B">
      <w:pPr>
        <w:spacing w:after="0" w:line="360" w:lineRule="auto"/>
        <w:ind w:right="49"/>
        <w:contextualSpacing/>
        <w:jc w:val="both"/>
        <w:rPr>
          <w:rFonts w:ascii="Palatino Linotype" w:hAnsi="Palatino Linotype" w:cs="Arial"/>
          <w:color w:val="000000" w:themeColor="text1"/>
          <w:sz w:val="24"/>
        </w:rPr>
      </w:pPr>
    </w:p>
    <w:p w14:paraId="7DD1AB43" w14:textId="6ADE68FD" w:rsidR="00EF355B" w:rsidRPr="00C66683" w:rsidRDefault="00461B16" w:rsidP="00EF355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Por cuanto hace a los bienes de uso común, se considerarán los siguientes</w:t>
      </w:r>
      <w:r w:rsidRPr="00C66683">
        <w:rPr>
          <w:rStyle w:val="Refdenotaalpie"/>
          <w:rFonts w:ascii="Palatino Linotype" w:hAnsi="Palatino Linotype" w:cs="Arial"/>
          <w:color w:val="000000" w:themeColor="text1"/>
          <w:sz w:val="24"/>
        </w:rPr>
        <w:footnoteReference w:id="6"/>
      </w:r>
      <w:r w:rsidRPr="00C66683">
        <w:rPr>
          <w:rFonts w:ascii="Palatino Linotype" w:hAnsi="Palatino Linotype" w:cs="Arial"/>
          <w:color w:val="000000" w:themeColor="text1"/>
          <w:sz w:val="24"/>
        </w:rPr>
        <w:t>:</w:t>
      </w:r>
    </w:p>
    <w:p w14:paraId="59184B23" w14:textId="77777777" w:rsidR="00461B16" w:rsidRPr="00C66683" w:rsidRDefault="00461B16" w:rsidP="00461B16">
      <w:pPr>
        <w:numPr>
          <w:ilvl w:val="1"/>
          <w:numId w:val="2"/>
        </w:numPr>
        <w:spacing w:after="0" w:line="360" w:lineRule="auto"/>
        <w:ind w:left="1134" w:right="49"/>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 xml:space="preserve">Las vías terrestres de comunicación del domino estatal o municipal; </w:t>
      </w:r>
    </w:p>
    <w:p w14:paraId="1925B604" w14:textId="77777777" w:rsidR="00461B16" w:rsidRPr="00C66683" w:rsidRDefault="00461B16" w:rsidP="00461B16">
      <w:pPr>
        <w:numPr>
          <w:ilvl w:val="1"/>
          <w:numId w:val="2"/>
        </w:numPr>
        <w:spacing w:after="0" w:line="360" w:lineRule="auto"/>
        <w:ind w:left="1134" w:right="49"/>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 xml:space="preserve">Los montes, bosques y aguas que no sean de la federación o de los particulares; </w:t>
      </w:r>
    </w:p>
    <w:p w14:paraId="6546F73F" w14:textId="77777777" w:rsidR="00461B16" w:rsidRPr="00C66683" w:rsidRDefault="00461B16" w:rsidP="00461B16">
      <w:pPr>
        <w:numPr>
          <w:ilvl w:val="1"/>
          <w:numId w:val="2"/>
        </w:numPr>
        <w:spacing w:after="0" w:line="360" w:lineRule="auto"/>
        <w:ind w:left="1134" w:right="49"/>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 xml:space="preserve">Las plazas, calles, avenidas, viaductos, bajo puentes, paseos, jardines y parques públicos; </w:t>
      </w:r>
    </w:p>
    <w:p w14:paraId="44151C06" w14:textId="77777777" w:rsidR="00461B16" w:rsidRPr="00C66683" w:rsidRDefault="00461B16" w:rsidP="00461B16">
      <w:pPr>
        <w:numPr>
          <w:ilvl w:val="1"/>
          <w:numId w:val="2"/>
        </w:numPr>
        <w:spacing w:after="0" w:line="360" w:lineRule="auto"/>
        <w:ind w:left="1134" w:right="49"/>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 xml:space="preserve">Los monumentos históricos de propiedad estatal o municipal; </w:t>
      </w:r>
    </w:p>
    <w:p w14:paraId="389E420E" w14:textId="77777777" w:rsidR="00461B16" w:rsidRPr="00C66683" w:rsidRDefault="00461B16" w:rsidP="00461B16">
      <w:pPr>
        <w:numPr>
          <w:ilvl w:val="1"/>
          <w:numId w:val="2"/>
        </w:numPr>
        <w:spacing w:after="0" w:line="360" w:lineRule="auto"/>
        <w:ind w:left="1134" w:right="49"/>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lastRenderedPageBreak/>
        <w:t xml:space="preserve">Las servidumbres cuando el predio dominante sea propiedad del Estado, de los municipios o de los organismos auxiliares estatales o municipales; y </w:t>
      </w:r>
    </w:p>
    <w:p w14:paraId="716EA72C" w14:textId="7EAC2CAB" w:rsidR="00461B16" w:rsidRPr="00C66683" w:rsidRDefault="00461B16" w:rsidP="00461B16">
      <w:pPr>
        <w:numPr>
          <w:ilvl w:val="1"/>
          <w:numId w:val="2"/>
        </w:numPr>
        <w:spacing w:after="0" w:line="360" w:lineRule="auto"/>
        <w:ind w:left="1134" w:right="49"/>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Los demás a los que las leyes les asignen este carácter.</w:t>
      </w:r>
    </w:p>
    <w:p w14:paraId="592194E2" w14:textId="77777777" w:rsidR="00EF355B" w:rsidRPr="00C66683" w:rsidRDefault="00EF355B" w:rsidP="00EF355B">
      <w:pPr>
        <w:spacing w:after="0" w:line="360" w:lineRule="auto"/>
        <w:ind w:right="49"/>
        <w:contextualSpacing/>
        <w:jc w:val="both"/>
        <w:rPr>
          <w:rFonts w:ascii="Palatino Linotype" w:hAnsi="Palatino Linotype" w:cs="Arial"/>
          <w:color w:val="000000" w:themeColor="text1"/>
          <w:sz w:val="24"/>
        </w:rPr>
      </w:pPr>
    </w:p>
    <w:p w14:paraId="64C6F11A" w14:textId="30DAB73C" w:rsidR="00EF355B" w:rsidRPr="00C66683" w:rsidRDefault="00461B16" w:rsidP="00EF355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 xml:space="preserve">Por su parte, serán </w:t>
      </w:r>
      <w:r w:rsidRPr="00C66683">
        <w:rPr>
          <w:rFonts w:ascii="Palatino Linotype" w:eastAsia="MS Mincho" w:hAnsi="Palatino Linotype" w:cs="Times New Roman"/>
          <w:sz w:val="24"/>
          <w:szCs w:val="24"/>
          <w:lang w:eastAsia="es-ES"/>
        </w:rPr>
        <w:t>bienes destinados a un servicio público, aquéllos que utilicen los poderes del Estado y los municipios para el desarrollo de sus actividades o los que de hecho se utilicen para la prestación de servicios públicos o actividades equiparables a ellos</w:t>
      </w:r>
      <w:r w:rsidRPr="00C66683">
        <w:rPr>
          <w:rStyle w:val="Refdenotaalpie"/>
          <w:rFonts w:ascii="Palatino Linotype" w:eastAsia="MS Mincho" w:hAnsi="Palatino Linotype" w:cs="Times New Roman"/>
          <w:sz w:val="24"/>
          <w:szCs w:val="24"/>
          <w:lang w:eastAsia="es-ES"/>
        </w:rPr>
        <w:footnoteReference w:id="7"/>
      </w:r>
      <w:r w:rsidRPr="00C66683">
        <w:rPr>
          <w:rFonts w:ascii="Palatino Linotype" w:eastAsia="MS Mincho" w:hAnsi="Palatino Linotype" w:cs="Times New Roman"/>
          <w:sz w:val="24"/>
          <w:szCs w:val="24"/>
          <w:lang w:eastAsia="es-ES"/>
        </w:rPr>
        <w:t>; éstos serán:</w:t>
      </w:r>
    </w:p>
    <w:p w14:paraId="79D1C9A8" w14:textId="77777777" w:rsidR="00461B16" w:rsidRPr="00C66683" w:rsidRDefault="00461B16" w:rsidP="00461B16">
      <w:pPr>
        <w:numPr>
          <w:ilvl w:val="1"/>
          <w:numId w:val="2"/>
        </w:numPr>
        <w:spacing w:after="0" w:line="360" w:lineRule="auto"/>
        <w:ind w:left="1134" w:right="49"/>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eastAsia="es-ES"/>
        </w:rPr>
        <w:t xml:space="preserve">Los inmuebles destinados al servicio de los poderes públicos del Estado de México y de los ayuntamientos; </w:t>
      </w:r>
    </w:p>
    <w:p w14:paraId="19F8EEF2" w14:textId="77777777" w:rsidR="00461B16" w:rsidRPr="00C66683" w:rsidRDefault="00461B16" w:rsidP="00461B16">
      <w:pPr>
        <w:numPr>
          <w:ilvl w:val="1"/>
          <w:numId w:val="2"/>
        </w:numPr>
        <w:spacing w:after="0" w:line="360" w:lineRule="auto"/>
        <w:ind w:left="1134" w:right="49"/>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eastAsia="es-ES"/>
        </w:rPr>
        <w:t xml:space="preserve">Los inmuebles de propiedad estatal destinados al servicio público de los gobiernos federal o municipales; </w:t>
      </w:r>
    </w:p>
    <w:p w14:paraId="4A871B14" w14:textId="77777777" w:rsidR="00461B16" w:rsidRPr="00C66683" w:rsidRDefault="00461B16" w:rsidP="00461B16">
      <w:pPr>
        <w:numPr>
          <w:ilvl w:val="1"/>
          <w:numId w:val="2"/>
        </w:numPr>
        <w:spacing w:after="0" w:line="360" w:lineRule="auto"/>
        <w:ind w:left="1134" w:right="49"/>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eastAsia="es-ES"/>
        </w:rPr>
        <w:t xml:space="preserve">Los inmuebles propiedad municipal destinados al servicio de los gobiernos federal y estatal; </w:t>
      </w:r>
    </w:p>
    <w:p w14:paraId="2FD87ED4" w14:textId="12571E69" w:rsidR="00461B16" w:rsidRPr="00C66683" w:rsidRDefault="00461B16" w:rsidP="00461B16">
      <w:pPr>
        <w:numPr>
          <w:ilvl w:val="1"/>
          <w:numId w:val="2"/>
        </w:numPr>
        <w:spacing w:after="0" w:line="360" w:lineRule="auto"/>
        <w:ind w:left="1134" w:right="49"/>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eastAsia="es-ES"/>
        </w:rPr>
        <w:t xml:space="preserve">Los inmuebles que forman parte del patrimonio de los organismos auxiliares estatales o municipales, que se utilicen en las actividades que tengan encomendadas conforme a sus respectivos objetos; </w:t>
      </w:r>
    </w:p>
    <w:p w14:paraId="12535B9D" w14:textId="77777777" w:rsidR="00461B16" w:rsidRPr="00C66683" w:rsidRDefault="00461B16" w:rsidP="00461B16">
      <w:pPr>
        <w:numPr>
          <w:ilvl w:val="1"/>
          <w:numId w:val="2"/>
        </w:numPr>
        <w:spacing w:after="0" w:line="360" w:lineRule="auto"/>
        <w:ind w:left="1134" w:right="49"/>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eastAsia="es-ES"/>
        </w:rPr>
        <w:t xml:space="preserve">Los inmuebles utilizados para la prestación de servicios públicos estatales o municipales, tales como: mercados, rastros, hospitales, panteones públicos, zoológicos, jardines botánicos, museos, bibliotecas, parques y los demás similares o análogos a ellos; </w:t>
      </w:r>
    </w:p>
    <w:p w14:paraId="43D29F37" w14:textId="77777777" w:rsidR="00461B16" w:rsidRPr="00C66683" w:rsidRDefault="00461B16" w:rsidP="00461B16">
      <w:pPr>
        <w:numPr>
          <w:ilvl w:val="1"/>
          <w:numId w:val="2"/>
        </w:numPr>
        <w:spacing w:after="0" w:line="360" w:lineRule="auto"/>
        <w:ind w:left="1134" w:right="49"/>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eastAsia="es-ES"/>
        </w:rPr>
        <w:lastRenderedPageBreak/>
        <w:t xml:space="preserve">Los bienes muebles de propiedad estatal o municipal que tengan uso o utilidad en la prestación de un servicio público; y </w:t>
      </w:r>
    </w:p>
    <w:p w14:paraId="51B4552F" w14:textId="1920D405" w:rsidR="00461B16" w:rsidRPr="00C66683" w:rsidRDefault="00461B16" w:rsidP="00461B16">
      <w:pPr>
        <w:numPr>
          <w:ilvl w:val="1"/>
          <w:numId w:val="2"/>
        </w:numPr>
        <w:spacing w:after="0" w:line="360" w:lineRule="auto"/>
        <w:ind w:left="1134" w:right="49"/>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eastAsia="es-ES"/>
        </w:rPr>
        <w:t>Los demás a los que las leyes les asignen este carácter.</w:t>
      </w:r>
    </w:p>
    <w:p w14:paraId="2052CBEB" w14:textId="77777777" w:rsidR="00EF355B" w:rsidRPr="00C66683" w:rsidRDefault="00EF355B" w:rsidP="00EF355B">
      <w:pPr>
        <w:spacing w:after="0" w:line="360" w:lineRule="auto"/>
        <w:ind w:right="49"/>
        <w:contextualSpacing/>
        <w:jc w:val="both"/>
        <w:rPr>
          <w:rFonts w:ascii="Palatino Linotype" w:hAnsi="Palatino Linotype" w:cs="Arial"/>
          <w:color w:val="000000" w:themeColor="text1"/>
          <w:sz w:val="24"/>
        </w:rPr>
      </w:pPr>
    </w:p>
    <w:p w14:paraId="084DC041" w14:textId="66CD1AFE" w:rsidR="00EF355B" w:rsidRPr="00C66683" w:rsidRDefault="00461B16" w:rsidP="00EF355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 xml:space="preserve">Finalmente, por cuanto hace a los bienes del dominio privado, serán </w:t>
      </w:r>
      <w:r w:rsidRPr="00C66683">
        <w:rPr>
          <w:rFonts w:ascii="Palatino Linotype" w:eastAsia="MS Mincho" w:hAnsi="Palatino Linotype" w:cs="Times New Roman"/>
          <w:sz w:val="24"/>
          <w:szCs w:val="24"/>
          <w:lang w:eastAsia="es-ES"/>
        </w:rPr>
        <w:t>aquéllos que no son de uso común ni están destinados a un servicio público y que por su naturaleza están sujetos al derecho privado</w:t>
      </w:r>
      <w:r w:rsidRPr="00C66683">
        <w:rPr>
          <w:rStyle w:val="Refdenotaalpie"/>
          <w:rFonts w:ascii="Palatino Linotype" w:eastAsia="MS Mincho" w:hAnsi="Palatino Linotype" w:cs="Times New Roman"/>
          <w:sz w:val="24"/>
          <w:szCs w:val="24"/>
          <w:lang w:eastAsia="es-ES"/>
        </w:rPr>
        <w:footnoteReference w:id="8"/>
      </w:r>
      <w:r w:rsidRPr="00C66683">
        <w:rPr>
          <w:rFonts w:ascii="Palatino Linotype" w:eastAsia="MS Mincho" w:hAnsi="Palatino Linotype" w:cs="Times New Roman"/>
          <w:sz w:val="24"/>
          <w:szCs w:val="24"/>
          <w:lang w:eastAsia="es-ES"/>
        </w:rPr>
        <w:t xml:space="preserve">; éstos </w:t>
      </w:r>
      <w:r w:rsidR="008077F9" w:rsidRPr="00C66683">
        <w:rPr>
          <w:rFonts w:ascii="Palatino Linotype" w:eastAsia="MS Mincho" w:hAnsi="Palatino Linotype" w:cs="Times New Roman"/>
          <w:sz w:val="24"/>
          <w:szCs w:val="24"/>
          <w:lang w:eastAsia="es-ES"/>
        </w:rPr>
        <w:t>serán los siguientes:</w:t>
      </w:r>
    </w:p>
    <w:p w14:paraId="40657BC1" w14:textId="77777777" w:rsidR="008077F9" w:rsidRPr="00C66683" w:rsidRDefault="008077F9" w:rsidP="008077F9">
      <w:pPr>
        <w:numPr>
          <w:ilvl w:val="1"/>
          <w:numId w:val="2"/>
        </w:numPr>
        <w:spacing w:after="0" w:line="360" w:lineRule="auto"/>
        <w:ind w:left="1134" w:right="49"/>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 xml:space="preserve">Los muebles e inmuebles no comprendidos en los artículos 15 y 17 de esta ley; </w:t>
      </w:r>
    </w:p>
    <w:p w14:paraId="2CA71081" w14:textId="77777777" w:rsidR="008077F9" w:rsidRPr="00C66683" w:rsidRDefault="008077F9" w:rsidP="008077F9">
      <w:pPr>
        <w:numPr>
          <w:ilvl w:val="1"/>
          <w:numId w:val="2"/>
        </w:numPr>
        <w:spacing w:after="0" w:line="360" w:lineRule="auto"/>
        <w:ind w:left="1134" w:right="49"/>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 xml:space="preserve">Los ubicados dentro del Estado de México que puedan ser enajenados; </w:t>
      </w:r>
    </w:p>
    <w:p w14:paraId="76DAAB38" w14:textId="77777777" w:rsidR="008077F9" w:rsidRPr="00C66683" w:rsidRDefault="008077F9" w:rsidP="008077F9">
      <w:pPr>
        <w:numPr>
          <w:ilvl w:val="1"/>
          <w:numId w:val="2"/>
        </w:numPr>
        <w:spacing w:after="0" w:line="360" w:lineRule="auto"/>
        <w:ind w:left="1134" w:right="49"/>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 xml:space="preserve">Los inmuebles declarados vacantes conforme a la legislación civil del Estado de México, en tanto no se declaren bienes de uso común o se destinen a un servicio público; </w:t>
      </w:r>
    </w:p>
    <w:p w14:paraId="57EC7074" w14:textId="77777777" w:rsidR="008077F9" w:rsidRPr="00C66683" w:rsidRDefault="008077F9" w:rsidP="008077F9">
      <w:pPr>
        <w:numPr>
          <w:ilvl w:val="1"/>
          <w:numId w:val="2"/>
        </w:numPr>
        <w:spacing w:after="0" w:line="360" w:lineRule="auto"/>
        <w:ind w:left="1134" w:right="49"/>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 xml:space="preserve">Los que hayan formado parte del patrimonio de los organismos auxiliares o de los fideicomisos que se extingan o liquiden y no se incorporen a la administración pública central estatal o municipal; </w:t>
      </w:r>
    </w:p>
    <w:p w14:paraId="08280451" w14:textId="77777777" w:rsidR="008077F9" w:rsidRPr="00C66683" w:rsidRDefault="008077F9" w:rsidP="008077F9">
      <w:pPr>
        <w:numPr>
          <w:ilvl w:val="1"/>
          <w:numId w:val="2"/>
        </w:numPr>
        <w:spacing w:after="0" w:line="360" w:lineRule="auto"/>
        <w:ind w:left="1134" w:right="49"/>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 xml:space="preserve">Los inmuebles que adquieran el Estado o los municipios por vías de derecho público en tanto no se declaren bienes de uso común o se destinen a un servicio público; y </w:t>
      </w:r>
    </w:p>
    <w:p w14:paraId="65916AB9" w14:textId="1FE17B71" w:rsidR="008077F9" w:rsidRPr="00C66683" w:rsidRDefault="008077F9" w:rsidP="008077F9">
      <w:pPr>
        <w:numPr>
          <w:ilvl w:val="1"/>
          <w:numId w:val="2"/>
        </w:numPr>
        <w:spacing w:after="0" w:line="360" w:lineRule="auto"/>
        <w:ind w:left="1134" w:right="49"/>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Los inmuebles que por cualquier título adquieran el Estado o los municipios en tanto no se declaren bienes de uso común o se destinen a un servicio público.</w:t>
      </w:r>
    </w:p>
    <w:p w14:paraId="0F5CAE0F" w14:textId="77777777" w:rsidR="00EF355B" w:rsidRPr="00C66683" w:rsidRDefault="00EF355B" w:rsidP="00EF355B">
      <w:pPr>
        <w:spacing w:after="0" w:line="360" w:lineRule="auto"/>
        <w:ind w:right="49"/>
        <w:contextualSpacing/>
        <w:jc w:val="both"/>
        <w:rPr>
          <w:rFonts w:ascii="Palatino Linotype" w:hAnsi="Palatino Linotype" w:cs="Arial"/>
          <w:color w:val="000000" w:themeColor="text1"/>
          <w:sz w:val="24"/>
        </w:rPr>
      </w:pPr>
    </w:p>
    <w:p w14:paraId="489D0E61" w14:textId="554CD893" w:rsidR="00EF355B" w:rsidRPr="00C66683" w:rsidRDefault="00AB2198" w:rsidP="00EF355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lastRenderedPageBreak/>
        <w:t xml:space="preserve">Ahora bien, el artículo 16 de la Ley Orgánica Municipal del Estado de México, establece que los </w:t>
      </w:r>
      <w:r w:rsidRPr="00C66683">
        <w:rPr>
          <w:rFonts w:ascii="Palatino Linotype" w:eastAsia="MS Mincho" w:hAnsi="Palatino Linotype" w:cs="Times New Roman"/>
          <w:sz w:val="24"/>
          <w:szCs w:val="24"/>
          <w:lang w:eastAsia="es-ES"/>
        </w:rPr>
        <w:t>Ayuntamientos se renovarán cada tres años, iniciarán su periodo el 1 de enero del año inmediato siguiente al de las elecciones municipales ordinarias y concluirán el 31 de diciembre del año de las elecciones para su renovación; y se integrarán por:</w:t>
      </w:r>
    </w:p>
    <w:p w14:paraId="15CFF9C2" w14:textId="77777777" w:rsidR="00AB2198" w:rsidRPr="00C66683" w:rsidRDefault="00AB2198" w:rsidP="00AB2198">
      <w:pPr>
        <w:numPr>
          <w:ilvl w:val="1"/>
          <w:numId w:val="2"/>
        </w:numPr>
        <w:spacing w:after="0" w:line="360" w:lineRule="auto"/>
        <w:ind w:left="1134" w:right="49"/>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eastAsia="es-ES"/>
        </w:rPr>
        <w:t xml:space="preserve">Un presidente, </w:t>
      </w:r>
      <w:r w:rsidRPr="00C66683">
        <w:rPr>
          <w:rFonts w:ascii="Palatino Linotype" w:eastAsia="MS Mincho" w:hAnsi="Palatino Linotype" w:cs="Times New Roman"/>
          <w:b/>
          <w:bCs/>
          <w:sz w:val="24"/>
          <w:szCs w:val="24"/>
          <w:lang w:eastAsia="es-ES"/>
        </w:rPr>
        <w:t>un síndico</w:t>
      </w:r>
      <w:r w:rsidRPr="00C66683">
        <w:rPr>
          <w:rFonts w:ascii="Palatino Linotype" w:eastAsia="MS Mincho" w:hAnsi="Palatino Linotype" w:cs="Times New Roman"/>
          <w:sz w:val="24"/>
          <w:szCs w:val="24"/>
          <w:lang w:eastAsia="es-ES"/>
        </w:rPr>
        <w:t xml:space="preserve"> y cuatro regidores, electos por planilla según el principio de mayoría relativa, y tres regidores designados según el principio de representación proporcional, cuando se trate de municipios que tengan una población de menos 150 mil habitantes. </w:t>
      </w:r>
    </w:p>
    <w:p w14:paraId="421CF611" w14:textId="77777777" w:rsidR="00AB2198" w:rsidRPr="00C66683" w:rsidRDefault="00AB2198" w:rsidP="00AB2198">
      <w:pPr>
        <w:numPr>
          <w:ilvl w:val="1"/>
          <w:numId w:val="2"/>
        </w:numPr>
        <w:spacing w:after="0" w:line="360" w:lineRule="auto"/>
        <w:ind w:left="1134" w:right="49"/>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eastAsia="es-ES"/>
        </w:rPr>
        <w:t xml:space="preserve">Un presidente, </w:t>
      </w:r>
      <w:r w:rsidRPr="00C66683">
        <w:rPr>
          <w:rFonts w:ascii="Palatino Linotype" w:eastAsia="MS Mincho" w:hAnsi="Palatino Linotype" w:cs="Times New Roman"/>
          <w:b/>
          <w:bCs/>
          <w:sz w:val="24"/>
          <w:szCs w:val="24"/>
          <w:lang w:eastAsia="es-ES"/>
        </w:rPr>
        <w:t>un síndico</w:t>
      </w:r>
      <w:r w:rsidRPr="00C66683">
        <w:rPr>
          <w:rFonts w:ascii="Palatino Linotype" w:eastAsia="MS Mincho" w:hAnsi="Palatino Linotype" w:cs="Times New Roman"/>
          <w:sz w:val="24"/>
          <w:szCs w:val="24"/>
          <w:lang w:eastAsia="es-ES"/>
        </w:rPr>
        <w:t xml:space="preserve">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001D575F" w14:textId="04726B9D" w:rsidR="00AB2198" w:rsidRPr="00C66683" w:rsidRDefault="00AB2198" w:rsidP="00AB2198">
      <w:pPr>
        <w:numPr>
          <w:ilvl w:val="1"/>
          <w:numId w:val="2"/>
        </w:numPr>
        <w:spacing w:after="0" w:line="360" w:lineRule="auto"/>
        <w:ind w:left="1134" w:right="49"/>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eastAsia="es-ES"/>
        </w:rPr>
        <w:t xml:space="preserve">Un presidente, </w:t>
      </w:r>
      <w:r w:rsidRPr="00C66683">
        <w:rPr>
          <w:rFonts w:ascii="Palatino Linotype" w:eastAsia="MS Mincho" w:hAnsi="Palatino Linotype" w:cs="Times New Roman"/>
          <w:b/>
          <w:bCs/>
          <w:sz w:val="24"/>
          <w:szCs w:val="24"/>
          <w:lang w:eastAsia="es-ES"/>
        </w:rPr>
        <w:t>un síndico</w:t>
      </w:r>
      <w:r w:rsidRPr="00C66683">
        <w:rPr>
          <w:rFonts w:ascii="Palatino Linotype" w:eastAsia="MS Mincho" w:hAnsi="Palatino Linotype" w:cs="Times New Roman"/>
          <w:sz w:val="24"/>
          <w:szCs w:val="24"/>
          <w:lang w:eastAsia="es-ES"/>
        </w:rPr>
        <w:t xml:space="preserve"> y siete regidores, electos por planilla según el principio de mayoría relativa; un síndico y cinco regidores designados según el principio de representación proporcional, cuando se trate de municipios que tengan una población de más de 500 mil habitantes.</w:t>
      </w:r>
    </w:p>
    <w:p w14:paraId="74B6A9EC" w14:textId="15234D40" w:rsidR="00EF355B" w:rsidRPr="00C66683" w:rsidRDefault="00EF355B" w:rsidP="00EF355B">
      <w:pPr>
        <w:spacing w:after="0" w:line="360" w:lineRule="auto"/>
        <w:ind w:right="49"/>
        <w:contextualSpacing/>
        <w:jc w:val="both"/>
        <w:rPr>
          <w:rFonts w:ascii="Palatino Linotype" w:hAnsi="Palatino Linotype" w:cs="Arial"/>
          <w:color w:val="000000" w:themeColor="text1"/>
          <w:sz w:val="24"/>
        </w:rPr>
      </w:pPr>
    </w:p>
    <w:p w14:paraId="4494F5F2" w14:textId="20A8D85A" w:rsidR="00AB2198" w:rsidRPr="00C66683" w:rsidRDefault="00AB2198" w:rsidP="00AB2198">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 xml:space="preserve">Los síndicos </w:t>
      </w:r>
      <w:r w:rsidRPr="00C66683">
        <w:rPr>
          <w:rFonts w:ascii="Palatino Linotype" w:eastAsia="MS Mincho" w:hAnsi="Palatino Linotype" w:cs="Times New Roman"/>
          <w:sz w:val="24"/>
          <w:szCs w:val="24"/>
          <w:lang w:eastAsia="es-ES"/>
        </w:rPr>
        <w:t xml:space="preserve">municipales tendrán a su cargo la procuración y defensa de los derechos e intereses del municipio, </w:t>
      </w:r>
      <w:r w:rsidRPr="00C66683">
        <w:rPr>
          <w:rFonts w:ascii="Palatino Linotype" w:eastAsia="MS Mincho" w:hAnsi="Palatino Linotype" w:cs="Times New Roman"/>
          <w:b/>
          <w:bCs/>
          <w:sz w:val="24"/>
          <w:szCs w:val="24"/>
          <w:lang w:eastAsia="es-ES"/>
        </w:rPr>
        <w:t>en especial los de carácter patrimonial</w:t>
      </w:r>
      <w:r w:rsidRPr="00C66683">
        <w:rPr>
          <w:rFonts w:ascii="Palatino Linotype" w:eastAsia="MS Mincho" w:hAnsi="Palatino Linotype" w:cs="Times New Roman"/>
          <w:sz w:val="24"/>
          <w:szCs w:val="24"/>
          <w:lang w:eastAsia="es-ES"/>
        </w:rPr>
        <w:t xml:space="preserve"> y la función de contraloría interna, la que, en su caso, ejercerán conjuntamente con el órgano de control y evaluación que al efecto establezcan los ayuntamientos</w:t>
      </w:r>
      <w:r w:rsidRPr="00C66683">
        <w:rPr>
          <w:rStyle w:val="Refdenotaalpie"/>
          <w:rFonts w:ascii="Palatino Linotype" w:eastAsia="MS Mincho" w:hAnsi="Palatino Linotype" w:cs="Times New Roman"/>
          <w:sz w:val="24"/>
          <w:szCs w:val="24"/>
          <w:lang w:eastAsia="es-ES"/>
        </w:rPr>
        <w:footnoteReference w:id="9"/>
      </w:r>
      <w:r w:rsidRPr="00C66683">
        <w:rPr>
          <w:rFonts w:ascii="Palatino Linotype" w:eastAsia="MS Mincho" w:hAnsi="Palatino Linotype" w:cs="Times New Roman"/>
          <w:sz w:val="24"/>
          <w:szCs w:val="24"/>
          <w:lang w:eastAsia="es-ES"/>
        </w:rPr>
        <w:t xml:space="preserve">. Por </w:t>
      </w:r>
      <w:r w:rsidRPr="00C66683">
        <w:rPr>
          <w:rFonts w:ascii="Palatino Linotype" w:eastAsia="MS Mincho" w:hAnsi="Palatino Linotype" w:cs="Times New Roman"/>
          <w:sz w:val="24"/>
          <w:szCs w:val="24"/>
          <w:lang w:eastAsia="es-ES"/>
        </w:rPr>
        <w:lastRenderedPageBreak/>
        <w:t>ello, de conformidad con el artículo 53 de la Ley Orgánica Municipal del Estado de México, tendrán entre sus atribuciones, las siguientes:</w:t>
      </w:r>
    </w:p>
    <w:p w14:paraId="3F3EBD3F" w14:textId="0880C8D8" w:rsidR="00EF355B" w:rsidRPr="00C66683" w:rsidRDefault="00EF355B" w:rsidP="00EF355B">
      <w:pPr>
        <w:spacing w:after="0" w:line="360" w:lineRule="auto"/>
        <w:ind w:right="49"/>
        <w:contextualSpacing/>
        <w:jc w:val="both"/>
        <w:rPr>
          <w:rFonts w:ascii="Palatino Linotype" w:hAnsi="Palatino Linotype" w:cs="Arial"/>
          <w:color w:val="000000" w:themeColor="text1"/>
          <w:sz w:val="24"/>
        </w:rPr>
      </w:pPr>
    </w:p>
    <w:p w14:paraId="0FF79502" w14:textId="4AE496ED" w:rsidR="00AB2198" w:rsidRPr="00C66683" w:rsidRDefault="00AB2198" w:rsidP="00AB2198">
      <w:pPr>
        <w:spacing w:after="0" w:line="276" w:lineRule="auto"/>
        <w:ind w:left="567" w:right="567"/>
        <w:contextualSpacing/>
        <w:jc w:val="both"/>
        <w:rPr>
          <w:rFonts w:ascii="Palatino Linotype" w:hAnsi="Palatino Linotype"/>
          <w:i/>
          <w:iCs/>
        </w:rPr>
      </w:pPr>
      <w:r w:rsidRPr="00C66683">
        <w:rPr>
          <w:rFonts w:ascii="Palatino Linotype" w:hAnsi="Palatino Linotype"/>
          <w:i/>
          <w:iCs/>
        </w:rPr>
        <w:t>“</w:t>
      </w:r>
      <w:r w:rsidRPr="00C66683">
        <w:rPr>
          <w:rFonts w:ascii="Palatino Linotype" w:hAnsi="Palatino Linotype"/>
          <w:b/>
          <w:bCs/>
          <w:i/>
          <w:iCs/>
        </w:rPr>
        <w:t>Artículo 53.-</w:t>
      </w:r>
      <w:r w:rsidRPr="00C66683">
        <w:rPr>
          <w:rFonts w:ascii="Palatino Linotype" w:hAnsi="Palatino Linotype"/>
          <w:i/>
          <w:iCs/>
        </w:rPr>
        <w:t xml:space="preserve"> Los síndicos tendrán las siguientes atribuciones: </w:t>
      </w:r>
    </w:p>
    <w:p w14:paraId="4FA5B945" w14:textId="2BA5BAAF" w:rsidR="00AB2198" w:rsidRPr="00C66683" w:rsidRDefault="00AB2198" w:rsidP="00AB2198">
      <w:pPr>
        <w:spacing w:after="0" w:line="276" w:lineRule="auto"/>
        <w:ind w:left="567" w:right="567"/>
        <w:contextualSpacing/>
        <w:jc w:val="both"/>
        <w:rPr>
          <w:rFonts w:ascii="Palatino Linotype" w:hAnsi="Palatino Linotype"/>
          <w:i/>
          <w:iCs/>
        </w:rPr>
      </w:pPr>
      <w:r w:rsidRPr="00C66683">
        <w:rPr>
          <w:rFonts w:ascii="Palatino Linotype" w:hAnsi="Palatino Linotype"/>
          <w:b/>
          <w:bCs/>
          <w:i/>
          <w:iCs/>
        </w:rPr>
        <w:t>I.</w:t>
      </w:r>
      <w:r w:rsidRPr="00C66683">
        <w:rPr>
          <w:rFonts w:ascii="Palatino Linotype" w:hAnsi="Palatino Linotype"/>
          <w:i/>
          <w:iCs/>
        </w:rPr>
        <w:t xml:space="preserve">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w:t>
      </w:r>
    </w:p>
    <w:p w14:paraId="6A8EB1B4" w14:textId="281C2181" w:rsidR="00AB2198" w:rsidRPr="00C66683" w:rsidRDefault="00AB2198" w:rsidP="00AB2198">
      <w:pPr>
        <w:spacing w:after="0" w:line="276" w:lineRule="auto"/>
        <w:ind w:left="567" w:right="567"/>
        <w:contextualSpacing/>
        <w:jc w:val="both"/>
        <w:rPr>
          <w:rFonts w:ascii="Palatino Linotype" w:hAnsi="Palatino Linotype"/>
          <w:i/>
          <w:iCs/>
        </w:rPr>
      </w:pPr>
      <w:r w:rsidRPr="00C66683">
        <w:rPr>
          <w:rFonts w:ascii="Palatino Linotype" w:hAnsi="Palatino Linotype"/>
          <w:i/>
          <w:iCs/>
        </w:rPr>
        <w:t>(…)</w:t>
      </w:r>
    </w:p>
    <w:p w14:paraId="52C73550" w14:textId="77777777" w:rsidR="00AB2198" w:rsidRPr="00C66683" w:rsidRDefault="00AB2198" w:rsidP="00AB2198">
      <w:pPr>
        <w:spacing w:after="0" w:line="276" w:lineRule="auto"/>
        <w:ind w:left="567" w:right="567"/>
        <w:contextualSpacing/>
        <w:jc w:val="both"/>
        <w:rPr>
          <w:rFonts w:ascii="Palatino Linotype" w:hAnsi="Palatino Linotype"/>
          <w:i/>
          <w:iCs/>
        </w:rPr>
      </w:pPr>
      <w:r w:rsidRPr="00C66683">
        <w:rPr>
          <w:rFonts w:ascii="Palatino Linotype" w:hAnsi="Palatino Linotype"/>
          <w:b/>
          <w:bCs/>
          <w:i/>
          <w:iCs/>
        </w:rPr>
        <w:t>VIII. Regularizar la propiedad de los bienes inmuebles municipales</w:t>
      </w:r>
      <w:r w:rsidRPr="00C66683">
        <w:rPr>
          <w:rFonts w:ascii="Palatino Linotype" w:hAnsi="Palatino Linotype"/>
          <w:i/>
          <w:iCs/>
        </w:rPr>
        <w:t xml:space="preserve">, para ello tendrán un plazo de ciento veinte días hábiles, contados a partir de la adquisición; </w:t>
      </w:r>
    </w:p>
    <w:p w14:paraId="5A3E190B" w14:textId="3F552DA2" w:rsidR="00AB2198" w:rsidRPr="00C66683" w:rsidRDefault="00AB2198" w:rsidP="00AB2198">
      <w:pPr>
        <w:spacing w:after="0" w:line="276" w:lineRule="auto"/>
        <w:ind w:left="567" w:right="567"/>
        <w:contextualSpacing/>
        <w:jc w:val="both"/>
        <w:rPr>
          <w:rFonts w:ascii="Palatino Linotype" w:hAnsi="Palatino Linotype"/>
          <w:i/>
          <w:iCs/>
        </w:rPr>
      </w:pPr>
      <w:r w:rsidRPr="00C66683">
        <w:rPr>
          <w:rFonts w:ascii="Palatino Linotype" w:hAnsi="Palatino Linotype"/>
          <w:b/>
          <w:bCs/>
          <w:i/>
          <w:iCs/>
        </w:rPr>
        <w:t>IX. Inscribir los bienes inmuebles municipales en el Registro Público de la Propiedad</w:t>
      </w:r>
      <w:r w:rsidRPr="00C66683">
        <w:rPr>
          <w:rFonts w:ascii="Palatino Linotype" w:hAnsi="Palatino Linotype"/>
          <w:i/>
          <w:iCs/>
        </w:rPr>
        <w:t>, para iniciar los trámites correspondientes tendrán un plazo de ciento veinte días hábiles contados a partir de aquel en que concluyo el proceso de regularización;</w:t>
      </w:r>
    </w:p>
    <w:p w14:paraId="41C46516" w14:textId="0849FAE5" w:rsidR="00AB2198" w:rsidRPr="00C66683" w:rsidRDefault="00AB2198" w:rsidP="00AB2198">
      <w:pPr>
        <w:spacing w:after="0" w:line="276" w:lineRule="auto"/>
        <w:ind w:left="567" w:right="567"/>
        <w:contextualSpacing/>
        <w:jc w:val="both"/>
        <w:rPr>
          <w:rFonts w:ascii="Palatino Linotype" w:hAnsi="Palatino Linotype" w:cs="Arial"/>
          <w:i/>
          <w:iCs/>
          <w:color w:val="000000" w:themeColor="text1"/>
          <w:sz w:val="24"/>
        </w:rPr>
      </w:pPr>
      <w:r w:rsidRPr="00C66683">
        <w:rPr>
          <w:rFonts w:ascii="Palatino Linotype" w:hAnsi="Palatino Linotype"/>
          <w:i/>
          <w:iCs/>
        </w:rPr>
        <w:t>(…)”</w:t>
      </w:r>
    </w:p>
    <w:p w14:paraId="4E4F7CDD" w14:textId="7FB80089" w:rsidR="00AB2198" w:rsidRPr="00C66683" w:rsidRDefault="00AB2198" w:rsidP="00EF355B">
      <w:pPr>
        <w:spacing w:after="0" w:line="360" w:lineRule="auto"/>
        <w:ind w:right="49"/>
        <w:contextualSpacing/>
        <w:jc w:val="both"/>
        <w:rPr>
          <w:rFonts w:ascii="Palatino Linotype" w:hAnsi="Palatino Linotype" w:cs="Arial"/>
          <w:color w:val="000000" w:themeColor="text1"/>
          <w:sz w:val="24"/>
        </w:rPr>
      </w:pPr>
    </w:p>
    <w:p w14:paraId="50F9723E" w14:textId="0CA092B6" w:rsidR="00054373" w:rsidRPr="00C66683" w:rsidRDefault="00054373" w:rsidP="00EF355B">
      <w:pPr>
        <w:spacing w:after="0" w:line="360" w:lineRule="auto"/>
        <w:ind w:right="49"/>
        <w:contextualSpacing/>
        <w:jc w:val="both"/>
        <w:rPr>
          <w:rFonts w:ascii="Palatino Linotype" w:hAnsi="Palatino Linotype" w:cs="Arial"/>
          <w:color w:val="000000" w:themeColor="text1"/>
          <w:sz w:val="24"/>
        </w:rPr>
      </w:pPr>
    </w:p>
    <w:p w14:paraId="07290FF6" w14:textId="77777777" w:rsidR="00054373" w:rsidRPr="00C66683" w:rsidRDefault="00054373" w:rsidP="00EF355B">
      <w:pPr>
        <w:spacing w:after="0" w:line="360" w:lineRule="auto"/>
        <w:ind w:right="49"/>
        <w:contextualSpacing/>
        <w:jc w:val="both"/>
        <w:rPr>
          <w:rFonts w:ascii="Palatino Linotype" w:hAnsi="Palatino Linotype" w:cs="Arial"/>
          <w:color w:val="000000" w:themeColor="text1"/>
          <w:sz w:val="24"/>
        </w:rPr>
      </w:pPr>
    </w:p>
    <w:p w14:paraId="3F44A6B5" w14:textId="47E03758" w:rsidR="00EF355B" w:rsidRPr="00C66683" w:rsidRDefault="00BB6707" w:rsidP="00EF355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Así las cosas, la Ley Orgánica Municipal del Estado de México reconoce que los síndicos municipales</w:t>
      </w:r>
      <w:r w:rsidR="00054373" w:rsidRPr="00C66683">
        <w:rPr>
          <w:rFonts w:ascii="Palatino Linotype" w:hAnsi="Palatino Linotype" w:cs="Arial"/>
          <w:color w:val="000000" w:themeColor="text1"/>
          <w:sz w:val="24"/>
        </w:rPr>
        <w:t xml:space="preserve"> serán los encargados de regularizar la propiedad de los bienes inmuebles municipales, así como de inscribirlos en el Registro Público de la Propiedad.</w:t>
      </w:r>
    </w:p>
    <w:p w14:paraId="3AD5BD1A" w14:textId="77777777" w:rsidR="00EF355B" w:rsidRPr="00C66683" w:rsidRDefault="00EF355B" w:rsidP="00EF355B">
      <w:pPr>
        <w:spacing w:after="0" w:line="360" w:lineRule="auto"/>
        <w:ind w:right="49"/>
        <w:contextualSpacing/>
        <w:jc w:val="both"/>
        <w:rPr>
          <w:rFonts w:ascii="Palatino Linotype" w:hAnsi="Palatino Linotype" w:cs="Arial"/>
          <w:color w:val="000000" w:themeColor="text1"/>
          <w:sz w:val="24"/>
        </w:rPr>
      </w:pPr>
    </w:p>
    <w:p w14:paraId="034026B8" w14:textId="601BAC33" w:rsidR="00EF355B" w:rsidRPr="00C66683" w:rsidRDefault="00027D4A" w:rsidP="00EF355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 xml:space="preserve">Ahora bien, de acuerdo con la Ley que Crea el Organismo Público Descentralizado Denominado Instituto de la Función Registral del Estado de México, el Instituto de la Función Registral es un organismo público descentralizado, con personalidad jurídica y patrimonio propios, sectorizado a la </w:t>
      </w:r>
      <w:r w:rsidRPr="00C66683">
        <w:rPr>
          <w:rFonts w:ascii="Palatino Linotype" w:eastAsia="MS Mincho" w:hAnsi="Palatino Linotype" w:cs="Times New Roman"/>
          <w:sz w:val="24"/>
          <w:szCs w:val="24"/>
          <w:lang w:val="es-ES_tradnl" w:eastAsia="es-ES"/>
        </w:rPr>
        <w:lastRenderedPageBreak/>
        <w:t>Secretaría de Justicia y Derechos Humanos</w:t>
      </w:r>
      <w:r w:rsidRPr="00C66683">
        <w:rPr>
          <w:rFonts w:ascii="Palatino Linotype" w:eastAsia="MS Mincho" w:hAnsi="Palatino Linotype" w:cs="Times New Roman"/>
          <w:sz w:val="24"/>
          <w:szCs w:val="24"/>
          <w:vertAlign w:val="superscript"/>
          <w:lang w:val="es-ES_tradnl" w:eastAsia="es-ES"/>
        </w:rPr>
        <w:footnoteReference w:id="10"/>
      </w:r>
      <w:r w:rsidRPr="00C66683">
        <w:rPr>
          <w:rFonts w:ascii="Palatino Linotype" w:eastAsia="MS Mincho" w:hAnsi="Palatino Linotype" w:cs="Times New Roman"/>
          <w:sz w:val="24"/>
          <w:szCs w:val="24"/>
          <w:lang w:val="es-ES_tradnl" w:eastAsia="es-ES"/>
        </w:rPr>
        <w:t>; y, tiene por objeto llevar a cabo la función registral del Estado de México en los términos del Código Civil del Estado de México, el Reglamento del Registro Público de la Propiedad del Estado de México, su reglamento interior y los demás ordenamientos legales aplicables, su objeto es de interés general, beneficio colectivo y para la prestación de un servicio público</w:t>
      </w:r>
      <w:r w:rsidRPr="00C66683">
        <w:rPr>
          <w:rFonts w:ascii="Palatino Linotype" w:eastAsia="MS Mincho" w:hAnsi="Palatino Linotype" w:cs="Times New Roman"/>
          <w:sz w:val="24"/>
          <w:szCs w:val="24"/>
          <w:vertAlign w:val="superscript"/>
          <w:lang w:val="es-ES_tradnl" w:eastAsia="es-ES"/>
        </w:rPr>
        <w:footnoteReference w:id="11"/>
      </w:r>
      <w:r w:rsidRPr="00C66683">
        <w:rPr>
          <w:rFonts w:ascii="Palatino Linotype" w:eastAsia="MS Mincho" w:hAnsi="Palatino Linotype" w:cs="Times New Roman"/>
          <w:sz w:val="24"/>
          <w:szCs w:val="24"/>
          <w:lang w:val="es-ES_tradnl" w:eastAsia="es-ES"/>
        </w:rPr>
        <w:t>.</w:t>
      </w:r>
    </w:p>
    <w:p w14:paraId="6B9A0471" w14:textId="77777777" w:rsidR="00EF355B" w:rsidRPr="00C66683" w:rsidRDefault="00EF355B" w:rsidP="00EF355B">
      <w:pPr>
        <w:spacing w:after="0" w:line="360" w:lineRule="auto"/>
        <w:ind w:right="49"/>
        <w:contextualSpacing/>
        <w:jc w:val="both"/>
        <w:rPr>
          <w:rFonts w:ascii="Palatino Linotype" w:hAnsi="Palatino Linotype" w:cs="Arial"/>
          <w:color w:val="000000" w:themeColor="text1"/>
          <w:sz w:val="24"/>
        </w:rPr>
      </w:pPr>
    </w:p>
    <w:p w14:paraId="17CCC0A5" w14:textId="44D77ECA" w:rsidR="00EF355B" w:rsidRPr="00C66683" w:rsidRDefault="00027D4A" w:rsidP="00EF355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En ese sentido, el artículo 3 de la Ley que Crea el Organismo Público Descentralizado Denominado Instituto de la Función Registral del Estado de México, señala que el organismo tendrá, entre sus atribuciones, las siguientes:</w:t>
      </w:r>
    </w:p>
    <w:p w14:paraId="3AAE55AD" w14:textId="77777777" w:rsidR="00027D4A" w:rsidRPr="00C66683" w:rsidRDefault="00027D4A" w:rsidP="00027D4A">
      <w:pPr>
        <w:numPr>
          <w:ilvl w:val="1"/>
          <w:numId w:val="2"/>
        </w:numPr>
        <w:spacing w:after="0"/>
        <w:rPr>
          <w:rFonts w:ascii="Palatino Linotype" w:eastAsia="MS Mincho" w:hAnsi="Palatino Linotype" w:cs="Times New Roman"/>
          <w:sz w:val="24"/>
          <w:szCs w:val="24"/>
          <w:lang w:val="es-ES_tradnl" w:eastAsia="es-ES"/>
        </w:rPr>
      </w:pPr>
      <w:r w:rsidRPr="00C66683">
        <w:rPr>
          <w:rFonts w:ascii="Palatino Linotype" w:eastAsia="MS Mincho" w:hAnsi="Palatino Linotype" w:cs="Times New Roman"/>
          <w:sz w:val="24"/>
          <w:szCs w:val="24"/>
          <w:lang w:val="es-ES_tradnl" w:eastAsia="es-ES"/>
        </w:rPr>
        <w:t xml:space="preserve">Dirigir, coordinar, organizar, ejercer, vigilar y evaluar la función registral; </w:t>
      </w:r>
    </w:p>
    <w:p w14:paraId="4D199DCC" w14:textId="77777777" w:rsidR="00027D4A" w:rsidRPr="00C66683" w:rsidRDefault="00027D4A" w:rsidP="00027D4A">
      <w:pPr>
        <w:numPr>
          <w:ilvl w:val="1"/>
          <w:numId w:val="2"/>
        </w:numPr>
        <w:spacing w:after="0" w:line="360" w:lineRule="auto"/>
        <w:ind w:left="1134" w:right="49"/>
        <w:contextualSpacing/>
        <w:jc w:val="both"/>
        <w:rPr>
          <w:rFonts w:ascii="Palatino Linotype" w:eastAsia="MS Mincho" w:hAnsi="Palatino Linotype" w:cs="Times New Roman"/>
          <w:sz w:val="24"/>
          <w:szCs w:val="24"/>
          <w:lang w:val="es-ES_tradnl" w:eastAsia="es-ES"/>
        </w:rPr>
      </w:pPr>
      <w:r w:rsidRPr="00C66683">
        <w:rPr>
          <w:rFonts w:ascii="Palatino Linotype" w:eastAsia="MS Mincho" w:hAnsi="Palatino Linotype" w:cs="Times New Roman"/>
          <w:sz w:val="24"/>
          <w:szCs w:val="24"/>
          <w:lang w:val="es-ES_tradnl" w:eastAsia="es-ES"/>
        </w:rPr>
        <w:t xml:space="preserve">Establecer y difundir normas, técnicas y procedimientos para la unificación y modernización del sistema registral, así como para la actualización y modernización del </w:t>
      </w:r>
      <w:r w:rsidRPr="00C66683">
        <w:rPr>
          <w:rFonts w:ascii="Palatino Linotype" w:eastAsia="MS Mincho" w:hAnsi="Palatino Linotype" w:cs="Times New Roman"/>
          <w:b/>
          <w:bCs/>
          <w:sz w:val="24"/>
          <w:szCs w:val="24"/>
          <w:lang w:val="es-ES_tradnl" w:eastAsia="es-ES"/>
        </w:rPr>
        <w:t>Registro Público de la Propiedad</w:t>
      </w:r>
      <w:r w:rsidRPr="00C66683">
        <w:rPr>
          <w:rFonts w:ascii="Palatino Linotype" w:eastAsia="MS Mincho" w:hAnsi="Palatino Linotype" w:cs="Times New Roman"/>
          <w:sz w:val="24"/>
          <w:szCs w:val="24"/>
          <w:lang w:val="es-ES_tradnl" w:eastAsia="es-ES"/>
        </w:rPr>
        <w:t xml:space="preserve"> e implementar acciones para su cumplimiento;</w:t>
      </w:r>
    </w:p>
    <w:p w14:paraId="6AC76DAE" w14:textId="77777777" w:rsidR="00027D4A" w:rsidRPr="00C66683" w:rsidRDefault="00027D4A" w:rsidP="00027D4A">
      <w:pPr>
        <w:numPr>
          <w:ilvl w:val="1"/>
          <w:numId w:val="2"/>
        </w:numPr>
        <w:spacing w:after="0" w:line="360" w:lineRule="auto"/>
        <w:ind w:left="1134" w:right="49"/>
        <w:contextualSpacing/>
        <w:jc w:val="both"/>
        <w:rPr>
          <w:rFonts w:ascii="Palatino Linotype" w:eastAsia="MS Mincho" w:hAnsi="Palatino Linotype" w:cs="Times New Roman"/>
          <w:sz w:val="24"/>
          <w:szCs w:val="24"/>
          <w:lang w:val="es-ES_tradnl" w:eastAsia="es-ES"/>
        </w:rPr>
      </w:pPr>
      <w:r w:rsidRPr="00C66683">
        <w:rPr>
          <w:rFonts w:ascii="Palatino Linotype" w:eastAsia="MS Mincho" w:hAnsi="Palatino Linotype" w:cs="Times New Roman"/>
          <w:sz w:val="24"/>
          <w:szCs w:val="24"/>
          <w:lang w:val="es-ES_tradnl" w:eastAsia="es-ES"/>
        </w:rPr>
        <w:t>Promover que la prestación de los trámites y servicios registrales se realice de manera oportuna, transparente, ágil y sencilla, impulsando reformas jurídicas y administrativas, así como incorporando tecnologías de la información;</w:t>
      </w:r>
    </w:p>
    <w:p w14:paraId="7FC78C7D" w14:textId="77777777" w:rsidR="00027D4A" w:rsidRPr="00C66683" w:rsidRDefault="00027D4A" w:rsidP="00027D4A">
      <w:pPr>
        <w:numPr>
          <w:ilvl w:val="1"/>
          <w:numId w:val="2"/>
        </w:numPr>
        <w:spacing w:after="0" w:line="360" w:lineRule="auto"/>
        <w:ind w:left="1134" w:right="49"/>
        <w:contextualSpacing/>
        <w:jc w:val="both"/>
        <w:rPr>
          <w:rFonts w:ascii="Palatino Linotype" w:eastAsia="MS Mincho" w:hAnsi="Palatino Linotype" w:cs="Times New Roman"/>
          <w:sz w:val="24"/>
          <w:szCs w:val="24"/>
          <w:lang w:val="es-ES_tradnl" w:eastAsia="es-ES"/>
        </w:rPr>
      </w:pPr>
      <w:r w:rsidRPr="00C66683">
        <w:rPr>
          <w:rFonts w:ascii="Palatino Linotype" w:eastAsia="MS Mincho" w:hAnsi="Palatino Linotype" w:cs="Times New Roman"/>
          <w:sz w:val="24"/>
          <w:szCs w:val="24"/>
          <w:lang w:val="es-ES_tradnl" w:eastAsia="es-ES"/>
        </w:rPr>
        <w:t>Sistematizar y automatizar la información y el procedimiento registral, a fin de lograr mayor eficiencia y transparencia;</w:t>
      </w:r>
    </w:p>
    <w:p w14:paraId="2565A759" w14:textId="77777777" w:rsidR="00027D4A" w:rsidRPr="00C66683" w:rsidRDefault="00027D4A" w:rsidP="00027D4A">
      <w:pPr>
        <w:numPr>
          <w:ilvl w:val="1"/>
          <w:numId w:val="2"/>
        </w:numPr>
        <w:spacing w:after="0" w:line="360" w:lineRule="auto"/>
        <w:ind w:left="1134" w:right="49"/>
        <w:contextualSpacing/>
        <w:jc w:val="both"/>
        <w:rPr>
          <w:rFonts w:ascii="Palatino Linotype" w:eastAsia="MS Mincho" w:hAnsi="Palatino Linotype" w:cs="Times New Roman"/>
          <w:sz w:val="24"/>
          <w:szCs w:val="24"/>
          <w:lang w:val="es-ES_tradnl" w:eastAsia="es-ES"/>
        </w:rPr>
      </w:pPr>
      <w:r w:rsidRPr="00C66683">
        <w:rPr>
          <w:rFonts w:ascii="Palatino Linotype" w:eastAsia="MS Mincho" w:hAnsi="Palatino Linotype" w:cs="Times New Roman"/>
          <w:sz w:val="24"/>
          <w:szCs w:val="24"/>
          <w:lang w:val="es-ES_tradnl" w:eastAsia="es-ES"/>
        </w:rPr>
        <w:t xml:space="preserve">Integrar las estadísticas registrales del Estado; </w:t>
      </w:r>
    </w:p>
    <w:p w14:paraId="47D1D8A0" w14:textId="77777777" w:rsidR="00027D4A" w:rsidRPr="00C66683" w:rsidRDefault="00027D4A" w:rsidP="00027D4A">
      <w:pPr>
        <w:numPr>
          <w:ilvl w:val="1"/>
          <w:numId w:val="2"/>
        </w:numPr>
        <w:spacing w:after="0" w:line="360" w:lineRule="auto"/>
        <w:ind w:left="1134" w:right="49"/>
        <w:contextualSpacing/>
        <w:jc w:val="both"/>
        <w:rPr>
          <w:rFonts w:ascii="Palatino Linotype" w:eastAsia="MS Mincho" w:hAnsi="Palatino Linotype" w:cs="Times New Roman"/>
          <w:sz w:val="24"/>
          <w:szCs w:val="24"/>
          <w:lang w:val="es-ES_tradnl" w:eastAsia="es-ES"/>
        </w:rPr>
      </w:pPr>
      <w:r w:rsidRPr="00C66683">
        <w:rPr>
          <w:rFonts w:ascii="Palatino Linotype" w:eastAsia="MS Mincho" w:hAnsi="Palatino Linotype" w:cs="Times New Roman"/>
          <w:sz w:val="24"/>
          <w:szCs w:val="24"/>
          <w:lang w:val="es-ES_tradnl" w:eastAsia="es-ES"/>
        </w:rPr>
        <w:lastRenderedPageBreak/>
        <w:t xml:space="preserve">Promover y difundir los servicios que preste, así como los beneficios de la actividad registral y fomentar la cultura registral; </w:t>
      </w:r>
    </w:p>
    <w:p w14:paraId="58703D0D" w14:textId="77777777" w:rsidR="00027D4A" w:rsidRPr="00C66683" w:rsidRDefault="00027D4A" w:rsidP="00027D4A">
      <w:pPr>
        <w:numPr>
          <w:ilvl w:val="1"/>
          <w:numId w:val="2"/>
        </w:numPr>
        <w:spacing w:after="0" w:line="360" w:lineRule="auto"/>
        <w:ind w:left="1134" w:right="49"/>
        <w:contextualSpacing/>
        <w:jc w:val="both"/>
        <w:rPr>
          <w:rFonts w:ascii="Palatino Linotype" w:eastAsia="MS Mincho" w:hAnsi="Palatino Linotype" w:cs="Times New Roman"/>
          <w:sz w:val="24"/>
          <w:szCs w:val="24"/>
          <w:lang w:val="es-ES_tradnl" w:eastAsia="es-ES"/>
        </w:rPr>
      </w:pPr>
      <w:r w:rsidRPr="00C66683">
        <w:rPr>
          <w:rFonts w:ascii="Palatino Linotype" w:eastAsia="MS Mincho" w:hAnsi="Palatino Linotype" w:cs="Times New Roman"/>
          <w:sz w:val="24"/>
          <w:szCs w:val="24"/>
          <w:lang w:val="es-ES_tradnl" w:eastAsia="es-ES"/>
        </w:rPr>
        <w:t>Impulsar la incorporación al sistema registral de los actos que procedan conforme a la legislación de la materia; y</w:t>
      </w:r>
    </w:p>
    <w:p w14:paraId="1A27E646" w14:textId="64E30E23" w:rsidR="00027D4A" w:rsidRPr="00C66683" w:rsidRDefault="00027D4A" w:rsidP="00027D4A">
      <w:pPr>
        <w:numPr>
          <w:ilvl w:val="1"/>
          <w:numId w:val="2"/>
        </w:numPr>
        <w:spacing w:after="0" w:line="360" w:lineRule="auto"/>
        <w:ind w:left="1134" w:right="49"/>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Realizar el cobro, recaudar y administrar los derechos, contribuciones, productos, recursos y aprovechamientos que se generen por la prestación de los servicios que formen parte de su objeto, a través del sistema bancario o establecimientos mercantiles autorizados para tal efecto o de cualquier otro sistema que determine el Instituto y las demás autoridades competentes.</w:t>
      </w:r>
    </w:p>
    <w:p w14:paraId="1223B404" w14:textId="77777777" w:rsidR="00EF355B" w:rsidRPr="00C66683" w:rsidRDefault="00EF355B" w:rsidP="00EF355B">
      <w:pPr>
        <w:spacing w:after="0" w:line="360" w:lineRule="auto"/>
        <w:ind w:right="49"/>
        <w:contextualSpacing/>
        <w:jc w:val="both"/>
        <w:rPr>
          <w:rFonts w:ascii="Palatino Linotype" w:hAnsi="Palatino Linotype" w:cs="Arial"/>
          <w:color w:val="000000" w:themeColor="text1"/>
          <w:sz w:val="24"/>
        </w:rPr>
      </w:pPr>
    </w:p>
    <w:p w14:paraId="559DFB94" w14:textId="2F172E52" w:rsidR="00EF355B" w:rsidRPr="00C66683" w:rsidRDefault="00027D4A" w:rsidP="00EF355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eastAsia="es-ES"/>
        </w:rPr>
        <w:t xml:space="preserve">Por </w:t>
      </w:r>
      <w:r w:rsidRPr="00C66683">
        <w:rPr>
          <w:rFonts w:ascii="Palatino Linotype" w:eastAsia="MS Mincho" w:hAnsi="Palatino Linotype" w:cs="Times New Roman"/>
          <w:sz w:val="24"/>
          <w:szCs w:val="24"/>
          <w:lang w:val="es-ES_tradnl" w:eastAsia="es-ES"/>
        </w:rPr>
        <w:t>su parte, el artículo 2 de la Ley Registral para el Estado de México reconoce al Registro Público de la Propiedad como la institución que tiene por objeto dar publicidad a la situación jurídica de los bienes y derechos, así como a los actos y hechos jurídicos que conforme a la Ley deban registrarse para surtir efectos contra terceros, a fin de otorgar certeza y seguridad jurídica a los mismos; funciona bajo la responsabilidad del Instituto de la Función Registral del Estado de México.</w:t>
      </w:r>
    </w:p>
    <w:p w14:paraId="51D9E25C" w14:textId="77777777" w:rsidR="00EF355B" w:rsidRPr="00C66683" w:rsidRDefault="00EF355B" w:rsidP="00EF355B">
      <w:pPr>
        <w:spacing w:after="0" w:line="360" w:lineRule="auto"/>
        <w:ind w:right="49"/>
        <w:contextualSpacing/>
        <w:jc w:val="both"/>
        <w:rPr>
          <w:rFonts w:ascii="Palatino Linotype" w:hAnsi="Palatino Linotype" w:cs="Arial"/>
          <w:color w:val="000000" w:themeColor="text1"/>
          <w:sz w:val="24"/>
        </w:rPr>
      </w:pPr>
    </w:p>
    <w:p w14:paraId="2C65D3C3" w14:textId="2A2E2A12" w:rsidR="00EF355B" w:rsidRPr="00C66683" w:rsidRDefault="00114D35" w:rsidP="00EF355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Por cuanto hace al Sistema Registral, la Ley Registral para el Estado de México establece que el inmueble y la persona jurídica colectiva constituyen la unidad básica registral</w:t>
      </w:r>
      <w:r w:rsidRPr="00C66683">
        <w:rPr>
          <w:rFonts w:ascii="Palatino Linotype" w:eastAsia="MS Mincho" w:hAnsi="Palatino Linotype" w:cs="Times New Roman"/>
          <w:sz w:val="24"/>
          <w:szCs w:val="24"/>
          <w:vertAlign w:val="superscript"/>
          <w:lang w:val="es-ES_tradnl" w:eastAsia="es-ES"/>
        </w:rPr>
        <w:footnoteReference w:id="12"/>
      </w:r>
      <w:r w:rsidRPr="00C66683">
        <w:rPr>
          <w:rFonts w:ascii="Palatino Linotype" w:eastAsia="MS Mincho" w:hAnsi="Palatino Linotype" w:cs="Times New Roman"/>
          <w:sz w:val="24"/>
          <w:szCs w:val="24"/>
          <w:lang w:val="es-ES_tradnl" w:eastAsia="es-ES"/>
        </w:rPr>
        <w:t xml:space="preserve"> y, que existirá un folio electrónico, el cual será de dos clases: folio real y folio de personas jurídicas colectivas, numerados y autorizados y son los documentos físicos o electrónicos, que contendrán sus datos de </w:t>
      </w:r>
      <w:r w:rsidRPr="00C66683">
        <w:rPr>
          <w:rFonts w:ascii="Palatino Linotype" w:eastAsia="MS Mincho" w:hAnsi="Palatino Linotype" w:cs="Times New Roman"/>
          <w:sz w:val="24"/>
          <w:szCs w:val="24"/>
          <w:lang w:val="es-ES_tradnl" w:eastAsia="es-ES"/>
        </w:rPr>
        <w:lastRenderedPageBreak/>
        <w:t>identificación, así como los asientos de los actos jurídicos o hechos que en ellos incidan</w:t>
      </w:r>
      <w:r w:rsidRPr="00C66683">
        <w:rPr>
          <w:rFonts w:ascii="Palatino Linotype" w:eastAsia="MS Mincho" w:hAnsi="Palatino Linotype" w:cs="Times New Roman"/>
          <w:sz w:val="24"/>
          <w:szCs w:val="24"/>
          <w:vertAlign w:val="superscript"/>
          <w:lang w:val="es-ES_tradnl" w:eastAsia="es-ES"/>
        </w:rPr>
        <w:footnoteReference w:id="13"/>
      </w:r>
      <w:r w:rsidRPr="00C66683">
        <w:rPr>
          <w:rFonts w:ascii="Palatino Linotype" w:eastAsia="MS Mincho" w:hAnsi="Palatino Linotype" w:cs="Times New Roman"/>
          <w:sz w:val="24"/>
          <w:szCs w:val="24"/>
          <w:lang w:val="es-ES_tradnl" w:eastAsia="es-ES"/>
        </w:rPr>
        <w:t>.</w:t>
      </w:r>
    </w:p>
    <w:p w14:paraId="2791B19D" w14:textId="0CFE4454" w:rsidR="00EF355B" w:rsidRPr="00C66683" w:rsidRDefault="00EF355B" w:rsidP="00EF355B">
      <w:pPr>
        <w:spacing w:after="0" w:line="360" w:lineRule="auto"/>
        <w:ind w:right="49"/>
        <w:contextualSpacing/>
        <w:jc w:val="both"/>
        <w:rPr>
          <w:rFonts w:ascii="Palatino Linotype" w:hAnsi="Palatino Linotype" w:cs="Arial"/>
          <w:color w:val="000000" w:themeColor="text1"/>
          <w:sz w:val="24"/>
        </w:rPr>
      </w:pPr>
    </w:p>
    <w:p w14:paraId="0A898241" w14:textId="0A246918" w:rsidR="00EF355B" w:rsidRPr="00C66683" w:rsidRDefault="00114D35" w:rsidP="00EF355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Por su parte, el artículo 13 de la Ley en estudio establece los elementos que deberá contar la primera inscripción de un folio electrónico, a saber:</w:t>
      </w:r>
    </w:p>
    <w:p w14:paraId="5B4693FF" w14:textId="3BB6F090" w:rsidR="00EF355B" w:rsidRPr="00C66683" w:rsidRDefault="00EF355B" w:rsidP="00EF355B">
      <w:pPr>
        <w:spacing w:after="0" w:line="360" w:lineRule="auto"/>
        <w:ind w:right="49"/>
        <w:contextualSpacing/>
        <w:jc w:val="both"/>
        <w:rPr>
          <w:rFonts w:ascii="Palatino Linotype" w:hAnsi="Palatino Linotype" w:cs="Arial"/>
          <w:color w:val="000000" w:themeColor="text1"/>
          <w:sz w:val="24"/>
        </w:rPr>
      </w:pPr>
    </w:p>
    <w:p w14:paraId="5BBF11C1" w14:textId="77777777" w:rsidR="00114D35" w:rsidRPr="00C66683" w:rsidRDefault="00114D35" w:rsidP="00114D35">
      <w:pPr>
        <w:pStyle w:val="Prrafodelista"/>
        <w:tabs>
          <w:tab w:val="left" w:pos="426"/>
        </w:tabs>
        <w:spacing w:after="240" w:line="276" w:lineRule="auto"/>
        <w:ind w:left="567" w:right="567"/>
        <w:jc w:val="both"/>
        <w:rPr>
          <w:rFonts w:ascii="Palatino Linotype" w:hAnsi="Palatino Linotype"/>
          <w:i/>
          <w:iCs/>
        </w:rPr>
      </w:pPr>
      <w:r w:rsidRPr="00C66683">
        <w:rPr>
          <w:rFonts w:ascii="Palatino Linotype" w:hAnsi="Palatino Linotype"/>
          <w:i/>
          <w:iCs/>
        </w:rPr>
        <w:t>“</w:t>
      </w:r>
      <w:r w:rsidRPr="00C66683">
        <w:rPr>
          <w:rFonts w:ascii="Palatino Linotype" w:hAnsi="Palatino Linotype"/>
          <w:b/>
          <w:bCs/>
          <w:i/>
          <w:iCs/>
        </w:rPr>
        <w:t>Artículo 13.-</w:t>
      </w:r>
      <w:r w:rsidRPr="00C66683">
        <w:rPr>
          <w:rFonts w:ascii="Palatino Linotype" w:hAnsi="Palatino Linotype"/>
          <w:i/>
          <w:iCs/>
        </w:rPr>
        <w:t xml:space="preserve"> A la apertura del Folio Electrónico, la primera inscripción contendrá la materia a la que se refiere, los antecedentes registrales vigentes y la siguiente información, según conste en el libro o título que le de origen a la apertura: </w:t>
      </w:r>
    </w:p>
    <w:p w14:paraId="4C18EF35" w14:textId="77777777" w:rsidR="00114D35" w:rsidRPr="00C66683" w:rsidRDefault="00114D35" w:rsidP="00114D35">
      <w:pPr>
        <w:pStyle w:val="Prrafodelista"/>
        <w:tabs>
          <w:tab w:val="left" w:pos="426"/>
        </w:tabs>
        <w:spacing w:after="240" w:line="276" w:lineRule="auto"/>
        <w:ind w:left="567" w:right="567"/>
        <w:jc w:val="both"/>
        <w:rPr>
          <w:rFonts w:ascii="Palatino Linotype" w:hAnsi="Palatino Linotype"/>
          <w:i/>
          <w:iCs/>
        </w:rPr>
      </w:pPr>
      <w:r w:rsidRPr="00C66683">
        <w:rPr>
          <w:rFonts w:ascii="Palatino Linotype" w:hAnsi="Palatino Linotype"/>
          <w:b/>
          <w:bCs/>
          <w:i/>
          <w:iCs/>
        </w:rPr>
        <w:t>I.</w:t>
      </w:r>
      <w:r w:rsidRPr="00C66683">
        <w:rPr>
          <w:rFonts w:ascii="Palatino Linotype" w:hAnsi="Palatino Linotype"/>
          <w:i/>
          <w:iCs/>
        </w:rPr>
        <w:t xml:space="preserve"> Inmueble: </w:t>
      </w:r>
    </w:p>
    <w:p w14:paraId="739D92C7" w14:textId="77777777" w:rsidR="00114D35" w:rsidRPr="00C66683" w:rsidRDefault="00114D35" w:rsidP="00114D35">
      <w:pPr>
        <w:pStyle w:val="Prrafodelista"/>
        <w:tabs>
          <w:tab w:val="left" w:pos="426"/>
        </w:tabs>
        <w:spacing w:after="240" w:line="276" w:lineRule="auto"/>
        <w:ind w:left="567" w:right="567"/>
        <w:jc w:val="both"/>
        <w:rPr>
          <w:rFonts w:ascii="Palatino Linotype" w:hAnsi="Palatino Linotype"/>
          <w:i/>
          <w:iCs/>
        </w:rPr>
      </w:pPr>
      <w:r w:rsidRPr="00C66683">
        <w:rPr>
          <w:rFonts w:ascii="Palatino Linotype" w:hAnsi="Palatino Linotype"/>
          <w:b/>
          <w:bCs/>
          <w:i/>
          <w:iCs/>
        </w:rPr>
        <w:t>A)</w:t>
      </w:r>
      <w:r w:rsidRPr="00C66683">
        <w:rPr>
          <w:rFonts w:ascii="Palatino Linotype" w:hAnsi="Palatino Linotype"/>
          <w:i/>
          <w:iCs/>
        </w:rPr>
        <w:t xml:space="preserve"> Descripción del mismo; </w:t>
      </w:r>
    </w:p>
    <w:p w14:paraId="7F14C3EA" w14:textId="77777777" w:rsidR="00114D35" w:rsidRPr="00C66683" w:rsidRDefault="00114D35" w:rsidP="00114D35">
      <w:pPr>
        <w:pStyle w:val="Prrafodelista"/>
        <w:tabs>
          <w:tab w:val="left" w:pos="426"/>
        </w:tabs>
        <w:spacing w:after="240" w:line="276" w:lineRule="auto"/>
        <w:ind w:left="567" w:right="567"/>
        <w:jc w:val="both"/>
        <w:rPr>
          <w:rFonts w:ascii="Palatino Linotype" w:hAnsi="Palatino Linotype"/>
          <w:i/>
          <w:iCs/>
        </w:rPr>
      </w:pPr>
      <w:r w:rsidRPr="00C66683">
        <w:rPr>
          <w:rFonts w:ascii="Palatino Linotype" w:hAnsi="Palatino Linotype"/>
          <w:b/>
          <w:bCs/>
          <w:i/>
          <w:iCs/>
        </w:rPr>
        <w:t>B)</w:t>
      </w:r>
      <w:r w:rsidRPr="00C66683">
        <w:rPr>
          <w:rFonts w:ascii="Palatino Linotype" w:hAnsi="Palatino Linotype"/>
          <w:i/>
          <w:iCs/>
        </w:rPr>
        <w:t xml:space="preserve"> Calle y número o lote y manzana que lo identifique; </w:t>
      </w:r>
    </w:p>
    <w:p w14:paraId="5AACF04D" w14:textId="77777777" w:rsidR="00114D35" w:rsidRPr="00C66683" w:rsidRDefault="00114D35" w:rsidP="00114D35">
      <w:pPr>
        <w:pStyle w:val="Prrafodelista"/>
        <w:tabs>
          <w:tab w:val="left" w:pos="426"/>
        </w:tabs>
        <w:spacing w:after="240" w:line="276" w:lineRule="auto"/>
        <w:ind w:left="567" w:right="567"/>
        <w:jc w:val="both"/>
        <w:rPr>
          <w:rFonts w:ascii="Palatino Linotype" w:hAnsi="Palatino Linotype"/>
          <w:i/>
          <w:iCs/>
        </w:rPr>
      </w:pPr>
      <w:r w:rsidRPr="00C66683">
        <w:rPr>
          <w:rFonts w:ascii="Palatino Linotype" w:hAnsi="Palatino Linotype"/>
          <w:b/>
          <w:bCs/>
          <w:i/>
          <w:iCs/>
        </w:rPr>
        <w:t>C)</w:t>
      </w:r>
      <w:r w:rsidRPr="00C66683">
        <w:rPr>
          <w:rFonts w:ascii="Palatino Linotype" w:hAnsi="Palatino Linotype"/>
          <w:i/>
          <w:iCs/>
        </w:rPr>
        <w:t xml:space="preserve"> Denominación, si la tuviere; </w:t>
      </w:r>
    </w:p>
    <w:p w14:paraId="378BA366" w14:textId="77777777" w:rsidR="00114D35" w:rsidRPr="00C66683" w:rsidRDefault="00114D35" w:rsidP="00114D35">
      <w:pPr>
        <w:pStyle w:val="Prrafodelista"/>
        <w:tabs>
          <w:tab w:val="left" w:pos="426"/>
        </w:tabs>
        <w:spacing w:after="240" w:line="276" w:lineRule="auto"/>
        <w:ind w:left="567" w:right="567"/>
        <w:jc w:val="both"/>
        <w:rPr>
          <w:rFonts w:ascii="Palatino Linotype" w:hAnsi="Palatino Linotype"/>
          <w:i/>
          <w:iCs/>
        </w:rPr>
      </w:pPr>
      <w:r w:rsidRPr="00C66683">
        <w:rPr>
          <w:rFonts w:ascii="Palatino Linotype" w:hAnsi="Palatino Linotype"/>
          <w:b/>
          <w:bCs/>
          <w:i/>
          <w:iCs/>
        </w:rPr>
        <w:t>D)</w:t>
      </w:r>
      <w:r w:rsidRPr="00C66683">
        <w:rPr>
          <w:rFonts w:ascii="Palatino Linotype" w:hAnsi="Palatino Linotype"/>
          <w:i/>
          <w:iCs/>
        </w:rPr>
        <w:t xml:space="preserve"> Municipio en el que se ubique; </w:t>
      </w:r>
    </w:p>
    <w:p w14:paraId="03084957" w14:textId="77777777" w:rsidR="00114D35" w:rsidRPr="00C66683" w:rsidRDefault="00114D35" w:rsidP="00114D35">
      <w:pPr>
        <w:pStyle w:val="Prrafodelista"/>
        <w:tabs>
          <w:tab w:val="left" w:pos="426"/>
        </w:tabs>
        <w:spacing w:after="240" w:line="276" w:lineRule="auto"/>
        <w:ind w:left="567" w:right="567"/>
        <w:jc w:val="both"/>
        <w:rPr>
          <w:rFonts w:ascii="Palatino Linotype" w:hAnsi="Palatino Linotype"/>
          <w:i/>
          <w:iCs/>
        </w:rPr>
      </w:pPr>
      <w:r w:rsidRPr="00C66683">
        <w:rPr>
          <w:rFonts w:ascii="Palatino Linotype" w:hAnsi="Palatino Linotype"/>
          <w:b/>
          <w:bCs/>
          <w:i/>
          <w:iCs/>
        </w:rPr>
        <w:t>E)</w:t>
      </w:r>
      <w:r w:rsidRPr="00C66683">
        <w:rPr>
          <w:rFonts w:ascii="Palatino Linotype" w:hAnsi="Palatino Linotype"/>
          <w:i/>
          <w:iCs/>
        </w:rPr>
        <w:t xml:space="preserve"> Fraccionamiento, colonia, poblado, barrio o conjunto urbano; </w:t>
      </w:r>
    </w:p>
    <w:p w14:paraId="6FF23471" w14:textId="77777777" w:rsidR="00114D35" w:rsidRPr="00C66683" w:rsidRDefault="00114D35" w:rsidP="00114D35">
      <w:pPr>
        <w:pStyle w:val="Prrafodelista"/>
        <w:tabs>
          <w:tab w:val="left" w:pos="426"/>
        </w:tabs>
        <w:spacing w:after="240" w:line="276" w:lineRule="auto"/>
        <w:ind w:left="567" w:right="567"/>
        <w:jc w:val="both"/>
        <w:rPr>
          <w:rFonts w:ascii="Palatino Linotype" w:hAnsi="Palatino Linotype"/>
          <w:i/>
          <w:iCs/>
        </w:rPr>
      </w:pPr>
      <w:r w:rsidRPr="00C66683">
        <w:rPr>
          <w:rFonts w:ascii="Palatino Linotype" w:hAnsi="Palatino Linotype"/>
          <w:b/>
          <w:bCs/>
          <w:i/>
          <w:iCs/>
        </w:rPr>
        <w:t>F)</w:t>
      </w:r>
      <w:r w:rsidRPr="00C66683">
        <w:rPr>
          <w:rFonts w:ascii="Palatino Linotype" w:hAnsi="Palatino Linotype"/>
          <w:i/>
          <w:iCs/>
        </w:rPr>
        <w:t xml:space="preserve"> Código postal; </w:t>
      </w:r>
    </w:p>
    <w:p w14:paraId="39D2C8D7" w14:textId="77777777" w:rsidR="00114D35" w:rsidRPr="00C66683" w:rsidRDefault="00114D35" w:rsidP="00114D35">
      <w:pPr>
        <w:pStyle w:val="Prrafodelista"/>
        <w:tabs>
          <w:tab w:val="left" w:pos="426"/>
        </w:tabs>
        <w:spacing w:after="240" w:line="276" w:lineRule="auto"/>
        <w:ind w:left="567" w:right="567"/>
        <w:jc w:val="both"/>
        <w:rPr>
          <w:rFonts w:ascii="Palatino Linotype" w:hAnsi="Palatino Linotype"/>
          <w:i/>
          <w:iCs/>
        </w:rPr>
      </w:pPr>
      <w:r w:rsidRPr="00C66683">
        <w:rPr>
          <w:rFonts w:ascii="Palatino Linotype" w:hAnsi="Palatino Linotype"/>
          <w:b/>
          <w:bCs/>
          <w:i/>
          <w:iCs/>
        </w:rPr>
        <w:t>G)</w:t>
      </w:r>
      <w:r w:rsidRPr="00C66683">
        <w:rPr>
          <w:rFonts w:ascii="Palatino Linotype" w:hAnsi="Palatino Linotype"/>
          <w:i/>
          <w:iCs/>
        </w:rPr>
        <w:t xml:space="preserve"> Superficie, con letra y número, si la tuviere; </w:t>
      </w:r>
    </w:p>
    <w:p w14:paraId="666FBF56" w14:textId="77777777" w:rsidR="00114D35" w:rsidRPr="00C66683" w:rsidRDefault="00114D35" w:rsidP="00114D35">
      <w:pPr>
        <w:pStyle w:val="Prrafodelista"/>
        <w:tabs>
          <w:tab w:val="left" w:pos="426"/>
        </w:tabs>
        <w:spacing w:after="240" w:line="276" w:lineRule="auto"/>
        <w:ind w:left="567" w:right="567"/>
        <w:jc w:val="both"/>
        <w:rPr>
          <w:rFonts w:ascii="Palatino Linotype" w:hAnsi="Palatino Linotype"/>
          <w:i/>
          <w:iCs/>
        </w:rPr>
      </w:pPr>
      <w:r w:rsidRPr="00C66683">
        <w:rPr>
          <w:rFonts w:ascii="Palatino Linotype" w:hAnsi="Palatino Linotype"/>
          <w:b/>
          <w:bCs/>
          <w:i/>
          <w:iCs/>
        </w:rPr>
        <w:t>H)</w:t>
      </w:r>
      <w:r w:rsidRPr="00C66683">
        <w:rPr>
          <w:rFonts w:ascii="Palatino Linotype" w:hAnsi="Palatino Linotype"/>
          <w:i/>
          <w:iCs/>
        </w:rPr>
        <w:t xml:space="preserve"> Rumbos, medidas y colindancias; </w:t>
      </w:r>
    </w:p>
    <w:p w14:paraId="680C4146" w14:textId="77777777" w:rsidR="00114D35" w:rsidRPr="00C66683" w:rsidRDefault="00114D35" w:rsidP="00114D35">
      <w:pPr>
        <w:pStyle w:val="Prrafodelista"/>
        <w:tabs>
          <w:tab w:val="left" w:pos="426"/>
        </w:tabs>
        <w:spacing w:after="240" w:line="276" w:lineRule="auto"/>
        <w:ind w:left="567" w:right="567"/>
        <w:jc w:val="both"/>
        <w:rPr>
          <w:rFonts w:ascii="Palatino Linotype" w:hAnsi="Palatino Linotype"/>
          <w:i/>
          <w:iCs/>
        </w:rPr>
      </w:pPr>
      <w:r w:rsidRPr="00C66683">
        <w:rPr>
          <w:rFonts w:ascii="Palatino Linotype" w:hAnsi="Palatino Linotype"/>
          <w:b/>
          <w:bCs/>
          <w:i/>
          <w:iCs/>
        </w:rPr>
        <w:t>I)</w:t>
      </w:r>
      <w:r w:rsidRPr="00C66683">
        <w:rPr>
          <w:rFonts w:ascii="Palatino Linotype" w:hAnsi="Palatino Linotype"/>
          <w:i/>
          <w:iCs/>
        </w:rPr>
        <w:t xml:space="preserve"> Número de clave catastral, cuando sea proporcionada por el solicitante; y </w:t>
      </w:r>
    </w:p>
    <w:p w14:paraId="3930FE03" w14:textId="77777777" w:rsidR="00114D35" w:rsidRPr="00C66683" w:rsidRDefault="00114D35" w:rsidP="00114D35">
      <w:pPr>
        <w:pStyle w:val="Prrafodelista"/>
        <w:tabs>
          <w:tab w:val="left" w:pos="426"/>
        </w:tabs>
        <w:spacing w:after="240" w:line="276" w:lineRule="auto"/>
        <w:ind w:left="567" w:right="567"/>
        <w:jc w:val="both"/>
        <w:rPr>
          <w:rFonts w:ascii="Palatino Linotype" w:hAnsi="Palatino Linotype"/>
          <w:i/>
          <w:iCs/>
        </w:rPr>
      </w:pPr>
      <w:r w:rsidRPr="00C66683">
        <w:rPr>
          <w:rFonts w:ascii="Palatino Linotype" w:hAnsi="Palatino Linotype"/>
          <w:b/>
          <w:bCs/>
          <w:i/>
          <w:iCs/>
        </w:rPr>
        <w:t>J)</w:t>
      </w:r>
      <w:r w:rsidRPr="00C66683">
        <w:rPr>
          <w:rFonts w:ascii="Palatino Linotype" w:hAnsi="Palatino Linotype"/>
          <w:i/>
          <w:iCs/>
        </w:rPr>
        <w:t xml:space="preserve"> Titular registral, con sus generales. </w:t>
      </w:r>
    </w:p>
    <w:p w14:paraId="278D7BED" w14:textId="77777777" w:rsidR="00114D35" w:rsidRPr="00C66683" w:rsidRDefault="00114D35" w:rsidP="00114D35">
      <w:pPr>
        <w:pStyle w:val="Prrafodelista"/>
        <w:tabs>
          <w:tab w:val="left" w:pos="426"/>
        </w:tabs>
        <w:spacing w:after="240" w:line="276" w:lineRule="auto"/>
        <w:ind w:left="567" w:right="567"/>
        <w:jc w:val="both"/>
        <w:rPr>
          <w:rFonts w:ascii="Palatino Linotype" w:hAnsi="Palatino Linotype"/>
          <w:i/>
          <w:iCs/>
        </w:rPr>
      </w:pPr>
    </w:p>
    <w:p w14:paraId="79D80DD5" w14:textId="77777777" w:rsidR="00114D35" w:rsidRPr="00C66683" w:rsidRDefault="00114D35" w:rsidP="00114D35">
      <w:pPr>
        <w:pStyle w:val="Prrafodelista"/>
        <w:tabs>
          <w:tab w:val="left" w:pos="426"/>
        </w:tabs>
        <w:spacing w:after="240" w:line="276" w:lineRule="auto"/>
        <w:ind w:left="567" w:right="567"/>
        <w:jc w:val="both"/>
        <w:rPr>
          <w:rFonts w:ascii="Palatino Linotype" w:hAnsi="Palatino Linotype"/>
          <w:i/>
          <w:iCs/>
        </w:rPr>
      </w:pPr>
      <w:r w:rsidRPr="00C66683">
        <w:rPr>
          <w:rFonts w:ascii="Palatino Linotype" w:hAnsi="Palatino Linotype"/>
          <w:b/>
          <w:bCs/>
          <w:i/>
          <w:iCs/>
        </w:rPr>
        <w:t>II.</w:t>
      </w:r>
      <w:r w:rsidRPr="00C66683">
        <w:rPr>
          <w:rFonts w:ascii="Palatino Linotype" w:hAnsi="Palatino Linotype"/>
          <w:i/>
          <w:iCs/>
        </w:rPr>
        <w:t xml:space="preserve"> Personas Jurídicas Colectivas: </w:t>
      </w:r>
    </w:p>
    <w:p w14:paraId="7097A34E" w14:textId="77777777" w:rsidR="00114D35" w:rsidRPr="00C66683" w:rsidRDefault="00114D35" w:rsidP="00114D35">
      <w:pPr>
        <w:pStyle w:val="Prrafodelista"/>
        <w:tabs>
          <w:tab w:val="left" w:pos="426"/>
        </w:tabs>
        <w:spacing w:after="240" w:line="276" w:lineRule="auto"/>
        <w:ind w:left="567" w:right="567"/>
        <w:jc w:val="both"/>
        <w:rPr>
          <w:rFonts w:ascii="Palatino Linotype" w:hAnsi="Palatino Linotype"/>
          <w:i/>
          <w:iCs/>
        </w:rPr>
      </w:pPr>
      <w:r w:rsidRPr="00C66683">
        <w:rPr>
          <w:rFonts w:ascii="Palatino Linotype" w:hAnsi="Palatino Linotype"/>
          <w:b/>
          <w:bCs/>
          <w:i/>
          <w:iCs/>
        </w:rPr>
        <w:t>A)</w:t>
      </w:r>
      <w:r w:rsidRPr="00C66683">
        <w:rPr>
          <w:rFonts w:ascii="Palatino Linotype" w:hAnsi="Palatino Linotype"/>
          <w:i/>
          <w:iCs/>
        </w:rPr>
        <w:t xml:space="preserve"> Denominación o razón social; </w:t>
      </w:r>
    </w:p>
    <w:p w14:paraId="0460DC27" w14:textId="77777777" w:rsidR="00114D35" w:rsidRPr="00C66683" w:rsidRDefault="00114D35" w:rsidP="00114D35">
      <w:pPr>
        <w:pStyle w:val="Prrafodelista"/>
        <w:tabs>
          <w:tab w:val="left" w:pos="426"/>
        </w:tabs>
        <w:spacing w:after="240" w:line="276" w:lineRule="auto"/>
        <w:ind w:left="567" w:right="567"/>
        <w:jc w:val="both"/>
        <w:rPr>
          <w:rFonts w:ascii="Palatino Linotype" w:hAnsi="Palatino Linotype"/>
          <w:i/>
          <w:iCs/>
        </w:rPr>
      </w:pPr>
      <w:r w:rsidRPr="00C66683">
        <w:rPr>
          <w:rFonts w:ascii="Palatino Linotype" w:hAnsi="Palatino Linotype"/>
          <w:b/>
          <w:bCs/>
          <w:i/>
          <w:iCs/>
        </w:rPr>
        <w:t>B)</w:t>
      </w:r>
      <w:r w:rsidRPr="00C66683">
        <w:rPr>
          <w:rFonts w:ascii="Palatino Linotype" w:hAnsi="Palatino Linotype"/>
          <w:i/>
          <w:iCs/>
        </w:rPr>
        <w:t xml:space="preserve"> Tipo de persona jurídica colectiva; </w:t>
      </w:r>
    </w:p>
    <w:p w14:paraId="12EA7E8A" w14:textId="77777777" w:rsidR="00114D35" w:rsidRPr="00C66683" w:rsidRDefault="00114D35" w:rsidP="00114D35">
      <w:pPr>
        <w:pStyle w:val="Prrafodelista"/>
        <w:tabs>
          <w:tab w:val="left" w:pos="426"/>
        </w:tabs>
        <w:spacing w:after="240" w:line="276" w:lineRule="auto"/>
        <w:ind w:left="567" w:right="567"/>
        <w:jc w:val="both"/>
        <w:rPr>
          <w:rFonts w:ascii="Palatino Linotype" w:hAnsi="Palatino Linotype"/>
          <w:i/>
          <w:iCs/>
        </w:rPr>
      </w:pPr>
      <w:r w:rsidRPr="00C66683">
        <w:rPr>
          <w:rFonts w:ascii="Palatino Linotype" w:hAnsi="Palatino Linotype"/>
          <w:b/>
          <w:bCs/>
          <w:i/>
          <w:iCs/>
        </w:rPr>
        <w:t>C)</w:t>
      </w:r>
      <w:r w:rsidRPr="00C66683">
        <w:rPr>
          <w:rFonts w:ascii="Palatino Linotype" w:hAnsi="Palatino Linotype"/>
          <w:i/>
          <w:iCs/>
        </w:rPr>
        <w:t xml:space="preserve"> Objeto; </w:t>
      </w:r>
    </w:p>
    <w:p w14:paraId="49053AB7" w14:textId="77777777" w:rsidR="00114D35" w:rsidRPr="00C66683" w:rsidRDefault="00114D35" w:rsidP="00114D35">
      <w:pPr>
        <w:pStyle w:val="Prrafodelista"/>
        <w:tabs>
          <w:tab w:val="left" w:pos="426"/>
        </w:tabs>
        <w:spacing w:after="240" w:line="276" w:lineRule="auto"/>
        <w:ind w:left="567" w:right="567"/>
        <w:jc w:val="both"/>
        <w:rPr>
          <w:rFonts w:ascii="Palatino Linotype" w:hAnsi="Palatino Linotype"/>
          <w:i/>
          <w:iCs/>
        </w:rPr>
      </w:pPr>
      <w:r w:rsidRPr="00C66683">
        <w:rPr>
          <w:rFonts w:ascii="Palatino Linotype" w:hAnsi="Palatino Linotype"/>
          <w:b/>
          <w:bCs/>
          <w:i/>
          <w:iCs/>
        </w:rPr>
        <w:t>D)</w:t>
      </w:r>
      <w:r w:rsidRPr="00C66683">
        <w:rPr>
          <w:rFonts w:ascii="Palatino Linotype" w:hAnsi="Palatino Linotype"/>
          <w:i/>
          <w:iCs/>
        </w:rPr>
        <w:t xml:space="preserve"> Domicilio; </w:t>
      </w:r>
    </w:p>
    <w:p w14:paraId="68AA5C5D" w14:textId="77777777" w:rsidR="00114D35" w:rsidRPr="00C66683" w:rsidRDefault="00114D35" w:rsidP="00114D35">
      <w:pPr>
        <w:pStyle w:val="Prrafodelista"/>
        <w:tabs>
          <w:tab w:val="left" w:pos="426"/>
        </w:tabs>
        <w:spacing w:after="240" w:line="276" w:lineRule="auto"/>
        <w:ind w:left="567" w:right="567"/>
        <w:jc w:val="both"/>
        <w:rPr>
          <w:rFonts w:ascii="Palatino Linotype" w:hAnsi="Palatino Linotype"/>
          <w:i/>
          <w:iCs/>
        </w:rPr>
      </w:pPr>
      <w:r w:rsidRPr="00C66683">
        <w:rPr>
          <w:rFonts w:ascii="Palatino Linotype" w:hAnsi="Palatino Linotype"/>
          <w:b/>
          <w:bCs/>
          <w:i/>
          <w:iCs/>
        </w:rPr>
        <w:t>E)</w:t>
      </w:r>
      <w:r w:rsidRPr="00C66683">
        <w:rPr>
          <w:rFonts w:ascii="Palatino Linotype" w:hAnsi="Palatino Linotype"/>
          <w:i/>
          <w:iCs/>
        </w:rPr>
        <w:t xml:space="preserve"> Importe del capital social, en su caso; </w:t>
      </w:r>
    </w:p>
    <w:p w14:paraId="6AA64C7A" w14:textId="77777777" w:rsidR="00114D35" w:rsidRPr="00C66683" w:rsidRDefault="00114D35" w:rsidP="00114D35">
      <w:pPr>
        <w:pStyle w:val="Prrafodelista"/>
        <w:tabs>
          <w:tab w:val="left" w:pos="426"/>
        </w:tabs>
        <w:spacing w:after="240" w:line="276" w:lineRule="auto"/>
        <w:ind w:left="567" w:right="567"/>
        <w:jc w:val="both"/>
        <w:rPr>
          <w:rFonts w:ascii="Palatino Linotype" w:hAnsi="Palatino Linotype"/>
          <w:i/>
          <w:iCs/>
        </w:rPr>
      </w:pPr>
      <w:r w:rsidRPr="00C66683">
        <w:rPr>
          <w:rFonts w:ascii="Palatino Linotype" w:hAnsi="Palatino Linotype"/>
          <w:b/>
          <w:bCs/>
          <w:i/>
          <w:iCs/>
        </w:rPr>
        <w:t>F)</w:t>
      </w:r>
      <w:r w:rsidRPr="00C66683">
        <w:rPr>
          <w:rFonts w:ascii="Palatino Linotype" w:hAnsi="Palatino Linotype"/>
          <w:i/>
          <w:iCs/>
        </w:rPr>
        <w:t xml:space="preserve"> Duración; </w:t>
      </w:r>
    </w:p>
    <w:p w14:paraId="08D0C55B" w14:textId="77777777" w:rsidR="00114D35" w:rsidRPr="00C66683" w:rsidRDefault="00114D35" w:rsidP="00114D35">
      <w:pPr>
        <w:pStyle w:val="Prrafodelista"/>
        <w:tabs>
          <w:tab w:val="left" w:pos="426"/>
        </w:tabs>
        <w:spacing w:after="240" w:line="276" w:lineRule="auto"/>
        <w:ind w:left="567" w:right="567"/>
        <w:jc w:val="both"/>
        <w:rPr>
          <w:rFonts w:ascii="Palatino Linotype" w:hAnsi="Palatino Linotype"/>
          <w:i/>
          <w:iCs/>
        </w:rPr>
      </w:pPr>
      <w:r w:rsidRPr="00C66683">
        <w:rPr>
          <w:rFonts w:ascii="Palatino Linotype" w:hAnsi="Palatino Linotype"/>
          <w:b/>
          <w:bCs/>
          <w:i/>
          <w:iCs/>
        </w:rPr>
        <w:t>G)</w:t>
      </w:r>
      <w:r w:rsidRPr="00C66683">
        <w:rPr>
          <w:rFonts w:ascii="Palatino Linotype" w:hAnsi="Palatino Linotype"/>
          <w:i/>
          <w:iCs/>
        </w:rPr>
        <w:t xml:space="preserve"> Integrantes del órgano de administración; y </w:t>
      </w:r>
    </w:p>
    <w:p w14:paraId="4C2FF027" w14:textId="77777777" w:rsidR="00114D35" w:rsidRPr="00C66683" w:rsidRDefault="00114D35" w:rsidP="00114D35">
      <w:pPr>
        <w:pStyle w:val="Prrafodelista"/>
        <w:tabs>
          <w:tab w:val="left" w:pos="426"/>
        </w:tabs>
        <w:spacing w:after="240" w:line="276" w:lineRule="auto"/>
        <w:ind w:left="567" w:right="567"/>
        <w:jc w:val="both"/>
        <w:rPr>
          <w:rFonts w:ascii="Palatino Linotype" w:hAnsi="Palatino Linotype" w:cs="Arial"/>
          <w:i/>
          <w:iCs/>
        </w:rPr>
      </w:pPr>
      <w:r w:rsidRPr="00C66683">
        <w:rPr>
          <w:rFonts w:ascii="Palatino Linotype" w:hAnsi="Palatino Linotype"/>
          <w:b/>
          <w:bCs/>
          <w:i/>
          <w:iCs/>
        </w:rPr>
        <w:t>H)</w:t>
      </w:r>
      <w:r w:rsidRPr="00C66683">
        <w:rPr>
          <w:rFonts w:ascii="Palatino Linotype" w:hAnsi="Palatino Linotype"/>
          <w:i/>
          <w:iCs/>
        </w:rPr>
        <w:t xml:space="preserve"> Registro Federal de Contribuyentes, cuando sea proporcionado por el solicitante.”</w:t>
      </w:r>
    </w:p>
    <w:p w14:paraId="148F5F66" w14:textId="77777777" w:rsidR="00114D35" w:rsidRPr="00C66683" w:rsidRDefault="00114D35" w:rsidP="00EF355B">
      <w:pPr>
        <w:spacing w:after="0" w:line="360" w:lineRule="auto"/>
        <w:ind w:right="49"/>
        <w:contextualSpacing/>
        <w:jc w:val="both"/>
        <w:rPr>
          <w:rFonts w:ascii="Palatino Linotype" w:hAnsi="Palatino Linotype" w:cs="Arial"/>
          <w:color w:val="000000" w:themeColor="text1"/>
          <w:sz w:val="24"/>
        </w:rPr>
      </w:pPr>
    </w:p>
    <w:p w14:paraId="6A0EDBFF" w14:textId="563C0AE0" w:rsidR="00385B18" w:rsidRPr="00C66683" w:rsidRDefault="00114D35" w:rsidP="001726F5">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Ahora bien, el Registro Público deberá operar con un Sistema Informático Integral, mediante el cual se realice la captura, almacenamiento, custodia, seguridad, consulta, reproducción, verificación y transmisión de la información contenida en el Acervo Registral</w:t>
      </w:r>
      <w:r w:rsidRPr="00C66683">
        <w:rPr>
          <w:rFonts w:ascii="Palatino Linotype" w:eastAsia="MS Mincho" w:hAnsi="Palatino Linotype" w:cs="Times New Roman"/>
          <w:sz w:val="24"/>
          <w:szCs w:val="24"/>
          <w:vertAlign w:val="superscript"/>
          <w:lang w:val="es-ES_tradnl" w:eastAsia="es-ES"/>
        </w:rPr>
        <w:footnoteReference w:id="14"/>
      </w:r>
      <w:r w:rsidRPr="00C66683">
        <w:rPr>
          <w:rFonts w:ascii="Palatino Linotype" w:eastAsia="MS Mincho" w:hAnsi="Palatino Linotype" w:cs="Times New Roman"/>
          <w:sz w:val="24"/>
          <w:szCs w:val="24"/>
          <w:lang w:val="es-ES_tradnl" w:eastAsia="es-ES"/>
        </w:rPr>
        <w:t>. La información almacenada en el sistema y los archivos complementarios necesarios serán utilizados para inscribir, asentar, anotar, cancelar, verificar, rectificar, validar y reponer los Asientos Registrales, así como para expedir certificados, copias certificadas y constancias de los mismos</w:t>
      </w:r>
      <w:r w:rsidRPr="00C66683">
        <w:rPr>
          <w:rFonts w:ascii="Palatino Linotype" w:eastAsia="MS Mincho" w:hAnsi="Palatino Linotype" w:cs="Times New Roman"/>
          <w:sz w:val="24"/>
          <w:szCs w:val="24"/>
          <w:vertAlign w:val="superscript"/>
          <w:lang w:val="es-ES_tradnl" w:eastAsia="es-ES"/>
        </w:rPr>
        <w:footnoteReference w:id="15"/>
      </w:r>
      <w:r w:rsidRPr="00C66683">
        <w:rPr>
          <w:rFonts w:ascii="Palatino Linotype" w:eastAsia="MS Mincho" w:hAnsi="Palatino Linotype" w:cs="Times New Roman"/>
          <w:sz w:val="24"/>
          <w:szCs w:val="24"/>
          <w:lang w:val="es-ES_tradnl" w:eastAsia="es-ES"/>
        </w:rPr>
        <w:t>.</w:t>
      </w:r>
    </w:p>
    <w:p w14:paraId="38A62078" w14:textId="77777777" w:rsidR="00385B18" w:rsidRPr="00C66683" w:rsidRDefault="00385B18" w:rsidP="00EF355B">
      <w:pPr>
        <w:spacing w:after="0" w:line="360" w:lineRule="auto"/>
        <w:ind w:right="49"/>
        <w:contextualSpacing/>
        <w:jc w:val="both"/>
        <w:rPr>
          <w:rFonts w:ascii="Palatino Linotype" w:hAnsi="Palatino Linotype" w:cs="Arial"/>
          <w:color w:val="000000" w:themeColor="text1"/>
          <w:sz w:val="24"/>
        </w:rPr>
      </w:pPr>
    </w:p>
    <w:p w14:paraId="7D58608F" w14:textId="5F5298F4" w:rsidR="00EF355B" w:rsidRPr="00C66683" w:rsidRDefault="00385B18" w:rsidP="00EF355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 xml:space="preserve">Dicho lo anterior, la </w:t>
      </w:r>
      <w:r w:rsidRPr="00C66683">
        <w:rPr>
          <w:rFonts w:ascii="Palatino Linotype" w:eastAsia="MS Mincho" w:hAnsi="Palatino Linotype" w:cs="Times New Roman"/>
          <w:sz w:val="24"/>
          <w:szCs w:val="24"/>
          <w:lang w:eastAsia="es-ES"/>
        </w:rPr>
        <w:t>situación de los trámites y servicios en el control de gestión, según corresponda, se actualizará conforme a las siguientes etapas del procedimiento</w:t>
      </w:r>
      <w:r w:rsidRPr="00C66683">
        <w:rPr>
          <w:rStyle w:val="Refdenotaalpie"/>
          <w:rFonts w:ascii="Palatino Linotype" w:eastAsia="MS Mincho" w:hAnsi="Palatino Linotype" w:cs="Times New Roman"/>
          <w:sz w:val="24"/>
          <w:szCs w:val="24"/>
          <w:lang w:eastAsia="es-ES"/>
        </w:rPr>
        <w:footnoteReference w:id="16"/>
      </w:r>
      <w:r w:rsidRPr="00C66683">
        <w:rPr>
          <w:rFonts w:ascii="Palatino Linotype" w:eastAsia="MS Mincho" w:hAnsi="Palatino Linotype" w:cs="Times New Roman"/>
          <w:sz w:val="24"/>
          <w:szCs w:val="24"/>
          <w:lang w:eastAsia="es-ES"/>
        </w:rPr>
        <w:t>:</w:t>
      </w:r>
    </w:p>
    <w:p w14:paraId="32DE55B4" w14:textId="085F22E4" w:rsidR="00EF355B" w:rsidRPr="00C66683" w:rsidRDefault="00EF355B" w:rsidP="00EF355B">
      <w:pPr>
        <w:spacing w:after="0" w:line="360" w:lineRule="auto"/>
        <w:ind w:right="49"/>
        <w:contextualSpacing/>
        <w:jc w:val="both"/>
        <w:rPr>
          <w:rFonts w:ascii="Palatino Linotype" w:hAnsi="Palatino Linotype" w:cs="Arial"/>
          <w:color w:val="000000" w:themeColor="text1"/>
          <w:sz w:val="24"/>
        </w:rPr>
      </w:pPr>
    </w:p>
    <w:p w14:paraId="0E3CBE30" w14:textId="77777777" w:rsidR="00385B18" w:rsidRPr="00C66683" w:rsidRDefault="00385B18" w:rsidP="00385B18">
      <w:pPr>
        <w:spacing w:after="0" w:line="276" w:lineRule="auto"/>
        <w:ind w:left="567" w:right="567"/>
        <w:contextualSpacing/>
        <w:jc w:val="both"/>
        <w:rPr>
          <w:rFonts w:ascii="Palatino Linotype" w:hAnsi="Palatino Linotype"/>
          <w:i/>
          <w:iCs/>
        </w:rPr>
      </w:pPr>
      <w:r w:rsidRPr="00C66683">
        <w:rPr>
          <w:rFonts w:ascii="Palatino Linotype" w:hAnsi="Palatino Linotype"/>
          <w:i/>
          <w:iCs/>
        </w:rPr>
        <w:t>“</w:t>
      </w:r>
      <w:r w:rsidRPr="00C66683">
        <w:rPr>
          <w:rFonts w:ascii="Palatino Linotype" w:hAnsi="Palatino Linotype"/>
          <w:b/>
          <w:bCs/>
          <w:i/>
          <w:iCs/>
        </w:rPr>
        <w:t>I.</w:t>
      </w:r>
      <w:r w:rsidRPr="00C66683">
        <w:rPr>
          <w:rFonts w:ascii="Palatino Linotype" w:hAnsi="Palatino Linotype"/>
          <w:i/>
          <w:iCs/>
        </w:rPr>
        <w:t xml:space="preserve"> Ingresado; </w:t>
      </w:r>
    </w:p>
    <w:p w14:paraId="2D10A67E" w14:textId="77777777" w:rsidR="00385B18" w:rsidRPr="00C66683" w:rsidRDefault="00385B18" w:rsidP="00385B18">
      <w:pPr>
        <w:spacing w:after="0" w:line="276" w:lineRule="auto"/>
        <w:ind w:left="851" w:right="567"/>
        <w:contextualSpacing/>
        <w:jc w:val="both"/>
        <w:rPr>
          <w:rFonts w:ascii="Palatino Linotype" w:hAnsi="Palatino Linotype"/>
          <w:i/>
          <w:iCs/>
        </w:rPr>
      </w:pPr>
      <w:r w:rsidRPr="00C66683">
        <w:rPr>
          <w:rFonts w:ascii="Palatino Linotype" w:hAnsi="Palatino Linotype"/>
          <w:i/>
          <w:iCs/>
        </w:rPr>
        <w:t xml:space="preserve">El sistema se compondrá de las secciones siguientes: </w:t>
      </w:r>
    </w:p>
    <w:p w14:paraId="2F223F55" w14:textId="77777777" w:rsidR="00385B18" w:rsidRPr="00C66683" w:rsidRDefault="00385B18" w:rsidP="00385B18">
      <w:pPr>
        <w:spacing w:after="0" w:line="276" w:lineRule="auto"/>
        <w:ind w:left="851" w:right="567"/>
        <w:contextualSpacing/>
        <w:jc w:val="both"/>
        <w:rPr>
          <w:rFonts w:ascii="Palatino Linotype" w:hAnsi="Palatino Linotype"/>
          <w:i/>
          <w:iCs/>
        </w:rPr>
      </w:pPr>
      <w:r w:rsidRPr="00C66683">
        <w:rPr>
          <w:rFonts w:ascii="Palatino Linotype" w:hAnsi="Palatino Linotype"/>
          <w:b/>
          <w:bCs/>
          <w:i/>
          <w:iCs/>
        </w:rPr>
        <w:t>1.</w:t>
      </w:r>
      <w:r w:rsidRPr="00C66683">
        <w:rPr>
          <w:rFonts w:ascii="Palatino Linotype" w:hAnsi="Palatino Linotype"/>
          <w:i/>
          <w:iCs/>
        </w:rPr>
        <w:t xml:space="preserve"> Tipo de predio: </w:t>
      </w:r>
    </w:p>
    <w:p w14:paraId="0AAB5EB1" w14:textId="77777777" w:rsidR="00385B18" w:rsidRPr="00C66683" w:rsidRDefault="00385B18" w:rsidP="00385B18">
      <w:pPr>
        <w:spacing w:after="0" w:line="276" w:lineRule="auto"/>
        <w:ind w:left="1134" w:right="567"/>
        <w:contextualSpacing/>
        <w:jc w:val="both"/>
        <w:rPr>
          <w:rFonts w:ascii="Palatino Linotype" w:hAnsi="Palatino Linotype"/>
          <w:i/>
          <w:iCs/>
        </w:rPr>
      </w:pPr>
      <w:r w:rsidRPr="00C66683">
        <w:rPr>
          <w:rFonts w:ascii="Palatino Linotype" w:hAnsi="Palatino Linotype"/>
          <w:b/>
          <w:bCs/>
          <w:i/>
          <w:iCs/>
        </w:rPr>
        <w:t>a)</w:t>
      </w:r>
      <w:r w:rsidRPr="00C66683">
        <w:rPr>
          <w:rFonts w:ascii="Palatino Linotype" w:hAnsi="Palatino Linotype"/>
          <w:i/>
          <w:iCs/>
        </w:rPr>
        <w:t xml:space="preserve"> Industrial </w:t>
      </w:r>
    </w:p>
    <w:p w14:paraId="5376D415" w14:textId="77777777" w:rsidR="00385B18" w:rsidRPr="00C66683" w:rsidRDefault="00385B18" w:rsidP="00385B18">
      <w:pPr>
        <w:spacing w:after="0" w:line="276" w:lineRule="auto"/>
        <w:ind w:left="1134" w:right="567"/>
        <w:contextualSpacing/>
        <w:jc w:val="both"/>
        <w:rPr>
          <w:rFonts w:ascii="Palatino Linotype" w:hAnsi="Palatino Linotype"/>
          <w:i/>
          <w:iCs/>
        </w:rPr>
      </w:pPr>
      <w:r w:rsidRPr="00C66683">
        <w:rPr>
          <w:rFonts w:ascii="Palatino Linotype" w:hAnsi="Palatino Linotype"/>
          <w:b/>
          <w:bCs/>
          <w:i/>
          <w:iCs/>
        </w:rPr>
        <w:t>b)</w:t>
      </w:r>
      <w:r w:rsidRPr="00C66683">
        <w:rPr>
          <w:rFonts w:ascii="Palatino Linotype" w:hAnsi="Palatino Linotype"/>
          <w:i/>
          <w:iCs/>
        </w:rPr>
        <w:t xml:space="preserve"> Comercial </w:t>
      </w:r>
    </w:p>
    <w:p w14:paraId="40595017" w14:textId="77777777" w:rsidR="00385B18" w:rsidRPr="00C66683" w:rsidRDefault="00385B18" w:rsidP="00385B18">
      <w:pPr>
        <w:spacing w:after="0" w:line="276" w:lineRule="auto"/>
        <w:ind w:left="1134" w:right="567"/>
        <w:contextualSpacing/>
        <w:jc w:val="both"/>
        <w:rPr>
          <w:rFonts w:ascii="Palatino Linotype" w:hAnsi="Palatino Linotype"/>
          <w:i/>
          <w:iCs/>
        </w:rPr>
      </w:pPr>
      <w:r w:rsidRPr="00C66683">
        <w:rPr>
          <w:rFonts w:ascii="Palatino Linotype" w:hAnsi="Palatino Linotype"/>
          <w:b/>
          <w:bCs/>
          <w:i/>
          <w:iCs/>
        </w:rPr>
        <w:t>c)</w:t>
      </w:r>
      <w:r w:rsidRPr="00C66683">
        <w:rPr>
          <w:rFonts w:ascii="Palatino Linotype" w:hAnsi="Palatino Linotype"/>
          <w:i/>
          <w:iCs/>
        </w:rPr>
        <w:t xml:space="preserve"> Habitacional </w:t>
      </w:r>
    </w:p>
    <w:p w14:paraId="02CAEC94" w14:textId="77777777" w:rsidR="00385B18" w:rsidRPr="00C66683" w:rsidRDefault="00385B18" w:rsidP="00385B18">
      <w:pPr>
        <w:spacing w:after="0" w:line="276" w:lineRule="auto"/>
        <w:ind w:left="1134" w:right="567"/>
        <w:contextualSpacing/>
        <w:jc w:val="both"/>
        <w:rPr>
          <w:rFonts w:ascii="Palatino Linotype" w:hAnsi="Palatino Linotype"/>
          <w:i/>
          <w:iCs/>
        </w:rPr>
      </w:pPr>
      <w:r w:rsidRPr="00C66683">
        <w:rPr>
          <w:rFonts w:ascii="Palatino Linotype" w:hAnsi="Palatino Linotype"/>
          <w:b/>
          <w:bCs/>
          <w:i/>
          <w:iCs/>
        </w:rPr>
        <w:t>d)</w:t>
      </w:r>
      <w:r w:rsidRPr="00C66683">
        <w:rPr>
          <w:rFonts w:ascii="Palatino Linotype" w:hAnsi="Palatino Linotype"/>
          <w:i/>
          <w:iCs/>
        </w:rPr>
        <w:t xml:space="preserve"> Otros. </w:t>
      </w:r>
    </w:p>
    <w:p w14:paraId="3B831082" w14:textId="77777777" w:rsidR="00385B18" w:rsidRPr="00C66683" w:rsidRDefault="00385B18" w:rsidP="00385B18">
      <w:pPr>
        <w:spacing w:after="0" w:line="276" w:lineRule="auto"/>
        <w:ind w:left="851" w:right="567"/>
        <w:contextualSpacing/>
        <w:jc w:val="both"/>
        <w:rPr>
          <w:rFonts w:ascii="Palatino Linotype" w:hAnsi="Palatino Linotype"/>
          <w:i/>
          <w:iCs/>
        </w:rPr>
      </w:pPr>
      <w:r w:rsidRPr="00C66683">
        <w:rPr>
          <w:rFonts w:ascii="Palatino Linotype" w:hAnsi="Palatino Linotype"/>
          <w:b/>
          <w:bCs/>
          <w:i/>
          <w:iCs/>
        </w:rPr>
        <w:t>2.</w:t>
      </w:r>
      <w:r w:rsidRPr="00C66683">
        <w:rPr>
          <w:rFonts w:ascii="Palatino Linotype" w:hAnsi="Palatino Linotype"/>
          <w:i/>
          <w:iCs/>
        </w:rPr>
        <w:t xml:space="preserve"> Personas jurídicas colectivas. </w:t>
      </w:r>
    </w:p>
    <w:p w14:paraId="2BB1568D" w14:textId="77777777" w:rsidR="00385B18" w:rsidRPr="00C66683" w:rsidRDefault="00385B18" w:rsidP="00385B18">
      <w:pPr>
        <w:spacing w:after="0" w:line="276" w:lineRule="auto"/>
        <w:ind w:left="567" w:right="567"/>
        <w:contextualSpacing/>
        <w:jc w:val="both"/>
        <w:rPr>
          <w:rFonts w:ascii="Palatino Linotype" w:hAnsi="Palatino Linotype"/>
          <w:i/>
          <w:iCs/>
        </w:rPr>
      </w:pPr>
      <w:r w:rsidRPr="00C66683">
        <w:rPr>
          <w:rFonts w:ascii="Palatino Linotype" w:hAnsi="Palatino Linotype"/>
          <w:b/>
          <w:bCs/>
          <w:i/>
          <w:iCs/>
        </w:rPr>
        <w:t>II.</w:t>
      </w:r>
      <w:r w:rsidRPr="00C66683">
        <w:rPr>
          <w:rFonts w:ascii="Palatino Linotype" w:hAnsi="Palatino Linotype"/>
          <w:i/>
          <w:iCs/>
        </w:rPr>
        <w:t xml:space="preserve"> En calificación; </w:t>
      </w:r>
    </w:p>
    <w:p w14:paraId="66330EAE" w14:textId="77777777" w:rsidR="00385B18" w:rsidRPr="00C66683" w:rsidRDefault="00385B18" w:rsidP="00385B18">
      <w:pPr>
        <w:spacing w:after="0" w:line="276" w:lineRule="auto"/>
        <w:ind w:left="567" w:right="567"/>
        <w:contextualSpacing/>
        <w:jc w:val="both"/>
        <w:rPr>
          <w:rFonts w:ascii="Palatino Linotype" w:hAnsi="Palatino Linotype"/>
          <w:i/>
          <w:iCs/>
        </w:rPr>
      </w:pPr>
      <w:r w:rsidRPr="00C66683">
        <w:rPr>
          <w:rFonts w:ascii="Palatino Linotype" w:hAnsi="Palatino Linotype"/>
          <w:b/>
          <w:bCs/>
          <w:i/>
          <w:iCs/>
        </w:rPr>
        <w:t>III.</w:t>
      </w:r>
      <w:r w:rsidRPr="00C66683">
        <w:rPr>
          <w:rFonts w:ascii="Palatino Linotype" w:hAnsi="Palatino Linotype"/>
          <w:i/>
          <w:iCs/>
        </w:rPr>
        <w:t xml:space="preserve"> Inscrito, anotado, cancelado. </w:t>
      </w:r>
    </w:p>
    <w:p w14:paraId="257B8578" w14:textId="77777777" w:rsidR="00385B18" w:rsidRPr="00C66683" w:rsidRDefault="00385B18" w:rsidP="00385B18">
      <w:pPr>
        <w:spacing w:after="0" w:line="276" w:lineRule="auto"/>
        <w:ind w:left="567" w:right="567"/>
        <w:contextualSpacing/>
        <w:jc w:val="both"/>
        <w:rPr>
          <w:rFonts w:ascii="Palatino Linotype" w:hAnsi="Palatino Linotype"/>
          <w:i/>
          <w:iCs/>
        </w:rPr>
      </w:pPr>
      <w:r w:rsidRPr="00C66683">
        <w:rPr>
          <w:rFonts w:ascii="Palatino Linotype" w:hAnsi="Palatino Linotype"/>
          <w:b/>
          <w:bCs/>
          <w:i/>
          <w:iCs/>
        </w:rPr>
        <w:t>IV.</w:t>
      </w:r>
      <w:r w:rsidRPr="00C66683">
        <w:rPr>
          <w:rFonts w:ascii="Palatino Linotype" w:hAnsi="Palatino Linotype"/>
          <w:i/>
          <w:iCs/>
        </w:rPr>
        <w:t xml:space="preserve"> Suspendido; </w:t>
      </w:r>
    </w:p>
    <w:p w14:paraId="5E781768" w14:textId="77777777" w:rsidR="00385B18" w:rsidRPr="00C66683" w:rsidRDefault="00385B18" w:rsidP="00385B18">
      <w:pPr>
        <w:spacing w:after="0" w:line="276" w:lineRule="auto"/>
        <w:ind w:left="567" w:right="567"/>
        <w:contextualSpacing/>
        <w:jc w:val="both"/>
        <w:rPr>
          <w:rFonts w:ascii="Palatino Linotype" w:hAnsi="Palatino Linotype"/>
          <w:i/>
          <w:iCs/>
        </w:rPr>
      </w:pPr>
      <w:r w:rsidRPr="00C66683">
        <w:rPr>
          <w:rFonts w:ascii="Palatino Linotype" w:hAnsi="Palatino Linotype"/>
          <w:b/>
          <w:bCs/>
          <w:i/>
          <w:iCs/>
        </w:rPr>
        <w:t>V.</w:t>
      </w:r>
      <w:r w:rsidRPr="00C66683">
        <w:rPr>
          <w:rFonts w:ascii="Palatino Linotype" w:hAnsi="Palatino Linotype"/>
          <w:i/>
          <w:iCs/>
        </w:rPr>
        <w:t xml:space="preserve"> Subsanado; </w:t>
      </w:r>
    </w:p>
    <w:p w14:paraId="2D405007" w14:textId="77777777" w:rsidR="00385B18" w:rsidRPr="00C66683" w:rsidRDefault="00385B18" w:rsidP="00385B18">
      <w:pPr>
        <w:spacing w:after="0" w:line="276" w:lineRule="auto"/>
        <w:ind w:left="567" w:right="567"/>
        <w:contextualSpacing/>
        <w:jc w:val="both"/>
        <w:rPr>
          <w:rFonts w:ascii="Palatino Linotype" w:hAnsi="Palatino Linotype"/>
          <w:i/>
          <w:iCs/>
        </w:rPr>
      </w:pPr>
      <w:r w:rsidRPr="00C66683">
        <w:rPr>
          <w:rFonts w:ascii="Palatino Linotype" w:hAnsi="Palatino Linotype"/>
          <w:b/>
          <w:bCs/>
          <w:i/>
          <w:iCs/>
        </w:rPr>
        <w:t>VI.</w:t>
      </w:r>
      <w:r w:rsidRPr="00C66683">
        <w:rPr>
          <w:rFonts w:ascii="Palatino Linotype" w:hAnsi="Palatino Linotype"/>
          <w:i/>
          <w:iCs/>
        </w:rPr>
        <w:t xml:space="preserve"> Rechazado. </w:t>
      </w:r>
    </w:p>
    <w:p w14:paraId="2F3D1D68" w14:textId="77777777" w:rsidR="00385B18" w:rsidRPr="00C66683" w:rsidRDefault="00385B18" w:rsidP="00385B18">
      <w:pPr>
        <w:spacing w:after="0" w:line="276" w:lineRule="auto"/>
        <w:ind w:left="567" w:right="567"/>
        <w:contextualSpacing/>
        <w:jc w:val="both"/>
        <w:rPr>
          <w:rFonts w:ascii="Palatino Linotype" w:hAnsi="Palatino Linotype"/>
          <w:i/>
          <w:iCs/>
        </w:rPr>
      </w:pPr>
      <w:r w:rsidRPr="00C66683">
        <w:rPr>
          <w:rFonts w:ascii="Palatino Linotype" w:hAnsi="Palatino Linotype"/>
          <w:b/>
          <w:bCs/>
          <w:i/>
          <w:iCs/>
        </w:rPr>
        <w:lastRenderedPageBreak/>
        <w:t>VII.</w:t>
      </w:r>
      <w:r w:rsidRPr="00C66683">
        <w:rPr>
          <w:rFonts w:ascii="Palatino Linotype" w:hAnsi="Palatino Linotype"/>
          <w:i/>
          <w:iCs/>
        </w:rPr>
        <w:t xml:space="preserve"> En recurso de inconformidad; </w:t>
      </w:r>
    </w:p>
    <w:p w14:paraId="05719C46" w14:textId="77777777" w:rsidR="00385B18" w:rsidRPr="00C66683" w:rsidRDefault="00385B18" w:rsidP="00385B18">
      <w:pPr>
        <w:spacing w:after="0" w:line="276" w:lineRule="auto"/>
        <w:ind w:left="567" w:right="567"/>
        <w:contextualSpacing/>
        <w:jc w:val="both"/>
        <w:rPr>
          <w:rFonts w:ascii="Palatino Linotype" w:hAnsi="Palatino Linotype"/>
          <w:i/>
          <w:iCs/>
        </w:rPr>
      </w:pPr>
      <w:r w:rsidRPr="00C66683">
        <w:rPr>
          <w:rFonts w:ascii="Palatino Linotype" w:hAnsi="Palatino Linotype"/>
          <w:b/>
          <w:bCs/>
          <w:i/>
          <w:iCs/>
        </w:rPr>
        <w:t>VIII.</w:t>
      </w:r>
      <w:r w:rsidRPr="00C66683">
        <w:rPr>
          <w:rFonts w:ascii="Palatino Linotype" w:hAnsi="Palatino Linotype"/>
          <w:i/>
          <w:iCs/>
        </w:rPr>
        <w:t xml:space="preserve"> Resolución del Recurso; y </w:t>
      </w:r>
    </w:p>
    <w:p w14:paraId="44CA42A5" w14:textId="6D5BD3E6" w:rsidR="00385B18" w:rsidRPr="00C66683" w:rsidRDefault="00385B18" w:rsidP="00385B18">
      <w:pPr>
        <w:spacing w:after="0" w:line="276" w:lineRule="auto"/>
        <w:ind w:left="567" w:right="567"/>
        <w:contextualSpacing/>
        <w:jc w:val="both"/>
        <w:rPr>
          <w:rFonts w:ascii="Palatino Linotype" w:hAnsi="Palatino Linotype" w:cs="Arial"/>
          <w:i/>
          <w:iCs/>
          <w:color w:val="000000" w:themeColor="text1"/>
          <w:sz w:val="24"/>
        </w:rPr>
      </w:pPr>
      <w:r w:rsidRPr="00C66683">
        <w:rPr>
          <w:rFonts w:ascii="Palatino Linotype" w:hAnsi="Palatino Linotype"/>
          <w:b/>
          <w:bCs/>
          <w:i/>
          <w:iCs/>
        </w:rPr>
        <w:t>IX.</w:t>
      </w:r>
      <w:r w:rsidRPr="00C66683">
        <w:rPr>
          <w:rFonts w:ascii="Palatino Linotype" w:hAnsi="Palatino Linotype"/>
          <w:i/>
          <w:iCs/>
        </w:rPr>
        <w:t xml:space="preserve"> Entregado.”</w:t>
      </w:r>
    </w:p>
    <w:p w14:paraId="1E536D08" w14:textId="77777777" w:rsidR="00385B18" w:rsidRPr="00C66683" w:rsidRDefault="00385B18" w:rsidP="00EF355B">
      <w:pPr>
        <w:spacing w:after="0" w:line="360" w:lineRule="auto"/>
        <w:ind w:right="49"/>
        <w:contextualSpacing/>
        <w:jc w:val="both"/>
        <w:rPr>
          <w:rFonts w:ascii="Palatino Linotype" w:hAnsi="Palatino Linotype" w:cs="Arial"/>
          <w:color w:val="000000" w:themeColor="text1"/>
          <w:sz w:val="24"/>
        </w:rPr>
      </w:pPr>
    </w:p>
    <w:p w14:paraId="7D6784FD" w14:textId="06C8F8D6" w:rsidR="00652F30" w:rsidRPr="00C66683" w:rsidRDefault="00652F30" w:rsidP="00EF355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Por otro lado, aparte del procedimiento de inscripción, de conformidad con lo dispuesto por el artículo 77 de la Ley Registral para el Estado de México, el Registro Público de la Propiedad también se encargará de emitir las siguientes:</w:t>
      </w:r>
    </w:p>
    <w:p w14:paraId="3E8710B1" w14:textId="66FEDD84" w:rsidR="00652F30" w:rsidRPr="00C66683" w:rsidRDefault="00652F30" w:rsidP="00652F30">
      <w:pPr>
        <w:spacing w:after="0" w:line="360" w:lineRule="auto"/>
        <w:ind w:right="49"/>
        <w:contextualSpacing/>
        <w:jc w:val="both"/>
        <w:rPr>
          <w:rFonts w:ascii="Palatino Linotype" w:hAnsi="Palatino Linotype" w:cs="Arial"/>
          <w:color w:val="000000" w:themeColor="text1"/>
          <w:sz w:val="24"/>
        </w:rPr>
      </w:pPr>
    </w:p>
    <w:p w14:paraId="304FCF81" w14:textId="77777777" w:rsidR="00652F30" w:rsidRPr="00C66683" w:rsidRDefault="00652F30" w:rsidP="00652F30">
      <w:pPr>
        <w:spacing w:after="0" w:line="276" w:lineRule="auto"/>
        <w:ind w:left="567" w:right="567"/>
        <w:contextualSpacing/>
        <w:jc w:val="both"/>
        <w:rPr>
          <w:rFonts w:ascii="Palatino Linotype" w:hAnsi="Palatino Linotype"/>
          <w:i/>
          <w:iCs/>
        </w:rPr>
      </w:pPr>
      <w:r w:rsidRPr="00C66683">
        <w:rPr>
          <w:rFonts w:ascii="Palatino Linotype" w:hAnsi="Palatino Linotype"/>
          <w:i/>
          <w:iCs/>
        </w:rPr>
        <w:t>“</w:t>
      </w:r>
      <w:r w:rsidRPr="00C66683">
        <w:rPr>
          <w:rFonts w:ascii="Palatino Linotype" w:hAnsi="Palatino Linotype"/>
          <w:b/>
          <w:bCs/>
          <w:i/>
          <w:iCs/>
        </w:rPr>
        <w:t>Artículo 77.</w:t>
      </w:r>
      <w:r w:rsidRPr="00C66683">
        <w:rPr>
          <w:rFonts w:ascii="Palatino Linotype" w:hAnsi="Palatino Linotype"/>
          <w:i/>
          <w:iCs/>
        </w:rPr>
        <w:t xml:space="preserve"> El Registro en términos de lo dispuesto por el artículo 8.4 del Código, emitirá: </w:t>
      </w:r>
    </w:p>
    <w:p w14:paraId="06B07902" w14:textId="77777777" w:rsidR="00652F30" w:rsidRPr="00C66683" w:rsidRDefault="00652F30" w:rsidP="00652F30">
      <w:pPr>
        <w:spacing w:after="0" w:line="276" w:lineRule="auto"/>
        <w:ind w:left="567" w:right="567"/>
        <w:contextualSpacing/>
        <w:jc w:val="both"/>
        <w:rPr>
          <w:rFonts w:ascii="Palatino Linotype" w:hAnsi="Palatino Linotype"/>
          <w:i/>
          <w:iCs/>
        </w:rPr>
      </w:pPr>
      <w:r w:rsidRPr="00C66683">
        <w:rPr>
          <w:rFonts w:ascii="Palatino Linotype" w:hAnsi="Palatino Linotype"/>
          <w:b/>
          <w:bCs/>
          <w:i/>
          <w:iCs/>
        </w:rPr>
        <w:t>A)</w:t>
      </w:r>
      <w:r w:rsidRPr="00C66683">
        <w:rPr>
          <w:rFonts w:ascii="Palatino Linotype" w:hAnsi="Palatino Linotype"/>
          <w:i/>
          <w:iCs/>
        </w:rPr>
        <w:t xml:space="preserve"> Certificaciones: </w:t>
      </w:r>
    </w:p>
    <w:p w14:paraId="2E0AC50E" w14:textId="77777777" w:rsidR="00652F30" w:rsidRPr="00C66683" w:rsidRDefault="00652F30" w:rsidP="00652F30">
      <w:pPr>
        <w:spacing w:after="0" w:line="276" w:lineRule="auto"/>
        <w:ind w:left="851" w:right="567"/>
        <w:contextualSpacing/>
        <w:jc w:val="both"/>
        <w:rPr>
          <w:rFonts w:ascii="Palatino Linotype" w:hAnsi="Palatino Linotype"/>
          <w:i/>
          <w:iCs/>
        </w:rPr>
      </w:pPr>
      <w:r w:rsidRPr="00C66683">
        <w:rPr>
          <w:rFonts w:ascii="Palatino Linotype" w:hAnsi="Palatino Linotype"/>
          <w:b/>
          <w:bCs/>
          <w:i/>
          <w:iCs/>
        </w:rPr>
        <w:t>I.</w:t>
      </w:r>
      <w:r w:rsidRPr="00C66683">
        <w:rPr>
          <w:rFonts w:ascii="Palatino Linotype" w:hAnsi="Palatino Linotype"/>
          <w:i/>
          <w:iCs/>
        </w:rPr>
        <w:t xml:space="preserve"> Certificado de existencia o inexistencia de gravámenes y limitaciones. </w:t>
      </w:r>
    </w:p>
    <w:p w14:paraId="3CAC4A0E" w14:textId="77777777" w:rsidR="00652F30" w:rsidRPr="00C66683" w:rsidRDefault="00652F30" w:rsidP="00652F30">
      <w:pPr>
        <w:spacing w:after="0" w:line="276" w:lineRule="auto"/>
        <w:ind w:left="851" w:right="567"/>
        <w:contextualSpacing/>
        <w:jc w:val="both"/>
        <w:rPr>
          <w:rFonts w:ascii="Palatino Linotype" w:hAnsi="Palatino Linotype"/>
          <w:i/>
          <w:iCs/>
        </w:rPr>
      </w:pPr>
      <w:r w:rsidRPr="00C66683">
        <w:rPr>
          <w:rFonts w:ascii="Palatino Linotype" w:hAnsi="Palatino Linotype"/>
          <w:b/>
          <w:bCs/>
          <w:i/>
          <w:iCs/>
        </w:rPr>
        <w:t>II.</w:t>
      </w:r>
      <w:r w:rsidRPr="00C66683">
        <w:rPr>
          <w:rFonts w:ascii="Palatino Linotype" w:hAnsi="Palatino Linotype"/>
          <w:i/>
          <w:iCs/>
        </w:rPr>
        <w:t xml:space="preserve"> Certificado de inscripción; </w:t>
      </w:r>
    </w:p>
    <w:p w14:paraId="31EB6B5C" w14:textId="77777777" w:rsidR="00652F30" w:rsidRPr="00C66683" w:rsidRDefault="00652F30" w:rsidP="00652F30">
      <w:pPr>
        <w:spacing w:after="0" w:line="276" w:lineRule="auto"/>
        <w:ind w:left="851" w:right="567"/>
        <w:contextualSpacing/>
        <w:jc w:val="both"/>
        <w:rPr>
          <w:rFonts w:ascii="Palatino Linotype" w:hAnsi="Palatino Linotype"/>
          <w:i/>
          <w:iCs/>
        </w:rPr>
      </w:pPr>
      <w:r w:rsidRPr="00C66683">
        <w:rPr>
          <w:rFonts w:ascii="Palatino Linotype" w:hAnsi="Palatino Linotype"/>
          <w:b/>
          <w:bCs/>
          <w:i/>
          <w:iCs/>
        </w:rPr>
        <w:t>III.</w:t>
      </w:r>
      <w:r w:rsidRPr="00C66683">
        <w:rPr>
          <w:rFonts w:ascii="Palatino Linotype" w:hAnsi="Palatino Linotype"/>
          <w:i/>
          <w:iCs/>
        </w:rPr>
        <w:t xml:space="preserve"> Certificado de no inscripción; </w:t>
      </w:r>
    </w:p>
    <w:p w14:paraId="3A7BF0A7" w14:textId="77777777" w:rsidR="00652F30" w:rsidRPr="00C66683" w:rsidRDefault="00652F30" w:rsidP="00652F30">
      <w:pPr>
        <w:spacing w:after="0" w:line="276" w:lineRule="auto"/>
        <w:ind w:left="851" w:right="567"/>
        <w:contextualSpacing/>
        <w:jc w:val="both"/>
        <w:rPr>
          <w:rFonts w:ascii="Palatino Linotype" w:hAnsi="Palatino Linotype"/>
          <w:i/>
          <w:iCs/>
        </w:rPr>
      </w:pPr>
      <w:r w:rsidRPr="00C66683">
        <w:rPr>
          <w:rFonts w:ascii="Palatino Linotype" w:hAnsi="Palatino Linotype"/>
          <w:b/>
          <w:bCs/>
          <w:i/>
          <w:iCs/>
        </w:rPr>
        <w:t>IV.</w:t>
      </w:r>
      <w:r w:rsidRPr="00C66683">
        <w:rPr>
          <w:rFonts w:ascii="Palatino Linotype" w:hAnsi="Palatino Linotype"/>
          <w:i/>
          <w:iCs/>
        </w:rPr>
        <w:t xml:space="preserve"> Certificado de no propiedad; y </w:t>
      </w:r>
    </w:p>
    <w:p w14:paraId="134E9524" w14:textId="77777777" w:rsidR="00652F30" w:rsidRPr="00C66683" w:rsidRDefault="00652F30" w:rsidP="00652F30">
      <w:pPr>
        <w:spacing w:after="0" w:line="276" w:lineRule="auto"/>
        <w:ind w:left="851" w:right="567"/>
        <w:contextualSpacing/>
        <w:jc w:val="both"/>
        <w:rPr>
          <w:rFonts w:ascii="Palatino Linotype" w:hAnsi="Palatino Linotype"/>
          <w:i/>
          <w:iCs/>
        </w:rPr>
      </w:pPr>
      <w:r w:rsidRPr="00C66683">
        <w:rPr>
          <w:rFonts w:ascii="Palatino Linotype" w:hAnsi="Palatino Linotype"/>
          <w:b/>
          <w:bCs/>
          <w:i/>
          <w:iCs/>
        </w:rPr>
        <w:t>V.</w:t>
      </w:r>
      <w:r w:rsidRPr="00C66683">
        <w:rPr>
          <w:rFonts w:ascii="Palatino Linotype" w:hAnsi="Palatino Linotype"/>
          <w:i/>
          <w:iCs/>
        </w:rPr>
        <w:t xml:space="preserve"> Copias Certificadas de antecedentes registrales. </w:t>
      </w:r>
    </w:p>
    <w:p w14:paraId="7B17EA4D" w14:textId="77777777" w:rsidR="00652F30" w:rsidRPr="00C66683" w:rsidRDefault="00652F30" w:rsidP="00652F30">
      <w:pPr>
        <w:spacing w:after="0" w:line="276" w:lineRule="auto"/>
        <w:ind w:left="851" w:right="567"/>
        <w:contextualSpacing/>
        <w:jc w:val="both"/>
        <w:rPr>
          <w:rFonts w:ascii="Palatino Linotype" w:hAnsi="Palatino Linotype"/>
          <w:i/>
          <w:iCs/>
        </w:rPr>
      </w:pPr>
      <w:r w:rsidRPr="00C66683">
        <w:rPr>
          <w:rFonts w:ascii="Palatino Linotype" w:hAnsi="Palatino Linotype"/>
          <w:b/>
          <w:bCs/>
          <w:i/>
          <w:iCs/>
        </w:rPr>
        <w:t>VI.</w:t>
      </w:r>
      <w:r w:rsidRPr="00C66683">
        <w:rPr>
          <w:rFonts w:ascii="Palatino Linotype" w:hAnsi="Palatino Linotype"/>
          <w:i/>
          <w:iCs/>
        </w:rPr>
        <w:t xml:space="preserve"> Certificación Literal del Asiento. </w:t>
      </w:r>
    </w:p>
    <w:p w14:paraId="7BBA63D0" w14:textId="77777777" w:rsidR="00652F30" w:rsidRPr="00C66683" w:rsidRDefault="00652F30" w:rsidP="00652F30">
      <w:pPr>
        <w:spacing w:after="0" w:line="276" w:lineRule="auto"/>
        <w:ind w:left="851" w:right="567"/>
        <w:contextualSpacing/>
        <w:jc w:val="both"/>
        <w:rPr>
          <w:rFonts w:ascii="Palatino Linotype" w:hAnsi="Palatino Linotype"/>
          <w:i/>
          <w:iCs/>
        </w:rPr>
      </w:pPr>
      <w:r w:rsidRPr="00C66683">
        <w:rPr>
          <w:rFonts w:ascii="Palatino Linotype" w:hAnsi="Palatino Linotype"/>
          <w:b/>
          <w:bCs/>
          <w:i/>
          <w:iCs/>
        </w:rPr>
        <w:t>VII.</w:t>
      </w:r>
      <w:r w:rsidRPr="00C66683">
        <w:rPr>
          <w:rFonts w:ascii="Palatino Linotype" w:hAnsi="Palatino Linotype"/>
          <w:i/>
          <w:iCs/>
        </w:rPr>
        <w:t xml:space="preserve"> Certificación de Secuencia Registral o Tracto Sucesivo. </w:t>
      </w:r>
    </w:p>
    <w:p w14:paraId="27B89780" w14:textId="77777777" w:rsidR="00652F30" w:rsidRPr="00C66683" w:rsidRDefault="00652F30" w:rsidP="00652F30">
      <w:pPr>
        <w:spacing w:after="0" w:line="276" w:lineRule="auto"/>
        <w:ind w:left="851" w:right="567"/>
        <w:contextualSpacing/>
        <w:jc w:val="both"/>
        <w:rPr>
          <w:rFonts w:ascii="Palatino Linotype" w:hAnsi="Palatino Linotype"/>
          <w:i/>
          <w:iCs/>
        </w:rPr>
      </w:pPr>
      <w:r w:rsidRPr="00C66683">
        <w:rPr>
          <w:rFonts w:ascii="Palatino Linotype" w:hAnsi="Palatino Linotype"/>
          <w:b/>
          <w:bCs/>
          <w:i/>
          <w:iCs/>
        </w:rPr>
        <w:t>VIII.</w:t>
      </w:r>
      <w:r w:rsidRPr="00C66683">
        <w:rPr>
          <w:rFonts w:ascii="Palatino Linotype" w:hAnsi="Palatino Linotype"/>
          <w:i/>
          <w:iCs/>
        </w:rPr>
        <w:t xml:space="preserve"> Certificación de Compulsa. </w:t>
      </w:r>
    </w:p>
    <w:p w14:paraId="52572BD4" w14:textId="77777777" w:rsidR="00652F30" w:rsidRPr="00C66683" w:rsidRDefault="00652F30" w:rsidP="00652F30">
      <w:pPr>
        <w:spacing w:after="0" w:line="276" w:lineRule="auto"/>
        <w:ind w:left="567" w:right="567"/>
        <w:contextualSpacing/>
        <w:jc w:val="both"/>
        <w:rPr>
          <w:rFonts w:ascii="Palatino Linotype" w:hAnsi="Palatino Linotype"/>
          <w:i/>
          <w:iCs/>
        </w:rPr>
      </w:pPr>
      <w:r w:rsidRPr="00C66683">
        <w:rPr>
          <w:rFonts w:ascii="Palatino Linotype" w:hAnsi="Palatino Linotype"/>
          <w:b/>
          <w:bCs/>
          <w:i/>
          <w:iCs/>
        </w:rPr>
        <w:t>B)</w:t>
      </w:r>
      <w:r w:rsidRPr="00C66683">
        <w:rPr>
          <w:rFonts w:ascii="Palatino Linotype" w:hAnsi="Palatino Linotype"/>
          <w:i/>
          <w:iCs/>
        </w:rPr>
        <w:t xml:space="preserve"> Informe sobre existencia o inexistencia de disposición testamentaria. </w:t>
      </w:r>
    </w:p>
    <w:p w14:paraId="5A84FE7F" w14:textId="6F98C1FE" w:rsidR="00652F30" w:rsidRPr="00C66683" w:rsidRDefault="00652F30" w:rsidP="00652F30">
      <w:pPr>
        <w:spacing w:after="0" w:line="276" w:lineRule="auto"/>
        <w:ind w:left="567" w:right="567"/>
        <w:contextualSpacing/>
        <w:jc w:val="both"/>
        <w:rPr>
          <w:rFonts w:ascii="Palatino Linotype" w:hAnsi="Palatino Linotype" w:cs="Arial"/>
          <w:i/>
          <w:iCs/>
          <w:color w:val="000000" w:themeColor="text1"/>
          <w:sz w:val="24"/>
        </w:rPr>
      </w:pPr>
      <w:r w:rsidRPr="00C66683">
        <w:rPr>
          <w:rFonts w:ascii="Palatino Linotype" w:hAnsi="Palatino Linotype"/>
          <w:b/>
          <w:bCs/>
          <w:i/>
          <w:iCs/>
        </w:rPr>
        <w:t>C)</w:t>
      </w:r>
      <w:r w:rsidRPr="00C66683">
        <w:rPr>
          <w:rFonts w:ascii="Palatino Linotype" w:hAnsi="Palatino Linotype"/>
          <w:i/>
          <w:iCs/>
        </w:rPr>
        <w:t xml:space="preserve"> Expedición de copias simples.”</w:t>
      </w:r>
    </w:p>
    <w:p w14:paraId="78548E80" w14:textId="77777777" w:rsidR="00652F30" w:rsidRPr="00C66683" w:rsidRDefault="00652F30" w:rsidP="00652F30">
      <w:pPr>
        <w:spacing w:after="0" w:line="360" w:lineRule="auto"/>
        <w:ind w:right="49"/>
        <w:contextualSpacing/>
        <w:jc w:val="both"/>
        <w:rPr>
          <w:rFonts w:ascii="Palatino Linotype" w:hAnsi="Palatino Linotype" w:cs="Arial"/>
          <w:color w:val="000000" w:themeColor="text1"/>
          <w:sz w:val="24"/>
        </w:rPr>
      </w:pPr>
    </w:p>
    <w:p w14:paraId="17C3461D" w14:textId="14218FEA" w:rsidR="00EF355B" w:rsidRPr="00C66683" w:rsidRDefault="00A060EE" w:rsidP="00EF355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 xml:space="preserve">Expuesto lo anterior, y </w:t>
      </w:r>
      <w:r w:rsidR="00652F30" w:rsidRPr="00C66683">
        <w:rPr>
          <w:rFonts w:ascii="Palatino Linotype" w:eastAsia="MS Mincho" w:hAnsi="Palatino Linotype" w:cs="Times New Roman"/>
          <w:sz w:val="24"/>
          <w:szCs w:val="24"/>
          <w:lang w:val="es-ES_tradnl" w:eastAsia="es-ES"/>
        </w:rPr>
        <w:t xml:space="preserve">como ha sido reiterado, </w:t>
      </w:r>
      <w:r w:rsidRPr="00C66683">
        <w:rPr>
          <w:rFonts w:ascii="Palatino Linotype" w:eastAsia="MS Mincho" w:hAnsi="Palatino Linotype" w:cs="Times New Roman"/>
          <w:sz w:val="24"/>
          <w:szCs w:val="24"/>
          <w:lang w:val="es-ES_tradnl" w:eastAsia="es-ES"/>
        </w:rPr>
        <w:t>de acuerdo con lo que la Síndico Municipal manifestó a través de su respuesta y posterior informe justificado,</w:t>
      </w:r>
      <w:r w:rsidR="00652F30" w:rsidRPr="00C66683">
        <w:rPr>
          <w:rFonts w:ascii="Palatino Linotype" w:eastAsia="MS Mincho" w:hAnsi="Palatino Linotype" w:cs="Times New Roman"/>
          <w:sz w:val="24"/>
          <w:szCs w:val="24"/>
          <w:lang w:val="es-ES_tradnl" w:eastAsia="es-ES"/>
        </w:rPr>
        <w:t xml:space="preserve"> a lo largo de su encargo ha regularizado un solo inmueble: el Auditorio Municipal. Y, actualmente se encuentra realizando acciones para regularizar tres inmuebles más para la construcción de un edificio de bomberos protección civil; un multideportivo; y, una cancha de futbol rápido.</w:t>
      </w:r>
    </w:p>
    <w:p w14:paraId="60D81C9F" w14:textId="77777777" w:rsidR="00EF355B" w:rsidRPr="00C66683" w:rsidRDefault="00EF355B" w:rsidP="00EF355B">
      <w:pPr>
        <w:spacing w:after="0" w:line="360" w:lineRule="auto"/>
        <w:ind w:right="49"/>
        <w:contextualSpacing/>
        <w:jc w:val="both"/>
        <w:rPr>
          <w:rFonts w:ascii="Palatino Linotype" w:hAnsi="Palatino Linotype" w:cs="Arial"/>
          <w:color w:val="000000" w:themeColor="text1"/>
          <w:sz w:val="24"/>
        </w:rPr>
      </w:pPr>
    </w:p>
    <w:p w14:paraId="3674B194" w14:textId="1C7CCDFC" w:rsidR="00EF355B" w:rsidRPr="00C66683" w:rsidRDefault="00652F30" w:rsidP="00EF355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lastRenderedPageBreak/>
        <w:t>Dicho lo anterior, como hemos analizado a profundidad en el presente estudio, la regularización de un inmueble no es óbice de un procedimiento específico; ya que el Instituto de la Función Registral no solamente se encarga de realizar inscripciones en el Registro Público de la Propiedad, sino que también emite certificaciones de existencia o inexistencia de gravámenes, de inscripción, de no inscripción, de no propiedad, de antecedentes registrales, etcétera</w:t>
      </w:r>
      <w:r w:rsidR="00BC3B3A" w:rsidRPr="00C66683">
        <w:rPr>
          <w:rFonts w:ascii="Palatino Linotype" w:eastAsia="MS Mincho" w:hAnsi="Palatino Linotype" w:cs="Times New Roman"/>
          <w:sz w:val="24"/>
          <w:szCs w:val="24"/>
          <w:lang w:val="es-ES_tradnl" w:eastAsia="es-ES"/>
        </w:rPr>
        <w:t xml:space="preserve">; en consecuencia, no es posible </w:t>
      </w:r>
      <w:r w:rsidR="002B0B1E" w:rsidRPr="00C66683">
        <w:rPr>
          <w:rFonts w:ascii="Palatino Linotype" w:eastAsia="MS Mincho" w:hAnsi="Palatino Linotype" w:cs="Times New Roman"/>
          <w:sz w:val="24"/>
          <w:szCs w:val="24"/>
          <w:lang w:val="es-ES_tradnl" w:eastAsia="es-ES"/>
        </w:rPr>
        <w:t>identificar</w:t>
      </w:r>
      <w:r w:rsidR="00BC3B3A" w:rsidRPr="00C66683">
        <w:rPr>
          <w:rFonts w:ascii="Palatino Linotype" w:eastAsia="MS Mincho" w:hAnsi="Palatino Linotype" w:cs="Times New Roman"/>
          <w:sz w:val="24"/>
          <w:szCs w:val="24"/>
          <w:lang w:val="es-ES_tradnl" w:eastAsia="es-ES"/>
        </w:rPr>
        <w:t xml:space="preserve"> el </w:t>
      </w:r>
      <w:r w:rsidR="002B0B1E" w:rsidRPr="00C66683">
        <w:rPr>
          <w:rFonts w:ascii="Palatino Linotype" w:eastAsia="MS Mincho" w:hAnsi="Palatino Linotype" w:cs="Times New Roman"/>
          <w:sz w:val="24"/>
          <w:szCs w:val="24"/>
          <w:lang w:val="es-ES_tradnl" w:eastAsia="es-ES"/>
        </w:rPr>
        <w:t xml:space="preserve">o los </w:t>
      </w:r>
      <w:r w:rsidR="00BC3B3A" w:rsidRPr="00C66683">
        <w:rPr>
          <w:rFonts w:ascii="Palatino Linotype" w:eastAsia="MS Mincho" w:hAnsi="Palatino Linotype" w:cs="Times New Roman"/>
          <w:sz w:val="24"/>
          <w:szCs w:val="24"/>
          <w:lang w:val="es-ES_tradnl" w:eastAsia="es-ES"/>
        </w:rPr>
        <w:t>trámite</w:t>
      </w:r>
      <w:r w:rsidR="002B0B1E" w:rsidRPr="00C66683">
        <w:rPr>
          <w:rFonts w:ascii="Palatino Linotype" w:eastAsia="MS Mincho" w:hAnsi="Palatino Linotype" w:cs="Times New Roman"/>
          <w:sz w:val="24"/>
          <w:szCs w:val="24"/>
          <w:lang w:val="es-ES_tradnl" w:eastAsia="es-ES"/>
        </w:rPr>
        <w:t>s</w:t>
      </w:r>
      <w:r w:rsidR="00BC3B3A" w:rsidRPr="00C66683">
        <w:rPr>
          <w:rFonts w:ascii="Palatino Linotype" w:eastAsia="MS Mincho" w:hAnsi="Palatino Linotype" w:cs="Times New Roman"/>
          <w:sz w:val="24"/>
          <w:szCs w:val="24"/>
          <w:lang w:val="es-ES_tradnl" w:eastAsia="es-ES"/>
        </w:rPr>
        <w:t xml:space="preserve"> que </w:t>
      </w:r>
      <w:r w:rsidR="002B0B1E" w:rsidRPr="00C66683">
        <w:rPr>
          <w:rFonts w:ascii="Palatino Linotype" w:eastAsia="MS Mincho" w:hAnsi="Palatino Linotype" w:cs="Times New Roman"/>
          <w:sz w:val="24"/>
          <w:szCs w:val="24"/>
          <w:lang w:val="es-ES_tradnl" w:eastAsia="es-ES"/>
        </w:rPr>
        <w:t>se r</w:t>
      </w:r>
      <w:r w:rsidR="00BC3B3A" w:rsidRPr="00C66683">
        <w:rPr>
          <w:rFonts w:ascii="Palatino Linotype" w:eastAsia="MS Mincho" w:hAnsi="Palatino Linotype" w:cs="Times New Roman"/>
          <w:sz w:val="24"/>
          <w:szCs w:val="24"/>
          <w:lang w:val="es-ES_tradnl" w:eastAsia="es-ES"/>
        </w:rPr>
        <w:t>ealiz</w:t>
      </w:r>
      <w:r w:rsidR="002B0B1E" w:rsidRPr="00C66683">
        <w:rPr>
          <w:rFonts w:ascii="Palatino Linotype" w:eastAsia="MS Mincho" w:hAnsi="Palatino Linotype" w:cs="Times New Roman"/>
          <w:sz w:val="24"/>
          <w:szCs w:val="24"/>
          <w:lang w:val="es-ES_tradnl" w:eastAsia="es-ES"/>
        </w:rPr>
        <w:t>aron</w:t>
      </w:r>
      <w:r w:rsidR="00BC3B3A" w:rsidRPr="00C66683">
        <w:rPr>
          <w:rFonts w:ascii="Palatino Linotype" w:eastAsia="MS Mincho" w:hAnsi="Palatino Linotype" w:cs="Times New Roman"/>
          <w:sz w:val="24"/>
          <w:szCs w:val="24"/>
          <w:lang w:val="es-ES_tradnl" w:eastAsia="es-ES"/>
        </w:rPr>
        <w:t xml:space="preserve"> para </w:t>
      </w:r>
      <w:r w:rsidR="00BC3B3A" w:rsidRPr="00C66683">
        <w:rPr>
          <w:rFonts w:ascii="Palatino Linotype" w:eastAsia="MS Mincho" w:hAnsi="Palatino Linotype" w:cs="Times New Roman"/>
          <w:i/>
          <w:iCs/>
          <w:sz w:val="24"/>
          <w:szCs w:val="24"/>
          <w:lang w:val="es-ES_tradnl" w:eastAsia="es-ES"/>
        </w:rPr>
        <w:t xml:space="preserve">regularizar </w:t>
      </w:r>
      <w:r w:rsidR="00BC3B3A" w:rsidRPr="00C66683">
        <w:rPr>
          <w:rFonts w:ascii="Palatino Linotype" w:eastAsia="MS Mincho" w:hAnsi="Palatino Linotype" w:cs="Times New Roman"/>
          <w:sz w:val="24"/>
          <w:szCs w:val="24"/>
          <w:lang w:val="es-ES_tradnl" w:eastAsia="es-ES"/>
        </w:rPr>
        <w:t xml:space="preserve">el Auditorio Municipal ni los trámites que la Síndico Municipal se encuentra llevando a cabo para </w:t>
      </w:r>
      <w:r w:rsidR="00BC3B3A" w:rsidRPr="00C66683">
        <w:rPr>
          <w:rFonts w:ascii="Palatino Linotype" w:eastAsia="MS Mincho" w:hAnsi="Palatino Linotype" w:cs="Times New Roman"/>
          <w:i/>
          <w:iCs/>
          <w:sz w:val="24"/>
          <w:szCs w:val="24"/>
          <w:lang w:val="es-ES_tradnl" w:eastAsia="es-ES"/>
        </w:rPr>
        <w:t>regularizar</w:t>
      </w:r>
      <w:r w:rsidR="00BC3B3A" w:rsidRPr="00C66683">
        <w:rPr>
          <w:rFonts w:ascii="Palatino Linotype" w:eastAsia="MS Mincho" w:hAnsi="Palatino Linotype" w:cs="Times New Roman"/>
          <w:sz w:val="24"/>
          <w:szCs w:val="24"/>
          <w:lang w:val="es-ES_tradnl" w:eastAsia="es-ES"/>
        </w:rPr>
        <w:t xml:space="preserve"> los tres inmuebles señalados en su respuesta.</w:t>
      </w:r>
    </w:p>
    <w:p w14:paraId="688C406B" w14:textId="77777777" w:rsidR="00EF355B" w:rsidRPr="00C66683" w:rsidRDefault="00EF355B" w:rsidP="00EF355B">
      <w:pPr>
        <w:spacing w:after="0" w:line="360" w:lineRule="auto"/>
        <w:ind w:right="49"/>
        <w:contextualSpacing/>
        <w:jc w:val="both"/>
        <w:rPr>
          <w:rFonts w:ascii="Palatino Linotype" w:hAnsi="Palatino Linotype" w:cs="Arial"/>
          <w:color w:val="000000" w:themeColor="text1"/>
          <w:sz w:val="24"/>
        </w:rPr>
      </w:pPr>
    </w:p>
    <w:p w14:paraId="642D3E31" w14:textId="77777777" w:rsidR="002B0B1E" w:rsidRPr="00C66683" w:rsidRDefault="002B0B1E" w:rsidP="002B0B1E">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eastAsia="es-ES"/>
        </w:rPr>
      </w:pPr>
      <w:r w:rsidRPr="00C66683">
        <w:rPr>
          <w:rFonts w:ascii="Palatino Linotype" w:eastAsia="MS Mincho" w:hAnsi="Palatino Linotype" w:cs="Times New Roman"/>
          <w:sz w:val="24"/>
          <w:szCs w:val="24"/>
          <w:lang w:val="es-ES_tradnl" w:eastAsia="es-ES"/>
        </w:rPr>
        <w:t xml:space="preserve">Sin embargo, es elemental recordar que el Derecho que tutela este Órgano Garante es la </w:t>
      </w:r>
      <w:r w:rsidRPr="00C66683">
        <w:rPr>
          <w:rFonts w:ascii="Palatino Linotype" w:eastAsia="MS Mincho" w:hAnsi="Palatino Linotype" w:cs="Times New Roman"/>
          <w:i/>
          <w:sz w:val="24"/>
          <w:szCs w:val="24"/>
          <w:lang w:val="es-ES_tradnl" w:eastAsia="es-ES"/>
        </w:rPr>
        <w:t>igualdad de oportunidades para recibir, buscar e impartir información</w:t>
      </w:r>
      <w:r w:rsidRPr="00C66683">
        <w:rPr>
          <w:rFonts w:ascii="Palatino Linotype" w:eastAsia="MS Mincho" w:hAnsi="Palatino Linotype" w:cs="Times New Roman"/>
          <w:i/>
          <w:sz w:val="24"/>
          <w:szCs w:val="24"/>
          <w:vertAlign w:val="superscript"/>
          <w:lang w:val="es-ES_tradnl" w:eastAsia="es-ES"/>
        </w:rPr>
        <w:footnoteReference w:id="17"/>
      </w:r>
      <w:r w:rsidRPr="00C66683">
        <w:rPr>
          <w:rFonts w:ascii="Palatino Linotype" w:eastAsia="MS Mincho" w:hAnsi="Palatino Linotype" w:cs="Times New Roman"/>
          <w:i/>
          <w:sz w:val="24"/>
          <w:szCs w:val="24"/>
          <w:lang w:val="es-ES_tradnl" w:eastAsia="es-ES"/>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66683">
        <w:rPr>
          <w:rFonts w:ascii="Palatino Linotype" w:eastAsia="MS Mincho" w:hAnsi="Palatino Linotype" w:cs="Times New Roman"/>
          <w:sz w:val="24"/>
          <w:szCs w:val="24"/>
          <w:vertAlign w:val="superscript"/>
          <w:lang w:val="es-ES_tradnl" w:eastAsia="es-ES"/>
        </w:rPr>
        <w:footnoteReference w:id="18"/>
      </w:r>
      <w:r w:rsidRPr="00C66683">
        <w:rPr>
          <w:rFonts w:ascii="Palatino Linotype" w:eastAsia="MS Mincho" w:hAnsi="Palatino Linotype" w:cs="Times New Roman"/>
          <w:i/>
          <w:sz w:val="24"/>
          <w:szCs w:val="24"/>
          <w:lang w:val="es-ES_tradnl" w:eastAsia="es-ES"/>
        </w:rPr>
        <w:t xml:space="preserve"> </w:t>
      </w:r>
      <w:r w:rsidRPr="00C66683">
        <w:rPr>
          <w:rFonts w:ascii="Palatino Linotype" w:eastAsia="MS Mincho" w:hAnsi="Palatino Linotype" w:cs="Times New Roman"/>
          <w:sz w:val="24"/>
          <w:szCs w:val="24"/>
          <w:lang w:val="es-ES_tradnl" w:eastAsia="es-ES"/>
        </w:rPr>
        <w:t xml:space="preserve">que se constituye como una herramienta fundamental para </w:t>
      </w:r>
      <w:r w:rsidRPr="00C66683">
        <w:rPr>
          <w:rFonts w:ascii="Palatino Linotype" w:eastAsia="MS Mincho" w:hAnsi="Palatino Linotype" w:cs="Times New Roman"/>
          <w:i/>
          <w:sz w:val="24"/>
          <w:szCs w:val="24"/>
          <w:lang w:val="es-ES_tradnl" w:eastAsia="es-ES"/>
        </w:rPr>
        <w:t>ejercer control democrático de las gestiones estatales, de forma tal que puedan cuestionar, indagar y considerar si se está dando un adecuado cumplimiento de las funciones públicas,</w:t>
      </w:r>
      <w:r w:rsidRPr="00C66683">
        <w:rPr>
          <w:rFonts w:ascii="Palatino Linotype" w:eastAsia="MS Mincho" w:hAnsi="Palatino Linotype" w:cs="Times New Roman"/>
          <w:i/>
          <w:sz w:val="24"/>
          <w:szCs w:val="24"/>
          <w:vertAlign w:val="superscript"/>
          <w:lang w:val="es-ES_tradnl" w:eastAsia="es-ES"/>
        </w:rPr>
        <w:footnoteReference w:id="19"/>
      </w:r>
      <w:r w:rsidRPr="00C66683">
        <w:rPr>
          <w:rFonts w:ascii="Palatino Linotype" w:eastAsia="MS Mincho" w:hAnsi="Palatino Linotype" w:cs="Times New Roman"/>
          <w:sz w:val="24"/>
          <w:szCs w:val="24"/>
          <w:lang w:val="es-ES_tradnl" w:eastAsia="es-ES"/>
        </w:rPr>
        <w:t>fomentando</w:t>
      </w:r>
      <w:r w:rsidRPr="00C66683">
        <w:rPr>
          <w:rFonts w:ascii="Palatino Linotype" w:eastAsia="MS Mincho" w:hAnsi="Palatino Linotype" w:cs="Times New Roman"/>
          <w:i/>
          <w:sz w:val="24"/>
          <w:szCs w:val="24"/>
          <w:lang w:val="es-ES_tradnl" w:eastAsia="es-ES"/>
        </w:rPr>
        <w:t xml:space="preserve"> la transparencia de las actividades estatales y</w:t>
      </w:r>
      <w:r w:rsidRPr="00C66683">
        <w:rPr>
          <w:rFonts w:ascii="Palatino Linotype" w:eastAsia="MS Mincho" w:hAnsi="Palatino Linotype" w:cs="Times New Roman"/>
          <w:sz w:val="24"/>
          <w:szCs w:val="24"/>
          <w:lang w:val="es-ES_tradnl" w:eastAsia="es-ES"/>
        </w:rPr>
        <w:t xml:space="preserve"> promoviendo</w:t>
      </w:r>
      <w:r w:rsidRPr="00C66683">
        <w:rPr>
          <w:rFonts w:ascii="Palatino Linotype" w:eastAsia="MS Mincho" w:hAnsi="Palatino Linotype" w:cs="Times New Roman"/>
          <w:i/>
          <w:sz w:val="24"/>
          <w:szCs w:val="24"/>
          <w:lang w:val="es-ES_tradnl" w:eastAsia="es-ES"/>
        </w:rPr>
        <w:t xml:space="preserve"> la responsabilidad de los funcionarios sobre su gestión </w:t>
      </w:r>
      <w:r w:rsidRPr="00C66683">
        <w:rPr>
          <w:rFonts w:ascii="Palatino Linotype" w:eastAsia="MS Mincho" w:hAnsi="Palatino Linotype" w:cs="Times New Roman"/>
          <w:i/>
          <w:sz w:val="24"/>
          <w:szCs w:val="24"/>
          <w:lang w:val="es-ES_tradnl" w:eastAsia="es-ES"/>
        </w:rPr>
        <w:lastRenderedPageBreak/>
        <w:t>pública</w:t>
      </w:r>
      <w:r w:rsidRPr="00C66683">
        <w:rPr>
          <w:rFonts w:ascii="Palatino Linotype" w:eastAsia="MS Mincho" w:hAnsi="Palatino Linotype" w:cs="Times New Roman"/>
          <w:i/>
          <w:sz w:val="24"/>
          <w:szCs w:val="24"/>
          <w:vertAlign w:val="superscript"/>
          <w:lang w:val="es-ES_tradnl" w:eastAsia="es-ES"/>
        </w:rPr>
        <w:footnoteReference w:id="20"/>
      </w:r>
      <w:r w:rsidRPr="00C66683">
        <w:rPr>
          <w:rFonts w:ascii="Palatino Linotype" w:eastAsia="MS Mincho" w:hAnsi="Palatino Linotype" w:cs="Times New Roman"/>
          <w:i/>
          <w:sz w:val="24"/>
          <w:szCs w:val="24"/>
          <w:lang w:val="es-ES_tradnl" w:eastAsia="es-ES"/>
        </w:rPr>
        <w:t xml:space="preserve"> </w:t>
      </w:r>
      <w:r w:rsidRPr="00C66683">
        <w:rPr>
          <w:rFonts w:ascii="Palatino Linotype" w:eastAsia="MS Mincho" w:hAnsi="Palatino Linotype" w:cs="Times New Roman"/>
          <w:sz w:val="24"/>
          <w:szCs w:val="24"/>
          <w:lang w:val="es-ES_tradnl" w:eastAsia="es-ES"/>
        </w:rPr>
        <w:t>que permite</w:t>
      </w:r>
      <w:r w:rsidRPr="00C66683">
        <w:rPr>
          <w:rFonts w:ascii="Palatino Linotype" w:eastAsia="MS Mincho" w:hAnsi="Palatino Linotype" w:cs="Times New Roman"/>
          <w:i/>
          <w:sz w:val="24"/>
          <w:szCs w:val="24"/>
          <w:lang w:val="es-ES_tradnl" w:eastAsia="es-ES"/>
        </w:rPr>
        <w:t xml:space="preserve"> saber qué están haciendo los gobiernos por sus pueblos, sin lo cual la verdad languidecería y la participación en el gobierno permanecería fragmentada.</w:t>
      </w:r>
      <w:r w:rsidRPr="00C66683">
        <w:rPr>
          <w:rFonts w:ascii="Palatino Linotype" w:eastAsia="MS Mincho" w:hAnsi="Palatino Linotype" w:cs="Times New Roman"/>
          <w:i/>
          <w:sz w:val="24"/>
          <w:szCs w:val="24"/>
          <w:vertAlign w:val="superscript"/>
          <w:lang w:val="es-ES_tradnl" w:eastAsia="es-ES"/>
        </w:rPr>
        <w:footnoteReference w:id="21"/>
      </w:r>
      <w:r w:rsidRPr="00C66683">
        <w:rPr>
          <w:rFonts w:ascii="Palatino Linotype" w:eastAsia="MS Mincho" w:hAnsi="Palatino Linotype" w:cs="Times New Roman"/>
          <w:sz w:val="24"/>
          <w:szCs w:val="24"/>
          <w:lang w:val="es-ES_tradnl" w:eastAsia="es-ES"/>
        </w:rPr>
        <w:t xml:space="preserve"> ”</w:t>
      </w:r>
      <w:r w:rsidRPr="00C66683">
        <w:rPr>
          <w:rFonts w:ascii="Palatino Linotype" w:eastAsia="MS Mincho" w:hAnsi="Palatino Linotype" w:cs="Times New Roman"/>
          <w:sz w:val="24"/>
          <w:szCs w:val="24"/>
          <w:lang w:eastAsia="es-ES"/>
        </w:rPr>
        <w:t xml:space="preserve"> </w:t>
      </w:r>
    </w:p>
    <w:p w14:paraId="03AD6B8D" w14:textId="77777777" w:rsidR="002B0B1E" w:rsidRPr="00C66683" w:rsidRDefault="002B0B1E" w:rsidP="002B0B1E">
      <w:pPr>
        <w:spacing w:after="0" w:line="360" w:lineRule="auto"/>
        <w:ind w:right="49"/>
        <w:contextualSpacing/>
        <w:jc w:val="both"/>
        <w:rPr>
          <w:rFonts w:ascii="Palatino Linotype" w:eastAsia="MS Mincho" w:hAnsi="Palatino Linotype" w:cs="Times New Roman"/>
          <w:sz w:val="24"/>
          <w:szCs w:val="24"/>
          <w:lang w:val="es-ES_tradnl" w:eastAsia="es-ES"/>
        </w:rPr>
      </w:pPr>
    </w:p>
    <w:p w14:paraId="2FF7D9E0" w14:textId="7586323F" w:rsidR="002B0B1E" w:rsidRPr="00C66683" w:rsidRDefault="002B0B1E" w:rsidP="00BC3B3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66683">
        <w:rPr>
          <w:rFonts w:ascii="Palatino Linotype" w:eastAsia="MS Mincho" w:hAnsi="Palatino Linotype" w:cs="Times New Roman"/>
          <w:sz w:val="24"/>
          <w:szCs w:val="24"/>
          <w:lang w:val="es-ES_tradnl" w:eastAsia="es-ES"/>
        </w:rPr>
        <w:t xml:space="preserve">En ese sentido, </w:t>
      </w:r>
      <w:r w:rsidRPr="00C66683">
        <w:rPr>
          <w:rFonts w:ascii="Palatino Linotype" w:eastAsia="MS Mincho" w:hAnsi="Palatino Linotype" w:cs="Times New Roman"/>
          <w:sz w:val="24"/>
          <w:szCs w:val="24"/>
          <w:lang w:eastAsia="es-ES"/>
        </w:rPr>
        <w:t xml:space="preserve">para entender los alcances de la información pública se considera importante citar el criterio </w:t>
      </w:r>
      <w:r w:rsidRPr="00C66683">
        <w:rPr>
          <w:rFonts w:ascii="Palatino Linotype" w:eastAsia="MS Mincho" w:hAnsi="Palatino Linotype" w:cs="Times New Roman"/>
          <w:bCs/>
          <w:sz w:val="24"/>
          <w:szCs w:val="24"/>
          <w:lang w:eastAsia="es-E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66683">
        <w:rPr>
          <w:rFonts w:ascii="Palatino Linotype" w:eastAsia="MS Mincho" w:hAnsi="Palatino Linotype" w:cs="Times New Roman"/>
          <w:sz w:val="24"/>
          <w:szCs w:val="24"/>
          <w:lang w:eastAsia="es-ES"/>
        </w:rPr>
        <w:t>cuyo rubro y texto dispone:</w:t>
      </w:r>
    </w:p>
    <w:p w14:paraId="3A7C5DEF" w14:textId="347D2378" w:rsidR="002B0B1E" w:rsidRPr="00C66683" w:rsidRDefault="002B0B1E" w:rsidP="002B0B1E">
      <w:pPr>
        <w:spacing w:after="0" w:line="360" w:lineRule="auto"/>
        <w:ind w:right="49"/>
        <w:contextualSpacing/>
        <w:jc w:val="both"/>
        <w:rPr>
          <w:rFonts w:ascii="Palatino Linotype" w:eastAsia="MS Mincho" w:hAnsi="Palatino Linotype" w:cs="Times New Roman"/>
          <w:sz w:val="24"/>
          <w:szCs w:val="24"/>
          <w:lang w:val="es-ES_tradnl" w:eastAsia="es-ES"/>
        </w:rPr>
      </w:pPr>
    </w:p>
    <w:p w14:paraId="43144660" w14:textId="76EEC765" w:rsidR="002B0B1E" w:rsidRPr="00C66683" w:rsidRDefault="002B0B1E" w:rsidP="002B0B1E">
      <w:pPr>
        <w:autoSpaceDE w:val="0"/>
        <w:autoSpaceDN w:val="0"/>
        <w:adjustRightInd w:val="0"/>
        <w:spacing w:after="0" w:line="276" w:lineRule="auto"/>
        <w:ind w:left="567" w:right="567"/>
        <w:jc w:val="both"/>
        <w:rPr>
          <w:rFonts w:ascii="Palatino Linotype" w:hAnsi="Palatino Linotype" w:cs="Arial"/>
          <w:b/>
          <w:i/>
          <w:lang w:eastAsia="es-MX"/>
        </w:rPr>
      </w:pPr>
      <w:r w:rsidRPr="00C66683">
        <w:rPr>
          <w:rFonts w:ascii="Palatino Linotype" w:hAnsi="Palatino Linotype" w:cs="Arial"/>
          <w:b/>
          <w:i/>
          <w:lang w:eastAsia="es-MX"/>
        </w:rPr>
        <w:t>CRITERIO 0002-11</w:t>
      </w:r>
    </w:p>
    <w:p w14:paraId="7BDCBA4C" w14:textId="0EAE3AEC" w:rsidR="002B0B1E" w:rsidRPr="00C66683" w:rsidRDefault="002B0B1E" w:rsidP="002B0B1E">
      <w:pPr>
        <w:autoSpaceDE w:val="0"/>
        <w:autoSpaceDN w:val="0"/>
        <w:adjustRightInd w:val="0"/>
        <w:spacing w:after="0" w:line="276" w:lineRule="auto"/>
        <w:ind w:left="567" w:right="567"/>
        <w:jc w:val="both"/>
        <w:rPr>
          <w:rFonts w:ascii="Palatino Linotype" w:hAnsi="Palatino Linotype" w:cs="Arial"/>
          <w:i/>
          <w:lang w:eastAsia="es-MX"/>
        </w:rPr>
      </w:pPr>
      <w:r w:rsidRPr="00C66683">
        <w:rPr>
          <w:rFonts w:ascii="Palatino Linotype" w:hAnsi="Palatino Linotype" w:cs="Arial"/>
          <w:b/>
          <w:i/>
          <w:lang w:eastAsia="es-MX"/>
        </w:rPr>
        <w:t xml:space="preserve">INFORMACIÓN PÚBLICA, CONCEPTO DE, EN MATERIA DE TRANSPARENCIA. INTERPRETACIÓN TEMÁTICA DE LOS ARTÍCULOS 2, FRACCIÓN </w:t>
      </w:r>
      <w:r w:rsidRPr="00C66683">
        <w:rPr>
          <w:rFonts w:ascii="Palatino Linotype" w:hAnsi="Palatino Linotype" w:cs="Arial"/>
          <w:b/>
          <w:bCs/>
          <w:i/>
          <w:lang w:eastAsia="es-MX"/>
        </w:rPr>
        <w:t xml:space="preserve">V, XV, Y XVI, </w:t>
      </w:r>
      <w:r w:rsidRPr="00C66683">
        <w:rPr>
          <w:rFonts w:ascii="Palatino Linotype" w:hAnsi="Palatino Linotype" w:cs="Arial"/>
          <w:b/>
          <w:i/>
          <w:lang w:eastAsia="es-MX"/>
        </w:rPr>
        <w:t>3, 4,11 Y 41.</w:t>
      </w:r>
      <w:r w:rsidRPr="00C66683">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DE3E540" w14:textId="77777777" w:rsidR="002B0B1E" w:rsidRPr="00C66683" w:rsidRDefault="002B0B1E" w:rsidP="002B0B1E">
      <w:pPr>
        <w:autoSpaceDE w:val="0"/>
        <w:autoSpaceDN w:val="0"/>
        <w:adjustRightInd w:val="0"/>
        <w:spacing w:after="0" w:line="276" w:lineRule="auto"/>
        <w:ind w:left="567" w:right="567"/>
        <w:jc w:val="both"/>
        <w:rPr>
          <w:rFonts w:ascii="Palatino Linotype" w:hAnsi="Palatino Linotype" w:cs="Arial"/>
          <w:i/>
          <w:lang w:eastAsia="es-MX"/>
        </w:rPr>
      </w:pPr>
      <w:r w:rsidRPr="00C66683">
        <w:rPr>
          <w:rFonts w:ascii="Palatino Linotype" w:hAnsi="Palatino Linotype" w:cs="Arial"/>
          <w:i/>
          <w:lang w:eastAsia="es-MX"/>
        </w:rPr>
        <w:t xml:space="preserve">En </w:t>
      </w:r>
      <w:proofErr w:type="gramStart"/>
      <w:r w:rsidRPr="00C66683">
        <w:rPr>
          <w:rFonts w:ascii="Palatino Linotype" w:hAnsi="Palatino Linotype" w:cs="Arial"/>
          <w:i/>
          <w:lang w:eastAsia="es-MX"/>
        </w:rPr>
        <w:t>consecuencia</w:t>
      </w:r>
      <w:proofErr w:type="gramEnd"/>
      <w:r w:rsidRPr="00C66683">
        <w:rPr>
          <w:rFonts w:ascii="Palatino Linotype" w:hAnsi="Palatino Linotype" w:cs="Arial"/>
          <w:i/>
          <w:lang w:eastAsia="es-MX"/>
        </w:rPr>
        <w:t xml:space="preserve"> el acceso a la información se refiere a que se cumplan cualquiera de los siguientes tres supuestos:</w:t>
      </w:r>
    </w:p>
    <w:p w14:paraId="0ADEBAF8" w14:textId="77777777" w:rsidR="002B0B1E" w:rsidRPr="00C66683" w:rsidRDefault="002B0B1E" w:rsidP="002B0B1E">
      <w:pPr>
        <w:autoSpaceDE w:val="0"/>
        <w:autoSpaceDN w:val="0"/>
        <w:adjustRightInd w:val="0"/>
        <w:spacing w:after="0" w:line="276" w:lineRule="auto"/>
        <w:ind w:left="567" w:right="567"/>
        <w:jc w:val="both"/>
        <w:rPr>
          <w:rFonts w:ascii="Palatino Linotype" w:hAnsi="Palatino Linotype" w:cs="Arial"/>
          <w:i/>
          <w:lang w:eastAsia="es-MX"/>
        </w:rPr>
      </w:pPr>
      <w:r w:rsidRPr="00C66683">
        <w:rPr>
          <w:rFonts w:ascii="Palatino Linotype" w:hAnsi="Palatino Linotype" w:cs="Arial"/>
          <w:i/>
          <w:lang w:eastAsia="es-MX"/>
        </w:rPr>
        <w:t xml:space="preserve">Que se trate de información registrada en cualquier soporte documental, </w:t>
      </w:r>
      <w:proofErr w:type="gramStart"/>
      <w:r w:rsidRPr="00C66683">
        <w:rPr>
          <w:rFonts w:ascii="Palatino Linotype" w:hAnsi="Palatino Linotype" w:cs="Arial"/>
          <w:i/>
          <w:lang w:eastAsia="es-MX"/>
        </w:rPr>
        <w:t>que</w:t>
      </w:r>
      <w:proofErr w:type="gramEnd"/>
      <w:r w:rsidRPr="00C66683">
        <w:rPr>
          <w:rFonts w:ascii="Palatino Linotype" w:hAnsi="Palatino Linotype" w:cs="Arial"/>
          <w:i/>
          <w:lang w:eastAsia="es-MX"/>
        </w:rPr>
        <w:t xml:space="preserve"> en ejercicio de las atribuciones conferidas, sea generada por los Sujetos Obligados;</w:t>
      </w:r>
    </w:p>
    <w:p w14:paraId="1DB77318" w14:textId="77777777" w:rsidR="002B0B1E" w:rsidRPr="00C66683" w:rsidRDefault="002B0B1E" w:rsidP="002B0B1E">
      <w:pPr>
        <w:autoSpaceDE w:val="0"/>
        <w:autoSpaceDN w:val="0"/>
        <w:adjustRightInd w:val="0"/>
        <w:spacing w:after="0" w:line="276" w:lineRule="auto"/>
        <w:ind w:left="567" w:right="567"/>
        <w:jc w:val="both"/>
        <w:rPr>
          <w:rFonts w:ascii="Palatino Linotype" w:hAnsi="Palatino Linotype" w:cs="Arial"/>
          <w:i/>
          <w:lang w:eastAsia="es-MX"/>
        </w:rPr>
      </w:pPr>
      <w:r w:rsidRPr="00C66683">
        <w:rPr>
          <w:rFonts w:ascii="Palatino Linotype" w:hAnsi="Palatino Linotype" w:cs="Arial"/>
          <w:i/>
          <w:lang w:eastAsia="es-MX"/>
        </w:rPr>
        <w:t xml:space="preserve">Que se trate de información registrada en cualquier soporte documental, </w:t>
      </w:r>
      <w:proofErr w:type="gramStart"/>
      <w:r w:rsidRPr="00C66683">
        <w:rPr>
          <w:rFonts w:ascii="Palatino Linotype" w:hAnsi="Palatino Linotype" w:cs="Arial"/>
          <w:i/>
          <w:lang w:eastAsia="es-MX"/>
        </w:rPr>
        <w:t>que</w:t>
      </w:r>
      <w:proofErr w:type="gramEnd"/>
      <w:r w:rsidRPr="00C66683">
        <w:rPr>
          <w:rFonts w:ascii="Palatino Linotype" w:hAnsi="Palatino Linotype" w:cs="Arial"/>
          <w:i/>
          <w:lang w:eastAsia="es-MX"/>
        </w:rPr>
        <w:t xml:space="preserve"> en ejercicio de las atribuciones conferidas, sea administrada por los Sujetos Obligados, y</w:t>
      </w:r>
    </w:p>
    <w:p w14:paraId="21C71FA2" w14:textId="77777777" w:rsidR="002B0B1E" w:rsidRPr="00C66683" w:rsidRDefault="002B0B1E" w:rsidP="002B0B1E">
      <w:pPr>
        <w:spacing w:after="0" w:line="276" w:lineRule="auto"/>
        <w:ind w:left="567" w:right="567"/>
        <w:jc w:val="both"/>
        <w:rPr>
          <w:rFonts w:ascii="Palatino Linotype" w:hAnsi="Palatino Linotype" w:cs="Arial"/>
          <w:i/>
          <w:color w:val="000000" w:themeColor="text1"/>
          <w:lang w:val="es-ES_tradnl" w:eastAsia="es-ES"/>
        </w:rPr>
      </w:pPr>
      <w:r w:rsidRPr="00C66683">
        <w:rPr>
          <w:rFonts w:ascii="Palatino Linotype" w:hAnsi="Palatino Linotype" w:cs="Arial"/>
          <w:i/>
          <w:lang w:eastAsia="es-MX"/>
        </w:rPr>
        <w:lastRenderedPageBreak/>
        <w:t xml:space="preserve">Que se trate de información registrada en cualquier soporte documental, </w:t>
      </w:r>
      <w:proofErr w:type="gramStart"/>
      <w:r w:rsidRPr="00C66683">
        <w:rPr>
          <w:rFonts w:ascii="Palatino Linotype" w:hAnsi="Palatino Linotype" w:cs="Arial"/>
          <w:i/>
          <w:lang w:eastAsia="es-MX"/>
        </w:rPr>
        <w:t>que</w:t>
      </w:r>
      <w:proofErr w:type="gramEnd"/>
      <w:r w:rsidRPr="00C66683">
        <w:rPr>
          <w:rFonts w:ascii="Palatino Linotype" w:hAnsi="Palatino Linotype" w:cs="Arial"/>
          <w:i/>
          <w:lang w:eastAsia="es-MX"/>
        </w:rPr>
        <w:t xml:space="preserve"> en ejercicio de las atribuciones conferidas, se encuentre en posesión de los Sujetos Obligados.”</w:t>
      </w:r>
    </w:p>
    <w:p w14:paraId="25A2BF92" w14:textId="77777777" w:rsidR="002B0B1E" w:rsidRPr="00C66683" w:rsidRDefault="002B0B1E" w:rsidP="002B0B1E">
      <w:pPr>
        <w:spacing w:after="0" w:line="360" w:lineRule="auto"/>
        <w:ind w:right="49"/>
        <w:contextualSpacing/>
        <w:jc w:val="both"/>
        <w:rPr>
          <w:rFonts w:ascii="Palatino Linotype" w:eastAsia="MS Mincho" w:hAnsi="Palatino Linotype" w:cs="Times New Roman"/>
          <w:sz w:val="24"/>
          <w:szCs w:val="24"/>
          <w:lang w:val="es-ES_tradnl" w:eastAsia="es-ES"/>
        </w:rPr>
      </w:pPr>
    </w:p>
    <w:p w14:paraId="6053C76B" w14:textId="237A16A7" w:rsidR="002B0B1E" w:rsidRPr="00C66683" w:rsidRDefault="002B0B1E" w:rsidP="00BC3B3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66683">
        <w:rPr>
          <w:rFonts w:ascii="Palatino Linotype" w:eastAsia="MS Mincho" w:hAnsi="Palatino Linotype" w:cs="Times New Roman"/>
          <w:sz w:val="24"/>
          <w:szCs w:val="24"/>
          <w:lang w:val="es-ES_tradnl" w:eastAsia="es-ES"/>
        </w:rPr>
        <w:t xml:space="preserve">Así las cosas, se deduce que el </w:t>
      </w:r>
      <w:r w:rsidRPr="00C66683">
        <w:rPr>
          <w:rFonts w:ascii="Palatino Linotype" w:eastAsia="MS Mincho" w:hAnsi="Palatino Linotype" w:cs="Times New Roman"/>
          <w:sz w:val="24"/>
          <w:szCs w:val="24"/>
          <w:lang w:val="es-ES" w:eastAsia="es-ES"/>
        </w:rPr>
        <w:t>derecho de acceso a la información encuentra su materia elemental en los documentos, que al respecto y, para propiciar un mejor panorama, la Ley de Transparencia y Acceso a la Información Pública del Estado de México y Municipios nos brinda el siguiente concepto:</w:t>
      </w:r>
    </w:p>
    <w:p w14:paraId="55246981" w14:textId="1424C694" w:rsidR="002B0B1E" w:rsidRPr="00C66683" w:rsidRDefault="002B0B1E" w:rsidP="002B0B1E">
      <w:pPr>
        <w:spacing w:after="0" w:line="360" w:lineRule="auto"/>
        <w:ind w:right="49"/>
        <w:contextualSpacing/>
        <w:jc w:val="both"/>
        <w:rPr>
          <w:rFonts w:ascii="Palatino Linotype" w:eastAsia="MS Mincho" w:hAnsi="Palatino Linotype" w:cs="Times New Roman"/>
          <w:sz w:val="24"/>
          <w:szCs w:val="24"/>
          <w:lang w:val="es-ES_tradnl" w:eastAsia="es-ES"/>
        </w:rPr>
      </w:pPr>
    </w:p>
    <w:p w14:paraId="37F83142" w14:textId="77777777" w:rsidR="00A4685F" w:rsidRPr="00C66683" w:rsidRDefault="002B0B1E" w:rsidP="00A4685F">
      <w:pPr>
        <w:autoSpaceDE w:val="0"/>
        <w:autoSpaceDN w:val="0"/>
        <w:adjustRightInd w:val="0"/>
        <w:spacing w:after="0" w:line="276" w:lineRule="auto"/>
        <w:ind w:left="567" w:right="567"/>
        <w:jc w:val="both"/>
        <w:rPr>
          <w:rFonts w:ascii="Palatino Linotype" w:hAnsi="Palatino Linotype" w:cs="Bookman Old Style,Bold"/>
          <w:i/>
          <w:szCs w:val="20"/>
        </w:rPr>
      </w:pPr>
      <w:r w:rsidRPr="00C66683">
        <w:rPr>
          <w:rFonts w:ascii="Palatino Linotype" w:hAnsi="Palatino Linotype" w:cs="Bookman Old Style,Bold"/>
          <w:b/>
          <w:bCs/>
          <w:i/>
          <w:szCs w:val="20"/>
        </w:rPr>
        <w:t>“</w:t>
      </w:r>
      <w:r w:rsidR="00A4685F" w:rsidRPr="00C66683">
        <w:rPr>
          <w:rFonts w:ascii="Palatino Linotype" w:hAnsi="Palatino Linotype" w:cs="Bookman Old Style,Bold"/>
          <w:b/>
          <w:bCs/>
          <w:i/>
          <w:szCs w:val="20"/>
        </w:rPr>
        <w:t xml:space="preserve">Artículo 3. </w:t>
      </w:r>
      <w:r w:rsidR="00A4685F" w:rsidRPr="00C66683">
        <w:rPr>
          <w:rFonts w:ascii="Palatino Linotype" w:hAnsi="Palatino Linotype" w:cs="Bookman Old Style,Bold"/>
          <w:i/>
          <w:szCs w:val="20"/>
        </w:rPr>
        <w:t>Para los efectos de esta Ley se entenderá por:</w:t>
      </w:r>
    </w:p>
    <w:p w14:paraId="5D47CDEB" w14:textId="77777777" w:rsidR="00A4685F" w:rsidRPr="00C66683" w:rsidRDefault="00A4685F" w:rsidP="00A4685F">
      <w:pPr>
        <w:autoSpaceDE w:val="0"/>
        <w:autoSpaceDN w:val="0"/>
        <w:adjustRightInd w:val="0"/>
        <w:spacing w:after="0" w:line="276" w:lineRule="auto"/>
        <w:ind w:left="567" w:right="567"/>
        <w:jc w:val="both"/>
        <w:rPr>
          <w:rFonts w:ascii="Palatino Linotype" w:hAnsi="Palatino Linotype" w:cs="Bookman Old Style,Bold"/>
          <w:i/>
          <w:szCs w:val="20"/>
        </w:rPr>
      </w:pPr>
      <w:r w:rsidRPr="00C66683">
        <w:rPr>
          <w:rFonts w:ascii="Palatino Linotype" w:hAnsi="Palatino Linotype" w:cs="Bookman Old Style,Bold"/>
          <w:i/>
          <w:szCs w:val="20"/>
        </w:rPr>
        <w:t>(…)</w:t>
      </w:r>
    </w:p>
    <w:p w14:paraId="386E05C4" w14:textId="26B393F4" w:rsidR="002B0B1E" w:rsidRPr="00C66683" w:rsidRDefault="002B0B1E" w:rsidP="00A4685F">
      <w:pPr>
        <w:autoSpaceDE w:val="0"/>
        <w:autoSpaceDN w:val="0"/>
        <w:adjustRightInd w:val="0"/>
        <w:spacing w:after="0" w:line="276" w:lineRule="auto"/>
        <w:ind w:left="567" w:right="567"/>
        <w:jc w:val="both"/>
        <w:rPr>
          <w:rFonts w:ascii="Palatino Linotype" w:hAnsi="Palatino Linotype" w:cs="Bookman Old Style"/>
          <w:i/>
          <w:szCs w:val="20"/>
        </w:rPr>
      </w:pPr>
      <w:r w:rsidRPr="00C66683">
        <w:rPr>
          <w:rFonts w:ascii="Palatino Linotype" w:hAnsi="Palatino Linotype" w:cs="Bookman Old Style,Bold"/>
          <w:b/>
          <w:bCs/>
          <w:i/>
          <w:szCs w:val="20"/>
        </w:rPr>
        <w:t xml:space="preserve">XI. Documento: </w:t>
      </w:r>
      <w:r w:rsidRPr="00C66683">
        <w:rPr>
          <w:rFonts w:ascii="Palatino Linotype" w:hAnsi="Palatino Linotype" w:cs="Bookman Old Style"/>
          <w:i/>
          <w:szCs w:val="20"/>
        </w:rPr>
        <w:t xml:space="preserve">Los expedientes, reportes, estudios, actas, resoluciones, oficios, correspondencia, acuerdos, directivas, directrices, circulares, contratos, convenios, instructivos, notas, memorandos, estadísticas o bien, </w:t>
      </w:r>
      <w:r w:rsidRPr="00C66683">
        <w:rPr>
          <w:rFonts w:ascii="Palatino Linotype" w:hAnsi="Palatino Linotype" w:cs="Bookman Old Style"/>
          <w:b/>
          <w:i/>
          <w:szCs w:val="20"/>
        </w:rPr>
        <w:t>cualquier otro registro</w:t>
      </w:r>
      <w:r w:rsidRPr="00C66683">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w:t>
      </w:r>
      <w:proofErr w:type="gramStart"/>
      <w:r w:rsidRPr="00C66683">
        <w:rPr>
          <w:rFonts w:ascii="Palatino Linotype" w:hAnsi="Palatino Linotype" w:cs="Bookman Old Style"/>
          <w:i/>
          <w:szCs w:val="20"/>
        </w:rPr>
        <w:t>impreso,  sonoro</w:t>
      </w:r>
      <w:proofErr w:type="gramEnd"/>
      <w:r w:rsidRPr="00C66683">
        <w:rPr>
          <w:rFonts w:ascii="Palatino Linotype" w:hAnsi="Palatino Linotype" w:cs="Bookman Old Style"/>
          <w:i/>
          <w:szCs w:val="20"/>
        </w:rPr>
        <w:t>, visual, electrónico, informático u holográfico;</w:t>
      </w:r>
    </w:p>
    <w:p w14:paraId="523FBA7A" w14:textId="16920324" w:rsidR="00A4685F" w:rsidRPr="00C66683" w:rsidRDefault="00A4685F" w:rsidP="00A4685F">
      <w:pPr>
        <w:autoSpaceDE w:val="0"/>
        <w:autoSpaceDN w:val="0"/>
        <w:adjustRightInd w:val="0"/>
        <w:spacing w:after="0" w:line="276" w:lineRule="auto"/>
        <w:ind w:left="567" w:right="567"/>
        <w:jc w:val="both"/>
        <w:rPr>
          <w:rFonts w:ascii="Palatino Linotype" w:hAnsi="Palatino Linotype"/>
          <w:i/>
          <w:sz w:val="28"/>
          <w:lang w:val="es-ES"/>
        </w:rPr>
      </w:pPr>
      <w:r w:rsidRPr="00C66683">
        <w:rPr>
          <w:rFonts w:ascii="Palatino Linotype" w:hAnsi="Palatino Linotype" w:cs="Bookman Old Style"/>
          <w:i/>
          <w:szCs w:val="20"/>
        </w:rPr>
        <w:t>(…)”</w:t>
      </w:r>
    </w:p>
    <w:p w14:paraId="7AB5974B" w14:textId="77777777" w:rsidR="002B0B1E" w:rsidRPr="00C66683" w:rsidRDefault="002B0B1E" w:rsidP="002B0B1E">
      <w:pPr>
        <w:spacing w:after="0" w:line="360" w:lineRule="auto"/>
        <w:ind w:right="49"/>
        <w:contextualSpacing/>
        <w:jc w:val="both"/>
        <w:rPr>
          <w:rFonts w:ascii="Palatino Linotype" w:eastAsia="MS Mincho" w:hAnsi="Palatino Linotype" w:cs="Times New Roman"/>
          <w:sz w:val="24"/>
          <w:szCs w:val="24"/>
          <w:lang w:val="es-ES_tradnl" w:eastAsia="es-ES"/>
        </w:rPr>
      </w:pPr>
    </w:p>
    <w:p w14:paraId="3DCD9EF1" w14:textId="7AC39E21" w:rsidR="002B0B1E" w:rsidRPr="00C66683" w:rsidRDefault="00A4685F" w:rsidP="00BC3B3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66683">
        <w:rPr>
          <w:rFonts w:ascii="Palatino Linotype" w:eastAsia="MS Mincho" w:hAnsi="Palatino Linotype" w:cs="Times New Roman"/>
          <w:sz w:val="24"/>
          <w:szCs w:val="24"/>
          <w:lang w:val="es-ES_tradnl" w:eastAsia="es-ES"/>
        </w:rPr>
        <w:t xml:space="preserve">Es </w:t>
      </w:r>
      <w:r w:rsidRPr="00C66683">
        <w:rPr>
          <w:rFonts w:ascii="Palatino Linotype" w:eastAsia="MS Mincho" w:hAnsi="Palatino Linotype" w:cs="Times New Roman"/>
          <w:sz w:val="24"/>
          <w:szCs w:val="24"/>
          <w:lang w:val="es-ES" w:eastAsia="es-ES"/>
        </w:rPr>
        <w:t>así que todos los actos de autoridad que realicen los Sujetos Obligados -como son los trámites, gestiones o diligencias realizadas por la Síndico Municipal para regularizar inmuebles del Ayuntamiento de Xalatlaco- deben estar documentados y, bajo el más alto estándar de transparencia deberán poner toda la información que se encuentre en su posesión, a disposición de los particulares que la soliciten.</w:t>
      </w:r>
    </w:p>
    <w:p w14:paraId="5217EBE9" w14:textId="77777777" w:rsidR="002B0B1E" w:rsidRPr="00C66683" w:rsidRDefault="002B0B1E" w:rsidP="002B0B1E">
      <w:pPr>
        <w:spacing w:after="0" w:line="360" w:lineRule="auto"/>
        <w:ind w:right="49"/>
        <w:contextualSpacing/>
        <w:jc w:val="both"/>
        <w:rPr>
          <w:rFonts w:ascii="Palatino Linotype" w:eastAsia="MS Mincho" w:hAnsi="Palatino Linotype" w:cs="Times New Roman"/>
          <w:sz w:val="24"/>
          <w:szCs w:val="24"/>
          <w:lang w:val="es-ES_tradnl" w:eastAsia="es-ES"/>
        </w:rPr>
      </w:pPr>
    </w:p>
    <w:p w14:paraId="6975A29C" w14:textId="444E2A0E" w:rsidR="00A4685F" w:rsidRPr="00C66683" w:rsidRDefault="00A4685F" w:rsidP="00A4685F">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eastAsia="es-ES"/>
        </w:rPr>
      </w:pPr>
      <w:r w:rsidRPr="00C66683">
        <w:rPr>
          <w:rFonts w:ascii="Palatino Linotype" w:eastAsia="MS Mincho" w:hAnsi="Palatino Linotype" w:cs="Times New Roman"/>
          <w:sz w:val="24"/>
          <w:szCs w:val="24"/>
          <w:lang w:val="es-ES_tradnl" w:eastAsia="es-ES"/>
        </w:rPr>
        <w:t xml:space="preserve">En ese entendido, no es ocioso recordar que el </w:t>
      </w:r>
      <w:r w:rsidRPr="00C66683">
        <w:rPr>
          <w:rFonts w:ascii="Palatino Linotype" w:eastAsia="MS Mincho" w:hAnsi="Palatino Linotype" w:cs="Times New Roman"/>
          <w:sz w:val="24"/>
          <w:szCs w:val="24"/>
          <w:lang w:eastAsia="es-ES"/>
        </w:rPr>
        <w:t xml:space="preserve">artículo 6° apartado A fracción I, de la Constitución Política de los Estados Unidos Mexicanos, artículo 5 fracción I </w:t>
      </w:r>
      <w:r w:rsidRPr="00C66683">
        <w:rPr>
          <w:rFonts w:ascii="Palatino Linotype" w:eastAsia="MS Mincho" w:hAnsi="Palatino Linotype" w:cs="Times New Roman"/>
          <w:sz w:val="24"/>
          <w:szCs w:val="24"/>
          <w:lang w:eastAsia="es-ES"/>
        </w:rPr>
        <w:lastRenderedPageBreak/>
        <w:t xml:space="preserve">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C66683">
        <w:rPr>
          <w:rFonts w:ascii="Palatino Linotype" w:eastAsia="MS Mincho" w:hAnsi="Palatino Linotype" w:cs="Times New Roman"/>
          <w:b/>
          <w:sz w:val="24"/>
          <w:szCs w:val="24"/>
          <w:lang w:eastAsia="es-ES"/>
        </w:rPr>
        <w:t>los Sujetos Obligados deberán documentar todo acto que se derive del ejercicio de sus facultades, competencias o funciones,</w:t>
      </w:r>
      <w:r w:rsidRPr="00C66683">
        <w:rPr>
          <w:rFonts w:ascii="Palatino Linotype" w:eastAsia="MS Mincho" w:hAnsi="Palatino Linotype" w:cs="Times New Roman"/>
          <w:sz w:val="24"/>
          <w:szCs w:val="24"/>
          <w:lang w:eastAsia="es-ES"/>
        </w:rPr>
        <w:t xml:space="preserve"> considerando desde su origen la eventual publicidad y reutilización de la información que generen, posean o administren. </w:t>
      </w:r>
    </w:p>
    <w:p w14:paraId="0692C9CE" w14:textId="77777777" w:rsidR="002B0B1E" w:rsidRPr="00C66683" w:rsidRDefault="002B0B1E" w:rsidP="002B0B1E">
      <w:pPr>
        <w:spacing w:after="0" w:line="360" w:lineRule="auto"/>
        <w:ind w:right="49"/>
        <w:contextualSpacing/>
        <w:jc w:val="both"/>
        <w:rPr>
          <w:rFonts w:ascii="Palatino Linotype" w:eastAsia="MS Mincho" w:hAnsi="Palatino Linotype" w:cs="Times New Roman"/>
          <w:sz w:val="24"/>
          <w:szCs w:val="24"/>
          <w:lang w:eastAsia="es-ES"/>
        </w:rPr>
      </w:pPr>
    </w:p>
    <w:p w14:paraId="4232010D" w14:textId="6C8E3EAB" w:rsidR="00BC3B3A" w:rsidRPr="00C66683" w:rsidRDefault="00A4685F" w:rsidP="00BC3B3A">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C66683">
        <w:rPr>
          <w:rFonts w:ascii="Palatino Linotype" w:eastAsia="MS Mincho" w:hAnsi="Palatino Linotype" w:cs="Times New Roman"/>
          <w:sz w:val="24"/>
          <w:szCs w:val="24"/>
          <w:lang w:eastAsia="es-ES"/>
        </w:rPr>
        <w:t xml:space="preserve">Correlativo a lo anterior, </w:t>
      </w:r>
      <w:r w:rsidR="00BC3B3A" w:rsidRPr="00C66683">
        <w:rPr>
          <w:rFonts w:ascii="Palatino Linotype" w:eastAsia="MS Mincho" w:hAnsi="Palatino Linotype" w:cstheme="majorBidi"/>
          <w:sz w:val="24"/>
          <w:szCs w:val="24"/>
          <w:lang w:val="es-ES_tradnl" w:eastAsia="es-ES"/>
        </w:rPr>
        <w:t>los artículos 4 y 12 de la Ley de Transparencia y Acceso a la Información Pública del Estado de México y Municipios, establecen lo siguiente:</w:t>
      </w:r>
    </w:p>
    <w:p w14:paraId="135F376D" w14:textId="77777777" w:rsidR="00BC3B3A" w:rsidRPr="00C66683" w:rsidRDefault="00BC3B3A" w:rsidP="00BC3B3A">
      <w:pPr>
        <w:spacing w:after="0" w:line="360" w:lineRule="auto"/>
        <w:ind w:right="49"/>
        <w:contextualSpacing/>
        <w:jc w:val="both"/>
        <w:rPr>
          <w:rFonts w:ascii="Palatino Linotype" w:eastAsia="MS Mincho" w:hAnsi="Palatino Linotype" w:cstheme="majorBidi"/>
          <w:sz w:val="24"/>
          <w:szCs w:val="24"/>
          <w:lang w:val="es-ES_tradnl" w:eastAsia="es-ES"/>
        </w:rPr>
      </w:pPr>
    </w:p>
    <w:p w14:paraId="46DE130F" w14:textId="77777777" w:rsidR="00BC3B3A" w:rsidRPr="00C66683" w:rsidRDefault="00BC3B3A" w:rsidP="00BC3B3A">
      <w:pPr>
        <w:autoSpaceDE w:val="0"/>
        <w:autoSpaceDN w:val="0"/>
        <w:adjustRightInd w:val="0"/>
        <w:spacing w:after="0" w:line="276" w:lineRule="auto"/>
        <w:ind w:left="567" w:right="567"/>
        <w:jc w:val="both"/>
        <w:rPr>
          <w:rFonts w:ascii="Palatino Linotype" w:hAnsi="Palatino Linotype" w:cs="Bookman Old Style"/>
          <w:i/>
          <w:szCs w:val="20"/>
        </w:rPr>
      </w:pPr>
      <w:r w:rsidRPr="00C66683">
        <w:rPr>
          <w:rFonts w:ascii="Palatino Linotype" w:hAnsi="Palatino Linotype" w:cs="Bookman Old Style,Bold"/>
          <w:b/>
          <w:bCs/>
          <w:i/>
          <w:szCs w:val="20"/>
        </w:rPr>
        <w:t xml:space="preserve">“Artículo 4. </w:t>
      </w:r>
      <w:r w:rsidRPr="00C66683">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14:paraId="508E04B5" w14:textId="77777777" w:rsidR="00BC3B3A" w:rsidRPr="00C66683" w:rsidRDefault="00BC3B3A" w:rsidP="00BC3B3A">
      <w:pPr>
        <w:autoSpaceDE w:val="0"/>
        <w:autoSpaceDN w:val="0"/>
        <w:adjustRightInd w:val="0"/>
        <w:spacing w:after="0" w:line="276" w:lineRule="auto"/>
        <w:ind w:left="567" w:right="567"/>
        <w:jc w:val="both"/>
        <w:rPr>
          <w:rFonts w:ascii="Palatino Linotype" w:hAnsi="Palatino Linotype" w:cs="Bookman Old Style"/>
          <w:i/>
          <w:szCs w:val="20"/>
        </w:rPr>
      </w:pPr>
      <w:r w:rsidRPr="00C66683">
        <w:rPr>
          <w:rFonts w:ascii="Palatino Linotype" w:hAnsi="Palatino Linotype" w:cs="Bookman Old Style"/>
          <w:b/>
          <w:bCs/>
          <w:i/>
          <w:szCs w:val="20"/>
        </w:rPr>
        <w:t>Toda la información generada, obtenida, adquirida, transformada, administrada o en posesión de los sujetos obligados es pública y accesible de manera permanente a cualquier persona</w:t>
      </w:r>
      <w:r w:rsidRPr="00C66683">
        <w:rPr>
          <w:rFonts w:ascii="Palatino Linotype" w:hAnsi="Palatino Linotype" w:cs="Bookman Old Style"/>
          <w:i/>
          <w:szCs w:val="20"/>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35780EC" w14:textId="77777777" w:rsidR="00BC3B3A" w:rsidRPr="00C66683" w:rsidRDefault="00BC3B3A" w:rsidP="00BC3B3A">
      <w:pPr>
        <w:autoSpaceDE w:val="0"/>
        <w:autoSpaceDN w:val="0"/>
        <w:adjustRightInd w:val="0"/>
        <w:spacing w:after="0" w:line="276" w:lineRule="auto"/>
        <w:ind w:left="567" w:right="567"/>
        <w:jc w:val="both"/>
        <w:rPr>
          <w:rFonts w:ascii="Palatino Linotype" w:hAnsi="Palatino Linotype" w:cs="Bookman Old Style"/>
          <w:i/>
          <w:szCs w:val="20"/>
        </w:rPr>
      </w:pPr>
      <w:r w:rsidRPr="00C66683">
        <w:rPr>
          <w:rFonts w:ascii="Palatino Linotype" w:hAnsi="Palatino Linotype" w:cs="Bookman Old Style"/>
          <w:b/>
          <w:bCs/>
          <w:i/>
          <w:szCs w:val="20"/>
        </w:rPr>
        <w:t>Los sujetos obligados deben poner en práctica, políticas y programas de acceso a la información que se apeguen a criterios de publicidad</w:t>
      </w:r>
      <w:r w:rsidRPr="00C66683">
        <w:rPr>
          <w:rFonts w:ascii="Palatino Linotype" w:hAnsi="Palatino Linotype" w:cs="Bookman Old Style"/>
          <w:i/>
          <w:szCs w:val="20"/>
        </w:rPr>
        <w:t>, veracidad, oportunidad, precisión y suficiencia en beneficio de los solicitantes.</w:t>
      </w:r>
    </w:p>
    <w:p w14:paraId="7EF9D085" w14:textId="77777777" w:rsidR="00BC3B3A" w:rsidRPr="00C66683" w:rsidRDefault="00BC3B3A" w:rsidP="00BC3B3A">
      <w:pPr>
        <w:autoSpaceDE w:val="0"/>
        <w:autoSpaceDN w:val="0"/>
        <w:adjustRightInd w:val="0"/>
        <w:spacing w:after="0" w:line="276" w:lineRule="auto"/>
        <w:ind w:left="567" w:right="567"/>
        <w:jc w:val="both"/>
        <w:rPr>
          <w:rFonts w:ascii="Palatino Linotype" w:hAnsi="Palatino Linotype" w:cs="Bookman Old Style"/>
          <w:i/>
          <w:szCs w:val="20"/>
        </w:rPr>
      </w:pPr>
    </w:p>
    <w:p w14:paraId="50C18902" w14:textId="77777777" w:rsidR="00BC3B3A" w:rsidRPr="00C66683" w:rsidRDefault="00BC3B3A" w:rsidP="00BC3B3A">
      <w:pPr>
        <w:autoSpaceDE w:val="0"/>
        <w:autoSpaceDN w:val="0"/>
        <w:adjustRightInd w:val="0"/>
        <w:spacing w:after="0" w:line="276" w:lineRule="auto"/>
        <w:ind w:left="567" w:right="567"/>
        <w:jc w:val="both"/>
        <w:rPr>
          <w:rFonts w:ascii="Palatino Linotype" w:hAnsi="Palatino Linotype" w:cs="Bookman Old Style"/>
          <w:i/>
          <w:szCs w:val="20"/>
        </w:rPr>
      </w:pPr>
      <w:r w:rsidRPr="00C66683">
        <w:rPr>
          <w:rFonts w:ascii="Palatino Linotype" w:hAnsi="Palatino Linotype" w:cs="Bookman Old Style,Bold"/>
          <w:b/>
          <w:bCs/>
          <w:i/>
          <w:szCs w:val="20"/>
        </w:rPr>
        <w:t xml:space="preserve">Artículo 12. </w:t>
      </w:r>
      <w:r w:rsidRPr="00C66683">
        <w:rPr>
          <w:rFonts w:ascii="Palatino Linotype" w:hAnsi="Palatino Linotype" w:cs="Bookman Old Style"/>
          <w:i/>
          <w:szCs w:val="20"/>
        </w:rPr>
        <w:t xml:space="preserve">Quienes generen, recopilen, administren, manejen, procesen, archiven o conserven información pública serán responsables de la misma en los términos de las disposiciones jurídicas aplicables. </w:t>
      </w:r>
    </w:p>
    <w:p w14:paraId="2BB1F3F6" w14:textId="77777777" w:rsidR="00BC3B3A" w:rsidRPr="00C66683" w:rsidRDefault="00BC3B3A" w:rsidP="00BC3B3A">
      <w:pPr>
        <w:autoSpaceDE w:val="0"/>
        <w:autoSpaceDN w:val="0"/>
        <w:adjustRightInd w:val="0"/>
        <w:spacing w:after="0" w:line="276" w:lineRule="auto"/>
        <w:ind w:left="567" w:right="567"/>
        <w:jc w:val="both"/>
        <w:rPr>
          <w:rFonts w:ascii="Palatino Linotype" w:hAnsi="Palatino Linotype" w:cs="Bookman Old Style"/>
          <w:iCs/>
          <w:szCs w:val="20"/>
        </w:rPr>
      </w:pPr>
      <w:r w:rsidRPr="00C66683">
        <w:rPr>
          <w:rFonts w:ascii="Palatino Linotype" w:hAnsi="Palatino Linotype" w:cs="Bookman Old Style"/>
          <w:b/>
          <w:bCs/>
          <w:i/>
          <w:szCs w:val="20"/>
        </w:rPr>
        <w:lastRenderedPageBreak/>
        <w:t>Los sujetos obligados</w:t>
      </w:r>
      <w:r w:rsidRPr="00C66683">
        <w:rPr>
          <w:rFonts w:ascii="Palatino Linotype" w:hAnsi="Palatino Linotype" w:cs="Bookman Old Style"/>
          <w:i/>
          <w:szCs w:val="20"/>
        </w:rPr>
        <w:t xml:space="preserve"> sólo </w:t>
      </w:r>
      <w:r w:rsidRPr="00C66683">
        <w:rPr>
          <w:rFonts w:ascii="Palatino Linotype" w:hAnsi="Palatino Linotype" w:cs="Bookman Old Style"/>
          <w:b/>
          <w:bCs/>
          <w:i/>
          <w:szCs w:val="20"/>
        </w:rPr>
        <w:t>proporcionarán la información pública que se les requiera y que obre en sus archivos y en el estado en que ésta se encuentre</w:t>
      </w:r>
      <w:r w:rsidRPr="00C66683">
        <w:rPr>
          <w:rFonts w:ascii="Palatino Linotype" w:hAnsi="Palatino Linotype" w:cs="Bookman Old Style"/>
          <w:i/>
          <w:szCs w:val="20"/>
        </w:rPr>
        <w:t>. La obligación de proporcionar información no comprende el procesamiento de la misma, ni el presentarla conforme al interés del solicitante; no estarán obligados a generarla, resumirla, efectuar cálculos o practicar investigaciones.”</w:t>
      </w:r>
    </w:p>
    <w:p w14:paraId="64E8DCDC" w14:textId="77777777" w:rsidR="00BC3B3A" w:rsidRPr="00C66683" w:rsidRDefault="00BC3B3A" w:rsidP="00BC3B3A">
      <w:pPr>
        <w:autoSpaceDE w:val="0"/>
        <w:autoSpaceDN w:val="0"/>
        <w:adjustRightInd w:val="0"/>
        <w:spacing w:after="0" w:line="276" w:lineRule="auto"/>
        <w:ind w:left="567" w:right="567"/>
        <w:jc w:val="both"/>
        <w:rPr>
          <w:rFonts w:ascii="Palatino Linotype" w:eastAsia="MS Gothic" w:hAnsi="Palatino Linotype" w:cs="Times New Roman"/>
          <w:iCs/>
          <w:szCs w:val="26"/>
        </w:rPr>
      </w:pPr>
      <w:r w:rsidRPr="00C66683">
        <w:rPr>
          <w:rFonts w:ascii="Palatino Linotype" w:hAnsi="Palatino Linotype" w:cs="Bookman Old Style"/>
          <w:iCs/>
          <w:szCs w:val="20"/>
        </w:rPr>
        <w:t>(Énfasis añadido)</w:t>
      </w:r>
    </w:p>
    <w:p w14:paraId="234AC6DB" w14:textId="77777777" w:rsidR="00EF355B" w:rsidRPr="00C66683" w:rsidRDefault="00EF355B" w:rsidP="00EF355B">
      <w:pPr>
        <w:spacing w:after="0" w:line="360" w:lineRule="auto"/>
        <w:ind w:right="49"/>
        <w:contextualSpacing/>
        <w:jc w:val="both"/>
        <w:rPr>
          <w:rFonts w:ascii="Palatino Linotype" w:hAnsi="Palatino Linotype" w:cs="Arial"/>
          <w:color w:val="000000" w:themeColor="text1"/>
          <w:sz w:val="24"/>
        </w:rPr>
      </w:pPr>
    </w:p>
    <w:p w14:paraId="7333BF1A" w14:textId="77777777" w:rsidR="00A4685F" w:rsidRPr="00C66683" w:rsidRDefault="00A4685F" w:rsidP="00A4685F">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 xml:space="preserve">Es </w:t>
      </w:r>
      <w:r w:rsidRPr="00C66683">
        <w:rPr>
          <w:rFonts w:ascii="Palatino Linotype" w:hAnsi="Palatino Linotype" w:cs="Arial"/>
          <w:color w:val="000000" w:themeColor="text1"/>
          <w:sz w:val="24"/>
          <w:lang w:val="es-ES"/>
        </w:rPr>
        <w:t xml:space="preserve">así que, por un lado </w:t>
      </w:r>
      <w:r w:rsidRPr="00C66683">
        <w:rPr>
          <w:rFonts w:ascii="Palatino Linotype" w:hAnsi="Palatino Linotype" w:cs="Arial"/>
          <w:b/>
          <w:bCs/>
          <w:color w:val="000000" w:themeColor="text1"/>
          <w:sz w:val="24"/>
          <w:lang w:val="es-ES"/>
        </w:rPr>
        <w:t>se tiene la obligación de documentar todos los actos que se lleven a cabo en el ejercicio de sus funciones</w:t>
      </w:r>
      <w:r w:rsidRPr="00C66683">
        <w:rPr>
          <w:rFonts w:ascii="Palatino Linotype" w:hAnsi="Palatino Linotype" w:cs="Arial"/>
          <w:color w:val="000000" w:themeColor="text1"/>
          <w:sz w:val="24"/>
          <w:lang w:val="es-ES"/>
        </w:rPr>
        <w:t xml:space="preserve">, atribuciones y competencias, mientras que por otro, se ven impuestos por la obligación de </w:t>
      </w:r>
      <w:r w:rsidRPr="00C66683">
        <w:rPr>
          <w:rFonts w:ascii="Palatino Linotype" w:hAnsi="Palatino Linotype" w:cs="Arial"/>
          <w:b/>
          <w:bCs/>
          <w:color w:val="000000" w:themeColor="text1"/>
          <w:sz w:val="24"/>
          <w:lang w:val="es-ES"/>
        </w:rPr>
        <w:t>hacer pública toda aquella información que se encuentre en su posesión</w:t>
      </w:r>
      <w:r w:rsidRPr="00C66683">
        <w:rPr>
          <w:rFonts w:ascii="Palatino Linotype" w:hAnsi="Palatino Linotype" w:cs="Arial"/>
          <w:color w:val="000000" w:themeColor="text1"/>
          <w:sz w:val="24"/>
          <w:lang w:val="es-ES"/>
        </w:rPr>
        <w:t xml:space="preserve"> en estricto apego a los principios de eficacia</w:t>
      </w:r>
      <w:r w:rsidRPr="00C66683">
        <w:rPr>
          <w:rFonts w:ascii="Palatino Linotype" w:hAnsi="Palatino Linotype" w:cs="Arial"/>
          <w:color w:val="000000" w:themeColor="text1"/>
          <w:sz w:val="24"/>
          <w:vertAlign w:val="superscript"/>
          <w:lang w:val="es-ES"/>
        </w:rPr>
        <w:footnoteReference w:id="22"/>
      </w:r>
      <w:r w:rsidRPr="00C66683">
        <w:rPr>
          <w:rFonts w:ascii="Palatino Linotype" w:hAnsi="Palatino Linotype" w:cs="Arial"/>
          <w:color w:val="000000" w:themeColor="text1"/>
          <w:sz w:val="24"/>
          <w:lang w:val="es-ES"/>
        </w:rPr>
        <w:t xml:space="preserve"> y máxima publicidad, sobre éste último se debe poner mayor énfasis, puesto que establece que </w:t>
      </w:r>
      <w:r w:rsidRPr="00C66683">
        <w:rPr>
          <w:rFonts w:ascii="Palatino Linotype" w:hAnsi="Palatino Linotype" w:cs="Arial"/>
          <w:b/>
          <w:bCs/>
          <w:color w:val="000000" w:themeColor="text1"/>
          <w:sz w:val="24"/>
          <w:lang w:val="es-ES"/>
        </w:rPr>
        <w:t>toda la información en posesión de los Sujetos Obligados será pública, completa, oportuna y accesible</w:t>
      </w:r>
      <w:r w:rsidRPr="00C66683">
        <w:rPr>
          <w:rFonts w:ascii="Palatino Linotype" w:hAnsi="Palatino Linotype" w:cs="Arial"/>
          <w:color w:val="000000" w:themeColor="text1"/>
          <w:sz w:val="24"/>
          <w:lang w:val="es-ES"/>
        </w:rPr>
        <w:t>, lo que permite que la ciudadanía tenga un amplio acceso sobre lo que es el actuar de las autoridades.</w:t>
      </w:r>
      <w:r w:rsidRPr="00C66683">
        <w:rPr>
          <w:rFonts w:ascii="Palatino Linotype" w:hAnsi="Palatino Linotype" w:cs="Arial"/>
          <w:color w:val="000000" w:themeColor="text1"/>
          <w:sz w:val="24"/>
        </w:rPr>
        <w:t xml:space="preserve"> </w:t>
      </w:r>
    </w:p>
    <w:p w14:paraId="53C73291" w14:textId="77777777" w:rsidR="00A4685F" w:rsidRPr="00C66683" w:rsidRDefault="00A4685F" w:rsidP="00A4685F">
      <w:pPr>
        <w:spacing w:after="0" w:line="360" w:lineRule="auto"/>
        <w:ind w:right="49"/>
        <w:contextualSpacing/>
        <w:jc w:val="both"/>
        <w:rPr>
          <w:rFonts w:ascii="Palatino Linotype" w:hAnsi="Palatino Linotype" w:cs="Arial"/>
          <w:color w:val="000000" w:themeColor="text1"/>
          <w:sz w:val="24"/>
        </w:rPr>
      </w:pPr>
    </w:p>
    <w:p w14:paraId="3F477305" w14:textId="04AE8602" w:rsidR="00A4685F" w:rsidRPr="00C66683" w:rsidRDefault="00A4685F" w:rsidP="00A4685F">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eastAsia="es-ES"/>
        </w:rPr>
        <w:t xml:space="preserve">Robustece </w:t>
      </w:r>
      <w:r w:rsidRPr="00C66683">
        <w:rPr>
          <w:rFonts w:ascii="Palatino Linotype" w:eastAsia="MS Mincho" w:hAnsi="Palatino Linotype" w:cs="Times New Roman"/>
          <w:sz w:val="24"/>
          <w:szCs w:val="24"/>
          <w:lang w:val="es-ES" w:eastAsia="es-ES"/>
        </w:rPr>
        <w:t>lo anterior la Tesis aislada identificada con la clave I.</w:t>
      </w:r>
      <w:proofErr w:type="gramStart"/>
      <w:r w:rsidRPr="00C66683">
        <w:rPr>
          <w:rFonts w:ascii="Palatino Linotype" w:eastAsia="MS Mincho" w:hAnsi="Palatino Linotype" w:cs="Times New Roman"/>
          <w:sz w:val="24"/>
          <w:szCs w:val="24"/>
          <w:lang w:val="es-ES" w:eastAsia="es-ES"/>
        </w:rPr>
        <w:t>4º.A.</w:t>
      </w:r>
      <w:proofErr w:type="gramEnd"/>
      <w:r w:rsidRPr="00C66683">
        <w:rPr>
          <w:rFonts w:ascii="Palatino Linotype" w:eastAsia="MS Mincho" w:hAnsi="Palatino Linotype" w:cs="Times New Roman"/>
          <w:sz w:val="24"/>
          <w:szCs w:val="24"/>
          <w:lang w:val="es-ES" w:eastAsia="es-ES"/>
        </w:rPr>
        <w:t>40 A del Cuarto Tribunal colegiado en Materia Administrativa del Primer Circuito, publicada en el Seminario Judicial de la Federación y su Gaceta en el libro XVIII, Marzo 2013, Página 1899.</w:t>
      </w:r>
    </w:p>
    <w:p w14:paraId="4F7E4B64" w14:textId="7DD6B342" w:rsidR="00A4685F" w:rsidRPr="00C66683" w:rsidRDefault="00A4685F" w:rsidP="00A4685F">
      <w:pPr>
        <w:spacing w:after="0" w:line="360" w:lineRule="auto"/>
        <w:ind w:right="49"/>
        <w:contextualSpacing/>
        <w:jc w:val="both"/>
        <w:rPr>
          <w:rFonts w:ascii="Palatino Linotype" w:hAnsi="Palatino Linotype" w:cs="Arial"/>
          <w:color w:val="000000" w:themeColor="text1"/>
          <w:sz w:val="24"/>
        </w:rPr>
      </w:pPr>
    </w:p>
    <w:p w14:paraId="35250EB3" w14:textId="0114BCE0" w:rsidR="00A4685F" w:rsidRPr="00C66683" w:rsidRDefault="00A4685F" w:rsidP="00A4685F">
      <w:pPr>
        <w:pStyle w:val="Prrafodelista"/>
        <w:tabs>
          <w:tab w:val="left" w:pos="851"/>
        </w:tabs>
        <w:spacing w:after="0" w:line="276" w:lineRule="auto"/>
        <w:ind w:left="567" w:right="567"/>
        <w:jc w:val="both"/>
        <w:rPr>
          <w:rFonts w:ascii="Palatino Linotype" w:hAnsi="Palatino Linotype"/>
          <w:i/>
        </w:rPr>
      </w:pPr>
      <w:r w:rsidRPr="00C66683">
        <w:rPr>
          <w:rFonts w:ascii="Palatino Linotype" w:hAnsi="Palatino Linotype"/>
          <w:b/>
          <w:i/>
        </w:rPr>
        <w:t>ACCESO A LA INFORMACIÓN. IMPLICACIÓN DEL PRINCIPIO DE MÁXIMA PUBLICIDAD EN EL DERECHO FUNDAMENTAL RELATIVO.</w:t>
      </w:r>
      <w:r w:rsidRPr="00C66683">
        <w:rPr>
          <w:rFonts w:ascii="Palatino Linotype" w:hAnsi="Palatino Linotype"/>
          <w:i/>
        </w:rPr>
        <w:t xml:space="preserve"> “Del artículo 6o. de la Constitución Política de los Estados Unidos Mexicanos se advierte que el Estado Mexicano está constreñido a publicitar sus actos, pues se reconoce </w:t>
      </w:r>
      <w:r w:rsidRPr="00C66683">
        <w:rPr>
          <w:rFonts w:ascii="Palatino Linotype" w:hAnsi="Palatino Linotype"/>
          <w:i/>
        </w:rPr>
        <w:lastRenderedPageBreak/>
        <w:t xml:space="preserve">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10FE2432" w14:textId="77777777" w:rsidR="00A4685F" w:rsidRPr="00C66683" w:rsidRDefault="00A4685F" w:rsidP="00A4685F">
      <w:pPr>
        <w:spacing w:after="0" w:line="360" w:lineRule="auto"/>
        <w:ind w:right="49"/>
        <w:contextualSpacing/>
        <w:jc w:val="both"/>
        <w:rPr>
          <w:rFonts w:ascii="Palatino Linotype" w:hAnsi="Palatino Linotype" w:cs="Arial"/>
          <w:color w:val="000000" w:themeColor="text1"/>
          <w:sz w:val="24"/>
        </w:rPr>
      </w:pPr>
    </w:p>
    <w:p w14:paraId="7614E0D5" w14:textId="4EB2A260" w:rsidR="00EF355B" w:rsidRPr="00C66683" w:rsidRDefault="00760538" w:rsidP="00C6668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eastAsia="es-ES"/>
        </w:rPr>
        <w:t>En conclusión</w:t>
      </w:r>
      <w:r w:rsidR="00A4685F" w:rsidRPr="00C66683">
        <w:rPr>
          <w:rFonts w:ascii="Palatino Linotype" w:eastAsia="MS Mincho" w:hAnsi="Palatino Linotype" w:cs="Times New Roman"/>
          <w:sz w:val="24"/>
          <w:szCs w:val="24"/>
          <w:lang w:eastAsia="es-ES"/>
        </w:rPr>
        <w:t xml:space="preserve">, </w:t>
      </w:r>
      <w:r w:rsidR="00A4685F" w:rsidRPr="00C66683">
        <w:rPr>
          <w:rFonts w:ascii="Palatino Linotype" w:eastAsia="MS Mincho" w:hAnsi="Palatino Linotype" w:cs="Times New Roman"/>
          <w:sz w:val="24"/>
          <w:szCs w:val="24"/>
          <w:lang w:val="es-ES" w:eastAsia="es-ES"/>
        </w:rPr>
        <w:t xml:space="preserve">el </w:t>
      </w:r>
      <w:r w:rsidR="00A4685F" w:rsidRPr="00C66683">
        <w:rPr>
          <w:rFonts w:ascii="Palatino Linotype" w:eastAsia="MS Mincho" w:hAnsi="Palatino Linotype" w:cs="Times New Roman"/>
          <w:b/>
          <w:bCs/>
          <w:sz w:val="24"/>
          <w:szCs w:val="24"/>
          <w:lang w:val="es-ES" w:eastAsia="es-ES"/>
        </w:rPr>
        <w:t>SUJETO OBLIGADO</w:t>
      </w:r>
      <w:r w:rsidR="00A4685F" w:rsidRPr="00C66683">
        <w:rPr>
          <w:rFonts w:ascii="Palatino Linotype" w:eastAsia="MS Mincho" w:hAnsi="Palatino Linotype" w:cs="Times New Roman"/>
          <w:sz w:val="24"/>
          <w:szCs w:val="24"/>
          <w:lang w:val="es-ES" w:eastAsia="es-ES"/>
        </w:rPr>
        <w:t xml:space="preserve"> debe permitir el acceso a toda la información que obre en sus archivos y en el estado en que se encuentre; asimismo, cuenta con la obligación de documentar y resguardar todos los actos que se deriven del ejercicio de sus facultades, atribuciones y competencias.</w:t>
      </w:r>
      <w:r w:rsidRPr="00C66683">
        <w:rPr>
          <w:rFonts w:ascii="Palatino Linotype" w:eastAsia="MS Mincho" w:hAnsi="Palatino Linotype" w:cs="Times New Roman"/>
          <w:sz w:val="24"/>
          <w:szCs w:val="24"/>
          <w:lang w:val="es-ES" w:eastAsia="es-ES"/>
        </w:rPr>
        <w:t xml:space="preserve"> </w:t>
      </w:r>
      <w:r w:rsidRPr="00C66683">
        <w:rPr>
          <w:rFonts w:ascii="Palatino Linotype" w:eastAsia="MS Mincho" w:hAnsi="Palatino Linotype" w:cs="Times New Roman"/>
          <w:sz w:val="24"/>
          <w:szCs w:val="24"/>
          <w:lang w:val="es-ES_tradnl" w:eastAsia="es-ES"/>
        </w:rPr>
        <w:t>Luego entonces,</w:t>
      </w:r>
      <w:r w:rsidR="00BC3B3A" w:rsidRPr="00C66683">
        <w:rPr>
          <w:rFonts w:ascii="Palatino Linotype" w:eastAsia="MS Mincho" w:hAnsi="Palatino Linotype" w:cs="Times New Roman"/>
          <w:sz w:val="24"/>
          <w:szCs w:val="24"/>
          <w:lang w:val="es-ES_tradnl" w:eastAsia="es-ES"/>
        </w:rPr>
        <w:t xml:space="preserve"> toda la información que haya sido generada durante los esfuerzos para regularizar el Auditorio Municipal hasta su conclusión es información que, al ser generada, poseída y administrada por el </w:t>
      </w:r>
      <w:r w:rsidR="00BC3B3A" w:rsidRPr="00C66683">
        <w:rPr>
          <w:rFonts w:ascii="Palatino Linotype" w:eastAsia="MS Mincho" w:hAnsi="Palatino Linotype" w:cs="Times New Roman"/>
          <w:b/>
          <w:bCs/>
          <w:sz w:val="24"/>
          <w:szCs w:val="24"/>
          <w:lang w:val="es-ES_tradnl" w:eastAsia="es-ES"/>
        </w:rPr>
        <w:t>SUJETO OBLIGADO</w:t>
      </w:r>
      <w:r w:rsidR="00BC3B3A" w:rsidRPr="00C66683">
        <w:rPr>
          <w:rFonts w:ascii="Palatino Linotype" w:eastAsia="MS Mincho" w:hAnsi="Palatino Linotype" w:cs="Times New Roman"/>
          <w:sz w:val="24"/>
          <w:szCs w:val="24"/>
          <w:lang w:val="es-ES_tradnl" w:eastAsia="es-ES"/>
        </w:rPr>
        <w:t xml:space="preserve"> tiene el carácter de pública, igualmente sucede con los trámites que se hayan iniciado para regularizar las construcciones relativas a una estación de bomberos y protección civil; un multideportivo; y, una cancha de futbol rápido.</w:t>
      </w:r>
    </w:p>
    <w:p w14:paraId="62161C79" w14:textId="77777777" w:rsidR="00EF355B" w:rsidRPr="00C66683" w:rsidRDefault="00EF355B" w:rsidP="00EF355B">
      <w:pPr>
        <w:spacing w:after="0" w:line="360" w:lineRule="auto"/>
        <w:ind w:right="49"/>
        <w:contextualSpacing/>
        <w:jc w:val="both"/>
        <w:rPr>
          <w:rFonts w:ascii="Palatino Linotype" w:hAnsi="Palatino Linotype" w:cs="Arial"/>
          <w:color w:val="000000" w:themeColor="text1"/>
          <w:sz w:val="24"/>
        </w:rPr>
      </w:pPr>
    </w:p>
    <w:p w14:paraId="760D582E" w14:textId="159342EF" w:rsidR="00EF355B" w:rsidRPr="00C66683" w:rsidRDefault="00BC3B3A" w:rsidP="00EF355B">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 xml:space="preserve">En consecuencia, esta Ponencia Resolutora encuentra conforme a derecho el </w:t>
      </w:r>
      <w:r w:rsidRPr="00C66683">
        <w:rPr>
          <w:rFonts w:ascii="Palatino Linotype" w:eastAsia="MS Mincho" w:hAnsi="Palatino Linotype" w:cs="Times New Roman"/>
          <w:b/>
          <w:bCs/>
          <w:sz w:val="24"/>
          <w:szCs w:val="24"/>
          <w:lang w:val="es-ES_tradnl" w:eastAsia="es-ES"/>
        </w:rPr>
        <w:t>ordenar</w:t>
      </w:r>
      <w:r w:rsidRPr="00C66683">
        <w:rPr>
          <w:rFonts w:ascii="Palatino Linotype" w:eastAsia="MS Mincho" w:hAnsi="Palatino Linotype" w:cs="Times New Roman"/>
          <w:sz w:val="24"/>
          <w:szCs w:val="24"/>
          <w:lang w:val="es-ES_tradnl" w:eastAsia="es-ES"/>
        </w:rPr>
        <w:t xml:space="preserve"> al </w:t>
      </w:r>
      <w:r w:rsidRPr="00C66683">
        <w:rPr>
          <w:rFonts w:ascii="Palatino Linotype" w:eastAsia="MS Mincho" w:hAnsi="Palatino Linotype" w:cs="Times New Roman"/>
          <w:b/>
          <w:bCs/>
          <w:sz w:val="24"/>
          <w:szCs w:val="24"/>
          <w:lang w:val="es-ES_tradnl" w:eastAsia="es-ES"/>
        </w:rPr>
        <w:t>SUJETO OBLIGADO</w:t>
      </w:r>
      <w:r w:rsidRPr="00C66683">
        <w:rPr>
          <w:rFonts w:ascii="Palatino Linotype" w:eastAsia="MS Mincho" w:hAnsi="Palatino Linotype" w:cs="Times New Roman"/>
          <w:sz w:val="24"/>
          <w:szCs w:val="24"/>
          <w:lang w:val="es-ES_tradnl" w:eastAsia="es-ES"/>
        </w:rPr>
        <w:t xml:space="preserve"> entregue al </w:t>
      </w:r>
      <w:r w:rsidRPr="00C66683">
        <w:rPr>
          <w:rFonts w:ascii="Palatino Linotype" w:eastAsia="MS Mincho" w:hAnsi="Palatino Linotype" w:cs="Times New Roman"/>
          <w:b/>
          <w:bCs/>
          <w:sz w:val="24"/>
          <w:szCs w:val="24"/>
          <w:lang w:val="es-ES_tradnl" w:eastAsia="es-ES"/>
        </w:rPr>
        <w:t>RECURRENTE</w:t>
      </w:r>
      <w:r w:rsidRPr="00C66683">
        <w:rPr>
          <w:rFonts w:ascii="Palatino Linotype" w:eastAsia="MS Mincho" w:hAnsi="Palatino Linotype" w:cs="Times New Roman"/>
          <w:sz w:val="24"/>
          <w:szCs w:val="24"/>
          <w:lang w:val="es-ES_tradnl" w:eastAsia="es-ES"/>
        </w:rPr>
        <w:t xml:space="preserve">, de ser procedente en versión pública, los documentos donde conste </w:t>
      </w:r>
      <w:r w:rsidR="0077048A" w:rsidRPr="00C66683">
        <w:rPr>
          <w:rFonts w:ascii="Palatino Linotype" w:eastAsia="MS Mincho" w:hAnsi="Palatino Linotype" w:cs="Times New Roman"/>
          <w:sz w:val="24"/>
          <w:szCs w:val="24"/>
          <w:lang w:val="es-ES_tradnl" w:eastAsia="es-ES"/>
        </w:rPr>
        <w:t>el proceso de</w:t>
      </w:r>
      <w:r w:rsidRPr="00C66683">
        <w:rPr>
          <w:rFonts w:ascii="Palatino Linotype" w:eastAsia="MS Mincho" w:hAnsi="Palatino Linotype" w:cs="Times New Roman"/>
          <w:sz w:val="24"/>
          <w:szCs w:val="24"/>
          <w:lang w:val="es-ES_tradnl" w:eastAsia="es-ES"/>
        </w:rPr>
        <w:t xml:space="preserve"> regularización llevad</w:t>
      </w:r>
      <w:r w:rsidR="0077048A" w:rsidRPr="00C66683">
        <w:rPr>
          <w:rFonts w:ascii="Palatino Linotype" w:eastAsia="MS Mincho" w:hAnsi="Palatino Linotype" w:cs="Times New Roman"/>
          <w:sz w:val="24"/>
          <w:szCs w:val="24"/>
          <w:lang w:val="es-ES_tradnl" w:eastAsia="es-ES"/>
        </w:rPr>
        <w:t xml:space="preserve">o </w:t>
      </w:r>
      <w:r w:rsidRPr="00C66683">
        <w:rPr>
          <w:rFonts w:ascii="Palatino Linotype" w:eastAsia="MS Mincho" w:hAnsi="Palatino Linotype" w:cs="Times New Roman"/>
          <w:sz w:val="24"/>
          <w:szCs w:val="24"/>
          <w:lang w:val="es-ES_tradnl" w:eastAsia="es-ES"/>
        </w:rPr>
        <w:t>a cabo ante el Instituto de la Función Registral del Estado de México</w:t>
      </w:r>
      <w:r w:rsidR="0077048A" w:rsidRPr="00C66683">
        <w:rPr>
          <w:rFonts w:ascii="Palatino Linotype" w:eastAsia="MS Mincho" w:hAnsi="Palatino Linotype" w:cs="Times New Roman"/>
          <w:sz w:val="24"/>
          <w:szCs w:val="24"/>
          <w:lang w:val="es-ES_tradnl" w:eastAsia="es-ES"/>
        </w:rPr>
        <w:t>, así como el documento final obtenido</w:t>
      </w:r>
      <w:r w:rsidRPr="00C66683">
        <w:rPr>
          <w:rFonts w:ascii="Palatino Linotype" w:eastAsia="MS Mincho" w:hAnsi="Palatino Linotype" w:cs="Times New Roman"/>
          <w:sz w:val="24"/>
          <w:szCs w:val="24"/>
          <w:lang w:val="es-ES_tradnl" w:eastAsia="es-ES"/>
        </w:rPr>
        <w:t xml:space="preserve"> en favor del Auditorio Municipal</w:t>
      </w:r>
      <w:r w:rsidR="0077048A" w:rsidRPr="00C66683">
        <w:rPr>
          <w:rFonts w:ascii="Palatino Linotype" w:eastAsia="MS Mincho" w:hAnsi="Palatino Linotype" w:cs="Times New Roman"/>
          <w:sz w:val="24"/>
          <w:szCs w:val="24"/>
          <w:lang w:val="es-ES_tradnl" w:eastAsia="es-ES"/>
        </w:rPr>
        <w:t xml:space="preserve">; y, </w:t>
      </w:r>
      <w:r w:rsidRPr="00C66683">
        <w:rPr>
          <w:rFonts w:ascii="Palatino Linotype" w:eastAsia="MS Mincho" w:hAnsi="Palatino Linotype" w:cs="Times New Roman"/>
          <w:sz w:val="24"/>
          <w:szCs w:val="24"/>
          <w:lang w:val="es-ES_tradnl" w:eastAsia="es-ES"/>
        </w:rPr>
        <w:t>los trámites que se encuentran llevándose a cabo para regularizar los tres inmuebles referidos en respuesta</w:t>
      </w:r>
      <w:r w:rsidR="005142A8" w:rsidRPr="00C66683">
        <w:rPr>
          <w:rFonts w:ascii="Palatino Linotype" w:eastAsia="MS Mincho" w:hAnsi="Palatino Linotype" w:cs="Times New Roman"/>
          <w:sz w:val="24"/>
          <w:szCs w:val="24"/>
          <w:lang w:val="es-ES_tradnl" w:eastAsia="es-ES"/>
        </w:rPr>
        <w:t xml:space="preserve"> hasta el catorce (14) de octubre de dos mil veinte, fecha en que se presentó la solicitud de información</w:t>
      </w:r>
      <w:r w:rsidRPr="00C66683">
        <w:rPr>
          <w:rFonts w:ascii="Palatino Linotype" w:eastAsia="MS Mincho" w:hAnsi="Palatino Linotype" w:cs="Times New Roman"/>
          <w:sz w:val="24"/>
          <w:szCs w:val="24"/>
          <w:lang w:val="es-ES_tradnl" w:eastAsia="es-ES"/>
        </w:rPr>
        <w:t>.</w:t>
      </w:r>
    </w:p>
    <w:p w14:paraId="583D3C87" w14:textId="77777777" w:rsidR="0077048A" w:rsidRPr="00C66683" w:rsidRDefault="0077048A" w:rsidP="0077048A">
      <w:pPr>
        <w:spacing w:after="0" w:line="360" w:lineRule="auto"/>
        <w:ind w:right="49"/>
        <w:contextualSpacing/>
        <w:jc w:val="both"/>
        <w:rPr>
          <w:rFonts w:ascii="Palatino Linotype" w:hAnsi="Palatino Linotype" w:cs="Arial"/>
          <w:color w:val="000000" w:themeColor="text1"/>
          <w:sz w:val="24"/>
        </w:rPr>
      </w:pPr>
    </w:p>
    <w:p w14:paraId="77D257DB" w14:textId="69BB29E9" w:rsidR="009B7537" w:rsidRPr="00C66683" w:rsidRDefault="005142A8" w:rsidP="006D540E">
      <w:pPr>
        <w:pStyle w:val="Ttulo1"/>
        <w:rPr>
          <w:rFonts w:cs="Arial"/>
          <w:b/>
          <w:bCs/>
          <w:color w:val="000000" w:themeColor="text1"/>
        </w:rPr>
      </w:pPr>
      <w:bookmarkStart w:id="31" w:name="_Toc62747072"/>
      <w:r w:rsidRPr="00C66683">
        <w:rPr>
          <w:rFonts w:cs="Arial"/>
          <w:b/>
          <w:bCs/>
          <w:color w:val="000000" w:themeColor="text1"/>
        </w:rPr>
        <w:t>SEXTO</w:t>
      </w:r>
      <w:r w:rsidR="009B7537" w:rsidRPr="00C66683">
        <w:rPr>
          <w:rFonts w:cs="Arial"/>
          <w:b/>
          <w:bCs/>
          <w:color w:val="000000" w:themeColor="text1"/>
        </w:rPr>
        <w:t xml:space="preserve">. </w:t>
      </w:r>
      <w:r w:rsidR="00612953" w:rsidRPr="00C66683">
        <w:rPr>
          <w:rFonts w:cs="Arial"/>
          <w:b/>
          <w:bCs/>
          <w:color w:val="000000" w:themeColor="text1"/>
        </w:rPr>
        <w:t>De la versión pública</w:t>
      </w:r>
      <w:r w:rsidR="009B7537" w:rsidRPr="00C66683">
        <w:rPr>
          <w:rFonts w:cs="Arial"/>
          <w:b/>
          <w:bCs/>
          <w:color w:val="000000" w:themeColor="text1"/>
        </w:rPr>
        <w:t>.</w:t>
      </w:r>
      <w:bookmarkEnd w:id="31"/>
    </w:p>
    <w:p w14:paraId="0F392663" w14:textId="77777777" w:rsidR="009B7537" w:rsidRPr="00C66683" w:rsidRDefault="009B7537" w:rsidP="009B7537">
      <w:pPr>
        <w:spacing w:after="0" w:line="360" w:lineRule="auto"/>
        <w:ind w:right="49"/>
        <w:contextualSpacing/>
        <w:jc w:val="both"/>
        <w:rPr>
          <w:rFonts w:ascii="Palatino Linotype" w:hAnsi="Palatino Linotype" w:cs="Arial"/>
          <w:color w:val="000000" w:themeColor="text1"/>
          <w:sz w:val="24"/>
        </w:rPr>
      </w:pPr>
    </w:p>
    <w:p w14:paraId="4F936247" w14:textId="0D40F253" w:rsidR="009B7537" w:rsidRPr="00C66683"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 xml:space="preserve">Debe </w:t>
      </w:r>
      <w:r w:rsidRPr="00C66683">
        <w:rPr>
          <w:rFonts w:ascii="Palatino Linotype" w:eastAsia="MS Mincho" w:hAnsi="Palatino Linotype" w:cs="Times New Roman"/>
          <w:sz w:val="24"/>
          <w:szCs w:val="24"/>
          <w:lang w:eastAsia="es-ES"/>
        </w:rPr>
        <w:t>destacarse que, debido a la naturaleza de la información solicitada,</w:t>
      </w:r>
      <w:r w:rsidRPr="00C66683">
        <w:rPr>
          <w:rFonts w:ascii="Palatino Linotype" w:eastAsia="MS Mincho" w:hAnsi="Palatino Linotype" w:cs="Times New Roman"/>
          <w:b/>
          <w:sz w:val="24"/>
          <w:szCs w:val="24"/>
          <w:lang w:eastAsia="es-ES"/>
        </w:rPr>
        <w:t xml:space="preserve"> </w:t>
      </w:r>
      <w:r w:rsidR="00B65854" w:rsidRPr="00C66683">
        <w:rPr>
          <w:rFonts w:ascii="Palatino Linotype" w:eastAsia="MS Mincho" w:hAnsi="Palatino Linotype" w:cs="Times New Roman"/>
          <w:bCs/>
          <w:sz w:val="24"/>
          <w:szCs w:val="24"/>
          <w:lang w:eastAsia="es-ES"/>
        </w:rPr>
        <w:t xml:space="preserve">como son </w:t>
      </w:r>
      <w:r w:rsidR="0077048A" w:rsidRPr="00C66683">
        <w:rPr>
          <w:rFonts w:ascii="Palatino Linotype" w:eastAsia="MS Mincho" w:hAnsi="Palatino Linotype" w:cs="Times New Roman"/>
          <w:bCs/>
          <w:sz w:val="24"/>
          <w:szCs w:val="24"/>
          <w:lang w:eastAsia="es-ES"/>
        </w:rPr>
        <w:t>los documentos relacionados con el proceso de regularización de diversos inmuebles del Ayuntamiento</w:t>
      </w:r>
      <w:r w:rsidR="00B65854" w:rsidRPr="00C66683">
        <w:rPr>
          <w:rFonts w:ascii="Palatino Linotype" w:eastAsia="MS Mincho" w:hAnsi="Palatino Linotype" w:cs="Times New Roman"/>
          <w:bCs/>
          <w:sz w:val="24"/>
          <w:szCs w:val="24"/>
          <w:lang w:eastAsia="es-ES"/>
        </w:rPr>
        <w:t xml:space="preserve">, </w:t>
      </w:r>
      <w:r w:rsidRPr="00C66683">
        <w:rPr>
          <w:rFonts w:ascii="Palatino Linotype" w:eastAsia="MS Mincho" w:hAnsi="Palatino Linotype" w:cs="Times New Roman"/>
          <w:sz w:val="24"/>
          <w:szCs w:val="24"/>
          <w:lang w:eastAsia="es-ES"/>
        </w:rPr>
        <w:t xml:space="preserve">eventualmente </w:t>
      </w:r>
      <w:r w:rsidRPr="00C66683">
        <w:rPr>
          <w:rFonts w:ascii="Palatino Linotype" w:eastAsia="MS Mincho" w:hAnsi="Palatino Linotype" w:cs="Times New Roman"/>
          <w:sz w:val="24"/>
          <w:szCs w:val="24"/>
          <w:lang w:val="es-ES_tradnl" w:eastAsia="es-ES"/>
        </w:rPr>
        <w:t>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71F15A7" w14:textId="77777777" w:rsidR="00612953" w:rsidRPr="00C66683" w:rsidRDefault="00612953" w:rsidP="00612953">
      <w:pPr>
        <w:spacing w:after="0" w:line="360" w:lineRule="auto"/>
        <w:ind w:right="49"/>
        <w:contextualSpacing/>
        <w:jc w:val="both"/>
        <w:rPr>
          <w:rFonts w:ascii="Palatino Linotype" w:hAnsi="Palatino Linotype" w:cs="Arial"/>
          <w:color w:val="000000" w:themeColor="text1"/>
          <w:sz w:val="24"/>
        </w:rPr>
      </w:pPr>
    </w:p>
    <w:p w14:paraId="31E9347B" w14:textId="712E0F4F" w:rsidR="00612953" w:rsidRPr="00C66683"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 xml:space="preserve">La </w:t>
      </w:r>
      <w:r w:rsidRPr="00C66683">
        <w:rPr>
          <w:rFonts w:ascii="Palatino Linotype" w:hAnsi="Palatino Linotype" w:cs="Arial"/>
          <w:color w:val="000000" w:themeColor="text1"/>
          <w:sz w:val="24"/>
          <w:lang w:val="es-ES_tradnl"/>
        </w:rPr>
        <w:t xml:space="preserve">clasificación total o parcial de la información requerida, mediante solicitud de acceso a la información pública, constituye una restricción al derecho humano de acceso a la información. Como reiteradamente han dicho, diversos </w:t>
      </w:r>
      <w:r w:rsidRPr="00C66683">
        <w:rPr>
          <w:rFonts w:ascii="Palatino Linotype" w:hAnsi="Palatino Linotype" w:cs="Arial"/>
          <w:color w:val="000000" w:themeColor="text1"/>
          <w:sz w:val="24"/>
          <w:lang w:val="es-ES_tradnl"/>
        </w:rPr>
        <w:lastRenderedPageBreak/>
        <w:t>órganos jurisdiccionales, ningún derecho es absoluto,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6A75DC22" w14:textId="77777777" w:rsidR="00612953" w:rsidRPr="00C66683" w:rsidRDefault="00612953" w:rsidP="00612953">
      <w:pPr>
        <w:spacing w:after="0" w:line="360" w:lineRule="auto"/>
        <w:ind w:right="49"/>
        <w:contextualSpacing/>
        <w:jc w:val="both"/>
        <w:rPr>
          <w:rFonts w:ascii="Palatino Linotype" w:hAnsi="Palatino Linotype" w:cs="Arial"/>
          <w:color w:val="000000" w:themeColor="text1"/>
          <w:sz w:val="24"/>
        </w:rPr>
      </w:pPr>
    </w:p>
    <w:p w14:paraId="74056C92" w14:textId="6EE4A5A2" w:rsidR="00612953" w:rsidRPr="00C66683"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 xml:space="preserve">El grave problema que enfrentamos en general, los acuerdos de clasificación de la información que emiten los </w:t>
      </w:r>
      <w:r w:rsidR="00B65854" w:rsidRPr="00C66683">
        <w:rPr>
          <w:rFonts w:ascii="Palatino Linotype" w:eastAsia="MS Mincho" w:hAnsi="Palatino Linotype" w:cs="Times New Roman"/>
          <w:sz w:val="24"/>
          <w:szCs w:val="24"/>
          <w:lang w:val="es-ES_tradnl" w:eastAsia="es-ES"/>
        </w:rPr>
        <w:t>Sujetos Obligados</w:t>
      </w:r>
      <w:r w:rsidRPr="00C66683">
        <w:rPr>
          <w:rFonts w:ascii="Palatino Linotype" w:eastAsia="MS Mincho" w:hAnsi="Palatino Linotype" w:cs="Times New Roman"/>
          <w:sz w:val="24"/>
          <w:szCs w:val="24"/>
          <w:lang w:val="es-ES_tradnl" w:eastAsia="es-ES"/>
        </w:rPr>
        <w:t xml:space="preserve"> siguen sin observar los requisitos, tanto por la complejidad del procedimiento como por la falta de atención de los operadores jurídicos.</w:t>
      </w:r>
    </w:p>
    <w:p w14:paraId="5944066B" w14:textId="26ED3FA8" w:rsidR="00612953" w:rsidRPr="00C66683" w:rsidRDefault="00612953" w:rsidP="00612953">
      <w:pPr>
        <w:spacing w:after="0" w:line="360" w:lineRule="auto"/>
        <w:ind w:right="49"/>
        <w:contextualSpacing/>
        <w:jc w:val="both"/>
        <w:rPr>
          <w:rFonts w:ascii="Palatino Linotype" w:hAnsi="Palatino Linotype" w:cs="Arial"/>
          <w:color w:val="000000" w:themeColor="text1"/>
          <w:sz w:val="24"/>
        </w:rPr>
      </w:pPr>
    </w:p>
    <w:p w14:paraId="76AFD8B5" w14:textId="23D4467A" w:rsidR="0062325E" w:rsidRPr="00C66683" w:rsidRDefault="0062325E" w:rsidP="00612953">
      <w:pPr>
        <w:spacing w:after="0" w:line="360" w:lineRule="auto"/>
        <w:ind w:right="49"/>
        <w:contextualSpacing/>
        <w:jc w:val="both"/>
        <w:rPr>
          <w:rFonts w:ascii="Palatino Linotype" w:hAnsi="Palatino Linotype" w:cs="Arial"/>
          <w:b/>
          <w:bCs/>
          <w:color w:val="000000" w:themeColor="text1"/>
          <w:sz w:val="24"/>
        </w:rPr>
      </w:pPr>
      <w:r w:rsidRPr="00C66683">
        <w:rPr>
          <w:rFonts w:ascii="Palatino Linotype" w:hAnsi="Palatino Linotype" w:cs="Arial"/>
          <w:b/>
          <w:bCs/>
          <w:color w:val="000000" w:themeColor="text1"/>
          <w:sz w:val="24"/>
        </w:rPr>
        <w:t>I. Requisitos previos.</w:t>
      </w:r>
    </w:p>
    <w:p w14:paraId="19011714" w14:textId="77777777" w:rsidR="0062325E" w:rsidRPr="00C66683" w:rsidRDefault="0062325E" w:rsidP="00612953">
      <w:pPr>
        <w:spacing w:after="0" w:line="360" w:lineRule="auto"/>
        <w:ind w:right="49"/>
        <w:contextualSpacing/>
        <w:jc w:val="both"/>
        <w:rPr>
          <w:rFonts w:ascii="Palatino Linotype" w:hAnsi="Palatino Linotype" w:cs="Arial"/>
          <w:color w:val="000000" w:themeColor="text1"/>
          <w:sz w:val="24"/>
        </w:rPr>
      </w:pPr>
    </w:p>
    <w:p w14:paraId="350C42E9" w14:textId="5A79A96D" w:rsidR="00612953" w:rsidRPr="00C66683"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w:t>
      </w:r>
      <w:r w:rsidRPr="00C66683">
        <w:rPr>
          <w:rFonts w:ascii="Palatino Linotype" w:eastAsia="MS Mincho" w:hAnsi="Palatino Linotype" w:cs="Times New Roman"/>
          <w:sz w:val="24"/>
          <w:szCs w:val="24"/>
          <w:lang w:val="es-ES_tradnl" w:eastAsia="es-ES"/>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14:paraId="09BAC8C1" w14:textId="77777777" w:rsidR="00612953" w:rsidRPr="00C66683" w:rsidRDefault="00612953" w:rsidP="00612953">
      <w:pPr>
        <w:spacing w:after="0" w:line="360" w:lineRule="auto"/>
        <w:ind w:right="49"/>
        <w:contextualSpacing/>
        <w:jc w:val="both"/>
        <w:rPr>
          <w:rFonts w:ascii="Palatino Linotype" w:hAnsi="Palatino Linotype" w:cs="Arial"/>
          <w:color w:val="000000" w:themeColor="text1"/>
          <w:sz w:val="24"/>
        </w:rPr>
      </w:pPr>
    </w:p>
    <w:p w14:paraId="02F60375" w14:textId="3FEC7AE3" w:rsidR="00612953" w:rsidRPr="00C66683"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95BEFD1" w14:textId="77777777" w:rsidR="00612953" w:rsidRPr="00C66683" w:rsidRDefault="00612953" w:rsidP="00612953">
      <w:pPr>
        <w:spacing w:after="0" w:line="360" w:lineRule="auto"/>
        <w:ind w:right="49"/>
        <w:contextualSpacing/>
        <w:jc w:val="both"/>
        <w:rPr>
          <w:rFonts w:ascii="Palatino Linotype" w:hAnsi="Palatino Linotype" w:cs="Arial"/>
          <w:color w:val="000000" w:themeColor="text1"/>
          <w:sz w:val="24"/>
        </w:rPr>
      </w:pPr>
    </w:p>
    <w:p w14:paraId="49DDB122" w14:textId="380987B6" w:rsidR="00612953" w:rsidRPr="00C66683"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75AECF0A" w14:textId="01CBCB59" w:rsidR="00612953" w:rsidRPr="00C66683" w:rsidRDefault="00612953" w:rsidP="00612953">
      <w:pPr>
        <w:spacing w:after="0" w:line="360" w:lineRule="auto"/>
        <w:ind w:right="49"/>
        <w:contextualSpacing/>
        <w:jc w:val="both"/>
        <w:rPr>
          <w:rFonts w:ascii="Palatino Linotype" w:hAnsi="Palatino Linotype" w:cs="Arial"/>
          <w:color w:val="000000" w:themeColor="text1"/>
          <w:sz w:val="24"/>
        </w:rPr>
      </w:pPr>
    </w:p>
    <w:p w14:paraId="0244C61D" w14:textId="560FEB3F" w:rsidR="0062325E" w:rsidRPr="00C66683" w:rsidRDefault="0062325E" w:rsidP="00612953">
      <w:pPr>
        <w:spacing w:after="0" w:line="360" w:lineRule="auto"/>
        <w:ind w:right="49"/>
        <w:contextualSpacing/>
        <w:jc w:val="both"/>
        <w:rPr>
          <w:rFonts w:ascii="Palatino Linotype" w:hAnsi="Palatino Linotype" w:cs="Arial"/>
          <w:b/>
          <w:bCs/>
          <w:color w:val="000000" w:themeColor="text1"/>
          <w:sz w:val="24"/>
        </w:rPr>
      </w:pPr>
      <w:r w:rsidRPr="00C66683">
        <w:rPr>
          <w:rFonts w:ascii="Palatino Linotype" w:hAnsi="Palatino Linotype" w:cs="Arial"/>
          <w:b/>
          <w:bCs/>
          <w:color w:val="000000" w:themeColor="text1"/>
          <w:sz w:val="24"/>
        </w:rPr>
        <w:t>II. Supuestos de clasificación.</w:t>
      </w:r>
    </w:p>
    <w:p w14:paraId="41A13D56" w14:textId="77777777" w:rsidR="0062325E" w:rsidRPr="00C66683" w:rsidRDefault="0062325E" w:rsidP="00612953">
      <w:pPr>
        <w:spacing w:after="0" w:line="360" w:lineRule="auto"/>
        <w:ind w:right="49"/>
        <w:contextualSpacing/>
        <w:jc w:val="both"/>
        <w:rPr>
          <w:rFonts w:ascii="Palatino Linotype" w:hAnsi="Palatino Linotype" w:cs="Arial"/>
          <w:color w:val="000000" w:themeColor="text1"/>
          <w:sz w:val="24"/>
        </w:rPr>
      </w:pPr>
    </w:p>
    <w:p w14:paraId="1A3C53AB" w14:textId="2C54B989" w:rsidR="00612953" w:rsidRPr="00C66683"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Las disposiciones constitucionales y legales en la materia establecen los dos supuestos generales para clasificar la información: por reserva y por confidencialidad.</w:t>
      </w:r>
    </w:p>
    <w:p w14:paraId="7BCED3F4" w14:textId="77777777" w:rsidR="00612953" w:rsidRPr="00C66683" w:rsidRDefault="00612953" w:rsidP="00612953">
      <w:pPr>
        <w:spacing w:after="0" w:line="360" w:lineRule="auto"/>
        <w:ind w:right="49"/>
        <w:contextualSpacing/>
        <w:jc w:val="both"/>
        <w:rPr>
          <w:rFonts w:ascii="Palatino Linotype" w:hAnsi="Palatino Linotype" w:cs="Arial"/>
          <w:color w:val="000000" w:themeColor="text1"/>
          <w:sz w:val="24"/>
        </w:rPr>
      </w:pPr>
    </w:p>
    <w:p w14:paraId="1EA8D871" w14:textId="6A839F45" w:rsidR="00612953" w:rsidRPr="00C66683"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Los artículos 143 y 116 de la Ley Estatal y de la Ley General, respectivamente, señalan los supuestos para que la información pueda ser clasificada como confidencial:</w:t>
      </w:r>
    </w:p>
    <w:p w14:paraId="2915A989" w14:textId="4E324347" w:rsidR="00612953" w:rsidRPr="00C66683" w:rsidRDefault="00612953" w:rsidP="00612953">
      <w:pPr>
        <w:spacing w:after="0" w:line="360" w:lineRule="auto"/>
        <w:ind w:right="49"/>
        <w:contextualSpacing/>
        <w:jc w:val="both"/>
        <w:rPr>
          <w:rFonts w:ascii="Palatino Linotype" w:hAnsi="Palatino Linotype" w:cs="Arial"/>
          <w:color w:val="000000" w:themeColor="text1"/>
          <w:sz w:val="24"/>
        </w:rPr>
      </w:pPr>
    </w:p>
    <w:p w14:paraId="570AC4F0" w14:textId="77777777" w:rsidR="0062325E" w:rsidRPr="00C66683"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Times"/>
          <w:i/>
          <w:color w:val="000000"/>
        </w:rPr>
      </w:pPr>
      <w:r w:rsidRPr="00C66683">
        <w:rPr>
          <w:rFonts w:ascii="Palatino Linotype" w:hAnsi="Palatino Linotype" w:cs="Bookman Old Style"/>
          <w:bCs/>
          <w:i/>
          <w:color w:val="000000"/>
        </w:rPr>
        <w:t xml:space="preserve">“I. </w:t>
      </w:r>
      <w:r w:rsidRPr="00C66683">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5331FF42" w14:textId="77777777" w:rsidR="0062325E" w:rsidRPr="00C66683"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Times"/>
          <w:i/>
          <w:color w:val="000000"/>
        </w:rPr>
      </w:pPr>
      <w:r w:rsidRPr="00C66683">
        <w:rPr>
          <w:rFonts w:ascii="Palatino Linotype" w:hAnsi="Palatino Linotype" w:cs="Bookman Old Style"/>
          <w:bCs/>
          <w:i/>
          <w:color w:val="000000"/>
        </w:rPr>
        <w:t xml:space="preserve">II. </w:t>
      </w:r>
      <w:r w:rsidRPr="00C66683">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1A592C" w14:textId="77777777" w:rsidR="0062325E" w:rsidRPr="00C66683"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Times"/>
          <w:i/>
          <w:color w:val="000000"/>
        </w:rPr>
      </w:pPr>
      <w:r w:rsidRPr="00C66683">
        <w:rPr>
          <w:rFonts w:ascii="Palatino Linotype" w:hAnsi="Palatino Linotype" w:cs="Bookman Old Style"/>
          <w:bCs/>
          <w:i/>
          <w:color w:val="000000"/>
        </w:rPr>
        <w:t xml:space="preserve">III. </w:t>
      </w:r>
      <w:r w:rsidRPr="00C66683">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4DDBD0CA" w14:textId="77777777" w:rsidR="0062325E" w:rsidRPr="00C66683"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Times"/>
          <w:i/>
          <w:color w:val="000000"/>
        </w:rPr>
      </w:pPr>
      <w:r w:rsidRPr="00C66683">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04E5AD21" w14:textId="77777777" w:rsidR="0062325E" w:rsidRPr="00C66683" w:rsidRDefault="0062325E" w:rsidP="0062325E">
      <w:pPr>
        <w:widowControl w:val="0"/>
        <w:tabs>
          <w:tab w:val="left" w:pos="8222"/>
        </w:tabs>
        <w:autoSpaceDE w:val="0"/>
        <w:autoSpaceDN w:val="0"/>
        <w:adjustRightInd w:val="0"/>
        <w:spacing w:after="0" w:line="276" w:lineRule="auto"/>
        <w:ind w:left="567" w:right="567"/>
        <w:jc w:val="both"/>
        <w:rPr>
          <w:rFonts w:ascii="Palatino Linotype" w:hAnsi="Palatino Linotype" w:cs="Bookman Old Style"/>
          <w:i/>
          <w:color w:val="000000"/>
        </w:rPr>
      </w:pPr>
      <w:r w:rsidRPr="00C66683">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4122440B" w14:textId="77777777" w:rsidR="0062325E" w:rsidRPr="00C66683" w:rsidRDefault="0062325E" w:rsidP="00612953">
      <w:pPr>
        <w:spacing w:after="0" w:line="360" w:lineRule="auto"/>
        <w:ind w:right="49"/>
        <w:contextualSpacing/>
        <w:jc w:val="both"/>
        <w:rPr>
          <w:rFonts w:ascii="Palatino Linotype" w:hAnsi="Palatino Linotype" w:cs="Arial"/>
          <w:color w:val="000000" w:themeColor="text1"/>
          <w:sz w:val="24"/>
        </w:rPr>
      </w:pPr>
    </w:p>
    <w:p w14:paraId="1B4E38F2" w14:textId="4A9D7D4B" w:rsidR="00612953" w:rsidRPr="00C66683"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D07732B" w14:textId="77777777" w:rsidR="00612953" w:rsidRPr="00C66683" w:rsidRDefault="00612953" w:rsidP="00612953">
      <w:pPr>
        <w:spacing w:after="0" w:line="360" w:lineRule="auto"/>
        <w:ind w:right="49"/>
        <w:contextualSpacing/>
        <w:jc w:val="both"/>
        <w:rPr>
          <w:rFonts w:ascii="Palatino Linotype" w:hAnsi="Palatino Linotype" w:cs="Arial"/>
          <w:color w:val="000000" w:themeColor="text1"/>
          <w:sz w:val="24"/>
        </w:rPr>
      </w:pPr>
    </w:p>
    <w:p w14:paraId="04AB43E7" w14:textId="4B243853" w:rsidR="00612953" w:rsidRPr="00C66683"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 xml:space="preserve">Como consecuencia de lo anterior, el </w:t>
      </w:r>
      <w:r w:rsidRPr="00C66683">
        <w:rPr>
          <w:rFonts w:ascii="Palatino Linotype" w:eastAsia="MS Mincho" w:hAnsi="Palatino Linotype" w:cs="Times New Roman"/>
          <w:b/>
          <w:bCs/>
          <w:sz w:val="24"/>
          <w:szCs w:val="24"/>
          <w:lang w:val="es-ES_tradnl" w:eastAsia="es-ES"/>
        </w:rPr>
        <w:t>SUJETO OBLIGADO</w:t>
      </w:r>
      <w:r w:rsidRPr="00C66683">
        <w:rPr>
          <w:rFonts w:ascii="Palatino Linotype" w:eastAsia="MS Mincho" w:hAnsi="Palatino Linotype" w:cs="Times New Roman"/>
          <w:sz w:val="24"/>
          <w:szCs w:val="24"/>
          <w:lang w:val="es-ES_tradnl" w:eastAsia="es-ES"/>
        </w:rPr>
        <w:t xml:space="preserve"> debe identificar claramente el tipo de información y hacer un juicio de subsunción o encaje para acreditar que el supuesto de hecho corresponde estrictamente con la hipótesis </w:t>
      </w:r>
      <w:r w:rsidRPr="00C66683">
        <w:rPr>
          <w:rFonts w:ascii="Palatino Linotype" w:eastAsia="MS Mincho" w:hAnsi="Palatino Linotype" w:cs="Times New Roman"/>
          <w:sz w:val="24"/>
          <w:szCs w:val="24"/>
          <w:lang w:val="es-ES_tradnl" w:eastAsia="es-ES"/>
        </w:rPr>
        <w:lastRenderedPageBreak/>
        <w:t>jurídica. Esto también lo debe de realizar el servidor público habilitado y el titular del área que administra la información.</w:t>
      </w:r>
    </w:p>
    <w:p w14:paraId="0730DCF7" w14:textId="77777777" w:rsidR="00612953" w:rsidRPr="00C66683" w:rsidRDefault="00612953" w:rsidP="00612953">
      <w:pPr>
        <w:spacing w:after="0" w:line="360" w:lineRule="auto"/>
        <w:ind w:right="49"/>
        <w:contextualSpacing/>
        <w:jc w:val="both"/>
        <w:rPr>
          <w:rFonts w:ascii="Palatino Linotype" w:hAnsi="Palatino Linotype" w:cs="Arial"/>
          <w:color w:val="000000" w:themeColor="text1"/>
          <w:sz w:val="24"/>
        </w:rPr>
      </w:pPr>
    </w:p>
    <w:p w14:paraId="48832A9A" w14:textId="0265B20E" w:rsidR="00612953" w:rsidRPr="00C66683"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Al respecto, los Lineamientos Generales en Materia de Clasificación y Desclasificación de la Información, así Como para la Elaboración de Versiones Públicas, por cuanto hace a la clasificación de la información, señalan lo siguiente:</w:t>
      </w:r>
    </w:p>
    <w:p w14:paraId="376AAD32" w14:textId="3EEE0242" w:rsidR="00612953" w:rsidRPr="00C66683" w:rsidRDefault="00612953" w:rsidP="00612953">
      <w:pPr>
        <w:spacing w:after="0" w:line="360" w:lineRule="auto"/>
        <w:ind w:right="49"/>
        <w:contextualSpacing/>
        <w:jc w:val="both"/>
        <w:rPr>
          <w:rFonts w:ascii="Palatino Linotype" w:hAnsi="Palatino Linotype" w:cs="Arial"/>
          <w:color w:val="000000" w:themeColor="text1"/>
          <w:sz w:val="24"/>
        </w:rPr>
      </w:pPr>
    </w:p>
    <w:p w14:paraId="5F381D1F" w14:textId="77777777" w:rsidR="0062325E" w:rsidRPr="00C66683"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C66683">
        <w:rPr>
          <w:rFonts w:ascii="Palatino Linotype" w:hAnsi="Palatino Linotype" w:cs="Arial"/>
          <w:i/>
        </w:rPr>
        <w:t>“</w:t>
      </w:r>
      <w:r w:rsidRPr="00C66683">
        <w:rPr>
          <w:rFonts w:ascii="Palatino Linotype" w:hAnsi="Palatino Linotype" w:cs="Arial"/>
          <w:b/>
          <w:i/>
        </w:rPr>
        <w:t>Quincuagésimo.</w:t>
      </w:r>
      <w:r w:rsidRPr="00C66683">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06C22374" w14:textId="77777777" w:rsidR="0062325E" w:rsidRPr="00C66683"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p>
    <w:p w14:paraId="60D6CFE9" w14:textId="77777777" w:rsidR="0062325E" w:rsidRPr="00C66683"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C66683">
        <w:rPr>
          <w:rFonts w:ascii="Palatino Linotype" w:hAnsi="Palatino Linotype" w:cs="Arial"/>
          <w:b/>
          <w:i/>
        </w:rPr>
        <w:t>Quincuagésimo primero.</w:t>
      </w:r>
      <w:r w:rsidRPr="00C66683">
        <w:rPr>
          <w:rFonts w:ascii="Palatino Linotype" w:hAnsi="Palatino Linotype" w:cs="Arial"/>
          <w:i/>
        </w:rPr>
        <w:t xml:space="preserve"> La leyenda en los documentos clasificados indicará:</w:t>
      </w:r>
    </w:p>
    <w:p w14:paraId="2BF31562" w14:textId="77777777" w:rsidR="0062325E" w:rsidRPr="00C66683"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C66683">
        <w:rPr>
          <w:rFonts w:ascii="Palatino Linotype" w:hAnsi="Palatino Linotype" w:cs="Arial"/>
          <w:i/>
        </w:rPr>
        <w:t>I. La fecha de sesión del Comité de Transparencia en donde se confirmó la clasificación, en su caso;</w:t>
      </w:r>
    </w:p>
    <w:p w14:paraId="27880E1F" w14:textId="77777777" w:rsidR="0062325E" w:rsidRPr="00C66683"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C66683">
        <w:rPr>
          <w:rFonts w:ascii="Palatino Linotype" w:hAnsi="Palatino Linotype" w:cs="Arial"/>
          <w:i/>
        </w:rPr>
        <w:t>II. El nombre del área;</w:t>
      </w:r>
    </w:p>
    <w:p w14:paraId="2992739C" w14:textId="77777777" w:rsidR="0062325E" w:rsidRPr="00C66683"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C66683">
        <w:rPr>
          <w:rFonts w:ascii="Palatino Linotype" w:hAnsi="Palatino Linotype" w:cs="Arial"/>
          <w:i/>
        </w:rPr>
        <w:t>III. La palabra reservado o confidencial;</w:t>
      </w:r>
    </w:p>
    <w:p w14:paraId="7269F1EC" w14:textId="77777777" w:rsidR="0062325E" w:rsidRPr="00C66683"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C66683">
        <w:rPr>
          <w:rFonts w:ascii="Palatino Linotype" w:hAnsi="Palatino Linotype" w:cs="Arial"/>
          <w:i/>
        </w:rPr>
        <w:t>IV. Las partes o secciones reservadas o confidenciales, en su caso;</w:t>
      </w:r>
    </w:p>
    <w:p w14:paraId="6572EB29" w14:textId="77777777" w:rsidR="0062325E" w:rsidRPr="00C66683"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C66683">
        <w:rPr>
          <w:rFonts w:ascii="Palatino Linotype" w:hAnsi="Palatino Linotype" w:cs="Arial"/>
          <w:i/>
        </w:rPr>
        <w:t>V. El fundamento legal;</w:t>
      </w:r>
    </w:p>
    <w:p w14:paraId="04B46AA0" w14:textId="77777777" w:rsidR="0062325E" w:rsidRPr="00C66683"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C66683">
        <w:rPr>
          <w:rFonts w:ascii="Palatino Linotype" w:hAnsi="Palatino Linotype" w:cs="Arial"/>
          <w:i/>
        </w:rPr>
        <w:t>VI. El periodo de reserva, y</w:t>
      </w:r>
    </w:p>
    <w:p w14:paraId="186B30BA" w14:textId="77777777" w:rsidR="0062325E" w:rsidRPr="00C66683"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C66683">
        <w:rPr>
          <w:rFonts w:ascii="Palatino Linotype" w:hAnsi="Palatino Linotype" w:cs="Arial"/>
          <w:i/>
        </w:rPr>
        <w:t>VII. La rúbrica del titular del área.</w:t>
      </w:r>
    </w:p>
    <w:p w14:paraId="633916AD" w14:textId="77777777" w:rsidR="0062325E" w:rsidRPr="00C66683"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p>
    <w:p w14:paraId="2027D326" w14:textId="77777777" w:rsidR="0062325E" w:rsidRPr="00C66683"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C66683">
        <w:rPr>
          <w:rFonts w:ascii="Palatino Linotype" w:hAnsi="Palatino Linotype" w:cs="Arial"/>
          <w:b/>
          <w:i/>
        </w:rPr>
        <w:t>Quincuagésimo segundo.</w:t>
      </w:r>
      <w:r w:rsidRPr="00C66683">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32DC2CA7" w14:textId="77777777" w:rsidR="0062325E" w:rsidRPr="00C66683"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C66683">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43A9BFF6" w14:textId="77777777" w:rsidR="0062325E" w:rsidRPr="00C66683"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p>
    <w:p w14:paraId="62360A2B" w14:textId="77777777" w:rsidR="0062325E" w:rsidRPr="00C66683" w:rsidRDefault="0062325E" w:rsidP="0062325E">
      <w:pPr>
        <w:pStyle w:val="Prrafodelista"/>
        <w:tabs>
          <w:tab w:val="left" w:pos="142"/>
          <w:tab w:val="left" w:pos="284"/>
          <w:tab w:val="left" w:pos="426"/>
        </w:tabs>
        <w:spacing w:after="0" w:line="276" w:lineRule="auto"/>
        <w:ind w:left="567" w:right="567"/>
        <w:jc w:val="both"/>
        <w:rPr>
          <w:rFonts w:ascii="Palatino Linotype" w:hAnsi="Palatino Linotype" w:cs="Arial"/>
          <w:i/>
        </w:rPr>
      </w:pPr>
      <w:r w:rsidRPr="00C66683">
        <w:rPr>
          <w:rFonts w:ascii="Palatino Linotype" w:hAnsi="Palatino Linotype" w:cs="Arial"/>
          <w:b/>
          <w:i/>
        </w:rPr>
        <w:t>Quincuagésimo tercero.</w:t>
      </w:r>
      <w:r w:rsidRPr="00C66683">
        <w:rPr>
          <w:rFonts w:ascii="Palatino Linotype" w:hAnsi="Palatino Linotype" w:cs="Arial"/>
          <w:i/>
        </w:rPr>
        <w:t xml:space="preserve"> El formato para señalar la clasificación parcial de un documento, es el siguiente:</w:t>
      </w:r>
    </w:p>
    <w:p w14:paraId="4BD9781D" w14:textId="5D62AAE4" w:rsidR="0062325E" w:rsidRPr="00C66683" w:rsidRDefault="0062325E" w:rsidP="0062325E">
      <w:pPr>
        <w:spacing w:after="0" w:line="360" w:lineRule="auto"/>
        <w:ind w:right="49"/>
        <w:contextualSpacing/>
        <w:jc w:val="center"/>
        <w:rPr>
          <w:rFonts w:ascii="Palatino Linotype" w:hAnsi="Palatino Linotype" w:cs="Arial"/>
          <w:color w:val="000000" w:themeColor="text1"/>
          <w:sz w:val="24"/>
        </w:rPr>
      </w:pPr>
      <w:r w:rsidRPr="00C66683">
        <w:rPr>
          <w:rFonts w:ascii="Palatino Linotype" w:hAnsi="Palatino Linotype" w:cs="Arial"/>
          <w:i/>
          <w:noProof/>
          <w:lang w:eastAsia="es-MX"/>
        </w:rPr>
        <w:lastRenderedPageBreak/>
        <w:drawing>
          <wp:inline distT="0" distB="0" distL="0" distR="0" wp14:anchorId="2D42D223" wp14:editId="77844302">
            <wp:extent cx="4374807" cy="3590925"/>
            <wp:effectExtent l="57150" t="57150" r="121285" b="10477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9181" cy="361093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4119489" w14:textId="77777777" w:rsidR="0062325E" w:rsidRPr="00C66683" w:rsidRDefault="0062325E" w:rsidP="00612953">
      <w:pPr>
        <w:spacing w:after="0" w:line="360" w:lineRule="auto"/>
        <w:ind w:right="49"/>
        <w:contextualSpacing/>
        <w:jc w:val="both"/>
        <w:rPr>
          <w:rFonts w:ascii="Palatino Linotype" w:hAnsi="Palatino Linotype" w:cs="Arial"/>
          <w:color w:val="000000" w:themeColor="text1"/>
          <w:sz w:val="24"/>
        </w:rPr>
      </w:pPr>
    </w:p>
    <w:p w14:paraId="10A99B89" w14:textId="40A92426" w:rsidR="00612953" w:rsidRPr="00C66683"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4DF6054B" w14:textId="380CBCF5" w:rsidR="00612953" w:rsidRPr="00C66683" w:rsidRDefault="00612953" w:rsidP="00612953">
      <w:pPr>
        <w:spacing w:after="0" w:line="360" w:lineRule="auto"/>
        <w:ind w:right="49"/>
        <w:contextualSpacing/>
        <w:jc w:val="both"/>
        <w:rPr>
          <w:rFonts w:ascii="Palatino Linotype" w:hAnsi="Palatino Linotype" w:cs="Arial"/>
          <w:color w:val="000000" w:themeColor="text1"/>
          <w:sz w:val="24"/>
        </w:rPr>
      </w:pPr>
    </w:p>
    <w:p w14:paraId="5BB9D68C" w14:textId="130AEE41" w:rsidR="0062325E" w:rsidRPr="00C66683" w:rsidRDefault="0062325E" w:rsidP="00612953">
      <w:pPr>
        <w:spacing w:after="0" w:line="360" w:lineRule="auto"/>
        <w:ind w:right="49"/>
        <w:contextualSpacing/>
        <w:jc w:val="both"/>
        <w:rPr>
          <w:rFonts w:ascii="Palatino Linotype" w:hAnsi="Palatino Linotype" w:cs="Arial"/>
          <w:b/>
          <w:bCs/>
          <w:color w:val="000000" w:themeColor="text1"/>
          <w:sz w:val="24"/>
        </w:rPr>
      </w:pPr>
      <w:r w:rsidRPr="00C66683">
        <w:rPr>
          <w:rFonts w:ascii="Palatino Linotype" w:hAnsi="Palatino Linotype" w:cs="Arial"/>
          <w:b/>
          <w:bCs/>
          <w:color w:val="000000" w:themeColor="text1"/>
          <w:sz w:val="24"/>
        </w:rPr>
        <w:t>III. La intervención del Comité de Transparencia.</w:t>
      </w:r>
    </w:p>
    <w:p w14:paraId="60DBABA6" w14:textId="7CAC2258" w:rsidR="0062325E" w:rsidRPr="00C66683" w:rsidRDefault="0062325E" w:rsidP="00612953">
      <w:pPr>
        <w:spacing w:after="0" w:line="360" w:lineRule="auto"/>
        <w:ind w:right="49"/>
        <w:contextualSpacing/>
        <w:jc w:val="both"/>
        <w:rPr>
          <w:rFonts w:ascii="Palatino Linotype" w:hAnsi="Palatino Linotype" w:cs="Arial"/>
          <w:b/>
          <w:bCs/>
          <w:color w:val="000000" w:themeColor="text1"/>
          <w:sz w:val="24"/>
        </w:rPr>
      </w:pPr>
      <w:r w:rsidRPr="00C66683">
        <w:rPr>
          <w:rFonts w:ascii="Palatino Linotype" w:hAnsi="Palatino Linotype" w:cs="Arial"/>
          <w:b/>
          <w:bCs/>
          <w:color w:val="000000" w:themeColor="text1"/>
          <w:sz w:val="24"/>
        </w:rPr>
        <w:t>a) Formalidades para emitir el Acuerdo de Clasificación.</w:t>
      </w:r>
    </w:p>
    <w:p w14:paraId="5F05E67D" w14:textId="77777777" w:rsidR="0062325E" w:rsidRPr="00C66683" w:rsidRDefault="0062325E" w:rsidP="00612953">
      <w:pPr>
        <w:spacing w:after="0" w:line="360" w:lineRule="auto"/>
        <w:ind w:right="49"/>
        <w:contextualSpacing/>
        <w:jc w:val="both"/>
        <w:rPr>
          <w:rFonts w:ascii="Palatino Linotype" w:hAnsi="Palatino Linotype" w:cs="Arial"/>
          <w:color w:val="000000" w:themeColor="text1"/>
          <w:sz w:val="24"/>
        </w:rPr>
      </w:pPr>
    </w:p>
    <w:p w14:paraId="286A88A1" w14:textId="3EF93849" w:rsidR="00612953" w:rsidRPr="00C66683"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w:t>
      </w:r>
      <w:r w:rsidRPr="00C66683">
        <w:rPr>
          <w:rFonts w:ascii="Palatino Linotype" w:eastAsia="MS Mincho" w:hAnsi="Palatino Linotype" w:cs="Times New Roman"/>
          <w:sz w:val="24"/>
          <w:szCs w:val="24"/>
          <w:lang w:val="es-ES_tradnl" w:eastAsia="es-ES"/>
        </w:rPr>
        <w:lastRenderedPageBreak/>
        <w:t>públicas, en adelante los Lineamientos Generales, 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1A405837" w14:textId="77777777" w:rsidR="00612953" w:rsidRPr="00C66683" w:rsidRDefault="00612953" w:rsidP="00612953">
      <w:pPr>
        <w:spacing w:after="0" w:line="360" w:lineRule="auto"/>
        <w:ind w:right="49"/>
        <w:contextualSpacing/>
        <w:jc w:val="both"/>
        <w:rPr>
          <w:rFonts w:ascii="Palatino Linotype" w:hAnsi="Palatino Linotype" w:cs="Arial"/>
          <w:color w:val="000000" w:themeColor="text1"/>
          <w:sz w:val="24"/>
        </w:rPr>
      </w:pPr>
    </w:p>
    <w:p w14:paraId="43EF1B3E" w14:textId="58A209EA" w:rsidR="00612953" w:rsidRPr="00C66683"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7B448DC" w14:textId="77777777" w:rsidR="00612953" w:rsidRPr="00C66683" w:rsidRDefault="00612953" w:rsidP="00612953">
      <w:pPr>
        <w:spacing w:after="0" w:line="360" w:lineRule="auto"/>
        <w:ind w:right="49"/>
        <w:contextualSpacing/>
        <w:jc w:val="both"/>
        <w:rPr>
          <w:rFonts w:ascii="Palatino Linotype" w:hAnsi="Palatino Linotype" w:cs="Arial"/>
          <w:color w:val="000000" w:themeColor="text1"/>
          <w:sz w:val="24"/>
        </w:rPr>
      </w:pPr>
    </w:p>
    <w:p w14:paraId="5DB553B1" w14:textId="178E8D72" w:rsidR="00612953" w:rsidRPr="00C66683"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C66683">
        <w:rPr>
          <w:rFonts w:ascii="Palatino Linotype" w:eastAsia="MS Mincho" w:hAnsi="Palatino Linotype" w:cs="Times New Roman"/>
          <w:sz w:val="24"/>
          <w:szCs w:val="24"/>
          <w:lang w:val="es-ES_tradnl" w:eastAsia="es-ES"/>
        </w:rPr>
        <w:lastRenderedPageBreak/>
        <w:t>por los titulares de áreas y que son sujetas a control, en primera instancia, por el Comité de Transparencia.</w:t>
      </w:r>
    </w:p>
    <w:p w14:paraId="74CBC80B" w14:textId="577A1873" w:rsidR="00612953" w:rsidRPr="00C66683" w:rsidRDefault="00612953" w:rsidP="00612953">
      <w:pPr>
        <w:spacing w:after="0" w:line="360" w:lineRule="auto"/>
        <w:ind w:right="49"/>
        <w:contextualSpacing/>
        <w:jc w:val="both"/>
        <w:rPr>
          <w:rFonts w:ascii="Palatino Linotype" w:hAnsi="Palatino Linotype" w:cs="Arial"/>
          <w:color w:val="000000" w:themeColor="text1"/>
          <w:sz w:val="24"/>
        </w:rPr>
      </w:pPr>
    </w:p>
    <w:p w14:paraId="0208D33D" w14:textId="4ADCD01A" w:rsidR="0062325E" w:rsidRPr="00C66683" w:rsidRDefault="0062325E" w:rsidP="00612953">
      <w:pPr>
        <w:spacing w:after="0" w:line="360" w:lineRule="auto"/>
        <w:ind w:right="49"/>
        <w:contextualSpacing/>
        <w:jc w:val="both"/>
        <w:rPr>
          <w:rFonts w:ascii="Palatino Linotype" w:hAnsi="Palatino Linotype" w:cs="Arial"/>
          <w:b/>
          <w:bCs/>
          <w:color w:val="000000" w:themeColor="text1"/>
          <w:sz w:val="24"/>
        </w:rPr>
      </w:pPr>
      <w:r w:rsidRPr="00C66683">
        <w:rPr>
          <w:rFonts w:ascii="Palatino Linotype" w:hAnsi="Palatino Linotype" w:cs="Arial"/>
          <w:b/>
          <w:bCs/>
          <w:color w:val="000000" w:themeColor="text1"/>
          <w:sz w:val="24"/>
        </w:rPr>
        <w:t>b) Requisitos de fondo del Acuerdo de Clasificación.</w:t>
      </w:r>
    </w:p>
    <w:p w14:paraId="3C0EA9BB" w14:textId="77777777" w:rsidR="0062325E" w:rsidRPr="00C66683" w:rsidRDefault="0062325E" w:rsidP="00612953">
      <w:pPr>
        <w:spacing w:after="0" w:line="360" w:lineRule="auto"/>
        <w:ind w:right="49"/>
        <w:contextualSpacing/>
        <w:jc w:val="both"/>
        <w:rPr>
          <w:rFonts w:ascii="Palatino Linotype" w:hAnsi="Palatino Linotype" w:cs="Arial"/>
          <w:color w:val="000000" w:themeColor="text1"/>
          <w:sz w:val="24"/>
        </w:rPr>
      </w:pPr>
    </w:p>
    <w:p w14:paraId="6AAF28B2" w14:textId="3D9A7870" w:rsidR="00612953" w:rsidRPr="00C66683"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hAnsi="Palatino Linotype" w:cs="Arial"/>
          <w:color w:val="000000" w:themeColor="text1"/>
          <w:sz w:val="24"/>
        </w:rPr>
        <w:t xml:space="preserve">Como </w:t>
      </w:r>
      <w:r w:rsidRPr="00C66683">
        <w:rPr>
          <w:rFonts w:ascii="Palatino Linotype" w:hAnsi="Palatino Linotype" w:cs="Arial"/>
          <w:color w:val="000000" w:themeColor="text1"/>
          <w:sz w:val="24"/>
          <w:lang w:val="es-ES_tradnl"/>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7B25C719" w14:textId="77777777" w:rsidR="00612953" w:rsidRPr="00C66683" w:rsidRDefault="00612953" w:rsidP="00612953">
      <w:pPr>
        <w:spacing w:after="0" w:line="360" w:lineRule="auto"/>
        <w:ind w:right="49"/>
        <w:contextualSpacing/>
        <w:jc w:val="both"/>
        <w:rPr>
          <w:rFonts w:ascii="Palatino Linotype" w:hAnsi="Palatino Linotype" w:cs="Arial"/>
          <w:color w:val="000000" w:themeColor="text1"/>
          <w:sz w:val="24"/>
        </w:rPr>
      </w:pPr>
    </w:p>
    <w:p w14:paraId="1914E4A2" w14:textId="1A87BD5E" w:rsidR="00612953" w:rsidRPr="00C66683"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9608CBF" w14:textId="77777777" w:rsidR="00612953" w:rsidRPr="00C66683" w:rsidRDefault="00612953" w:rsidP="00612953">
      <w:pPr>
        <w:spacing w:after="0" w:line="360" w:lineRule="auto"/>
        <w:ind w:right="49"/>
        <w:contextualSpacing/>
        <w:jc w:val="both"/>
        <w:rPr>
          <w:rFonts w:ascii="Palatino Linotype" w:hAnsi="Palatino Linotype" w:cs="Arial"/>
          <w:color w:val="000000" w:themeColor="text1"/>
          <w:sz w:val="24"/>
        </w:rPr>
      </w:pPr>
    </w:p>
    <w:p w14:paraId="05552018" w14:textId="2AB7D340" w:rsidR="00612953" w:rsidRPr="00C66683"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 xml:space="preserve">Han sido vastos los estudios doctrinarios relativos a estos derechos fundamentales y al principio de legalidad en ellos contenidos; como ejemplo, el </w:t>
      </w:r>
      <w:r w:rsidRPr="00C66683">
        <w:rPr>
          <w:rFonts w:ascii="Palatino Linotype" w:eastAsia="MS Mincho" w:hAnsi="Palatino Linotype" w:cs="Times New Roman"/>
          <w:sz w:val="24"/>
          <w:szCs w:val="24"/>
          <w:lang w:val="es-ES_tradnl" w:eastAsia="es-ES"/>
        </w:rPr>
        <w:lastRenderedPageBreak/>
        <w:t xml:space="preserve">procesalista José Ovalle Fabela, en su obra “Garantías Constitucionales del Proceso”, refiere que </w:t>
      </w:r>
      <w:r w:rsidRPr="00C66683">
        <w:rPr>
          <w:rFonts w:ascii="Palatino Linotype" w:eastAsia="MS Mincho" w:hAnsi="Palatino Linotype" w:cs="Times New Roman"/>
          <w:i/>
          <w:iCs/>
          <w:sz w:val="24"/>
          <w:szCs w:val="24"/>
          <w:lang w:val="es-ES_tradnl" w:eastAsia="es-ES"/>
        </w:rPr>
        <w:t xml:space="preserv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 </w:t>
      </w:r>
      <w:proofErr w:type="gramStart"/>
      <w:r w:rsidRPr="00C66683">
        <w:rPr>
          <w:rFonts w:ascii="Palatino Linotype" w:eastAsia="MS Mincho" w:hAnsi="Palatino Linotype" w:cs="Times New Roman"/>
          <w:i/>
          <w:iCs/>
          <w:sz w:val="24"/>
          <w:szCs w:val="24"/>
          <w:lang w:val="es-ES_tradnl" w:eastAsia="es-ES"/>
        </w:rPr>
        <w:t>(....</w:t>
      </w:r>
      <w:proofErr w:type="gramEnd"/>
      <w:r w:rsidRPr="00C66683">
        <w:rPr>
          <w:rFonts w:ascii="Palatino Linotype" w:eastAsia="MS Mincho" w:hAnsi="Palatino Linotype" w:cs="Times New Roman"/>
          <w:i/>
          <w:iCs/>
          <w:sz w:val="24"/>
          <w:szCs w:val="24"/>
          <w:lang w:val="es-ES_tradnl" w:eastAsia="es-ES"/>
        </w:rPr>
        <w:t>)”</w:t>
      </w:r>
      <w:r w:rsidRPr="00C66683">
        <w:rPr>
          <w:rFonts w:ascii="Palatino Linotype" w:eastAsia="MS Mincho" w:hAnsi="Palatino Linotype" w:cs="Times New Roman"/>
          <w:sz w:val="24"/>
          <w:szCs w:val="24"/>
          <w:lang w:val="es-ES_tradnl" w:eastAsia="es-ES"/>
        </w:rPr>
        <w:t>.</w:t>
      </w:r>
    </w:p>
    <w:p w14:paraId="2B34CD93" w14:textId="77777777" w:rsidR="00612953" w:rsidRPr="00C66683" w:rsidRDefault="00612953" w:rsidP="00612953">
      <w:pPr>
        <w:spacing w:after="0" w:line="360" w:lineRule="auto"/>
        <w:ind w:right="49"/>
        <w:contextualSpacing/>
        <w:jc w:val="both"/>
        <w:rPr>
          <w:rFonts w:ascii="Palatino Linotype" w:hAnsi="Palatino Linotype" w:cs="Arial"/>
          <w:color w:val="000000" w:themeColor="text1"/>
          <w:sz w:val="24"/>
        </w:rPr>
      </w:pPr>
    </w:p>
    <w:p w14:paraId="7F50C7DE" w14:textId="6FD3C2E4" w:rsidR="00612953" w:rsidRPr="00C66683" w:rsidRDefault="0062325E"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Por su parte, el intérprete judicial del país ha establecido una jurisprudencia</w:t>
      </w:r>
      <w:r w:rsidRPr="00C66683">
        <w:rPr>
          <w:rStyle w:val="Refdenotaalpie"/>
          <w:rFonts w:ascii="Palatino Linotype" w:eastAsia="MS Mincho" w:hAnsi="Palatino Linotype" w:cs="Times New Roman"/>
          <w:sz w:val="24"/>
          <w:szCs w:val="24"/>
          <w:lang w:val="es-ES_tradnl" w:eastAsia="es-ES"/>
        </w:rPr>
        <w:footnoteReference w:id="23"/>
      </w:r>
      <w:r w:rsidRPr="00C66683">
        <w:rPr>
          <w:rFonts w:ascii="Palatino Linotype" w:eastAsia="MS Mincho" w:hAnsi="Palatino Linotype" w:cs="Times New Roman"/>
          <w:sz w:val="24"/>
          <w:szCs w:val="24"/>
          <w:lang w:val="es-ES_tradnl" w:eastAsia="es-ES"/>
        </w:rPr>
        <w:t xml:space="preserve"> respecto a qué debe entenderse por fundamentación y motivación, en los siguientes términos:</w:t>
      </w:r>
    </w:p>
    <w:p w14:paraId="7D32827F" w14:textId="79CD0E27" w:rsidR="00612953" w:rsidRPr="00C66683" w:rsidRDefault="00612953" w:rsidP="00612953">
      <w:pPr>
        <w:spacing w:after="0" w:line="360" w:lineRule="auto"/>
        <w:ind w:right="49"/>
        <w:contextualSpacing/>
        <w:jc w:val="both"/>
        <w:rPr>
          <w:rFonts w:ascii="Palatino Linotype" w:hAnsi="Palatino Linotype" w:cs="Arial"/>
          <w:color w:val="000000" w:themeColor="text1"/>
          <w:sz w:val="24"/>
        </w:rPr>
      </w:pPr>
    </w:p>
    <w:p w14:paraId="330D1C25" w14:textId="77777777" w:rsidR="0062325E" w:rsidRPr="00C66683" w:rsidRDefault="0062325E" w:rsidP="0062325E">
      <w:pPr>
        <w:spacing w:line="276" w:lineRule="auto"/>
        <w:ind w:left="567" w:right="567"/>
        <w:contextualSpacing/>
        <w:jc w:val="both"/>
        <w:rPr>
          <w:rFonts w:ascii="Palatino Linotype" w:hAnsi="Palatino Linotype" w:cs="Arial"/>
          <w:i/>
          <w:color w:val="000000"/>
        </w:rPr>
      </w:pPr>
      <w:r w:rsidRPr="00C66683">
        <w:rPr>
          <w:rFonts w:ascii="Palatino Linotype" w:hAnsi="Palatino Linotype" w:cs="Arial"/>
          <w:b/>
          <w:i/>
          <w:color w:val="000000"/>
        </w:rPr>
        <w:t>FUNDAMENTACIÓN Y MOTIVACIÓN.</w:t>
      </w:r>
      <w:r w:rsidRPr="00C66683">
        <w:rPr>
          <w:rFonts w:ascii="Palatino Linotype" w:hAnsi="Palatino Linotype" w:cs="Arial"/>
          <w:i/>
          <w:color w:val="000000"/>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5498E84" w14:textId="77777777" w:rsidR="0062325E" w:rsidRPr="00C66683" w:rsidRDefault="0062325E" w:rsidP="00612953">
      <w:pPr>
        <w:spacing w:after="0" w:line="360" w:lineRule="auto"/>
        <w:ind w:right="49"/>
        <w:contextualSpacing/>
        <w:jc w:val="both"/>
        <w:rPr>
          <w:rFonts w:ascii="Palatino Linotype" w:hAnsi="Palatino Linotype" w:cs="Arial"/>
          <w:color w:val="000000" w:themeColor="text1"/>
          <w:sz w:val="24"/>
        </w:rPr>
      </w:pPr>
    </w:p>
    <w:p w14:paraId="5BF1D035" w14:textId="116B9E48" w:rsidR="00612953" w:rsidRPr="00C66683"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AB73EFA" w14:textId="77777777" w:rsidR="00612953" w:rsidRPr="00C66683" w:rsidRDefault="00612953" w:rsidP="00612953">
      <w:pPr>
        <w:spacing w:after="0" w:line="360" w:lineRule="auto"/>
        <w:ind w:right="49"/>
        <w:contextualSpacing/>
        <w:jc w:val="both"/>
        <w:rPr>
          <w:rFonts w:ascii="Palatino Linotype" w:hAnsi="Palatino Linotype" w:cs="Arial"/>
          <w:color w:val="000000" w:themeColor="text1"/>
          <w:sz w:val="24"/>
        </w:rPr>
      </w:pPr>
    </w:p>
    <w:p w14:paraId="28F0DC6B" w14:textId="4A4CBAE9" w:rsidR="00612953" w:rsidRPr="00C66683"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9350018" w14:textId="77777777" w:rsidR="00612953" w:rsidRPr="00C66683" w:rsidRDefault="00612953" w:rsidP="00612953">
      <w:pPr>
        <w:spacing w:after="0" w:line="360" w:lineRule="auto"/>
        <w:ind w:right="49"/>
        <w:contextualSpacing/>
        <w:jc w:val="both"/>
        <w:rPr>
          <w:rFonts w:ascii="Palatino Linotype" w:hAnsi="Palatino Linotype" w:cs="Arial"/>
          <w:color w:val="000000" w:themeColor="text1"/>
          <w:sz w:val="24"/>
        </w:rPr>
      </w:pPr>
    </w:p>
    <w:p w14:paraId="1E1D6678" w14:textId="507B3524" w:rsidR="00612953" w:rsidRPr="00C66683"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En ese mismo sentido, el numeral trigésimo tercero fracción V de los Lineamientos Generales, precisa que para motivar la clasificación se deben acreditar las circunstancias de tiempo, modo y lugar.</w:t>
      </w:r>
    </w:p>
    <w:p w14:paraId="59E1896F" w14:textId="77777777" w:rsidR="00612953" w:rsidRPr="00C66683" w:rsidRDefault="00612953" w:rsidP="00612953">
      <w:pPr>
        <w:spacing w:after="0" w:line="360" w:lineRule="auto"/>
        <w:ind w:right="49"/>
        <w:contextualSpacing/>
        <w:jc w:val="both"/>
        <w:rPr>
          <w:rFonts w:ascii="Palatino Linotype" w:hAnsi="Palatino Linotype" w:cs="Arial"/>
          <w:color w:val="000000" w:themeColor="text1"/>
          <w:sz w:val="24"/>
        </w:rPr>
      </w:pPr>
    </w:p>
    <w:p w14:paraId="43D53095" w14:textId="1053AE4D" w:rsidR="00612953" w:rsidRPr="00C66683"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  del servidor público que no tienen ninguna injerencia en el tema de la transparencia y la rendición de cuentas, por ejemplo, 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75527338" w14:textId="77777777" w:rsidR="000D2150" w:rsidRPr="00C66683" w:rsidRDefault="000D2150" w:rsidP="000D2150">
      <w:pPr>
        <w:spacing w:after="0" w:line="360" w:lineRule="auto"/>
        <w:ind w:right="49"/>
        <w:contextualSpacing/>
        <w:jc w:val="both"/>
        <w:rPr>
          <w:rFonts w:ascii="Palatino Linotype" w:hAnsi="Palatino Linotype" w:cs="Arial"/>
          <w:color w:val="000000" w:themeColor="text1"/>
          <w:sz w:val="24"/>
        </w:rPr>
      </w:pPr>
    </w:p>
    <w:p w14:paraId="2CFA5A40" w14:textId="18341885" w:rsidR="000D2150" w:rsidRPr="00C66683" w:rsidRDefault="000D2150" w:rsidP="00612953">
      <w:pPr>
        <w:numPr>
          <w:ilvl w:val="0"/>
          <w:numId w:val="2"/>
        </w:numPr>
        <w:spacing w:after="0" w:line="360" w:lineRule="auto"/>
        <w:ind w:left="0" w:right="49" w:firstLine="0"/>
        <w:contextualSpacing/>
        <w:jc w:val="both"/>
        <w:rPr>
          <w:rFonts w:ascii="Palatino Linotype" w:hAnsi="Palatino Linotype" w:cs="Arial"/>
          <w:color w:val="000000" w:themeColor="text1"/>
          <w:sz w:val="24"/>
        </w:rPr>
      </w:pPr>
      <w:r w:rsidRPr="00C66683">
        <w:rPr>
          <w:rFonts w:ascii="Palatino Linotype" w:eastAsia="MS Mincho" w:hAnsi="Palatino Linotype" w:cs="Times New Roman"/>
          <w:sz w:val="24"/>
          <w:szCs w:val="24"/>
          <w:lang w:val="es-ES_tradnl" w:eastAsia="es-ES"/>
        </w:rPr>
        <w:t xml:space="preserve">Otro tipo de información confidencial constituyen los secretos bancario, fiduciario, industrial, comercial, fiscal, bursátil y postal, cuya titularidad </w:t>
      </w:r>
      <w:r w:rsidRPr="00C66683">
        <w:rPr>
          <w:rFonts w:ascii="Palatino Linotype" w:eastAsia="MS Mincho" w:hAnsi="Palatino Linotype" w:cs="Times New Roman"/>
          <w:sz w:val="24"/>
          <w:szCs w:val="24"/>
          <w:lang w:val="es-ES_tradnl" w:eastAsia="es-ES"/>
        </w:rPr>
        <w:lastRenderedPageBreak/>
        <w:t>corresponda a particulares, sujetos de derecho internacional o a Sujetos Obligados cuando no involucren el ejercicio de recursos públicos, así lo define la fracción XXI del artículo 3 de la Ley Estatal.</w:t>
      </w:r>
    </w:p>
    <w:p w14:paraId="22CC1E84" w14:textId="77777777" w:rsidR="00612953" w:rsidRPr="00C66683" w:rsidRDefault="00612953" w:rsidP="00612953">
      <w:pPr>
        <w:spacing w:after="0" w:line="360" w:lineRule="auto"/>
        <w:ind w:right="49"/>
        <w:contextualSpacing/>
        <w:jc w:val="both"/>
        <w:rPr>
          <w:rFonts w:ascii="Palatino Linotype" w:hAnsi="Palatino Linotype" w:cs="Arial"/>
          <w:color w:val="000000" w:themeColor="text1"/>
          <w:sz w:val="24"/>
        </w:rPr>
      </w:pPr>
    </w:p>
    <w:p w14:paraId="70114345" w14:textId="14610948" w:rsidR="00CF1C39" w:rsidRPr="00C66683" w:rsidRDefault="00761B1D" w:rsidP="00AA0FFF">
      <w:pPr>
        <w:numPr>
          <w:ilvl w:val="0"/>
          <w:numId w:val="2"/>
        </w:numPr>
        <w:spacing w:after="0" w:line="360" w:lineRule="auto"/>
        <w:ind w:left="0" w:firstLine="0"/>
        <w:contextualSpacing/>
        <w:jc w:val="both"/>
        <w:rPr>
          <w:rFonts w:ascii="Palatino Linotype" w:eastAsia="MS Mincho" w:hAnsi="Palatino Linotype" w:cstheme="majorBidi"/>
          <w:sz w:val="24"/>
          <w:szCs w:val="24"/>
          <w:lang w:val="es-ES" w:eastAsia="es-ES"/>
        </w:rPr>
      </w:pPr>
      <w:r w:rsidRPr="00C66683">
        <w:rPr>
          <w:rFonts w:ascii="Palatino Linotype" w:eastAsia="MS Mincho" w:hAnsi="Palatino Linotype" w:cstheme="majorBidi"/>
          <w:sz w:val="24"/>
          <w:szCs w:val="24"/>
          <w:lang w:val="es-ES" w:eastAsia="es-ES"/>
        </w:rPr>
        <w:t xml:space="preserve">Por </w:t>
      </w:r>
      <w:r w:rsidR="0028241C" w:rsidRPr="00C66683">
        <w:rPr>
          <w:rFonts w:ascii="Palatino Linotype" w:eastAsia="MS Mincho" w:hAnsi="Palatino Linotype" w:cstheme="majorBidi"/>
          <w:sz w:val="24"/>
          <w:szCs w:val="24"/>
          <w:lang w:val="es-ES_tradnl" w:eastAsia="es-ES"/>
        </w:rPr>
        <w:t>lo tanto,</w:t>
      </w:r>
      <w:r w:rsidR="0028241C" w:rsidRPr="00C66683">
        <w:rPr>
          <w:rFonts w:ascii="Palatino Linotype" w:eastAsia="MS Mincho" w:hAnsi="Palatino Linotype" w:cstheme="majorBidi"/>
          <w:sz w:val="24"/>
          <w:szCs w:val="24"/>
          <w:lang w:val="es-ES" w:eastAsia="es-ES"/>
        </w:rPr>
        <w:t xml:space="preserve"> en consecuencia y en mérito de lo expuesto en líneas anteriores, resultan fundadas las razones o motivos de inconformidad hechos valer por el </w:t>
      </w:r>
      <w:r w:rsidR="0028241C" w:rsidRPr="00C66683">
        <w:rPr>
          <w:rFonts w:ascii="Palatino Linotype" w:eastAsia="MS Mincho" w:hAnsi="Palatino Linotype" w:cstheme="majorBidi"/>
          <w:b/>
          <w:sz w:val="24"/>
          <w:szCs w:val="24"/>
          <w:lang w:val="es-ES" w:eastAsia="es-ES"/>
        </w:rPr>
        <w:t>RECURRENTE</w:t>
      </w:r>
      <w:r w:rsidR="0028241C" w:rsidRPr="00C66683">
        <w:rPr>
          <w:rFonts w:ascii="Palatino Linotype" w:eastAsia="MS Mincho" w:hAnsi="Palatino Linotype" w:cstheme="majorBidi"/>
          <w:sz w:val="24"/>
          <w:szCs w:val="24"/>
          <w:lang w:val="es-ES" w:eastAsia="es-ES"/>
        </w:rPr>
        <w:t xml:space="preserve"> dentro del recurso de revisión </w:t>
      </w:r>
      <w:r w:rsidR="001A4DC5" w:rsidRPr="00C66683">
        <w:rPr>
          <w:rFonts w:ascii="Palatino Linotype" w:eastAsia="MS Mincho" w:hAnsi="Palatino Linotype" w:cstheme="majorBidi"/>
          <w:b/>
          <w:sz w:val="24"/>
          <w:szCs w:val="24"/>
          <w:lang w:val="es-ES" w:eastAsia="es-ES"/>
        </w:rPr>
        <w:t>05278/INFOEM/IP/RR/2020</w:t>
      </w:r>
      <w:r w:rsidR="0028241C" w:rsidRPr="00C66683">
        <w:rPr>
          <w:rFonts w:ascii="Palatino Linotype" w:eastAsia="MS Mincho" w:hAnsi="Palatino Linotype" w:cstheme="majorBidi"/>
          <w:sz w:val="24"/>
          <w:szCs w:val="24"/>
          <w:lang w:val="es-ES" w:eastAsia="es-ES"/>
        </w:rPr>
        <w:t xml:space="preserve">; por ello, y con fundamento en la fracción III del numeral 186 de la Ley de Transparencia y Acceso a la Información Pública del Estado de México y Municipios, se </w:t>
      </w:r>
      <w:r w:rsidR="0077048A" w:rsidRPr="00C66683">
        <w:rPr>
          <w:rFonts w:ascii="Palatino Linotype" w:eastAsia="MS Mincho" w:hAnsi="Palatino Linotype" w:cstheme="majorBidi"/>
          <w:b/>
          <w:sz w:val="24"/>
          <w:szCs w:val="24"/>
          <w:lang w:val="es-ES" w:eastAsia="es-ES"/>
        </w:rPr>
        <w:t>MODIFICA</w:t>
      </w:r>
      <w:r w:rsidR="0028241C" w:rsidRPr="00C66683">
        <w:rPr>
          <w:rFonts w:ascii="Palatino Linotype" w:eastAsia="MS Mincho" w:hAnsi="Palatino Linotype" w:cstheme="majorBidi"/>
          <w:sz w:val="24"/>
          <w:szCs w:val="24"/>
          <w:lang w:val="es-ES" w:eastAsia="es-ES"/>
        </w:rPr>
        <w:t xml:space="preserve"> la respuesta a la solicitud de información número </w:t>
      </w:r>
      <w:r w:rsidR="001A4DC5" w:rsidRPr="00C66683">
        <w:rPr>
          <w:rFonts w:ascii="Palatino Linotype" w:eastAsia="MS Mincho" w:hAnsi="Palatino Linotype" w:cstheme="majorBidi"/>
          <w:b/>
          <w:sz w:val="24"/>
          <w:szCs w:val="24"/>
          <w:lang w:val="es-ES" w:eastAsia="es-ES"/>
        </w:rPr>
        <w:t>00299/XALATLA/IP/2020</w:t>
      </w:r>
      <w:r w:rsidR="0028241C" w:rsidRPr="00C66683">
        <w:rPr>
          <w:rFonts w:ascii="Palatino Linotype" w:eastAsia="MS Mincho" w:hAnsi="Palatino Linotype" w:cstheme="majorBidi"/>
          <w:sz w:val="24"/>
          <w:szCs w:val="24"/>
          <w:lang w:val="es-ES" w:eastAsia="es-ES"/>
        </w:rPr>
        <w:t>.</w:t>
      </w:r>
    </w:p>
    <w:p w14:paraId="74D1B36C" w14:textId="77777777" w:rsidR="006D540E" w:rsidRPr="00C66683" w:rsidRDefault="006D540E" w:rsidP="006D540E">
      <w:pPr>
        <w:spacing w:after="0" w:line="360" w:lineRule="auto"/>
        <w:contextualSpacing/>
        <w:jc w:val="both"/>
        <w:rPr>
          <w:rFonts w:ascii="Palatino Linotype" w:eastAsia="MS Mincho" w:hAnsi="Palatino Linotype" w:cstheme="majorBidi"/>
          <w:sz w:val="24"/>
          <w:szCs w:val="24"/>
          <w:lang w:val="es-ES" w:eastAsia="es-ES"/>
        </w:rPr>
      </w:pPr>
    </w:p>
    <w:p w14:paraId="7A6E9786" w14:textId="5C14457F" w:rsidR="006D540E" w:rsidRPr="00C66683" w:rsidRDefault="006D540E" w:rsidP="00AA0FFF">
      <w:pPr>
        <w:numPr>
          <w:ilvl w:val="0"/>
          <w:numId w:val="2"/>
        </w:numPr>
        <w:spacing w:after="0" w:line="360" w:lineRule="auto"/>
        <w:ind w:left="0" w:firstLine="0"/>
        <w:contextualSpacing/>
        <w:jc w:val="both"/>
        <w:rPr>
          <w:rFonts w:ascii="Palatino Linotype" w:eastAsia="MS Mincho" w:hAnsi="Palatino Linotype" w:cstheme="majorBidi"/>
          <w:sz w:val="24"/>
          <w:szCs w:val="24"/>
          <w:lang w:val="es-ES" w:eastAsia="es-ES"/>
        </w:rPr>
      </w:pPr>
      <w:r w:rsidRPr="00C66683">
        <w:rPr>
          <w:rFonts w:ascii="Palatino Linotype" w:eastAsia="MS Mincho" w:hAnsi="Palatino Linotype" w:cstheme="majorBidi"/>
          <w:sz w:val="24"/>
          <w:szCs w:val="24"/>
          <w:lang w:val="es-ES" w:eastAsia="es-ES"/>
        </w:rPr>
        <w:t>Por lo anteriormente expuesto, este Órgano Garante emite los siguientes: -----------------------------------------------------------------------------------------------------------------</w:t>
      </w:r>
    </w:p>
    <w:p w14:paraId="4B2F2E95" w14:textId="77777777" w:rsidR="00CF1C39" w:rsidRPr="00C66683" w:rsidRDefault="00CF1C39">
      <w:pPr>
        <w:rPr>
          <w:rFonts w:ascii="Palatino Linotype" w:eastAsia="MS Mincho" w:hAnsi="Palatino Linotype" w:cstheme="majorBidi"/>
          <w:sz w:val="24"/>
          <w:szCs w:val="24"/>
          <w:lang w:val="es-ES" w:eastAsia="es-ES"/>
        </w:rPr>
      </w:pPr>
      <w:r w:rsidRPr="00C66683">
        <w:rPr>
          <w:rFonts w:ascii="Palatino Linotype" w:eastAsia="MS Mincho" w:hAnsi="Palatino Linotype" w:cstheme="majorBidi"/>
          <w:sz w:val="24"/>
          <w:szCs w:val="24"/>
          <w:lang w:val="es-ES" w:eastAsia="es-ES"/>
        </w:rPr>
        <w:br w:type="page"/>
      </w:r>
    </w:p>
    <w:p w14:paraId="614EB11D" w14:textId="77777777" w:rsidR="006F025F" w:rsidRPr="00C66683" w:rsidRDefault="006F025F" w:rsidP="008B2E96">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2" w:name="_Toc494366431"/>
      <w:bookmarkStart w:id="33" w:name="_Toc62747073"/>
      <w:r w:rsidRPr="00C66683">
        <w:rPr>
          <w:rFonts w:ascii="Palatino Linotype" w:eastAsia="Times New Roman" w:hAnsi="Palatino Linotype" w:cstheme="majorBidi"/>
          <w:b/>
          <w:sz w:val="24"/>
          <w:szCs w:val="24"/>
          <w:lang w:val="es-ES_tradnl" w:eastAsia="es-ES"/>
        </w:rPr>
        <w:lastRenderedPageBreak/>
        <w:t>R E S O L U T I V O S</w:t>
      </w:r>
      <w:bookmarkEnd w:id="32"/>
      <w:bookmarkEnd w:id="33"/>
    </w:p>
    <w:p w14:paraId="22ED99E7" w14:textId="77777777" w:rsidR="006F025F" w:rsidRPr="00C66683" w:rsidRDefault="006F025F" w:rsidP="008B2E96">
      <w:pPr>
        <w:spacing w:after="0" w:line="360" w:lineRule="auto"/>
        <w:rPr>
          <w:lang w:val="es-ES_tradnl" w:eastAsia="es-ES"/>
        </w:rPr>
      </w:pPr>
    </w:p>
    <w:p w14:paraId="1035E9C5" w14:textId="2A8F00FD" w:rsidR="00845705" w:rsidRPr="00C66683" w:rsidRDefault="006F025F" w:rsidP="008B2E96">
      <w:pPr>
        <w:spacing w:after="0" w:line="360" w:lineRule="auto"/>
        <w:jc w:val="both"/>
        <w:rPr>
          <w:rFonts w:ascii="Palatino Linotype" w:eastAsia="Times New Roman" w:hAnsi="Palatino Linotype" w:cs="Times New Roman"/>
          <w:sz w:val="24"/>
          <w:szCs w:val="24"/>
          <w:lang w:val="es-ES_tradnl" w:eastAsia="es-ES"/>
        </w:rPr>
      </w:pPr>
      <w:r w:rsidRPr="00C66683">
        <w:rPr>
          <w:rFonts w:ascii="Palatino Linotype" w:eastAsia="Times New Roman" w:hAnsi="Palatino Linotype" w:cs="Arial"/>
          <w:b/>
          <w:sz w:val="24"/>
          <w:szCs w:val="24"/>
          <w:lang w:val="es-ES_tradnl" w:eastAsia="es-ES"/>
        </w:rPr>
        <w:t xml:space="preserve">PRIMERO. </w:t>
      </w:r>
      <w:r w:rsidR="002038F4" w:rsidRPr="00C66683">
        <w:rPr>
          <w:rFonts w:ascii="Palatino Linotype" w:eastAsia="Times New Roman" w:hAnsi="Palatino Linotype" w:cs="Arial"/>
          <w:sz w:val="24"/>
          <w:szCs w:val="24"/>
          <w:lang w:val="es-ES_tradnl" w:eastAsia="es-ES"/>
        </w:rPr>
        <w:t>Resultan</w:t>
      </w:r>
      <w:r w:rsidRPr="00C66683">
        <w:rPr>
          <w:rFonts w:ascii="Palatino Linotype" w:eastAsia="Times New Roman" w:hAnsi="Palatino Linotype" w:cs="Arial"/>
          <w:sz w:val="24"/>
          <w:szCs w:val="24"/>
          <w:lang w:val="es-ES_tradnl" w:eastAsia="es-ES"/>
        </w:rPr>
        <w:t xml:space="preserve"> </w:t>
      </w:r>
      <w:r w:rsidR="00C317BE" w:rsidRPr="00C66683">
        <w:rPr>
          <w:rFonts w:ascii="Palatino Linotype" w:eastAsia="Times New Roman" w:hAnsi="Palatino Linotype" w:cs="Arial"/>
          <w:sz w:val="24"/>
          <w:szCs w:val="24"/>
          <w:lang w:val="es-ES_tradnl" w:eastAsia="es-ES"/>
        </w:rPr>
        <w:t>fundadas</w:t>
      </w:r>
      <w:r w:rsidRPr="00C66683">
        <w:rPr>
          <w:rFonts w:ascii="Palatino Linotype" w:eastAsia="Times New Roman" w:hAnsi="Palatino Linotype" w:cs="Arial"/>
          <w:sz w:val="24"/>
          <w:szCs w:val="24"/>
          <w:lang w:val="es-ES_tradnl" w:eastAsia="es-ES"/>
        </w:rPr>
        <w:t xml:space="preserve"> las</w:t>
      </w:r>
      <w:r w:rsidRPr="00C66683">
        <w:rPr>
          <w:rFonts w:ascii="Palatino Linotype" w:eastAsia="Times New Roman" w:hAnsi="Palatino Linotype" w:cs="Arial"/>
          <w:b/>
          <w:sz w:val="24"/>
          <w:szCs w:val="24"/>
          <w:lang w:val="es-ES_tradnl" w:eastAsia="es-ES"/>
        </w:rPr>
        <w:t xml:space="preserve"> </w:t>
      </w:r>
      <w:r w:rsidRPr="00C66683">
        <w:rPr>
          <w:rFonts w:ascii="Palatino Linotype" w:eastAsia="Times New Roman" w:hAnsi="Palatino Linotype" w:cs="Arial"/>
          <w:sz w:val="24"/>
          <w:szCs w:val="24"/>
          <w:lang w:val="es-ES" w:eastAsia="es-ES"/>
        </w:rPr>
        <w:t xml:space="preserve">razones o motivos de inconformidad hechos valer </w:t>
      </w:r>
      <w:r w:rsidR="0087682B" w:rsidRPr="00C66683">
        <w:rPr>
          <w:rFonts w:ascii="Palatino Linotype" w:eastAsia="Calibri" w:hAnsi="Palatino Linotype" w:cs="Arial"/>
          <w:sz w:val="24"/>
          <w:szCs w:val="24"/>
          <w:lang w:val="es-ES" w:eastAsia="es-ES"/>
        </w:rPr>
        <w:t xml:space="preserve">en </w:t>
      </w:r>
      <w:r w:rsidRPr="00C66683">
        <w:rPr>
          <w:rFonts w:ascii="Palatino Linotype" w:eastAsia="Calibri" w:hAnsi="Palatino Linotype" w:cs="Arial"/>
          <w:sz w:val="24"/>
          <w:szCs w:val="24"/>
          <w:lang w:val="es-ES" w:eastAsia="es-ES"/>
        </w:rPr>
        <w:t xml:space="preserve">el recurso de revisión </w:t>
      </w:r>
      <w:r w:rsidR="001A4DC5" w:rsidRPr="00C66683">
        <w:rPr>
          <w:rFonts w:ascii="Palatino Linotype" w:eastAsia="Times New Roman" w:hAnsi="Palatino Linotype" w:cs="Times New Roman"/>
          <w:b/>
          <w:sz w:val="24"/>
          <w:szCs w:val="24"/>
          <w:lang w:val="es-ES_tradnl" w:eastAsia="es-ES"/>
        </w:rPr>
        <w:t>05278/INFOEM/IP/RR/2020</w:t>
      </w:r>
      <w:r w:rsidR="001750B7" w:rsidRPr="00C66683">
        <w:rPr>
          <w:rFonts w:ascii="Palatino Linotype" w:eastAsia="Times New Roman" w:hAnsi="Palatino Linotype" w:cs="Times New Roman"/>
          <w:b/>
          <w:sz w:val="24"/>
          <w:szCs w:val="24"/>
          <w:lang w:val="es-ES_tradnl" w:eastAsia="es-ES"/>
        </w:rPr>
        <w:t xml:space="preserve"> </w:t>
      </w:r>
      <w:r w:rsidR="00871F55" w:rsidRPr="00C66683">
        <w:rPr>
          <w:rFonts w:ascii="Palatino Linotype" w:eastAsia="Times New Roman" w:hAnsi="Palatino Linotype" w:cs="Times New Roman"/>
          <w:sz w:val="24"/>
          <w:szCs w:val="24"/>
          <w:lang w:val="es-ES_tradnl" w:eastAsia="es-ES"/>
        </w:rPr>
        <w:t>en términos de</w:t>
      </w:r>
      <w:r w:rsidR="00B65854" w:rsidRPr="00C66683">
        <w:rPr>
          <w:rFonts w:ascii="Palatino Linotype" w:eastAsia="Times New Roman" w:hAnsi="Palatino Linotype" w:cs="Times New Roman"/>
          <w:sz w:val="24"/>
          <w:szCs w:val="24"/>
          <w:lang w:val="es-ES_tradnl" w:eastAsia="es-ES"/>
        </w:rPr>
        <w:t xml:space="preserve"> </w:t>
      </w:r>
      <w:r w:rsidR="00871F55" w:rsidRPr="00C66683">
        <w:rPr>
          <w:rFonts w:ascii="Palatino Linotype" w:eastAsia="Times New Roman" w:hAnsi="Palatino Linotype" w:cs="Times New Roman"/>
          <w:sz w:val="24"/>
          <w:szCs w:val="24"/>
          <w:lang w:val="es-ES_tradnl" w:eastAsia="es-ES"/>
        </w:rPr>
        <w:t>l</w:t>
      </w:r>
      <w:r w:rsidR="00B65854" w:rsidRPr="00C66683">
        <w:rPr>
          <w:rFonts w:ascii="Palatino Linotype" w:eastAsia="Times New Roman" w:hAnsi="Palatino Linotype" w:cs="Times New Roman"/>
          <w:sz w:val="24"/>
          <w:szCs w:val="24"/>
          <w:lang w:val="es-ES_tradnl" w:eastAsia="es-ES"/>
        </w:rPr>
        <w:t>os</w:t>
      </w:r>
      <w:r w:rsidR="00871F55" w:rsidRPr="00C66683">
        <w:rPr>
          <w:rFonts w:ascii="Palatino Linotype" w:eastAsia="Times New Roman" w:hAnsi="Palatino Linotype" w:cs="Times New Roman"/>
          <w:b/>
          <w:bCs/>
          <w:sz w:val="24"/>
          <w:szCs w:val="24"/>
          <w:lang w:val="es-ES_tradnl" w:eastAsia="es-ES"/>
        </w:rPr>
        <w:t xml:space="preserve"> </w:t>
      </w:r>
      <w:r w:rsidR="00C317BE" w:rsidRPr="00C66683">
        <w:rPr>
          <w:rFonts w:ascii="Palatino Linotype" w:eastAsia="Times New Roman" w:hAnsi="Palatino Linotype" w:cs="Times New Roman"/>
          <w:b/>
          <w:bCs/>
          <w:sz w:val="24"/>
          <w:szCs w:val="24"/>
          <w:lang w:val="es-ES_tradnl" w:eastAsia="es-ES"/>
        </w:rPr>
        <w:t>C</w:t>
      </w:r>
      <w:r w:rsidR="00871F55" w:rsidRPr="00C66683">
        <w:rPr>
          <w:rFonts w:ascii="Palatino Linotype" w:eastAsia="Times New Roman" w:hAnsi="Palatino Linotype" w:cs="Times New Roman"/>
          <w:b/>
          <w:bCs/>
          <w:sz w:val="24"/>
          <w:szCs w:val="24"/>
          <w:lang w:val="es-ES_tradnl" w:eastAsia="es-ES"/>
        </w:rPr>
        <w:t>onsiderando</w:t>
      </w:r>
      <w:r w:rsidR="00B65854" w:rsidRPr="00C66683">
        <w:rPr>
          <w:rFonts w:ascii="Palatino Linotype" w:eastAsia="Times New Roman" w:hAnsi="Palatino Linotype" w:cs="Times New Roman"/>
          <w:b/>
          <w:bCs/>
          <w:sz w:val="24"/>
          <w:szCs w:val="24"/>
          <w:lang w:val="es-ES_tradnl" w:eastAsia="es-ES"/>
        </w:rPr>
        <w:t>s</w:t>
      </w:r>
      <w:r w:rsidR="00871F55" w:rsidRPr="00C66683">
        <w:rPr>
          <w:rFonts w:ascii="Palatino Linotype" w:eastAsia="Times New Roman" w:hAnsi="Palatino Linotype" w:cs="Times New Roman"/>
          <w:sz w:val="24"/>
          <w:szCs w:val="24"/>
          <w:lang w:val="es-ES_tradnl" w:eastAsia="es-ES"/>
        </w:rPr>
        <w:t xml:space="preserve"> </w:t>
      </w:r>
      <w:r w:rsidR="00EC323E" w:rsidRPr="00C66683">
        <w:rPr>
          <w:rFonts w:ascii="Palatino Linotype" w:eastAsia="Times New Roman" w:hAnsi="Palatino Linotype" w:cs="Times New Roman"/>
          <w:b/>
          <w:sz w:val="24"/>
          <w:szCs w:val="24"/>
          <w:lang w:val="es-ES_tradnl" w:eastAsia="es-ES"/>
        </w:rPr>
        <w:t>QUINTO</w:t>
      </w:r>
      <w:r w:rsidR="00871F55" w:rsidRPr="00C66683">
        <w:rPr>
          <w:rFonts w:ascii="Palatino Linotype" w:eastAsia="Times New Roman" w:hAnsi="Palatino Linotype" w:cs="Times New Roman"/>
          <w:b/>
          <w:sz w:val="24"/>
          <w:szCs w:val="24"/>
          <w:lang w:val="es-ES_tradnl" w:eastAsia="es-ES"/>
        </w:rPr>
        <w:t xml:space="preserve"> </w:t>
      </w:r>
      <w:r w:rsidR="00B65854" w:rsidRPr="00C66683">
        <w:rPr>
          <w:rFonts w:ascii="Palatino Linotype" w:eastAsia="Times New Roman" w:hAnsi="Palatino Linotype" w:cs="Times New Roman"/>
          <w:bCs/>
          <w:sz w:val="24"/>
          <w:szCs w:val="24"/>
          <w:lang w:val="es-ES_tradnl" w:eastAsia="es-ES"/>
        </w:rPr>
        <w:t xml:space="preserve">y </w:t>
      </w:r>
      <w:r w:rsidR="00EC323E" w:rsidRPr="00C66683">
        <w:rPr>
          <w:rFonts w:ascii="Palatino Linotype" w:eastAsia="Times New Roman" w:hAnsi="Palatino Linotype" w:cs="Times New Roman"/>
          <w:b/>
          <w:sz w:val="24"/>
          <w:szCs w:val="24"/>
          <w:lang w:val="es-ES_tradnl" w:eastAsia="es-ES"/>
        </w:rPr>
        <w:t>SEXTO</w:t>
      </w:r>
      <w:r w:rsidR="00B65854" w:rsidRPr="00C66683">
        <w:rPr>
          <w:rFonts w:ascii="Palatino Linotype" w:eastAsia="Times New Roman" w:hAnsi="Palatino Linotype" w:cs="Times New Roman"/>
          <w:bCs/>
          <w:sz w:val="24"/>
          <w:szCs w:val="24"/>
          <w:lang w:val="es-ES_tradnl" w:eastAsia="es-ES"/>
        </w:rPr>
        <w:t xml:space="preserve"> </w:t>
      </w:r>
      <w:r w:rsidR="00D020D3" w:rsidRPr="00C66683">
        <w:rPr>
          <w:rFonts w:ascii="Palatino Linotype" w:eastAsia="Times New Roman" w:hAnsi="Palatino Linotype" w:cs="Times New Roman"/>
          <w:sz w:val="24"/>
          <w:szCs w:val="24"/>
          <w:lang w:val="es-ES_tradnl" w:eastAsia="es-ES"/>
        </w:rPr>
        <w:t>de la presente resolución.</w:t>
      </w:r>
    </w:p>
    <w:p w14:paraId="7F55DC8A" w14:textId="77777777" w:rsidR="0087682B" w:rsidRPr="00C66683" w:rsidRDefault="0087682B" w:rsidP="008B2E96">
      <w:pPr>
        <w:spacing w:after="0" w:line="360" w:lineRule="auto"/>
        <w:jc w:val="both"/>
        <w:rPr>
          <w:rFonts w:ascii="Palatino Linotype" w:eastAsia="Times New Roman" w:hAnsi="Palatino Linotype" w:cs="Times New Roman"/>
          <w:sz w:val="24"/>
          <w:szCs w:val="24"/>
          <w:lang w:val="es-ES_tradnl" w:eastAsia="es-ES"/>
        </w:rPr>
      </w:pPr>
    </w:p>
    <w:p w14:paraId="1BFAA042" w14:textId="5040C321" w:rsidR="00B846B1" w:rsidRPr="00C66683" w:rsidRDefault="006F025F" w:rsidP="008B2E96">
      <w:pPr>
        <w:spacing w:after="0" w:line="360" w:lineRule="auto"/>
        <w:contextualSpacing/>
        <w:jc w:val="both"/>
        <w:rPr>
          <w:rFonts w:ascii="Palatino Linotype" w:eastAsia="Times New Roman" w:hAnsi="Palatino Linotype" w:cs="Arial"/>
          <w:color w:val="000000"/>
          <w:sz w:val="24"/>
          <w:szCs w:val="24"/>
          <w:lang w:val="es-ES_tradnl" w:eastAsia="es-ES"/>
        </w:rPr>
      </w:pPr>
      <w:r w:rsidRPr="00C66683">
        <w:rPr>
          <w:rFonts w:ascii="Palatino Linotype" w:eastAsia="Calibri" w:hAnsi="Palatino Linotype" w:cs="Arial"/>
          <w:b/>
          <w:bCs/>
          <w:sz w:val="24"/>
          <w:szCs w:val="24"/>
          <w:lang w:val="es-ES" w:eastAsia="es-ES"/>
        </w:rPr>
        <w:t xml:space="preserve">SEGUNDO. </w:t>
      </w:r>
      <w:r w:rsidRPr="00C66683">
        <w:rPr>
          <w:rFonts w:ascii="Palatino Linotype" w:eastAsia="Calibri" w:hAnsi="Palatino Linotype" w:cs="Arial"/>
          <w:sz w:val="24"/>
          <w:szCs w:val="24"/>
          <w:lang w:val="es-ES" w:eastAsia="es-ES"/>
        </w:rPr>
        <w:t xml:space="preserve">Se </w:t>
      </w:r>
      <w:r w:rsidR="0077048A" w:rsidRPr="00C66683">
        <w:rPr>
          <w:rFonts w:ascii="Palatino Linotype" w:eastAsia="Calibri" w:hAnsi="Palatino Linotype" w:cs="Arial"/>
          <w:b/>
          <w:sz w:val="24"/>
          <w:szCs w:val="24"/>
          <w:lang w:val="es-ES" w:eastAsia="es-ES"/>
        </w:rPr>
        <w:t>MODIFICA</w:t>
      </w:r>
      <w:r w:rsidR="00871F55" w:rsidRPr="00C66683">
        <w:rPr>
          <w:rFonts w:ascii="Palatino Linotype" w:eastAsia="Calibri" w:hAnsi="Palatino Linotype" w:cs="Arial"/>
          <w:sz w:val="24"/>
          <w:szCs w:val="24"/>
          <w:lang w:val="es-ES" w:eastAsia="es-ES"/>
        </w:rPr>
        <w:t xml:space="preserve"> la respuesta </w:t>
      </w:r>
      <w:r w:rsidR="00915680" w:rsidRPr="00C66683">
        <w:rPr>
          <w:rFonts w:ascii="Palatino Linotype" w:eastAsia="Calibri" w:hAnsi="Palatino Linotype" w:cs="Arial"/>
          <w:sz w:val="24"/>
          <w:szCs w:val="24"/>
          <w:lang w:val="es-ES" w:eastAsia="es-ES"/>
        </w:rPr>
        <w:t>emitida por el</w:t>
      </w:r>
      <w:r w:rsidRPr="00C66683">
        <w:rPr>
          <w:rFonts w:ascii="Palatino Linotype" w:eastAsia="Calibri" w:hAnsi="Palatino Linotype" w:cs="Arial"/>
          <w:sz w:val="24"/>
          <w:szCs w:val="24"/>
          <w:lang w:val="es-ES" w:eastAsia="es-ES"/>
        </w:rPr>
        <w:t xml:space="preserve"> </w:t>
      </w:r>
      <w:r w:rsidR="001A4DC5" w:rsidRPr="00C66683">
        <w:rPr>
          <w:rFonts w:ascii="Palatino Linotype" w:eastAsia="Calibri" w:hAnsi="Palatino Linotype" w:cs="Arial"/>
          <w:b/>
          <w:sz w:val="24"/>
          <w:szCs w:val="24"/>
          <w:lang w:eastAsia="es-ES"/>
        </w:rPr>
        <w:t>Ayuntamiento de Xalatlaco</w:t>
      </w:r>
      <w:r w:rsidR="00392969" w:rsidRPr="00C66683">
        <w:rPr>
          <w:rFonts w:ascii="Palatino Linotype" w:eastAsia="Calibri" w:hAnsi="Palatino Linotype" w:cs="Arial"/>
          <w:b/>
          <w:sz w:val="24"/>
          <w:szCs w:val="24"/>
          <w:lang w:eastAsia="es-ES"/>
        </w:rPr>
        <w:t xml:space="preserve"> </w:t>
      </w:r>
      <w:r w:rsidR="00871F55" w:rsidRPr="00C66683">
        <w:rPr>
          <w:rFonts w:ascii="Palatino Linotype" w:eastAsia="Calibri" w:hAnsi="Palatino Linotype" w:cs="Arial"/>
          <w:sz w:val="24"/>
          <w:szCs w:val="24"/>
          <w:lang w:eastAsia="es-ES"/>
        </w:rPr>
        <w:t xml:space="preserve">y se </w:t>
      </w:r>
      <w:r w:rsidR="00871F55" w:rsidRPr="00C66683">
        <w:rPr>
          <w:rFonts w:ascii="Palatino Linotype" w:eastAsia="Calibri" w:hAnsi="Palatino Linotype" w:cs="Arial"/>
          <w:b/>
          <w:sz w:val="24"/>
          <w:szCs w:val="24"/>
          <w:lang w:eastAsia="es-ES"/>
        </w:rPr>
        <w:t>ORDENA</w:t>
      </w:r>
      <w:r w:rsidRPr="00C66683">
        <w:rPr>
          <w:rFonts w:ascii="Palatino Linotype" w:eastAsia="Calibri" w:hAnsi="Palatino Linotype" w:cs="Arial"/>
          <w:b/>
          <w:sz w:val="24"/>
          <w:szCs w:val="24"/>
          <w:lang w:val="es-ES" w:eastAsia="es-ES"/>
        </w:rPr>
        <w:t xml:space="preserve"> </w:t>
      </w:r>
      <w:r w:rsidR="00D020D3" w:rsidRPr="00C66683">
        <w:rPr>
          <w:rFonts w:ascii="Palatino Linotype" w:eastAsia="Calibri" w:hAnsi="Palatino Linotype" w:cs="Arial"/>
          <w:sz w:val="24"/>
          <w:szCs w:val="24"/>
          <w:lang w:val="es-ES" w:eastAsia="es-ES"/>
        </w:rPr>
        <w:t>entregar</w:t>
      </w:r>
      <w:r w:rsidR="000D2150" w:rsidRPr="00C66683">
        <w:rPr>
          <w:rFonts w:ascii="Palatino Linotype" w:eastAsia="Calibri" w:hAnsi="Palatino Linotype" w:cs="Arial"/>
          <w:sz w:val="24"/>
          <w:szCs w:val="24"/>
          <w:lang w:val="es-ES" w:eastAsia="es-ES"/>
        </w:rPr>
        <w:t>,</w:t>
      </w:r>
      <w:r w:rsidR="00C71D8F" w:rsidRPr="00C66683">
        <w:rPr>
          <w:rFonts w:ascii="Palatino Linotype" w:eastAsia="Calibri" w:hAnsi="Palatino Linotype" w:cs="Arial"/>
          <w:sz w:val="24"/>
          <w:szCs w:val="24"/>
          <w:lang w:val="es-ES" w:eastAsia="es-ES"/>
        </w:rPr>
        <w:t xml:space="preserve"> </w:t>
      </w:r>
      <w:r w:rsidRPr="00C66683">
        <w:rPr>
          <w:rFonts w:ascii="Palatino Linotype" w:eastAsia="Calibri" w:hAnsi="Palatino Linotype" w:cs="Arial"/>
          <w:sz w:val="24"/>
          <w:szCs w:val="24"/>
          <w:lang w:val="es-ES" w:eastAsia="es-ES"/>
        </w:rPr>
        <w:t>vía</w:t>
      </w:r>
      <w:r w:rsidR="00915680" w:rsidRPr="00C66683">
        <w:rPr>
          <w:rFonts w:ascii="Palatino Linotype" w:eastAsia="Calibri" w:hAnsi="Palatino Linotype" w:cs="Arial"/>
          <w:sz w:val="24"/>
          <w:szCs w:val="24"/>
          <w:lang w:val="es-ES" w:eastAsia="es-ES"/>
        </w:rPr>
        <w:t xml:space="preserve"> </w:t>
      </w:r>
      <w:r w:rsidRPr="00C66683">
        <w:rPr>
          <w:rFonts w:ascii="Palatino Linotype" w:eastAsia="Times New Roman" w:hAnsi="Palatino Linotype" w:cs="Arial"/>
          <w:color w:val="000000"/>
          <w:sz w:val="24"/>
          <w:szCs w:val="24"/>
          <w:lang w:val="es-ES_tradnl" w:eastAsia="es-ES"/>
        </w:rPr>
        <w:t>Sistema de Acceso a Información Mexiquense (</w:t>
      </w:r>
      <w:bookmarkStart w:id="34" w:name="_Toc460947013"/>
      <w:r w:rsidR="00AC7339" w:rsidRPr="00C66683">
        <w:rPr>
          <w:rFonts w:ascii="Palatino Linotype" w:eastAsia="Times New Roman" w:hAnsi="Palatino Linotype" w:cs="Arial"/>
          <w:color w:val="000000"/>
          <w:sz w:val="24"/>
          <w:szCs w:val="24"/>
          <w:lang w:val="es-ES_tradnl" w:eastAsia="es-ES"/>
        </w:rPr>
        <w:t>SAIMEX)</w:t>
      </w:r>
      <w:r w:rsidR="005C460B" w:rsidRPr="00C66683">
        <w:rPr>
          <w:rFonts w:ascii="Palatino Linotype" w:eastAsia="Times New Roman" w:hAnsi="Palatino Linotype" w:cs="Arial"/>
          <w:color w:val="000000"/>
          <w:sz w:val="24"/>
          <w:szCs w:val="24"/>
          <w:lang w:val="es-ES_tradnl" w:eastAsia="es-ES"/>
        </w:rPr>
        <w:t>,</w:t>
      </w:r>
      <w:r w:rsidR="00B65854" w:rsidRPr="00C66683">
        <w:rPr>
          <w:rFonts w:ascii="Palatino Linotype" w:eastAsia="Times New Roman" w:hAnsi="Palatino Linotype" w:cs="Arial"/>
          <w:color w:val="000000"/>
          <w:sz w:val="24"/>
          <w:szCs w:val="24"/>
          <w:lang w:val="es-ES_tradnl" w:eastAsia="es-ES"/>
        </w:rPr>
        <w:t xml:space="preserve"> </w:t>
      </w:r>
      <w:r w:rsidR="000D2150" w:rsidRPr="00C66683">
        <w:rPr>
          <w:rFonts w:ascii="Palatino Linotype" w:eastAsia="Times New Roman" w:hAnsi="Palatino Linotype" w:cs="Arial"/>
          <w:color w:val="000000"/>
          <w:sz w:val="24"/>
          <w:szCs w:val="24"/>
          <w:lang w:val="es-ES_tradnl" w:eastAsia="es-ES"/>
        </w:rPr>
        <w:t xml:space="preserve">de ser procedente en versión pública, </w:t>
      </w:r>
      <w:r w:rsidR="0077048A" w:rsidRPr="00C66683">
        <w:rPr>
          <w:rFonts w:ascii="Palatino Linotype" w:eastAsia="Times New Roman" w:hAnsi="Palatino Linotype" w:cs="Arial"/>
          <w:color w:val="000000"/>
          <w:sz w:val="24"/>
          <w:szCs w:val="24"/>
          <w:lang w:val="es-ES_tradnl" w:eastAsia="es-ES"/>
        </w:rPr>
        <w:t xml:space="preserve">los documentos donde conste </w:t>
      </w:r>
      <w:r w:rsidR="00B846B1" w:rsidRPr="00C66683">
        <w:rPr>
          <w:rFonts w:ascii="Palatino Linotype" w:eastAsia="Times New Roman" w:hAnsi="Palatino Linotype" w:cs="Arial"/>
          <w:color w:val="000000"/>
          <w:sz w:val="24"/>
          <w:szCs w:val="24"/>
          <w:lang w:val="es-ES_tradnl" w:eastAsia="es-ES"/>
        </w:rPr>
        <w:t>l</w:t>
      </w:r>
      <w:r w:rsidR="00F04A05" w:rsidRPr="00C66683">
        <w:rPr>
          <w:rFonts w:ascii="Palatino Linotype" w:eastAsia="Times New Roman" w:hAnsi="Palatino Linotype" w:cs="Arial"/>
          <w:color w:val="000000"/>
          <w:sz w:val="24"/>
          <w:szCs w:val="24"/>
          <w:lang w:val="es-ES_tradnl" w:eastAsia="es-ES"/>
        </w:rPr>
        <w:t>a</w:t>
      </w:r>
      <w:r w:rsidR="00B846B1" w:rsidRPr="00C66683">
        <w:rPr>
          <w:rFonts w:ascii="Palatino Linotype" w:eastAsia="Times New Roman" w:hAnsi="Palatino Linotype" w:cs="Arial"/>
          <w:color w:val="000000"/>
          <w:sz w:val="24"/>
          <w:szCs w:val="24"/>
          <w:lang w:val="es-ES_tradnl" w:eastAsia="es-ES"/>
        </w:rPr>
        <w:t xml:space="preserve"> siguiente</w:t>
      </w:r>
      <w:r w:rsidR="00F04A05" w:rsidRPr="00C66683">
        <w:rPr>
          <w:rFonts w:ascii="Palatino Linotype" w:eastAsia="Times New Roman" w:hAnsi="Palatino Linotype" w:cs="Arial"/>
          <w:color w:val="000000"/>
          <w:sz w:val="24"/>
          <w:szCs w:val="24"/>
          <w:lang w:val="es-ES_tradnl" w:eastAsia="es-ES"/>
        </w:rPr>
        <w:t xml:space="preserve"> información:</w:t>
      </w:r>
      <w:r w:rsidR="00B846B1" w:rsidRPr="00C66683">
        <w:rPr>
          <w:rFonts w:ascii="Palatino Linotype" w:eastAsia="Times New Roman" w:hAnsi="Palatino Linotype" w:cs="Arial"/>
          <w:color w:val="000000"/>
          <w:sz w:val="24"/>
          <w:szCs w:val="24"/>
          <w:lang w:val="es-ES_tradnl" w:eastAsia="es-ES"/>
        </w:rPr>
        <w:t xml:space="preserve"> </w:t>
      </w:r>
    </w:p>
    <w:p w14:paraId="2CEE6D7F" w14:textId="77777777" w:rsidR="00FF0ACD" w:rsidRPr="00C66683" w:rsidRDefault="00FF0ACD" w:rsidP="00226963">
      <w:pPr>
        <w:spacing w:after="0" w:line="360" w:lineRule="auto"/>
        <w:ind w:right="616"/>
        <w:jc w:val="both"/>
        <w:rPr>
          <w:rFonts w:ascii="Palatino Linotype" w:hAnsi="Palatino Linotype"/>
          <w:b/>
          <w:bCs/>
          <w:sz w:val="24"/>
          <w:szCs w:val="24"/>
        </w:rPr>
      </w:pPr>
      <w:bookmarkStart w:id="35" w:name="_Hlk22229143"/>
    </w:p>
    <w:bookmarkEnd w:id="35"/>
    <w:p w14:paraId="2F682C76" w14:textId="099B55F3" w:rsidR="000D2150" w:rsidRPr="00C66683" w:rsidRDefault="005142A8" w:rsidP="00B65854">
      <w:pPr>
        <w:pStyle w:val="Prrafodelista"/>
        <w:numPr>
          <w:ilvl w:val="0"/>
          <w:numId w:val="25"/>
        </w:numPr>
        <w:tabs>
          <w:tab w:val="left" w:pos="993"/>
        </w:tabs>
        <w:spacing w:after="0" w:line="360" w:lineRule="auto"/>
        <w:ind w:left="851" w:right="567" w:hanging="284"/>
        <w:jc w:val="both"/>
        <w:rPr>
          <w:rFonts w:ascii="Palatino Linotype" w:hAnsi="Palatino Linotype"/>
          <w:b/>
          <w:bCs/>
          <w:color w:val="000000"/>
          <w:sz w:val="24"/>
          <w:szCs w:val="24"/>
        </w:rPr>
      </w:pPr>
      <w:r w:rsidRPr="00C66683">
        <w:rPr>
          <w:rFonts w:ascii="Palatino Linotype" w:hAnsi="Palatino Linotype"/>
          <w:b/>
          <w:bCs/>
          <w:color w:val="000000"/>
          <w:sz w:val="24"/>
          <w:szCs w:val="24"/>
        </w:rPr>
        <w:t>De la</w:t>
      </w:r>
      <w:r w:rsidR="0077048A" w:rsidRPr="00C66683">
        <w:rPr>
          <w:rFonts w:ascii="Palatino Linotype" w:hAnsi="Palatino Linotype"/>
          <w:b/>
          <w:bCs/>
          <w:color w:val="000000"/>
          <w:sz w:val="24"/>
          <w:szCs w:val="24"/>
        </w:rPr>
        <w:t xml:space="preserve"> regularización del </w:t>
      </w:r>
      <w:r w:rsidR="00122644" w:rsidRPr="00C66683">
        <w:rPr>
          <w:rFonts w:ascii="Palatino Linotype" w:hAnsi="Palatino Linotype"/>
          <w:b/>
          <w:bCs/>
          <w:color w:val="000000"/>
          <w:sz w:val="24"/>
          <w:szCs w:val="24"/>
        </w:rPr>
        <w:t xml:space="preserve">inmueble en el que se ubica el </w:t>
      </w:r>
      <w:r w:rsidR="0077048A" w:rsidRPr="00C66683">
        <w:rPr>
          <w:rFonts w:ascii="Palatino Linotype" w:hAnsi="Palatino Linotype"/>
          <w:b/>
          <w:bCs/>
          <w:color w:val="000000"/>
          <w:sz w:val="24"/>
          <w:szCs w:val="24"/>
        </w:rPr>
        <w:t>Auditorio Municipal:</w:t>
      </w:r>
    </w:p>
    <w:p w14:paraId="5519171C" w14:textId="62487B7B" w:rsidR="0077048A" w:rsidRPr="00C66683" w:rsidRDefault="00EC323E" w:rsidP="005142A8">
      <w:pPr>
        <w:pStyle w:val="Prrafodelista"/>
        <w:numPr>
          <w:ilvl w:val="1"/>
          <w:numId w:val="25"/>
        </w:numPr>
        <w:tabs>
          <w:tab w:val="left" w:pos="993"/>
        </w:tabs>
        <w:spacing w:after="0" w:line="360" w:lineRule="auto"/>
        <w:ind w:left="1701" w:right="567"/>
        <w:jc w:val="both"/>
        <w:rPr>
          <w:rFonts w:ascii="Palatino Linotype" w:hAnsi="Palatino Linotype"/>
          <w:b/>
          <w:bCs/>
          <w:color w:val="000000"/>
          <w:sz w:val="24"/>
          <w:szCs w:val="24"/>
        </w:rPr>
      </w:pPr>
      <w:r w:rsidRPr="00C66683">
        <w:rPr>
          <w:rFonts w:ascii="Palatino Linotype" w:hAnsi="Palatino Linotype"/>
          <w:b/>
          <w:bCs/>
          <w:color w:val="000000"/>
          <w:sz w:val="24"/>
          <w:szCs w:val="24"/>
        </w:rPr>
        <w:t>Los documentos que acrediten los trámites realizados</w:t>
      </w:r>
      <w:r w:rsidR="00A36BBC" w:rsidRPr="00C66683">
        <w:rPr>
          <w:rFonts w:ascii="Palatino Linotype" w:hAnsi="Palatino Linotype"/>
          <w:b/>
          <w:bCs/>
          <w:color w:val="000000"/>
          <w:sz w:val="24"/>
          <w:szCs w:val="24"/>
        </w:rPr>
        <w:t xml:space="preserve"> ante el Instituto de la Función Registral del Estado de México</w:t>
      </w:r>
      <w:r w:rsidRPr="00C66683">
        <w:rPr>
          <w:rFonts w:ascii="Palatino Linotype" w:hAnsi="Palatino Linotype"/>
          <w:b/>
          <w:bCs/>
          <w:color w:val="000000"/>
          <w:sz w:val="24"/>
          <w:szCs w:val="24"/>
        </w:rPr>
        <w:t xml:space="preserve"> por la Síndico Municipal</w:t>
      </w:r>
      <w:r w:rsidR="0077048A" w:rsidRPr="00C66683">
        <w:rPr>
          <w:rFonts w:ascii="Palatino Linotype" w:hAnsi="Palatino Linotype"/>
          <w:b/>
          <w:bCs/>
          <w:color w:val="000000"/>
          <w:sz w:val="24"/>
          <w:szCs w:val="24"/>
        </w:rPr>
        <w:t>; y</w:t>
      </w:r>
    </w:p>
    <w:p w14:paraId="0D9E42F5" w14:textId="23ED1BE2" w:rsidR="0077048A" w:rsidRPr="00C66683" w:rsidRDefault="0077048A" w:rsidP="005142A8">
      <w:pPr>
        <w:pStyle w:val="Prrafodelista"/>
        <w:numPr>
          <w:ilvl w:val="1"/>
          <w:numId w:val="25"/>
        </w:numPr>
        <w:tabs>
          <w:tab w:val="left" w:pos="993"/>
        </w:tabs>
        <w:spacing w:after="0" w:line="360" w:lineRule="auto"/>
        <w:ind w:left="1701" w:right="567"/>
        <w:jc w:val="both"/>
        <w:rPr>
          <w:rFonts w:ascii="Palatino Linotype" w:hAnsi="Palatino Linotype"/>
          <w:b/>
          <w:bCs/>
          <w:color w:val="000000"/>
          <w:sz w:val="24"/>
          <w:szCs w:val="24"/>
        </w:rPr>
      </w:pPr>
      <w:r w:rsidRPr="00C66683">
        <w:rPr>
          <w:rFonts w:ascii="Palatino Linotype" w:hAnsi="Palatino Linotype"/>
          <w:b/>
          <w:bCs/>
          <w:color w:val="000000"/>
          <w:sz w:val="24"/>
          <w:szCs w:val="24"/>
        </w:rPr>
        <w:t xml:space="preserve">El documento </w:t>
      </w:r>
      <w:r w:rsidR="005142A8" w:rsidRPr="00C66683">
        <w:rPr>
          <w:rFonts w:ascii="Palatino Linotype" w:hAnsi="Palatino Linotype"/>
          <w:b/>
          <w:bCs/>
          <w:color w:val="000000"/>
          <w:sz w:val="24"/>
          <w:szCs w:val="24"/>
        </w:rPr>
        <w:t xml:space="preserve">o certificado </w:t>
      </w:r>
      <w:r w:rsidRPr="00C66683">
        <w:rPr>
          <w:rFonts w:ascii="Palatino Linotype" w:hAnsi="Palatino Linotype"/>
          <w:b/>
          <w:bCs/>
          <w:color w:val="000000"/>
          <w:sz w:val="24"/>
          <w:szCs w:val="24"/>
        </w:rPr>
        <w:t>obtenido.</w:t>
      </w:r>
    </w:p>
    <w:p w14:paraId="51CA7A1E" w14:textId="58E431ED" w:rsidR="0077048A" w:rsidRPr="00C66683" w:rsidRDefault="005142A8" w:rsidP="00B65854">
      <w:pPr>
        <w:pStyle w:val="Prrafodelista"/>
        <w:numPr>
          <w:ilvl w:val="0"/>
          <w:numId w:val="25"/>
        </w:numPr>
        <w:tabs>
          <w:tab w:val="left" w:pos="993"/>
        </w:tabs>
        <w:spacing w:after="0" w:line="360" w:lineRule="auto"/>
        <w:ind w:left="851" w:right="567" w:hanging="284"/>
        <w:jc w:val="both"/>
        <w:rPr>
          <w:rFonts w:ascii="Palatino Linotype" w:hAnsi="Palatino Linotype"/>
          <w:b/>
          <w:bCs/>
          <w:color w:val="000000"/>
          <w:sz w:val="24"/>
          <w:szCs w:val="24"/>
        </w:rPr>
      </w:pPr>
      <w:r w:rsidRPr="00C66683">
        <w:rPr>
          <w:rFonts w:ascii="Palatino Linotype" w:hAnsi="Palatino Linotype"/>
          <w:b/>
          <w:bCs/>
          <w:color w:val="000000"/>
          <w:sz w:val="24"/>
          <w:szCs w:val="24"/>
        </w:rPr>
        <w:t>De la</w:t>
      </w:r>
      <w:r w:rsidR="0077048A" w:rsidRPr="00C66683">
        <w:rPr>
          <w:rFonts w:ascii="Palatino Linotype" w:hAnsi="Palatino Linotype"/>
          <w:b/>
          <w:bCs/>
          <w:color w:val="000000"/>
          <w:sz w:val="24"/>
          <w:szCs w:val="24"/>
        </w:rPr>
        <w:t xml:space="preserve"> regularización de</w:t>
      </w:r>
      <w:r w:rsidR="00122644" w:rsidRPr="00C66683">
        <w:rPr>
          <w:rFonts w:ascii="Palatino Linotype" w:hAnsi="Palatino Linotype"/>
          <w:b/>
          <w:bCs/>
          <w:color w:val="000000"/>
          <w:sz w:val="24"/>
          <w:szCs w:val="24"/>
        </w:rPr>
        <w:t xml:space="preserve"> los bienes inmuebles de</w:t>
      </w:r>
      <w:r w:rsidR="0077048A" w:rsidRPr="00C66683">
        <w:rPr>
          <w:rFonts w:ascii="Palatino Linotype" w:hAnsi="Palatino Linotype"/>
          <w:b/>
          <w:bCs/>
          <w:color w:val="000000"/>
          <w:sz w:val="24"/>
          <w:szCs w:val="24"/>
        </w:rPr>
        <w:t xml:space="preserve"> </w:t>
      </w:r>
      <w:r w:rsidR="00A36BBC" w:rsidRPr="00C66683">
        <w:rPr>
          <w:rFonts w:ascii="Palatino Linotype" w:hAnsi="Palatino Linotype"/>
          <w:b/>
          <w:bCs/>
          <w:color w:val="000000"/>
          <w:sz w:val="24"/>
          <w:szCs w:val="24"/>
        </w:rPr>
        <w:t>las obras señaladas</w:t>
      </w:r>
      <w:r w:rsidR="0077048A" w:rsidRPr="00C66683">
        <w:rPr>
          <w:rFonts w:ascii="Palatino Linotype" w:hAnsi="Palatino Linotype"/>
          <w:b/>
          <w:bCs/>
          <w:color w:val="000000"/>
          <w:sz w:val="24"/>
          <w:szCs w:val="24"/>
        </w:rPr>
        <w:t xml:space="preserve"> en la respuesta:</w:t>
      </w:r>
    </w:p>
    <w:p w14:paraId="31CDEF80" w14:textId="0500DC6B" w:rsidR="0077048A" w:rsidRPr="00C66683" w:rsidRDefault="0077048A" w:rsidP="005142A8">
      <w:pPr>
        <w:pStyle w:val="Prrafodelista"/>
        <w:numPr>
          <w:ilvl w:val="1"/>
          <w:numId w:val="25"/>
        </w:numPr>
        <w:tabs>
          <w:tab w:val="left" w:pos="993"/>
        </w:tabs>
        <w:spacing w:after="0" w:line="360" w:lineRule="auto"/>
        <w:ind w:left="1701" w:right="567"/>
        <w:jc w:val="both"/>
        <w:rPr>
          <w:rFonts w:ascii="Palatino Linotype" w:hAnsi="Palatino Linotype"/>
          <w:b/>
          <w:bCs/>
          <w:color w:val="000000"/>
          <w:sz w:val="24"/>
          <w:szCs w:val="24"/>
        </w:rPr>
      </w:pPr>
      <w:r w:rsidRPr="00C66683">
        <w:rPr>
          <w:rFonts w:ascii="Palatino Linotype" w:hAnsi="Palatino Linotype"/>
          <w:b/>
          <w:bCs/>
          <w:color w:val="000000"/>
          <w:sz w:val="24"/>
          <w:szCs w:val="24"/>
        </w:rPr>
        <w:t xml:space="preserve">Los </w:t>
      </w:r>
      <w:r w:rsidR="00EC323E" w:rsidRPr="00C66683">
        <w:rPr>
          <w:rFonts w:ascii="Palatino Linotype" w:hAnsi="Palatino Linotype"/>
          <w:b/>
          <w:bCs/>
          <w:color w:val="000000"/>
          <w:sz w:val="24"/>
          <w:szCs w:val="24"/>
        </w:rPr>
        <w:t xml:space="preserve">documentos que acrediten los </w:t>
      </w:r>
      <w:r w:rsidRPr="00C66683">
        <w:rPr>
          <w:rFonts w:ascii="Palatino Linotype" w:hAnsi="Palatino Linotype"/>
          <w:b/>
          <w:bCs/>
          <w:color w:val="000000"/>
          <w:sz w:val="24"/>
          <w:szCs w:val="24"/>
        </w:rPr>
        <w:t xml:space="preserve">trámites </w:t>
      </w:r>
      <w:r w:rsidR="005142A8" w:rsidRPr="00C66683">
        <w:rPr>
          <w:rFonts w:ascii="Palatino Linotype" w:hAnsi="Palatino Linotype"/>
          <w:b/>
          <w:bCs/>
          <w:color w:val="000000"/>
          <w:sz w:val="24"/>
          <w:szCs w:val="24"/>
        </w:rPr>
        <w:t xml:space="preserve">realizados </w:t>
      </w:r>
      <w:r w:rsidR="00A36BBC" w:rsidRPr="00C66683">
        <w:rPr>
          <w:rFonts w:ascii="Palatino Linotype" w:hAnsi="Palatino Linotype"/>
          <w:b/>
          <w:bCs/>
          <w:color w:val="000000"/>
          <w:sz w:val="24"/>
          <w:szCs w:val="24"/>
        </w:rPr>
        <w:t xml:space="preserve">ante el Instituto de la Función Registral del Estado de México </w:t>
      </w:r>
      <w:r w:rsidR="005142A8" w:rsidRPr="00C66683">
        <w:rPr>
          <w:rFonts w:ascii="Palatino Linotype" w:hAnsi="Palatino Linotype"/>
          <w:b/>
          <w:bCs/>
          <w:color w:val="000000"/>
          <w:sz w:val="24"/>
          <w:szCs w:val="24"/>
        </w:rPr>
        <w:t>por</w:t>
      </w:r>
      <w:r w:rsidRPr="00C66683">
        <w:rPr>
          <w:rFonts w:ascii="Palatino Linotype" w:hAnsi="Palatino Linotype"/>
          <w:b/>
          <w:bCs/>
          <w:color w:val="000000"/>
          <w:sz w:val="24"/>
          <w:szCs w:val="24"/>
        </w:rPr>
        <w:t xml:space="preserve"> la Síndico Municipal </w:t>
      </w:r>
      <w:r w:rsidR="005142A8" w:rsidRPr="00C66683">
        <w:rPr>
          <w:rFonts w:ascii="Palatino Linotype" w:hAnsi="Palatino Linotype"/>
          <w:b/>
          <w:bCs/>
          <w:color w:val="000000"/>
          <w:sz w:val="24"/>
          <w:szCs w:val="24"/>
        </w:rPr>
        <w:t>hasta el catorce (14) de octubre de dos mil veinte.</w:t>
      </w:r>
    </w:p>
    <w:p w14:paraId="6B535565" w14:textId="13649DCF" w:rsidR="00226963" w:rsidRPr="00C66683" w:rsidRDefault="00226963" w:rsidP="000D2150">
      <w:pPr>
        <w:tabs>
          <w:tab w:val="left" w:pos="993"/>
        </w:tabs>
        <w:spacing w:after="0" w:line="360" w:lineRule="auto"/>
        <w:ind w:right="567"/>
        <w:jc w:val="both"/>
        <w:rPr>
          <w:rFonts w:ascii="Palatino Linotype" w:hAnsi="Palatino Linotype"/>
          <w:b/>
          <w:bCs/>
          <w:color w:val="000000"/>
        </w:rPr>
      </w:pPr>
    </w:p>
    <w:p w14:paraId="74DC67BF" w14:textId="15DE69D1" w:rsidR="000D2150" w:rsidRPr="00C66683" w:rsidRDefault="000D2150" w:rsidP="00B65854">
      <w:pPr>
        <w:tabs>
          <w:tab w:val="left" w:pos="993"/>
        </w:tabs>
        <w:spacing w:after="0" w:line="360" w:lineRule="auto"/>
        <w:jc w:val="both"/>
        <w:rPr>
          <w:rFonts w:ascii="Palatino Linotype" w:hAnsi="Palatino Linotype"/>
          <w:color w:val="000000"/>
          <w:sz w:val="24"/>
          <w:szCs w:val="24"/>
          <w:lang w:val="es-ES_tradnl"/>
        </w:rPr>
      </w:pPr>
      <w:r w:rsidRPr="00C66683">
        <w:rPr>
          <w:rFonts w:ascii="Palatino Linotype" w:hAnsi="Palatino Linotype"/>
          <w:color w:val="000000"/>
          <w:sz w:val="24"/>
          <w:szCs w:val="24"/>
          <w:lang w:val="es-ES_tradnl"/>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108E2383" w14:textId="77777777" w:rsidR="00B65854" w:rsidRPr="00C66683" w:rsidRDefault="00B65854" w:rsidP="00B65854">
      <w:pPr>
        <w:tabs>
          <w:tab w:val="left" w:pos="993"/>
        </w:tabs>
        <w:spacing w:after="0" w:line="360" w:lineRule="auto"/>
        <w:jc w:val="both"/>
        <w:rPr>
          <w:rFonts w:ascii="Palatino Linotype" w:hAnsi="Palatino Linotype"/>
          <w:color w:val="000000"/>
          <w:sz w:val="24"/>
          <w:szCs w:val="24"/>
          <w:lang w:val="es-ES_tradnl"/>
        </w:rPr>
      </w:pPr>
    </w:p>
    <w:p w14:paraId="092323BB" w14:textId="77777777" w:rsidR="000201D1" w:rsidRPr="00C66683" w:rsidRDefault="00C07697" w:rsidP="008B2E96">
      <w:pPr>
        <w:spacing w:after="0" w:line="360" w:lineRule="auto"/>
        <w:jc w:val="both"/>
        <w:rPr>
          <w:rFonts w:ascii="Palatino Linotype" w:eastAsia="MS Mincho" w:hAnsi="Palatino Linotype" w:cs="Times New Roman"/>
          <w:color w:val="000000"/>
          <w:sz w:val="24"/>
          <w:szCs w:val="24"/>
          <w:lang w:val="es-ES_tradnl" w:eastAsia="es-ES"/>
        </w:rPr>
      </w:pPr>
      <w:r w:rsidRPr="00C66683">
        <w:rPr>
          <w:rFonts w:ascii="Palatino Linotype" w:eastAsia="MS Mincho" w:hAnsi="Palatino Linotype" w:cs="Times New Roman"/>
          <w:b/>
          <w:color w:val="000000"/>
          <w:sz w:val="24"/>
          <w:szCs w:val="24"/>
          <w:lang w:val="es-ES_tradnl" w:eastAsia="es-ES"/>
        </w:rPr>
        <w:t>TERCERO</w:t>
      </w:r>
      <w:r w:rsidR="000201D1" w:rsidRPr="00C66683">
        <w:rPr>
          <w:rFonts w:ascii="Palatino Linotype" w:eastAsia="MS Mincho" w:hAnsi="Palatino Linotype" w:cs="Times New Roman"/>
          <w:b/>
          <w:color w:val="000000"/>
          <w:sz w:val="24"/>
          <w:szCs w:val="24"/>
          <w:lang w:val="es-ES_tradnl" w:eastAsia="es-ES"/>
        </w:rPr>
        <w:t>.</w:t>
      </w:r>
      <w:r w:rsidR="000201D1" w:rsidRPr="00C66683">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C66683">
        <w:rPr>
          <w:rFonts w:ascii="Palatino Linotype" w:eastAsia="MS Mincho" w:hAnsi="Palatino Linotype" w:cs="Times New Roman"/>
          <w:b/>
          <w:color w:val="000000"/>
          <w:sz w:val="24"/>
          <w:szCs w:val="24"/>
          <w:lang w:val="es-ES_tradnl" w:eastAsia="es-ES"/>
        </w:rPr>
        <w:t xml:space="preserve"> </w:t>
      </w:r>
      <w:r w:rsidR="0087682B" w:rsidRPr="00C66683">
        <w:rPr>
          <w:rFonts w:ascii="Palatino Linotype" w:eastAsia="MS Mincho" w:hAnsi="Palatino Linotype" w:cs="Times New Roman"/>
          <w:color w:val="000000"/>
          <w:sz w:val="24"/>
          <w:szCs w:val="24"/>
          <w:lang w:val="es-ES_tradnl" w:eastAsia="es-ES"/>
        </w:rPr>
        <w:t>Sujeto Obligado</w:t>
      </w:r>
      <w:r w:rsidR="000201D1" w:rsidRPr="00C66683">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241E75F5" w14:textId="514B26CF" w:rsidR="00C07697" w:rsidRPr="00C66683" w:rsidRDefault="00C07697" w:rsidP="008B2E96">
      <w:pPr>
        <w:spacing w:after="0" w:line="360" w:lineRule="auto"/>
        <w:jc w:val="both"/>
        <w:rPr>
          <w:rFonts w:ascii="Palatino Linotype" w:eastAsia="MS Mincho" w:hAnsi="Palatino Linotype" w:cs="Times New Roman"/>
          <w:color w:val="000000"/>
          <w:sz w:val="24"/>
          <w:szCs w:val="24"/>
          <w:lang w:val="es-ES_tradnl" w:eastAsia="es-ES"/>
        </w:rPr>
      </w:pPr>
    </w:p>
    <w:p w14:paraId="4B1CA7CB" w14:textId="17879AEB" w:rsidR="005142A8" w:rsidRPr="00C66683" w:rsidRDefault="005142A8" w:rsidP="008B2E96">
      <w:pPr>
        <w:spacing w:after="0" w:line="360" w:lineRule="auto"/>
        <w:jc w:val="both"/>
        <w:rPr>
          <w:rFonts w:ascii="Palatino Linotype" w:eastAsia="MS Mincho" w:hAnsi="Palatino Linotype" w:cs="Times New Roman"/>
          <w:color w:val="000000"/>
          <w:sz w:val="24"/>
          <w:szCs w:val="24"/>
          <w:lang w:val="es-ES_tradnl" w:eastAsia="es-ES"/>
        </w:rPr>
      </w:pPr>
      <w:r w:rsidRPr="00C66683">
        <w:rPr>
          <w:rFonts w:ascii="Palatino Linotype" w:eastAsia="MS Mincho" w:hAnsi="Palatino Linotype" w:cs="Times New Roman"/>
          <w:b/>
          <w:bCs/>
          <w:color w:val="000000"/>
          <w:sz w:val="24"/>
          <w:szCs w:val="24"/>
          <w:lang w:val="es-ES_tradnl" w:eastAsia="es-ES"/>
        </w:rPr>
        <w:t>CUARTO.</w:t>
      </w:r>
      <w:r w:rsidRPr="00C66683">
        <w:rPr>
          <w:rFonts w:ascii="Palatino Linotype" w:eastAsia="MS Mincho" w:hAnsi="Palatino Linotype" w:cs="Times New Roman"/>
          <w:color w:val="000000"/>
          <w:sz w:val="24"/>
          <w:szCs w:val="24"/>
          <w:lang w:val="es-ES_tradnl" w:eastAsia="es-ES"/>
        </w:rPr>
        <w:t xml:space="preserve"> De </w:t>
      </w:r>
      <w:r w:rsidRPr="00C66683">
        <w:rPr>
          <w:rFonts w:ascii="Palatino Linotype" w:eastAsia="MS Mincho" w:hAnsi="Palatino Linotype" w:cs="Times New Roman"/>
          <w:bCs/>
          <w:color w:val="000000"/>
          <w:sz w:val="24"/>
          <w:szCs w:val="24"/>
          <w:lang w:eastAsia="es-ES"/>
        </w:rPr>
        <w:t xml:space="preserve">conformidad con el artículo 198 de la Ley de Transparencia y Acceso a la Información Pública del Estado de México y Municipios, de considerarlo procedente, el </w:t>
      </w:r>
      <w:r w:rsidRPr="00C66683">
        <w:rPr>
          <w:rFonts w:ascii="Palatino Linotype" w:eastAsia="MS Mincho" w:hAnsi="Palatino Linotype" w:cs="Times New Roman"/>
          <w:b/>
          <w:color w:val="000000"/>
          <w:sz w:val="24"/>
          <w:szCs w:val="24"/>
          <w:lang w:eastAsia="es-ES"/>
        </w:rPr>
        <w:t>SUJETO OBLIGADO,</w:t>
      </w:r>
      <w:r w:rsidRPr="00C66683">
        <w:rPr>
          <w:rFonts w:ascii="Palatino Linotype" w:eastAsia="MS Mincho" w:hAnsi="Palatino Linotype" w:cs="Times New Roman"/>
          <w:bCs/>
          <w:color w:val="000000"/>
          <w:sz w:val="24"/>
          <w:szCs w:val="24"/>
          <w:lang w:eastAsia="es-ES"/>
        </w:rPr>
        <w:t xml:space="preserve"> de manera fundada y motivada, podrá solicitar una ampliación de plazo para el cumplimiento de la presente resolución.</w:t>
      </w:r>
    </w:p>
    <w:p w14:paraId="204DD762" w14:textId="77777777" w:rsidR="005142A8" w:rsidRPr="00C66683" w:rsidRDefault="005142A8" w:rsidP="008B2E96">
      <w:pPr>
        <w:spacing w:after="0" w:line="360" w:lineRule="auto"/>
        <w:jc w:val="both"/>
        <w:rPr>
          <w:rFonts w:ascii="Palatino Linotype" w:eastAsia="MS Mincho" w:hAnsi="Palatino Linotype" w:cs="Times New Roman"/>
          <w:color w:val="000000"/>
          <w:sz w:val="24"/>
          <w:szCs w:val="24"/>
          <w:lang w:val="es-ES_tradnl" w:eastAsia="es-ES"/>
        </w:rPr>
      </w:pPr>
    </w:p>
    <w:p w14:paraId="3F9FF43F" w14:textId="57156039" w:rsidR="00C07697" w:rsidRPr="00C66683" w:rsidRDefault="005142A8" w:rsidP="008B2E96">
      <w:pPr>
        <w:spacing w:after="0" w:line="360" w:lineRule="auto"/>
        <w:jc w:val="both"/>
        <w:rPr>
          <w:rFonts w:ascii="Palatino Linotype" w:eastAsia="MS Mincho" w:hAnsi="Palatino Linotype" w:cs="Times New Roman"/>
          <w:color w:val="000000"/>
          <w:sz w:val="24"/>
          <w:szCs w:val="24"/>
          <w:lang w:val="es-ES_tradnl" w:eastAsia="es-ES"/>
        </w:rPr>
      </w:pPr>
      <w:r w:rsidRPr="00C66683">
        <w:rPr>
          <w:rFonts w:ascii="Palatino Linotype" w:eastAsia="MS Mincho" w:hAnsi="Palatino Linotype" w:cs="Times New Roman"/>
          <w:b/>
          <w:color w:val="000000"/>
          <w:sz w:val="24"/>
          <w:szCs w:val="24"/>
          <w:lang w:val="es-ES_tradnl" w:eastAsia="es-ES"/>
        </w:rPr>
        <w:t>QUINTO</w:t>
      </w:r>
      <w:r w:rsidR="000201D1" w:rsidRPr="00C66683">
        <w:rPr>
          <w:rFonts w:ascii="Palatino Linotype" w:eastAsia="MS Mincho" w:hAnsi="Palatino Linotype" w:cs="Times New Roman"/>
          <w:b/>
          <w:color w:val="000000"/>
          <w:sz w:val="24"/>
          <w:szCs w:val="24"/>
          <w:lang w:val="es-ES_tradnl" w:eastAsia="es-ES"/>
        </w:rPr>
        <w:t xml:space="preserve">. </w:t>
      </w:r>
      <w:r w:rsidR="000201D1" w:rsidRPr="00C66683">
        <w:rPr>
          <w:rFonts w:ascii="Palatino Linotype" w:eastAsia="MS Mincho" w:hAnsi="Palatino Linotype" w:cs="Times New Roman"/>
          <w:color w:val="000000"/>
          <w:sz w:val="24"/>
          <w:szCs w:val="24"/>
          <w:lang w:val="es-ES_tradnl" w:eastAsia="es-ES"/>
        </w:rPr>
        <w:t xml:space="preserve">Notifíquese </w:t>
      </w:r>
      <w:r w:rsidR="00A51C51" w:rsidRPr="00C66683">
        <w:rPr>
          <w:rFonts w:ascii="Palatino Linotype" w:eastAsia="MS Mincho" w:hAnsi="Palatino Linotype" w:cs="Times New Roman"/>
          <w:color w:val="000000"/>
          <w:sz w:val="24"/>
          <w:szCs w:val="24"/>
          <w:lang w:val="es-ES_tradnl" w:eastAsia="es-ES"/>
        </w:rPr>
        <w:t xml:space="preserve">a </w:t>
      </w:r>
      <w:r w:rsidR="006F50D7" w:rsidRPr="006F50D7">
        <w:rPr>
          <w:rFonts w:ascii="Palatino Linotype" w:eastAsia="MS Mincho" w:hAnsi="Palatino Linotype" w:cs="Times New Roman"/>
          <w:b/>
          <w:bCs/>
          <w:color w:val="000000"/>
          <w:sz w:val="24"/>
          <w:szCs w:val="24"/>
          <w:highlight w:val="black"/>
          <w:lang w:val="es-ES_tradnl" w:eastAsia="es-ES"/>
        </w:rPr>
        <w:t>-----------------------</w:t>
      </w:r>
      <w:r w:rsidR="0043409C" w:rsidRPr="00C66683">
        <w:rPr>
          <w:rFonts w:ascii="Palatino Linotype" w:hAnsi="Palatino Linotype"/>
          <w:b/>
        </w:rPr>
        <w:t xml:space="preserve"> </w:t>
      </w:r>
      <w:r w:rsidR="0043409C" w:rsidRPr="00C66683">
        <w:rPr>
          <w:rFonts w:ascii="Palatino Linotype" w:eastAsia="MS Mincho" w:hAnsi="Palatino Linotype" w:cs="Times New Roman"/>
          <w:color w:val="000000"/>
          <w:sz w:val="24"/>
          <w:szCs w:val="24"/>
          <w:lang w:val="es-ES_tradnl" w:eastAsia="es-ES"/>
        </w:rPr>
        <w:t>la p</w:t>
      </w:r>
      <w:r w:rsidR="000201D1" w:rsidRPr="00C66683">
        <w:rPr>
          <w:rFonts w:ascii="Palatino Linotype" w:eastAsia="MS Mincho" w:hAnsi="Palatino Linotype" w:cs="Times New Roman"/>
          <w:color w:val="000000"/>
          <w:sz w:val="24"/>
          <w:szCs w:val="24"/>
          <w:lang w:val="es-ES_tradnl" w:eastAsia="es-ES"/>
        </w:rPr>
        <w:t>resente resolución</w:t>
      </w:r>
      <w:r w:rsidR="00E74F95" w:rsidRPr="00C66683">
        <w:rPr>
          <w:rFonts w:ascii="Palatino Linotype" w:eastAsia="MS Mincho" w:hAnsi="Palatino Linotype" w:cs="Times New Roman"/>
          <w:color w:val="000000"/>
          <w:sz w:val="24"/>
          <w:szCs w:val="24"/>
          <w:lang w:val="es-ES_tradnl" w:eastAsia="es-ES"/>
        </w:rPr>
        <w:t>.</w:t>
      </w:r>
    </w:p>
    <w:p w14:paraId="7669F039" w14:textId="77777777" w:rsidR="0036142D" w:rsidRPr="00C66683" w:rsidRDefault="0036142D" w:rsidP="008B2E96">
      <w:pPr>
        <w:spacing w:after="0" w:line="360" w:lineRule="auto"/>
        <w:jc w:val="both"/>
        <w:rPr>
          <w:rFonts w:ascii="Palatino Linotype" w:hAnsi="Palatino Linotype"/>
          <w:b/>
        </w:rPr>
      </w:pPr>
    </w:p>
    <w:p w14:paraId="5931A4A8" w14:textId="660A3E67" w:rsidR="0016001E" w:rsidRPr="00C66683" w:rsidRDefault="005142A8" w:rsidP="008B2E96">
      <w:pPr>
        <w:spacing w:after="0" w:line="360" w:lineRule="auto"/>
        <w:jc w:val="both"/>
        <w:rPr>
          <w:rFonts w:ascii="Palatino Linotype" w:eastAsia="MS Mincho" w:hAnsi="Palatino Linotype" w:cs="Times New Roman"/>
          <w:color w:val="000000"/>
          <w:sz w:val="24"/>
          <w:szCs w:val="24"/>
          <w:lang w:val="es-ES" w:eastAsia="es-ES"/>
        </w:rPr>
      </w:pPr>
      <w:r w:rsidRPr="00C66683">
        <w:rPr>
          <w:rFonts w:ascii="Palatino Linotype" w:eastAsia="MS Mincho" w:hAnsi="Palatino Linotype" w:cs="Times New Roman"/>
          <w:b/>
          <w:sz w:val="24"/>
          <w:szCs w:val="24"/>
          <w:lang w:val="es-ES_tradnl" w:eastAsia="es-ES"/>
        </w:rPr>
        <w:t>SEXTO</w:t>
      </w:r>
      <w:r w:rsidR="000201D1" w:rsidRPr="00C66683">
        <w:rPr>
          <w:rFonts w:ascii="Palatino Linotype" w:eastAsia="MS Mincho" w:hAnsi="Palatino Linotype" w:cs="Times New Roman"/>
          <w:b/>
          <w:color w:val="000000"/>
          <w:sz w:val="24"/>
          <w:szCs w:val="24"/>
          <w:lang w:val="es-ES_tradnl" w:eastAsia="es-ES"/>
        </w:rPr>
        <w:t xml:space="preserve">. </w:t>
      </w:r>
      <w:r w:rsidR="000201D1" w:rsidRPr="00C66683">
        <w:rPr>
          <w:rFonts w:ascii="Palatino Linotype" w:eastAsia="MS Mincho" w:hAnsi="Palatino Linotype" w:cs="Times New Roman"/>
          <w:color w:val="000000"/>
          <w:sz w:val="24"/>
          <w:szCs w:val="24"/>
          <w:lang w:val="es-ES_tradnl" w:eastAsia="es-ES"/>
        </w:rPr>
        <w:t>Se hace del conocimiento de</w:t>
      </w:r>
      <w:r w:rsidR="00B65854" w:rsidRPr="00C66683">
        <w:rPr>
          <w:rFonts w:ascii="Palatino Linotype" w:eastAsia="MS Mincho" w:hAnsi="Palatino Linotype" w:cs="Times New Roman"/>
          <w:color w:val="000000"/>
          <w:sz w:val="24"/>
          <w:szCs w:val="24"/>
          <w:lang w:val="es-ES_tradnl" w:eastAsia="es-ES"/>
        </w:rPr>
        <w:t xml:space="preserve"> </w:t>
      </w:r>
      <w:r w:rsidR="006F50D7" w:rsidRPr="006F50D7">
        <w:rPr>
          <w:rFonts w:ascii="Palatino Linotype" w:eastAsia="MS Mincho" w:hAnsi="Palatino Linotype" w:cs="Times New Roman"/>
          <w:b/>
          <w:bCs/>
          <w:color w:val="000000"/>
          <w:sz w:val="24"/>
          <w:szCs w:val="24"/>
          <w:highlight w:val="black"/>
          <w:lang w:val="es-ES_tradnl" w:eastAsia="es-ES"/>
        </w:rPr>
        <w:t>------------------</w:t>
      </w:r>
      <w:bookmarkStart w:id="36" w:name="_GoBack"/>
      <w:bookmarkEnd w:id="36"/>
      <w:r w:rsidR="006F50D7" w:rsidRPr="006F50D7">
        <w:rPr>
          <w:rFonts w:ascii="Palatino Linotype" w:eastAsia="MS Mincho" w:hAnsi="Palatino Linotype" w:cs="Times New Roman"/>
          <w:b/>
          <w:bCs/>
          <w:color w:val="000000"/>
          <w:sz w:val="24"/>
          <w:szCs w:val="24"/>
          <w:highlight w:val="black"/>
          <w:lang w:val="es-ES_tradnl" w:eastAsia="es-ES"/>
        </w:rPr>
        <w:t>---</w:t>
      </w:r>
      <w:r w:rsidR="000D2150" w:rsidRPr="00C66683">
        <w:rPr>
          <w:rFonts w:ascii="Palatino Linotype" w:hAnsi="Palatino Linotype"/>
          <w:b/>
        </w:rPr>
        <w:t xml:space="preserve"> </w:t>
      </w:r>
      <w:r w:rsidR="000201D1" w:rsidRPr="00C66683">
        <w:rPr>
          <w:rFonts w:ascii="Palatino Linotype" w:eastAsia="MS Mincho" w:hAnsi="Palatino Linotype" w:cs="Times New Roman"/>
          <w:color w:val="000000"/>
          <w:sz w:val="24"/>
          <w:szCs w:val="24"/>
          <w:lang w:val="es-ES_tradnl" w:eastAsia="es-ES"/>
        </w:rPr>
        <w:t>que</w:t>
      </w:r>
      <w:r w:rsidR="009339CF" w:rsidRPr="00C66683">
        <w:rPr>
          <w:rFonts w:ascii="Palatino Linotype" w:eastAsia="MS Mincho" w:hAnsi="Palatino Linotype" w:cs="Times New Roman"/>
          <w:color w:val="000000"/>
          <w:sz w:val="24"/>
          <w:szCs w:val="24"/>
          <w:lang w:val="es-ES_tradnl" w:eastAsia="es-ES"/>
        </w:rPr>
        <w:t>,</w:t>
      </w:r>
      <w:r w:rsidR="000201D1" w:rsidRPr="00C66683">
        <w:rPr>
          <w:rFonts w:ascii="Palatino Linotype" w:eastAsia="MS Mincho" w:hAnsi="Palatino Linotype" w:cs="Times New Roman"/>
          <w:color w:val="000000"/>
          <w:sz w:val="24"/>
          <w:szCs w:val="24"/>
          <w:lang w:val="es-ES_tradnl" w:eastAsia="es-ES"/>
        </w:rPr>
        <w:t xml:space="preserve"> de conformidad con lo establecido en el artículo 196 de la Ley de Transparencia y Acceso a la Información Pública del Estado de México y Municipios, </w:t>
      </w:r>
      <w:bookmarkEnd w:id="34"/>
      <w:r w:rsidR="009339CF" w:rsidRPr="00C66683">
        <w:rPr>
          <w:rFonts w:ascii="Palatino Linotype" w:eastAsia="MS Mincho" w:hAnsi="Palatino Linotype" w:cs="Times New Roman"/>
          <w:color w:val="000000"/>
          <w:sz w:val="24"/>
          <w:szCs w:val="24"/>
          <w:lang w:val="es-ES_tradnl" w:eastAsia="es-ES"/>
        </w:rPr>
        <w:t xml:space="preserve">en caso de que considere que la </w:t>
      </w:r>
      <w:r w:rsidR="009339CF" w:rsidRPr="00C66683">
        <w:rPr>
          <w:rFonts w:ascii="Palatino Linotype" w:eastAsia="MS Mincho" w:hAnsi="Palatino Linotype" w:cs="Times New Roman"/>
          <w:color w:val="000000"/>
          <w:sz w:val="24"/>
          <w:szCs w:val="24"/>
          <w:lang w:val="es-ES_tradnl" w:eastAsia="es-ES"/>
        </w:rPr>
        <w:lastRenderedPageBreak/>
        <w:t xml:space="preserve">resolución le cause algún perjuicio podrá impugnarla </w:t>
      </w:r>
      <w:r w:rsidR="009B7537" w:rsidRPr="00C66683">
        <w:rPr>
          <w:rFonts w:ascii="Palatino Linotype" w:eastAsia="MS Mincho" w:hAnsi="Palatino Linotype" w:cs="Times New Roman"/>
          <w:color w:val="000000"/>
          <w:sz w:val="24"/>
          <w:szCs w:val="24"/>
          <w:lang w:val="es-ES_tradnl" w:eastAsia="es-ES"/>
        </w:rPr>
        <w:t xml:space="preserve">vía </w:t>
      </w:r>
      <w:r w:rsidR="009B7537" w:rsidRPr="00C66683">
        <w:rPr>
          <w:rFonts w:ascii="Palatino Linotype" w:eastAsia="MS Mincho" w:hAnsi="Palatino Linotype" w:cs="Times New Roman"/>
          <w:bCs/>
          <w:color w:val="000000"/>
          <w:sz w:val="24"/>
          <w:szCs w:val="24"/>
          <w:lang w:val="es-ES" w:eastAsia="es-ES"/>
        </w:rPr>
        <w:t>juicio</w:t>
      </w:r>
      <w:r w:rsidR="009339CF" w:rsidRPr="00C66683">
        <w:rPr>
          <w:rFonts w:ascii="Palatino Linotype" w:eastAsia="MS Mincho" w:hAnsi="Palatino Linotype" w:cs="Times New Roman"/>
          <w:bCs/>
          <w:color w:val="000000"/>
          <w:sz w:val="24"/>
          <w:szCs w:val="24"/>
          <w:lang w:val="es-ES" w:eastAsia="es-ES"/>
        </w:rPr>
        <w:t xml:space="preserve"> de amparo</w:t>
      </w:r>
      <w:r w:rsidR="008C559D" w:rsidRPr="00C66683">
        <w:rPr>
          <w:rFonts w:ascii="Palatino Linotype" w:eastAsia="MS Mincho" w:hAnsi="Palatino Linotype" w:cs="Times New Roman"/>
          <w:bCs/>
          <w:color w:val="000000"/>
          <w:sz w:val="24"/>
          <w:szCs w:val="24"/>
          <w:lang w:val="es-ES" w:eastAsia="es-ES"/>
        </w:rPr>
        <w:t xml:space="preserve"> </w:t>
      </w:r>
      <w:r w:rsidR="009339CF" w:rsidRPr="00C66683">
        <w:rPr>
          <w:rFonts w:ascii="Palatino Linotype" w:eastAsia="MS Mincho" w:hAnsi="Palatino Linotype" w:cs="Times New Roman"/>
          <w:color w:val="000000"/>
          <w:sz w:val="24"/>
          <w:szCs w:val="24"/>
          <w:lang w:val="es-ES" w:eastAsia="es-ES"/>
        </w:rPr>
        <w:t xml:space="preserve">en los términos de las </w:t>
      </w:r>
      <w:r w:rsidR="00357A58" w:rsidRPr="00C66683">
        <w:rPr>
          <w:rFonts w:ascii="Palatino Linotype" w:eastAsia="MS Mincho" w:hAnsi="Palatino Linotype" w:cs="Times New Roman"/>
          <w:color w:val="000000"/>
          <w:sz w:val="24"/>
          <w:szCs w:val="24"/>
          <w:lang w:val="es-ES" w:eastAsia="es-ES"/>
        </w:rPr>
        <w:t xml:space="preserve">Leyes </w:t>
      </w:r>
      <w:r w:rsidR="009339CF" w:rsidRPr="00C66683">
        <w:rPr>
          <w:rFonts w:ascii="Palatino Linotype" w:eastAsia="MS Mincho" w:hAnsi="Palatino Linotype" w:cs="Times New Roman"/>
          <w:color w:val="000000"/>
          <w:sz w:val="24"/>
          <w:szCs w:val="24"/>
          <w:lang w:val="es-ES" w:eastAsia="es-ES"/>
        </w:rPr>
        <w:t>aplicables.</w:t>
      </w:r>
    </w:p>
    <w:p w14:paraId="2C7AE300" w14:textId="01634947" w:rsidR="006D540E" w:rsidRPr="00C66683" w:rsidRDefault="006D540E" w:rsidP="008B2E96">
      <w:pPr>
        <w:spacing w:after="0" w:line="360" w:lineRule="auto"/>
        <w:jc w:val="both"/>
        <w:rPr>
          <w:rFonts w:ascii="Palatino Linotype" w:eastAsia="MS Mincho" w:hAnsi="Palatino Linotype" w:cs="Times New Roman"/>
          <w:color w:val="000000"/>
          <w:sz w:val="24"/>
          <w:szCs w:val="24"/>
          <w:lang w:val="es-ES" w:eastAsia="es-ES"/>
        </w:rPr>
      </w:pPr>
    </w:p>
    <w:p w14:paraId="260A3908" w14:textId="6781AF0A" w:rsidR="00AA2749" w:rsidRPr="00C66683" w:rsidRDefault="005142A8" w:rsidP="00357A58">
      <w:pPr>
        <w:spacing w:after="0" w:line="360" w:lineRule="auto"/>
        <w:jc w:val="both"/>
        <w:rPr>
          <w:rFonts w:ascii="Palatino Linotype" w:eastAsia="MS Mincho" w:hAnsi="Palatino Linotype" w:cs="Times New Roman"/>
          <w:sz w:val="24"/>
          <w:szCs w:val="24"/>
          <w:lang w:val="es-ES_tradnl" w:eastAsia="es-ES"/>
        </w:rPr>
      </w:pPr>
      <w:r w:rsidRPr="00C66683">
        <w:rPr>
          <w:rFonts w:ascii="Palatino Linotype" w:eastAsia="MS Mincho" w:hAnsi="Palatino Linotype" w:cs="Times New Roman"/>
          <w:b/>
          <w:bCs/>
          <w:color w:val="000000"/>
          <w:sz w:val="24"/>
          <w:szCs w:val="24"/>
          <w:lang w:val="es-ES" w:eastAsia="es-ES"/>
        </w:rPr>
        <w:t>SÉPTIMO</w:t>
      </w:r>
      <w:r w:rsidR="006D540E" w:rsidRPr="00C66683">
        <w:rPr>
          <w:rFonts w:ascii="Palatino Linotype" w:eastAsia="MS Mincho" w:hAnsi="Palatino Linotype" w:cs="Times New Roman"/>
          <w:b/>
          <w:bCs/>
          <w:color w:val="000000"/>
          <w:sz w:val="24"/>
          <w:szCs w:val="24"/>
          <w:lang w:val="es-ES" w:eastAsia="es-ES"/>
        </w:rPr>
        <w:t>.</w:t>
      </w:r>
      <w:r w:rsidR="006D540E" w:rsidRPr="00C66683">
        <w:rPr>
          <w:rFonts w:ascii="Palatino Linotype" w:eastAsia="MS Mincho" w:hAnsi="Palatino Linotype" w:cs="Times New Roman"/>
          <w:color w:val="000000"/>
          <w:sz w:val="24"/>
          <w:szCs w:val="24"/>
          <w:lang w:val="es-ES" w:eastAsia="es-ES"/>
        </w:rPr>
        <w:t xml:space="preserve"> </w:t>
      </w:r>
      <w:r w:rsidR="003E316A" w:rsidRPr="00C66683">
        <w:rPr>
          <w:rFonts w:ascii="Palatino Linotype" w:eastAsia="MS Mincho" w:hAnsi="Palatino Linotype" w:cs="Times New Roman"/>
          <w:sz w:val="24"/>
          <w:szCs w:val="24"/>
          <w:lang w:val="es-ES_tradnl" w:eastAsia="es-ES"/>
        </w:rPr>
        <w:t xml:space="preserve">Con </w:t>
      </w:r>
      <w:r w:rsidR="003E316A" w:rsidRPr="00C66683">
        <w:rPr>
          <w:rFonts w:ascii="Palatino Linotype" w:eastAsia="MS Mincho" w:hAnsi="Palatino Linotype" w:cs="Times New Roman"/>
          <w:bCs/>
          <w:sz w:val="24"/>
          <w:szCs w:val="24"/>
          <w:lang w:val="es-ES_tradnl" w:eastAsia="es-ES"/>
        </w:rPr>
        <w:t xml:space="preserve">fundamento en el artículo 198 de la Ley de Transparencia y Acceso a la Información Pública del Estado de México y Municipios, se apercibe al </w:t>
      </w:r>
      <w:r w:rsidR="003E316A" w:rsidRPr="00C66683">
        <w:rPr>
          <w:rFonts w:ascii="Palatino Linotype" w:eastAsia="MS Mincho" w:hAnsi="Palatino Linotype" w:cs="Times New Roman"/>
          <w:b/>
          <w:bCs/>
          <w:sz w:val="24"/>
          <w:szCs w:val="24"/>
          <w:lang w:val="es-ES_tradnl" w:eastAsia="es-ES"/>
        </w:rPr>
        <w:t>SUJETO OBLIGADO</w:t>
      </w:r>
      <w:r w:rsidR="003E316A" w:rsidRPr="00C66683">
        <w:rPr>
          <w:rFonts w:ascii="Palatino Linotype" w:eastAsia="MS Mincho" w:hAnsi="Palatino Linotype" w:cs="Times New Roman"/>
          <w:b/>
          <w:sz w:val="24"/>
          <w:szCs w:val="24"/>
          <w:lang w:val="es-ES_tradnl" w:eastAsia="es-ES"/>
        </w:rPr>
        <w:t xml:space="preserve"> </w:t>
      </w:r>
      <w:r w:rsidR="003E316A" w:rsidRPr="00C66683">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713AB1B5" w14:textId="77777777" w:rsidR="00240779" w:rsidRPr="00C66683" w:rsidRDefault="00240779" w:rsidP="004B2A20">
      <w:pPr>
        <w:spacing w:after="0" w:line="360" w:lineRule="auto"/>
        <w:jc w:val="both"/>
        <w:rPr>
          <w:rFonts w:ascii="Palatino Linotype" w:eastAsia="MS Mincho" w:hAnsi="Palatino Linotype" w:cs="Times New Roman"/>
          <w:color w:val="000000"/>
          <w:sz w:val="24"/>
          <w:szCs w:val="24"/>
          <w:lang w:val="es-ES_tradnl" w:eastAsia="es-ES"/>
        </w:rPr>
      </w:pPr>
    </w:p>
    <w:p w14:paraId="28B657FE" w14:textId="0F27F615" w:rsidR="00C66683" w:rsidRDefault="00C66683" w:rsidP="00C66683">
      <w:pPr>
        <w:spacing w:after="0" w:line="360" w:lineRule="auto"/>
        <w:ind w:firstLine="1"/>
        <w:jc w:val="both"/>
        <w:rPr>
          <w:rFonts w:ascii="Palatino Linotype" w:hAnsi="Palatino Linotype"/>
          <w:sz w:val="24"/>
          <w:szCs w:val="24"/>
        </w:rPr>
      </w:pPr>
      <w:r w:rsidRPr="007A3250">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TERCERA SESIÓN ORDINARIA CELEBRADA EL </w:t>
      </w:r>
      <w:r>
        <w:rPr>
          <w:rFonts w:ascii="Palatino Linotype" w:hAnsi="Palatino Linotype"/>
          <w:sz w:val="24"/>
          <w:szCs w:val="24"/>
        </w:rPr>
        <w:t>CUATRO</w:t>
      </w:r>
      <w:r w:rsidRPr="007A3250">
        <w:rPr>
          <w:rFonts w:ascii="Palatino Linotype" w:hAnsi="Palatino Linotype"/>
          <w:sz w:val="24"/>
          <w:szCs w:val="24"/>
        </w:rPr>
        <w:t xml:space="preserve"> (</w:t>
      </w:r>
      <w:r>
        <w:rPr>
          <w:rFonts w:ascii="Palatino Linotype" w:hAnsi="Palatino Linotype"/>
          <w:sz w:val="24"/>
          <w:szCs w:val="24"/>
        </w:rPr>
        <w:t>04</w:t>
      </w:r>
      <w:r w:rsidRPr="007A3250">
        <w:rPr>
          <w:rFonts w:ascii="Palatino Linotype" w:hAnsi="Palatino Linotype"/>
          <w:sz w:val="24"/>
          <w:szCs w:val="24"/>
        </w:rPr>
        <w:t xml:space="preserve">) DE </w:t>
      </w:r>
      <w:r>
        <w:rPr>
          <w:rFonts w:ascii="Palatino Linotype" w:hAnsi="Palatino Linotype"/>
          <w:sz w:val="24"/>
          <w:szCs w:val="24"/>
        </w:rPr>
        <w:t>FEBRERO</w:t>
      </w:r>
      <w:r w:rsidRPr="007A3250">
        <w:rPr>
          <w:rFonts w:ascii="Palatino Linotype" w:hAnsi="Palatino Linotype"/>
          <w:sz w:val="24"/>
          <w:szCs w:val="24"/>
        </w:rPr>
        <w:t xml:space="preserve"> DE DOS MIL VEINTIUNO, ANTE EL </w:t>
      </w:r>
      <w:r>
        <w:rPr>
          <w:rFonts w:ascii="Palatino Linotype" w:hAnsi="Palatino Linotype"/>
          <w:sz w:val="24"/>
          <w:szCs w:val="24"/>
        </w:rPr>
        <w:t>DIRECTOR DE CUMPLIMIENTOS, RUBÉN ORTÍZ AMARO</w:t>
      </w:r>
      <w:r w:rsidRPr="007A3250">
        <w:rPr>
          <w:rFonts w:ascii="Palatino Linotype" w:hAnsi="Palatino Linotype"/>
          <w:sz w:val="24"/>
          <w:szCs w:val="24"/>
        </w:rPr>
        <w:t xml:space="preserve">, </w:t>
      </w:r>
      <w:r>
        <w:rPr>
          <w:rFonts w:ascii="Palatino Linotype" w:hAnsi="Palatino Linotype"/>
          <w:sz w:val="24"/>
          <w:szCs w:val="24"/>
        </w:rPr>
        <w:t xml:space="preserve">EN SUPLENCIA DEL SECRETARIO TÉCNICO DEL PLENO. </w:t>
      </w:r>
    </w:p>
    <w:p w14:paraId="0B183742" w14:textId="77777777" w:rsidR="00C66683" w:rsidRDefault="00C66683" w:rsidP="00C66683">
      <w:pPr>
        <w:spacing w:after="0" w:line="360" w:lineRule="auto"/>
        <w:ind w:firstLine="1"/>
        <w:jc w:val="both"/>
        <w:rPr>
          <w:rFonts w:ascii="Palatino Linotype" w:hAnsi="Palatino Linotype"/>
          <w:sz w:val="24"/>
          <w:szCs w:val="24"/>
        </w:rPr>
      </w:pPr>
    </w:p>
    <w:p w14:paraId="3B0C9839" w14:textId="77777777" w:rsidR="00C66683" w:rsidRDefault="00C66683" w:rsidP="00C66683">
      <w:pPr>
        <w:spacing w:after="0" w:line="360" w:lineRule="auto"/>
        <w:ind w:firstLine="1"/>
        <w:jc w:val="both"/>
        <w:rPr>
          <w:rFonts w:ascii="Palatino Linotype" w:hAnsi="Palatino Linotype"/>
          <w:sz w:val="24"/>
          <w:szCs w:val="24"/>
        </w:rPr>
      </w:pPr>
    </w:p>
    <w:p w14:paraId="6D3893DA" w14:textId="77777777" w:rsidR="00C66683" w:rsidRDefault="00C66683" w:rsidP="00C66683">
      <w:pPr>
        <w:spacing w:after="0" w:line="360" w:lineRule="auto"/>
        <w:ind w:firstLine="1"/>
        <w:jc w:val="both"/>
        <w:rPr>
          <w:rFonts w:ascii="Palatino Linotype" w:hAnsi="Palatino Linotype"/>
          <w:sz w:val="24"/>
          <w:szCs w:val="24"/>
        </w:rPr>
      </w:pPr>
    </w:p>
    <w:p w14:paraId="2E8D0789" w14:textId="77777777" w:rsidR="00C66683" w:rsidRPr="007A3250" w:rsidRDefault="00C66683" w:rsidP="00C66683">
      <w:pPr>
        <w:spacing w:after="0" w:line="360" w:lineRule="auto"/>
        <w:ind w:firstLine="1"/>
        <w:jc w:val="both"/>
        <w:rPr>
          <w:rFonts w:ascii="Palatino Linotype" w:hAnsi="Palatino Linotype"/>
          <w:sz w:val="24"/>
          <w:szCs w:val="24"/>
        </w:rPr>
      </w:pPr>
    </w:p>
    <w:tbl>
      <w:tblPr>
        <w:tblW w:w="5000" w:type="pct"/>
        <w:jc w:val="center"/>
        <w:tblLook w:val="04A0" w:firstRow="1" w:lastRow="0" w:firstColumn="1" w:lastColumn="0" w:noHBand="0" w:noVBand="1"/>
      </w:tblPr>
      <w:tblGrid>
        <w:gridCol w:w="4192"/>
        <w:gridCol w:w="202"/>
        <w:gridCol w:w="4395"/>
      </w:tblGrid>
      <w:tr w:rsidR="00C66683" w:rsidRPr="007A3250" w14:paraId="032FF731" w14:textId="77777777" w:rsidTr="00C66683">
        <w:trPr>
          <w:trHeight w:val="924"/>
          <w:jc w:val="center"/>
        </w:trPr>
        <w:tc>
          <w:tcPr>
            <w:tcW w:w="5000" w:type="pct"/>
            <w:gridSpan w:val="3"/>
            <w:shd w:val="clear" w:color="auto" w:fill="auto"/>
          </w:tcPr>
          <w:p w14:paraId="765A6E08" w14:textId="77777777" w:rsidR="00C66683" w:rsidRPr="007A3250" w:rsidRDefault="00C66683" w:rsidP="00C66683">
            <w:pPr>
              <w:spacing w:after="0" w:line="240" w:lineRule="auto"/>
              <w:jc w:val="center"/>
              <w:rPr>
                <w:rFonts w:ascii="Palatino Linotype" w:hAnsi="Palatino Linotype"/>
                <w:b/>
                <w:sz w:val="24"/>
                <w:szCs w:val="24"/>
              </w:rPr>
            </w:pPr>
          </w:p>
          <w:p w14:paraId="063C230B" w14:textId="77777777" w:rsidR="00C66683" w:rsidRPr="007A3250" w:rsidRDefault="00C66683" w:rsidP="00C66683">
            <w:pPr>
              <w:spacing w:after="0" w:line="240" w:lineRule="auto"/>
              <w:jc w:val="center"/>
              <w:rPr>
                <w:rFonts w:ascii="Palatino Linotype" w:hAnsi="Palatino Linotype"/>
                <w:b/>
                <w:sz w:val="24"/>
                <w:szCs w:val="24"/>
              </w:rPr>
            </w:pPr>
          </w:p>
          <w:p w14:paraId="4C191378" w14:textId="77777777" w:rsidR="00C66683" w:rsidRPr="007A3250" w:rsidRDefault="00C66683" w:rsidP="00C66683">
            <w:pPr>
              <w:spacing w:after="0" w:line="240" w:lineRule="auto"/>
              <w:jc w:val="center"/>
              <w:rPr>
                <w:rFonts w:ascii="Palatino Linotype" w:hAnsi="Palatino Linotype"/>
                <w:b/>
                <w:sz w:val="24"/>
                <w:szCs w:val="24"/>
              </w:rPr>
            </w:pPr>
          </w:p>
          <w:p w14:paraId="790CBE74" w14:textId="77777777" w:rsidR="00C66683" w:rsidRPr="007A3250" w:rsidRDefault="00C66683" w:rsidP="00C66683">
            <w:pPr>
              <w:spacing w:after="0" w:line="240" w:lineRule="auto"/>
              <w:jc w:val="center"/>
              <w:rPr>
                <w:rFonts w:ascii="Palatino Linotype" w:hAnsi="Palatino Linotype"/>
                <w:b/>
                <w:sz w:val="24"/>
                <w:szCs w:val="24"/>
              </w:rPr>
            </w:pPr>
            <w:r w:rsidRPr="007A3250">
              <w:rPr>
                <w:rFonts w:ascii="Palatino Linotype" w:hAnsi="Palatino Linotype"/>
                <w:b/>
                <w:sz w:val="24"/>
                <w:szCs w:val="24"/>
              </w:rPr>
              <w:t xml:space="preserve">Zulema Martínez Sánchez </w:t>
            </w:r>
          </w:p>
          <w:p w14:paraId="78F35C80" w14:textId="77777777" w:rsidR="00C66683" w:rsidRPr="007A3250" w:rsidRDefault="00C66683" w:rsidP="00C66683">
            <w:pPr>
              <w:spacing w:after="0" w:line="240" w:lineRule="auto"/>
              <w:jc w:val="center"/>
              <w:rPr>
                <w:rFonts w:ascii="Palatino Linotype" w:hAnsi="Palatino Linotype"/>
                <w:sz w:val="24"/>
                <w:szCs w:val="24"/>
              </w:rPr>
            </w:pPr>
            <w:r w:rsidRPr="007A3250">
              <w:rPr>
                <w:rFonts w:ascii="Palatino Linotype" w:hAnsi="Palatino Linotype"/>
                <w:sz w:val="24"/>
                <w:szCs w:val="24"/>
              </w:rPr>
              <w:t xml:space="preserve">Comisionada </w:t>
            </w:r>
            <w:proofErr w:type="gramStart"/>
            <w:r w:rsidRPr="007A3250">
              <w:rPr>
                <w:rFonts w:ascii="Palatino Linotype" w:hAnsi="Palatino Linotype"/>
                <w:sz w:val="24"/>
                <w:szCs w:val="24"/>
              </w:rPr>
              <w:t>Presidenta</w:t>
            </w:r>
            <w:proofErr w:type="gramEnd"/>
          </w:p>
          <w:p w14:paraId="2B309E27" w14:textId="77777777" w:rsidR="00C66683" w:rsidRPr="007A3250" w:rsidRDefault="00C66683" w:rsidP="00C66683">
            <w:pPr>
              <w:tabs>
                <w:tab w:val="left" w:pos="780"/>
                <w:tab w:val="center" w:pos="4499"/>
              </w:tabs>
              <w:spacing w:after="0" w:line="240" w:lineRule="auto"/>
              <w:jc w:val="center"/>
              <w:rPr>
                <w:rFonts w:ascii="Palatino Linotype" w:hAnsi="Palatino Linotype"/>
                <w:sz w:val="24"/>
                <w:szCs w:val="24"/>
              </w:rPr>
            </w:pPr>
            <w:r w:rsidRPr="007A3250">
              <w:rPr>
                <w:rFonts w:ascii="Palatino Linotype" w:hAnsi="Palatino Linotype"/>
                <w:sz w:val="24"/>
                <w:szCs w:val="24"/>
              </w:rPr>
              <w:t>(Rúbrica)</w:t>
            </w:r>
          </w:p>
        </w:tc>
      </w:tr>
      <w:tr w:rsidR="00C66683" w:rsidRPr="007A3250" w14:paraId="266A27EC" w14:textId="77777777" w:rsidTr="00C66683">
        <w:trPr>
          <w:trHeight w:val="902"/>
          <w:jc w:val="center"/>
        </w:trPr>
        <w:tc>
          <w:tcPr>
            <w:tcW w:w="2385" w:type="pct"/>
            <w:shd w:val="clear" w:color="auto" w:fill="auto"/>
          </w:tcPr>
          <w:p w14:paraId="622ACF0B" w14:textId="77777777" w:rsidR="00C66683" w:rsidRPr="007A3250" w:rsidRDefault="00C66683" w:rsidP="00C66683">
            <w:pPr>
              <w:spacing w:after="0" w:line="240" w:lineRule="auto"/>
              <w:jc w:val="center"/>
              <w:rPr>
                <w:rFonts w:ascii="Palatino Linotype" w:hAnsi="Palatino Linotype"/>
                <w:b/>
                <w:sz w:val="24"/>
                <w:szCs w:val="24"/>
              </w:rPr>
            </w:pPr>
          </w:p>
          <w:p w14:paraId="1F55B457" w14:textId="77777777" w:rsidR="00C66683" w:rsidRDefault="00C66683" w:rsidP="00C66683">
            <w:pPr>
              <w:spacing w:after="0" w:line="240" w:lineRule="auto"/>
              <w:jc w:val="center"/>
              <w:rPr>
                <w:rFonts w:ascii="Palatino Linotype" w:hAnsi="Palatino Linotype"/>
                <w:b/>
                <w:sz w:val="24"/>
                <w:szCs w:val="24"/>
              </w:rPr>
            </w:pPr>
          </w:p>
          <w:p w14:paraId="7366D7A0" w14:textId="77777777" w:rsidR="00C66683" w:rsidRDefault="00C66683" w:rsidP="00C66683">
            <w:pPr>
              <w:spacing w:after="0" w:line="240" w:lineRule="auto"/>
              <w:jc w:val="center"/>
              <w:rPr>
                <w:rFonts w:ascii="Palatino Linotype" w:hAnsi="Palatino Linotype"/>
                <w:b/>
                <w:sz w:val="24"/>
                <w:szCs w:val="24"/>
              </w:rPr>
            </w:pPr>
          </w:p>
          <w:p w14:paraId="4B6B128E" w14:textId="77777777" w:rsidR="00C66683" w:rsidRDefault="00C66683" w:rsidP="00C66683">
            <w:pPr>
              <w:spacing w:after="0" w:line="240" w:lineRule="auto"/>
              <w:jc w:val="center"/>
              <w:rPr>
                <w:rFonts w:ascii="Palatino Linotype" w:hAnsi="Palatino Linotype"/>
                <w:b/>
                <w:sz w:val="24"/>
                <w:szCs w:val="24"/>
              </w:rPr>
            </w:pPr>
          </w:p>
          <w:p w14:paraId="55FD95C3" w14:textId="77777777" w:rsidR="00C66683" w:rsidRPr="007A3250" w:rsidRDefault="00C66683" w:rsidP="00C66683">
            <w:pPr>
              <w:spacing w:after="0" w:line="240" w:lineRule="auto"/>
              <w:jc w:val="center"/>
              <w:rPr>
                <w:rFonts w:ascii="Palatino Linotype" w:hAnsi="Palatino Linotype"/>
                <w:b/>
                <w:sz w:val="24"/>
                <w:szCs w:val="24"/>
              </w:rPr>
            </w:pPr>
          </w:p>
          <w:p w14:paraId="35F421D5" w14:textId="77777777" w:rsidR="00C66683" w:rsidRPr="007A3250" w:rsidRDefault="00C66683" w:rsidP="00C66683">
            <w:pPr>
              <w:spacing w:after="0" w:line="240" w:lineRule="auto"/>
              <w:jc w:val="center"/>
              <w:rPr>
                <w:rFonts w:ascii="Palatino Linotype" w:hAnsi="Palatino Linotype"/>
                <w:b/>
                <w:sz w:val="24"/>
                <w:szCs w:val="24"/>
              </w:rPr>
            </w:pPr>
            <w:r w:rsidRPr="007A3250">
              <w:rPr>
                <w:rFonts w:ascii="Palatino Linotype" w:hAnsi="Palatino Linotype"/>
                <w:b/>
                <w:sz w:val="24"/>
                <w:szCs w:val="24"/>
              </w:rPr>
              <w:t xml:space="preserve">Eva </w:t>
            </w:r>
            <w:proofErr w:type="spellStart"/>
            <w:r w:rsidRPr="007A3250">
              <w:rPr>
                <w:rFonts w:ascii="Palatino Linotype" w:hAnsi="Palatino Linotype"/>
                <w:b/>
                <w:sz w:val="24"/>
                <w:szCs w:val="24"/>
              </w:rPr>
              <w:t>Abaid</w:t>
            </w:r>
            <w:proofErr w:type="spellEnd"/>
            <w:r w:rsidRPr="007A3250">
              <w:rPr>
                <w:rFonts w:ascii="Palatino Linotype" w:hAnsi="Palatino Linotype"/>
                <w:b/>
                <w:sz w:val="24"/>
                <w:szCs w:val="24"/>
              </w:rPr>
              <w:t xml:space="preserve"> Yapur</w:t>
            </w:r>
          </w:p>
          <w:p w14:paraId="71C2B301" w14:textId="77777777" w:rsidR="00C66683" w:rsidRPr="007A3250" w:rsidRDefault="00C66683" w:rsidP="00C66683">
            <w:pPr>
              <w:spacing w:after="0" w:line="240" w:lineRule="auto"/>
              <w:jc w:val="center"/>
              <w:rPr>
                <w:rFonts w:ascii="Palatino Linotype" w:hAnsi="Palatino Linotype"/>
                <w:sz w:val="24"/>
                <w:szCs w:val="24"/>
              </w:rPr>
            </w:pPr>
            <w:r w:rsidRPr="007A3250">
              <w:rPr>
                <w:rFonts w:ascii="Palatino Linotype" w:hAnsi="Palatino Linotype"/>
                <w:sz w:val="24"/>
                <w:szCs w:val="24"/>
              </w:rPr>
              <w:t>Comisionada</w:t>
            </w:r>
          </w:p>
          <w:p w14:paraId="555A2A45" w14:textId="77777777" w:rsidR="00C66683" w:rsidRPr="007A3250" w:rsidRDefault="00C66683" w:rsidP="00C66683">
            <w:pPr>
              <w:tabs>
                <w:tab w:val="left" w:pos="780"/>
                <w:tab w:val="center" w:pos="4499"/>
              </w:tabs>
              <w:spacing w:after="0" w:line="240" w:lineRule="auto"/>
              <w:jc w:val="center"/>
              <w:rPr>
                <w:rFonts w:ascii="Palatino Linotype" w:hAnsi="Palatino Linotype"/>
                <w:sz w:val="24"/>
                <w:szCs w:val="24"/>
              </w:rPr>
            </w:pPr>
            <w:r w:rsidRPr="007A3250">
              <w:rPr>
                <w:rFonts w:ascii="Palatino Linotype" w:hAnsi="Palatino Linotype"/>
                <w:sz w:val="24"/>
                <w:szCs w:val="24"/>
              </w:rPr>
              <w:t>(Rúbrica)</w:t>
            </w:r>
          </w:p>
        </w:tc>
        <w:tc>
          <w:tcPr>
            <w:tcW w:w="2615" w:type="pct"/>
            <w:gridSpan w:val="2"/>
            <w:shd w:val="clear" w:color="auto" w:fill="auto"/>
          </w:tcPr>
          <w:p w14:paraId="7F146B1C" w14:textId="77777777" w:rsidR="00C66683" w:rsidRPr="007A3250" w:rsidRDefault="00C66683" w:rsidP="00C66683">
            <w:pPr>
              <w:spacing w:after="0" w:line="240" w:lineRule="auto"/>
              <w:jc w:val="center"/>
              <w:rPr>
                <w:rFonts w:ascii="Palatino Linotype" w:hAnsi="Palatino Linotype"/>
                <w:b/>
                <w:sz w:val="24"/>
                <w:szCs w:val="24"/>
              </w:rPr>
            </w:pPr>
          </w:p>
          <w:p w14:paraId="4D5E0D67" w14:textId="77777777" w:rsidR="00C66683" w:rsidRDefault="00C66683" w:rsidP="00C66683">
            <w:pPr>
              <w:spacing w:after="0" w:line="240" w:lineRule="auto"/>
              <w:jc w:val="center"/>
              <w:rPr>
                <w:rFonts w:ascii="Palatino Linotype" w:hAnsi="Palatino Linotype"/>
                <w:b/>
                <w:sz w:val="24"/>
                <w:szCs w:val="24"/>
              </w:rPr>
            </w:pPr>
          </w:p>
          <w:p w14:paraId="65B3AE1F" w14:textId="77777777" w:rsidR="00C66683" w:rsidRDefault="00C66683" w:rsidP="00C66683">
            <w:pPr>
              <w:spacing w:after="0" w:line="240" w:lineRule="auto"/>
              <w:jc w:val="center"/>
              <w:rPr>
                <w:rFonts w:ascii="Palatino Linotype" w:hAnsi="Palatino Linotype"/>
                <w:b/>
                <w:sz w:val="24"/>
                <w:szCs w:val="24"/>
              </w:rPr>
            </w:pPr>
          </w:p>
          <w:p w14:paraId="392BC19D" w14:textId="77777777" w:rsidR="00C66683" w:rsidRDefault="00C66683" w:rsidP="00C66683">
            <w:pPr>
              <w:spacing w:after="0" w:line="240" w:lineRule="auto"/>
              <w:jc w:val="center"/>
              <w:rPr>
                <w:rFonts w:ascii="Palatino Linotype" w:hAnsi="Palatino Linotype"/>
                <w:b/>
                <w:sz w:val="24"/>
                <w:szCs w:val="24"/>
              </w:rPr>
            </w:pPr>
          </w:p>
          <w:p w14:paraId="43F98203" w14:textId="77777777" w:rsidR="00C66683" w:rsidRPr="007A3250" w:rsidRDefault="00C66683" w:rsidP="00C66683">
            <w:pPr>
              <w:spacing w:after="0" w:line="240" w:lineRule="auto"/>
              <w:jc w:val="center"/>
              <w:rPr>
                <w:rFonts w:ascii="Palatino Linotype" w:hAnsi="Palatino Linotype"/>
                <w:b/>
                <w:sz w:val="24"/>
                <w:szCs w:val="24"/>
              </w:rPr>
            </w:pPr>
          </w:p>
          <w:p w14:paraId="2C35088D" w14:textId="77777777" w:rsidR="00C66683" w:rsidRPr="007A3250" w:rsidRDefault="00C66683" w:rsidP="00C66683">
            <w:pPr>
              <w:spacing w:after="0" w:line="240" w:lineRule="auto"/>
              <w:jc w:val="center"/>
              <w:rPr>
                <w:rFonts w:ascii="Palatino Linotype" w:hAnsi="Palatino Linotype"/>
                <w:b/>
                <w:sz w:val="24"/>
                <w:szCs w:val="24"/>
              </w:rPr>
            </w:pPr>
            <w:r w:rsidRPr="007A3250">
              <w:rPr>
                <w:rFonts w:ascii="Palatino Linotype" w:hAnsi="Palatino Linotype"/>
                <w:b/>
                <w:sz w:val="24"/>
                <w:szCs w:val="24"/>
              </w:rPr>
              <w:t>José Guadalupe Luna Hernández</w:t>
            </w:r>
          </w:p>
          <w:p w14:paraId="0995E4CA" w14:textId="77777777" w:rsidR="00C66683" w:rsidRPr="007A3250" w:rsidRDefault="00C66683" w:rsidP="00C66683">
            <w:pPr>
              <w:spacing w:after="0" w:line="240" w:lineRule="auto"/>
              <w:jc w:val="center"/>
              <w:rPr>
                <w:rFonts w:ascii="Palatino Linotype" w:hAnsi="Palatino Linotype"/>
                <w:sz w:val="24"/>
                <w:szCs w:val="24"/>
              </w:rPr>
            </w:pPr>
            <w:r w:rsidRPr="007A3250">
              <w:rPr>
                <w:rFonts w:ascii="Palatino Linotype" w:hAnsi="Palatino Linotype"/>
                <w:sz w:val="24"/>
                <w:szCs w:val="24"/>
              </w:rPr>
              <w:t>Comisionado</w:t>
            </w:r>
          </w:p>
          <w:p w14:paraId="5676CB82" w14:textId="77777777" w:rsidR="00C66683" w:rsidRPr="007A3250" w:rsidRDefault="00C66683" w:rsidP="00C66683">
            <w:pPr>
              <w:tabs>
                <w:tab w:val="left" w:pos="780"/>
                <w:tab w:val="center" w:pos="4499"/>
              </w:tabs>
              <w:spacing w:after="0" w:line="240" w:lineRule="auto"/>
              <w:jc w:val="center"/>
              <w:rPr>
                <w:rFonts w:ascii="Palatino Linotype" w:hAnsi="Palatino Linotype"/>
                <w:sz w:val="24"/>
                <w:szCs w:val="24"/>
              </w:rPr>
            </w:pPr>
            <w:r w:rsidRPr="007A3250">
              <w:rPr>
                <w:rFonts w:ascii="Palatino Linotype" w:hAnsi="Palatino Linotype"/>
                <w:sz w:val="24"/>
                <w:szCs w:val="24"/>
              </w:rPr>
              <w:t>(Rúbrica)</w:t>
            </w:r>
          </w:p>
        </w:tc>
      </w:tr>
      <w:tr w:rsidR="00C66683" w:rsidRPr="007A3250" w14:paraId="2985AA17" w14:textId="77777777" w:rsidTr="00C66683">
        <w:trPr>
          <w:jc w:val="center"/>
        </w:trPr>
        <w:tc>
          <w:tcPr>
            <w:tcW w:w="2500" w:type="pct"/>
            <w:gridSpan w:val="2"/>
            <w:shd w:val="clear" w:color="auto" w:fill="auto"/>
            <w:hideMark/>
          </w:tcPr>
          <w:p w14:paraId="518A5F93" w14:textId="77777777" w:rsidR="00C66683" w:rsidRDefault="00C66683" w:rsidP="00C66683">
            <w:pPr>
              <w:spacing w:after="0" w:line="240" w:lineRule="auto"/>
              <w:jc w:val="center"/>
              <w:rPr>
                <w:rFonts w:ascii="Palatino Linotype" w:hAnsi="Palatino Linotype"/>
                <w:b/>
                <w:sz w:val="24"/>
                <w:szCs w:val="24"/>
              </w:rPr>
            </w:pPr>
          </w:p>
          <w:p w14:paraId="3CBA66F8" w14:textId="77777777" w:rsidR="00C66683" w:rsidRDefault="00C66683" w:rsidP="00C66683">
            <w:pPr>
              <w:spacing w:after="0" w:line="240" w:lineRule="auto"/>
              <w:jc w:val="center"/>
              <w:rPr>
                <w:rFonts w:ascii="Palatino Linotype" w:hAnsi="Palatino Linotype"/>
                <w:b/>
                <w:sz w:val="24"/>
                <w:szCs w:val="24"/>
              </w:rPr>
            </w:pPr>
          </w:p>
          <w:p w14:paraId="560D1D8C" w14:textId="77777777" w:rsidR="00C66683" w:rsidRDefault="00C66683" w:rsidP="00C66683">
            <w:pPr>
              <w:spacing w:after="0" w:line="240" w:lineRule="auto"/>
              <w:jc w:val="center"/>
              <w:rPr>
                <w:rFonts w:ascii="Palatino Linotype" w:hAnsi="Palatino Linotype"/>
                <w:b/>
                <w:sz w:val="24"/>
                <w:szCs w:val="24"/>
              </w:rPr>
            </w:pPr>
          </w:p>
          <w:p w14:paraId="5D483194" w14:textId="77777777" w:rsidR="00C66683" w:rsidRPr="007A3250" w:rsidRDefault="00C66683" w:rsidP="00C66683">
            <w:pPr>
              <w:spacing w:after="0" w:line="240" w:lineRule="auto"/>
              <w:jc w:val="center"/>
              <w:rPr>
                <w:rFonts w:ascii="Palatino Linotype" w:hAnsi="Palatino Linotype"/>
                <w:b/>
                <w:sz w:val="24"/>
                <w:szCs w:val="24"/>
              </w:rPr>
            </w:pPr>
          </w:p>
          <w:p w14:paraId="4481783F" w14:textId="77777777" w:rsidR="00C66683" w:rsidRPr="007A3250" w:rsidRDefault="00C66683" w:rsidP="00C66683">
            <w:pPr>
              <w:spacing w:after="0" w:line="240" w:lineRule="auto"/>
              <w:jc w:val="center"/>
              <w:rPr>
                <w:rFonts w:ascii="Palatino Linotype" w:hAnsi="Palatino Linotype"/>
                <w:b/>
                <w:sz w:val="24"/>
                <w:szCs w:val="24"/>
              </w:rPr>
            </w:pPr>
          </w:p>
          <w:p w14:paraId="35EEEDAB" w14:textId="77777777" w:rsidR="00C66683" w:rsidRPr="007A3250" w:rsidRDefault="00C66683" w:rsidP="00C66683">
            <w:pPr>
              <w:spacing w:after="0" w:line="240" w:lineRule="auto"/>
              <w:jc w:val="center"/>
              <w:rPr>
                <w:rFonts w:ascii="Palatino Linotype" w:hAnsi="Palatino Linotype"/>
                <w:b/>
                <w:sz w:val="24"/>
                <w:szCs w:val="24"/>
              </w:rPr>
            </w:pPr>
            <w:r w:rsidRPr="007A3250">
              <w:rPr>
                <w:rFonts w:ascii="Palatino Linotype" w:hAnsi="Palatino Linotype"/>
                <w:b/>
                <w:sz w:val="24"/>
                <w:szCs w:val="24"/>
              </w:rPr>
              <w:t xml:space="preserve">Javier Martínez Cruz </w:t>
            </w:r>
          </w:p>
          <w:p w14:paraId="2A20785D" w14:textId="77777777" w:rsidR="00C66683" w:rsidRPr="007A3250" w:rsidRDefault="00C66683" w:rsidP="00C66683">
            <w:pPr>
              <w:spacing w:after="0" w:line="240" w:lineRule="auto"/>
              <w:jc w:val="center"/>
              <w:rPr>
                <w:rFonts w:ascii="Palatino Linotype" w:hAnsi="Palatino Linotype"/>
                <w:sz w:val="24"/>
                <w:szCs w:val="24"/>
              </w:rPr>
            </w:pPr>
            <w:r w:rsidRPr="007A3250">
              <w:rPr>
                <w:rFonts w:ascii="Palatino Linotype" w:hAnsi="Palatino Linotype"/>
                <w:sz w:val="24"/>
                <w:szCs w:val="24"/>
              </w:rPr>
              <w:t>Comisionado</w:t>
            </w:r>
          </w:p>
          <w:p w14:paraId="3AB646F3" w14:textId="77777777" w:rsidR="00C66683" w:rsidRPr="007A3250" w:rsidRDefault="00C66683" w:rsidP="00C66683">
            <w:pPr>
              <w:spacing w:after="0" w:line="240" w:lineRule="auto"/>
              <w:jc w:val="center"/>
              <w:rPr>
                <w:rFonts w:ascii="Palatino Linotype" w:hAnsi="Palatino Linotype"/>
                <w:b/>
                <w:sz w:val="24"/>
                <w:szCs w:val="24"/>
              </w:rPr>
            </w:pPr>
            <w:r w:rsidRPr="007A3250">
              <w:rPr>
                <w:rFonts w:ascii="Palatino Linotype" w:hAnsi="Palatino Linotype"/>
                <w:sz w:val="24"/>
                <w:szCs w:val="24"/>
              </w:rPr>
              <w:t>(Rúbrica)</w:t>
            </w:r>
          </w:p>
        </w:tc>
        <w:tc>
          <w:tcPr>
            <w:tcW w:w="2500" w:type="pct"/>
            <w:shd w:val="clear" w:color="auto" w:fill="auto"/>
          </w:tcPr>
          <w:p w14:paraId="7DCCB6D5" w14:textId="77777777" w:rsidR="00C66683" w:rsidRPr="007A3250" w:rsidRDefault="00C66683" w:rsidP="00C66683">
            <w:pPr>
              <w:tabs>
                <w:tab w:val="left" w:pos="780"/>
                <w:tab w:val="center" w:pos="4499"/>
              </w:tabs>
              <w:spacing w:after="0" w:line="240" w:lineRule="auto"/>
              <w:jc w:val="center"/>
              <w:rPr>
                <w:rFonts w:ascii="Palatino Linotype" w:hAnsi="Palatino Linotype"/>
                <w:b/>
                <w:sz w:val="24"/>
                <w:szCs w:val="24"/>
              </w:rPr>
            </w:pPr>
          </w:p>
          <w:p w14:paraId="318F126D" w14:textId="77777777" w:rsidR="00C66683" w:rsidRDefault="00C66683" w:rsidP="00C66683">
            <w:pPr>
              <w:tabs>
                <w:tab w:val="left" w:pos="780"/>
                <w:tab w:val="center" w:pos="4499"/>
              </w:tabs>
              <w:spacing w:after="0" w:line="240" w:lineRule="auto"/>
              <w:jc w:val="center"/>
              <w:rPr>
                <w:rFonts w:ascii="Palatino Linotype" w:hAnsi="Palatino Linotype"/>
                <w:b/>
                <w:sz w:val="24"/>
                <w:szCs w:val="24"/>
              </w:rPr>
            </w:pPr>
          </w:p>
          <w:p w14:paraId="5EAF8285" w14:textId="77777777" w:rsidR="00C66683" w:rsidRDefault="00C66683" w:rsidP="00C66683">
            <w:pPr>
              <w:tabs>
                <w:tab w:val="left" w:pos="780"/>
                <w:tab w:val="center" w:pos="4499"/>
              </w:tabs>
              <w:spacing w:after="0" w:line="240" w:lineRule="auto"/>
              <w:jc w:val="center"/>
              <w:rPr>
                <w:rFonts w:ascii="Palatino Linotype" w:hAnsi="Palatino Linotype"/>
                <w:b/>
                <w:sz w:val="24"/>
                <w:szCs w:val="24"/>
              </w:rPr>
            </w:pPr>
          </w:p>
          <w:p w14:paraId="0E2F0408" w14:textId="77777777" w:rsidR="00C66683" w:rsidRDefault="00C66683" w:rsidP="00C66683">
            <w:pPr>
              <w:tabs>
                <w:tab w:val="left" w:pos="780"/>
                <w:tab w:val="center" w:pos="4499"/>
              </w:tabs>
              <w:spacing w:after="0" w:line="240" w:lineRule="auto"/>
              <w:jc w:val="center"/>
              <w:rPr>
                <w:rFonts w:ascii="Palatino Linotype" w:hAnsi="Palatino Linotype"/>
                <w:b/>
                <w:sz w:val="24"/>
                <w:szCs w:val="24"/>
              </w:rPr>
            </w:pPr>
          </w:p>
          <w:p w14:paraId="35A2DCB3" w14:textId="77777777" w:rsidR="00C66683" w:rsidRPr="007A3250" w:rsidRDefault="00C66683" w:rsidP="00C66683">
            <w:pPr>
              <w:tabs>
                <w:tab w:val="left" w:pos="780"/>
                <w:tab w:val="center" w:pos="4499"/>
              </w:tabs>
              <w:spacing w:after="0" w:line="240" w:lineRule="auto"/>
              <w:jc w:val="center"/>
              <w:rPr>
                <w:rFonts w:ascii="Palatino Linotype" w:hAnsi="Palatino Linotype"/>
                <w:b/>
                <w:sz w:val="24"/>
                <w:szCs w:val="24"/>
              </w:rPr>
            </w:pPr>
          </w:p>
          <w:p w14:paraId="58C29B9D" w14:textId="77777777" w:rsidR="00C66683" w:rsidRPr="007A3250" w:rsidRDefault="00C66683" w:rsidP="00C66683">
            <w:pPr>
              <w:tabs>
                <w:tab w:val="left" w:pos="780"/>
                <w:tab w:val="center" w:pos="4499"/>
              </w:tabs>
              <w:spacing w:after="0" w:line="240" w:lineRule="auto"/>
              <w:jc w:val="center"/>
              <w:rPr>
                <w:rFonts w:ascii="Palatino Linotype" w:hAnsi="Palatino Linotype"/>
                <w:b/>
                <w:sz w:val="24"/>
                <w:szCs w:val="24"/>
              </w:rPr>
            </w:pPr>
            <w:r w:rsidRPr="007A3250">
              <w:rPr>
                <w:rFonts w:ascii="Palatino Linotype" w:hAnsi="Palatino Linotype"/>
                <w:b/>
                <w:sz w:val="24"/>
                <w:szCs w:val="24"/>
              </w:rPr>
              <w:t>Luis Gustavo Parra Noriega</w:t>
            </w:r>
          </w:p>
          <w:p w14:paraId="3CD8C2D5" w14:textId="77777777" w:rsidR="00C66683" w:rsidRPr="007A3250" w:rsidRDefault="00C66683" w:rsidP="00C66683">
            <w:pPr>
              <w:tabs>
                <w:tab w:val="left" w:pos="780"/>
                <w:tab w:val="center" w:pos="4499"/>
              </w:tabs>
              <w:spacing w:after="0" w:line="240" w:lineRule="auto"/>
              <w:jc w:val="center"/>
              <w:rPr>
                <w:rFonts w:ascii="Palatino Linotype" w:hAnsi="Palatino Linotype"/>
                <w:sz w:val="24"/>
                <w:szCs w:val="24"/>
              </w:rPr>
            </w:pPr>
            <w:r w:rsidRPr="007A3250">
              <w:rPr>
                <w:rFonts w:ascii="Palatino Linotype" w:hAnsi="Palatino Linotype"/>
                <w:sz w:val="24"/>
                <w:szCs w:val="24"/>
              </w:rPr>
              <w:t>Comisionado</w:t>
            </w:r>
          </w:p>
          <w:p w14:paraId="62B73553" w14:textId="77777777" w:rsidR="00C66683" w:rsidRPr="007A3250" w:rsidRDefault="00C66683" w:rsidP="00C66683">
            <w:pPr>
              <w:tabs>
                <w:tab w:val="left" w:pos="780"/>
                <w:tab w:val="center" w:pos="4499"/>
              </w:tabs>
              <w:spacing w:after="0" w:line="240" w:lineRule="auto"/>
              <w:jc w:val="center"/>
              <w:rPr>
                <w:rFonts w:ascii="Palatino Linotype" w:hAnsi="Palatino Linotype"/>
                <w:sz w:val="24"/>
                <w:szCs w:val="24"/>
              </w:rPr>
            </w:pPr>
            <w:r w:rsidRPr="007A3250">
              <w:rPr>
                <w:rFonts w:ascii="Palatino Linotype" w:hAnsi="Palatino Linotype"/>
                <w:sz w:val="24"/>
                <w:szCs w:val="24"/>
              </w:rPr>
              <w:t>(Rúbrica)</w:t>
            </w:r>
          </w:p>
        </w:tc>
      </w:tr>
      <w:tr w:rsidR="00C66683" w:rsidRPr="007A3250" w14:paraId="6DFABEE6" w14:textId="77777777" w:rsidTr="00C66683">
        <w:trPr>
          <w:jc w:val="center"/>
        </w:trPr>
        <w:tc>
          <w:tcPr>
            <w:tcW w:w="5000" w:type="pct"/>
            <w:gridSpan w:val="3"/>
            <w:shd w:val="clear" w:color="auto" w:fill="auto"/>
          </w:tcPr>
          <w:p w14:paraId="07DAEE47" w14:textId="77777777" w:rsidR="00C66683" w:rsidRPr="007A3250" w:rsidRDefault="00C66683" w:rsidP="00C66683">
            <w:pPr>
              <w:spacing w:after="0" w:line="240" w:lineRule="auto"/>
              <w:jc w:val="center"/>
              <w:rPr>
                <w:rFonts w:ascii="Palatino Linotype" w:hAnsi="Palatino Linotype"/>
                <w:b/>
                <w:sz w:val="24"/>
                <w:szCs w:val="24"/>
              </w:rPr>
            </w:pPr>
          </w:p>
          <w:p w14:paraId="74F3DCED" w14:textId="77777777" w:rsidR="00C66683" w:rsidRDefault="00C66683" w:rsidP="00C66683">
            <w:pPr>
              <w:spacing w:after="0" w:line="240" w:lineRule="auto"/>
              <w:jc w:val="center"/>
              <w:rPr>
                <w:rFonts w:ascii="Palatino Linotype" w:hAnsi="Palatino Linotype"/>
                <w:b/>
                <w:sz w:val="24"/>
                <w:szCs w:val="24"/>
              </w:rPr>
            </w:pPr>
          </w:p>
          <w:p w14:paraId="50335B73" w14:textId="77777777" w:rsidR="00C66683" w:rsidRPr="007A3250" w:rsidRDefault="00C66683" w:rsidP="00C66683">
            <w:pPr>
              <w:spacing w:after="0" w:line="240" w:lineRule="auto"/>
              <w:jc w:val="center"/>
              <w:rPr>
                <w:rFonts w:ascii="Palatino Linotype" w:hAnsi="Palatino Linotype"/>
                <w:b/>
                <w:sz w:val="24"/>
                <w:szCs w:val="24"/>
              </w:rPr>
            </w:pPr>
          </w:p>
          <w:p w14:paraId="4A6F66B5" w14:textId="77777777" w:rsidR="00C66683" w:rsidRPr="007A3250" w:rsidRDefault="00C66683" w:rsidP="00C66683">
            <w:pPr>
              <w:spacing w:after="0" w:line="240" w:lineRule="auto"/>
              <w:jc w:val="center"/>
              <w:rPr>
                <w:rFonts w:ascii="Palatino Linotype" w:hAnsi="Palatino Linotype"/>
                <w:b/>
                <w:sz w:val="24"/>
                <w:szCs w:val="24"/>
              </w:rPr>
            </w:pPr>
          </w:p>
          <w:p w14:paraId="2EC41C46" w14:textId="77777777" w:rsidR="00C66683" w:rsidRPr="007A3250" w:rsidRDefault="00C66683" w:rsidP="00C66683">
            <w:pPr>
              <w:spacing w:after="0" w:line="240" w:lineRule="auto"/>
              <w:jc w:val="center"/>
              <w:rPr>
                <w:rFonts w:ascii="Palatino Linotype" w:hAnsi="Palatino Linotype"/>
                <w:b/>
                <w:sz w:val="24"/>
                <w:szCs w:val="24"/>
              </w:rPr>
            </w:pPr>
            <w:r>
              <w:rPr>
                <w:rFonts w:ascii="Palatino Linotype" w:hAnsi="Palatino Linotype"/>
                <w:b/>
                <w:sz w:val="24"/>
                <w:szCs w:val="24"/>
              </w:rPr>
              <w:t>Rubén Ortiz Amaro</w:t>
            </w:r>
          </w:p>
          <w:p w14:paraId="347D8033" w14:textId="77777777" w:rsidR="00C66683" w:rsidRDefault="00C66683" w:rsidP="00C66683">
            <w:pPr>
              <w:tabs>
                <w:tab w:val="left" w:pos="780"/>
                <w:tab w:val="center" w:pos="4499"/>
              </w:tabs>
              <w:spacing w:after="0" w:line="240" w:lineRule="auto"/>
              <w:jc w:val="center"/>
              <w:rPr>
                <w:rFonts w:ascii="Palatino Linotype" w:hAnsi="Palatino Linotype"/>
                <w:sz w:val="24"/>
                <w:szCs w:val="24"/>
              </w:rPr>
            </w:pPr>
            <w:r>
              <w:rPr>
                <w:rFonts w:ascii="Palatino Linotype" w:hAnsi="Palatino Linotype"/>
                <w:sz w:val="24"/>
                <w:szCs w:val="24"/>
              </w:rPr>
              <w:t xml:space="preserve">Director de Cumplimientos </w:t>
            </w:r>
          </w:p>
          <w:p w14:paraId="4DABE50A" w14:textId="77777777" w:rsidR="00C66683" w:rsidRPr="007A3250" w:rsidRDefault="00C66683" w:rsidP="00C66683">
            <w:pPr>
              <w:tabs>
                <w:tab w:val="left" w:pos="780"/>
                <w:tab w:val="center" w:pos="4499"/>
              </w:tabs>
              <w:spacing w:after="0" w:line="240" w:lineRule="auto"/>
              <w:jc w:val="center"/>
              <w:rPr>
                <w:rFonts w:ascii="Palatino Linotype" w:hAnsi="Palatino Linotype"/>
                <w:sz w:val="24"/>
                <w:szCs w:val="24"/>
              </w:rPr>
            </w:pPr>
            <w:r>
              <w:rPr>
                <w:rFonts w:ascii="Palatino Linotype" w:hAnsi="Palatino Linotype"/>
                <w:sz w:val="24"/>
                <w:szCs w:val="24"/>
              </w:rPr>
              <w:t xml:space="preserve">En suplencia del </w:t>
            </w:r>
            <w:r w:rsidRPr="007A3250">
              <w:rPr>
                <w:rFonts w:ascii="Palatino Linotype" w:hAnsi="Palatino Linotype"/>
                <w:sz w:val="24"/>
                <w:szCs w:val="24"/>
              </w:rPr>
              <w:t>Secretario Técnico del Pleno</w:t>
            </w:r>
          </w:p>
          <w:p w14:paraId="567E9988" w14:textId="77777777" w:rsidR="00C66683" w:rsidRPr="007A3250" w:rsidRDefault="00C66683" w:rsidP="00C66683">
            <w:pPr>
              <w:tabs>
                <w:tab w:val="left" w:pos="780"/>
                <w:tab w:val="center" w:pos="4499"/>
              </w:tabs>
              <w:spacing w:after="0" w:line="240" w:lineRule="auto"/>
              <w:jc w:val="center"/>
              <w:rPr>
                <w:rFonts w:ascii="Palatino Linotype" w:hAnsi="Palatino Linotype"/>
                <w:sz w:val="24"/>
                <w:szCs w:val="24"/>
              </w:rPr>
            </w:pPr>
            <w:r w:rsidRPr="007A3250">
              <w:rPr>
                <w:rFonts w:ascii="Palatino Linotype" w:hAnsi="Palatino Linotype"/>
                <w:sz w:val="24"/>
                <w:szCs w:val="24"/>
              </w:rPr>
              <w:t>(Rúbrica)</w:t>
            </w:r>
          </w:p>
          <w:p w14:paraId="51D4DBA2" w14:textId="77777777" w:rsidR="00C66683" w:rsidRPr="007A3250" w:rsidRDefault="00C66683" w:rsidP="00C66683">
            <w:pPr>
              <w:tabs>
                <w:tab w:val="left" w:pos="780"/>
                <w:tab w:val="center" w:pos="4499"/>
              </w:tabs>
              <w:spacing w:after="0" w:line="240" w:lineRule="auto"/>
              <w:rPr>
                <w:rFonts w:ascii="Palatino Linotype" w:hAnsi="Palatino Linotype" w:cs="Arial"/>
                <w:sz w:val="24"/>
                <w:szCs w:val="24"/>
              </w:rPr>
            </w:pPr>
          </w:p>
        </w:tc>
      </w:tr>
    </w:tbl>
    <w:p w14:paraId="0FDFF0C5" w14:textId="77777777" w:rsidR="009B7537" w:rsidRDefault="009B7537" w:rsidP="004B2A20">
      <w:pPr>
        <w:spacing w:after="0" w:line="360" w:lineRule="auto"/>
        <w:jc w:val="both"/>
        <w:rPr>
          <w:rFonts w:ascii="Palatino Linotype" w:hAnsi="Palatino Linotype" w:cs="Arial"/>
          <w:sz w:val="24"/>
          <w:szCs w:val="24"/>
        </w:rPr>
      </w:pPr>
    </w:p>
    <w:p w14:paraId="00BAD67A" w14:textId="77777777" w:rsidR="00662288" w:rsidRPr="00C66683" w:rsidRDefault="00662288" w:rsidP="004B2A20">
      <w:pPr>
        <w:spacing w:after="0" w:line="360" w:lineRule="auto"/>
        <w:jc w:val="both"/>
        <w:rPr>
          <w:rFonts w:ascii="Palatino Linotype" w:hAnsi="Palatino Linotype" w:cs="Arial"/>
          <w:sz w:val="24"/>
          <w:szCs w:val="24"/>
        </w:rPr>
      </w:pPr>
    </w:p>
    <w:p w14:paraId="155D036D" w14:textId="24D9E8D9" w:rsidR="00DE6AF4" w:rsidRPr="006D540E" w:rsidRDefault="00E93981" w:rsidP="004B2A20">
      <w:pPr>
        <w:spacing w:after="0" w:line="360" w:lineRule="auto"/>
        <w:jc w:val="both"/>
        <w:rPr>
          <w:sz w:val="32"/>
          <w:szCs w:val="32"/>
        </w:rPr>
      </w:pPr>
      <w:r w:rsidRPr="00C66683">
        <w:rPr>
          <w:rFonts w:ascii="Palatino Linotype" w:hAnsi="Palatino Linotype" w:cs="Arial"/>
          <w:sz w:val="24"/>
          <w:szCs w:val="24"/>
        </w:rPr>
        <w:t xml:space="preserve">Esta hoja corresponde a la resolución de </w:t>
      </w:r>
      <w:r w:rsidR="0073310F" w:rsidRPr="00C66683">
        <w:rPr>
          <w:rFonts w:ascii="Palatino Linotype" w:hAnsi="Palatino Linotype" w:cs="Arial"/>
          <w:sz w:val="24"/>
          <w:szCs w:val="24"/>
        </w:rPr>
        <w:t>cuatro (04) de febrero de dos mil veintiuno</w:t>
      </w:r>
      <w:r w:rsidRPr="00C66683">
        <w:rPr>
          <w:rFonts w:ascii="Palatino Linotype" w:hAnsi="Palatino Linotype" w:cs="Arial"/>
          <w:sz w:val="24"/>
          <w:szCs w:val="24"/>
        </w:rPr>
        <w:t xml:space="preserve">, emitida en el recurso de revisión </w:t>
      </w:r>
      <w:r w:rsidR="001A4DC5" w:rsidRPr="00C66683">
        <w:rPr>
          <w:rFonts w:ascii="Palatino Linotype" w:hAnsi="Palatino Linotype" w:cs="Arial"/>
          <w:b/>
          <w:sz w:val="24"/>
          <w:szCs w:val="24"/>
        </w:rPr>
        <w:t>05278/INFOEM/IP/RR/2020</w:t>
      </w:r>
      <w:r w:rsidRPr="00C66683">
        <w:rPr>
          <w:rFonts w:ascii="Palatino Linotype" w:hAnsi="Palatino Linotype" w:cs="Arial"/>
          <w:bCs/>
          <w:sz w:val="24"/>
          <w:szCs w:val="24"/>
        </w:rPr>
        <w:t>.</w:t>
      </w:r>
      <w:r w:rsidRPr="006D540E">
        <w:rPr>
          <w:rFonts w:ascii="Palatino Linotype" w:hAnsi="Palatino Linotype" w:cs="Arial"/>
          <w:bCs/>
          <w:sz w:val="24"/>
          <w:szCs w:val="24"/>
        </w:rPr>
        <w:t xml:space="preserve"> </w:t>
      </w:r>
    </w:p>
    <w:sectPr w:rsidR="00DE6AF4" w:rsidRPr="006D540E" w:rsidSect="009A4582">
      <w:headerReference w:type="even" r:id="rId12"/>
      <w:headerReference w:type="default" r:id="rId13"/>
      <w:footerReference w:type="default" r:id="rId14"/>
      <w:headerReference w:type="first" r:id="rId15"/>
      <w:footerReference w:type="first" r:id="rId16"/>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EC4E1" w14:textId="77777777" w:rsidR="008969F3" w:rsidRDefault="008969F3" w:rsidP="00792776">
      <w:pPr>
        <w:spacing w:after="0" w:line="240" w:lineRule="auto"/>
      </w:pPr>
      <w:r>
        <w:separator/>
      </w:r>
    </w:p>
  </w:endnote>
  <w:endnote w:type="continuationSeparator" w:id="0">
    <w:p w14:paraId="64924AF3" w14:textId="77777777" w:rsidR="008969F3" w:rsidRDefault="008969F3"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6041743B" w14:textId="5D478964" w:rsidR="00C66683" w:rsidRPr="00883450" w:rsidRDefault="00C66683"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54061">
              <w:rPr>
                <w:rFonts w:ascii="Palatino Linotype" w:hAnsi="Palatino Linotype"/>
                <w:b/>
                <w:bCs/>
                <w:noProof/>
                <w:szCs w:val="20"/>
              </w:rPr>
              <w:t>60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54061">
              <w:rPr>
                <w:rFonts w:ascii="Palatino Linotype" w:hAnsi="Palatino Linotype"/>
                <w:b/>
                <w:bCs/>
                <w:noProof/>
                <w:szCs w:val="20"/>
              </w:rPr>
              <w:t>60</w:t>
            </w:r>
            <w:r w:rsidRPr="00883450">
              <w:rPr>
                <w:rFonts w:ascii="Palatino Linotype" w:hAnsi="Palatino Linotype"/>
                <w:b/>
                <w:bCs/>
                <w:szCs w:val="20"/>
              </w:rPr>
              <w:fldChar w:fldCharType="end"/>
            </w:r>
          </w:p>
        </w:sdtContent>
      </w:sdt>
    </w:sdtContent>
  </w:sdt>
  <w:p w14:paraId="4A14D63F" w14:textId="77777777" w:rsidR="00C66683" w:rsidRDefault="00C666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12813" w14:textId="53465124" w:rsidR="00C66683" w:rsidRPr="00883450" w:rsidRDefault="00C66683"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54061" w:rsidRPr="00A54061">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54061" w:rsidRPr="00A54061">
      <w:rPr>
        <w:rFonts w:ascii="Palatino Linotype" w:hAnsi="Palatino Linotype"/>
        <w:noProof/>
        <w:lang w:val="es-ES"/>
      </w:rPr>
      <w:t>60</w:t>
    </w:r>
    <w:r w:rsidRPr="00883450">
      <w:rPr>
        <w:rFonts w:ascii="Palatino Linotype" w:hAnsi="Palatino Linotype"/>
      </w:rPr>
      <w:fldChar w:fldCharType="end"/>
    </w:r>
  </w:p>
  <w:p w14:paraId="07FB1F8C" w14:textId="77777777" w:rsidR="00C66683" w:rsidRPr="00883450" w:rsidRDefault="00C66683">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50BA2" w14:textId="77777777" w:rsidR="008969F3" w:rsidRDefault="008969F3" w:rsidP="00792776">
      <w:pPr>
        <w:spacing w:after="0" w:line="240" w:lineRule="auto"/>
      </w:pPr>
      <w:r>
        <w:separator/>
      </w:r>
    </w:p>
  </w:footnote>
  <w:footnote w:type="continuationSeparator" w:id="0">
    <w:p w14:paraId="68CDC360" w14:textId="77777777" w:rsidR="008969F3" w:rsidRDefault="008969F3" w:rsidP="00792776">
      <w:pPr>
        <w:spacing w:after="0" w:line="240" w:lineRule="auto"/>
      </w:pPr>
      <w:r>
        <w:continuationSeparator/>
      </w:r>
    </w:p>
  </w:footnote>
  <w:footnote w:id="1">
    <w:p w14:paraId="126E1FEA" w14:textId="10FB4FE4" w:rsidR="00C66683" w:rsidRPr="009C43C2" w:rsidRDefault="00C66683" w:rsidP="00F42836">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Convención Americana sobre Derechos Humanos. Artículo 13.</w:t>
      </w:r>
    </w:p>
  </w:footnote>
  <w:footnote w:id="2">
    <w:p w14:paraId="25CB1246" w14:textId="77777777" w:rsidR="00C66683" w:rsidRPr="009C43C2" w:rsidRDefault="00C66683" w:rsidP="00F42836">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Constitución Política de los Estados Unidos Mexicanos. Artículo sexto, sección A, fracción I.</w:t>
      </w:r>
    </w:p>
  </w:footnote>
  <w:footnote w:id="3">
    <w:p w14:paraId="7A88DF18" w14:textId="77777777" w:rsidR="00C66683" w:rsidRPr="009C43C2" w:rsidRDefault="00C66683" w:rsidP="00F42836">
      <w:pPr>
        <w:pStyle w:val="Textonotapie"/>
        <w:rPr>
          <w:rFonts w:ascii="Palatino Linotype" w:hAnsi="Palatino Linotype"/>
          <w:sz w:val="18"/>
        </w:rPr>
      </w:pPr>
      <w:r w:rsidRPr="009C43C2">
        <w:rPr>
          <w:rStyle w:val="Refdenotaalpie"/>
          <w:rFonts w:ascii="Palatino Linotype" w:hAnsi="Palatino Linotype"/>
          <w:sz w:val="18"/>
        </w:rPr>
        <w:footnoteRef/>
      </w:r>
      <w:r w:rsidRPr="009C43C2">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6FE3897C" w14:textId="77777777" w:rsidR="00C66683" w:rsidRDefault="00C66683" w:rsidP="00F42836">
      <w:pPr>
        <w:pStyle w:val="Textonotapie"/>
      </w:pPr>
      <w:r w:rsidRPr="009C43C2">
        <w:rPr>
          <w:rStyle w:val="Refdenotaalpie"/>
          <w:rFonts w:ascii="Palatino Linotype" w:hAnsi="Palatino Linotype"/>
          <w:sz w:val="18"/>
        </w:rPr>
        <w:footnoteRef/>
      </w:r>
      <w:r w:rsidRPr="009C43C2">
        <w:rPr>
          <w:rFonts w:ascii="Palatino Linotype" w:hAnsi="Palatino Linotype"/>
          <w:sz w:val="18"/>
        </w:rPr>
        <w:t xml:space="preserve"> </w:t>
      </w:r>
      <w:proofErr w:type="spellStart"/>
      <w:r w:rsidRPr="009C43C2">
        <w:rPr>
          <w:rFonts w:ascii="Palatino Linotype" w:hAnsi="Palatino Linotype"/>
          <w:sz w:val="18"/>
        </w:rPr>
        <w:t>Ibídem</w:t>
      </w:r>
      <w:proofErr w:type="spellEnd"/>
      <w:r w:rsidRPr="009C43C2">
        <w:rPr>
          <w:rFonts w:ascii="Palatino Linotype" w:hAnsi="Palatino Linotype"/>
          <w:sz w:val="18"/>
        </w:rPr>
        <w:t xml:space="preserve">. </w:t>
      </w:r>
      <w:proofErr w:type="spellStart"/>
      <w:r w:rsidRPr="009C43C2">
        <w:rPr>
          <w:rFonts w:ascii="Palatino Linotype" w:hAnsi="Palatino Linotype"/>
          <w:sz w:val="18"/>
        </w:rPr>
        <w:t>Parr</w:t>
      </w:r>
      <w:proofErr w:type="spellEnd"/>
      <w:r w:rsidRPr="009C43C2">
        <w:rPr>
          <w:rFonts w:ascii="Palatino Linotype" w:hAnsi="Palatino Linotype"/>
          <w:sz w:val="18"/>
        </w:rPr>
        <w:t>. 87.</w:t>
      </w:r>
    </w:p>
  </w:footnote>
  <w:footnote w:id="5">
    <w:p w14:paraId="1BF7BB1F" w14:textId="2932E8BD" w:rsidR="00C66683" w:rsidRDefault="00C66683">
      <w:pPr>
        <w:pStyle w:val="Textonotapie"/>
      </w:pPr>
      <w:r>
        <w:rPr>
          <w:rStyle w:val="Refdenotaalpie"/>
        </w:rPr>
        <w:footnoteRef/>
      </w:r>
      <w:r>
        <w:t xml:space="preserve"> </w:t>
      </w:r>
      <w:r w:rsidRPr="00BB6707">
        <w:t>https://www.facebook.com/anacervantesb/posts/2679348558943424</w:t>
      </w:r>
    </w:p>
  </w:footnote>
  <w:footnote w:id="6">
    <w:p w14:paraId="5AE8A816" w14:textId="2D59D8C9" w:rsidR="00C66683" w:rsidRDefault="00C66683">
      <w:pPr>
        <w:pStyle w:val="Textonotapie"/>
      </w:pPr>
      <w:r>
        <w:rPr>
          <w:rStyle w:val="Refdenotaalpie"/>
        </w:rPr>
        <w:footnoteRef/>
      </w:r>
      <w:r>
        <w:t xml:space="preserve"> Artículo 16, Ley de Bienes del Estado de México y de sus Municipios.</w:t>
      </w:r>
    </w:p>
  </w:footnote>
  <w:footnote w:id="7">
    <w:p w14:paraId="157DB199" w14:textId="500E33F6" w:rsidR="00C66683" w:rsidRDefault="00C66683">
      <w:pPr>
        <w:pStyle w:val="Textonotapie"/>
      </w:pPr>
      <w:r>
        <w:rPr>
          <w:rStyle w:val="Refdenotaalpie"/>
        </w:rPr>
        <w:footnoteRef/>
      </w:r>
      <w:r>
        <w:t xml:space="preserve"> Artículo 17, Ídem.</w:t>
      </w:r>
    </w:p>
  </w:footnote>
  <w:footnote w:id="8">
    <w:p w14:paraId="163369DD" w14:textId="2961D20D" w:rsidR="00C66683" w:rsidRDefault="00C66683">
      <w:pPr>
        <w:pStyle w:val="Textonotapie"/>
      </w:pPr>
      <w:r>
        <w:rPr>
          <w:rStyle w:val="Refdenotaalpie"/>
        </w:rPr>
        <w:footnoteRef/>
      </w:r>
      <w:r>
        <w:t xml:space="preserve"> Artículo 19, Ley de Bienes del Estado de México y de sus Municipios.</w:t>
      </w:r>
    </w:p>
  </w:footnote>
  <w:footnote w:id="9">
    <w:p w14:paraId="0EF787BD" w14:textId="161AF05F" w:rsidR="00C66683" w:rsidRDefault="00C66683">
      <w:pPr>
        <w:pStyle w:val="Textonotapie"/>
      </w:pPr>
      <w:r>
        <w:rPr>
          <w:rStyle w:val="Refdenotaalpie"/>
        </w:rPr>
        <w:footnoteRef/>
      </w:r>
      <w:r>
        <w:t xml:space="preserve"> Artículo 52, Ley Orgánica Municipal del Estado de México.</w:t>
      </w:r>
    </w:p>
  </w:footnote>
  <w:footnote w:id="10">
    <w:p w14:paraId="3D63C7B1" w14:textId="77777777" w:rsidR="00C66683" w:rsidRDefault="00C66683" w:rsidP="00027D4A">
      <w:pPr>
        <w:pStyle w:val="Textonotapie"/>
      </w:pPr>
      <w:r>
        <w:rPr>
          <w:rStyle w:val="Refdenotaalpie"/>
        </w:rPr>
        <w:footnoteRef/>
      </w:r>
      <w:r>
        <w:t xml:space="preserve"> Artículo 1, </w:t>
      </w:r>
      <w:r w:rsidRPr="00DD611D">
        <w:rPr>
          <w:lang w:val="es-ES_tradnl"/>
        </w:rPr>
        <w:t>Ley que Crea el Organismo Público Descentralizado Denominado Instituto de la Función Registral del Estado de México</w:t>
      </w:r>
    </w:p>
  </w:footnote>
  <w:footnote w:id="11">
    <w:p w14:paraId="37F0B123" w14:textId="77777777" w:rsidR="00C66683" w:rsidRDefault="00C66683" w:rsidP="00027D4A">
      <w:pPr>
        <w:pStyle w:val="Textonotapie"/>
      </w:pPr>
      <w:r>
        <w:rPr>
          <w:rStyle w:val="Refdenotaalpie"/>
        </w:rPr>
        <w:footnoteRef/>
      </w:r>
      <w:r>
        <w:t xml:space="preserve"> Artículo 2, Ídem.</w:t>
      </w:r>
    </w:p>
  </w:footnote>
  <w:footnote w:id="12">
    <w:p w14:paraId="4810B833" w14:textId="77777777" w:rsidR="00C66683" w:rsidRDefault="00C66683" w:rsidP="00114D35">
      <w:pPr>
        <w:pStyle w:val="Textonotapie"/>
      </w:pPr>
      <w:r>
        <w:rPr>
          <w:rStyle w:val="Refdenotaalpie"/>
        </w:rPr>
        <w:footnoteRef/>
      </w:r>
      <w:r>
        <w:t xml:space="preserve"> Artículo 11, Ídem.</w:t>
      </w:r>
    </w:p>
  </w:footnote>
  <w:footnote w:id="13">
    <w:p w14:paraId="44775731" w14:textId="77777777" w:rsidR="00C66683" w:rsidRDefault="00C66683" w:rsidP="00114D35">
      <w:pPr>
        <w:pStyle w:val="Textonotapie"/>
      </w:pPr>
      <w:r>
        <w:rPr>
          <w:rStyle w:val="Refdenotaalpie"/>
        </w:rPr>
        <w:footnoteRef/>
      </w:r>
      <w:r>
        <w:t xml:space="preserve"> Artículo 12, Ídem.</w:t>
      </w:r>
    </w:p>
  </w:footnote>
  <w:footnote w:id="14">
    <w:p w14:paraId="7A3FA7F0" w14:textId="77777777" w:rsidR="00C66683" w:rsidRDefault="00C66683" w:rsidP="00114D35">
      <w:pPr>
        <w:pStyle w:val="Textonotapie"/>
      </w:pPr>
      <w:r>
        <w:rPr>
          <w:rStyle w:val="Refdenotaalpie"/>
        </w:rPr>
        <w:footnoteRef/>
      </w:r>
      <w:r>
        <w:t xml:space="preserve"> Artículo 18, Ley Registral para el Estado de México</w:t>
      </w:r>
    </w:p>
  </w:footnote>
  <w:footnote w:id="15">
    <w:p w14:paraId="771AACE0" w14:textId="77777777" w:rsidR="00C66683" w:rsidRDefault="00C66683" w:rsidP="00114D35">
      <w:pPr>
        <w:pStyle w:val="Textonotapie"/>
      </w:pPr>
      <w:r>
        <w:rPr>
          <w:rStyle w:val="Refdenotaalpie"/>
        </w:rPr>
        <w:footnoteRef/>
      </w:r>
      <w:r>
        <w:t xml:space="preserve"> Artículo 19, Ídem</w:t>
      </w:r>
    </w:p>
  </w:footnote>
  <w:footnote w:id="16">
    <w:p w14:paraId="7EC2A0D4" w14:textId="2DD2BB10" w:rsidR="00C66683" w:rsidRDefault="00C66683">
      <w:pPr>
        <w:pStyle w:val="Textonotapie"/>
      </w:pPr>
      <w:r>
        <w:rPr>
          <w:rStyle w:val="Refdenotaalpie"/>
        </w:rPr>
        <w:footnoteRef/>
      </w:r>
      <w:r>
        <w:t xml:space="preserve"> Artículo 21, Ídem</w:t>
      </w:r>
    </w:p>
  </w:footnote>
  <w:footnote w:id="17">
    <w:p w14:paraId="430F691A" w14:textId="77777777" w:rsidR="00C66683" w:rsidRDefault="00C66683" w:rsidP="002B0B1E">
      <w:pPr>
        <w:pStyle w:val="Textonotapie"/>
        <w:rPr>
          <w:rFonts w:eastAsiaTheme="minorEastAsia"/>
          <w:lang w:val="es-ES_tradnl" w:eastAsia="es-ES"/>
        </w:rPr>
      </w:pPr>
      <w:r>
        <w:rPr>
          <w:rStyle w:val="Refdenotaalpie"/>
        </w:rPr>
        <w:footnoteRef/>
      </w:r>
      <w:r>
        <w:t xml:space="preserve"> Convención Americana sobre Derechos Humanos. Artículo 13.</w:t>
      </w:r>
    </w:p>
  </w:footnote>
  <w:footnote w:id="18">
    <w:p w14:paraId="413FDB12" w14:textId="77777777" w:rsidR="00C66683" w:rsidRDefault="00C66683" w:rsidP="002B0B1E">
      <w:pPr>
        <w:pStyle w:val="Textonotapie"/>
      </w:pPr>
      <w:r>
        <w:rPr>
          <w:rStyle w:val="Refdenotaalpie"/>
        </w:rPr>
        <w:footnoteRef/>
      </w:r>
      <w:r>
        <w:t xml:space="preserve"> Constitución Política de los Estados Unidos Mexicanos. Artículo sexto, sección A, Fracción I.</w:t>
      </w:r>
    </w:p>
  </w:footnote>
  <w:footnote w:id="19">
    <w:p w14:paraId="49C40619" w14:textId="77777777" w:rsidR="00C66683" w:rsidRDefault="00C66683" w:rsidP="002B0B1E">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20">
    <w:p w14:paraId="002ACEA5" w14:textId="77777777" w:rsidR="00C66683" w:rsidRDefault="00C66683" w:rsidP="002B0B1E">
      <w:pPr>
        <w:pStyle w:val="Textonotapie"/>
      </w:pPr>
      <w:r>
        <w:rPr>
          <w:rStyle w:val="Refdenotaalpie"/>
        </w:rPr>
        <w:footnoteRef/>
      </w:r>
      <w:r>
        <w:t xml:space="preserve"> </w:t>
      </w:r>
      <w:proofErr w:type="spellStart"/>
      <w:r>
        <w:t>Ibídem</w:t>
      </w:r>
      <w:proofErr w:type="spellEnd"/>
      <w:r>
        <w:t>. Párr. 87.</w:t>
      </w:r>
    </w:p>
  </w:footnote>
  <w:footnote w:id="21">
    <w:p w14:paraId="05463017" w14:textId="77777777" w:rsidR="00C66683" w:rsidRDefault="00C66683" w:rsidP="002B0B1E">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22">
    <w:p w14:paraId="17969070" w14:textId="77777777" w:rsidR="00C66683" w:rsidRDefault="00C66683" w:rsidP="00A4685F">
      <w:pPr>
        <w:pStyle w:val="Textonotapie"/>
        <w:rPr>
          <w:rFonts w:eastAsiaTheme="minorEastAsia"/>
          <w:lang w:val="es-ES_tradnl" w:eastAsia="es-ES"/>
        </w:rPr>
      </w:pPr>
      <w:r>
        <w:rPr>
          <w:rStyle w:val="Refdenotaalpie"/>
        </w:rPr>
        <w:footnoteRef/>
      </w:r>
      <w:r>
        <w:t xml:space="preserve"> Ley de Transparencia y Acceso a la Información Pública del Estado de México y Municipios. Artículo 9. …</w:t>
      </w:r>
    </w:p>
    <w:p w14:paraId="062FD070" w14:textId="77777777" w:rsidR="00C66683" w:rsidRDefault="00C66683" w:rsidP="00A4685F">
      <w:pPr>
        <w:pStyle w:val="Textonotapie"/>
      </w:pPr>
      <w:r>
        <w:t>II. Eficacia: Obligación del Instituto para tutelar, de manera efectiva, el derecho de acceso a la información;</w:t>
      </w:r>
    </w:p>
    <w:p w14:paraId="735C118E" w14:textId="77777777" w:rsidR="00C66683" w:rsidRDefault="00C66683" w:rsidP="00A4685F">
      <w:pPr>
        <w:pStyle w:val="Textonotapie"/>
      </w:pPr>
      <w:r>
        <w:t xml:space="preserve">… </w:t>
      </w:r>
    </w:p>
  </w:footnote>
  <w:footnote w:id="23">
    <w:p w14:paraId="29E893A6" w14:textId="60218472" w:rsidR="00C66683" w:rsidRDefault="00C66683">
      <w:pPr>
        <w:pStyle w:val="Textonotapie"/>
      </w:pPr>
      <w:r>
        <w:rPr>
          <w:rStyle w:val="Refdenotaalpie"/>
        </w:rPr>
        <w:footnoteRef/>
      </w:r>
      <w:r>
        <w:t xml:space="preserve"> Jurisprudencia 203143, Segundo Tribunal Colegiado del Sexto Circuito, Novena Época.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D19E0" w14:textId="602F7ABB" w:rsidR="00C66683" w:rsidRDefault="002D1AA8">
    <w:pPr>
      <w:pStyle w:val="Encabezado"/>
    </w:pPr>
    <w:r>
      <w:rPr>
        <w:noProof/>
        <w:lang w:eastAsia="es-MX"/>
      </w:rPr>
      <w:pict w14:anchorId="18843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30796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A5A3" w14:textId="245EF49E" w:rsidR="00C66683" w:rsidRDefault="002D1AA8">
    <w:pPr>
      <w:pStyle w:val="Encabezado"/>
    </w:pPr>
    <w:r>
      <w:rPr>
        <w:noProof/>
        <w:lang w:eastAsia="es-MX"/>
      </w:rPr>
      <w:pict w14:anchorId="69DB20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30797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190F4565" w14:textId="77777777" w:rsidR="00C66683" w:rsidRDefault="00C66683" w:rsidP="009A4582">
    <w:pPr>
      <w:pStyle w:val="Encabezado"/>
      <w:tabs>
        <w:tab w:val="clear" w:pos="4419"/>
        <w:tab w:val="clear" w:pos="8838"/>
        <w:tab w:val="left" w:pos="7283"/>
      </w:tabs>
    </w:pPr>
    <w:r>
      <w:tab/>
    </w:r>
  </w:p>
  <w:tbl>
    <w:tblPr>
      <w:tblStyle w:val="Tablaconcuadrcula"/>
      <w:tblW w:w="6464" w:type="dxa"/>
      <w:tblInd w:w="2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912"/>
    </w:tblGrid>
    <w:tr w:rsidR="00C66683" w:rsidRPr="00EF13C1" w14:paraId="5DDE080A" w14:textId="77777777" w:rsidTr="00741E66">
      <w:trPr>
        <w:trHeight w:val="138"/>
      </w:trPr>
      <w:tc>
        <w:tcPr>
          <w:tcW w:w="2552" w:type="dxa"/>
          <w:vAlign w:val="center"/>
        </w:tcPr>
        <w:p w14:paraId="79E5EBBC" w14:textId="77777777" w:rsidR="00C66683" w:rsidRPr="00EF13C1" w:rsidRDefault="00C66683"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912" w:type="dxa"/>
          <w:vAlign w:val="center"/>
        </w:tcPr>
        <w:p w14:paraId="04918668" w14:textId="275BE415" w:rsidR="00C66683" w:rsidRPr="005176BA" w:rsidRDefault="00C66683"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05278/INFOEM/IP/RR/2020</w:t>
          </w:r>
        </w:p>
      </w:tc>
    </w:tr>
    <w:tr w:rsidR="00C66683" w:rsidRPr="00EF13C1" w14:paraId="5ADACD4F" w14:textId="77777777" w:rsidTr="00741E66">
      <w:trPr>
        <w:trHeight w:val="321"/>
      </w:trPr>
      <w:tc>
        <w:tcPr>
          <w:tcW w:w="2552" w:type="dxa"/>
          <w:vAlign w:val="center"/>
        </w:tcPr>
        <w:p w14:paraId="29E753AE" w14:textId="77777777" w:rsidR="00C66683" w:rsidRPr="00EF13C1" w:rsidRDefault="00C66683"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912" w:type="dxa"/>
          <w:vAlign w:val="center"/>
        </w:tcPr>
        <w:p w14:paraId="2A821134" w14:textId="049FB4FE" w:rsidR="00C66683" w:rsidRPr="00EF13C1" w:rsidRDefault="00C66683" w:rsidP="00254283">
          <w:pPr>
            <w:pStyle w:val="Encabezado"/>
            <w:ind w:left="-165"/>
            <w:jc w:val="right"/>
            <w:rPr>
              <w:rFonts w:ascii="Palatino Linotype" w:hAnsi="Palatino Linotype"/>
              <w:b/>
              <w:sz w:val="22"/>
              <w:szCs w:val="22"/>
            </w:rPr>
          </w:pPr>
          <w:r>
            <w:rPr>
              <w:rFonts w:ascii="Palatino Linotype" w:hAnsi="Palatino Linotype"/>
              <w:b/>
            </w:rPr>
            <w:t>Ayuntamiento de Xalatlaco</w:t>
          </w:r>
        </w:p>
      </w:tc>
    </w:tr>
    <w:tr w:rsidR="00C66683" w:rsidRPr="00EF13C1" w14:paraId="6ED7F049" w14:textId="77777777" w:rsidTr="00741E66">
      <w:trPr>
        <w:trHeight w:val="321"/>
      </w:trPr>
      <w:tc>
        <w:tcPr>
          <w:tcW w:w="2552" w:type="dxa"/>
          <w:vAlign w:val="center"/>
        </w:tcPr>
        <w:p w14:paraId="17032C3D" w14:textId="77777777" w:rsidR="00C66683" w:rsidRPr="00EF13C1" w:rsidRDefault="00C66683"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912" w:type="dxa"/>
          <w:vAlign w:val="center"/>
        </w:tcPr>
        <w:p w14:paraId="6FC4E025" w14:textId="77777777" w:rsidR="00C66683" w:rsidRPr="00EF13C1" w:rsidRDefault="00C66683"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D2A22AB" w14:textId="77777777" w:rsidR="00C66683" w:rsidRDefault="00C66683" w:rsidP="009A45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20F69" w14:textId="13E0E79E" w:rsidR="00C66683" w:rsidRDefault="002D1AA8" w:rsidP="009A4582">
    <w:pPr>
      <w:pStyle w:val="Encabezado"/>
      <w:tabs>
        <w:tab w:val="left" w:pos="3103"/>
      </w:tabs>
    </w:pPr>
    <w:r>
      <w:rPr>
        <w:noProof/>
        <w:lang w:eastAsia="es-MX"/>
      </w:rPr>
      <w:pict w14:anchorId="362262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530796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C66683">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C66683" w:rsidRPr="005176BA" w14:paraId="280D1477" w14:textId="77777777" w:rsidTr="00AB5EEB">
      <w:trPr>
        <w:trHeight w:val="142"/>
      </w:trPr>
      <w:tc>
        <w:tcPr>
          <w:tcW w:w="2667" w:type="dxa"/>
          <w:shd w:val="clear" w:color="auto" w:fill="FFFFFF" w:themeFill="background1"/>
        </w:tcPr>
        <w:p w14:paraId="4AC6289A" w14:textId="77777777" w:rsidR="00C66683" w:rsidRPr="005176BA" w:rsidRDefault="00C66683"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14:paraId="2F1086B8" w14:textId="1B1951A4" w:rsidR="00C66683" w:rsidRPr="005176BA" w:rsidRDefault="00C66683" w:rsidP="00F40914">
          <w:pPr>
            <w:jc w:val="right"/>
            <w:rPr>
              <w:rFonts w:ascii="Palatino Linotype" w:hAnsi="Palatino Linotype"/>
              <w:b/>
            </w:rPr>
          </w:pPr>
          <w:r>
            <w:rPr>
              <w:rFonts w:ascii="Palatino Linotype" w:hAnsi="Palatino Linotype" w:cs="Arial"/>
              <w:b/>
              <w:bCs/>
              <w:lang w:eastAsia="es-MX"/>
            </w:rPr>
            <w:t>05278/INFOEM/IP/RR/2020</w:t>
          </w:r>
        </w:p>
      </w:tc>
    </w:tr>
    <w:tr w:rsidR="00C66683" w:rsidRPr="005176BA" w14:paraId="7BC6782F" w14:textId="77777777" w:rsidTr="00CB69D0">
      <w:tc>
        <w:tcPr>
          <w:tcW w:w="2667" w:type="dxa"/>
          <w:shd w:val="clear" w:color="auto" w:fill="FFFFFF" w:themeFill="background1"/>
        </w:tcPr>
        <w:p w14:paraId="18D6E7FC" w14:textId="77777777" w:rsidR="00C66683" w:rsidRPr="005176BA" w:rsidRDefault="00C66683"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14:paraId="078E5E5B" w14:textId="3D035B39" w:rsidR="00C66683" w:rsidRPr="0038737F" w:rsidRDefault="006F50D7" w:rsidP="00F40914">
          <w:pPr>
            <w:jc w:val="right"/>
            <w:rPr>
              <w:rFonts w:ascii="Palatino Linotype" w:hAnsi="Palatino Linotype"/>
              <w:b/>
            </w:rPr>
          </w:pPr>
          <w:r w:rsidRPr="006F50D7">
            <w:rPr>
              <w:rFonts w:ascii="Palatino Linotype" w:hAnsi="Palatino Linotype"/>
              <w:b/>
              <w:highlight w:val="black"/>
            </w:rPr>
            <w:t>---------------------</w:t>
          </w:r>
        </w:p>
      </w:tc>
    </w:tr>
    <w:tr w:rsidR="00C66683" w:rsidRPr="005176BA" w14:paraId="23F98684" w14:textId="77777777" w:rsidTr="00CB69D0">
      <w:tc>
        <w:tcPr>
          <w:tcW w:w="2667" w:type="dxa"/>
          <w:shd w:val="clear" w:color="auto" w:fill="FFFFFF" w:themeFill="background1"/>
        </w:tcPr>
        <w:p w14:paraId="07FDACF2" w14:textId="77777777" w:rsidR="00C66683" w:rsidRPr="005176BA" w:rsidRDefault="00C66683"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14:paraId="29E07BC9" w14:textId="4A42874A" w:rsidR="00C66683" w:rsidRPr="005176BA" w:rsidRDefault="00C66683" w:rsidP="00254283">
          <w:pPr>
            <w:jc w:val="right"/>
            <w:rPr>
              <w:rFonts w:ascii="Palatino Linotype" w:hAnsi="Palatino Linotype"/>
              <w:b/>
            </w:rPr>
          </w:pPr>
          <w:r>
            <w:rPr>
              <w:rFonts w:ascii="Palatino Linotype" w:hAnsi="Palatino Linotype"/>
              <w:b/>
            </w:rPr>
            <w:t xml:space="preserve">Ayuntamiento de Xalatlaco </w:t>
          </w:r>
        </w:p>
      </w:tc>
    </w:tr>
    <w:tr w:rsidR="00C66683" w:rsidRPr="005176BA" w14:paraId="03DDF8AC" w14:textId="77777777" w:rsidTr="00CB69D0">
      <w:tc>
        <w:tcPr>
          <w:tcW w:w="2667" w:type="dxa"/>
          <w:shd w:val="clear" w:color="auto" w:fill="FFFFFF" w:themeFill="background1"/>
        </w:tcPr>
        <w:p w14:paraId="36AA4E25" w14:textId="77777777" w:rsidR="00C66683" w:rsidRPr="005176BA" w:rsidRDefault="00C66683"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14:paraId="3E84B343" w14:textId="281E30BC" w:rsidR="00C66683" w:rsidRPr="005176BA" w:rsidRDefault="00C66683" w:rsidP="00F40914">
          <w:pPr>
            <w:jc w:val="right"/>
            <w:rPr>
              <w:rFonts w:ascii="Palatino Linotype" w:hAnsi="Palatino Linotype"/>
              <w:b/>
            </w:rPr>
          </w:pPr>
          <w:r w:rsidRPr="005176BA">
            <w:rPr>
              <w:rFonts w:ascii="Palatino Linotype" w:hAnsi="Palatino Linotype"/>
              <w:b/>
            </w:rPr>
            <w:t xml:space="preserve">José Guadalupe Luna Hernández </w:t>
          </w:r>
        </w:p>
      </w:tc>
    </w:tr>
  </w:tbl>
  <w:p w14:paraId="75997E1A" w14:textId="77777777" w:rsidR="00C66683" w:rsidRDefault="00C66683" w:rsidP="005176BA">
    <w:pPr>
      <w:pStyle w:val="Encabezado"/>
      <w:tabs>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EA88ECC"/>
    <w:lvl w:ilvl="0">
      <w:start w:val="1"/>
      <w:numFmt w:val="bullet"/>
      <w:pStyle w:val="Listaconvietas2"/>
      <w:lvlText w:val=""/>
      <w:lvlJc w:val="left"/>
      <w:pPr>
        <w:tabs>
          <w:tab w:val="num" w:pos="2268"/>
        </w:tabs>
        <w:ind w:left="2268" w:hanging="360"/>
      </w:pPr>
      <w:rPr>
        <w:rFonts w:ascii="Symbol" w:hAnsi="Symbol" w:hint="default"/>
      </w:rPr>
    </w:lvl>
  </w:abstractNum>
  <w:abstractNum w:abstractNumId="1" w15:restartNumberingAfterBreak="0">
    <w:nsid w:val="0110733A"/>
    <w:multiLevelType w:val="hybridMultilevel"/>
    <w:tmpl w:val="6FCA1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AB7217"/>
    <w:multiLevelType w:val="hybridMultilevel"/>
    <w:tmpl w:val="6750F7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FF38F2"/>
    <w:multiLevelType w:val="hybridMultilevel"/>
    <w:tmpl w:val="A1B8A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B0C053A"/>
    <w:multiLevelType w:val="hybridMultilevel"/>
    <w:tmpl w:val="8080385C"/>
    <w:lvl w:ilvl="0" w:tplc="6D1A1C9E">
      <w:start w:val="1"/>
      <w:numFmt w:val="decimal"/>
      <w:lvlText w:val="%1."/>
      <w:lvlJc w:val="left"/>
      <w:pPr>
        <w:ind w:left="927" w:hanging="360"/>
      </w:pPr>
      <w:rPr>
        <w:rFonts w:hint="default"/>
        <w:sz w:val="24"/>
        <w:szCs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0DF357D0"/>
    <w:multiLevelType w:val="hybridMultilevel"/>
    <w:tmpl w:val="351A856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051223F"/>
    <w:multiLevelType w:val="hybridMultilevel"/>
    <w:tmpl w:val="39E0B190"/>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6F5A6F02">
      <w:start w:val="1"/>
      <w:numFmt w:val="lowerRoman"/>
      <w:lvlText w:val="%3."/>
      <w:lvlJc w:val="right"/>
      <w:pPr>
        <w:ind w:left="2160" w:hanging="18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B25C0"/>
    <w:multiLevelType w:val="hybridMultilevel"/>
    <w:tmpl w:val="D026F20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0" w15:restartNumberingAfterBreak="0">
    <w:nsid w:val="231B7B99"/>
    <w:multiLevelType w:val="hybridMultilevel"/>
    <w:tmpl w:val="EA80F39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15:restartNumberingAfterBreak="0">
    <w:nsid w:val="239E19F6"/>
    <w:multiLevelType w:val="hybridMultilevel"/>
    <w:tmpl w:val="CC521AFA"/>
    <w:lvl w:ilvl="0" w:tplc="080A0001">
      <w:start w:val="1"/>
      <w:numFmt w:val="bullet"/>
      <w:lvlText w:val=""/>
      <w:lvlJc w:val="left"/>
      <w:pPr>
        <w:ind w:left="502" w:hanging="360"/>
      </w:pPr>
      <w:rPr>
        <w:rFonts w:ascii="Symbol" w:hAnsi="Symbol" w:cs="Symbol" w:hint="default"/>
      </w:rPr>
    </w:lvl>
    <w:lvl w:ilvl="1" w:tplc="B4C458E6">
      <w:start w:val="74"/>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731D20"/>
    <w:multiLevelType w:val="hybridMultilevel"/>
    <w:tmpl w:val="EA80F39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2ED72228"/>
    <w:multiLevelType w:val="hybridMultilevel"/>
    <w:tmpl w:val="07B0484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EF11821"/>
    <w:multiLevelType w:val="hybridMultilevel"/>
    <w:tmpl w:val="D54EC3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F3533FA"/>
    <w:multiLevelType w:val="hybridMultilevel"/>
    <w:tmpl w:val="9BAED2C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4293B53"/>
    <w:multiLevelType w:val="hybridMultilevel"/>
    <w:tmpl w:val="1EFE61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4317490"/>
    <w:multiLevelType w:val="hybridMultilevel"/>
    <w:tmpl w:val="7E4EF2A8"/>
    <w:lvl w:ilvl="0" w:tplc="A5506610">
      <w:start w:val="1"/>
      <w:numFmt w:val="decimal"/>
      <w:lvlText w:val="%1."/>
      <w:lvlJc w:val="left"/>
      <w:pPr>
        <w:ind w:left="360" w:hanging="360"/>
      </w:pPr>
      <w:rPr>
        <w:rFonts w:ascii="Palatino Linotype" w:hAnsi="Palatino Linotype" w:hint="default"/>
        <w:b/>
        <w:i w:val="0"/>
        <w:color w:val="auto"/>
        <w:sz w:val="24"/>
      </w:rPr>
    </w:lvl>
    <w:lvl w:ilvl="1" w:tplc="6578255C">
      <w:start w:val="1"/>
      <w:numFmt w:val="lowerLetter"/>
      <w:lvlText w:val="%2)"/>
      <w:lvlJc w:val="left"/>
      <w:pPr>
        <w:ind w:left="1440" w:hanging="360"/>
      </w:pPr>
      <w:rPr>
        <w:rFonts w:hint="default"/>
        <w:b/>
        <w:bCs/>
      </w:rPr>
    </w:lvl>
    <w:lvl w:ilvl="2" w:tplc="6578255C">
      <w:start w:val="1"/>
      <w:numFmt w:val="lowerLetter"/>
      <w:lvlText w:val="%3)"/>
      <w:lvlJc w:val="left"/>
      <w:pPr>
        <w:ind w:left="2160" w:hanging="180"/>
      </w:pPr>
      <w:rPr>
        <w:b/>
        <w:bCs/>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F758E9"/>
    <w:multiLevelType w:val="hybridMultilevel"/>
    <w:tmpl w:val="0DE20550"/>
    <w:lvl w:ilvl="0" w:tplc="98D82F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8B12315"/>
    <w:multiLevelType w:val="hybridMultilevel"/>
    <w:tmpl w:val="DA48952A"/>
    <w:lvl w:ilvl="0" w:tplc="DC681E10">
      <w:start w:val="1"/>
      <w:numFmt w:val="lowerLetter"/>
      <w:lvlText w:val="%1)"/>
      <w:lvlJc w:val="left"/>
      <w:pPr>
        <w:ind w:left="1287" w:hanging="360"/>
      </w:pPr>
      <w:rPr>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1" w15:restartNumberingAfterBreak="0">
    <w:nsid w:val="3E4D5BF6"/>
    <w:multiLevelType w:val="hybridMultilevel"/>
    <w:tmpl w:val="ACE8AD2A"/>
    <w:lvl w:ilvl="0" w:tplc="CBC8449C">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7844DD0"/>
    <w:multiLevelType w:val="hybridMultilevel"/>
    <w:tmpl w:val="D130A0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9D2A25"/>
    <w:multiLevelType w:val="hybridMultilevel"/>
    <w:tmpl w:val="68F28872"/>
    <w:lvl w:ilvl="0" w:tplc="FF82DED6">
      <w:start w:val="1"/>
      <w:numFmt w:val="lowerLetter"/>
      <w:lvlText w:val="%1)"/>
      <w:lvlJc w:val="left"/>
      <w:pPr>
        <w:ind w:left="1287" w:hanging="360"/>
      </w:pPr>
      <w:rPr>
        <w:sz w:val="22"/>
        <w:szCs w:val="22"/>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4D9065F7"/>
    <w:multiLevelType w:val="hybridMultilevel"/>
    <w:tmpl w:val="EAA6A6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E63BD4"/>
    <w:multiLevelType w:val="hybridMultilevel"/>
    <w:tmpl w:val="BABC309E"/>
    <w:lvl w:ilvl="0" w:tplc="13FE5808">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BB0182"/>
    <w:multiLevelType w:val="hybridMultilevel"/>
    <w:tmpl w:val="29920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16474B7"/>
    <w:multiLevelType w:val="hybridMultilevel"/>
    <w:tmpl w:val="D60641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70CB5C47"/>
    <w:multiLevelType w:val="hybridMultilevel"/>
    <w:tmpl w:val="C8608C5E"/>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7281164D"/>
    <w:multiLevelType w:val="hybridMultilevel"/>
    <w:tmpl w:val="68A4F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363782C"/>
    <w:multiLevelType w:val="hybridMultilevel"/>
    <w:tmpl w:val="F048A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68004A"/>
    <w:multiLevelType w:val="hybridMultilevel"/>
    <w:tmpl w:val="7090B10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D126730"/>
    <w:multiLevelType w:val="hybridMultilevel"/>
    <w:tmpl w:val="EF36A8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DD102EE"/>
    <w:multiLevelType w:val="hybridMultilevel"/>
    <w:tmpl w:val="19C4B47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7"/>
  </w:num>
  <w:num w:numId="3">
    <w:abstractNumId w:val="30"/>
  </w:num>
  <w:num w:numId="4">
    <w:abstractNumId w:val="13"/>
  </w:num>
  <w:num w:numId="5">
    <w:abstractNumId w:val="1"/>
  </w:num>
  <w:num w:numId="6">
    <w:abstractNumId w:val="0"/>
  </w:num>
  <w:num w:numId="7">
    <w:abstractNumId w:val="20"/>
  </w:num>
  <w:num w:numId="8">
    <w:abstractNumId w:val="33"/>
  </w:num>
  <w:num w:numId="9">
    <w:abstractNumId w:val="2"/>
  </w:num>
  <w:num w:numId="10">
    <w:abstractNumId w:val="32"/>
  </w:num>
  <w:num w:numId="11">
    <w:abstractNumId w:val="31"/>
  </w:num>
  <w:num w:numId="12">
    <w:abstractNumId w:val="35"/>
  </w:num>
  <w:num w:numId="13">
    <w:abstractNumId w:val="6"/>
  </w:num>
  <w:num w:numId="14">
    <w:abstractNumId w:val="29"/>
  </w:num>
  <w:num w:numId="15">
    <w:abstractNumId w:val="8"/>
  </w:num>
  <w:num w:numId="16">
    <w:abstractNumId w:val="34"/>
  </w:num>
  <w:num w:numId="17">
    <w:abstractNumId w:val="23"/>
  </w:num>
  <w:num w:numId="18">
    <w:abstractNumId w:val="14"/>
  </w:num>
  <w:num w:numId="19">
    <w:abstractNumId w:val="15"/>
  </w:num>
  <w:num w:numId="20">
    <w:abstractNumId w:val="24"/>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6"/>
  </w:num>
  <w:num w:numId="24">
    <w:abstractNumId w:val="28"/>
  </w:num>
  <w:num w:numId="25">
    <w:abstractNumId w:val="19"/>
  </w:num>
  <w:num w:numId="26">
    <w:abstractNumId w:val="9"/>
  </w:num>
  <w:num w:numId="27">
    <w:abstractNumId w:val="10"/>
  </w:num>
  <w:num w:numId="28">
    <w:abstractNumId w:val="12"/>
  </w:num>
  <w:num w:numId="29">
    <w:abstractNumId w:val="36"/>
  </w:num>
  <w:num w:numId="30">
    <w:abstractNumId w:val="3"/>
  </w:num>
  <w:num w:numId="31">
    <w:abstractNumId w:val="25"/>
  </w:num>
  <w:num w:numId="32">
    <w:abstractNumId w:val="18"/>
  </w:num>
  <w:num w:numId="33">
    <w:abstractNumId w:val="26"/>
  </w:num>
  <w:num w:numId="34">
    <w:abstractNumId w:val="5"/>
  </w:num>
  <w:num w:numId="35">
    <w:abstractNumId w:val="21"/>
  </w:num>
  <w:num w:numId="36">
    <w:abstractNumId w:val="27"/>
  </w:num>
  <w:num w:numId="3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2DD4"/>
    <w:rsid w:val="00003C9C"/>
    <w:rsid w:val="00006578"/>
    <w:rsid w:val="00010318"/>
    <w:rsid w:val="000130C2"/>
    <w:rsid w:val="00017C23"/>
    <w:rsid w:val="000200E0"/>
    <w:rsid w:val="000201D1"/>
    <w:rsid w:val="000208ED"/>
    <w:rsid w:val="00022852"/>
    <w:rsid w:val="00027D4A"/>
    <w:rsid w:val="00033641"/>
    <w:rsid w:val="000359AB"/>
    <w:rsid w:val="00036186"/>
    <w:rsid w:val="0003652E"/>
    <w:rsid w:val="00036990"/>
    <w:rsid w:val="000371C6"/>
    <w:rsid w:val="00037311"/>
    <w:rsid w:val="0003744D"/>
    <w:rsid w:val="0004167E"/>
    <w:rsid w:val="00041DD8"/>
    <w:rsid w:val="00050177"/>
    <w:rsid w:val="00050285"/>
    <w:rsid w:val="000505CB"/>
    <w:rsid w:val="0005130C"/>
    <w:rsid w:val="00054373"/>
    <w:rsid w:val="00056204"/>
    <w:rsid w:val="000571D7"/>
    <w:rsid w:val="00060857"/>
    <w:rsid w:val="00061F4F"/>
    <w:rsid w:val="000628ED"/>
    <w:rsid w:val="000631A9"/>
    <w:rsid w:val="0007062A"/>
    <w:rsid w:val="00071E5C"/>
    <w:rsid w:val="00072EFA"/>
    <w:rsid w:val="00072F7D"/>
    <w:rsid w:val="00073297"/>
    <w:rsid w:val="00073E49"/>
    <w:rsid w:val="00075BC9"/>
    <w:rsid w:val="00076075"/>
    <w:rsid w:val="00077233"/>
    <w:rsid w:val="00083E35"/>
    <w:rsid w:val="000845C6"/>
    <w:rsid w:val="00084DF9"/>
    <w:rsid w:val="00084FCB"/>
    <w:rsid w:val="00087D6E"/>
    <w:rsid w:val="0009188D"/>
    <w:rsid w:val="00092399"/>
    <w:rsid w:val="00092435"/>
    <w:rsid w:val="0009442B"/>
    <w:rsid w:val="0009482F"/>
    <w:rsid w:val="000966F8"/>
    <w:rsid w:val="00096DE1"/>
    <w:rsid w:val="000A3C1D"/>
    <w:rsid w:val="000A45E9"/>
    <w:rsid w:val="000A4EA1"/>
    <w:rsid w:val="000A5860"/>
    <w:rsid w:val="000A7C35"/>
    <w:rsid w:val="000A7D5D"/>
    <w:rsid w:val="000B155B"/>
    <w:rsid w:val="000B15B7"/>
    <w:rsid w:val="000B1D90"/>
    <w:rsid w:val="000B2C8C"/>
    <w:rsid w:val="000B2EAF"/>
    <w:rsid w:val="000B336A"/>
    <w:rsid w:val="000B5A4C"/>
    <w:rsid w:val="000B5EB7"/>
    <w:rsid w:val="000C61F5"/>
    <w:rsid w:val="000C66EA"/>
    <w:rsid w:val="000C6868"/>
    <w:rsid w:val="000C788D"/>
    <w:rsid w:val="000D1329"/>
    <w:rsid w:val="000D1D31"/>
    <w:rsid w:val="000D2150"/>
    <w:rsid w:val="000D25F2"/>
    <w:rsid w:val="000E210B"/>
    <w:rsid w:val="000E49B5"/>
    <w:rsid w:val="000E4A12"/>
    <w:rsid w:val="000E5BBE"/>
    <w:rsid w:val="000F0F94"/>
    <w:rsid w:val="000F1CC9"/>
    <w:rsid w:val="000F2441"/>
    <w:rsid w:val="000F3365"/>
    <w:rsid w:val="000F36FA"/>
    <w:rsid w:val="000F3773"/>
    <w:rsid w:val="000F4901"/>
    <w:rsid w:val="000F545A"/>
    <w:rsid w:val="00100DEF"/>
    <w:rsid w:val="00101818"/>
    <w:rsid w:val="00104A75"/>
    <w:rsid w:val="00104BC4"/>
    <w:rsid w:val="00104F32"/>
    <w:rsid w:val="00104F67"/>
    <w:rsid w:val="001052E8"/>
    <w:rsid w:val="00106806"/>
    <w:rsid w:val="00106AC0"/>
    <w:rsid w:val="00107729"/>
    <w:rsid w:val="00107A21"/>
    <w:rsid w:val="00110938"/>
    <w:rsid w:val="00110A90"/>
    <w:rsid w:val="0011115A"/>
    <w:rsid w:val="001112B5"/>
    <w:rsid w:val="00114D35"/>
    <w:rsid w:val="00114D5F"/>
    <w:rsid w:val="0011594D"/>
    <w:rsid w:val="00117516"/>
    <w:rsid w:val="001206F4"/>
    <w:rsid w:val="00122644"/>
    <w:rsid w:val="00124119"/>
    <w:rsid w:val="0012566C"/>
    <w:rsid w:val="00133E2F"/>
    <w:rsid w:val="00134BFB"/>
    <w:rsid w:val="0013576C"/>
    <w:rsid w:val="00135AAB"/>
    <w:rsid w:val="00140674"/>
    <w:rsid w:val="00141821"/>
    <w:rsid w:val="00141BDA"/>
    <w:rsid w:val="001421D1"/>
    <w:rsid w:val="00142A4D"/>
    <w:rsid w:val="00143016"/>
    <w:rsid w:val="00143CA1"/>
    <w:rsid w:val="00145E3E"/>
    <w:rsid w:val="00146414"/>
    <w:rsid w:val="00147141"/>
    <w:rsid w:val="00151E30"/>
    <w:rsid w:val="00152A54"/>
    <w:rsid w:val="00152B52"/>
    <w:rsid w:val="00153924"/>
    <w:rsid w:val="0015629F"/>
    <w:rsid w:val="0016001E"/>
    <w:rsid w:val="0016007A"/>
    <w:rsid w:val="001607E7"/>
    <w:rsid w:val="00161FA6"/>
    <w:rsid w:val="00163316"/>
    <w:rsid w:val="001655F5"/>
    <w:rsid w:val="001656F1"/>
    <w:rsid w:val="00167344"/>
    <w:rsid w:val="001705E5"/>
    <w:rsid w:val="0017140F"/>
    <w:rsid w:val="001726F5"/>
    <w:rsid w:val="00174971"/>
    <w:rsid w:val="001750B7"/>
    <w:rsid w:val="00177281"/>
    <w:rsid w:val="00177F43"/>
    <w:rsid w:val="00181E44"/>
    <w:rsid w:val="00186301"/>
    <w:rsid w:val="0019022A"/>
    <w:rsid w:val="001908E1"/>
    <w:rsid w:val="00190B36"/>
    <w:rsid w:val="00196B6A"/>
    <w:rsid w:val="0019761F"/>
    <w:rsid w:val="001A4DC5"/>
    <w:rsid w:val="001A5BAD"/>
    <w:rsid w:val="001B12E8"/>
    <w:rsid w:val="001B28F9"/>
    <w:rsid w:val="001B3A28"/>
    <w:rsid w:val="001B44B7"/>
    <w:rsid w:val="001B4876"/>
    <w:rsid w:val="001B4D91"/>
    <w:rsid w:val="001B625E"/>
    <w:rsid w:val="001C18D2"/>
    <w:rsid w:val="001C263E"/>
    <w:rsid w:val="001C2E04"/>
    <w:rsid w:val="001C4776"/>
    <w:rsid w:val="001C487F"/>
    <w:rsid w:val="001C516D"/>
    <w:rsid w:val="001C537E"/>
    <w:rsid w:val="001C6D03"/>
    <w:rsid w:val="001D01D3"/>
    <w:rsid w:val="001D03B2"/>
    <w:rsid w:val="001D1D31"/>
    <w:rsid w:val="001D4927"/>
    <w:rsid w:val="001D6E38"/>
    <w:rsid w:val="001D6F26"/>
    <w:rsid w:val="001E4479"/>
    <w:rsid w:val="001E4B71"/>
    <w:rsid w:val="001E4EF4"/>
    <w:rsid w:val="001E572D"/>
    <w:rsid w:val="001E63EE"/>
    <w:rsid w:val="001E679F"/>
    <w:rsid w:val="001E7650"/>
    <w:rsid w:val="001F2E00"/>
    <w:rsid w:val="001F4C0C"/>
    <w:rsid w:val="001F5DBD"/>
    <w:rsid w:val="001F6670"/>
    <w:rsid w:val="00200794"/>
    <w:rsid w:val="002018E8"/>
    <w:rsid w:val="00201BF3"/>
    <w:rsid w:val="00201CDE"/>
    <w:rsid w:val="00201EDF"/>
    <w:rsid w:val="00201F41"/>
    <w:rsid w:val="00202E6A"/>
    <w:rsid w:val="002038F4"/>
    <w:rsid w:val="00205BAD"/>
    <w:rsid w:val="0020741E"/>
    <w:rsid w:val="00210A6F"/>
    <w:rsid w:val="00210C2B"/>
    <w:rsid w:val="00211B1B"/>
    <w:rsid w:val="002123CB"/>
    <w:rsid w:val="00216FB6"/>
    <w:rsid w:val="002170B1"/>
    <w:rsid w:val="00220CA4"/>
    <w:rsid w:val="002237A8"/>
    <w:rsid w:val="00226963"/>
    <w:rsid w:val="002277E8"/>
    <w:rsid w:val="00231E05"/>
    <w:rsid w:val="00232FEC"/>
    <w:rsid w:val="00233A15"/>
    <w:rsid w:val="00234EBF"/>
    <w:rsid w:val="00235CAA"/>
    <w:rsid w:val="0023622E"/>
    <w:rsid w:val="0023760B"/>
    <w:rsid w:val="00240779"/>
    <w:rsid w:val="0024202C"/>
    <w:rsid w:val="00244765"/>
    <w:rsid w:val="0024486E"/>
    <w:rsid w:val="00246E0F"/>
    <w:rsid w:val="0025061A"/>
    <w:rsid w:val="00254283"/>
    <w:rsid w:val="002567C9"/>
    <w:rsid w:val="00260A26"/>
    <w:rsid w:val="00261185"/>
    <w:rsid w:val="002640DE"/>
    <w:rsid w:val="0026441B"/>
    <w:rsid w:val="00267B6F"/>
    <w:rsid w:val="002704F5"/>
    <w:rsid w:val="0027056C"/>
    <w:rsid w:val="00273142"/>
    <w:rsid w:val="00273AAB"/>
    <w:rsid w:val="00274152"/>
    <w:rsid w:val="00274C4E"/>
    <w:rsid w:val="00275DCC"/>
    <w:rsid w:val="00275FB3"/>
    <w:rsid w:val="0027789C"/>
    <w:rsid w:val="002811EE"/>
    <w:rsid w:val="0028241C"/>
    <w:rsid w:val="00285900"/>
    <w:rsid w:val="002913C4"/>
    <w:rsid w:val="00291D12"/>
    <w:rsid w:val="00291EC4"/>
    <w:rsid w:val="002921DD"/>
    <w:rsid w:val="002953C4"/>
    <w:rsid w:val="00297587"/>
    <w:rsid w:val="002A1452"/>
    <w:rsid w:val="002A16FE"/>
    <w:rsid w:val="002A17EE"/>
    <w:rsid w:val="002A38B7"/>
    <w:rsid w:val="002A5A66"/>
    <w:rsid w:val="002A6380"/>
    <w:rsid w:val="002A646F"/>
    <w:rsid w:val="002B0B1E"/>
    <w:rsid w:val="002B18B0"/>
    <w:rsid w:val="002B44C4"/>
    <w:rsid w:val="002B64FF"/>
    <w:rsid w:val="002B6FAB"/>
    <w:rsid w:val="002B7631"/>
    <w:rsid w:val="002B77DD"/>
    <w:rsid w:val="002B7F54"/>
    <w:rsid w:val="002C6556"/>
    <w:rsid w:val="002C6BBC"/>
    <w:rsid w:val="002D1047"/>
    <w:rsid w:val="002D16F1"/>
    <w:rsid w:val="002D1AA8"/>
    <w:rsid w:val="002E0764"/>
    <w:rsid w:val="002E2087"/>
    <w:rsid w:val="002E68A2"/>
    <w:rsid w:val="002E7B04"/>
    <w:rsid w:val="002F3433"/>
    <w:rsid w:val="002F3BFA"/>
    <w:rsid w:val="002F4300"/>
    <w:rsid w:val="002F5B0C"/>
    <w:rsid w:val="003003FF"/>
    <w:rsid w:val="00303A99"/>
    <w:rsid w:val="003040B9"/>
    <w:rsid w:val="0030413B"/>
    <w:rsid w:val="003044DA"/>
    <w:rsid w:val="00307FE7"/>
    <w:rsid w:val="00313ECC"/>
    <w:rsid w:val="00314F26"/>
    <w:rsid w:val="00315476"/>
    <w:rsid w:val="00315BF5"/>
    <w:rsid w:val="003162D6"/>
    <w:rsid w:val="003202E9"/>
    <w:rsid w:val="003222D0"/>
    <w:rsid w:val="0032356A"/>
    <w:rsid w:val="00323ED6"/>
    <w:rsid w:val="00323F76"/>
    <w:rsid w:val="0032530A"/>
    <w:rsid w:val="00326D55"/>
    <w:rsid w:val="00327AF8"/>
    <w:rsid w:val="00327F6E"/>
    <w:rsid w:val="003313A9"/>
    <w:rsid w:val="003354FC"/>
    <w:rsid w:val="00336C1B"/>
    <w:rsid w:val="00342CC4"/>
    <w:rsid w:val="0034797B"/>
    <w:rsid w:val="00351415"/>
    <w:rsid w:val="00351579"/>
    <w:rsid w:val="00354158"/>
    <w:rsid w:val="00354999"/>
    <w:rsid w:val="0035601C"/>
    <w:rsid w:val="00357179"/>
    <w:rsid w:val="00357A58"/>
    <w:rsid w:val="00360335"/>
    <w:rsid w:val="0036142D"/>
    <w:rsid w:val="00361944"/>
    <w:rsid w:val="003664B3"/>
    <w:rsid w:val="00366B82"/>
    <w:rsid w:val="00366DAB"/>
    <w:rsid w:val="0037219D"/>
    <w:rsid w:val="0037277E"/>
    <w:rsid w:val="00374179"/>
    <w:rsid w:val="00375752"/>
    <w:rsid w:val="003759D5"/>
    <w:rsid w:val="003762BD"/>
    <w:rsid w:val="00376C60"/>
    <w:rsid w:val="00381802"/>
    <w:rsid w:val="00381A20"/>
    <w:rsid w:val="00382836"/>
    <w:rsid w:val="00382BC1"/>
    <w:rsid w:val="00383D80"/>
    <w:rsid w:val="00385B18"/>
    <w:rsid w:val="00385E76"/>
    <w:rsid w:val="0038737F"/>
    <w:rsid w:val="00387F22"/>
    <w:rsid w:val="00390F92"/>
    <w:rsid w:val="0039230B"/>
    <w:rsid w:val="00392969"/>
    <w:rsid w:val="00395964"/>
    <w:rsid w:val="003A08A0"/>
    <w:rsid w:val="003A4137"/>
    <w:rsid w:val="003A623D"/>
    <w:rsid w:val="003A629F"/>
    <w:rsid w:val="003A6D6B"/>
    <w:rsid w:val="003A6E9C"/>
    <w:rsid w:val="003B263E"/>
    <w:rsid w:val="003B2671"/>
    <w:rsid w:val="003B4437"/>
    <w:rsid w:val="003B571D"/>
    <w:rsid w:val="003B5F5E"/>
    <w:rsid w:val="003B64CD"/>
    <w:rsid w:val="003B69DE"/>
    <w:rsid w:val="003B6F84"/>
    <w:rsid w:val="003C27E0"/>
    <w:rsid w:val="003C780C"/>
    <w:rsid w:val="003C7BBB"/>
    <w:rsid w:val="003D04A4"/>
    <w:rsid w:val="003D2599"/>
    <w:rsid w:val="003D424F"/>
    <w:rsid w:val="003D4338"/>
    <w:rsid w:val="003D63CC"/>
    <w:rsid w:val="003D6D54"/>
    <w:rsid w:val="003E0388"/>
    <w:rsid w:val="003E1440"/>
    <w:rsid w:val="003E1D7A"/>
    <w:rsid w:val="003E316A"/>
    <w:rsid w:val="003E34B5"/>
    <w:rsid w:val="003E4138"/>
    <w:rsid w:val="003E585E"/>
    <w:rsid w:val="003E6B82"/>
    <w:rsid w:val="003F0067"/>
    <w:rsid w:val="003F0B8E"/>
    <w:rsid w:val="003F2187"/>
    <w:rsid w:val="003F3247"/>
    <w:rsid w:val="003F3FDE"/>
    <w:rsid w:val="003F4348"/>
    <w:rsid w:val="003F57ED"/>
    <w:rsid w:val="003F590D"/>
    <w:rsid w:val="003F6346"/>
    <w:rsid w:val="00400BAD"/>
    <w:rsid w:val="0040151F"/>
    <w:rsid w:val="00402909"/>
    <w:rsid w:val="00404C2B"/>
    <w:rsid w:val="0040514C"/>
    <w:rsid w:val="004068F4"/>
    <w:rsid w:val="00415B60"/>
    <w:rsid w:val="0041783C"/>
    <w:rsid w:val="0042167E"/>
    <w:rsid w:val="00431247"/>
    <w:rsid w:val="0043409C"/>
    <w:rsid w:val="0043504A"/>
    <w:rsid w:val="00435071"/>
    <w:rsid w:val="004374EE"/>
    <w:rsid w:val="004420A8"/>
    <w:rsid w:val="00444C3E"/>
    <w:rsid w:val="004460F0"/>
    <w:rsid w:val="00450D60"/>
    <w:rsid w:val="00452DD1"/>
    <w:rsid w:val="00453580"/>
    <w:rsid w:val="004537CB"/>
    <w:rsid w:val="00454AFA"/>
    <w:rsid w:val="00456131"/>
    <w:rsid w:val="0045789A"/>
    <w:rsid w:val="004605D3"/>
    <w:rsid w:val="00461B16"/>
    <w:rsid w:val="00464173"/>
    <w:rsid w:val="004646D9"/>
    <w:rsid w:val="004653A7"/>
    <w:rsid w:val="004660AA"/>
    <w:rsid w:val="00467C1C"/>
    <w:rsid w:val="00474E0F"/>
    <w:rsid w:val="004762CF"/>
    <w:rsid w:val="00482151"/>
    <w:rsid w:val="004835DC"/>
    <w:rsid w:val="004843F2"/>
    <w:rsid w:val="00485E23"/>
    <w:rsid w:val="004862AE"/>
    <w:rsid w:val="0048678C"/>
    <w:rsid w:val="00490291"/>
    <w:rsid w:val="0049249E"/>
    <w:rsid w:val="00493730"/>
    <w:rsid w:val="004937AB"/>
    <w:rsid w:val="004952EB"/>
    <w:rsid w:val="00495F9A"/>
    <w:rsid w:val="004A04FC"/>
    <w:rsid w:val="004A1681"/>
    <w:rsid w:val="004A2FBC"/>
    <w:rsid w:val="004A3422"/>
    <w:rsid w:val="004A43C0"/>
    <w:rsid w:val="004A56E3"/>
    <w:rsid w:val="004A70B0"/>
    <w:rsid w:val="004A779E"/>
    <w:rsid w:val="004B019B"/>
    <w:rsid w:val="004B0C02"/>
    <w:rsid w:val="004B2A20"/>
    <w:rsid w:val="004B2AAC"/>
    <w:rsid w:val="004B2F94"/>
    <w:rsid w:val="004C07C4"/>
    <w:rsid w:val="004C1002"/>
    <w:rsid w:val="004C20EF"/>
    <w:rsid w:val="004C2D13"/>
    <w:rsid w:val="004C3713"/>
    <w:rsid w:val="004C4BC7"/>
    <w:rsid w:val="004C675B"/>
    <w:rsid w:val="004C69FF"/>
    <w:rsid w:val="004C7B94"/>
    <w:rsid w:val="004D2743"/>
    <w:rsid w:val="004D3B01"/>
    <w:rsid w:val="004D4CD3"/>
    <w:rsid w:val="004D4D48"/>
    <w:rsid w:val="004D7D6D"/>
    <w:rsid w:val="004E129A"/>
    <w:rsid w:val="004E3F85"/>
    <w:rsid w:val="004E591E"/>
    <w:rsid w:val="004E6302"/>
    <w:rsid w:val="004F276A"/>
    <w:rsid w:val="004F4C05"/>
    <w:rsid w:val="004F6F40"/>
    <w:rsid w:val="004F6F41"/>
    <w:rsid w:val="004F6F42"/>
    <w:rsid w:val="00500259"/>
    <w:rsid w:val="00500425"/>
    <w:rsid w:val="0050327B"/>
    <w:rsid w:val="005053AB"/>
    <w:rsid w:val="00505924"/>
    <w:rsid w:val="00505C3A"/>
    <w:rsid w:val="00510198"/>
    <w:rsid w:val="0051337C"/>
    <w:rsid w:val="00513405"/>
    <w:rsid w:val="00513D72"/>
    <w:rsid w:val="005142A8"/>
    <w:rsid w:val="005144D6"/>
    <w:rsid w:val="005176BA"/>
    <w:rsid w:val="00517DB8"/>
    <w:rsid w:val="00521D8E"/>
    <w:rsid w:val="005235F0"/>
    <w:rsid w:val="00523819"/>
    <w:rsid w:val="00524A7E"/>
    <w:rsid w:val="00525360"/>
    <w:rsid w:val="00526E52"/>
    <w:rsid w:val="0052768E"/>
    <w:rsid w:val="00534389"/>
    <w:rsid w:val="00534CBE"/>
    <w:rsid w:val="0053563C"/>
    <w:rsid w:val="00535948"/>
    <w:rsid w:val="005377B9"/>
    <w:rsid w:val="005413DE"/>
    <w:rsid w:val="0054282F"/>
    <w:rsid w:val="00544BAE"/>
    <w:rsid w:val="00547A87"/>
    <w:rsid w:val="005541A3"/>
    <w:rsid w:val="005563D9"/>
    <w:rsid w:val="005617EA"/>
    <w:rsid w:val="005627B0"/>
    <w:rsid w:val="005648B9"/>
    <w:rsid w:val="00564AA4"/>
    <w:rsid w:val="00565A3D"/>
    <w:rsid w:val="00565E89"/>
    <w:rsid w:val="005702BE"/>
    <w:rsid w:val="005706DC"/>
    <w:rsid w:val="00570A3F"/>
    <w:rsid w:val="0057226E"/>
    <w:rsid w:val="0057675A"/>
    <w:rsid w:val="00576CFE"/>
    <w:rsid w:val="00577021"/>
    <w:rsid w:val="00577509"/>
    <w:rsid w:val="00581371"/>
    <w:rsid w:val="0058189C"/>
    <w:rsid w:val="00581B3D"/>
    <w:rsid w:val="00581DCC"/>
    <w:rsid w:val="00582905"/>
    <w:rsid w:val="005865BB"/>
    <w:rsid w:val="00586A12"/>
    <w:rsid w:val="005906D6"/>
    <w:rsid w:val="0059199C"/>
    <w:rsid w:val="00592CAA"/>
    <w:rsid w:val="0059326B"/>
    <w:rsid w:val="005969D9"/>
    <w:rsid w:val="005974E5"/>
    <w:rsid w:val="005979B8"/>
    <w:rsid w:val="005A0283"/>
    <w:rsid w:val="005A2581"/>
    <w:rsid w:val="005A2B5F"/>
    <w:rsid w:val="005A6596"/>
    <w:rsid w:val="005A6F45"/>
    <w:rsid w:val="005B131B"/>
    <w:rsid w:val="005B31A8"/>
    <w:rsid w:val="005C2D31"/>
    <w:rsid w:val="005C460B"/>
    <w:rsid w:val="005C4663"/>
    <w:rsid w:val="005C4F60"/>
    <w:rsid w:val="005C6BE3"/>
    <w:rsid w:val="005D1CFC"/>
    <w:rsid w:val="005D3C6B"/>
    <w:rsid w:val="005D5465"/>
    <w:rsid w:val="005E01F7"/>
    <w:rsid w:val="005E0C5D"/>
    <w:rsid w:val="005E355A"/>
    <w:rsid w:val="005E406F"/>
    <w:rsid w:val="005E4F8B"/>
    <w:rsid w:val="005E5C8C"/>
    <w:rsid w:val="005E6787"/>
    <w:rsid w:val="005E6B8D"/>
    <w:rsid w:val="005E7BEE"/>
    <w:rsid w:val="005F140F"/>
    <w:rsid w:val="005F39D2"/>
    <w:rsid w:val="005F3A27"/>
    <w:rsid w:val="005F4922"/>
    <w:rsid w:val="005F5930"/>
    <w:rsid w:val="00600629"/>
    <w:rsid w:val="00601A0E"/>
    <w:rsid w:val="00601C7F"/>
    <w:rsid w:val="0060200F"/>
    <w:rsid w:val="006034DD"/>
    <w:rsid w:val="00603DB1"/>
    <w:rsid w:val="00606374"/>
    <w:rsid w:val="00607A40"/>
    <w:rsid w:val="0061037B"/>
    <w:rsid w:val="00610965"/>
    <w:rsid w:val="00612344"/>
    <w:rsid w:val="00612953"/>
    <w:rsid w:val="006129A4"/>
    <w:rsid w:val="006129A5"/>
    <w:rsid w:val="006158AA"/>
    <w:rsid w:val="00615994"/>
    <w:rsid w:val="00616052"/>
    <w:rsid w:val="0061680A"/>
    <w:rsid w:val="00617410"/>
    <w:rsid w:val="00623061"/>
    <w:rsid w:val="0062325E"/>
    <w:rsid w:val="006239A9"/>
    <w:rsid w:val="006303CF"/>
    <w:rsid w:val="006307B0"/>
    <w:rsid w:val="00630814"/>
    <w:rsid w:val="00632BCB"/>
    <w:rsid w:val="00633AF6"/>
    <w:rsid w:val="00637B54"/>
    <w:rsid w:val="006415FB"/>
    <w:rsid w:val="006416CA"/>
    <w:rsid w:val="00642319"/>
    <w:rsid w:val="00642A12"/>
    <w:rsid w:val="00643EE3"/>
    <w:rsid w:val="006448B0"/>
    <w:rsid w:val="00647DA3"/>
    <w:rsid w:val="00647E4C"/>
    <w:rsid w:val="00651C34"/>
    <w:rsid w:val="00651D83"/>
    <w:rsid w:val="00652F30"/>
    <w:rsid w:val="00655976"/>
    <w:rsid w:val="0065655F"/>
    <w:rsid w:val="00660330"/>
    <w:rsid w:val="006603C7"/>
    <w:rsid w:val="00661A81"/>
    <w:rsid w:val="00662288"/>
    <w:rsid w:val="00663FF0"/>
    <w:rsid w:val="00664B64"/>
    <w:rsid w:val="00664E88"/>
    <w:rsid w:val="006718DE"/>
    <w:rsid w:val="00672EA1"/>
    <w:rsid w:val="00673DA0"/>
    <w:rsid w:val="006750F2"/>
    <w:rsid w:val="0067676F"/>
    <w:rsid w:val="006835EF"/>
    <w:rsid w:val="00684C83"/>
    <w:rsid w:val="00685358"/>
    <w:rsid w:val="00685B09"/>
    <w:rsid w:val="006869D2"/>
    <w:rsid w:val="00686EF7"/>
    <w:rsid w:val="00687BDA"/>
    <w:rsid w:val="00692454"/>
    <w:rsid w:val="00692796"/>
    <w:rsid w:val="0069321C"/>
    <w:rsid w:val="00693390"/>
    <w:rsid w:val="00694CC8"/>
    <w:rsid w:val="00695AED"/>
    <w:rsid w:val="006A1DD3"/>
    <w:rsid w:val="006A1E80"/>
    <w:rsid w:val="006A1F3D"/>
    <w:rsid w:val="006A53F0"/>
    <w:rsid w:val="006A60E4"/>
    <w:rsid w:val="006B56C3"/>
    <w:rsid w:val="006B686C"/>
    <w:rsid w:val="006B6AF5"/>
    <w:rsid w:val="006C4663"/>
    <w:rsid w:val="006D00D3"/>
    <w:rsid w:val="006D080A"/>
    <w:rsid w:val="006D0FB6"/>
    <w:rsid w:val="006D146D"/>
    <w:rsid w:val="006D540E"/>
    <w:rsid w:val="006E337A"/>
    <w:rsid w:val="006E77A3"/>
    <w:rsid w:val="006E7900"/>
    <w:rsid w:val="006F025F"/>
    <w:rsid w:val="006F2152"/>
    <w:rsid w:val="006F2DF0"/>
    <w:rsid w:val="006F4455"/>
    <w:rsid w:val="006F4AFE"/>
    <w:rsid w:val="006F50D7"/>
    <w:rsid w:val="006F6469"/>
    <w:rsid w:val="006F7A53"/>
    <w:rsid w:val="0070296E"/>
    <w:rsid w:val="00703547"/>
    <w:rsid w:val="00703C2B"/>
    <w:rsid w:val="00704A38"/>
    <w:rsid w:val="00704FC1"/>
    <w:rsid w:val="00705013"/>
    <w:rsid w:val="0070716A"/>
    <w:rsid w:val="00707B6A"/>
    <w:rsid w:val="00707D23"/>
    <w:rsid w:val="00710CE2"/>
    <w:rsid w:val="00713980"/>
    <w:rsid w:val="00714C71"/>
    <w:rsid w:val="007158EA"/>
    <w:rsid w:val="00720B31"/>
    <w:rsid w:val="0072210C"/>
    <w:rsid w:val="007230A3"/>
    <w:rsid w:val="00723A8D"/>
    <w:rsid w:val="0072503B"/>
    <w:rsid w:val="007264DF"/>
    <w:rsid w:val="007276DE"/>
    <w:rsid w:val="007303F8"/>
    <w:rsid w:val="00730D0D"/>
    <w:rsid w:val="007319E8"/>
    <w:rsid w:val="00732341"/>
    <w:rsid w:val="007326AF"/>
    <w:rsid w:val="00732D0D"/>
    <w:rsid w:val="0073310F"/>
    <w:rsid w:val="00735D06"/>
    <w:rsid w:val="00740166"/>
    <w:rsid w:val="0074131F"/>
    <w:rsid w:val="00741E66"/>
    <w:rsid w:val="007422AB"/>
    <w:rsid w:val="00742576"/>
    <w:rsid w:val="00742BE5"/>
    <w:rsid w:val="00744AB7"/>
    <w:rsid w:val="007466C9"/>
    <w:rsid w:val="00751308"/>
    <w:rsid w:val="007531F4"/>
    <w:rsid w:val="00753887"/>
    <w:rsid w:val="00754D45"/>
    <w:rsid w:val="00756441"/>
    <w:rsid w:val="007566B0"/>
    <w:rsid w:val="00760538"/>
    <w:rsid w:val="00761B1D"/>
    <w:rsid w:val="007623BE"/>
    <w:rsid w:val="00762E1E"/>
    <w:rsid w:val="00764115"/>
    <w:rsid w:val="007654C1"/>
    <w:rsid w:val="00766DF7"/>
    <w:rsid w:val="0077048A"/>
    <w:rsid w:val="00770F1F"/>
    <w:rsid w:val="0077110E"/>
    <w:rsid w:val="007737F5"/>
    <w:rsid w:val="00774451"/>
    <w:rsid w:val="007753F8"/>
    <w:rsid w:val="0077560D"/>
    <w:rsid w:val="0077600E"/>
    <w:rsid w:val="007778A9"/>
    <w:rsid w:val="00780F1E"/>
    <w:rsid w:val="00783D75"/>
    <w:rsid w:val="007841CA"/>
    <w:rsid w:val="00784D73"/>
    <w:rsid w:val="00785952"/>
    <w:rsid w:val="00785FE7"/>
    <w:rsid w:val="00787AA6"/>
    <w:rsid w:val="00792776"/>
    <w:rsid w:val="00793656"/>
    <w:rsid w:val="00793A2B"/>
    <w:rsid w:val="00794A8E"/>
    <w:rsid w:val="00795270"/>
    <w:rsid w:val="007A0043"/>
    <w:rsid w:val="007A3E4E"/>
    <w:rsid w:val="007A4FF1"/>
    <w:rsid w:val="007A6411"/>
    <w:rsid w:val="007A662D"/>
    <w:rsid w:val="007A7E33"/>
    <w:rsid w:val="007B0B37"/>
    <w:rsid w:val="007B1DF5"/>
    <w:rsid w:val="007B222D"/>
    <w:rsid w:val="007B4727"/>
    <w:rsid w:val="007B5031"/>
    <w:rsid w:val="007B5FFC"/>
    <w:rsid w:val="007C0B6A"/>
    <w:rsid w:val="007C6D49"/>
    <w:rsid w:val="007D3AB1"/>
    <w:rsid w:val="007D5D25"/>
    <w:rsid w:val="007E0079"/>
    <w:rsid w:val="007E07B9"/>
    <w:rsid w:val="007E1D67"/>
    <w:rsid w:val="007E1DE8"/>
    <w:rsid w:val="007E362F"/>
    <w:rsid w:val="007E4D1C"/>
    <w:rsid w:val="007E4E22"/>
    <w:rsid w:val="007E6BB3"/>
    <w:rsid w:val="007F0AC5"/>
    <w:rsid w:val="007F0BEB"/>
    <w:rsid w:val="007F3526"/>
    <w:rsid w:val="007F387A"/>
    <w:rsid w:val="007F56F9"/>
    <w:rsid w:val="007F70A4"/>
    <w:rsid w:val="00800D0F"/>
    <w:rsid w:val="00801918"/>
    <w:rsid w:val="00804343"/>
    <w:rsid w:val="0080587E"/>
    <w:rsid w:val="008077F9"/>
    <w:rsid w:val="008079CC"/>
    <w:rsid w:val="00811775"/>
    <w:rsid w:val="008138CE"/>
    <w:rsid w:val="00815846"/>
    <w:rsid w:val="00815D12"/>
    <w:rsid w:val="008161A8"/>
    <w:rsid w:val="00820149"/>
    <w:rsid w:val="0082256E"/>
    <w:rsid w:val="008228E9"/>
    <w:rsid w:val="0082320A"/>
    <w:rsid w:val="008254CC"/>
    <w:rsid w:val="00833E7D"/>
    <w:rsid w:val="0083440C"/>
    <w:rsid w:val="008346C9"/>
    <w:rsid w:val="00836903"/>
    <w:rsid w:val="0084003C"/>
    <w:rsid w:val="008406D3"/>
    <w:rsid w:val="00841094"/>
    <w:rsid w:val="008425DB"/>
    <w:rsid w:val="00842DE5"/>
    <w:rsid w:val="008438C6"/>
    <w:rsid w:val="00845705"/>
    <w:rsid w:val="00845D19"/>
    <w:rsid w:val="008478F3"/>
    <w:rsid w:val="00847FFC"/>
    <w:rsid w:val="00852EC1"/>
    <w:rsid w:val="00853887"/>
    <w:rsid w:val="00854C30"/>
    <w:rsid w:val="00856D82"/>
    <w:rsid w:val="00864338"/>
    <w:rsid w:val="0086565D"/>
    <w:rsid w:val="008679FC"/>
    <w:rsid w:val="00870BA2"/>
    <w:rsid w:val="008713D1"/>
    <w:rsid w:val="00871F55"/>
    <w:rsid w:val="00873107"/>
    <w:rsid w:val="00874659"/>
    <w:rsid w:val="0087682B"/>
    <w:rsid w:val="00877158"/>
    <w:rsid w:val="00881801"/>
    <w:rsid w:val="00883B38"/>
    <w:rsid w:val="008841CE"/>
    <w:rsid w:val="0088496E"/>
    <w:rsid w:val="0088635D"/>
    <w:rsid w:val="008870CA"/>
    <w:rsid w:val="00887109"/>
    <w:rsid w:val="00887614"/>
    <w:rsid w:val="00890E4A"/>
    <w:rsid w:val="00891C81"/>
    <w:rsid w:val="00891E19"/>
    <w:rsid w:val="00892202"/>
    <w:rsid w:val="008969F3"/>
    <w:rsid w:val="008A05D4"/>
    <w:rsid w:val="008A2097"/>
    <w:rsid w:val="008A4CF1"/>
    <w:rsid w:val="008B0AE6"/>
    <w:rsid w:val="008B2E96"/>
    <w:rsid w:val="008B39B1"/>
    <w:rsid w:val="008B455B"/>
    <w:rsid w:val="008B4C47"/>
    <w:rsid w:val="008B4F24"/>
    <w:rsid w:val="008B4F9C"/>
    <w:rsid w:val="008B7033"/>
    <w:rsid w:val="008C1879"/>
    <w:rsid w:val="008C18E6"/>
    <w:rsid w:val="008C2739"/>
    <w:rsid w:val="008C516B"/>
    <w:rsid w:val="008C53C4"/>
    <w:rsid w:val="008C559D"/>
    <w:rsid w:val="008C6663"/>
    <w:rsid w:val="008C7FA2"/>
    <w:rsid w:val="008D3FD7"/>
    <w:rsid w:val="008D45C3"/>
    <w:rsid w:val="008D5551"/>
    <w:rsid w:val="008E05D2"/>
    <w:rsid w:val="008E2951"/>
    <w:rsid w:val="008E2A6B"/>
    <w:rsid w:val="008E3BAC"/>
    <w:rsid w:val="008E49E0"/>
    <w:rsid w:val="008E4F33"/>
    <w:rsid w:val="008E7B8F"/>
    <w:rsid w:val="008F0EEC"/>
    <w:rsid w:val="008F520D"/>
    <w:rsid w:val="008F796D"/>
    <w:rsid w:val="009002CA"/>
    <w:rsid w:val="00904A51"/>
    <w:rsid w:val="0090534F"/>
    <w:rsid w:val="0090539F"/>
    <w:rsid w:val="009137FE"/>
    <w:rsid w:val="00913F26"/>
    <w:rsid w:val="00915680"/>
    <w:rsid w:val="00916A11"/>
    <w:rsid w:val="00920E5F"/>
    <w:rsid w:val="009217A6"/>
    <w:rsid w:val="00921E87"/>
    <w:rsid w:val="00924969"/>
    <w:rsid w:val="00925F21"/>
    <w:rsid w:val="00926477"/>
    <w:rsid w:val="009270E2"/>
    <w:rsid w:val="0093024F"/>
    <w:rsid w:val="009339CF"/>
    <w:rsid w:val="00935FF6"/>
    <w:rsid w:val="009368B9"/>
    <w:rsid w:val="009403B9"/>
    <w:rsid w:val="00940C10"/>
    <w:rsid w:val="00941371"/>
    <w:rsid w:val="0094139E"/>
    <w:rsid w:val="00943A89"/>
    <w:rsid w:val="00952C51"/>
    <w:rsid w:val="0095399B"/>
    <w:rsid w:val="00954545"/>
    <w:rsid w:val="00954A32"/>
    <w:rsid w:val="00955611"/>
    <w:rsid w:val="00957302"/>
    <w:rsid w:val="00960D99"/>
    <w:rsid w:val="009617E8"/>
    <w:rsid w:val="00963CB7"/>
    <w:rsid w:val="00966090"/>
    <w:rsid w:val="00966F60"/>
    <w:rsid w:val="00967019"/>
    <w:rsid w:val="009673AF"/>
    <w:rsid w:val="00970362"/>
    <w:rsid w:val="00971AFE"/>
    <w:rsid w:val="0097282D"/>
    <w:rsid w:val="00973681"/>
    <w:rsid w:val="0098143D"/>
    <w:rsid w:val="00982BCA"/>
    <w:rsid w:val="00984BF9"/>
    <w:rsid w:val="00985955"/>
    <w:rsid w:val="00985B1B"/>
    <w:rsid w:val="00987E5C"/>
    <w:rsid w:val="009910A2"/>
    <w:rsid w:val="0099139A"/>
    <w:rsid w:val="00991C4B"/>
    <w:rsid w:val="0099284A"/>
    <w:rsid w:val="0099464D"/>
    <w:rsid w:val="00994BB5"/>
    <w:rsid w:val="00994D80"/>
    <w:rsid w:val="00996155"/>
    <w:rsid w:val="009961D8"/>
    <w:rsid w:val="009A0526"/>
    <w:rsid w:val="009A3E98"/>
    <w:rsid w:val="009A4420"/>
    <w:rsid w:val="009A4582"/>
    <w:rsid w:val="009B04E8"/>
    <w:rsid w:val="009B0F84"/>
    <w:rsid w:val="009B0FB8"/>
    <w:rsid w:val="009B2CD8"/>
    <w:rsid w:val="009B2CF1"/>
    <w:rsid w:val="009B5AC3"/>
    <w:rsid w:val="009B7537"/>
    <w:rsid w:val="009B7F08"/>
    <w:rsid w:val="009C0DCA"/>
    <w:rsid w:val="009C339F"/>
    <w:rsid w:val="009C454B"/>
    <w:rsid w:val="009C454E"/>
    <w:rsid w:val="009C789B"/>
    <w:rsid w:val="009D165C"/>
    <w:rsid w:val="009D31A7"/>
    <w:rsid w:val="009D4236"/>
    <w:rsid w:val="009D4641"/>
    <w:rsid w:val="009D6E07"/>
    <w:rsid w:val="009E113B"/>
    <w:rsid w:val="009E689B"/>
    <w:rsid w:val="009E6F3D"/>
    <w:rsid w:val="009E7245"/>
    <w:rsid w:val="009E775F"/>
    <w:rsid w:val="009F1868"/>
    <w:rsid w:val="009F25B7"/>
    <w:rsid w:val="009F4560"/>
    <w:rsid w:val="009F52A7"/>
    <w:rsid w:val="009F5E1C"/>
    <w:rsid w:val="009F67F3"/>
    <w:rsid w:val="00A0004A"/>
    <w:rsid w:val="00A00A77"/>
    <w:rsid w:val="00A0112A"/>
    <w:rsid w:val="00A01CB6"/>
    <w:rsid w:val="00A03660"/>
    <w:rsid w:val="00A060EE"/>
    <w:rsid w:val="00A06AAF"/>
    <w:rsid w:val="00A070E0"/>
    <w:rsid w:val="00A073E0"/>
    <w:rsid w:val="00A07496"/>
    <w:rsid w:val="00A16246"/>
    <w:rsid w:val="00A16B6C"/>
    <w:rsid w:val="00A2340D"/>
    <w:rsid w:val="00A23CC3"/>
    <w:rsid w:val="00A25049"/>
    <w:rsid w:val="00A25059"/>
    <w:rsid w:val="00A25A75"/>
    <w:rsid w:val="00A311F0"/>
    <w:rsid w:val="00A32953"/>
    <w:rsid w:val="00A36A8E"/>
    <w:rsid w:val="00A36BBC"/>
    <w:rsid w:val="00A456C6"/>
    <w:rsid w:val="00A4685F"/>
    <w:rsid w:val="00A474D9"/>
    <w:rsid w:val="00A5163B"/>
    <w:rsid w:val="00A51C51"/>
    <w:rsid w:val="00A54061"/>
    <w:rsid w:val="00A56228"/>
    <w:rsid w:val="00A57324"/>
    <w:rsid w:val="00A57711"/>
    <w:rsid w:val="00A612C0"/>
    <w:rsid w:val="00A62DAF"/>
    <w:rsid w:val="00A63953"/>
    <w:rsid w:val="00A643B6"/>
    <w:rsid w:val="00A64D2E"/>
    <w:rsid w:val="00A65A4B"/>
    <w:rsid w:val="00A71726"/>
    <w:rsid w:val="00A744BF"/>
    <w:rsid w:val="00A75436"/>
    <w:rsid w:val="00A76D4A"/>
    <w:rsid w:val="00A81EC8"/>
    <w:rsid w:val="00A82851"/>
    <w:rsid w:val="00A82E6A"/>
    <w:rsid w:val="00A8547B"/>
    <w:rsid w:val="00A86B02"/>
    <w:rsid w:val="00A86F8F"/>
    <w:rsid w:val="00A90DD1"/>
    <w:rsid w:val="00A9141A"/>
    <w:rsid w:val="00A93B4B"/>
    <w:rsid w:val="00A93DA7"/>
    <w:rsid w:val="00A96DE8"/>
    <w:rsid w:val="00AA01E5"/>
    <w:rsid w:val="00AA0394"/>
    <w:rsid w:val="00AA0DEA"/>
    <w:rsid w:val="00AA0FFF"/>
    <w:rsid w:val="00AA1FA6"/>
    <w:rsid w:val="00AA24D3"/>
    <w:rsid w:val="00AA2749"/>
    <w:rsid w:val="00AA60BB"/>
    <w:rsid w:val="00AA66C2"/>
    <w:rsid w:val="00AA6A2B"/>
    <w:rsid w:val="00AB01AB"/>
    <w:rsid w:val="00AB2198"/>
    <w:rsid w:val="00AB4EDD"/>
    <w:rsid w:val="00AB56C1"/>
    <w:rsid w:val="00AB5EEB"/>
    <w:rsid w:val="00AC1862"/>
    <w:rsid w:val="00AC1CD8"/>
    <w:rsid w:val="00AC4198"/>
    <w:rsid w:val="00AC45D5"/>
    <w:rsid w:val="00AC48DC"/>
    <w:rsid w:val="00AC69DD"/>
    <w:rsid w:val="00AC7339"/>
    <w:rsid w:val="00AD0CC5"/>
    <w:rsid w:val="00AD19AF"/>
    <w:rsid w:val="00AD48AE"/>
    <w:rsid w:val="00AE0D08"/>
    <w:rsid w:val="00AE0FDF"/>
    <w:rsid w:val="00AE3529"/>
    <w:rsid w:val="00AE6539"/>
    <w:rsid w:val="00AE7F06"/>
    <w:rsid w:val="00AF0B5C"/>
    <w:rsid w:val="00AF2179"/>
    <w:rsid w:val="00AF2E2E"/>
    <w:rsid w:val="00AF3EF9"/>
    <w:rsid w:val="00AF428C"/>
    <w:rsid w:val="00AF79BC"/>
    <w:rsid w:val="00AF7E01"/>
    <w:rsid w:val="00B00BA4"/>
    <w:rsid w:val="00B01F89"/>
    <w:rsid w:val="00B052A7"/>
    <w:rsid w:val="00B07266"/>
    <w:rsid w:val="00B07AE6"/>
    <w:rsid w:val="00B07E95"/>
    <w:rsid w:val="00B10E49"/>
    <w:rsid w:val="00B11F06"/>
    <w:rsid w:val="00B17F1D"/>
    <w:rsid w:val="00B205DC"/>
    <w:rsid w:val="00B21ED7"/>
    <w:rsid w:val="00B3039F"/>
    <w:rsid w:val="00B310C4"/>
    <w:rsid w:val="00B31373"/>
    <w:rsid w:val="00B334C9"/>
    <w:rsid w:val="00B35133"/>
    <w:rsid w:val="00B402DC"/>
    <w:rsid w:val="00B43D3A"/>
    <w:rsid w:val="00B45371"/>
    <w:rsid w:val="00B456F0"/>
    <w:rsid w:val="00B47F08"/>
    <w:rsid w:val="00B47FF0"/>
    <w:rsid w:val="00B51871"/>
    <w:rsid w:val="00B54680"/>
    <w:rsid w:val="00B5525E"/>
    <w:rsid w:val="00B6120E"/>
    <w:rsid w:val="00B63653"/>
    <w:rsid w:val="00B6542A"/>
    <w:rsid w:val="00B65854"/>
    <w:rsid w:val="00B67478"/>
    <w:rsid w:val="00B676BB"/>
    <w:rsid w:val="00B76C22"/>
    <w:rsid w:val="00B7792E"/>
    <w:rsid w:val="00B80E11"/>
    <w:rsid w:val="00B820B7"/>
    <w:rsid w:val="00B8283F"/>
    <w:rsid w:val="00B83457"/>
    <w:rsid w:val="00B846B1"/>
    <w:rsid w:val="00B85136"/>
    <w:rsid w:val="00B85BBB"/>
    <w:rsid w:val="00B904AC"/>
    <w:rsid w:val="00B9085D"/>
    <w:rsid w:val="00B90D7C"/>
    <w:rsid w:val="00B9135C"/>
    <w:rsid w:val="00B94310"/>
    <w:rsid w:val="00B95257"/>
    <w:rsid w:val="00B9573B"/>
    <w:rsid w:val="00B9660E"/>
    <w:rsid w:val="00B96A56"/>
    <w:rsid w:val="00B97C28"/>
    <w:rsid w:val="00BA3D39"/>
    <w:rsid w:val="00BA4C01"/>
    <w:rsid w:val="00BA52E2"/>
    <w:rsid w:val="00BA74BE"/>
    <w:rsid w:val="00BB0639"/>
    <w:rsid w:val="00BB1412"/>
    <w:rsid w:val="00BB1B83"/>
    <w:rsid w:val="00BB3FA7"/>
    <w:rsid w:val="00BB40FB"/>
    <w:rsid w:val="00BB45D8"/>
    <w:rsid w:val="00BB5FAF"/>
    <w:rsid w:val="00BB6707"/>
    <w:rsid w:val="00BB6CA7"/>
    <w:rsid w:val="00BC00F5"/>
    <w:rsid w:val="00BC2409"/>
    <w:rsid w:val="00BC2536"/>
    <w:rsid w:val="00BC3B3A"/>
    <w:rsid w:val="00BC5810"/>
    <w:rsid w:val="00BD6780"/>
    <w:rsid w:val="00BD714C"/>
    <w:rsid w:val="00BE1446"/>
    <w:rsid w:val="00BE1888"/>
    <w:rsid w:val="00BE18E4"/>
    <w:rsid w:val="00BE3A2C"/>
    <w:rsid w:val="00BE41C0"/>
    <w:rsid w:val="00BE46DD"/>
    <w:rsid w:val="00BE4F69"/>
    <w:rsid w:val="00BE68E0"/>
    <w:rsid w:val="00BE69E6"/>
    <w:rsid w:val="00BE77C5"/>
    <w:rsid w:val="00BF15FE"/>
    <w:rsid w:val="00BF1B38"/>
    <w:rsid w:val="00BF2B03"/>
    <w:rsid w:val="00BF5E06"/>
    <w:rsid w:val="00C00DEB"/>
    <w:rsid w:val="00C013AD"/>
    <w:rsid w:val="00C03E3D"/>
    <w:rsid w:val="00C07697"/>
    <w:rsid w:val="00C10706"/>
    <w:rsid w:val="00C1097C"/>
    <w:rsid w:val="00C13B8D"/>
    <w:rsid w:val="00C15C30"/>
    <w:rsid w:val="00C16223"/>
    <w:rsid w:val="00C179EE"/>
    <w:rsid w:val="00C22AF9"/>
    <w:rsid w:val="00C23039"/>
    <w:rsid w:val="00C23A71"/>
    <w:rsid w:val="00C2496C"/>
    <w:rsid w:val="00C24986"/>
    <w:rsid w:val="00C24ABC"/>
    <w:rsid w:val="00C25854"/>
    <w:rsid w:val="00C25D6B"/>
    <w:rsid w:val="00C26336"/>
    <w:rsid w:val="00C26359"/>
    <w:rsid w:val="00C26A49"/>
    <w:rsid w:val="00C310A5"/>
    <w:rsid w:val="00C317BE"/>
    <w:rsid w:val="00C3184A"/>
    <w:rsid w:val="00C31D07"/>
    <w:rsid w:val="00C347E4"/>
    <w:rsid w:val="00C34A4B"/>
    <w:rsid w:val="00C35563"/>
    <w:rsid w:val="00C358B7"/>
    <w:rsid w:val="00C35F42"/>
    <w:rsid w:val="00C37031"/>
    <w:rsid w:val="00C4023D"/>
    <w:rsid w:val="00C43FB8"/>
    <w:rsid w:val="00C4705C"/>
    <w:rsid w:val="00C541AA"/>
    <w:rsid w:val="00C54FC1"/>
    <w:rsid w:val="00C551AD"/>
    <w:rsid w:val="00C57DAD"/>
    <w:rsid w:val="00C60745"/>
    <w:rsid w:val="00C62521"/>
    <w:rsid w:val="00C62761"/>
    <w:rsid w:val="00C64E0E"/>
    <w:rsid w:val="00C64EC5"/>
    <w:rsid w:val="00C66683"/>
    <w:rsid w:val="00C703CC"/>
    <w:rsid w:val="00C7171B"/>
    <w:rsid w:val="00C71D63"/>
    <w:rsid w:val="00C71D8F"/>
    <w:rsid w:val="00C71ED4"/>
    <w:rsid w:val="00C74ED9"/>
    <w:rsid w:val="00C762CC"/>
    <w:rsid w:val="00C7709D"/>
    <w:rsid w:val="00C77B94"/>
    <w:rsid w:val="00C80199"/>
    <w:rsid w:val="00C80865"/>
    <w:rsid w:val="00C8182C"/>
    <w:rsid w:val="00C82469"/>
    <w:rsid w:val="00C8288D"/>
    <w:rsid w:val="00C840A2"/>
    <w:rsid w:val="00C870B2"/>
    <w:rsid w:val="00C874D5"/>
    <w:rsid w:val="00C87E39"/>
    <w:rsid w:val="00C902EB"/>
    <w:rsid w:val="00C943AE"/>
    <w:rsid w:val="00C9537D"/>
    <w:rsid w:val="00C9708F"/>
    <w:rsid w:val="00CA0EE7"/>
    <w:rsid w:val="00CA10C1"/>
    <w:rsid w:val="00CA1996"/>
    <w:rsid w:val="00CA3C25"/>
    <w:rsid w:val="00CA485F"/>
    <w:rsid w:val="00CA4E53"/>
    <w:rsid w:val="00CA55D0"/>
    <w:rsid w:val="00CA7B56"/>
    <w:rsid w:val="00CB11B1"/>
    <w:rsid w:val="00CB16AF"/>
    <w:rsid w:val="00CB27EA"/>
    <w:rsid w:val="00CB69D0"/>
    <w:rsid w:val="00CB7D60"/>
    <w:rsid w:val="00CC02A3"/>
    <w:rsid w:val="00CC404F"/>
    <w:rsid w:val="00CC7193"/>
    <w:rsid w:val="00CC798E"/>
    <w:rsid w:val="00CC7E82"/>
    <w:rsid w:val="00CD3031"/>
    <w:rsid w:val="00CD4716"/>
    <w:rsid w:val="00CD49B9"/>
    <w:rsid w:val="00CD53FE"/>
    <w:rsid w:val="00CD77F6"/>
    <w:rsid w:val="00CE342B"/>
    <w:rsid w:val="00CE4F6D"/>
    <w:rsid w:val="00CE6BAF"/>
    <w:rsid w:val="00CE71CB"/>
    <w:rsid w:val="00CE773C"/>
    <w:rsid w:val="00CF1AD4"/>
    <w:rsid w:val="00CF1C39"/>
    <w:rsid w:val="00CF46D1"/>
    <w:rsid w:val="00D01849"/>
    <w:rsid w:val="00D020D3"/>
    <w:rsid w:val="00D04205"/>
    <w:rsid w:val="00D045AD"/>
    <w:rsid w:val="00D04EF6"/>
    <w:rsid w:val="00D06651"/>
    <w:rsid w:val="00D1104A"/>
    <w:rsid w:val="00D1161B"/>
    <w:rsid w:val="00D129CA"/>
    <w:rsid w:val="00D140CA"/>
    <w:rsid w:val="00D175DF"/>
    <w:rsid w:val="00D20F14"/>
    <w:rsid w:val="00D21751"/>
    <w:rsid w:val="00D240C9"/>
    <w:rsid w:val="00D30FC1"/>
    <w:rsid w:val="00D317A8"/>
    <w:rsid w:val="00D32316"/>
    <w:rsid w:val="00D32F07"/>
    <w:rsid w:val="00D33F9D"/>
    <w:rsid w:val="00D364DC"/>
    <w:rsid w:val="00D36D4A"/>
    <w:rsid w:val="00D402B7"/>
    <w:rsid w:val="00D41E70"/>
    <w:rsid w:val="00D4204B"/>
    <w:rsid w:val="00D42A15"/>
    <w:rsid w:val="00D43695"/>
    <w:rsid w:val="00D44F77"/>
    <w:rsid w:val="00D4704F"/>
    <w:rsid w:val="00D52E6C"/>
    <w:rsid w:val="00D54A5D"/>
    <w:rsid w:val="00D54AC1"/>
    <w:rsid w:val="00D54FA4"/>
    <w:rsid w:val="00D56654"/>
    <w:rsid w:val="00D5753A"/>
    <w:rsid w:val="00D60350"/>
    <w:rsid w:val="00D60C42"/>
    <w:rsid w:val="00D60F78"/>
    <w:rsid w:val="00D61165"/>
    <w:rsid w:val="00D61D35"/>
    <w:rsid w:val="00D62954"/>
    <w:rsid w:val="00D6300C"/>
    <w:rsid w:val="00D64DD8"/>
    <w:rsid w:val="00D654B6"/>
    <w:rsid w:val="00D70802"/>
    <w:rsid w:val="00D709CE"/>
    <w:rsid w:val="00D71586"/>
    <w:rsid w:val="00D7652F"/>
    <w:rsid w:val="00D80A25"/>
    <w:rsid w:val="00D813AF"/>
    <w:rsid w:val="00D820A4"/>
    <w:rsid w:val="00D83B7F"/>
    <w:rsid w:val="00D83C6F"/>
    <w:rsid w:val="00D84741"/>
    <w:rsid w:val="00D85A8C"/>
    <w:rsid w:val="00D8617E"/>
    <w:rsid w:val="00D90182"/>
    <w:rsid w:val="00D92794"/>
    <w:rsid w:val="00D933FE"/>
    <w:rsid w:val="00D937B2"/>
    <w:rsid w:val="00D95A22"/>
    <w:rsid w:val="00D96DE0"/>
    <w:rsid w:val="00D97100"/>
    <w:rsid w:val="00DA120A"/>
    <w:rsid w:val="00DA352E"/>
    <w:rsid w:val="00DA5788"/>
    <w:rsid w:val="00DA6628"/>
    <w:rsid w:val="00DA6915"/>
    <w:rsid w:val="00DA6B13"/>
    <w:rsid w:val="00DA7079"/>
    <w:rsid w:val="00DB164E"/>
    <w:rsid w:val="00DB60D7"/>
    <w:rsid w:val="00DB773A"/>
    <w:rsid w:val="00DC0038"/>
    <w:rsid w:val="00DC0CF8"/>
    <w:rsid w:val="00DC1BCE"/>
    <w:rsid w:val="00DC600B"/>
    <w:rsid w:val="00DC77B6"/>
    <w:rsid w:val="00DD03AE"/>
    <w:rsid w:val="00DD0573"/>
    <w:rsid w:val="00DD10B9"/>
    <w:rsid w:val="00DD2750"/>
    <w:rsid w:val="00DD438B"/>
    <w:rsid w:val="00DD4F0B"/>
    <w:rsid w:val="00DD5AC5"/>
    <w:rsid w:val="00DE2C23"/>
    <w:rsid w:val="00DE664C"/>
    <w:rsid w:val="00DE6AF4"/>
    <w:rsid w:val="00DE6C7D"/>
    <w:rsid w:val="00DF09A2"/>
    <w:rsid w:val="00DF0B5F"/>
    <w:rsid w:val="00DF1DDB"/>
    <w:rsid w:val="00DF3188"/>
    <w:rsid w:val="00DF4623"/>
    <w:rsid w:val="00DF56A2"/>
    <w:rsid w:val="00DF5C80"/>
    <w:rsid w:val="00DF621D"/>
    <w:rsid w:val="00DF62A4"/>
    <w:rsid w:val="00E0005D"/>
    <w:rsid w:val="00E00869"/>
    <w:rsid w:val="00E05C8A"/>
    <w:rsid w:val="00E064B6"/>
    <w:rsid w:val="00E10778"/>
    <w:rsid w:val="00E107BA"/>
    <w:rsid w:val="00E122C9"/>
    <w:rsid w:val="00E1429E"/>
    <w:rsid w:val="00E15246"/>
    <w:rsid w:val="00E165B2"/>
    <w:rsid w:val="00E204F9"/>
    <w:rsid w:val="00E218C4"/>
    <w:rsid w:val="00E23B9D"/>
    <w:rsid w:val="00E260B8"/>
    <w:rsid w:val="00E26B27"/>
    <w:rsid w:val="00E26E23"/>
    <w:rsid w:val="00E27B7B"/>
    <w:rsid w:val="00E300EC"/>
    <w:rsid w:val="00E31ACB"/>
    <w:rsid w:val="00E32BB3"/>
    <w:rsid w:val="00E36A14"/>
    <w:rsid w:val="00E404D0"/>
    <w:rsid w:val="00E41337"/>
    <w:rsid w:val="00E41A92"/>
    <w:rsid w:val="00E4452E"/>
    <w:rsid w:val="00E4470A"/>
    <w:rsid w:val="00E45032"/>
    <w:rsid w:val="00E473E1"/>
    <w:rsid w:val="00E50F9E"/>
    <w:rsid w:val="00E527D8"/>
    <w:rsid w:val="00E531F1"/>
    <w:rsid w:val="00E5332B"/>
    <w:rsid w:val="00E561E4"/>
    <w:rsid w:val="00E56826"/>
    <w:rsid w:val="00E5799E"/>
    <w:rsid w:val="00E610FD"/>
    <w:rsid w:val="00E6380E"/>
    <w:rsid w:val="00E64D75"/>
    <w:rsid w:val="00E65278"/>
    <w:rsid w:val="00E659ED"/>
    <w:rsid w:val="00E66EC1"/>
    <w:rsid w:val="00E7375E"/>
    <w:rsid w:val="00E74F95"/>
    <w:rsid w:val="00E75283"/>
    <w:rsid w:val="00E76189"/>
    <w:rsid w:val="00E7677C"/>
    <w:rsid w:val="00E76AC7"/>
    <w:rsid w:val="00E77D0C"/>
    <w:rsid w:val="00E80D76"/>
    <w:rsid w:val="00E834F6"/>
    <w:rsid w:val="00E84523"/>
    <w:rsid w:val="00E85E6D"/>
    <w:rsid w:val="00E93368"/>
    <w:rsid w:val="00E93981"/>
    <w:rsid w:val="00E953B6"/>
    <w:rsid w:val="00EA20FA"/>
    <w:rsid w:val="00EA26CC"/>
    <w:rsid w:val="00EA28A3"/>
    <w:rsid w:val="00EA33FA"/>
    <w:rsid w:val="00EA49F5"/>
    <w:rsid w:val="00EB059F"/>
    <w:rsid w:val="00EB0758"/>
    <w:rsid w:val="00EB251D"/>
    <w:rsid w:val="00EB33AA"/>
    <w:rsid w:val="00EB3DB0"/>
    <w:rsid w:val="00EB61D1"/>
    <w:rsid w:val="00EB676C"/>
    <w:rsid w:val="00EB6771"/>
    <w:rsid w:val="00EC323E"/>
    <w:rsid w:val="00EC549F"/>
    <w:rsid w:val="00EC77B9"/>
    <w:rsid w:val="00ED15B4"/>
    <w:rsid w:val="00ED1828"/>
    <w:rsid w:val="00ED549D"/>
    <w:rsid w:val="00ED5E30"/>
    <w:rsid w:val="00ED5F31"/>
    <w:rsid w:val="00EE025F"/>
    <w:rsid w:val="00EE132E"/>
    <w:rsid w:val="00EE3293"/>
    <w:rsid w:val="00EE3609"/>
    <w:rsid w:val="00EE50CD"/>
    <w:rsid w:val="00EE643B"/>
    <w:rsid w:val="00EF355B"/>
    <w:rsid w:val="00EF4B70"/>
    <w:rsid w:val="00F00FE7"/>
    <w:rsid w:val="00F012DC"/>
    <w:rsid w:val="00F013D8"/>
    <w:rsid w:val="00F04A05"/>
    <w:rsid w:val="00F0552B"/>
    <w:rsid w:val="00F05E61"/>
    <w:rsid w:val="00F07985"/>
    <w:rsid w:val="00F100CC"/>
    <w:rsid w:val="00F1099E"/>
    <w:rsid w:val="00F11B2C"/>
    <w:rsid w:val="00F11FAB"/>
    <w:rsid w:val="00F12AFF"/>
    <w:rsid w:val="00F12D25"/>
    <w:rsid w:val="00F14E0F"/>
    <w:rsid w:val="00F174D9"/>
    <w:rsid w:val="00F1755B"/>
    <w:rsid w:val="00F17A45"/>
    <w:rsid w:val="00F226A6"/>
    <w:rsid w:val="00F25BB4"/>
    <w:rsid w:val="00F264E0"/>
    <w:rsid w:val="00F26E8B"/>
    <w:rsid w:val="00F27753"/>
    <w:rsid w:val="00F30EDB"/>
    <w:rsid w:val="00F315AB"/>
    <w:rsid w:val="00F31828"/>
    <w:rsid w:val="00F350E6"/>
    <w:rsid w:val="00F361D6"/>
    <w:rsid w:val="00F364C5"/>
    <w:rsid w:val="00F37BB8"/>
    <w:rsid w:val="00F40914"/>
    <w:rsid w:val="00F42836"/>
    <w:rsid w:val="00F44D15"/>
    <w:rsid w:val="00F44D54"/>
    <w:rsid w:val="00F45D2A"/>
    <w:rsid w:val="00F4618F"/>
    <w:rsid w:val="00F46FE2"/>
    <w:rsid w:val="00F473B3"/>
    <w:rsid w:val="00F4794D"/>
    <w:rsid w:val="00F47FB4"/>
    <w:rsid w:val="00F54FB7"/>
    <w:rsid w:val="00F55249"/>
    <w:rsid w:val="00F573BB"/>
    <w:rsid w:val="00F57829"/>
    <w:rsid w:val="00F63D81"/>
    <w:rsid w:val="00F67150"/>
    <w:rsid w:val="00F71E93"/>
    <w:rsid w:val="00F720FB"/>
    <w:rsid w:val="00F73152"/>
    <w:rsid w:val="00F73B52"/>
    <w:rsid w:val="00F75C15"/>
    <w:rsid w:val="00F801A8"/>
    <w:rsid w:val="00F81482"/>
    <w:rsid w:val="00F81740"/>
    <w:rsid w:val="00F86624"/>
    <w:rsid w:val="00F92D50"/>
    <w:rsid w:val="00F96BE3"/>
    <w:rsid w:val="00F97622"/>
    <w:rsid w:val="00FA0CD3"/>
    <w:rsid w:val="00FA151B"/>
    <w:rsid w:val="00FA2C16"/>
    <w:rsid w:val="00FA365F"/>
    <w:rsid w:val="00FA3AA7"/>
    <w:rsid w:val="00FA5D80"/>
    <w:rsid w:val="00FB14E1"/>
    <w:rsid w:val="00FB29BB"/>
    <w:rsid w:val="00FB2D48"/>
    <w:rsid w:val="00FB3974"/>
    <w:rsid w:val="00FB3DED"/>
    <w:rsid w:val="00FB5BB0"/>
    <w:rsid w:val="00FB6FB2"/>
    <w:rsid w:val="00FB77A4"/>
    <w:rsid w:val="00FC0A55"/>
    <w:rsid w:val="00FC1427"/>
    <w:rsid w:val="00FC2C22"/>
    <w:rsid w:val="00FC2C5D"/>
    <w:rsid w:val="00FC2E96"/>
    <w:rsid w:val="00FC4C22"/>
    <w:rsid w:val="00FD2223"/>
    <w:rsid w:val="00FD701E"/>
    <w:rsid w:val="00FE264D"/>
    <w:rsid w:val="00FE2BAB"/>
    <w:rsid w:val="00FE4792"/>
    <w:rsid w:val="00FE6885"/>
    <w:rsid w:val="00FE6D06"/>
    <w:rsid w:val="00FE7731"/>
    <w:rsid w:val="00FF0ACD"/>
    <w:rsid w:val="00FF1477"/>
    <w:rsid w:val="00FF4694"/>
    <w:rsid w:val="00FF5A5B"/>
    <w:rsid w:val="00FF6BB9"/>
    <w:rsid w:val="00FF6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B7F16E"/>
  <w15:chartTrackingRefBased/>
  <w15:docId w15:val="{90CA97B8-357C-4A84-AD85-F8922372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85D"/>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770F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16B6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6">
    <w:name w:val="heading 6"/>
    <w:basedOn w:val="Normal"/>
    <w:next w:val="Normal"/>
    <w:link w:val="Ttulo6Car"/>
    <w:uiPriority w:val="9"/>
    <w:unhideWhenUsed/>
    <w:qFormat/>
    <w:rsid w:val="00A16B6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5948"/>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39"/>
    <w:rsid w:val="00517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 w:type="table" w:styleId="Tablaconcuadrcula4-nfasis3">
    <w:name w:val="Grid Table 4 Accent 3"/>
    <w:basedOn w:val="Tablanormal"/>
    <w:uiPriority w:val="49"/>
    <w:rsid w:val="002D104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style-span">
    <w:name w:val="apple-style-span"/>
    <w:rsid w:val="007654C1"/>
  </w:style>
  <w:style w:type="character" w:customStyle="1" w:styleId="Ttulo2Car">
    <w:name w:val="Título 2 Car"/>
    <w:basedOn w:val="Fuentedeprrafopredeter"/>
    <w:link w:val="Ttulo2"/>
    <w:uiPriority w:val="9"/>
    <w:rsid w:val="00770F1F"/>
    <w:rPr>
      <w:rFonts w:asciiTheme="majorHAnsi" w:eastAsiaTheme="majorEastAsia" w:hAnsiTheme="majorHAnsi" w:cstheme="majorBidi"/>
      <w:color w:val="2E74B5" w:themeColor="accent1" w:themeShade="BF"/>
      <w:sz w:val="26"/>
      <w:szCs w:val="26"/>
    </w:rPr>
  </w:style>
  <w:style w:type="table" w:styleId="Tabladecuadrcula2">
    <w:name w:val="Grid Table 2"/>
    <w:basedOn w:val="Tablanormal"/>
    <w:uiPriority w:val="47"/>
    <w:rsid w:val="00DA6B1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
    <w:name w:val="List Table 1 Light"/>
    <w:basedOn w:val="Tablanormal"/>
    <w:uiPriority w:val="46"/>
    <w:rsid w:val="003C780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nfasis3">
    <w:name w:val="Grid Table 5 Dark Accent 3"/>
    <w:basedOn w:val="Tablanormal"/>
    <w:uiPriority w:val="50"/>
    <w:rsid w:val="003C780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6concolores-nfasis3">
    <w:name w:val="Grid Table 6 Colorful Accent 3"/>
    <w:basedOn w:val="Tablanormal"/>
    <w:uiPriority w:val="51"/>
    <w:rsid w:val="003C780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Mencinsinresolver1">
    <w:name w:val="Mención sin resolver1"/>
    <w:basedOn w:val="Fuentedeprrafopredeter"/>
    <w:uiPriority w:val="99"/>
    <w:semiHidden/>
    <w:unhideWhenUsed/>
    <w:rsid w:val="004A2FBC"/>
    <w:rPr>
      <w:color w:val="605E5C"/>
      <w:shd w:val="clear" w:color="auto" w:fill="E1DFDD"/>
    </w:rPr>
  </w:style>
  <w:style w:type="paragraph" w:customStyle="1" w:styleId="m-698976158124685028gmail-default">
    <w:name w:val="m_-698976158124685028gmail-default"/>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listparagraph">
    <w:name w:val="m_-69897615812468502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483811427706604298gmail-msolistparagraph">
    <w:name w:val="m_-698976158124685028gmail-m483811427706604298gmail-msolistparagraph"/>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698976158124685028gmail-msonormal">
    <w:name w:val="m_-698976158124685028gmail-msonormal"/>
    <w:basedOn w:val="Normal"/>
    <w:rsid w:val="009A052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8976158124685028gmail-apple-converted-space">
    <w:name w:val="m_-698976158124685028gmail-apple-converted-space"/>
    <w:basedOn w:val="Fuentedeprrafopredeter"/>
    <w:rsid w:val="009A0526"/>
  </w:style>
  <w:style w:type="paragraph" w:styleId="Textonotaalfinal">
    <w:name w:val="endnote text"/>
    <w:basedOn w:val="Normal"/>
    <w:link w:val="TextonotaalfinalCar"/>
    <w:uiPriority w:val="99"/>
    <w:semiHidden/>
    <w:unhideWhenUsed/>
    <w:rsid w:val="005413DE"/>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413DE"/>
    <w:rPr>
      <w:sz w:val="20"/>
      <w:szCs w:val="20"/>
    </w:rPr>
  </w:style>
  <w:style w:type="character" w:styleId="Refdenotaalfinal">
    <w:name w:val="endnote reference"/>
    <w:basedOn w:val="Fuentedeprrafopredeter"/>
    <w:uiPriority w:val="99"/>
    <w:semiHidden/>
    <w:unhideWhenUsed/>
    <w:rsid w:val="005413DE"/>
    <w:rPr>
      <w:vertAlign w:val="superscript"/>
    </w:rPr>
  </w:style>
  <w:style w:type="character" w:customStyle="1" w:styleId="Ttulo3Car">
    <w:name w:val="Título 3 Car"/>
    <w:basedOn w:val="Fuentedeprrafopredeter"/>
    <w:link w:val="Ttulo3"/>
    <w:uiPriority w:val="9"/>
    <w:rsid w:val="00A16B6C"/>
    <w:rPr>
      <w:rFonts w:asciiTheme="majorHAnsi" w:eastAsiaTheme="majorEastAsia" w:hAnsiTheme="majorHAnsi" w:cstheme="majorBidi"/>
      <w:color w:val="1F4D78" w:themeColor="accent1" w:themeShade="7F"/>
      <w:sz w:val="24"/>
      <w:szCs w:val="24"/>
    </w:rPr>
  </w:style>
  <w:style w:type="character" w:customStyle="1" w:styleId="Ttulo6Car">
    <w:name w:val="Título 6 Car"/>
    <w:basedOn w:val="Fuentedeprrafopredeter"/>
    <w:link w:val="Ttulo6"/>
    <w:uiPriority w:val="9"/>
    <w:rsid w:val="00A16B6C"/>
    <w:rPr>
      <w:rFonts w:asciiTheme="majorHAnsi" w:eastAsiaTheme="majorEastAsia" w:hAnsiTheme="majorHAnsi" w:cstheme="majorBidi"/>
      <w:color w:val="1F4D78" w:themeColor="accent1" w:themeShade="7F"/>
    </w:rPr>
  </w:style>
  <w:style w:type="paragraph" w:styleId="Lista">
    <w:name w:val="List"/>
    <w:basedOn w:val="Normal"/>
    <w:uiPriority w:val="99"/>
    <w:unhideWhenUsed/>
    <w:rsid w:val="00A16B6C"/>
    <w:pPr>
      <w:ind w:left="283" w:hanging="283"/>
      <w:contextualSpacing/>
    </w:pPr>
  </w:style>
  <w:style w:type="paragraph" w:styleId="Lista2">
    <w:name w:val="List 2"/>
    <w:basedOn w:val="Normal"/>
    <w:uiPriority w:val="99"/>
    <w:unhideWhenUsed/>
    <w:rsid w:val="00A16B6C"/>
    <w:pPr>
      <w:ind w:left="566" w:hanging="283"/>
      <w:contextualSpacing/>
    </w:pPr>
  </w:style>
  <w:style w:type="paragraph" w:styleId="Listaconvietas2">
    <w:name w:val="List Bullet 2"/>
    <w:basedOn w:val="Normal"/>
    <w:uiPriority w:val="99"/>
    <w:unhideWhenUsed/>
    <w:rsid w:val="00A16B6C"/>
    <w:pPr>
      <w:numPr>
        <w:numId w:val="6"/>
      </w:numPr>
      <w:contextualSpacing/>
    </w:pPr>
  </w:style>
  <w:style w:type="paragraph" w:styleId="Textoindependiente">
    <w:name w:val="Body Text"/>
    <w:basedOn w:val="Normal"/>
    <w:link w:val="TextoindependienteCar"/>
    <w:uiPriority w:val="99"/>
    <w:unhideWhenUsed/>
    <w:rsid w:val="00A16B6C"/>
    <w:pPr>
      <w:spacing w:after="120"/>
    </w:pPr>
  </w:style>
  <w:style w:type="character" w:customStyle="1" w:styleId="TextoindependienteCar">
    <w:name w:val="Texto independiente Car"/>
    <w:basedOn w:val="Fuentedeprrafopredeter"/>
    <w:link w:val="Textoindependiente"/>
    <w:uiPriority w:val="99"/>
    <w:rsid w:val="00A16B6C"/>
  </w:style>
  <w:style w:type="paragraph" w:styleId="Sangradetextonormal">
    <w:name w:val="Body Text Indent"/>
    <w:basedOn w:val="Normal"/>
    <w:link w:val="SangradetextonormalCar"/>
    <w:uiPriority w:val="99"/>
    <w:unhideWhenUsed/>
    <w:rsid w:val="00A16B6C"/>
    <w:pPr>
      <w:spacing w:after="120"/>
      <w:ind w:left="283"/>
    </w:pPr>
  </w:style>
  <w:style w:type="character" w:customStyle="1" w:styleId="SangradetextonormalCar">
    <w:name w:val="Sangría de texto normal Car"/>
    <w:basedOn w:val="Fuentedeprrafopredeter"/>
    <w:link w:val="Sangradetextonormal"/>
    <w:uiPriority w:val="99"/>
    <w:rsid w:val="00A16B6C"/>
  </w:style>
  <w:style w:type="paragraph" w:styleId="Textoindependienteprimerasangra2">
    <w:name w:val="Body Text First Indent 2"/>
    <w:basedOn w:val="Sangradetextonormal"/>
    <w:link w:val="Textoindependienteprimerasangra2Car"/>
    <w:uiPriority w:val="99"/>
    <w:unhideWhenUsed/>
    <w:rsid w:val="00A16B6C"/>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16B6C"/>
  </w:style>
  <w:style w:type="numbering" w:customStyle="1" w:styleId="Sinlista1">
    <w:name w:val="Sin lista1"/>
    <w:next w:val="Sinlista"/>
    <w:uiPriority w:val="99"/>
    <w:semiHidden/>
    <w:unhideWhenUsed/>
    <w:rsid w:val="00633AF6"/>
  </w:style>
  <w:style w:type="character" w:customStyle="1" w:styleId="Hipervnculovisitado1">
    <w:name w:val="Hipervínculo visitado1"/>
    <w:basedOn w:val="Fuentedeprrafopredeter"/>
    <w:uiPriority w:val="99"/>
    <w:semiHidden/>
    <w:unhideWhenUsed/>
    <w:rsid w:val="00633AF6"/>
    <w:rPr>
      <w:color w:val="954F72"/>
      <w:u w:val="single"/>
    </w:rPr>
  </w:style>
  <w:style w:type="character" w:styleId="Hipervnculovisitado">
    <w:name w:val="FollowedHyperlink"/>
    <w:basedOn w:val="Fuentedeprrafopredeter"/>
    <w:uiPriority w:val="99"/>
    <w:semiHidden/>
    <w:unhideWhenUsed/>
    <w:rsid w:val="00633AF6"/>
    <w:rPr>
      <w:color w:val="954F72" w:themeColor="followedHyperlink"/>
      <w:u w:val="single"/>
    </w:rPr>
  </w:style>
  <w:style w:type="character" w:customStyle="1" w:styleId="Mencinsinresolver2">
    <w:name w:val="Mención sin resolver2"/>
    <w:basedOn w:val="Fuentedeprrafopredeter"/>
    <w:uiPriority w:val="99"/>
    <w:semiHidden/>
    <w:unhideWhenUsed/>
    <w:rsid w:val="00915680"/>
    <w:rPr>
      <w:color w:val="605E5C"/>
      <w:shd w:val="clear" w:color="auto" w:fill="E1DFDD"/>
    </w:rPr>
  </w:style>
  <w:style w:type="paragraph" w:styleId="TDC3">
    <w:name w:val="toc 3"/>
    <w:basedOn w:val="Normal"/>
    <w:next w:val="Normal"/>
    <w:autoRedefine/>
    <w:uiPriority w:val="39"/>
    <w:unhideWhenUsed/>
    <w:rsid w:val="008C559D"/>
    <w:pPr>
      <w:spacing w:after="100"/>
      <w:ind w:left="440"/>
    </w:pPr>
  </w:style>
  <w:style w:type="character" w:customStyle="1" w:styleId="Mencinsinresolver3">
    <w:name w:val="Mención sin resolver3"/>
    <w:basedOn w:val="Fuentedeprrafopredeter"/>
    <w:uiPriority w:val="99"/>
    <w:semiHidden/>
    <w:unhideWhenUsed/>
    <w:rsid w:val="00392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04110">
      <w:bodyDiv w:val="1"/>
      <w:marLeft w:val="0"/>
      <w:marRight w:val="0"/>
      <w:marTop w:val="0"/>
      <w:marBottom w:val="0"/>
      <w:divBdr>
        <w:top w:val="none" w:sz="0" w:space="0" w:color="auto"/>
        <w:left w:val="none" w:sz="0" w:space="0" w:color="auto"/>
        <w:bottom w:val="none" w:sz="0" w:space="0" w:color="auto"/>
        <w:right w:val="none" w:sz="0" w:space="0" w:color="auto"/>
      </w:divBdr>
    </w:div>
    <w:div w:id="80487326">
      <w:bodyDiv w:val="1"/>
      <w:marLeft w:val="0"/>
      <w:marRight w:val="0"/>
      <w:marTop w:val="0"/>
      <w:marBottom w:val="0"/>
      <w:divBdr>
        <w:top w:val="none" w:sz="0" w:space="0" w:color="auto"/>
        <w:left w:val="none" w:sz="0" w:space="0" w:color="auto"/>
        <w:bottom w:val="none" w:sz="0" w:space="0" w:color="auto"/>
        <w:right w:val="none" w:sz="0" w:space="0" w:color="auto"/>
      </w:divBdr>
    </w:div>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81674784">
      <w:bodyDiv w:val="1"/>
      <w:marLeft w:val="0"/>
      <w:marRight w:val="0"/>
      <w:marTop w:val="0"/>
      <w:marBottom w:val="0"/>
      <w:divBdr>
        <w:top w:val="none" w:sz="0" w:space="0" w:color="auto"/>
        <w:left w:val="none" w:sz="0" w:space="0" w:color="auto"/>
        <w:bottom w:val="none" w:sz="0" w:space="0" w:color="auto"/>
        <w:right w:val="none" w:sz="0" w:space="0" w:color="auto"/>
      </w:divBdr>
    </w:div>
    <w:div w:id="191571656">
      <w:bodyDiv w:val="1"/>
      <w:marLeft w:val="0"/>
      <w:marRight w:val="0"/>
      <w:marTop w:val="0"/>
      <w:marBottom w:val="0"/>
      <w:divBdr>
        <w:top w:val="none" w:sz="0" w:space="0" w:color="auto"/>
        <w:left w:val="none" w:sz="0" w:space="0" w:color="auto"/>
        <w:bottom w:val="none" w:sz="0" w:space="0" w:color="auto"/>
        <w:right w:val="none" w:sz="0" w:space="0" w:color="auto"/>
      </w:divBdr>
    </w:div>
    <w:div w:id="285162873">
      <w:bodyDiv w:val="1"/>
      <w:marLeft w:val="0"/>
      <w:marRight w:val="0"/>
      <w:marTop w:val="0"/>
      <w:marBottom w:val="0"/>
      <w:divBdr>
        <w:top w:val="none" w:sz="0" w:space="0" w:color="auto"/>
        <w:left w:val="none" w:sz="0" w:space="0" w:color="auto"/>
        <w:bottom w:val="none" w:sz="0" w:space="0" w:color="auto"/>
        <w:right w:val="none" w:sz="0" w:space="0" w:color="auto"/>
      </w:divBdr>
    </w:div>
    <w:div w:id="305356542">
      <w:bodyDiv w:val="1"/>
      <w:marLeft w:val="0"/>
      <w:marRight w:val="0"/>
      <w:marTop w:val="0"/>
      <w:marBottom w:val="0"/>
      <w:divBdr>
        <w:top w:val="none" w:sz="0" w:space="0" w:color="auto"/>
        <w:left w:val="none" w:sz="0" w:space="0" w:color="auto"/>
        <w:bottom w:val="none" w:sz="0" w:space="0" w:color="auto"/>
        <w:right w:val="none" w:sz="0" w:space="0" w:color="auto"/>
      </w:divBdr>
    </w:div>
    <w:div w:id="345058033">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423496099">
      <w:bodyDiv w:val="1"/>
      <w:marLeft w:val="0"/>
      <w:marRight w:val="0"/>
      <w:marTop w:val="0"/>
      <w:marBottom w:val="0"/>
      <w:divBdr>
        <w:top w:val="none" w:sz="0" w:space="0" w:color="auto"/>
        <w:left w:val="none" w:sz="0" w:space="0" w:color="auto"/>
        <w:bottom w:val="none" w:sz="0" w:space="0" w:color="auto"/>
        <w:right w:val="none" w:sz="0" w:space="0" w:color="auto"/>
      </w:divBdr>
    </w:div>
    <w:div w:id="468864921">
      <w:bodyDiv w:val="1"/>
      <w:marLeft w:val="0"/>
      <w:marRight w:val="0"/>
      <w:marTop w:val="0"/>
      <w:marBottom w:val="0"/>
      <w:divBdr>
        <w:top w:val="none" w:sz="0" w:space="0" w:color="auto"/>
        <w:left w:val="none" w:sz="0" w:space="0" w:color="auto"/>
        <w:bottom w:val="none" w:sz="0" w:space="0" w:color="auto"/>
        <w:right w:val="none" w:sz="0" w:space="0" w:color="auto"/>
      </w:divBdr>
    </w:div>
    <w:div w:id="579339776">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63633192">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991597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44854934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sChild>
    </w:div>
    <w:div w:id="683213220">
      <w:bodyDiv w:val="1"/>
      <w:marLeft w:val="0"/>
      <w:marRight w:val="0"/>
      <w:marTop w:val="0"/>
      <w:marBottom w:val="0"/>
      <w:divBdr>
        <w:top w:val="none" w:sz="0" w:space="0" w:color="auto"/>
        <w:left w:val="none" w:sz="0" w:space="0" w:color="auto"/>
        <w:bottom w:val="none" w:sz="0" w:space="0" w:color="auto"/>
        <w:right w:val="none" w:sz="0" w:space="0" w:color="auto"/>
      </w:divBdr>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734084494">
      <w:bodyDiv w:val="1"/>
      <w:marLeft w:val="0"/>
      <w:marRight w:val="0"/>
      <w:marTop w:val="0"/>
      <w:marBottom w:val="0"/>
      <w:divBdr>
        <w:top w:val="none" w:sz="0" w:space="0" w:color="auto"/>
        <w:left w:val="none" w:sz="0" w:space="0" w:color="auto"/>
        <w:bottom w:val="none" w:sz="0" w:space="0" w:color="auto"/>
        <w:right w:val="none" w:sz="0" w:space="0" w:color="auto"/>
      </w:divBdr>
    </w:div>
    <w:div w:id="761678874">
      <w:bodyDiv w:val="1"/>
      <w:marLeft w:val="0"/>
      <w:marRight w:val="0"/>
      <w:marTop w:val="0"/>
      <w:marBottom w:val="0"/>
      <w:divBdr>
        <w:top w:val="none" w:sz="0" w:space="0" w:color="auto"/>
        <w:left w:val="none" w:sz="0" w:space="0" w:color="auto"/>
        <w:bottom w:val="none" w:sz="0" w:space="0" w:color="auto"/>
        <w:right w:val="none" w:sz="0" w:space="0" w:color="auto"/>
      </w:divBdr>
    </w:div>
    <w:div w:id="776293179">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907374322">
      <w:bodyDiv w:val="1"/>
      <w:marLeft w:val="0"/>
      <w:marRight w:val="0"/>
      <w:marTop w:val="0"/>
      <w:marBottom w:val="0"/>
      <w:divBdr>
        <w:top w:val="none" w:sz="0" w:space="0" w:color="auto"/>
        <w:left w:val="none" w:sz="0" w:space="0" w:color="auto"/>
        <w:bottom w:val="none" w:sz="0" w:space="0" w:color="auto"/>
        <w:right w:val="none" w:sz="0" w:space="0" w:color="auto"/>
      </w:divBdr>
    </w:div>
    <w:div w:id="913704833">
      <w:bodyDiv w:val="1"/>
      <w:marLeft w:val="0"/>
      <w:marRight w:val="0"/>
      <w:marTop w:val="0"/>
      <w:marBottom w:val="0"/>
      <w:divBdr>
        <w:top w:val="none" w:sz="0" w:space="0" w:color="auto"/>
        <w:left w:val="none" w:sz="0" w:space="0" w:color="auto"/>
        <w:bottom w:val="none" w:sz="0" w:space="0" w:color="auto"/>
        <w:right w:val="none" w:sz="0" w:space="0" w:color="auto"/>
      </w:divBdr>
    </w:div>
    <w:div w:id="1007515115">
      <w:bodyDiv w:val="1"/>
      <w:marLeft w:val="0"/>
      <w:marRight w:val="0"/>
      <w:marTop w:val="0"/>
      <w:marBottom w:val="0"/>
      <w:divBdr>
        <w:top w:val="none" w:sz="0" w:space="0" w:color="auto"/>
        <w:left w:val="none" w:sz="0" w:space="0" w:color="auto"/>
        <w:bottom w:val="none" w:sz="0" w:space="0" w:color="auto"/>
        <w:right w:val="none" w:sz="0" w:space="0" w:color="auto"/>
      </w:divBdr>
    </w:div>
    <w:div w:id="1016999994">
      <w:bodyDiv w:val="1"/>
      <w:marLeft w:val="0"/>
      <w:marRight w:val="0"/>
      <w:marTop w:val="0"/>
      <w:marBottom w:val="0"/>
      <w:divBdr>
        <w:top w:val="none" w:sz="0" w:space="0" w:color="auto"/>
        <w:left w:val="none" w:sz="0" w:space="0" w:color="auto"/>
        <w:bottom w:val="none" w:sz="0" w:space="0" w:color="auto"/>
        <w:right w:val="none" w:sz="0" w:space="0" w:color="auto"/>
      </w:divBdr>
    </w:div>
    <w:div w:id="1060135396">
      <w:bodyDiv w:val="1"/>
      <w:marLeft w:val="0"/>
      <w:marRight w:val="0"/>
      <w:marTop w:val="0"/>
      <w:marBottom w:val="0"/>
      <w:divBdr>
        <w:top w:val="none" w:sz="0" w:space="0" w:color="auto"/>
        <w:left w:val="none" w:sz="0" w:space="0" w:color="auto"/>
        <w:bottom w:val="none" w:sz="0" w:space="0" w:color="auto"/>
        <w:right w:val="none" w:sz="0" w:space="0" w:color="auto"/>
      </w:divBdr>
    </w:div>
    <w:div w:id="1071151717">
      <w:bodyDiv w:val="1"/>
      <w:marLeft w:val="0"/>
      <w:marRight w:val="0"/>
      <w:marTop w:val="0"/>
      <w:marBottom w:val="0"/>
      <w:divBdr>
        <w:top w:val="none" w:sz="0" w:space="0" w:color="auto"/>
        <w:left w:val="none" w:sz="0" w:space="0" w:color="auto"/>
        <w:bottom w:val="none" w:sz="0" w:space="0" w:color="auto"/>
        <w:right w:val="none" w:sz="0" w:space="0" w:color="auto"/>
      </w:divBdr>
    </w:div>
    <w:div w:id="1085226500">
      <w:bodyDiv w:val="1"/>
      <w:marLeft w:val="0"/>
      <w:marRight w:val="0"/>
      <w:marTop w:val="0"/>
      <w:marBottom w:val="0"/>
      <w:divBdr>
        <w:top w:val="none" w:sz="0" w:space="0" w:color="auto"/>
        <w:left w:val="none" w:sz="0" w:space="0" w:color="auto"/>
        <w:bottom w:val="none" w:sz="0" w:space="0" w:color="auto"/>
        <w:right w:val="none" w:sz="0" w:space="0" w:color="auto"/>
      </w:divBdr>
    </w:div>
    <w:div w:id="1101997289">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77424634">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sChild>
    </w:div>
    <w:div w:id="1261256454">
      <w:bodyDiv w:val="1"/>
      <w:marLeft w:val="0"/>
      <w:marRight w:val="0"/>
      <w:marTop w:val="0"/>
      <w:marBottom w:val="0"/>
      <w:divBdr>
        <w:top w:val="none" w:sz="0" w:space="0" w:color="auto"/>
        <w:left w:val="none" w:sz="0" w:space="0" w:color="auto"/>
        <w:bottom w:val="none" w:sz="0" w:space="0" w:color="auto"/>
        <w:right w:val="none" w:sz="0" w:space="0" w:color="auto"/>
      </w:divBdr>
    </w:div>
    <w:div w:id="1340546853">
      <w:bodyDiv w:val="1"/>
      <w:marLeft w:val="0"/>
      <w:marRight w:val="0"/>
      <w:marTop w:val="0"/>
      <w:marBottom w:val="0"/>
      <w:divBdr>
        <w:top w:val="none" w:sz="0" w:space="0" w:color="auto"/>
        <w:left w:val="none" w:sz="0" w:space="0" w:color="auto"/>
        <w:bottom w:val="none" w:sz="0" w:space="0" w:color="auto"/>
        <w:right w:val="none" w:sz="0" w:space="0" w:color="auto"/>
      </w:divBdr>
    </w:div>
    <w:div w:id="1363899896">
      <w:bodyDiv w:val="1"/>
      <w:marLeft w:val="0"/>
      <w:marRight w:val="0"/>
      <w:marTop w:val="0"/>
      <w:marBottom w:val="0"/>
      <w:divBdr>
        <w:top w:val="none" w:sz="0" w:space="0" w:color="auto"/>
        <w:left w:val="none" w:sz="0" w:space="0" w:color="auto"/>
        <w:bottom w:val="none" w:sz="0" w:space="0" w:color="auto"/>
        <w:right w:val="none" w:sz="0" w:space="0" w:color="auto"/>
      </w:divBdr>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28337511">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876510104">
          <w:marLeft w:val="0"/>
          <w:marRight w:val="0"/>
          <w:marTop w:val="0"/>
          <w:marBottom w:val="101"/>
          <w:divBdr>
            <w:top w:val="none" w:sz="0" w:space="0" w:color="auto"/>
            <w:left w:val="none" w:sz="0" w:space="0" w:color="auto"/>
            <w:bottom w:val="none" w:sz="0" w:space="0" w:color="auto"/>
            <w:right w:val="none" w:sz="0" w:space="0" w:color="auto"/>
          </w:divBdr>
        </w:div>
      </w:divsChild>
    </w:div>
    <w:div w:id="1397320208">
      <w:bodyDiv w:val="1"/>
      <w:marLeft w:val="0"/>
      <w:marRight w:val="0"/>
      <w:marTop w:val="0"/>
      <w:marBottom w:val="0"/>
      <w:divBdr>
        <w:top w:val="none" w:sz="0" w:space="0" w:color="auto"/>
        <w:left w:val="none" w:sz="0" w:space="0" w:color="auto"/>
        <w:bottom w:val="none" w:sz="0" w:space="0" w:color="auto"/>
        <w:right w:val="none" w:sz="0" w:space="0" w:color="auto"/>
      </w:divBdr>
    </w:div>
    <w:div w:id="1399865906">
      <w:bodyDiv w:val="1"/>
      <w:marLeft w:val="0"/>
      <w:marRight w:val="0"/>
      <w:marTop w:val="0"/>
      <w:marBottom w:val="0"/>
      <w:divBdr>
        <w:top w:val="none" w:sz="0" w:space="0" w:color="auto"/>
        <w:left w:val="none" w:sz="0" w:space="0" w:color="auto"/>
        <w:bottom w:val="none" w:sz="0" w:space="0" w:color="auto"/>
        <w:right w:val="none" w:sz="0" w:space="0" w:color="auto"/>
      </w:divBdr>
    </w:div>
    <w:div w:id="1406878190">
      <w:bodyDiv w:val="1"/>
      <w:marLeft w:val="0"/>
      <w:marRight w:val="0"/>
      <w:marTop w:val="0"/>
      <w:marBottom w:val="0"/>
      <w:divBdr>
        <w:top w:val="none" w:sz="0" w:space="0" w:color="auto"/>
        <w:left w:val="none" w:sz="0" w:space="0" w:color="auto"/>
        <w:bottom w:val="none" w:sz="0" w:space="0" w:color="auto"/>
        <w:right w:val="none" w:sz="0" w:space="0" w:color="auto"/>
      </w:divBdr>
    </w:div>
    <w:div w:id="1427073694">
      <w:bodyDiv w:val="1"/>
      <w:marLeft w:val="0"/>
      <w:marRight w:val="0"/>
      <w:marTop w:val="0"/>
      <w:marBottom w:val="0"/>
      <w:divBdr>
        <w:top w:val="none" w:sz="0" w:space="0" w:color="auto"/>
        <w:left w:val="none" w:sz="0" w:space="0" w:color="auto"/>
        <w:bottom w:val="none" w:sz="0" w:space="0" w:color="auto"/>
        <w:right w:val="none" w:sz="0" w:space="0" w:color="auto"/>
      </w:divBdr>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25053453">
      <w:bodyDiv w:val="1"/>
      <w:marLeft w:val="0"/>
      <w:marRight w:val="0"/>
      <w:marTop w:val="0"/>
      <w:marBottom w:val="0"/>
      <w:divBdr>
        <w:top w:val="none" w:sz="0" w:space="0" w:color="auto"/>
        <w:left w:val="none" w:sz="0" w:space="0" w:color="auto"/>
        <w:bottom w:val="none" w:sz="0" w:space="0" w:color="auto"/>
        <w:right w:val="none" w:sz="0" w:space="0" w:color="auto"/>
      </w:divBdr>
    </w:div>
    <w:div w:id="1533035804">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94781370">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05105630">
          <w:marLeft w:val="0"/>
          <w:marRight w:val="0"/>
          <w:marTop w:val="0"/>
          <w:marBottom w:val="101"/>
          <w:divBdr>
            <w:top w:val="none" w:sz="0" w:space="0" w:color="auto"/>
            <w:left w:val="none" w:sz="0" w:space="0" w:color="auto"/>
            <w:bottom w:val="none" w:sz="0" w:space="0" w:color="auto"/>
            <w:right w:val="none" w:sz="0" w:space="0" w:color="auto"/>
          </w:divBdr>
        </w:div>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03232589">
      <w:bodyDiv w:val="1"/>
      <w:marLeft w:val="0"/>
      <w:marRight w:val="0"/>
      <w:marTop w:val="0"/>
      <w:marBottom w:val="0"/>
      <w:divBdr>
        <w:top w:val="none" w:sz="0" w:space="0" w:color="auto"/>
        <w:left w:val="none" w:sz="0" w:space="0" w:color="auto"/>
        <w:bottom w:val="none" w:sz="0" w:space="0" w:color="auto"/>
        <w:right w:val="none" w:sz="0" w:space="0" w:color="auto"/>
      </w:divBdr>
    </w:div>
    <w:div w:id="1815416439">
      <w:bodyDiv w:val="1"/>
      <w:marLeft w:val="0"/>
      <w:marRight w:val="0"/>
      <w:marTop w:val="0"/>
      <w:marBottom w:val="0"/>
      <w:divBdr>
        <w:top w:val="none" w:sz="0" w:space="0" w:color="auto"/>
        <w:left w:val="none" w:sz="0" w:space="0" w:color="auto"/>
        <w:bottom w:val="none" w:sz="0" w:space="0" w:color="auto"/>
        <w:right w:val="none" w:sz="0" w:space="0" w:color="auto"/>
      </w:divBdr>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28210457">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858691269">
      <w:bodyDiv w:val="1"/>
      <w:marLeft w:val="0"/>
      <w:marRight w:val="0"/>
      <w:marTop w:val="0"/>
      <w:marBottom w:val="0"/>
      <w:divBdr>
        <w:top w:val="none" w:sz="0" w:space="0" w:color="auto"/>
        <w:left w:val="none" w:sz="0" w:space="0" w:color="auto"/>
        <w:bottom w:val="none" w:sz="0" w:space="0" w:color="auto"/>
        <w:right w:val="none" w:sz="0" w:space="0" w:color="auto"/>
      </w:divBdr>
    </w:div>
    <w:div w:id="1890460354">
      <w:bodyDiv w:val="1"/>
      <w:marLeft w:val="0"/>
      <w:marRight w:val="0"/>
      <w:marTop w:val="0"/>
      <w:marBottom w:val="0"/>
      <w:divBdr>
        <w:top w:val="none" w:sz="0" w:space="0" w:color="auto"/>
        <w:left w:val="none" w:sz="0" w:space="0" w:color="auto"/>
        <w:bottom w:val="none" w:sz="0" w:space="0" w:color="auto"/>
        <w:right w:val="none" w:sz="0" w:space="0" w:color="auto"/>
      </w:divBdr>
    </w:div>
    <w:div w:id="1908219941">
      <w:bodyDiv w:val="1"/>
      <w:marLeft w:val="0"/>
      <w:marRight w:val="0"/>
      <w:marTop w:val="0"/>
      <w:marBottom w:val="0"/>
      <w:divBdr>
        <w:top w:val="none" w:sz="0" w:space="0" w:color="auto"/>
        <w:left w:val="none" w:sz="0" w:space="0" w:color="auto"/>
        <w:bottom w:val="none" w:sz="0" w:space="0" w:color="auto"/>
        <w:right w:val="none" w:sz="0" w:space="0" w:color="auto"/>
      </w:divBdr>
    </w:div>
    <w:div w:id="1935435407">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1952472432">
      <w:bodyDiv w:val="1"/>
      <w:marLeft w:val="0"/>
      <w:marRight w:val="0"/>
      <w:marTop w:val="0"/>
      <w:marBottom w:val="0"/>
      <w:divBdr>
        <w:top w:val="none" w:sz="0" w:space="0" w:color="auto"/>
        <w:left w:val="none" w:sz="0" w:space="0" w:color="auto"/>
        <w:bottom w:val="none" w:sz="0" w:space="0" w:color="auto"/>
        <w:right w:val="none" w:sz="0" w:space="0" w:color="auto"/>
      </w:divBdr>
    </w:div>
    <w:div w:id="1954363903">
      <w:bodyDiv w:val="1"/>
      <w:marLeft w:val="0"/>
      <w:marRight w:val="0"/>
      <w:marTop w:val="0"/>
      <w:marBottom w:val="0"/>
      <w:divBdr>
        <w:top w:val="none" w:sz="0" w:space="0" w:color="auto"/>
        <w:left w:val="none" w:sz="0" w:space="0" w:color="auto"/>
        <w:bottom w:val="none" w:sz="0" w:space="0" w:color="auto"/>
        <w:right w:val="none" w:sz="0" w:space="0" w:color="auto"/>
      </w:divBdr>
    </w:div>
    <w:div w:id="1970697500">
      <w:bodyDiv w:val="1"/>
      <w:marLeft w:val="0"/>
      <w:marRight w:val="0"/>
      <w:marTop w:val="0"/>
      <w:marBottom w:val="0"/>
      <w:divBdr>
        <w:top w:val="none" w:sz="0" w:space="0" w:color="auto"/>
        <w:left w:val="none" w:sz="0" w:space="0" w:color="auto"/>
        <w:bottom w:val="none" w:sz="0" w:space="0" w:color="auto"/>
        <w:right w:val="none" w:sz="0" w:space="0" w:color="auto"/>
      </w:divBdr>
    </w:div>
    <w:div w:id="2021933958">
      <w:bodyDiv w:val="1"/>
      <w:marLeft w:val="0"/>
      <w:marRight w:val="0"/>
      <w:marTop w:val="0"/>
      <w:marBottom w:val="0"/>
      <w:divBdr>
        <w:top w:val="none" w:sz="0" w:space="0" w:color="auto"/>
        <w:left w:val="none" w:sz="0" w:space="0" w:color="auto"/>
        <w:bottom w:val="none" w:sz="0" w:space="0" w:color="auto"/>
        <w:right w:val="none" w:sz="0" w:space="0" w:color="auto"/>
      </w:divBdr>
    </w:div>
    <w:div w:id="2022463039">
      <w:bodyDiv w:val="1"/>
      <w:marLeft w:val="0"/>
      <w:marRight w:val="0"/>
      <w:marTop w:val="0"/>
      <w:marBottom w:val="0"/>
      <w:divBdr>
        <w:top w:val="none" w:sz="0" w:space="0" w:color="auto"/>
        <w:left w:val="none" w:sz="0" w:space="0" w:color="auto"/>
        <w:bottom w:val="none" w:sz="0" w:space="0" w:color="auto"/>
        <w:right w:val="none" w:sz="0" w:space="0" w:color="auto"/>
      </w:divBdr>
    </w:div>
    <w:div w:id="2038695800">
      <w:bodyDiv w:val="1"/>
      <w:marLeft w:val="0"/>
      <w:marRight w:val="0"/>
      <w:marTop w:val="0"/>
      <w:marBottom w:val="0"/>
      <w:divBdr>
        <w:top w:val="none" w:sz="0" w:space="0" w:color="auto"/>
        <w:left w:val="none" w:sz="0" w:space="0" w:color="auto"/>
        <w:bottom w:val="none" w:sz="0" w:space="0" w:color="auto"/>
        <w:right w:val="none" w:sz="0" w:space="0" w:color="auto"/>
      </w:divBdr>
    </w:div>
    <w:div w:id="2054649190">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08385888">
      <w:bodyDiv w:val="1"/>
      <w:marLeft w:val="0"/>
      <w:marRight w:val="0"/>
      <w:marTop w:val="0"/>
      <w:marBottom w:val="0"/>
      <w:divBdr>
        <w:top w:val="none" w:sz="0" w:space="0" w:color="auto"/>
        <w:left w:val="none" w:sz="0" w:space="0" w:color="auto"/>
        <w:bottom w:val="none" w:sz="0" w:space="0" w:color="auto"/>
        <w:right w:val="none" w:sz="0" w:space="0" w:color="auto"/>
      </w:divBdr>
    </w:div>
    <w:div w:id="213852111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41758140">
          <w:marLeft w:val="0"/>
          <w:marRight w:val="0"/>
          <w:marTop w:val="0"/>
          <w:marBottom w:val="82"/>
          <w:divBdr>
            <w:top w:val="none" w:sz="0" w:space="0" w:color="auto"/>
            <w:left w:val="none" w:sz="0" w:space="0" w:color="auto"/>
            <w:bottom w:val="none" w:sz="0" w:space="0" w:color="auto"/>
            <w:right w:val="none" w:sz="0" w:space="0" w:color="auto"/>
          </w:divBdr>
        </w:div>
        <w:div w:id="50346836">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56A08-EEE7-426A-BF57-6B9070DDC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60</Pages>
  <Words>13033</Words>
  <Characters>71686</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5</cp:revision>
  <cp:lastPrinted>2020-03-13T23:35:00Z</cp:lastPrinted>
  <dcterms:created xsi:type="dcterms:W3CDTF">2021-02-08T22:30:00Z</dcterms:created>
  <dcterms:modified xsi:type="dcterms:W3CDTF">2021-03-05T23:54:00Z</dcterms:modified>
</cp:coreProperties>
</file>