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10269E" w:rsidRDefault="001B26AA" w:rsidP="004E1461">
      <w:pPr>
        <w:tabs>
          <w:tab w:val="left" w:pos="567"/>
        </w:tabs>
        <w:spacing w:line="360" w:lineRule="auto"/>
        <w:jc w:val="center"/>
        <w:rPr>
          <w:rFonts w:ascii="Palatino Linotype" w:eastAsia="Times New Roman" w:hAnsi="Palatino Linotype" w:cs="Times New Roman"/>
          <w:b/>
        </w:rPr>
      </w:pPr>
      <w:r w:rsidRPr="0010269E">
        <w:rPr>
          <w:rFonts w:ascii="Palatino Linotype" w:eastAsia="Times New Roman" w:hAnsi="Palatino Linotype" w:cs="Times New Roman"/>
          <w:b/>
        </w:rPr>
        <w:t>LÍNEAS ARGUMENTATIVAS</w:t>
      </w:r>
    </w:p>
    <w:p w14:paraId="7B893EAF" w14:textId="77777777" w:rsidR="0000092F" w:rsidRPr="0010269E" w:rsidRDefault="0000092F" w:rsidP="004E1461">
      <w:pPr>
        <w:tabs>
          <w:tab w:val="left" w:pos="567"/>
        </w:tabs>
        <w:spacing w:line="360" w:lineRule="auto"/>
        <w:jc w:val="center"/>
        <w:rPr>
          <w:rFonts w:ascii="Palatino Linotype" w:eastAsia="Times New Roman" w:hAnsi="Palatino Linotype" w:cs="Times New Roman"/>
          <w:b/>
        </w:rPr>
      </w:pPr>
    </w:p>
    <w:p w14:paraId="220F76A5" w14:textId="77777777" w:rsidR="00875FEF" w:rsidRPr="0010269E" w:rsidRDefault="00875FEF" w:rsidP="00875FEF">
      <w:pPr>
        <w:tabs>
          <w:tab w:val="left" w:pos="567"/>
        </w:tabs>
        <w:spacing w:line="360" w:lineRule="auto"/>
        <w:jc w:val="center"/>
        <w:rPr>
          <w:rFonts w:ascii="Palatino Linotype" w:eastAsia="Times New Roman" w:hAnsi="Palatino Linotype" w:cs="Times New Roman"/>
          <w:b/>
        </w:rPr>
      </w:pPr>
    </w:p>
    <w:p w14:paraId="3E12F7B0" w14:textId="10DB0469" w:rsidR="00D56E5E" w:rsidRPr="0010269E" w:rsidRDefault="00D56E5E" w:rsidP="00D56E5E">
      <w:pPr>
        <w:tabs>
          <w:tab w:val="left" w:pos="567"/>
        </w:tabs>
        <w:spacing w:line="360" w:lineRule="auto"/>
        <w:jc w:val="both"/>
        <w:rPr>
          <w:rFonts w:ascii="Palatino Linotype" w:hAnsi="Palatino Linotype" w:cs="Arial"/>
        </w:rPr>
      </w:pPr>
      <w:r w:rsidRPr="0010269E">
        <w:rPr>
          <w:rFonts w:ascii="Palatino Linotype" w:eastAsia="Times New Roman" w:hAnsi="Palatino Linotype" w:cs="Times New Roman"/>
          <w:b/>
        </w:rPr>
        <w:t xml:space="preserve">DE </w:t>
      </w:r>
      <w:r w:rsidR="0010269E" w:rsidRPr="0010269E">
        <w:rPr>
          <w:rFonts w:ascii="Palatino Linotype" w:eastAsia="Times New Roman" w:hAnsi="Palatino Linotype" w:cs="Times New Roman"/>
          <w:b/>
        </w:rPr>
        <w:t>LA VERACIDAD</w:t>
      </w:r>
      <w:r w:rsidRPr="0010269E">
        <w:rPr>
          <w:rFonts w:ascii="Palatino Linotype" w:eastAsia="Times New Roman" w:hAnsi="Palatino Linotype" w:cs="Times New Roman"/>
          <w:b/>
        </w:rPr>
        <w:t xml:space="preserve"> DE LA INFORMACIÓN: </w:t>
      </w:r>
      <w:r w:rsidRPr="0010269E">
        <w:rPr>
          <w:rFonts w:ascii="Palatino Linotype" w:eastAsia="Times New Roman" w:hAnsi="Palatino Linotype" w:cs="Times New Roman"/>
        </w:rPr>
        <w:t>E</w:t>
      </w:r>
      <w:r w:rsidRPr="0010269E">
        <w:rPr>
          <w:rFonts w:ascii="Palatino Linotype" w:hAnsi="Palatino Linotype" w:cs="Arial"/>
        </w:rPr>
        <w:t>ste Órgano Garante no está facultado para pronunciarse sobre la veracidad de la información que los Sujetos Obligados ponen a disposición de los solicitantes.</w:t>
      </w:r>
    </w:p>
    <w:p w14:paraId="78B4DEE5" w14:textId="77777777" w:rsidR="00D56E5E" w:rsidRPr="0010269E" w:rsidRDefault="00D56E5E" w:rsidP="00D56E5E">
      <w:pPr>
        <w:tabs>
          <w:tab w:val="left" w:pos="567"/>
        </w:tabs>
        <w:spacing w:line="360" w:lineRule="auto"/>
        <w:jc w:val="both"/>
        <w:rPr>
          <w:rFonts w:ascii="Palatino Linotype" w:hAnsi="Palatino Linotype" w:cs="Arial"/>
        </w:rPr>
      </w:pPr>
    </w:p>
    <w:p w14:paraId="4DD7EDBA" w14:textId="77777777" w:rsidR="00D56E5E" w:rsidRPr="0010269E" w:rsidRDefault="00D56E5E" w:rsidP="00D56E5E">
      <w:pPr>
        <w:tabs>
          <w:tab w:val="left" w:pos="567"/>
        </w:tabs>
        <w:spacing w:line="360" w:lineRule="auto"/>
        <w:jc w:val="both"/>
        <w:rPr>
          <w:rFonts w:ascii="Palatino Linotype" w:eastAsia="Calibri" w:hAnsi="Palatino Linotype" w:cs="Times New Roman"/>
        </w:rPr>
      </w:pPr>
      <w:r w:rsidRPr="0010269E">
        <w:rPr>
          <w:rFonts w:ascii="Palatino Linotype" w:eastAsia="Calibri" w:hAnsi="Palatino Linotype" w:cs="Times New Roman"/>
          <w:b/>
        </w:rPr>
        <w:t xml:space="preserve">SOBRESEIMIENTO, RAZONES PARA SU ACTUALIZACIÓN. </w:t>
      </w:r>
      <w:r w:rsidRPr="0010269E">
        <w:rPr>
          <w:rFonts w:ascii="Palatino Linotype" w:eastAsia="Calibri" w:hAnsi="Palatino Linotype" w:cs="Times New Roman"/>
        </w:rPr>
        <w:t xml:space="preserve">Para que se actualice el sobreseimiento de un recurso de revisión, el </w:t>
      </w:r>
      <w:r w:rsidRPr="0010269E">
        <w:rPr>
          <w:rFonts w:ascii="Palatino Linotype" w:eastAsia="Calibri" w:hAnsi="Palatino Linotype" w:cs="Times New Roman"/>
          <w:b/>
        </w:rPr>
        <w:t>SUJETO OBLIGADO</w:t>
      </w:r>
      <w:r w:rsidRPr="0010269E">
        <w:rPr>
          <w:rFonts w:ascii="Palatino Linotype" w:eastAsia="Calibri" w:hAnsi="Palatino Linotype" w:cs="Times New Roman"/>
        </w:rPr>
        <w:t xml:space="preserve"> puede entregar o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w:t>
      </w:r>
      <w:r w:rsidRPr="0010269E">
        <w:rPr>
          <w:rFonts w:ascii="Palatino Linotype" w:eastAsia="Calibri" w:hAnsi="Palatino Linotype" w:cs="Times New Roman"/>
          <w:b/>
          <w:u w:val="single"/>
        </w:rPr>
        <w:t>haciendo cesar toda controversia</w:t>
      </w:r>
      <w:r w:rsidRPr="0010269E">
        <w:rPr>
          <w:rFonts w:ascii="Palatino Linotype" w:eastAsia="Calibri" w:hAnsi="Palatino Linotype" w:cs="Times New Roman"/>
        </w:rPr>
        <w:t>.</w:t>
      </w:r>
    </w:p>
    <w:p w14:paraId="6FC7E032" w14:textId="77777777" w:rsidR="00D56E5E" w:rsidRPr="0010269E" w:rsidRDefault="00D56E5E" w:rsidP="00D56E5E">
      <w:pPr>
        <w:tabs>
          <w:tab w:val="left" w:pos="567"/>
        </w:tabs>
        <w:spacing w:line="360" w:lineRule="auto"/>
        <w:rPr>
          <w:rFonts w:ascii="Palatino Linotype" w:eastAsia="Times New Roman" w:hAnsi="Palatino Linotype" w:cs="Times New Roman"/>
          <w:b/>
          <w:color w:val="000000" w:themeColor="text1"/>
        </w:rPr>
      </w:pPr>
    </w:p>
    <w:p w14:paraId="3214D1F6" w14:textId="77777777" w:rsidR="001B5E8D" w:rsidRPr="0010269E" w:rsidRDefault="001B5E8D" w:rsidP="00566997">
      <w:pPr>
        <w:tabs>
          <w:tab w:val="left" w:pos="567"/>
        </w:tabs>
        <w:spacing w:line="360" w:lineRule="auto"/>
        <w:rPr>
          <w:rFonts w:ascii="Palatino Linotype" w:eastAsia="Times New Roman" w:hAnsi="Palatino Linotype" w:cs="Times New Roman"/>
          <w:b/>
        </w:rPr>
      </w:pPr>
    </w:p>
    <w:p w14:paraId="7763DFF3" w14:textId="4D936670" w:rsidR="001B5E8D" w:rsidRPr="0010269E" w:rsidRDefault="001B5E8D" w:rsidP="001B5E8D">
      <w:pPr>
        <w:rPr>
          <w:rFonts w:ascii="Palatino Linotype" w:eastAsia="Times New Roman" w:hAnsi="Palatino Linotype" w:cs="Times New Roman"/>
          <w:b/>
        </w:rPr>
      </w:pPr>
      <w:r w:rsidRPr="0010269E">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10269E" w:rsidRDefault="0011338C" w:rsidP="0011338C">
          <w:pPr>
            <w:pStyle w:val="TtuloTDC"/>
            <w:jc w:val="center"/>
            <w:rPr>
              <w:szCs w:val="24"/>
              <w:lang w:val="es-ES"/>
            </w:rPr>
          </w:pPr>
          <w:r w:rsidRPr="0010269E">
            <w:rPr>
              <w:szCs w:val="24"/>
              <w:lang w:val="es-ES"/>
            </w:rPr>
            <w:t>ÍNDICE</w:t>
          </w:r>
        </w:p>
        <w:p w14:paraId="54D7BD84" w14:textId="77777777" w:rsidR="008826F4" w:rsidRPr="0010269E" w:rsidRDefault="008826F4" w:rsidP="008826F4">
          <w:pPr>
            <w:rPr>
              <w:rFonts w:ascii="Palatino Linotype" w:hAnsi="Palatino Linotype"/>
              <w:lang w:val="es-ES" w:eastAsia="es-MX"/>
            </w:rPr>
          </w:pPr>
        </w:p>
        <w:p w14:paraId="2067BC86" w14:textId="77777777" w:rsidR="00ED15ED" w:rsidRPr="0010269E" w:rsidRDefault="0011338C">
          <w:pPr>
            <w:pStyle w:val="TDC1"/>
            <w:rPr>
              <w:noProof/>
              <w:sz w:val="22"/>
              <w:szCs w:val="22"/>
              <w:lang w:val="es-MX" w:eastAsia="es-MX"/>
            </w:rPr>
          </w:pPr>
          <w:r w:rsidRPr="0010269E">
            <w:rPr>
              <w:rFonts w:ascii="Palatino Linotype" w:hAnsi="Palatino Linotype"/>
            </w:rPr>
            <w:fldChar w:fldCharType="begin"/>
          </w:r>
          <w:r w:rsidRPr="0010269E">
            <w:rPr>
              <w:rFonts w:ascii="Palatino Linotype" w:hAnsi="Palatino Linotype"/>
            </w:rPr>
            <w:instrText xml:space="preserve"> TOC \o "1-3" \h \z \u </w:instrText>
          </w:r>
          <w:r w:rsidRPr="0010269E">
            <w:rPr>
              <w:rFonts w:ascii="Palatino Linotype" w:hAnsi="Palatino Linotype"/>
            </w:rPr>
            <w:fldChar w:fldCharType="separate"/>
          </w:r>
          <w:hyperlink w:anchor="_Toc49382654" w:history="1">
            <w:r w:rsidR="00ED15ED" w:rsidRPr="0010269E">
              <w:rPr>
                <w:rStyle w:val="Hipervnculo"/>
                <w:noProof/>
              </w:rPr>
              <w:t>ANTECEDENTES</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_Toc49382654 \h </w:instrText>
            </w:r>
            <w:r w:rsidR="00ED15ED" w:rsidRPr="0010269E">
              <w:rPr>
                <w:noProof/>
                <w:webHidden/>
              </w:rPr>
            </w:r>
            <w:r w:rsidR="00ED15ED" w:rsidRPr="0010269E">
              <w:rPr>
                <w:noProof/>
                <w:webHidden/>
              </w:rPr>
              <w:fldChar w:fldCharType="separate"/>
            </w:r>
            <w:r w:rsidR="00ED15ED" w:rsidRPr="0010269E">
              <w:rPr>
                <w:noProof/>
                <w:webHidden/>
              </w:rPr>
              <w:t>3</w:t>
            </w:r>
            <w:r w:rsidR="00ED15ED" w:rsidRPr="0010269E">
              <w:rPr>
                <w:noProof/>
                <w:webHidden/>
              </w:rPr>
              <w:fldChar w:fldCharType="end"/>
            </w:r>
          </w:hyperlink>
        </w:p>
        <w:p w14:paraId="46B82D2E" w14:textId="77777777" w:rsidR="00ED15ED" w:rsidRPr="0010269E" w:rsidRDefault="006F6606">
          <w:pPr>
            <w:pStyle w:val="TDC2"/>
            <w:rPr>
              <w:noProof/>
              <w:sz w:val="22"/>
              <w:szCs w:val="22"/>
              <w:lang w:val="es-MX" w:eastAsia="es-MX"/>
            </w:rPr>
          </w:pPr>
          <w:hyperlink w:anchor="_Toc49382655" w:history="1">
            <w:r w:rsidR="00ED15ED" w:rsidRPr="0010269E">
              <w:rPr>
                <w:rStyle w:val="Hipervnculo"/>
                <w:noProof/>
                <w:lang w:val="es-ES"/>
              </w:rPr>
              <w:t>a) Acto impugnado:</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_Toc49382655 \h </w:instrText>
            </w:r>
            <w:r w:rsidR="00ED15ED" w:rsidRPr="0010269E">
              <w:rPr>
                <w:noProof/>
                <w:webHidden/>
              </w:rPr>
            </w:r>
            <w:r w:rsidR="00ED15ED" w:rsidRPr="0010269E">
              <w:rPr>
                <w:noProof/>
                <w:webHidden/>
              </w:rPr>
              <w:fldChar w:fldCharType="separate"/>
            </w:r>
            <w:r w:rsidR="00ED15ED" w:rsidRPr="0010269E">
              <w:rPr>
                <w:noProof/>
                <w:webHidden/>
              </w:rPr>
              <w:t>8</w:t>
            </w:r>
            <w:r w:rsidR="00ED15ED" w:rsidRPr="0010269E">
              <w:rPr>
                <w:noProof/>
                <w:webHidden/>
              </w:rPr>
              <w:fldChar w:fldCharType="end"/>
            </w:r>
          </w:hyperlink>
        </w:p>
        <w:p w14:paraId="22AA2903" w14:textId="77777777" w:rsidR="00ED15ED" w:rsidRPr="0010269E" w:rsidRDefault="006F6606">
          <w:pPr>
            <w:pStyle w:val="TDC2"/>
            <w:rPr>
              <w:noProof/>
              <w:sz w:val="22"/>
              <w:szCs w:val="22"/>
              <w:lang w:val="es-MX" w:eastAsia="es-MX"/>
            </w:rPr>
          </w:pPr>
          <w:hyperlink w:anchor="_Toc49382656" w:history="1">
            <w:r w:rsidR="00ED15ED" w:rsidRPr="0010269E">
              <w:rPr>
                <w:rStyle w:val="Hipervnculo"/>
                <w:noProof/>
                <w:lang w:val="es-ES"/>
              </w:rPr>
              <w:t>b) Razones o Motivos de inconformidad:</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_Toc49382656 \h </w:instrText>
            </w:r>
            <w:r w:rsidR="00ED15ED" w:rsidRPr="0010269E">
              <w:rPr>
                <w:noProof/>
                <w:webHidden/>
              </w:rPr>
            </w:r>
            <w:r w:rsidR="00ED15ED" w:rsidRPr="0010269E">
              <w:rPr>
                <w:noProof/>
                <w:webHidden/>
              </w:rPr>
              <w:fldChar w:fldCharType="separate"/>
            </w:r>
            <w:r w:rsidR="00ED15ED" w:rsidRPr="0010269E">
              <w:rPr>
                <w:noProof/>
                <w:webHidden/>
              </w:rPr>
              <w:t>8</w:t>
            </w:r>
            <w:r w:rsidR="00ED15ED" w:rsidRPr="0010269E">
              <w:rPr>
                <w:noProof/>
                <w:webHidden/>
              </w:rPr>
              <w:fldChar w:fldCharType="end"/>
            </w:r>
          </w:hyperlink>
        </w:p>
        <w:p w14:paraId="74F40FC2" w14:textId="77777777" w:rsidR="00ED15ED" w:rsidRPr="0010269E" w:rsidRDefault="006F6606">
          <w:pPr>
            <w:pStyle w:val="TDC1"/>
            <w:rPr>
              <w:noProof/>
              <w:sz w:val="22"/>
              <w:szCs w:val="22"/>
              <w:lang w:val="es-MX" w:eastAsia="es-MX"/>
            </w:rPr>
          </w:pPr>
          <w:hyperlink w:anchor="_Toc49382657" w:history="1">
            <w:r w:rsidR="00ED15ED" w:rsidRPr="0010269E">
              <w:rPr>
                <w:rStyle w:val="Hipervnculo"/>
                <w:noProof/>
              </w:rPr>
              <w:t>CONSIDERANDO</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_Toc49382657 \h </w:instrText>
            </w:r>
            <w:r w:rsidR="00ED15ED" w:rsidRPr="0010269E">
              <w:rPr>
                <w:noProof/>
                <w:webHidden/>
              </w:rPr>
            </w:r>
            <w:r w:rsidR="00ED15ED" w:rsidRPr="0010269E">
              <w:rPr>
                <w:noProof/>
                <w:webHidden/>
              </w:rPr>
              <w:fldChar w:fldCharType="separate"/>
            </w:r>
            <w:r w:rsidR="00ED15ED" w:rsidRPr="0010269E">
              <w:rPr>
                <w:noProof/>
                <w:webHidden/>
              </w:rPr>
              <w:t>10</w:t>
            </w:r>
            <w:r w:rsidR="00ED15ED" w:rsidRPr="0010269E">
              <w:rPr>
                <w:noProof/>
                <w:webHidden/>
              </w:rPr>
              <w:fldChar w:fldCharType="end"/>
            </w:r>
          </w:hyperlink>
        </w:p>
        <w:p w14:paraId="520D841B" w14:textId="77777777" w:rsidR="00ED15ED" w:rsidRPr="0010269E" w:rsidRDefault="006F6606">
          <w:pPr>
            <w:pStyle w:val="TDC1"/>
            <w:rPr>
              <w:noProof/>
              <w:sz w:val="22"/>
              <w:szCs w:val="22"/>
              <w:lang w:val="es-MX" w:eastAsia="es-MX"/>
            </w:rPr>
          </w:pPr>
          <w:hyperlink w:anchor="_Toc49382658" w:history="1">
            <w:r w:rsidR="00ED15ED" w:rsidRPr="0010269E">
              <w:rPr>
                <w:rStyle w:val="Hipervnculo"/>
                <w:noProof/>
              </w:rPr>
              <w:t>PRIMERO. De la competencia</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_Toc49382658 \h </w:instrText>
            </w:r>
            <w:r w:rsidR="00ED15ED" w:rsidRPr="0010269E">
              <w:rPr>
                <w:noProof/>
                <w:webHidden/>
              </w:rPr>
            </w:r>
            <w:r w:rsidR="00ED15ED" w:rsidRPr="0010269E">
              <w:rPr>
                <w:noProof/>
                <w:webHidden/>
              </w:rPr>
              <w:fldChar w:fldCharType="separate"/>
            </w:r>
            <w:r w:rsidR="00ED15ED" w:rsidRPr="0010269E">
              <w:rPr>
                <w:noProof/>
                <w:webHidden/>
              </w:rPr>
              <w:t>10</w:t>
            </w:r>
            <w:r w:rsidR="00ED15ED" w:rsidRPr="0010269E">
              <w:rPr>
                <w:noProof/>
                <w:webHidden/>
              </w:rPr>
              <w:fldChar w:fldCharType="end"/>
            </w:r>
          </w:hyperlink>
        </w:p>
        <w:p w14:paraId="6B91D8BF" w14:textId="77777777" w:rsidR="00ED15ED" w:rsidRPr="0010269E" w:rsidRDefault="006F6606">
          <w:pPr>
            <w:pStyle w:val="TDC1"/>
            <w:rPr>
              <w:noProof/>
              <w:sz w:val="22"/>
              <w:szCs w:val="22"/>
              <w:lang w:val="es-MX" w:eastAsia="es-MX"/>
            </w:rPr>
          </w:pPr>
          <w:hyperlink w:anchor="_Toc49382659" w:history="1">
            <w:r w:rsidR="00ED15ED" w:rsidRPr="0010269E">
              <w:rPr>
                <w:rStyle w:val="Hipervnculo"/>
                <w:noProof/>
              </w:rPr>
              <w:t>SEGUNDO. De la oportunidad y procedencia.</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_Toc49382659 \h </w:instrText>
            </w:r>
            <w:r w:rsidR="00ED15ED" w:rsidRPr="0010269E">
              <w:rPr>
                <w:noProof/>
                <w:webHidden/>
              </w:rPr>
            </w:r>
            <w:r w:rsidR="00ED15ED" w:rsidRPr="0010269E">
              <w:rPr>
                <w:noProof/>
                <w:webHidden/>
              </w:rPr>
              <w:fldChar w:fldCharType="separate"/>
            </w:r>
            <w:r w:rsidR="00ED15ED" w:rsidRPr="0010269E">
              <w:rPr>
                <w:noProof/>
                <w:webHidden/>
              </w:rPr>
              <w:t>11</w:t>
            </w:r>
            <w:r w:rsidR="00ED15ED" w:rsidRPr="0010269E">
              <w:rPr>
                <w:noProof/>
                <w:webHidden/>
              </w:rPr>
              <w:fldChar w:fldCharType="end"/>
            </w:r>
          </w:hyperlink>
        </w:p>
        <w:p w14:paraId="55350887" w14:textId="77777777" w:rsidR="00ED15ED" w:rsidRPr="0010269E" w:rsidRDefault="006F6606">
          <w:pPr>
            <w:pStyle w:val="TDC2"/>
            <w:rPr>
              <w:noProof/>
              <w:sz w:val="22"/>
              <w:szCs w:val="22"/>
              <w:lang w:val="es-MX" w:eastAsia="es-MX"/>
            </w:rPr>
          </w:pPr>
          <w:hyperlink w:anchor="_Toc49382660" w:history="1">
            <w:r w:rsidR="00ED15ED" w:rsidRPr="0010269E">
              <w:rPr>
                <w:rStyle w:val="Hipervnculo"/>
                <w:noProof/>
              </w:rPr>
              <w:t>TERCERO. De las causales del sobreseimiento.</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_Toc49382660 \h </w:instrText>
            </w:r>
            <w:r w:rsidR="00ED15ED" w:rsidRPr="0010269E">
              <w:rPr>
                <w:noProof/>
                <w:webHidden/>
              </w:rPr>
            </w:r>
            <w:r w:rsidR="00ED15ED" w:rsidRPr="0010269E">
              <w:rPr>
                <w:noProof/>
                <w:webHidden/>
              </w:rPr>
              <w:fldChar w:fldCharType="separate"/>
            </w:r>
            <w:r w:rsidR="00ED15ED" w:rsidRPr="0010269E">
              <w:rPr>
                <w:noProof/>
                <w:webHidden/>
              </w:rPr>
              <w:t>12</w:t>
            </w:r>
            <w:r w:rsidR="00ED15ED" w:rsidRPr="0010269E">
              <w:rPr>
                <w:noProof/>
                <w:webHidden/>
              </w:rPr>
              <w:fldChar w:fldCharType="end"/>
            </w:r>
          </w:hyperlink>
        </w:p>
        <w:p w14:paraId="6E9507AB" w14:textId="77777777" w:rsidR="00ED15ED" w:rsidRPr="0010269E" w:rsidRDefault="006F6606">
          <w:pPr>
            <w:pStyle w:val="TDC2"/>
            <w:rPr>
              <w:noProof/>
              <w:sz w:val="22"/>
              <w:szCs w:val="22"/>
              <w:lang w:val="es-MX" w:eastAsia="es-MX"/>
            </w:rPr>
          </w:pPr>
          <w:hyperlink w:anchor="_Toc49382661" w:history="1">
            <w:r w:rsidR="00ED15ED" w:rsidRPr="0010269E">
              <w:rPr>
                <w:rStyle w:val="Hipervnculo"/>
                <w:noProof/>
              </w:rPr>
              <w:t>I. De la declinación de competencia y de la respuesta del SUJETO OBLIGADO.</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_Toc49382661 \h </w:instrText>
            </w:r>
            <w:r w:rsidR="00ED15ED" w:rsidRPr="0010269E">
              <w:rPr>
                <w:noProof/>
                <w:webHidden/>
              </w:rPr>
            </w:r>
            <w:r w:rsidR="00ED15ED" w:rsidRPr="0010269E">
              <w:rPr>
                <w:noProof/>
                <w:webHidden/>
              </w:rPr>
              <w:fldChar w:fldCharType="separate"/>
            </w:r>
            <w:r w:rsidR="00ED15ED" w:rsidRPr="0010269E">
              <w:rPr>
                <w:noProof/>
                <w:webHidden/>
              </w:rPr>
              <w:t>12</w:t>
            </w:r>
            <w:r w:rsidR="00ED15ED" w:rsidRPr="0010269E">
              <w:rPr>
                <w:noProof/>
                <w:webHidden/>
              </w:rPr>
              <w:fldChar w:fldCharType="end"/>
            </w:r>
          </w:hyperlink>
        </w:p>
        <w:p w14:paraId="66542926" w14:textId="77777777" w:rsidR="00ED15ED" w:rsidRPr="0010269E" w:rsidRDefault="006F6606">
          <w:pPr>
            <w:pStyle w:val="TDC2"/>
            <w:rPr>
              <w:noProof/>
              <w:sz w:val="22"/>
              <w:szCs w:val="22"/>
              <w:lang w:val="es-MX" w:eastAsia="es-MX"/>
            </w:rPr>
          </w:pPr>
          <w:hyperlink w:anchor="_Toc49382662" w:history="1">
            <w:r w:rsidR="00ED15ED" w:rsidRPr="0010269E">
              <w:rPr>
                <w:rStyle w:val="Hipervnculo"/>
                <w:noProof/>
              </w:rPr>
              <w:t>II. Del informe justificado rendido por el SUJETO OBLIGADO.</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_Toc49382662 \h </w:instrText>
            </w:r>
            <w:r w:rsidR="00ED15ED" w:rsidRPr="0010269E">
              <w:rPr>
                <w:noProof/>
                <w:webHidden/>
              </w:rPr>
            </w:r>
            <w:r w:rsidR="00ED15ED" w:rsidRPr="0010269E">
              <w:rPr>
                <w:noProof/>
                <w:webHidden/>
              </w:rPr>
              <w:fldChar w:fldCharType="separate"/>
            </w:r>
            <w:r w:rsidR="00ED15ED" w:rsidRPr="0010269E">
              <w:rPr>
                <w:noProof/>
                <w:webHidden/>
              </w:rPr>
              <w:t>21</w:t>
            </w:r>
            <w:r w:rsidR="00ED15ED" w:rsidRPr="0010269E">
              <w:rPr>
                <w:noProof/>
                <w:webHidden/>
              </w:rPr>
              <w:fldChar w:fldCharType="end"/>
            </w:r>
          </w:hyperlink>
        </w:p>
        <w:p w14:paraId="45BB84B9" w14:textId="77777777" w:rsidR="00ED15ED" w:rsidRPr="0010269E" w:rsidRDefault="006F6606">
          <w:pPr>
            <w:pStyle w:val="TDC1"/>
            <w:rPr>
              <w:noProof/>
              <w:sz w:val="22"/>
              <w:szCs w:val="22"/>
              <w:lang w:val="es-MX" w:eastAsia="es-MX"/>
            </w:rPr>
          </w:pPr>
          <w:hyperlink w:anchor="_Toc49382663" w:history="1">
            <w:r w:rsidR="00ED15ED" w:rsidRPr="0010269E">
              <w:rPr>
                <w:rStyle w:val="Hipervnculo"/>
                <w:rFonts w:eastAsia="Calibri"/>
                <w:noProof/>
                <w:lang w:val="es-ES"/>
              </w:rPr>
              <w:t>R E S O L U T I V O S</w:t>
            </w:r>
            <w:r w:rsidR="00ED15ED" w:rsidRPr="0010269E">
              <w:rPr>
                <w:noProof/>
                <w:webHidden/>
              </w:rPr>
              <w:tab/>
            </w:r>
            <w:r w:rsidR="00ED15ED" w:rsidRPr="0010269E">
              <w:rPr>
                <w:noProof/>
                <w:webHidden/>
              </w:rPr>
              <w:fldChar w:fldCharType="begin"/>
            </w:r>
            <w:r w:rsidR="00ED15ED" w:rsidRPr="0010269E">
              <w:rPr>
                <w:noProof/>
                <w:webHidden/>
              </w:rPr>
              <w:instrText xml:space="preserve"> PAGEREF _Toc49382663 \h </w:instrText>
            </w:r>
            <w:r w:rsidR="00ED15ED" w:rsidRPr="0010269E">
              <w:rPr>
                <w:noProof/>
                <w:webHidden/>
              </w:rPr>
            </w:r>
            <w:r w:rsidR="00ED15ED" w:rsidRPr="0010269E">
              <w:rPr>
                <w:noProof/>
                <w:webHidden/>
              </w:rPr>
              <w:fldChar w:fldCharType="separate"/>
            </w:r>
            <w:r w:rsidR="00ED15ED" w:rsidRPr="0010269E">
              <w:rPr>
                <w:noProof/>
                <w:webHidden/>
              </w:rPr>
              <w:t>29</w:t>
            </w:r>
            <w:r w:rsidR="00ED15ED" w:rsidRPr="0010269E">
              <w:rPr>
                <w:noProof/>
                <w:webHidden/>
              </w:rPr>
              <w:fldChar w:fldCharType="end"/>
            </w:r>
          </w:hyperlink>
        </w:p>
        <w:p w14:paraId="31504A6C" w14:textId="03A3AB5A" w:rsidR="00B23985" w:rsidRPr="0010269E" w:rsidRDefault="0011338C" w:rsidP="00AC19BA">
          <w:pPr>
            <w:rPr>
              <w:rFonts w:ascii="Palatino Linotype" w:hAnsi="Palatino Linotype"/>
              <w:bCs/>
              <w:sz w:val="22"/>
              <w:szCs w:val="22"/>
              <w:lang w:val="es-ES"/>
            </w:rPr>
          </w:pPr>
          <w:r w:rsidRPr="0010269E">
            <w:rPr>
              <w:rFonts w:ascii="Palatino Linotype" w:hAnsi="Palatino Linotype"/>
              <w:bCs/>
              <w:lang w:val="es-ES"/>
            </w:rPr>
            <w:fldChar w:fldCharType="end"/>
          </w:r>
        </w:p>
        <w:p w14:paraId="7598CC5C" w14:textId="77777777" w:rsidR="00B23985" w:rsidRPr="0010269E" w:rsidRDefault="00B23985" w:rsidP="00AC19BA">
          <w:pPr>
            <w:rPr>
              <w:rFonts w:ascii="Palatino Linotype" w:hAnsi="Palatino Linotype"/>
              <w:bCs/>
              <w:sz w:val="22"/>
              <w:szCs w:val="22"/>
              <w:lang w:val="es-ES"/>
            </w:rPr>
          </w:pPr>
        </w:p>
        <w:p w14:paraId="01E4E148" w14:textId="77777777" w:rsidR="00B23985" w:rsidRPr="0010269E" w:rsidRDefault="00B23985" w:rsidP="00AC19BA">
          <w:pPr>
            <w:rPr>
              <w:rFonts w:ascii="Palatino Linotype" w:hAnsi="Palatino Linotype"/>
              <w:bCs/>
              <w:sz w:val="22"/>
              <w:szCs w:val="22"/>
              <w:lang w:val="es-ES"/>
            </w:rPr>
          </w:pPr>
        </w:p>
        <w:p w14:paraId="44A3445F" w14:textId="77777777" w:rsidR="00B23985" w:rsidRPr="0010269E" w:rsidRDefault="00B23985" w:rsidP="00AC19BA">
          <w:pPr>
            <w:rPr>
              <w:rFonts w:ascii="Palatino Linotype" w:hAnsi="Palatino Linotype"/>
              <w:bCs/>
              <w:sz w:val="22"/>
              <w:szCs w:val="22"/>
              <w:lang w:val="es-ES"/>
            </w:rPr>
          </w:pPr>
        </w:p>
        <w:p w14:paraId="4682D9B7" w14:textId="77777777" w:rsidR="00B23985" w:rsidRPr="0010269E" w:rsidRDefault="00B23985" w:rsidP="00AC19BA">
          <w:pPr>
            <w:rPr>
              <w:rFonts w:ascii="Palatino Linotype" w:hAnsi="Palatino Linotype"/>
              <w:bCs/>
              <w:sz w:val="22"/>
              <w:szCs w:val="22"/>
              <w:lang w:val="es-ES"/>
            </w:rPr>
          </w:pPr>
        </w:p>
        <w:p w14:paraId="24E70CDC" w14:textId="77777777" w:rsidR="00B23985" w:rsidRPr="0010269E" w:rsidRDefault="00B23985" w:rsidP="00AC19BA">
          <w:pPr>
            <w:rPr>
              <w:rFonts w:ascii="Palatino Linotype" w:hAnsi="Palatino Linotype"/>
              <w:bCs/>
              <w:sz w:val="22"/>
              <w:szCs w:val="22"/>
              <w:lang w:val="es-ES"/>
            </w:rPr>
          </w:pPr>
        </w:p>
        <w:p w14:paraId="4EE5236C" w14:textId="77777777" w:rsidR="00B23985" w:rsidRPr="0010269E" w:rsidRDefault="00B23985" w:rsidP="00AC19BA">
          <w:pPr>
            <w:rPr>
              <w:rFonts w:ascii="Palatino Linotype" w:hAnsi="Palatino Linotype"/>
              <w:bCs/>
              <w:sz w:val="22"/>
              <w:szCs w:val="22"/>
              <w:lang w:val="es-ES"/>
            </w:rPr>
          </w:pPr>
        </w:p>
        <w:p w14:paraId="478CB55C" w14:textId="77777777" w:rsidR="00B23985" w:rsidRPr="0010269E" w:rsidRDefault="00B23985" w:rsidP="00AC19BA">
          <w:pPr>
            <w:rPr>
              <w:rFonts w:ascii="Palatino Linotype" w:hAnsi="Palatino Linotype"/>
              <w:bCs/>
              <w:sz w:val="22"/>
              <w:szCs w:val="22"/>
              <w:lang w:val="es-ES"/>
            </w:rPr>
          </w:pPr>
        </w:p>
        <w:p w14:paraId="7C165D10" w14:textId="77777777" w:rsidR="00B23985" w:rsidRPr="0010269E" w:rsidRDefault="00B23985" w:rsidP="00AC19BA">
          <w:pPr>
            <w:rPr>
              <w:rFonts w:ascii="Palatino Linotype" w:hAnsi="Palatino Linotype"/>
              <w:bCs/>
              <w:sz w:val="22"/>
              <w:szCs w:val="22"/>
              <w:lang w:val="es-ES"/>
            </w:rPr>
          </w:pPr>
        </w:p>
        <w:p w14:paraId="00FD3C6E" w14:textId="77777777" w:rsidR="00B23985" w:rsidRPr="0010269E" w:rsidRDefault="00B23985" w:rsidP="00AC19BA">
          <w:pPr>
            <w:rPr>
              <w:rFonts w:ascii="Palatino Linotype" w:hAnsi="Palatino Linotype"/>
              <w:bCs/>
              <w:sz w:val="22"/>
              <w:szCs w:val="22"/>
              <w:lang w:val="es-ES"/>
            </w:rPr>
          </w:pPr>
        </w:p>
        <w:p w14:paraId="0E040721" w14:textId="77777777" w:rsidR="00B23985" w:rsidRPr="0010269E" w:rsidRDefault="00B23985" w:rsidP="00AC19BA">
          <w:pPr>
            <w:rPr>
              <w:rFonts w:ascii="Palatino Linotype" w:hAnsi="Palatino Linotype"/>
              <w:bCs/>
              <w:sz w:val="22"/>
              <w:szCs w:val="22"/>
              <w:lang w:val="es-ES"/>
            </w:rPr>
          </w:pPr>
        </w:p>
        <w:p w14:paraId="4B92352F" w14:textId="77777777" w:rsidR="00B23985" w:rsidRPr="0010269E" w:rsidRDefault="00B23985" w:rsidP="00AC19BA">
          <w:pPr>
            <w:rPr>
              <w:rFonts w:ascii="Palatino Linotype" w:hAnsi="Palatino Linotype"/>
              <w:bCs/>
              <w:sz w:val="22"/>
              <w:szCs w:val="22"/>
              <w:lang w:val="es-ES"/>
            </w:rPr>
          </w:pPr>
        </w:p>
        <w:p w14:paraId="430F3A42" w14:textId="77777777" w:rsidR="00B23985" w:rsidRPr="0010269E" w:rsidRDefault="00B23985" w:rsidP="00AC19BA">
          <w:pPr>
            <w:rPr>
              <w:rFonts w:ascii="Palatino Linotype" w:hAnsi="Palatino Linotype"/>
              <w:bCs/>
              <w:sz w:val="22"/>
              <w:szCs w:val="22"/>
              <w:lang w:val="es-ES"/>
            </w:rPr>
          </w:pPr>
        </w:p>
        <w:p w14:paraId="3A3AC09B" w14:textId="77777777" w:rsidR="00B23985" w:rsidRPr="0010269E" w:rsidRDefault="00B23985" w:rsidP="00AC19BA">
          <w:pPr>
            <w:rPr>
              <w:rFonts w:ascii="Palatino Linotype" w:hAnsi="Palatino Linotype"/>
              <w:bCs/>
              <w:sz w:val="22"/>
              <w:szCs w:val="22"/>
              <w:lang w:val="es-ES"/>
            </w:rPr>
          </w:pPr>
        </w:p>
        <w:p w14:paraId="63A53B3F" w14:textId="77777777" w:rsidR="00A44C8B" w:rsidRPr="0010269E" w:rsidRDefault="00A44C8B" w:rsidP="00AC19BA">
          <w:pPr>
            <w:rPr>
              <w:rFonts w:ascii="Palatino Linotype" w:hAnsi="Palatino Linotype"/>
              <w:bCs/>
              <w:lang w:val="es-ES"/>
            </w:rPr>
          </w:pPr>
        </w:p>
        <w:p w14:paraId="54DEC9C2" w14:textId="77777777" w:rsidR="00A44C8B" w:rsidRPr="0010269E" w:rsidRDefault="00A44C8B" w:rsidP="00AC19BA">
          <w:pPr>
            <w:rPr>
              <w:rFonts w:ascii="Palatino Linotype" w:hAnsi="Palatino Linotype"/>
              <w:bCs/>
              <w:lang w:val="es-ES"/>
            </w:rPr>
          </w:pPr>
        </w:p>
        <w:p w14:paraId="32D2BD27" w14:textId="762764E8" w:rsidR="00F41E88" w:rsidRPr="0010269E" w:rsidRDefault="007B7426" w:rsidP="00AC19BA">
          <w:pPr>
            <w:rPr>
              <w:rFonts w:ascii="Palatino Linotype" w:hAnsi="Palatino Linotype"/>
              <w:bCs/>
              <w:lang w:val="es-ES"/>
            </w:rPr>
          </w:pPr>
          <w:r w:rsidRPr="0010269E">
            <w:rPr>
              <w:rFonts w:ascii="Palatino Linotype" w:hAnsi="Palatino Linotype"/>
              <w:bCs/>
              <w:lang w:val="es-ES"/>
            </w:rPr>
            <w:br w:type="page"/>
          </w:r>
        </w:p>
      </w:sdtContent>
    </w:sdt>
    <w:p w14:paraId="7BA9DE57" w14:textId="030339C5" w:rsidR="00EB4847" w:rsidRPr="0010269E" w:rsidRDefault="001B26AA" w:rsidP="004E1461">
      <w:pPr>
        <w:tabs>
          <w:tab w:val="left" w:pos="567"/>
        </w:tabs>
        <w:spacing w:before="240" w:after="240" w:line="360" w:lineRule="auto"/>
        <w:jc w:val="both"/>
        <w:rPr>
          <w:rFonts w:ascii="Palatino Linotype" w:hAnsi="Palatino Linotype"/>
          <w:lang w:val="es-MX"/>
        </w:rPr>
      </w:pPr>
      <w:r w:rsidRPr="0010269E">
        <w:rPr>
          <w:rFonts w:ascii="Palatino Linotype" w:hAnsi="Palatino Linotype"/>
        </w:rPr>
        <w:lastRenderedPageBreak/>
        <w:t>R</w:t>
      </w:r>
      <w:r w:rsidR="00662C69" w:rsidRPr="0010269E">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084FD5" w:rsidRPr="0010269E">
        <w:rPr>
          <w:rFonts w:ascii="Palatino Linotype" w:hAnsi="Palatino Linotype"/>
          <w:lang w:val="es-MX"/>
        </w:rPr>
        <w:t xml:space="preserve">fecha </w:t>
      </w:r>
      <w:r w:rsidR="0010269E" w:rsidRPr="0010269E">
        <w:rPr>
          <w:rFonts w:ascii="Palatino Linotype" w:hAnsi="Palatino Linotype"/>
          <w:lang w:val="es-MX"/>
        </w:rPr>
        <w:t xml:space="preserve">dos de septiembre </w:t>
      </w:r>
      <w:r w:rsidR="000E6945" w:rsidRPr="0010269E">
        <w:rPr>
          <w:rFonts w:ascii="Palatino Linotype" w:hAnsi="Palatino Linotype"/>
          <w:lang w:val="es-MX"/>
        </w:rPr>
        <w:t xml:space="preserve"> (</w:t>
      </w:r>
      <w:r w:rsidR="0010269E" w:rsidRPr="0010269E">
        <w:rPr>
          <w:rFonts w:ascii="Palatino Linotype" w:hAnsi="Palatino Linotype"/>
          <w:lang w:val="es-MX"/>
        </w:rPr>
        <w:t>02</w:t>
      </w:r>
      <w:r w:rsidR="000E6945" w:rsidRPr="0010269E">
        <w:rPr>
          <w:rFonts w:ascii="Palatino Linotype" w:hAnsi="Palatino Linotype"/>
          <w:lang w:val="es-MX"/>
        </w:rPr>
        <w:t>)</w:t>
      </w:r>
      <w:r w:rsidR="0010269E" w:rsidRPr="0010269E">
        <w:rPr>
          <w:rFonts w:ascii="Palatino Linotype" w:hAnsi="Palatino Linotype"/>
          <w:lang w:val="es-MX"/>
        </w:rPr>
        <w:t xml:space="preserve"> </w:t>
      </w:r>
      <w:r w:rsidR="00662C69" w:rsidRPr="0010269E">
        <w:rPr>
          <w:rFonts w:ascii="Palatino Linotype" w:hAnsi="Palatino Linotype"/>
          <w:lang w:val="es-MX"/>
        </w:rPr>
        <w:t xml:space="preserve">de dos mil </w:t>
      </w:r>
      <w:r w:rsidR="003C1D26" w:rsidRPr="0010269E">
        <w:rPr>
          <w:rFonts w:ascii="Palatino Linotype" w:hAnsi="Palatino Linotype"/>
          <w:lang w:val="es-MX"/>
        </w:rPr>
        <w:t>veinte</w:t>
      </w:r>
      <w:r w:rsidR="00662C69" w:rsidRPr="0010269E">
        <w:rPr>
          <w:rFonts w:ascii="Palatino Linotype" w:hAnsi="Palatino Linotype"/>
          <w:lang w:val="es-MX"/>
        </w:rPr>
        <w:t>.</w:t>
      </w:r>
    </w:p>
    <w:p w14:paraId="678D20AB" w14:textId="7FD70030" w:rsidR="009B359D" w:rsidRPr="0010269E" w:rsidRDefault="00924CEA" w:rsidP="008D6C8D">
      <w:pPr>
        <w:pStyle w:val="Encabezado"/>
        <w:spacing w:line="360" w:lineRule="auto"/>
        <w:jc w:val="both"/>
        <w:rPr>
          <w:rFonts w:ascii="Palatino Linotype" w:eastAsia="Times New Roman" w:hAnsi="Palatino Linotype" w:cs="Times New Roman"/>
        </w:rPr>
      </w:pPr>
      <w:r w:rsidRPr="0010269E">
        <w:rPr>
          <w:rFonts w:ascii="Palatino Linotype" w:eastAsia="Times New Roman" w:hAnsi="Palatino Linotype" w:cs="Times New Roman"/>
          <w:b/>
        </w:rPr>
        <w:t>VISTO</w:t>
      </w:r>
      <w:r w:rsidR="003122CE" w:rsidRPr="0010269E">
        <w:rPr>
          <w:rFonts w:ascii="Palatino Linotype" w:eastAsia="Times New Roman" w:hAnsi="Palatino Linotype" w:cs="Times New Roman"/>
        </w:rPr>
        <w:t xml:space="preserve"> </w:t>
      </w:r>
      <w:r w:rsidRPr="0010269E">
        <w:rPr>
          <w:rFonts w:ascii="Palatino Linotype" w:eastAsia="Times New Roman" w:hAnsi="Palatino Linotype" w:cs="Times New Roman"/>
        </w:rPr>
        <w:t>el expediente</w:t>
      </w:r>
      <w:r w:rsidR="003122CE" w:rsidRPr="0010269E">
        <w:rPr>
          <w:rFonts w:ascii="Palatino Linotype" w:eastAsia="Times New Roman" w:hAnsi="Palatino Linotype" w:cs="Times New Roman"/>
        </w:rPr>
        <w:t xml:space="preserve"> electrón</w:t>
      </w:r>
      <w:r w:rsidRPr="0010269E">
        <w:rPr>
          <w:rFonts w:ascii="Palatino Linotype" w:eastAsia="Times New Roman" w:hAnsi="Palatino Linotype" w:cs="Times New Roman"/>
        </w:rPr>
        <w:t>ico formado</w:t>
      </w:r>
      <w:r w:rsidR="00417E0F" w:rsidRPr="0010269E">
        <w:rPr>
          <w:rFonts w:ascii="Palatino Linotype" w:eastAsia="Times New Roman" w:hAnsi="Palatino Linotype" w:cs="Times New Roman"/>
        </w:rPr>
        <w:t xml:space="preserve"> con motivo del recurso de revisión número</w:t>
      </w:r>
      <w:r w:rsidRPr="0010269E">
        <w:rPr>
          <w:rFonts w:ascii="Palatino Linotype" w:eastAsia="Times New Roman" w:hAnsi="Palatino Linotype" w:cs="Times New Roman"/>
        </w:rPr>
        <w:t xml:space="preserve"> </w:t>
      </w:r>
      <w:r w:rsidR="003C1D26" w:rsidRPr="0010269E">
        <w:rPr>
          <w:rFonts w:ascii="Palatino Linotype" w:hAnsi="Palatino Linotype" w:cs="Arial"/>
          <w:b/>
          <w:bCs/>
          <w:lang w:eastAsia="es-MX"/>
        </w:rPr>
        <w:t>01318/INFOEM/IP/RR/2020</w:t>
      </w:r>
      <w:r w:rsidR="003122CE" w:rsidRPr="0010269E">
        <w:rPr>
          <w:rFonts w:ascii="Palatino Linotype" w:eastAsia="Times New Roman" w:hAnsi="Palatino Linotype" w:cs="Arial"/>
          <w:bCs/>
        </w:rPr>
        <w:t xml:space="preserve">, </w:t>
      </w:r>
      <w:r w:rsidR="00417E0F" w:rsidRPr="0010269E">
        <w:rPr>
          <w:rFonts w:ascii="Palatino Linotype" w:eastAsia="Times New Roman" w:hAnsi="Palatino Linotype" w:cs="Times New Roman"/>
        </w:rPr>
        <w:t>promovido</w:t>
      </w:r>
      <w:r w:rsidR="003122CE" w:rsidRPr="0010269E">
        <w:rPr>
          <w:rFonts w:ascii="Palatino Linotype" w:eastAsia="Times New Roman" w:hAnsi="Palatino Linotype" w:cs="Times New Roman"/>
        </w:rPr>
        <w:t xml:space="preserve"> por</w:t>
      </w:r>
      <w:r w:rsidR="008D6C8D" w:rsidRPr="0010269E">
        <w:rPr>
          <w:rFonts w:ascii="Palatino Linotype" w:eastAsia="Times New Roman" w:hAnsi="Palatino Linotype" w:cs="Times New Roman"/>
        </w:rPr>
        <w:t xml:space="preserve"> </w:t>
      </w:r>
      <w:r w:rsidR="00A92A73" w:rsidRPr="00A92A73">
        <w:rPr>
          <w:rFonts w:ascii="Palatino Linotype" w:eastAsia="Times New Roman" w:hAnsi="Palatino Linotype" w:cs="Times New Roman"/>
          <w:b/>
          <w:highlight w:val="black"/>
        </w:rPr>
        <w:t>--------------------------------</w:t>
      </w:r>
      <w:r w:rsidR="003122CE" w:rsidRPr="0010269E">
        <w:rPr>
          <w:rFonts w:ascii="Palatino Linotype" w:eastAsia="Times New Roman" w:hAnsi="Palatino Linotype" w:cs="Times New Roman"/>
          <w:b/>
        </w:rPr>
        <w:t xml:space="preserve">, </w:t>
      </w:r>
      <w:r w:rsidR="003122CE" w:rsidRPr="0010269E">
        <w:rPr>
          <w:rFonts w:ascii="Palatino Linotype" w:eastAsia="Times New Roman" w:hAnsi="Palatino Linotype" w:cs="Arial"/>
        </w:rPr>
        <w:t xml:space="preserve">en su calidad de </w:t>
      </w:r>
      <w:r w:rsidR="003122CE" w:rsidRPr="0010269E">
        <w:rPr>
          <w:rFonts w:ascii="Palatino Linotype" w:eastAsia="Times New Roman" w:hAnsi="Palatino Linotype" w:cs="Arial"/>
          <w:b/>
        </w:rPr>
        <w:t>RECURRENTE</w:t>
      </w:r>
      <w:r w:rsidR="003122CE" w:rsidRPr="0010269E">
        <w:rPr>
          <w:rFonts w:ascii="Palatino Linotype" w:eastAsia="Times New Roman" w:hAnsi="Palatino Linotype" w:cs="Arial"/>
        </w:rPr>
        <w:t>, en contra de la respuesta</w:t>
      </w:r>
      <w:r w:rsidRPr="0010269E">
        <w:rPr>
          <w:rFonts w:ascii="Palatino Linotype" w:eastAsia="Times New Roman" w:hAnsi="Palatino Linotype" w:cs="Arial"/>
        </w:rPr>
        <w:t xml:space="preserve"> </w:t>
      </w:r>
      <w:r w:rsidR="003C1D26" w:rsidRPr="0010269E">
        <w:rPr>
          <w:rFonts w:ascii="Palatino Linotype" w:eastAsia="Times New Roman" w:hAnsi="Palatino Linotype" w:cs="Arial"/>
        </w:rPr>
        <w:t xml:space="preserve">del </w:t>
      </w:r>
      <w:r w:rsidR="003C1D26" w:rsidRPr="0010269E">
        <w:rPr>
          <w:rFonts w:ascii="Palatino Linotype" w:eastAsia="Times New Roman" w:hAnsi="Palatino Linotype" w:cs="Arial"/>
          <w:b/>
        </w:rPr>
        <w:t>Ayuntamiento de Toluca</w:t>
      </w:r>
      <w:r w:rsidR="003122CE" w:rsidRPr="0010269E">
        <w:rPr>
          <w:rFonts w:ascii="Palatino Linotype" w:eastAsia="Calibri" w:hAnsi="Palatino Linotype" w:cs="Arial"/>
          <w:lang w:val="es-ES"/>
        </w:rPr>
        <w:t xml:space="preserve">, </w:t>
      </w:r>
      <w:r w:rsidR="003122CE" w:rsidRPr="0010269E">
        <w:rPr>
          <w:rFonts w:ascii="Palatino Linotype" w:eastAsia="Times New Roman" w:hAnsi="Palatino Linotype" w:cs="Times New Roman"/>
        </w:rPr>
        <w:t>en lo sucesivo el</w:t>
      </w:r>
      <w:r w:rsidR="003122CE" w:rsidRPr="0010269E">
        <w:rPr>
          <w:rFonts w:ascii="Palatino Linotype" w:eastAsia="Times New Roman" w:hAnsi="Palatino Linotype" w:cs="Times New Roman"/>
          <w:b/>
        </w:rPr>
        <w:t xml:space="preserve"> SUJETO OBLIGADO, </w:t>
      </w:r>
      <w:r w:rsidR="003122CE" w:rsidRPr="0010269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AFBC269" w14:textId="77777777" w:rsidR="003E6E0C" w:rsidRPr="0010269E" w:rsidRDefault="003E6E0C" w:rsidP="008D6C8D">
      <w:pPr>
        <w:pStyle w:val="Encabezado"/>
        <w:spacing w:line="360" w:lineRule="auto"/>
        <w:jc w:val="both"/>
        <w:rPr>
          <w:rFonts w:ascii="Palatino Linotype" w:eastAsia="Times New Roman" w:hAnsi="Palatino Linotype" w:cs="Times New Roman"/>
          <w:b/>
        </w:rPr>
      </w:pPr>
    </w:p>
    <w:p w14:paraId="02320B65" w14:textId="77777777" w:rsidR="00F34201" w:rsidRPr="0010269E" w:rsidRDefault="00F34201" w:rsidP="004E1461">
      <w:pPr>
        <w:pStyle w:val="Ttulo1"/>
        <w:tabs>
          <w:tab w:val="left" w:pos="567"/>
        </w:tabs>
        <w:jc w:val="center"/>
        <w:rPr>
          <w:b w:val="0"/>
          <w:color w:val="auto"/>
        </w:rPr>
      </w:pPr>
      <w:bookmarkStart w:id="2" w:name="_Toc473812222"/>
      <w:bookmarkStart w:id="3" w:name="_Toc495430765"/>
      <w:bookmarkStart w:id="4" w:name="_Toc49382654"/>
      <w:r w:rsidRPr="0010269E">
        <w:rPr>
          <w:color w:val="auto"/>
        </w:rPr>
        <w:t>ANTECEDENTES</w:t>
      </w:r>
      <w:bookmarkEnd w:id="2"/>
      <w:bookmarkEnd w:id="3"/>
      <w:bookmarkEnd w:id="4"/>
    </w:p>
    <w:p w14:paraId="54EBC941" w14:textId="77777777" w:rsidR="00F34201" w:rsidRPr="0010269E" w:rsidRDefault="00F34201" w:rsidP="004E1461">
      <w:pPr>
        <w:tabs>
          <w:tab w:val="left" w:pos="567"/>
        </w:tabs>
        <w:rPr>
          <w:rFonts w:ascii="Palatino Linotype" w:hAnsi="Palatino Linotype"/>
          <w:lang w:val="es-MX" w:eastAsia="en-US"/>
        </w:rPr>
      </w:pPr>
    </w:p>
    <w:p w14:paraId="749498DB" w14:textId="5393DF42" w:rsidR="00F34201" w:rsidRPr="0010269E"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269E">
        <w:rPr>
          <w:rFonts w:ascii="Palatino Linotype" w:eastAsia="Calibri" w:hAnsi="Palatino Linotype" w:cs="Arial"/>
          <w:color w:val="000000" w:themeColor="text1"/>
          <w:lang w:val="es-ES"/>
        </w:rPr>
        <w:t xml:space="preserve">El día </w:t>
      </w:r>
      <w:r w:rsidR="00941DD3" w:rsidRPr="0010269E">
        <w:rPr>
          <w:rFonts w:ascii="Palatino Linotype" w:eastAsia="Calibri" w:hAnsi="Palatino Linotype" w:cs="Arial"/>
          <w:color w:val="000000" w:themeColor="text1"/>
          <w:lang w:val="es-ES"/>
        </w:rPr>
        <w:t>cuatro</w:t>
      </w:r>
      <w:r w:rsidR="00027153" w:rsidRPr="0010269E">
        <w:rPr>
          <w:rFonts w:ascii="Palatino Linotype" w:eastAsia="Calibri" w:hAnsi="Palatino Linotype" w:cs="Arial"/>
          <w:color w:val="000000" w:themeColor="text1"/>
          <w:lang w:val="es-ES"/>
        </w:rPr>
        <w:t xml:space="preserve"> </w:t>
      </w:r>
      <w:r w:rsidRPr="0010269E">
        <w:rPr>
          <w:rFonts w:ascii="Palatino Linotype" w:eastAsia="Calibri" w:hAnsi="Palatino Linotype" w:cs="Arial"/>
          <w:color w:val="000000" w:themeColor="text1"/>
          <w:lang w:val="es-ES"/>
        </w:rPr>
        <w:t>(</w:t>
      </w:r>
      <w:r w:rsidR="00571235" w:rsidRPr="0010269E">
        <w:rPr>
          <w:rFonts w:ascii="Palatino Linotype" w:eastAsia="Calibri" w:hAnsi="Palatino Linotype" w:cs="Arial"/>
          <w:color w:val="000000" w:themeColor="text1"/>
          <w:lang w:val="es-ES"/>
        </w:rPr>
        <w:t>0</w:t>
      </w:r>
      <w:r w:rsidR="00941DD3" w:rsidRPr="0010269E">
        <w:rPr>
          <w:rFonts w:ascii="Palatino Linotype" w:eastAsia="Calibri" w:hAnsi="Palatino Linotype" w:cs="Arial"/>
          <w:color w:val="000000" w:themeColor="text1"/>
          <w:lang w:val="es-ES"/>
        </w:rPr>
        <w:t>4</w:t>
      </w:r>
      <w:r w:rsidRPr="0010269E">
        <w:rPr>
          <w:rFonts w:ascii="Palatino Linotype" w:eastAsia="Calibri" w:hAnsi="Palatino Linotype" w:cs="Arial"/>
          <w:color w:val="000000" w:themeColor="text1"/>
          <w:lang w:val="es-ES"/>
        </w:rPr>
        <w:t xml:space="preserve">) de </w:t>
      </w:r>
      <w:r w:rsidR="00941DD3" w:rsidRPr="0010269E">
        <w:rPr>
          <w:rFonts w:ascii="Palatino Linotype" w:eastAsia="Calibri" w:hAnsi="Palatino Linotype" w:cs="Arial"/>
          <w:color w:val="000000" w:themeColor="text1"/>
          <w:lang w:val="es-ES"/>
        </w:rPr>
        <w:t>febrero</w:t>
      </w:r>
      <w:r w:rsidRPr="0010269E">
        <w:rPr>
          <w:rFonts w:ascii="Palatino Linotype" w:eastAsia="Calibri" w:hAnsi="Palatino Linotype" w:cs="Arial"/>
          <w:color w:val="000000" w:themeColor="text1"/>
          <w:lang w:val="es-ES"/>
        </w:rPr>
        <w:t xml:space="preserve"> de </w:t>
      </w:r>
      <w:r w:rsidR="00E91B4E" w:rsidRPr="0010269E">
        <w:rPr>
          <w:rFonts w:ascii="Palatino Linotype" w:eastAsia="Calibri" w:hAnsi="Palatino Linotype" w:cs="Arial"/>
          <w:color w:val="000000" w:themeColor="text1"/>
          <w:lang w:val="es-ES"/>
        </w:rPr>
        <w:t xml:space="preserve">dos mil </w:t>
      </w:r>
      <w:r w:rsidR="003C1D26" w:rsidRPr="0010269E">
        <w:rPr>
          <w:rFonts w:ascii="Palatino Linotype" w:eastAsia="Calibri" w:hAnsi="Palatino Linotype" w:cs="Arial"/>
          <w:color w:val="000000" w:themeColor="text1"/>
          <w:lang w:val="es-ES"/>
        </w:rPr>
        <w:t>veinte</w:t>
      </w:r>
      <w:r w:rsidRPr="0010269E">
        <w:rPr>
          <w:rFonts w:ascii="Palatino Linotype" w:eastAsia="Calibri" w:hAnsi="Palatino Linotype" w:cs="Arial"/>
          <w:color w:val="000000" w:themeColor="text1"/>
          <w:lang w:val="es-ES"/>
        </w:rPr>
        <w:t>,</w:t>
      </w:r>
      <w:r w:rsidRPr="0010269E">
        <w:rPr>
          <w:rFonts w:ascii="Palatino Linotype" w:eastAsia="Calibri" w:hAnsi="Palatino Linotype" w:cs="Times New Roman"/>
          <w:color w:val="000000" w:themeColor="text1"/>
          <w:lang w:val="es-ES"/>
        </w:rPr>
        <w:t xml:space="preserve"> </w:t>
      </w:r>
      <w:r w:rsidR="00F523D6" w:rsidRPr="0010269E">
        <w:rPr>
          <w:rFonts w:ascii="Palatino Linotype" w:eastAsia="Calibri" w:hAnsi="Palatino Linotype" w:cs="Arial"/>
          <w:lang w:val="es-ES"/>
        </w:rPr>
        <w:t>se</w:t>
      </w:r>
      <w:r w:rsidR="002F768F" w:rsidRPr="0010269E">
        <w:rPr>
          <w:rFonts w:ascii="Palatino Linotype" w:eastAsia="Calibri" w:hAnsi="Palatino Linotype" w:cs="Arial"/>
          <w:b/>
          <w:lang w:val="es-ES"/>
        </w:rPr>
        <w:t xml:space="preserve"> </w:t>
      </w:r>
      <w:r w:rsidRPr="0010269E">
        <w:rPr>
          <w:rFonts w:ascii="Palatino Linotype" w:hAnsi="Palatino Linotype"/>
          <w:color w:val="000000" w:themeColor="text1"/>
        </w:rPr>
        <w:t>presentó</w:t>
      </w:r>
      <w:r w:rsidRPr="0010269E">
        <w:rPr>
          <w:rFonts w:ascii="Palatino Linotype" w:hAnsi="Palatino Linotype"/>
          <w:b/>
          <w:color w:val="000000" w:themeColor="text1"/>
        </w:rPr>
        <w:t xml:space="preserve"> </w:t>
      </w:r>
      <w:r w:rsidRPr="0010269E">
        <w:rPr>
          <w:rFonts w:ascii="Palatino Linotype" w:eastAsia="Calibri" w:hAnsi="Palatino Linotype" w:cs="Arial"/>
          <w:color w:val="000000" w:themeColor="text1"/>
        </w:rPr>
        <w:t xml:space="preserve">vía </w:t>
      </w:r>
      <w:r w:rsidRPr="0010269E">
        <w:rPr>
          <w:rFonts w:ascii="Palatino Linotype" w:eastAsia="Calibri" w:hAnsi="Palatino Linotype" w:cs="Arial"/>
          <w:color w:val="000000" w:themeColor="text1"/>
          <w:lang w:val="es-ES"/>
        </w:rPr>
        <w:t xml:space="preserve">Sistema de Acceso a la Información Mexiquense </w:t>
      </w:r>
      <w:r w:rsidRPr="0010269E">
        <w:rPr>
          <w:rFonts w:ascii="Palatino Linotype" w:eastAsia="Calibri" w:hAnsi="Palatino Linotype" w:cs="Arial"/>
          <w:b/>
          <w:color w:val="000000" w:themeColor="text1"/>
          <w:lang w:val="es-ES"/>
        </w:rPr>
        <w:t>(SAIMEX)</w:t>
      </w:r>
      <w:r w:rsidRPr="0010269E">
        <w:rPr>
          <w:rFonts w:ascii="Palatino Linotype" w:eastAsia="Calibri" w:hAnsi="Palatino Linotype" w:cs="Arial"/>
          <w:color w:val="000000" w:themeColor="text1"/>
          <w:lang w:val="es-ES"/>
        </w:rPr>
        <w:t>, la solicitud de información p</w:t>
      </w:r>
      <w:r w:rsidR="00924CEA" w:rsidRPr="0010269E">
        <w:rPr>
          <w:rFonts w:ascii="Palatino Linotype" w:eastAsia="Calibri" w:hAnsi="Palatino Linotype" w:cs="Arial"/>
          <w:color w:val="000000" w:themeColor="text1"/>
          <w:lang w:val="es-ES"/>
        </w:rPr>
        <w:t>ública registrada con el número</w:t>
      </w:r>
      <w:r w:rsidR="00C92AD2" w:rsidRPr="0010269E">
        <w:rPr>
          <w:rFonts w:ascii="Palatino Linotype" w:eastAsia="Calibri" w:hAnsi="Palatino Linotype" w:cs="Arial"/>
          <w:b/>
          <w:color w:val="000000" w:themeColor="text1"/>
          <w:lang w:val="es-ES"/>
        </w:rPr>
        <w:t xml:space="preserve"> </w:t>
      </w:r>
      <w:r w:rsidR="00A46DD8" w:rsidRPr="0010269E">
        <w:rPr>
          <w:rFonts w:ascii="Palatino Linotype" w:eastAsia="Calibri" w:hAnsi="Palatino Linotype" w:cs="Arial"/>
          <w:b/>
          <w:color w:val="000000" w:themeColor="text1"/>
          <w:lang w:val="es-ES"/>
        </w:rPr>
        <w:t>00096/TOLUCA/IP/2020</w:t>
      </w:r>
      <w:r w:rsidRPr="0010269E">
        <w:rPr>
          <w:rFonts w:ascii="Palatino Linotype" w:hAnsi="Palatino Linotype"/>
          <w:b/>
          <w:bCs/>
          <w:color w:val="000000" w:themeColor="text1"/>
        </w:rPr>
        <w:t>,</w:t>
      </w:r>
      <w:r w:rsidRPr="0010269E">
        <w:rPr>
          <w:rFonts w:ascii="Palatino Linotype" w:eastAsia="Calibri" w:hAnsi="Palatino Linotype" w:cs="Arial"/>
          <w:color w:val="000000" w:themeColor="text1"/>
          <w:lang w:val="es-ES"/>
        </w:rPr>
        <w:t xml:space="preserve"> mediante la cual </w:t>
      </w:r>
      <w:r w:rsidR="00097D8A" w:rsidRPr="0010269E">
        <w:rPr>
          <w:rFonts w:ascii="Palatino Linotype" w:eastAsia="Calibri" w:hAnsi="Palatino Linotype" w:cs="Arial"/>
          <w:color w:val="000000" w:themeColor="text1"/>
          <w:lang w:val="es-ES"/>
        </w:rPr>
        <w:t xml:space="preserve">se </w:t>
      </w:r>
      <w:r w:rsidR="00924CEA" w:rsidRPr="0010269E">
        <w:rPr>
          <w:rFonts w:ascii="Palatino Linotype" w:eastAsia="Calibri" w:hAnsi="Palatino Linotype" w:cs="Arial"/>
          <w:color w:val="000000" w:themeColor="text1"/>
          <w:lang w:val="es-ES"/>
        </w:rPr>
        <w:t>requirió</w:t>
      </w:r>
      <w:r w:rsidRPr="0010269E">
        <w:rPr>
          <w:rFonts w:ascii="Palatino Linotype" w:eastAsia="Calibri" w:hAnsi="Palatino Linotype" w:cs="Arial"/>
          <w:color w:val="000000" w:themeColor="text1"/>
          <w:lang w:val="es-ES"/>
        </w:rPr>
        <w:t>:</w:t>
      </w:r>
      <w:r w:rsidR="00AE32E5" w:rsidRPr="0010269E">
        <w:rPr>
          <w:rFonts w:ascii="Verdana" w:hAnsi="Verdana"/>
          <w:b/>
          <w:bCs/>
          <w:color w:val="FF0000"/>
        </w:rPr>
        <w:t xml:space="preserve"> </w:t>
      </w:r>
    </w:p>
    <w:p w14:paraId="1102FAA0" w14:textId="77777777" w:rsidR="006F7AF2" w:rsidRPr="0010269E" w:rsidRDefault="006F7AF2"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7F27FE85" w14:textId="7A4645DE" w:rsidR="00800647" w:rsidRPr="0010269E" w:rsidRDefault="00252C4D" w:rsidP="003E6E0C">
      <w:pPr>
        <w:spacing w:line="360" w:lineRule="auto"/>
        <w:ind w:left="567" w:right="567"/>
        <w:jc w:val="both"/>
        <w:rPr>
          <w:rFonts w:ascii="Palatino Linotype" w:eastAsia="Times New Roman" w:hAnsi="Palatino Linotype" w:cs="Times New Roman"/>
          <w:i/>
          <w:sz w:val="22"/>
          <w:szCs w:val="22"/>
          <w:lang w:val="es-MX" w:eastAsia="es-MX"/>
        </w:rPr>
      </w:pPr>
      <w:r w:rsidRPr="0010269E">
        <w:rPr>
          <w:rFonts w:ascii="Palatino Linotype" w:hAnsi="Palatino Linotype"/>
          <w:i/>
          <w:color w:val="000000"/>
          <w:sz w:val="22"/>
          <w:szCs w:val="22"/>
        </w:rPr>
        <w:t>“</w:t>
      </w:r>
      <w:r w:rsidR="00941DD3" w:rsidRPr="0010269E">
        <w:rPr>
          <w:rFonts w:ascii="Palatino Linotype" w:hAnsi="Palatino Linotype"/>
          <w:i/>
          <w:color w:val="000000"/>
          <w:sz w:val="22"/>
          <w:szCs w:val="22"/>
        </w:rPr>
        <w:t>Copia del documento donde conste cuánto debe la Universidad Autónoma del Estado de México por concepto del pago del impuesto predial y derecho de agua potable al gobierno de Toluca, por concepto de los distintos inmuebles que utiliza esta universidad en el territorio de Toluca. Detallar desde cuando se origina dicho adeudo por concepto del impuesto predial y el derecho de agua potable. También si la universidad ha realizado algún pago al respecto de estos adeudos. Y el detalle de cada uno de los predios o inmuebles que adeudan el pago del impuesto predial y el derecho de agua potable, correspondientes a dicha universidad, y su respectivo monto de adeudo.</w:t>
      </w:r>
      <w:r w:rsidRPr="0010269E">
        <w:rPr>
          <w:rFonts w:ascii="Palatino Linotype" w:hAnsi="Palatino Linotype"/>
          <w:i/>
          <w:color w:val="000000"/>
          <w:sz w:val="22"/>
          <w:szCs w:val="22"/>
        </w:rPr>
        <w:t>”</w:t>
      </w:r>
      <w:r w:rsidR="00F34201" w:rsidRPr="0010269E">
        <w:rPr>
          <w:rFonts w:ascii="Palatino Linotype" w:hAnsi="Palatino Linotype"/>
          <w:i/>
          <w:color w:val="000000"/>
          <w:sz w:val="22"/>
          <w:szCs w:val="22"/>
        </w:rPr>
        <w:t xml:space="preserve"> (Sic)</w:t>
      </w:r>
    </w:p>
    <w:p w14:paraId="53EAD726" w14:textId="77777777" w:rsidR="00916840" w:rsidRPr="0010269E"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0269E">
        <w:rPr>
          <w:rFonts w:ascii="Palatino Linotype" w:hAnsi="Palatino Linotype" w:cs="Arial"/>
          <w:color w:val="000000" w:themeColor="text1"/>
        </w:rPr>
        <w:lastRenderedPageBreak/>
        <w:t xml:space="preserve">Se hace constar que </w:t>
      </w:r>
      <w:r w:rsidRPr="0010269E">
        <w:rPr>
          <w:rFonts w:ascii="Palatino Linotype" w:eastAsia="Times New Roman" w:hAnsi="Palatino Linotype" w:cs="Arial"/>
          <w:color w:val="000000" w:themeColor="text1"/>
          <w:lang w:val="es-ES"/>
        </w:rPr>
        <w:t>se señaló como modalidad de entrega de la información</w:t>
      </w:r>
      <w:r w:rsidRPr="0010269E">
        <w:rPr>
          <w:rFonts w:ascii="Palatino Linotype" w:eastAsia="Times New Roman" w:hAnsi="Palatino Linotype" w:cs="Arial"/>
          <w:b/>
          <w:color w:val="000000" w:themeColor="text1"/>
          <w:lang w:val="es-ES"/>
        </w:rPr>
        <w:t>:</w:t>
      </w:r>
      <w:r w:rsidRPr="0010269E">
        <w:rPr>
          <w:rFonts w:ascii="Palatino Linotype" w:eastAsia="Times New Roman" w:hAnsi="Palatino Linotype" w:cs="Arial"/>
          <w:color w:val="000000" w:themeColor="text1"/>
          <w:lang w:val="es-ES"/>
        </w:rPr>
        <w:t xml:space="preserve"> a través </w:t>
      </w:r>
      <w:r w:rsidRPr="0010269E">
        <w:rPr>
          <w:rFonts w:ascii="Palatino Linotype" w:hAnsi="Palatino Linotype"/>
          <w:color w:val="000000" w:themeColor="text1"/>
        </w:rPr>
        <w:t xml:space="preserve">del </w:t>
      </w:r>
      <w:r w:rsidRPr="0010269E">
        <w:rPr>
          <w:rFonts w:ascii="Palatino Linotype" w:eastAsia="Calibri" w:hAnsi="Palatino Linotype" w:cs="Arial"/>
          <w:color w:val="000000" w:themeColor="text1"/>
          <w:lang w:val="es-ES"/>
        </w:rPr>
        <w:t xml:space="preserve">Sistema de Acceso a la Información Mexiquense </w:t>
      </w:r>
      <w:r w:rsidRPr="0010269E">
        <w:rPr>
          <w:rFonts w:ascii="Palatino Linotype" w:eastAsia="Calibri" w:hAnsi="Palatino Linotype" w:cs="Arial"/>
          <w:b/>
          <w:color w:val="000000" w:themeColor="text1"/>
          <w:lang w:val="es-ES"/>
        </w:rPr>
        <w:t>(SAIMEX).</w:t>
      </w:r>
    </w:p>
    <w:p w14:paraId="41B5F479" w14:textId="77777777" w:rsidR="001C04DF" w:rsidRPr="0010269E" w:rsidRDefault="001C04DF" w:rsidP="001C04D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F83D44B" w14:textId="16DB4497" w:rsidR="00290D15" w:rsidRPr="0010269E" w:rsidRDefault="00290D15" w:rsidP="00F9685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0269E">
        <w:rPr>
          <w:rFonts w:ascii="Palatino Linotype" w:eastAsia="Calibri" w:hAnsi="Palatino Linotype" w:cs="Arial"/>
          <w:lang w:val="es-AR"/>
        </w:rPr>
        <w:t>El día cinco (05</w:t>
      </w:r>
      <w:r w:rsidRPr="0010269E">
        <w:rPr>
          <w:rFonts w:ascii="Palatino Linotype" w:hAnsi="Palatino Linotype"/>
          <w:i/>
        </w:rPr>
        <w:t xml:space="preserve">) </w:t>
      </w:r>
      <w:r w:rsidRPr="0010269E">
        <w:rPr>
          <w:rFonts w:ascii="Palatino Linotype" w:hAnsi="Palatino Linotype"/>
        </w:rPr>
        <w:t xml:space="preserve">de febrero de dos mil veinte, </w:t>
      </w:r>
      <w:r w:rsidRPr="0010269E">
        <w:rPr>
          <w:rFonts w:ascii="Palatino Linotype" w:eastAsia="Times New Roman" w:hAnsi="Palatino Linotype" w:cs="Arial"/>
          <w:lang w:val="es-ES"/>
        </w:rPr>
        <w:t xml:space="preserve">el </w:t>
      </w:r>
      <w:r w:rsidRPr="0010269E">
        <w:rPr>
          <w:rFonts w:ascii="Palatino Linotype" w:eastAsia="Times New Roman" w:hAnsi="Palatino Linotype" w:cs="Arial"/>
          <w:b/>
          <w:lang w:val="es-ES"/>
        </w:rPr>
        <w:t xml:space="preserve">SUJETO OBLIGADO </w:t>
      </w:r>
      <w:r w:rsidRPr="0010269E">
        <w:rPr>
          <w:rFonts w:ascii="Palatino Linotype" w:eastAsia="Times New Roman" w:hAnsi="Palatino Linotype" w:cs="Arial"/>
          <w:lang w:val="es-ES"/>
        </w:rPr>
        <w:t>declinó su competencia hacia otro sujeto obligado de la siguiente manera:</w:t>
      </w:r>
    </w:p>
    <w:p w14:paraId="5932F2CB" w14:textId="77777777" w:rsidR="00290D15" w:rsidRPr="0010269E" w:rsidRDefault="00290D15" w:rsidP="00290D1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4E31CB5" w14:textId="3C5F8C0F" w:rsidR="00290D15" w:rsidRPr="0010269E" w:rsidRDefault="00290D15" w:rsidP="00290D15">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10269E">
        <w:rPr>
          <w:rFonts w:ascii="Palatino Linotype" w:hAnsi="Palatino Linotype"/>
          <w:i/>
          <w:color w:val="000000"/>
          <w:sz w:val="22"/>
          <w:szCs w:val="22"/>
        </w:rPr>
        <w:t xml:space="preserve">Toluca Estado de México a; 05 de febrero 2020 SOLICITUD 00096/TOLUCA/IP/2020 SOLICITANTE P R E S E N T E ACUERDO En atención a su solicitud 00096/TOLUCA/IP/2020 mediante la cual requiere lo siguiente: “Copia del documento donde conste cuánto debe la Universidad Autónoma del Estado de México por concepto del pago del impuesto predial y derecho de agua potable al gobierno de Toluca, por concepto de los distintos inmuebles que utiliza esta universidad en el territorio de Toluca. Detallar desde cuando se origina dicho adeudo por concepto del impuesto predial y el derecho de agua potable. También si la universidad ha realizado algún pago al respecto de estos adeudos. Y el detalle de cada uno de los predios o inmuebles que adeudan el pago del impuesto predial y el derecho de agua potable, correspondientes a dicha universidad, y su respectivo monto de adeudo.” Sic Respecto al contenido y del análisis de su solicitud de acceso a la información pública, me permito comentarle que de acuerdo con la información solicitada respecto de cuánto debe la Universidad Autónoma del Estado de México por concepto de derecho de agua potable al gobierno de Toluca. Detallar desde cuando se origina dicho adeudo por concepto del derecho de agua potable. También si la universidad ha realizado algún pago al respecto de estos adeudos. Y el detalle de cada uno de los predios o inmuebles que adeudan el pago de derecho de agua potable, correspondientes a dicha universidad, y su respectivo monto de adeudo, este sujeto obligado no es la autoridad competente para hacer entrega de la misma, ya que podría encontrarse en poder de otro Sujeto Obligado, es decir del Organismo Agua </w:t>
      </w:r>
      <w:r w:rsidRPr="0010269E">
        <w:rPr>
          <w:rFonts w:ascii="Palatino Linotype" w:hAnsi="Palatino Linotype"/>
          <w:i/>
          <w:color w:val="000000"/>
          <w:sz w:val="22"/>
          <w:szCs w:val="22"/>
        </w:rPr>
        <w:lastRenderedPageBreak/>
        <w:t xml:space="preserve">y Saneamiento de Toluca. Lo anterior es así toda vez que las facultades, competencias o funciones de este Municipio, no se advierte que este Sujeto Obligado genere, obtenga, adquiera, transforme, administre o posea la documentación que requiere. Ahora bien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sobre el o los sujetos obligados competentes. Sirve de apoyo a lo anterior, el criterio número 13/17 del Instituto Nacional de Transparencia, Acceso a la Información y Protección de Datos Personales (INAI) de rubro y texto siguientes: “Incompetencia.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En ese tenor, el artículo 23 de la Ley de Transparencia y Acceso a la Información Pública del Estado de México y Municipios, establece quienes son los Sujetos Obligados del Estado de México, siendo los siguientes: “Artículo 23. Son sujetos obligados a transparentar y permitir el acceso a su información y proteger los datos personales que obren en su poder: I. El Poder Ejecutivo del Estado de México, las dependencias, organismos auxiliares, órganos, entidades, fideicomisos y fondos públicos, así como la Procuraduría General de Justicia; II. El Poder Legislativo del Estado, los organismos, órganos y entidades de la Legislatura y sus dependencias; III. El Poder Judicial, sus organismos, órganos y entidades, así como el Consejo de la Judicatura del Estado; IV. Los ayuntamientos y las dependencias, organismos, órganos y entidades de la administración municipal; V. Los órganos autónomos; VI. Los tribunales administrativos y autoridades jurisdiccionales en materia laboral; VII. Los partidos políticos y agrupaciones políticas, en los términos de las </w:t>
      </w:r>
      <w:r w:rsidRPr="0010269E">
        <w:rPr>
          <w:rFonts w:ascii="Palatino Linotype" w:hAnsi="Palatino Linotype"/>
          <w:i/>
          <w:color w:val="000000"/>
          <w:sz w:val="22"/>
          <w:szCs w:val="22"/>
        </w:rPr>
        <w:lastRenderedPageBreak/>
        <w:t xml:space="preserve">disposiciones aplicables; VIII. Los fideicomisos y fondos públicos que cuenten con financiamiento público, parcial o total, o con participación de entidades de gobierno; IX. Los sindicatos que reciban y/o ejerzan recursos públicos en el ámbito estatal y municipal; X. Cualquier persona física o jurídico colectiva que reciba y ejerza recursos públicos en el ámbito estatal o municipal; y XI. Cualquier otra autoridad, entidad, órgano u organismo de los poderes estatal o municipal, que reciba recursos públicos.” En concordancia con lo anterior y a efecto de poder presentar su solicitud, tendrá que acceder al Sistema de Acceso a la Información Mexiquense (SAIMEX), pudiendo usar su mismo usuario y contraseña, llevando a cabo el procedimiento que se expone enseguida: 1.- Deberá ingresar en la dirección electrónica www.saimex.org.mx 2.- Una vez ahí deberá iniciar sesión, ingresando su usuario y contraseña con los que ya cuenta o bien puede generar un nuevo usuario. 3.- Una vez que ingrese en el sistema, deberá seleccionar la opción "Solicita Información"; tal y como se muestra en seguida: 4.- Posteriormente, en el submenú "Información Solicitada", dentro del apartado denominado "Descripción clara y precisa de la información solicitada" deberá redactar su requerimiento de información que pretende obtener del Sujeto Obligado de mérito; seguidamente, podrá adjuntar archivos para detallar su solicitud, si así lo considera necesario, con las extensiones .txt, .doc, .pdf y .zip, seleccionando la opción "Seleccionar archivo"; lo anterior tal y como se muestra en seguida: 5.- En seguida, en el apartado "El sujeto obligado del cual requiere la información", deberá seleccionar la opción según el sujeto obligado que corresponda, para a continuación, del listado que se despliega con las dependencias correspondientes, ubicar y seleccionar el sujeto obligado del que requiere información y seguidamente dar clic en "Continuar"; lo anterior tal y como se ilustra en seguida: 6.- Continuadamente, en el submenú "Vía de entrega de la información", podrá seleccionar la opción mediante la cual prefiere que le sea entregada la información que solicita, siendo algunas de estas con costo, de conformidad con el </w:t>
      </w:r>
      <w:r w:rsidRPr="0010269E">
        <w:rPr>
          <w:rFonts w:ascii="Palatino Linotype" w:hAnsi="Palatino Linotype"/>
          <w:i/>
          <w:color w:val="000000"/>
          <w:sz w:val="22"/>
          <w:szCs w:val="22"/>
        </w:rPr>
        <w:lastRenderedPageBreak/>
        <w:t>Código Financiero del Estado de México, para lo cual deberá cubrir el pago para que le sea entregada la información, al tenor de lo dispuesto por el Sujeto Obligado responsable de proporcionarle la información, por lo que, seleccionado lo anterior, deberá dar clic en "Continuar"; lo anterior, tal y como se muestra en seguida: 7.- Finalmente, una vez que llene satisfactoriamente lo correspondiente a "Datos del Solicitante" e "Información estadística", deberá seleccionar la opción de "Registrar", para que su solicitud se tenga por presentada ante el sujeto obligado correspondiente; tal y como se muestra en seguida: MTRA. LORENA NAVARRETE CASTAÑEDA TITULAR DE LA UNIDAD DE TRANSPARENCIA</w:t>
      </w:r>
    </w:p>
    <w:p w14:paraId="4F73FADE" w14:textId="77777777" w:rsidR="00290D15" w:rsidRPr="0010269E" w:rsidRDefault="00290D15" w:rsidP="00290D15">
      <w:pPr>
        <w:pStyle w:val="Prrafodelista"/>
        <w:ind w:left="567" w:right="567"/>
        <w:rPr>
          <w:rFonts w:ascii="Palatino Linotype" w:hAnsi="Palatino Linotype"/>
          <w:i/>
          <w:color w:val="000000"/>
          <w:sz w:val="22"/>
          <w:szCs w:val="22"/>
        </w:rPr>
      </w:pPr>
    </w:p>
    <w:p w14:paraId="3825CDB3" w14:textId="4F911030" w:rsidR="005B4087" w:rsidRPr="0010269E" w:rsidRDefault="00290D15" w:rsidP="00343EED">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0269E">
        <w:rPr>
          <w:rFonts w:ascii="Palatino Linotype" w:hAnsi="Palatino Linotype" w:cs="Arial"/>
          <w:color w:val="000000" w:themeColor="text1"/>
        </w:rPr>
        <w:t xml:space="preserve">A su </w:t>
      </w:r>
      <w:r w:rsidR="005B4087" w:rsidRPr="0010269E">
        <w:rPr>
          <w:rFonts w:ascii="Palatino Linotype" w:hAnsi="Palatino Linotype" w:cs="Arial"/>
          <w:color w:val="000000" w:themeColor="text1"/>
        </w:rPr>
        <w:t>documento</w:t>
      </w:r>
      <w:r w:rsidRPr="0010269E">
        <w:rPr>
          <w:rFonts w:ascii="Palatino Linotype" w:hAnsi="Palatino Linotype" w:cs="Arial"/>
          <w:color w:val="000000" w:themeColor="text1"/>
        </w:rPr>
        <w:t xml:space="preserve"> adjuntó el archivo electrónico</w:t>
      </w:r>
      <w:r w:rsidR="005B4087" w:rsidRPr="0010269E">
        <w:rPr>
          <w:rFonts w:ascii="Palatino Linotype" w:hAnsi="Palatino Linotype" w:cs="Arial"/>
          <w:color w:val="000000" w:themeColor="text1"/>
        </w:rPr>
        <w:t xml:space="preserve"> “</w:t>
      </w:r>
      <w:hyperlink r:id="rId8" w:tgtFrame="_blank" w:history="1">
        <w:r w:rsidR="005B4087" w:rsidRPr="0010269E">
          <w:rPr>
            <w:rStyle w:val="Hipervnculo"/>
            <w:rFonts w:ascii="Palatino Linotype" w:hAnsi="Palatino Linotype" w:cs="Arial"/>
            <w:b/>
            <w:bCs/>
            <w:i/>
            <w:color w:val="000000" w:themeColor="text1"/>
            <w:u w:val="none"/>
          </w:rPr>
          <w:t>ACUERDO INCOMPETENCIA_096.docx</w:t>
        </w:r>
      </w:hyperlink>
      <w:r w:rsidR="005B4087" w:rsidRPr="0010269E">
        <w:rPr>
          <w:rFonts w:ascii="Palatino Linotype" w:hAnsi="Palatino Linotype"/>
          <w:i/>
          <w:color w:val="000000" w:themeColor="text1"/>
        </w:rPr>
        <w:t xml:space="preserve">” </w:t>
      </w:r>
      <w:r w:rsidR="005B4087" w:rsidRPr="0010269E">
        <w:rPr>
          <w:rFonts w:ascii="Palatino Linotype" w:hAnsi="Palatino Linotype"/>
          <w:color w:val="000000" w:themeColor="text1"/>
        </w:rPr>
        <w:t>constante en siete hojas, signado por la Titular de la Unidad de Transparencia del Ayuntamiento de Toluca.</w:t>
      </w:r>
    </w:p>
    <w:p w14:paraId="32ADC5FC" w14:textId="77777777" w:rsidR="005B4087" w:rsidRPr="0010269E" w:rsidRDefault="005B4087" w:rsidP="005B408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6E30CF1" w14:textId="7EB739D1" w:rsidR="008455F9" w:rsidRPr="0010269E" w:rsidRDefault="00770B33" w:rsidP="00F9685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10269E">
        <w:rPr>
          <w:rFonts w:ascii="Palatino Linotype" w:eastAsia="Calibri" w:hAnsi="Palatino Linotype" w:cs="Arial"/>
          <w:lang w:val="es-AR"/>
        </w:rPr>
        <w:t xml:space="preserve">El día </w:t>
      </w:r>
      <w:r w:rsidR="005B4087" w:rsidRPr="0010269E">
        <w:rPr>
          <w:rFonts w:ascii="Palatino Linotype" w:eastAsia="Calibri" w:hAnsi="Palatino Linotype" w:cs="Arial"/>
          <w:lang w:val="es-AR"/>
        </w:rPr>
        <w:t>veinti</w:t>
      </w:r>
      <w:r w:rsidR="00290D15" w:rsidRPr="0010269E">
        <w:rPr>
          <w:rFonts w:ascii="Palatino Linotype" w:eastAsia="Calibri" w:hAnsi="Palatino Linotype" w:cs="Arial"/>
          <w:lang w:val="es-AR"/>
        </w:rPr>
        <w:t>cinco (</w:t>
      </w:r>
      <w:r w:rsidR="005B4087" w:rsidRPr="0010269E">
        <w:rPr>
          <w:rFonts w:ascii="Palatino Linotype" w:eastAsia="Calibri" w:hAnsi="Palatino Linotype" w:cs="Arial"/>
          <w:lang w:val="es-AR"/>
        </w:rPr>
        <w:t>2</w:t>
      </w:r>
      <w:r w:rsidR="00290D15" w:rsidRPr="0010269E">
        <w:rPr>
          <w:rFonts w:ascii="Palatino Linotype" w:eastAsia="Calibri" w:hAnsi="Palatino Linotype" w:cs="Arial"/>
          <w:lang w:val="es-AR"/>
        </w:rPr>
        <w:t>5</w:t>
      </w:r>
      <w:r w:rsidR="00290D15" w:rsidRPr="0010269E">
        <w:rPr>
          <w:rFonts w:ascii="Palatino Linotype" w:hAnsi="Palatino Linotype"/>
          <w:i/>
        </w:rPr>
        <w:t xml:space="preserve">) </w:t>
      </w:r>
      <w:r w:rsidR="00290D15" w:rsidRPr="0010269E">
        <w:rPr>
          <w:rFonts w:ascii="Palatino Linotype" w:hAnsi="Palatino Linotype"/>
        </w:rPr>
        <w:t>de febrero de dos mil veinte</w:t>
      </w:r>
      <w:r w:rsidRPr="0010269E">
        <w:rPr>
          <w:rFonts w:ascii="Palatino Linotype" w:eastAsia="Times New Roman" w:hAnsi="Palatino Linotype" w:cs="Arial"/>
          <w:lang w:val="es-ES"/>
        </w:rPr>
        <w:t xml:space="preserve">, el </w:t>
      </w:r>
      <w:r w:rsidRPr="0010269E">
        <w:rPr>
          <w:rFonts w:ascii="Palatino Linotype" w:eastAsia="Times New Roman" w:hAnsi="Palatino Linotype" w:cs="Arial"/>
          <w:b/>
          <w:lang w:val="es-ES"/>
        </w:rPr>
        <w:t xml:space="preserve">SUJETO OBLIGADO </w:t>
      </w:r>
      <w:r w:rsidR="00B90D3C" w:rsidRPr="0010269E">
        <w:rPr>
          <w:rFonts w:ascii="Palatino Linotype" w:eastAsia="Times New Roman" w:hAnsi="Palatino Linotype" w:cs="Arial"/>
          <w:color w:val="000000" w:themeColor="text1"/>
          <w:lang w:val="es-ES"/>
        </w:rPr>
        <w:t>respondi</w:t>
      </w:r>
      <w:r w:rsidR="00EB1460" w:rsidRPr="0010269E">
        <w:rPr>
          <w:rFonts w:ascii="Palatino Linotype" w:eastAsia="Times New Roman" w:hAnsi="Palatino Linotype" w:cs="Arial"/>
          <w:color w:val="000000" w:themeColor="text1"/>
          <w:lang w:val="es-ES"/>
        </w:rPr>
        <w:t>ó a la solic</w:t>
      </w:r>
      <w:r w:rsidR="001C04DF" w:rsidRPr="0010269E">
        <w:rPr>
          <w:rFonts w:ascii="Palatino Linotype" w:eastAsia="Times New Roman" w:hAnsi="Palatino Linotype" w:cs="Arial"/>
          <w:color w:val="000000" w:themeColor="text1"/>
          <w:lang w:val="es-ES"/>
        </w:rPr>
        <w:t xml:space="preserve">itud de información </w:t>
      </w:r>
      <w:r w:rsidR="00AE32E5" w:rsidRPr="0010269E">
        <w:rPr>
          <w:rFonts w:ascii="Palatino Linotype" w:eastAsia="Times New Roman" w:hAnsi="Palatino Linotype" w:cs="Arial"/>
          <w:color w:val="000000" w:themeColor="text1"/>
          <w:lang w:val="es-ES"/>
        </w:rPr>
        <w:t>en los términos siguientes:</w:t>
      </w:r>
    </w:p>
    <w:p w14:paraId="37149D8E" w14:textId="77777777" w:rsidR="00AE32E5" w:rsidRPr="0010269E" w:rsidRDefault="00AE32E5" w:rsidP="00AE32E5">
      <w:pPr>
        <w:pStyle w:val="Prrafodelista"/>
        <w:tabs>
          <w:tab w:val="left" w:pos="567"/>
        </w:tabs>
        <w:spacing w:before="100" w:beforeAutospacing="1" w:after="100" w:afterAutospacing="1" w:line="360" w:lineRule="auto"/>
        <w:ind w:left="0"/>
        <w:jc w:val="both"/>
        <w:rPr>
          <w:rFonts w:ascii="Palatino Linotype" w:hAnsi="Palatino Linotype" w:cs="Arial"/>
          <w:i/>
          <w:color w:val="000000" w:themeColor="text1"/>
          <w:sz w:val="22"/>
          <w:szCs w:val="22"/>
        </w:rPr>
      </w:pPr>
    </w:p>
    <w:p w14:paraId="18F3D98D" w14:textId="39632AC5" w:rsidR="00AE32E5" w:rsidRPr="0010269E" w:rsidRDefault="00AE32E5" w:rsidP="00AE32E5">
      <w:pPr>
        <w:pStyle w:val="Prrafodelista"/>
        <w:spacing w:line="360" w:lineRule="auto"/>
        <w:ind w:left="567" w:right="567"/>
        <w:jc w:val="both"/>
        <w:rPr>
          <w:rFonts w:ascii="Palatino Linotype" w:hAnsi="Palatino Linotype"/>
          <w:i/>
          <w:color w:val="000000"/>
          <w:sz w:val="22"/>
          <w:szCs w:val="22"/>
        </w:rPr>
      </w:pPr>
      <w:r w:rsidRPr="0010269E">
        <w:rPr>
          <w:rFonts w:ascii="Palatino Linotype" w:hAnsi="Palatino Linotype"/>
          <w:i/>
          <w:color w:val="000000"/>
          <w:sz w:val="22"/>
          <w:szCs w:val="22"/>
        </w:rPr>
        <w:t>“</w:t>
      </w:r>
      <w:r w:rsidR="003E2E46" w:rsidRPr="0010269E">
        <w:rPr>
          <w:rFonts w:ascii="Palatino Linotype" w:hAnsi="Palatino Linotype"/>
          <w:i/>
          <w:color w:val="000000"/>
          <w:sz w:val="22"/>
          <w:szCs w:val="22"/>
        </w:rPr>
        <w:t xml:space="preserve">Con fundamento en los artículos 4, 7, 23 fracción lV, 53 fracciones ll, lV y V de la Ley de Transparencia y Acceso a la Información Pública del Estado de México y Municipios, y en atención a su solicitud 00096/TOLUCA/IP/2020 mediante la cual requiere: “Copia del documento donde conste cuánto debe la Universidad Autónoma del Estado de México por concepto del pago del impuesto predial y derecho de agua potable al gobierno de Toluca, por concepto de los distintos inmuebles que utiliza esta universidad en el territorio de Toluca. Detallar desde cuando se origina dicho adeudo por concepto del impuesto predial y el derecho de agua potable. También si la universidad ha realizado algún pago al respecto de estos adeudos. Y el detalle de cada uno de los predios o </w:t>
      </w:r>
      <w:r w:rsidR="003E2E46" w:rsidRPr="0010269E">
        <w:rPr>
          <w:rFonts w:ascii="Palatino Linotype" w:hAnsi="Palatino Linotype"/>
          <w:i/>
          <w:color w:val="000000"/>
          <w:sz w:val="22"/>
          <w:szCs w:val="22"/>
        </w:rPr>
        <w:lastRenderedPageBreak/>
        <w:t>inmuebles que adeudan el pago del impuesto predial y el derecho de agua potable, correspondientes a dicha universidad, y su respectivo monto de adeudo.”Sic Al respecto, se adjunta respuesta emitida por Tesorería Municipal. Sin más por el momento reciba un cordial saludo.</w:t>
      </w:r>
      <w:r w:rsidRPr="0010269E">
        <w:rPr>
          <w:rFonts w:ascii="Palatino Linotype" w:hAnsi="Palatino Linotype"/>
          <w:i/>
          <w:color w:val="000000"/>
          <w:sz w:val="22"/>
          <w:szCs w:val="22"/>
        </w:rPr>
        <w:t>”</w:t>
      </w:r>
    </w:p>
    <w:p w14:paraId="17B51503" w14:textId="77777777" w:rsidR="00AE32E5" w:rsidRPr="0010269E" w:rsidRDefault="00AE32E5" w:rsidP="00AE32E5">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p>
    <w:p w14:paraId="0CA39184" w14:textId="5BB29938" w:rsidR="003E2E46" w:rsidRPr="0010269E" w:rsidRDefault="005B4087" w:rsidP="005B4087">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0269E">
        <w:rPr>
          <w:rFonts w:ascii="Palatino Linotype" w:hAnsi="Palatino Linotype" w:cs="Arial"/>
          <w:color w:val="000000" w:themeColor="text1"/>
        </w:rPr>
        <w:t xml:space="preserve">A su respuesta el </w:t>
      </w:r>
      <w:r w:rsidR="003E2E46" w:rsidRPr="0010269E">
        <w:rPr>
          <w:rFonts w:ascii="Palatino Linotype" w:hAnsi="Palatino Linotype" w:cs="Arial"/>
          <w:b/>
          <w:color w:val="000000" w:themeColor="text1"/>
        </w:rPr>
        <w:t>SUJETO OBL</w:t>
      </w:r>
      <w:r w:rsidRPr="0010269E">
        <w:rPr>
          <w:rFonts w:ascii="Palatino Linotype" w:hAnsi="Palatino Linotype" w:cs="Arial"/>
          <w:b/>
          <w:color w:val="000000" w:themeColor="text1"/>
        </w:rPr>
        <w:t>IGADO</w:t>
      </w:r>
      <w:r w:rsidRPr="0010269E">
        <w:rPr>
          <w:rFonts w:ascii="Palatino Linotype" w:hAnsi="Palatino Linotype" w:cs="Arial"/>
          <w:color w:val="000000" w:themeColor="text1"/>
        </w:rPr>
        <w:t xml:space="preserve"> adjuntó el archivo electrónico </w:t>
      </w:r>
      <w:r w:rsidR="003E2E46" w:rsidRPr="0010269E">
        <w:rPr>
          <w:rFonts w:ascii="Palatino Linotype" w:hAnsi="Palatino Linotype" w:cs="Arial"/>
          <w:color w:val="000000" w:themeColor="text1"/>
        </w:rPr>
        <w:t>“</w:t>
      </w:r>
      <w:hyperlink r:id="rId9" w:tgtFrame="_blank" w:history="1">
        <w:r w:rsidRPr="0010269E">
          <w:rPr>
            <w:rStyle w:val="Hipervnculo"/>
            <w:rFonts w:ascii="Palatino Linotype" w:hAnsi="Palatino Linotype" w:cs="Arial"/>
            <w:b/>
            <w:bCs/>
            <w:i/>
            <w:color w:val="000000" w:themeColor="text1"/>
            <w:u w:val="none"/>
          </w:rPr>
          <w:t>Resp. Saimex 00096.pdf</w:t>
        </w:r>
      </w:hyperlink>
      <w:r w:rsidR="003E2E46" w:rsidRPr="0010269E">
        <w:rPr>
          <w:rFonts w:ascii="Palatino Linotype" w:hAnsi="Palatino Linotype"/>
          <w:i/>
          <w:color w:val="000000" w:themeColor="text1"/>
        </w:rPr>
        <w:t xml:space="preserve">” </w:t>
      </w:r>
      <w:r w:rsidR="003E2E46" w:rsidRPr="0010269E">
        <w:rPr>
          <w:rFonts w:ascii="Palatino Linotype" w:hAnsi="Palatino Linotype"/>
          <w:color w:val="000000" w:themeColor="text1"/>
        </w:rPr>
        <w:t>constante en dos hojas, con el oficio número</w:t>
      </w:r>
      <w:r w:rsidR="003E2E46" w:rsidRPr="0010269E">
        <w:rPr>
          <w:rFonts w:ascii="Palatino Linotype" w:hAnsi="Palatino Linotype" w:cs="Arial"/>
          <w:color w:val="000000" w:themeColor="text1"/>
        </w:rPr>
        <w:t xml:space="preserve"> 202013000/00220/2020, signado por la Tesorería Municipal, </w:t>
      </w:r>
      <w:r w:rsidR="006B090B" w:rsidRPr="0010269E">
        <w:rPr>
          <w:rFonts w:ascii="Palatino Linotype" w:hAnsi="Palatino Linotype" w:cs="Arial"/>
          <w:color w:val="000000" w:themeColor="text1"/>
        </w:rPr>
        <w:t>mismo que no se inserta en este apartado toda vez que ya es del conocimiento de las partes además de ser motivo de análisis en el cuerpo de la presente resolución.</w:t>
      </w:r>
    </w:p>
    <w:p w14:paraId="548E69E0" w14:textId="77777777" w:rsidR="003E2E46" w:rsidRPr="0010269E" w:rsidRDefault="003E2E46" w:rsidP="003E2E46">
      <w:pPr>
        <w:pStyle w:val="Prrafodelista"/>
        <w:tabs>
          <w:tab w:val="left" w:pos="426"/>
          <w:tab w:val="left" w:pos="567"/>
        </w:tabs>
        <w:spacing w:line="360" w:lineRule="auto"/>
        <w:ind w:left="0"/>
        <w:jc w:val="both"/>
        <w:rPr>
          <w:rFonts w:ascii="Palatino Linotype" w:hAnsi="Palatino Linotype" w:cs="Arial"/>
          <w:color w:val="000000" w:themeColor="text1"/>
        </w:rPr>
      </w:pPr>
    </w:p>
    <w:p w14:paraId="507E86AF" w14:textId="59030D2F" w:rsidR="00F34201" w:rsidRPr="0010269E"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10269E">
        <w:rPr>
          <w:rFonts w:ascii="Palatino Linotype" w:eastAsia="Times New Roman" w:hAnsi="Palatino Linotype" w:cs="Arial"/>
          <w:lang w:val="es-ES"/>
        </w:rPr>
        <w:t xml:space="preserve">El día </w:t>
      </w:r>
      <w:r w:rsidR="00723471" w:rsidRPr="0010269E">
        <w:rPr>
          <w:rFonts w:ascii="Palatino Linotype" w:eastAsia="Calibri" w:hAnsi="Palatino Linotype" w:cs="Arial"/>
          <w:lang w:val="es-AR"/>
        </w:rPr>
        <w:t>tres</w:t>
      </w:r>
      <w:r w:rsidR="008455F9" w:rsidRPr="0010269E">
        <w:rPr>
          <w:rFonts w:ascii="Palatino Linotype" w:eastAsia="Calibri" w:hAnsi="Palatino Linotype" w:cs="Arial"/>
          <w:lang w:val="es-AR"/>
        </w:rPr>
        <w:t xml:space="preserve"> (</w:t>
      </w:r>
      <w:r w:rsidR="00723471" w:rsidRPr="0010269E">
        <w:rPr>
          <w:rFonts w:ascii="Palatino Linotype" w:eastAsia="Calibri" w:hAnsi="Palatino Linotype" w:cs="Arial"/>
          <w:lang w:val="es-AR"/>
        </w:rPr>
        <w:t>03</w:t>
      </w:r>
      <w:r w:rsidR="008455F9" w:rsidRPr="0010269E">
        <w:rPr>
          <w:rFonts w:ascii="Palatino Linotype" w:hAnsi="Palatino Linotype"/>
          <w:i/>
        </w:rPr>
        <w:t xml:space="preserve">) </w:t>
      </w:r>
      <w:r w:rsidR="008455F9" w:rsidRPr="0010269E">
        <w:rPr>
          <w:rFonts w:ascii="Palatino Linotype" w:hAnsi="Palatino Linotype"/>
        </w:rPr>
        <w:t xml:space="preserve">de </w:t>
      </w:r>
      <w:r w:rsidR="00723471" w:rsidRPr="0010269E">
        <w:rPr>
          <w:rFonts w:ascii="Palatino Linotype" w:hAnsi="Palatino Linotype"/>
        </w:rPr>
        <w:t>marzo</w:t>
      </w:r>
      <w:r w:rsidR="008455F9" w:rsidRPr="0010269E">
        <w:rPr>
          <w:rFonts w:ascii="Palatino Linotype" w:hAnsi="Palatino Linotype"/>
        </w:rPr>
        <w:t xml:space="preserve"> de dos mil </w:t>
      </w:r>
      <w:r w:rsidR="003C1D26" w:rsidRPr="0010269E">
        <w:rPr>
          <w:rFonts w:ascii="Palatino Linotype" w:hAnsi="Palatino Linotype"/>
        </w:rPr>
        <w:t>veinte</w:t>
      </w:r>
      <w:r w:rsidRPr="0010269E">
        <w:rPr>
          <w:rFonts w:ascii="Palatino Linotype" w:eastAsia="Times New Roman" w:hAnsi="Palatino Linotype" w:cs="Arial"/>
          <w:lang w:val="es-ES"/>
        </w:rPr>
        <w:t xml:space="preserve">, </w:t>
      </w:r>
      <w:r w:rsidR="00797148" w:rsidRPr="0010269E">
        <w:rPr>
          <w:rFonts w:ascii="Palatino Linotype" w:hAnsi="Palatino Linotype"/>
          <w:color w:val="000000"/>
        </w:rPr>
        <w:t>se</w:t>
      </w:r>
      <w:r w:rsidR="00C15336" w:rsidRPr="0010269E">
        <w:rPr>
          <w:rFonts w:ascii="Palatino Linotype" w:hAnsi="Palatino Linotype"/>
          <w:color w:val="000000"/>
        </w:rPr>
        <w:t xml:space="preserve"> </w:t>
      </w:r>
      <w:r w:rsidRPr="0010269E">
        <w:rPr>
          <w:rFonts w:ascii="Palatino Linotype" w:eastAsia="Times New Roman" w:hAnsi="Palatino Linotype" w:cs="Arial"/>
          <w:lang w:val="es-ES"/>
        </w:rPr>
        <w:t xml:space="preserve">interpuso el recurso de revisión, en contra de la respuesta </w:t>
      </w:r>
      <w:r w:rsidR="00826130" w:rsidRPr="0010269E">
        <w:rPr>
          <w:rFonts w:ascii="Palatino Linotype" w:eastAsia="Times New Roman" w:hAnsi="Palatino Linotype" w:cs="Arial"/>
          <w:lang w:val="es-ES"/>
        </w:rPr>
        <w:t xml:space="preserve">emitida por el </w:t>
      </w:r>
      <w:r w:rsidR="00826130" w:rsidRPr="0010269E">
        <w:rPr>
          <w:rFonts w:ascii="Palatino Linotype" w:eastAsia="Times New Roman" w:hAnsi="Palatino Linotype" w:cs="Arial"/>
          <w:b/>
          <w:lang w:val="es-ES"/>
        </w:rPr>
        <w:t>SUJETO OBLIGADO</w:t>
      </w:r>
      <w:r w:rsidRPr="0010269E">
        <w:rPr>
          <w:rFonts w:ascii="Palatino Linotype" w:eastAsia="Times New Roman" w:hAnsi="Palatino Linotype" w:cs="Arial"/>
          <w:lang w:val="es-ES"/>
        </w:rPr>
        <w:t>, señalando como:</w:t>
      </w:r>
    </w:p>
    <w:p w14:paraId="5D195D9E" w14:textId="77777777" w:rsidR="00C15336" w:rsidRPr="0010269E" w:rsidRDefault="00C15336" w:rsidP="004E1461">
      <w:pPr>
        <w:pStyle w:val="Prrafodelista"/>
        <w:tabs>
          <w:tab w:val="left" w:pos="567"/>
        </w:tabs>
        <w:spacing w:line="360" w:lineRule="auto"/>
        <w:ind w:left="0"/>
        <w:jc w:val="both"/>
        <w:rPr>
          <w:rFonts w:ascii="Palatino Linotype" w:hAnsi="Palatino Linotype"/>
        </w:rPr>
      </w:pPr>
    </w:p>
    <w:p w14:paraId="59970600" w14:textId="75453AE3" w:rsidR="00F34201" w:rsidRPr="0010269E" w:rsidRDefault="006711DB" w:rsidP="00882410">
      <w:pPr>
        <w:tabs>
          <w:tab w:val="left" w:pos="5454"/>
        </w:tabs>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9382655"/>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10269E">
        <w:rPr>
          <w:rStyle w:val="Ttulo2Car"/>
          <w:color w:val="auto"/>
          <w:sz w:val="22"/>
          <w:szCs w:val="22"/>
          <w:lang w:val="es-ES"/>
        </w:rPr>
        <w:t xml:space="preserve">a) </w:t>
      </w:r>
      <w:r w:rsidR="00F34201" w:rsidRPr="0010269E">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10269E">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10269E">
        <w:rPr>
          <w:rFonts w:ascii="Palatino Linotype" w:hAnsi="Palatino Linotype"/>
          <w:i/>
          <w:sz w:val="22"/>
          <w:szCs w:val="22"/>
        </w:rPr>
        <w:t>“</w:t>
      </w:r>
      <w:r w:rsidR="006B090B" w:rsidRPr="0010269E">
        <w:rPr>
          <w:rFonts w:ascii="Palatino Linotype" w:hAnsi="Palatino Linotype"/>
          <w:i/>
          <w:color w:val="000000"/>
          <w:sz w:val="22"/>
          <w:szCs w:val="22"/>
        </w:rPr>
        <w:t>Respuesta de la Unidad de Información</w:t>
      </w:r>
      <w:r w:rsidR="006B090B" w:rsidRPr="0010269E">
        <w:rPr>
          <w:rFonts w:ascii="Verdana" w:hAnsi="Verdana"/>
          <w:color w:val="000000"/>
          <w:sz w:val="22"/>
          <w:szCs w:val="22"/>
        </w:rPr>
        <w:t>.</w:t>
      </w:r>
      <w:r w:rsidR="006B090B" w:rsidRPr="0010269E">
        <w:rPr>
          <w:rFonts w:ascii="Palatino Linotype" w:eastAsia="Times New Roman" w:hAnsi="Palatino Linotype" w:cs="Times New Roman"/>
          <w:i/>
          <w:sz w:val="22"/>
          <w:szCs w:val="22"/>
          <w:lang w:val="es-MX" w:eastAsia="es-MX"/>
        </w:rPr>
        <w:t xml:space="preserve"> </w:t>
      </w:r>
      <w:r w:rsidR="00451EB6" w:rsidRPr="0010269E">
        <w:rPr>
          <w:rFonts w:ascii="Palatino Linotype" w:eastAsia="Times New Roman" w:hAnsi="Palatino Linotype" w:cs="Times New Roman"/>
          <w:i/>
          <w:sz w:val="22"/>
          <w:szCs w:val="22"/>
          <w:lang w:val="es-MX" w:eastAsia="es-MX"/>
        </w:rPr>
        <w:t>"</w:t>
      </w:r>
      <w:r w:rsidR="00451EB6" w:rsidRPr="0010269E">
        <w:rPr>
          <w:rFonts w:ascii="Palatino Linotype" w:eastAsia="Calibri" w:hAnsi="Palatino Linotype" w:cs="Arial"/>
          <w:i/>
          <w:sz w:val="22"/>
          <w:szCs w:val="22"/>
          <w:lang w:val="es-ES"/>
        </w:rPr>
        <w:t xml:space="preserve"> </w:t>
      </w:r>
      <w:r w:rsidR="00AC6585" w:rsidRPr="0010269E">
        <w:rPr>
          <w:rFonts w:ascii="Palatino Linotype" w:eastAsia="Calibri" w:hAnsi="Palatino Linotype" w:cs="Arial"/>
          <w:i/>
          <w:sz w:val="22"/>
          <w:szCs w:val="22"/>
          <w:lang w:val="es-ES"/>
        </w:rPr>
        <w:t>(Sic)</w:t>
      </w:r>
    </w:p>
    <w:p w14:paraId="49011773" w14:textId="77777777" w:rsidR="009F65DD" w:rsidRPr="0010269E" w:rsidRDefault="009F65DD" w:rsidP="00882410">
      <w:pPr>
        <w:pStyle w:val="Prrafodelista"/>
        <w:tabs>
          <w:tab w:val="left" w:pos="567"/>
        </w:tabs>
        <w:spacing w:line="360" w:lineRule="auto"/>
        <w:ind w:left="567" w:right="567"/>
        <w:jc w:val="both"/>
        <w:rPr>
          <w:rFonts w:ascii="Palatino Linotype" w:hAnsi="Palatino Linotype"/>
        </w:rPr>
      </w:pPr>
    </w:p>
    <w:p w14:paraId="5DF021EB" w14:textId="6218EAE8" w:rsidR="00B33884" w:rsidRPr="0010269E" w:rsidRDefault="006711DB" w:rsidP="00882410">
      <w:pPr>
        <w:spacing w:line="360" w:lineRule="auto"/>
        <w:ind w:left="567" w:right="567"/>
        <w:jc w:val="both"/>
        <w:rPr>
          <w:rFonts w:ascii="Times New Roman" w:eastAsia="Times New Roman" w:hAnsi="Times New Roman" w:cs="Times New Roman"/>
          <w:sz w:val="22"/>
          <w:szCs w:val="22"/>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49382656"/>
      <w:r w:rsidRPr="0010269E">
        <w:rPr>
          <w:rStyle w:val="Ttulo2Car"/>
          <w:color w:val="auto"/>
          <w:sz w:val="22"/>
          <w:szCs w:val="22"/>
          <w:lang w:val="es-ES"/>
        </w:rPr>
        <w:t xml:space="preserve">b) </w:t>
      </w:r>
      <w:r w:rsidR="00F34201" w:rsidRPr="0010269E">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10269E">
        <w:rPr>
          <w:rFonts w:ascii="Palatino Linotype" w:hAnsi="Palatino Linotype"/>
          <w:i/>
          <w:sz w:val="22"/>
          <w:szCs w:val="22"/>
        </w:rPr>
        <w:t xml:space="preserve"> “</w:t>
      </w:r>
      <w:r w:rsidR="006B090B" w:rsidRPr="0010269E">
        <w:rPr>
          <w:rFonts w:ascii="Palatino Linotype" w:eastAsia="Times New Roman" w:hAnsi="Palatino Linotype" w:cs="Times New Roman"/>
          <w:i/>
          <w:sz w:val="22"/>
          <w:szCs w:val="22"/>
          <w:lang w:val="es-MX" w:eastAsia="es-MX"/>
        </w:rPr>
        <w:t>No se entregó toda la información solicitada</w:t>
      </w:r>
      <w:r w:rsidR="006B090B" w:rsidRPr="0010269E">
        <w:rPr>
          <w:rFonts w:ascii="Verdana" w:eastAsia="Times New Roman" w:hAnsi="Verdana" w:cs="Times New Roman"/>
          <w:sz w:val="22"/>
          <w:szCs w:val="22"/>
          <w:lang w:val="es-MX" w:eastAsia="es-MX"/>
        </w:rPr>
        <w:t>.</w:t>
      </w:r>
      <w:r w:rsidR="00F34201" w:rsidRPr="0010269E">
        <w:rPr>
          <w:rFonts w:ascii="Palatino Linotype" w:hAnsi="Palatino Linotype"/>
          <w:i/>
          <w:color w:val="000000"/>
          <w:sz w:val="22"/>
          <w:szCs w:val="22"/>
        </w:rPr>
        <w:t>” (Sic)</w:t>
      </w:r>
    </w:p>
    <w:p w14:paraId="60B108FF" w14:textId="77777777" w:rsidR="008438B1" w:rsidRPr="0010269E" w:rsidRDefault="008438B1" w:rsidP="008438B1">
      <w:pPr>
        <w:pStyle w:val="Prrafodelista"/>
        <w:tabs>
          <w:tab w:val="left" w:pos="567"/>
        </w:tabs>
        <w:spacing w:line="360" w:lineRule="auto"/>
        <w:ind w:left="0"/>
        <w:jc w:val="both"/>
        <w:rPr>
          <w:rFonts w:ascii="Palatino Linotype" w:hAnsi="Palatino Linotype"/>
          <w:sz w:val="22"/>
          <w:szCs w:val="22"/>
        </w:rPr>
      </w:pPr>
    </w:p>
    <w:p w14:paraId="6EAD69D3" w14:textId="0EC2B52E" w:rsidR="00F34201" w:rsidRPr="0010269E"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0269E">
        <w:rPr>
          <w:rFonts w:ascii="Palatino Linotype" w:eastAsia="Times New Roman" w:hAnsi="Palatino Linotype" w:cs="Arial"/>
          <w:lang w:val="es-ES"/>
        </w:rPr>
        <w:t xml:space="preserve">Se registró el recurso de revisión bajo el número de expediente </w:t>
      </w:r>
      <w:r w:rsidRPr="0010269E">
        <w:rPr>
          <w:rFonts w:ascii="Palatino Linotype" w:hAnsi="Palatino Linotype" w:cs="Arial"/>
          <w:bCs/>
        </w:rPr>
        <w:t xml:space="preserve">al rubro indicado, así mismo con fundamento en lo dispuesto por el </w:t>
      </w:r>
      <w:r w:rsidRPr="0010269E">
        <w:rPr>
          <w:rFonts w:ascii="Palatino Linotype" w:eastAsia="Calibri" w:hAnsi="Palatino Linotype" w:cs="Arial"/>
          <w:lang w:val="es-ES"/>
        </w:rPr>
        <w:t xml:space="preserve">artículo 185 fracción I de la </w:t>
      </w:r>
      <w:r w:rsidRPr="0010269E">
        <w:rPr>
          <w:rFonts w:ascii="Palatino Linotype" w:eastAsia="Calibri" w:hAnsi="Palatino Linotype" w:cs="Arial"/>
          <w:b/>
          <w:lang w:val="es-ES"/>
        </w:rPr>
        <w:t xml:space="preserve">Ley de Transparencia y Acceso a la Información Pública del Estado de México y Municipios </w:t>
      </w:r>
      <w:r w:rsidRPr="0010269E">
        <w:rPr>
          <w:rFonts w:ascii="Palatino Linotype" w:eastAsia="Times New Roman" w:hAnsi="Palatino Linotype" w:cs="Arial"/>
          <w:lang w:val="es-ES"/>
        </w:rPr>
        <w:t xml:space="preserve">se turnó al </w:t>
      </w:r>
      <w:r w:rsidRPr="0010269E">
        <w:rPr>
          <w:rFonts w:ascii="Palatino Linotype" w:eastAsia="Times New Roman" w:hAnsi="Palatino Linotype" w:cs="Arial"/>
          <w:b/>
          <w:lang w:val="es-ES"/>
        </w:rPr>
        <w:t xml:space="preserve">Comisionado José Guadalupe Luna Hernández, </w:t>
      </w:r>
      <w:r w:rsidRPr="0010269E">
        <w:rPr>
          <w:rFonts w:ascii="Palatino Linotype" w:eastAsia="Times New Roman" w:hAnsi="Palatino Linotype" w:cs="Arial"/>
          <w:lang w:val="es-ES"/>
        </w:rPr>
        <w:t xml:space="preserve">con el objeto de </w:t>
      </w:r>
      <w:r w:rsidRPr="0010269E">
        <w:rPr>
          <w:rFonts w:ascii="Palatino Linotype" w:eastAsia="Times New Roman" w:hAnsi="Palatino Linotype" w:cs="Arial"/>
          <w:lang w:val="es-MX"/>
        </w:rPr>
        <w:t>su análisis.</w:t>
      </w:r>
    </w:p>
    <w:p w14:paraId="17513FB7" w14:textId="77777777" w:rsidR="003B7B65" w:rsidRPr="0010269E"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6C4313FB" w:rsidR="003B187B" w:rsidRPr="0010269E"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10269E">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723471" w:rsidRPr="0010269E">
        <w:rPr>
          <w:rFonts w:ascii="Palatino Linotype" w:eastAsia="Calibri" w:hAnsi="Palatino Linotype" w:cs="Arial"/>
          <w:lang w:val="es-ES"/>
        </w:rPr>
        <w:t>diez</w:t>
      </w:r>
      <w:r w:rsidR="008438B1" w:rsidRPr="0010269E">
        <w:rPr>
          <w:rFonts w:ascii="Palatino Linotype" w:eastAsia="Calibri" w:hAnsi="Palatino Linotype" w:cs="Arial"/>
          <w:lang w:val="es-ES"/>
        </w:rPr>
        <w:t xml:space="preserve"> </w:t>
      </w:r>
      <w:r w:rsidRPr="0010269E">
        <w:rPr>
          <w:rFonts w:ascii="Palatino Linotype" w:eastAsia="Calibri" w:hAnsi="Palatino Linotype" w:cs="Arial"/>
          <w:lang w:val="es-ES"/>
        </w:rPr>
        <w:t>(</w:t>
      </w:r>
      <w:r w:rsidR="008438B1" w:rsidRPr="0010269E">
        <w:rPr>
          <w:rFonts w:ascii="Palatino Linotype" w:eastAsia="Calibri" w:hAnsi="Palatino Linotype" w:cs="Arial"/>
          <w:lang w:val="es-ES"/>
        </w:rPr>
        <w:t>1</w:t>
      </w:r>
      <w:r w:rsidR="00723471" w:rsidRPr="0010269E">
        <w:rPr>
          <w:rFonts w:ascii="Palatino Linotype" w:eastAsia="Calibri" w:hAnsi="Palatino Linotype" w:cs="Arial"/>
          <w:lang w:val="es-ES"/>
        </w:rPr>
        <w:t>0</w:t>
      </w:r>
      <w:r w:rsidRPr="0010269E">
        <w:rPr>
          <w:rFonts w:ascii="Palatino Linotype" w:eastAsia="Calibri" w:hAnsi="Palatino Linotype" w:cs="Arial"/>
          <w:lang w:val="es-ES"/>
        </w:rPr>
        <w:t xml:space="preserve">) </w:t>
      </w:r>
      <w:r w:rsidR="008455F9" w:rsidRPr="0010269E">
        <w:rPr>
          <w:rFonts w:ascii="Palatino Linotype" w:eastAsia="Times New Roman" w:hAnsi="Palatino Linotype" w:cs="Arial"/>
          <w:lang w:val="es-ES"/>
        </w:rPr>
        <w:t xml:space="preserve">de </w:t>
      </w:r>
      <w:r w:rsidR="00723471" w:rsidRPr="0010269E">
        <w:rPr>
          <w:rFonts w:ascii="Palatino Linotype" w:eastAsia="Times New Roman" w:hAnsi="Palatino Linotype" w:cs="Arial"/>
          <w:lang w:val="es-ES"/>
        </w:rPr>
        <w:t>marzo</w:t>
      </w:r>
      <w:r w:rsidR="008455F9" w:rsidRPr="0010269E">
        <w:rPr>
          <w:rFonts w:ascii="Palatino Linotype" w:eastAsia="Times New Roman" w:hAnsi="Palatino Linotype" w:cs="Arial"/>
          <w:lang w:val="es-ES"/>
        </w:rPr>
        <w:t xml:space="preserve"> </w:t>
      </w:r>
      <w:r w:rsidR="005508E5" w:rsidRPr="0010269E">
        <w:rPr>
          <w:rFonts w:ascii="Palatino Linotype" w:eastAsia="Times New Roman" w:hAnsi="Palatino Linotype" w:cs="Arial"/>
          <w:lang w:val="es-ES"/>
        </w:rPr>
        <w:t xml:space="preserve">de dos mil </w:t>
      </w:r>
      <w:r w:rsidR="003C1D26" w:rsidRPr="0010269E">
        <w:rPr>
          <w:rFonts w:ascii="Palatino Linotype" w:eastAsia="Times New Roman" w:hAnsi="Palatino Linotype" w:cs="Arial"/>
          <w:lang w:val="es-ES"/>
        </w:rPr>
        <w:t>veinte</w:t>
      </w:r>
      <w:r w:rsidRPr="0010269E">
        <w:rPr>
          <w:rFonts w:ascii="Palatino Linotype" w:eastAsia="Calibri" w:hAnsi="Palatino Linotype" w:cs="Arial"/>
          <w:lang w:val="es-ES"/>
        </w:rPr>
        <w:t xml:space="preserve">, puso a disposición de las partes el expediente electrónico </w:t>
      </w:r>
      <w:r w:rsidRPr="0010269E">
        <w:rPr>
          <w:rFonts w:ascii="Palatino Linotype" w:eastAsia="Calibri" w:hAnsi="Palatino Linotype" w:cs="Arial"/>
        </w:rPr>
        <w:t xml:space="preserve">vía </w:t>
      </w:r>
      <w:r w:rsidRPr="0010269E">
        <w:rPr>
          <w:rFonts w:ascii="Palatino Linotype" w:eastAsia="Calibri" w:hAnsi="Palatino Linotype" w:cs="Arial"/>
          <w:lang w:val="es-ES"/>
        </w:rPr>
        <w:t xml:space="preserve">Sistema de Acceso a la Información Mexiquense </w:t>
      </w:r>
      <w:r w:rsidRPr="0010269E">
        <w:rPr>
          <w:rFonts w:ascii="Palatino Linotype" w:eastAsia="Calibri" w:hAnsi="Palatino Linotype" w:cs="Arial"/>
          <w:b/>
          <w:lang w:val="es-ES"/>
        </w:rPr>
        <w:t xml:space="preserve">(SAIMEX) </w:t>
      </w:r>
      <w:r w:rsidRPr="0010269E">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10269E">
        <w:rPr>
          <w:rFonts w:ascii="Palatino Linotype" w:eastAsia="Calibri" w:hAnsi="Palatino Linotype" w:cs="Arial"/>
          <w:lang w:val="es-ES"/>
        </w:rPr>
        <w:t>.</w:t>
      </w:r>
    </w:p>
    <w:p w14:paraId="0AB574B8" w14:textId="77777777" w:rsidR="00F210FE" w:rsidRPr="0010269E" w:rsidRDefault="00F210FE" w:rsidP="00F210FE">
      <w:pPr>
        <w:pStyle w:val="Prrafodelista"/>
        <w:tabs>
          <w:tab w:val="left" w:pos="426"/>
          <w:tab w:val="left" w:pos="567"/>
        </w:tabs>
        <w:spacing w:line="360" w:lineRule="auto"/>
        <w:ind w:left="0"/>
        <w:jc w:val="both"/>
        <w:rPr>
          <w:rFonts w:ascii="Palatino Linotype" w:hAnsi="Palatino Linotype"/>
          <w:color w:val="000000"/>
        </w:rPr>
      </w:pPr>
    </w:p>
    <w:p w14:paraId="1C6521B3" w14:textId="0505DFFD" w:rsidR="00723471" w:rsidRPr="0010269E" w:rsidRDefault="003B7B65" w:rsidP="00723471">
      <w:pPr>
        <w:pStyle w:val="Prrafodelista"/>
        <w:numPr>
          <w:ilvl w:val="0"/>
          <w:numId w:val="1"/>
        </w:numPr>
        <w:tabs>
          <w:tab w:val="left" w:pos="567"/>
          <w:tab w:val="left" w:pos="851"/>
        </w:tabs>
        <w:spacing w:before="240" w:after="240" w:line="360" w:lineRule="auto"/>
        <w:ind w:left="0" w:firstLine="0"/>
        <w:jc w:val="both"/>
        <w:rPr>
          <w:rFonts w:ascii="Palatino Linotype" w:hAnsi="Palatino Linotype"/>
          <w:b/>
          <w:bCs/>
          <w:color w:val="000000" w:themeColor="text1"/>
          <w:sz w:val="22"/>
          <w:szCs w:val="22"/>
        </w:rPr>
      </w:pPr>
      <w:r w:rsidRPr="0010269E">
        <w:rPr>
          <w:rFonts w:ascii="Palatino Linotype" w:eastAsia="Calibri" w:hAnsi="Palatino Linotype" w:cs="Arial"/>
          <w:lang w:val="es-ES"/>
        </w:rPr>
        <w:t xml:space="preserve">El día </w:t>
      </w:r>
      <w:r w:rsidR="00723471" w:rsidRPr="0010269E">
        <w:rPr>
          <w:rFonts w:ascii="Palatino Linotype" w:eastAsia="Calibri" w:hAnsi="Palatino Linotype" w:cs="Arial"/>
          <w:lang w:val="es-ES"/>
        </w:rPr>
        <w:t>veinte (20) de marzo</w:t>
      </w:r>
      <w:r w:rsidR="008455F9" w:rsidRPr="0010269E">
        <w:rPr>
          <w:rFonts w:ascii="Palatino Linotype" w:eastAsia="Times New Roman" w:hAnsi="Palatino Linotype" w:cs="Arial"/>
          <w:lang w:val="es-ES"/>
        </w:rPr>
        <w:t xml:space="preserve"> de dos mil </w:t>
      </w:r>
      <w:r w:rsidR="003C1D26" w:rsidRPr="0010269E">
        <w:rPr>
          <w:rFonts w:ascii="Palatino Linotype" w:eastAsia="Times New Roman" w:hAnsi="Palatino Linotype" w:cs="Arial"/>
          <w:lang w:val="es-ES"/>
        </w:rPr>
        <w:t>veinte</w:t>
      </w:r>
      <w:r w:rsidR="00CD3580" w:rsidRPr="0010269E">
        <w:rPr>
          <w:rFonts w:ascii="Palatino Linotype" w:eastAsia="Calibri" w:hAnsi="Palatino Linotype" w:cs="Arial"/>
          <w:lang w:val="es-ES"/>
        </w:rPr>
        <w:t xml:space="preserve">, el </w:t>
      </w:r>
      <w:r w:rsidR="00CD3580" w:rsidRPr="0010269E">
        <w:rPr>
          <w:rFonts w:ascii="Palatino Linotype" w:eastAsia="Calibri" w:hAnsi="Palatino Linotype" w:cs="Arial"/>
          <w:b/>
          <w:lang w:val="es-ES"/>
        </w:rPr>
        <w:t xml:space="preserve">SUJETO OBLIGADO </w:t>
      </w:r>
      <w:r w:rsidR="00CD3580" w:rsidRPr="0010269E">
        <w:rPr>
          <w:rFonts w:ascii="Palatino Linotype" w:eastAsia="Calibri" w:hAnsi="Palatino Linotype" w:cs="Arial"/>
          <w:lang w:val="es-ES"/>
        </w:rPr>
        <w:t>rindió su informe justificado para manifestar lo que a su derecho le asistiera y</w:t>
      </w:r>
      <w:r w:rsidR="00BE5F02" w:rsidRPr="0010269E">
        <w:rPr>
          <w:rFonts w:ascii="Palatino Linotype" w:eastAsia="Calibri" w:hAnsi="Palatino Linotype" w:cs="Arial"/>
          <w:lang w:val="es-ES"/>
        </w:rPr>
        <w:t xml:space="preserve"> </w:t>
      </w:r>
      <w:r w:rsidR="00CD3580" w:rsidRPr="0010269E">
        <w:rPr>
          <w:rFonts w:ascii="Palatino Linotype" w:eastAsia="Calibri" w:hAnsi="Palatino Linotype" w:cs="Arial"/>
          <w:lang w:val="es-ES"/>
        </w:rPr>
        <w:t xml:space="preserve">conviniera mediante </w:t>
      </w:r>
      <w:r w:rsidR="00723471" w:rsidRPr="0010269E">
        <w:rPr>
          <w:rFonts w:ascii="Palatino Linotype" w:eastAsia="Calibri" w:hAnsi="Palatino Linotype" w:cs="Arial"/>
          <w:lang w:val="es-ES"/>
        </w:rPr>
        <w:t>los archivos electrónicos “</w:t>
      </w:r>
      <w:hyperlink r:id="rId10" w:history="1">
        <w:r w:rsidR="00723471" w:rsidRPr="0010269E">
          <w:rPr>
            <w:rStyle w:val="Hipervnculo"/>
            <w:rFonts w:ascii="Palatino Linotype" w:hAnsi="Palatino Linotype" w:cs="Arial"/>
            <w:b/>
            <w:bCs/>
            <w:i/>
            <w:color w:val="000000" w:themeColor="text1"/>
            <w:u w:val="none"/>
          </w:rPr>
          <w:t>Informe justificado 01318-INFOEM-IP-RR-2020.pdf</w:t>
        </w:r>
      </w:hyperlink>
      <w:r w:rsidR="00723471" w:rsidRPr="0010269E">
        <w:rPr>
          <w:rFonts w:ascii="Palatino Linotype" w:hAnsi="Palatino Linotype" w:cs="Arial"/>
          <w:i/>
          <w:color w:val="000000" w:themeColor="text1"/>
        </w:rPr>
        <w:t>”</w:t>
      </w:r>
      <w:r w:rsidR="00265012" w:rsidRPr="0010269E">
        <w:rPr>
          <w:rFonts w:ascii="Palatino Linotype" w:hAnsi="Palatino Linotype" w:cs="Arial"/>
          <w:i/>
          <w:color w:val="000000" w:themeColor="text1"/>
        </w:rPr>
        <w:t xml:space="preserve"> </w:t>
      </w:r>
      <w:r w:rsidR="00265012" w:rsidRPr="0010269E">
        <w:rPr>
          <w:rFonts w:ascii="Palatino Linotype" w:hAnsi="Palatino Linotype" w:cs="Arial"/>
          <w:color w:val="000000" w:themeColor="text1"/>
        </w:rPr>
        <w:t>constante en cuatro hojas, con el informe justificado signado por la Titular de la Unidad de Transparencia</w:t>
      </w:r>
      <w:r w:rsidR="00723471" w:rsidRPr="0010269E">
        <w:rPr>
          <w:rFonts w:ascii="Palatino Linotype" w:hAnsi="Palatino Linotype" w:cs="Arial"/>
          <w:i/>
          <w:color w:val="000000" w:themeColor="text1"/>
        </w:rPr>
        <w:t>, “</w:t>
      </w:r>
      <w:hyperlink r:id="rId11" w:history="1">
        <w:r w:rsidR="00723471" w:rsidRPr="0010269E">
          <w:rPr>
            <w:rStyle w:val="Hipervnculo"/>
            <w:rFonts w:ascii="Palatino Linotype" w:hAnsi="Palatino Linotype" w:cs="Arial"/>
            <w:b/>
            <w:bCs/>
            <w:i/>
            <w:color w:val="000000" w:themeColor="text1"/>
            <w:u w:val="none"/>
          </w:rPr>
          <w:t>Recurso de Revision 01318 anexo 3.pdf</w:t>
        </w:r>
      </w:hyperlink>
      <w:r w:rsidR="00723471" w:rsidRPr="0010269E">
        <w:rPr>
          <w:rFonts w:ascii="Palatino Linotype" w:hAnsi="Palatino Linotype" w:cs="Arial"/>
          <w:i/>
          <w:color w:val="000000" w:themeColor="text1"/>
        </w:rPr>
        <w:t>”</w:t>
      </w:r>
      <w:r w:rsidR="00967133" w:rsidRPr="0010269E">
        <w:rPr>
          <w:rFonts w:ascii="Palatino Linotype" w:hAnsi="Palatino Linotype" w:cs="Arial"/>
          <w:color w:val="000000" w:themeColor="text1"/>
        </w:rPr>
        <w:t>constante en 34 hojas con formatos de liquidación de impuesto predial en los que se desglosa periodo, impuestos, recargos, multas, gastos, bonificación y total</w:t>
      </w:r>
      <w:r w:rsidR="00723471" w:rsidRPr="0010269E">
        <w:rPr>
          <w:rFonts w:ascii="Palatino Linotype" w:hAnsi="Palatino Linotype" w:cs="Arial"/>
          <w:i/>
          <w:color w:val="000000" w:themeColor="text1"/>
        </w:rPr>
        <w:t>, “</w:t>
      </w:r>
      <w:hyperlink r:id="rId12" w:history="1">
        <w:r w:rsidR="00723471" w:rsidRPr="0010269E">
          <w:rPr>
            <w:rStyle w:val="Hipervnculo"/>
            <w:rFonts w:ascii="Palatino Linotype" w:hAnsi="Palatino Linotype" w:cs="Arial"/>
            <w:b/>
            <w:bCs/>
            <w:i/>
            <w:color w:val="000000" w:themeColor="text1"/>
            <w:u w:val="none"/>
          </w:rPr>
          <w:t>Anexo 1-2 del Informe justificado 01318-INFOEM-IP-RR-2020.pdf</w:t>
        </w:r>
      </w:hyperlink>
      <w:r w:rsidR="00723471" w:rsidRPr="0010269E">
        <w:rPr>
          <w:rFonts w:ascii="Palatino Linotype" w:hAnsi="Palatino Linotype" w:cs="Arial"/>
          <w:i/>
          <w:color w:val="000000" w:themeColor="text1"/>
        </w:rPr>
        <w:t>”</w:t>
      </w:r>
      <w:r w:rsidR="00967133" w:rsidRPr="0010269E">
        <w:rPr>
          <w:rFonts w:ascii="Palatino Linotype" w:hAnsi="Palatino Linotype" w:cs="Arial"/>
          <w:i/>
          <w:color w:val="000000" w:themeColor="text1"/>
        </w:rPr>
        <w:t xml:space="preserve"> </w:t>
      </w:r>
      <w:r w:rsidR="00967133" w:rsidRPr="0010269E">
        <w:rPr>
          <w:rFonts w:ascii="Palatino Linotype" w:hAnsi="Palatino Linotype" w:cs="Arial"/>
          <w:color w:val="000000" w:themeColor="text1"/>
        </w:rPr>
        <w:t>con los oficios de requerimiento de la Titular de la Unidad de Transparencia y contestación del Tesorero Municipal.</w:t>
      </w:r>
    </w:p>
    <w:p w14:paraId="002B08E4" w14:textId="77777777" w:rsidR="00CA1CD0" w:rsidRPr="0010269E" w:rsidRDefault="00CA1CD0" w:rsidP="00CA1CD0">
      <w:pPr>
        <w:pStyle w:val="Prrafodelista"/>
        <w:tabs>
          <w:tab w:val="left" w:pos="426"/>
        </w:tabs>
        <w:spacing w:line="360" w:lineRule="auto"/>
        <w:ind w:left="0"/>
        <w:jc w:val="both"/>
        <w:rPr>
          <w:rFonts w:ascii="Palatino Linotype" w:hAnsi="Palatino Linotype"/>
        </w:rPr>
      </w:pPr>
      <w:bookmarkStart w:id="56" w:name="_Toc495430768"/>
    </w:p>
    <w:p w14:paraId="50E69770" w14:textId="1EDCC669" w:rsidR="00CA1CD0" w:rsidRPr="0010269E" w:rsidRDefault="00CA1CD0" w:rsidP="00154F67">
      <w:pPr>
        <w:pStyle w:val="Prrafodelista"/>
        <w:numPr>
          <w:ilvl w:val="0"/>
          <w:numId w:val="1"/>
        </w:numPr>
        <w:tabs>
          <w:tab w:val="left" w:pos="426"/>
          <w:tab w:val="left" w:pos="567"/>
        </w:tabs>
        <w:spacing w:after="240" w:line="360" w:lineRule="auto"/>
        <w:ind w:left="0" w:firstLine="0"/>
        <w:jc w:val="both"/>
        <w:rPr>
          <w:rFonts w:ascii="Palatino Linotype" w:hAnsi="Palatino Linotype" w:cs="Arial"/>
          <w:b/>
          <w:bCs/>
          <w:i/>
          <w:color w:val="000000" w:themeColor="text1"/>
        </w:rPr>
      </w:pPr>
      <w:r w:rsidRPr="0010269E">
        <w:rPr>
          <w:rFonts w:ascii="Palatino Linotype" w:hAnsi="Palatino Linotype"/>
        </w:rPr>
        <w:t xml:space="preserve">El veintitrés (23) de marzo, uno (01) de abril, siete (07) y veintisiete (27) de mayo, cinco (5) y veinticuatro (24) de junio del año en curso se publicaron en el Periódico Oficial “Gaceta del Gobierno” del Estado de México los Acuerdos del Pleno del Instituto derivados de las disposiciones de la autoridad sanitaria Federal y Estatal, en los que se acordó la suspensión de los plazos para el trámite y desahogo de los procedimientos establecidos en la </w:t>
      </w:r>
      <w:r w:rsidRPr="0010269E">
        <w:rPr>
          <w:rFonts w:ascii="Palatino Linotype" w:hAnsi="Palatino Linotype"/>
          <w:b/>
        </w:rPr>
        <w:t xml:space="preserve">Ley de Transparencia y Acceso a la Información </w:t>
      </w:r>
      <w:r w:rsidRPr="0010269E">
        <w:rPr>
          <w:rFonts w:ascii="Palatino Linotype" w:hAnsi="Palatino Linotype"/>
          <w:b/>
        </w:rPr>
        <w:lastRenderedPageBreak/>
        <w:t>Pública del Estado de México y Municipios, y la Ley de Protección de Datos Personales en Posesión de Sujetos Obligados del Estado de México y Municipios</w:t>
      </w:r>
      <w:r w:rsidRPr="0010269E">
        <w:rPr>
          <w:rFonts w:ascii="Palatino Linotype" w:hAnsi="Palatino Linotype"/>
        </w:rPr>
        <w:t>, así como la suspensión de las sesiones ordinarias del Pleno al 17 de julio de 2020.</w:t>
      </w:r>
    </w:p>
    <w:p w14:paraId="16B47946" w14:textId="77777777" w:rsidR="00154F67" w:rsidRPr="0010269E" w:rsidRDefault="00154F67" w:rsidP="00154F67">
      <w:pPr>
        <w:pStyle w:val="Prrafodelista"/>
        <w:tabs>
          <w:tab w:val="left" w:pos="426"/>
        </w:tabs>
        <w:spacing w:line="360" w:lineRule="auto"/>
        <w:ind w:left="0"/>
        <w:jc w:val="both"/>
        <w:rPr>
          <w:rFonts w:ascii="Palatino Linotype" w:hAnsi="Palatino Linotype"/>
        </w:rPr>
      </w:pPr>
    </w:p>
    <w:p w14:paraId="394C7BB6" w14:textId="2FAD2EBE" w:rsidR="00CA1CD0" w:rsidRPr="0010269E" w:rsidRDefault="00CA1CD0" w:rsidP="00CA1CD0">
      <w:pPr>
        <w:pStyle w:val="Prrafodelista"/>
        <w:numPr>
          <w:ilvl w:val="0"/>
          <w:numId w:val="1"/>
        </w:numPr>
        <w:tabs>
          <w:tab w:val="left" w:pos="426"/>
        </w:tabs>
        <w:spacing w:line="360" w:lineRule="auto"/>
        <w:ind w:left="0" w:hanging="11"/>
        <w:jc w:val="both"/>
        <w:rPr>
          <w:rFonts w:ascii="Palatino Linotype" w:hAnsi="Palatino Linotype"/>
        </w:rPr>
      </w:pPr>
      <w:r w:rsidRPr="0010269E">
        <w:rPr>
          <w:rFonts w:ascii="Palatino Linotype" w:hAnsi="Palatino Linotype"/>
        </w:rPr>
        <w:t xml:space="preserve"> El día tres (03) de agosto </w:t>
      </w:r>
      <w:r w:rsidRPr="0010269E">
        <w:rPr>
          <w:rFonts w:ascii="Palatino Linotype" w:eastAsia="Calibri" w:hAnsi="Palatino Linotype" w:cs="Arial"/>
          <w:lang w:val="es-ES"/>
        </w:rPr>
        <w:t xml:space="preserve">de dos mil veinte, </w:t>
      </w:r>
      <w:r w:rsidRPr="0010269E">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632C0DF" w14:textId="77777777" w:rsidR="00CA1CD0" w:rsidRPr="0010269E" w:rsidRDefault="00CA1CD0" w:rsidP="00CA1CD0">
      <w:pPr>
        <w:pStyle w:val="Prrafodelista"/>
        <w:tabs>
          <w:tab w:val="left" w:pos="426"/>
        </w:tabs>
        <w:spacing w:before="240" w:after="240" w:line="360" w:lineRule="auto"/>
        <w:ind w:left="0"/>
        <w:jc w:val="both"/>
        <w:rPr>
          <w:rFonts w:ascii="Palatino Linotype" w:hAnsi="Palatino Linotype"/>
        </w:rPr>
      </w:pPr>
    </w:p>
    <w:p w14:paraId="21E6E952" w14:textId="58549EB7" w:rsidR="00154F67" w:rsidRPr="0010269E" w:rsidRDefault="00CA1CD0" w:rsidP="00CA1CD0">
      <w:pPr>
        <w:pStyle w:val="Prrafodelista"/>
        <w:numPr>
          <w:ilvl w:val="0"/>
          <w:numId w:val="1"/>
        </w:numPr>
        <w:tabs>
          <w:tab w:val="left" w:pos="426"/>
        </w:tabs>
        <w:spacing w:line="360" w:lineRule="auto"/>
        <w:ind w:left="0" w:hanging="11"/>
        <w:jc w:val="both"/>
        <w:rPr>
          <w:rFonts w:ascii="Palatino Linotype" w:hAnsi="Palatino Linotype"/>
        </w:rPr>
      </w:pPr>
      <w:r w:rsidRPr="0010269E">
        <w:rPr>
          <w:rFonts w:ascii="Palatino Linotype" w:hAnsi="Palatino Linotype"/>
        </w:rPr>
        <w:t>El</w:t>
      </w:r>
      <w:r w:rsidR="00154F67" w:rsidRPr="0010269E">
        <w:rPr>
          <w:rFonts w:ascii="Palatino Linotype" w:hAnsi="Palatino Linotype"/>
        </w:rPr>
        <w:t xml:space="preserve"> día cinco (05) de agosto </w:t>
      </w:r>
      <w:r w:rsidR="00154F67" w:rsidRPr="0010269E">
        <w:rPr>
          <w:rFonts w:ascii="Palatino Linotype" w:eastAsia="Calibri" w:hAnsi="Palatino Linotype" w:cs="Arial"/>
          <w:lang w:val="es-ES"/>
        </w:rPr>
        <w:t xml:space="preserve">de dos mil veinte, éste Instituto puso a disposición del particular el informe justificado rendido por el </w:t>
      </w:r>
      <w:r w:rsidR="00154F67" w:rsidRPr="0010269E">
        <w:rPr>
          <w:rFonts w:ascii="Palatino Linotype" w:eastAsia="Calibri" w:hAnsi="Palatino Linotype" w:cs="Arial"/>
          <w:b/>
          <w:lang w:val="es-ES"/>
        </w:rPr>
        <w:t>SUJETO OBLIGADO</w:t>
      </w:r>
      <w:r w:rsidR="00154F67" w:rsidRPr="0010269E">
        <w:rPr>
          <w:rFonts w:ascii="Palatino Linotype" w:eastAsia="Calibri" w:hAnsi="Palatino Linotype" w:cs="Arial"/>
          <w:lang w:val="es-ES"/>
        </w:rPr>
        <w:t xml:space="preserve"> a través del acuerdo de la misma fecha.</w:t>
      </w:r>
    </w:p>
    <w:p w14:paraId="19DC876D" w14:textId="77777777" w:rsidR="00154F67" w:rsidRPr="0010269E" w:rsidRDefault="00154F67" w:rsidP="00154F67">
      <w:pPr>
        <w:pStyle w:val="Prrafodelista"/>
        <w:rPr>
          <w:rFonts w:ascii="Palatino Linotype" w:hAnsi="Palatino Linotype"/>
        </w:rPr>
      </w:pPr>
    </w:p>
    <w:p w14:paraId="241DF6FE" w14:textId="0A885221" w:rsidR="00CA1CD0" w:rsidRPr="0010269E" w:rsidRDefault="00154F67" w:rsidP="00CA1CD0">
      <w:pPr>
        <w:pStyle w:val="Prrafodelista"/>
        <w:numPr>
          <w:ilvl w:val="0"/>
          <w:numId w:val="1"/>
        </w:numPr>
        <w:tabs>
          <w:tab w:val="left" w:pos="426"/>
        </w:tabs>
        <w:spacing w:line="360" w:lineRule="auto"/>
        <w:ind w:left="0" w:hanging="11"/>
        <w:jc w:val="both"/>
        <w:rPr>
          <w:rFonts w:ascii="Palatino Linotype" w:hAnsi="Palatino Linotype"/>
        </w:rPr>
      </w:pPr>
      <w:r w:rsidRPr="0010269E">
        <w:rPr>
          <w:rFonts w:ascii="Palatino Linotype" w:hAnsi="Palatino Linotype"/>
        </w:rPr>
        <w:t xml:space="preserve"> El</w:t>
      </w:r>
      <w:r w:rsidR="00CA1CD0" w:rsidRPr="0010269E">
        <w:rPr>
          <w:rFonts w:ascii="Palatino Linotype" w:hAnsi="Palatino Linotype"/>
        </w:rPr>
        <w:t xml:space="preserve"> Comisionado Ponente decretó el cierre de instrucción</w:t>
      </w:r>
      <w:r w:rsidR="00CA1CD0" w:rsidRPr="0010269E">
        <w:rPr>
          <w:rFonts w:ascii="Palatino Linotype" w:hAnsi="Palatino Linotype" w:cs="Arial"/>
        </w:rPr>
        <w:t xml:space="preserve"> </w:t>
      </w:r>
      <w:r w:rsidR="00CA1CD0" w:rsidRPr="0010269E">
        <w:rPr>
          <w:rFonts w:ascii="Palatino Linotype" w:hAnsi="Palatino Linotype"/>
        </w:rPr>
        <w:t xml:space="preserve">mediante acuerdo de fecha </w:t>
      </w:r>
      <w:r w:rsidRPr="0010269E">
        <w:rPr>
          <w:rFonts w:ascii="Palatino Linotype" w:hAnsi="Palatino Linotype"/>
        </w:rPr>
        <w:t xml:space="preserve">veintiséis </w:t>
      </w:r>
      <w:r w:rsidR="00CA1CD0" w:rsidRPr="0010269E">
        <w:rPr>
          <w:rFonts w:ascii="Palatino Linotype" w:hAnsi="Palatino Linotype"/>
        </w:rPr>
        <w:t>(</w:t>
      </w:r>
      <w:r w:rsidRPr="0010269E">
        <w:rPr>
          <w:rFonts w:ascii="Palatino Linotype" w:hAnsi="Palatino Linotype"/>
        </w:rPr>
        <w:t>26</w:t>
      </w:r>
      <w:r w:rsidR="00CA1CD0" w:rsidRPr="0010269E">
        <w:rPr>
          <w:rFonts w:ascii="Palatino Linotype" w:hAnsi="Palatino Linotype"/>
        </w:rPr>
        <w:t xml:space="preserve">) de agosto </w:t>
      </w:r>
      <w:r w:rsidR="00CA1CD0" w:rsidRPr="0010269E">
        <w:rPr>
          <w:rFonts w:ascii="Palatino Linotype" w:eastAsia="Calibri" w:hAnsi="Palatino Linotype" w:cs="Arial"/>
          <w:lang w:val="es-ES"/>
        </w:rPr>
        <w:t>de dos mil veinte</w:t>
      </w:r>
      <w:r w:rsidR="00CA1CD0" w:rsidRPr="0010269E">
        <w:rPr>
          <w:rFonts w:ascii="Palatino Linotype" w:hAnsi="Palatino Linotype"/>
        </w:rPr>
        <w:t xml:space="preserve">, </w:t>
      </w:r>
      <w:r w:rsidR="00CA1CD0" w:rsidRPr="0010269E">
        <w:rPr>
          <w:rFonts w:ascii="Palatino Linotype" w:hAnsi="Palatino Linotype" w:cs="Arial"/>
        </w:rPr>
        <w:t>por lo que ordenó turnar el expediente a resolución, misma que ahora se pronuncia.</w:t>
      </w:r>
    </w:p>
    <w:p w14:paraId="2C9928CB" w14:textId="77777777" w:rsidR="00CA1CD0" w:rsidRPr="0010269E" w:rsidRDefault="00CA1CD0" w:rsidP="00CA1CD0">
      <w:pPr>
        <w:pStyle w:val="Ttulo1"/>
        <w:tabs>
          <w:tab w:val="left" w:pos="567"/>
        </w:tabs>
        <w:jc w:val="center"/>
        <w:rPr>
          <w:b w:val="0"/>
          <w:szCs w:val="24"/>
        </w:rPr>
      </w:pPr>
      <w:bookmarkStart w:id="57" w:name="_Toc48841664"/>
      <w:bookmarkStart w:id="58" w:name="_Toc49382657"/>
      <w:r w:rsidRPr="0010269E">
        <w:rPr>
          <w:szCs w:val="24"/>
        </w:rPr>
        <w:t>CONSIDERANDO</w:t>
      </w:r>
      <w:bookmarkEnd w:id="57"/>
      <w:bookmarkEnd w:id="58"/>
    </w:p>
    <w:p w14:paraId="0ABEC845" w14:textId="77777777" w:rsidR="00CA1CD0" w:rsidRPr="0010269E" w:rsidRDefault="00CA1CD0" w:rsidP="00CA1CD0">
      <w:pPr>
        <w:pStyle w:val="Ttulo1"/>
        <w:tabs>
          <w:tab w:val="left" w:pos="567"/>
        </w:tabs>
        <w:rPr>
          <w:b w:val="0"/>
          <w:bCs/>
          <w:spacing w:val="60"/>
        </w:rPr>
      </w:pPr>
      <w:bookmarkStart w:id="59" w:name="_Toc48841665"/>
      <w:bookmarkStart w:id="60" w:name="_Toc49382658"/>
      <w:r w:rsidRPr="0010269E">
        <w:t>PRIMERO. De la competencia</w:t>
      </w:r>
      <w:bookmarkEnd w:id="59"/>
      <w:bookmarkEnd w:id="60"/>
    </w:p>
    <w:p w14:paraId="5415AE58" w14:textId="77777777" w:rsidR="00CA1CD0" w:rsidRPr="0010269E" w:rsidRDefault="00CA1CD0" w:rsidP="00CA1CD0">
      <w:pPr>
        <w:pStyle w:val="Prrafodelista"/>
        <w:tabs>
          <w:tab w:val="left" w:pos="567"/>
        </w:tabs>
        <w:spacing w:line="360" w:lineRule="auto"/>
        <w:ind w:left="0"/>
        <w:jc w:val="both"/>
        <w:rPr>
          <w:rFonts w:ascii="Palatino Linotype" w:hAnsi="Palatino Linotype"/>
          <w:color w:val="000000"/>
        </w:rPr>
      </w:pPr>
    </w:p>
    <w:p w14:paraId="5ECE5769" w14:textId="77777777" w:rsidR="00CA1CD0" w:rsidRPr="0010269E" w:rsidRDefault="00CA1CD0" w:rsidP="00CA1CD0">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10269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269E">
        <w:rPr>
          <w:rFonts w:ascii="Palatino Linotype" w:eastAsia="Calibri" w:hAnsi="Palatino Linotype" w:cs="Times New Roman"/>
          <w:b/>
          <w:lang w:val="es-ES"/>
        </w:rPr>
        <w:t>Constitución Política de los Estados Unidos Mexicanos</w:t>
      </w:r>
      <w:r w:rsidRPr="0010269E">
        <w:rPr>
          <w:rFonts w:ascii="Palatino Linotype" w:eastAsia="Calibri" w:hAnsi="Palatino Linotype" w:cs="Times New Roman"/>
          <w:lang w:val="es-ES"/>
        </w:rPr>
        <w:t xml:space="preserve">; 5, </w:t>
      </w:r>
      <w:r w:rsidRPr="0010269E">
        <w:rPr>
          <w:rFonts w:ascii="Palatino Linotype" w:eastAsia="Calibri" w:hAnsi="Palatino Linotype" w:cs="Times New Roman"/>
          <w:lang w:val="es-ES"/>
        </w:rPr>
        <w:lastRenderedPageBreak/>
        <w:t xml:space="preserve">párrafos </w:t>
      </w:r>
      <w:r w:rsidRPr="0010269E">
        <w:rPr>
          <w:rFonts w:ascii="Palatino Linotype" w:eastAsia="Calibri" w:hAnsi="Palatino Linotype" w:cs="Times New Roman"/>
          <w:color w:val="000000" w:themeColor="text1"/>
          <w:lang w:val="es-ES"/>
        </w:rPr>
        <w:t xml:space="preserve">vigésimo segundo, vigésimo tercero y vigésimo cuarto </w:t>
      </w:r>
      <w:r w:rsidRPr="0010269E">
        <w:rPr>
          <w:rFonts w:ascii="Palatino Linotype" w:eastAsia="Calibri" w:hAnsi="Palatino Linotype" w:cs="Times New Roman"/>
          <w:lang w:val="es-ES"/>
        </w:rPr>
        <w:t xml:space="preserve">fracciones IV y V de la </w:t>
      </w:r>
      <w:r w:rsidRPr="0010269E">
        <w:rPr>
          <w:rFonts w:ascii="Palatino Linotype" w:eastAsia="Calibri" w:hAnsi="Palatino Linotype" w:cs="Times New Roman"/>
          <w:b/>
          <w:lang w:val="es-ES"/>
        </w:rPr>
        <w:t>Constitución Política del Estado Libre y Soberano de México</w:t>
      </w:r>
      <w:r w:rsidRPr="0010269E">
        <w:rPr>
          <w:rFonts w:ascii="Palatino Linotype" w:eastAsia="Calibri" w:hAnsi="Palatino Linotype" w:cs="Times New Roman"/>
          <w:lang w:val="es-ES"/>
        </w:rPr>
        <w:t xml:space="preserve">; artículos 1, 2 fracción II, 13, 29, 36 fracciones I y II, 176, 178, 179, 181 párrafo tercero y 185 </w:t>
      </w:r>
      <w:r w:rsidRPr="0010269E">
        <w:rPr>
          <w:rFonts w:ascii="Palatino Linotype" w:eastAsia="Calibri" w:hAnsi="Palatino Linotype" w:cs="Arial"/>
          <w:lang w:val="es-ES"/>
        </w:rPr>
        <w:t xml:space="preserve">de la </w:t>
      </w:r>
      <w:r w:rsidRPr="0010269E">
        <w:rPr>
          <w:rFonts w:ascii="Palatino Linotype" w:eastAsia="Calibri" w:hAnsi="Palatino Linotype" w:cs="Arial"/>
          <w:b/>
          <w:lang w:val="es-ES"/>
        </w:rPr>
        <w:t>Ley de Transparencia y Acceso a la Información Pública del Estado de México y Municipios</w:t>
      </w:r>
      <w:r w:rsidRPr="0010269E">
        <w:rPr>
          <w:rFonts w:ascii="Palatino Linotype" w:eastAsia="Calibri" w:hAnsi="Palatino Linotype" w:cs="Arial"/>
          <w:lang w:val="es-ES"/>
        </w:rPr>
        <w:t xml:space="preserve">; y 10, 7, 9 fracciones I y XXIV, y 11 del </w:t>
      </w:r>
      <w:r w:rsidRPr="0010269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0269E">
        <w:rPr>
          <w:rFonts w:ascii="Palatino Linotype" w:hAnsi="Palatino Linotype"/>
        </w:rPr>
        <w:t>.</w:t>
      </w:r>
    </w:p>
    <w:p w14:paraId="2CFC3123" w14:textId="77777777" w:rsidR="00CA1CD0" w:rsidRPr="0010269E" w:rsidRDefault="00CA1CD0" w:rsidP="00CA1CD0">
      <w:pPr>
        <w:pStyle w:val="Prrafodelista"/>
        <w:tabs>
          <w:tab w:val="left" w:pos="426"/>
          <w:tab w:val="left" w:pos="567"/>
        </w:tabs>
        <w:spacing w:line="360" w:lineRule="auto"/>
        <w:ind w:left="0"/>
        <w:jc w:val="both"/>
        <w:rPr>
          <w:rFonts w:ascii="Palatino Linotype" w:hAnsi="Palatino Linotype"/>
          <w:color w:val="000000"/>
          <w:sz w:val="22"/>
          <w:szCs w:val="22"/>
        </w:rPr>
      </w:pPr>
    </w:p>
    <w:p w14:paraId="61F5C4F5" w14:textId="77777777" w:rsidR="00CA1CD0" w:rsidRPr="0010269E" w:rsidRDefault="00CA1CD0" w:rsidP="00CA1CD0">
      <w:pPr>
        <w:pStyle w:val="Ttulo1"/>
        <w:tabs>
          <w:tab w:val="left" w:pos="567"/>
        </w:tabs>
        <w:spacing w:before="0"/>
      </w:pPr>
      <w:bookmarkStart w:id="61" w:name="_Toc48841666"/>
      <w:bookmarkStart w:id="62" w:name="_Toc49382659"/>
      <w:r w:rsidRPr="0010269E">
        <w:t>SEGUNDO. De la oportunidad y procedencia.</w:t>
      </w:r>
      <w:bookmarkEnd w:id="61"/>
      <w:bookmarkEnd w:id="62"/>
    </w:p>
    <w:p w14:paraId="2C91E284" w14:textId="77777777" w:rsidR="00CA1CD0" w:rsidRPr="0010269E" w:rsidRDefault="00CA1CD0" w:rsidP="00CA1CD0">
      <w:pPr>
        <w:pStyle w:val="Prrafodelista"/>
        <w:tabs>
          <w:tab w:val="left" w:pos="567"/>
        </w:tabs>
        <w:spacing w:line="360" w:lineRule="auto"/>
        <w:ind w:left="0"/>
        <w:jc w:val="both"/>
        <w:rPr>
          <w:rFonts w:ascii="Palatino Linotype" w:hAnsi="Palatino Linotype"/>
          <w:b/>
          <w:color w:val="000000" w:themeColor="text1"/>
        </w:rPr>
      </w:pPr>
    </w:p>
    <w:p w14:paraId="64089DED" w14:textId="0D14A009" w:rsidR="00757C9E" w:rsidRPr="0010269E" w:rsidRDefault="00CA1CD0" w:rsidP="00757C9E">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10269E">
        <w:rPr>
          <w:rFonts w:ascii="Palatino Linotype" w:eastAsia="Calibri" w:hAnsi="Palatino Linotype" w:cs="Arial"/>
        </w:rPr>
        <w:t>El medio de impugnación fue presentado a través del Sistema de Acceso a la Información Mexiquense (SAIMEX)</w:t>
      </w:r>
      <w:r w:rsidRPr="0010269E">
        <w:rPr>
          <w:rFonts w:ascii="Palatino Linotype" w:eastAsia="Calibri" w:hAnsi="Palatino Linotype" w:cs="Arial"/>
          <w:b/>
        </w:rPr>
        <w:t>,</w:t>
      </w:r>
      <w:r w:rsidRPr="0010269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10269E">
        <w:rPr>
          <w:rFonts w:ascii="Palatino Linotype" w:eastAsia="Calibri" w:hAnsi="Palatino Linotype" w:cs="Arial"/>
          <w:b/>
        </w:rPr>
        <w:t>SUJETO OBLIGADO</w:t>
      </w:r>
      <w:r w:rsidRPr="0010269E">
        <w:rPr>
          <w:rFonts w:ascii="Palatino Linotype" w:eastAsia="Calibri" w:hAnsi="Palatino Linotype" w:cs="Arial"/>
        </w:rPr>
        <w:t xml:space="preserve"> entregó respuesta el día </w:t>
      </w:r>
      <w:r w:rsidR="00C93C17" w:rsidRPr="0010269E">
        <w:rPr>
          <w:rFonts w:ascii="Palatino Linotype" w:eastAsia="Calibri" w:hAnsi="Palatino Linotype" w:cs="Arial"/>
        </w:rPr>
        <w:t>veinticinco</w:t>
      </w:r>
      <w:r w:rsidRPr="0010269E">
        <w:rPr>
          <w:rFonts w:ascii="Palatino Linotype" w:eastAsia="Calibri" w:hAnsi="Palatino Linotype" w:cs="Arial"/>
        </w:rPr>
        <w:t xml:space="preserve"> </w:t>
      </w:r>
      <w:r w:rsidRPr="0010269E">
        <w:rPr>
          <w:rFonts w:ascii="Palatino Linotype" w:eastAsia="Calibri" w:hAnsi="Palatino Linotype" w:cs="Arial"/>
          <w:lang w:val="es-AR"/>
        </w:rPr>
        <w:t>(</w:t>
      </w:r>
      <w:r w:rsidR="00C93C17" w:rsidRPr="0010269E">
        <w:rPr>
          <w:rFonts w:ascii="Palatino Linotype" w:eastAsia="Calibri" w:hAnsi="Palatino Linotype" w:cs="Arial"/>
          <w:lang w:val="es-AR"/>
        </w:rPr>
        <w:t>25</w:t>
      </w:r>
      <w:r w:rsidRPr="0010269E">
        <w:rPr>
          <w:rFonts w:ascii="Palatino Linotype" w:hAnsi="Palatino Linotype"/>
          <w:i/>
        </w:rPr>
        <w:t xml:space="preserve">) </w:t>
      </w:r>
      <w:r w:rsidRPr="0010269E">
        <w:rPr>
          <w:rFonts w:ascii="Palatino Linotype" w:hAnsi="Palatino Linotype"/>
        </w:rPr>
        <w:t>de febrero de dos mil veinte</w:t>
      </w:r>
      <w:r w:rsidRPr="0010269E">
        <w:rPr>
          <w:rFonts w:ascii="Palatino Linotype" w:eastAsia="Calibri" w:hAnsi="Palatino Linotype" w:cs="Arial"/>
        </w:rPr>
        <w:t xml:space="preserve">, </w:t>
      </w:r>
      <w:r w:rsidRPr="0010269E">
        <w:rPr>
          <w:rFonts w:ascii="Palatino Linotype" w:hAnsi="Palatino Linotype" w:cs="Arial"/>
        </w:rPr>
        <w:t xml:space="preserve">de tal forma que el plazo para interponer el recurso de revisión transcurrió del día </w:t>
      </w:r>
      <w:r w:rsidR="00C93C17" w:rsidRPr="0010269E">
        <w:rPr>
          <w:rFonts w:ascii="Palatino Linotype" w:eastAsia="Calibri" w:hAnsi="Palatino Linotype" w:cs="Arial"/>
          <w:lang w:val="es-AR"/>
        </w:rPr>
        <w:t>veintiséis</w:t>
      </w:r>
      <w:r w:rsidRPr="0010269E">
        <w:rPr>
          <w:rFonts w:ascii="Palatino Linotype" w:eastAsia="Calibri" w:hAnsi="Palatino Linotype" w:cs="Arial"/>
          <w:lang w:val="es-AR"/>
        </w:rPr>
        <w:t xml:space="preserve"> (</w:t>
      </w:r>
      <w:r w:rsidR="00C93C17" w:rsidRPr="0010269E">
        <w:rPr>
          <w:rFonts w:ascii="Palatino Linotype" w:eastAsia="Calibri" w:hAnsi="Palatino Linotype" w:cs="Arial"/>
          <w:lang w:val="es-AR"/>
        </w:rPr>
        <w:t>26</w:t>
      </w:r>
      <w:r w:rsidRPr="0010269E">
        <w:rPr>
          <w:rFonts w:ascii="Palatino Linotype" w:hAnsi="Palatino Linotype"/>
        </w:rPr>
        <w:t>) de febrero</w:t>
      </w:r>
      <w:r w:rsidRPr="0010269E">
        <w:rPr>
          <w:rFonts w:ascii="Palatino Linotype" w:hAnsi="Palatino Linotype"/>
          <w:i/>
        </w:rPr>
        <w:t xml:space="preserve"> </w:t>
      </w:r>
      <w:r w:rsidR="00C93C17" w:rsidRPr="0010269E">
        <w:rPr>
          <w:rFonts w:ascii="Palatino Linotype" w:hAnsi="Palatino Linotype" w:cs="Arial"/>
        </w:rPr>
        <w:t xml:space="preserve">al diecinueve </w:t>
      </w:r>
      <w:r w:rsidRPr="0010269E">
        <w:rPr>
          <w:rFonts w:ascii="Palatino Linotype" w:hAnsi="Palatino Linotype" w:cs="Arial"/>
        </w:rPr>
        <w:t>(</w:t>
      </w:r>
      <w:r w:rsidR="00C93C17" w:rsidRPr="0010269E">
        <w:rPr>
          <w:rFonts w:ascii="Palatino Linotype" w:hAnsi="Palatino Linotype" w:cs="Arial"/>
        </w:rPr>
        <w:t>19</w:t>
      </w:r>
      <w:r w:rsidRPr="0010269E">
        <w:rPr>
          <w:rFonts w:ascii="Palatino Linotype" w:hAnsi="Palatino Linotype" w:cs="Arial"/>
        </w:rPr>
        <w:t xml:space="preserve">) </w:t>
      </w:r>
      <w:r w:rsidRPr="0010269E">
        <w:rPr>
          <w:rFonts w:ascii="Palatino Linotype" w:hAnsi="Palatino Linotype"/>
        </w:rPr>
        <w:t xml:space="preserve">de marzo </w:t>
      </w:r>
      <w:r w:rsidRPr="0010269E">
        <w:rPr>
          <w:rFonts w:ascii="Palatino Linotype" w:hAnsi="Palatino Linotype" w:cs="Arial"/>
        </w:rPr>
        <w:t>de dos mil veinte;</w:t>
      </w:r>
      <w:r w:rsidRPr="0010269E">
        <w:rPr>
          <w:rFonts w:ascii="Palatino Linotype" w:eastAsia="Calibri" w:hAnsi="Palatino Linotype" w:cs="Arial"/>
        </w:rPr>
        <w:t xml:space="preserve"> </w:t>
      </w:r>
      <w:r w:rsidRPr="0010269E">
        <w:rPr>
          <w:rFonts w:ascii="Palatino Linotype" w:hAnsi="Palatino Linotype" w:cs="Arial"/>
        </w:rPr>
        <w:t xml:space="preserve">por lo que si presentó su inconformidad el día </w:t>
      </w:r>
      <w:r w:rsidR="00C93C17" w:rsidRPr="0010269E">
        <w:rPr>
          <w:rFonts w:ascii="Palatino Linotype" w:eastAsia="Calibri" w:hAnsi="Palatino Linotype" w:cs="Arial"/>
        </w:rPr>
        <w:t>tres</w:t>
      </w:r>
      <w:r w:rsidRPr="0010269E">
        <w:rPr>
          <w:rFonts w:ascii="Palatino Linotype" w:eastAsia="Calibri" w:hAnsi="Palatino Linotype" w:cs="Arial"/>
        </w:rPr>
        <w:t xml:space="preserve"> </w:t>
      </w:r>
      <w:r w:rsidRPr="0010269E">
        <w:rPr>
          <w:rFonts w:ascii="Palatino Linotype" w:eastAsia="Calibri" w:hAnsi="Palatino Linotype" w:cs="Arial"/>
          <w:lang w:val="es-AR"/>
        </w:rPr>
        <w:t>(</w:t>
      </w:r>
      <w:r w:rsidR="00C93C17" w:rsidRPr="0010269E">
        <w:rPr>
          <w:rFonts w:ascii="Palatino Linotype" w:eastAsia="Calibri" w:hAnsi="Palatino Linotype" w:cs="Arial"/>
          <w:lang w:val="es-AR"/>
        </w:rPr>
        <w:t>03</w:t>
      </w:r>
      <w:r w:rsidRPr="0010269E">
        <w:rPr>
          <w:rFonts w:ascii="Palatino Linotype" w:hAnsi="Palatino Linotype"/>
          <w:i/>
        </w:rPr>
        <w:t xml:space="preserve">) </w:t>
      </w:r>
      <w:r w:rsidRPr="0010269E">
        <w:rPr>
          <w:rFonts w:ascii="Palatino Linotype" w:hAnsi="Palatino Linotype"/>
        </w:rPr>
        <w:t xml:space="preserve">de </w:t>
      </w:r>
      <w:r w:rsidR="00C93C17" w:rsidRPr="0010269E">
        <w:rPr>
          <w:rFonts w:ascii="Palatino Linotype" w:hAnsi="Palatino Linotype"/>
        </w:rPr>
        <w:t>marzo</w:t>
      </w:r>
      <w:r w:rsidRPr="0010269E">
        <w:rPr>
          <w:rFonts w:ascii="Palatino Linotype" w:hAnsi="Palatino Linotype"/>
        </w:rPr>
        <w:t xml:space="preserve"> de dos mil veinte</w:t>
      </w:r>
      <w:r w:rsidR="00757C9E" w:rsidRPr="0010269E">
        <w:rPr>
          <w:rFonts w:ascii="Palatino Linotype" w:hAnsi="Palatino Linotype" w:cs="Arial"/>
        </w:rPr>
        <w:t xml:space="preserve"> ,</w:t>
      </w:r>
      <w:r w:rsidR="00757C9E" w:rsidRPr="0010269E">
        <w:rPr>
          <w:rFonts w:ascii="Palatino Linotype" w:hAnsi="Palatino Linotype" w:cs="Arial"/>
          <w:color w:val="000000" w:themeColor="text1"/>
        </w:rPr>
        <w:t xml:space="preserve"> éste se encuentra dentro de los márgenes temporales previstos en el artículo 178 de la </w:t>
      </w:r>
      <w:r w:rsidR="00757C9E" w:rsidRPr="0010269E">
        <w:rPr>
          <w:rFonts w:ascii="Palatino Linotype" w:hAnsi="Palatino Linotype" w:cs="Arial"/>
          <w:b/>
          <w:color w:val="000000" w:themeColor="text1"/>
        </w:rPr>
        <w:t>Ley de Transparencia y Acceso a la Información Pública del Estado de México y Municipios.</w:t>
      </w:r>
    </w:p>
    <w:p w14:paraId="399F66DD" w14:textId="77777777" w:rsidR="00757C9E" w:rsidRPr="0010269E" w:rsidRDefault="00757C9E" w:rsidP="00757C9E">
      <w:pPr>
        <w:pStyle w:val="Prrafodelista"/>
        <w:tabs>
          <w:tab w:val="left" w:pos="567"/>
        </w:tabs>
        <w:spacing w:before="240" w:after="240" w:line="360" w:lineRule="auto"/>
        <w:ind w:left="0"/>
        <w:jc w:val="both"/>
        <w:rPr>
          <w:rFonts w:ascii="Palatino Linotype" w:hAnsi="Palatino Linotype"/>
          <w:b/>
          <w:color w:val="000000" w:themeColor="text1"/>
        </w:rPr>
      </w:pPr>
    </w:p>
    <w:p w14:paraId="2484500B" w14:textId="13F61DDC" w:rsidR="00CA1CD0" w:rsidRPr="0010269E" w:rsidRDefault="00CA1CD0" w:rsidP="00C93C17">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10269E">
        <w:rPr>
          <w:rFonts w:ascii="Palatino Linotype" w:eastAsia="Calibri" w:hAnsi="Palatino Linotype" w:cs="Arial"/>
          <w:color w:val="000000" w:themeColor="text1"/>
        </w:rPr>
        <w:t xml:space="preserve">Por otro lado, el escrito contiene las formalidades previstas por el artículo 180 último párrafo de la </w:t>
      </w:r>
      <w:r w:rsidRPr="0010269E">
        <w:rPr>
          <w:rFonts w:ascii="Palatino Linotype" w:hAnsi="Palatino Linotype" w:cs="Arial"/>
          <w:b/>
          <w:color w:val="000000" w:themeColor="text1"/>
        </w:rPr>
        <w:t>Ley de Transparencia y Acceso a la Información Pública del Estado de México y Municipios</w:t>
      </w:r>
      <w:r w:rsidRPr="0010269E">
        <w:rPr>
          <w:rFonts w:ascii="Palatino Linotype" w:eastAsia="Calibri" w:hAnsi="Palatino Linotype" w:cs="Arial"/>
          <w:color w:val="000000" w:themeColor="text1"/>
        </w:rPr>
        <w:t xml:space="preserve">, por lo que es procedente que este Instituto de </w:t>
      </w:r>
      <w:r w:rsidRPr="0010269E">
        <w:rPr>
          <w:rFonts w:ascii="Palatino Linotype" w:eastAsia="Calibri" w:hAnsi="Palatino Linotype" w:cs="Arial"/>
          <w:color w:val="000000" w:themeColor="text1"/>
        </w:rPr>
        <w:lastRenderedPageBreak/>
        <w:t>Transparencia, Acceso a la Información Pública y Protección de Datos Personales del Estado de México y Municipios, conozca y resuelva el presente recurso.</w:t>
      </w:r>
    </w:p>
    <w:p w14:paraId="63E42F87" w14:textId="77777777" w:rsidR="00C93C17" w:rsidRPr="0010269E" w:rsidRDefault="00C93C17" w:rsidP="00C93C17">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02FF8B1E" w14:textId="77777777" w:rsidR="00CA1CD0" w:rsidRPr="0010269E" w:rsidRDefault="00CA1CD0" w:rsidP="00CA1CD0">
      <w:pPr>
        <w:pStyle w:val="Ttulo2"/>
        <w:spacing w:before="0"/>
        <w:rPr>
          <w:color w:val="auto"/>
        </w:rPr>
      </w:pPr>
      <w:bookmarkStart w:id="63" w:name="_Toc17311660"/>
      <w:bookmarkStart w:id="64" w:name="_Toc30620241"/>
      <w:bookmarkStart w:id="65" w:name="_Toc48841667"/>
      <w:bookmarkStart w:id="66" w:name="_Toc49382660"/>
      <w:r w:rsidRPr="0010269E">
        <w:rPr>
          <w:szCs w:val="24"/>
        </w:rPr>
        <w:t xml:space="preserve">TERCERO. </w:t>
      </w:r>
      <w:bookmarkStart w:id="67" w:name="_Toc26465755"/>
      <w:bookmarkEnd w:id="63"/>
      <w:bookmarkEnd w:id="64"/>
      <w:r w:rsidRPr="0010269E">
        <w:rPr>
          <w:color w:val="auto"/>
        </w:rPr>
        <w:t>De las causales del sobreseimiento.</w:t>
      </w:r>
      <w:bookmarkEnd w:id="65"/>
      <w:bookmarkEnd w:id="66"/>
      <w:bookmarkEnd w:id="67"/>
    </w:p>
    <w:p w14:paraId="7E368666" w14:textId="77777777" w:rsidR="00757C9E" w:rsidRPr="0010269E" w:rsidRDefault="00757C9E" w:rsidP="00757C9E">
      <w:pPr>
        <w:rPr>
          <w:lang w:val="es-MX" w:eastAsia="en-US"/>
        </w:rPr>
      </w:pPr>
    </w:p>
    <w:p w14:paraId="5D033825" w14:textId="73448B20" w:rsidR="00CE5FF9" w:rsidRPr="0010269E" w:rsidRDefault="00CE5FF9" w:rsidP="00CE5FF9">
      <w:pPr>
        <w:pStyle w:val="Ttulo2"/>
      </w:pPr>
      <w:bookmarkStart w:id="68" w:name="_Toc495430773"/>
      <w:bookmarkStart w:id="69" w:name="_Toc521488600"/>
      <w:bookmarkStart w:id="70" w:name="_Toc3453769"/>
      <w:bookmarkStart w:id="71" w:name="_Toc49382661"/>
      <w:bookmarkStart w:id="72" w:name="_Toc458528990"/>
      <w:bookmarkStart w:id="73" w:name="_Toc473812227"/>
      <w:bookmarkEnd w:id="56"/>
      <w:r w:rsidRPr="0010269E">
        <w:t xml:space="preserve">I. </w:t>
      </w:r>
      <w:bookmarkEnd w:id="68"/>
      <w:r w:rsidRPr="0010269E">
        <w:t xml:space="preserve">De la </w:t>
      </w:r>
      <w:r w:rsidR="002212C2" w:rsidRPr="0010269E">
        <w:t xml:space="preserve">declinación de competencia y de la </w:t>
      </w:r>
      <w:r w:rsidRPr="0010269E">
        <w:t>respuesta del SUJETO OBLIGADO.</w:t>
      </w:r>
      <w:bookmarkEnd w:id="69"/>
      <w:bookmarkEnd w:id="70"/>
      <w:bookmarkEnd w:id="71"/>
    </w:p>
    <w:p w14:paraId="03B75625" w14:textId="77777777" w:rsidR="005250C9" w:rsidRPr="0010269E" w:rsidRDefault="005250C9" w:rsidP="00CE5FF9">
      <w:pPr>
        <w:pStyle w:val="Prrafodelista"/>
        <w:tabs>
          <w:tab w:val="left" w:pos="567"/>
        </w:tabs>
        <w:spacing w:line="360" w:lineRule="auto"/>
        <w:ind w:left="0"/>
        <w:jc w:val="both"/>
        <w:rPr>
          <w:rFonts w:ascii="Palatino Linotype" w:hAnsi="Palatino Linotype"/>
        </w:rPr>
      </w:pPr>
    </w:p>
    <w:p w14:paraId="0B486178" w14:textId="3C1DC0C3" w:rsidR="00FD365C" w:rsidRPr="0010269E" w:rsidRDefault="00CE5FF9" w:rsidP="00B21FEA">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10269E">
        <w:rPr>
          <w:rFonts w:ascii="Palatino Linotype" w:hAnsi="Palatino Linotype" w:cs="Arial"/>
        </w:rPr>
        <w:t>En</w:t>
      </w:r>
      <w:r w:rsidR="004E78AF" w:rsidRPr="0010269E">
        <w:rPr>
          <w:rFonts w:ascii="Palatino Linotype" w:hAnsi="Palatino Linotype" w:cs="Arial"/>
        </w:rPr>
        <w:t xml:space="preserve"> primer término es necesario reiterar que </w:t>
      </w:r>
      <w:r w:rsidR="00101FC0" w:rsidRPr="0010269E">
        <w:rPr>
          <w:rFonts w:ascii="Palatino Linotype" w:hAnsi="Palatino Linotype" w:cs="Arial"/>
        </w:rPr>
        <w:t xml:space="preserve">medularmente </w:t>
      </w:r>
      <w:r w:rsidR="005250C9" w:rsidRPr="0010269E">
        <w:rPr>
          <w:rFonts w:ascii="Palatino Linotype" w:hAnsi="Palatino Linotype" w:cs="Arial"/>
        </w:rPr>
        <w:t xml:space="preserve">se requirió </w:t>
      </w:r>
      <w:r w:rsidR="004E78AF" w:rsidRPr="0010269E">
        <w:rPr>
          <w:rFonts w:ascii="Palatino Linotype" w:hAnsi="Palatino Linotype" w:cs="Arial"/>
        </w:rPr>
        <w:t xml:space="preserve">información </w:t>
      </w:r>
      <w:r w:rsidR="005250C9" w:rsidRPr="0010269E">
        <w:rPr>
          <w:rFonts w:ascii="Palatino Linotype" w:hAnsi="Palatino Linotype" w:cs="Arial"/>
        </w:rPr>
        <w:t>relativa a</w:t>
      </w:r>
      <w:r w:rsidR="00FD365C" w:rsidRPr="0010269E">
        <w:rPr>
          <w:rFonts w:ascii="Palatino Linotype" w:hAnsi="Palatino Linotype" w:cs="Arial"/>
        </w:rPr>
        <w:t>:</w:t>
      </w:r>
    </w:p>
    <w:p w14:paraId="4E7B5A12" w14:textId="77777777" w:rsidR="00FD365C" w:rsidRPr="0010269E" w:rsidRDefault="00FD365C" w:rsidP="00FD365C">
      <w:pPr>
        <w:pStyle w:val="Prrafodelista"/>
        <w:tabs>
          <w:tab w:val="left" w:pos="567"/>
        </w:tabs>
        <w:spacing w:line="360" w:lineRule="auto"/>
        <w:ind w:left="0"/>
        <w:jc w:val="both"/>
        <w:rPr>
          <w:rFonts w:ascii="Palatino Linotype" w:hAnsi="Palatino Linotype" w:cs="Arial"/>
        </w:rPr>
      </w:pPr>
    </w:p>
    <w:p w14:paraId="44457865" w14:textId="7F0D404E" w:rsidR="00343EED" w:rsidRPr="0010269E" w:rsidRDefault="00343EED" w:rsidP="00DA71F2">
      <w:pPr>
        <w:pStyle w:val="Prrafodelista"/>
        <w:numPr>
          <w:ilvl w:val="3"/>
          <w:numId w:val="1"/>
        </w:numPr>
        <w:tabs>
          <w:tab w:val="left" w:pos="567"/>
        </w:tabs>
        <w:spacing w:before="240" w:after="240" w:line="360" w:lineRule="auto"/>
        <w:ind w:left="567" w:right="567" w:firstLine="0"/>
        <w:jc w:val="both"/>
        <w:rPr>
          <w:rFonts w:ascii="Palatino Linotype" w:hAnsi="Palatino Linotype"/>
          <w:color w:val="000000"/>
        </w:rPr>
      </w:pPr>
      <w:r w:rsidRPr="0010269E">
        <w:rPr>
          <w:rFonts w:ascii="Palatino Linotype" w:hAnsi="Palatino Linotype"/>
          <w:i/>
          <w:color w:val="000000"/>
          <w:sz w:val="22"/>
          <w:szCs w:val="22"/>
        </w:rPr>
        <w:t>Copia del documento donde conste cuánto debe la Universidad Autónoma del Estado de México por concepto del pago del impuesto predial al gobierno de Toluca por concepto de los distintos inmuebles que utiliza esta universidad en el territorio de Toluca.</w:t>
      </w:r>
    </w:p>
    <w:p w14:paraId="3A68EAD8" w14:textId="77777777" w:rsidR="00343EED" w:rsidRPr="0010269E" w:rsidRDefault="00343EED" w:rsidP="00DA71F2">
      <w:pPr>
        <w:pStyle w:val="Prrafodelista"/>
        <w:numPr>
          <w:ilvl w:val="3"/>
          <w:numId w:val="1"/>
        </w:numPr>
        <w:tabs>
          <w:tab w:val="left" w:pos="567"/>
        </w:tabs>
        <w:spacing w:before="240" w:after="240" w:line="360" w:lineRule="auto"/>
        <w:ind w:left="567" w:right="567" w:firstLine="0"/>
        <w:jc w:val="both"/>
        <w:rPr>
          <w:rFonts w:ascii="Palatino Linotype" w:hAnsi="Palatino Linotype"/>
          <w:color w:val="000000"/>
        </w:rPr>
      </w:pPr>
      <w:r w:rsidRPr="0010269E">
        <w:rPr>
          <w:rFonts w:ascii="Palatino Linotype" w:hAnsi="Palatino Linotype"/>
          <w:i/>
          <w:color w:val="000000"/>
          <w:sz w:val="22"/>
          <w:szCs w:val="22"/>
        </w:rPr>
        <w:t>Copia del documento donde conste cuánto debe la Universidad Autónoma del Estado de México por concepto del pago del derecho de agua potable al gobierno de Toluca, por concepto de los distintos inmuebles que utiliza esta universidad en el territorio de Toluca.</w:t>
      </w:r>
    </w:p>
    <w:p w14:paraId="19C7B618" w14:textId="77777777" w:rsidR="0082247A" w:rsidRPr="0010269E" w:rsidRDefault="0082247A" w:rsidP="0082247A">
      <w:pPr>
        <w:pStyle w:val="Prrafodelista"/>
        <w:tabs>
          <w:tab w:val="left" w:pos="567"/>
        </w:tabs>
        <w:spacing w:before="240" w:after="240" w:line="360" w:lineRule="auto"/>
        <w:ind w:left="2895" w:right="567"/>
        <w:jc w:val="both"/>
        <w:rPr>
          <w:rFonts w:ascii="Palatino Linotype" w:hAnsi="Palatino Linotype"/>
          <w:color w:val="000000"/>
        </w:rPr>
      </w:pPr>
    </w:p>
    <w:p w14:paraId="62F4F59F" w14:textId="7FB67C03" w:rsidR="00343EED" w:rsidRPr="0010269E" w:rsidRDefault="00343EED" w:rsidP="00343EED">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10269E">
        <w:rPr>
          <w:rFonts w:ascii="Palatino Linotype" w:hAnsi="Palatino Linotype"/>
        </w:rPr>
        <w:t xml:space="preserve">Cabe señalar que para ambos casos el particular solicitó al </w:t>
      </w:r>
      <w:r w:rsidRPr="0010269E">
        <w:rPr>
          <w:rFonts w:ascii="Palatino Linotype" w:hAnsi="Palatino Linotype"/>
          <w:b/>
        </w:rPr>
        <w:t>SUJETO OBLIGADO</w:t>
      </w:r>
      <w:r w:rsidRPr="0010269E">
        <w:rPr>
          <w:rFonts w:ascii="Palatino Linotype" w:hAnsi="Palatino Linotype"/>
          <w:i/>
        </w:rPr>
        <w:t xml:space="preserve"> </w:t>
      </w:r>
      <w:r w:rsidRPr="0010269E">
        <w:rPr>
          <w:rFonts w:ascii="Palatino Linotype" w:hAnsi="Palatino Linotype"/>
          <w:i/>
          <w:color w:val="000000"/>
          <w:sz w:val="22"/>
          <w:szCs w:val="22"/>
        </w:rPr>
        <w:t>“…Detallar desde cuando se origina dicho adeudo por concepto del impuesto predial y el derecho de agua potable. También si la universidad ha realizado algún pago al respecto de estos adeudos. Y el detalle de cada uno de los predios o inmuebles que adeudan el pago del impuesto predial y el derecho de agua potable, correspondientes a dicha universidad, y su respectivo monto de adeudo”.</w:t>
      </w:r>
    </w:p>
    <w:p w14:paraId="2A679612" w14:textId="240D89FD" w:rsidR="00343EED" w:rsidRPr="0010269E" w:rsidRDefault="00343EED" w:rsidP="00343EED">
      <w:pPr>
        <w:tabs>
          <w:tab w:val="left" w:pos="567"/>
        </w:tabs>
        <w:spacing w:before="240" w:after="240" w:line="360" w:lineRule="auto"/>
        <w:ind w:left="567"/>
        <w:jc w:val="both"/>
        <w:rPr>
          <w:rFonts w:ascii="Palatino Linotype" w:hAnsi="Palatino Linotype"/>
          <w:i/>
        </w:rPr>
      </w:pPr>
    </w:p>
    <w:p w14:paraId="60D4ED67" w14:textId="2003EBA2" w:rsidR="00094279" w:rsidRPr="0010269E" w:rsidRDefault="004E78AF" w:rsidP="0056441E">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10269E">
        <w:rPr>
          <w:rFonts w:ascii="Palatino Linotype" w:eastAsia="Arial Unicode MS" w:hAnsi="Palatino Linotype" w:cs="Arial"/>
          <w:color w:val="000000" w:themeColor="text1"/>
        </w:rPr>
        <w:lastRenderedPageBreak/>
        <w:t xml:space="preserve">En consecuencia el </w:t>
      </w:r>
      <w:r w:rsidRPr="0010269E">
        <w:rPr>
          <w:rFonts w:ascii="Palatino Linotype" w:eastAsia="Arial Unicode MS" w:hAnsi="Palatino Linotype" w:cs="Arial"/>
          <w:b/>
          <w:color w:val="000000" w:themeColor="text1"/>
        </w:rPr>
        <w:t>SUJETO OBLIGADO</w:t>
      </w:r>
      <w:r w:rsidRPr="0010269E">
        <w:rPr>
          <w:rFonts w:ascii="Palatino Linotype" w:eastAsia="Arial Unicode MS" w:hAnsi="Palatino Linotype" w:cs="Arial"/>
          <w:color w:val="000000" w:themeColor="text1"/>
        </w:rPr>
        <w:t xml:space="preserve"> </w:t>
      </w:r>
      <w:r w:rsidR="0056441E" w:rsidRPr="0010269E">
        <w:rPr>
          <w:rFonts w:ascii="Palatino Linotype" w:eastAsia="Arial Unicode MS" w:hAnsi="Palatino Linotype" w:cs="Arial"/>
          <w:color w:val="000000" w:themeColor="text1"/>
        </w:rPr>
        <w:t xml:space="preserve">declinó su competencia de forma parcial, toda vez que a través del archivo electrónico </w:t>
      </w:r>
      <w:r w:rsidR="0056441E" w:rsidRPr="0010269E">
        <w:rPr>
          <w:rFonts w:ascii="Palatino Linotype" w:eastAsia="Arial Unicode MS" w:hAnsi="Palatino Linotype" w:cs="Arial"/>
          <w:i/>
          <w:color w:val="000000" w:themeColor="text1"/>
          <w:sz w:val="22"/>
          <w:szCs w:val="22"/>
        </w:rPr>
        <w:t>“</w:t>
      </w:r>
      <w:hyperlink r:id="rId13" w:tgtFrame="_blank" w:history="1">
        <w:r w:rsidR="0056441E" w:rsidRPr="0010269E">
          <w:rPr>
            <w:rStyle w:val="Hipervnculo"/>
            <w:rFonts w:ascii="Palatino Linotype" w:hAnsi="Palatino Linotype" w:cs="Arial"/>
            <w:b/>
            <w:bCs/>
            <w:i/>
            <w:color w:val="000000" w:themeColor="text1"/>
            <w:sz w:val="22"/>
            <w:szCs w:val="22"/>
          </w:rPr>
          <w:t>ACUERDO INCOMPETENCIA_096.docx</w:t>
        </w:r>
      </w:hyperlink>
      <w:r w:rsidR="0056441E" w:rsidRPr="0010269E">
        <w:rPr>
          <w:rFonts w:ascii="Palatino Linotype" w:eastAsia="Arial Unicode MS" w:hAnsi="Palatino Linotype" w:cs="Arial"/>
          <w:i/>
          <w:color w:val="000000" w:themeColor="text1"/>
          <w:sz w:val="22"/>
          <w:szCs w:val="22"/>
        </w:rPr>
        <w:t>”</w:t>
      </w:r>
      <w:r w:rsidR="0056441E" w:rsidRPr="0010269E">
        <w:rPr>
          <w:rFonts w:ascii="Palatino Linotype" w:eastAsia="Arial Unicode MS" w:hAnsi="Palatino Linotype" w:cs="Arial"/>
          <w:color w:val="000000" w:themeColor="text1"/>
        </w:rPr>
        <w:t>, hizo</w:t>
      </w:r>
      <w:r w:rsidR="00094279" w:rsidRPr="0010269E">
        <w:rPr>
          <w:rFonts w:ascii="Palatino Linotype" w:hAnsi="Palatino Linotype" w:cs="Arial"/>
          <w:color w:val="000000" w:themeColor="text1"/>
        </w:rPr>
        <w:t xml:space="preserve"> del conocimiento del particular </w:t>
      </w:r>
      <w:r w:rsidR="002F5F94" w:rsidRPr="0010269E">
        <w:rPr>
          <w:rFonts w:ascii="Palatino Linotype" w:hAnsi="Palatino Linotype" w:cs="Arial"/>
          <w:color w:val="000000" w:themeColor="text1"/>
        </w:rPr>
        <w:t xml:space="preserve">medularmente </w:t>
      </w:r>
      <w:r w:rsidR="00094279" w:rsidRPr="0010269E">
        <w:rPr>
          <w:rFonts w:ascii="Palatino Linotype" w:hAnsi="Palatino Linotype" w:cs="Arial"/>
          <w:color w:val="000000" w:themeColor="text1"/>
        </w:rPr>
        <w:t>que “</w:t>
      </w:r>
      <w:r w:rsidR="0056441E" w:rsidRPr="0010269E">
        <w:rPr>
          <w:rStyle w:val="Hipervnculo"/>
          <w:rFonts w:ascii="Palatino Linotype" w:hAnsi="Palatino Linotype"/>
          <w:i/>
          <w:color w:val="auto"/>
          <w:u w:val="none"/>
        </w:rPr>
        <w:t xml:space="preserve">…de acuerdo con la información solicitada respecto de cuánto debe la Universidad Autónoma del Estado de México por concepto de derecho de agua potable al gobierno de Toluca. Detallar desde cuando se origina dicho adeudo por concepto del derecho de agua potable. También si la universidad ha realizado algún pago al respecto de estos adeudos. Y el detalle de cada uno de los predios o inmuebles que adeudan el pago de derecho de agua potable, correspondientes a dicha universidad, y su respectivo monto de adeudo, este sujeto obligado no es la autoridad competente para hacer entrega de la misma, ya que podría encontrarse en poder de otro Sujeto Obligado, es decir </w:t>
      </w:r>
      <w:r w:rsidR="0056441E" w:rsidRPr="0010269E">
        <w:rPr>
          <w:rStyle w:val="Hipervnculo"/>
          <w:rFonts w:ascii="Palatino Linotype" w:hAnsi="Palatino Linotype"/>
          <w:b/>
          <w:i/>
          <w:color w:val="auto"/>
        </w:rPr>
        <w:t xml:space="preserve">del </w:t>
      </w:r>
      <w:hyperlink r:id="rId14" w:tgtFrame="_blank" w:history="1">
        <w:r w:rsidR="0056441E" w:rsidRPr="0010269E">
          <w:rPr>
            <w:rStyle w:val="Hipervnculo"/>
            <w:rFonts w:ascii="Palatino Linotype" w:hAnsi="Palatino Linotype"/>
            <w:b/>
            <w:i/>
            <w:color w:val="auto"/>
          </w:rPr>
          <w:t>Organismo Agua y Saneamiento de Toluca</w:t>
        </w:r>
      </w:hyperlink>
      <w:r w:rsidR="00B97C08" w:rsidRPr="0010269E">
        <w:rPr>
          <w:rStyle w:val="Hipervnculo"/>
          <w:color w:val="auto"/>
          <w:u w:val="none"/>
        </w:rPr>
        <w:t>…</w:t>
      </w:r>
      <w:r w:rsidR="00401B8A" w:rsidRPr="0010269E">
        <w:rPr>
          <w:rStyle w:val="Hipervnculo"/>
          <w:rFonts w:ascii="Palatino Linotype" w:hAnsi="Palatino Linotype"/>
          <w:i/>
          <w:color w:val="auto"/>
          <w:u w:val="none"/>
        </w:rPr>
        <w:t>”(Énfasis añadido)</w:t>
      </w:r>
    </w:p>
    <w:p w14:paraId="59F1B022" w14:textId="38135E84" w:rsidR="00401B8A" w:rsidRPr="0010269E" w:rsidRDefault="00401B8A" w:rsidP="00401B8A">
      <w:pPr>
        <w:pStyle w:val="Prrafodelista"/>
        <w:spacing w:before="240" w:after="240" w:line="360" w:lineRule="auto"/>
        <w:ind w:left="0"/>
        <w:jc w:val="both"/>
        <w:rPr>
          <w:rFonts w:ascii="Palatino Linotype" w:hAnsi="Palatino Linotype"/>
        </w:rPr>
      </w:pPr>
    </w:p>
    <w:p w14:paraId="579158F7" w14:textId="1E11213C" w:rsidR="0031044F" w:rsidRPr="0010269E" w:rsidRDefault="00CE5FF9" w:rsidP="0031044F">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10269E">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10269E">
        <w:rPr>
          <w:rFonts w:ascii="Palatino Linotype" w:hAnsi="Palatino Linotype" w:cs="Arial"/>
          <w:b/>
          <w:color w:val="000000" w:themeColor="text1"/>
        </w:rPr>
        <w:t>Ley de Transparencia y Acceso a la Información Pública del Estado de México y Municipios</w:t>
      </w:r>
      <w:r w:rsidRPr="0010269E">
        <w:rPr>
          <w:rFonts w:ascii="Palatino Linotype" w:hAnsi="Palatino Linotype" w:cs="Arial"/>
          <w:color w:val="000000" w:themeColor="text1"/>
        </w:rPr>
        <w:t xml:space="preserve">, se consideró pertinente </w:t>
      </w:r>
      <w:r w:rsidR="002D3CCB" w:rsidRPr="0010269E">
        <w:rPr>
          <w:rFonts w:ascii="Palatino Linotype" w:hAnsi="Palatino Linotype" w:cs="Arial"/>
          <w:color w:val="000000" w:themeColor="text1"/>
        </w:rPr>
        <w:t xml:space="preserve">analizar si </w:t>
      </w:r>
      <w:r w:rsidR="005410C7" w:rsidRPr="0010269E">
        <w:rPr>
          <w:rFonts w:ascii="Palatino Linotype" w:hAnsi="Palatino Linotype" w:cs="Arial"/>
          <w:color w:val="000000" w:themeColor="text1"/>
        </w:rPr>
        <w:t>el Sujeto Obligado hacia el cual se declinó competencia,</w:t>
      </w:r>
      <w:r w:rsidRPr="0010269E">
        <w:rPr>
          <w:rFonts w:ascii="Palatino Linotype" w:hAnsi="Palatino Linotype" w:cs="Arial"/>
          <w:color w:val="000000" w:themeColor="text1"/>
        </w:rPr>
        <w:t xml:space="preserve"> de acuerdo a sus atribuciones pudiera generar, poseer o administrar la información solicitada y </w:t>
      </w:r>
      <w:r w:rsidR="005410C7" w:rsidRPr="0010269E">
        <w:rPr>
          <w:rFonts w:ascii="Palatino Linotype" w:hAnsi="Palatino Linotype" w:cs="Arial"/>
          <w:color w:val="000000" w:themeColor="text1"/>
        </w:rPr>
        <w:t>en consecuencia</w:t>
      </w:r>
      <w:r w:rsidR="00D73BF7" w:rsidRPr="0010269E">
        <w:rPr>
          <w:rFonts w:ascii="Palatino Linotype" w:hAnsi="Palatino Linotype" w:cs="Arial"/>
          <w:color w:val="000000" w:themeColor="text1"/>
        </w:rPr>
        <w:t xml:space="preserve">, </w:t>
      </w:r>
      <w:r w:rsidRPr="0010269E">
        <w:rPr>
          <w:rFonts w:ascii="Palatino Linotype" w:hAnsi="Palatino Linotype" w:cs="Arial"/>
          <w:color w:val="000000" w:themeColor="text1"/>
        </w:rPr>
        <w:t>si es procedente la declinación de competencia realizada.</w:t>
      </w:r>
    </w:p>
    <w:p w14:paraId="7509A11E" w14:textId="77777777" w:rsidR="006C2E45" w:rsidRPr="0010269E" w:rsidRDefault="006C2E45" w:rsidP="006C2E45">
      <w:pPr>
        <w:pStyle w:val="Prrafodelista"/>
        <w:rPr>
          <w:rFonts w:ascii="Palatino Linotype" w:hAnsi="Palatino Linotype"/>
          <w:i/>
        </w:rPr>
      </w:pPr>
    </w:p>
    <w:p w14:paraId="6CA03247" w14:textId="162AFED8" w:rsidR="00B114CD" w:rsidRPr="0010269E" w:rsidRDefault="00C12B24" w:rsidP="006C2E4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0269E">
        <w:rPr>
          <w:rFonts w:ascii="Palatino Linotype" w:hAnsi="Palatino Linotype" w:cs="Arial"/>
          <w:color w:val="000000" w:themeColor="text1"/>
        </w:rPr>
        <w:t>Por</w:t>
      </w:r>
      <w:r w:rsidR="00971ED1" w:rsidRPr="0010269E">
        <w:rPr>
          <w:rFonts w:ascii="Palatino Linotype" w:hAnsi="Palatino Linotype" w:cs="Arial"/>
          <w:color w:val="000000" w:themeColor="text1"/>
        </w:rPr>
        <w:t xml:space="preserve"> ello es preciso </w:t>
      </w:r>
      <w:r w:rsidR="0010281C" w:rsidRPr="0010269E">
        <w:rPr>
          <w:rFonts w:ascii="Palatino Linotype" w:hAnsi="Palatino Linotype" w:cs="Arial"/>
          <w:color w:val="000000" w:themeColor="text1"/>
        </w:rPr>
        <w:t xml:space="preserve">señalar que la </w:t>
      </w:r>
      <w:r w:rsidR="0010281C" w:rsidRPr="0010269E">
        <w:rPr>
          <w:rFonts w:ascii="Palatino Linotype" w:hAnsi="Palatino Linotype" w:cs="Arial"/>
          <w:b/>
          <w:color w:val="000000" w:themeColor="text1"/>
        </w:rPr>
        <w:t xml:space="preserve">Ley </w:t>
      </w:r>
      <w:r w:rsidR="006C2E45" w:rsidRPr="0010269E">
        <w:rPr>
          <w:rFonts w:ascii="Palatino Linotype" w:hAnsi="Palatino Linotype" w:cs="Arial"/>
          <w:b/>
          <w:color w:val="000000" w:themeColor="text1"/>
        </w:rPr>
        <w:t>de Agua para el Estado de México</w:t>
      </w:r>
      <w:r w:rsidR="006C2E45" w:rsidRPr="0010269E">
        <w:rPr>
          <w:rFonts w:ascii="Palatino Linotype" w:hAnsi="Palatino Linotype" w:cs="Arial"/>
          <w:color w:val="000000" w:themeColor="text1"/>
        </w:rPr>
        <w:t xml:space="preserve"> </w:t>
      </w:r>
      <w:r w:rsidR="00F4518A" w:rsidRPr="0010269E">
        <w:rPr>
          <w:rFonts w:ascii="Palatino Linotype" w:hAnsi="Palatino Linotype" w:cs="Arial"/>
          <w:b/>
          <w:color w:val="000000" w:themeColor="text1"/>
        </w:rPr>
        <w:t>y Municipios</w:t>
      </w:r>
      <w:r w:rsidR="00F4518A" w:rsidRPr="0010269E">
        <w:rPr>
          <w:rFonts w:ascii="Palatino Linotype" w:hAnsi="Palatino Linotype" w:cs="Arial"/>
          <w:color w:val="000000" w:themeColor="text1"/>
        </w:rPr>
        <w:t xml:space="preserve"> </w:t>
      </w:r>
      <w:r w:rsidR="006C2E45" w:rsidRPr="0010269E">
        <w:rPr>
          <w:rFonts w:ascii="Palatino Linotype" w:hAnsi="Palatino Linotype" w:cs="Arial"/>
          <w:color w:val="000000" w:themeColor="text1"/>
        </w:rPr>
        <w:t>en su artículo 40 fracciones I y IV</w:t>
      </w:r>
      <w:r w:rsidR="002E1C15" w:rsidRPr="0010269E">
        <w:rPr>
          <w:rFonts w:ascii="Palatino Linotype" w:hAnsi="Palatino Linotype" w:cs="Arial"/>
          <w:color w:val="000000" w:themeColor="text1"/>
        </w:rPr>
        <w:t>,</w:t>
      </w:r>
      <w:r w:rsidR="006C2E45" w:rsidRPr="0010269E">
        <w:rPr>
          <w:rFonts w:ascii="Palatino Linotype" w:hAnsi="Palatino Linotype" w:cs="Arial"/>
          <w:color w:val="000000" w:themeColor="text1"/>
        </w:rPr>
        <w:t xml:space="preserve"> dispone que el </w:t>
      </w:r>
      <w:r w:rsidR="006C2E45" w:rsidRPr="0010269E">
        <w:rPr>
          <w:rFonts w:ascii="Palatino Linotype" w:hAnsi="Palatino Linotype"/>
        </w:rPr>
        <w:t xml:space="preserve">patrimonio de los organismos operadores estará integrado por los ingresos propios que resulten de la </w:t>
      </w:r>
      <w:r w:rsidR="006C2E45" w:rsidRPr="0010269E">
        <w:rPr>
          <w:rFonts w:ascii="Palatino Linotype" w:hAnsi="Palatino Linotype"/>
        </w:rPr>
        <w:lastRenderedPageBreak/>
        <w:t>prestación de los servicios a su cargo, y los ingresos y sus accesorios que resulten de la aplicación de la propia Ley, cuyo cobro corresponda al organismo operador.</w:t>
      </w:r>
    </w:p>
    <w:p w14:paraId="29FA6CF4" w14:textId="77777777" w:rsidR="002E1C15" w:rsidRPr="0010269E" w:rsidRDefault="002E1C15" w:rsidP="002E1C15">
      <w:pPr>
        <w:pStyle w:val="Prrafodelista"/>
        <w:rPr>
          <w:rFonts w:ascii="Palatino Linotype" w:hAnsi="Palatino Linotype"/>
        </w:rPr>
      </w:pPr>
    </w:p>
    <w:p w14:paraId="5C725A2E" w14:textId="4FEB57A3" w:rsidR="002E1C15" w:rsidRPr="0010269E" w:rsidRDefault="002E1C15" w:rsidP="006C2E4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0269E">
        <w:rPr>
          <w:rFonts w:ascii="Palatino Linotype" w:hAnsi="Palatino Linotype"/>
        </w:rPr>
        <w:t xml:space="preserve">En ese sentido la </w:t>
      </w:r>
      <w:r w:rsidRPr="0010269E">
        <w:rPr>
          <w:rFonts w:ascii="Palatino Linotype" w:hAnsi="Palatino Linotype"/>
          <w:b/>
        </w:rPr>
        <w:t>Ley que crea al Organismo Público Descentralizado, por servicio de carácter Municipal, denominado Agua y Saneamiento de Toluca</w:t>
      </w:r>
      <w:r w:rsidRPr="0010269E">
        <w:rPr>
          <w:rFonts w:ascii="Palatino Linotype" w:hAnsi="Palatino Linotype"/>
        </w:rPr>
        <w:t>, establece en su artículo 1 que éste es un Organismo no lucrativo con personalidad Jurídica y patrimonio propios, con la finalidad esencial de conservar, mejorar e incrementar los servicios de agua potable y alcantarillado.</w:t>
      </w:r>
    </w:p>
    <w:p w14:paraId="29FF4003" w14:textId="77777777" w:rsidR="002E1C15" w:rsidRPr="0010269E" w:rsidRDefault="002E1C15" w:rsidP="002E1C15">
      <w:pPr>
        <w:pStyle w:val="Prrafodelista"/>
        <w:rPr>
          <w:rFonts w:ascii="Palatino Linotype" w:hAnsi="Palatino Linotype"/>
        </w:rPr>
      </w:pPr>
    </w:p>
    <w:p w14:paraId="1F520E67" w14:textId="4946F4A0" w:rsidR="002E1C15" w:rsidRPr="0010269E" w:rsidRDefault="002E1C15" w:rsidP="006C2E4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0269E">
        <w:rPr>
          <w:rFonts w:ascii="Palatino Linotype" w:hAnsi="Palatino Linotype"/>
        </w:rPr>
        <w:t xml:space="preserve">Así mismo la Ley que crea el Organismo –supra citada- </w:t>
      </w:r>
      <w:r w:rsidR="00167475" w:rsidRPr="0010269E">
        <w:rPr>
          <w:rFonts w:ascii="Palatino Linotype" w:hAnsi="Palatino Linotype"/>
        </w:rPr>
        <w:t>en su artículo 4 precisa las atribuciones con las que cuenta el ente descentralizado, entre las cuales se encuentran las enunciadas en las fracciones I, III,VI y X que a continuación se transcriben:</w:t>
      </w:r>
    </w:p>
    <w:p w14:paraId="6B67066B" w14:textId="77777777"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r w:rsidRPr="0010269E">
        <w:rPr>
          <w:rFonts w:ascii="Palatino Linotype" w:hAnsi="Palatino Linotype"/>
          <w:i/>
          <w:sz w:val="22"/>
          <w:szCs w:val="22"/>
        </w:rPr>
        <w:t xml:space="preserve">Artículo 4.— Para la consecución de los fines a que se refiere el artículo anterior, el Organismo Público Descentralizado mencionado, tendrá las atribuciones siguientes: </w:t>
      </w:r>
    </w:p>
    <w:p w14:paraId="156D9417" w14:textId="77777777"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p>
    <w:p w14:paraId="787898CD" w14:textId="77777777"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r w:rsidRPr="0010269E">
        <w:rPr>
          <w:rFonts w:ascii="Palatino Linotype" w:hAnsi="Palatino Linotype"/>
          <w:i/>
          <w:sz w:val="22"/>
          <w:szCs w:val="22"/>
        </w:rPr>
        <w:t xml:space="preserve">I. Fijar las políticas de orden técnico y administrativo referentes a los sistemas de Agua Potable y Alcantarillado en el Municipio de Toluca; </w:t>
      </w:r>
    </w:p>
    <w:p w14:paraId="467C2CC7" w14:textId="73949250"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r w:rsidRPr="0010269E">
        <w:rPr>
          <w:rFonts w:ascii="Palatino Linotype" w:hAnsi="Palatino Linotype"/>
          <w:i/>
          <w:sz w:val="22"/>
          <w:szCs w:val="22"/>
        </w:rPr>
        <w:t>…</w:t>
      </w:r>
    </w:p>
    <w:p w14:paraId="05ADF2F1" w14:textId="77777777"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r w:rsidRPr="0010269E">
        <w:rPr>
          <w:rFonts w:ascii="Palatino Linotype" w:hAnsi="Palatino Linotype"/>
          <w:i/>
          <w:sz w:val="22"/>
          <w:szCs w:val="22"/>
        </w:rPr>
        <w:t xml:space="preserve">III. </w:t>
      </w:r>
      <w:r w:rsidRPr="0010269E">
        <w:rPr>
          <w:rFonts w:ascii="Palatino Linotype" w:hAnsi="Palatino Linotype"/>
          <w:b/>
          <w:i/>
          <w:sz w:val="22"/>
          <w:szCs w:val="22"/>
          <w:u w:val="single"/>
        </w:rPr>
        <w:t>Determinar los usos del Agua Potable</w:t>
      </w:r>
      <w:r w:rsidRPr="0010269E">
        <w:rPr>
          <w:rFonts w:ascii="Palatino Linotype" w:hAnsi="Palatino Linotype"/>
          <w:i/>
          <w:sz w:val="22"/>
          <w:szCs w:val="22"/>
        </w:rPr>
        <w:t xml:space="preserve"> para su consumo doméstico, comercial, industrial o de cualquier otra índole, y crear los sistemas de control correspondientes; </w:t>
      </w:r>
    </w:p>
    <w:p w14:paraId="27CB0736" w14:textId="79672122"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r w:rsidRPr="0010269E">
        <w:rPr>
          <w:rFonts w:ascii="Palatino Linotype" w:hAnsi="Palatino Linotype"/>
          <w:i/>
          <w:sz w:val="22"/>
          <w:szCs w:val="22"/>
        </w:rPr>
        <w:t>…</w:t>
      </w:r>
    </w:p>
    <w:p w14:paraId="046F067F" w14:textId="77777777" w:rsidR="00F90AB8" w:rsidRPr="0010269E" w:rsidRDefault="00F90AB8" w:rsidP="00F90AB8">
      <w:pPr>
        <w:pStyle w:val="Prrafodelista"/>
        <w:spacing w:before="240" w:after="240" w:line="360" w:lineRule="auto"/>
        <w:ind w:left="567" w:right="567"/>
        <w:jc w:val="both"/>
        <w:rPr>
          <w:rFonts w:ascii="Palatino Linotype" w:hAnsi="Palatino Linotype"/>
          <w:b/>
          <w:i/>
          <w:sz w:val="22"/>
          <w:szCs w:val="22"/>
          <w:u w:val="single"/>
        </w:rPr>
      </w:pPr>
      <w:r w:rsidRPr="0010269E">
        <w:rPr>
          <w:rFonts w:ascii="Palatino Linotype" w:hAnsi="Palatino Linotype"/>
          <w:b/>
          <w:i/>
          <w:sz w:val="22"/>
          <w:szCs w:val="22"/>
          <w:u w:val="single"/>
        </w:rPr>
        <w:t xml:space="preserve">VI. Verificar los consumos de agua en sus distintos usos para su pago, conforme a las tarifas establecidas por la Ley de Hacienda Municipal; </w:t>
      </w:r>
    </w:p>
    <w:p w14:paraId="0A8E7EF9" w14:textId="77777777" w:rsidR="00F90AB8" w:rsidRPr="0010269E" w:rsidRDefault="00F90AB8" w:rsidP="00F90AB8">
      <w:pPr>
        <w:pStyle w:val="Prrafodelista"/>
        <w:spacing w:before="240" w:after="240" w:line="360" w:lineRule="auto"/>
        <w:ind w:left="567" w:right="567"/>
        <w:jc w:val="both"/>
        <w:rPr>
          <w:rFonts w:ascii="Palatino Linotype" w:hAnsi="Palatino Linotype"/>
          <w:i/>
          <w:sz w:val="22"/>
          <w:szCs w:val="22"/>
        </w:rPr>
      </w:pPr>
      <w:r w:rsidRPr="0010269E">
        <w:rPr>
          <w:rFonts w:ascii="Palatino Linotype" w:hAnsi="Palatino Linotype"/>
          <w:i/>
          <w:sz w:val="22"/>
          <w:szCs w:val="22"/>
        </w:rPr>
        <w:t>…</w:t>
      </w:r>
    </w:p>
    <w:p w14:paraId="74F84333" w14:textId="77777777" w:rsidR="00F90AB8" w:rsidRPr="0010269E" w:rsidRDefault="00F90AB8" w:rsidP="00F90AB8">
      <w:pPr>
        <w:pStyle w:val="Prrafodelista"/>
        <w:spacing w:before="240" w:after="240" w:line="360" w:lineRule="auto"/>
        <w:ind w:left="567" w:right="567"/>
        <w:jc w:val="both"/>
        <w:rPr>
          <w:rFonts w:ascii="Palatino Linotype" w:hAnsi="Palatino Linotype"/>
          <w:b/>
          <w:i/>
          <w:sz w:val="22"/>
          <w:szCs w:val="22"/>
          <w:u w:val="single"/>
        </w:rPr>
      </w:pPr>
      <w:r w:rsidRPr="0010269E">
        <w:rPr>
          <w:rFonts w:ascii="Palatino Linotype" w:hAnsi="Palatino Linotype"/>
          <w:b/>
          <w:i/>
          <w:sz w:val="22"/>
          <w:szCs w:val="22"/>
          <w:u w:val="single"/>
        </w:rPr>
        <w:lastRenderedPageBreak/>
        <w:t xml:space="preserve">X. Elaborar el Reglamento interno que regule su organización y funcionamiento; </w:t>
      </w:r>
    </w:p>
    <w:p w14:paraId="15015460" w14:textId="77777777" w:rsidR="00F90AB8" w:rsidRPr="0010269E" w:rsidRDefault="00F90AB8" w:rsidP="00F90AB8">
      <w:pPr>
        <w:pStyle w:val="Prrafodelista"/>
        <w:spacing w:before="240" w:after="240" w:line="360" w:lineRule="auto"/>
        <w:ind w:left="567" w:right="567"/>
        <w:jc w:val="both"/>
        <w:rPr>
          <w:rFonts w:ascii="Palatino Linotype" w:hAnsi="Palatino Linotype"/>
          <w:b/>
          <w:i/>
          <w:sz w:val="22"/>
          <w:szCs w:val="22"/>
          <w:u w:val="single"/>
        </w:rPr>
      </w:pPr>
      <w:r w:rsidRPr="0010269E">
        <w:rPr>
          <w:rFonts w:ascii="Palatino Linotype" w:hAnsi="Palatino Linotype"/>
          <w:b/>
          <w:i/>
          <w:sz w:val="22"/>
          <w:szCs w:val="22"/>
          <w:u w:val="single"/>
        </w:rPr>
        <w:t>…</w:t>
      </w:r>
    </w:p>
    <w:p w14:paraId="76961D0D" w14:textId="77777777" w:rsidR="00F90AB8" w:rsidRPr="0010269E" w:rsidRDefault="00F90AB8" w:rsidP="00F90AB8">
      <w:pPr>
        <w:pStyle w:val="Prrafodelista"/>
        <w:spacing w:before="240" w:after="240" w:line="360" w:lineRule="auto"/>
        <w:ind w:left="0" w:right="49"/>
        <w:jc w:val="both"/>
        <w:rPr>
          <w:rFonts w:ascii="Palatino Linotype" w:hAnsi="Palatino Linotype"/>
        </w:rPr>
      </w:pPr>
    </w:p>
    <w:p w14:paraId="49837AF7" w14:textId="65CB857A" w:rsidR="00167475" w:rsidRPr="0010269E" w:rsidRDefault="00167475" w:rsidP="004E2A16">
      <w:pPr>
        <w:pStyle w:val="Prrafodelista"/>
        <w:numPr>
          <w:ilvl w:val="0"/>
          <w:numId w:val="1"/>
        </w:numPr>
        <w:spacing w:line="360" w:lineRule="auto"/>
        <w:ind w:left="0" w:firstLine="0"/>
        <w:jc w:val="both"/>
        <w:rPr>
          <w:rFonts w:ascii="Palatino Linotype" w:hAnsi="Palatino Linotype"/>
        </w:rPr>
      </w:pPr>
      <w:r w:rsidRPr="0010269E">
        <w:rPr>
          <w:rFonts w:ascii="Palatino Linotype" w:hAnsi="Palatino Linotype"/>
        </w:rPr>
        <w:t xml:space="preserve">Ahora bien, el </w:t>
      </w:r>
      <w:r w:rsidRPr="0010269E">
        <w:rPr>
          <w:rFonts w:ascii="Palatino Linotype" w:hAnsi="Palatino Linotype"/>
          <w:b/>
        </w:rPr>
        <w:t xml:space="preserve">Reglamento Interior del Organismo Público Descentralizado, por servicio de carácter Municipal, denominado Agua y Saneamiento de Toluca </w:t>
      </w:r>
      <w:r w:rsidRPr="0010269E">
        <w:rPr>
          <w:rFonts w:ascii="Palatino Linotype" w:hAnsi="Palatino Linotype"/>
        </w:rPr>
        <w:t>en sus artículos 3 y 6 respectivamente, señala que el Organismo, es un ente público descentralizado, con personalidad jurídica y patrimonio propios, que tiene a su cargo el despacho de los asuntos que le encomienda la Ley, Ley del Agua así como las</w:t>
      </w:r>
      <w:r w:rsidR="00C12B24" w:rsidRPr="0010269E">
        <w:rPr>
          <w:rFonts w:ascii="Palatino Linotype" w:hAnsi="Palatino Linotype"/>
        </w:rPr>
        <w:t xml:space="preserve"> demás disposiciones aplicables y que para la planeación, ejecución, evaluación, estudio y atención de los asuntos de su competencia, el Organismo contará con un Consejo Directivo, un Director General, y Unidades Administrativas.</w:t>
      </w:r>
    </w:p>
    <w:p w14:paraId="1509186A" w14:textId="77777777" w:rsidR="00C12B24" w:rsidRPr="0010269E" w:rsidRDefault="00C12B24" w:rsidP="00C12B24">
      <w:pPr>
        <w:pStyle w:val="Prrafodelista"/>
        <w:spacing w:line="360" w:lineRule="auto"/>
        <w:ind w:left="0"/>
        <w:jc w:val="both"/>
        <w:rPr>
          <w:rFonts w:ascii="Palatino Linotype" w:hAnsi="Palatino Linotype"/>
        </w:rPr>
      </w:pPr>
    </w:p>
    <w:p w14:paraId="402CE2E4" w14:textId="1C836DBB" w:rsidR="00C12B24" w:rsidRPr="0010269E" w:rsidRDefault="00C12B24" w:rsidP="004E2A16">
      <w:pPr>
        <w:pStyle w:val="Prrafodelista"/>
        <w:numPr>
          <w:ilvl w:val="0"/>
          <w:numId w:val="1"/>
        </w:numPr>
        <w:spacing w:line="360" w:lineRule="auto"/>
        <w:ind w:left="0" w:firstLine="0"/>
        <w:jc w:val="both"/>
        <w:rPr>
          <w:rFonts w:ascii="Palatino Linotype" w:hAnsi="Palatino Linotype"/>
        </w:rPr>
      </w:pPr>
      <w:r w:rsidRPr="0010269E">
        <w:rPr>
          <w:rFonts w:ascii="Palatino Linotype" w:hAnsi="Palatino Linotype"/>
        </w:rPr>
        <w:t>Es así que dentro de las Unidades Administrativas a que se hace referencia en el párrafo anterior se encuentra la Dirección de Administración y Finanzas, en términos del artículo 13 fracción III del propio Reglamento.</w:t>
      </w:r>
    </w:p>
    <w:p w14:paraId="79155CF9" w14:textId="77777777" w:rsidR="00C12B24" w:rsidRPr="0010269E" w:rsidRDefault="00C12B24" w:rsidP="00C12B24">
      <w:pPr>
        <w:pStyle w:val="Prrafodelista"/>
        <w:rPr>
          <w:rFonts w:ascii="Palatino Linotype" w:hAnsi="Palatino Linotype"/>
        </w:rPr>
      </w:pPr>
    </w:p>
    <w:p w14:paraId="2E9EC8A0" w14:textId="26B5136E" w:rsidR="00C12B24" w:rsidRPr="0010269E" w:rsidRDefault="00C12B24" w:rsidP="004E2A16">
      <w:pPr>
        <w:pStyle w:val="Prrafodelista"/>
        <w:numPr>
          <w:ilvl w:val="0"/>
          <w:numId w:val="1"/>
        </w:numPr>
        <w:spacing w:line="360" w:lineRule="auto"/>
        <w:ind w:left="0" w:firstLine="0"/>
        <w:jc w:val="both"/>
        <w:rPr>
          <w:rFonts w:ascii="Palatino Linotype" w:hAnsi="Palatino Linotype"/>
        </w:rPr>
      </w:pPr>
      <w:r w:rsidRPr="0010269E">
        <w:rPr>
          <w:rFonts w:ascii="Palatino Linotype" w:hAnsi="Palatino Linotype"/>
        </w:rPr>
        <w:t>La Dirección de Administración y Finanzas además de las fijadas por el artículo 18 del Reglamento Interior tendrá entre sus atribuciones las siguientes:</w:t>
      </w:r>
    </w:p>
    <w:p w14:paraId="6E170867" w14:textId="060765DA" w:rsidR="0051421B" w:rsidRPr="0010269E" w:rsidRDefault="0051421B" w:rsidP="0051421B">
      <w:pPr>
        <w:pStyle w:val="Prrafodelista"/>
        <w:ind w:left="567" w:right="567"/>
        <w:jc w:val="both"/>
        <w:rPr>
          <w:rFonts w:ascii="Palatino Linotype" w:hAnsi="Palatino Linotype"/>
          <w:i/>
          <w:sz w:val="22"/>
          <w:szCs w:val="22"/>
        </w:rPr>
      </w:pPr>
      <w:r w:rsidRPr="0010269E">
        <w:rPr>
          <w:rFonts w:ascii="Palatino Linotype" w:hAnsi="Palatino Linotype"/>
          <w:i/>
          <w:sz w:val="22"/>
          <w:szCs w:val="22"/>
        </w:rPr>
        <w:t>…</w:t>
      </w:r>
    </w:p>
    <w:p w14:paraId="5F6E122E" w14:textId="77777777" w:rsidR="0051421B" w:rsidRPr="0010269E" w:rsidRDefault="0051421B"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t xml:space="preserve">III. Proponer al Director General las cuotas y tarifas de los derechos por servicios de agua potable, drenaje, tratamiento y reúso de aguas residuales tratadas que se proporcionan a los municipios, comunidades, núcleos de población, Organismos, fraccionamientos y particulares; </w:t>
      </w:r>
    </w:p>
    <w:p w14:paraId="105027E4" w14:textId="1CBC67B9" w:rsidR="0051421B" w:rsidRPr="0010269E" w:rsidRDefault="0051421B"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lastRenderedPageBreak/>
        <w:t>IV. Coadyuvar en la formulación de propuestas de cuotas o tarifas para el cobro de los servicios de suministro de agua en bloque, de drenaje, tratamiento y reúso de aguas residuales tratadas;</w:t>
      </w:r>
    </w:p>
    <w:p w14:paraId="02E3E519" w14:textId="2CBA5565" w:rsidR="0051421B" w:rsidRPr="0010269E" w:rsidRDefault="0051421B"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t>…</w:t>
      </w:r>
    </w:p>
    <w:p w14:paraId="364DBF04" w14:textId="77777777" w:rsidR="0051421B" w:rsidRPr="0010269E" w:rsidRDefault="0051421B"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t xml:space="preserve">X. Elaborar, analizar, consolidar e informar sobre los estados financieros del Organismo; </w:t>
      </w:r>
    </w:p>
    <w:p w14:paraId="4A3D0D77" w14:textId="77777777" w:rsidR="0051421B" w:rsidRPr="0010269E" w:rsidRDefault="0051421B"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t>…</w:t>
      </w:r>
    </w:p>
    <w:p w14:paraId="30D95498" w14:textId="24DE914E" w:rsidR="0051421B" w:rsidRPr="0010269E" w:rsidRDefault="00C12B24"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t>XX. Proporcionar asistencia técnica al sujeto pasivo del crédito fiscal y contestar las consul</w:t>
      </w:r>
      <w:r w:rsidR="0051421B" w:rsidRPr="0010269E">
        <w:rPr>
          <w:rFonts w:ascii="Palatino Linotype" w:hAnsi="Palatino Linotype"/>
          <w:i/>
          <w:sz w:val="22"/>
          <w:szCs w:val="22"/>
        </w:rPr>
        <w:t>tas relacionadas con el adeudo:</w:t>
      </w:r>
    </w:p>
    <w:p w14:paraId="00176B68" w14:textId="4221770B" w:rsidR="00C12B24" w:rsidRPr="0010269E" w:rsidRDefault="00C12B24" w:rsidP="0051421B">
      <w:pPr>
        <w:pStyle w:val="Prrafodelista"/>
        <w:spacing w:line="360" w:lineRule="auto"/>
        <w:ind w:left="567" w:right="567"/>
        <w:jc w:val="both"/>
        <w:rPr>
          <w:rFonts w:ascii="Palatino Linotype" w:hAnsi="Palatino Linotype"/>
          <w:i/>
          <w:sz w:val="22"/>
          <w:szCs w:val="22"/>
        </w:rPr>
      </w:pPr>
      <w:r w:rsidRPr="0010269E">
        <w:rPr>
          <w:rFonts w:ascii="Palatino Linotype" w:hAnsi="Palatino Linotype"/>
          <w:i/>
          <w:sz w:val="22"/>
          <w:szCs w:val="22"/>
        </w:rPr>
        <w:t>XXI. Intervenir en la cobranza de adeudos por suministro de agua en bloque a los usuarios del Organismo;</w:t>
      </w:r>
    </w:p>
    <w:p w14:paraId="4D350338" w14:textId="2EA08A71" w:rsidR="00DD6F33" w:rsidRPr="0010269E" w:rsidRDefault="00DD6F33" w:rsidP="00DD6F33">
      <w:pPr>
        <w:pStyle w:val="Prrafodelista"/>
        <w:spacing w:line="360" w:lineRule="auto"/>
        <w:ind w:left="567" w:right="567"/>
        <w:rPr>
          <w:rFonts w:ascii="Palatino Linotype" w:hAnsi="Palatino Linotype"/>
          <w:i/>
          <w:sz w:val="22"/>
          <w:szCs w:val="22"/>
        </w:rPr>
      </w:pPr>
      <w:r w:rsidRPr="0010269E">
        <w:rPr>
          <w:rFonts w:ascii="Palatino Linotype" w:hAnsi="Palatino Linotype"/>
          <w:i/>
          <w:sz w:val="22"/>
          <w:szCs w:val="22"/>
        </w:rPr>
        <w:t>…</w:t>
      </w:r>
    </w:p>
    <w:p w14:paraId="09793455" w14:textId="77777777" w:rsidR="0051421B" w:rsidRPr="0010269E" w:rsidRDefault="0051421B" w:rsidP="00DD6F33">
      <w:pPr>
        <w:pStyle w:val="Prrafodelista"/>
        <w:spacing w:line="360" w:lineRule="auto"/>
        <w:ind w:left="567" w:right="567"/>
        <w:rPr>
          <w:rFonts w:ascii="Palatino Linotype" w:hAnsi="Palatino Linotype"/>
          <w:i/>
          <w:sz w:val="22"/>
          <w:szCs w:val="22"/>
        </w:rPr>
      </w:pPr>
    </w:p>
    <w:p w14:paraId="0BB72B6C" w14:textId="622B1BA5" w:rsidR="00C12B24" w:rsidRPr="0010269E" w:rsidRDefault="0051421B" w:rsidP="004E2A16">
      <w:pPr>
        <w:pStyle w:val="Prrafodelista"/>
        <w:numPr>
          <w:ilvl w:val="0"/>
          <w:numId w:val="1"/>
        </w:numPr>
        <w:spacing w:line="360" w:lineRule="auto"/>
        <w:ind w:left="0" w:firstLine="0"/>
        <w:jc w:val="both"/>
        <w:rPr>
          <w:rFonts w:ascii="Palatino Linotype" w:hAnsi="Palatino Linotype"/>
        </w:rPr>
      </w:pPr>
      <w:r w:rsidRPr="0010269E">
        <w:rPr>
          <w:rFonts w:ascii="Palatino Linotype" w:hAnsi="Palatino Linotype"/>
        </w:rPr>
        <w:t xml:space="preserve">Fue de esta forma como se pudo constatar que- en efecto- el </w:t>
      </w:r>
      <w:r w:rsidRPr="0010269E">
        <w:rPr>
          <w:rFonts w:ascii="Palatino Linotype" w:hAnsi="Palatino Linotype"/>
          <w:b/>
        </w:rPr>
        <w:t xml:space="preserve">Organismo Público Descentralizado, por servicio de carácter Municipal, denominado Agua y Saneamiento de Toluca </w:t>
      </w:r>
      <w:r w:rsidRPr="0010269E">
        <w:rPr>
          <w:rFonts w:ascii="Palatino Linotype" w:hAnsi="Palatino Linotype"/>
        </w:rPr>
        <w:t>cuenta con las atribuciones suficientes para poseer, generar y administrar la información referente a los adeudos que los sujetos pasivos tienen por suministro de agua.</w:t>
      </w:r>
    </w:p>
    <w:p w14:paraId="2AD06362" w14:textId="77777777" w:rsidR="0051421B" w:rsidRPr="0010269E" w:rsidRDefault="0051421B" w:rsidP="0051421B">
      <w:pPr>
        <w:pStyle w:val="Prrafodelista"/>
        <w:spacing w:line="360" w:lineRule="auto"/>
        <w:ind w:left="0"/>
        <w:jc w:val="both"/>
        <w:rPr>
          <w:rFonts w:ascii="Palatino Linotype" w:hAnsi="Palatino Linotype"/>
        </w:rPr>
      </w:pPr>
    </w:p>
    <w:p w14:paraId="1BB2FADE" w14:textId="6F21DB12" w:rsidR="003B66CB" w:rsidRPr="0010269E" w:rsidRDefault="0051421B" w:rsidP="0051421B">
      <w:pPr>
        <w:pStyle w:val="Prrafodelista"/>
        <w:numPr>
          <w:ilvl w:val="0"/>
          <w:numId w:val="1"/>
        </w:numPr>
        <w:spacing w:line="360" w:lineRule="auto"/>
        <w:ind w:left="0" w:firstLine="0"/>
        <w:jc w:val="both"/>
        <w:rPr>
          <w:rFonts w:ascii="Palatino Linotype" w:hAnsi="Palatino Linotype"/>
        </w:rPr>
      </w:pPr>
      <w:r w:rsidRPr="0010269E">
        <w:rPr>
          <w:rFonts w:ascii="Palatino Linotype" w:hAnsi="Palatino Linotype"/>
        </w:rPr>
        <w:t xml:space="preserve">Finalmente es importante destacar que el </w:t>
      </w:r>
      <w:r w:rsidRPr="0010269E">
        <w:rPr>
          <w:rFonts w:ascii="Palatino Linotype" w:hAnsi="Palatino Linotype"/>
          <w:b/>
        </w:rPr>
        <w:t>Organismo Público Descentralizado, por servicio de carácter Municipal, denominado Agua y Saneamiento de Toluca</w:t>
      </w:r>
      <w:r w:rsidRPr="0010269E">
        <w:rPr>
          <w:rFonts w:ascii="Palatino Linotype" w:eastAsia="Calibri" w:hAnsi="Palatino Linotype" w:cs="Tahoma"/>
          <w:bCs/>
          <w:lang w:eastAsia="en-US"/>
        </w:rPr>
        <w:t xml:space="preserve"> </w:t>
      </w:r>
      <w:r w:rsidR="003B66CB" w:rsidRPr="0010269E">
        <w:rPr>
          <w:rFonts w:ascii="Palatino Linotype" w:eastAsia="Calibri" w:hAnsi="Palatino Linotype" w:cs="Tahoma"/>
          <w:bCs/>
          <w:lang w:eastAsia="en-US"/>
        </w:rPr>
        <w:t xml:space="preserve">y </w:t>
      </w:r>
      <w:r w:rsidR="00A46DD8" w:rsidRPr="0010269E">
        <w:rPr>
          <w:rFonts w:ascii="Palatino Linotype" w:eastAsia="Calibri" w:hAnsi="Palatino Linotype" w:cs="Tahoma"/>
          <w:bCs/>
          <w:lang w:eastAsia="en-US"/>
        </w:rPr>
        <w:t xml:space="preserve">el </w:t>
      </w:r>
      <w:r w:rsidR="00A46DD8" w:rsidRPr="0010269E">
        <w:rPr>
          <w:rFonts w:ascii="Palatino Linotype" w:eastAsia="Calibri" w:hAnsi="Palatino Linotype" w:cs="Tahoma"/>
          <w:b/>
          <w:bCs/>
          <w:lang w:eastAsia="en-US"/>
        </w:rPr>
        <w:t>Ayuntamiento de Toluca</w:t>
      </w:r>
      <w:r w:rsidR="003B66CB" w:rsidRPr="0010269E">
        <w:rPr>
          <w:rFonts w:ascii="Palatino Linotype" w:eastAsia="Calibri" w:hAnsi="Palatino Linotype" w:cs="Tahoma"/>
          <w:bCs/>
          <w:lang w:eastAsia="en-US"/>
        </w:rPr>
        <w:t xml:space="preserve"> </w:t>
      </w:r>
      <w:r w:rsidR="003B66CB" w:rsidRPr="0010269E">
        <w:rPr>
          <w:rFonts w:ascii="Palatino Linotype" w:eastAsia="Calibri" w:hAnsi="Palatino Linotype" w:cs="Tahoma"/>
          <w:bCs/>
          <w:u w:val="single"/>
          <w:lang w:eastAsia="en-US"/>
        </w:rPr>
        <w:t>son Sujetos Obligados distintos en materia de Transparencia</w:t>
      </w:r>
      <w:r w:rsidR="003B66CB" w:rsidRPr="0010269E">
        <w:rPr>
          <w:rFonts w:ascii="Palatino Linotype" w:hAnsi="Palatino Linotype" w:cs="Arial"/>
          <w:color w:val="000000"/>
        </w:rPr>
        <w:t xml:space="preserve">, </w:t>
      </w:r>
      <w:r w:rsidR="003B66CB" w:rsidRPr="0010269E">
        <w:rPr>
          <w:rFonts w:ascii="Palatino Linotype" w:hAnsi="Palatino Linotype" w:cs="Arial"/>
          <w:color w:val="000000" w:themeColor="text1"/>
        </w:rPr>
        <w:t xml:space="preserve">de conformidad con lo señalado en </w:t>
      </w:r>
      <w:r w:rsidR="0018163E" w:rsidRPr="0010269E">
        <w:rPr>
          <w:rFonts w:ascii="Palatino Linotype" w:hAnsi="Palatino Linotype" w:cs="Arial"/>
          <w:color w:val="000000" w:themeColor="text1"/>
        </w:rPr>
        <w:t xml:space="preserve">el </w:t>
      </w:r>
      <w:r w:rsidR="003B66CB" w:rsidRPr="0010269E">
        <w:rPr>
          <w:rFonts w:ascii="Palatino Linotype" w:hAnsi="Palatino Linotype" w:cs="Arial"/>
          <w:color w:val="000000" w:themeColor="text1"/>
        </w:rPr>
        <w:t>apartado</w:t>
      </w:r>
      <w:r w:rsidR="00875FEF" w:rsidRPr="0010269E">
        <w:rPr>
          <w:rFonts w:ascii="Palatino Linotype" w:hAnsi="Palatino Linotype" w:cs="Arial"/>
          <w:color w:val="000000" w:themeColor="text1"/>
        </w:rPr>
        <w:t xml:space="preserve"> </w:t>
      </w:r>
      <w:r w:rsidR="0018163E" w:rsidRPr="0010269E">
        <w:rPr>
          <w:rFonts w:ascii="Palatino Linotype" w:hAnsi="Palatino Linotype" w:cs="Arial"/>
          <w:color w:val="000000" w:themeColor="text1"/>
        </w:rPr>
        <w:t>V</w:t>
      </w:r>
      <w:r w:rsidR="00875FEF" w:rsidRPr="0010269E">
        <w:rPr>
          <w:rFonts w:ascii="Palatino Linotype" w:hAnsi="Palatino Linotype" w:cs="Arial"/>
          <w:color w:val="000000" w:themeColor="text1"/>
        </w:rPr>
        <w:t xml:space="preserve">III </w:t>
      </w:r>
      <w:r w:rsidR="003B66CB" w:rsidRPr="0010269E">
        <w:rPr>
          <w:rFonts w:ascii="Palatino Linotype" w:hAnsi="Palatino Linotype" w:cs="Arial"/>
          <w:color w:val="000000" w:themeColor="text1"/>
        </w:rPr>
        <w:t>numeral</w:t>
      </w:r>
      <w:r w:rsidR="00875FEF" w:rsidRPr="0010269E">
        <w:rPr>
          <w:rFonts w:ascii="Palatino Linotype" w:hAnsi="Palatino Linotype" w:cs="Arial"/>
          <w:color w:val="000000" w:themeColor="text1"/>
        </w:rPr>
        <w:t xml:space="preserve"> </w:t>
      </w:r>
      <w:r w:rsidR="0018163E" w:rsidRPr="0010269E">
        <w:rPr>
          <w:rFonts w:ascii="Palatino Linotype" w:hAnsi="Palatino Linotype" w:cs="Arial"/>
          <w:color w:val="000000" w:themeColor="text1"/>
        </w:rPr>
        <w:t>23</w:t>
      </w:r>
      <w:r w:rsidR="00875FEF" w:rsidRPr="0010269E">
        <w:rPr>
          <w:rFonts w:ascii="Palatino Linotype" w:hAnsi="Palatino Linotype" w:cs="Arial"/>
          <w:color w:val="000000" w:themeColor="text1"/>
        </w:rPr>
        <w:t xml:space="preserve">4 </w:t>
      </w:r>
      <w:r w:rsidR="0018163E" w:rsidRPr="0010269E">
        <w:rPr>
          <w:rFonts w:ascii="Palatino Linotype" w:hAnsi="Palatino Linotype" w:cs="Arial"/>
          <w:color w:val="000000" w:themeColor="text1"/>
        </w:rPr>
        <w:t xml:space="preserve">y IX apartado A) </w:t>
      </w:r>
      <w:r w:rsidR="00875FEF" w:rsidRPr="0010269E">
        <w:rPr>
          <w:rFonts w:ascii="Palatino Linotype" w:hAnsi="Palatino Linotype" w:cs="Arial"/>
          <w:color w:val="000000" w:themeColor="text1"/>
        </w:rPr>
        <w:t xml:space="preserve"> numeral </w:t>
      </w:r>
      <w:r w:rsidR="0018163E" w:rsidRPr="0010269E">
        <w:rPr>
          <w:rFonts w:ascii="Palatino Linotype" w:hAnsi="Palatino Linotype" w:cs="Arial"/>
          <w:color w:val="000000" w:themeColor="text1"/>
        </w:rPr>
        <w:t xml:space="preserve">277 </w:t>
      </w:r>
      <w:r w:rsidR="003B66CB" w:rsidRPr="0010269E">
        <w:rPr>
          <w:rFonts w:ascii="Palatino Linotype" w:hAnsi="Palatino Linotype" w:cs="Arial"/>
          <w:color w:val="000000" w:themeColor="text1"/>
        </w:rPr>
        <w:t xml:space="preserve">del </w:t>
      </w:r>
      <w:r w:rsidR="003B66CB" w:rsidRPr="0010269E">
        <w:rPr>
          <w:rFonts w:ascii="Palatino Linotype" w:eastAsiaTheme="minorHAnsi" w:hAnsi="Palatino Linotype"/>
          <w:b/>
          <w:color w:val="000000" w:themeColor="text1"/>
          <w:lang w:val="es-ES" w:eastAsia="en-US"/>
        </w:rPr>
        <w:t xml:space="preserve">Acuerdo mediante el cual el Pleno del Instituto de Transparencia, Acceso a la Información Pública y </w:t>
      </w:r>
      <w:r w:rsidR="003B66CB" w:rsidRPr="0010269E">
        <w:rPr>
          <w:rFonts w:ascii="Palatino Linotype" w:eastAsiaTheme="minorHAnsi" w:hAnsi="Palatino Linotype"/>
          <w:b/>
          <w:color w:val="000000" w:themeColor="text1"/>
          <w:lang w:val="es-ES" w:eastAsia="en-US"/>
        </w:rPr>
        <w:lastRenderedPageBreak/>
        <w:t>Protección de Datos Personales del Estado de México y Municipios, aprueba el Padrón de Sujetos Obligados en Materia de Transparencia y Acceso a la Información Pública del Estado de México y Municipios</w:t>
      </w:r>
      <w:r w:rsidR="003B66CB" w:rsidRPr="0010269E">
        <w:rPr>
          <w:rFonts w:ascii="Palatino Linotype" w:hAnsi="Palatino Linotype" w:cs="Arial"/>
          <w:i/>
          <w:color w:val="000000" w:themeColor="text1"/>
        </w:rPr>
        <w:t>,</w:t>
      </w:r>
      <w:r w:rsidR="003B66CB" w:rsidRPr="0010269E">
        <w:rPr>
          <w:rFonts w:ascii="Palatino Linotype" w:hAnsi="Palatino Linotype" w:cs="Arial"/>
          <w:color w:val="000000" w:themeColor="text1"/>
        </w:rPr>
        <w:t xml:space="preserve"> publicado en el Periódico Oficial “Gaceta del Gobierno”, el 27 de febrero del 2017, </w:t>
      </w:r>
      <w:r w:rsidR="003B66CB" w:rsidRPr="0010269E">
        <w:rPr>
          <w:rFonts w:ascii="Palatino Linotype" w:hAnsi="Palatino Linotype" w:cs="Arial"/>
        </w:rPr>
        <w:t>por lo que se dejan a salvo los derechos del particular para presentar nuevamente su solicitud pero ante éste Sujeto Obligado.</w:t>
      </w:r>
    </w:p>
    <w:p w14:paraId="44D92BCF" w14:textId="77777777" w:rsidR="00875FEF" w:rsidRPr="0010269E" w:rsidRDefault="00875FEF" w:rsidP="00875FEF">
      <w:pPr>
        <w:pStyle w:val="Prrafodelista"/>
        <w:rPr>
          <w:rFonts w:ascii="Palatino Linotype" w:eastAsia="Arial Unicode MS" w:hAnsi="Palatino Linotype" w:cs="Arial"/>
        </w:rPr>
      </w:pPr>
    </w:p>
    <w:p w14:paraId="474FF16E" w14:textId="77777777" w:rsidR="00875FEF" w:rsidRPr="0010269E"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hAnsi="Palatino Linotype"/>
          <w:bCs/>
          <w:lang w:eastAsia="es-MX"/>
        </w:rPr>
        <w:t>En consecuencia,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0EDDC6E" w14:textId="77777777" w:rsidR="00875FEF" w:rsidRPr="0010269E" w:rsidRDefault="00875FEF" w:rsidP="00875FEF">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202E4F24" w14:textId="77777777" w:rsidR="00875FEF" w:rsidRPr="0010269E"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2B9ED020" w14:textId="77777777" w:rsidR="00875FEF" w:rsidRPr="0010269E" w:rsidRDefault="00875FEF" w:rsidP="00875FEF">
      <w:pPr>
        <w:spacing w:before="240" w:after="360" w:line="360" w:lineRule="auto"/>
        <w:ind w:left="567" w:right="616"/>
        <w:jc w:val="both"/>
        <w:rPr>
          <w:rFonts w:ascii="Palatino Linotype" w:eastAsia="Times New Roman" w:hAnsi="Palatino Linotype" w:cs="Arial"/>
          <w:bCs/>
          <w:sz w:val="22"/>
          <w:szCs w:val="22"/>
          <w:lang w:eastAsia="es-MX"/>
        </w:rPr>
      </w:pPr>
      <w:r w:rsidRPr="0010269E">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w:t>
      </w:r>
      <w:r w:rsidRPr="0010269E">
        <w:rPr>
          <w:rFonts w:ascii="Palatino Linotype" w:eastAsia="Times New Roman" w:hAnsi="Palatino Linotype" w:cs="Arial"/>
          <w:bCs/>
          <w:i/>
          <w:iCs/>
          <w:sz w:val="22"/>
          <w:szCs w:val="22"/>
          <w:lang w:eastAsia="es-MX"/>
        </w:rPr>
        <w:lastRenderedPageBreak/>
        <w:t>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6A3305F" w14:textId="77777777" w:rsidR="00875FEF" w:rsidRPr="0010269E" w:rsidRDefault="00875FEF" w:rsidP="00875FEF">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10269E">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3D8370B2" w14:textId="77777777" w:rsidR="00875FEF" w:rsidRPr="0010269E"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hAnsi="Palatino Linotype"/>
          <w:color w:val="000000" w:themeColor="text1"/>
          <w:shd w:val="clear" w:color="auto" w:fill="FFFFFF"/>
        </w:rPr>
        <w:t xml:space="preserve">Además, </w:t>
      </w:r>
      <w:r w:rsidRPr="0010269E">
        <w:rPr>
          <w:rFonts w:ascii="Palatino Linotype" w:eastAsia="Arial Unicode MS" w:hAnsi="Palatino Linotype" w:cs="Arial"/>
          <w:color w:val="000000" w:themeColor="text1"/>
        </w:rPr>
        <w:t>e</w:t>
      </w:r>
      <w:r w:rsidRPr="0010269E">
        <w:rPr>
          <w:rFonts w:ascii="Palatino Linotype" w:hAnsi="Palatino Linotype"/>
          <w:color w:val="000000" w:themeColor="text1"/>
          <w:shd w:val="clear" w:color="auto" w:fill="FFFFFF"/>
        </w:rPr>
        <w:t>s menester señalar que la manifestación hecha por el</w:t>
      </w:r>
      <w:r w:rsidRPr="0010269E">
        <w:rPr>
          <w:rStyle w:val="apple-converted-space"/>
          <w:rFonts w:ascii="Palatino Linotype" w:hAnsi="Palatino Linotype"/>
          <w:color w:val="000000" w:themeColor="text1"/>
          <w:shd w:val="clear" w:color="auto" w:fill="FFFFFF"/>
        </w:rPr>
        <w:t xml:space="preserve"> </w:t>
      </w:r>
      <w:r w:rsidRPr="0010269E">
        <w:rPr>
          <w:rFonts w:ascii="Palatino Linotype" w:hAnsi="Palatino Linotype"/>
          <w:b/>
          <w:bCs/>
          <w:color w:val="000000" w:themeColor="text1"/>
          <w:shd w:val="clear" w:color="auto" w:fill="FFFFFF"/>
        </w:rPr>
        <w:t>SUJETO OBLIGADO</w:t>
      </w:r>
      <w:r w:rsidRPr="0010269E">
        <w:rPr>
          <w:rStyle w:val="apple-converted-space"/>
          <w:rFonts w:ascii="Palatino Linotype" w:hAnsi="Palatino Linotype"/>
          <w:b/>
          <w:bCs/>
          <w:color w:val="000000" w:themeColor="text1"/>
          <w:shd w:val="clear" w:color="auto" w:fill="FFFFFF"/>
        </w:rPr>
        <w:t xml:space="preserve"> </w:t>
      </w:r>
      <w:r w:rsidRPr="0010269E">
        <w:rPr>
          <w:rFonts w:ascii="Palatino Linotype" w:hAnsi="Palatino Linotype"/>
          <w:color w:val="000000" w:themeColor="text1"/>
          <w:shd w:val="clear" w:color="auto" w:fill="FFFFFF"/>
        </w:rPr>
        <w:t>en la respuesta inicial</w:t>
      </w:r>
      <w:r w:rsidRPr="0010269E">
        <w:rPr>
          <w:rStyle w:val="apple-converted-space"/>
          <w:rFonts w:ascii="Palatino Linotype" w:hAnsi="Palatino Linotype"/>
          <w:color w:val="000000" w:themeColor="text1"/>
          <w:shd w:val="clear" w:color="auto" w:fill="FFFFFF"/>
        </w:rPr>
        <w:t xml:space="preserve"> </w:t>
      </w:r>
      <w:r w:rsidRPr="0010269E">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10269E">
        <w:rPr>
          <w:rFonts w:ascii="Palatino Linotype" w:hAnsi="Palatino Linotype"/>
          <w:b/>
          <w:color w:val="000000" w:themeColor="text1"/>
          <w:shd w:val="clear" w:color="auto" w:fill="FFFFFF"/>
          <w:lang w:val="es-ES_tradnl"/>
        </w:rPr>
        <w:t>Código de Procedimientos Administrativos del Estado de México</w:t>
      </w:r>
      <w:r w:rsidRPr="0010269E">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768741BD" w14:textId="77777777" w:rsidR="00875FEF" w:rsidRPr="0010269E" w:rsidRDefault="00875FEF" w:rsidP="00875FEF">
      <w:pPr>
        <w:pStyle w:val="Prrafodelista"/>
        <w:spacing w:after="240" w:line="360" w:lineRule="auto"/>
        <w:ind w:left="0" w:right="49"/>
        <w:jc w:val="both"/>
        <w:rPr>
          <w:rFonts w:ascii="Palatino Linotype" w:eastAsia="MS Mincho" w:hAnsi="Palatino Linotype" w:cs="Arial"/>
          <w:color w:val="000000" w:themeColor="text1"/>
        </w:rPr>
      </w:pPr>
    </w:p>
    <w:p w14:paraId="3DF1F123" w14:textId="77777777" w:rsidR="00875FEF" w:rsidRPr="0010269E" w:rsidRDefault="00875FEF" w:rsidP="00875FEF">
      <w:pPr>
        <w:pStyle w:val="Prrafodelista"/>
        <w:numPr>
          <w:ilvl w:val="0"/>
          <w:numId w:val="1"/>
        </w:numPr>
        <w:spacing w:before="240" w:after="240" w:line="360" w:lineRule="auto"/>
        <w:ind w:left="0" w:firstLine="0"/>
        <w:jc w:val="both"/>
        <w:rPr>
          <w:rFonts w:ascii="Palatino Linotype" w:hAnsi="Palatino Linotype" w:cs="Arial"/>
          <w:b/>
          <w:i/>
        </w:rPr>
      </w:pPr>
      <w:r w:rsidRPr="0010269E">
        <w:rPr>
          <w:rFonts w:ascii="Palatino Linotype" w:hAnsi="Palatino Linotype" w:cs="Arial"/>
          <w:color w:val="000000" w:themeColor="text1"/>
        </w:rPr>
        <w:t xml:space="preserve">En ese sentido se advierte que el </w:t>
      </w:r>
      <w:r w:rsidRPr="0010269E">
        <w:rPr>
          <w:rFonts w:ascii="Palatino Linotype" w:hAnsi="Palatino Linotype" w:cs="Arial"/>
          <w:b/>
          <w:color w:val="000000" w:themeColor="text1"/>
        </w:rPr>
        <w:t>SUJETO OBLIGADO</w:t>
      </w:r>
      <w:r w:rsidRPr="0010269E">
        <w:rPr>
          <w:rFonts w:ascii="Palatino Linotype" w:hAnsi="Palatino Linotype" w:cs="Arial"/>
          <w:color w:val="000000" w:themeColor="text1"/>
        </w:rPr>
        <w:t xml:space="preserve"> respondió conforme a derecho, toda vez que</w:t>
      </w:r>
      <w:r w:rsidRPr="0010269E">
        <w:rPr>
          <w:rFonts w:ascii="Palatino Linotype" w:hAnsi="Palatino Linotype" w:cs="Arial"/>
          <w:b/>
          <w:color w:val="000000" w:themeColor="text1"/>
        </w:rPr>
        <w:t xml:space="preserve"> </w:t>
      </w:r>
      <w:r w:rsidRPr="0010269E">
        <w:rPr>
          <w:rFonts w:ascii="Palatino Linotype" w:hAnsi="Palatino Linotype"/>
          <w:color w:val="000000" w:themeColor="text1"/>
        </w:rPr>
        <w:t>le asiste la facultad de orientar al particular</w:t>
      </w:r>
      <w:r w:rsidRPr="0010269E">
        <w:rPr>
          <w:rFonts w:ascii="Palatino Linotype" w:hAnsi="Palatino Linotype"/>
          <w:b/>
          <w:color w:val="000000" w:themeColor="text1"/>
        </w:rPr>
        <w:t xml:space="preserve"> </w:t>
      </w:r>
      <w:r w:rsidRPr="0010269E">
        <w:rPr>
          <w:rFonts w:ascii="Palatino Linotype" w:hAnsi="Palatino Linotype"/>
          <w:color w:val="000000" w:themeColor="text1"/>
        </w:rPr>
        <w:t>para presentar la solicitud de información pública ante autoridad competente e</w:t>
      </w:r>
      <w:r w:rsidRPr="0010269E">
        <w:rPr>
          <w:rFonts w:ascii="Palatino Linotype" w:hAnsi="Palatino Linotype" w:cs="Arial"/>
          <w:color w:val="000000" w:themeColor="text1"/>
        </w:rPr>
        <w:t xml:space="preserve">n estricta aplicación al artículo 167 de la </w:t>
      </w:r>
      <w:r w:rsidRPr="0010269E">
        <w:rPr>
          <w:rFonts w:ascii="Palatino Linotype" w:eastAsia="Times New Roman" w:hAnsi="Palatino Linotype" w:cs="Arial"/>
          <w:b/>
          <w:color w:val="000000" w:themeColor="text1"/>
        </w:rPr>
        <w:t>Ley de Transparencia y Acceso a la Información Pública del Estado de México y Municipios.</w:t>
      </w:r>
    </w:p>
    <w:p w14:paraId="05BCA0C3" w14:textId="77777777" w:rsidR="00875FEF" w:rsidRPr="0010269E" w:rsidRDefault="00875FEF" w:rsidP="00875FEF">
      <w:pPr>
        <w:spacing w:before="240" w:after="240" w:line="360" w:lineRule="auto"/>
        <w:ind w:left="567" w:right="616"/>
        <w:jc w:val="both"/>
        <w:rPr>
          <w:rFonts w:ascii="Palatino Linotype" w:hAnsi="Palatino Linotype"/>
          <w:i/>
          <w:sz w:val="22"/>
          <w:szCs w:val="22"/>
        </w:rPr>
      </w:pPr>
      <w:r w:rsidRPr="0010269E">
        <w:rPr>
          <w:rFonts w:ascii="Palatino Linotype" w:hAnsi="Palatino Linotype"/>
          <w:i/>
          <w:sz w:val="22"/>
          <w:szCs w:val="22"/>
        </w:rPr>
        <w:t xml:space="preserve">Artículo 167. Cuando las unidades de transparencia determinen la notoria incompetencia por parte de los sujetos obligados, dentro del ámbito de aplicación, para </w:t>
      </w:r>
      <w:r w:rsidRPr="0010269E">
        <w:rPr>
          <w:rFonts w:ascii="Palatino Linotype" w:hAnsi="Palatino Linotype"/>
          <w:i/>
          <w:sz w:val="22"/>
          <w:szCs w:val="22"/>
        </w:rPr>
        <w:lastRenderedPageBreak/>
        <w:t xml:space="preserve">atender la solicitud de acceso a la información, deberán comunicarlo al solicitante, </w:t>
      </w:r>
      <w:r w:rsidRPr="0010269E">
        <w:rPr>
          <w:rFonts w:ascii="Palatino Linotype" w:hAnsi="Palatino Linotype"/>
          <w:b/>
          <w:i/>
          <w:sz w:val="22"/>
          <w:szCs w:val="22"/>
          <w:u w:val="single"/>
        </w:rPr>
        <w:t>dentro de los tres días hábiles posteriores a la recepción de la solicitud y, en su caso orientar al solicitante, el o los sujetos obligados competentes</w:t>
      </w:r>
      <w:r w:rsidRPr="0010269E">
        <w:rPr>
          <w:rFonts w:ascii="Palatino Linotype" w:hAnsi="Palatino Linotype"/>
          <w:i/>
          <w:sz w:val="22"/>
          <w:szCs w:val="22"/>
        </w:rPr>
        <w:t>.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30701289" w14:textId="77777777" w:rsidR="00875FEF" w:rsidRPr="0010269E" w:rsidRDefault="00875FEF" w:rsidP="00875FEF">
      <w:pPr>
        <w:pStyle w:val="Prrafodelista"/>
        <w:numPr>
          <w:ilvl w:val="0"/>
          <w:numId w:val="1"/>
        </w:numPr>
        <w:spacing w:before="240" w:after="240" w:line="360" w:lineRule="auto"/>
        <w:ind w:left="0" w:right="49" w:firstLine="0"/>
        <w:jc w:val="both"/>
        <w:rPr>
          <w:rFonts w:ascii="Palatino Linotype" w:eastAsia="Times New Roman" w:hAnsi="Palatino Linotype" w:cs="Arial"/>
          <w:b/>
          <w:lang w:val="es-ES"/>
        </w:rPr>
      </w:pPr>
      <w:r w:rsidRPr="0010269E">
        <w:rPr>
          <w:rFonts w:ascii="Palatino Linotype" w:hAnsi="Palatino Linotype"/>
          <w:color w:val="000000" w:themeColor="text1"/>
        </w:rPr>
        <w:t xml:space="preserve">Así </w:t>
      </w:r>
      <w:r w:rsidRPr="0010269E">
        <w:rPr>
          <w:rFonts w:ascii="Palatino Linotype" w:eastAsia="Arial Unicode MS" w:hAnsi="Palatino Linotype" w:cs="Arial"/>
          <w:color w:val="000000" w:themeColor="text1"/>
        </w:rPr>
        <w:t xml:space="preserve">de la interpretación sistemática de la disposición antes citada, se obtiene que en aquellos casos en que la información pública solicitada, no sea de la competencia del </w:t>
      </w:r>
      <w:r w:rsidRPr="0010269E">
        <w:rPr>
          <w:rFonts w:ascii="Palatino Linotype" w:eastAsia="Arial Unicode MS" w:hAnsi="Palatino Linotype" w:cs="Arial"/>
          <w:b/>
          <w:color w:val="000000" w:themeColor="text1"/>
        </w:rPr>
        <w:t>SUJETO OBLIGADO</w:t>
      </w:r>
      <w:r w:rsidRPr="0010269E">
        <w:rPr>
          <w:rFonts w:ascii="Palatino Linotype" w:eastAsia="Arial Unicode MS" w:hAnsi="Palatino Linotype" w:cs="Arial"/>
          <w:color w:val="000000" w:themeColor="text1"/>
        </w:rPr>
        <w:t xml:space="preserve"> ante quien se presentó aquélla, éste tiene el deber de orientar al particular, lo que se traduce en el deber del </w:t>
      </w:r>
      <w:r w:rsidRPr="0010269E">
        <w:rPr>
          <w:rFonts w:ascii="Palatino Linotype" w:eastAsia="Arial Unicode MS" w:hAnsi="Palatino Linotype" w:cs="Arial"/>
          <w:b/>
          <w:color w:val="000000" w:themeColor="text1"/>
          <w:u w:val="single"/>
        </w:rPr>
        <w:t>SUJETO OBLIGADO</w:t>
      </w:r>
      <w:r w:rsidRPr="0010269E">
        <w:rPr>
          <w:rFonts w:ascii="Palatino Linotype" w:eastAsia="Arial Unicode MS" w:hAnsi="Palatino Linotype" w:cs="Arial"/>
          <w:color w:val="000000" w:themeColor="text1"/>
          <w:u w:val="single"/>
        </w:rPr>
        <w:t xml:space="preserve"> de informar o hacer del conocimiento del particular, </w:t>
      </w:r>
      <w:r w:rsidRPr="0010269E">
        <w:rPr>
          <w:rFonts w:ascii="Palatino Linotype" w:eastAsia="Arial Unicode MS" w:hAnsi="Palatino Linotype" w:cs="Arial"/>
          <w:b/>
          <w:color w:val="000000" w:themeColor="text1"/>
          <w:u w:val="single"/>
        </w:rPr>
        <w:t>la dependencia pública ante quien debe presentar su solicitud</w:t>
      </w:r>
      <w:r w:rsidRPr="0010269E">
        <w:rPr>
          <w:rFonts w:ascii="Palatino Linotype" w:eastAsia="Arial Unicode MS" w:hAnsi="Palatino Linotype" w:cs="Arial"/>
          <w:color w:val="000000" w:themeColor="text1"/>
        </w:rPr>
        <w:t xml:space="preserve">, por ser la que genera, posee o administra la información pública que pretende obtener. De tal forma que el plazo, para orientarlo a efecto de que dirija su solicitud ante el </w:t>
      </w:r>
      <w:r w:rsidRPr="0010269E">
        <w:rPr>
          <w:rFonts w:ascii="Palatino Linotype" w:eastAsia="Arial Unicode MS" w:hAnsi="Palatino Linotype" w:cs="Arial"/>
          <w:b/>
          <w:color w:val="000000" w:themeColor="text1"/>
        </w:rPr>
        <w:t>SUJETO OBLIGADO</w:t>
      </w:r>
      <w:r w:rsidRPr="0010269E">
        <w:rPr>
          <w:rFonts w:ascii="Palatino Linotype" w:eastAsia="Arial Unicode MS" w:hAnsi="Palatino Linotype" w:cs="Arial"/>
          <w:color w:val="000000" w:themeColor="text1"/>
        </w:rPr>
        <w:t xml:space="preserve"> que genera, posee o administra la información pública, es de tres días siguientes al que se presenta la solicitud.</w:t>
      </w:r>
    </w:p>
    <w:p w14:paraId="5683E65D" w14:textId="77777777" w:rsidR="00875FEF" w:rsidRPr="0010269E" w:rsidRDefault="00875FEF" w:rsidP="00875FEF">
      <w:pPr>
        <w:pStyle w:val="Prrafodelista"/>
        <w:spacing w:before="240" w:after="240" w:line="360" w:lineRule="auto"/>
        <w:ind w:left="0" w:right="49"/>
        <w:jc w:val="both"/>
        <w:rPr>
          <w:rFonts w:ascii="Palatino Linotype" w:eastAsia="Times New Roman" w:hAnsi="Palatino Linotype" w:cs="Arial"/>
          <w:b/>
          <w:lang w:val="es-ES"/>
        </w:rPr>
      </w:pPr>
    </w:p>
    <w:p w14:paraId="1D295A66" w14:textId="2E990F9D" w:rsidR="00875FEF" w:rsidRPr="0010269E" w:rsidRDefault="00875FEF" w:rsidP="00875FEF">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10269E">
        <w:rPr>
          <w:rFonts w:ascii="Palatino Linotype" w:hAnsi="Palatino Linotype" w:cs="Arial"/>
          <w:lang w:val="es-CO"/>
        </w:rPr>
        <w:t xml:space="preserve">Es oportuno también señalar que la declinación de competencia se realizó </w:t>
      </w:r>
      <w:r w:rsidRPr="0010269E">
        <w:rPr>
          <w:rFonts w:ascii="Palatino Linotype" w:hAnsi="Palatino Linotype" w:cs="Arial"/>
          <w:b/>
          <w:u w:val="single"/>
          <w:lang w:val="es-CO"/>
        </w:rPr>
        <w:t>en tiempo ni en forma</w:t>
      </w:r>
      <w:r w:rsidRPr="0010269E">
        <w:rPr>
          <w:rFonts w:ascii="Palatino Linotype" w:hAnsi="Palatino Linotype" w:cs="Arial"/>
          <w:lang w:val="es-CO"/>
        </w:rPr>
        <w:t xml:space="preserve">, toda vez que se aprecia se presentó la solicitud el día </w:t>
      </w:r>
      <w:r w:rsidR="0018163E" w:rsidRPr="0010269E">
        <w:rPr>
          <w:rFonts w:ascii="Palatino Linotype" w:hAnsi="Palatino Linotype" w:cs="Arial"/>
          <w:lang w:val="es-CO"/>
        </w:rPr>
        <w:t>cuatro</w:t>
      </w:r>
      <w:r w:rsidRPr="0010269E">
        <w:rPr>
          <w:rFonts w:ascii="Palatino Linotype" w:hAnsi="Palatino Linotype" w:cs="Arial"/>
          <w:lang w:val="es-CO"/>
        </w:rPr>
        <w:t xml:space="preserve"> (0</w:t>
      </w:r>
      <w:r w:rsidR="0018163E" w:rsidRPr="0010269E">
        <w:rPr>
          <w:rFonts w:ascii="Palatino Linotype" w:hAnsi="Palatino Linotype" w:cs="Arial"/>
          <w:lang w:val="es-CO"/>
        </w:rPr>
        <w:t>4</w:t>
      </w:r>
      <w:r w:rsidRPr="0010269E">
        <w:rPr>
          <w:rFonts w:ascii="Palatino Linotype" w:hAnsi="Palatino Linotype" w:cs="Arial"/>
          <w:lang w:val="es-CO"/>
        </w:rPr>
        <w:t xml:space="preserve">) de </w:t>
      </w:r>
      <w:r w:rsidR="0018163E" w:rsidRPr="0010269E">
        <w:rPr>
          <w:rFonts w:ascii="Palatino Linotype" w:hAnsi="Palatino Linotype" w:cs="Arial"/>
          <w:lang w:val="es-CO"/>
        </w:rPr>
        <w:t>febrero</w:t>
      </w:r>
      <w:r w:rsidRPr="0010269E">
        <w:rPr>
          <w:rFonts w:ascii="Palatino Linotype" w:hAnsi="Palatino Linotype" w:cs="Arial"/>
          <w:lang w:val="es-CO"/>
        </w:rPr>
        <w:t xml:space="preserve">, en consecuencia el plazo para tal efecto venció el día siete (07) de </w:t>
      </w:r>
      <w:r w:rsidR="0018163E" w:rsidRPr="0010269E">
        <w:rPr>
          <w:rFonts w:ascii="Palatino Linotype" w:hAnsi="Palatino Linotype" w:cs="Arial"/>
          <w:lang w:val="es-CO"/>
        </w:rPr>
        <w:t>febrero</w:t>
      </w:r>
      <w:r w:rsidRPr="0010269E">
        <w:rPr>
          <w:rFonts w:ascii="Palatino Linotype" w:hAnsi="Palatino Linotype" w:cs="Arial"/>
          <w:lang w:val="es-CO"/>
        </w:rPr>
        <w:t xml:space="preserve"> y la fecha en que se dio respuesta fue el </w:t>
      </w:r>
      <w:r w:rsidR="0018163E" w:rsidRPr="0010269E">
        <w:rPr>
          <w:rFonts w:ascii="Palatino Linotype" w:hAnsi="Palatino Linotype" w:cs="Arial"/>
          <w:lang w:val="es-CO"/>
        </w:rPr>
        <w:t>día cinco</w:t>
      </w:r>
      <w:r w:rsidRPr="0010269E">
        <w:rPr>
          <w:rFonts w:ascii="Palatino Linotype" w:hAnsi="Palatino Linotype" w:cs="Arial"/>
          <w:lang w:val="es-CO"/>
        </w:rPr>
        <w:t xml:space="preserve"> (</w:t>
      </w:r>
      <w:r w:rsidR="0018163E" w:rsidRPr="0010269E">
        <w:rPr>
          <w:rFonts w:ascii="Palatino Linotype" w:hAnsi="Palatino Linotype" w:cs="Arial"/>
          <w:lang w:val="es-CO"/>
        </w:rPr>
        <w:t>05</w:t>
      </w:r>
      <w:r w:rsidRPr="0010269E">
        <w:rPr>
          <w:rFonts w:ascii="Palatino Linotype" w:hAnsi="Palatino Linotype" w:cs="Arial"/>
          <w:lang w:val="es-CO"/>
        </w:rPr>
        <w:t xml:space="preserve">) de </w:t>
      </w:r>
      <w:r w:rsidR="0018163E" w:rsidRPr="0010269E">
        <w:rPr>
          <w:rFonts w:ascii="Palatino Linotype" w:hAnsi="Palatino Linotype" w:cs="Arial"/>
          <w:lang w:val="es-CO"/>
        </w:rPr>
        <w:t xml:space="preserve">febrero de 2020 </w:t>
      </w:r>
      <w:r w:rsidRPr="0010269E">
        <w:rPr>
          <w:rFonts w:ascii="Palatino Linotype" w:hAnsi="Palatino Linotype" w:cs="Arial"/>
          <w:lang w:val="es-CO"/>
        </w:rPr>
        <w:lastRenderedPageBreak/>
        <w:t>por lo que</w:t>
      </w:r>
      <w:r w:rsidRPr="0010269E">
        <w:rPr>
          <w:rFonts w:ascii="Palatino Linotype" w:hAnsi="Palatino Linotype" w:cs="Arial"/>
        </w:rPr>
        <w:t xml:space="preserve"> la respuesta remitida cumple con la establecido en el artículo 167 de la </w:t>
      </w:r>
      <w:r w:rsidRPr="0010269E">
        <w:rPr>
          <w:rFonts w:ascii="Palatino Linotype" w:hAnsi="Palatino Linotype" w:cs="Arial"/>
          <w:b/>
        </w:rPr>
        <w:t>Ley de Transparencia y Acceso a la Información Pública</w:t>
      </w:r>
      <w:r w:rsidRPr="0010269E">
        <w:rPr>
          <w:rFonts w:ascii="Palatino Linotype" w:hAnsi="Palatino Linotype" w:cs="Arial"/>
        </w:rPr>
        <w:t>.</w:t>
      </w:r>
    </w:p>
    <w:p w14:paraId="567DC203" w14:textId="77777777" w:rsidR="00875FEF" w:rsidRPr="0010269E" w:rsidRDefault="00875FEF" w:rsidP="00875FEF">
      <w:pPr>
        <w:pStyle w:val="Prrafodelista"/>
        <w:rPr>
          <w:rFonts w:ascii="Palatino Linotype" w:hAnsi="Palatino Linotype" w:cs="Arial"/>
        </w:rPr>
      </w:pPr>
    </w:p>
    <w:p w14:paraId="3188C774" w14:textId="69970049" w:rsidR="00875FEF" w:rsidRPr="0010269E" w:rsidRDefault="00AD481B" w:rsidP="00875FEF">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10269E">
        <w:rPr>
          <w:rFonts w:ascii="Palatino Linotype" w:hAnsi="Palatino Linotype" w:cs="Arial"/>
        </w:rPr>
        <w:t>Por otra parte</w:t>
      </w:r>
      <w:r w:rsidR="00875FEF" w:rsidRPr="0010269E">
        <w:rPr>
          <w:rFonts w:ascii="Palatino Linotype" w:hAnsi="Palatino Linotype" w:cs="Arial"/>
        </w:rPr>
        <w:t xml:space="preserve"> si bien es cierto que el artículo 167 de la </w:t>
      </w:r>
      <w:r w:rsidR="00875FEF" w:rsidRPr="0010269E">
        <w:rPr>
          <w:rFonts w:ascii="Palatino Linotype" w:hAnsi="Palatino Linotype" w:cs="Arial"/>
          <w:b/>
        </w:rPr>
        <w:t>Ley de Transparencia y Acceso a la Información Pública</w:t>
      </w:r>
      <w:r w:rsidR="00875FEF" w:rsidRPr="0010269E">
        <w:rPr>
          <w:rFonts w:ascii="Palatino Linotype" w:hAnsi="Palatino Linotype" w:cs="Arial"/>
        </w:rPr>
        <w:t xml:space="preserve"> indica que cuando el Sujeto Obligado sea incompetente para dar contestación a la solicitud de información deberá notificar al particular y orientarlo con</w:t>
      </w:r>
      <w:r w:rsidRPr="0010269E">
        <w:rPr>
          <w:rFonts w:ascii="Palatino Linotype" w:hAnsi="Palatino Linotype" w:cs="Arial"/>
        </w:rPr>
        <w:t xml:space="preserve"> el Sujeto Obligado competente</w:t>
      </w:r>
      <w:r w:rsidR="00875FEF" w:rsidRPr="0010269E">
        <w:rPr>
          <w:rFonts w:ascii="Palatino Linotype" w:hAnsi="Palatino Linotype" w:cs="Arial"/>
        </w:rPr>
        <w:t xml:space="preserve">, también lo es que </w:t>
      </w:r>
      <w:r w:rsidRPr="0010269E">
        <w:rPr>
          <w:rFonts w:ascii="Palatino Linotype" w:hAnsi="Palatino Linotype" w:cs="Arial"/>
        </w:rPr>
        <w:t xml:space="preserve">en próximas ocasiones </w:t>
      </w:r>
      <w:r w:rsidR="00875FEF" w:rsidRPr="0010269E">
        <w:rPr>
          <w:rFonts w:ascii="Palatino Linotype" w:hAnsi="Palatino Linotype" w:cs="Arial"/>
        </w:rPr>
        <w:t xml:space="preserve">dicha incompetencia </w:t>
      </w:r>
      <w:r w:rsidR="00875FEF" w:rsidRPr="0010269E">
        <w:rPr>
          <w:rFonts w:ascii="Palatino Linotype" w:hAnsi="Palatino Linotype" w:cs="Arial"/>
          <w:b/>
          <w:u w:val="single"/>
        </w:rPr>
        <w:t>tiene que ser aprobada por el Comité de Transparencia</w:t>
      </w:r>
      <w:r w:rsidR="00875FEF" w:rsidRPr="0010269E">
        <w:rPr>
          <w:rFonts w:ascii="Palatino Linotype" w:hAnsi="Palatino Linotype" w:cs="Arial"/>
        </w:rPr>
        <w:t xml:space="preserve"> del </w:t>
      </w:r>
      <w:r w:rsidR="00875FEF" w:rsidRPr="0010269E">
        <w:rPr>
          <w:rFonts w:ascii="Palatino Linotype" w:hAnsi="Palatino Linotype" w:cs="Arial"/>
          <w:b/>
        </w:rPr>
        <w:t>SUJETO OBLIGADO</w:t>
      </w:r>
      <w:r w:rsidR="00875FEF" w:rsidRPr="0010269E">
        <w:rPr>
          <w:rFonts w:ascii="Palatino Linotype" w:hAnsi="Palatino Linotype" w:cs="Arial"/>
        </w:rPr>
        <w:t xml:space="preserve"> en términos del artículo 49 fracción II de la Ley de Transparencia y Acceso a la Información Pública del Estado de México y Municipios, que literalmente  señala:</w:t>
      </w:r>
    </w:p>
    <w:p w14:paraId="6758893A" w14:textId="77777777" w:rsidR="00875FEF" w:rsidRPr="0010269E" w:rsidRDefault="00875FEF" w:rsidP="00875FEF">
      <w:pPr>
        <w:autoSpaceDE w:val="0"/>
        <w:autoSpaceDN w:val="0"/>
        <w:adjustRightInd w:val="0"/>
        <w:spacing w:before="120" w:after="120" w:line="360" w:lineRule="auto"/>
        <w:ind w:left="851" w:right="902"/>
        <w:rPr>
          <w:rFonts w:ascii="Palatino Linotype" w:hAnsi="Palatino Linotype" w:cs="Arial"/>
          <w:i/>
          <w:sz w:val="22"/>
          <w:szCs w:val="22"/>
          <w:lang w:val="es-MX"/>
        </w:rPr>
      </w:pPr>
      <w:r w:rsidRPr="0010269E">
        <w:rPr>
          <w:rFonts w:ascii="Palatino Linotype" w:hAnsi="Palatino Linotype" w:cs="Arial"/>
          <w:b/>
          <w:bCs/>
          <w:i/>
          <w:sz w:val="22"/>
          <w:szCs w:val="22"/>
          <w:lang w:val="es-MX"/>
        </w:rPr>
        <w:t xml:space="preserve">“Artículo 49. </w:t>
      </w:r>
      <w:r w:rsidRPr="0010269E">
        <w:rPr>
          <w:rFonts w:ascii="Palatino Linotype" w:hAnsi="Palatino Linotype" w:cs="Arial"/>
          <w:i/>
          <w:sz w:val="22"/>
          <w:szCs w:val="22"/>
          <w:lang w:val="es-MX"/>
        </w:rPr>
        <w:t>Los Comités de Transparencia tendrán las siguientes atribuciones:</w:t>
      </w:r>
    </w:p>
    <w:p w14:paraId="4A9558FA" w14:textId="77777777" w:rsidR="00875FEF" w:rsidRPr="0010269E" w:rsidRDefault="00875FEF" w:rsidP="00875FEF">
      <w:pPr>
        <w:autoSpaceDE w:val="0"/>
        <w:autoSpaceDN w:val="0"/>
        <w:adjustRightInd w:val="0"/>
        <w:spacing w:before="120" w:after="120" w:line="360" w:lineRule="auto"/>
        <w:ind w:left="851" w:right="902"/>
        <w:jc w:val="both"/>
        <w:rPr>
          <w:rFonts w:ascii="Palatino Linotype" w:hAnsi="Palatino Linotype" w:cs="Arial"/>
          <w:b/>
          <w:i/>
          <w:sz w:val="22"/>
          <w:szCs w:val="22"/>
        </w:rPr>
      </w:pPr>
      <w:r w:rsidRPr="0010269E">
        <w:rPr>
          <w:rFonts w:ascii="Palatino Linotype" w:hAnsi="Palatino Linotype" w:cs="Arial"/>
          <w:b/>
          <w:bCs/>
          <w:i/>
          <w:sz w:val="22"/>
          <w:szCs w:val="22"/>
          <w:lang w:val="es-MX"/>
        </w:rPr>
        <w:t xml:space="preserve">II. </w:t>
      </w:r>
      <w:r w:rsidRPr="0010269E">
        <w:rPr>
          <w:rFonts w:ascii="Palatino Linotype" w:hAnsi="Palatino Linotype" w:cs="Arial"/>
          <w:b/>
          <w:i/>
          <w:sz w:val="22"/>
          <w:szCs w:val="22"/>
          <w:u w:val="single"/>
          <w:lang w:val="es-MX"/>
        </w:rPr>
        <w:t>Confirmar, modificar o revocar las determinaciones que en materia de</w:t>
      </w:r>
      <w:r w:rsidRPr="0010269E">
        <w:rPr>
          <w:rFonts w:ascii="Palatino Linotype" w:hAnsi="Palatino Linotype" w:cs="Arial"/>
          <w:i/>
          <w:sz w:val="22"/>
          <w:szCs w:val="22"/>
          <w:lang w:val="es-MX"/>
        </w:rPr>
        <w:t xml:space="preserve"> ampliación del plazo de respuesta, clasificación de la información y declaración de inexistencia o de </w:t>
      </w:r>
      <w:r w:rsidRPr="0010269E">
        <w:rPr>
          <w:rFonts w:ascii="Palatino Linotype" w:hAnsi="Palatino Linotype" w:cs="Arial"/>
          <w:b/>
          <w:i/>
          <w:sz w:val="22"/>
          <w:szCs w:val="22"/>
          <w:u w:val="single"/>
          <w:lang w:val="es-MX"/>
        </w:rPr>
        <w:t>incompetencia realicen los titulares de las áreas de los sujetos obligados;</w:t>
      </w:r>
      <w:r w:rsidRPr="0010269E">
        <w:rPr>
          <w:rFonts w:ascii="Palatino Linotype" w:hAnsi="Palatino Linotype" w:cs="Arial"/>
          <w:b/>
          <w:i/>
          <w:sz w:val="22"/>
          <w:szCs w:val="22"/>
        </w:rPr>
        <w:t>”</w:t>
      </w:r>
    </w:p>
    <w:p w14:paraId="5E833FAB" w14:textId="5C062C70" w:rsidR="00875FEF" w:rsidRPr="0010269E" w:rsidRDefault="00875FEF" w:rsidP="00875FEF">
      <w:pPr>
        <w:pStyle w:val="paragraph"/>
        <w:numPr>
          <w:ilvl w:val="0"/>
          <w:numId w:val="1"/>
        </w:numPr>
        <w:spacing w:before="240" w:beforeAutospacing="0" w:after="240" w:afterAutospacing="0" w:line="360" w:lineRule="auto"/>
        <w:ind w:left="0" w:right="-150" w:firstLine="0"/>
        <w:jc w:val="both"/>
        <w:textAlignment w:val="baseline"/>
        <w:rPr>
          <w:rFonts w:ascii="Palatino Linotype" w:hAnsi="Palatino Linotype" w:cs="Arial"/>
        </w:rPr>
      </w:pPr>
      <w:r w:rsidRPr="0010269E">
        <w:rPr>
          <w:rFonts w:ascii="Palatino Linotype" w:hAnsi="Palatino Linotype" w:cs="Arial"/>
        </w:rPr>
        <w:t xml:space="preserve">En efecto, si bien el </w:t>
      </w:r>
      <w:r w:rsidRPr="0010269E">
        <w:rPr>
          <w:rFonts w:ascii="Palatino Linotype" w:hAnsi="Palatino Linotype" w:cs="Arial"/>
          <w:b/>
        </w:rPr>
        <w:t>SUJETO OBLIGADO</w:t>
      </w:r>
      <w:r w:rsidRPr="0010269E">
        <w:rPr>
          <w:rFonts w:ascii="Palatino Linotype" w:hAnsi="Palatino Linotype" w:cs="Arial"/>
        </w:rPr>
        <w:t xml:space="preserve"> no tiene competencia para administrar, generar o poseer la información solicitada por el particular</w:t>
      </w:r>
      <w:r w:rsidRPr="0010269E">
        <w:rPr>
          <w:rFonts w:ascii="Palatino Linotype" w:hAnsi="Palatino Linotype" w:cs="Arial"/>
          <w:b/>
        </w:rPr>
        <w:t xml:space="preserve"> </w:t>
      </w:r>
      <w:r w:rsidRPr="0010269E">
        <w:rPr>
          <w:rFonts w:ascii="Palatino Linotype" w:hAnsi="Palatino Linotype" w:cs="Arial"/>
        </w:rPr>
        <w:t xml:space="preserve">en el presente asunto, en virtud de ser atribución de un diverso Sujeto Obligado, también lo es que, dicha incompetencia debió haber sido confirmada, modificada o revocada por el Comité de Transparencia del </w:t>
      </w:r>
      <w:r w:rsidRPr="0010269E">
        <w:rPr>
          <w:rFonts w:ascii="Palatino Linotype" w:hAnsi="Palatino Linotype" w:cs="Arial"/>
          <w:b/>
        </w:rPr>
        <w:t>SUJETO OBLIGADO</w:t>
      </w:r>
      <w:r w:rsidRPr="0010269E">
        <w:rPr>
          <w:rFonts w:ascii="Palatino Linotype" w:hAnsi="Palatino Linotype" w:cs="Arial"/>
        </w:rPr>
        <w:t xml:space="preserve"> en términ</w:t>
      </w:r>
      <w:r w:rsidR="00AD481B" w:rsidRPr="0010269E">
        <w:rPr>
          <w:rFonts w:ascii="Palatino Linotype" w:hAnsi="Palatino Linotype" w:cs="Arial"/>
        </w:rPr>
        <w:t>os del precepto legal referido.</w:t>
      </w:r>
    </w:p>
    <w:p w14:paraId="6C2E5C95" w14:textId="3E65B787" w:rsidR="00875FEF" w:rsidRPr="0010269E" w:rsidRDefault="00875FEF"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hAnsi="Palatino Linotype" w:cs="Arial"/>
        </w:rPr>
        <w:lastRenderedPageBreak/>
        <w:t xml:space="preserve">No obstante lo anterior, y bajo los principios de certeza, eficacia y objetividad, establecidos en el artículo 9 de la Ley de Transparencia y Acceso a la Información Pública del Estado de México y Municipios, y derivado de que la información requerida </w:t>
      </w:r>
      <w:r w:rsidR="000F59B5" w:rsidRPr="0010269E">
        <w:rPr>
          <w:rFonts w:ascii="Palatino Linotype" w:hAnsi="Palatino Linotype" w:cs="Arial"/>
        </w:rPr>
        <w:t xml:space="preserve">parcialmente </w:t>
      </w:r>
      <w:r w:rsidRPr="0010269E">
        <w:rPr>
          <w:rFonts w:ascii="Palatino Linotype" w:hAnsi="Palatino Linotype" w:cs="Arial"/>
        </w:rPr>
        <w:t xml:space="preserve">corresponde con atribuciones de un Sujeto Obligado distinto al que le fue presentada la solicitud, y a fin de no obstaculizar o retrasar el derecho de acceso a la información, se dejan a salvo los derechos del </w:t>
      </w:r>
      <w:r w:rsidRPr="0010269E">
        <w:rPr>
          <w:rFonts w:ascii="Palatino Linotype" w:hAnsi="Palatino Linotype" w:cs="Arial"/>
          <w:b/>
        </w:rPr>
        <w:t>RECURRENTE</w:t>
      </w:r>
      <w:r w:rsidRPr="0010269E">
        <w:rPr>
          <w:rFonts w:ascii="Palatino Linotype" w:hAnsi="Palatino Linotype" w:cs="Arial"/>
        </w:rPr>
        <w:t xml:space="preserve"> para que pueda realizar la solicitud de información ante el Sujeto Obligado correspondiente.</w:t>
      </w:r>
    </w:p>
    <w:p w14:paraId="5F3E8DEF" w14:textId="5F11B3F7" w:rsidR="000F59B5" w:rsidRPr="0010269E" w:rsidRDefault="000F59B5" w:rsidP="000F59B5">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7DD7E622" w14:textId="0A3068D9" w:rsidR="000F59B5" w:rsidRPr="0010269E" w:rsidRDefault="00865433" w:rsidP="000F59B5">
      <w:pPr>
        <w:pStyle w:val="Ttulo2"/>
      </w:pPr>
      <w:bookmarkStart w:id="74" w:name="_Toc49382662"/>
      <w:r w:rsidRPr="0010269E">
        <w:t xml:space="preserve">II. </w:t>
      </w:r>
      <w:r w:rsidR="000F59B5" w:rsidRPr="0010269E">
        <w:t>Del informe justificado rendido por el SUJETO OBLIGADO.</w:t>
      </w:r>
      <w:bookmarkEnd w:id="74"/>
    </w:p>
    <w:p w14:paraId="02AB579D" w14:textId="77777777" w:rsidR="000F59B5" w:rsidRPr="0010269E" w:rsidRDefault="000F59B5" w:rsidP="000F59B5">
      <w:pPr>
        <w:rPr>
          <w:lang w:val="es-MX" w:eastAsia="en-US"/>
        </w:rPr>
      </w:pPr>
    </w:p>
    <w:p w14:paraId="6C5475D1" w14:textId="74D5CEC5" w:rsidR="000F59B5" w:rsidRPr="0010269E" w:rsidRDefault="000F59B5"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eastAsia="Arial Unicode MS" w:hAnsi="Palatino Linotype" w:cs="Arial"/>
          <w:color w:val="000000" w:themeColor="text1"/>
        </w:rPr>
        <w:t xml:space="preserve">Por otra parte respecto al adeudo por concepto del pago del impuesto predial de la Universidad Autónoma del Estado de México al Ayuntamiento de Toluca de los diversos inmuebles que se encuentran dentro del territorio municipal, el </w:t>
      </w:r>
      <w:r w:rsidRPr="0010269E">
        <w:rPr>
          <w:rFonts w:ascii="Palatino Linotype" w:eastAsia="Arial Unicode MS" w:hAnsi="Palatino Linotype" w:cs="Arial"/>
          <w:b/>
          <w:color w:val="000000" w:themeColor="text1"/>
        </w:rPr>
        <w:t>SUJETO OBLIGADO</w:t>
      </w:r>
      <w:r w:rsidRPr="0010269E">
        <w:rPr>
          <w:rFonts w:ascii="Palatino Linotype" w:eastAsia="Arial Unicode MS" w:hAnsi="Palatino Linotype" w:cs="Arial"/>
          <w:color w:val="000000" w:themeColor="text1"/>
        </w:rPr>
        <w:t xml:space="preserve"> señaló en su respuesta primigenia </w:t>
      </w:r>
      <w:r w:rsidR="008C357A" w:rsidRPr="0010269E">
        <w:rPr>
          <w:rFonts w:ascii="Palatino Linotype" w:eastAsia="Arial Unicode MS" w:hAnsi="Palatino Linotype" w:cs="Arial"/>
          <w:color w:val="000000" w:themeColor="text1"/>
        </w:rPr>
        <w:t>lo siguiente:</w:t>
      </w:r>
    </w:p>
    <w:p w14:paraId="496A6489" w14:textId="0FC2636D" w:rsidR="008C357A" w:rsidRPr="0010269E" w:rsidRDefault="008C357A" w:rsidP="008C357A">
      <w:pPr>
        <w:pStyle w:val="NormalWeb"/>
        <w:shd w:val="clear" w:color="auto" w:fill="FFFFFF"/>
        <w:autoSpaceDE w:val="0"/>
        <w:autoSpaceDN w:val="0"/>
        <w:adjustRightInd w:val="0"/>
        <w:spacing w:before="0" w:beforeAutospacing="0" w:after="0" w:afterAutospacing="0" w:line="360" w:lineRule="auto"/>
        <w:ind w:left="567"/>
        <w:jc w:val="both"/>
        <w:rPr>
          <w:rFonts w:ascii="Palatino Linotype" w:eastAsia="Arial Unicode MS" w:hAnsi="Palatino Linotype" w:cs="Arial"/>
          <w:color w:val="000000" w:themeColor="text1"/>
        </w:rPr>
      </w:pPr>
      <w:r w:rsidRPr="0010269E">
        <w:rPr>
          <w:rFonts w:ascii="Palatino Linotype" w:eastAsia="Arial Unicode MS" w:hAnsi="Palatino Linotype" w:cs="Arial"/>
          <w:noProof/>
          <w:color w:val="000000" w:themeColor="text1"/>
          <w:lang w:val="es-MX" w:eastAsia="es-MX"/>
        </w:rPr>
        <w:drawing>
          <wp:inline distT="0" distB="0" distL="0" distR="0" wp14:anchorId="3E32962C" wp14:editId="5987775D">
            <wp:extent cx="4524375" cy="86487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6280" cy="865234"/>
                    </a:xfrm>
                    <a:prstGeom prst="rect">
                      <a:avLst/>
                    </a:prstGeom>
                    <a:noFill/>
                    <a:ln>
                      <a:noFill/>
                    </a:ln>
                  </pic:spPr>
                </pic:pic>
              </a:graphicData>
            </a:graphic>
          </wp:inline>
        </w:drawing>
      </w:r>
    </w:p>
    <w:p w14:paraId="0035B78A" w14:textId="77777777" w:rsidR="000F59B5" w:rsidRPr="0010269E" w:rsidRDefault="000F59B5" w:rsidP="000F59B5">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3D70BFB4" w14:textId="2E992C55" w:rsidR="000F59B5" w:rsidRPr="0010269E" w:rsidRDefault="008C357A"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eastAsia="Arial Unicode MS" w:hAnsi="Palatino Linotype" w:cs="Arial"/>
          <w:color w:val="000000" w:themeColor="text1"/>
        </w:rPr>
        <w:t xml:space="preserve">Fue así que se observó que el </w:t>
      </w:r>
      <w:r w:rsidRPr="0010269E">
        <w:rPr>
          <w:rFonts w:ascii="Palatino Linotype" w:eastAsia="Arial Unicode MS" w:hAnsi="Palatino Linotype" w:cs="Arial"/>
          <w:b/>
          <w:color w:val="000000" w:themeColor="text1"/>
        </w:rPr>
        <w:t>SUJETO OBLIGADO</w:t>
      </w:r>
      <w:r w:rsidRPr="0010269E">
        <w:rPr>
          <w:rFonts w:ascii="Palatino Linotype" w:eastAsia="Arial Unicode MS" w:hAnsi="Palatino Linotype" w:cs="Arial"/>
          <w:color w:val="000000" w:themeColor="text1"/>
        </w:rPr>
        <w:t xml:space="preserve"> al emitir su respuesta únicamente indicó el adeudo general por concepto de impuesto predial de la totalidad de los inmuebles, y no entregó el documento donde conste el adeudo de cada uno de ellos de forma particular, desglosando los montos correspondientes.</w:t>
      </w:r>
    </w:p>
    <w:p w14:paraId="45469318" w14:textId="77777777" w:rsidR="008C357A" w:rsidRPr="0010269E" w:rsidRDefault="008C357A" w:rsidP="008C357A">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4AAE91D3" w14:textId="639F15A5" w:rsidR="008C357A" w:rsidRPr="0010269E" w:rsidRDefault="008C357A"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eastAsia="Arial Unicode MS" w:hAnsi="Palatino Linotype" w:cs="Arial"/>
          <w:color w:val="000000" w:themeColor="text1"/>
        </w:rPr>
        <w:lastRenderedPageBreak/>
        <w:t xml:space="preserve">Sin embargo al </w:t>
      </w:r>
      <w:r w:rsidRPr="0010269E">
        <w:rPr>
          <w:rFonts w:ascii="Palatino Linotype" w:eastAsia="Arial Unicode MS" w:hAnsi="Palatino Linotype" w:cs="Arial"/>
          <w:color w:val="000000" w:themeColor="text1"/>
          <w:u w:val="single"/>
        </w:rPr>
        <w:t>rendir su informe justificado</w:t>
      </w:r>
      <w:r w:rsidRPr="0010269E">
        <w:rPr>
          <w:rFonts w:ascii="Palatino Linotype" w:eastAsia="Arial Unicode MS" w:hAnsi="Palatino Linotype" w:cs="Arial"/>
          <w:color w:val="000000" w:themeColor="text1"/>
        </w:rPr>
        <w:t xml:space="preserve">, el </w:t>
      </w:r>
      <w:r w:rsidRPr="0010269E">
        <w:rPr>
          <w:rFonts w:ascii="Palatino Linotype" w:eastAsia="Arial Unicode MS" w:hAnsi="Palatino Linotype" w:cs="Arial"/>
          <w:b/>
          <w:color w:val="000000" w:themeColor="text1"/>
        </w:rPr>
        <w:t>SUJETO OBLIGADO</w:t>
      </w:r>
      <w:r w:rsidRPr="0010269E">
        <w:rPr>
          <w:rFonts w:ascii="Palatino Linotype" w:eastAsia="Arial Unicode MS" w:hAnsi="Palatino Linotype" w:cs="Arial"/>
          <w:color w:val="000000" w:themeColor="text1"/>
        </w:rPr>
        <w:t xml:space="preserve"> a través del oficio </w:t>
      </w:r>
      <w:r w:rsidRPr="0010269E">
        <w:rPr>
          <w:rFonts w:ascii="Palatino Linotype" w:hAnsi="Palatino Linotype"/>
        </w:rPr>
        <w:t>202010000/00681/2020 signado por</w:t>
      </w:r>
      <w:r w:rsidRPr="0010269E">
        <w:rPr>
          <w:rFonts w:ascii="Palatino Linotype" w:eastAsia="Arial Unicode MS" w:hAnsi="Palatino Linotype" w:cs="Arial"/>
          <w:color w:val="000000" w:themeColor="text1"/>
        </w:rPr>
        <w:t xml:space="preserve"> el Tesorero Municipal modificó su respuesta inicial y manifestó “…</w:t>
      </w:r>
      <w:r w:rsidRPr="0010269E">
        <w:rPr>
          <w:i/>
        </w:rPr>
        <w:t>le informo que se amplía la respuesta de ésta Tesorería Municipal, emitida el día 21 de febrero del año en curso, por lo que, se adjunta al presente oficio un el documento donde consta cuánto debe la Universidad Autónoma del Estado de México por concepto del pago del impuesto predial</w:t>
      </w:r>
      <w:r w:rsidRPr="0010269E">
        <w:t>.</w:t>
      </w:r>
      <w:r w:rsidRPr="0010269E">
        <w:rPr>
          <w:rFonts w:ascii="Palatino Linotype" w:eastAsia="Arial Unicode MS" w:hAnsi="Palatino Linotype" w:cs="Arial"/>
          <w:color w:val="000000" w:themeColor="text1"/>
        </w:rPr>
        <w:t>”.</w:t>
      </w:r>
    </w:p>
    <w:p w14:paraId="64AF046D" w14:textId="77777777" w:rsidR="008C357A" w:rsidRPr="0010269E" w:rsidRDefault="008C357A" w:rsidP="008C357A">
      <w:pPr>
        <w:pStyle w:val="Prrafodelista"/>
        <w:rPr>
          <w:rFonts w:ascii="Palatino Linotype" w:eastAsia="Arial Unicode MS" w:hAnsi="Palatino Linotype" w:cs="Arial"/>
          <w:color w:val="000000" w:themeColor="text1"/>
        </w:rPr>
      </w:pPr>
    </w:p>
    <w:p w14:paraId="690E4D0E" w14:textId="0B156A47" w:rsidR="008C357A" w:rsidRPr="0010269E" w:rsidRDefault="00D56E5E"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eastAsia="Arial Unicode MS" w:hAnsi="Palatino Linotype" w:cs="Arial"/>
          <w:color w:val="000000" w:themeColor="text1"/>
        </w:rPr>
        <w:t xml:space="preserve">Finalmente a través del archivo electrónico </w:t>
      </w:r>
      <w:r w:rsidRPr="0010269E">
        <w:rPr>
          <w:rFonts w:ascii="Palatino Linotype" w:hAnsi="Palatino Linotype" w:cs="Arial"/>
          <w:i/>
          <w:color w:val="000000" w:themeColor="text1"/>
        </w:rPr>
        <w:t>“</w:t>
      </w:r>
      <w:hyperlink r:id="rId16" w:history="1">
        <w:r w:rsidRPr="0010269E">
          <w:rPr>
            <w:rStyle w:val="Hipervnculo"/>
            <w:rFonts w:ascii="Palatino Linotype" w:hAnsi="Palatino Linotype" w:cs="Arial"/>
            <w:b/>
            <w:bCs/>
            <w:i/>
            <w:color w:val="000000" w:themeColor="text1"/>
            <w:u w:val="none"/>
          </w:rPr>
          <w:t>Recurso de Revision 01318 anexo 3.pdf</w:t>
        </w:r>
      </w:hyperlink>
      <w:r w:rsidRPr="0010269E">
        <w:rPr>
          <w:rFonts w:ascii="Palatino Linotype" w:hAnsi="Palatino Linotype" w:cs="Arial"/>
          <w:i/>
          <w:color w:val="000000" w:themeColor="text1"/>
        </w:rPr>
        <w:t>”</w:t>
      </w:r>
      <w:r w:rsidRPr="0010269E">
        <w:rPr>
          <w:rFonts w:ascii="Palatino Linotype" w:hAnsi="Palatino Linotype" w:cs="Arial"/>
          <w:color w:val="000000" w:themeColor="text1"/>
        </w:rPr>
        <w:t xml:space="preserve"> entregó 39 formatos de liquidación de impuesto predial en los que se desglosa periodo, impuestos, recargos, multas, gastos, bonificación y total, tal como se muestra en el siguiente extracto de imagen:</w:t>
      </w:r>
    </w:p>
    <w:p w14:paraId="2D6C2989" w14:textId="405C4763" w:rsidR="00D56E5E" w:rsidRPr="0010269E" w:rsidRDefault="00D56E5E" w:rsidP="00D56E5E">
      <w:pPr>
        <w:pStyle w:val="Prrafodelista"/>
        <w:ind w:left="567"/>
        <w:rPr>
          <w:rFonts w:ascii="Palatino Linotype" w:eastAsia="Arial Unicode MS" w:hAnsi="Palatino Linotype" w:cs="Arial"/>
          <w:color w:val="000000" w:themeColor="text1"/>
        </w:rPr>
      </w:pPr>
      <w:r w:rsidRPr="0010269E">
        <w:rPr>
          <w:rFonts w:ascii="Palatino Linotype" w:eastAsia="Arial Unicode MS" w:hAnsi="Palatino Linotype" w:cs="Arial"/>
          <w:noProof/>
          <w:color w:val="000000" w:themeColor="text1"/>
          <w:lang w:val="es-MX" w:eastAsia="es-MX"/>
        </w:rPr>
        <w:drawing>
          <wp:inline distT="0" distB="0" distL="0" distR="0" wp14:anchorId="760129B9" wp14:editId="1C473460">
            <wp:extent cx="4781550" cy="41770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720" cy="4177179"/>
                    </a:xfrm>
                    <a:prstGeom prst="rect">
                      <a:avLst/>
                    </a:prstGeom>
                    <a:noFill/>
                    <a:ln>
                      <a:noFill/>
                    </a:ln>
                  </pic:spPr>
                </pic:pic>
              </a:graphicData>
            </a:graphic>
          </wp:inline>
        </w:drawing>
      </w:r>
    </w:p>
    <w:p w14:paraId="78674919" w14:textId="66D65C80" w:rsidR="00D56E5E" w:rsidRPr="0010269E" w:rsidRDefault="00D56E5E" w:rsidP="00875FEF">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10269E">
        <w:rPr>
          <w:rFonts w:ascii="Palatino Linotype" w:eastAsia="Arial Unicode MS" w:hAnsi="Palatino Linotype" w:cs="Arial"/>
          <w:color w:val="000000" w:themeColor="text1"/>
        </w:rPr>
        <w:lastRenderedPageBreak/>
        <w:t>En atención a todo lo anteriormente expuesto es que se considera que fue modificado el acto reclamado, pues a través del informe justificado fue entregada la información adicional requerida a través de la solicitud y en consecuencia resarcido el derecho del particular.</w:t>
      </w:r>
    </w:p>
    <w:p w14:paraId="48A77EFB" w14:textId="77777777" w:rsidR="00D56E5E" w:rsidRPr="0010269E" w:rsidRDefault="00D56E5E" w:rsidP="00D56E5E">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49CA41DA" w14:textId="77777777" w:rsidR="00D56E5E" w:rsidRPr="0010269E" w:rsidRDefault="00D56E5E" w:rsidP="00D56E5E">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0269E">
        <w:rPr>
          <w:rFonts w:ascii="Palatino Linotype" w:eastAsia="Times New Roman" w:hAnsi="Palatino Linotype"/>
          <w:lang w:val="es-MX" w:eastAsia="en-US"/>
        </w:rPr>
        <w:t xml:space="preserve">Una vez precisado lo anterior, </w:t>
      </w:r>
      <w:r w:rsidRPr="0010269E">
        <w:rPr>
          <w:rFonts w:ascii="Palatino Linotype" w:eastAsia="Batang" w:hAnsi="Palatino Linotype" w:cs="Arial"/>
        </w:rPr>
        <w:t xml:space="preserve">por lo que hace a las causas de sobreseimiento contenidas en </w:t>
      </w:r>
      <w:r w:rsidRPr="0010269E">
        <w:rPr>
          <w:rFonts w:ascii="Palatino Linotype" w:hAnsi="Palatino Linotype" w:cs="Arial"/>
        </w:rPr>
        <w:t xml:space="preserve">la fracción III del artículo 192 </w:t>
      </w:r>
      <w:r w:rsidRPr="0010269E">
        <w:rPr>
          <w:rFonts w:ascii="Palatino Linotype" w:eastAsia="Batang" w:hAnsi="Palatino Linotype" w:cs="Arial"/>
        </w:rPr>
        <w:t xml:space="preserve">de la </w:t>
      </w:r>
      <w:r w:rsidRPr="0010269E">
        <w:rPr>
          <w:rFonts w:ascii="Palatino Linotype" w:eastAsia="Batang" w:hAnsi="Palatino Linotype" w:cs="Arial"/>
          <w:b/>
        </w:rPr>
        <w:t>Ley de Transparencia y Acceso a la Información Pública del Estado de México y Municipios</w:t>
      </w:r>
      <w:r w:rsidRPr="0010269E">
        <w:rPr>
          <w:rFonts w:ascii="Palatino Linotype" w:eastAsia="Batang" w:hAnsi="Palatino Linotype" w:cs="Arial"/>
        </w:rPr>
        <w:t xml:space="preserve">, es oportuno señalar que estos requisitos privilegian la existencia de elementos de fondo, tales como el desistimiento o fallecimiento del </w:t>
      </w:r>
      <w:r w:rsidRPr="0010269E">
        <w:rPr>
          <w:rFonts w:ascii="Palatino Linotype" w:eastAsia="Batang" w:hAnsi="Palatino Linotype" w:cs="Arial"/>
          <w:b/>
        </w:rPr>
        <w:t>RECURRENTE</w:t>
      </w:r>
      <w:r w:rsidRPr="0010269E">
        <w:rPr>
          <w:rFonts w:ascii="Palatino Linotype" w:eastAsia="Batang" w:hAnsi="Palatino Linotype" w:cs="Arial"/>
        </w:rPr>
        <w:t xml:space="preserve"> o que el </w:t>
      </w:r>
      <w:r w:rsidRPr="0010269E">
        <w:rPr>
          <w:rFonts w:ascii="Palatino Linotype" w:eastAsia="Batang" w:hAnsi="Palatino Linotype" w:cs="Arial"/>
          <w:b/>
        </w:rPr>
        <w:t>SUJETO OBLIGADO</w:t>
      </w:r>
      <w:r w:rsidRPr="0010269E">
        <w:rPr>
          <w:rFonts w:ascii="Palatino Linotype" w:eastAsia="Batang" w:hAnsi="Palatino Linotype" w:cs="Arial"/>
        </w:rPr>
        <w:t xml:space="preserve"> </w:t>
      </w:r>
      <w:r w:rsidRPr="0010269E">
        <w:rPr>
          <w:rFonts w:ascii="Palatino Linotype" w:eastAsia="Batang" w:hAnsi="Palatino Linotype" w:cs="Arial"/>
          <w:b/>
          <w:u w:val="single"/>
        </w:rPr>
        <w:t>modifique o revoque el acto</w:t>
      </w:r>
      <w:r w:rsidRPr="0010269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F4D1226" w14:textId="77777777" w:rsidR="00D56E5E" w:rsidRPr="0010269E" w:rsidRDefault="00D56E5E" w:rsidP="00D56E5E">
      <w:pPr>
        <w:pStyle w:val="Prrafodelista"/>
        <w:rPr>
          <w:rFonts w:ascii="Palatino Linotype" w:eastAsia="Times New Roman" w:hAnsi="Palatino Linotype"/>
        </w:rPr>
      </w:pPr>
    </w:p>
    <w:p w14:paraId="7ABE205B" w14:textId="77777777" w:rsidR="00D56E5E" w:rsidRPr="0010269E" w:rsidRDefault="00D56E5E" w:rsidP="00D56E5E">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10269E">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10269E">
        <w:rPr>
          <w:rFonts w:ascii="Palatino Linotype" w:hAnsi="Palatino Linotype" w:cs="Arial"/>
          <w:b/>
        </w:rPr>
        <w:t>SUJETO OBLIGADO</w:t>
      </w:r>
      <w:r w:rsidRPr="0010269E">
        <w:rPr>
          <w:rFonts w:ascii="Palatino Linotype" w:hAnsi="Palatino Linotype" w:cs="Arial"/>
        </w:rPr>
        <w:t>:</w:t>
      </w:r>
    </w:p>
    <w:p w14:paraId="6AEC3A44" w14:textId="77777777" w:rsidR="00D56E5E" w:rsidRPr="0010269E" w:rsidRDefault="00D56E5E" w:rsidP="00D56E5E">
      <w:pPr>
        <w:pStyle w:val="Prrafodelista"/>
        <w:spacing w:before="240" w:after="240" w:line="360" w:lineRule="auto"/>
        <w:ind w:left="0"/>
        <w:jc w:val="both"/>
        <w:rPr>
          <w:rFonts w:ascii="Palatino Linotype" w:eastAsia="Calibri" w:hAnsi="Palatino Linotype" w:cs="Arial"/>
          <w:lang w:val="es-ES"/>
        </w:rPr>
      </w:pPr>
    </w:p>
    <w:p w14:paraId="0384429C" w14:textId="77777777" w:rsidR="00D56E5E" w:rsidRPr="0010269E" w:rsidRDefault="00D56E5E" w:rsidP="00D56E5E">
      <w:pPr>
        <w:pStyle w:val="Prrafodelista"/>
        <w:numPr>
          <w:ilvl w:val="0"/>
          <w:numId w:val="9"/>
        </w:numPr>
        <w:spacing w:before="240" w:after="240" w:line="360" w:lineRule="auto"/>
        <w:ind w:left="567" w:right="567" w:firstLine="0"/>
        <w:jc w:val="both"/>
        <w:rPr>
          <w:rFonts w:ascii="Palatino Linotype" w:hAnsi="Palatino Linotype" w:cs="Arial"/>
        </w:rPr>
      </w:pPr>
      <w:r w:rsidRPr="0010269E">
        <w:rPr>
          <w:rFonts w:ascii="Palatino Linotype" w:hAnsi="Palatino Linotype" w:cs="Arial"/>
          <w:b/>
        </w:rPr>
        <w:t>Modifique el acto impugnado:</w:t>
      </w:r>
      <w:r w:rsidRPr="0010269E">
        <w:rPr>
          <w:rFonts w:ascii="Palatino Linotype" w:hAnsi="Palatino Linotype" w:cs="Arial"/>
        </w:rPr>
        <w:t xml:space="preserve"> Se actualiza cuando el </w:t>
      </w:r>
      <w:r w:rsidRPr="0010269E">
        <w:rPr>
          <w:rFonts w:ascii="Palatino Linotype" w:hAnsi="Palatino Linotype" w:cs="Arial"/>
          <w:b/>
        </w:rPr>
        <w:t>SUJETO OBLIGADO</w:t>
      </w:r>
      <w:r w:rsidRPr="0010269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3FC108D" w14:textId="77777777" w:rsidR="00D56E5E" w:rsidRPr="0010269E" w:rsidRDefault="00D56E5E" w:rsidP="00D56E5E">
      <w:pPr>
        <w:pStyle w:val="Prrafodelista"/>
        <w:numPr>
          <w:ilvl w:val="0"/>
          <w:numId w:val="9"/>
        </w:numPr>
        <w:spacing w:before="240" w:after="240" w:line="360" w:lineRule="auto"/>
        <w:ind w:left="567" w:right="616" w:firstLine="0"/>
        <w:jc w:val="both"/>
        <w:rPr>
          <w:rFonts w:ascii="Palatino Linotype" w:hAnsi="Palatino Linotype" w:cs="Arial"/>
        </w:rPr>
      </w:pPr>
      <w:r w:rsidRPr="0010269E">
        <w:rPr>
          <w:rFonts w:ascii="Palatino Linotype" w:hAnsi="Palatino Linotype" w:cs="Arial"/>
          <w:b/>
        </w:rPr>
        <w:lastRenderedPageBreak/>
        <w:t>Revoque el acto impugnado:</w:t>
      </w:r>
      <w:r w:rsidRPr="0010269E">
        <w:rPr>
          <w:rFonts w:ascii="Palatino Linotype" w:hAnsi="Palatino Linotype" w:cs="Arial"/>
        </w:rPr>
        <w:t xml:space="preserve"> En este supuesto, el </w:t>
      </w:r>
      <w:r w:rsidRPr="0010269E">
        <w:rPr>
          <w:rFonts w:ascii="Palatino Linotype" w:hAnsi="Palatino Linotype" w:cs="Arial"/>
          <w:b/>
        </w:rPr>
        <w:t>SUJETO OBLIGADO</w:t>
      </w:r>
      <w:r w:rsidRPr="0010269E">
        <w:rPr>
          <w:rFonts w:ascii="Palatino Linotype" w:hAnsi="Palatino Linotype" w:cs="Arial"/>
        </w:rPr>
        <w:t xml:space="preserve"> deja sin efectos la primera respuesta y en su lugar emite otra que satisfaga lo solicitado por el particular en un primer momento.</w:t>
      </w:r>
    </w:p>
    <w:p w14:paraId="78139556" w14:textId="77777777" w:rsidR="00D56E5E" w:rsidRPr="0010269E" w:rsidRDefault="00D56E5E" w:rsidP="00D56E5E">
      <w:pPr>
        <w:pStyle w:val="Prrafodelista"/>
        <w:spacing w:before="240" w:after="240" w:line="360" w:lineRule="auto"/>
        <w:ind w:left="567" w:right="616"/>
        <w:jc w:val="both"/>
        <w:rPr>
          <w:rFonts w:ascii="Palatino Linotype" w:hAnsi="Palatino Linotype" w:cs="Arial"/>
        </w:rPr>
      </w:pPr>
    </w:p>
    <w:p w14:paraId="2254F337"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00338E8" w14:textId="77777777" w:rsidR="00D56E5E" w:rsidRPr="0010269E" w:rsidRDefault="00D56E5E" w:rsidP="00D56E5E">
      <w:pPr>
        <w:pStyle w:val="Prrafodelista"/>
        <w:spacing w:before="240" w:after="240" w:line="360" w:lineRule="auto"/>
        <w:ind w:left="0" w:right="49"/>
        <w:jc w:val="both"/>
        <w:rPr>
          <w:rFonts w:ascii="Palatino Linotype" w:hAnsi="Palatino Linotype"/>
        </w:rPr>
      </w:pPr>
    </w:p>
    <w:p w14:paraId="06AAF167"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rPr>
        <w:t xml:space="preserve">En el presente asunto, este Pleno advierte que el </w:t>
      </w:r>
      <w:r w:rsidRPr="0010269E">
        <w:rPr>
          <w:rFonts w:ascii="Palatino Linotype" w:eastAsia="Times New Roman" w:hAnsi="Palatino Linotype" w:cs="Arial"/>
          <w:b/>
        </w:rPr>
        <w:t>SUJETO OBLIGADO</w:t>
      </w:r>
      <w:r w:rsidRPr="0010269E">
        <w:rPr>
          <w:rFonts w:ascii="Palatino Linotype" w:hAnsi="Palatino Linotype" w:cs="Arial"/>
        </w:rPr>
        <w:t xml:space="preserve"> con la información enviada a través del informe de justificación, </w:t>
      </w:r>
      <w:r w:rsidRPr="0010269E">
        <w:rPr>
          <w:rFonts w:ascii="Palatino Linotype" w:hAnsi="Palatino Linotype" w:cs="Arial"/>
          <w:b/>
        </w:rPr>
        <w:t>modifica</w:t>
      </w:r>
      <w:r w:rsidRPr="0010269E">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66FBBD14" w14:textId="77777777" w:rsidR="00D56E5E" w:rsidRPr="0010269E" w:rsidRDefault="00D56E5E" w:rsidP="00D56E5E">
      <w:pPr>
        <w:pStyle w:val="Prrafodelista"/>
        <w:rPr>
          <w:rFonts w:ascii="Palatino Linotype" w:hAnsi="Palatino Linotype"/>
        </w:rPr>
      </w:pPr>
    </w:p>
    <w:p w14:paraId="62919F1A"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0269E">
        <w:rPr>
          <w:rFonts w:ascii="Palatino Linotype" w:hAnsi="Palatino Linotype" w:cs="Arial"/>
          <w:b/>
        </w:rPr>
        <w:t>SUJETOS OBLIGADOS</w:t>
      </w:r>
      <w:r w:rsidRPr="0010269E">
        <w:rPr>
          <w:rFonts w:ascii="Palatino Linotype" w:hAnsi="Palatino Linotype" w:cs="Arial"/>
        </w:rPr>
        <w:t xml:space="preserve"> o la negativa de entrega de la misma, derivada de la solicitud de información pública.</w:t>
      </w:r>
    </w:p>
    <w:p w14:paraId="0791856F" w14:textId="77777777" w:rsidR="00D56E5E" w:rsidRPr="0010269E" w:rsidRDefault="00D56E5E" w:rsidP="00D56E5E">
      <w:pPr>
        <w:pStyle w:val="Prrafodelista"/>
        <w:rPr>
          <w:rFonts w:ascii="Palatino Linotype" w:hAnsi="Palatino Linotype"/>
        </w:rPr>
      </w:pPr>
    </w:p>
    <w:p w14:paraId="74B8B6C2"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rPr>
        <w:lastRenderedPageBreak/>
        <w:t xml:space="preserve">De este modo, cuando el </w:t>
      </w:r>
      <w:r w:rsidRPr="0010269E">
        <w:rPr>
          <w:rFonts w:ascii="Palatino Linotype" w:hAnsi="Palatino Linotype" w:cs="Arial"/>
          <w:b/>
        </w:rPr>
        <w:t xml:space="preserve">SUJETO OBLIGADO, </w:t>
      </w:r>
      <w:r w:rsidRPr="0010269E">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0269E">
        <w:rPr>
          <w:rFonts w:ascii="Palatino Linotype" w:hAnsi="Palatino Linotype" w:cs="Arial"/>
          <w:i/>
        </w:rPr>
        <w:t>litis</w:t>
      </w:r>
      <w:r w:rsidRPr="0010269E">
        <w:rPr>
          <w:rFonts w:ascii="Palatino Linotype" w:hAnsi="Palatino Linotype" w:cs="Arial"/>
        </w:rPr>
        <w:t xml:space="preserve"> planteada, debido a que la afectación en su esfera de derechos fue restituida por la propia autoridad que emitió el acto motivo de impugnación.</w:t>
      </w:r>
    </w:p>
    <w:p w14:paraId="6D481C98" w14:textId="77777777" w:rsidR="00D56E5E" w:rsidRPr="0010269E" w:rsidRDefault="00D56E5E" w:rsidP="00D56E5E">
      <w:pPr>
        <w:pStyle w:val="Prrafodelista"/>
        <w:rPr>
          <w:rFonts w:ascii="Palatino Linotype" w:hAnsi="Palatino Linotype"/>
        </w:rPr>
      </w:pPr>
    </w:p>
    <w:p w14:paraId="027DF79F"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rPr>
        <w:t>Sirve de sustento a lo anterior la siguiente jurisprudencia por contradicción, cuyo rubro, texto y datos de identificación son los siguientes:</w:t>
      </w:r>
    </w:p>
    <w:p w14:paraId="359140BD" w14:textId="77777777" w:rsidR="00D56E5E" w:rsidRPr="0010269E" w:rsidRDefault="00D56E5E" w:rsidP="00D56E5E">
      <w:pPr>
        <w:spacing w:before="240" w:after="240" w:line="360" w:lineRule="auto"/>
        <w:ind w:left="567" w:right="618"/>
        <w:jc w:val="both"/>
        <w:rPr>
          <w:rFonts w:ascii="Palatino Linotype" w:hAnsi="Palatino Linotype" w:cs="Arial"/>
          <w:i/>
          <w:sz w:val="22"/>
          <w:szCs w:val="22"/>
        </w:rPr>
      </w:pPr>
      <w:r w:rsidRPr="0010269E">
        <w:rPr>
          <w:rFonts w:ascii="Palatino Linotype" w:hAnsi="Palatino Linotype" w:cs="Arial"/>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0269E">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w:t>
      </w:r>
      <w:r w:rsidRPr="0010269E">
        <w:rPr>
          <w:rFonts w:ascii="Palatino Linotype" w:hAnsi="Palatino Linotype" w:cs="Arial"/>
          <w:i/>
          <w:sz w:val="22"/>
          <w:szCs w:val="22"/>
        </w:rPr>
        <w:lastRenderedPageBreak/>
        <w:t>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06D726C"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rPr>
        <w:t>La anterior jurisprudencia resulta aplicable al presente asunto, en dos aspectos:</w:t>
      </w:r>
    </w:p>
    <w:p w14:paraId="21CB68F6" w14:textId="77777777" w:rsidR="00D56E5E" w:rsidRPr="0010269E" w:rsidRDefault="00D56E5E" w:rsidP="00D56E5E">
      <w:pPr>
        <w:pStyle w:val="Prrafodelista"/>
        <w:spacing w:before="240" w:after="240" w:line="360" w:lineRule="auto"/>
        <w:ind w:left="0" w:right="49"/>
        <w:jc w:val="both"/>
        <w:rPr>
          <w:rFonts w:ascii="Palatino Linotype" w:hAnsi="Palatino Linotype"/>
        </w:rPr>
      </w:pPr>
    </w:p>
    <w:p w14:paraId="13866309" w14:textId="77777777" w:rsidR="00D56E5E" w:rsidRPr="0010269E" w:rsidRDefault="00D56E5E" w:rsidP="00D56E5E">
      <w:pPr>
        <w:pStyle w:val="Prrafodelista"/>
        <w:numPr>
          <w:ilvl w:val="0"/>
          <w:numId w:val="10"/>
        </w:numPr>
        <w:spacing w:before="240" w:after="240" w:line="360" w:lineRule="auto"/>
        <w:ind w:left="567" w:right="567" w:firstLine="0"/>
        <w:jc w:val="both"/>
        <w:rPr>
          <w:rFonts w:ascii="Palatino Linotype" w:hAnsi="Palatino Linotype" w:cs="Arial"/>
        </w:rPr>
      </w:pPr>
      <w:r w:rsidRPr="0010269E">
        <w:rPr>
          <w:rFonts w:ascii="Palatino Linotype" w:hAnsi="Palatino Linotype" w:cs="Arial"/>
          <w:b/>
        </w:rPr>
        <w:t>La cesación de los efectos perniciosos del acto de autoridad:</w:t>
      </w:r>
      <w:r w:rsidRPr="0010269E">
        <w:rPr>
          <w:rFonts w:ascii="Palatino Linotype" w:hAnsi="Palatino Linotype" w:cs="Arial"/>
        </w:rPr>
        <w:t xml:space="preserve"> Al respecto, la Ley de Transparencia contempla la figura jurídica del sobreseimiento cuando el </w:t>
      </w:r>
      <w:r w:rsidRPr="0010269E">
        <w:rPr>
          <w:rFonts w:ascii="Palatino Linotype" w:hAnsi="Palatino Linotype" w:cs="Arial"/>
          <w:b/>
        </w:rPr>
        <w:t>SUJETO OBLIGADO</w:t>
      </w:r>
      <w:r w:rsidRPr="0010269E">
        <w:rPr>
          <w:rFonts w:ascii="Palatino Linotype" w:hAnsi="Palatino Linotype" w:cs="Arial"/>
        </w:rPr>
        <w:t xml:space="preserve"> de </w:t>
      </w:r>
      <w:r w:rsidRPr="0010269E">
        <w:rPr>
          <w:rFonts w:ascii="Palatino Linotype" w:hAnsi="Palatino Linotype" w:cs="Arial"/>
          <w:i/>
        </w:rPr>
        <w:t>motu proprio</w:t>
      </w:r>
      <w:r w:rsidRPr="0010269E">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2592168E" w14:textId="77777777" w:rsidR="00D56E5E" w:rsidRPr="0010269E" w:rsidRDefault="00D56E5E" w:rsidP="00D56E5E">
      <w:pPr>
        <w:pStyle w:val="Prrafodelista"/>
        <w:spacing w:before="240" w:after="240" w:line="360" w:lineRule="auto"/>
        <w:ind w:left="567" w:right="567"/>
        <w:jc w:val="both"/>
        <w:rPr>
          <w:rFonts w:ascii="Palatino Linotype" w:hAnsi="Palatino Linotype" w:cs="Arial"/>
        </w:rPr>
      </w:pPr>
    </w:p>
    <w:p w14:paraId="70780798" w14:textId="77777777" w:rsidR="00D56E5E" w:rsidRPr="0010269E" w:rsidRDefault="00D56E5E" w:rsidP="00D56E5E">
      <w:pPr>
        <w:pStyle w:val="Prrafodelista"/>
        <w:numPr>
          <w:ilvl w:val="0"/>
          <w:numId w:val="10"/>
        </w:numPr>
        <w:spacing w:before="240" w:after="240" w:line="360" w:lineRule="auto"/>
        <w:ind w:left="567" w:right="616" w:firstLine="0"/>
        <w:jc w:val="both"/>
        <w:rPr>
          <w:rFonts w:ascii="Palatino Linotype" w:hAnsi="Palatino Linotype" w:cs="Arial"/>
        </w:rPr>
      </w:pPr>
      <w:r w:rsidRPr="0010269E">
        <w:rPr>
          <w:rFonts w:ascii="Palatino Linotype" w:hAnsi="Palatino Linotype" w:cs="Arial"/>
          <w:b/>
        </w:rPr>
        <w:t>El momento procesal para modificar el acto impugnado:</w:t>
      </w:r>
      <w:r w:rsidRPr="0010269E">
        <w:rPr>
          <w:rFonts w:ascii="Palatino Linotype" w:hAnsi="Palatino Linotype" w:cs="Arial"/>
        </w:rPr>
        <w:t xml:space="preserve"> Para que se actualice el sobreseimiento de un recurso de revisión, el </w:t>
      </w:r>
      <w:r w:rsidRPr="0010269E">
        <w:rPr>
          <w:rFonts w:ascii="Palatino Linotype" w:hAnsi="Palatino Linotype" w:cs="Arial"/>
          <w:b/>
        </w:rPr>
        <w:t>SUJETO OBLIGADO</w:t>
      </w:r>
      <w:r w:rsidRPr="0010269E">
        <w:rPr>
          <w:rFonts w:ascii="Palatino Linotype" w:hAnsi="Palatino Linotype" w:cs="Arial"/>
        </w:rPr>
        <w:t xml:space="preserve"> puede entregar o completar la información al momento de rendir su informe de justificación o </w:t>
      </w:r>
      <w:r w:rsidRPr="0010269E">
        <w:rPr>
          <w:rFonts w:ascii="Palatino Linotype" w:hAnsi="Palatino Linotype" w:cs="Arial"/>
          <w:b/>
          <w:u w:val="single"/>
        </w:rPr>
        <w:t>posteriormente</w:t>
      </w:r>
      <w:r w:rsidRPr="0010269E">
        <w:rPr>
          <w:rFonts w:ascii="Palatino Linotype" w:hAnsi="Palatino Linotype" w:cs="Arial"/>
        </w:rPr>
        <w:t xml:space="preserve"> a éste, siempre y cuando el Pleno del Instituto no haya dictado resolución definitiva.</w:t>
      </w:r>
    </w:p>
    <w:p w14:paraId="47C85365" w14:textId="77777777" w:rsidR="00D56E5E" w:rsidRPr="0010269E" w:rsidRDefault="00D56E5E" w:rsidP="00D56E5E">
      <w:pPr>
        <w:pStyle w:val="Prrafodelista"/>
        <w:spacing w:before="240" w:after="240" w:line="360" w:lineRule="auto"/>
        <w:ind w:left="567" w:right="616"/>
        <w:jc w:val="both"/>
        <w:rPr>
          <w:rFonts w:ascii="Palatino Linotype" w:hAnsi="Palatino Linotype" w:cs="Arial"/>
        </w:rPr>
      </w:pPr>
    </w:p>
    <w:p w14:paraId="6B342939"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eastAsia="Batang" w:hAnsi="Palatino Linotype" w:cs="Arial"/>
        </w:rPr>
        <w:t xml:space="preserve">Además, de acuerdo con el procesalista Niceto Alcalá-Zamora y Castillo en su obra </w:t>
      </w:r>
      <w:r w:rsidRPr="0010269E">
        <w:rPr>
          <w:rFonts w:ascii="Palatino Linotype" w:eastAsia="Batang" w:hAnsi="Palatino Linotype" w:cs="Arial"/>
          <w:i/>
        </w:rPr>
        <w:t>“Cuestiones de Terminología Procesal”</w:t>
      </w:r>
      <w:r w:rsidRPr="0010269E">
        <w:rPr>
          <w:rFonts w:ascii="Palatino Linotype" w:eastAsia="Batang" w:hAnsi="Palatino Linotype" w:cs="Arial"/>
        </w:rPr>
        <w:t xml:space="preserve">, el sobreseimiento es </w:t>
      </w:r>
      <w:r w:rsidRPr="0010269E">
        <w:rPr>
          <w:rFonts w:ascii="Palatino Linotype" w:eastAsia="Batang" w:hAnsi="Palatino Linotype" w:cs="Arial"/>
          <w:i/>
        </w:rPr>
        <w:t xml:space="preserve">“... una resolución </w:t>
      </w:r>
      <w:r w:rsidRPr="0010269E">
        <w:rPr>
          <w:rFonts w:ascii="Palatino Linotype" w:eastAsia="Batang" w:hAnsi="Palatino Linotype" w:cs="Arial"/>
          <w:i/>
        </w:rPr>
        <w:lastRenderedPageBreak/>
        <w:t>en forma de auto, que produce la suspensión indefinida del procedimiento penal, o que pone fin al proceso, impidiendo en ambos casos, mientras subsista, la apertura del plenario o que en él se pronuncie sentencia...”.</w:t>
      </w:r>
    </w:p>
    <w:p w14:paraId="4B1E6040" w14:textId="77777777" w:rsidR="00D56E5E" w:rsidRPr="0010269E" w:rsidRDefault="00D56E5E" w:rsidP="00D56E5E">
      <w:pPr>
        <w:pStyle w:val="Prrafodelista"/>
        <w:spacing w:before="240" w:after="240" w:line="360" w:lineRule="auto"/>
        <w:ind w:left="0" w:right="49"/>
        <w:jc w:val="both"/>
        <w:rPr>
          <w:rFonts w:ascii="Palatino Linotype" w:hAnsi="Palatino Linotype"/>
        </w:rPr>
      </w:pPr>
    </w:p>
    <w:p w14:paraId="675F4A7E"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eastAsia="Batang" w:hAnsi="Palatino Linotype" w:cs="Arial"/>
        </w:rPr>
        <w:t xml:space="preserve">Eduardo Pallares, en su artículo </w:t>
      </w:r>
      <w:r w:rsidRPr="0010269E">
        <w:rPr>
          <w:rFonts w:ascii="Palatino Linotype" w:eastAsia="Batang" w:hAnsi="Palatino Linotype" w:cs="Arial"/>
          <w:i/>
        </w:rPr>
        <w:t>“La caducidad y el sobreseimiento en el amparo”</w:t>
      </w:r>
      <w:r w:rsidRPr="0010269E">
        <w:rPr>
          <w:rFonts w:ascii="Palatino Linotype" w:eastAsia="Batang" w:hAnsi="Palatino Linotype" w:cs="Arial"/>
        </w:rPr>
        <w:t xml:space="preserve">, cita la definición de Aguilera Paz, aduciendo que se </w:t>
      </w:r>
      <w:r w:rsidRPr="0010269E">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10269E">
        <w:rPr>
          <w:rFonts w:ascii="Palatino Linotype" w:eastAsia="Batang" w:hAnsi="Palatino Linotype" w:cs="Arial"/>
        </w:rPr>
        <w:t>. Asimismo señala que existe el sobreseimiento provisional y el definitivo</w:t>
      </w:r>
      <w:r w:rsidRPr="0010269E">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4DB9BC68" w14:textId="77777777" w:rsidR="00D56E5E" w:rsidRPr="0010269E" w:rsidRDefault="00D56E5E" w:rsidP="00D56E5E">
      <w:pPr>
        <w:pStyle w:val="Prrafodelista"/>
        <w:spacing w:before="240" w:after="240" w:line="360" w:lineRule="auto"/>
        <w:ind w:left="0" w:right="49"/>
        <w:jc w:val="both"/>
        <w:rPr>
          <w:rFonts w:ascii="Palatino Linotype" w:hAnsi="Palatino Linotype"/>
        </w:rPr>
      </w:pPr>
    </w:p>
    <w:p w14:paraId="697DCC8D"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eastAsia="Batang" w:hAnsi="Palatino Linotype" w:cs="Arial"/>
        </w:rPr>
        <w:t xml:space="preserve">Así, para la doctrina el sobreseimiento provoca que un procedimiento se suspenda o se resuelva en definitiva </w:t>
      </w:r>
      <w:r w:rsidRPr="0010269E">
        <w:rPr>
          <w:rFonts w:ascii="Palatino Linotype" w:eastAsia="Batang" w:hAnsi="Palatino Linotype" w:cs="Arial"/>
          <w:b/>
          <w:u w:val="single"/>
        </w:rPr>
        <w:t xml:space="preserve">sin que se entre al estudio de los agravios o motivos de inconformidad. </w:t>
      </w:r>
      <w:r w:rsidRPr="0010269E">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1A1D3735" w14:textId="77777777" w:rsidR="00D56E5E" w:rsidRPr="0010269E" w:rsidRDefault="00D56E5E" w:rsidP="00D56E5E">
      <w:pPr>
        <w:pStyle w:val="Prrafodelista"/>
        <w:spacing w:before="240" w:after="240" w:line="360" w:lineRule="auto"/>
        <w:ind w:left="0" w:right="49"/>
        <w:jc w:val="both"/>
        <w:rPr>
          <w:rFonts w:ascii="Palatino Linotype" w:hAnsi="Palatino Linotype"/>
        </w:rPr>
      </w:pPr>
    </w:p>
    <w:p w14:paraId="6DDBBB00" w14:textId="77777777" w:rsidR="00D56E5E" w:rsidRPr="0010269E" w:rsidRDefault="00D56E5E" w:rsidP="00D56E5E">
      <w:pPr>
        <w:spacing w:line="360" w:lineRule="auto"/>
        <w:ind w:left="567" w:right="616"/>
        <w:jc w:val="both"/>
        <w:rPr>
          <w:rFonts w:ascii="Palatino Linotype" w:hAnsi="Palatino Linotype"/>
        </w:rPr>
      </w:pPr>
      <w:r w:rsidRPr="0010269E">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21A1EB88" w14:textId="77777777" w:rsidR="00D56E5E" w:rsidRPr="0010269E" w:rsidRDefault="00D56E5E" w:rsidP="00D56E5E">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10269E">
        <w:rPr>
          <w:rFonts w:ascii="Palatino Linotype" w:eastAsia="Batang" w:hAnsi="Palatino Linotype" w:cs="Arial"/>
          <w:b/>
          <w:i/>
          <w:sz w:val="22"/>
          <w:szCs w:val="22"/>
          <w:lang w:val="es-AR"/>
        </w:rPr>
        <w:lastRenderedPageBreak/>
        <w:t>El sobreseimiento</w:t>
      </w:r>
      <w:r w:rsidRPr="0010269E">
        <w:rPr>
          <w:rFonts w:ascii="Palatino Linotype" w:eastAsia="Batang" w:hAnsi="Palatino Linotype" w:cs="Arial"/>
          <w:i/>
          <w:sz w:val="22"/>
          <w:szCs w:val="22"/>
          <w:lang w:val="es-AR"/>
        </w:rPr>
        <w:t xml:space="preserve"> en el juicio de amparo directo </w:t>
      </w:r>
      <w:r w:rsidRPr="0010269E">
        <w:rPr>
          <w:rFonts w:ascii="Palatino Linotype" w:eastAsia="Batang" w:hAnsi="Palatino Linotype" w:cs="Arial"/>
          <w:b/>
          <w:i/>
          <w:sz w:val="22"/>
          <w:szCs w:val="22"/>
          <w:lang w:val="es-AR"/>
        </w:rPr>
        <w:t>provoca la terminación de la controversia planteada</w:t>
      </w:r>
      <w:r w:rsidRPr="0010269E">
        <w:rPr>
          <w:rFonts w:ascii="Palatino Linotype" w:eastAsia="Batang" w:hAnsi="Palatino Linotype" w:cs="Arial"/>
          <w:i/>
          <w:sz w:val="22"/>
          <w:szCs w:val="22"/>
          <w:lang w:val="es-AR"/>
        </w:rPr>
        <w:t xml:space="preserve"> por el quejoso en la demanda de amparo</w:t>
      </w:r>
      <w:r w:rsidRPr="0010269E">
        <w:rPr>
          <w:rFonts w:ascii="Palatino Linotype" w:eastAsia="Batang" w:hAnsi="Palatino Linotype" w:cs="Arial"/>
          <w:b/>
          <w:i/>
          <w:sz w:val="22"/>
          <w:szCs w:val="22"/>
          <w:lang w:val="es-AR"/>
        </w:rPr>
        <w:t>, sin hacer un pronunciamiento de fondo sobre la legalidad o ilegalidad de la sentencia reclamada</w:t>
      </w:r>
      <w:r w:rsidRPr="0010269E">
        <w:rPr>
          <w:rFonts w:ascii="Palatino Linotype" w:eastAsia="Batang" w:hAnsi="Palatino Linotype" w:cs="Arial"/>
          <w:i/>
          <w:sz w:val="22"/>
          <w:szCs w:val="22"/>
          <w:lang w:val="es-AR"/>
        </w:rPr>
        <w:t xml:space="preserve">. </w:t>
      </w:r>
      <w:r w:rsidRPr="0010269E">
        <w:rPr>
          <w:rFonts w:ascii="Palatino Linotype" w:eastAsia="Batang" w:hAnsi="Palatino Linotype" w:cs="Arial"/>
          <w:b/>
          <w:i/>
          <w:sz w:val="22"/>
          <w:szCs w:val="22"/>
          <w:lang w:val="es-AR"/>
        </w:rPr>
        <w:t xml:space="preserve">Por consiguiente, si al sobreseerse en el juicio de amparo </w:t>
      </w:r>
      <w:r w:rsidRPr="0010269E">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0269E">
        <w:rPr>
          <w:rFonts w:ascii="Palatino Linotype" w:eastAsia="Batang" w:hAnsi="Palatino Linotype" w:cs="Arial"/>
          <w:i/>
          <w:sz w:val="22"/>
          <w:szCs w:val="22"/>
          <w:lang w:val="es-AR"/>
        </w:rPr>
        <w:t>.</w:t>
      </w:r>
    </w:p>
    <w:p w14:paraId="5BD5960C" w14:textId="77777777" w:rsidR="00D56E5E" w:rsidRPr="0010269E" w:rsidRDefault="00D56E5E" w:rsidP="00D56E5E">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10269E">
        <w:rPr>
          <w:rFonts w:ascii="Palatino Linotype" w:eastAsia="Batang" w:hAnsi="Palatino Linotype" w:cs="Arial"/>
          <w:i/>
          <w:sz w:val="22"/>
          <w:szCs w:val="22"/>
          <w:lang w:val="es-AR"/>
        </w:rPr>
        <w:t>SÉPTIMO TRIBUNAL COLEGIADO EN MATERIA CIVIL DEL PRIMER CIRCUITO.</w:t>
      </w:r>
    </w:p>
    <w:p w14:paraId="2BEA3BCD" w14:textId="77777777" w:rsidR="00D56E5E" w:rsidRPr="0010269E" w:rsidRDefault="00D56E5E" w:rsidP="00D56E5E">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10269E">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14:paraId="54050176" w14:textId="200064C4"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rPr>
      </w:pPr>
      <w:r w:rsidRPr="0010269E">
        <w:rPr>
          <w:rFonts w:ascii="Palatino Linotype" w:hAnsi="Palatino Linotype" w:cs="Arial"/>
          <w:lang w:val="es-CO"/>
        </w:rPr>
        <w:t>Bajo ese tenor y en términos del artículo 1</w:t>
      </w:r>
      <w:r w:rsidR="00865433" w:rsidRPr="0010269E">
        <w:rPr>
          <w:rFonts w:ascii="Palatino Linotype" w:hAnsi="Palatino Linotype" w:cs="Arial"/>
          <w:lang w:val="es-CO"/>
        </w:rPr>
        <w:t xml:space="preserve">92 fracción III </w:t>
      </w:r>
      <w:r w:rsidRPr="0010269E">
        <w:rPr>
          <w:rFonts w:ascii="Palatino Linotype" w:hAnsi="Palatino Linotype" w:cs="Arial"/>
          <w:lang w:val="es-CO"/>
        </w:rPr>
        <w:t xml:space="preserve">este Pleno determina el </w:t>
      </w:r>
      <w:r w:rsidRPr="0010269E">
        <w:rPr>
          <w:rFonts w:ascii="Palatino Linotype" w:hAnsi="Palatino Linotype" w:cs="Arial"/>
          <w:b/>
          <w:lang w:val="es-CO"/>
        </w:rPr>
        <w:t xml:space="preserve">SOBRESEIMIENTO </w:t>
      </w:r>
      <w:r w:rsidRPr="0010269E">
        <w:rPr>
          <w:rFonts w:ascii="Palatino Linotype" w:hAnsi="Palatino Linotype" w:cs="Arial"/>
          <w:lang w:val="es-CO"/>
        </w:rPr>
        <w:t>del presente recurso de revisión, toda vez que con el informe que modifica la respuesta inicial, el mismo ha quedado sin materia.</w:t>
      </w:r>
    </w:p>
    <w:p w14:paraId="5F15EB79" w14:textId="77777777" w:rsidR="00D56E5E" w:rsidRPr="0010269E" w:rsidRDefault="00D56E5E" w:rsidP="00D56E5E">
      <w:pPr>
        <w:pStyle w:val="Prrafodelista"/>
        <w:spacing w:before="240" w:after="240" w:line="360" w:lineRule="auto"/>
        <w:ind w:left="0" w:right="49"/>
        <w:jc w:val="both"/>
        <w:rPr>
          <w:rFonts w:ascii="Palatino Linotype" w:hAnsi="Palatino Linotype"/>
        </w:rPr>
      </w:pPr>
    </w:p>
    <w:p w14:paraId="66F77877" w14:textId="77777777" w:rsidR="00D56E5E" w:rsidRPr="0010269E" w:rsidRDefault="00D56E5E" w:rsidP="00D56E5E">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10269E">
        <w:rPr>
          <w:rFonts w:ascii="Palatino Linotype" w:eastAsia="Times New Roman" w:hAnsi="Palatino Linotype" w:cs="Arial"/>
          <w:color w:val="000000" w:themeColor="text1"/>
          <w:lang w:eastAsia="es-MX"/>
        </w:rPr>
        <w:t xml:space="preserve">Por lo anteriormente expuesto y fundado, este </w:t>
      </w:r>
      <w:r w:rsidRPr="0010269E">
        <w:rPr>
          <w:rFonts w:ascii="Palatino Linotype" w:eastAsia="Times New Roman" w:hAnsi="Palatino Linotype" w:cs="Arial"/>
          <w:b/>
          <w:bCs/>
          <w:color w:val="000000" w:themeColor="text1"/>
          <w:lang w:eastAsia="es-MX"/>
        </w:rPr>
        <w:t>ÓRGANO GARANTE</w:t>
      </w:r>
      <w:r w:rsidRPr="0010269E">
        <w:rPr>
          <w:rFonts w:ascii="Palatino Linotype" w:eastAsia="Times New Roman" w:hAnsi="Palatino Linotype" w:cs="Arial"/>
          <w:color w:val="000000" w:themeColor="text1"/>
          <w:lang w:eastAsia="es-MX"/>
        </w:rPr>
        <w:t xml:space="preserve"> emite los siguientes:</w:t>
      </w:r>
    </w:p>
    <w:p w14:paraId="3ED56292" w14:textId="6D7C4A32" w:rsidR="00D56E5E" w:rsidRPr="0010269E" w:rsidRDefault="00865433" w:rsidP="00D56E5E">
      <w:pPr>
        <w:pStyle w:val="Prrafodelista"/>
        <w:spacing w:before="240" w:after="240" w:line="360" w:lineRule="auto"/>
        <w:ind w:left="0" w:right="49"/>
        <w:jc w:val="both"/>
        <w:rPr>
          <w:rFonts w:ascii="Palatino Linotype" w:hAnsi="Palatino Linotype"/>
          <w:color w:val="000000" w:themeColor="text1"/>
        </w:rPr>
      </w:pPr>
      <w:r w:rsidRPr="0010269E">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43749E3" wp14:editId="72DFBAF1">
                <wp:simplePos x="0" y="0"/>
                <wp:positionH relativeFrom="column">
                  <wp:posOffset>53339</wp:posOffset>
                </wp:positionH>
                <wp:positionV relativeFrom="paragraph">
                  <wp:posOffset>67945</wp:posOffset>
                </wp:positionV>
                <wp:extent cx="5381625" cy="514350"/>
                <wp:effectExtent l="38100" t="38100" r="66675" b="95250"/>
                <wp:wrapNone/>
                <wp:docPr id="6" name="Conector recto 6"/>
                <wp:cNvGraphicFramePr/>
                <a:graphic xmlns:a="http://schemas.openxmlformats.org/drawingml/2006/main">
                  <a:graphicData uri="http://schemas.microsoft.com/office/word/2010/wordprocessingShape">
                    <wps:wsp>
                      <wps:cNvCnPr/>
                      <wps:spPr>
                        <a:xfrm>
                          <a:off x="0" y="0"/>
                          <a:ext cx="5381625" cy="514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C86C37"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5.35pt" to="427.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CQvQEAAMQDAAAOAAAAZHJzL2Uyb0RvYy54bWysU8tu2zAQvBfIPxC815Kc2ggEyzk4aC5F&#10;a7TNBzDU0iLAF5asJf99l7StBGmBAEUvpJbcmd0Zrjb3kzXsCBi1dx1vFjVn4KTvtTt0/Onn5493&#10;nMUkXC+Md9DxE0R+v735sBlDC0s/eNMDMiJxsR1Dx4eUQltVUQ5gRVz4AI4ulUcrEoV4qHoUI7Fb&#10;Uy3rel2NHvuAXkKMdPpwvuTbwq8UyPRNqQiJmY5Tb6msWNbnvFbbjWgPKMKg5aUN8Q9dWKEdFZ2p&#10;HkQS7BfqP6isluijV2khva28UlpC0UBqmvqNmh+DCFC0kDkxzDbF/0crvx73yHTf8TVnTlh6oh09&#10;lEweGeaNrbNHY4gtpe7cHi9RDHvMgieFNu8khU3F19PsK0yJSTpc3d416+WKM0l3q+bT7aoYX72g&#10;A8b0CN6y/NFxo13WLVpx/BITVaTUawoFuZtz/fKVTgZysnHfQZEWqrgs6DJFsDPIjoLeX0gJLjVZ&#10;D/GV7AxT2pgZWL8PvORnKJQJm8HN++AZUSp7l2aw1c7j3wjSdG1ZnfOvDpx1ZwuefX8qL1OsoVEp&#10;Ci9jnWfxdVzgLz/f9jcAAAD//wMAUEsDBBQABgAIAAAAIQD//qMt2wAAAAcBAAAPAAAAZHJzL2Rv&#10;d25yZXYueG1sTI47T8MwFIV3JP6DdZHYqNOItkkap0JISIw0ZWB04ts8iK8t223Sf4+ZYDwPnfOV&#10;h0VP7IrOD4YErFcJMKTWqIE6AZ+nt6cMmA+SlJwMoYAbejhU93elLJSZ6YjXOnQsjpAvpIA+BFtw&#10;7tsetfQrY5FidjZOyxCl67hyco7jeuJpkmy5lgPFh15afO2x/a4vWsCXa8b0/Tbb1IzbOh8tph9H&#10;FOLxYXnZAwu4hL8y/OJHdKgiU2MupDybBGTPsRjtZAcsxtlmkwNrBOTrHfCq5P/5qx8AAAD//wMA&#10;UEsBAi0AFAAGAAgAAAAhALaDOJL+AAAA4QEAABMAAAAAAAAAAAAAAAAAAAAAAFtDb250ZW50X1R5&#10;cGVzXS54bWxQSwECLQAUAAYACAAAACEAOP0h/9YAAACUAQAACwAAAAAAAAAAAAAAAAAvAQAAX3Jl&#10;bHMvLnJlbHNQSwECLQAUAAYACAAAACEAU9IQkL0BAADEAwAADgAAAAAAAAAAAAAAAAAuAgAAZHJz&#10;L2Uyb0RvYy54bWxQSwECLQAUAAYACAAAACEA//6jLdsAAAAHAQAADwAAAAAAAAAAAAAAAAAXBAAA&#10;ZHJzL2Rvd25yZXYueG1sUEsFBgAAAAAEAAQA8wAAAB8FAAAAAA==&#10;" strokecolor="#4f81bd [3204]" strokeweight="2pt">
                <v:shadow on="t" color="black" opacity="24903f" origin=",.5" offset="0,.55556mm"/>
              </v:line>
            </w:pict>
          </mc:Fallback>
        </mc:AlternateContent>
      </w:r>
    </w:p>
    <w:p w14:paraId="4A267178" w14:textId="77777777" w:rsidR="00865433" w:rsidRPr="0010269E" w:rsidRDefault="00865433" w:rsidP="00D56E5E">
      <w:pPr>
        <w:pStyle w:val="Prrafodelista"/>
        <w:spacing w:before="240" w:after="240" w:line="360" w:lineRule="auto"/>
        <w:ind w:left="0" w:right="49"/>
        <w:jc w:val="both"/>
        <w:rPr>
          <w:rFonts w:ascii="Palatino Linotype" w:hAnsi="Palatino Linotype"/>
          <w:color w:val="000000" w:themeColor="text1"/>
        </w:rPr>
      </w:pPr>
    </w:p>
    <w:p w14:paraId="3FDBE043" w14:textId="77777777" w:rsidR="00865433" w:rsidRPr="0010269E" w:rsidRDefault="00865433" w:rsidP="00D56E5E">
      <w:pPr>
        <w:pStyle w:val="Prrafodelista"/>
        <w:spacing w:before="240" w:after="240" w:line="360" w:lineRule="auto"/>
        <w:ind w:left="0" w:right="49"/>
        <w:jc w:val="both"/>
        <w:rPr>
          <w:rFonts w:ascii="Palatino Linotype" w:hAnsi="Palatino Linotype"/>
          <w:color w:val="000000" w:themeColor="text1"/>
        </w:rPr>
      </w:pPr>
    </w:p>
    <w:p w14:paraId="1B333FC0" w14:textId="77777777" w:rsidR="00D56E5E" w:rsidRPr="0010269E" w:rsidRDefault="00D56E5E" w:rsidP="00D56E5E">
      <w:pPr>
        <w:pStyle w:val="Ttulo1"/>
        <w:spacing w:line="360" w:lineRule="auto"/>
        <w:ind w:left="2912"/>
        <w:rPr>
          <w:rFonts w:eastAsia="Calibri"/>
          <w:szCs w:val="24"/>
          <w:lang w:val="es-ES" w:eastAsia="es-ES"/>
        </w:rPr>
      </w:pPr>
      <w:bookmarkStart w:id="75" w:name="_Toc475014715"/>
      <w:bookmarkStart w:id="76" w:name="_Toc475381194"/>
      <w:bookmarkStart w:id="77" w:name="_Toc490155969"/>
      <w:bookmarkStart w:id="78" w:name="_Toc490734332"/>
      <w:bookmarkStart w:id="79" w:name="_Toc491854740"/>
      <w:bookmarkStart w:id="80" w:name="_Toc494991893"/>
      <w:bookmarkStart w:id="81" w:name="_Toc513664628"/>
      <w:bookmarkStart w:id="82" w:name="_Toc30620247"/>
      <w:bookmarkStart w:id="83" w:name="_Toc49382076"/>
      <w:bookmarkStart w:id="84" w:name="_Toc49382663"/>
      <w:r w:rsidRPr="0010269E">
        <w:rPr>
          <w:rFonts w:eastAsia="Calibri"/>
          <w:szCs w:val="24"/>
          <w:lang w:val="es-ES" w:eastAsia="es-ES"/>
        </w:rPr>
        <w:lastRenderedPageBreak/>
        <w:t>R E S O L U T I V O S</w:t>
      </w:r>
      <w:bookmarkEnd w:id="75"/>
      <w:bookmarkEnd w:id="76"/>
      <w:bookmarkEnd w:id="77"/>
      <w:bookmarkEnd w:id="78"/>
      <w:bookmarkEnd w:id="79"/>
      <w:bookmarkEnd w:id="80"/>
      <w:bookmarkEnd w:id="81"/>
      <w:bookmarkEnd w:id="82"/>
      <w:bookmarkEnd w:id="83"/>
      <w:bookmarkEnd w:id="84"/>
    </w:p>
    <w:p w14:paraId="182171E2" w14:textId="77777777" w:rsidR="00D56E5E" w:rsidRPr="0010269E" w:rsidRDefault="00D56E5E" w:rsidP="00D56E5E">
      <w:pPr>
        <w:rPr>
          <w:lang w:val="es-ES"/>
        </w:rPr>
      </w:pPr>
    </w:p>
    <w:p w14:paraId="57E052D0" w14:textId="6504C172" w:rsidR="00D56E5E" w:rsidRDefault="0010269E" w:rsidP="00D56E5E">
      <w:pPr>
        <w:shd w:val="clear" w:color="auto" w:fill="FFFFFF"/>
        <w:spacing w:line="360" w:lineRule="auto"/>
        <w:jc w:val="both"/>
        <w:rPr>
          <w:rFonts w:ascii="Palatino Linotype" w:eastAsia="Times New Roman" w:hAnsi="Palatino Linotype" w:cs="Calibri"/>
          <w:color w:val="222222"/>
          <w:lang w:val="es-MX" w:eastAsia="es-MX"/>
        </w:rPr>
      </w:pPr>
      <w:r w:rsidRPr="0010269E">
        <w:rPr>
          <w:rFonts w:ascii="Palatino Linotype" w:eastAsia="Times New Roman" w:hAnsi="Palatino Linotype" w:cs="Calibri"/>
          <w:b/>
          <w:color w:val="222222"/>
          <w:lang w:val="es-MX" w:eastAsia="es-MX"/>
        </w:rPr>
        <w:t>PRIMERO.</w:t>
      </w:r>
      <w:r w:rsidRPr="0010269E">
        <w:rPr>
          <w:rFonts w:ascii="Palatino Linotype" w:eastAsia="Times New Roman" w:hAnsi="Palatino Linotype" w:cs="Calibri"/>
          <w:color w:val="222222"/>
          <w:lang w:val="es-MX" w:eastAsia="es-MX"/>
        </w:rPr>
        <w:t xml:space="preserve"> Se </w:t>
      </w:r>
      <w:r w:rsidRPr="0010269E">
        <w:rPr>
          <w:rFonts w:ascii="Palatino Linotype" w:eastAsia="Times New Roman" w:hAnsi="Palatino Linotype" w:cs="Calibri"/>
          <w:b/>
          <w:color w:val="222222"/>
          <w:lang w:val="es-MX" w:eastAsia="es-MX"/>
        </w:rPr>
        <w:t>SOBRESEE</w:t>
      </w:r>
      <w:r w:rsidRPr="0010269E">
        <w:rPr>
          <w:rFonts w:ascii="Palatino Linotype" w:eastAsia="Times New Roman" w:hAnsi="Palatino Linotype" w:cs="Calibri"/>
          <w:color w:val="222222"/>
          <w:lang w:val="es-MX" w:eastAsia="es-MX"/>
        </w:rPr>
        <w:t xml:space="preserve"> el recurso de revisión número </w:t>
      </w:r>
      <w:r w:rsidRPr="0010269E">
        <w:rPr>
          <w:rFonts w:ascii="Palatino Linotype" w:eastAsia="Times New Roman" w:hAnsi="Palatino Linotype" w:cs="Calibri"/>
          <w:b/>
          <w:color w:val="222222"/>
          <w:lang w:val="es-MX" w:eastAsia="es-MX"/>
        </w:rPr>
        <w:t>01318/INFOEM/IP/RR/2020,</w:t>
      </w:r>
      <w:r w:rsidRPr="0010269E">
        <w:rPr>
          <w:rFonts w:ascii="Palatino Linotype" w:eastAsia="Times New Roman" w:hAnsi="Palatino Linotype" w:cs="Calibri"/>
          <w:color w:val="222222"/>
          <w:lang w:val="es-MX" w:eastAsia="es-MX"/>
        </w:rPr>
        <w:t xml:space="preserve"> porque al modificar la respuesta a través del informe justificado, el recurso de revisión quedó sin materia en términos del Considerando </w:t>
      </w:r>
      <w:r w:rsidRPr="0010269E">
        <w:rPr>
          <w:rFonts w:ascii="Palatino Linotype" w:eastAsia="Times New Roman" w:hAnsi="Palatino Linotype" w:cs="Calibri"/>
          <w:b/>
          <w:color w:val="222222"/>
          <w:lang w:val="es-MX" w:eastAsia="es-MX"/>
        </w:rPr>
        <w:t>TERCERO</w:t>
      </w:r>
      <w:r w:rsidRPr="0010269E">
        <w:rPr>
          <w:rFonts w:ascii="Palatino Linotype" w:eastAsia="Times New Roman" w:hAnsi="Palatino Linotype" w:cs="Calibri"/>
          <w:color w:val="222222"/>
          <w:lang w:val="es-MX" w:eastAsia="es-MX"/>
        </w:rPr>
        <w:t xml:space="preserve"> de la presente resolución.</w:t>
      </w:r>
    </w:p>
    <w:p w14:paraId="027E128D" w14:textId="77777777" w:rsidR="0010269E" w:rsidRPr="0010269E" w:rsidRDefault="0010269E" w:rsidP="00D56E5E">
      <w:pPr>
        <w:shd w:val="clear" w:color="auto" w:fill="FFFFFF"/>
        <w:spacing w:line="360" w:lineRule="auto"/>
        <w:jc w:val="both"/>
        <w:rPr>
          <w:rFonts w:ascii="Palatino Linotype" w:eastAsia="Times New Roman" w:hAnsi="Palatino Linotype" w:cs="Calibri"/>
          <w:color w:val="222222"/>
          <w:lang w:val="es-MX" w:eastAsia="es-MX"/>
        </w:rPr>
      </w:pPr>
    </w:p>
    <w:p w14:paraId="53D5E355" w14:textId="77777777" w:rsidR="00D56E5E" w:rsidRPr="0010269E" w:rsidRDefault="00D56E5E" w:rsidP="00D56E5E">
      <w:pPr>
        <w:shd w:val="clear" w:color="auto" w:fill="FFFFFF"/>
        <w:spacing w:line="360" w:lineRule="auto"/>
        <w:jc w:val="both"/>
        <w:rPr>
          <w:rFonts w:ascii="Palatino Linotype" w:eastAsia="Times New Roman" w:hAnsi="Palatino Linotype" w:cs="Calibri"/>
          <w:color w:val="222222"/>
          <w:lang w:val="es-MX" w:eastAsia="es-MX"/>
        </w:rPr>
      </w:pPr>
      <w:r w:rsidRPr="0010269E">
        <w:rPr>
          <w:rFonts w:ascii="Palatino Linotype" w:eastAsia="Times New Roman" w:hAnsi="Palatino Linotype" w:cs="Calibri"/>
          <w:b/>
          <w:bCs/>
          <w:color w:val="222222"/>
          <w:lang w:val="es-ES" w:eastAsia="es-MX"/>
        </w:rPr>
        <w:t xml:space="preserve">SEGUNDO. REMÍTASE </w:t>
      </w:r>
      <w:r w:rsidRPr="0010269E">
        <w:rPr>
          <w:rFonts w:ascii="Palatino Linotype" w:eastAsia="Times New Roman" w:hAnsi="Palatino Linotype" w:cs="Calibri"/>
          <w:color w:val="222222"/>
          <w:lang w:val="es-ES" w:eastAsia="es-MX"/>
        </w:rPr>
        <w:t xml:space="preserve">a través del Sistema de Acceso a la Información Mexiquense </w:t>
      </w:r>
      <w:r w:rsidRPr="0010269E">
        <w:rPr>
          <w:rFonts w:ascii="Palatino Linotype" w:eastAsia="Times New Roman" w:hAnsi="Palatino Linotype" w:cs="Calibri"/>
          <w:b/>
          <w:bCs/>
          <w:color w:val="222222"/>
          <w:lang w:val="es-ES" w:eastAsia="es-MX"/>
        </w:rPr>
        <w:t xml:space="preserve">(SAIMEX) </w:t>
      </w:r>
      <w:r w:rsidRPr="0010269E">
        <w:rPr>
          <w:rFonts w:ascii="Palatino Linotype" w:eastAsia="Times New Roman" w:hAnsi="Palatino Linotype" w:cs="Calibri"/>
          <w:color w:val="222222"/>
          <w:lang w:val="es-ES" w:eastAsia="es-MX"/>
        </w:rPr>
        <w:t>la presente resolución al Titular de la Unidad de Transparencia del</w:t>
      </w:r>
      <w:r w:rsidRPr="0010269E">
        <w:rPr>
          <w:rFonts w:ascii="Palatino Linotype" w:eastAsia="Times New Roman" w:hAnsi="Palatino Linotype" w:cs="Calibri"/>
          <w:b/>
          <w:bCs/>
          <w:color w:val="222222"/>
          <w:lang w:val="es-ES" w:eastAsia="es-MX"/>
        </w:rPr>
        <w:t xml:space="preserve"> SUJETO OBLIGADO.</w:t>
      </w:r>
    </w:p>
    <w:p w14:paraId="4F7F11B0" w14:textId="77777777" w:rsidR="00D56E5E" w:rsidRPr="0010269E" w:rsidRDefault="00D56E5E" w:rsidP="00D56E5E">
      <w:pPr>
        <w:shd w:val="clear" w:color="auto" w:fill="FFFFFF"/>
        <w:spacing w:line="360" w:lineRule="auto"/>
        <w:jc w:val="both"/>
        <w:rPr>
          <w:rFonts w:ascii="Palatino Linotype" w:eastAsia="Times New Roman" w:hAnsi="Palatino Linotype" w:cs="Calibri"/>
          <w:color w:val="222222"/>
          <w:lang w:val="es-MX" w:eastAsia="es-MX"/>
        </w:rPr>
      </w:pPr>
    </w:p>
    <w:p w14:paraId="58D676A9" w14:textId="0CC6A45C" w:rsidR="00D56E5E" w:rsidRPr="0010269E" w:rsidRDefault="00D56E5E" w:rsidP="00D56E5E">
      <w:pPr>
        <w:shd w:val="clear" w:color="auto" w:fill="FFFFFF"/>
        <w:spacing w:line="360" w:lineRule="auto"/>
        <w:jc w:val="both"/>
        <w:rPr>
          <w:rFonts w:ascii="Palatino Linotype" w:eastAsia="Times New Roman" w:hAnsi="Palatino Linotype" w:cs="Calibri"/>
          <w:color w:val="222222"/>
          <w:lang w:val="es-MX" w:eastAsia="es-MX"/>
        </w:rPr>
      </w:pPr>
      <w:r w:rsidRPr="0010269E">
        <w:rPr>
          <w:rFonts w:ascii="Palatino Linotype" w:eastAsia="Times New Roman" w:hAnsi="Palatino Linotype" w:cs="Calibri"/>
          <w:b/>
          <w:bCs/>
          <w:color w:val="222222"/>
          <w:lang w:val="es-MX" w:eastAsia="es-MX"/>
        </w:rPr>
        <w:t xml:space="preserve">TERCERO. </w:t>
      </w:r>
      <w:r w:rsidRPr="0010269E">
        <w:rPr>
          <w:rFonts w:ascii="Palatino Linotype" w:eastAsia="Times New Roman" w:hAnsi="Palatino Linotype" w:cs="Calibri"/>
          <w:b/>
          <w:bCs/>
          <w:color w:val="222222"/>
          <w:lang w:val="es-ES" w:eastAsia="es-MX"/>
        </w:rPr>
        <w:t xml:space="preserve">Notifíquese </w:t>
      </w:r>
      <w:r w:rsidRPr="0010269E">
        <w:rPr>
          <w:rFonts w:ascii="Palatino Linotype" w:eastAsia="Times New Roman" w:hAnsi="Palatino Linotype" w:cs="Calibri"/>
          <w:color w:val="222222"/>
          <w:lang w:val="es-ES" w:eastAsia="es-MX"/>
        </w:rPr>
        <w:t xml:space="preserve">a </w:t>
      </w:r>
      <w:r w:rsidR="00A92A73" w:rsidRPr="00A92A73">
        <w:rPr>
          <w:rFonts w:ascii="Palatino Linotype" w:eastAsia="Times New Roman" w:hAnsi="Palatino Linotype" w:cs="Calibri"/>
          <w:b/>
          <w:bCs/>
          <w:color w:val="222222"/>
          <w:highlight w:val="black"/>
          <w:lang w:val="es-MX" w:eastAsia="es-MX"/>
        </w:rPr>
        <w:t>--------------------------------</w:t>
      </w:r>
      <w:r w:rsidR="00865433" w:rsidRPr="0010269E">
        <w:rPr>
          <w:rFonts w:ascii="Palatino Linotype" w:eastAsia="Times New Roman" w:hAnsi="Palatino Linotype" w:cs="Calibri"/>
          <w:b/>
          <w:bCs/>
          <w:color w:val="222222"/>
          <w:lang w:val="es-MX" w:eastAsia="es-MX"/>
        </w:rPr>
        <w:t xml:space="preserve"> </w:t>
      </w:r>
      <w:r w:rsidRPr="0010269E">
        <w:rPr>
          <w:rFonts w:ascii="Palatino Linotype" w:eastAsia="Times New Roman" w:hAnsi="Palatino Linotype" w:cs="Calibri"/>
          <w:color w:val="222222"/>
          <w:lang w:val="es-ES" w:eastAsia="es-MX"/>
        </w:rPr>
        <w:t>la presente resolución.</w:t>
      </w:r>
    </w:p>
    <w:p w14:paraId="3693168C" w14:textId="77777777" w:rsidR="00D56E5E" w:rsidRPr="0010269E" w:rsidRDefault="00D56E5E" w:rsidP="00D56E5E">
      <w:pPr>
        <w:shd w:val="clear" w:color="auto" w:fill="FFFFFF"/>
        <w:spacing w:line="360" w:lineRule="auto"/>
        <w:jc w:val="both"/>
        <w:rPr>
          <w:rFonts w:ascii="Palatino Linotype" w:eastAsia="Times New Roman" w:hAnsi="Palatino Linotype" w:cs="Calibri"/>
          <w:color w:val="222222"/>
          <w:lang w:val="es-MX" w:eastAsia="es-MX"/>
        </w:rPr>
      </w:pPr>
    </w:p>
    <w:p w14:paraId="43D4DAF1" w14:textId="71871FF4" w:rsidR="00D56E5E" w:rsidRPr="0010269E" w:rsidRDefault="00D56E5E" w:rsidP="00D56E5E">
      <w:pPr>
        <w:shd w:val="clear" w:color="auto" w:fill="FFFFFF"/>
        <w:spacing w:line="360" w:lineRule="auto"/>
        <w:jc w:val="both"/>
        <w:rPr>
          <w:rFonts w:ascii="Palatino Linotype" w:eastAsia="Times New Roman" w:hAnsi="Palatino Linotype" w:cs="Calibri"/>
          <w:color w:val="222222"/>
          <w:lang w:val="es-ES" w:eastAsia="es-MX"/>
        </w:rPr>
      </w:pPr>
      <w:r w:rsidRPr="0010269E">
        <w:rPr>
          <w:rFonts w:ascii="Palatino Linotype" w:eastAsia="Times New Roman" w:hAnsi="Palatino Linotype" w:cs="Calibri"/>
          <w:b/>
          <w:bCs/>
          <w:color w:val="222222"/>
          <w:lang w:val="es-MX" w:eastAsia="es-MX"/>
        </w:rPr>
        <w:t>CUARTO.</w:t>
      </w:r>
      <w:r w:rsidRPr="0010269E">
        <w:rPr>
          <w:rFonts w:ascii="Palatino Linotype" w:eastAsia="Times New Roman" w:hAnsi="Palatino Linotype" w:cs="Calibri"/>
          <w:color w:val="222222"/>
          <w:lang w:val="es-MX" w:eastAsia="es-MX"/>
        </w:rPr>
        <w:t xml:space="preserve"> </w:t>
      </w:r>
      <w:r w:rsidRPr="0010269E">
        <w:rPr>
          <w:rFonts w:ascii="Palatino Linotype" w:eastAsia="Times New Roman" w:hAnsi="Palatino Linotype" w:cs="Calibri"/>
          <w:color w:val="222222"/>
          <w:lang w:val="es-ES" w:eastAsia="es-MX"/>
        </w:rPr>
        <w:t xml:space="preserve">Se hace del conocimiento de </w:t>
      </w:r>
      <w:r w:rsidR="00A92A73" w:rsidRPr="00A92A73">
        <w:rPr>
          <w:rFonts w:ascii="Palatino Linotype" w:eastAsia="Times New Roman" w:hAnsi="Palatino Linotype" w:cs="Calibri"/>
          <w:b/>
          <w:bCs/>
          <w:color w:val="222222"/>
          <w:highlight w:val="black"/>
          <w:lang w:val="es-MX" w:eastAsia="es-MX"/>
        </w:rPr>
        <w:t>--------------------------------</w:t>
      </w:r>
      <w:r w:rsidR="00A92A73">
        <w:rPr>
          <w:rFonts w:ascii="Palatino Linotype" w:eastAsia="Times New Roman" w:hAnsi="Palatino Linotype" w:cs="Calibri"/>
          <w:b/>
          <w:bCs/>
          <w:color w:val="222222"/>
          <w:lang w:val="es-MX" w:eastAsia="es-MX"/>
        </w:rPr>
        <w:t xml:space="preserve"> </w:t>
      </w:r>
      <w:bookmarkStart w:id="85" w:name="_GoBack"/>
      <w:bookmarkEnd w:id="85"/>
      <w:r w:rsidRPr="0010269E">
        <w:rPr>
          <w:rFonts w:ascii="Palatino Linotype" w:eastAsia="Times New Roman" w:hAnsi="Palatino Linotype" w:cs="Calibri"/>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7E02079" w14:textId="77777777" w:rsidR="00D56E5E" w:rsidRDefault="00D56E5E" w:rsidP="00D56E5E">
      <w:pPr>
        <w:shd w:val="clear" w:color="auto" w:fill="FFFFFF"/>
        <w:spacing w:line="360" w:lineRule="auto"/>
        <w:jc w:val="both"/>
        <w:rPr>
          <w:rFonts w:ascii="Palatino Linotype" w:eastAsia="Times New Roman" w:hAnsi="Palatino Linotype" w:cs="Calibri"/>
          <w:color w:val="222222"/>
          <w:lang w:val="es-MX" w:eastAsia="es-MX"/>
        </w:rPr>
      </w:pPr>
    </w:p>
    <w:p w14:paraId="66E6728B" w14:textId="73661B13" w:rsidR="0010269E" w:rsidRDefault="0010269E" w:rsidP="0010269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Pr>
          <w:rFonts w:ascii="Palatino Linotype" w:hAnsi="Palatino Linotype"/>
          <w:color w:val="000000" w:themeColor="text1"/>
        </w:rPr>
        <w:lastRenderedPageBreak/>
        <w:t>HERNÁNDEZ; JAVIER MARTÍNEZ CRUZ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p w14:paraId="65A6E522" w14:textId="77777777" w:rsidR="0010269E" w:rsidRDefault="0010269E" w:rsidP="0010269E">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4"/>
      </w:tblGrid>
      <w:tr w:rsidR="0010269E" w14:paraId="493D1278" w14:textId="77777777" w:rsidTr="0010269E">
        <w:trPr>
          <w:trHeight w:val="1807"/>
        </w:trPr>
        <w:tc>
          <w:tcPr>
            <w:tcW w:w="9299" w:type="dxa"/>
            <w:vAlign w:val="center"/>
          </w:tcPr>
          <w:p w14:paraId="7D6357AD" w14:textId="77777777" w:rsidR="0010269E" w:rsidRDefault="0010269E"/>
          <w:tbl>
            <w:tblPr>
              <w:tblStyle w:val="Tablaconcuadrcula1"/>
              <w:tblW w:w="9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4860"/>
            </w:tblGrid>
            <w:tr w:rsidR="0010269E" w14:paraId="50FBA2D0" w14:textId="77777777" w:rsidTr="0010269E">
              <w:trPr>
                <w:trHeight w:val="1677"/>
              </w:trPr>
              <w:tc>
                <w:tcPr>
                  <w:tcW w:w="9148" w:type="dxa"/>
                  <w:gridSpan w:val="2"/>
                  <w:vAlign w:val="center"/>
                </w:tcPr>
                <w:p w14:paraId="70C9816B" w14:textId="77777777" w:rsidR="0010269E" w:rsidRDefault="0010269E">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7D76D5A9" w14:textId="77777777" w:rsidR="0010269E" w:rsidRDefault="0010269E">
                  <w:pPr>
                    <w:jc w:val="center"/>
                    <w:rPr>
                      <w:rFonts w:ascii="Palatino Linotype" w:hAnsi="Palatino Linotype"/>
                      <w:color w:val="000000" w:themeColor="text1"/>
                    </w:rPr>
                  </w:pPr>
                  <w:r>
                    <w:rPr>
                      <w:rFonts w:ascii="Palatino Linotype" w:hAnsi="Palatino Linotype"/>
                      <w:color w:val="000000" w:themeColor="text1"/>
                    </w:rPr>
                    <w:t>Comisionada Presidenta</w:t>
                  </w:r>
                </w:p>
                <w:p w14:paraId="52EFB4E5" w14:textId="77777777" w:rsidR="0010269E" w:rsidRDefault="0010269E">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10269E" w14:paraId="25FED073" w14:textId="77777777" w:rsidTr="0010269E">
              <w:trPr>
                <w:trHeight w:val="2001"/>
              </w:trPr>
              <w:tc>
                <w:tcPr>
                  <w:tcW w:w="4288" w:type="dxa"/>
                  <w:vAlign w:val="center"/>
                </w:tcPr>
                <w:p w14:paraId="3B85F54A" w14:textId="77777777" w:rsidR="0010269E" w:rsidRDefault="0010269E">
                  <w:pPr>
                    <w:jc w:val="center"/>
                    <w:rPr>
                      <w:rFonts w:ascii="Palatino Linotype" w:hAnsi="Palatino Linotype" w:cs="Times New Roman"/>
                      <w:b/>
                      <w:color w:val="000000" w:themeColor="text1"/>
                    </w:rPr>
                  </w:pPr>
                </w:p>
                <w:p w14:paraId="1D1FFC4A" w14:textId="77777777" w:rsidR="0010269E" w:rsidRDefault="0010269E">
                  <w:pPr>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6F1E65A4"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7C2E3EB5"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59" w:type="dxa"/>
                  <w:vAlign w:val="center"/>
                </w:tcPr>
                <w:p w14:paraId="53E67494" w14:textId="77777777" w:rsidR="0010269E" w:rsidRDefault="0010269E">
                  <w:pPr>
                    <w:jc w:val="center"/>
                    <w:rPr>
                      <w:rFonts w:ascii="Palatino Linotype" w:hAnsi="Palatino Linotype" w:cs="Times New Roman"/>
                      <w:b/>
                      <w:color w:val="000000" w:themeColor="text1"/>
                    </w:rPr>
                  </w:pPr>
                </w:p>
                <w:p w14:paraId="4B1326BC" w14:textId="77777777" w:rsidR="0010269E" w:rsidRDefault="0010269E">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38C1D363"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ED755AD"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10269E" w14:paraId="32B2FDF0" w14:textId="77777777" w:rsidTr="0010269E">
              <w:trPr>
                <w:trHeight w:val="2082"/>
              </w:trPr>
              <w:tc>
                <w:tcPr>
                  <w:tcW w:w="4288" w:type="dxa"/>
                  <w:vAlign w:val="center"/>
                </w:tcPr>
                <w:p w14:paraId="3B8F9655" w14:textId="77777777" w:rsidR="0010269E" w:rsidRDefault="0010269E">
                  <w:pPr>
                    <w:jc w:val="center"/>
                    <w:rPr>
                      <w:rFonts w:ascii="Palatino Linotype" w:hAnsi="Palatino Linotype" w:cs="Times New Roman"/>
                      <w:b/>
                      <w:color w:val="000000" w:themeColor="text1"/>
                    </w:rPr>
                  </w:pPr>
                </w:p>
                <w:p w14:paraId="0E870A75" w14:textId="77777777" w:rsidR="0010269E" w:rsidRDefault="0010269E">
                  <w:pPr>
                    <w:jc w:val="center"/>
                    <w:rPr>
                      <w:rFonts w:ascii="Palatino Linotype" w:hAnsi="Palatino Linotype" w:cs="Times New Roman"/>
                      <w:b/>
                      <w:color w:val="000000" w:themeColor="text1"/>
                    </w:rPr>
                  </w:pPr>
                </w:p>
                <w:p w14:paraId="16D1776B" w14:textId="77777777" w:rsidR="0010269E" w:rsidRDefault="0010269E">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7CDEFF5D"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1F78C2C"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59" w:type="dxa"/>
                  <w:vAlign w:val="center"/>
                </w:tcPr>
                <w:p w14:paraId="60C93159" w14:textId="77777777" w:rsidR="0010269E" w:rsidRDefault="0010269E">
                  <w:pPr>
                    <w:jc w:val="center"/>
                    <w:rPr>
                      <w:rFonts w:ascii="Palatino Linotype" w:hAnsi="Palatino Linotype" w:cs="Times New Roman"/>
                      <w:b/>
                      <w:color w:val="000000" w:themeColor="text1"/>
                    </w:rPr>
                  </w:pPr>
                </w:p>
                <w:p w14:paraId="228A8BAC" w14:textId="77777777" w:rsidR="0010269E" w:rsidRDefault="0010269E">
                  <w:pPr>
                    <w:jc w:val="center"/>
                    <w:rPr>
                      <w:rFonts w:ascii="Palatino Linotype" w:hAnsi="Palatino Linotype" w:cs="Times New Roman"/>
                      <w:b/>
                      <w:color w:val="000000" w:themeColor="text1"/>
                    </w:rPr>
                  </w:pPr>
                </w:p>
                <w:p w14:paraId="381D0CBE" w14:textId="77777777" w:rsidR="0010269E" w:rsidRDefault="0010269E">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4D7EA4E6"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E88D729"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10269E" w14:paraId="600CB43C" w14:textId="77777777" w:rsidTr="0010269E">
              <w:trPr>
                <w:trHeight w:val="1812"/>
              </w:trPr>
              <w:tc>
                <w:tcPr>
                  <w:tcW w:w="9148" w:type="dxa"/>
                  <w:gridSpan w:val="2"/>
                  <w:vAlign w:val="center"/>
                </w:tcPr>
                <w:p w14:paraId="17C4A2F4" w14:textId="77777777" w:rsidR="0010269E" w:rsidRDefault="0010269E">
                  <w:pPr>
                    <w:pStyle w:val="Prrafodelista"/>
                    <w:ind w:left="0"/>
                    <w:jc w:val="both"/>
                    <w:rPr>
                      <w:rFonts w:ascii="Palatino Linotype" w:hAnsi="Palatino Linotype"/>
                      <w:color w:val="000000" w:themeColor="text1"/>
                    </w:rPr>
                  </w:pPr>
                </w:p>
                <w:p w14:paraId="65B7BCE2" w14:textId="77777777" w:rsidR="0010269E" w:rsidRDefault="0010269E">
                  <w:pPr>
                    <w:pStyle w:val="Prrafodelista"/>
                    <w:ind w:left="0"/>
                    <w:jc w:val="both"/>
                    <w:rPr>
                      <w:rFonts w:ascii="Palatino Linotype" w:hAnsi="Palatino Linotype"/>
                      <w:color w:val="000000" w:themeColor="text1"/>
                    </w:rPr>
                  </w:pPr>
                </w:p>
                <w:p w14:paraId="21A8C1B6" w14:textId="77777777" w:rsidR="0010269E" w:rsidRDefault="0010269E">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21C1C10"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6B6D6D73" w14:textId="77777777" w:rsidR="0010269E" w:rsidRDefault="0010269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26B4B85" w14:textId="77777777" w:rsidR="0010269E" w:rsidRDefault="0010269E">
            <w:pPr>
              <w:spacing w:line="360" w:lineRule="auto"/>
              <w:jc w:val="center"/>
              <w:rPr>
                <w:rFonts w:ascii="Palatino Linotype" w:hAnsi="Palatino Linotype"/>
                <w:color w:val="000000" w:themeColor="text1"/>
              </w:rPr>
            </w:pPr>
          </w:p>
        </w:tc>
      </w:tr>
    </w:tbl>
    <w:p w14:paraId="46FA67AD" w14:textId="36EB2677" w:rsidR="0010269E" w:rsidRDefault="0010269E" w:rsidP="0010269E">
      <w:pPr>
        <w:pStyle w:val="Prrafodelista"/>
        <w:spacing w:before="240"/>
        <w:ind w:left="0"/>
        <w:jc w:val="both"/>
        <w:rPr>
          <w:lang w:eastAsia="en-US"/>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01318/INFOEM/IP/RR/2020</w:t>
      </w:r>
      <w:r>
        <w:rPr>
          <w:rFonts w:ascii="Palatino Linotype" w:hAnsi="Palatino Linotype" w:cs="Arial"/>
          <w:color w:val="000000" w:themeColor="text1"/>
        </w:rPr>
        <w:t>.</w:t>
      </w:r>
    </w:p>
    <w:bookmarkEnd w:id="0"/>
    <w:bookmarkEnd w:id="1"/>
    <w:bookmarkEnd w:id="72"/>
    <w:bookmarkEnd w:id="73"/>
    <w:p w14:paraId="399A606C" w14:textId="77777777" w:rsidR="0010269E" w:rsidRPr="0010269E" w:rsidRDefault="0010269E" w:rsidP="00D56E5E">
      <w:pPr>
        <w:shd w:val="clear" w:color="auto" w:fill="FFFFFF"/>
        <w:spacing w:line="360" w:lineRule="auto"/>
        <w:jc w:val="both"/>
        <w:rPr>
          <w:rFonts w:ascii="Palatino Linotype" w:eastAsia="Times New Roman" w:hAnsi="Palatino Linotype" w:cs="Calibri"/>
          <w:color w:val="222222"/>
          <w:lang w:val="es-MX" w:eastAsia="es-MX"/>
        </w:rPr>
      </w:pPr>
    </w:p>
    <w:sectPr w:rsidR="0010269E" w:rsidRPr="0010269E" w:rsidSect="00F801DD">
      <w:headerReference w:type="even" r:id="rId18"/>
      <w:headerReference w:type="default" r:id="rId19"/>
      <w:footerReference w:type="default" r:id="rId20"/>
      <w:headerReference w:type="first" r:id="rId21"/>
      <w:footerReference w:type="first" r:id="rId2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08BE" w14:textId="77777777" w:rsidR="006F6606" w:rsidRDefault="006F6606" w:rsidP="00587366">
      <w:r>
        <w:separator/>
      </w:r>
    </w:p>
    <w:p w14:paraId="38733B03" w14:textId="77777777" w:rsidR="006F6606" w:rsidRDefault="006F6606"/>
  </w:endnote>
  <w:endnote w:type="continuationSeparator" w:id="0">
    <w:p w14:paraId="5332C12D" w14:textId="77777777" w:rsidR="006F6606" w:rsidRDefault="006F6606" w:rsidP="00587366">
      <w:r>
        <w:continuationSeparator/>
      </w:r>
    </w:p>
    <w:p w14:paraId="5D29AA52" w14:textId="77777777" w:rsidR="006F6606" w:rsidRDefault="006F6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343EED" w:rsidRDefault="00343EED"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0269E">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0269E">
              <w:rPr>
                <w:rFonts w:ascii="Palatino Linotype" w:hAnsi="Palatino Linotype"/>
                <w:b/>
                <w:bCs/>
                <w:noProof/>
                <w:sz w:val="22"/>
                <w:szCs w:val="20"/>
              </w:rPr>
              <w:t>30</w:t>
            </w:r>
            <w:r w:rsidRPr="00883450">
              <w:rPr>
                <w:rFonts w:ascii="Palatino Linotype" w:hAnsi="Palatino Linotype"/>
                <w:b/>
                <w:bCs/>
                <w:sz w:val="22"/>
                <w:szCs w:val="20"/>
              </w:rPr>
              <w:fldChar w:fldCharType="end"/>
            </w:r>
          </w:p>
          <w:p w14:paraId="187818B4" w14:textId="42E0FFCB" w:rsidR="00343EED" w:rsidRDefault="006F6606" w:rsidP="00985DA6">
            <w:pPr>
              <w:pStyle w:val="Piedepgina"/>
              <w:rPr>
                <w:rFonts w:ascii="Palatino Linotype" w:hAnsi="Palatino Linotype"/>
                <w:sz w:val="28"/>
              </w:rPr>
            </w:pPr>
          </w:p>
        </w:sdtContent>
      </w:sdt>
    </w:sdtContent>
  </w:sdt>
  <w:p w14:paraId="1AED78E8" w14:textId="77777777" w:rsidR="00343EED" w:rsidRDefault="00343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343EED" w:rsidRPr="00883450" w:rsidRDefault="00343EE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269E" w:rsidRPr="001026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269E" w:rsidRPr="0010269E">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343EED" w:rsidRPr="00883450" w:rsidRDefault="00343EED">
    <w:pPr>
      <w:pStyle w:val="Piedepgina"/>
      <w:rPr>
        <w:rFonts w:ascii="Palatino Linotype" w:hAnsi="Palatino Linotype"/>
        <w:sz w:val="22"/>
        <w:szCs w:val="22"/>
      </w:rPr>
    </w:pPr>
  </w:p>
  <w:p w14:paraId="2E09EA83" w14:textId="77777777" w:rsidR="00343EED" w:rsidRDefault="00343E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4D0E6" w14:textId="77777777" w:rsidR="006F6606" w:rsidRDefault="006F6606" w:rsidP="00587366">
      <w:r>
        <w:separator/>
      </w:r>
    </w:p>
    <w:p w14:paraId="210ECBF7" w14:textId="77777777" w:rsidR="006F6606" w:rsidRDefault="006F6606"/>
  </w:footnote>
  <w:footnote w:type="continuationSeparator" w:id="0">
    <w:p w14:paraId="07253DDD" w14:textId="77777777" w:rsidR="006F6606" w:rsidRDefault="006F6606" w:rsidP="00587366">
      <w:r>
        <w:continuationSeparator/>
      </w:r>
    </w:p>
    <w:p w14:paraId="3AC2F571" w14:textId="77777777" w:rsidR="006F6606" w:rsidRDefault="006F6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896C" w14:textId="050D71C7" w:rsidR="0010269E" w:rsidRDefault="006F6606">
    <w:pPr>
      <w:pStyle w:val="Encabezado"/>
    </w:pPr>
    <w:r>
      <w:rPr>
        <w:noProof/>
        <w:lang w:val="es-MX" w:eastAsia="es-MX"/>
      </w:rPr>
      <w:pict w14:anchorId="6FD2A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23719"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7EAB4656" w:rsidR="00343EED" w:rsidRDefault="006F6606">
    <w:pPr>
      <w:pStyle w:val="Encabezado"/>
    </w:pPr>
    <w:r>
      <w:rPr>
        <w:noProof/>
        <w:lang w:val="es-MX" w:eastAsia="es-MX"/>
      </w:rPr>
      <w:pict w14:anchorId="0BB64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23720" o:spid="_x0000_s2050" type="#_x0000_t75" alt="resolución" style="position:absolute;margin-left:-84.3pt;margin-top:-124.2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3EED" w:rsidRPr="00E84957" w14:paraId="07F2896E" w14:textId="77777777" w:rsidTr="003116A6">
      <w:trPr>
        <w:trHeight w:val="138"/>
        <w:jc w:val="right"/>
      </w:trPr>
      <w:tc>
        <w:tcPr>
          <w:tcW w:w="2552" w:type="dxa"/>
          <w:vAlign w:val="center"/>
        </w:tcPr>
        <w:p w14:paraId="4A5B1974" w14:textId="77777777" w:rsidR="00343EED" w:rsidRPr="00E84957" w:rsidRDefault="00343EED"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9AA4B15" w:rsidR="00343EED" w:rsidRPr="002D0ECC" w:rsidRDefault="00343EED" w:rsidP="003C1D26">
          <w:pPr>
            <w:pStyle w:val="Encabezado"/>
            <w:jc w:val="right"/>
            <w:rPr>
              <w:rFonts w:ascii="Palatino Linotype" w:hAnsi="Palatino Linotype"/>
              <w:b/>
              <w:sz w:val="20"/>
              <w:szCs w:val="20"/>
            </w:rPr>
          </w:pPr>
          <w:r>
            <w:rPr>
              <w:rFonts w:ascii="Palatino Linotype" w:hAnsi="Palatino Linotype" w:cs="Arial"/>
              <w:b/>
              <w:bCs/>
              <w:sz w:val="20"/>
              <w:szCs w:val="20"/>
              <w:lang w:eastAsia="es-MX"/>
            </w:rPr>
            <w:t>01318/INFOEM/IP/RR/2020</w:t>
          </w:r>
        </w:p>
      </w:tc>
    </w:tr>
    <w:tr w:rsidR="00343EED" w:rsidRPr="00E84957" w14:paraId="095EB01B" w14:textId="77777777" w:rsidTr="003116A6">
      <w:trPr>
        <w:trHeight w:val="321"/>
        <w:jc w:val="right"/>
      </w:trPr>
      <w:tc>
        <w:tcPr>
          <w:tcW w:w="2552" w:type="dxa"/>
          <w:vAlign w:val="center"/>
        </w:tcPr>
        <w:p w14:paraId="6E000A51" w14:textId="4DA3E277" w:rsidR="00343EED" w:rsidRPr="00E84957" w:rsidRDefault="00343EED"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868AB2B" w:rsidR="00343EED" w:rsidRPr="00A44C8B" w:rsidRDefault="00343EED" w:rsidP="00A44C8B">
          <w:pPr>
            <w:pStyle w:val="Encabezado"/>
            <w:jc w:val="right"/>
            <w:rPr>
              <w:rFonts w:ascii="Palatino Linotype" w:hAnsi="Palatino Linotype"/>
              <w:b/>
              <w:sz w:val="20"/>
              <w:szCs w:val="20"/>
            </w:rPr>
          </w:pPr>
          <w:r>
            <w:rPr>
              <w:rFonts w:ascii="Palatino Linotype" w:hAnsi="Palatino Linotype"/>
              <w:b/>
              <w:sz w:val="20"/>
              <w:szCs w:val="20"/>
            </w:rPr>
            <w:t>Ayuntamiento de Toluca</w:t>
          </w:r>
        </w:p>
      </w:tc>
    </w:tr>
    <w:tr w:rsidR="00343EED" w:rsidRPr="00E84957" w14:paraId="14F3CE0D" w14:textId="77777777" w:rsidTr="003116A6">
      <w:trPr>
        <w:trHeight w:val="321"/>
        <w:jc w:val="right"/>
      </w:trPr>
      <w:tc>
        <w:tcPr>
          <w:tcW w:w="2552" w:type="dxa"/>
          <w:vAlign w:val="center"/>
        </w:tcPr>
        <w:p w14:paraId="12248485" w14:textId="081B3348" w:rsidR="00343EED" w:rsidRPr="00E84957" w:rsidRDefault="00343EED"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343EED" w:rsidRPr="002D0ECC" w:rsidRDefault="00343EED"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343EED" w:rsidRDefault="00343EED" w:rsidP="00587366">
    <w:pPr>
      <w:pStyle w:val="Encabezado"/>
    </w:pPr>
  </w:p>
  <w:p w14:paraId="01FCACBC" w14:textId="77777777" w:rsidR="00343EED" w:rsidRDefault="00343E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636DCF5D" w:rsidR="00343EED" w:rsidRDefault="006F6606" w:rsidP="000B5D79">
    <w:pPr>
      <w:pStyle w:val="Encabezado"/>
      <w:tabs>
        <w:tab w:val="clear" w:pos="4252"/>
        <w:tab w:val="clear" w:pos="8504"/>
        <w:tab w:val="left" w:pos="3103"/>
      </w:tabs>
    </w:pPr>
    <w:r>
      <w:rPr>
        <w:noProof/>
        <w:lang w:val="es-MX" w:eastAsia="es-MX"/>
      </w:rPr>
      <w:pict w14:anchorId="06B91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23718"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343EED">
      <w:tab/>
    </w:r>
    <w:r w:rsidR="00343EED">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343EED" w:rsidRPr="00182113" w14:paraId="665387B4" w14:textId="77777777" w:rsidTr="000B5D79">
      <w:trPr>
        <w:trHeight w:val="138"/>
      </w:trPr>
      <w:tc>
        <w:tcPr>
          <w:tcW w:w="2532" w:type="dxa"/>
          <w:vAlign w:val="center"/>
        </w:tcPr>
        <w:p w14:paraId="01509DD6" w14:textId="77777777" w:rsidR="00343EED" w:rsidRPr="00182113" w:rsidRDefault="00343EED"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343EED" w:rsidRPr="00182113" w:rsidRDefault="00343EED" w:rsidP="000B5D79">
          <w:pPr>
            <w:pStyle w:val="Encabezado"/>
            <w:jc w:val="center"/>
            <w:rPr>
              <w:rFonts w:ascii="Palatino Linotype" w:hAnsi="Palatino Linotype"/>
              <w:b/>
              <w:sz w:val="22"/>
              <w:szCs w:val="22"/>
            </w:rPr>
          </w:pPr>
        </w:p>
      </w:tc>
      <w:tc>
        <w:tcPr>
          <w:tcW w:w="3261" w:type="dxa"/>
          <w:vAlign w:val="center"/>
        </w:tcPr>
        <w:p w14:paraId="4FAE21CD" w14:textId="70500FF1" w:rsidR="00343EED" w:rsidRPr="00182113" w:rsidRDefault="00343EED" w:rsidP="003C1D26">
          <w:pPr>
            <w:pStyle w:val="Encabezado"/>
            <w:rPr>
              <w:rFonts w:ascii="Palatino Linotype" w:hAnsi="Palatino Linotype"/>
              <w:b/>
              <w:sz w:val="22"/>
              <w:szCs w:val="22"/>
            </w:rPr>
          </w:pPr>
          <w:r>
            <w:rPr>
              <w:rFonts w:ascii="Palatino Linotype" w:hAnsi="Palatino Linotype" w:cs="Arial"/>
              <w:b/>
              <w:bCs/>
              <w:sz w:val="20"/>
              <w:szCs w:val="20"/>
              <w:lang w:eastAsia="es-MX"/>
            </w:rPr>
            <w:t>01318/INFOEM/IP/RR/2020</w:t>
          </w:r>
        </w:p>
      </w:tc>
    </w:tr>
    <w:tr w:rsidR="00343EED" w:rsidRPr="00182113" w14:paraId="78C9F2F4" w14:textId="77777777" w:rsidTr="000B5D79">
      <w:trPr>
        <w:trHeight w:val="227"/>
      </w:trPr>
      <w:tc>
        <w:tcPr>
          <w:tcW w:w="2532" w:type="dxa"/>
          <w:vAlign w:val="center"/>
        </w:tcPr>
        <w:p w14:paraId="2D89FED3" w14:textId="77777777" w:rsidR="00343EED" w:rsidRPr="00182113" w:rsidRDefault="00343EED"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343EED" w:rsidRPr="00182113" w:rsidRDefault="00343EED" w:rsidP="000B5D79">
          <w:pPr>
            <w:pStyle w:val="Encabezado"/>
            <w:jc w:val="center"/>
            <w:rPr>
              <w:rFonts w:ascii="Palatino Linotype" w:hAnsi="Palatino Linotype"/>
              <w:b/>
              <w:sz w:val="22"/>
              <w:szCs w:val="22"/>
            </w:rPr>
          </w:pPr>
        </w:p>
      </w:tc>
      <w:tc>
        <w:tcPr>
          <w:tcW w:w="3261" w:type="dxa"/>
          <w:vAlign w:val="center"/>
        </w:tcPr>
        <w:p w14:paraId="36D086A3" w14:textId="4B57AF9E" w:rsidR="00343EED" w:rsidRPr="00F801DD" w:rsidRDefault="00A92A73" w:rsidP="000B5D79">
          <w:pPr>
            <w:pStyle w:val="Encabezado"/>
            <w:rPr>
              <w:rFonts w:ascii="Palatino Linotype" w:hAnsi="Palatino Linotype"/>
              <w:b/>
              <w:sz w:val="20"/>
              <w:szCs w:val="20"/>
            </w:rPr>
          </w:pPr>
          <w:r w:rsidRPr="00A92A73">
            <w:rPr>
              <w:rFonts w:ascii="Palatino Linotype" w:hAnsi="Palatino Linotype"/>
              <w:b/>
              <w:sz w:val="20"/>
              <w:szCs w:val="20"/>
              <w:highlight w:val="black"/>
            </w:rPr>
            <w:t>--------------------------------</w:t>
          </w:r>
        </w:p>
      </w:tc>
    </w:tr>
    <w:tr w:rsidR="00343EED" w:rsidRPr="00182113" w14:paraId="1A862673" w14:textId="77777777" w:rsidTr="000B5D79">
      <w:trPr>
        <w:trHeight w:val="232"/>
      </w:trPr>
      <w:tc>
        <w:tcPr>
          <w:tcW w:w="2532" w:type="dxa"/>
          <w:vAlign w:val="center"/>
        </w:tcPr>
        <w:p w14:paraId="767A6F60" w14:textId="77777777" w:rsidR="00343EED" w:rsidRPr="00182113" w:rsidRDefault="00343EED"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343EED" w:rsidRPr="00182113" w:rsidRDefault="00343EED" w:rsidP="000B5D79">
          <w:pPr>
            <w:pStyle w:val="Encabezado"/>
            <w:jc w:val="center"/>
            <w:rPr>
              <w:rFonts w:ascii="Palatino Linotype" w:hAnsi="Palatino Linotype"/>
              <w:b/>
              <w:sz w:val="22"/>
              <w:szCs w:val="22"/>
            </w:rPr>
          </w:pPr>
        </w:p>
      </w:tc>
      <w:tc>
        <w:tcPr>
          <w:tcW w:w="3261" w:type="dxa"/>
          <w:vAlign w:val="center"/>
        </w:tcPr>
        <w:p w14:paraId="3FC8EF03" w14:textId="4FEF7313" w:rsidR="00343EED" w:rsidRPr="00114C6B" w:rsidRDefault="00343EED" w:rsidP="009C5C6B">
          <w:pPr>
            <w:pStyle w:val="Encabezado"/>
            <w:rPr>
              <w:rFonts w:ascii="Palatino Linotype" w:hAnsi="Palatino Linotype"/>
              <w:b/>
              <w:sz w:val="20"/>
              <w:szCs w:val="20"/>
            </w:rPr>
          </w:pPr>
          <w:r>
            <w:rPr>
              <w:rFonts w:ascii="Palatino Linotype" w:hAnsi="Palatino Linotype"/>
              <w:b/>
              <w:sz w:val="20"/>
              <w:szCs w:val="20"/>
            </w:rPr>
            <w:t>Ayuntamiento de Toluca</w:t>
          </w:r>
        </w:p>
      </w:tc>
    </w:tr>
    <w:tr w:rsidR="00343EED" w:rsidRPr="00182113" w14:paraId="4416531B" w14:textId="77777777" w:rsidTr="000B5D79">
      <w:trPr>
        <w:trHeight w:val="320"/>
      </w:trPr>
      <w:tc>
        <w:tcPr>
          <w:tcW w:w="2532" w:type="dxa"/>
          <w:vAlign w:val="center"/>
        </w:tcPr>
        <w:p w14:paraId="277DD3E2" w14:textId="4C90BB0A" w:rsidR="00343EED" w:rsidRPr="00182113" w:rsidRDefault="00343EED"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343EED" w:rsidRPr="00182113" w:rsidRDefault="00343EED" w:rsidP="000B5D79">
          <w:pPr>
            <w:pStyle w:val="Encabezado"/>
            <w:jc w:val="center"/>
            <w:rPr>
              <w:rFonts w:ascii="Palatino Linotype" w:hAnsi="Palatino Linotype"/>
              <w:b/>
              <w:sz w:val="22"/>
              <w:szCs w:val="22"/>
            </w:rPr>
          </w:pPr>
        </w:p>
      </w:tc>
      <w:tc>
        <w:tcPr>
          <w:tcW w:w="3261" w:type="dxa"/>
          <w:vAlign w:val="center"/>
        </w:tcPr>
        <w:p w14:paraId="3BD70CE4" w14:textId="61A13249" w:rsidR="00343EED" w:rsidRPr="00182113" w:rsidRDefault="00343EED"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343EED" w:rsidRDefault="00343EED">
    <w:pPr>
      <w:pStyle w:val="Encabezado"/>
    </w:pPr>
  </w:p>
  <w:p w14:paraId="2C496126" w14:textId="77777777" w:rsidR="00343EED" w:rsidRDefault="00343E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4"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5"/>
  </w:num>
  <w:num w:numId="3">
    <w:abstractNumId w:val="6"/>
  </w:num>
  <w:num w:numId="4">
    <w:abstractNumId w:val="2"/>
  </w:num>
  <w:num w:numId="5">
    <w:abstractNumId w:val="1"/>
  </w:num>
  <w:num w:numId="6">
    <w:abstractNumId w:val="3"/>
  </w:num>
  <w:num w:numId="7">
    <w:abstractNumId w:val="4"/>
  </w:num>
  <w:num w:numId="8">
    <w:abstractNumId w:val="7"/>
  </w:num>
  <w:num w:numId="9">
    <w:abstractNumId w:val="9"/>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2D1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14D"/>
    <w:rsid w:val="000F2D38"/>
    <w:rsid w:val="000F366D"/>
    <w:rsid w:val="000F483B"/>
    <w:rsid w:val="000F59B5"/>
    <w:rsid w:val="000F6621"/>
    <w:rsid w:val="000F675E"/>
    <w:rsid w:val="000F760A"/>
    <w:rsid w:val="000F773F"/>
    <w:rsid w:val="00100767"/>
    <w:rsid w:val="00100A1D"/>
    <w:rsid w:val="001012FE"/>
    <w:rsid w:val="00101FC0"/>
    <w:rsid w:val="0010269E"/>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DF8"/>
    <w:rsid w:val="002519B8"/>
    <w:rsid w:val="00252174"/>
    <w:rsid w:val="00252877"/>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0D15"/>
    <w:rsid w:val="00292CBE"/>
    <w:rsid w:val="00293DE8"/>
    <w:rsid w:val="00295595"/>
    <w:rsid w:val="00295CAC"/>
    <w:rsid w:val="002979D7"/>
    <w:rsid w:val="002A00A2"/>
    <w:rsid w:val="002A0C6D"/>
    <w:rsid w:val="002A11F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3EE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187B"/>
    <w:rsid w:val="003C1D2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B85"/>
    <w:rsid w:val="00540029"/>
    <w:rsid w:val="00540F3C"/>
    <w:rsid w:val="005410C7"/>
    <w:rsid w:val="005419B4"/>
    <w:rsid w:val="00542B3A"/>
    <w:rsid w:val="00544842"/>
    <w:rsid w:val="00544EC9"/>
    <w:rsid w:val="00545E6A"/>
    <w:rsid w:val="0054730C"/>
    <w:rsid w:val="005508E5"/>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CB1"/>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A8C"/>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305C"/>
    <w:rsid w:val="006751CA"/>
    <w:rsid w:val="00675AC5"/>
    <w:rsid w:val="00675D22"/>
    <w:rsid w:val="006770E9"/>
    <w:rsid w:val="00677556"/>
    <w:rsid w:val="006803E4"/>
    <w:rsid w:val="0068178C"/>
    <w:rsid w:val="00682B40"/>
    <w:rsid w:val="00684F0B"/>
    <w:rsid w:val="00685D21"/>
    <w:rsid w:val="00686CD7"/>
    <w:rsid w:val="006870BD"/>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39B"/>
    <w:rsid w:val="006F648B"/>
    <w:rsid w:val="006F6606"/>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4A36"/>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433"/>
    <w:rsid w:val="00866DE8"/>
    <w:rsid w:val="00866F1B"/>
    <w:rsid w:val="00867D0D"/>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357A"/>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A73"/>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E1504"/>
    <w:rsid w:val="00AE28FE"/>
    <w:rsid w:val="00AE32E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98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B24"/>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922"/>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A71F2"/>
    <w:rsid w:val="00DB1B7B"/>
    <w:rsid w:val="00DB22B7"/>
    <w:rsid w:val="00DB34D4"/>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5ED"/>
    <w:rsid w:val="00ED188B"/>
    <w:rsid w:val="00ED1E03"/>
    <w:rsid w:val="00ED24E7"/>
    <w:rsid w:val="00ED25C2"/>
    <w:rsid w:val="00ED27E8"/>
    <w:rsid w:val="00ED3AE9"/>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B1D"/>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5696765">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73652.page" TargetMode="External"/><Relationship Id="rId13" Type="http://schemas.openxmlformats.org/officeDocument/2006/relationships/hyperlink" Target="https://www.saimex.org.mx/saimex/solicitud/downloadAttach/873652.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917641.page"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saimex.org.mx/saimex/solicitud/downloadAttach/917640.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17640.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s://www.saimex.org.mx/saimex/solicitud/downloadAttach/91763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886860.page" TargetMode="External"/><Relationship Id="rId14" Type="http://schemas.openxmlformats.org/officeDocument/2006/relationships/hyperlink" Target="http://www.ipomex.org.mx/ipo3/lgt/indice/OASTOL.web"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DA47-0F0A-714D-939C-1EB6C3DB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6997</Words>
  <Characters>37157</Characters>
  <Application>Microsoft Office Word</Application>
  <DocSecurity>0</DocSecurity>
  <Lines>884</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2017-12-19T23:23:00Z</cp:lastPrinted>
  <dcterms:created xsi:type="dcterms:W3CDTF">2020-08-27T19:28:00Z</dcterms:created>
  <dcterms:modified xsi:type="dcterms:W3CDTF">2020-10-15T04:54:00Z</dcterms:modified>
</cp:coreProperties>
</file>