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E15" w:rsidRDefault="00782776">
      <w:pPr>
        <w:spacing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veintiséis de agosto de dos mil veinte.</w:t>
      </w:r>
    </w:p>
    <w:p w:rsidR="002A5E15" w:rsidRDefault="002A5E15">
      <w:pPr>
        <w:spacing w:line="360" w:lineRule="auto"/>
        <w:jc w:val="both"/>
        <w:rPr>
          <w:rFonts w:ascii="Palatino Linotype" w:hAnsi="Palatino Linotype"/>
        </w:rPr>
      </w:pPr>
    </w:p>
    <w:p w:rsidR="002A5E15" w:rsidRDefault="00782776">
      <w:pPr>
        <w:spacing w:line="360" w:lineRule="auto"/>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w:t>
      </w:r>
      <w:r>
        <w:rPr>
          <w:rFonts w:ascii="Palatino Linotype" w:hAnsi="Palatino Linotype"/>
          <w:b/>
          <w:bCs/>
        </w:rPr>
        <w:t xml:space="preserve"> 01082/INFOEM/IP/RR/2020</w:t>
      </w:r>
      <w:r>
        <w:rPr>
          <w:rFonts w:ascii="Palatino Linotype" w:hAnsi="Palatino Linotype"/>
        </w:rPr>
        <w:t xml:space="preserve">, promovido por el </w:t>
      </w:r>
      <w:r>
        <w:rPr>
          <w:rFonts w:ascii="Palatino Linotype" w:hAnsi="Palatino Linotype"/>
          <w:b/>
        </w:rPr>
        <w:t xml:space="preserve">C. </w:t>
      </w:r>
      <w:r w:rsidR="00CA7E30" w:rsidRPr="00CA7E30">
        <w:rPr>
          <w:rFonts w:ascii="Palatino Linotype" w:hAnsi="Palatino Linotype"/>
          <w:b/>
        </w:rPr>
        <w:t>Xxxx Xxxxxxx Xxxxxxxx Xxxxx</w:t>
      </w:r>
      <w:r>
        <w:rPr>
          <w:rFonts w:ascii="Palatino Linotype" w:hAnsi="Palatino Linotype" w:cs="Arial"/>
        </w:rPr>
        <w:t>, en lo sucesivo</w:t>
      </w:r>
      <w:r>
        <w:rPr>
          <w:rFonts w:ascii="Palatino Linotype" w:hAnsi="Palatino Linotype" w:cs="Arial"/>
          <w:b/>
        </w:rPr>
        <w:t xml:space="preserve"> EL RECURRENTE</w:t>
      </w:r>
      <w:r>
        <w:rPr>
          <w:rFonts w:ascii="Palatino Linotype" w:hAnsi="Palatino Linotype"/>
        </w:rPr>
        <w:t>, en contra de la respuesta emitida por el</w:t>
      </w:r>
      <w:r>
        <w:rPr>
          <w:rFonts w:ascii="Palatino Linotype" w:hAnsi="Palatino Linotype"/>
          <w:b/>
          <w:bCs/>
        </w:rPr>
        <w:t xml:space="preserve"> Organismo Público Descentralizado para la Prestación </w:t>
      </w:r>
      <w:r>
        <w:rPr>
          <w:rFonts w:ascii="Palatino Linotype" w:hAnsi="Palatino Linotype"/>
          <w:b/>
          <w:bCs/>
        </w:rPr>
        <w:t>de Los Servicios de Agua Potable Alcantarillado y Saneamiento del Municipio de Tlalnepantla de Baz</w:t>
      </w:r>
      <w:r>
        <w:rPr>
          <w:rFonts w:ascii="Palatino Linotype" w:hAnsi="Palatino Linotype"/>
          <w:b/>
        </w:rPr>
        <w:t>,</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2A5E15" w:rsidRDefault="002A5E15">
      <w:pPr>
        <w:spacing w:line="360" w:lineRule="auto"/>
        <w:jc w:val="both"/>
        <w:rPr>
          <w:rFonts w:ascii="Palatino Linotype" w:hAnsi="Palatino Linotype"/>
        </w:rPr>
      </w:pPr>
    </w:p>
    <w:p w:rsidR="002A5E15" w:rsidRDefault="00782776">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2A5E15" w:rsidRDefault="002A5E15">
      <w:pPr>
        <w:spacing w:line="360" w:lineRule="auto"/>
        <w:jc w:val="center"/>
        <w:rPr>
          <w:rFonts w:ascii="Palatino Linotype" w:hAnsi="Palatino Linotype"/>
          <w:b/>
          <w:bCs/>
          <w:spacing w:val="60"/>
        </w:rPr>
      </w:pPr>
    </w:p>
    <w:p w:rsidR="002A5E15" w:rsidRDefault="00782776">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fecha</w:t>
      </w:r>
      <w:r>
        <w:rPr>
          <w:rFonts w:ascii="Palatino Linotype" w:hAnsi="Palatino Linotype"/>
        </w:rPr>
        <w:t xml:space="preserve"> cuatro de febrero de dos mil </w:t>
      </w:r>
      <w:r>
        <w:rPr>
          <w:rFonts w:ascii="Palatino Linotype" w:hAnsi="Palatino Linotype"/>
        </w:rPr>
        <w:t xml:space="preserve">veinte, </w:t>
      </w:r>
      <w:r>
        <w:rPr>
          <w:rFonts w:ascii="Palatino Linotype" w:hAnsi="Palatino Linotype" w:cs="Arial"/>
          <w:b/>
        </w:rPr>
        <w:t>EL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la información pública, a la que se le asignó el número </w:t>
      </w:r>
      <w:r>
        <w:rPr>
          <w:rFonts w:ascii="Palatino Linotype" w:hAnsi="Palatino Linotype"/>
          <w:b/>
          <w:bCs/>
        </w:rPr>
        <w:t>00043/OASTLALNE/IP/2020</w:t>
      </w:r>
      <w:r>
        <w:rPr>
          <w:rFonts w:ascii="Palatino Linotype" w:hAnsi="Palatino Linotype"/>
        </w:rPr>
        <w:t>, median</w:t>
      </w:r>
      <w:r>
        <w:rPr>
          <w:rFonts w:ascii="Palatino Linotype" w:hAnsi="Palatino Linotype"/>
        </w:rPr>
        <w:t>te la cual requirió lo siguiente:</w:t>
      </w:r>
    </w:p>
    <w:p w:rsidR="002A5E15" w:rsidRDefault="002A5E15">
      <w:pPr>
        <w:pStyle w:val="Prrafodelista"/>
        <w:tabs>
          <w:tab w:val="left" w:pos="709"/>
        </w:tabs>
        <w:spacing w:line="360" w:lineRule="auto"/>
        <w:ind w:left="0"/>
        <w:jc w:val="both"/>
        <w:rPr>
          <w:rFonts w:ascii="Palatino Linotype" w:hAnsi="Palatino Linotype" w:cs="Arial"/>
        </w:rPr>
      </w:pPr>
    </w:p>
    <w:p w:rsidR="002A5E15" w:rsidRDefault="00782776">
      <w:pPr>
        <w:ind w:left="709" w:right="757"/>
        <w:jc w:val="both"/>
        <w:rPr>
          <w:rFonts w:ascii="Palatino Linotype" w:hAnsi="Palatino Linotype"/>
        </w:rPr>
      </w:pPr>
      <w:r>
        <w:rPr>
          <w:rFonts w:ascii="Palatino Linotype" w:hAnsi="Palatino Linotype" w:cs="Arial"/>
          <w:i/>
        </w:rPr>
        <w:t>“</w:t>
      </w:r>
      <w:r>
        <w:rPr>
          <w:rFonts w:ascii="Palatino Linotype" w:hAnsi="Palatino Linotype" w:cs="Arial"/>
          <w:i/>
          <w:sz w:val="22"/>
        </w:rPr>
        <w:t xml:space="preserve">Solicito que sean proporcionadas la cartera venciada "Certificada", de los años 2017, 2018 , 2019 y 2020, de los usuarios de uso de agua tanto comercial como no comercial, </w:t>
      </w:r>
      <w:r>
        <w:rPr>
          <w:rFonts w:ascii="Palatino Linotype" w:hAnsi="Palatino Linotype" w:cs="Arial"/>
          <w:i/>
          <w:sz w:val="22"/>
        </w:rPr>
        <w:lastRenderedPageBreak/>
        <w:t>asi como instrumentos de quita y descuenta de ad</w:t>
      </w:r>
      <w:r>
        <w:rPr>
          <w:rFonts w:ascii="Palatino Linotype" w:hAnsi="Palatino Linotype" w:cs="Arial"/>
          <w:i/>
          <w:sz w:val="22"/>
        </w:rPr>
        <w:t>eudos fiscales a dichos usiarios, informandome el numero de toma y colonia de donde se adeuda al municipio, asi como las estretegis de cobros de dichas carteras venciadas y sus ejecuciones de cobro, todos los documentos los requiero certificados y autoriza</w:t>
      </w:r>
      <w:r>
        <w:rPr>
          <w:rFonts w:ascii="Palatino Linotype" w:hAnsi="Palatino Linotype" w:cs="Arial"/>
          <w:i/>
          <w:sz w:val="22"/>
        </w:rPr>
        <w:t xml:space="preserve">ciones por parte del calbido del municipio.” </w:t>
      </w:r>
      <w:r>
        <w:rPr>
          <w:rFonts w:ascii="Palatino Linotype" w:hAnsi="Palatino Linotype"/>
          <w:sz w:val="22"/>
        </w:rPr>
        <w:t>(Sic</w:t>
      </w:r>
      <w:r>
        <w:rPr>
          <w:rFonts w:ascii="Palatino Linotype" w:hAnsi="Palatino Linotype"/>
        </w:rPr>
        <w:t>)</w:t>
      </w:r>
      <w:bookmarkStart w:id="0" w:name="_Ref531692384"/>
      <w:bookmarkStart w:id="1" w:name="_Ref516764469"/>
    </w:p>
    <w:p w:rsidR="002A5E15" w:rsidRDefault="002A5E15">
      <w:pPr>
        <w:spacing w:line="360" w:lineRule="auto"/>
        <w:ind w:left="709" w:right="709"/>
        <w:jc w:val="both"/>
        <w:rPr>
          <w:rFonts w:ascii="Palatino Linotype" w:hAnsi="Palatino Linotype"/>
        </w:rPr>
      </w:pPr>
    </w:p>
    <w:p w:rsidR="002A5E15" w:rsidRDefault="00782776">
      <w:pPr>
        <w:spacing w:line="360" w:lineRule="auto"/>
        <w:jc w:val="both"/>
        <w:rPr>
          <w:rFonts w:ascii="Palatino Linotype" w:hAnsi="Palatino Linotype"/>
          <w:b/>
        </w:rPr>
      </w:pPr>
      <w:r>
        <w:rPr>
          <w:rFonts w:ascii="Palatino Linotype" w:hAnsi="Palatino Linotype"/>
          <w:b/>
        </w:rPr>
        <w:t>Modalidad de entrega:</w:t>
      </w:r>
      <w:r>
        <w:rPr>
          <w:rFonts w:ascii="Palatino Linotype" w:hAnsi="Palatino Linotype"/>
        </w:rPr>
        <w:t xml:space="preserve"> Vía </w:t>
      </w:r>
      <w:bookmarkEnd w:id="0"/>
      <w:bookmarkEnd w:id="1"/>
      <w:r>
        <w:rPr>
          <w:rFonts w:ascii="Palatino Linotype" w:hAnsi="Palatino Linotype"/>
          <w:b/>
        </w:rPr>
        <w:t>SAIMEX</w:t>
      </w:r>
      <w:r>
        <w:rPr>
          <w:rFonts w:ascii="Palatino Linotype" w:hAnsi="Palatino Linotype"/>
        </w:rPr>
        <w:t>, cabe señalar que se advierte de la redacción de la solicitud formulada por el particular, éste requiere la documentación certificada, por lo que se entenderá como modalid</w:t>
      </w:r>
      <w:r>
        <w:rPr>
          <w:rFonts w:ascii="Palatino Linotype" w:hAnsi="Palatino Linotype"/>
        </w:rPr>
        <w:t xml:space="preserve">ad de entrega adicional a la señalada en el formato de acuse de la solicitud, como </w:t>
      </w:r>
      <w:r>
        <w:rPr>
          <w:rFonts w:ascii="Palatino Linotype" w:hAnsi="Palatino Linotype"/>
          <w:b/>
        </w:rPr>
        <w:t>Copias Certificadas.</w:t>
      </w:r>
    </w:p>
    <w:p w:rsidR="002A5E15" w:rsidRDefault="002A5E15">
      <w:pPr>
        <w:spacing w:line="360" w:lineRule="auto"/>
        <w:ind w:right="709"/>
        <w:jc w:val="both"/>
        <w:rPr>
          <w:rFonts w:ascii="Palatino Linotype" w:hAnsi="Palatino Linotype"/>
        </w:rPr>
      </w:pPr>
    </w:p>
    <w:p w:rsidR="002A5E15" w:rsidRDefault="00782776">
      <w:pPr>
        <w:pStyle w:val="Prrafodelista"/>
        <w:numPr>
          <w:ilvl w:val="0"/>
          <w:numId w:val="8"/>
        </w:numPr>
        <w:spacing w:line="360" w:lineRule="auto"/>
        <w:ind w:left="0" w:firstLine="0"/>
        <w:contextualSpacing/>
        <w:jc w:val="both"/>
        <w:rPr>
          <w:rFonts w:ascii="Palatino Linotype" w:hAnsi="Palatino Linotype" w:cs="Arial"/>
        </w:rPr>
      </w:pPr>
      <w:r>
        <w:rPr>
          <w:rFonts w:ascii="Palatino Linotype" w:hAnsi="Palatino Linotype" w:cs="Arial"/>
        </w:rPr>
        <w:t xml:space="preserve">De las constancias que obran en el expediente electrónico del </w:t>
      </w:r>
      <w:r>
        <w:rPr>
          <w:rFonts w:ascii="Palatino Linotype" w:hAnsi="Palatino Linotype" w:cs="Arial"/>
          <w:b/>
        </w:rPr>
        <w:t>SAIMEX</w:t>
      </w:r>
      <w:r>
        <w:rPr>
          <w:rFonts w:ascii="Palatino Linotype" w:hAnsi="Palatino Linotype" w:cs="Arial"/>
        </w:rPr>
        <w:t xml:space="preserve">, se advierte que, en el apartado de requerimientos de conformidad con el artículo </w:t>
      </w:r>
      <w:r>
        <w:rPr>
          <w:rFonts w:ascii="Palatino Linotype" w:hAnsi="Palatino Linotype" w:cs="Arial"/>
        </w:rPr>
        <w:t xml:space="preserve">162 de Ley de la materia, el Titular de la Unidad de Transparencia turnó la solicitud de información al Encargado del Despacho del Departamento de Ejecución Fiscal, servidor público habilitado, a través del turno con número de folio </w:t>
      </w:r>
      <w:r>
        <w:rPr>
          <w:rFonts w:ascii="Palatino Linotype" w:hAnsi="Palatino Linotype" w:cs="Arial"/>
          <w:b/>
          <w:bCs/>
        </w:rPr>
        <w:t xml:space="preserve">00043/OASTLALNE/IP/2020/TSP/0001, </w:t>
      </w:r>
      <w:r>
        <w:rPr>
          <w:rFonts w:ascii="Palatino Linotype" w:hAnsi="Palatino Linotype" w:cs="Arial"/>
          <w:bCs/>
        </w:rPr>
        <w:t xml:space="preserve">mismo que fue atendido por la servidor público de referencia, </w:t>
      </w:r>
      <w:r>
        <w:rPr>
          <w:rFonts w:ascii="Palatino Linotype" w:hAnsi="Palatino Linotype" w:cs="Arial"/>
        </w:rPr>
        <w:t>tal como se aprecia en la siguiente imagen:</w:t>
      </w:r>
    </w:p>
    <w:p w:rsidR="002A5E15" w:rsidRDefault="002A5E15">
      <w:pPr>
        <w:pStyle w:val="Prrafodelista"/>
        <w:spacing w:line="360" w:lineRule="auto"/>
        <w:ind w:left="0"/>
        <w:jc w:val="both"/>
        <w:rPr>
          <w:rFonts w:ascii="Palatino Linotype" w:hAnsi="Palatino Linotype" w:cs="Arial"/>
        </w:rPr>
      </w:pPr>
    </w:p>
    <w:p w:rsidR="002A5E15" w:rsidRDefault="00782776">
      <w:pPr>
        <w:pStyle w:val="Prrafodelista"/>
        <w:spacing w:line="360" w:lineRule="auto"/>
        <w:ind w:left="0"/>
        <w:jc w:val="center"/>
        <w:rPr>
          <w:rFonts w:ascii="Palatino Linotype" w:hAnsi="Palatino Linotype"/>
          <w:lang w:eastAsia="es-MX"/>
        </w:rPr>
      </w:pPr>
      <w:r>
        <w:rPr>
          <w:noProof/>
          <w:lang w:eastAsia="es-MX"/>
        </w:rPr>
        <w:drawing>
          <wp:inline distT="0" distB="0" distL="0" distR="0">
            <wp:extent cx="5791835" cy="11677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tretch>
                      <a:fillRect/>
                    </a:stretch>
                  </pic:blipFill>
                  <pic:spPr bwMode="auto">
                    <a:xfrm>
                      <a:off x="0" y="0"/>
                      <a:ext cx="5791835" cy="1167765"/>
                    </a:xfrm>
                    <a:prstGeom prst="rect">
                      <a:avLst/>
                    </a:prstGeom>
                  </pic:spPr>
                </pic:pic>
              </a:graphicData>
            </a:graphic>
          </wp:inline>
        </w:drawing>
      </w:r>
    </w:p>
    <w:p w:rsidR="002A5E15" w:rsidRDefault="002A5E15">
      <w:pPr>
        <w:pStyle w:val="Prrafodelista"/>
        <w:spacing w:line="360" w:lineRule="auto"/>
        <w:ind w:left="0"/>
        <w:jc w:val="center"/>
        <w:rPr>
          <w:rFonts w:ascii="Palatino Linotype" w:hAnsi="Palatino Linotype"/>
          <w:lang w:eastAsia="es-MX"/>
        </w:rPr>
      </w:pPr>
    </w:p>
    <w:p w:rsidR="002A5E15" w:rsidRDefault="00782776">
      <w:pPr>
        <w:pStyle w:val="Prrafodelista"/>
        <w:numPr>
          <w:ilvl w:val="0"/>
          <w:numId w:val="2"/>
        </w:numPr>
        <w:tabs>
          <w:tab w:val="left" w:pos="0"/>
          <w:tab w:val="left" w:pos="709"/>
        </w:tabs>
        <w:spacing w:line="360" w:lineRule="auto"/>
        <w:ind w:left="0" w:firstLine="0"/>
        <w:jc w:val="both"/>
        <w:rPr>
          <w:rFonts w:ascii="Palatino Linotype" w:hAnsi="Palatino Linotype" w:cs="Arial"/>
        </w:rPr>
      </w:pPr>
      <w:r>
        <w:rPr>
          <w:rFonts w:ascii="Palatino Linotype" w:hAnsi="Palatino Linotype" w:cs="Arial"/>
        </w:rPr>
        <w:t xml:space="preserve">De las constancias que integran el expediente electrónico del recurso de revisión, se advierte que en fecha siete de febrero de dos mil veinte </w:t>
      </w:r>
      <w:r>
        <w:rPr>
          <w:rFonts w:ascii="Palatino Linotype" w:hAnsi="Palatino Linotype" w:cs="Arial"/>
          <w:b/>
        </w:rPr>
        <w:t xml:space="preserve">EL SUJETO OBLIGADO </w:t>
      </w:r>
      <w:r>
        <w:rPr>
          <w:rFonts w:ascii="Palatino Linotype" w:hAnsi="Palatino Linotype" w:cs="Arial"/>
        </w:rPr>
        <w:t>realizó en términos del artículo 159 de la Ley de la materia, una solicitud de aclaración para</w:t>
      </w:r>
      <w:r>
        <w:rPr>
          <w:rFonts w:ascii="Palatino Linotype" w:hAnsi="Palatino Linotype" w:cs="Arial"/>
        </w:rPr>
        <w:t xml:space="preserve"> que el particular complementara, corrigiera o ampliara los datos proporcionados o bien, precisara el requerimiento realizado, el cual versó en los siguientes términos:</w:t>
      </w:r>
    </w:p>
    <w:p w:rsidR="002A5E15" w:rsidRDefault="002A5E15">
      <w:pPr>
        <w:pStyle w:val="Prrafodelista"/>
        <w:tabs>
          <w:tab w:val="left" w:pos="0"/>
          <w:tab w:val="left" w:pos="709"/>
        </w:tabs>
        <w:spacing w:line="360" w:lineRule="auto"/>
        <w:ind w:left="0"/>
        <w:jc w:val="both"/>
        <w:rPr>
          <w:rFonts w:ascii="Palatino Linotype" w:hAnsi="Palatino Linotype" w:cs="Arial"/>
        </w:rPr>
      </w:pPr>
    </w:p>
    <w:p w:rsidR="002A5E15" w:rsidRDefault="00782776">
      <w:pPr>
        <w:pStyle w:val="Prrafodelista"/>
        <w:ind w:left="709" w:right="757"/>
        <w:jc w:val="right"/>
        <w:rPr>
          <w:rFonts w:ascii="Palatino Linotype" w:hAnsi="Palatino Linotype" w:cs="Arial"/>
          <w:i/>
          <w:sz w:val="22"/>
        </w:rPr>
      </w:pPr>
      <w:r>
        <w:rPr>
          <w:rFonts w:ascii="Palatino Linotype" w:hAnsi="Palatino Linotype" w:cs="Arial"/>
          <w:i/>
          <w:sz w:val="22"/>
        </w:rPr>
        <w:t>“Organismo Público Descentralizado para la Prestación de Los Servicios de Agua Potable</w:t>
      </w:r>
      <w:r>
        <w:rPr>
          <w:rFonts w:ascii="Palatino Linotype" w:hAnsi="Palatino Linotype" w:cs="Arial"/>
          <w:i/>
          <w:sz w:val="22"/>
        </w:rPr>
        <w:t xml:space="preserve"> Alcantarillado y Saneamiento del Municipio de Tlalnepantla de Baz, México a 07 de Febrero de 2020</w:t>
      </w:r>
    </w:p>
    <w:p w:rsidR="002A5E15" w:rsidRDefault="00782776">
      <w:pPr>
        <w:pStyle w:val="Prrafodelista"/>
        <w:ind w:left="709" w:right="757"/>
        <w:jc w:val="right"/>
        <w:rPr>
          <w:rFonts w:ascii="Palatino Linotype" w:hAnsi="Palatino Linotype" w:cs="Arial"/>
          <w:i/>
          <w:sz w:val="22"/>
        </w:rPr>
      </w:pPr>
      <w:r>
        <w:rPr>
          <w:rFonts w:ascii="Palatino Linotype" w:hAnsi="Palatino Linotype" w:cs="Arial"/>
          <w:i/>
          <w:sz w:val="22"/>
        </w:rPr>
        <w:t xml:space="preserve">Nombre del solicitante: </w:t>
      </w:r>
      <w:r w:rsidR="00CA7E30" w:rsidRPr="00CA7E30">
        <w:rPr>
          <w:rFonts w:ascii="Palatino Linotype" w:hAnsi="Palatino Linotype" w:cs="Arial"/>
          <w:i/>
          <w:sz w:val="22"/>
        </w:rPr>
        <w:t>Xxxx Xxxxxxx Xxxxxxxx Xxxxx</w:t>
      </w:r>
    </w:p>
    <w:p w:rsidR="002A5E15" w:rsidRDefault="00782776">
      <w:pPr>
        <w:pStyle w:val="Prrafodelista"/>
        <w:ind w:left="709" w:right="757"/>
        <w:jc w:val="right"/>
        <w:rPr>
          <w:rFonts w:ascii="Palatino Linotype" w:hAnsi="Palatino Linotype" w:cs="Arial"/>
          <w:i/>
          <w:sz w:val="22"/>
        </w:rPr>
      </w:pPr>
      <w:r>
        <w:rPr>
          <w:rFonts w:ascii="Palatino Linotype" w:hAnsi="Palatino Linotype" w:cs="Arial"/>
          <w:i/>
          <w:sz w:val="22"/>
        </w:rPr>
        <w:t>Folio de la solicitud: 00043/OASTLALNE/IP/2020</w:t>
      </w:r>
    </w:p>
    <w:p w:rsidR="002A5E15" w:rsidRDefault="002A5E15">
      <w:pPr>
        <w:pStyle w:val="Prrafodelista"/>
        <w:ind w:left="709" w:right="757"/>
        <w:jc w:val="right"/>
        <w:rPr>
          <w:rFonts w:ascii="Palatino Linotype" w:hAnsi="Palatino Linotype" w:cs="Arial"/>
          <w:i/>
          <w:sz w:val="22"/>
        </w:rPr>
      </w:pPr>
    </w:p>
    <w:p w:rsidR="002A5E15" w:rsidRDefault="00782776">
      <w:pPr>
        <w:pStyle w:val="Prrafodelista"/>
        <w:ind w:left="709" w:right="757"/>
        <w:jc w:val="both"/>
        <w:rPr>
          <w:rFonts w:ascii="Palatino Linotype" w:hAnsi="Palatino Linotype" w:cs="Arial"/>
          <w:i/>
          <w:sz w:val="22"/>
        </w:rPr>
      </w:pPr>
      <w:r>
        <w:rPr>
          <w:rFonts w:ascii="Palatino Linotype" w:hAnsi="Palatino Linotype" w:cs="Arial"/>
          <w:i/>
          <w:sz w:val="22"/>
        </w:rPr>
        <w:t>Con fundamento en el articulo 159 de la Ley de Transparen</w:t>
      </w:r>
      <w:r>
        <w:rPr>
          <w:rFonts w:ascii="Palatino Linotype" w:hAnsi="Palatino Linotype" w:cs="Arial"/>
          <w:i/>
          <w:sz w:val="22"/>
        </w:rPr>
        <w:t>cia y Acceso a la Información Pública del Estado de México y Municipios, se le requiere para que dentro del plazo de diez días hábiles realice lo siguiente:</w:t>
      </w:r>
    </w:p>
    <w:p w:rsidR="002A5E15" w:rsidRDefault="002A5E15">
      <w:pPr>
        <w:pStyle w:val="Prrafodelista"/>
        <w:ind w:left="709" w:right="757"/>
        <w:jc w:val="both"/>
        <w:rPr>
          <w:rFonts w:ascii="Palatino Linotype" w:hAnsi="Palatino Linotype" w:cs="Arial"/>
          <w:i/>
          <w:sz w:val="22"/>
        </w:rPr>
      </w:pPr>
    </w:p>
    <w:p w:rsidR="002A5E15" w:rsidRDefault="00782776">
      <w:pPr>
        <w:pStyle w:val="Prrafodelista"/>
        <w:ind w:left="709" w:right="757"/>
        <w:jc w:val="both"/>
        <w:rPr>
          <w:rFonts w:ascii="Palatino Linotype" w:hAnsi="Palatino Linotype" w:cs="Arial"/>
          <w:i/>
          <w:sz w:val="22"/>
        </w:rPr>
      </w:pPr>
      <w:r>
        <w:rPr>
          <w:rFonts w:ascii="Palatino Linotype" w:hAnsi="Palatino Linotype" w:cs="Arial"/>
          <w:i/>
          <w:sz w:val="22"/>
        </w:rPr>
        <w:t>Solicito nos precise y divida cada uno de sus requerimientos de información de manera clara; lo an</w:t>
      </w:r>
      <w:r>
        <w:rPr>
          <w:rFonts w:ascii="Palatino Linotype" w:hAnsi="Palatino Linotype" w:cs="Arial"/>
          <w:i/>
          <w:sz w:val="22"/>
        </w:rPr>
        <w:t>terior con el propósito de dar respuesta a la petición en tiempo y forma conforma a lo dispuesto en la Ley de Transparencia y Acceso a la Información Pública del Estado de México y Municipios.</w:t>
      </w:r>
    </w:p>
    <w:p w:rsidR="002A5E15" w:rsidRDefault="002A5E15">
      <w:pPr>
        <w:pStyle w:val="Prrafodelista"/>
        <w:ind w:left="709" w:right="757"/>
        <w:jc w:val="both"/>
        <w:rPr>
          <w:rFonts w:ascii="Palatino Linotype" w:hAnsi="Palatino Linotype" w:cs="Arial"/>
          <w:i/>
          <w:sz w:val="22"/>
        </w:rPr>
      </w:pPr>
    </w:p>
    <w:p w:rsidR="002A5E15" w:rsidRDefault="00782776">
      <w:pPr>
        <w:pStyle w:val="Prrafodelista"/>
        <w:ind w:left="709" w:right="757"/>
        <w:jc w:val="both"/>
        <w:rPr>
          <w:rFonts w:ascii="Palatino Linotype" w:hAnsi="Palatino Linotype" w:cs="Arial"/>
          <w:i/>
          <w:sz w:val="22"/>
        </w:rPr>
      </w:pPr>
      <w:r>
        <w:rPr>
          <w:rFonts w:ascii="Palatino Linotype" w:hAnsi="Palatino Linotype" w:cs="Arial"/>
          <w:i/>
          <w:sz w:val="22"/>
        </w:rPr>
        <w:t>En caso de que no se desahogue el requerimiento señalado dentr</w:t>
      </w:r>
      <w:r>
        <w:rPr>
          <w:rFonts w:ascii="Palatino Linotype" w:hAnsi="Palatino Linotype" w:cs="Arial"/>
          <w:i/>
          <w:sz w:val="22"/>
        </w:rPr>
        <w:t>o del plazo citado se tendrá por no presentada la solicitud de información, quedando a salvo sus derechos para volver a presentar la solicitud, lo anterior con fundamento en el artículo 159 de la Ley invocada.</w:t>
      </w:r>
    </w:p>
    <w:p w:rsidR="002A5E15" w:rsidRDefault="002A5E15">
      <w:pPr>
        <w:pStyle w:val="Prrafodelista"/>
        <w:ind w:left="709" w:right="757"/>
        <w:jc w:val="both"/>
        <w:rPr>
          <w:rFonts w:ascii="Palatino Linotype" w:hAnsi="Palatino Linotype" w:cs="Arial"/>
          <w:i/>
          <w:sz w:val="22"/>
        </w:rPr>
      </w:pPr>
    </w:p>
    <w:p w:rsidR="002A5E15" w:rsidRDefault="00782776">
      <w:pPr>
        <w:pStyle w:val="Prrafodelista"/>
        <w:ind w:left="709" w:right="757"/>
        <w:jc w:val="both"/>
        <w:rPr>
          <w:rFonts w:ascii="Palatino Linotype" w:hAnsi="Palatino Linotype" w:cs="Arial"/>
          <w:i/>
          <w:sz w:val="22"/>
        </w:rPr>
      </w:pPr>
      <w:r>
        <w:rPr>
          <w:rFonts w:ascii="Palatino Linotype" w:hAnsi="Palatino Linotype" w:cs="Arial"/>
          <w:i/>
          <w:sz w:val="22"/>
        </w:rPr>
        <w:t>ATENTAMENTE</w:t>
      </w:r>
    </w:p>
    <w:p w:rsidR="002A5E15" w:rsidRDefault="00782776">
      <w:pPr>
        <w:pStyle w:val="Prrafodelista"/>
        <w:ind w:left="709" w:right="757"/>
        <w:jc w:val="both"/>
        <w:rPr>
          <w:rFonts w:ascii="Palatino Linotype" w:hAnsi="Palatino Linotype" w:cs="Arial"/>
          <w:i/>
          <w:sz w:val="22"/>
        </w:rPr>
      </w:pPr>
      <w:r>
        <w:rPr>
          <w:rFonts w:ascii="Palatino Linotype" w:hAnsi="Palatino Linotype" w:cs="Arial"/>
          <w:i/>
          <w:sz w:val="22"/>
        </w:rPr>
        <w:t>Lic. Ricardo Malagón Cuervo”</w:t>
      </w:r>
    </w:p>
    <w:p w:rsidR="002A5E15" w:rsidRDefault="002A5E15">
      <w:pPr>
        <w:pStyle w:val="Prrafodelista"/>
        <w:tabs>
          <w:tab w:val="left" w:pos="709"/>
        </w:tabs>
        <w:spacing w:line="360" w:lineRule="auto"/>
        <w:ind w:left="0"/>
        <w:jc w:val="both"/>
        <w:rPr>
          <w:rFonts w:ascii="Palatino Linotype" w:hAnsi="Palatino Linotype" w:cs="Arial"/>
        </w:rPr>
      </w:pPr>
    </w:p>
    <w:p w:rsidR="002A5E15" w:rsidRDefault="00782776">
      <w:pPr>
        <w:pStyle w:val="Prrafodelista"/>
        <w:spacing w:line="360" w:lineRule="auto"/>
        <w:ind w:left="0"/>
        <w:jc w:val="both"/>
        <w:rPr>
          <w:rFonts w:ascii="Palatino Linotype" w:hAnsi="Palatino Linotype" w:cs="Arial"/>
        </w:rPr>
      </w:pPr>
      <w:r>
        <w:rPr>
          <w:rFonts w:ascii="Palatino Linotype" w:hAnsi="Palatino Linotype" w:cs="Arial"/>
        </w:rPr>
        <w:lastRenderedPageBreak/>
        <w:t>Dicho requerimiento fue desahogado el siete de febrero de dos mil veinte, por el entonces solicitante, tal y como se ejemplifica a continuación:</w:t>
      </w:r>
    </w:p>
    <w:p w:rsidR="002A5E15" w:rsidRDefault="002A5E15">
      <w:pPr>
        <w:pStyle w:val="Prrafodelista"/>
        <w:spacing w:line="360" w:lineRule="auto"/>
        <w:ind w:left="0"/>
        <w:jc w:val="both"/>
        <w:rPr>
          <w:rFonts w:ascii="Palatino Linotype" w:hAnsi="Palatino Linotype" w:cs="Arial"/>
        </w:rPr>
      </w:pPr>
    </w:p>
    <w:p w:rsidR="002A5E15" w:rsidRDefault="00782776">
      <w:pPr>
        <w:pStyle w:val="Prrafodelista"/>
        <w:ind w:left="709" w:right="757"/>
        <w:jc w:val="both"/>
        <w:rPr>
          <w:rFonts w:ascii="Palatino Linotype" w:hAnsi="Palatino Linotype" w:cs="Arial"/>
        </w:rPr>
      </w:pPr>
      <w:r>
        <w:rPr>
          <w:rFonts w:ascii="Palatino Linotype" w:hAnsi="Palatino Linotype" w:cs="Arial"/>
          <w:i/>
          <w:sz w:val="22"/>
        </w:rPr>
        <w:t>“Estimado Funcionario público de acuerdo con mi solicitud de información desgloso brevemente mis consideracion</w:t>
      </w:r>
      <w:r>
        <w:rPr>
          <w:rFonts w:ascii="Palatino Linotype" w:hAnsi="Palatino Linotype" w:cs="Arial"/>
          <w:i/>
          <w:sz w:val="22"/>
        </w:rPr>
        <w:t xml:space="preserve">es. -Cartera vencida de servicio de agua de los a años 2017, 2018 ,2019 y 2020 , por colonia y número de toma tanto para medidores de servicios de agua comercial y no comercial. -Quitas, descuentos, adjudicaciones , embargos por el no pago del servicio de </w:t>
      </w:r>
      <w:r>
        <w:rPr>
          <w:rFonts w:ascii="Palatino Linotype" w:hAnsi="Palatino Linotype" w:cs="Arial"/>
          <w:i/>
          <w:sz w:val="22"/>
        </w:rPr>
        <w:t>agua de los a años 2017, 2018 , 2019 y 2020, por colonia y número de toma tanto para medidores de servicios de agua comercial y no comercial., así como estrategias de cobranza y pagos en daccion por inclumplimiento de los pagos. - Aprobaciones de descuento</w:t>
      </w:r>
      <w:r>
        <w:rPr>
          <w:rFonts w:ascii="Palatino Linotype" w:hAnsi="Palatino Linotype" w:cs="Arial"/>
          <w:i/>
          <w:sz w:val="22"/>
        </w:rPr>
        <w:t xml:space="preserve">s y liquidaciones autorizadas por los órganos del Municipio, con el desarrollar campañas de descuentos del pago del servicio y beneficios a grupo vulnerable, así como sus importes en beneficio por colonia y número de toma tanto para medidores de servicios </w:t>
      </w:r>
      <w:r>
        <w:rPr>
          <w:rFonts w:ascii="Palatino Linotype" w:hAnsi="Palatino Linotype" w:cs="Arial"/>
          <w:i/>
          <w:sz w:val="22"/>
        </w:rPr>
        <w:t>de agua comercial y no comercial.”</w:t>
      </w:r>
    </w:p>
    <w:p w:rsidR="002A5E15" w:rsidRDefault="00782776">
      <w:pPr>
        <w:pStyle w:val="Prrafodelista"/>
        <w:spacing w:line="360" w:lineRule="auto"/>
        <w:ind w:left="0"/>
        <w:jc w:val="both"/>
        <w:rPr>
          <w:rFonts w:ascii="Palatino Linotype" w:hAnsi="Palatino Linotype" w:cs="Arial"/>
        </w:rPr>
      </w:pPr>
      <w:r>
        <w:rPr>
          <w:rFonts w:ascii="Palatino Linotype" w:hAnsi="Palatino Linotype" w:cs="Arial"/>
        </w:rPr>
        <w:t xml:space="preserve"> </w:t>
      </w:r>
    </w:p>
    <w:p w:rsidR="002A5E15" w:rsidRDefault="00782776">
      <w:pPr>
        <w:pStyle w:val="Prrafodelista"/>
        <w:numPr>
          <w:ilvl w:val="0"/>
          <w:numId w:val="2"/>
        </w:numPr>
        <w:tabs>
          <w:tab w:val="left" w:pos="709"/>
        </w:tabs>
        <w:spacing w:line="360" w:lineRule="auto"/>
        <w:ind w:left="0" w:firstLine="0"/>
        <w:jc w:val="both"/>
        <w:rPr>
          <w:rFonts w:ascii="Palatino Linotype" w:hAnsi="Palatino Linotype" w:cs="Arial"/>
        </w:rPr>
      </w:pPr>
      <w:r>
        <w:rPr>
          <w:rFonts w:ascii="Palatino Linotype" w:hAnsi="Palatino Linotype" w:cs="Arial"/>
        </w:rPr>
        <w:t xml:space="preserve">Derivado de lo anterior, el once de febrero de dos mil veinte, </w:t>
      </w:r>
      <w:r>
        <w:rPr>
          <w:rFonts w:ascii="Palatino Linotype" w:hAnsi="Palatino Linotype" w:cs="Arial"/>
          <w:b/>
        </w:rPr>
        <w:t xml:space="preserve">EL SUJETO OBLIGADO </w:t>
      </w:r>
      <w:r>
        <w:rPr>
          <w:rFonts w:ascii="Palatino Linotype" w:hAnsi="Palatino Linotype" w:cs="Arial"/>
        </w:rPr>
        <w:t>realizó un nuevo requerimiento de información del cual se obvia su transcripción en virtud de que versa en los mismos términos del descri</w:t>
      </w:r>
      <w:r>
        <w:rPr>
          <w:rFonts w:ascii="Palatino Linotype" w:hAnsi="Palatino Linotype" w:cs="Arial"/>
        </w:rPr>
        <w:t>to en el resultando II de la presente resolución.</w:t>
      </w:r>
    </w:p>
    <w:p w:rsidR="002A5E15" w:rsidRDefault="002A5E15">
      <w:pPr>
        <w:pStyle w:val="Prrafodelista"/>
        <w:tabs>
          <w:tab w:val="left" w:pos="709"/>
        </w:tabs>
        <w:spacing w:line="360" w:lineRule="auto"/>
        <w:ind w:left="0"/>
        <w:jc w:val="both"/>
        <w:rPr>
          <w:rFonts w:ascii="Palatino Linotype" w:hAnsi="Palatino Linotype" w:cs="Arial"/>
        </w:rPr>
      </w:pPr>
    </w:p>
    <w:p w:rsidR="002A5E15" w:rsidRDefault="00782776">
      <w:pPr>
        <w:pStyle w:val="Prrafodelista"/>
        <w:numPr>
          <w:ilvl w:val="0"/>
          <w:numId w:val="2"/>
        </w:numPr>
        <w:tabs>
          <w:tab w:val="left" w:pos="709"/>
        </w:tabs>
        <w:spacing w:line="360" w:lineRule="auto"/>
        <w:ind w:left="0" w:firstLine="0"/>
        <w:jc w:val="both"/>
        <w:rPr>
          <w:rFonts w:ascii="Palatino Linotype" w:hAnsi="Palatino Linotype" w:cs="Arial"/>
        </w:rPr>
      </w:pPr>
      <w:r>
        <w:rPr>
          <w:rFonts w:ascii="Palatino Linotype" w:hAnsi="Palatino Linotype"/>
        </w:rPr>
        <w:t xml:space="preserve">De las constancias que obran en </w:t>
      </w:r>
      <w:r>
        <w:rPr>
          <w:rFonts w:ascii="Palatino Linotype" w:hAnsi="Palatino Linotype"/>
          <w:b/>
        </w:rPr>
        <w:t>EL SAIMEX,</w:t>
      </w:r>
      <w:r>
        <w:rPr>
          <w:rFonts w:ascii="Palatino Linotype" w:hAnsi="Palatino Linotype"/>
        </w:rPr>
        <w:t xml:space="preserve"> se advierte que en fecha diecisiete de febrero de dos mil veinte, </w:t>
      </w:r>
      <w:r>
        <w:rPr>
          <w:rFonts w:ascii="Palatino Linotype" w:hAnsi="Palatino Linotype" w:cs="Arial"/>
          <w:lang w:val="es-ES_tradnl"/>
        </w:rPr>
        <w:t>el Responsable de la Unidad de Transparencia del</w:t>
      </w:r>
      <w:r>
        <w:rPr>
          <w:rFonts w:ascii="Palatino Linotype" w:hAnsi="Palatino Linotype" w:cs="Arial"/>
          <w:b/>
          <w:lang w:val="es-ES_tradnl"/>
        </w:rPr>
        <w:t xml:space="preserve"> SUJETO OBLIGADO</w:t>
      </w:r>
      <w:r>
        <w:rPr>
          <w:rFonts w:ascii="Palatino Linotype" w:hAnsi="Palatino Linotype" w:cs="Arial"/>
          <w:lang w:val="es-ES_tradnl"/>
        </w:rPr>
        <w:t xml:space="preserve"> dio respuesta a la solicitud de</w:t>
      </w:r>
      <w:r>
        <w:rPr>
          <w:rFonts w:ascii="Palatino Linotype" w:hAnsi="Palatino Linotype" w:cs="Arial"/>
          <w:lang w:val="es-ES_tradnl"/>
        </w:rPr>
        <w:t xml:space="preserve"> información, en los siguientes términos:</w:t>
      </w:r>
    </w:p>
    <w:p w:rsidR="002A5E15" w:rsidRDefault="002A5E15">
      <w:pPr>
        <w:ind w:left="709" w:right="757"/>
        <w:jc w:val="right"/>
        <w:rPr>
          <w:rFonts w:ascii="Palatino Linotype" w:hAnsi="Palatino Linotype" w:cs="Arial"/>
          <w:i/>
          <w:sz w:val="22"/>
        </w:rPr>
      </w:pPr>
    </w:p>
    <w:p w:rsidR="002A5E15" w:rsidRDefault="00782776">
      <w:pPr>
        <w:ind w:left="709" w:right="757"/>
        <w:jc w:val="right"/>
        <w:rPr>
          <w:rFonts w:ascii="Palatino Linotype" w:hAnsi="Palatino Linotype" w:cs="Arial"/>
          <w:i/>
          <w:sz w:val="22"/>
        </w:rPr>
      </w:pPr>
      <w:r>
        <w:rPr>
          <w:rFonts w:ascii="Palatino Linotype" w:hAnsi="Palatino Linotype" w:cs="Arial"/>
          <w:i/>
          <w:sz w:val="22"/>
        </w:rPr>
        <w:lastRenderedPageBreak/>
        <w:t>“Organismo Público Descentralizado para la Prestación de Los Servicios de Agua Potable Alcantarillado y Saneamiento del Municipio de Tlalnepantla de Baz, México a 17 de Febrero de 2020</w:t>
      </w:r>
    </w:p>
    <w:p w:rsidR="002A5E15" w:rsidRDefault="00782776">
      <w:pPr>
        <w:ind w:left="709" w:right="757"/>
        <w:jc w:val="right"/>
        <w:rPr>
          <w:rFonts w:ascii="Palatino Linotype" w:hAnsi="Palatino Linotype" w:cs="Arial"/>
          <w:i/>
          <w:sz w:val="22"/>
        </w:rPr>
      </w:pPr>
      <w:r>
        <w:rPr>
          <w:rFonts w:ascii="Palatino Linotype" w:hAnsi="Palatino Linotype" w:cs="Arial"/>
          <w:i/>
          <w:sz w:val="22"/>
        </w:rPr>
        <w:t xml:space="preserve">Nombre del solicitante: </w:t>
      </w:r>
      <w:r w:rsidR="00CA7E30" w:rsidRPr="00CA7E30">
        <w:rPr>
          <w:rFonts w:ascii="Palatino Linotype" w:hAnsi="Palatino Linotype" w:cs="Arial"/>
          <w:i/>
          <w:sz w:val="22"/>
        </w:rPr>
        <w:t>Xxxx Xxxxxxx Xxxxxxxx Xxxxx</w:t>
      </w:r>
    </w:p>
    <w:p w:rsidR="002A5E15" w:rsidRDefault="00782776">
      <w:pPr>
        <w:ind w:left="709" w:right="757"/>
        <w:jc w:val="right"/>
        <w:rPr>
          <w:rFonts w:ascii="Palatino Linotype" w:hAnsi="Palatino Linotype" w:cs="Arial"/>
          <w:i/>
          <w:sz w:val="22"/>
        </w:rPr>
      </w:pPr>
      <w:r>
        <w:rPr>
          <w:rFonts w:ascii="Palatino Linotype" w:hAnsi="Palatino Linotype" w:cs="Arial"/>
          <w:i/>
          <w:sz w:val="22"/>
        </w:rPr>
        <w:t>Folio de la solicitud: 00043/OASTLALNE/IP/2020</w:t>
      </w:r>
    </w:p>
    <w:p w:rsidR="002A5E15" w:rsidRDefault="002A5E15">
      <w:pPr>
        <w:ind w:left="709" w:right="757"/>
        <w:jc w:val="right"/>
        <w:rPr>
          <w:rFonts w:ascii="Palatino Linotype" w:hAnsi="Palatino Linotype" w:cs="Arial"/>
          <w:i/>
          <w:sz w:val="22"/>
        </w:rPr>
      </w:pPr>
    </w:p>
    <w:p w:rsidR="002A5E15" w:rsidRDefault="00782776">
      <w:pPr>
        <w:ind w:left="709" w:right="757"/>
        <w:jc w:val="both"/>
        <w:rPr>
          <w:rFonts w:ascii="Palatino Linotype" w:hAnsi="Palatino Linotype" w:cs="Arial"/>
          <w:i/>
          <w:sz w:val="22"/>
        </w:rPr>
      </w:pPr>
      <w:r>
        <w:rPr>
          <w:rFonts w:ascii="Palatino Linotype" w:hAnsi="Palatino Linotype" w:cs="Arial"/>
          <w:i/>
          <w:sz w:val="22"/>
        </w:rPr>
        <w:t>En respuesta a la solicitud recibida, nos permitimos hacer de su conocimiento que con fundamento en el artículo 53, Fracciones: II, V y VI de la Ley de Transparencia y Acceso a la Info</w:t>
      </w:r>
      <w:r>
        <w:rPr>
          <w:rFonts w:ascii="Palatino Linotype" w:hAnsi="Palatino Linotype" w:cs="Arial"/>
          <w:i/>
          <w:sz w:val="22"/>
        </w:rPr>
        <w:t>rmación Pública del Estado de México y Municipios, le contestamos que:</w:t>
      </w:r>
    </w:p>
    <w:p w:rsidR="002A5E15" w:rsidRDefault="002A5E15">
      <w:pPr>
        <w:ind w:left="709" w:right="757"/>
        <w:jc w:val="both"/>
        <w:rPr>
          <w:rFonts w:ascii="Palatino Linotype" w:hAnsi="Palatino Linotype" w:cs="Arial"/>
          <w:i/>
          <w:sz w:val="22"/>
        </w:rPr>
      </w:pPr>
    </w:p>
    <w:p w:rsidR="002A5E15" w:rsidRDefault="00782776">
      <w:pPr>
        <w:ind w:left="709" w:right="757"/>
        <w:jc w:val="both"/>
        <w:rPr>
          <w:rFonts w:ascii="Palatino Linotype" w:hAnsi="Palatino Linotype" w:cs="Arial"/>
          <w:i/>
          <w:sz w:val="22"/>
        </w:rPr>
      </w:pPr>
      <w:r>
        <w:rPr>
          <w:rFonts w:ascii="Palatino Linotype" w:hAnsi="Palatino Linotype" w:cs="Arial"/>
          <w:i/>
          <w:sz w:val="22"/>
        </w:rPr>
        <w:t>Le envío archivo electrónico con respuesta a su solicitud de información con número de folio SAIMEX00043/OASTLALNE/IP/2020.</w:t>
      </w:r>
    </w:p>
    <w:p w:rsidR="002A5E15" w:rsidRDefault="002A5E15">
      <w:pPr>
        <w:ind w:left="709" w:right="757"/>
        <w:jc w:val="both"/>
        <w:rPr>
          <w:rFonts w:ascii="Palatino Linotype" w:hAnsi="Palatino Linotype" w:cs="Arial"/>
          <w:i/>
          <w:sz w:val="22"/>
        </w:rPr>
      </w:pPr>
    </w:p>
    <w:p w:rsidR="002A5E15" w:rsidRDefault="00782776">
      <w:pPr>
        <w:ind w:left="709" w:right="757"/>
        <w:jc w:val="both"/>
        <w:rPr>
          <w:rFonts w:ascii="Palatino Linotype" w:hAnsi="Palatino Linotype" w:cs="Arial"/>
          <w:i/>
          <w:sz w:val="22"/>
        </w:rPr>
      </w:pPr>
      <w:r>
        <w:rPr>
          <w:rFonts w:ascii="Palatino Linotype" w:hAnsi="Palatino Linotype" w:cs="Arial"/>
          <w:i/>
          <w:sz w:val="22"/>
        </w:rPr>
        <w:t>ATENTAMENTE</w:t>
      </w:r>
    </w:p>
    <w:p w:rsidR="002A5E15" w:rsidRDefault="00782776">
      <w:pPr>
        <w:ind w:left="709" w:right="757"/>
        <w:jc w:val="both"/>
        <w:rPr>
          <w:rFonts w:ascii="Palatino Linotype" w:hAnsi="Palatino Linotype" w:cs="Arial"/>
          <w:i/>
          <w:sz w:val="22"/>
        </w:rPr>
      </w:pPr>
      <w:r>
        <w:rPr>
          <w:rFonts w:ascii="Palatino Linotype" w:hAnsi="Palatino Linotype" w:cs="Arial"/>
          <w:i/>
          <w:sz w:val="22"/>
        </w:rPr>
        <w:t>Lic. Ricardo Malagón Cuervo” (Sic)</w:t>
      </w:r>
    </w:p>
    <w:p w:rsidR="002A5E15" w:rsidRDefault="002A5E15">
      <w:pPr>
        <w:spacing w:line="360" w:lineRule="auto"/>
        <w:ind w:left="851" w:right="899"/>
        <w:jc w:val="both"/>
        <w:rPr>
          <w:rFonts w:ascii="Palatino Linotype" w:hAnsi="Palatino Linotype" w:cs="Arial"/>
          <w:i/>
        </w:rPr>
      </w:pPr>
    </w:p>
    <w:p w:rsidR="002A5E15" w:rsidRDefault="00782776">
      <w:pPr>
        <w:pStyle w:val="Prrafodelista"/>
        <w:tabs>
          <w:tab w:val="left" w:pos="709"/>
        </w:tabs>
        <w:spacing w:line="360" w:lineRule="auto"/>
        <w:ind w:left="0"/>
        <w:jc w:val="both"/>
        <w:rPr>
          <w:rFonts w:ascii="Palatino Linotype" w:hAnsi="Palatino Linotype"/>
        </w:rPr>
      </w:pPr>
      <w:r>
        <w:rPr>
          <w:rFonts w:ascii="Palatino Linotype" w:hAnsi="Palatino Linotype"/>
        </w:rPr>
        <w:t xml:space="preserve">Advirtiendo de dicha respuesta, que </w:t>
      </w:r>
      <w:r>
        <w:rPr>
          <w:rFonts w:ascii="Palatino Linotype" w:hAnsi="Palatino Linotype" w:cs="Arial"/>
          <w:b/>
        </w:rPr>
        <w:t>EL SUJETO OBLIGADO</w:t>
      </w:r>
      <w:r>
        <w:rPr>
          <w:rFonts w:ascii="Palatino Linotype" w:hAnsi="Palatino Linotype"/>
        </w:rPr>
        <w:t xml:space="preserve"> adjuntó los archivos electrónicos que a continuación se describen:</w:t>
      </w:r>
    </w:p>
    <w:p w:rsidR="002A5E15" w:rsidRDefault="002A5E15">
      <w:pPr>
        <w:pStyle w:val="Prrafodelista"/>
        <w:tabs>
          <w:tab w:val="left" w:pos="709"/>
        </w:tabs>
        <w:spacing w:line="360" w:lineRule="auto"/>
        <w:ind w:left="0"/>
        <w:jc w:val="both"/>
        <w:rPr>
          <w:rFonts w:ascii="Palatino Linotype" w:hAnsi="Palatino Linotype"/>
        </w:rPr>
      </w:pPr>
    </w:p>
    <w:p w:rsidR="002A5E15" w:rsidRDefault="00782776">
      <w:pPr>
        <w:pStyle w:val="Prrafodelista"/>
        <w:numPr>
          <w:ilvl w:val="0"/>
          <w:numId w:val="3"/>
        </w:numPr>
        <w:tabs>
          <w:tab w:val="left" w:pos="709"/>
        </w:tabs>
        <w:spacing w:line="360" w:lineRule="auto"/>
        <w:jc w:val="both"/>
        <w:rPr>
          <w:rFonts w:ascii="Palatino Linotype" w:hAnsi="Palatino Linotype"/>
        </w:rPr>
      </w:pPr>
      <w:r>
        <w:rPr>
          <w:rFonts w:ascii="Palatino Linotype" w:hAnsi="Palatino Linotype"/>
          <w:b/>
        </w:rPr>
        <w:t xml:space="preserve">REZAGO SAIMEX 43.pdf: </w:t>
      </w:r>
      <w:r>
        <w:rPr>
          <w:rFonts w:ascii="Palatino Linotype" w:hAnsi="Palatino Linotype"/>
        </w:rPr>
        <w:t>Documento membretado con una tabla cuyos rubros que encabezan son Uso, Periodos y Colonia.</w:t>
      </w:r>
    </w:p>
    <w:p w:rsidR="002A5E15" w:rsidRDefault="002A5E15">
      <w:pPr>
        <w:tabs>
          <w:tab w:val="left" w:pos="709"/>
        </w:tabs>
        <w:spacing w:line="360" w:lineRule="auto"/>
        <w:jc w:val="both"/>
        <w:rPr>
          <w:rFonts w:ascii="Palatino Linotype" w:hAnsi="Palatino Linotype"/>
        </w:rPr>
      </w:pPr>
    </w:p>
    <w:p w:rsidR="002A5E15" w:rsidRDefault="00782776">
      <w:pPr>
        <w:pStyle w:val="Prrafodelista"/>
        <w:numPr>
          <w:ilvl w:val="0"/>
          <w:numId w:val="3"/>
        </w:numPr>
        <w:tabs>
          <w:tab w:val="left" w:pos="709"/>
        </w:tabs>
        <w:spacing w:line="360" w:lineRule="auto"/>
        <w:jc w:val="both"/>
        <w:rPr>
          <w:rFonts w:ascii="Palatino Linotype" w:hAnsi="Palatino Linotype"/>
          <w:b/>
        </w:rPr>
      </w:pPr>
      <w:r>
        <w:rPr>
          <w:rFonts w:ascii="Palatino Linotype" w:hAnsi="Palatino Linotype"/>
          <w:b/>
        </w:rPr>
        <w:t>APROBACIONES DE DES</w:t>
      </w:r>
      <w:r>
        <w:rPr>
          <w:rFonts w:ascii="Palatino Linotype" w:hAnsi="Palatino Linotype"/>
          <w:b/>
        </w:rPr>
        <w:t xml:space="preserve">CUENTOS 2020.pdf: </w:t>
      </w:r>
      <w:r>
        <w:rPr>
          <w:rFonts w:ascii="Palatino Linotype" w:hAnsi="Palatino Linotype"/>
        </w:rPr>
        <w:t>Gaceta Municipal del Ayuntamiento de Tlalnepantla de Baz, de fecha viernes 07 de febrero de 2020.</w:t>
      </w:r>
    </w:p>
    <w:p w:rsidR="002A5E15" w:rsidRDefault="002A5E15">
      <w:pPr>
        <w:tabs>
          <w:tab w:val="left" w:pos="709"/>
        </w:tabs>
        <w:spacing w:line="360" w:lineRule="auto"/>
        <w:jc w:val="both"/>
        <w:rPr>
          <w:rFonts w:ascii="Palatino Linotype" w:hAnsi="Palatino Linotype"/>
          <w:b/>
        </w:rPr>
      </w:pPr>
    </w:p>
    <w:p w:rsidR="002A5E15" w:rsidRDefault="00782776">
      <w:pPr>
        <w:pStyle w:val="Prrafodelista"/>
        <w:numPr>
          <w:ilvl w:val="0"/>
          <w:numId w:val="3"/>
        </w:numPr>
        <w:tabs>
          <w:tab w:val="left" w:pos="709"/>
        </w:tabs>
        <w:spacing w:line="360" w:lineRule="auto"/>
        <w:jc w:val="both"/>
        <w:rPr>
          <w:rFonts w:ascii="Palatino Linotype" w:hAnsi="Palatino Linotype"/>
        </w:rPr>
      </w:pPr>
      <w:r>
        <w:rPr>
          <w:rFonts w:ascii="Palatino Linotype" w:hAnsi="Palatino Linotype"/>
          <w:b/>
        </w:rPr>
        <w:t xml:space="preserve">APROBACIONES DE DESCUENTOS 2019.pdf: </w:t>
      </w:r>
      <w:r>
        <w:rPr>
          <w:rFonts w:ascii="Palatino Linotype" w:hAnsi="Palatino Linotype"/>
        </w:rPr>
        <w:t>Gaceta Municipal del Ayuntamiento de Tlalnepantla de Baz, de fecha miércoles 30 de enero de 2019.</w:t>
      </w:r>
    </w:p>
    <w:p w:rsidR="002A5E15" w:rsidRDefault="002A5E15">
      <w:pPr>
        <w:pStyle w:val="Prrafodelista"/>
        <w:rPr>
          <w:rFonts w:ascii="Palatino Linotype" w:hAnsi="Palatino Linotype"/>
        </w:rPr>
      </w:pPr>
    </w:p>
    <w:p w:rsidR="002A5E15" w:rsidRDefault="00782776">
      <w:pPr>
        <w:pStyle w:val="Prrafodelista"/>
        <w:numPr>
          <w:ilvl w:val="0"/>
          <w:numId w:val="3"/>
        </w:numPr>
        <w:tabs>
          <w:tab w:val="left" w:pos="709"/>
        </w:tabs>
        <w:spacing w:line="360" w:lineRule="auto"/>
        <w:jc w:val="both"/>
        <w:rPr>
          <w:rFonts w:ascii="Palatino Linotype" w:hAnsi="Palatino Linotype"/>
        </w:rPr>
      </w:pPr>
      <w:r>
        <w:rPr>
          <w:rFonts w:ascii="Palatino Linotype" w:hAnsi="Palatino Linotype"/>
          <w:b/>
        </w:rPr>
        <w:t>PAG</w:t>
      </w:r>
      <w:r>
        <w:rPr>
          <w:rFonts w:ascii="Palatino Linotype" w:hAnsi="Palatino Linotype"/>
          <w:b/>
        </w:rPr>
        <w:t xml:space="preserve">O ANUAL 2018.pdf: </w:t>
      </w:r>
      <w:r>
        <w:rPr>
          <w:rFonts w:ascii="Palatino Linotype" w:hAnsi="Palatino Linotype"/>
        </w:rPr>
        <w:t>Ley de Ingresos de los Municipios del Estado de México para el ejercicio fiscal del año 2018.</w:t>
      </w:r>
    </w:p>
    <w:p w:rsidR="002A5E15" w:rsidRDefault="002A5E15">
      <w:pPr>
        <w:tabs>
          <w:tab w:val="left" w:pos="709"/>
        </w:tabs>
        <w:spacing w:line="360" w:lineRule="auto"/>
        <w:jc w:val="both"/>
        <w:rPr>
          <w:rFonts w:ascii="Palatino Linotype" w:hAnsi="Palatino Linotype"/>
        </w:rPr>
      </w:pPr>
    </w:p>
    <w:p w:rsidR="002A5E15" w:rsidRDefault="00782776">
      <w:pPr>
        <w:pStyle w:val="Prrafodelista"/>
        <w:numPr>
          <w:ilvl w:val="0"/>
          <w:numId w:val="3"/>
        </w:numPr>
        <w:tabs>
          <w:tab w:val="left" w:pos="709"/>
        </w:tabs>
        <w:spacing w:line="360" w:lineRule="auto"/>
        <w:jc w:val="both"/>
        <w:rPr>
          <w:rFonts w:ascii="Palatino Linotype" w:hAnsi="Palatino Linotype"/>
        </w:rPr>
      </w:pPr>
      <w:r>
        <w:rPr>
          <w:rFonts w:ascii="Palatino Linotype" w:hAnsi="Palatino Linotype"/>
          <w:b/>
        </w:rPr>
        <w:t xml:space="preserve">APROBACIONES DE DESCUENTOS 2017.pdf: </w:t>
      </w:r>
      <w:r>
        <w:rPr>
          <w:rFonts w:ascii="Palatino Linotype" w:hAnsi="Palatino Linotype"/>
        </w:rPr>
        <w:t>Gaceta Municipal del Ayuntamiento de Tlalnepantla de Baz, de fecha viernes 16 de junio de 2017.</w:t>
      </w:r>
    </w:p>
    <w:p w:rsidR="002A5E15" w:rsidRDefault="002A5E15">
      <w:pPr>
        <w:tabs>
          <w:tab w:val="left" w:pos="709"/>
        </w:tabs>
        <w:spacing w:line="360" w:lineRule="auto"/>
        <w:jc w:val="both"/>
        <w:rPr>
          <w:rFonts w:ascii="Palatino Linotype" w:hAnsi="Palatino Linotype"/>
        </w:rPr>
      </w:pPr>
    </w:p>
    <w:p w:rsidR="002A5E15" w:rsidRDefault="00782776">
      <w:pPr>
        <w:pStyle w:val="Prrafodelista"/>
        <w:numPr>
          <w:ilvl w:val="0"/>
          <w:numId w:val="3"/>
        </w:numPr>
        <w:tabs>
          <w:tab w:val="left" w:pos="709"/>
        </w:tabs>
        <w:spacing w:line="360" w:lineRule="auto"/>
        <w:jc w:val="both"/>
        <w:rPr>
          <w:rFonts w:ascii="Palatino Linotype" w:hAnsi="Palatino Linotype"/>
        </w:rPr>
      </w:pPr>
      <w:r>
        <w:rPr>
          <w:rFonts w:ascii="Palatino Linotype" w:hAnsi="Palatino Linotype"/>
          <w:b/>
        </w:rPr>
        <w:t>CONTESTAC</w:t>
      </w:r>
      <w:r>
        <w:rPr>
          <w:rFonts w:ascii="Palatino Linotype" w:hAnsi="Palatino Linotype"/>
          <w:b/>
        </w:rPr>
        <w:t xml:space="preserve">IÓN SAIMEX 43.pdf: </w:t>
      </w:r>
      <w:r>
        <w:rPr>
          <w:rFonts w:ascii="Palatino Linotype" w:hAnsi="Palatino Linotype"/>
        </w:rPr>
        <w:t>Oficio número OPDM/DEF/0026/2020 suscrito por el encargado del despacho del Departamento de Ejecución Fiscal, mediante el cual da respuesta proporcionando documentación y realizando manifestaciones, tendientes a colmar la solicitud del p</w:t>
      </w:r>
      <w:r>
        <w:rPr>
          <w:rFonts w:ascii="Palatino Linotype" w:hAnsi="Palatino Linotype"/>
        </w:rPr>
        <w:t>articular.</w:t>
      </w:r>
    </w:p>
    <w:p w:rsidR="002A5E15" w:rsidRDefault="002A5E15">
      <w:pPr>
        <w:tabs>
          <w:tab w:val="left" w:pos="709"/>
        </w:tabs>
        <w:spacing w:line="360" w:lineRule="auto"/>
        <w:jc w:val="both"/>
        <w:rPr>
          <w:rFonts w:ascii="Palatino Linotype" w:hAnsi="Palatino Linotype"/>
        </w:rPr>
      </w:pPr>
    </w:p>
    <w:p w:rsidR="002A5E15" w:rsidRDefault="00782776">
      <w:pPr>
        <w:pStyle w:val="Prrafodelista"/>
        <w:numPr>
          <w:ilvl w:val="0"/>
          <w:numId w:val="3"/>
        </w:numPr>
        <w:tabs>
          <w:tab w:val="left" w:pos="709"/>
        </w:tabs>
        <w:spacing w:line="360" w:lineRule="auto"/>
        <w:jc w:val="both"/>
        <w:rPr>
          <w:rFonts w:ascii="Palatino Linotype" w:hAnsi="Palatino Linotype"/>
        </w:rPr>
      </w:pPr>
      <w:r>
        <w:rPr>
          <w:rFonts w:ascii="Palatino Linotype" w:hAnsi="Palatino Linotype"/>
          <w:b/>
        </w:rPr>
        <w:t xml:space="preserve">APROBACIONES DE DESCUENTOS 2018.pdf: </w:t>
      </w:r>
      <w:r>
        <w:rPr>
          <w:rFonts w:ascii="Palatino Linotype" w:hAnsi="Palatino Linotype"/>
        </w:rPr>
        <w:t>Gaceta Municipal del Ayuntamiento de Tlalnepantla de Baz, de fecha viernes 16 de junio de 2017.</w:t>
      </w:r>
    </w:p>
    <w:p w:rsidR="002A5E15" w:rsidRDefault="002A5E15">
      <w:pPr>
        <w:tabs>
          <w:tab w:val="left" w:pos="709"/>
        </w:tabs>
        <w:spacing w:line="360" w:lineRule="auto"/>
        <w:jc w:val="both"/>
        <w:rPr>
          <w:rFonts w:ascii="Palatino Linotype" w:hAnsi="Palatino Linotype"/>
        </w:rPr>
      </w:pPr>
    </w:p>
    <w:p w:rsidR="002A5E15" w:rsidRDefault="00782776">
      <w:pPr>
        <w:pStyle w:val="Prrafodelista"/>
        <w:numPr>
          <w:ilvl w:val="0"/>
          <w:numId w:val="2"/>
        </w:numPr>
        <w:tabs>
          <w:tab w:val="left" w:pos="709"/>
        </w:tabs>
        <w:spacing w:line="360" w:lineRule="auto"/>
        <w:ind w:left="0" w:firstLine="0"/>
        <w:jc w:val="both"/>
        <w:rPr>
          <w:rFonts w:ascii="Palatino Linotype" w:hAnsi="Palatino Linotype" w:cs="Arial"/>
        </w:rPr>
      </w:pPr>
      <w:r>
        <w:rPr>
          <w:rFonts w:ascii="Palatino Linotype" w:hAnsi="Palatino Linotype"/>
        </w:rPr>
        <w:t xml:space="preserve">Inconforme </w:t>
      </w:r>
      <w:r>
        <w:rPr>
          <w:rFonts w:ascii="Palatino Linotype" w:hAnsi="Palatino Linotype" w:cs="Arial"/>
        </w:rPr>
        <w:t>con</w:t>
      </w:r>
      <w:r>
        <w:rPr>
          <w:rFonts w:ascii="Palatino Linotype" w:hAnsi="Palatino Linotype"/>
        </w:rPr>
        <w:t xml:space="preserve"> la respuesta proporcionada por el </w:t>
      </w:r>
      <w:r>
        <w:rPr>
          <w:rFonts w:ascii="Palatino Linotype" w:hAnsi="Palatino Linotype"/>
          <w:b/>
        </w:rPr>
        <w:t>SUJETO OBLIGADO</w:t>
      </w:r>
      <w:r>
        <w:rPr>
          <w:rFonts w:ascii="Palatino Linotype" w:hAnsi="Palatino Linotype"/>
        </w:rPr>
        <w:t>, en fecha dieciocho de febrero de dos mil vei</w:t>
      </w:r>
      <w:r>
        <w:rPr>
          <w:rFonts w:ascii="Palatino Linotype" w:hAnsi="Palatino Linotype"/>
        </w:rPr>
        <w:t xml:space="preserve">nte, </w:t>
      </w:r>
      <w:r>
        <w:rPr>
          <w:rFonts w:ascii="Palatino Linotype" w:hAnsi="Palatino Linotype"/>
          <w:b/>
        </w:rPr>
        <w:t>EL RECURRENTE</w:t>
      </w:r>
      <w:r>
        <w:rPr>
          <w:rFonts w:ascii="Palatino Linotype" w:hAnsi="Palatino Linotype"/>
        </w:rPr>
        <w:t xml:space="preserve">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 xml:space="preserve">número </w:t>
      </w:r>
      <w:r>
        <w:rPr>
          <w:rFonts w:ascii="Palatino Linotype" w:hAnsi="Palatino Linotype" w:cs="Arial"/>
          <w:b/>
        </w:rPr>
        <w:t>01082/INFOEM/IP/RR/2020</w:t>
      </w:r>
      <w:r>
        <w:rPr>
          <w:rFonts w:ascii="Palatino Linotype" w:hAnsi="Palatino Linotype" w:cs="Arial"/>
        </w:rPr>
        <w:t>, en el que señaló como acto impugnado, lo siguiente:</w:t>
      </w:r>
    </w:p>
    <w:p w:rsidR="002A5E15" w:rsidRDefault="002A5E15">
      <w:pPr>
        <w:pStyle w:val="Prrafodelista"/>
        <w:tabs>
          <w:tab w:val="left" w:pos="709"/>
        </w:tabs>
        <w:spacing w:line="360" w:lineRule="auto"/>
        <w:ind w:left="0"/>
        <w:jc w:val="both"/>
        <w:rPr>
          <w:rFonts w:ascii="Palatino Linotype" w:hAnsi="Palatino Linotype" w:cs="Arial"/>
        </w:rPr>
      </w:pPr>
    </w:p>
    <w:p w:rsidR="002A5E15" w:rsidRDefault="00782776">
      <w:pPr>
        <w:ind w:left="709" w:right="709"/>
        <w:jc w:val="both"/>
        <w:rPr>
          <w:rFonts w:ascii="Palatino Linotype" w:hAnsi="Palatino Linotype" w:cs="Arial"/>
          <w:lang w:eastAsia="es-MX"/>
        </w:rPr>
      </w:pPr>
      <w:r>
        <w:rPr>
          <w:rFonts w:ascii="Palatino Linotype" w:hAnsi="Palatino Linotype" w:cs="Arial"/>
          <w:i/>
          <w:sz w:val="22"/>
          <w:lang w:eastAsia="es-MX"/>
        </w:rPr>
        <w:lastRenderedPageBreak/>
        <w:t xml:space="preserve">“Solicito que sea analizado mi solicitud de </w:t>
      </w:r>
      <w:r>
        <w:rPr>
          <w:rFonts w:ascii="Palatino Linotype" w:hAnsi="Palatino Linotype" w:cs="Arial"/>
          <w:i/>
          <w:sz w:val="22"/>
          <w:lang w:eastAsia="es-MX"/>
        </w:rPr>
        <w:t>información , ya que el organismo está violando mi derecho a la información no otorgando las versiones públicas de la cartera vencida por los años solicitados., conforme a los tres considerandos de mi solicitud.”</w:t>
      </w:r>
      <w:r>
        <w:rPr>
          <w:rFonts w:ascii="Palatino Linotype" w:hAnsi="Palatino Linotype" w:cs="Arial"/>
          <w:sz w:val="22"/>
          <w:lang w:eastAsia="es-MX"/>
        </w:rPr>
        <w:t xml:space="preserve"> (Sic)</w:t>
      </w:r>
    </w:p>
    <w:p w:rsidR="002A5E15" w:rsidRDefault="002A5E15">
      <w:pPr>
        <w:spacing w:line="360" w:lineRule="auto"/>
        <w:ind w:right="709"/>
        <w:jc w:val="both"/>
        <w:rPr>
          <w:rFonts w:ascii="Palatino Linotype" w:hAnsi="Palatino Linotype" w:cs="Arial"/>
        </w:rPr>
      </w:pPr>
    </w:p>
    <w:p w:rsidR="002A5E15" w:rsidRDefault="00782776">
      <w:pPr>
        <w:spacing w:line="360" w:lineRule="auto"/>
        <w:ind w:right="709"/>
        <w:jc w:val="both"/>
        <w:rPr>
          <w:rFonts w:ascii="Palatino Linotype" w:hAnsi="Palatino Linotype" w:cs="Arial"/>
        </w:rPr>
      </w:pPr>
      <w:r>
        <w:rPr>
          <w:rFonts w:ascii="Palatino Linotype" w:hAnsi="Palatino Linotype" w:cs="Arial"/>
        </w:rPr>
        <w:t xml:space="preserve">Asimismo, como razones y motivos de </w:t>
      </w:r>
      <w:r>
        <w:rPr>
          <w:rFonts w:ascii="Palatino Linotype" w:hAnsi="Palatino Linotype" w:cs="Arial"/>
        </w:rPr>
        <w:t>inconformidad:</w:t>
      </w:r>
    </w:p>
    <w:p w:rsidR="002A5E15" w:rsidRDefault="002A5E15">
      <w:pPr>
        <w:spacing w:line="360" w:lineRule="auto"/>
        <w:ind w:right="709"/>
        <w:jc w:val="both"/>
        <w:rPr>
          <w:rFonts w:ascii="Palatino Linotype" w:hAnsi="Palatino Linotype" w:cs="Arial"/>
        </w:rPr>
      </w:pPr>
    </w:p>
    <w:p w:rsidR="002A5E15" w:rsidRDefault="00782776">
      <w:pPr>
        <w:ind w:left="709" w:right="709"/>
        <w:jc w:val="both"/>
        <w:rPr>
          <w:rFonts w:ascii="Palatino Linotype" w:hAnsi="Palatino Linotype" w:cs="Arial"/>
          <w:lang w:eastAsia="es-MX"/>
        </w:rPr>
      </w:pPr>
      <w:r>
        <w:rPr>
          <w:rFonts w:ascii="Palatino Linotype" w:hAnsi="Palatino Linotype" w:cs="Arial"/>
          <w:i/>
          <w:sz w:val="22"/>
          <w:lang w:eastAsia="es-MX"/>
        </w:rPr>
        <w:t>“No me otorgaron la información que solicite, no me proporcionaron la cartera vencida como fue solicitada, conforme a los tres considerandos de mi solicitud.”</w:t>
      </w:r>
      <w:r>
        <w:rPr>
          <w:rFonts w:ascii="Palatino Linotype" w:hAnsi="Palatino Linotype" w:cs="Arial"/>
          <w:sz w:val="22"/>
          <w:lang w:eastAsia="es-MX"/>
        </w:rPr>
        <w:t xml:space="preserve"> (Sic)</w:t>
      </w:r>
    </w:p>
    <w:p w:rsidR="002A5E15" w:rsidRDefault="002A5E15">
      <w:pPr>
        <w:spacing w:line="360" w:lineRule="auto"/>
        <w:ind w:right="709"/>
        <w:jc w:val="both"/>
        <w:rPr>
          <w:rFonts w:ascii="Palatino Linotype" w:hAnsi="Palatino Linotype" w:cs="Arial"/>
          <w:lang w:eastAsia="es-MX"/>
        </w:rPr>
      </w:pPr>
    </w:p>
    <w:p w:rsidR="002A5E15" w:rsidRDefault="00782776">
      <w:pPr>
        <w:widowControl w:val="0"/>
        <w:numPr>
          <w:ilvl w:val="0"/>
          <w:numId w:val="8"/>
        </w:numPr>
        <w:tabs>
          <w:tab w:val="left" w:pos="0"/>
        </w:tabs>
        <w:spacing w:line="360" w:lineRule="auto"/>
        <w:ind w:left="0" w:firstLine="0"/>
        <w:jc w:val="both"/>
        <w:rPr>
          <w:rFonts w:ascii="Palatino Linotype" w:hAnsi="Palatino Linotype" w:cs="Arial"/>
          <w:lang w:val="es-ES_tradnl"/>
        </w:rPr>
      </w:pPr>
      <w:r>
        <w:rPr>
          <w:rFonts w:ascii="Palatino Linotype" w:hAnsi="Palatino Linotype" w:cs="Arial"/>
        </w:rPr>
        <w:t>En fecha</w:t>
      </w:r>
      <w:r>
        <w:rPr>
          <w:rFonts w:ascii="Palatino Linotype" w:hAnsi="Palatino Linotype"/>
        </w:rPr>
        <w:t xml:space="preserve"> dieciocho de febrero de dos mil veinte</w:t>
      </w:r>
      <w:r>
        <w:rPr>
          <w:rFonts w:ascii="Palatino Linotype" w:hAnsi="Palatino Linotype" w:cs="Arial"/>
        </w:rPr>
        <w:t>, el recurso de que se trat</w:t>
      </w:r>
      <w:r>
        <w:rPr>
          <w:rFonts w:ascii="Palatino Linotype" w:hAnsi="Palatino Linotype" w:cs="Arial"/>
        </w:rPr>
        <w: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w:t>
      </w:r>
      <w:r>
        <w:rPr>
          <w:rFonts w:ascii="Palatino Linotype" w:hAnsi="Palatino Linotype"/>
        </w:rPr>
        <w:t>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rsidR="002A5E15" w:rsidRDefault="002A5E15">
      <w:pPr>
        <w:widowControl w:val="0"/>
        <w:tabs>
          <w:tab w:val="left" w:pos="0"/>
        </w:tabs>
        <w:spacing w:line="360" w:lineRule="auto"/>
        <w:jc w:val="both"/>
        <w:rPr>
          <w:rFonts w:ascii="Palatino Linotype" w:hAnsi="Palatino Linotype" w:cs="Arial"/>
          <w:lang w:val="es-ES_tradnl"/>
        </w:rPr>
      </w:pPr>
    </w:p>
    <w:p w:rsidR="002A5E15" w:rsidRDefault="00782776">
      <w:pPr>
        <w:widowControl w:val="0"/>
        <w:numPr>
          <w:ilvl w:val="0"/>
          <w:numId w:val="8"/>
        </w:numPr>
        <w:tabs>
          <w:tab w:val="left" w:pos="0"/>
        </w:tabs>
        <w:spacing w:line="360" w:lineRule="auto"/>
        <w:ind w:left="0" w:firstLine="0"/>
        <w:jc w:val="both"/>
        <w:rPr>
          <w:rFonts w:ascii="Palatino Linotype" w:hAnsi="Palatino Linotype" w:cs="Arial"/>
        </w:rPr>
      </w:pPr>
      <w:r>
        <w:rPr>
          <w:rFonts w:ascii="Palatino Linotype" w:hAnsi="Palatino Linotype" w:cs="Arial"/>
        </w:rPr>
        <w:t>En fecha</w:t>
      </w:r>
      <w:r>
        <w:rPr>
          <w:rFonts w:ascii="Palatino Linotype" w:hAnsi="Palatino Linotype"/>
        </w:rPr>
        <w:t xml:space="preserve"> veinticuatro de febrero de dos mil veinte</w:t>
      </w:r>
      <w:r>
        <w:rPr>
          <w:rFonts w:ascii="Palatino Linotype" w:hAnsi="Palatino Linotype" w:cs="Arial"/>
        </w:rPr>
        <w:t xml:space="preserve">, atento a lo dispuesto en el artículo </w:t>
      </w:r>
      <w:r>
        <w:rPr>
          <w:rFonts w:ascii="Palatino Linotype" w:hAnsi="Palatino Linotype" w:cs="Arial"/>
        </w:rPr>
        <w:t xml:space="preserve">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w:t>
      </w:r>
      <w:r>
        <w:rPr>
          <w:rFonts w:ascii="Palatino Linotype" w:hAnsi="Palatino Linotype" w:cs="Arial"/>
        </w:rPr>
        <w:t xml:space="preserve">so a disposición de las partes, para que en el plazo máximo de siete días hábiles, </w:t>
      </w:r>
      <w:r>
        <w:rPr>
          <w:rFonts w:ascii="Palatino Linotype" w:hAnsi="Palatino Linotype" w:cs="Arial"/>
          <w:b/>
        </w:rPr>
        <w:t>EL RECURRENTE</w:t>
      </w:r>
      <w:r>
        <w:rPr>
          <w:rFonts w:ascii="Palatino Linotype" w:hAnsi="Palatino Linotype" w:cs="Arial"/>
        </w:rPr>
        <w:t xml:space="preserve"> realizara manifestaciones, alegatos y ofreciera las pruebas que a su </w:t>
      </w:r>
      <w:r>
        <w:rPr>
          <w:rFonts w:ascii="Palatino Linotype" w:hAnsi="Palatino Linotype" w:cs="Arial"/>
        </w:rPr>
        <w:lastRenderedPageBreak/>
        <w:t xml:space="preserve">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xml:space="preserve">, para que exhibiera el Informe </w:t>
      </w:r>
      <w:r>
        <w:rPr>
          <w:rFonts w:ascii="Palatino Linotype" w:hAnsi="Palatino Linotype" w:cs="Arial"/>
        </w:rPr>
        <w:t>Justificado correspondiente.</w:t>
      </w:r>
    </w:p>
    <w:p w:rsidR="002A5E15" w:rsidRDefault="002A5E15">
      <w:pPr>
        <w:widowControl w:val="0"/>
        <w:tabs>
          <w:tab w:val="left" w:pos="0"/>
        </w:tabs>
        <w:spacing w:line="360" w:lineRule="auto"/>
        <w:jc w:val="both"/>
        <w:rPr>
          <w:rFonts w:ascii="Palatino Linotype" w:hAnsi="Palatino Linotype" w:cs="Arial"/>
        </w:rPr>
      </w:pPr>
    </w:p>
    <w:p w:rsidR="002A5E15" w:rsidRDefault="00782776">
      <w:pPr>
        <w:numPr>
          <w:ilvl w:val="0"/>
          <w:numId w:val="2"/>
        </w:numPr>
        <w:spacing w:line="360" w:lineRule="auto"/>
        <w:ind w:left="0" w:firstLine="0"/>
        <w:jc w:val="both"/>
        <w:rPr>
          <w:rFonts w:ascii="Palatino Linotype" w:hAnsi="Palatino Linotype"/>
        </w:rPr>
      </w:pPr>
      <w:r>
        <w:rPr>
          <w:rFonts w:ascii="Palatino Linotype" w:hAnsi="Palatino Linotype" w:cs="Arial"/>
        </w:rPr>
        <w:t xml:space="preserve">De las constancias que obran en 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 xml:space="preserve">EL RECURRENTE </w:t>
      </w:r>
      <w:r>
        <w:rPr>
          <w:rFonts w:ascii="Palatino Linotype" w:hAnsi="Palatino Linotype" w:cs="Arial"/>
        </w:rPr>
        <w:t xml:space="preserve">no presentó manifestaciones y alegatos, ni ofreció los medios de prueba que a su derecho convinieran. Por su parte, </w:t>
      </w:r>
      <w:r>
        <w:rPr>
          <w:rFonts w:ascii="Palatino Linotype" w:hAnsi="Palatino Linotype" w:cs="Arial"/>
          <w:b/>
        </w:rPr>
        <w:t>EL SUJETO OBLIGADO</w:t>
      </w:r>
      <w:r>
        <w:rPr>
          <w:rFonts w:ascii="Palatino Linotype" w:hAnsi="Palatino Linotype" w:cs="Arial"/>
        </w:rPr>
        <w:t xml:space="preserve"> en fecha veinticin</w:t>
      </w:r>
      <w:r>
        <w:rPr>
          <w:rFonts w:ascii="Palatino Linotype" w:hAnsi="Palatino Linotype" w:cs="Arial"/>
        </w:rPr>
        <w:t xml:space="preserve">co de febrero de dos mil veinte rindió su Informe Justificado a través de los archivos electrónicos denominados </w:t>
      </w:r>
      <w:r>
        <w:rPr>
          <w:rFonts w:ascii="Palatino Linotype" w:hAnsi="Palatino Linotype" w:cs="Arial"/>
          <w:b/>
          <w:i/>
        </w:rPr>
        <w:t>OFICIO COMISIONADO.pdf</w:t>
      </w:r>
      <w:r>
        <w:rPr>
          <w:rFonts w:ascii="Palatino Linotype" w:hAnsi="Palatino Linotype" w:cs="Arial"/>
        </w:rPr>
        <w:t xml:space="preserve">, </w:t>
      </w:r>
      <w:r>
        <w:rPr>
          <w:rFonts w:ascii="Palatino Linotype" w:hAnsi="Palatino Linotype" w:cs="Arial"/>
          <w:b/>
          <w:i/>
        </w:rPr>
        <w:t>CONTESTACION RR1082</w:t>
      </w:r>
      <w:r>
        <w:rPr>
          <w:rFonts w:ascii="Palatino Linotype" w:hAnsi="Palatino Linotype" w:cs="Arial"/>
        </w:rPr>
        <w:t xml:space="preserve"> </w:t>
      </w:r>
      <w:r>
        <w:rPr>
          <w:rFonts w:ascii="Palatino Linotype" w:hAnsi="Palatino Linotype" w:cs="Arial"/>
          <w:b/>
          <w:i/>
        </w:rPr>
        <w:t>SAIMEX 43.pdf</w:t>
      </w:r>
      <w:r>
        <w:rPr>
          <w:rFonts w:ascii="Palatino Linotype" w:hAnsi="Palatino Linotype" w:cs="Arial"/>
        </w:rPr>
        <w:t xml:space="preserve">, </w:t>
      </w:r>
      <w:r>
        <w:rPr>
          <w:rFonts w:ascii="Palatino Linotype" w:hAnsi="Palatino Linotype" w:cs="Arial"/>
          <w:b/>
          <w:i/>
        </w:rPr>
        <w:t>ZONA 1</w:t>
      </w:r>
      <w:r>
        <w:rPr>
          <w:rFonts w:ascii="Palatino Linotype" w:hAnsi="Palatino Linotype" w:cs="Arial"/>
        </w:rPr>
        <w:t xml:space="preserve"> </w:t>
      </w:r>
      <w:r>
        <w:rPr>
          <w:rFonts w:ascii="Palatino Linotype" w:hAnsi="Palatino Linotype" w:cs="Arial"/>
          <w:b/>
          <w:i/>
        </w:rPr>
        <w:t>DEL 2015 AL 2019.pdf</w:t>
      </w:r>
      <w:r>
        <w:rPr>
          <w:rFonts w:ascii="Palatino Linotype" w:hAnsi="Palatino Linotype" w:cs="Arial"/>
        </w:rPr>
        <w:t xml:space="preserve">, </w:t>
      </w:r>
      <w:r>
        <w:rPr>
          <w:rFonts w:ascii="Palatino Linotype" w:hAnsi="Palatino Linotype" w:cs="Arial"/>
          <w:b/>
          <w:i/>
        </w:rPr>
        <w:t>ZONA 1 DEL 2014 AL 2018.pdf</w:t>
      </w:r>
      <w:r>
        <w:rPr>
          <w:rFonts w:ascii="Palatino Linotype" w:hAnsi="Palatino Linotype" w:cs="Arial"/>
        </w:rPr>
        <w:t xml:space="preserve"> y </w:t>
      </w:r>
      <w:r>
        <w:rPr>
          <w:rFonts w:ascii="Palatino Linotype" w:hAnsi="Palatino Linotype" w:cs="Arial"/>
          <w:b/>
          <w:i/>
        </w:rPr>
        <w:t>ZONA 1 DEL 2013 AL 2017.pd</w:t>
      </w:r>
      <w:r>
        <w:rPr>
          <w:rFonts w:ascii="Palatino Linotype" w:hAnsi="Palatino Linotype" w:cs="Arial"/>
          <w:b/>
          <w:i/>
        </w:rPr>
        <w:t>f</w:t>
      </w:r>
      <w:r>
        <w:rPr>
          <w:rFonts w:ascii="Palatino Linotype" w:hAnsi="Palatino Linotype" w:cs="Arial"/>
        </w:rPr>
        <w:t xml:space="preserve">; mismos que fueron puestos a disposición del particular, en virtud de que actualizaron lo dispuesto por la fracción III del artículo 185 de la Ley de la materia, </w:t>
      </w:r>
      <w:r>
        <w:rPr>
          <w:rFonts w:ascii="Palatino Linotype" w:hAnsi="Palatino Linotype"/>
        </w:rPr>
        <w:t>para que en un plazo de tres días hábiles, manifestara lo que a su derecho conviniera.</w:t>
      </w:r>
    </w:p>
    <w:p w:rsidR="002A5E15" w:rsidRDefault="002A5E15">
      <w:pPr>
        <w:spacing w:line="360" w:lineRule="auto"/>
        <w:jc w:val="both"/>
        <w:rPr>
          <w:rFonts w:ascii="Palatino Linotype" w:hAnsi="Palatino Linotype"/>
        </w:rPr>
      </w:pPr>
    </w:p>
    <w:p w:rsidR="002A5E15" w:rsidRDefault="00782776">
      <w:pPr>
        <w:numPr>
          <w:ilvl w:val="0"/>
          <w:numId w:val="2"/>
        </w:numPr>
        <w:spacing w:line="360" w:lineRule="auto"/>
        <w:ind w:left="0" w:firstLine="0"/>
        <w:jc w:val="both"/>
        <w:rPr>
          <w:rFonts w:ascii="Palatino Linotype" w:hAnsi="Palatino Linotype"/>
        </w:rPr>
      </w:pPr>
      <w:r>
        <w:rPr>
          <w:rFonts w:ascii="Palatino Linotype" w:hAnsi="Palatino Linotype"/>
        </w:rPr>
        <w:t>De t</w:t>
      </w:r>
      <w:r>
        <w:rPr>
          <w:rFonts w:ascii="Palatino Linotype" w:hAnsi="Palatino Linotype"/>
        </w:rPr>
        <w:t xml:space="preserve">al forma que, dentro del plazo concedido al </w:t>
      </w:r>
      <w:r>
        <w:rPr>
          <w:rFonts w:ascii="Palatino Linotype" w:hAnsi="Palatino Linotype"/>
          <w:b/>
        </w:rPr>
        <w:t>RECURRENTE</w:t>
      </w:r>
      <w:r>
        <w:rPr>
          <w:rFonts w:ascii="Palatino Linotype" w:hAnsi="Palatino Linotype"/>
        </w:rPr>
        <w:t xml:space="preserve">, se advierte que en fecha once de agosto de la presente anualidad, éste presentó sus manifestaciones a través del archivo electrónico </w:t>
      </w:r>
      <w:r>
        <w:rPr>
          <w:rFonts w:ascii="Palatino Linotype" w:hAnsi="Palatino Linotype"/>
          <w:b/>
          <w:i/>
        </w:rPr>
        <w:t xml:space="preserve">Recurso de revision.docx </w:t>
      </w:r>
      <w:r>
        <w:rPr>
          <w:rFonts w:ascii="Palatino Linotype" w:hAnsi="Palatino Linotype"/>
        </w:rPr>
        <w:t>cuyo contenido se analizará con posteriori</w:t>
      </w:r>
      <w:r>
        <w:rPr>
          <w:rFonts w:ascii="Palatino Linotype" w:hAnsi="Palatino Linotype"/>
        </w:rPr>
        <w:t>dad.</w:t>
      </w:r>
    </w:p>
    <w:p w:rsidR="002A5E15" w:rsidRDefault="002A5E15">
      <w:pPr>
        <w:spacing w:line="360" w:lineRule="auto"/>
        <w:jc w:val="both"/>
        <w:rPr>
          <w:lang w:eastAsia="es-MX"/>
        </w:rPr>
      </w:pPr>
    </w:p>
    <w:p w:rsidR="002A5E15" w:rsidRDefault="00782776">
      <w:pPr>
        <w:numPr>
          <w:ilvl w:val="0"/>
          <w:numId w:val="2"/>
        </w:numPr>
        <w:spacing w:line="360" w:lineRule="auto"/>
        <w:ind w:left="0" w:firstLine="0"/>
        <w:jc w:val="both"/>
        <w:rPr>
          <w:rFonts w:ascii="Palatino Linotype" w:hAnsi="Palatino Linotype"/>
        </w:rPr>
      </w:pPr>
      <w:r>
        <w:rPr>
          <w:rFonts w:ascii="Palatino Linotype" w:hAnsi="Palatino Linotype" w:cs="Arial"/>
        </w:rPr>
        <w:t xml:space="preserve">Una vez analizado el estado procesal que guardaba el expediente, en fecha diecinueve de agosto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w:t>
      </w:r>
      <w:r>
        <w:rPr>
          <w:rFonts w:ascii="Palatino Linotype" w:hAnsi="Palatino Linotype" w:cs="Arial"/>
        </w:rPr>
        <w:lastRenderedPageBreak/>
        <w:t xml:space="preserve">con lo </w:t>
      </w:r>
      <w:r>
        <w:rPr>
          <w:rFonts w:ascii="Palatino Linotype" w:hAnsi="Palatino Linotype" w:cs="Arial"/>
        </w:rPr>
        <w:t>establecido en el artículo 185, fracciones VI y VIII de la Ley de Transparencia y Acceso a la Información Pública del Estado de México y Municipios.</w:t>
      </w:r>
    </w:p>
    <w:p w:rsidR="002A5E15" w:rsidRDefault="002A5E15">
      <w:pPr>
        <w:pStyle w:val="Prrafodelista"/>
        <w:spacing w:line="360" w:lineRule="auto"/>
        <w:rPr>
          <w:rFonts w:ascii="Palatino Linotype" w:hAnsi="Palatino Linotype"/>
        </w:rPr>
      </w:pPr>
    </w:p>
    <w:p w:rsidR="002A5E15" w:rsidRDefault="00782776">
      <w:pPr>
        <w:pStyle w:val="Prrafodelista"/>
        <w:numPr>
          <w:ilvl w:val="0"/>
          <w:numId w:val="2"/>
        </w:numPr>
        <w:spacing w:line="360" w:lineRule="auto"/>
        <w:ind w:left="0" w:firstLine="0"/>
        <w:contextualSpacing/>
        <w:jc w:val="both"/>
        <w:rPr>
          <w:rFonts w:ascii="Palatino Linotype" w:hAnsi="Palatino Linotype"/>
        </w:rPr>
      </w:pPr>
      <w:r>
        <w:rPr>
          <w:rFonts w:ascii="Palatino Linotype" w:hAnsi="Palatino Linotype" w:cs="Arial"/>
        </w:rPr>
        <w:t xml:space="preserve">En fecha diecinueve de agosto del año dos mil veinte, la Comisionada Ponente acordó la ampliación del plazo para resolver recurso de revisión, otorgando así quince días hábiles de conformidad con el artículo 181 tercer párrafo de la Ley de Transparencia y </w:t>
      </w:r>
      <w:r>
        <w:rPr>
          <w:rFonts w:ascii="Palatino Linotype" w:hAnsi="Palatino Linotype" w:cs="Arial"/>
        </w:rPr>
        <w:t xml:space="preserve">Acceso a la Información Pública del Estado de México y Municipios. </w:t>
      </w:r>
    </w:p>
    <w:p w:rsidR="002A5E15" w:rsidRDefault="002A5E15">
      <w:pPr>
        <w:spacing w:line="360" w:lineRule="auto"/>
        <w:jc w:val="both"/>
        <w:rPr>
          <w:rFonts w:ascii="Palatino Linotype" w:hAnsi="Palatino Linotype"/>
        </w:rPr>
      </w:pPr>
      <w:bookmarkStart w:id="2" w:name="_Ref507070922"/>
      <w:bookmarkEnd w:id="2"/>
    </w:p>
    <w:p w:rsidR="002A5E15" w:rsidRDefault="00782776">
      <w:pPr>
        <w:pStyle w:val="Prrafodelista"/>
        <w:tabs>
          <w:tab w:val="left" w:pos="709"/>
        </w:tabs>
        <w:spacing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rsidR="002A5E15" w:rsidRDefault="002A5E15">
      <w:pPr>
        <w:pStyle w:val="Prrafodelista"/>
        <w:tabs>
          <w:tab w:val="left" w:pos="709"/>
        </w:tabs>
        <w:spacing w:line="360" w:lineRule="auto"/>
        <w:ind w:left="0"/>
        <w:jc w:val="center"/>
        <w:rPr>
          <w:rFonts w:ascii="Palatino Linotype" w:hAnsi="Palatino Linotype"/>
          <w:b/>
          <w:bCs/>
          <w:spacing w:val="60"/>
        </w:rPr>
      </w:pPr>
    </w:p>
    <w:p w:rsidR="002A5E15" w:rsidRDefault="00782776">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Transparencia, Acceso a la Información Pública y Protección de Datos Personales del Estado de México y Municipios, es competente para conocer </w:t>
      </w:r>
      <w:r>
        <w:rPr>
          <w:rFonts w:ascii="Palatino Linotype" w:hAnsi="Palatino Linotype"/>
        </w:rPr>
        <w:t>y resolver el presente recurso, conforme a lo dispuesto en el artículo 6, Apartado A, de la Constitución Política de los Estados Unidos Mexicanos; el artículo 5, párrafos vigésimo segundo, vigésimo tercero y vigésimo cuarto, fracciones IV y V, de la Consti</w:t>
      </w:r>
      <w:r>
        <w:rPr>
          <w:rFonts w:ascii="Palatino Linotype" w:hAnsi="Palatino Linotype"/>
        </w:rPr>
        <w:t>tución Política del Estado Libre y Soberano de México; los artículos 2, fracción II, 13, 29, 36, fracciones I y II, 176, 178, 179, 181, párrafo tercero y 185, de la Ley de Transparencia y Acceso a la Información Pública del Estado de México y Municipios, y</w:t>
      </w:r>
      <w:r>
        <w:rPr>
          <w:rFonts w:ascii="Palatino Linotype" w:hAnsi="Palatino Linotype"/>
        </w:rPr>
        <w:t xml:space="preserve"> los artículos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rsidR="002A5E15" w:rsidRDefault="002A5E15">
      <w:pPr>
        <w:pStyle w:val="Prrafodelista"/>
        <w:widowControl w:val="0"/>
        <w:tabs>
          <w:tab w:val="left" w:pos="1701"/>
          <w:tab w:val="left" w:pos="1843"/>
        </w:tabs>
        <w:spacing w:line="360" w:lineRule="auto"/>
        <w:ind w:left="0"/>
        <w:jc w:val="both"/>
        <w:rPr>
          <w:rFonts w:ascii="Palatino Linotype" w:hAnsi="Palatino Linotype" w:cs="Arial"/>
        </w:rPr>
      </w:pPr>
    </w:p>
    <w:p w:rsidR="002A5E15" w:rsidRDefault="00782776">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lang w:val="es-ES_tradnl"/>
        </w:rPr>
      </w:pPr>
      <w:r>
        <w:rPr>
          <w:rFonts w:ascii="Palatino Linotype" w:hAnsi="Palatino Linotype" w:cs="Arial"/>
          <w:b/>
        </w:rPr>
        <w:t xml:space="preserve"> Interés.</w:t>
      </w:r>
      <w:r>
        <w:rPr>
          <w:rFonts w:ascii="Palatino Linotype" w:hAnsi="Palatino Linotype" w:cs="Arial"/>
        </w:rPr>
        <w:t xml:space="preserve"> El </w:t>
      </w:r>
      <w:r>
        <w:rPr>
          <w:rFonts w:ascii="Palatino Linotype" w:hAnsi="Palatino Linotype"/>
        </w:rPr>
        <w:t>recurso</w:t>
      </w:r>
      <w:r>
        <w:rPr>
          <w:rFonts w:ascii="Palatino Linotype" w:hAnsi="Palatino Linotype" w:cs="Arial"/>
        </w:rPr>
        <w:t xml:space="preserve"> de revisión fue </w:t>
      </w:r>
      <w:r>
        <w:rPr>
          <w:rFonts w:ascii="Palatino Linotype" w:hAnsi="Palatino Linotype"/>
        </w:rPr>
        <w:t>interpuesto</w:t>
      </w:r>
      <w:r>
        <w:rPr>
          <w:rFonts w:ascii="Palatino Linotype" w:hAnsi="Palatino Linotype" w:cs="Arial"/>
        </w:rPr>
        <w:t xml:space="preserve"> por parte legítima en atención a que fue </w:t>
      </w:r>
      <w:r>
        <w:rPr>
          <w:rFonts w:ascii="Palatino Linotype" w:hAnsi="Palatino Linotype"/>
        </w:rPr>
        <w:t>presentado</w:t>
      </w:r>
      <w:r>
        <w:rPr>
          <w:rFonts w:ascii="Palatino Linotype" w:hAnsi="Palatino Linotype" w:cs="Arial"/>
        </w:rPr>
        <w:t xml:space="preserve"> por </w:t>
      </w:r>
      <w:r>
        <w:rPr>
          <w:rFonts w:ascii="Palatino Linotype" w:hAnsi="Palatino Linotype" w:cs="Arial"/>
          <w:b/>
        </w:rPr>
        <w:t>EL RECURRENTE</w:t>
      </w:r>
      <w:r>
        <w:rPr>
          <w:rFonts w:ascii="Palatino Linotype" w:hAnsi="Palatino Linotype" w:cs="Arial"/>
        </w:rPr>
        <w:t xml:space="preserve">, quien </w:t>
      </w:r>
      <w:r>
        <w:rPr>
          <w:rFonts w:ascii="Palatino Linotype" w:hAnsi="Palatino Linotype"/>
        </w:rPr>
        <w:t>formuló</w:t>
      </w:r>
      <w:r>
        <w:rPr>
          <w:rFonts w:ascii="Palatino Linotype" w:hAnsi="Palatino Linotype" w:cs="Arial"/>
        </w:rPr>
        <w:t xml:space="preserve"> la solicitud de información pública </w:t>
      </w:r>
      <w:r>
        <w:rPr>
          <w:rFonts w:ascii="Palatino Linotype" w:hAnsi="Palatino Linotype"/>
        </w:rPr>
        <w:t>número</w:t>
      </w:r>
      <w:r>
        <w:rPr>
          <w:rFonts w:ascii="Palatino Linotype" w:hAnsi="Palatino Linotype"/>
          <w:b/>
          <w:bCs/>
        </w:rPr>
        <w:t xml:space="preserve"> 00043/OASTLALNE/IP/2020</w:t>
      </w:r>
      <w:r>
        <w:rPr>
          <w:rFonts w:ascii="Palatino Linotype" w:hAnsi="Palatino Linotype" w:cs="Arial"/>
          <w:lang w:val="es-ES_tradnl"/>
        </w:rPr>
        <w:t>.</w:t>
      </w:r>
    </w:p>
    <w:p w:rsidR="002A5E15" w:rsidRDefault="002A5E15">
      <w:pPr>
        <w:pStyle w:val="Prrafodelista"/>
        <w:widowControl w:val="0"/>
        <w:tabs>
          <w:tab w:val="left" w:pos="1701"/>
          <w:tab w:val="left" w:pos="1843"/>
        </w:tabs>
        <w:spacing w:line="360" w:lineRule="auto"/>
        <w:ind w:left="0"/>
        <w:jc w:val="both"/>
        <w:rPr>
          <w:rFonts w:ascii="Palatino Linotype" w:hAnsi="Palatino Linotype" w:cs="Arial"/>
          <w:lang w:val="es-ES_tradnl"/>
        </w:rPr>
      </w:pPr>
    </w:p>
    <w:p w:rsidR="002A5E15" w:rsidRDefault="00782776">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w:t>
      </w:r>
      <w:r>
        <w:rPr>
          <w:rFonts w:ascii="Palatino Linotype" w:hAnsi="Palatino Linotype" w:cs="Arial"/>
        </w:rPr>
        <w:t xml:space="preserve">a partir del día siguiente al en que </w:t>
      </w:r>
      <w:r>
        <w:rPr>
          <w:rFonts w:ascii="Palatino Linotype" w:hAnsi="Palatino Linotype" w:cs="Arial"/>
          <w:b/>
        </w:rPr>
        <w:t xml:space="preserve">EL RECURRENTE </w:t>
      </w:r>
      <w:r>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2A5E15" w:rsidRDefault="002A5E15">
      <w:pPr>
        <w:spacing w:line="360" w:lineRule="auto"/>
        <w:ind w:left="851" w:right="902"/>
        <w:jc w:val="both"/>
        <w:rPr>
          <w:rFonts w:ascii="Palatino Linotype" w:eastAsiaTheme="minorEastAsia" w:hAnsi="Palatino Linotype" w:cs="Arial"/>
          <w:lang w:val="es-ES_tradnl"/>
        </w:rPr>
      </w:pPr>
    </w:p>
    <w:p w:rsidR="002A5E15" w:rsidRDefault="00782776">
      <w:pPr>
        <w:tabs>
          <w:tab w:val="left" w:pos="851"/>
        </w:tabs>
        <w:ind w:left="851" w:right="901"/>
        <w:jc w:val="both"/>
        <w:rPr>
          <w:rFonts w:ascii="Palatino Linotype" w:eastAsiaTheme="minorEastAsia" w:hAnsi="Palatino Linotype" w:cs="Arial"/>
          <w:i/>
          <w:sz w:val="22"/>
          <w:lang w:val="es-ES_tradnl"/>
        </w:rPr>
      </w:pPr>
      <w:r>
        <w:rPr>
          <w:rFonts w:ascii="Palatino Linotype" w:eastAsiaTheme="minorEastAsia" w:hAnsi="Palatino Linotype" w:cs="Arial"/>
          <w:b/>
          <w:i/>
          <w:sz w:val="22"/>
          <w:lang w:val="es-ES_tradnl"/>
        </w:rPr>
        <w:t>“Artículo 1</w:t>
      </w:r>
      <w:r>
        <w:rPr>
          <w:rFonts w:ascii="Palatino Linotype" w:eastAsiaTheme="minorEastAsia" w:hAnsi="Palatino Linotype" w:cs="Arial"/>
          <w:b/>
          <w:i/>
          <w:sz w:val="22"/>
          <w:lang w:val="es-ES_tradnl"/>
        </w:rPr>
        <w:t>78.</w:t>
      </w:r>
      <w:r>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w:t>
      </w:r>
      <w:r>
        <w:rPr>
          <w:rFonts w:ascii="Palatino Linotype" w:eastAsiaTheme="minorEastAsia" w:hAnsi="Palatino Linotype" w:cs="Arial"/>
          <w:i/>
          <w:sz w:val="22"/>
          <w:lang w:val="es-ES_tradnl"/>
        </w:rPr>
        <w:t>as hábiles, siguientes a la fecha de la notificación de la respuesta.</w:t>
      </w:r>
    </w:p>
    <w:p w:rsidR="002A5E15" w:rsidRDefault="002A5E15">
      <w:pPr>
        <w:tabs>
          <w:tab w:val="left" w:pos="851"/>
        </w:tabs>
        <w:ind w:left="851" w:right="901"/>
        <w:jc w:val="both"/>
        <w:rPr>
          <w:rFonts w:ascii="Palatino Linotype" w:eastAsiaTheme="minorEastAsia" w:hAnsi="Palatino Linotype" w:cs="Arial"/>
          <w:i/>
          <w:sz w:val="22"/>
          <w:lang w:val="es-ES_tradnl"/>
        </w:rPr>
      </w:pPr>
    </w:p>
    <w:p w:rsidR="002A5E15" w:rsidRDefault="00782776">
      <w:pPr>
        <w:tabs>
          <w:tab w:val="left" w:pos="851"/>
        </w:tabs>
        <w:ind w:left="851" w:right="901"/>
        <w:jc w:val="both"/>
        <w:rPr>
          <w:rFonts w:ascii="Palatino Linotype" w:eastAsiaTheme="minorEastAsia" w:hAnsi="Palatino Linotype" w:cs="Arial"/>
          <w:i/>
          <w:sz w:val="22"/>
          <w:lang w:val="es-ES_tradnl"/>
        </w:rPr>
      </w:pPr>
      <w:r>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w:t>
      </w:r>
      <w:r>
        <w:rPr>
          <w:rFonts w:ascii="Palatino Linotype" w:eastAsiaTheme="minorEastAsia" w:hAnsi="Palatino Linotype" w:cs="Arial"/>
          <w:i/>
          <w:sz w:val="22"/>
          <w:lang w:val="es-ES_tradnl"/>
        </w:rPr>
        <w:t>r momento, acompañado con el documento que pruebe la fecha en que presentó la solicitud.</w:t>
      </w:r>
    </w:p>
    <w:p w:rsidR="002A5E15" w:rsidRDefault="002A5E15">
      <w:pPr>
        <w:tabs>
          <w:tab w:val="left" w:pos="851"/>
        </w:tabs>
        <w:ind w:left="851" w:right="901"/>
        <w:jc w:val="both"/>
        <w:rPr>
          <w:rFonts w:ascii="Palatino Linotype" w:eastAsiaTheme="minorEastAsia" w:hAnsi="Palatino Linotype" w:cs="Arial"/>
          <w:i/>
          <w:sz w:val="22"/>
          <w:lang w:val="es-ES_tradnl"/>
        </w:rPr>
      </w:pPr>
    </w:p>
    <w:p w:rsidR="002A5E15" w:rsidRDefault="00782776">
      <w:pPr>
        <w:tabs>
          <w:tab w:val="left" w:pos="851"/>
        </w:tabs>
        <w:ind w:left="851" w:right="901"/>
        <w:jc w:val="both"/>
        <w:rPr>
          <w:rFonts w:ascii="Palatino Linotype" w:eastAsiaTheme="minorEastAsia" w:hAnsi="Palatino Linotype" w:cs="Arial"/>
          <w:i/>
          <w:lang w:val="es-ES_tradnl"/>
        </w:rPr>
      </w:pPr>
      <w:r>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w:t>
      </w:r>
      <w:r>
        <w:rPr>
          <w:rFonts w:ascii="Palatino Linotype" w:eastAsiaTheme="minorEastAsia" w:hAnsi="Palatino Linotype" w:cs="Arial"/>
          <w:i/>
          <w:sz w:val="22"/>
          <w:lang w:val="es-ES_tradnl"/>
        </w:rPr>
        <w:t>bido.</w:t>
      </w:r>
      <w:r>
        <w:rPr>
          <w:rFonts w:ascii="Palatino Linotype" w:eastAsiaTheme="minorEastAsia" w:hAnsi="Palatino Linotype" w:cs="Arial"/>
          <w:b/>
          <w:i/>
          <w:sz w:val="22"/>
          <w:lang w:val="es-ES_tradnl"/>
        </w:rPr>
        <w:t>”</w:t>
      </w:r>
    </w:p>
    <w:p w:rsidR="002A5E15" w:rsidRDefault="002A5E15">
      <w:pPr>
        <w:spacing w:line="360" w:lineRule="auto"/>
        <w:ind w:left="851" w:right="902"/>
        <w:jc w:val="both"/>
        <w:rPr>
          <w:rFonts w:ascii="Palatino Linotype" w:eastAsiaTheme="minorEastAsia" w:hAnsi="Palatino Linotype" w:cs="Arial"/>
          <w:lang w:val="es-ES_tradnl"/>
        </w:rPr>
      </w:pPr>
    </w:p>
    <w:p w:rsidR="002A5E15" w:rsidRDefault="00782776">
      <w:pPr>
        <w:spacing w:line="360" w:lineRule="auto"/>
        <w:jc w:val="both"/>
        <w:rPr>
          <w:rFonts w:ascii="Palatino Linotype" w:hAnsi="Palatino Linotype" w:cs="Arial"/>
        </w:rPr>
      </w:pPr>
      <w:r>
        <w:rPr>
          <w:rFonts w:ascii="Palatino Linotype" w:eastAsiaTheme="minorEastAsia" w:hAnsi="Palatino Linotype" w:cs="Arial"/>
          <w:lang w:val="es-ES_tradnl"/>
        </w:rPr>
        <w:t xml:space="preserve">En efecto, atendiendo a que </w:t>
      </w:r>
      <w:r>
        <w:rPr>
          <w:rFonts w:ascii="Palatino Linotype" w:eastAsiaTheme="minorEastAsia" w:hAnsi="Palatino Linotype" w:cs="Arial"/>
          <w:b/>
          <w:lang w:val="es-ES_tradnl"/>
        </w:rPr>
        <w:t>EL SUJETO OBLIGADO</w:t>
      </w:r>
      <w:r>
        <w:rPr>
          <w:rFonts w:ascii="Palatino Linotype" w:eastAsiaTheme="minorEastAsia" w:hAnsi="Palatino Linotype" w:cs="Arial"/>
          <w:lang w:val="es-ES_tradnl"/>
        </w:rPr>
        <w:t xml:space="preserve"> notificó la respuesta a la solicitud de información pública el</w:t>
      </w:r>
      <w:r>
        <w:rPr>
          <w:rFonts w:ascii="Palatino Linotype" w:eastAsiaTheme="minorEastAsia" w:hAnsi="Palatino Linotype" w:cs="Arial"/>
          <w:b/>
          <w:lang w:val="es-ES_tradnl"/>
        </w:rPr>
        <w:t xml:space="preserve"> diecisiete de febrero de dos mil veinte; </w:t>
      </w:r>
      <w:r>
        <w:rPr>
          <w:rFonts w:ascii="Palatino Linotype" w:hAnsi="Palatino Linotype" w:cs="Arial"/>
        </w:rPr>
        <w:t xml:space="preserve">en consecuencia, el </w:t>
      </w:r>
      <w:r>
        <w:rPr>
          <w:rFonts w:ascii="Palatino Linotype" w:hAnsi="Palatino Linotype" w:cs="Arial"/>
        </w:rPr>
        <w:lastRenderedPageBreak/>
        <w:t xml:space="preserve">plazo de quince días hábiles que el artículo 178 de la ley de la materia </w:t>
      </w:r>
      <w:r>
        <w:rPr>
          <w:rFonts w:ascii="Palatino Linotype" w:hAnsi="Palatino Linotype" w:cs="Arial"/>
        </w:rPr>
        <w:t>otorga al</w:t>
      </w:r>
      <w:r>
        <w:rPr>
          <w:rFonts w:ascii="Palatino Linotype" w:hAnsi="Palatino Linotype" w:cs="Arial"/>
          <w:b/>
        </w:rPr>
        <w:t xml:space="preserve"> RECURRENTE</w:t>
      </w:r>
      <w:r>
        <w:rPr>
          <w:rFonts w:ascii="Palatino Linotype" w:hAnsi="Palatino Linotype" w:cs="Arial"/>
        </w:rPr>
        <w:t xml:space="preserve"> para presentar el recurso de revisión, transcurrió del</w:t>
      </w:r>
      <w:r>
        <w:rPr>
          <w:rFonts w:ascii="Palatino Linotype" w:hAnsi="Palatino Linotype" w:cs="Arial"/>
          <w:b/>
        </w:rPr>
        <w:t xml:space="preserve"> veinte de febrero al once de marzo de dos mil veinte</w:t>
      </w:r>
      <w:r>
        <w:rPr>
          <w:rFonts w:ascii="Palatino Linotype" w:hAnsi="Palatino Linotype" w:cs="Arial"/>
        </w:rPr>
        <w:t xml:space="preserve">, sin contemplar en el cómputo los días veintidós, veintitrés, veintinueve de febrero y el uno siete y ocho de marzo de dos mil </w:t>
      </w:r>
      <w:r>
        <w:rPr>
          <w:rFonts w:ascii="Palatino Linotype" w:hAnsi="Palatino Linotype" w:cs="Arial"/>
        </w:rPr>
        <w:t xml:space="preserve">veinte, por corresponder a sábados y domingos, considerados como días inhábiles; en términos del artículo 3, fracción X de la </w:t>
      </w:r>
      <w:r>
        <w:rPr>
          <w:rFonts w:ascii="Palatino Linotype" w:hAnsi="Palatino Linotype"/>
        </w:rPr>
        <w:t>Ley de Transparencia y Acceso a la Información Pública del Estado de México y Municipios</w:t>
      </w:r>
      <w:r>
        <w:rPr>
          <w:rFonts w:ascii="Palatino Linotype" w:hAnsi="Palatino Linotype" w:cs="Arial"/>
        </w:rPr>
        <w:t xml:space="preserve">; asimismo el dos y nueve de marzo de dos </w:t>
      </w:r>
      <w:r>
        <w:rPr>
          <w:rFonts w:ascii="Palatino Linotype" w:hAnsi="Palatino Linotype" w:cs="Arial"/>
        </w:rPr>
        <w:t>mil veinte, por suspensión de labores en el Instituto, de conformidad con el Calendario Oficial en Materia de Transparencia, Acceso a la Información Pública y Protección de Datos Personales del Estado de México y Municipios, para el año dos mil veinte y en</w:t>
      </w:r>
      <w:r>
        <w:rPr>
          <w:rFonts w:ascii="Palatino Linotype" w:hAnsi="Palatino Linotype" w:cs="Arial"/>
        </w:rPr>
        <w:t>ero de dos mil veintiuno, publicado en el Periódico Oficial “Gaceta del Gobierno”, el diecinueve de diciembre de dos mil diecinueve.</w:t>
      </w:r>
    </w:p>
    <w:p w:rsidR="002A5E15" w:rsidRDefault="002A5E15">
      <w:pPr>
        <w:spacing w:line="360" w:lineRule="auto"/>
        <w:jc w:val="both"/>
        <w:rPr>
          <w:rFonts w:ascii="Palatino Linotype" w:hAnsi="Palatino Linotype"/>
        </w:rPr>
      </w:pPr>
    </w:p>
    <w:p w:rsidR="002A5E15" w:rsidRDefault="00782776">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En ese tenor, si el recurso de revisión que nos ocupa, se interpuso el</w:t>
      </w:r>
      <w:r>
        <w:rPr>
          <w:rFonts w:ascii="Palatino Linotype" w:eastAsiaTheme="minorEastAsia" w:hAnsi="Palatino Linotype" w:cs="Arial"/>
          <w:b/>
          <w:lang w:val="es-ES_tradnl"/>
        </w:rPr>
        <w:t xml:space="preserve"> dieciocho de febrero de dos mil veinte,</w:t>
      </w:r>
      <w:r>
        <w:rPr>
          <w:rFonts w:ascii="Palatino Linotype" w:eastAsiaTheme="minorEastAsia" w:hAnsi="Palatino Linotype" w:cs="Arial"/>
          <w:lang w:val="es-ES_tradnl"/>
        </w:rPr>
        <w:t xml:space="preserve"> éste se enc</w:t>
      </w:r>
      <w:r>
        <w:rPr>
          <w:rFonts w:ascii="Palatino Linotype" w:eastAsiaTheme="minorEastAsia" w:hAnsi="Palatino Linotype" w:cs="Arial"/>
          <w:lang w:val="es-ES_tradnl"/>
        </w:rPr>
        <w:t>uentra dentro de los márgenes temporales previstos en el citado precepto legal y, por tanto, se considera oportuno.</w:t>
      </w:r>
    </w:p>
    <w:p w:rsidR="002A5E15" w:rsidRDefault="002A5E15">
      <w:pPr>
        <w:spacing w:line="360" w:lineRule="auto"/>
        <w:jc w:val="both"/>
        <w:rPr>
          <w:rFonts w:ascii="Palatino Linotype" w:eastAsiaTheme="minorEastAsia" w:hAnsi="Palatino Linotype" w:cs="Arial"/>
          <w:lang w:val="es-ES_tradnl"/>
        </w:rPr>
      </w:pPr>
    </w:p>
    <w:p w:rsidR="002A5E15" w:rsidRDefault="00782776">
      <w:pPr>
        <w:pStyle w:val="Prrafodelista"/>
        <w:widowControl w:val="0"/>
        <w:numPr>
          <w:ilvl w:val="0"/>
          <w:numId w:val="1"/>
        </w:numPr>
        <w:tabs>
          <w:tab w:val="left" w:pos="1701"/>
          <w:tab w:val="left" w:pos="1843"/>
        </w:tabs>
        <w:spacing w:line="360" w:lineRule="auto"/>
        <w:ind w:left="0" w:firstLine="0"/>
        <w:jc w:val="both"/>
        <w:rPr>
          <w:rFonts w:ascii="Palatino Linotype" w:hAnsi="Palatino Linotype"/>
          <w:lang w:eastAsia="es-MX"/>
        </w:rPr>
      </w:pPr>
      <w:r>
        <w:rPr>
          <w:rFonts w:ascii="Palatino Linotype" w:hAnsi="Palatino Linotype" w:cs="Arial"/>
          <w:b/>
        </w:rPr>
        <w:t xml:space="preserve">Procedibilidad. </w:t>
      </w:r>
      <w:r>
        <w:rPr>
          <w:rFonts w:ascii="Palatino Linotype" w:hAnsi="Palatino Linotype"/>
          <w:lang w:eastAsia="es-MX"/>
        </w:rPr>
        <w:t>Del análisis efectuado, se advierte que resulta procedente la interposición del recurso y se concluye la acreditación plena</w:t>
      </w:r>
      <w:r>
        <w:rPr>
          <w:rFonts w:ascii="Palatino Linotype" w:hAnsi="Palatino Linotype"/>
          <w:lang w:eastAsia="es-MX"/>
        </w:rPr>
        <w:t xml:space="preserv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hAnsi="Palatino Linotype"/>
          <w:b/>
          <w:lang w:eastAsia="es-MX"/>
        </w:rPr>
        <w:t>EL SAIMEX</w:t>
      </w:r>
      <w:r>
        <w:rPr>
          <w:rFonts w:ascii="Palatino Linotype" w:hAnsi="Palatino Linotype"/>
          <w:lang w:eastAsia="es-MX"/>
        </w:rPr>
        <w:t>.</w:t>
      </w:r>
    </w:p>
    <w:p w:rsidR="002A5E15" w:rsidRDefault="002A5E15">
      <w:pPr>
        <w:pStyle w:val="Prrafodelista"/>
        <w:widowControl w:val="0"/>
        <w:tabs>
          <w:tab w:val="left" w:pos="1701"/>
          <w:tab w:val="left" w:pos="1843"/>
        </w:tabs>
        <w:spacing w:line="360" w:lineRule="auto"/>
        <w:ind w:left="0"/>
        <w:jc w:val="both"/>
        <w:rPr>
          <w:rFonts w:ascii="Palatino Linotype" w:hAnsi="Palatino Linotype" w:cs="Arial"/>
        </w:rPr>
      </w:pPr>
    </w:p>
    <w:p w:rsidR="002A5E15" w:rsidRDefault="00782776">
      <w:pPr>
        <w:pStyle w:val="Prrafodelista"/>
        <w:numPr>
          <w:ilvl w:val="0"/>
          <w:numId w:val="1"/>
        </w:numPr>
        <w:spacing w:line="360" w:lineRule="auto"/>
        <w:ind w:left="0" w:firstLine="0"/>
        <w:contextualSpacing/>
        <w:jc w:val="both"/>
        <w:rPr>
          <w:rFonts w:ascii="Palatino Linotype" w:hAnsi="Palatino Linotype" w:cs="Arial"/>
          <w:color w:val="000000" w:themeColor="text1"/>
        </w:rPr>
      </w:pPr>
      <w:r>
        <w:rPr>
          <w:rFonts w:ascii="Palatino Linotype" w:eastAsiaTheme="minorEastAsia" w:hAnsi="Palatino Linotype" w:cs="Arial"/>
          <w:b/>
          <w:lang w:val="es-ES_tradnl"/>
        </w:rPr>
        <w:t>Análisis</w:t>
      </w:r>
      <w:r>
        <w:rPr>
          <w:rFonts w:ascii="Palatino Linotype" w:eastAsiaTheme="minorEastAsia" w:hAnsi="Palatino Linotype" w:cs="Arial"/>
          <w:b/>
          <w:lang w:val="es-ES_tradnl"/>
        </w:rPr>
        <w:t xml:space="preserve"> de causal de sobreseimiento. </w:t>
      </w:r>
      <w:r>
        <w:rPr>
          <w:rFonts w:ascii="Palatino Linotype" w:hAnsi="Palatino Linotype" w:cs="Arial"/>
          <w:color w:val="000000" w:themeColor="text1"/>
        </w:rPr>
        <w:t xml:space="preserve">A efecto de continuar con el presente estudio y previo análisis de las constancias que integran el expediente electrónico, es conveniente recordar que el particular requirió lo siguiente: </w:t>
      </w:r>
    </w:p>
    <w:p w:rsidR="002A5E15" w:rsidRDefault="002A5E15">
      <w:pPr>
        <w:pStyle w:val="Prrafodelista"/>
        <w:tabs>
          <w:tab w:val="left" w:pos="567"/>
        </w:tabs>
        <w:ind w:left="0"/>
        <w:jc w:val="both"/>
        <w:rPr>
          <w:rFonts w:ascii="Palatino Linotype" w:hAnsi="Palatino Linotype" w:cs="Arial"/>
        </w:rPr>
      </w:pPr>
    </w:p>
    <w:p w:rsidR="002A5E15" w:rsidRDefault="00782776">
      <w:pPr>
        <w:ind w:left="851" w:right="757"/>
        <w:jc w:val="both"/>
        <w:rPr>
          <w:rFonts w:ascii="Palatino Linotype" w:hAnsi="Palatino Linotype" w:cs="Arial"/>
          <w:i/>
          <w:sz w:val="22"/>
          <w:szCs w:val="22"/>
        </w:rPr>
      </w:pPr>
      <w:r>
        <w:rPr>
          <w:rFonts w:ascii="Palatino Linotype" w:hAnsi="Palatino Linotype" w:cs="Arial"/>
          <w:i/>
          <w:sz w:val="22"/>
          <w:szCs w:val="22"/>
        </w:rPr>
        <w:t>“Solicito que sean proporcionadas la</w:t>
      </w:r>
      <w:r>
        <w:rPr>
          <w:rFonts w:ascii="Palatino Linotype" w:hAnsi="Palatino Linotype" w:cs="Arial"/>
          <w:i/>
          <w:sz w:val="22"/>
          <w:szCs w:val="22"/>
        </w:rPr>
        <w:t xml:space="preserve"> cartera venciada "Certificada", de los años 2017, 2018 , 2019 y 2020, de los usuarios de uso de agua tanto comercial como no comercial, asi como instrumentos de quita y descuenta de adeudos fiscales a dichos usiarios, informandome el numero de toma y colo</w:t>
      </w:r>
      <w:r>
        <w:rPr>
          <w:rFonts w:ascii="Palatino Linotype" w:hAnsi="Palatino Linotype" w:cs="Arial"/>
          <w:i/>
          <w:sz w:val="22"/>
          <w:szCs w:val="22"/>
        </w:rPr>
        <w:t>nia de donde se adeuda al municipio, asi como las estretegis de cobros de dichas carteras venciadas y sus ejecuciones de cobro, todos los documentos los requiero certificados y autorizaciones por parte del calbido del municipio.” (Sic).</w:t>
      </w:r>
    </w:p>
    <w:p w:rsidR="002A5E15" w:rsidRDefault="002A5E15">
      <w:pPr>
        <w:spacing w:line="360" w:lineRule="auto"/>
        <w:ind w:left="851"/>
        <w:jc w:val="both"/>
        <w:rPr>
          <w:rFonts w:ascii="Palatino Linotype" w:hAnsi="Palatino Linotype"/>
          <w:szCs w:val="22"/>
        </w:rPr>
      </w:pPr>
    </w:p>
    <w:p w:rsidR="002A5E15" w:rsidRDefault="00782776">
      <w:pPr>
        <w:spacing w:line="360" w:lineRule="auto"/>
        <w:jc w:val="both"/>
        <w:rPr>
          <w:rFonts w:ascii="Palatino Linotype" w:hAnsi="Palatino Linotype"/>
          <w:lang w:val="es-ES"/>
        </w:rPr>
      </w:pPr>
      <w:r>
        <w:rPr>
          <w:rFonts w:ascii="Palatino Linotype" w:hAnsi="Palatino Linotype"/>
        </w:rPr>
        <w:t xml:space="preserve">Atento a ello, </w:t>
      </w:r>
      <w:r>
        <w:rPr>
          <w:rFonts w:ascii="Palatino Linotype" w:hAnsi="Palatino Linotype"/>
          <w:b/>
          <w:lang w:val="es-ES"/>
        </w:rPr>
        <w:t xml:space="preserve">EL </w:t>
      </w:r>
      <w:r>
        <w:rPr>
          <w:rFonts w:ascii="Palatino Linotype" w:hAnsi="Palatino Linotype"/>
          <w:b/>
          <w:lang w:val="es-ES"/>
        </w:rPr>
        <w:t>SUJETO OBLIGADO</w:t>
      </w:r>
      <w:r>
        <w:rPr>
          <w:rFonts w:ascii="Palatino Linotype" w:hAnsi="Palatino Linotype"/>
          <w:lang w:val="es-ES"/>
        </w:rPr>
        <w:t xml:space="preserve"> proporcionó al particular una base de datos que conforma la cartera vencida tanto para medidores de servicios de agua comercial y no comercial, por colonia no así "número de toma", en virtud de que el sistema comercial no cuenta con dicho c</w:t>
      </w:r>
      <w:r>
        <w:rPr>
          <w:rFonts w:ascii="Palatino Linotype" w:hAnsi="Palatino Linotype"/>
          <w:lang w:val="es-ES"/>
        </w:rPr>
        <w:t xml:space="preserve">oncepto, asimismo manifestó que no cuenta con facultades para aprobar quitas ni descuentos como lo establece el artículo 21 del Código Fiscal de la Federación en su penúltimo y último párrafo, por lo que enunció las estrategias de cobranza que implementa, </w:t>
      </w:r>
      <w:r>
        <w:rPr>
          <w:rFonts w:ascii="Palatino Linotype" w:hAnsi="Palatino Linotype"/>
          <w:lang w:val="es-ES"/>
        </w:rPr>
        <w:t>puntualizando que por cuanto hace a los Programas de Regularización Fiscal una vez aprobados por Cabildo Municipal, son publicados en la Gaceta Municipal del Municipio de Tlalnepantla, remitiendo las correspondientes a los ejercicios 2017, 2018, 2019 y 202</w:t>
      </w:r>
      <w:r>
        <w:rPr>
          <w:rFonts w:ascii="Palatino Linotype" w:hAnsi="Palatino Linotype"/>
          <w:lang w:val="es-ES"/>
        </w:rPr>
        <w:t>0.</w:t>
      </w:r>
    </w:p>
    <w:p w:rsidR="002A5E15" w:rsidRDefault="002A5E15">
      <w:pPr>
        <w:spacing w:line="360" w:lineRule="auto"/>
        <w:jc w:val="both"/>
        <w:rPr>
          <w:rFonts w:ascii="Palatino Linotype" w:hAnsi="Palatino Linotype"/>
          <w:lang w:val="es-ES"/>
        </w:rPr>
      </w:pPr>
    </w:p>
    <w:p w:rsidR="002A5E15" w:rsidRDefault="00782776">
      <w:pPr>
        <w:spacing w:line="360" w:lineRule="auto"/>
        <w:jc w:val="both"/>
        <w:rPr>
          <w:rFonts w:ascii="Palatino Linotype" w:eastAsiaTheme="minorEastAsia" w:hAnsi="Palatino Linotype" w:cstheme="minorBidi"/>
          <w:lang w:val="es-ES_tradnl"/>
        </w:rPr>
      </w:pPr>
      <w:r>
        <w:rPr>
          <w:rFonts w:ascii="Palatino Linotype" w:hAnsi="Palatino Linotype"/>
          <w:lang w:val="es-ES"/>
        </w:rPr>
        <w:lastRenderedPageBreak/>
        <w:t xml:space="preserve">Ahora bien, a </w:t>
      </w:r>
      <w:r>
        <w:rPr>
          <w:rFonts w:ascii="Palatino Linotype" w:eastAsiaTheme="minorEastAsia" w:hAnsi="Palatino Linotype" w:cstheme="minorBidi"/>
          <w:lang w:val="es-ES_tradnl"/>
        </w:rPr>
        <w:t xml:space="preserve">través del Informe Justificado </w:t>
      </w:r>
      <w:r>
        <w:rPr>
          <w:rFonts w:ascii="Palatino Linotype" w:eastAsiaTheme="minorEastAsia" w:hAnsi="Palatino Linotype" w:cstheme="minorBidi"/>
          <w:b/>
          <w:lang w:val="es-ES_tradnl"/>
        </w:rPr>
        <w:t xml:space="preserve">EL SUJETO OBLIGADO </w:t>
      </w:r>
      <w:r>
        <w:rPr>
          <w:rFonts w:ascii="Palatino Linotype" w:eastAsiaTheme="minorEastAsia" w:hAnsi="Palatino Linotype" w:cstheme="minorBidi"/>
          <w:lang w:val="es-ES_tradnl"/>
        </w:rPr>
        <w:t>modificó su respuesta y en relación a la misma, adjuntó documentos que presentan de manera detallada la “</w:t>
      </w:r>
      <w:r>
        <w:rPr>
          <w:rFonts w:ascii="Palatino Linotype" w:eastAsiaTheme="minorEastAsia" w:hAnsi="Palatino Linotype" w:cstheme="minorBidi"/>
          <w:b/>
          <w:i/>
          <w:lang w:val="es-ES_tradnl"/>
        </w:rPr>
        <w:t>Morosidad por Colonia</w:t>
      </w:r>
      <w:r>
        <w:rPr>
          <w:rFonts w:ascii="Palatino Linotype" w:eastAsiaTheme="minorEastAsia" w:hAnsi="Palatino Linotype" w:cstheme="minorBidi"/>
          <w:lang w:val="es-ES_tradnl"/>
        </w:rPr>
        <w:t>” por medio de una base de datos de la que es posible verifica</w:t>
      </w:r>
      <w:r>
        <w:rPr>
          <w:rFonts w:ascii="Palatino Linotype" w:eastAsiaTheme="minorEastAsia" w:hAnsi="Palatino Linotype" w:cstheme="minorBidi"/>
          <w:lang w:val="es-ES_tradnl"/>
        </w:rPr>
        <w:t>r información respecto a los siguientes rubros:</w:t>
      </w:r>
    </w:p>
    <w:p w:rsidR="002A5E15" w:rsidRDefault="002A5E15">
      <w:pPr>
        <w:spacing w:line="360" w:lineRule="auto"/>
        <w:jc w:val="both"/>
        <w:rPr>
          <w:rFonts w:ascii="Palatino Linotype" w:eastAsiaTheme="minorEastAsia" w:hAnsi="Palatino Linotype" w:cstheme="minorBidi"/>
          <w:lang w:val="es-ES_tradnl"/>
        </w:rPr>
      </w:pPr>
    </w:p>
    <w:p w:rsidR="002A5E15" w:rsidRDefault="002A5E15">
      <w:pPr>
        <w:sectPr w:rsidR="002A5E15">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pPr>
    </w:p>
    <w:p w:rsidR="002A5E15" w:rsidRDefault="00782776">
      <w:pPr>
        <w:pStyle w:val="Prrafodelista"/>
        <w:numPr>
          <w:ilvl w:val="0"/>
          <w:numId w:val="4"/>
        </w:num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lastRenderedPageBreak/>
        <w:t xml:space="preserve">Clave </w:t>
      </w:r>
    </w:p>
    <w:p w:rsidR="002A5E15" w:rsidRDefault="00782776">
      <w:pPr>
        <w:pStyle w:val="Prrafodelista"/>
        <w:numPr>
          <w:ilvl w:val="0"/>
          <w:numId w:val="4"/>
        </w:num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Tipo</w:t>
      </w:r>
    </w:p>
    <w:p w:rsidR="002A5E15" w:rsidRDefault="00782776">
      <w:pPr>
        <w:pStyle w:val="Prrafodelista"/>
        <w:numPr>
          <w:ilvl w:val="0"/>
          <w:numId w:val="4"/>
        </w:num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 xml:space="preserve">Colonia </w:t>
      </w:r>
    </w:p>
    <w:p w:rsidR="002A5E15" w:rsidRDefault="00782776">
      <w:pPr>
        <w:pStyle w:val="Prrafodelista"/>
        <w:numPr>
          <w:ilvl w:val="0"/>
          <w:numId w:val="4"/>
        </w:num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 xml:space="preserve">Derechos </w:t>
      </w:r>
    </w:p>
    <w:p w:rsidR="002A5E15" w:rsidRDefault="00782776">
      <w:pPr>
        <w:pStyle w:val="Prrafodelista"/>
        <w:numPr>
          <w:ilvl w:val="0"/>
          <w:numId w:val="4"/>
        </w:num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 xml:space="preserve">Actualización </w:t>
      </w:r>
    </w:p>
    <w:p w:rsidR="002A5E15" w:rsidRDefault="00782776">
      <w:pPr>
        <w:pStyle w:val="Prrafodelista"/>
        <w:numPr>
          <w:ilvl w:val="0"/>
          <w:numId w:val="4"/>
        </w:num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 xml:space="preserve">Recargos </w:t>
      </w:r>
    </w:p>
    <w:p w:rsidR="002A5E15" w:rsidRDefault="00782776">
      <w:pPr>
        <w:pStyle w:val="Prrafodelista"/>
        <w:numPr>
          <w:ilvl w:val="0"/>
          <w:numId w:val="4"/>
        </w:num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 xml:space="preserve">Multas </w:t>
      </w:r>
    </w:p>
    <w:p w:rsidR="002A5E15" w:rsidRDefault="00782776">
      <w:pPr>
        <w:pStyle w:val="Prrafodelista"/>
        <w:numPr>
          <w:ilvl w:val="0"/>
          <w:numId w:val="4"/>
        </w:num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lastRenderedPageBreak/>
        <w:t xml:space="preserve">Gastos </w:t>
      </w:r>
    </w:p>
    <w:p w:rsidR="002A5E15" w:rsidRDefault="00782776">
      <w:pPr>
        <w:pStyle w:val="Prrafodelista"/>
        <w:numPr>
          <w:ilvl w:val="0"/>
          <w:numId w:val="4"/>
        </w:num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 xml:space="preserve">IVA </w:t>
      </w:r>
    </w:p>
    <w:p w:rsidR="002A5E15" w:rsidRDefault="00782776">
      <w:pPr>
        <w:pStyle w:val="Prrafodelista"/>
        <w:numPr>
          <w:ilvl w:val="0"/>
          <w:numId w:val="4"/>
        </w:num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 xml:space="preserve">Otros </w:t>
      </w:r>
    </w:p>
    <w:p w:rsidR="002A5E15" w:rsidRDefault="00782776">
      <w:pPr>
        <w:pStyle w:val="Prrafodelista"/>
        <w:numPr>
          <w:ilvl w:val="0"/>
          <w:numId w:val="4"/>
        </w:num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Total</w:t>
      </w:r>
    </w:p>
    <w:p w:rsidR="002A5E15" w:rsidRDefault="00782776">
      <w:pPr>
        <w:pStyle w:val="Prrafodelista"/>
        <w:numPr>
          <w:ilvl w:val="0"/>
          <w:numId w:val="4"/>
        </w:num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Usuarios Total</w:t>
      </w:r>
    </w:p>
    <w:p w:rsidR="002A5E15" w:rsidRDefault="00782776">
      <w:pPr>
        <w:pStyle w:val="Prrafodelista"/>
        <w:numPr>
          <w:ilvl w:val="0"/>
          <w:numId w:val="4"/>
        </w:num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 xml:space="preserve">Usuarios Morosos </w:t>
      </w:r>
    </w:p>
    <w:p w:rsidR="002A5E15" w:rsidRDefault="00782776">
      <w:pPr>
        <w:pStyle w:val="Prrafodelista"/>
        <w:numPr>
          <w:ilvl w:val="0"/>
          <w:numId w:val="4"/>
        </w:num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Porcentaje</w:t>
      </w:r>
    </w:p>
    <w:p w:rsidR="002A5E15" w:rsidRDefault="002A5E15">
      <w:pPr>
        <w:sectPr w:rsidR="002A5E15">
          <w:type w:val="continuous"/>
          <w:pgSz w:w="12240" w:h="15840"/>
          <w:pgMar w:top="1418" w:right="1418" w:bottom="1418" w:left="1701" w:header="709" w:footer="1009" w:gutter="0"/>
          <w:cols w:num="2" w:space="708"/>
          <w:formProt w:val="0"/>
          <w:docGrid w:linePitch="360"/>
        </w:sectPr>
      </w:pPr>
    </w:p>
    <w:p w:rsidR="002A5E15" w:rsidRDefault="002A5E15">
      <w:pPr>
        <w:spacing w:line="360" w:lineRule="auto"/>
        <w:jc w:val="both"/>
        <w:rPr>
          <w:rFonts w:ascii="Palatino Linotype" w:eastAsiaTheme="minorEastAsia" w:hAnsi="Palatino Linotype" w:cstheme="minorBidi"/>
          <w:lang w:val="es-ES_tradnl"/>
        </w:rPr>
      </w:pPr>
    </w:p>
    <w:p w:rsidR="002A5E15" w:rsidRDefault="00782776">
      <w:p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 xml:space="preserve">Dicha información fue presentada en lo que corresponde a 8 zonas por el periodo </w:t>
      </w:r>
      <w:r>
        <w:rPr>
          <w:rFonts w:ascii="Palatino Linotype" w:eastAsiaTheme="minorEastAsia" w:hAnsi="Palatino Linotype" w:cstheme="minorBidi"/>
          <w:lang w:val="es-ES_tradnl"/>
        </w:rPr>
        <w:t>que va del primer bimestre de 2013 al sexto bimestre de 2019.</w:t>
      </w:r>
    </w:p>
    <w:p w:rsidR="002A5E15" w:rsidRDefault="002A5E15">
      <w:pPr>
        <w:spacing w:line="360" w:lineRule="auto"/>
        <w:jc w:val="both"/>
        <w:rPr>
          <w:rFonts w:ascii="Palatino Linotype" w:hAnsi="Palatino Linotype"/>
        </w:rPr>
      </w:pPr>
    </w:p>
    <w:p w:rsidR="002A5E15" w:rsidRDefault="00782776">
      <w:pPr>
        <w:spacing w:line="360" w:lineRule="auto"/>
        <w:jc w:val="both"/>
        <w:rPr>
          <w:rFonts w:ascii="Palatino Linotype" w:hAnsi="Palatino Linotype" w:cs="Arial"/>
          <w:color w:val="000000"/>
          <w:lang w:eastAsia="es-MX"/>
        </w:rPr>
      </w:pPr>
      <w:r>
        <w:rPr>
          <w:rFonts w:ascii="Palatino Linotype" w:hAnsi="Palatino Linotype"/>
        </w:rPr>
        <w:t xml:space="preserve">Es así que, es evidente que </w:t>
      </w:r>
      <w:r>
        <w:rPr>
          <w:rFonts w:ascii="Palatino Linotype" w:hAnsi="Palatino Linotype"/>
          <w:b/>
        </w:rPr>
        <w:t>EL RECURRENTE</w:t>
      </w:r>
      <w:r>
        <w:rPr>
          <w:rFonts w:ascii="Palatino Linotype" w:hAnsi="Palatino Linotype"/>
        </w:rPr>
        <w:t xml:space="preserve"> como se puede advertir en las manifestaciones al Informe Justificado, fue quien finalmente </w:t>
      </w:r>
      <w:r>
        <w:rPr>
          <w:rFonts w:ascii="Palatino Linotype" w:eastAsiaTheme="minorEastAsia" w:hAnsi="Palatino Linotype" w:cstheme="minorBidi"/>
          <w:lang w:val="es-ES_tradnl"/>
        </w:rPr>
        <w:t xml:space="preserve">presentó su </w:t>
      </w:r>
      <w:r>
        <w:rPr>
          <w:rFonts w:ascii="Palatino Linotype" w:hAnsi="Palatino Linotype" w:cs="Arial"/>
          <w:color w:val="000000"/>
          <w:lang w:eastAsia="es-MX"/>
        </w:rPr>
        <w:t>desistimiento con respecto a la acción intentada</w:t>
      </w:r>
      <w:r>
        <w:rPr>
          <w:rFonts w:ascii="Palatino Linotype" w:hAnsi="Palatino Linotype" w:cs="Arial"/>
          <w:color w:val="000000"/>
          <w:lang w:eastAsia="es-MX"/>
        </w:rPr>
        <w:t xml:space="preserve"> en el presente recurso de revisión, como se aprecia a continuación:</w:t>
      </w:r>
    </w:p>
    <w:p w:rsidR="002A5E15" w:rsidRDefault="002A5E15">
      <w:pPr>
        <w:spacing w:line="360" w:lineRule="auto"/>
        <w:jc w:val="both"/>
        <w:rPr>
          <w:rFonts w:ascii="Palatino Linotype" w:hAnsi="Palatino Linotype" w:cs="Arial"/>
          <w:color w:val="000000"/>
          <w:lang w:eastAsia="es-MX"/>
        </w:rPr>
      </w:pPr>
    </w:p>
    <w:p w:rsidR="002A5E15" w:rsidRDefault="00782776">
      <w:pPr>
        <w:ind w:left="709" w:right="757"/>
        <w:jc w:val="both"/>
        <w:rPr>
          <w:rFonts w:ascii="Palatino Linotype" w:hAnsi="Palatino Linotype" w:cs="Arial"/>
          <w:i/>
          <w:color w:val="000000"/>
          <w:sz w:val="22"/>
          <w:lang w:eastAsia="es-MX"/>
        </w:rPr>
      </w:pPr>
      <w:r>
        <w:rPr>
          <w:rFonts w:ascii="Palatino Linotype" w:hAnsi="Palatino Linotype" w:cs="Arial"/>
          <w:i/>
          <w:color w:val="000000"/>
          <w:sz w:val="22"/>
          <w:lang w:eastAsia="es-MX"/>
        </w:rPr>
        <w:lastRenderedPageBreak/>
        <w:t>“Doy por concluido en mi derecho de impugnación de dicho expediente tomando la información de contestación por el recurrente, por lo cual en mi carácter de peticionario doy por concluido</w:t>
      </w:r>
      <w:r>
        <w:rPr>
          <w:rFonts w:ascii="Palatino Linotype" w:hAnsi="Palatino Linotype" w:cs="Arial"/>
          <w:i/>
          <w:color w:val="000000"/>
          <w:sz w:val="22"/>
          <w:lang w:eastAsia="es-MX"/>
        </w:rPr>
        <w:t xml:space="preserve">. </w:t>
      </w:r>
    </w:p>
    <w:p w:rsidR="002A5E15" w:rsidRDefault="002A5E15">
      <w:pPr>
        <w:ind w:left="709" w:right="757"/>
        <w:jc w:val="both"/>
        <w:rPr>
          <w:rFonts w:ascii="Palatino Linotype" w:hAnsi="Palatino Linotype" w:cs="Arial"/>
          <w:i/>
          <w:color w:val="000000"/>
          <w:sz w:val="22"/>
          <w:lang w:eastAsia="es-MX"/>
        </w:rPr>
      </w:pPr>
    </w:p>
    <w:p w:rsidR="002A5E15" w:rsidRDefault="00CA7E30">
      <w:pPr>
        <w:ind w:left="709" w:right="757"/>
        <w:jc w:val="both"/>
        <w:rPr>
          <w:rFonts w:ascii="Palatino Linotype" w:hAnsi="Palatino Linotype" w:cs="Arial"/>
          <w:color w:val="000000"/>
          <w:lang w:eastAsia="es-MX"/>
        </w:rPr>
      </w:pPr>
      <w:bookmarkStart w:id="3" w:name="_GoBack"/>
      <w:r w:rsidRPr="00CA7E30">
        <w:rPr>
          <w:rFonts w:ascii="Palatino Linotype" w:hAnsi="Palatino Linotype" w:cs="Arial"/>
          <w:i/>
          <w:color w:val="000000"/>
          <w:sz w:val="22"/>
          <w:lang w:eastAsia="es-MX"/>
        </w:rPr>
        <w:t>Xxxx</w:t>
      </w:r>
      <w:bookmarkEnd w:id="3"/>
      <w:r w:rsidRPr="00CA7E30">
        <w:rPr>
          <w:rFonts w:ascii="Palatino Linotype" w:hAnsi="Palatino Linotype" w:cs="Arial"/>
          <w:i/>
          <w:color w:val="000000"/>
          <w:sz w:val="22"/>
          <w:lang w:eastAsia="es-MX"/>
        </w:rPr>
        <w:t xml:space="preserve"> Xxxxxxx Xxxxxxxx Xxxxx</w:t>
      </w:r>
      <w:r w:rsidR="00782776">
        <w:rPr>
          <w:rFonts w:ascii="Palatino Linotype" w:hAnsi="Palatino Linotype" w:cs="Arial"/>
          <w:i/>
          <w:color w:val="000000"/>
          <w:sz w:val="22"/>
          <w:lang w:eastAsia="es-MX"/>
        </w:rPr>
        <w:t>.”</w:t>
      </w:r>
    </w:p>
    <w:p w:rsidR="002A5E15" w:rsidRDefault="00782776">
      <w:pPr>
        <w:spacing w:line="360" w:lineRule="auto"/>
        <w:jc w:val="both"/>
        <w:rPr>
          <w:rFonts w:ascii="Palatino Linotype" w:hAnsi="Palatino Linotype" w:cs="Arial"/>
        </w:rPr>
      </w:pPr>
      <w:r>
        <w:rPr>
          <w:rFonts w:ascii="Palatino Linotype" w:hAnsi="Palatino Linotype"/>
        </w:rPr>
        <w:t xml:space="preserve">De lo anterior, </w:t>
      </w:r>
      <w:r>
        <w:rPr>
          <w:rFonts w:ascii="Palatino Linotype" w:hAnsi="Palatino Linotype" w:cs="Arial"/>
          <w:color w:val="000000"/>
          <w:lang w:eastAsia="es-MX"/>
        </w:rPr>
        <w:t>es pertinente aclarar que</w:t>
      </w:r>
      <w:r>
        <w:rPr>
          <w:rFonts w:ascii="Palatino Linotype" w:eastAsia="Arial Unicode MS" w:hAnsi="Palatino Linotype" w:cs="Arial"/>
          <w:color w:val="000000"/>
          <w:lang w:eastAsia="es-MX"/>
        </w:rPr>
        <w:t xml:space="preserve"> el desistimiento sólo pudo ser manifestado por </w:t>
      </w:r>
      <w:r>
        <w:rPr>
          <w:rFonts w:ascii="Palatino Linotype" w:eastAsia="Arial Unicode MS" w:hAnsi="Palatino Linotype" w:cs="Arial"/>
          <w:b/>
          <w:color w:val="000000"/>
          <w:lang w:eastAsia="es-MX"/>
        </w:rPr>
        <w:t>EL</w:t>
      </w:r>
      <w:r>
        <w:rPr>
          <w:rFonts w:ascii="Palatino Linotype" w:eastAsia="Arial Unicode MS" w:hAnsi="Palatino Linotype" w:cs="Arial"/>
          <w:color w:val="000000"/>
          <w:lang w:eastAsia="es-MX"/>
        </w:rPr>
        <w:t xml:space="preserve"> </w:t>
      </w:r>
      <w:r>
        <w:rPr>
          <w:rFonts w:ascii="Palatino Linotype" w:eastAsia="Arial Unicode MS" w:hAnsi="Palatino Linotype" w:cs="Arial"/>
          <w:b/>
          <w:color w:val="000000"/>
          <w:lang w:eastAsia="es-MX"/>
        </w:rPr>
        <w:t>RECURRENTE</w:t>
      </w:r>
      <w:r>
        <w:rPr>
          <w:rFonts w:ascii="Palatino Linotype" w:eastAsia="Arial Unicode MS" w:hAnsi="Palatino Linotype" w:cs="Arial"/>
          <w:color w:val="000000"/>
          <w:lang w:eastAsia="es-MX"/>
        </w:rPr>
        <w:t xml:space="preserve"> mediante la presentación de sus manifestaciones a través del sistema SAIMEX; al cual, solo es posible acceder </w:t>
      </w:r>
      <w:r>
        <w:rPr>
          <w:rFonts w:ascii="Palatino Linotype" w:hAnsi="Palatino Linotype"/>
        </w:rPr>
        <w:t xml:space="preserve">mediante la utilización de </w:t>
      </w:r>
      <w:r>
        <w:rPr>
          <w:rFonts w:ascii="Palatino Linotype" w:eastAsia="Arial Unicode MS" w:hAnsi="Palatino Linotype" w:cs="Arial"/>
          <w:color w:val="000000"/>
          <w:lang w:eastAsia="es-MX"/>
        </w:rPr>
        <w:t xml:space="preserve">su usuario y contraseña, por lo que, no existe duda de que </w:t>
      </w:r>
      <w:r>
        <w:rPr>
          <w:rFonts w:ascii="Palatino Linotype" w:hAnsi="Palatino Linotype" w:cs="Arial"/>
          <w:lang w:val="es-ES_tradnl"/>
        </w:rPr>
        <w:t>se</w:t>
      </w:r>
      <w:r>
        <w:rPr>
          <w:rFonts w:ascii="Palatino Linotype" w:eastAsia="Arial Unicode MS" w:hAnsi="Palatino Linotype" w:cs="Arial"/>
          <w:color w:val="000000"/>
          <w:lang w:eastAsia="es-MX"/>
        </w:rPr>
        <w:t xml:space="preserve"> </w:t>
      </w:r>
      <w:r>
        <w:rPr>
          <w:rFonts w:ascii="Palatino Linotype" w:hAnsi="Palatino Linotype"/>
        </w:rPr>
        <w:t>trata</w:t>
      </w:r>
      <w:r>
        <w:rPr>
          <w:rFonts w:ascii="Palatino Linotype" w:eastAsia="Arial Unicode MS" w:hAnsi="Palatino Linotype" w:cs="Arial"/>
          <w:color w:val="000000"/>
          <w:lang w:eastAsia="es-MX"/>
        </w:rPr>
        <w:t xml:space="preserve"> de un </w:t>
      </w:r>
      <w:r>
        <w:rPr>
          <w:rFonts w:ascii="Palatino Linotype" w:eastAsia="Arial Unicode MS" w:hAnsi="Palatino Linotype" w:cs="Arial"/>
          <w:b/>
          <w:color w:val="000000"/>
          <w:lang w:eastAsia="es-MX"/>
        </w:rPr>
        <w:t>desistimiento expreso</w:t>
      </w:r>
      <w:r>
        <w:rPr>
          <w:rFonts w:ascii="Palatino Linotype" w:eastAsia="Arial Unicode MS" w:hAnsi="Palatino Linotype" w:cs="Arial"/>
          <w:color w:val="000000"/>
          <w:lang w:eastAsia="es-MX"/>
        </w:rPr>
        <w:t xml:space="preserve">, por parte del </w:t>
      </w:r>
      <w:r>
        <w:rPr>
          <w:rFonts w:ascii="Palatino Linotype" w:eastAsia="Arial Unicode MS" w:hAnsi="Palatino Linotype" w:cs="Arial"/>
          <w:b/>
          <w:color w:val="000000"/>
          <w:lang w:eastAsia="es-MX"/>
        </w:rPr>
        <w:t>RECURRENTE</w:t>
      </w:r>
      <w:r>
        <w:rPr>
          <w:rFonts w:ascii="Palatino Linotype" w:hAnsi="Palatino Linotype" w:cs="Arial"/>
        </w:rPr>
        <w:t>.</w:t>
      </w:r>
    </w:p>
    <w:p w:rsidR="002A5E15" w:rsidRDefault="002A5E15">
      <w:pPr>
        <w:widowControl w:val="0"/>
        <w:spacing w:line="360" w:lineRule="auto"/>
        <w:jc w:val="both"/>
        <w:rPr>
          <w:rFonts w:ascii="Palatino Linotype" w:hAnsi="Palatino Linotype" w:cs="Arial"/>
        </w:rPr>
      </w:pPr>
    </w:p>
    <w:p w:rsidR="002A5E15" w:rsidRDefault="00782776">
      <w:pPr>
        <w:spacing w:line="360" w:lineRule="auto"/>
        <w:jc w:val="both"/>
        <w:rPr>
          <w:rFonts w:ascii="Palatino Linotype" w:hAnsi="Palatino Linotype"/>
        </w:rPr>
      </w:pPr>
      <w:r>
        <w:rPr>
          <w:rFonts w:ascii="Palatino Linotype" w:hAnsi="Palatino Linotype"/>
        </w:rPr>
        <w:t>Asimismo, es conviene definir la palabra desistir como abdicar o abandonar un derecho o una acción proces</w:t>
      </w:r>
      <w:r>
        <w:rPr>
          <w:rFonts w:ascii="Palatino Linotype" w:hAnsi="Palatino Linotype"/>
        </w:rPr>
        <w:t>al, tal y como lo señala el Diccionario de la Lengua Española</w:t>
      </w:r>
      <w:r>
        <w:rPr>
          <w:rStyle w:val="Ancladenotaalpie"/>
          <w:rFonts w:ascii="Palatino Linotype" w:hAnsi="Palatino Linotype"/>
        </w:rPr>
        <w:footnoteReference w:id="1"/>
      </w:r>
    </w:p>
    <w:p w:rsidR="002A5E15" w:rsidRDefault="002A5E15">
      <w:pPr>
        <w:widowControl w:val="0"/>
        <w:spacing w:line="360" w:lineRule="auto"/>
        <w:jc w:val="both"/>
        <w:rPr>
          <w:rFonts w:ascii="Palatino Linotype" w:hAnsi="Palatino Linotype" w:cs="Arial"/>
        </w:rPr>
      </w:pPr>
    </w:p>
    <w:p w:rsidR="002A5E15" w:rsidRDefault="00782776">
      <w:pPr>
        <w:widowControl w:val="0"/>
        <w:spacing w:line="360" w:lineRule="auto"/>
        <w:jc w:val="both"/>
        <w:rPr>
          <w:rFonts w:ascii="Palatino Linotype" w:hAnsi="Palatino Linotype"/>
          <w:lang w:val="es-ES"/>
        </w:rPr>
      </w:pPr>
      <w:r>
        <w:rPr>
          <w:rFonts w:ascii="Palatino Linotype" w:hAnsi="Palatino Linotype"/>
        </w:rPr>
        <w:t>Ahora bien, en materia procesal, el desistimiento debe entenderse, de conformidad con el tratadista Cipriano Gómez Lara</w:t>
      </w:r>
      <w:r>
        <w:rPr>
          <w:rStyle w:val="Ancladenotaalpie"/>
          <w:rFonts w:ascii="Palatino Linotype" w:hAnsi="Palatino Linotype"/>
        </w:rPr>
        <w:footnoteReference w:id="2"/>
      </w:r>
      <w:r>
        <w:rPr>
          <w:rFonts w:ascii="Palatino Linotype" w:hAnsi="Palatino Linotype"/>
        </w:rPr>
        <w:t xml:space="preserve">, </w:t>
      </w:r>
      <w:r>
        <w:rPr>
          <w:rFonts w:ascii="Palatino Linotype" w:hAnsi="Palatino Linotype"/>
          <w:lang w:val="es-ES"/>
        </w:rPr>
        <w:t>como una renuncia procesal de derechos o de pretensiones; mismo del cu</w:t>
      </w:r>
      <w:r>
        <w:rPr>
          <w:rFonts w:ascii="Palatino Linotype" w:hAnsi="Palatino Linotype"/>
          <w:lang w:val="es-ES"/>
        </w:rPr>
        <w:t>al, a su decir, existen tres tipos a saber</w:t>
      </w:r>
      <w:r>
        <w:rPr>
          <w:rStyle w:val="Ancladenotaalpie"/>
          <w:rFonts w:ascii="Palatino Linotype" w:hAnsi="Palatino Linotype"/>
          <w:lang w:val="es-ES"/>
        </w:rPr>
        <w:footnoteReference w:id="3"/>
      </w:r>
      <w:r>
        <w:rPr>
          <w:rFonts w:ascii="Palatino Linotype" w:hAnsi="Palatino Linotype"/>
          <w:lang w:val="es-ES"/>
        </w:rPr>
        <w:t>:</w:t>
      </w:r>
    </w:p>
    <w:p w:rsidR="002A5E15" w:rsidRDefault="002A5E15">
      <w:pPr>
        <w:widowControl w:val="0"/>
        <w:spacing w:line="360" w:lineRule="auto"/>
        <w:jc w:val="both"/>
        <w:rPr>
          <w:rFonts w:ascii="Palatino Linotype" w:hAnsi="Palatino Linotype" w:cs="Arial"/>
        </w:rPr>
      </w:pPr>
    </w:p>
    <w:p w:rsidR="002A5E15" w:rsidRDefault="00782776">
      <w:pPr>
        <w:numPr>
          <w:ilvl w:val="0"/>
          <w:numId w:val="5"/>
        </w:numPr>
        <w:spacing w:line="360" w:lineRule="auto"/>
        <w:ind w:left="567"/>
        <w:jc w:val="both"/>
        <w:rPr>
          <w:rFonts w:ascii="Palatino Linotype" w:hAnsi="Palatino Linotype"/>
        </w:rPr>
      </w:pPr>
      <w:r>
        <w:rPr>
          <w:rFonts w:ascii="Palatino Linotype" w:hAnsi="Palatino Linotype"/>
          <w:b/>
        </w:rPr>
        <w:t>De la demanda:</w:t>
      </w:r>
      <w:r>
        <w:rPr>
          <w:rFonts w:ascii="Palatino Linotype" w:hAnsi="Palatino Linotype"/>
        </w:rPr>
        <w:t xml:space="preserve"> </w:t>
      </w:r>
      <w:r>
        <w:rPr>
          <w:rFonts w:ascii="Palatino Linotype" w:hAnsi="Palatino Linotype"/>
          <w:lang w:val="es-ES"/>
        </w:rPr>
        <w:t>cuando el actor decide claudicar en su propósito de demandar al deudor, antes de haber sido emplazado a juicio.</w:t>
      </w:r>
    </w:p>
    <w:p w:rsidR="002A5E15" w:rsidRDefault="002A5E15">
      <w:pPr>
        <w:spacing w:line="360" w:lineRule="auto"/>
        <w:ind w:left="567"/>
        <w:jc w:val="both"/>
        <w:rPr>
          <w:rFonts w:ascii="Palatino Linotype" w:hAnsi="Palatino Linotype"/>
        </w:rPr>
      </w:pPr>
    </w:p>
    <w:p w:rsidR="002A5E15" w:rsidRDefault="00782776">
      <w:pPr>
        <w:numPr>
          <w:ilvl w:val="0"/>
          <w:numId w:val="5"/>
        </w:numPr>
        <w:spacing w:line="360" w:lineRule="auto"/>
        <w:ind w:left="567"/>
        <w:jc w:val="both"/>
        <w:rPr>
          <w:rFonts w:ascii="Palatino Linotype" w:hAnsi="Palatino Linotype"/>
        </w:rPr>
      </w:pPr>
      <w:r>
        <w:rPr>
          <w:rFonts w:ascii="Palatino Linotype" w:hAnsi="Palatino Linotype"/>
          <w:b/>
        </w:rPr>
        <w:lastRenderedPageBreak/>
        <w:t>De la instancia:</w:t>
      </w:r>
      <w:r>
        <w:rPr>
          <w:rFonts w:ascii="Palatino Linotype" w:hAnsi="Palatino Linotype"/>
        </w:rPr>
        <w:t xml:space="preserve"> </w:t>
      </w:r>
      <w:r>
        <w:rPr>
          <w:rFonts w:ascii="Palatino Linotype" w:hAnsi="Palatino Linotype"/>
          <w:lang w:val="es-ES"/>
        </w:rPr>
        <w:t xml:space="preserve">implica que se haya iniciado el juicio, se llame al demandado a </w:t>
      </w:r>
      <w:r>
        <w:rPr>
          <w:rFonts w:ascii="Palatino Linotype" w:hAnsi="Palatino Linotype"/>
          <w:lang w:val="es-ES"/>
        </w:rPr>
        <w:t>través del emplazamiento y, antes de concluir el mismo, si el actor decide abandonar la instancia judicial, se pedirá el consentimiento del demandado para tal efecto. Si el demandado está de acuerdo, se concluye con la instancia; en caso de oposición, el j</w:t>
      </w:r>
      <w:r>
        <w:rPr>
          <w:rFonts w:ascii="Palatino Linotype" w:hAnsi="Palatino Linotype"/>
          <w:lang w:val="es-ES"/>
        </w:rPr>
        <w:t>uez decide si se prosigue con el juicio o se tiene al actor por desistido de la instancia.</w:t>
      </w:r>
    </w:p>
    <w:p w:rsidR="002A5E15" w:rsidRDefault="002A5E15">
      <w:pPr>
        <w:spacing w:line="360" w:lineRule="auto"/>
        <w:ind w:left="720"/>
        <w:contextualSpacing/>
        <w:rPr>
          <w:rFonts w:ascii="Palatino Linotype" w:hAnsi="Palatino Linotype"/>
        </w:rPr>
      </w:pPr>
    </w:p>
    <w:p w:rsidR="002A5E15" w:rsidRDefault="00782776">
      <w:pPr>
        <w:numPr>
          <w:ilvl w:val="0"/>
          <w:numId w:val="5"/>
        </w:numPr>
        <w:spacing w:line="360" w:lineRule="auto"/>
        <w:ind w:left="567"/>
        <w:jc w:val="both"/>
        <w:rPr>
          <w:rFonts w:ascii="Palatino Linotype" w:hAnsi="Palatino Linotype"/>
        </w:rPr>
      </w:pPr>
      <w:r>
        <w:rPr>
          <w:rFonts w:ascii="Palatino Linotype" w:hAnsi="Palatino Linotype"/>
          <w:b/>
        </w:rPr>
        <w:t>De la acción:</w:t>
      </w:r>
      <w:r>
        <w:rPr>
          <w:rFonts w:ascii="Palatino Linotype" w:hAnsi="Palatino Linotype"/>
        </w:rPr>
        <w:t xml:space="preserve"> </w:t>
      </w:r>
      <w:r>
        <w:rPr>
          <w:rFonts w:ascii="Palatino Linotype" w:hAnsi="Palatino Linotype"/>
          <w:lang w:val="es-ES"/>
        </w:rPr>
        <w:t xml:space="preserve">implica el perdón del actor hacia el demandado, es decir, la renuncia de los derechos que pudiera ejercer sobre el demandado; no necesita el </w:t>
      </w:r>
      <w:r>
        <w:rPr>
          <w:rFonts w:ascii="Palatino Linotype" w:hAnsi="Palatino Linotype"/>
          <w:lang w:val="es-ES"/>
        </w:rPr>
        <w:t>consentimiento de éste, sino que el juez ordenará al actor la ratificación de tal determinación, a fin de estar plenamente seguro de que ésa es la voluntad del actor.</w:t>
      </w:r>
    </w:p>
    <w:p w:rsidR="002A5E15" w:rsidRDefault="002A5E15">
      <w:pPr>
        <w:widowControl w:val="0"/>
        <w:spacing w:line="360" w:lineRule="auto"/>
        <w:jc w:val="both"/>
        <w:rPr>
          <w:rFonts w:ascii="Palatino Linotype" w:hAnsi="Palatino Linotype" w:cs="Arial"/>
        </w:rPr>
      </w:pPr>
    </w:p>
    <w:p w:rsidR="002A5E15" w:rsidRDefault="00782776">
      <w:pPr>
        <w:widowControl w:val="0"/>
        <w:spacing w:line="360" w:lineRule="auto"/>
        <w:jc w:val="both"/>
        <w:rPr>
          <w:rFonts w:ascii="Palatino Linotype" w:hAnsi="Palatino Linotype" w:cs="Arial"/>
        </w:rPr>
      </w:pPr>
      <w:r>
        <w:rPr>
          <w:rFonts w:ascii="Palatino Linotype" w:hAnsi="Palatino Linotype"/>
        </w:rPr>
        <w:t>Como apoyo de lo anterior, se cita la Tesis 211360. Tribunales Colegiados de Circuito. O</w:t>
      </w:r>
      <w:r>
        <w:rPr>
          <w:rFonts w:ascii="Palatino Linotype" w:hAnsi="Palatino Linotype"/>
        </w:rPr>
        <w:t>ctava Época. Semanario Judicial de la Federación. Tomo XIV, Julio de 1994, Pág. 547</w:t>
      </w:r>
      <w:r>
        <w:rPr>
          <w:rFonts w:ascii="Palatino Linotype" w:hAnsi="Palatino Linotype" w:cs="Arial"/>
        </w:rPr>
        <w:t xml:space="preserve">, la cual refiere lo siguiente: </w:t>
      </w:r>
    </w:p>
    <w:p w:rsidR="002A5E15" w:rsidRDefault="002A5E15">
      <w:pPr>
        <w:widowControl w:val="0"/>
        <w:jc w:val="both"/>
        <w:rPr>
          <w:rFonts w:ascii="Palatino Linotype" w:hAnsi="Palatino Linotype" w:cs="Arial"/>
        </w:rPr>
      </w:pPr>
    </w:p>
    <w:p w:rsidR="002A5E15" w:rsidRDefault="00782776">
      <w:pPr>
        <w:tabs>
          <w:tab w:val="left" w:pos="851"/>
        </w:tabs>
        <w:ind w:left="851" w:right="757"/>
        <w:jc w:val="both"/>
        <w:rPr>
          <w:rFonts w:ascii="Palatino Linotype" w:hAnsi="Palatino Linotype" w:cs="Arial"/>
          <w:i/>
          <w:sz w:val="22"/>
        </w:rPr>
      </w:pPr>
      <w:r>
        <w:rPr>
          <w:rFonts w:ascii="Palatino Linotype" w:hAnsi="Palatino Linotype" w:cs="Arial"/>
          <w:b/>
          <w:i/>
          <w:sz w:val="22"/>
        </w:rPr>
        <w:t xml:space="preserve">“DESISTIMIENTOS DE LA ACCION Y DE LA DEMANDA. DIFERENCIAS. </w:t>
      </w:r>
      <w:r>
        <w:rPr>
          <w:rFonts w:ascii="Palatino Linotype" w:hAnsi="Palatino Linotype" w:cs="Arial"/>
          <w:i/>
          <w:sz w:val="22"/>
        </w:rPr>
        <w:t>No es lo mismo desistir de la acción que de la demanda o instancia, ya que en el</w:t>
      </w:r>
      <w:r>
        <w:rPr>
          <w:rFonts w:ascii="Palatino Linotype" w:hAnsi="Palatino Linotype" w:cs="Arial"/>
          <w:i/>
          <w:sz w:val="22"/>
        </w:rPr>
        <w:t xml:space="preserve"> desistimiento de la demanda se pierden todos los derechos y situaciones procesales; y si no ha prescrito la acción, puede volverse a ejercitar mediante la presentación de una nueva demanda; mientras que con el desistimiento de la acción se produce la pérd</w:t>
      </w:r>
      <w:r>
        <w:rPr>
          <w:rFonts w:ascii="Palatino Linotype" w:hAnsi="Palatino Linotype" w:cs="Arial"/>
          <w:i/>
          <w:sz w:val="22"/>
        </w:rPr>
        <w:t>ida del derecho que el actor hizo valer en el juicio, porque al renunciar a la acción se renuncia al derecho.</w:t>
      </w:r>
    </w:p>
    <w:p w:rsidR="002A5E15" w:rsidRDefault="002A5E15">
      <w:pPr>
        <w:tabs>
          <w:tab w:val="left" w:pos="851"/>
        </w:tabs>
        <w:ind w:left="851" w:right="757"/>
        <w:jc w:val="both"/>
        <w:rPr>
          <w:rFonts w:ascii="Palatino Linotype" w:hAnsi="Palatino Linotype" w:cs="Arial"/>
          <w:i/>
          <w:sz w:val="22"/>
        </w:rPr>
      </w:pPr>
    </w:p>
    <w:p w:rsidR="002A5E15" w:rsidRDefault="00782776">
      <w:pPr>
        <w:tabs>
          <w:tab w:val="left" w:pos="851"/>
        </w:tabs>
        <w:ind w:left="851" w:right="757"/>
        <w:jc w:val="both"/>
        <w:rPr>
          <w:rFonts w:ascii="Palatino Linotype" w:hAnsi="Palatino Linotype" w:cs="Arial"/>
          <w:i/>
          <w:sz w:val="22"/>
        </w:rPr>
      </w:pPr>
      <w:r>
        <w:rPr>
          <w:rFonts w:ascii="Palatino Linotype" w:hAnsi="Palatino Linotype" w:cs="Arial"/>
          <w:i/>
          <w:sz w:val="22"/>
        </w:rPr>
        <w:lastRenderedPageBreak/>
        <w:t xml:space="preserve">SEGUNDO TRIBUNAL COLEGIADO DEL SEXTO CIRCUITO. </w:t>
      </w:r>
    </w:p>
    <w:p w:rsidR="002A5E15" w:rsidRDefault="002A5E15">
      <w:pPr>
        <w:tabs>
          <w:tab w:val="left" w:pos="851"/>
        </w:tabs>
        <w:ind w:left="851" w:right="757"/>
        <w:jc w:val="both"/>
        <w:rPr>
          <w:rFonts w:ascii="Palatino Linotype" w:hAnsi="Palatino Linotype" w:cs="Arial"/>
          <w:i/>
          <w:sz w:val="22"/>
        </w:rPr>
      </w:pPr>
    </w:p>
    <w:p w:rsidR="002A5E15" w:rsidRDefault="00782776">
      <w:pPr>
        <w:tabs>
          <w:tab w:val="left" w:pos="851"/>
        </w:tabs>
        <w:ind w:left="851" w:right="757"/>
        <w:jc w:val="both"/>
        <w:rPr>
          <w:rFonts w:ascii="Palatino Linotype" w:hAnsi="Palatino Linotype" w:cs="Arial"/>
          <w:i/>
          <w:sz w:val="22"/>
        </w:rPr>
      </w:pPr>
      <w:r>
        <w:rPr>
          <w:rFonts w:ascii="Palatino Linotype" w:hAnsi="Palatino Linotype" w:cs="Arial"/>
          <w:i/>
          <w:sz w:val="22"/>
        </w:rPr>
        <w:t>Amparo directo 240/93. Instituto Mexicano del Seguro Social, Delegación Estatal en Tlaxcala. 4 d</w:t>
      </w:r>
      <w:r>
        <w:rPr>
          <w:rFonts w:ascii="Palatino Linotype" w:hAnsi="Palatino Linotype" w:cs="Arial"/>
          <w:i/>
          <w:sz w:val="22"/>
        </w:rPr>
        <w:t xml:space="preserve">e julio de 1993. Unanimidad de votos. Ponente: José Galván Rojas. Secretario: Vicente Martínez Sánchez. </w:t>
      </w:r>
    </w:p>
    <w:p w:rsidR="002A5E15" w:rsidRDefault="002A5E15">
      <w:pPr>
        <w:tabs>
          <w:tab w:val="left" w:pos="851"/>
        </w:tabs>
        <w:ind w:left="851" w:right="757"/>
        <w:jc w:val="both"/>
        <w:rPr>
          <w:rFonts w:ascii="Palatino Linotype" w:hAnsi="Palatino Linotype" w:cs="Arial"/>
          <w:i/>
          <w:sz w:val="22"/>
        </w:rPr>
      </w:pPr>
    </w:p>
    <w:p w:rsidR="002A5E15" w:rsidRDefault="00782776">
      <w:pPr>
        <w:tabs>
          <w:tab w:val="left" w:pos="851"/>
        </w:tabs>
        <w:ind w:left="851" w:right="757"/>
        <w:jc w:val="both"/>
        <w:rPr>
          <w:rFonts w:ascii="Palatino Linotype" w:hAnsi="Palatino Linotype" w:cs="Arial"/>
          <w:i/>
          <w:sz w:val="22"/>
        </w:rPr>
      </w:pPr>
      <w:r>
        <w:rPr>
          <w:rFonts w:ascii="Palatino Linotype" w:hAnsi="Palatino Linotype" w:cs="Arial"/>
          <w:i/>
          <w:sz w:val="22"/>
        </w:rPr>
        <w:t>Amparo directo 329/92. Jaime Vera López. 1o. de septiembre de 1992. Unanimidad de votos. Ponente: José Galván Rojas. Secretario: Armando Cortés Galván</w:t>
      </w:r>
      <w:r>
        <w:rPr>
          <w:rFonts w:ascii="Palatino Linotype" w:hAnsi="Palatino Linotype" w:cs="Arial"/>
          <w:i/>
          <w:sz w:val="22"/>
        </w:rPr>
        <w:t>.”</w:t>
      </w:r>
    </w:p>
    <w:p w:rsidR="002A5E15" w:rsidRDefault="002A5E15">
      <w:pPr>
        <w:widowControl w:val="0"/>
        <w:spacing w:line="360" w:lineRule="auto"/>
        <w:jc w:val="both"/>
        <w:rPr>
          <w:rFonts w:ascii="Palatino Linotype" w:hAnsi="Palatino Linotype" w:cs="Arial"/>
          <w:lang w:val="es-ES_tradnl"/>
        </w:rPr>
      </w:pPr>
    </w:p>
    <w:p w:rsidR="002A5E15" w:rsidRDefault="00782776">
      <w:pPr>
        <w:widowControl w:val="0"/>
        <w:spacing w:line="360" w:lineRule="auto"/>
        <w:jc w:val="both"/>
        <w:rPr>
          <w:rFonts w:ascii="Palatino Linotype" w:hAnsi="Palatino Linotype"/>
          <w:color w:val="000000" w:themeColor="text1"/>
        </w:rPr>
      </w:pPr>
      <w:r>
        <w:rPr>
          <w:rFonts w:ascii="Palatino Linotype" w:hAnsi="Palatino Linotype" w:cs="Arial"/>
          <w:lang w:val="es-ES_tradnl"/>
        </w:rPr>
        <w:t>En atención a las consideraciones anteriores, esta Ponencia Resolutora</w:t>
      </w:r>
      <w:r>
        <w:rPr>
          <w:rFonts w:ascii="Palatino Linotype" w:hAnsi="Palatino Linotype"/>
          <w:color w:val="000000" w:themeColor="text1"/>
        </w:rPr>
        <w:t xml:space="preserve"> advierte que en el presente </w:t>
      </w:r>
      <w:r>
        <w:rPr>
          <w:rFonts w:ascii="Palatino Linotype" w:hAnsi="Palatino Linotype"/>
        </w:rPr>
        <w:t>caso</w:t>
      </w:r>
      <w:r>
        <w:rPr>
          <w:rFonts w:ascii="Palatino Linotype" w:hAnsi="Palatino Linotype"/>
          <w:color w:val="000000" w:themeColor="text1"/>
        </w:rPr>
        <w:t xml:space="preserve">, se actualiza la hipótesis prevista en </w:t>
      </w:r>
      <w:r>
        <w:rPr>
          <w:rFonts w:ascii="Palatino Linotype" w:hAnsi="Palatino Linotype" w:cs="Arial"/>
          <w:lang w:val="es-ES_tradnl"/>
        </w:rPr>
        <w:t xml:space="preserve">el </w:t>
      </w:r>
      <w:r>
        <w:rPr>
          <w:rFonts w:ascii="Palatino Linotype" w:hAnsi="Palatino Linotype"/>
          <w:color w:val="000000" w:themeColor="text1"/>
        </w:rPr>
        <w:t>artículo 192, fracción I, de</w:t>
      </w:r>
      <w:r>
        <w:rPr>
          <w:rFonts w:ascii="Palatino Linotype" w:hAnsi="Palatino Linotype" w:cs="Arial"/>
          <w:lang w:val="es-ES_tradnl"/>
        </w:rPr>
        <w:t xml:space="preserve"> la </w:t>
      </w:r>
      <w:r>
        <w:rPr>
          <w:rFonts w:ascii="Palatino Linotype" w:hAnsi="Palatino Linotype"/>
        </w:rPr>
        <w:t>Ley de Transparencia y Acceso a la Información Pública del Estado de Méxic</w:t>
      </w:r>
      <w:r>
        <w:rPr>
          <w:rFonts w:ascii="Palatino Linotype" w:hAnsi="Palatino Linotype"/>
        </w:rPr>
        <w:t xml:space="preserve">o y Municipios, </w:t>
      </w:r>
      <w:r>
        <w:rPr>
          <w:rFonts w:ascii="Palatino Linotype" w:hAnsi="Palatino Linotype"/>
          <w:color w:val="000000" w:themeColor="text1"/>
        </w:rPr>
        <w:t xml:space="preserve">que dispone lo siguiente: </w:t>
      </w:r>
    </w:p>
    <w:p w:rsidR="002A5E15" w:rsidRDefault="002A5E15">
      <w:pPr>
        <w:widowControl w:val="0"/>
        <w:jc w:val="both"/>
        <w:rPr>
          <w:rFonts w:ascii="Palatino Linotype" w:hAnsi="Palatino Linotype"/>
          <w:color w:val="000000"/>
        </w:rPr>
      </w:pPr>
    </w:p>
    <w:p w:rsidR="002A5E15" w:rsidRDefault="00782776">
      <w:pPr>
        <w:tabs>
          <w:tab w:val="left" w:pos="851"/>
        </w:tabs>
        <w:ind w:left="851" w:right="757"/>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192.</w:t>
      </w:r>
      <w:r>
        <w:rPr>
          <w:rFonts w:ascii="Palatino Linotype" w:hAnsi="Palatino Linotype" w:cs="Arial"/>
          <w:i/>
          <w:sz w:val="22"/>
        </w:rPr>
        <w:t xml:space="preserve"> </w:t>
      </w:r>
      <w:r>
        <w:rPr>
          <w:rFonts w:ascii="Palatino Linotype" w:hAnsi="Palatino Linotype" w:cs="Arial"/>
          <w:b/>
          <w:i/>
          <w:sz w:val="22"/>
          <w:u w:val="single"/>
        </w:rPr>
        <w:t>El recurso será sobreseído</w:t>
      </w:r>
      <w:r>
        <w:rPr>
          <w:rFonts w:ascii="Palatino Linotype" w:hAnsi="Palatino Linotype" w:cs="Arial"/>
          <w:i/>
          <w:sz w:val="22"/>
        </w:rPr>
        <w:t xml:space="preserve">, en todo o en parte, </w:t>
      </w:r>
      <w:r>
        <w:rPr>
          <w:rFonts w:ascii="Palatino Linotype" w:hAnsi="Palatino Linotype" w:cs="Arial"/>
          <w:b/>
          <w:i/>
          <w:sz w:val="22"/>
          <w:u w:val="single"/>
        </w:rPr>
        <w:t>cuando una vez admitido</w:t>
      </w:r>
      <w:r>
        <w:rPr>
          <w:rFonts w:ascii="Palatino Linotype" w:hAnsi="Palatino Linotype" w:cs="Arial"/>
          <w:i/>
          <w:sz w:val="22"/>
        </w:rPr>
        <w:t xml:space="preserve">, se actualicen alguno de los </w:t>
      </w:r>
      <w:r>
        <w:rPr>
          <w:rFonts w:ascii="Palatino Linotype" w:hAnsi="Palatino Linotype" w:cs="Arial"/>
          <w:i/>
          <w:sz w:val="22"/>
          <w:szCs w:val="22"/>
          <w:lang w:val="es-ES"/>
        </w:rPr>
        <w:t>siguientes</w:t>
      </w:r>
      <w:r>
        <w:rPr>
          <w:rFonts w:ascii="Palatino Linotype" w:hAnsi="Palatino Linotype" w:cs="Arial"/>
          <w:i/>
          <w:sz w:val="22"/>
        </w:rPr>
        <w:t xml:space="preserve"> supuestos:</w:t>
      </w:r>
    </w:p>
    <w:p w:rsidR="002A5E15" w:rsidRDefault="002A5E15">
      <w:pPr>
        <w:tabs>
          <w:tab w:val="left" w:pos="851"/>
        </w:tabs>
        <w:ind w:left="851" w:right="757"/>
        <w:jc w:val="both"/>
        <w:rPr>
          <w:rFonts w:ascii="Palatino Linotype" w:hAnsi="Palatino Linotype" w:cs="Arial"/>
          <w:b/>
          <w:i/>
          <w:sz w:val="22"/>
        </w:rPr>
      </w:pPr>
    </w:p>
    <w:p w:rsidR="002A5E15" w:rsidRDefault="00782776">
      <w:pPr>
        <w:tabs>
          <w:tab w:val="left" w:pos="851"/>
        </w:tabs>
        <w:ind w:left="851" w:right="757"/>
        <w:jc w:val="both"/>
        <w:rPr>
          <w:rFonts w:ascii="Palatino Linotype" w:hAnsi="Palatino Linotype" w:cs="Arial"/>
          <w:sz w:val="22"/>
        </w:rPr>
      </w:pPr>
      <w:r>
        <w:rPr>
          <w:rFonts w:ascii="Palatino Linotype" w:hAnsi="Palatino Linotype" w:cs="Arial"/>
          <w:b/>
          <w:i/>
          <w:sz w:val="22"/>
        </w:rPr>
        <w:t>I.</w:t>
      </w:r>
      <w:r>
        <w:rPr>
          <w:rFonts w:ascii="Palatino Linotype" w:hAnsi="Palatino Linotype" w:cs="Arial"/>
          <w:i/>
          <w:sz w:val="22"/>
        </w:rPr>
        <w:t xml:space="preserve"> </w:t>
      </w:r>
      <w:r>
        <w:rPr>
          <w:rFonts w:ascii="Palatino Linotype" w:hAnsi="Palatino Linotype" w:cs="Arial"/>
          <w:b/>
          <w:i/>
          <w:sz w:val="22"/>
          <w:u w:val="single"/>
        </w:rPr>
        <w:t>El recurrente se desista expresamente del recurso</w:t>
      </w:r>
      <w:r>
        <w:rPr>
          <w:rFonts w:ascii="Palatino Linotype" w:hAnsi="Palatino Linotype" w:cs="Arial"/>
          <w:i/>
          <w:sz w:val="22"/>
        </w:rPr>
        <w:t>;”</w:t>
      </w:r>
    </w:p>
    <w:p w:rsidR="002A5E15" w:rsidRDefault="002A5E15">
      <w:pPr>
        <w:tabs>
          <w:tab w:val="left" w:pos="851"/>
        </w:tabs>
        <w:ind w:left="851" w:right="757"/>
        <w:jc w:val="both"/>
        <w:rPr>
          <w:rFonts w:ascii="Palatino Linotype" w:hAnsi="Palatino Linotype" w:cs="Arial"/>
          <w:sz w:val="22"/>
        </w:rPr>
      </w:pPr>
    </w:p>
    <w:p w:rsidR="002A5E15" w:rsidRDefault="00782776">
      <w:pPr>
        <w:tabs>
          <w:tab w:val="left" w:pos="851"/>
        </w:tabs>
        <w:ind w:left="851" w:right="757"/>
        <w:jc w:val="both"/>
        <w:rPr>
          <w:rFonts w:ascii="Palatino Linotype" w:hAnsi="Palatino Linotype" w:cs="Arial"/>
          <w:sz w:val="22"/>
        </w:rPr>
      </w:pPr>
      <w:r>
        <w:rPr>
          <w:rFonts w:ascii="Palatino Linotype" w:hAnsi="Palatino Linotype" w:cs="Arial"/>
          <w:sz w:val="22"/>
        </w:rPr>
        <w:t>(Énfasis añadido)</w:t>
      </w:r>
    </w:p>
    <w:p w:rsidR="002A5E15" w:rsidRDefault="002A5E15">
      <w:pPr>
        <w:tabs>
          <w:tab w:val="left" w:pos="851"/>
        </w:tabs>
        <w:spacing w:line="360" w:lineRule="auto"/>
        <w:ind w:left="851"/>
        <w:jc w:val="both"/>
        <w:rPr>
          <w:rFonts w:ascii="Palatino Linotype" w:hAnsi="Palatino Linotype" w:cs="Arial"/>
          <w:sz w:val="22"/>
        </w:rPr>
      </w:pPr>
    </w:p>
    <w:p w:rsidR="002A5E15" w:rsidRDefault="00782776">
      <w:pPr>
        <w:widowControl w:val="0"/>
        <w:spacing w:line="360" w:lineRule="auto"/>
        <w:jc w:val="both"/>
        <w:rPr>
          <w:rFonts w:ascii="Palatino Linotype" w:eastAsia="Calibri" w:hAnsi="Palatino Linotype" w:cs="Arial"/>
        </w:rPr>
      </w:pPr>
      <w:r>
        <w:rPr>
          <w:rFonts w:ascii="Palatino Linotype" w:hAnsi="Palatino Linotype"/>
          <w:color w:val="000000"/>
        </w:rPr>
        <w:t xml:space="preserve">En </w:t>
      </w:r>
      <w:r>
        <w:rPr>
          <w:rFonts w:ascii="Palatino Linotype" w:hAnsi="Palatino Linotype"/>
        </w:rPr>
        <w:t>consecuencia</w:t>
      </w:r>
      <w:r>
        <w:rPr>
          <w:rFonts w:ascii="Palatino Linotype" w:hAnsi="Palatino Linotype"/>
          <w:color w:val="000000"/>
        </w:rPr>
        <w:t xml:space="preserve">, </w:t>
      </w:r>
      <w:r>
        <w:rPr>
          <w:rFonts w:ascii="Palatino Linotype" w:hAnsi="Palatino Linotype"/>
        </w:rPr>
        <w:t xml:space="preserve">se </w:t>
      </w:r>
      <w:r>
        <w:rPr>
          <w:rFonts w:ascii="Palatino Linotype" w:hAnsi="Palatino Linotype" w:cs="Arial"/>
          <w:lang w:val="es-ES_tradnl"/>
        </w:rPr>
        <w:t xml:space="preserve">determina </w:t>
      </w:r>
      <w:r>
        <w:rPr>
          <w:rFonts w:ascii="Palatino Linotype" w:hAnsi="Palatino Linotype" w:cs="Arial"/>
          <w:b/>
          <w:lang w:val="es-ES_tradnl"/>
        </w:rPr>
        <w:t>SOBRESEER</w:t>
      </w:r>
      <w:r>
        <w:rPr>
          <w:rFonts w:ascii="Palatino Linotype" w:hAnsi="Palatino Linotype" w:cs="Arial"/>
          <w:lang w:val="es-ES_tradnl"/>
        </w:rPr>
        <w:t xml:space="preserve"> el presente recurso de revisión, en </w:t>
      </w:r>
      <w:r>
        <w:rPr>
          <w:rFonts w:ascii="Palatino Linotype" w:hAnsi="Palatino Linotype"/>
          <w:bCs/>
        </w:rPr>
        <w:t>términos</w:t>
      </w:r>
      <w:r>
        <w:rPr>
          <w:rFonts w:ascii="Palatino Linotype" w:hAnsi="Palatino Linotype" w:cs="Arial"/>
          <w:lang w:val="es-ES_tradnl"/>
        </w:rPr>
        <w:t xml:space="preserve"> del artículo 186, fracción I, de la </w:t>
      </w:r>
      <w:r>
        <w:rPr>
          <w:rFonts w:ascii="Palatino Linotype" w:eastAsia="Calibri" w:hAnsi="Palatino Linotype" w:cs="Arial"/>
        </w:rPr>
        <w:t>Ley de Transparencia y Acceso a la Información Pública del Estado de México y Municipios:</w:t>
      </w:r>
    </w:p>
    <w:p w:rsidR="002A5E15" w:rsidRDefault="002A5E15">
      <w:pPr>
        <w:widowControl w:val="0"/>
        <w:jc w:val="both"/>
        <w:rPr>
          <w:rFonts w:ascii="Palatino Linotype" w:eastAsia="Calibri" w:hAnsi="Palatino Linotype" w:cs="Arial"/>
        </w:rPr>
      </w:pPr>
    </w:p>
    <w:p w:rsidR="002A5E15" w:rsidRDefault="00782776">
      <w:pPr>
        <w:tabs>
          <w:tab w:val="left" w:pos="851"/>
        </w:tabs>
        <w:ind w:left="851"/>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 xml:space="preserve">Artículo 186. </w:t>
      </w:r>
      <w:r>
        <w:rPr>
          <w:rFonts w:ascii="Palatino Linotype" w:hAnsi="Palatino Linotype" w:cs="Arial"/>
          <w:b/>
          <w:i/>
          <w:sz w:val="22"/>
          <w:u w:val="single"/>
        </w:rPr>
        <w:t xml:space="preserve">Las resoluciones del </w:t>
      </w:r>
      <w:r>
        <w:rPr>
          <w:rFonts w:ascii="Palatino Linotype" w:hAnsi="Palatino Linotype" w:cs="Arial"/>
          <w:b/>
          <w:i/>
          <w:sz w:val="22"/>
          <w:u w:val="single"/>
        </w:rPr>
        <w:t>Instituto podrán</w:t>
      </w:r>
      <w:r>
        <w:rPr>
          <w:rFonts w:ascii="Palatino Linotype" w:hAnsi="Palatino Linotype" w:cs="Arial"/>
          <w:i/>
          <w:sz w:val="22"/>
        </w:rPr>
        <w:t xml:space="preserve">: </w:t>
      </w:r>
    </w:p>
    <w:p w:rsidR="002A5E15" w:rsidRDefault="002A5E15">
      <w:pPr>
        <w:tabs>
          <w:tab w:val="left" w:pos="851"/>
        </w:tabs>
        <w:ind w:left="851"/>
        <w:jc w:val="both"/>
        <w:rPr>
          <w:rFonts w:ascii="Palatino Linotype" w:hAnsi="Palatino Linotype" w:cs="Arial"/>
          <w:b/>
          <w:i/>
          <w:sz w:val="22"/>
        </w:rPr>
      </w:pPr>
    </w:p>
    <w:p w:rsidR="002A5E15" w:rsidRDefault="00782776">
      <w:pPr>
        <w:tabs>
          <w:tab w:val="left" w:pos="851"/>
        </w:tabs>
        <w:ind w:left="851"/>
        <w:jc w:val="both"/>
        <w:rPr>
          <w:rFonts w:ascii="Palatino Linotype" w:hAnsi="Palatino Linotype" w:cs="Arial"/>
          <w:i/>
          <w:sz w:val="22"/>
        </w:rPr>
      </w:pPr>
      <w:r>
        <w:rPr>
          <w:rFonts w:ascii="Palatino Linotype" w:hAnsi="Palatino Linotype" w:cs="Arial"/>
          <w:b/>
          <w:i/>
          <w:sz w:val="22"/>
        </w:rPr>
        <w:t xml:space="preserve">I. </w:t>
      </w:r>
      <w:r>
        <w:rPr>
          <w:rFonts w:ascii="Palatino Linotype" w:hAnsi="Palatino Linotype" w:cs="Arial"/>
          <w:i/>
          <w:sz w:val="22"/>
        </w:rPr>
        <w:t xml:space="preserve">Desechar o </w:t>
      </w:r>
      <w:r>
        <w:rPr>
          <w:rFonts w:ascii="Palatino Linotype" w:hAnsi="Palatino Linotype" w:cs="Arial"/>
          <w:b/>
          <w:i/>
          <w:sz w:val="22"/>
          <w:u w:val="single"/>
        </w:rPr>
        <w:t>sobreseer el recurso</w:t>
      </w:r>
      <w:r>
        <w:rPr>
          <w:rFonts w:ascii="Palatino Linotype" w:hAnsi="Palatino Linotype" w:cs="Arial"/>
          <w:i/>
          <w:sz w:val="22"/>
        </w:rPr>
        <w:t xml:space="preserve">;” </w:t>
      </w:r>
    </w:p>
    <w:p w:rsidR="002A5E15" w:rsidRDefault="002A5E15">
      <w:pPr>
        <w:tabs>
          <w:tab w:val="left" w:pos="851"/>
        </w:tabs>
        <w:ind w:left="851"/>
        <w:jc w:val="both"/>
        <w:rPr>
          <w:rFonts w:ascii="Palatino Linotype" w:hAnsi="Palatino Linotype" w:cs="Arial"/>
          <w:sz w:val="22"/>
        </w:rPr>
      </w:pPr>
    </w:p>
    <w:p w:rsidR="002A5E15" w:rsidRDefault="00782776">
      <w:pPr>
        <w:tabs>
          <w:tab w:val="left" w:pos="851"/>
        </w:tabs>
        <w:ind w:left="851"/>
        <w:jc w:val="both"/>
        <w:rPr>
          <w:rFonts w:ascii="Palatino Linotype" w:hAnsi="Palatino Linotype" w:cs="Arial"/>
          <w:sz w:val="22"/>
        </w:rPr>
      </w:pPr>
      <w:r>
        <w:rPr>
          <w:rFonts w:ascii="Palatino Linotype" w:hAnsi="Palatino Linotype" w:cs="Arial"/>
          <w:sz w:val="22"/>
        </w:rPr>
        <w:lastRenderedPageBreak/>
        <w:t>(Énfasis añadido)</w:t>
      </w:r>
    </w:p>
    <w:p w:rsidR="002A5E15" w:rsidRDefault="002A5E15">
      <w:pPr>
        <w:tabs>
          <w:tab w:val="left" w:pos="851"/>
        </w:tabs>
        <w:spacing w:line="360" w:lineRule="auto"/>
        <w:ind w:left="851"/>
        <w:jc w:val="both"/>
        <w:rPr>
          <w:rFonts w:ascii="Palatino Linotype" w:hAnsi="Palatino Linotype" w:cs="Arial"/>
          <w:sz w:val="22"/>
        </w:rPr>
      </w:pPr>
    </w:p>
    <w:p w:rsidR="002A5E15" w:rsidRDefault="00782776">
      <w:pPr>
        <w:widowControl w:val="0"/>
        <w:spacing w:line="360" w:lineRule="auto"/>
        <w:jc w:val="both"/>
        <w:rPr>
          <w:rFonts w:ascii="Palatino Linotype" w:hAnsi="Palatino Linotype"/>
          <w:color w:val="000000"/>
          <w:lang w:eastAsia="es-MX"/>
        </w:rPr>
      </w:pPr>
      <w:r>
        <w:rPr>
          <w:rFonts w:ascii="Palatino Linotype" w:hAnsi="Palatino Linotype" w:cs="Arial"/>
          <w:lang w:val="es-ES_tradnl"/>
        </w:rPr>
        <w:t>Derivado de lo anterior, es conveniente referir que este Órgano Garante no se pronuncia de la</w:t>
      </w:r>
      <w:r>
        <w:rPr>
          <w:rFonts w:ascii="Palatino Linotype" w:hAnsi="Palatino Linotype"/>
        </w:rPr>
        <w:t xml:space="preserve">s razones o motivos de inconformidad expuestos por </w:t>
      </w:r>
      <w:r>
        <w:rPr>
          <w:rFonts w:ascii="Palatino Linotype" w:hAnsi="Palatino Linotype" w:cs="Arial"/>
          <w:b/>
        </w:rPr>
        <w:t>LA RECURRENTE</w:t>
      </w:r>
      <w:r>
        <w:rPr>
          <w:rFonts w:ascii="Palatino Linotype" w:hAnsi="Palatino Linotype"/>
        </w:rPr>
        <w:t xml:space="preserve">, siendo aplicable </w:t>
      </w:r>
      <w:r>
        <w:rPr>
          <w:rFonts w:ascii="Palatino Linotype" w:eastAsia="Calibri" w:hAnsi="Palatino Linotype"/>
          <w:lang w:eastAsia="en-US"/>
        </w:rPr>
        <w:t xml:space="preserve">la jurisprudencia de la décima época </w:t>
      </w:r>
      <w:r>
        <w:rPr>
          <w:rFonts w:ascii="Palatino Linotype" w:hAnsi="Palatino Linotype"/>
          <w:color w:val="000000"/>
          <w:lang w:eastAsia="es-MX"/>
        </w:rPr>
        <w:t>visible en el Semanario Judicial de la Federación y su Gaceta. Instancia: Segunda Sala. Tesis 2a./J. 82/2016 (10a.) bajo el número de registro 2012059 cuyo rubro y texto esgrime:</w:t>
      </w:r>
    </w:p>
    <w:p w:rsidR="002A5E15" w:rsidRDefault="002A5E15">
      <w:pPr>
        <w:widowControl w:val="0"/>
        <w:spacing w:line="360" w:lineRule="auto"/>
        <w:jc w:val="both"/>
        <w:rPr>
          <w:rFonts w:ascii="Palatino Linotype" w:eastAsia="Calibri" w:hAnsi="Palatino Linotype"/>
          <w:lang w:eastAsia="en-US"/>
        </w:rPr>
      </w:pPr>
    </w:p>
    <w:p w:rsidR="002A5E15" w:rsidRDefault="00782776">
      <w:pPr>
        <w:tabs>
          <w:tab w:val="left" w:pos="851"/>
        </w:tabs>
        <w:ind w:left="851" w:right="757"/>
        <w:jc w:val="both"/>
        <w:rPr>
          <w:rFonts w:ascii="Palatino Linotype" w:hAnsi="Palatino Linotype" w:cs="Arial"/>
          <w:b/>
          <w:i/>
          <w:sz w:val="22"/>
        </w:rPr>
      </w:pPr>
      <w:r>
        <w:rPr>
          <w:rFonts w:ascii="Palatino Linotype" w:hAnsi="Palatino Linotype"/>
          <w:b/>
          <w:bCs/>
          <w:i/>
          <w:sz w:val="22"/>
          <w:szCs w:val="26"/>
          <w:lang w:eastAsia="es-MX"/>
        </w:rPr>
        <w:t xml:space="preserve">“DESISTIMIENTO DE LA ACCIÓN DE AMPARO. </w:t>
      </w:r>
      <w:r>
        <w:rPr>
          <w:rFonts w:ascii="Palatino Linotype" w:hAnsi="Palatino Linotype"/>
          <w:b/>
          <w:bCs/>
          <w:i/>
          <w:sz w:val="22"/>
          <w:szCs w:val="26"/>
          <w:lang w:eastAsia="es-MX"/>
        </w:rPr>
        <w:t xml:space="preserve">SUS CONSECUENCIAS. </w:t>
      </w:r>
      <w:r>
        <w:rPr>
          <w:rFonts w:ascii="Palatino Linotype" w:hAnsi="Palatino Linotype" w:cs="Arial"/>
          <w:i/>
          <w:sz w:val="22"/>
        </w:rPr>
        <w:t xml:space="preserve">El desistimiento de la acción de amparo consiste en la declaración de voluntad del quejoso de no proseguir con el juicio, el cual, debidamente ratificado, conlleva emitir una resolución con la </w:t>
      </w:r>
      <w:r>
        <w:rPr>
          <w:rFonts w:ascii="Palatino Linotype" w:hAnsi="Palatino Linotype" w:cs="Arial"/>
          <w:b/>
          <w:i/>
          <w:sz w:val="22"/>
        </w:rPr>
        <w:t>que finaliza la instancia</w:t>
      </w:r>
      <w:r>
        <w:rPr>
          <w:rFonts w:ascii="Palatino Linotype" w:hAnsi="Palatino Linotype" w:cs="Arial"/>
          <w:i/>
          <w:sz w:val="22"/>
        </w:rPr>
        <w:t xml:space="preserve"> de amparo, </w:t>
      </w:r>
      <w:r>
        <w:rPr>
          <w:rFonts w:ascii="Palatino Linotype" w:hAnsi="Palatino Linotype" w:cs="Arial"/>
          <w:b/>
          <w:i/>
          <w:sz w:val="22"/>
        </w:rPr>
        <w:t>indepen</w:t>
      </w:r>
      <w:r>
        <w:rPr>
          <w:rFonts w:ascii="Palatino Linotype" w:hAnsi="Palatino Linotype" w:cs="Arial"/>
          <w:b/>
          <w:i/>
          <w:sz w:val="22"/>
        </w:rPr>
        <w:t>dientemente de la etapa en que se encuentre (desde el inicio del juicio hasta antes de que cause ejecutoria la sentencia que se dicte)</w:t>
      </w:r>
      <w:r>
        <w:rPr>
          <w:rFonts w:ascii="Palatino Linotype" w:hAnsi="Palatino Linotype" w:cs="Arial"/>
          <w:i/>
          <w:sz w:val="22"/>
        </w:rPr>
        <w:t xml:space="preserve"> y </w:t>
      </w:r>
      <w:r>
        <w:rPr>
          <w:rFonts w:ascii="Palatino Linotype" w:hAnsi="Palatino Linotype" w:cs="Arial"/>
          <w:b/>
          <w:i/>
          <w:sz w:val="22"/>
        </w:rPr>
        <w:t>sin necesidad de examinar los conceptos de violación o, en su caso, los agravios.</w:t>
      </w:r>
    </w:p>
    <w:p w:rsidR="002A5E15" w:rsidRDefault="002A5E15">
      <w:pPr>
        <w:tabs>
          <w:tab w:val="left" w:pos="851"/>
        </w:tabs>
        <w:ind w:left="851" w:right="757"/>
        <w:jc w:val="both"/>
        <w:rPr>
          <w:rFonts w:ascii="Palatino Linotype" w:hAnsi="Palatino Linotype" w:cs="Arial"/>
          <w:i/>
          <w:sz w:val="22"/>
        </w:rPr>
      </w:pPr>
    </w:p>
    <w:p w:rsidR="002A5E15" w:rsidRDefault="00782776">
      <w:pPr>
        <w:tabs>
          <w:tab w:val="left" w:pos="851"/>
        </w:tabs>
        <w:ind w:left="851" w:right="757"/>
        <w:jc w:val="both"/>
        <w:rPr>
          <w:rFonts w:ascii="Palatino Linotype" w:hAnsi="Palatino Linotype"/>
          <w:i/>
          <w:sz w:val="22"/>
          <w:szCs w:val="26"/>
          <w:lang w:eastAsia="es-MX"/>
        </w:rPr>
      </w:pPr>
      <w:r>
        <w:rPr>
          <w:rFonts w:ascii="Palatino Linotype" w:hAnsi="Palatino Linotype"/>
          <w:i/>
          <w:sz w:val="22"/>
          <w:szCs w:val="26"/>
          <w:lang w:eastAsia="es-MX"/>
        </w:rPr>
        <w:t>Amparo directo 41/2014. Asociación S</w:t>
      </w:r>
      <w:r>
        <w:rPr>
          <w:rFonts w:ascii="Palatino Linotype" w:hAnsi="Palatino Linotype"/>
          <w:i/>
          <w:sz w:val="22"/>
          <w:szCs w:val="26"/>
          <w:lang w:eastAsia="es-MX"/>
        </w:rPr>
        <w:t>indical de Sobrecargos de Aviación de México (A.S.S.A.). 30 de octubre de 2014. Unanimidad de cuatro votos de los Ministros Alberto Pérez Dayán, José Fernando Franco González Salas, Margarita Beatriz Luna Ramos y Luis María Aguilar Morales. Ausente: Sergio</w:t>
      </w:r>
      <w:r>
        <w:rPr>
          <w:rFonts w:ascii="Palatino Linotype" w:hAnsi="Palatino Linotype"/>
          <w:i/>
          <w:sz w:val="22"/>
          <w:szCs w:val="26"/>
          <w:lang w:eastAsia="es-MX"/>
        </w:rPr>
        <w:t xml:space="preserve"> A. Valls Hernández. Ponente: Alberto Pérez Dayán. Secretario: Jorge Antonio Medina Gaona.</w:t>
      </w:r>
    </w:p>
    <w:p w:rsidR="002A5E15" w:rsidRDefault="002A5E15">
      <w:pPr>
        <w:tabs>
          <w:tab w:val="left" w:pos="851"/>
        </w:tabs>
        <w:ind w:left="851" w:right="757"/>
        <w:jc w:val="both"/>
        <w:rPr>
          <w:rFonts w:ascii="Palatino Linotype" w:hAnsi="Palatino Linotype"/>
          <w:i/>
          <w:sz w:val="22"/>
          <w:szCs w:val="26"/>
          <w:lang w:eastAsia="es-MX"/>
        </w:rPr>
      </w:pPr>
    </w:p>
    <w:p w:rsidR="002A5E15" w:rsidRDefault="00782776">
      <w:pPr>
        <w:tabs>
          <w:tab w:val="left" w:pos="851"/>
        </w:tabs>
        <w:ind w:left="851" w:right="757"/>
        <w:jc w:val="both"/>
        <w:rPr>
          <w:rFonts w:ascii="Palatino Linotype" w:hAnsi="Palatino Linotype"/>
          <w:i/>
          <w:sz w:val="22"/>
          <w:szCs w:val="26"/>
          <w:lang w:eastAsia="es-MX"/>
        </w:rPr>
      </w:pPr>
      <w:r>
        <w:rPr>
          <w:rFonts w:ascii="Palatino Linotype" w:hAnsi="Palatino Linotype"/>
          <w:i/>
          <w:sz w:val="22"/>
          <w:szCs w:val="26"/>
          <w:lang w:eastAsia="es-MX"/>
        </w:rPr>
        <w:t>Amparo directo en revisión 1377/2015. Alfa New Life International, S.A. de C.V. 13 de mayo de 2015. Cinco votos de los Ministros Eduardo Medina Mora I., Juan N. Sil</w:t>
      </w:r>
      <w:r>
        <w:rPr>
          <w:rFonts w:ascii="Palatino Linotype" w:hAnsi="Palatino Linotype"/>
          <w:i/>
          <w:sz w:val="22"/>
          <w:szCs w:val="26"/>
          <w:lang w:eastAsia="es-MX"/>
        </w:rPr>
        <w:t>va Meza, José Fernando Franco González Salas, Margarita Beatriz Luna Ramos y Alberto Pérez Dayán. Ponente: Eduardo Medina Mora I. Secretaria: Paola Yaber Coronado.</w:t>
      </w:r>
    </w:p>
    <w:p w:rsidR="002A5E15" w:rsidRDefault="002A5E15">
      <w:pPr>
        <w:tabs>
          <w:tab w:val="left" w:pos="851"/>
        </w:tabs>
        <w:ind w:left="851" w:right="757"/>
        <w:jc w:val="both"/>
        <w:rPr>
          <w:rFonts w:ascii="Palatino Linotype" w:hAnsi="Palatino Linotype"/>
          <w:i/>
          <w:sz w:val="22"/>
          <w:szCs w:val="26"/>
          <w:lang w:eastAsia="es-MX"/>
        </w:rPr>
      </w:pPr>
    </w:p>
    <w:p w:rsidR="002A5E15" w:rsidRDefault="00782776">
      <w:pPr>
        <w:tabs>
          <w:tab w:val="left" w:pos="851"/>
        </w:tabs>
        <w:ind w:left="851" w:right="757"/>
        <w:jc w:val="both"/>
        <w:rPr>
          <w:rFonts w:ascii="Palatino Linotype" w:hAnsi="Palatino Linotype"/>
          <w:i/>
          <w:sz w:val="22"/>
          <w:szCs w:val="26"/>
          <w:lang w:eastAsia="es-MX"/>
        </w:rPr>
      </w:pPr>
      <w:r>
        <w:rPr>
          <w:rFonts w:ascii="Palatino Linotype" w:hAnsi="Palatino Linotype"/>
          <w:i/>
          <w:sz w:val="22"/>
          <w:szCs w:val="26"/>
          <w:lang w:eastAsia="es-MX"/>
        </w:rPr>
        <w:t>Amparo directo en revisión 1551/2015. Distribuidora Teyvi, S.A. de C.V. 8 de julio de 2015.</w:t>
      </w:r>
      <w:r>
        <w:rPr>
          <w:rFonts w:ascii="Palatino Linotype" w:hAnsi="Palatino Linotype"/>
          <w:i/>
          <w:sz w:val="22"/>
          <w:szCs w:val="26"/>
          <w:lang w:eastAsia="es-MX"/>
        </w:rPr>
        <w:t xml:space="preserve"> Cinco votos de los Ministros Eduardo Medina Mora I., Juan N. Silva Meza, José Fernando Franco González Salas, Margarita Beatriz Luna Ramos y Alberto Pérez </w:t>
      </w:r>
      <w:r>
        <w:rPr>
          <w:rFonts w:ascii="Palatino Linotype" w:hAnsi="Palatino Linotype"/>
          <w:i/>
          <w:sz w:val="22"/>
          <w:szCs w:val="26"/>
          <w:lang w:eastAsia="es-MX"/>
        </w:rPr>
        <w:lastRenderedPageBreak/>
        <w:t>Dayán. Ponente: Eduardo Medina Mora I. Secretaria: Miroslava de Fátima Alcayde Escalante.</w:t>
      </w:r>
    </w:p>
    <w:p w:rsidR="002A5E15" w:rsidRDefault="002A5E15">
      <w:pPr>
        <w:tabs>
          <w:tab w:val="left" w:pos="851"/>
        </w:tabs>
        <w:ind w:left="851" w:right="757"/>
        <w:jc w:val="both"/>
        <w:rPr>
          <w:rFonts w:ascii="Palatino Linotype" w:hAnsi="Palatino Linotype"/>
          <w:i/>
          <w:sz w:val="22"/>
          <w:szCs w:val="26"/>
          <w:lang w:eastAsia="es-MX"/>
        </w:rPr>
      </w:pPr>
    </w:p>
    <w:p w:rsidR="002A5E15" w:rsidRDefault="00782776">
      <w:pPr>
        <w:tabs>
          <w:tab w:val="left" w:pos="851"/>
        </w:tabs>
        <w:ind w:left="851" w:right="757"/>
        <w:jc w:val="both"/>
        <w:rPr>
          <w:rFonts w:ascii="Palatino Linotype" w:hAnsi="Palatino Linotype"/>
          <w:i/>
          <w:sz w:val="22"/>
          <w:szCs w:val="26"/>
          <w:lang w:eastAsia="es-MX"/>
        </w:rPr>
      </w:pPr>
      <w:r>
        <w:rPr>
          <w:rFonts w:ascii="Palatino Linotype" w:hAnsi="Palatino Linotype"/>
          <w:i/>
          <w:sz w:val="22"/>
          <w:szCs w:val="26"/>
          <w:lang w:eastAsia="es-MX"/>
        </w:rPr>
        <w:t>Amparo en</w:t>
      </w:r>
      <w:r>
        <w:rPr>
          <w:rFonts w:ascii="Palatino Linotype" w:hAnsi="Palatino Linotype"/>
          <w:i/>
          <w:sz w:val="22"/>
          <w:szCs w:val="26"/>
          <w:lang w:eastAsia="es-MX"/>
        </w:rPr>
        <w:t xml:space="preserve"> revisión 928/2015. Cajeme Productos Pecuarios, S.A. de C.V. 10 de febrero de 2016. Unanimidad de cuatro votos de los Ministros Eduardo Medina Mora I., Javier Laynez Potisek, José Fernando Franco González Salas y Margarita Beatriz Luna Ramos. Ausente: Albe</w:t>
      </w:r>
      <w:r>
        <w:rPr>
          <w:rFonts w:ascii="Palatino Linotype" w:hAnsi="Palatino Linotype"/>
          <w:i/>
          <w:sz w:val="22"/>
          <w:szCs w:val="26"/>
          <w:lang w:eastAsia="es-MX"/>
        </w:rPr>
        <w:t>rto Pérez Dayán. Ponente: Eduardo Medina Mora I. Secretaria: Miroslava de Fátima Alcayde Escalante.</w:t>
      </w:r>
    </w:p>
    <w:p w:rsidR="002A5E15" w:rsidRDefault="00782776">
      <w:pPr>
        <w:tabs>
          <w:tab w:val="left" w:pos="851"/>
        </w:tabs>
        <w:ind w:left="851" w:right="757"/>
        <w:jc w:val="both"/>
        <w:rPr>
          <w:rFonts w:ascii="Palatino Linotype" w:hAnsi="Palatino Linotype"/>
          <w:i/>
          <w:sz w:val="22"/>
          <w:szCs w:val="26"/>
          <w:lang w:eastAsia="es-MX"/>
        </w:rPr>
      </w:pPr>
      <w:r>
        <w:rPr>
          <w:rFonts w:ascii="Palatino Linotype" w:hAnsi="Palatino Linotype"/>
          <w:i/>
          <w:sz w:val="22"/>
          <w:szCs w:val="26"/>
          <w:lang w:eastAsia="es-MX"/>
        </w:rPr>
        <w:t>Amparo en revisión 1469/2015. Luz Elena García Díaz. 1 de junio de 2016. Unanimidad de cuatro votos de los Ministros Eduardo Medina Mora I., Javier Laynez P</w:t>
      </w:r>
      <w:r>
        <w:rPr>
          <w:rFonts w:ascii="Palatino Linotype" w:hAnsi="Palatino Linotype"/>
          <w:i/>
          <w:sz w:val="22"/>
          <w:szCs w:val="26"/>
          <w:lang w:eastAsia="es-MX"/>
        </w:rPr>
        <w:t>otisek, José Fernando Franco González Salas y Alberto Pérez Dayán. Ausente: Margarita Beatriz Luna Ramos. Ponente: Eduardo Medina Mora I. Secretaria: Diana Cristina Rangel León.</w:t>
      </w:r>
    </w:p>
    <w:p w:rsidR="002A5E15" w:rsidRDefault="002A5E15">
      <w:pPr>
        <w:tabs>
          <w:tab w:val="left" w:pos="851"/>
        </w:tabs>
        <w:ind w:left="851" w:right="757"/>
        <w:jc w:val="both"/>
        <w:rPr>
          <w:rFonts w:ascii="Palatino Linotype" w:hAnsi="Palatino Linotype"/>
          <w:i/>
          <w:sz w:val="22"/>
          <w:szCs w:val="26"/>
          <w:lang w:eastAsia="es-MX"/>
        </w:rPr>
      </w:pPr>
    </w:p>
    <w:p w:rsidR="002A5E15" w:rsidRDefault="00782776">
      <w:pPr>
        <w:tabs>
          <w:tab w:val="left" w:pos="851"/>
        </w:tabs>
        <w:ind w:left="851" w:right="757"/>
        <w:jc w:val="both"/>
        <w:rPr>
          <w:rFonts w:ascii="Palatino Linotype" w:hAnsi="Palatino Linotype"/>
          <w:i/>
          <w:sz w:val="22"/>
          <w:szCs w:val="26"/>
          <w:lang w:eastAsia="es-MX"/>
        </w:rPr>
      </w:pPr>
      <w:r>
        <w:rPr>
          <w:rFonts w:ascii="Palatino Linotype" w:hAnsi="Palatino Linotype"/>
          <w:i/>
          <w:sz w:val="22"/>
          <w:szCs w:val="26"/>
          <w:lang w:eastAsia="es-MX"/>
        </w:rPr>
        <w:t xml:space="preserve">Tesis de jurisprudencia 82/2016 (10a.). Aprobada por la Segunda Sala de este </w:t>
      </w:r>
      <w:r>
        <w:rPr>
          <w:rFonts w:ascii="Palatino Linotype" w:hAnsi="Palatino Linotype"/>
          <w:i/>
          <w:sz w:val="22"/>
          <w:szCs w:val="26"/>
          <w:lang w:eastAsia="es-MX"/>
        </w:rPr>
        <w:t>Alto Tribunal, en sesión privada del veintidós de junio de dos mil dieciséis.” (sic)</w:t>
      </w:r>
    </w:p>
    <w:p w:rsidR="002A5E15" w:rsidRDefault="002A5E15">
      <w:pPr>
        <w:tabs>
          <w:tab w:val="left" w:pos="851"/>
        </w:tabs>
        <w:ind w:left="851"/>
        <w:jc w:val="both"/>
        <w:rPr>
          <w:rFonts w:ascii="Palatino Linotype" w:hAnsi="Palatino Linotype"/>
          <w:i/>
          <w:sz w:val="22"/>
          <w:szCs w:val="26"/>
          <w:lang w:eastAsia="es-MX"/>
        </w:rPr>
      </w:pPr>
    </w:p>
    <w:p w:rsidR="002A5E15" w:rsidRDefault="00782776">
      <w:pPr>
        <w:tabs>
          <w:tab w:val="left" w:pos="709"/>
        </w:tabs>
        <w:spacing w:line="360" w:lineRule="auto"/>
        <w:jc w:val="both"/>
        <w:rPr>
          <w:rFonts w:ascii="Palatino Linotype" w:eastAsia="Calibri" w:hAnsi="Palatino Linotype"/>
          <w:lang w:eastAsia="en-US"/>
        </w:rPr>
      </w:pPr>
      <w:r>
        <w:rPr>
          <w:rFonts w:ascii="Palatino Linotype" w:eastAsia="Calibri" w:hAnsi="Palatino Linotype"/>
          <w:lang w:eastAsia="en-US"/>
        </w:rPr>
        <w:t xml:space="preserve">De lo anteriormente citado, se concluye que la manifestación de la voluntad del promovente respecto a desistirse de la acción ejercida, se entiende que este acepta de </w:t>
      </w:r>
      <w:r>
        <w:rPr>
          <w:rFonts w:ascii="Palatino Linotype" w:eastAsia="Calibri" w:hAnsi="Palatino Linotype"/>
          <w:lang w:eastAsia="en-US"/>
        </w:rPr>
        <w:t>manera expresa que el procedimiento concluya sin suscitar consecuencias de derecho; asimismo, como lo señala la tesis aislada, el desistimiento del recurso por parte del actor genera que el Órgano Resolutor deba desocuparse del análisis de los planteamient</w:t>
      </w:r>
      <w:r>
        <w:rPr>
          <w:rFonts w:ascii="Palatino Linotype" w:eastAsia="Calibri" w:hAnsi="Palatino Linotype"/>
          <w:lang w:eastAsia="en-US"/>
        </w:rPr>
        <w:t>os que aducidos en la Litis y únicamente realizar el análisis respecto a las actuaciones que subsistan, sin necesidad de examinar los agravios planteados.</w:t>
      </w:r>
    </w:p>
    <w:p w:rsidR="002A5E15" w:rsidRDefault="002A5E15">
      <w:pPr>
        <w:widowControl w:val="0"/>
        <w:spacing w:line="360" w:lineRule="auto"/>
        <w:jc w:val="both"/>
        <w:rPr>
          <w:rFonts w:ascii="Palatino Linotype" w:hAnsi="Palatino Linotype" w:cs="Arial"/>
          <w:lang w:val="es-ES_tradnl"/>
        </w:rPr>
      </w:pPr>
    </w:p>
    <w:p w:rsidR="002A5E15" w:rsidRDefault="00782776">
      <w:pPr>
        <w:widowControl w:val="0"/>
        <w:spacing w:line="360" w:lineRule="auto"/>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 xml:space="preserve">párrafos vigésimo segundo, vigésimo tercero </w:t>
      </w:r>
      <w:r>
        <w:rPr>
          <w:rFonts w:ascii="Palatino Linotype" w:hAnsi="Palatino Linotype"/>
        </w:rPr>
        <w:t>y vigésimo cuarto</w:t>
      </w:r>
      <w:r>
        <w:rPr>
          <w:rFonts w:ascii="Palatino Linotype" w:hAnsi="Palatino Linotype" w:cs="Arial"/>
        </w:rPr>
        <w:t>,</w:t>
      </w:r>
      <w:r>
        <w:rPr>
          <w:rFonts w:ascii="Palatino Linotype" w:hAnsi="Palatino Linotype"/>
        </w:rPr>
        <w:t xml:space="preserve"> fracciones IV y V,</w:t>
      </w:r>
      <w:r>
        <w:rPr>
          <w:rFonts w:ascii="Palatino Linotype" w:eastAsia="Calibri" w:hAnsi="Palatino Linotype" w:cs="Arial"/>
        </w:rPr>
        <w:t xml:space="preserve"> de la Constitución Política del Estado Libre y Soberano de </w:t>
      </w:r>
      <w:r>
        <w:rPr>
          <w:rFonts w:ascii="Palatino Linotype" w:hAnsi="Palatino Linotype" w:cs="Arial"/>
          <w:lang w:val="es-ES_tradnl"/>
        </w:rPr>
        <w:t>México</w:t>
      </w:r>
      <w:r>
        <w:rPr>
          <w:rFonts w:ascii="Palatino Linotype" w:eastAsia="Calibri" w:hAnsi="Palatino Linotype" w:cs="Arial"/>
        </w:rPr>
        <w:t xml:space="preserve">,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xml:space="preserve">, 36, fracciones I y </w:t>
      </w:r>
      <w:r>
        <w:rPr>
          <w:rFonts w:ascii="Palatino Linotype" w:hAnsi="Palatino Linotype"/>
        </w:rPr>
        <w:lastRenderedPageBreak/>
        <w:t>II, 176, 178, 179, 181, 185, fracción I, 186 y 188,</w:t>
      </w:r>
      <w:r>
        <w:rPr>
          <w:rFonts w:ascii="Palatino Linotype" w:eastAsia="Calibri" w:hAnsi="Palatino Linotype" w:cs="Arial"/>
        </w:rPr>
        <w:t xml:space="preserve"> de la Ley de Transparencia y Acceso a la </w:t>
      </w:r>
      <w:r>
        <w:rPr>
          <w:rFonts w:ascii="Palatino Linotype" w:eastAsia="Calibri" w:hAnsi="Palatino Linotype" w:cs="Arial"/>
        </w:rPr>
        <w:t xml:space="preserve">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2A5E15" w:rsidRDefault="002A5E15">
      <w:pPr>
        <w:widowControl w:val="0"/>
        <w:spacing w:line="360" w:lineRule="auto"/>
        <w:jc w:val="both"/>
        <w:rPr>
          <w:rFonts w:ascii="Palatino Linotype" w:eastAsia="Calibri" w:hAnsi="Palatino Linotype" w:cs="Arial"/>
        </w:rPr>
      </w:pPr>
    </w:p>
    <w:p w:rsidR="002A5E15" w:rsidRDefault="00782776">
      <w:pPr>
        <w:spacing w:line="360" w:lineRule="auto"/>
        <w:jc w:val="center"/>
        <w:rPr>
          <w:rFonts w:ascii="Palatino Linotype" w:hAnsi="Palatino Linotype"/>
          <w:b/>
          <w:bCs/>
          <w:spacing w:val="40"/>
          <w:sz w:val="28"/>
        </w:rPr>
      </w:pPr>
      <w:r>
        <w:rPr>
          <w:rFonts w:ascii="Palatino Linotype" w:hAnsi="Palatino Linotype"/>
          <w:b/>
          <w:bCs/>
          <w:spacing w:val="40"/>
          <w:sz w:val="28"/>
        </w:rPr>
        <w:t>RESUELVE</w:t>
      </w:r>
    </w:p>
    <w:p w:rsidR="002A5E15" w:rsidRDefault="002A5E15">
      <w:pPr>
        <w:spacing w:line="360" w:lineRule="auto"/>
        <w:jc w:val="center"/>
        <w:rPr>
          <w:rFonts w:ascii="Palatino Linotype" w:hAnsi="Palatino Linotype"/>
          <w:b/>
          <w:bCs/>
          <w:spacing w:val="40"/>
          <w:sz w:val="28"/>
        </w:rPr>
      </w:pPr>
    </w:p>
    <w:p w:rsidR="002A5E15" w:rsidRDefault="00782776">
      <w:pPr>
        <w:widowControl w:val="0"/>
        <w:tabs>
          <w:tab w:val="left" w:pos="1701"/>
        </w:tabs>
        <w:spacing w:line="360" w:lineRule="auto"/>
        <w:jc w:val="both"/>
        <w:rPr>
          <w:rFonts w:ascii="Palatino Linotype" w:hAnsi="Palatino Linotype" w:cs="Arial"/>
          <w:color w:val="000000" w:themeColor="text1"/>
        </w:rPr>
      </w:pPr>
      <w:r>
        <w:rPr>
          <w:rFonts w:ascii="Palatino Linotype" w:hAnsi="Palatino Linotype" w:cs="Arial"/>
          <w:b/>
          <w:color w:val="000000" w:themeColor="text1"/>
          <w:sz w:val="28"/>
        </w:rPr>
        <w:t>PRIMERO</w:t>
      </w:r>
      <w:r>
        <w:rPr>
          <w:rFonts w:ascii="Palatino Linotype" w:hAnsi="Palatino Linotype" w:cs="Arial"/>
          <w:b/>
          <w:color w:val="000000" w:themeColor="text1"/>
        </w:rPr>
        <w:t xml:space="preserve">. </w:t>
      </w:r>
      <w:r>
        <w:rPr>
          <w:rFonts w:ascii="Palatino Linotype" w:hAnsi="Palatino Linotype" w:cs="Arial"/>
          <w:color w:val="000000" w:themeColor="text1"/>
        </w:rPr>
        <w:t>Se</w:t>
      </w:r>
      <w:r>
        <w:rPr>
          <w:rFonts w:ascii="Palatino Linotype" w:hAnsi="Palatino Linotype" w:cs="Arial"/>
          <w:b/>
          <w:color w:val="000000" w:themeColor="text1"/>
        </w:rPr>
        <w:t xml:space="preserve"> SOBRESEE </w:t>
      </w:r>
      <w:r>
        <w:rPr>
          <w:rFonts w:ascii="Palatino Linotype" w:hAnsi="Palatino Linotype" w:cs="Arial"/>
          <w:color w:val="000000" w:themeColor="text1"/>
        </w:rPr>
        <w:t xml:space="preserve">el </w:t>
      </w:r>
      <w:r>
        <w:rPr>
          <w:rFonts w:ascii="Palatino Linotype" w:hAnsi="Palatino Linotype" w:cs="Arial"/>
          <w:color w:val="222222"/>
          <w:shd w:val="clear" w:color="auto" w:fill="FFFFFF"/>
        </w:rPr>
        <w:t>recurso</w:t>
      </w:r>
      <w:r>
        <w:rPr>
          <w:rFonts w:ascii="Palatino Linotype" w:hAnsi="Palatino Linotype" w:cs="Arial"/>
          <w:color w:val="000000" w:themeColor="text1"/>
        </w:rPr>
        <w:t xml:space="preserve"> de </w:t>
      </w:r>
      <w:r>
        <w:rPr>
          <w:rFonts w:ascii="Palatino Linotype" w:hAnsi="Palatino Linotype"/>
          <w:lang w:eastAsia="es-ES_tradnl"/>
        </w:rPr>
        <w:t>revisión</w:t>
      </w:r>
      <w:r>
        <w:rPr>
          <w:rFonts w:ascii="Palatino Linotype" w:hAnsi="Palatino Linotype" w:cs="Arial"/>
          <w:color w:val="000000" w:themeColor="text1"/>
        </w:rPr>
        <w:t xml:space="preserve"> número</w:t>
      </w:r>
      <w:r>
        <w:rPr>
          <w:rFonts w:ascii="Palatino Linotype" w:hAnsi="Palatino Linotype" w:cs="Arial"/>
          <w:b/>
          <w:color w:val="000000" w:themeColor="text1"/>
        </w:rPr>
        <w:t xml:space="preserve"> 01082/INFOEM/IP/RR/2020</w:t>
      </w:r>
      <w:r>
        <w:rPr>
          <w:rFonts w:ascii="Palatino Linotype" w:hAnsi="Palatino Linotype" w:cs="Arial"/>
          <w:color w:val="000000" w:themeColor="text1"/>
        </w:rPr>
        <w:t xml:space="preserve">, </w:t>
      </w:r>
      <w:r>
        <w:rPr>
          <w:rFonts w:ascii="Palatino Linotype" w:hAnsi="Palatino Linotype"/>
        </w:rPr>
        <w:t>por haberse</w:t>
      </w:r>
      <w:r>
        <w:rPr>
          <w:rFonts w:ascii="Palatino Linotype" w:hAnsi="Palatino Linotype"/>
          <w:b/>
        </w:rPr>
        <w:t xml:space="preserve"> desistido expresamente EL RECURRENTE</w:t>
      </w:r>
      <w:r>
        <w:rPr>
          <w:rFonts w:ascii="Palatino Linotype" w:hAnsi="Palatino Linotype"/>
        </w:rPr>
        <w:t>,</w:t>
      </w:r>
      <w:r>
        <w:rPr>
          <w:rFonts w:ascii="Palatino Linotype" w:hAnsi="Palatino Linotype" w:cs="Arial"/>
          <w:color w:val="000000" w:themeColor="text1"/>
        </w:rPr>
        <w:t xml:space="preserve"> en </w:t>
      </w:r>
      <w:r>
        <w:rPr>
          <w:rFonts w:ascii="Palatino Linotype" w:hAnsi="Palatino Linotype"/>
          <w:lang w:eastAsia="es-ES_tradnl"/>
        </w:rPr>
        <w:t>términos</w:t>
      </w:r>
      <w:r>
        <w:rPr>
          <w:rFonts w:ascii="Palatino Linotype" w:hAnsi="Palatino Linotype" w:cs="Arial"/>
          <w:color w:val="000000" w:themeColor="text1"/>
        </w:rPr>
        <w:t xml:space="preserve"> del Considerando</w:t>
      </w:r>
      <w:r>
        <w:rPr>
          <w:rFonts w:ascii="Palatino Linotype" w:hAnsi="Palatino Linotype" w:cs="Arial"/>
          <w:b/>
          <w:color w:val="000000" w:themeColor="text1"/>
        </w:rPr>
        <w:t xml:space="preserve"> QUINTO </w:t>
      </w:r>
      <w:r>
        <w:rPr>
          <w:rFonts w:ascii="Palatino Linotype" w:hAnsi="Palatino Linotype" w:cs="Arial"/>
          <w:color w:val="000000" w:themeColor="text1"/>
        </w:rPr>
        <w:t xml:space="preserve">de la presente </w:t>
      </w:r>
      <w:r>
        <w:rPr>
          <w:rFonts w:ascii="Palatino Linotype" w:hAnsi="Palatino Linotype" w:cs="Arial"/>
          <w:color w:val="000000" w:themeColor="text1"/>
        </w:rPr>
        <w:t>resolución.</w:t>
      </w:r>
    </w:p>
    <w:p w:rsidR="002A5E15" w:rsidRDefault="002A5E15">
      <w:pPr>
        <w:widowControl w:val="0"/>
        <w:tabs>
          <w:tab w:val="left" w:pos="1701"/>
        </w:tabs>
        <w:spacing w:line="360" w:lineRule="auto"/>
        <w:jc w:val="both"/>
        <w:rPr>
          <w:rFonts w:ascii="Palatino Linotype" w:hAnsi="Palatino Linotype" w:cs="Arial"/>
          <w:color w:val="000000" w:themeColor="text1"/>
        </w:rPr>
      </w:pPr>
    </w:p>
    <w:p w:rsidR="002A5E15" w:rsidRDefault="00782776">
      <w:pPr>
        <w:widowControl w:val="0"/>
        <w:tabs>
          <w:tab w:val="left" w:pos="1701"/>
        </w:tabs>
        <w:spacing w:line="360" w:lineRule="auto"/>
        <w:jc w:val="both"/>
        <w:rPr>
          <w:rFonts w:ascii="Palatino Linotype" w:hAnsi="Palatino Linotype" w:cs="Arial"/>
          <w:color w:val="222222"/>
          <w:highlight w:val="white"/>
        </w:rPr>
      </w:pPr>
      <w:r>
        <w:rPr>
          <w:rFonts w:ascii="Palatino Linotype" w:hAnsi="Palatino Linotype" w:cs="Arial"/>
          <w:b/>
          <w:color w:val="000000" w:themeColor="text1"/>
          <w:sz w:val="28"/>
        </w:rPr>
        <w:t>SEGUNDO</w:t>
      </w:r>
      <w:r>
        <w:rPr>
          <w:rFonts w:ascii="Palatino Linotype" w:hAnsi="Palatino Linotype" w:cs="Arial"/>
          <w:b/>
          <w:color w:val="222222"/>
          <w:shd w:val="clear" w:color="auto" w:fill="FFFFFF"/>
        </w:rPr>
        <w:t xml:space="preserve">. Notifíquese </w:t>
      </w:r>
      <w:r>
        <w:rPr>
          <w:rFonts w:ascii="Palatino Linotype" w:hAnsi="Palatino Linotype" w:cs="Arial"/>
          <w:color w:val="222222"/>
          <w:shd w:val="clear" w:color="auto" w:fill="FFFFFF"/>
        </w:rPr>
        <w:t xml:space="preserve">al </w:t>
      </w:r>
      <w:r>
        <w:rPr>
          <w:rFonts w:ascii="Palatino Linotype" w:hAnsi="Palatino Linotype"/>
          <w:lang w:eastAsia="es-ES_tradnl"/>
        </w:rPr>
        <w:t>Titular</w:t>
      </w:r>
      <w:r>
        <w:rPr>
          <w:rFonts w:ascii="Palatino Linotype" w:hAnsi="Palatino Linotype" w:cs="Arial"/>
          <w:color w:val="222222"/>
          <w:shd w:val="clear" w:color="auto" w:fill="FFFFFF"/>
        </w:rPr>
        <w:t xml:space="preserve"> de la Unidad de Transparencia del </w:t>
      </w:r>
      <w:r>
        <w:rPr>
          <w:rFonts w:ascii="Palatino Linotype" w:hAnsi="Palatino Linotype" w:cs="Arial"/>
          <w:b/>
          <w:color w:val="222222"/>
          <w:shd w:val="clear" w:color="auto" w:fill="FFFFFF"/>
        </w:rPr>
        <w:t>SUJETO OBLIGADO</w:t>
      </w:r>
      <w:r>
        <w:rPr>
          <w:rFonts w:ascii="Palatino Linotype" w:hAnsi="Palatino Linotype" w:cs="Arial"/>
          <w:color w:val="222222"/>
          <w:shd w:val="clear" w:color="auto" w:fill="FFFFFF"/>
        </w:rPr>
        <w:t xml:space="preserve"> para su conocimiento. </w:t>
      </w:r>
    </w:p>
    <w:p w:rsidR="002A5E15" w:rsidRDefault="002A5E15">
      <w:pPr>
        <w:widowControl w:val="0"/>
        <w:tabs>
          <w:tab w:val="left" w:pos="1701"/>
        </w:tabs>
        <w:spacing w:line="360" w:lineRule="auto"/>
        <w:jc w:val="both"/>
        <w:rPr>
          <w:rFonts w:ascii="Palatino Linotype" w:hAnsi="Palatino Linotype" w:cs="Arial"/>
        </w:rPr>
      </w:pPr>
    </w:p>
    <w:p w:rsidR="002A5E15" w:rsidRDefault="00782776">
      <w:pPr>
        <w:widowControl w:val="0"/>
        <w:tabs>
          <w:tab w:val="left" w:pos="1701"/>
        </w:tabs>
        <w:spacing w:line="360" w:lineRule="auto"/>
        <w:jc w:val="both"/>
        <w:rPr>
          <w:rFonts w:ascii="Palatino Linotype" w:eastAsiaTheme="minorEastAsia" w:hAnsi="Palatino Linotype"/>
          <w:color w:val="222222"/>
          <w:lang w:eastAsia="es-ES_tradnl"/>
        </w:rPr>
      </w:pPr>
      <w:r>
        <w:rPr>
          <w:rFonts w:ascii="Palatino Linotype" w:hAnsi="Palatino Linotype" w:cs="Arial"/>
          <w:b/>
          <w:color w:val="000000" w:themeColor="text1"/>
          <w:sz w:val="28"/>
        </w:rPr>
        <w:t>TERCERO</w:t>
      </w:r>
      <w:r>
        <w:rPr>
          <w:rFonts w:ascii="Palatino Linotype" w:eastAsiaTheme="minorEastAsia" w:hAnsi="Palatino Linotype"/>
          <w:color w:val="222222"/>
          <w:lang w:eastAsia="es-ES_tradnl"/>
        </w:rPr>
        <w:t xml:space="preserve">. </w:t>
      </w:r>
      <w:r>
        <w:rPr>
          <w:rFonts w:ascii="Palatino Linotype" w:eastAsiaTheme="minorEastAsia" w:hAnsi="Palatino Linotype"/>
          <w:b/>
          <w:color w:val="222222"/>
          <w:lang w:eastAsia="es-ES_tradnl"/>
        </w:rPr>
        <w:t>Notifíquese</w:t>
      </w:r>
      <w:r>
        <w:rPr>
          <w:rFonts w:ascii="Palatino Linotype" w:eastAsiaTheme="minorEastAsia" w:hAnsi="Palatino Linotype"/>
          <w:color w:val="222222"/>
          <w:lang w:eastAsia="es-ES_tradnl"/>
        </w:rPr>
        <w:t xml:space="preserve"> al </w:t>
      </w:r>
      <w:r>
        <w:rPr>
          <w:rFonts w:ascii="Palatino Linotype" w:hAnsi="Palatino Linotype"/>
          <w:b/>
        </w:rPr>
        <w:t>RECURRENTE</w:t>
      </w:r>
      <w:r>
        <w:rPr>
          <w:rFonts w:ascii="Palatino Linotype" w:eastAsiaTheme="minorEastAsia" w:hAnsi="Palatino Linotype"/>
          <w:color w:val="222222"/>
          <w:lang w:eastAsia="es-ES_tradnl"/>
        </w:rPr>
        <w:t xml:space="preserve"> la </w:t>
      </w:r>
      <w:r>
        <w:rPr>
          <w:rFonts w:ascii="Palatino Linotype" w:hAnsi="Palatino Linotype"/>
          <w:lang w:eastAsia="es-ES_tradnl"/>
        </w:rPr>
        <w:t>presente</w:t>
      </w:r>
      <w:r>
        <w:rPr>
          <w:rFonts w:ascii="Palatino Linotype" w:eastAsiaTheme="minorEastAsia" w:hAnsi="Palatino Linotype"/>
          <w:color w:val="222222"/>
          <w:lang w:eastAsia="es-ES_tradnl"/>
        </w:rPr>
        <w:t xml:space="preserve"> resolución. </w:t>
      </w:r>
    </w:p>
    <w:p w:rsidR="002A5E15" w:rsidRDefault="002A5E15">
      <w:pPr>
        <w:widowControl w:val="0"/>
        <w:tabs>
          <w:tab w:val="left" w:pos="1701"/>
        </w:tabs>
        <w:spacing w:line="360" w:lineRule="auto"/>
        <w:jc w:val="both"/>
        <w:rPr>
          <w:rFonts w:ascii="Palatino Linotype" w:eastAsiaTheme="minorEastAsia" w:hAnsi="Palatino Linotype"/>
          <w:color w:val="222222"/>
          <w:lang w:eastAsia="es-ES_tradnl"/>
        </w:rPr>
      </w:pPr>
    </w:p>
    <w:p w:rsidR="002A5E15" w:rsidRDefault="00782776">
      <w:pPr>
        <w:widowControl w:val="0"/>
        <w:tabs>
          <w:tab w:val="left" w:pos="1701"/>
        </w:tabs>
        <w:spacing w:line="360" w:lineRule="auto"/>
        <w:jc w:val="both"/>
        <w:rPr>
          <w:rFonts w:ascii="Palatino Linotype" w:eastAsiaTheme="minorEastAsia" w:hAnsi="Palatino Linotype"/>
          <w:color w:val="222222"/>
          <w:lang w:eastAsia="es-ES_tradnl"/>
        </w:rPr>
      </w:pPr>
      <w:r>
        <w:rPr>
          <w:rFonts w:ascii="Palatino Linotype" w:hAnsi="Palatino Linotype" w:cs="Arial"/>
          <w:b/>
          <w:color w:val="000000" w:themeColor="text1"/>
          <w:sz w:val="28"/>
        </w:rPr>
        <w:t>CUARTO</w:t>
      </w:r>
      <w:r>
        <w:rPr>
          <w:rFonts w:ascii="Palatino Linotype" w:eastAsiaTheme="minorEastAsia" w:hAnsi="Palatino Linotype"/>
          <w:b/>
          <w:color w:val="222222"/>
          <w:lang w:eastAsia="es-ES_tradnl"/>
        </w:rPr>
        <w:t>. Hágase del conocimiento</w:t>
      </w:r>
      <w:r>
        <w:rPr>
          <w:rFonts w:ascii="Palatino Linotype" w:eastAsiaTheme="minorEastAsia" w:hAnsi="Palatino Linotype"/>
          <w:color w:val="222222"/>
          <w:lang w:eastAsia="es-ES_tradnl"/>
        </w:rPr>
        <w:t xml:space="preserve"> al </w:t>
      </w:r>
      <w:r>
        <w:rPr>
          <w:rFonts w:ascii="Palatino Linotype" w:hAnsi="Palatino Linotype"/>
          <w:b/>
        </w:rPr>
        <w:t>RECURRENTE</w:t>
      </w:r>
      <w:r>
        <w:rPr>
          <w:rFonts w:ascii="Palatino Linotype" w:eastAsiaTheme="minorEastAsia" w:hAnsi="Palatino Linotype"/>
          <w:color w:val="222222"/>
          <w:lang w:eastAsia="es-ES_tradnl"/>
        </w:rPr>
        <w:t xml:space="preserve"> que de </w:t>
      </w:r>
      <w:r>
        <w:rPr>
          <w:rFonts w:ascii="Palatino Linotype" w:hAnsi="Palatino Linotype"/>
          <w:lang w:eastAsia="es-ES_tradnl"/>
        </w:rPr>
        <w:t>conformidad</w:t>
      </w:r>
      <w:r>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2A5E15" w:rsidRDefault="002A5E15">
      <w:pPr>
        <w:spacing w:line="360" w:lineRule="auto"/>
        <w:jc w:val="both"/>
        <w:rPr>
          <w:rFonts w:ascii="Palatino Linotype" w:eastAsia="Calibri" w:hAnsi="Palatino Linotype" w:cs="Arial"/>
        </w:rPr>
      </w:pPr>
    </w:p>
    <w:p w:rsidR="002A5E15" w:rsidRDefault="00782776">
      <w:pPr>
        <w:spacing w:line="360" w:lineRule="auto"/>
        <w:jc w:val="both"/>
        <w:rPr>
          <w:rFonts w:ascii="Palatino Linotype" w:eastAsia="Calibri" w:hAnsi="Palatino Linotype" w:cs="Arial"/>
        </w:rPr>
      </w:pPr>
      <w:r>
        <w:rPr>
          <w:rFonts w:ascii="Palatino Linotype" w:eastAsia="Calibri" w:hAnsi="Palatino Linotype" w:cs="Arial"/>
        </w:rPr>
        <w:t>ASÍ LO RESUELVE, POR UNANIMIDAD DE VOTOS,</w:t>
      </w:r>
      <w:r>
        <w:rPr>
          <w:rFonts w:ascii="Palatino Linotype" w:eastAsia="Calibri" w:hAnsi="Palatino Linotype" w:cs="Arial"/>
        </w:rPr>
        <w:t xml:space="preserve"> EL PLENO DEL INSTITUTO DE TRANSPARENCIA, ACCESO A LA INFORMACIÓN PÚBLICA Y PROTECCIÓN </w:t>
      </w:r>
      <w:r>
        <w:rPr>
          <w:rFonts w:ascii="Palatino Linotype" w:eastAsia="Calibri" w:hAnsi="Palatino Linotype" w:cs="Arial"/>
        </w:rPr>
        <w:lastRenderedPageBreak/>
        <w:t>DE DATOS PERSONALES DEL ESTADO DE MÉXICO Y MUNICIPIOS, CONFORMADO POR LOS COMISIONADOS ZULEMA MARTÍNEZ SÁNCHEZ; EVA ABAID YAPUR; JOSÉ GUADALUPE LUNA HERNÁNDEZ; JAVIER MA</w:t>
      </w:r>
      <w:r>
        <w:rPr>
          <w:rFonts w:ascii="Palatino Linotype" w:eastAsia="Calibri" w:hAnsi="Palatino Linotype" w:cs="Arial"/>
        </w:rPr>
        <w:t>RTÍNEZ CRUZ Y LUIS GUSTAVO PARRA NORIEGA; EN LA DÉCIMA QUINTA SESIÓN ORDINARIA CELEBRADA EL VEINTISÉIS DE AGOSTO DE DOS MIL VEINTE, ANTE EL SECRETARIO TÉCNICO DEL PLENO, ALEXIS TAPIA RAMÍREZ.</w:t>
      </w:r>
    </w:p>
    <w:tbl>
      <w:tblPr>
        <w:tblW w:w="10365" w:type="dxa"/>
        <w:jc w:val="center"/>
        <w:tblLook w:val="04A0" w:firstRow="1" w:lastRow="0" w:firstColumn="1" w:lastColumn="0" w:noHBand="0" w:noVBand="1"/>
      </w:tblPr>
      <w:tblGrid>
        <w:gridCol w:w="5182"/>
        <w:gridCol w:w="5183"/>
      </w:tblGrid>
      <w:tr w:rsidR="002A5E15">
        <w:trPr>
          <w:jc w:val="center"/>
        </w:trPr>
        <w:tc>
          <w:tcPr>
            <w:tcW w:w="10364" w:type="dxa"/>
            <w:gridSpan w:val="2"/>
          </w:tcPr>
          <w:p w:rsidR="002A5E15" w:rsidRDefault="002A5E15">
            <w:pPr>
              <w:spacing w:line="276" w:lineRule="auto"/>
              <w:rPr>
                <w:rFonts w:ascii="Palatino Linotype" w:hAnsi="Palatino Linotype" w:cs="Arial"/>
                <w:b/>
              </w:rPr>
            </w:pPr>
          </w:p>
          <w:p w:rsidR="002A5E15" w:rsidRDefault="002A5E15">
            <w:pPr>
              <w:spacing w:line="276" w:lineRule="auto"/>
              <w:rPr>
                <w:rFonts w:ascii="Palatino Linotype" w:hAnsi="Palatino Linotype" w:cs="Arial"/>
                <w:b/>
              </w:rPr>
            </w:pPr>
          </w:p>
          <w:p w:rsidR="002A5E15" w:rsidRDefault="00782776">
            <w:pPr>
              <w:spacing w:line="276" w:lineRule="auto"/>
              <w:jc w:val="center"/>
              <w:rPr>
                <w:rFonts w:ascii="Palatino Linotype" w:hAnsi="Palatino Linotype" w:cs="Arial"/>
                <w:b/>
              </w:rPr>
            </w:pPr>
            <w:r>
              <w:rPr>
                <w:rFonts w:ascii="Palatino Linotype" w:hAnsi="Palatino Linotype" w:cs="Arial"/>
                <w:b/>
              </w:rPr>
              <w:t>Zulema Martínez Sánchez</w:t>
            </w:r>
          </w:p>
          <w:p w:rsidR="002A5E15" w:rsidRDefault="00782776">
            <w:pPr>
              <w:spacing w:line="276" w:lineRule="auto"/>
              <w:jc w:val="center"/>
              <w:rPr>
                <w:rFonts w:ascii="Palatino Linotype" w:hAnsi="Palatino Linotype" w:cs="Arial"/>
                <w:b/>
              </w:rPr>
            </w:pPr>
            <w:r>
              <w:rPr>
                <w:rFonts w:ascii="Palatino Linotype" w:hAnsi="Palatino Linotype" w:cs="Arial"/>
              </w:rPr>
              <w:t>Comisionada Presidenta</w:t>
            </w:r>
          </w:p>
          <w:p w:rsidR="002A5E15" w:rsidRDefault="00782776">
            <w:pPr>
              <w:spacing w:line="276" w:lineRule="auto"/>
              <w:jc w:val="center"/>
              <w:rPr>
                <w:rFonts w:ascii="Palatino Linotype" w:hAnsi="Palatino Linotype" w:cs="Arial"/>
                <w:b/>
              </w:rPr>
            </w:pPr>
            <w:r>
              <w:rPr>
                <w:rFonts w:ascii="Palatino Linotype" w:hAnsi="Palatino Linotype" w:cs="Arial"/>
                <w:b/>
              </w:rPr>
              <w:t xml:space="preserve">(RÚBRICA) </w:t>
            </w:r>
          </w:p>
        </w:tc>
      </w:tr>
      <w:tr w:rsidR="002A5E15">
        <w:trPr>
          <w:jc w:val="center"/>
        </w:trPr>
        <w:tc>
          <w:tcPr>
            <w:tcW w:w="5182" w:type="dxa"/>
          </w:tcPr>
          <w:p w:rsidR="002A5E15" w:rsidRDefault="002A5E15">
            <w:pPr>
              <w:spacing w:line="276" w:lineRule="auto"/>
              <w:jc w:val="center"/>
              <w:rPr>
                <w:rFonts w:ascii="Palatino Linotype" w:hAnsi="Palatino Linotype" w:cs="Arial"/>
                <w:b/>
              </w:rPr>
            </w:pPr>
          </w:p>
          <w:p w:rsidR="002A5E15" w:rsidRDefault="002A5E15">
            <w:pPr>
              <w:spacing w:line="276" w:lineRule="auto"/>
              <w:jc w:val="center"/>
              <w:rPr>
                <w:rFonts w:ascii="Palatino Linotype" w:hAnsi="Palatino Linotype" w:cs="Arial"/>
                <w:b/>
              </w:rPr>
            </w:pPr>
          </w:p>
          <w:p w:rsidR="002A5E15" w:rsidRDefault="002A5E15">
            <w:pPr>
              <w:spacing w:line="276" w:lineRule="auto"/>
              <w:jc w:val="center"/>
              <w:rPr>
                <w:rFonts w:ascii="Palatino Linotype" w:hAnsi="Palatino Linotype" w:cs="Arial"/>
                <w:b/>
              </w:rPr>
            </w:pPr>
          </w:p>
          <w:p w:rsidR="002A5E15" w:rsidRDefault="00782776">
            <w:pPr>
              <w:spacing w:line="276" w:lineRule="auto"/>
              <w:jc w:val="center"/>
              <w:rPr>
                <w:rFonts w:ascii="Palatino Linotype" w:hAnsi="Palatino Linotype" w:cs="Arial"/>
                <w:b/>
              </w:rPr>
            </w:pPr>
            <w:r>
              <w:rPr>
                <w:rFonts w:ascii="Palatino Linotype" w:hAnsi="Palatino Linotype" w:cs="Arial"/>
                <w:b/>
              </w:rPr>
              <w:t>Eva Abaid Yapur</w:t>
            </w:r>
          </w:p>
          <w:p w:rsidR="002A5E15" w:rsidRDefault="00782776">
            <w:pPr>
              <w:spacing w:line="276" w:lineRule="auto"/>
              <w:jc w:val="center"/>
              <w:rPr>
                <w:rFonts w:ascii="Palatino Linotype" w:hAnsi="Palatino Linotype" w:cs="Arial"/>
              </w:rPr>
            </w:pPr>
            <w:r>
              <w:rPr>
                <w:rFonts w:ascii="Palatino Linotype" w:hAnsi="Palatino Linotype" w:cs="Arial"/>
              </w:rPr>
              <w:t>Comisionada</w:t>
            </w:r>
          </w:p>
          <w:p w:rsidR="002A5E15" w:rsidRDefault="00782776">
            <w:pPr>
              <w:spacing w:line="276" w:lineRule="auto"/>
              <w:jc w:val="center"/>
              <w:rPr>
                <w:rFonts w:ascii="Palatino Linotype" w:hAnsi="Palatino Linotype" w:cs="Arial"/>
                <w:b/>
              </w:rPr>
            </w:pPr>
            <w:r>
              <w:rPr>
                <w:rFonts w:ascii="Palatino Linotype" w:hAnsi="Palatino Linotype" w:cs="Arial"/>
                <w:b/>
              </w:rPr>
              <w:t>(RÚBRICA)</w:t>
            </w:r>
          </w:p>
        </w:tc>
        <w:tc>
          <w:tcPr>
            <w:tcW w:w="5182" w:type="dxa"/>
          </w:tcPr>
          <w:p w:rsidR="002A5E15" w:rsidRDefault="002A5E15">
            <w:pPr>
              <w:spacing w:line="276" w:lineRule="auto"/>
              <w:jc w:val="center"/>
              <w:rPr>
                <w:rFonts w:ascii="Palatino Linotype" w:hAnsi="Palatino Linotype" w:cs="Arial"/>
                <w:b/>
              </w:rPr>
            </w:pPr>
          </w:p>
          <w:p w:rsidR="002A5E15" w:rsidRDefault="002A5E15">
            <w:pPr>
              <w:spacing w:line="276" w:lineRule="auto"/>
              <w:jc w:val="center"/>
              <w:rPr>
                <w:rFonts w:ascii="Palatino Linotype" w:hAnsi="Palatino Linotype" w:cs="Arial"/>
                <w:b/>
              </w:rPr>
            </w:pPr>
          </w:p>
          <w:p w:rsidR="002A5E15" w:rsidRDefault="002A5E15">
            <w:pPr>
              <w:spacing w:line="276" w:lineRule="auto"/>
              <w:jc w:val="center"/>
              <w:rPr>
                <w:rFonts w:ascii="Palatino Linotype" w:hAnsi="Palatino Linotype" w:cs="Arial"/>
                <w:b/>
              </w:rPr>
            </w:pPr>
          </w:p>
          <w:p w:rsidR="002A5E15" w:rsidRDefault="00782776">
            <w:pPr>
              <w:spacing w:line="276" w:lineRule="auto"/>
              <w:jc w:val="center"/>
              <w:rPr>
                <w:rFonts w:ascii="Palatino Linotype" w:hAnsi="Palatino Linotype" w:cs="Arial"/>
                <w:b/>
              </w:rPr>
            </w:pPr>
            <w:r>
              <w:rPr>
                <w:rFonts w:ascii="Palatino Linotype" w:hAnsi="Palatino Linotype" w:cs="Arial"/>
                <w:b/>
              </w:rPr>
              <w:t>José Guadalupe Luna Hernández</w:t>
            </w:r>
          </w:p>
          <w:p w:rsidR="002A5E15" w:rsidRDefault="00782776">
            <w:pPr>
              <w:spacing w:line="276" w:lineRule="auto"/>
              <w:jc w:val="center"/>
              <w:rPr>
                <w:rFonts w:ascii="Palatino Linotype" w:hAnsi="Palatino Linotype" w:cs="Arial"/>
              </w:rPr>
            </w:pPr>
            <w:r>
              <w:rPr>
                <w:rFonts w:ascii="Palatino Linotype" w:hAnsi="Palatino Linotype" w:cs="Arial"/>
              </w:rPr>
              <w:t>Comisionado</w:t>
            </w:r>
          </w:p>
          <w:p w:rsidR="002A5E15" w:rsidRDefault="00782776">
            <w:pPr>
              <w:spacing w:line="276" w:lineRule="auto"/>
              <w:jc w:val="center"/>
              <w:rPr>
                <w:rFonts w:ascii="Palatino Linotype" w:hAnsi="Palatino Linotype" w:cs="Arial"/>
                <w:b/>
              </w:rPr>
            </w:pPr>
            <w:r>
              <w:rPr>
                <w:rFonts w:ascii="Palatino Linotype" w:hAnsi="Palatino Linotype" w:cs="Arial"/>
                <w:b/>
              </w:rPr>
              <w:t>(RÚBRICA)</w:t>
            </w:r>
          </w:p>
        </w:tc>
      </w:tr>
      <w:tr w:rsidR="002A5E15">
        <w:trPr>
          <w:jc w:val="center"/>
        </w:trPr>
        <w:tc>
          <w:tcPr>
            <w:tcW w:w="5182" w:type="dxa"/>
          </w:tcPr>
          <w:p w:rsidR="002A5E15" w:rsidRDefault="002A5E15">
            <w:pPr>
              <w:spacing w:line="276" w:lineRule="auto"/>
              <w:jc w:val="center"/>
              <w:rPr>
                <w:rFonts w:ascii="Palatino Linotype" w:hAnsi="Palatino Linotype" w:cs="Arial"/>
                <w:b/>
              </w:rPr>
            </w:pPr>
          </w:p>
          <w:p w:rsidR="002A5E15" w:rsidRDefault="002A5E15">
            <w:pPr>
              <w:spacing w:line="276" w:lineRule="auto"/>
              <w:rPr>
                <w:rFonts w:ascii="Palatino Linotype" w:hAnsi="Palatino Linotype" w:cs="Arial"/>
                <w:b/>
              </w:rPr>
            </w:pPr>
          </w:p>
          <w:p w:rsidR="002A5E15" w:rsidRDefault="002A5E15">
            <w:pPr>
              <w:spacing w:line="276" w:lineRule="auto"/>
              <w:rPr>
                <w:rFonts w:ascii="Palatino Linotype" w:hAnsi="Palatino Linotype" w:cs="Arial"/>
                <w:b/>
              </w:rPr>
            </w:pPr>
          </w:p>
          <w:p w:rsidR="002A5E15" w:rsidRDefault="00782776">
            <w:pPr>
              <w:spacing w:line="276" w:lineRule="auto"/>
              <w:jc w:val="center"/>
              <w:rPr>
                <w:rFonts w:ascii="Palatino Linotype" w:hAnsi="Palatino Linotype" w:cs="Arial"/>
                <w:b/>
              </w:rPr>
            </w:pPr>
            <w:r>
              <w:rPr>
                <w:rFonts w:ascii="Palatino Linotype" w:hAnsi="Palatino Linotype" w:cs="Arial"/>
                <w:b/>
              </w:rPr>
              <w:t>Javier Martínez Cruz</w:t>
            </w:r>
          </w:p>
          <w:p w:rsidR="002A5E15" w:rsidRDefault="00782776">
            <w:pPr>
              <w:spacing w:line="276" w:lineRule="auto"/>
              <w:jc w:val="center"/>
              <w:rPr>
                <w:rFonts w:ascii="Palatino Linotype" w:hAnsi="Palatino Linotype" w:cs="Arial"/>
              </w:rPr>
            </w:pPr>
            <w:r>
              <w:rPr>
                <w:rFonts w:ascii="Palatino Linotype" w:hAnsi="Palatino Linotype" w:cs="Arial"/>
              </w:rPr>
              <w:t>Comisionado</w:t>
            </w:r>
          </w:p>
          <w:p w:rsidR="002A5E15" w:rsidRDefault="00782776">
            <w:pPr>
              <w:spacing w:line="276" w:lineRule="auto"/>
              <w:jc w:val="center"/>
              <w:rPr>
                <w:rFonts w:ascii="Palatino Linotype" w:hAnsi="Palatino Linotype" w:cs="Arial"/>
                <w:b/>
              </w:rPr>
            </w:pPr>
            <w:r>
              <w:rPr>
                <w:rFonts w:ascii="Palatino Linotype" w:hAnsi="Palatino Linotype" w:cs="Arial"/>
                <w:b/>
              </w:rPr>
              <w:t>(RÚBRICA)</w:t>
            </w:r>
          </w:p>
          <w:p w:rsidR="002A5E15" w:rsidRDefault="002A5E15">
            <w:pPr>
              <w:rPr>
                <w:rFonts w:ascii="Palatino Linotype" w:hAnsi="Palatino Linotype" w:cs="Arial"/>
              </w:rPr>
            </w:pPr>
          </w:p>
          <w:p w:rsidR="002A5E15" w:rsidRDefault="00782776">
            <w:pPr>
              <w:tabs>
                <w:tab w:val="left" w:pos="1822"/>
              </w:tabs>
              <w:rPr>
                <w:rFonts w:ascii="Palatino Linotype" w:hAnsi="Palatino Linotype" w:cs="Arial"/>
              </w:rPr>
            </w:pPr>
            <w:r>
              <w:rPr>
                <w:rFonts w:ascii="Palatino Linotype" w:hAnsi="Palatino Linotype" w:cs="Arial"/>
              </w:rPr>
              <w:tab/>
            </w:r>
          </w:p>
        </w:tc>
        <w:tc>
          <w:tcPr>
            <w:tcW w:w="5182" w:type="dxa"/>
          </w:tcPr>
          <w:p w:rsidR="002A5E15" w:rsidRDefault="002A5E15">
            <w:pPr>
              <w:spacing w:line="276" w:lineRule="auto"/>
              <w:rPr>
                <w:rFonts w:ascii="Palatino Linotype" w:hAnsi="Palatino Linotype" w:cs="Arial"/>
                <w:b/>
              </w:rPr>
            </w:pPr>
          </w:p>
          <w:p w:rsidR="002A5E15" w:rsidRDefault="002A5E15">
            <w:pPr>
              <w:spacing w:line="276" w:lineRule="auto"/>
              <w:jc w:val="center"/>
              <w:rPr>
                <w:rFonts w:ascii="Palatino Linotype" w:hAnsi="Palatino Linotype" w:cs="Arial"/>
                <w:b/>
              </w:rPr>
            </w:pPr>
          </w:p>
          <w:p w:rsidR="002A5E15" w:rsidRDefault="002A5E15">
            <w:pPr>
              <w:spacing w:line="276" w:lineRule="auto"/>
              <w:jc w:val="center"/>
              <w:rPr>
                <w:rFonts w:ascii="Palatino Linotype" w:hAnsi="Palatino Linotype" w:cs="Arial"/>
                <w:b/>
              </w:rPr>
            </w:pPr>
          </w:p>
          <w:p w:rsidR="002A5E15" w:rsidRDefault="00782776">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2A5E15" w:rsidRDefault="00782776">
            <w:pPr>
              <w:spacing w:line="276" w:lineRule="auto"/>
              <w:jc w:val="center"/>
              <w:rPr>
                <w:rFonts w:ascii="Palatino Linotype" w:hAnsi="Palatino Linotype" w:cs="Arial"/>
              </w:rPr>
            </w:pPr>
            <w:r>
              <w:rPr>
                <w:rFonts w:ascii="Palatino Linotype" w:hAnsi="Palatino Linotype" w:cs="Arial"/>
              </w:rPr>
              <w:t>Comisionado</w:t>
            </w:r>
          </w:p>
          <w:p w:rsidR="002A5E15" w:rsidRDefault="00782776">
            <w:pPr>
              <w:spacing w:line="276" w:lineRule="auto"/>
              <w:jc w:val="center"/>
              <w:rPr>
                <w:rFonts w:ascii="Palatino Linotype" w:hAnsi="Palatino Linotype" w:cs="Arial"/>
                <w:b/>
              </w:rPr>
            </w:pPr>
            <w:r>
              <w:rPr>
                <w:rFonts w:ascii="Palatino Linotype" w:hAnsi="Palatino Linotype" w:cs="Arial"/>
                <w:b/>
              </w:rPr>
              <w:t>(RÚBRICA)</w:t>
            </w:r>
          </w:p>
          <w:p w:rsidR="002A5E15" w:rsidRDefault="002A5E15">
            <w:pPr>
              <w:spacing w:line="276" w:lineRule="auto"/>
              <w:rPr>
                <w:rFonts w:ascii="Palatino Linotype" w:hAnsi="Palatino Linotype" w:cs="Arial"/>
                <w:b/>
              </w:rPr>
            </w:pPr>
          </w:p>
          <w:p w:rsidR="002A5E15" w:rsidRDefault="002A5E15">
            <w:pPr>
              <w:spacing w:line="276" w:lineRule="auto"/>
              <w:rPr>
                <w:rFonts w:ascii="Palatino Linotype" w:hAnsi="Palatino Linotype" w:cs="Arial"/>
                <w:b/>
              </w:rPr>
            </w:pPr>
          </w:p>
          <w:p w:rsidR="002A5E15" w:rsidRDefault="002A5E15">
            <w:pPr>
              <w:spacing w:line="276" w:lineRule="auto"/>
              <w:rPr>
                <w:rFonts w:ascii="Palatino Linotype" w:hAnsi="Palatino Linotype" w:cs="Arial"/>
                <w:b/>
              </w:rPr>
            </w:pPr>
          </w:p>
          <w:p w:rsidR="002A5E15" w:rsidRDefault="002A5E15">
            <w:pPr>
              <w:spacing w:line="276" w:lineRule="auto"/>
              <w:rPr>
                <w:rFonts w:ascii="Palatino Linotype" w:hAnsi="Palatino Linotype" w:cs="Arial"/>
                <w:b/>
              </w:rPr>
            </w:pPr>
          </w:p>
        </w:tc>
      </w:tr>
      <w:tr w:rsidR="002A5E15">
        <w:trPr>
          <w:jc w:val="center"/>
        </w:trPr>
        <w:tc>
          <w:tcPr>
            <w:tcW w:w="10364" w:type="dxa"/>
            <w:gridSpan w:val="2"/>
          </w:tcPr>
          <w:p w:rsidR="002A5E15" w:rsidRDefault="00782776">
            <w:pPr>
              <w:spacing w:line="276" w:lineRule="auto"/>
              <w:jc w:val="center"/>
              <w:rPr>
                <w:rFonts w:ascii="Palatino Linotype" w:hAnsi="Palatino Linotype" w:cs="Arial"/>
                <w:b/>
              </w:rPr>
            </w:pPr>
            <w:r>
              <w:rPr>
                <w:rFonts w:ascii="Palatino Linotype" w:hAnsi="Palatino Linotype" w:cs="Arial"/>
                <w:b/>
              </w:rPr>
              <w:lastRenderedPageBreak/>
              <w:t>Alexis Tapia Ramírez</w:t>
            </w:r>
          </w:p>
          <w:p w:rsidR="002A5E15" w:rsidRDefault="00782776">
            <w:pPr>
              <w:spacing w:line="276" w:lineRule="auto"/>
              <w:jc w:val="center"/>
              <w:rPr>
                <w:rFonts w:ascii="Palatino Linotype" w:hAnsi="Palatino Linotype" w:cs="Arial"/>
              </w:rPr>
            </w:pPr>
            <w:r>
              <w:rPr>
                <w:rFonts w:ascii="Palatino Linotype" w:hAnsi="Palatino Linotype" w:cs="Arial"/>
              </w:rPr>
              <w:t>Secretario Técnico del Pleno</w:t>
            </w:r>
          </w:p>
          <w:p w:rsidR="002A5E15" w:rsidRDefault="00782776">
            <w:pPr>
              <w:spacing w:line="276" w:lineRule="auto"/>
              <w:jc w:val="center"/>
              <w:rPr>
                <w:rFonts w:ascii="Palatino Linotype" w:hAnsi="Palatino Linotype" w:cs="Arial"/>
                <w:b/>
              </w:rPr>
            </w:pPr>
            <w:r>
              <w:rPr>
                <w:rFonts w:ascii="Palatino Linotype" w:hAnsi="Palatino Linotype" w:cs="Arial"/>
                <w:b/>
              </w:rPr>
              <w:t>(RÚBRICA)</w:t>
            </w:r>
          </w:p>
          <w:p w:rsidR="002A5E15" w:rsidRDefault="002A5E15">
            <w:pPr>
              <w:spacing w:line="276" w:lineRule="auto"/>
              <w:rPr>
                <w:rFonts w:ascii="Palatino Linotype" w:hAnsi="Palatino Linotype" w:cs="Arial"/>
              </w:rPr>
            </w:pPr>
          </w:p>
          <w:p w:rsidR="002A5E15" w:rsidRDefault="002A5E15">
            <w:pPr>
              <w:spacing w:line="276" w:lineRule="auto"/>
              <w:rPr>
                <w:rFonts w:ascii="Palatino Linotype" w:hAnsi="Palatino Linotype" w:cs="Arial"/>
              </w:rPr>
            </w:pPr>
          </w:p>
        </w:tc>
      </w:tr>
    </w:tbl>
    <w:p w:rsidR="002A5E15" w:rsidRDefault="00782776">
      <w:pPr>
        <w:jc w:val="both"/>
        <w:rPr>
          <w:rFonts w:ascii="Palatino Linotype" w:hAnsi="Palatino Linotype" w:cs="Arial"/>
          <w:sz w:val="22"/>
        </w:rPr>
      </w:pPr>
      <w:r>
        <w:rPr>
          <w:rFonts w:ascii="Palatino Linotype" w:hAnsi="Palatino Linotype" w:cs="Arial"/>
          <w:sz w:val="22"/>
        </w:rPr>
        <w:t xml:space="preserve">Esta hoja corresponde a la resolución de fecha veintiséis de agosto de dos mil veinte, emitida en el recurso de revisión número 01082/INFOEM/IP/RR/2020.  </w:t>
      </w:r>
    </w:p>
    <w:p w:rsidR="002A5E15" w:rsidRDefault="00782776">
      <w:pPr>
        <w:jc w:val="both"/>
        <w:rPr>
          <w:rFonts w:ascii="Palatino Linotype" w:eastAsiaTheme="minorEastAsia" w:hAnsi="Palatino Linotype" w:cstheme="minorBidi"/>
          <w:lang w:val="es-ES_tradnl"/>
        </w:rPr>
      </w:pPr>
      <w:r>
        <w:rPr>
          <w:rFonts w:ascii="Palatino Linotype" w:hAnsi="Palatino Linotype" w:cs="Arial"/>
          <w:sz w:val="22"/>
        </w:rPr>
        <w:t>YSM/ATU</w:t>
      </w:r>
    </w:p>
    <w:p w:rsidR="002A5E15" w:rsidRDefault="002A5E15">
      <w:pPr>
        <w:pStyle w:val="Prrafodelista"/>
        <w:widowControl w:val="0"/>
        <w:tabs>
          <w:tab w:val="left" w:pos="1276"/>
        </w:tabs>
        <w:spacing w:line="360" w:lineRule="auto"/>
        <w:ind w:left="0"/>
        <w:contextualSpacing/>
        <w:jc w:val="both"/>
        <w:rPr>
          <w:rFonts w:ascii="Palatino Linotype" w:hAnsi="Palatino Linotype" w:cs="Arial"/>
          <w:sz w:val="22"/>
          <w:lang w:val="es-ES"/>
        </w:rPr>
      </w:pPr>
    </w:p>
    <w:sectPr w:rsidR="002A5E15">
      <w:type w:val="continuous"/>
      <w:pgSz w:w="12240" w:h="15840"/>
      <w:pgMar w:top="1418" w:right="1418" w:bottom="1418" w:left="1701" w:header="709" w:footer="10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776" w:rsidRDefault="00782776">
      <w:r>
        <w:separator/>
      </w:r>
    </w:p>
  </w:endnote>
  <w:endnote w:type="continuationSeparator" w:id="0">
    <w:p w:rsidR="00782776" w:rsidRDefault="0078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1"/>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E15" w:rsidRDefault="00782776">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CA7E30">
      <w:rPr>
        <w:rFonts w:ascii="Palatino Linotype" w:hAnsi="Palatino Linotype" w:cs="Arial"/>
        <w:bCs/>
        <w:noProof/>
        <w:sz w:val="22"/>
        <w:szCs w:val="22"/>
      </w:rPr>
      <w:t>10</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CA7E30">
      <w:rPr>
        <w:rFonts w:ascii="Palatino Linotype" w:hAnsi="Palatino Linotype" w:cs="Arial"/>
        <w:bCs/>
        <w:noProof/>
        <w:sz w:val="22"/>
        <w:szCs w:val="22"/>
      </w:rPr>
      <w:t>21</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E15" w:rsidRDefault="00782776">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CA7E30">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CA7E30">
      <w:rPr>
        <w:rFonts w:ascii="Palatino Linotype" w:hAnsi="Palatino Linotype" w:cs="Arial"/>
        <w:bCs/>
        <w:noProof/>
        <w:sz w:val="22"/>
        <w:szCs w:val="22"/>
      </w:rPr>
      <w:t>21</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776" w:rsidRDefault="00782776">
      <w:pPr>
        <w:rPr>
          <w:sz w:val="12"/>
        </w:rPr>
      </w:pPr>
      <w:r>
        <w:separator/>
      </w:r>
    </w:p>
  </w:footnote>
  <w:footnote w:type="continuationSeparator" w:id="0">
    <w:p w:rsidR="00782776" w:rsidRDefault="00782776">
      <w:pPr>
        <w:rPr>
          <w:sz w:val="12"/>
        </w:rPr>
      </w:pPr>
      <w:r>
        <w:continuationSeparator/>
      </w:r>
    </w:p>
  </w:footnote>
  <w:footnote w:id="1">
    <w:p w:rsidR="002A5E15" w:rsidRDefault="00782776">
      <w:pPr>
        <w:pStyle w:val="Textonotapie"/>
        <w:rPr>
          <w:rFonts w:ascii="Palatino Linotype" w:hAnsi="Palatino Linotype"/>
          <w:sz w:val="16"/>
          <w:szCs w:val="16"/>
        </w:rPr>
      </w:pPr>
      <w:r>
        <w:rPr>
          <w:rStyle w:val="Caracteresdenotaalpie"/>
        </w:rPr>
        <w:footnoteRef/>
      </w:r>
      <w:r>
        <w:rPr>
          <w:rFonts w:ascii="Palatino Linotype" w:hAnsi="Palatino Linotype"/>
          <w:sz w:val="16"/>
          <w:szCs w:val="16"/>
        </w:rPr>
        <w:t xml:space="preserve"> En su versión virtual, específicamente en el link </w:t>
      </w:r>
      <w:hyperlink r:id="rId1">
        <w:r>
          <w:rPr>
            <w:rStyle w:val="EnlacedeInternet"/>
            <w:rFonts w:ascii="Palatino Linotype" w:hAnsi="Palatino Linotype"/>
            <w:sz w:val="16"/>
            <w:szCs w:val="16"/>
          </w:rPr>
          <w:t>http://dle.rae.es/?id=D78E0XT</w:t>
        </w:r>
      </w:hyperlink>
      <w:r>
        <w:rPr>
          <w:rFonts w:ascii="Palatino Linotype" w:hAnsi="Palatino Linotype"/>
          <w:sz w:val="16"/>
          <w:szCs w:val="16"/>
        </w:rPr>
        <w:t xml:space="preserve"> </w:t>
      </w:r>
    </w:p>
  </w:footnote>
  <w:footnote w:id="2">
    <w:p w:rsidR="002A5E15" w:rsidRDefault="00782776">
      <w:pPr>
        <w:pStyle w:val="Textonotapie"/>
        <w:rPr>
          <w:rFonts w:ascii="Palatino Linotype" w:hAnsi="Palatino Linotype"/>
          <w:sz w:val="16"/>
          <w:szCs w:val="16"/>
          <w:lang w:val="es-ES"/>
        </w:rPr>
      </w:pPr>
      <w:r>
        <w:rPr>
          <w:rStyle w:val="Caracteresdenotaalpie"/>
        </w:rPr>
        <w:footnoteRef/>
      </w:r>
      <w:r>
        <w:rPr>
          <w:rFonts w:ascii="Palatino Linotype" w:hAnsi="Palatino Linotype"/>
          <w:sz w:val="16"/>
          <w:szCs w:val="16"/>
        </w:rPr>
        <w:t xml:space="preserve"> Teoría General del Proceso, Editorial Oxford. 10a Edición. </w:t>
      </w:r>
      <w:r>
        <w:rPr>
          <w:rFonts w:ascii="Palatino Linotype" w:hAnsi="Palatino Linotype"/>
          <w:sz w:val="16"/>
          <w:szCs w:val="16"/>
          <w:lang w:val="es-ES"/>
        </w:rPr>
        <w:t>México 2004.</w:t>
      </w:r>
    </w:p>
  </w:footnote>
  <w:footnote w:id="3">
    <w:p w:rsidR="002A5E15" w:rsidRDefault="00782776">
      <w:pPr>
        <w:pStyle w:val="Textonotapie"/>
        <w:rPr>
          <w:rFonts w:ascii="Palatino Linotype" w:hAnsi="Palatino Linotype"/>
          <w:sz w:val="16"/>
          <w:szCs w:val="16"/>
        </w:rPr>
      </w:pPr>
      <w:r>
        <w:rPr>
          <w:rStyle w:val="Caracteresdenotaalpie"/>
        </w:rPr>
        <w:footnoteRef/>
      </w:r>
      <w:r>
        <w:rPr>
          <w:rFonts w:ascii="Palatino Linotype" w:hAnsi="Palatino Linotype"/>
          <w:sz w:val="16"/>
          <w:szCs w:val="16"/>
        </w:rPr>
        <w:t xml:space="preserve"> García, L. Teoría General del Proceso. Red Tercer Milenio. 2012.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E15" w:rsidRDefault="00782776">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18" behindDoc="1" locked="0" layoutInCell="1" allowOverlap="1">
          <wp:simplePos x="0" y="0"/>
          <wp:positionH relativeFrom="column">
            <wp:align>center</wp:align>
          </wp:positionH>
          <wp:positionV relativeFrom="margin">
            <wp:align>center</wp:align>
          </wp:positionV>
          <wp:extent cx="6858635" cy="9144635"/>
          <wp:effectExtent l="0" t="0" r="0" b="0"/>
          <wp:wrapNone/>
          <wp:docPr id="2"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540"/>
      <w:gridCol w:w="2556"/>
      <w:gridCol w:w="3438"/>
    </w:tblGrid>
    <w:tr w:rsidR="002A5E15">
      <w:tc>
        <w:tcPr>
          <w:tcW w:w="3540" w:type="dxa"/>
          <w:vMerge w:val="restart"/>
        </w:tcPr>
        <w:p w:rsidR="002A5E15" w:rsidRDefault="00782776">
          <w:pPr>
            <w:rPr>
              <w:rFonts w:ascii="Palatino Linotype" w:hAnsi="Palatino Linotype"/>
              <w:b/>
              <w:sz w:val="22"/>
              <w:szCs w:val="22"/>
              <w:lang w:val="es-ES_tradnl"/>
            </w:rPr>
          </w:pPr>
          <w:r>
            <w:rPr>
              <w:noProof/>
              <w:lang w:eastAsia="es-MX"/>
            </w:rPr>
            <w:drawing>
              <wp:inline distT="0" distB="0" distL="0" distR="0">
                <wp:extent cx="1663700" cy="838200"/>
                <wp:effectExtent l="0" t="0" r="0" b="0"/>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6" w:type="dxa"/>
          <w:shd w:val="clear" w:color="auto" w:fill="auto"/>
        </w:tcPr>
        <w:p w:rsidR="002A5E15" w:rsidRDefault="00782776">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38" w:type="dxa"/>
          <w:shd w:val="clear" w:color="auto" w:fill="auto"/>
          <w:vAlign w:val="center"/>
        </w:tcPr>
        <w:p w:rsidR="002A5E15" w:rsidRDefault="00782776">
          <w:pPr>
            <w:ind w:left="-108"/>
            <w:jc w:val="both"/>
            <w:rPr>
              <w:rFonts w:ascii="Palatino Linotype" w:hAnsi="Palatino Linotype"/>
              <w:b/>
              <w:sz w:val="22"/>
              <w:szCs w:val="22"/>
              <w:lang w:val="es-ES_tradnl"/>
            </w:rPr>
          </w:pPr>
          <w:r>
            <w:rPr>
              <w:rFonts w:ascii="Palatino Linotype" w:hAnsi="Palatino Linotype"/>
              <w:b/>
              <w:sz w:val="22"/>
              <w:szCs w:val="22"/>
              <w:lang w:val="es-ES_tradnl"/>
            </w:rPr>
            <w:t>01082/INFOEM/IP/RR/2020</w:t>
          </w:r>
        </w:p>
      </w:tc>
    </w:tr>
    <w:tr w:rsidR="002A5E15">
      <w:tc>
        <w:tcPr>
          <w:tcW w:w="3540" w:type="dxa"/>
          <w:vMerge/>
        </w:tcPr>
        <w:p w:rsidR="002A5E15" w:rsidRDefault="002A5E15">
          <w:pPr>
            <w:rPr>
              <w:rFonts w:ascii="Palatino Linotype" w:hAnsi="Palatino Linotype"/>
              <w:b/>
              <w:sz w:val="22"/>
              <w:szCs w:val="22"/>
              <w:lang w:val="es-ES_tradnl"/>
            </w:rPr>
          </w:pPr>
        </w:p>
      </w:tc>
      <w:tc>
        <w:tcPr>
          <w:tcW w:w="2556" w:type="dxa"/>
          <w:shd w:val="clear" w:color="auto" w:fill="auto"/>
        </w:tcPr>
        <w:p w:rsidR="002A5E15" w:rsidRDefault="00782776">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38" w:type="dxa"/>
          <w:shd w:val="clear" w:color="auto" w:fill="auto"/>
          <w:vAlign w:val="center"/>
        </w:tcPr>
        <w:p w:rsidR="002A5E15" w:rsidRDefault="00782776">
          <w:pPr>
            <w:ind w:left="-108" w:right="176"/>
            <w:jc w:val="both"/>
            <w:rPr>
              <w:rFonts w:ascii="Palatino Linotype" w:hAnsi="Palatino Linotype"/>
              <w:b/>
              <w:sz w:val="22"/>
              <w:szCs w:val="22"/>
            </w:rPr>
          </w:pPr>
          <w:r>
            <w:rPr>
              <w:rFonts w:ascii="Palatino Linotype" w:hAnsi="Palatino Linotype"/>
              <w:b/>
              <w:sz w:val="22"/>
              <w:szCs w:val="22"/>
            </w:rPr>
            <w:t>Organismo Público Descentralizado para la Prestación de Los Servicios</w:t>
          </w:r>
          <w:r>
            <w:rPr>
              <w:rFonts w:ascii="Palatino Linotype" w:hAnsi="Palatino Linotype"/>
              <w:b/>
              <w:sz w:val="22"/>
              <w:szCs w:val="22"/>
            </w:rPr>
            <w:t xml:space="preserve"> de Agua Potable Alcantarillado y Saneamiento del Municipio de Tlalnepantla de Baz</w:t>
          </w:r>
        </w:p>
      </w:tc>
    </w:tr>
    <w:tr w:rsidR="002A5E15">
      <w:trPr>
        <w:trHeight w:val="228"/>
      </w:trPr>
      <w:tc>
        <w:tcPr>
          <w:tcW w:w="3540" w:type="dxa"/>
          <w:vMerge/>
        </w:tcPr>
        <w:p w:rsidR="002A5E15" w:rsidRDefault="002A5E15">
          <w:pPr>
            <w:rPr>
              <w:rFonts w:ascii="Palatino Linotype" w:hAnsi="Palatino Linotype"/>
              <w:b/>
              <w:sz w:val="22"/>
              <w:szCs w:val="22"/>
              <w:lang w:val="es-ES_tradnl"/>
            </w:rPr>
          </w:pPr>
        </w:p>
      </w:tc>
      <w:tc>
        <w:tcPr>
          <w:tcW w:w="2556" w:type="dxa"/>
          <w:shd w:val="clear" w:color="auto" w:fill="auto"/>
        </w:tcPr>
        <w:p w:rsidR="002A5E15" w:rsidRDefault="00782776">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38" w:type="dxa"/>
          <w:shd w:val="clear" w:color="auto" w:fill="auto"/>
        </w:tcPr>
        <w:p w:rsidR="002A5E15" w:rsidRDefault="00782776">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2A5E15" w:rsidRDefault="002A5E15">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E15" w:rsidRDefault="00782776">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19" behindDoc="1" locked="0" layoutInCell="1" allowOverlap="1">
          <wp:simplePos x="0" y="0"/>
          <wp:positionH relativeFrom="column">
            <wp:align>center</wp:align>
          </wp:positionH>
          <wp:positionV relativeFrom="margin">
            <wp:align>center</wp:align>
          </wp:positionV>
          <wp:extent cx="6858635" cy="9144635"/>
          <wp:effectExtent l="0" t="0" r="0" b="0"/>
          <wp:wrapNone/>
          <wp:docPr id="4"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0"/>
      <w:gridCol w:w="2551"/>
      <w:gridCol w:w="3689"/>
    </w:tblGrid>
    <w:tr w:rsidR="002A5E15">
      <w:tc>
        <w:tcPr>
          <w:tcW w:w="4250" w:type="dxa"/>
          <w:vMerge w:val="restart"/>
          <w:shd w:val="clear" w:color="auto" w:fill="auto"/>
        </w:tcPr>
        <w:p w:rsidR="002A5E15" w:rsidRDefault="00782776">
          <w:pPr>
            <w:rPr>
              <w:rFonts w:ascii="Palatino Linotype" w:hAnsi="Palatino Linotype"/>
              <w:b/>
              <w:sz w:val="22"/>
              <w:szCs w:val="22"/>
              <w:lang w:val="es-ES_tradnl"/>
            </w:rPr>
          </w:pPr>
          <w:r>
            <w:rPr>
              <w:noProof/>
              <w:lang w:eastAsia="es-MX"/>
            </w:rPr>
            <w:drawing>
              <wp:inline distT="0" distB="0" distL="0" distR="0">
                <wp:extent cx="1663700" cy="838200"/>
                <wp:effectExtent l="0" t="0" r="0" b="0"/>
                <wp:docPr id="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rsidR="002A5E15" w:rsidRDefault="00782776">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9" w:type="dxa"/>
          <w:shd w:val="clear" w:color="auto" w:fill="auto"/>
          <w:vAlign w:val="center"/>
        </w:tcPr>
        <w:p w:rsidR="002A5E15" w:rsidRDefault="00782776">
          <w:pPr>
            <w:jc w:val="both"/>
            <w:rPr>
              <w:rFonts w:ascii="Palatino Linotype" w:hAnsi="Palatino Linotype"/>
              <w:b/>
              <w:sz w:val="22"/>
              <w:szCs w:val="22"/>
              <w:lang w:val="es-ES_tradnl"/>
            </w:rPr>
          </w:pPr>
          <w:r>
            <w:rPr>
              <w:rFonts w:ascii="Palatino Linotype" w:hAnsi="Palatino Linotype"/>
              <w:b/>
              <w:sz w:val="22"/>
              <w:szCs w:val="22"/>
              <w:lang w:val="es-ES_tradnl"/>
            </w:rPr>
            <w:t>01082/INFOEM/IP/RR/2020</w:t>
          </w:r>
        </w:p>
      </w:tc>
    </w:tr>
    <w:tr w:rsidR="002A5E15">
      <w:tc>
        <w:tcPr>
          <w:tcW w:w="4250" w:type="dxa"/>
          <w:vMerge/>
          <w:shd w:val="clear" w:color="auto" w:fill="auto"/>
        </w:tcPr>
        <w:p w:rsidR="002A5E15" w:rsidRDefault="002A5E15">
          <w:pPr>
            <w:rPr>
              <w:rFonts w:ascii="Palatino Linotype" w:hAnsi="Palatino Linotype"/>
              <w:b/>
              <w:sz w:val="22"/>
              <w:szCs w:val="22"/>
              <w:lang w:val="es-ES_tradnl"/>
            </w:rPr>
          </w:pPr>
        </w:p>
      </w:tc>
      <w:tc>
        <w:tcPr>
          <w:tcW w:w="2551" w:type="dxa"/>
          <w:shd w:val="clear" w:color="auto" w:fill="auto"/>
        </w:tcPr>
        <w:p w:rsidR="002A5E15" w:rsidRDefault="00782776">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9" w:type="dxa"/>
          <w:shd w:val="clear" w:color="auto" w:fill="auto"/>
          <w:vAlign w:val="center"/>
        </w:tcPr>
        <w:p w:rsidR="002A5E15" w:rsidRDefault="00CA7E30" w:rsidP="00CA7E30">
          <w:pPr>
            <w:jc w:val="both"/>
            <w:rPr>
              <w:rFonts w:ascii="Palatino Linotype" w:hAnsi="Palatino Linotype"/>
              <w:b/>
              <w:sz w:val="22"/>
              <w:szCs w:val="22"/>
              <w:lang w:val="es-ES_tradnl"/>
            </w:rPr>
          </w:pPr>
          <w:r>
            <w:rPr>
              <w:rFonts w:ascii="Palatino Linotype" w:hAnsi="Palatino Linotype"/>
              <w:b/>
              <w:sz w:val="22"/>
              <w:szCs w:val="22"/>
            </w:rPr>
            <w:t>Xxxx</w:t>
          </w:r>
          <w:r w:rsidR="00782776">
            <w:rPr>
              <w:rFonts w:ascii="Palatino Linotype" w:hAnsi="Palatino Linotype"/>
              <w:b/>
              <w:sz w:val="22"/>
              <w:szCs w:val="22"/>
            </w:rPr>
            <w:t xml:space="preserve"> </w:t>
          </w:r>
          <w:r>
            <w:rPr>
              <w:rFonts w:ascii="Palatino Linotype" w:hAnsi="Palatino Linotype"/>
              <w:b/>
              <w:sz w:val="22"/>
              <w:szCs w:val="22"/>
            </w:rPr>
            <w:t>Xxxxxxx</w:t>
          </w:r>
          <w:r w:rsidR="00782776">
            <w:rPr>
              <w:rFonts w:ascii="Palatino Linotype" w:hAnsi="Palatino Linotype"/>
              <w:b/>
              <w:sz w:val="22"/>
              <w:szCs w:val="22"/>
            </w:rPr>
            <w:t xml:space="preserve"> </w:t>
          </w:r>
          <w:r>
            <w:rPr>
              <w:rFonts w:ascii="Palatino Linotype" w:hAnsi="Palatino Linotype"/>
              <w:b/>
              <w:sz w:val="22"/>
              <w:szCs w:val="22"/>
            </w:rPr>
            <w:t>Xxxxxxxx</w:t>
          </w:r>
          <w:r w:rsidR="00782776">
            <w:rPr>
              <w:rFonts w:ascii="Palatino Linotype" w:hAnsi="Palatino Linotype"/>
              <w:b/>
              <w:sz w:val="22"/>
              <w:szCs w:val="22"/>
            </w:rPr>
            <w:t xml:space="preserve"> </w:t>
          </w:r>
          <w:r>
            <w:rPr>
              <w:rFonts w:ascii="Palatino Linotype" w:hAnsi="Palatino Linotype"/>
              <w:b/>
              <w:sz w:val="22"/>
              <w:szCs w:val="22"/>
            </w:rPr>
            <w:t>Xxxxx</w:t>
          </w:r>
        </w:p>
      </w:tc>
    </w:tr>
    <w:tr w:rsidR="002A5E15">
      <w:trPr>
        <w:trHeight w:val="228"/>
      </w:trPr>
      <w:tc>
        <w:tcPr>
          <w:tcW w:w="4250" w:type="dxa"/>
          <w:vMerge/>
          <w:shd w:val="clear" w:color="auto" w:fill="auto"/>
        </w:tcPr>
        <w:p w:rsidR="002A5E15" w:rsidRDefault="002A5E15">
          <w:pPr>
            <w:rPr>
              <w:rFonts w:ascii="Palatino Linotype" w:hAnsi="Palatino Linotype"/>
              <w:b/>
              <w:sz w:val="22"/>
              <w:szCs w:val="22"/>
              <w:lang w:val="es-ES_tradnl"/>
            </w:rPr>
          </w:pPr>
        </w:p>
      </w:tc>
      <w:tc>
        <w:tcPr>
          <w:tcW w:w="2551" w:type="dxa"/>
          <w:shd w:val="clear" w:color="auto" w:fill="auto"/>
        </w:tcPr>
        <w:p w:rsidR="002A5E15" w:rsidRDefault="00782776">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9" w:type="dxa"/>
          <w:shd w:val="clear" w:color="auto" w:fill="auto"/>
          <w:vAlign w:val="center"/>
        </w:tcPr>
        <w:p w:rsidR="002A5E15" w:rsidRDefault="00782776">
          <w:pPr>
            <w:jc w:val="both"/>
            <w:rPr>
              <w:rFonts w:ascii="Palatino Linotype" w:hAnsi="Palatino Linotype"/>
              <w:b/>
              <w:sz w:val="22"/>
              <w:szCs w:val="22"/>
            </w:rPr>
          </w:pPr>
          <w:r>
            <w:rPr>
              <w:rFonts w:ascii="Palatino Linotype" w:hAnsi="Palatino Linotype"/>
              <w:b/>
              <w:sz w:val="22"/>
              <w:szCs w:val="22"/>
            </w:rPr>
            <w:t xml:space="preserve">Organismo Público </w:t>
          </w:r>
          <w:r>
            <w:rPr>
              <w:rFonts w:ascii="Palatino Linotype" w:hAnsi="Palatino Linotype"/>
              <w:b/>
              <w:sz w:val="22"/>
              <w:szCs w:val="22"/>
            </w:rPr>
            <w:t>Descentralizado para la Prestación de Los Servicios de Agua Potable Alcantarillado y Saneamiento del Municipio de Tlalnepantla de Baz</w:t>
          </w:r>
        </w:p>
      </w:tc>
    </w:tr>
    <w:tr w:rsidR="002A5E15">
      <w:tc>
        <w:tcPr>
          <w:tcW w:w="4250" w:type="dxa"/>
          <w:vMerge/>
          <w:shd w:val="clear" w:color="auto" w:fill="auto"/>
        </w:tcPr>
        <w:p w:rsidR="002A5E15" w:rsidRDefault="002A5E15">
          <w:pPr>
            <w:rPr>
              <w:rFonts w:ascii="Palatino Linotype" w:hAnsi="Palatino Linotype"/>
              <w:b/>
              <w:sz w:val="22"/>
              <w:szCs w:val="22"/>
              <w:lang w:val="es-ES_tradnl"/>
            </w:rPr>
          </w:pPr>
        </w:p>
      </w:tc>
      <w:tc>
        <w:tcPr>
          <w:tcW w:w="2551" w:type="dxa"/>
          <w:shd w:val="clear" w:color="auto" w:fill="auto"/>
        </w:tcPr>
        <w:p w:rsidR="002A5E15" w:rsidRDefault="00782776">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9" w:type="dxa"/>
          <w:shd w:val="clear" w:color="auto" w:fill="auto"/>
        </w:tcPr>
        <w:p w:rsidR="002A5E15" w:rsidRDefault="00782776">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2A5E15" w:rsidRDefault="002A5E15">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E7C60"/>
    <w:multiLevelType w:val="multilevel"/>
    <w:tmpl w:val="80548C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693067A"/>
    <w:multiLevelType w:val="multilevel"/>
    <w:tmpl w:val="4524CCF6"/>
    <w:lvl w:ilvl="0">
      <w:start w:val="1"/>
      <w:numFmt w:val="upperRoman"/>
      <w:lvlText w:val="%1."/>
      <w:lvlJc w:val="left"/>
      <w:pPr>
        <w:ind w:left="720" w:hanging="360"/>
      </w:pPr>
      <w:rPr>
        <w:b/>
        <w:bCs/>
        <w:sz w:val="28"/>
        <w:szCs w:val="28"/>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D0B4C9E"/>
    <w:multiLevelType w:val="multilevel"/>
    <w:tmpl w:val="141834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E75091B"/>
    <w:multiLevelType w:val="multilevel"/>
    <w:tmpl w:val="2774D894"/>
    <w:lvl w:ilvl="0">
      <w:start w:val="1"/>
      <w:numFmt w:val="upperRoman"/>
      <w:lvlText w:val="%1."/>
      <w:lvlJc w:val="left"/>
      <w:pPr>
        <w:ind w:left="502" w:hanging="360"/>
      </w:pPr>
      <w:rPr>
        <w:b/>
        <w:bCs/>
        <w:sz w:val="28"/>
        <w:szCs w:val="28"/>
      </w:rPr>
    </w:lvl>
    <w:lvl w:ilvl="1">
      <w:start w:val="1"/>
      <w:numFmt w:val="bullet"/>
      <w:lvlText w:val="-"/>
      <w:lvlJc w:val="left"/>
      <w:pPr>
        <w:ind w:left="1440" w:hanging="360"/>
      </w:pPr>
      <w:rPr>
        <w:rFonts w:ascii="Palatino Linotype" w:hAnsi="Palatino Linotype"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9B931E3"/>
    <w:multiLevelType w:val="multilevel"/>
    <w:tmpl w:val="30082BBE"/>
    <w:lvl w:ilvl="0">
      <w:start w:val="1"/>
      <w:numFmt w:val="ordinalText"/>
      <w:lvlText w:val="%1"/>
      <w:lvlJc w:val="left"/>
      <w:pPr>
        <w:ind w:left="1069" w:hanging="360"/>
      </w:pPr>
      <w:rPr>
        <w:b/>
        <w:bCs/>
        <w:sz w:val="28"/>
        <w:szCs w:val="28"/>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5">
    <w:nsid w:val="58AC7CA0"/>
    <w:multiLevelType w:val="multilevel"/>
    <w:tmpl w:val="9F669A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5A2345C0"/>
    <w:multiLevelType w:val="multilevel"/>
    <w:tmpl w:val="277282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3"/>
  </w:num>
  <w:num w:numId="3">
    <w:abstractNumId w:val="0"/>
  </w:num>
  <w:num w:numId="4">
    <w:abstractNumId w:val="6"/>
  </w:num>
  <w:num w:numId="5">
    <w:abstractNumId w:val="2"/>
  </w:num>
  <w:num w:numId="6">
    <w:abstractNumId w:val="1"/>
  </w:num>
  <w:num w:numId="7">
    <w:abstractNumId w:val="5"/>
  </w:num>
  <w:num w:numId="8">
    <w:abstractNumId w:val="3"/>
    <w:lvlOverride w:ilvl="0">
      <w:lvl w:ilvl="0">
        <w:start w:val="1"/>
        <w:numFmt w:val="upperRoman"/>
        <w:lvlText w:val="%1."/>
        <w:lvlJc w:val="left"/>
        <w:pPr>
          <w:ind w:left="720" w:hanging="360"/>
        </w:pPr>
        <w:rPr>
          <w:b/>
          <w:bCs/>
          <w:sz w:val="28"/>
          <w:szCs w:val="28"/>
        </w:rPr>
      </w:lvl>
    </w:lvlOverride>
    <w:lvlOverride w:ilvl="1">
      <w:lvl w:ilvl="1">
        <w:start w:val="1"/>
        <w:numFmt w:val="bullet"/>
        <w:lvlText w:val="o"/>
        <w:lvlJc w:val="left"/>
        <w:pPr>
          <w:ind w:left="1440" w:hanging="360"/>
        </w:pPr>
        <w:rPr>
          <w:rFonts w:ascii="Courier New" w:hAnsi="Courier New" w:cs="Times New Roman" w:hint="default"/>
        </w:rPr>
      </w:lvl>
    </w:lvlOverride>
    <w:lvlOverride w:ilvl="2">
      <w:lvl w:ilvl="2">
        <w:start w:val="1"/>
        <w:numFmt w:val="bullet"/>
        <w:lvlText w:val=""/>
        <w:lvlJc w:val="left"/>
        <w:pPr>
          <w:ind w:left="2160" w:hanging="360"/>
        </w:pPr>
        <w:rPr>
          <w:rFonts w:ascii="Wingdings" w:hAnsi="Wingdings" w:cs="Wingdings" w:hint="default"/>
        </w:rPr>
      </w:lvl>
    </w:lvlOverride>
    <w:lvlOverride w:ilvl="3">
      <w:lvl w:ilvl="3">
        <w:start w:val="1"/>
        <w:numFmt w:val="bullet"/>
        <w:lvlText w:val=""/>
        <w:lvlJc w:val="left"/>
        <w:pPr>
          <w:ind w:left="2880" w:hanging="360"/>
        </w:pPr>
        <w:rPr>
          <w:rFonts w:ascii="Symbol" w:hAnsi="Symbol" w:cs="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cs="Wingdings" w:hint="default"/>
        </w:rPr>
      </w:lvl>
    </w:lvlOverride>
    <w:lvlOverride w:ilvl="6">
      <w:lvl w:ilvl="6">
        <w:start w:val="1"/>
        <w:numFmt w:val="bullet"/>
        <w:lvlText w:val=""/>
        <w:lvlJc w:val="left"/>
        <w:pPr>
          <w:ind w:left="5040" w:hanging="360"/>
        </w:pPr>
        <w:rPr>
          <w:rFonts w:ascii="Symbol" w:hAnsi="Symbol" w:cs="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cs="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E15"/>
    <w:rsid w:val="002A5E15"/>
    <w:rsid w:val="00782776"/>
    <w:rsid w:val="00CA7E30"/>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6D84C3-D686-4365-B86A-B1CB47BA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1"/>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TextonotapieCar1">
    <w:name w:val="Texto nota pie Car1"/>
    <w:basedOn w:val="Fuentedeprrafopredeter"/>
    <w:uiPriority w:val="99"/>
    <w:semiHidden/>
    <w:qFormat/>
    <w:rsid w:val="00A21865"/>
    <w:rPr>
      <w:rFonts w:ascii="Times New Roman" w:eastAsia="Times New Roman" w:hAnsi="Times New Roman" w:cs="Times New Roman"/>
      <w:sz w:val="20"/>
      <w:szCs w:val="20"/>
      <w:lang w:val="es-MX"/>
    </w:rPr>
  </w:style>
  <w:style w:type="character" w:customStyle="1" w:styleId="Textoindependiente3Car">
    <w:name w:val="Texto independiente 3 Car"/>
    <w:basedOn w:val="Fuentedeprrafopredeter"/>
    <w:link w:val="Textoindependiente3"/>
    <w:uiPriority w:val="99"/>
    <w:semiHidden/>
    <w:qFormat/>
    <w:rsid w:val="00A21865"/>
    <w:rPr>
      <w:rFonts w:ascii="Times New Roman" w:eastAsia="Times New Roman" w:hAnsi="Times New Roman" w:cs="Times New Roman"/>
      <w:sz w:val="16"/>
      <w:szCs w:val="16"/>
      <w:lang w:val="es-MX"/>
    </w:rPr>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Smbolosdenumeracin">
    <w:name w:val="Símbolos de numeración"/>
    <w:qFormat/>
    <w:rPr>
      <w:b/>
      <w:bCs/>
      <w:sz w:val="28"/>
      <w:szCs w:val="28"/>
    </w:rPr>
  </w:style>
  <w:style w:type="paragraph" w:customStyle="1" w:styleId="Ttulo">
    <w:name w:val="Título"/>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1"/>
    <w:qFormat/>
    <w:rsid w:val="00A2780F"/>
    <w:pPr>
      <w:ind w:left="708"/>
    </w:pPr>
  </w:style>
  <w:style w:type="paragraph" w:styleId="NormalWeb">
    <w:name w:val="Normal (Web)"/>
    <w:basedOn w:val="Normal"/>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A21865"/>
    <w:pPr>
      <w:spacing w:after="120"/>
    </w:pPr>
    <w:rPr>
      <w:sz w:val="16"/>
      <w:szCs w:val="16"/>
    </w:rPr>
  </w:style>
  <w:style w:type="paragraph" w:customStyle="1" w:styleId="xmsonormal">
    <w:name w:val="x_msonormal"/>
    <w:basedOn w:val="Normal"/>
    <w:qFormat/>
    <w:rsid w:val="00A21865"/>
    <w:pPr>
      <w:spacing w:beforeAutospacing="1" w:afterAutospacing="1"/>
    </w:pPr>
    <w:rPr>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le.rae.es/?id=D78E0X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FBC38-1511-4E99-BB07-B74F227D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4113</Words>
  <Characters>22627</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USUARIO</cp:lastModifiedBy>
  <cp:revision>2</cp:revision>
  <cp:lastPrinted>2020-01-22T19:55:00Z</cp:lastPrinted>
  <dcterms:created xsi:type="dcterms:W3CDTF">2020-09-11T19:03:00Z</dcterms:created>
  <dcterms:modified xsi:type="dcterms:W3CDTF">2020-09-11T19:03:00Z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