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30F21AF"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C968A1">
        <w:rPr>
          <w:rFonts w:ascii="Palatino Linotype" w:eastAsia="Times New Roman" w:hAnsi="Palatino Linotype" w:cs="Arial"/>
          <w:color w:val="000000"/>
          <w:sz w:val="24"/>
          <w:szCs w:val="24"/>
          <w:lang w:eastAsia="es-MX"/>
        </w:rPr>
        <w:t xml:space="preserve">México, a </w:t>
      </w:r>
      <w:r w:rsidR="005C05AE">
        <w:rPr>
          <w:rFonts w:ascii="Palatino Linotype" w:eastAsia="Times New Roman" w:hAnsi="Palatino Linotype" w:cs="Arial"/>
          <w:color w:val="000000"/>
          <w:sz w:val="24"/>
          <w:szCs w:val="24"/>
          <w:lang w:eastAsia="es-MX"/>
        </w:rPr>
        <w:t>veintisiete de enero de dos mil 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D0AFF36"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l expediente electrónico formado con motivo del recurso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3A41F9">
        <w:rPr>
          <w:rFonts w:ascii="Palatino Linotype" w:hAnsi="Palatino Linotype"/>
          <w:b/>
          <w:sz w:val="23"/>
          <w:szCs w:val="23"/>
        </w:rPr>
        <w:t>5880/INFOEM/IP/RR/2020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r w:rsidR="001D36D1">
        <w:rPr>
          <w:rFonts w:ascii="Palatino Linotype" w:hAnsi="Palatino Linotype" w:cs="Arial"/>
          <w:sz w:val="24"/>
          <w:szCs w:val="24"/>
        </w:rPr>
        <w:t xml:space="preserve">el </w:t>
      </w:r>
      <w:r w:rsidR="001D36D1" w:rsidRPr="001B5DC2">
        <w:rPr>
          <w:rFonts w:ascii="Palatino Linotype" w:hAnsi="Palatino Linotype" w:cs="Arial"/>
          <w:b/>
          <w:sz w:val="24"/>
          <w:szCs w:val="24"/>
        </w:rPr>
        <w:t xml:space="preserve">C. </w:t>
      </w:r>
      <w:r w:rsidR="004C7B4A">
        <w:rPr>
          <w:rFonts w:ascii="Palatino Linotype" w:hAnsi="Palatino Linotype" w:cs="Arial"/>
          <w:b/>
          <w:sz w:val="24"/>
          <w:szCs w:val="24"/>
        </w:rPr>
        <w:t>xxxxxxxxxxxxx</w:t>
      </w:r>
      <w:bookmarkStart w:id="0" w:name="_GoBack"/>
      <w:bookmarkEnd w:id="0"/>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r w:rsidR="00C968A1">
        <w:rPr>
          <w:rFonts w:ascii="Palatino Linotype" w:hAnsi="Palatino Linotype" w:cs="Arial"/>
          <w:b/>
          <w:sz w:val="24"/>
          <w:szCs w:val="24"/>
        </w:rPr>
        <w:t>Atizapán de Zaragoza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0236B28D"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B84223">
        <w:rPr>
          <w:rFonts w:ascii="Palatino Linotype" w:hAnsi="Palatino Linotype" w:cs="Arial"/>
          <w:sz w:val="24"/>
          <w:szCs w:val="24"/>
        </w:rPr>
        <w:t xml:space="preserve">veintidós de octubre </w:t>
      </w:r>
      <w:r w:rsidR="00045DF6">
        <w:rPr>
          <w:rFonts w:ascii="Palatino Linotype" w:hAnsi="Palatino Linotype" w:cs="Arial"/>
          <w:sz w:val="24"/>
          <w:szCs w:val="24"/>
        </w:rPr>
        <w:t xml:space="preserve"> </w:t>
      </w:r>
      <w:r w:rsidR="00906098">
        <w:rPr>
          <w:rFonts w:ascii="Palatino Linotype" w:hAnsi="Palatino Linotype" w:cs="Arial"/>
          <w:sz w:val="24"/>
          <w:szCs w:val="24"/>
        </w:rPr>
        <w:t xml:space="preserve">de dos mil </w:t>
      </w:r>
      <w:r w:rsidR="002B3A7E">
        <w:rPr>
          <w:rFonts w:ascii="Palatino Linotype" w:hAnsi="Palatino Linotype" w:cs="Arial"/>
          <w:sz w:val="24"/>
          <w:szCs w:val="24"/>
        </w:rPr>
        <w:t>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w:t>
      </w:r>
      <w:r w:rsidR="00C812DF" w:rsidRPr="00C812DF">
        <w:rPr>
          <w:rFonts w:ascii="Verdana" w:hAnsi="Verdana"/>
          <w:b/>
          <w:bCs/>
          <w:color w:val="FF0000"/>
        </w:rPr>
        <w:t xml:space="preserve"> </w:t>
      </w:r>
      <w:r w:rsidR="00C812DF" w:rsidRPr="006C1BE0">
        <w:rPr>
          <w:rFonts w:ascii="Palatino Linotype" w:hAnsi="Palatino Linotype"/>
          <w:b/>
          <w:bCs/>
          <w:sz w:val="24"/>
        </w:rPr>
        <w:t>00630/ATIZARA/IP/2020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77D49172" w14:textId="46B87815" w:rsidR="0074157F" w:rsidRPr="006C1BE0" w:rsidRDefault="00B74892" w:rsidP="005F08CE">
      <w:pPr>
        <w:spacing w:after="0" w:line="360" w:lineRule="auto"/>
        <w:ind w:left="851" w:right="850"/>
        <w:jc w:val="both"/>
        <w:rPr>
          <w:rFonts w:ascii="Palatino Linotype" w:hAnsi="Palatino Linotype"/>
          <w:i/>
          <w:color w:val="000000" w:themeColor="text1"/>
          <w:sz w:val="16"/>
        </w:rPr>
      </w:pPr>
      <w:r w:rsidRPr="006C1BE0">
        <w:rPr>
          <w:rFonts w:ascii="Palatino Linotype" w:hAnsi="Palatino Linotype"/>
          <w:color w:val="000000" w:themeColor="text1"/>
        </w:rPr>
        <w:t xml:space="preserve"> </w:t>
      </w:r>
      <w:r w:rsidR="005D717A" w:rsidRPr="006C1BE0">
        <w:rPr>
          <w:rFonts w:ascii="Palatino Linotype" w:hAnsi="Palatino Linotype"/>
          <w:color w:val="000000" w:themeColor="text1"/>
        </w:rPr>
        <w:t xml:space="preserve">“….Buenos </w:t>
      </w:r>
      <w:r w:rsidR="001E58B7" w:rsidRPr="006C1BE0">
        <w:rPr>
          <w:rFonts w:ascii="Palatino Linotype" w:hAnsi="Palatino Linotype"/>
          <w:color w:val="000000" w:themeColor="text1"/>
        </w:rPr>
        <w:t>días</w:t>
      </w:r>
      <w:r w:rsidR="005D717A" w:rsidRPr="006C1BE0">
        <w:rPr>
          <w:rFonts w:ascii="Palatino Linotype" w:hAnsi="Palatino Linotype"/>
          <w:color w:val="000000" w:themeColor="text1"/>
        </w:rPr>
        <w:t xml:space="preserve"> solicito saber </w:t>
      </w:r>
      <w:r w:rsidR="001E58B7" w:rsidRPr="006C1BE0">
        <w:rPr>
          <w:rFonts w:ascii="Palatino Linotype" w:hAnsi="Palatino Linotype"/>
          <w:color w:val="000000" w:themeColor="text1"/>
        </w:rPr>
        <w:t>quiénes</w:t>
      </w:r>
      <w:r w:rsidR="005D717A" w:rsidRPr="006C1BE0">
        <w:rPr>
          <w:rFonts w:ascii="Palatino Linotype" w:hAnsi="Palatino Linotype"/>
          <w:color w:val="000000" w:themeColor="text1"/>
        </w:rPr>
        <w:t xml:space="preserve"> o que </w:t>
      </w:r>
      <w:r w:rsidR="001E58B7" w:rsidRPr="006C1BE0">
        <w:rPr>
          <w:rFonts w:ascii="Palatino Linotype" w:hAnsi="Palatino Linotype"/>
          <w:color w:val="000000" w:themeColor="text1"/>
        </w:rPr>
        <w:t>comisión</w:t>
      </w:r>
      <w:r w:rsidR="005D717A" w:rsidRPr="006C1BE0">
        <w:rPr>
          <w:rFonts w:ascii="Palatino Linotype" w:hAnsi="Palatino Linotype"/>
          <w:color w:val="000000" w:themeColor="text1"/>
        </w:rPr>
        <w:t xml:space="preserve"> es la que </w:t>
      </w:r>
      <w:r w:rsidR="001E58B7" w:rsidRPr="006C1BE0">
        <w:rPr>
          <w:rFonts w:ascii="Palatino Linotype" w:hAnsi="Palatino Linotype"/>
          <w:color w:val="000000" w:themeColor="text1"/>
        </w:rPr>
        <w:t>evalúa</w:t>
      </w:r>
      <w:r w:rsidR="005D717A" w:rsidRPr="006C1BE0">
        <w:rPr>
          <w:rFonts w:ascii="Palatino Linotype" w:hAnsi="Palatino Linotype"/>
          <w:color w:val="000000" w:themeColor="text1"/>
        </w:rPr>
        <w:t xml:space="preserve"> o revisa el funcionamiento de la Unidad de Transparencia o el Titular de la Unidad de </w:t>
      </w:r>
      <w:r w:rsidR="001E58B7" w:rsidRPr="006C1BE0">
        <w:rPr>
          <w:rFonts w:ascii="Palatino Linotype" w:hAnsi="Palatino Linotype"/>
          <w:color w:val="000000" w:themeColor="text1"/>
        </w:rPr>
        <w:t>Transparencia</w:t>
      </w:r>
      <w:r w:rsidR="005D717A" w:rsidRPr="006C1BE0">
        <w:rPr>
          <w:rFonts w:ascii="Palatino Linotype" w:hAnsi="Palatino Linotype"/>
          <w:color w:val="000000" w:themeColor="text1"/>
        </w:rPr>
        <w:t xml:space="preserve"> a quien le rinde informe de sus actividades y funciones......”SIC</w:t>
      </w:r>
      <w:r w:rsidR="005D717A" w:rsidRPr="006C1BE0">
        <w:rPr>
          <w:rFonts w:ascii="Verdana" w:hAnsi="Verdana"/>
          <w:color w:val="000000" w:themeColor="text1"/>
          <w:sz w:val="18"/>
          <w:szCs w:val="18"/>
        </w:rPr>
        <w:t>.</w:t>
      </w:r>
      <w:r w:rsidR="0089619A" w:rsidRPr="006C1BE0">
        <w:rPr>
          <w:rFonts w:ascii="Palatino Linotype" w:hAnsi="Palatino Linotype"/>
          <w:i/>
          <w:color w:val="000000" w:themeColor="text1"/>
          <w:sz w:val="16"/>
        </w:rPr>
        <w:tab/>
      </w: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2CA46F65"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2A0EC6">
        <w:rPr>
          <w:rFonts w:ascii="Palatino Linotype" w:hAnsi="Palatino Linotype"/>
          <w:sz w:val="24"/>
          <w:szCs w:val="24"/>
        </w:rPr>
        <w:t xml:space="preserve">trece de </w:t>
      </w:r>
      <w:r w:rsidR="00D95E29">
        <w:rPr>
          <w:rFonts w:ascii="Palatino Linotype" w:hAnsi="Palatino Linotype"/>
          <w:sz w:val="24"/>
          <w:szCs w:val="24"/>
        </w:rPr>
        <w:t>noviembre de</w:t>
      </w:r>
      <w:r w:rsidR="00026D57">
        <w:rPr>
          <w:rFonts w:ascii="Palatino Linotype" w:hAnsi="Palatino Linotype"/>
          <w:sz w:val="24"/>
          <w:szCs w:val="24"/>
        </w:rPr>
        <w:t xml:space="preserve"> dos mil veinte, emitió respuesta en los siguientes términos:</w:t>
      </w:r>
    </w:p>
    <w:p w14:paraId="6A3D6D61" w14:textId="77777777" w:rsidR="00026D57" w:rsidRPr="001775CB" w:rsidRDefault="00026D57" w:rsidP="001775CB">
      <w:pPr>
        <w:spacing w:after="0" w:line="360" w:lineRule="auto"/>
        <w:ind w:left="709"/>
        <w:jc w:val="both"/>
        <w:rPr>
          <w:rFonts w:ascii="Palatino Linotype" w:hAnsi="Palatino Linotype"/>
          <w:i/>
          <w:sz w:val="32"/>
          <w:szCs w:val="24"/>
        </w:rPr>
      </w:pPr>
    </w:p>
    <w:p w14:paraId="3559EDA5" w14:textId="77777777" w:rsidR="001775CB" w:rsidRPr="001775CB" w:rsidRDefault="001775CB" w:rsidP="001775CB">
      <w:pPr>
        <w:spacing w:after="0" w:line="360" w:lineRule="auto"/>
        <w:ind w:left="709"/>
        <w:jc w:val="both"/>
        <w:rPr>
          <w:rFonts w:ascii="Palatino Linotype" w:hAnsi="Palatino Linotype"/>
          <w:i/>
          <w:color w:val="000000"/>
          <w:szCs w:val="18"/>
        </w:rPr>
      </w:pPr>
      <w:r w:rsidRPr="001775CB">
        <w:rPr>
          <w:rFonts w:ascii="Palatino Linotype" w:hAnsi="Palatino Linotype"/>
          <w:i/>
          <w:color w:val="000000"/>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FEA3CA" w14:textId="672B405A" w:rsidR="001775CB" w:rsidRPr="001775CB" w:rsidRDefault="001775CB" w:rsidP="001775CB">
      <w:pPr>
        <w:spacing w:after="0" w:line="360" w:lineRule="auto"/>
        <w:ind w:left="709"/>
        <w:jc w:val="both"/>
        <w:rPr>
          <w:rFonts w:ascii="Palatino Linotype" w:hAnsi="Palatino Linotype"/>
          <w:i/>
          <w:color w:val="000000"/>
          <w:szCs w:val="18"/>
        </w:rPr>
      </w:pPr>
      <w:r w:rsidRPr="001775CB">
        <w:rPr>
          <w:rFonts w:ascii="Palatino Linotype" w:hAnsi="Palatino Linotype"/>
          <w:i/>
          <w:color w:val="000000"/>
          <w:szCs w:val="18"/>
        </w:rPr>
        <w:t xml:space="preserve">En respuesta a la solicitud de información ingresada a través del Sistema de Acceso a la Información Mexiquense (SAIMEX), a la cual le recayó el número de folio 00630/ATIZARA/IP/2020, mismo donde fuera solicitado lo siguiente: “….Buenos </w:t>
      </w:r>
      <w:r w:rsidR="0092345B" w:rsidRPr="001775CB">
        <w:rPr>
          <w:rFonts w:ascii="Palatino Linotype" w:hAnsi="Palatino Linotype"/>
          <w:i/>
          <w:color w:val="000000"/>
          <w:szCs w:val="18"/>
        </w:rPr>
        <w:t>días</w:t>
      </w:r>
      <w:r w:rsidRPr="001775CB">
        <w:rPr>
          <w:rFonts w:ascii="Palatino Linotype" w:hAnsi="Palatino Linotype"/>
          <w:i/>
          <w:color w:val="000000"/>
          <w:szCs w:val="18"/>
        </w:rPr>
        <w:t xml:space="preserve"> solicito saber </w:t>
      </w:r>
      <w:r w:rsidR="0092345B" w:rsidRPr="001775CB">
        <w:rPr>
          <w:rFonts w:ascii="Palatino Linotype" w:hAnsi="Palatino Linotype"/>
          <w:i/>
          <w:color w:val="000000"/>
          <w:szCs w:val="18"/>
        </w:rPr>
        <w:t>quiénes</w:t>
      </w:r>
      <w:r w:rsidRPr="001775CB">
        <w:rPr>
          <w:rFonts w:ascii="Palatino Linotype" w:hAnsi="Palatino Linotype"/>
          <w:i/>
          <w:color w:val="000000"/>
          <w:szCs w:val="18"/>
        </w:rPr>
        <w:t xml:space="preserve"> o que </w:t>
      </w:r>
      <w:r w:rsidR="0092345B" w:rsidRPr="001775CB">
        <w:rPr>
          <w:rFonts w:ascii="Palatino Linotype" w:hAnsi="Palatino Linotype"/>
          <w:i/>
          <w:color w:val="000000"/>
          <w:szCs w:val="18"/>
        </w:rPr>
        <w:t>comisión</w:t>
      </w:r>
      <w:r w:rsidRPr="001775CB">
        <w:rPr>
          <w:rFonts w:ascii="Palatino Linotype" w:hAnsi="Palatino Linotype"/>
          <w:i/>
          <w:color w:val="000000"/>
          <w:szCs w:val="18"/>
        </w:rPr>
        <w:t xml:space="preserve"> es la que </w:t>
      </w:r>
      <w:r w:rsidR="0092345B" w:rsidRPr="001775CB">
        <w:rPr>
          <w:rFonts w:ascii="Palatino Linotype" w:hAnsi="Palatino Linotype"/>
          <w:i/>
          <w:color w:val="000000"/>
          <w:szCs w:val="18"/>
        </w:rPr>
        <w:t>evalúa</w:t>
      </w:r>
      <w:r w:rsidRPr="001775CB">
        <w:rPr>
          <w:rFonts w:ascii="Palatino Linotype" w:hAnsi="Palatino Linotype"/>
          <w:i/>
          <w:color w:val="000000"/>
          <w:szCs w:val="18"/>
        </w:rPr>
        <w:t xml:space="preserve"> o revisa el funcionamiento de la Unidad de Transparencia o el Titular de la Unidad de </w:t>
      </w:r>
      <w:r w:rsidR="0092345B" w:rsidRPr="001775CB">
        <w:rPr>
          <w:rFonts w:ascii="Palatino Linotype" w:hAnsi="Palatino Linotype"/>
          <w:i/>
          <w:color w:val="000000"/>
          <w:szCs w:val="18"/>
        </w:rPr>
        <w:t>Transparencia</w:t>
      </w:r>
      <w:r w:rsidRPr="001775CB">
        <w:rPr>
          <w:rFonts w:ascii="Palatino Linotype" w:hAnsi="Palatino Linotype"/>
          <w:i/>
          <w:color w:val="000000"/>
          <w:szCs w:val="18"/>
        </w:rPr>
        <w:t xml:space="preserve"> a quien le rinde informe de sus actividades y funciones</w:t>
      </w:r>
      <w:proofErr w:type="gramStart"/>
      <w:r w:rsidRPr="001775CB">
        <w:rPr>
          <w:rFonts w:ascii="Palatino Linotype" w:hAnsi="Palatino Linotype"/>
          <w:i/>
          <w:color w:val="000000"/>
          <w:szCs w:val="18"/>
        </w:rPr>
        <w:t>......”</w:t>
      </w:r>
      <w:proofErr w:type="gramEnd"/>
      <w:r w:rsidRPr="001775CB">
        <w:rPr>
          <w:rFonts w:ascii="Palatino Linotype" w:hAnsi="Palatino Linotype"/>
          <w:i/>
          <w:color w:val="000000"/>
          <w:szCs w:val="18"/>
        </w:rPr>
        <w:t xml:space="preserve">SIC. Hago de su conocimiento que en la actual Administración Pública Municipal del Municipio de Atizapán de Zaragoza, no se ha generado información sobre alguna Comisión que evalué o revise el funcionamiento de la Unidad de Transparencia. En referencia a quien le rinde informe de sus actividades y funciones el titular de la Unidad de Transparencia, dicha unidad está a cargo de la Presidencia Municipal de Atizapán de Zaragoza, con fundamento en el artículo 24 fracción V del Reglamento Orgánico de la Administración Pública Municipal de Atizapán de Zaragoza Estado de México 2019-2021. Lo anterior con fundamento en el Artículo 12 de la Ley de Transparencia y Acceso a la Información Pública del estado de México y Municipios mismo que a la letra señala “Que los sujetos obligados solo </w:t>
      </w:r>
      <w:r w:rsidRPr="001775CB">
        <w:rPr>
          <w:rFonts w:ascii="Palatino Linotype" w:hAnsi="Palatino Linotype"/>
          <w:i/>
          <w:color w:val="000000"/>
          <w:szCs w:val="18"/>
        </w:rPr>
        <w:lastRenderedPageBreak/>
        <w:t>proporcionaran la información pública que se les requiera y que obre en sus archivos y en el estado en que esta se encuentre. La obligación de proporcionar la información no comprende el procesamiento de la misma ni el presentarla conforme al interés del solicitante; no estarán obligados a generarla, resumirla, efectuar cálculos o practicar investigaciones” Dando así puntual respuesta a la información requerida. Atentamente Secretaría del Ayuntamiento.</w:t>
      </w:r>
    </w:p>
    <w:p w14:paraId="24DE55D9" w14:textId="77777777" w:rsidR="001775CB" w:rsidRPr="001775CB" w:rsidRDefault="001775CB" w:rsidP="001775CB">
      <w:pPr>
        <w:spacing w:after="0" w:line="360" w:lineRule="auto"/>
        <w:ind w:left="709"/>
        <w:jc w:val="both"/>
        <w:rPr>
          <w:rFonts w:ascii="Palatino Linotype" w:hAnsi="Palatino Linotype"/>
          <w:i/>
          <w:color w:val="000000"/>
          <w:szCs w:val="18"/>
        </w:rPr>
      </w:pPr>
      <w:r w:rsidRPr="001775CB">
        <w:rPr>
          <w:rFonts w:ascii="Palatino Linotype" w:hAnsi="Palatino Linotype"/>
          <w:i/>
          <w:color w:val="000000"/>
          <w:szCs w:val="18"/>
        </w:rPr>
        <w:t>ATENTAMENTE</w:t>
      </w:r>
    </w:p>
    <w:p w14:paraId="1B1D8FDE" w14:textId="00903B08" w:rsidR="002B3A7E" w:rsidRPr="001775CB" w:rsidRDefault="001775CB" w:rsidP="001775CB">
      <w:pPr>
        <w:spacing w:after="0" w:line="360" w:lineRule="auto"/>
        <w:ind w:left="709"/>
        <w:jc w:val="both"/>
        <w:rPr>
          <w:rFonts w:ascii="Palatino Linotype" w:hAnsi="Palatino Linotype"/>
          <w:i/>
          <w:color w:val="000000"/>
          <w:szCs w:val="18"/>
        </w:rPr>
      </w:pPr>
      <w:r w:rsidRPr="001775CB">
        <w:rPr>
          <w:rFonts w:ascii="Palatino Linotype" w:hAnsi="Palatino Linotype"/>
          <w:i/>
          <w:color w:val="000000"/>
          <w:szCs w:val="18"/>
        </w:rPr>
        <w:t>LIC. MARIAMNEE VEGA BLANCARTE</w:t>
      </w:r>
    </w:p>
    <w:p w14:paraId="509ED216" w14:textId="77777777" w:rsidR="009D4EA6" w:rsidRPr="009D4EA6" w:rsidRDefault="009D4EA6" w:rsidP="006E33CE">
      <w:pPr>
        <w:spacing w:after="0" w:line="360" w:lineRule="auto"/>
        <w:jc w:val="both"/>
        <w:rPr>
          <w:rFonts w:ascii="Palatino Linotype" w:hAnsi="Palatino Linotype" w:cs="Arial"/>
          <w:sz w:val="24"/>
          <w:szCs w:val="24"/>
        </w:rPr>
      </w:pPr>
    </w:p>
    <w:p w14:paraId="715FA532" w14:textId="69038F41"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31D8EFE3" w:rsidR="006E33CE" w:rsidRDefault="00B21070"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Conforme</w:t>
      </w:r>
      <w:r w:rsidR="006E33CE" w:rsidRPr="00AD2A55">
        <w:rPr>
          <w:rFonts w:ascii="Palatino Linotype" w:hAnsi="Palatino Linotype" w:cs="Arial"/>
          <w:sz w:val="24"/>
          <w:szCs w:val="24"/>
        </w:rPr>
        <w:t xml:space="preserve"> con </w:t>
      </w:r>
      <w:r w:rsidRPr="00AD2A55">
        <w:rPr>
          <w:rFonts w:ascii="Palatino Linotype" w:hAnsi="Palatino Linotype" w:cs="Arial"/>
          <w:sz w:val="24"/>
          <w:szCs w:val="24"/>
        </w:rPr>
        <w:t>la</w:t>
      </w:r>
      <w:r>
        <w:rPr>
          <w:rFonts w:ascii="Palatino Linotype" w:hAnsi="Palatino Linotype" w:cs="Arial"/>
          <w:sz w:val="24"/>
          <w:szCs w:val="24"/>
        </w:rPr>
        <w:t xml:space="preserve"> </w:t>
      </w:r>
      <w:r w:rsidRPr="00AD2A55">
        <w:rPr>
          <w:rFonts w:ascii="Palatino Linotype" w:hAnsi="Palatino Linotype" w:cs="Arial"/>
          <w:sz w:val="24"/>
          <w:szCs w:val="24"/>
        </w:rPr>
        <w:t>respuesta</w:t>
      </w:r>
      <w:r w:rsidR="006E33CE">
        <w:rPr>
          <w:rFonts w:ascii="Palatino Linotype" w:hAnsi="Palatino Linotype" w:cs="Arial"/>
          <w:sz w:val="24"/>
          <w:szCs w:val="24"/>
        </w:rPr>
        <w:t xml:space="preserve"> por parte del Sujeto Obligado, en fecha </w:t>
      </w:r>
      <w:r w:rsidR="00CC64AC">
        <w:rPr>
          <w:rFonts w:ascii="Palatino Linotype" w:hAnsi="Palatino Linotype" w:cs="Arial"/>
          <w:sz w:val="24"/>
          <w:szCs w:val="24"/>
        </w:rPr>
        <w:t>veintisiete de noviembre de 2020</w:t>
      </w:r>
      <w:r w:rsidR="006E33CE">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006E33CE" w:rsidRPr="00AD2A55">
        <w:rPr>
          <w:rFonts w:ascii="Palatino Linotype" w:hAnsi="Palatino Linotype" w:cs="Arial"/>
          <w:sz w:val="24"/>
          <w:szCs w:val="24"/>
        </w:rPr>
        <w:t>l cual fue</w:t>
      </w:r>
      <w:r w:rsidR="006E33CE">
        <w:rPr>
          <w:rFonts w:ascii="Palatino Linotype" w:hAnsi="Palatino Linotype" w:cs="Arial"/>
          <w:sz w:val="24"/>
          <w:szCs w:val="24"/>
        </w:rPr>
        <w:t xml:space="preserve"> </w:t>
      </w:r>
      <w:r w:rsidR="006E33CE" w:rsidRPr="00AD2A55">
        <w:rPr>
          <w:rFonts w:ascii="Palatino Linotype" w:hAnsi="Palatino Linotype" w:cs="Arial"/>
          <w:sz w:val="24"/>
          <w:szCs w:val="24"/>
        </w:rPr>
        <w:t>registrado</w:t>
      </w:r>
      <w:r w:rsidR="006E33CE"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6E33CE" w:rsidRPr="00AD2A55">
        <w:rPr>
          <w:rFonts w:ascii="Palatino Linotype" w:hAnsi="Palatino Linotype" w:cs="Arial"/>
          <w:sz w:val="24"/>
          <w:szCs w:val="24"/>
        </w:rPr>
        <w:t>l</w:t>
      </w:r>
      <w:r w:rsidR="007C444A">
        <w:rPr>
          <w:rFonts w:ascii="Palatino Linotype" w:hAnsi="Palatino Linotype" w:cs="Arial"/>
          <w:sz w:val="24"/>
          <w:szCs w:val="24"/>
        </w:rPr>
        <w:t>os</w:t>
      </w:r>
      <w:r w:rsidR="006E33CE"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006E33CE" w:rsidRPr="00AD2A55">
        <w:rPr>
          <w:rFonts w:ascii="Palatino Linotype" w:hAnsi="Palatino Linotype" w:cs="Arial"/>
          <w:sz w:val="24"/>
          <w:szCs w:val="24"/>
        </w:rPr>
        <w:t xml:space="preserve"> número </w:t>
      </w:r>
      <w:r w:rsidR="00E25EAA">
        <w:rPr>
          <w:rFonts w:ascii="Palatino Linotype" w:hAnsi="Palatino Linotype"/>
          <w:b/>
          <w:sz w:val="23"/>
          <w:szCs w:val="23"/>
        </w:rPr>
        <w:t>05880/INFOEM/IP/RR/2020</w:t>
      </w:r>
      <w:r w:rsidR="007C444A">
        <w:rPr>
          <w:rFonts w:ascii="Palatino Linotype" w:hAnsi="Palatino Linotype" w:cs="Arial"/>
          <w:b/>
          <w:bCs/>
          <w:sz w:val="24"/>
          <w:szCs w:val="24"/>
          <w:lang w:eastAsia="es-MX"/>
        </w:rPr>
        <w:t xml:space="preserve">, </w:t>
      </w:r>
      <w:r w:rsidR="006E33CE">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37C7CF18"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isión</w:t>
      </w:r>
      <w:r w:rsidR="00E25EAA">
        <w:rPr>
          <w:rFonts w:ascii="Palatino Linotype" w:hAnsi="Palatino Linotype" w:cs="Arial"/>
          <w:b/>
          <w:bCs/>
          <w:sz w:val="24"/>
          <w:szCs w:val="24"/>
          <w:lang w:eastAsia="es-MX"/>
        </w:rPr>
        <w:t xml:space="preserve"> </w:t>
      </w:r>
      <w:r w:rsidR="00E25EAA">
        <w:rPr>
          <w:rFonts w:ascii="Palatino Linotype" w:hAnsi="Palatino Linotype"/>
          <w:b/>
          <w:sz w:val="23"/>
          <w:szCs w:val="23"/>
        </w:rPr>
        <w:t>05880/INFOEM/IP/RR/2020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6432B306" w:rsidR="006E33CE" w:rsidRPr="00CD7AFF" w:rsidRDefault="006E33CE" w:rsidP="009A30DB">
      <w:pPr>
        <w:ind w:left="567" w:right="567"/>
        <w:jc w:val="both"/>
        <w:rPr>
          <w:rFonts w:ascii="Palatino Linotype" w:hAnsi="Palatino Linotype" w:cs="Times New Roman"/>
          <w:i/>
          <w:color w:val="000000"/>
        </w:rPr>
      </w:pPr>
      <w:r w:rsidRPr="00CD7AFF">
        <w:rPr>
          <w:rFonts w:ascii="Palatino Linotype" w:hAnsi="Palatino Linotype" w:cs="Times New Roman"/>
          <w:i/>
          <w:color w:val="000000"/>
        </w:rPr>
        <w:t>“</w:t>
      </w:r>
      <w:r w:rsidR="00553404" w:rsidRPr="00553404">
        <w:rPr>
          <w:rFonts w:ascii="Palatino Linotype" w:hAnsi="Palatino Linotype"/>
          <w:i/>
          <w:color w:val="000000"/>
        </w:rPr>
        <w:t>SE NIEGA LA INFORMACIÓN</w:t>
      </w:r>
      <w:r w:rsidR="00C8441F" w:rsidRPr="00CD7AFF">
        <w:rPr>
          <w:rFonts w:ascii="Palatino Linotype" w:hAnsi="Palatino Linotype" w:cs="Times New Roman"/>
          <w:i/>
          <w:color w:val="000000"/>
        </w:rPr>
        <w:t>.</w:t>
      </w:r>
      <w:r w:rsidRPr="00CD7AFF">
        <w:rPr>
          <w:rFonts w:ascii="Palatino Linotype" w:hAnsi="Palatino Linotype" w:cs="Times New Roman"/>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14F0F08C" w:rsidR="006E33CE" w:rsidRPr="00CD7AFF" w:rsidRDefault="006E33CE" w:rsidP="009A30DB">
      <w:pPr>
        <w:ind w:left="567" w:right="567"/>
        <w:jc w:val="both"/>
        <w:rPr>
          <w:rFonts w:ascii="Palatino Linotype" w:hAnsi="Palatino Linotype" w:cs="Times New Roman"/>
          <w:i/>
          <w:color w:val="000000"/>
        </w:rPr>
      </w:pPr>
      <w:r w:rsidRPr="00CD7AFF">
        <w:rPr>
          <w:rFonts w:ascii="Palatino Linotype" w:hAnsi="Palatino Linotype" w:cs="Times New Roman"/>
          <w:i/>
          <w:color w:val="000000"/>
        </w:rPr>
        <w:t>“</w:t>
      </w:r>
      <w:r w:rsidR="00A61F07" w:rsidRPr="00A61F07">
        <w:rPr>
          <w:rFonts w:ascii="Palatino Linotype" w:hAnsi="Palatino Linotype" w:cs="Times New Roman"/>
          <w:i/>
          <w:color w:val="000000"/>
        </w:rPr>
        <w:t xml:space="preserve">NUEVAMENTE LA TITULAR DE TRANSPARENCIA NEGANDO INFORMACIÓN O PONIENDOCE DE ACUERDO CON LAS AREAS PARA NEGAR INFORMACIÓN ESPERO TENGA SOPORTE DE TODO Y SEPA LO QUE SEA PORQUE HAY UN TEMA DELICADO CON ELLA, BUENO PERO EN FIN SE ME NIEGA LA INFORMACIÓN DERIVADO A QUE ME DICEN QUE EL QUE REVISA O A LA PERSONA QUE INFORMAN ES ALA SECRETARIA TECNICA ENTONCES PORQUE NO LE TURNARON LA INFORMACION A LA SECRETARIA TECNICA Y AQUE ME CONTENTA LA SECRETARIA DEL AYUNTAMIENTO Y DE FORMA INFORMAL SIN NINGUN OFICIO CLARO </w:t>
      </w:r>
      <w:r w:rsidR="00A61F07" w:rsidRPr="00A61F07">
        <w:rPr>
          <w:rFonts w:ascii="Palatino Linotype" w:hAnsi="Palatino Linotype" w:cs="Times New Roman"/>
          <w:i/>
          <w:color w:val="000000"/>
        </w:rPr>
        <w:lastRenderedPageBreak/>
        <w:t>PORQUE NO QUIEREN ALERTAR A NADIEN DE LO QUE HE SOLICITADO ESPERO EL INSTITUTO TOME YA CARTE EN EL ASUNTO Y REALICE UNA AUDITORIA AL MUNICIPIO DE ATIZAPAN DE ZARAGOZA YA QUE CONTINUAMENTE ME NIEGAN LA INFORMACION O BIEN ME ENVIAS PURAS ESTUPIDECES Y SOLO ES ESTE MUNICIPIO PORQUE HE SOLICITADO INFORMACIÓN DE OTROS SUJETOS OBLIGADOS Y TODO MUY BIEN MUCHAS GRACIAS Y ESPERO LA ATENCION DEL INFOEM</w:t>
      </w:r>
      <w:r w:rsidRPr="00CD7AFF">
        <w:rPr>
          <w:rFonts w:ascii="Palatino Linotype" w:hAnsi="Palatino Linotype" w:cs="Times New Roman"/>
          <w:i/>
          <w:color w:val="000000"/>
        </w:rPr>
        <w:t>” (Sic).</w:t>
      </w:r>
    </w:p>
    <w:p w14:paraId="20C4503D" w14:textId="77777777" w:rsidR="006001EB" w:rsidRDefault="006001EB" w:rsidP="006001EB">
      <w:pPr>
        <w:ind w:right="567"/>
        <w:jc w:val="both"/>
        <w:rPr>
          <w:rFonts w:ascii="Palatino Linotype" w:hAnsi="Palatino Linotype" w:cs="Times New Roman"/>
          <w:i/>
          <w:color w:val="000000"/>
        </w:rPr>
      </w:pPr>
    </w:p>
    <w:p w14:paraId="30A80690" w14:textId="58B4093E"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del recurso de revisión.</w:t>
      </w:r>
    </w:p>
    <w:p w14:paraId="39108526" w14:textId="6B1053E6"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6E33CE">
        <w:rPr>
          <w:rFonts w:ascii="Palatino Linotype" w:hAnsi="Palatino Linotype" w:cs="Arial"/>
          <w:sz w:val="24"/>
          <w:szCs w:val="24"/>
        </w:rPr>
        <w:t xml:space="preserve"> medio de impugnación presentado mediante recurso de revisión con número</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390386">
        <w:rPr>
          <w:rFonts w:ascii="Palatino Linotype" w:hAnsi="Palatino Linotype" w:cs="Arial"/>
          <w:sz w:val="24"/>
          <w:szCs w:val="24"/>
        </w:rPr>
        <w:t>tres de diciembre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6CCE343F" w14:textId="16EA1CF0" w:rsidR="006C6CCD" w:rsidRDefault="006E33CE" w:rsidP="00810E89">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 xml:space="preserve">Que de los </w:t>
      </w:r>
      <w:r w:rsidRPr="00096983">
        <w:rPr>
          <w:rFonts w:ascii="Palatino Linotype" w:hAnsi="Palatino Linotype" w:cs="Arial"/>
          <w:sz w:val="24"/>
          <w:szCs w:val="24"/>
        </w:rPr>
        <w:t xml:space="preserve">autos electrónicos que obran en el expediente del recurso de revisión </w:t>
      </w:r>
      <w:r w:rsidR="003A0444" w:rsidRPr="00096983">
        <w:rPr>
          <w:rFonts w:ascii="Palatino Linotype" w:hAnsi="Palatino Linotype"/>
          <w:b/>
          <w:sz w:val="23"/>
          <w:szCs w:val="23"/>
        </w:rPr>
        <w:t>05880/INFOEM/IP/RR/2020</w:t>
      </w:r>
      <w:r w:rsidRPr="00096983">
        <w:rPr>
          <w:rFonts w:ascii="Palatino Linotype" w:hAnsi="Palatino Linotype" w:cs="Arial"/>
          <w:sz w:val="24"/>
          <w:szCs w:val="24"/>
        </w:rPr>
        <w:t xml:space="preserve">, se aprecia que </w:t>
      </w:r>
      <w:r w:rsidR="00CD7AFF" w:rsidRPr="00096983">
        <w:rPr>
          <w:rFonts w:ascii="Palatino Linotype" w:hAnsi="Palatino Linotype" w:cs="Arial"/>
          <w:sz w:val="24"/>
          <w:szCs w:val="24"/>
        </w:rPr>
        <w:t xml:space="preserve">en fecha </w:t>
      </w:r>
      <w:r w:rsidR="006C6CCD">
        <w:rPr>
          <w:rFonts w:ascii="Palatino Linotype" w:hAnsi="Palatino Linotype" w:cs="Arial"/>
          <w:sz w:val="24"/>
          <w:szCs w:val="24"/>
        </w:rPr>
        <w:t>ocho de diciembre</w:t>
      </w:r>
      <w:r w:rsidR="00CD7AFF" w:rsidRPr="00096983">
        <w:rPr>
          <w:rFonts w:ascii="Palatino Linotype" w:hAnsi="Palatino Linotype" w:cs="Arial"/>
          <w:sz w:val="24"/>
          <w:szCs w:val="24"/>
        </w:rPr>
        <w:t xml:space="preserve"> de dos mil veinte</w:t>
      </w:r>
      <w:r w:rsidRPr="00096983">
        <w:rPr>
          <w:rFonts w:ascii="Palatino Linotype" w:hAnsi="Palatino Linotype" w:cs="Arial"/>
          <w:sz w:val="24"/>
          <w:szCs w:val="24"/>
        </w:rPr>
        <w:t xml:space="preserve"> el Sujeto Obligado</w:t>
      </w:r>
      <w:r w:rsidR="006C6CCD">
        <w:rPr>
          <w:rFonts w:ascii="Palatino Linotype" w:hAnsi="Palatino Linotype" w:cs="Arial"/>
          <w:sz w:val="24"/>
          <w:szCs w:val="24"/>
        </w:rPr>
        <w:t xml:space="preserve">, </w:t>
      </w:r>
      <w:proofErr w:type="spellStart"/>
      <w:r w:rsidR="006C6CCD">
        <w:rPr>
          <w:rFonts w:ascii="Palatino Linotype" w:hAnsi="Palatino Linotype" w:cs="Arial"/>
          <w:sz w:val="24"/>
          <w:szCs w:val="24"/>
        </w:rPr>
        <w:t>remitio</w:t>
      </w:r>
      <w:proofErr w:type="spellEnd"/>
      <w:r w:rsidR="006C6CCD">
        <w:rPr>
          <w:rFonts w:ascii="Palatino Linotype" w:hAnsi="Palatino Linotype" w:cs="Arial"/>
          <w:sz w:val="24"/>
          <w:szCs w:val="24"/>
        </w:rPr>
        <w:t xml:space="preserve"> informe justificado, el cual se puso a la vista del particular el catorce de diciembre, no obstante se presenta a continuación:</w:t>
      </w:r>
    </w:p>
    <w:p w14:paraId="3BE694EF" w14:textId="05C5B0A7" w:rsidR="006C6CCD" w:rsidRDefault="006C6CCD" w:rsidP="006C6CCD">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C169AA3" wp14:editId="0C74E01F">
            <wp:extent cx="5154805" cy="6981825"/>
            <wp:effectExtent l="190500" t="190500" r="19875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1470" r="30390" b="4174"/>
                    <a:stretch/>
                  </pic:blipFill>
                  <pic:spPr bwMode="auto">
                    <a:xfrm>
                      <a:off x="0" y="0"/>
                      <a:ext cx="5158958" cy="69874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21B7E97" w14:textId="4225E7EC" w:rsidR="00810E89" w:rsidRDefault="006C6CCD" w:rsidP="00810E8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su parte el Recurrente no</w:t>
      </w:r>
      <w:r w:rsidR="00973D66">
        <w:rPr>
          <w:rFonts w:ascii="Palatino Linotype" w:hAnsi="Palatino Linotype" w:cs="Arial"/>
          <w:sz w:val="24"/>
          <w:szCs w:val="24"/>
        </w:rPr>
        <w:t xml:space="preserve"> realizo manifestación alguna</w:t>
      </w:r>
      <w:r w:rsidR="00810E89">
        <w:rPr>
          <w:rFonts w:ascii="Palatino Linotype" w:hAnsi="Palatino Linotype" w:cs="Arial"/>
          <w:sz w:val="24"/>
          <w:szCs w:val="24"/>
        </w:rPr>
        <w:t>.</w:t>
      </w:r>
    </w:p>
    <w:p w14:paraId="7E9EC864" w14:textId="77777777" w:rsidR="00810E89" w:rsidRDefault="00810E89" w:rsidP="00810E89">
      <w:pPr>
        <w:spacing w:after="0" w:line="360" w:lineRule="auto"/>
        <w:jc w:val="both"/>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095EBA7E"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6C6CCD">
        <w:rPr>
          <w:rFonts w:ascii="Palatino Linotype" w:hAnsi="Palatino Linotype" w:cs="Arial"/>
          <w:sz w:val="24"/>
          <w:szCs w:val="24"/>
        </w:rPr>
        <w:t>dieciocho</w:t>
      </w:r>
      <w:r w:rsidR="00B90B42">
        <w:rPr>
          <w:rFonts w:ascii="Palatino Linotype" w:hAnsi="Palatino Linotype" w:cs="Arial"/>
          <w:sz w:val="24"/>
          <w:szCs w:val="24"/>
        </w:rPr>
        <w:t xml:space="preserve"> de</w:t>
      </w:r>
      <w:r w:rsidR="006C1BE0">
        <w:rPr>
          <w:rFonts w:ascii="Palatino Linotype" w:hAnsi="Palatino Linotype" w:cs="Arial"/>
          <w:sz w:val="24"/>
          <w:szCs w:val="24"/>
        </w:rPr>
        <w:t xml:space="preserve"> </w:t>
      </w:r>
      <w:r w:rsidR="00B90B42">
        <w:rPr>
          <w:rFonts w:ascii="Palatino Linotype" w:hAnsi="Palatino Linotype" w:cs="Arial"/>
          <w:sz w:val="24"/>
          <w:szCs w:val="24"/>
        </w:rPr>
        <w:t>diciembre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6388DFC" w14:textId="77777777" w:rsidR="001D2388" w:rsidRDefault="001D2388"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810E89" w:rsidRDefault="006E33CE" w:rsidP="006E33CE">
      <w:pPr>
        <w:spacing w:after="0" w:line="360" w:lineRule="auto"/>
        <w:jc w:val="center"/>
        <w:rPr>
          <w:rFonts w:ascii="Palatino Linotype" w:hAnsi="Palatino Linotype" w:cs="Arial"/>
          <w:b/>
          <w:sz w:val="2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A7D37C4" w14:textId="77777777" w:rsidR="001D58E3" w:rsidRDefault="001D58E3" w:rsidP="006E33CE">
      <w:pPr>
        <w:spacing w:after="0" w:line="360" w:lineRule="auto"/>
        <w:jc w:val="both"/>
        <w:rPr>
          <w:rFonts w:ascii="Palatino Linotype" w:hAnsi="Palatino Linotype" w:cs="Arial"/>
          <w:sz w:val="24"/>
          <w:szCs w:val="24"/>
        </w:rPr>
      </w:pPr>
    </w:p>
    <w:p w14:paraId="61FBF89B" w14:textId="77777777" w:rsidR="001D58E3" w:rsidRPr="00DB56FA" w:rsidRDefault="001D58E3" w:rsidP="001D58E3">
      <w:pPr>
        <w:spacing w:after="0" w:line="360" w:lineRule="auto"/>
        <w:jc w:val="both"/>
        <w:rPr>
          <w:rFonts w:ascii="Palatino Linotype" w:hAnsi="Palatino Linotype"/>
          <w:sz w:val="32"/>
        </w:rPr>
      </w:pPr>
      <w:r w:rsidRPr="00210456">
        <w:rPr>
          <w:rFonts w:ascii="Palatino Linotype"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AD2A55">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3E6E17DE" w14:textId="77777777" w:rsidR="00DF4F82" w:rsidRDefault="00DF4F82" w:rsidP="009A30DB">
      <w:pPr>
        <w:pStyle w:val="Prrafodelista"/>
        <w:autoSpaceDE w:val="0"/>
        <w:autoSpaceDN w:val="0"/>
        <w:adjustRightInd w:val="0"/>
        <w:spacing w:line="360" w:lineRule="auto"/>
        <w:ind w:left="0"/>
        <w:jc w:val="both"/>
        <w:rPr>
          <w:rFonts w:ascii="Palatino Linotype" w:hAnsi="Palatino Linotype" w:cs="Arial"/>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 xml:space="preserve">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4D6E416B" w14:textId="60D538E9" w:rsidR="00684AC8" w:rsidRDefault="00976E8B" w:rsidP="005F067C">
      <w:pPr>
        <w:tabs>
          <w:tab w:val="left" w:pos="709"/>
        </w:tabs>
        <w:spacing w:after="0" w:line="360" w:lineRule="auto"/>
        <w:jc w:val="both"/>
        <w:rPr>
          <w:rFonts w:ascii="Palatino Linotype" w:hAnsi="Palatino Linotype"/>
          <w:i/>
          <w:color w:val="000000"/>
        </w:rPr>
      </w:pPr>
      <w:r w:rsidRPr="00976E8B">
        <w:rPr>
          <w:rFonts w:ascii="Palatino Linotype" w:hAnsi="Palatino Linotype"/>
          <w:i/>
          <w:color w:val="000000"/>
        </w:rPr>
        <w:t>Quienes o que comisión es la que evalúa o revisa el funcionamiento de la Unidad de Transparencia o el Titular de la Unidad de Transparencia a quien le rin</w:t>
      </w:r>
      <w:r>
        <w:rPr>
          <w:rFonts w:ascii="Palatino Linotype" w:hAnsi="Palatino Linotype"/>
          <w:i/>
          <w:color w:val="000000"/>
        </w:rPr>
        <w:t>de informe de sus actividades.</w:t>
      </w:r>
    </w:p>
    <w:p w14:paraId="4EF664A0" w14:textId="77777777" w:rsidR="00684AC8" w:rsidRDefault="00684AC8" w:rsidP="00684AC8">
      <w:pPr>
        <w:tabs>
          <w:tab w:val="left" w:pos="709"/>
        </w:tabs>
        <w:spacing w:after="0" w:line="360" w:lineRule="auto"/>
        <w:ind w:left="567" w:hanging="283"/>
        <w:jc w:val="both"/>
        <w:rPr>
          <w:rFonts w:ascii="Palatino Linotype" w:hAnsi="Palatino Linotype"/>
          <w:i/>
          <w:color w:val="000000"/>
        </w:rPr>
      </w:pPr>
    </w:p>
    <w:p w14:paraId="5D7F373F" w14:textId="4CFE3192" w:rsidR="00684AC8" w:rsidRDefault="00684AC8" w:rsidP="00684AC8">
      <w:pPr>
        <w:tabs>
          <w:tab w:val="left" w:pos="709"/>
        </w:tabs>
        <w:spacing w:after="0" w:line="360" w:lineRule="auto"/>
        <w:ind w:left="567" w:hanging="283"/>
        <w:jc w:val="both"/>
        <w:rPr>
          <w:rFonts w:ascii="Palatino Linotype" w:hAnsi="Palatino Linotype"/>
          <w:color w:val="000000"/>
          <w:sz w:val="24"/>
          <w:szCs w:val="24"/>
        </w:rPr>
      </w:pPr>
      <w:r w:rsidRPr="00684AC8">
        <w:rPr>
          <w:rFonts w:ascii="Palatino Linotype" w:hAnsi="Palatino Linotype"/>
          <w:color w:val="000000"/>
          <w:sz w:val="24"/>
          <w:szCs w:val="24"/>
        </w:rPr>
        <w:t>En respuesta el</w:t>
      </w:r>
      <w:r>
        <w:rPr>
          <w:rFonts w:ascii="Palatino Linotype" w:hAnsi="Palatino Linotype"/>
          <w:color w:val="000000"/>
          <w:sz w:val="24"/>
          <w:szCs w:val="24"/>
        </w:rPr>
        <w:t xml:space="preserve"> Sujeto Obligado remitió la siguiente información:</w:t>
      </w:r>
    </w:p>
    <w:tbl>
      <w:tblPr>
        <w:tblStyle w:val="Tablaconcuadrcula"/>
        <w:tblW w:w="0" w:type="auto"/>
        <w:tblInd w:w="567" w:type="dxa"/>
        <w:tblLook w:val="04A0" w:firstRow="1" w:lastRow="0" w:firstColumn="1" w:lastColumn="0" w:noHBand="0" w:noVBand="1"/>
      </w:tblPr>
      <w:tblGrid>
        <w:gridCol w:w="4673"/>
        <w:gridCol w:w="3260"/>
      </w:tblGrid>
      <w:tr w:rsidR="00CF46D5" w14:paraId="3A45494D" w14:textId="77777777" w:rsidTr="00CF46D5">
        <w:tc>
          <w:tcPr>
            <w:tcW w:w="4673" w:type="dxa"/>
            <w:shd w:val="clear" w:color="auto" w:fill="00B050"/>
          </w:tcPr>
          <w:p w14:paraId="4AD83AD8" w14:textId="263FEC56" w:rsidR="00CF46D5" w:rsidRPr="00684AC8" w:rsidRDefault="00CF46D5" w:rsidP="00684AC8">
            <w:pPr>
              <w:tabs>
                <w:tab w:val="left" w:pos="709"/>
              </w:tabs>
              <w:spacing w:line="360" w:lineRule="auto"/>
              <w:jc w:val="center"/>
              <w:rPr>
                <w:rFonts w:ascii="Palatino Linotype" w:hAnsi="Palatino Linotype"/>
                <w:b/>
                <w:i/>
                <w:color w:val="000000"/>
                <w:sz w:val="24"/>
                <w:szCs w:val="24"/>
              </w:rPr>
            </w:pPr>
            <w:r w:rsidRPr="00684AC8">
              <w:rPr>
                <w:rFonts w:ascii="Palatino Linotype" w:hAnsi="Palatino Linotype"/>
                <w:b/>
                <w:i/>
                <w:color w:val="000000"/>
                <w:sz w:val="24"/>
                <w:szCs w:val="24"/>
              </w:rPr>
              <w:t>Requerimiento</w:t>
            </w:r>
          </w:p>
        </w:tc>
        <w:tc>
          <w:tcPr>
            <w:tcW w:w="3260" w:type="dxa"/>
            <w:shd w:val="clear" w:color="auto" w:fill="00B050"/>
          </w:tcPr>
          <w:p w14:paraId="64565B2A" w14:textId="7D5A75DB" w:rsidR="00CF46D5" w:rsidRPr="00684AC8" w:rsidRDefault="00CF46D5" w:rsidP="00684AC8">
            <w:pPr>
              <w:tabs>
                <w:tab w:val="left" w:pos="709"/>
              </w:tabs>
              <w:spacing w:line="360" w:lineRule="auto"/>
              <w:jc w:val="center"/>
              <w:rPr>
                <w:rFonts w:ascii="Palatino Linotype" w:hAnsi="Palatino Linotype"/>
                <w:b/>
                <w:i/>
                <w:color w:val="000000"/>
                <w:sz w:val="24"/>
                <w:szCs w:val="24"/>
              </w:rPr>
            </w:pPr>
            <w:r w:rsidRPr="00684AC8">
              <w:rPr>
                <w:rFonts w:ascii="Palatino Linotype" w:hAnsi="Palatino Linotype"/>
                <w:b/>
                <w:i/>
                <w:color w:val="000000"/>
                <w:sz w:val="24"/>
                <w:szCs w:val="24"/>
              </w:rPr>
              <w:t>Respuesta</w:t>
            </w:r>
          </w:p>
        </w:tc>
      </w:tr>
      <w:tr w:rsidR="00CF46D5" w14:paraId="50E85CCA" w14:textId="77777777" w:rsidTr="00CF46D5">
        <w:tc>
          <w:tcPr>
            <w:tcW w:w="4673" w:type="dxa"/>
          </w:tcPr>
          <w:p w14:paraId="0F19E4C5" w14:textId="7DF5F6E6" w:rsidR="00CF46D5" w:rsidRPr="00852382" w:rsidRDefault="00CF46D5" w:rsidP="00C27A63">
            <w:pPr>
              <w:tabs>
                <w:tab w:val="left" w:pos="709"/>
              </w:tabs>
              <w:jc w:val="both"/>
              <w:rPr>
                <w:rFonts w:ascii="Palatino Linotype" w:hAnsi="Palatino Linotype"/>
                <w:i/>
                <w:color w:val="000000"/>
              </w:rPr>
            </w:pPr>
            <w:r>
              <w:rPr>
                <w:rFonts w:ascii="Palatino Linotype" w:hAnsi="Palatino Linotype"/>
                <w:i/>
                <w:color w:val="000000"/>
              </w:rPr>
              <w:t>S</w:t>
            </w:r>
            <w:r w:rsidRPr="00C27A63">
              <w:rPr>
                <w:rFonts w:ascii="Palatino Linotype" w:hAnsi="Palatino Linotype"/>
                <w:i/>
                <w:color w:val="000000"/>
              </w:rPr>
              <w:t>olicito saber quiénes o que comisión es la que evalúa o revisa el funcionamiento de la Unidad de Transparencia o el Titular de la Unidad de Transparencia a quien le rinde informe de sus actividades y funciones......”SIC.</w:t>
            </w:r>
          </w:p>
        </w:tc>
        <w:tc>
          <w:tcPr>
            <w:tcW w:w="3260" w:type="dxa"/>
          </w:tcPr>
          <w:p w14:paraId="6F6A0C37" w14:textId="0AD42671" w:rsidR="00CF46D5" w:rsidRPr="00852382" w:rsidRDefault="00CF46D5" w:rsidP="00852382">
            <w:pPr>
              <w:tabs>
                <w:tab w:val="left" w:pos="709"/>
              </w:tabs>
              <w:jc w:val="center"/>
              <w:rPr>
                <w:rFonts w:ascii="Palatino Linotype" w:hAnsi="Palatino Linotype"/>
                <w:i/>
                <w:color w:val="000000"/>
              </w:rPr>
            </w:pPr>
            <w:r>
              <w:rPr>
                <w:rFonts w:ascii="Palatino Linotype" w:hAnsi="Palatino Linotype"/>
                <w:i/>
                <w:color w:val="000000"/>
              </w:rPr>
              <w:t>Está a cargo de la oficina de presidencia municipal</w:t>
            </w:r>
          </w:p>
        </w:tc>
      </w:tr>
      <w:tr w:rsidR="00CF46D5" w14:paraId="7F3DB3DB" w14:textId="77777777" w:rsidTr="00CF46D5">
        <w:tc>
          <w:tcPr>
            <w:tcW w:w="4673" w:type="dxa"/>
          </w:tcPr>
          <w:p w14:paraId="7D3C8274" w14:textId="0B2503F4" w:rsidR="00CF46D5" w:rsidRPr="00852382" w:rsidRDefault="00CF46D5" w:rsidP="00852382">
            <w:pPr>
              <w:tabs>
                <w:tab w:val="left" w:pos="709"/>
              </w:tabs>
              <w:jc w:val="both"/>
              <w:rPr>
                <w:rFonts w:ascii="Palatino Linotype" w:hAnsi="Palatino Linotype"/>
                <w:i/>
                <w:color w:val="000000"/>
              </w:rPr>
            </w:pPr>
            <w:r>
              <w:rPr>
                <w:rFonts w:ascii="Palatino Linotype" w:hAnsi="Palatino Linotype"/>
                <w:i/>
                <w:color w:val="000000"/>
              </w:rPr>
              <w:t>Quien evalúa o revisa la unidad de transparencia</w:t>
            </w:r>
          </w:p>
        </w:tc>
        <w:tc>
          <w:tcPr>
            <w:tcW w:w="3260" w:type="dxa"/>
          </w:tcPr>
          <w:p w14:paraId="15658A83" w14:textId="49921E09" w:rsidR="00CF46D5" w:rsidRPr="00852382" w:rsidRDefault="00CF46D5" w:rsidP="00852382">
            <w:pPr>
              <w:tabs>
                <w:tab w:val="left" w:pos="709"/>
              </w:tabs>
              <w:jc w:val="both"/>
              <w:rPr>
                <w:rFonts w:ascii="Palatino Linotype" w:hAnsi="Palatino Linotype"/>
                <w:i/>
                <w:color w:val="000000"/>
              </w:rPr>
            </w:pPr>
            <w:r>
              <w:rPr>
                <w:rFonts w:ascii="Palatino Linotype" w:hAnsi="Palatino Linotype"/>
                <w:i/>
                <w:color w:val="000000"/>
              </w:rPr>
              <w:t>Está a cargo de presidencia municipal.</w:t>
            </w:r>
          </w:p>
        </w:tc>
      </w:tr>
    </w:tbl>
    <w:p w14:paraId="4EC08973" w14:textId="77777777" w:rsidR="00684AC8" w:rsidRDefault="00684AC8" w:rsidP="00684AC8">
      <w:pPr>
        <w:tabs>
          <w:tab w:val="left" w:pos="709"/>
        </w:tabs>
        <w:spacing w:after="0" w:line="360" w:lineRule="auto"/>
        <w:ind w:left="567" w:hanging="283"/>
        <w:jc w:val="both"/>
        <w:rPr>
          <w:rFonts w:ascii="Palatino Linotype" w:hAnsi="Palatino Linotype"/>
          <w:color w:val="000000"/>
          <w:sz w:val="24"/>
          <w:szCs w:val="24"/>
        </w:rPr>
      </w:pPr>
    </w:p>
    <w:p w14:paraId="1AAC1EDB" w14:textId="77777777" w:rsidR="006E33CE" w:rsidRDefault="006E33CE" w:rsidP="006E33CE">
      <w:pPr>
        <w:rPr>
          <w:sz w:val="16"/>
        </w:rPr>
      </w:pPr>
    </w:p>
    <w:p w14:paraId="6E31AD1D" w14:textId="77777777" w:rsidR="00251338" w:rsidRDefault="00852382" w:rsidP="00852382">
      <w:pPr>
        <w:tabs>
          <w:tab w:val="left" w:pos="709"/>
        </w:tabs>
        <w:spacing w:after="0" w:line="360" w:lineRule="auto"/>
        <w:jc w:val="both"/>
        <w:rPr>
          <w:rFonts w:ascii="Palatino Linotype" w:hAnsi="Palatino Linotype"/>
          <w:color w:val="000000"/>
          <w:sz w:val="24"/>
          <w:szCs w:val="24"/>
        </w:rPr>
      </w:pPr>
      <w:r w:rsidRPr="00852382">
        <w:rPr>
          <w:rFonts w:ascii="Palatino Linotype" w:hAnsi="Palatino Linotype"/>
          <w:color w:val="000000"/>
          <w:sz w:val="24"/>
          <w:szCs w:val="24"/>
        </w:rPr>
        <w:t xml:space="preserve">Derivado de la respuesta proporcionada, el ahora Recurrente interpuso recurso de revisión en donde manifestó como acto impugnado lo siguiente: </w:t>
      </w:r>
    </w:p>
    <w:p w14:paraId="3CD826F3" w14:textId="78B2A324" w:rsidR="00852382" w:rsidRDefault="00852382" w:rsidP="00852382">
      <w:pPr>
        <w:tabs>
          <w:tab w:val="left" w:pos="709"/>
        </w:tabs>
        <w:spacing w:after="0" w:line="360" w:lineRule="auto"/>
        <w:jc w:val="both"/>
        <w:rPr>
          <w:rFonts w:ascii="Palatino Linotype" w:hAnsi="Palatino Linotype" w:cs="Times New Roman"/>
          <w:i/>
          <w:color w:val="000000"/>
          <w:sz w:val="24"/>
          <w:szCs w:val="24"/>
        </w:rPr>
      </w:pPr>
      <w:r w:rsidRPr="00852382">
        <w:rPr>
          <w:rFonts w:ascii="Palatino Linotype" w:hAnsi="Palatino Linotype" w:cs="Times New Roman"/>
          <w:i/>
          <w:color w:val="000000"/>
          <w:sz w:val="24"/>
          <w:szCs w:val="24"/>
        </w:rPr>
        <w:lastRenderedPageBreak/>
        <w:t>“</w:t>
      </w:r>
      <w:r w:rsidR="00AA2729" w:rsidRPr="00AA2729">
        <w:rPr>
          <w:rFonts w:ascii="Palatino Linotype" w:hAnsi="Palatino Linotype" w:cs="Times New Roman"/>
          <w:i/>
          <w:color w:val="000000"/>
          <w:sz w:val="24"/>
          <w:szCs w:val="24"/>
        </w:rPr>
        <w:t>NUEVAMENTE LA TITULAR DE TRANSPARENCIA NEGANDO INFORMACIÓN O PONIENDOCE DE ACUERDO CON LAS AREAS PARA NEGAR INFORMACIÓN ESPERO TENGA SOPORTE DE TODO Y SEPA LO QUE SEA PORQUE HAY UN TEMA DELICADO CON ELLA, BUENO PERO EN FIN SE ME NIEGA LA INFORMACIÓN DERIVADO A QUE ME DICEN QUE EL QUE REVISA O A LA PERSONA QUE INFORMAN ES ALA SECRETARIA TECNICA ENTONCES PORQUE NO LE TURNARON LA INFORMACION A LA SECRETARIA TECNICA Y AQUE ME CONTENTA LA SECRETARIA DEL AYUNTAMIENTO Y DE FORMA INFORMAL SIN NINGUN OFICIO CLARO PORQUE NO QUIEREN ALERTAR A NADIEN DE LO QUE HE SOLICITADO ESPERO EL INSTITUTO TOME YA CARTE EN EL ASUNTO Y REALICE UNA AUDITORIA AL MUNICIPIO DE ATIZAPAN DE ZARAGOZA YA QUE CONTINUAMENTE ME NIEGAN LA INFORMACION O BIEN ME ENVIAS PURAS ESTUPIDECES Y SOLO ES ESTE MUNICIPIO PORQUE HE SOLICITADO INFORMACIÓN DE OTROS SUJETOS OBLIGADOS Y TODO MUY BIEN MUCHAS GRACIAS Y ESPERO LA ATENCION DEL INFOEM</w:t>
      </w:r>
      <w:r w:rsidRPr="00852382">
        <w:rPr>
          <w:rFonts w:ascii="Palatino Linotype" w:hAnsi="Palatino Linotype" w:cs="Times New Roman"/>
          <w:i/>
          <w:color w:val="000000"/>
          <w:sz w:val="24"/>
          <w:szCs w:val="24"/>
        </w:rPr>
        <w:t xml:space="preserve">” </w:t>
      </w:r>
    </w:p>
    <w:p w14:paraId="13A600D1" w14:textId="77777777" w:rsidR="00CF46D5" w:rsidRDefault="00CF46D5" w:rsidP="00852382">
      <w:pPr>
        <w:tabs>
          <w:tab w:val="left" w:pos="709"/>
        </w:tabs>
        <w:spacing w:after="0" w:line="360" w:lineRule="auto"/>
        <w:jc w:val="both"/>
        <w:rPr>
          <w:rFonts w:ascii="Palatino Linotype" w:hAnsi="Palatino Linotype" w:cs="Times New Roman"/>
          <w:i/>
          <w:color w:val="000000"/>
          <w:sz w:val="24"/>
          <w:szCs w:val="24"/>
        </w:rPr>
      </w:pPr>
    </w:p>
    <w:p w14:paraId="01728C76" w14:textId="77777777" w:rsidR="00CF46D5" w:rsidRPr="00C0597F" w:rsidRDefault="00CF46D5" w:rsidP="00CF46D5">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228333EE" w14:textId="77777777" w:rsidR="00CF46D5" w:rsidRPr="00183325" w:rsidRDefault="00CF46D5" w:rsidP="00CF46D5">
      <w:pPr>
        <w:spacing w:line="360" w:lineRule="auto"/>
        <w:jc w:val="both"/>
        <w:rPr>
          <w:rFonts w:ascii="Palatino Linotype" w:hAnsi="Palatino Linotype" w:cs="Arial"/>
          <w:sz w:val="12"/>
        </w:rPr>
      </w:pPr>
    </w:p>
    <w:p w14:paraId="1E6BF99F" w14:textId="77777777" w:rsidR="00CF46D5" w:rsidRPr="009454DD" w:rsidRDefault="00CF46D5" w:rsidP="00CF46D5">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5404AB" w14:textId="77777777" w:rsidR="00CF46D5" w:rsidRDefault="00CF46D5" w:rsidP="00CF46D5"/>
    <w:p w14:paraId="1CC60049" w14:textId="1A3DA049" w:rsidR="004679B2" w:rsidRDefault="004679B2" w:rsidP="00CF46D5">
      <w:pPr>
        <w:tabs>
          <w:tab w:val="left" w:pos="709"/>
        </w:tabs>
        <w:spacing w:after="0" w:line="360" w:lineRule="auto"/>
        <w:jc w:val="both"/>
        <w:rPr>
          <w:rFonts w:ascii="Palatino Linotype" w:hAnsi="Palatino Linotype"/>
          <w:color w:val="000000"/>
          <w:sz w:val="24"/>
          <w:szCs w:val="24"/>
        </w:rPr>
      </w:pPr>
      <w:r>
        <w:rPr>
          <w:rFonts w:ascii="Palatino Linotype" w:hAnsi="Palatino Linotype" w:cs="Times New Roman"/>
          <w:color w:val="000000"/>
          <w:sz w:val="24"/>
          <w:szCs w:val="24"/>
        </w:rPr>
        <w:t xml:space="preserve">Si bien es cierto que el Sujeto </w:t>
      </w:r>
      <w:r w:rsidRPr="004679B2">
        <w:rPr>
          <w:rFonts w:ascii="Palatino Linotype" w:hAnsi="Palatino Linotype" w:cs="Times New Roman"/>
          <w:color w:val="000000"/>
          <w:sz w:val="24"/>
          <w:szCs w:val="24"/>
        </w:rPr>
        <w:t xml:space="preserve">Obligado emite una respuesta mediante la cual, hace del conocimiento que </w:t>
      </w:r>
      <w:r w:rsidRPr="004679B2">
        <w:rPr>
          <w:rFonts w:ascii="Palatino Linotype" w:hAnsi="Palatino Linotype"/>
          <w:color w:val="000000"/>
          <w:sz w:val="24"/>
          <w:szCs w:val="24"/>
        </w:rPr>
        <w:t>a quien le rinde informe de sus actividades y funciones el titular de la Unidad de Transparencia, dicha unidad está a cargo de la Presidencia Municipal de Atizapán de Zaragoza</w:t>
      </w:r>
      <w:r>
        <w:rPr>
          <w:rFonts w:ascii="Palatino Linotype" w:hAnsi="Palatino Linotype"/>
          <w:color w:val="000000"/>
          <w:sz w:val="24"/>
          <w:szCs w:val="24"/>
        </w:rPr>
        <w:t xml:space="preserve">, así mismo hace referencia al artículo </w:t>
      </w:r>
      <w:r w:rsidRPr="004679B2">
        <w:rPr>
          <w:rFonts w:ascii="Palatino Linotype" w:hAnsi="Palatino Linotype"/>
          <w:color w:val="000000"/>
          <w:sz w:val="24"/>
          <w:szCs w:val="24"/>
        </w:rPr>
        <w:t>24 fracción V del Reglamento Orgánico de la Administración Pública Municipal de Atizapán de Zaragoza Estado de México 2019-2021</w:t>
      </w:r>
      <w:r>
        <w:rPr>
          <w:rFonts w:ascii="Palatino Linotype" w:hAnsi="Palatino Linotype"/>
          <w:color w:val="000000"/>
          <w:sz w:val="24"/>
          <w:szCs w:val="24"/>
        </w:rPr>
        <w:t>, también es cierto que este Instituto se allega de instrumentos para poder brindar certidumbre a los ciudadanos, en este contexto al realizar la búsqueda de dicho Reglamento, no se encontró información al respecto, únicamente se encontró lo siguiente:</w:t>
      </w:r>
    </w:p>
    <w:p w14:paraId="09FBC191" w14:textId="7558891E" w:rsidR="004679B2" w:rsidRDefault="004679B2" w:rsidP="00CF46D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relación al </w:t>
      </w:r>
      <w:r w:rsidRPr="004679B2">
        <w:rPr>
          <w:rFonts w:ascii="Palatino Linotype" w:hAnsi="Palatino Linotype"/>
          <w:color w:val="000000"/>
          <w:sz w:val="24"/>
          <w:szCs w:val="24"/>
        </w:rPr>
        <w:t>Reglamento Orgánico Municipal de Atizapán de Zaragoza, en referencia al artículo referido nos encontramos lo siguiente:</w:t>
      </w:r>
    </w:p>
    <w:p w14:paraId="16B3DF78" w14:textId="27A0C664" w:rsidR="004679B2" w:rsidRDefault="004679B2" w:rsidP="00CF46D5">
      <w:pPr>
        <w:tabs>
          <w:tab w:val="left" w:pos="709"/>
        </w:tabs>
        <w:spacing w:after="0" w:line="360" w:lineRule="auto"/>
        <w:jc w:val="both"/>
        <w:rPr>
          <w:rFonts w:ascii="Palatino Linotype" w:hAnsi="Palatino Linotype"/>
          <w:color w:val="000000"/>
          <w:sz w:val="24"/>
          <w:szCs w:val="24"/>
        </w:rPr>
      </w:pPr>
      <w:r>
        <w:rPr>
          <w:noProof/>
          <w:lang w:eastAsia="es-MX"/>
        </w:rPr>
        <w:lastRenderedPageBreak/>
        <w:drawing>
          <wp:inline distT="0" distB="0" distL="0" distR="0" wp14:anchorId="5DE7ABD0" wp14:editId="7A50A330">
            <wp:extent cx="5357004" cy="2179988"/>
            <wp:effectExtent l="190500" t="190500" r="186690"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34" t="35945" r="12399" b="8156"/>
                    <a:stretch/>
                  </pic:blipFill>
                  <pic:spPr bwMode="auto">
                    <a:xfrm>
                      <a:off x="0" y="0"/>
                      <a:ext cx="5361971" cy="21820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3AC45F" w14:textId="34E54171" w:rsidR="004679B2" w:rsidRPr="004679B2" w:rsidRDefault="004679B2" w:rsidP="00CF46D5">
      <w:pPr>
        <w:tabs>
          <w:tab w:val="left" w:pos="709"/>
        </w:tabs>
        <w:spacing w:after="0" w:line="360" w:lineRule="auto"/>
        <w:jc w:val="both"/>
        <w:rPr>
          <w:rFonts w:ascii="Palatino Linotype" w:hAnsi="Palatino Linotype"/>
          <w:sz w:val="24"/>
          <w:szCs w:val="24"/>
        </w:rPr>
      </w:pPr>
      <w:r w:rsidRPr="004679B2">
        <w:rPr>
          <w:rFonts w:ascii="Palatino Linotype" w:hAnsi="Palatino Linotype" w:cs="Times New Roman"/>
          <w:color w:val="000000"/>
          <w:sz w:val="24"/>
          <w:szCs w:val="24"/>
        </w:rPr>
        <w:t xml:space="preserve">En fecha primero de enero de dos mil diecinueve, se realizaron modificaciones </w:t>
      </w:r>
      <w:r w:rsidRPr="004679B2">
        <w:rPr>
          <w:rFonts w:ascii="Palatino Linotype" w:hAnsi="Palatino Linotype"/>
          <w:sz w:val="24"/>
          <w:szCs w:val="24"/>
        </w:rPr>
        <w:t>derogaciones y adiciones, en su caso, al Reglamento Orgánico Municipal de Atizapán de Zaragoza, Estado de México, el cual en referencia al artículo mencionado nos encontramos la siguiente información:</w:t>
      </w:r>
    </w:p>
    <w:p w14:paraId="6EE7599C" w14:textId="77777777" w:rsidR="004679B2" w:rsidRDefault="004679B2" w:rsidP="00CF46D5">
      <w:pPr>
        <w:tabs>
          <w:tab w:val="left" w:pos="709"/>
        </w:tabs>
        <w:spacing w:after="0" w:line="360" w:lineRule="auto"/>
        <w:jc w:val="both"/>
        <w:rPr>
          <w:rFonts w:ascii="Palatino Linotype" w:hAnsi="Palatino Linotype" w:cs="Times New Roman"/>
          <w:color w:val="000000"/>
          <w:sz w:val="24"/>
          <w:szCs w:val="24"/>
        </w:rPr>
      </w:pPr>
    </w:p>
    <w:p w14:paraId="02916DD0" w14:textId="5C781FE4" w:rsidR="004679B2" w:rsidRDefault="004679B2" w:rsidP="00CF46D5">
      <w:pPr>
        <w:tabs>
          <w:tab w:val="left" w:pos="709"/>
        </w:tabs>
        <w:spacing w:after="0" w:line="360" w:lineRule="auto"/>
        <w:jc w:val="both"/>
        <w:rPr>
          <w:rFonts w:ascii="Palatino Linotype" w:hAnsi="Palatino Linotype" w:cs="Times New Roman"/>
          <w:color w:val="000000"/>
          <w:sz w:val="24"/>
          <w:szCs w:val="24"/>
        </w:rPr>
      </w:pPr>
      <w:r>
        <w:rPr>
          <w:noProof/>
          <w:lang w:eastAsia="es-MX"/>
        </w:rPr>
        <w:lastRenderedPageBreak/>
        <w:drawing>
          <wp:inline distT="0" distB="0" distL="0" distR="0" wp14:anchorId="076C58FB" wp14:editId="4FB929A3">
            <wp:extent cx="5339751" cy="5763420"/>
            <wp:effectExtent l="190500" t="190500" r="184785" b="1993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5" t="12778" r="29919" b="10802"/>
                    <a:stretch/>
                  </pic:blipFill>
                  <pic:spPr bwMode="auto">
                    <a:xfrm>
                      <a:off x="0" y="0"/>
                      <a:ext cx="5345238" cy="57693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341F2A" w14:textId="77777777" w:rsidR="005E4F00" w:rsidRDefault="005E4F00" w:rsidP="00CF46D5">
      <w:pPr>
        <w:tabs>
          <w:tab w:val="left" w:pos="709"/>
        </w:tabs>
        <w:spacing w:after="0" w:line="360" w:lineRule="auto"/>
        <w:jc w:val="both"/>
        <w:rPr>
          <w:rFonts w:ascii="Palatino Linotype" w:hAnsi="Palatino Linotype" w:cs="Times New Roman"/>
          <w:color w:val="000000"/>
          <w:sz w:val="24"/>
          <w:szCs w:val="24"/>
        </w:rPr>
      </w:pPr>
    </w:p>
    <w:p w14:paraId="5ED8422E" w14:textId="15CA4090" w:rsidR="005E4F00" w:rsidRDefault="005E4F00" w:rsidP="00CF46D5">
      <w:pPr>
        <w:tabs>
          <w:tab w:val="left" w:pos="709"/>
        </w:tabs>
        <w:spacing w:after="0" w:line="360" w:lineRule="auto"/>
        <w:jc w:val="both"/>
        <w:rPr>
          <w:rFonts w:ascii="Palatino Linotype" w:hAnsi="Palatino Linotype" w:cs="Times New Roman"/>
          <w:color w:val="000000"/>
          <w:sz w:val="24"/>
          <w:szCs w:val="24"/>
        </w:rPr>
      </w:pPr>
      <w:r>
        <w:rPr>
          <w:rFonts w:ascii="Palatino Linotype" w:hAnsi="Palatino Linotype" w:cs="Times New Roman"/>
          <w:color w:val="000000"/>
          <w:sz w:val="24"/>
          <w:szCs w:val="24"/>
        </w:rPr>
        <w:t xml:space="preserve">Así mismo al ingresar a la página de IPOMEX, del Sujeto Obligado, nos encontramos que en el apartado de normatividad aplicable, para el ejercicio 2019 y 2020, únicamente </w:t>
      </w:r>
      <w:r>
        <w:rPr>
          <w:rFonts w:ascii="Palatino Linotype" w:hAnsi="Palatino Linotype" w:cs="Times New Roman"/>
          <w:color w:val="000000"/>
          <w:sz w:val="24"/>
          <w:szCs w:val="24"/>
        </w:rPr>
        <w:lastRenderedPageBreak/>
        <w:t>se cuenta con manuales de procedimientos, razón por la cual es de destacar que no se encontró la información a la que hace referencia el sujeto Obligado en su respuesta.</w:t>
      </w:r>
    </w:p>
    <w:p w14:paraId="20C50495" w14:textId="77777777" w:rsidR="005E4F00" w:rsidRDefault="005E4F00" w:rsidP="00CF46D5">
      <w:pPr>
        <w:tabs>
          <w:tab w:val="left" w:pos="709"/>
        </w:tabs>
        <w:spacing w:after="0" w:line="360" w:lineRule="auto"/>
        <w:jc w:val="both"/>
        <w:rPr>
          <w:rFonts w:ascii="Palatino Linotype" w:hAnsi="Palatino Linotype" w:cs="Times New Roman"/>
          <w:color w:val="000000"/>
          <w:sz w:val="24"/>
          <w:szCs w:val="24"/>
        </w:rPr>
      </w:pPr>
    </w:p>
    <w:p w14:paraId="75717C0C" w14:textId="5EE121A7" w:rsidR="00CF46D5" w:rsidRPr="00CF46D5" w:rsidRDefault="005E4F00" w:rsidP="00CF46D5">
      <w:pPr>
        <w:tabs>
          <w:tab w:val="left" w:pos="709"/>
        </w:tabs>
        <w:spacing w:after="0" w:line="360" w:lineRule="auto"/>
        <w:jc w:val="both"/>
        <w:rPr>
          <w:rFonts w:ascii="Palatino Linotype" w:hAnsi="Palatino Linotype" w:cs="Times New Roman"/>
          <w:color w:val="000000"/>
          <w:sz w:val="24"/>
          <w:szCs w:val="24"/>
        </w:rPr>
      </w:pPr>
      <w:r>
        <w:rPr>
          <w:rFonts w:ascii="Palatino Linotype" w:hAnsi="Palatino Linotype" w:cs="Times New Roman"/>
          <w:color w:val="000000"/>
          <w:sz w:val="24"/>
          <w:szCs w:val="24"/>
        </w:rPr>
        <w:t xml:space="preserve">Ahora bien, contrario a lo anterior, </w:t>
      </w:r>
      <w:r w:rsidR="00CF46D5" w:rsidRPr="00CF46D5">
        <w:rPr>
          <w:rFonts w:ascii="Palatino Linotype" w:hAnsi="Palatino Linotype" w:cs="Times New Roman"/>
          <w:color w:val="000000"/>
          <w:sz w:val="24"/>
          <w:szCs w:val="24"/>
        </w:rPr>
        <w:t xml:space="preserve">la Ley Orgánica Municipal en su artículo 69, </w:t>
      </w:r>
      <w:r>
        <w:rPr>
          <w:rFonts w:ascii="Palatino Linotype" w:hAnsi="Palatino Linotype" w:cs="Times New Roman"/>
          <w:color w:val="000000"/>
          <w:sz w:val="24"/>
          <w:szCs w:val="24"/>
        </w:rPr>
        <w:t>establece lo siguiente:</w:t>
      </w:r>
    </w:p>
    <w:p w14:paraId="3ED8CE12" w14:textId="77777777" w:rsidR="00CF46D5" w:rsidRPr="00CF46D5" w:rsidRDefault="00CF46D5" w:rsidP="00CF46D5">
      <w:pPr>
        <w:tabs>
          <w:tab w:val="left" w:pos="7575"/>
        </w:tabs>
        <w:spacing w:after="0" w:line="240" w:lineRule="auto"/>
        <w:ind w:left="851" w:right="850"/>
        <w:jc w:val="both"/>
        <w:rPr>
          <w:rFonts w:ascii="Palatino Linotype" w:hAnsi="Palatino Linotype"/>
          <w:b/>
          <w:i/>
        </w:rPr>
      </w:pPr>
      <w:r w:rsidRPr="00CF46D5">
        <w:rPr>
          <w:rFonts w:ascii="Palatino Linotype" w:hAnsi="Palatino Linotype"/>
          <w:b/>
          <w:i/>
        </w:rPr>
        <w:t>Artículo 69.- Las comisiones las determinará el ayuntamiento de acuerdo a las necesidades del municipio y podrán ser permanentes o transitorias.</w:t>
      </w:r>
    </w:p>
    <w:p w14:paraId="55833037" w14:textId="77777777" w:rsidR="00CF46D5" w:rsidRPr="00CF46D5" w:rsidRDefault="00CF46D5" w:rsidP="00CF46D5">
      <w:pPr>
        <w:tabs>
          <w:tab w:val="left" w:pos="7575"/>
        </w:tabs>
        <w:spacing w:after="0" w:line="240" w:lineRule="auto"/>
        <w:ind w:left="851" w:right="850"/>
        <w:jc w:val="both"/>
        <w:rPr>
          <w:rFonts w:ascii="Palatino Linotype" w:hAnsi="Palatino Linotype"/>
          <w:b/>
          <w:i/>
        </w:rPr>
      </w:pPr>
      <w:r w:rsidRPr="00CF46D5">
        <w:rPr>
          <w:rFonts w:ascii="Palatino Linotype" w:hAnsi="Palatino Linotype"/>
          <w:b/>
          <w:i/>
        </w:rPr>
        <w:t xml:space="preserve">I. Serán permanentes las comisiones: </w:t>
      </w:r>
    </w:p>
    <w:p w14:paraId="63232447" w14:textId="77777777" w:rsidR="00CF46D5" w:rsidRPr="00CF46D5" w:rsidRDefault="00CF46D5" w:rsidP="00CF46D5">
      <w:pPr>
        <w:tabs>
          <w:tab w:val="left" w:pos="7575"/>
        </w:tabs>
        <w:spacing w:after="0" w:line="240" w:lineRule="auto"/>
        <w:ind w:left="851" w:right="850"/>
        <w:jc w:val="both"/>
        <w:rPr>
          <w:rFonts w:ascii="Palatino Linotype" w:hAnsi="Palatino Linotype"/>
          <w:i/>
        </w:rPr>
      </w:pPr>
      <w:r w:rsidRPr="00CF46D5">
        <w:rPr>
          <w:rFonts w:ascii="Palatino Linotype" w:hAnsi="Palatino Linotype"/>
          <w:i/>
        </w:rPr>
        <w:t xml:space="preserve">a). De gobernación, cuyo responsable será el presidente municipal; </w:t>
      </w:r>
    </w:p>
    <w:p w14:paraId="14275CDD" w14:textId="77777777" w:rsidR="00CF46D5" w:rsidRPr="00CF46D5" w:rsidRDefault="00CF46D5" w:rsidP="00CF46D5">
      <w:pPr>
        <w:tabs>
          <w:tab w:val="left" w:pos="7575"/>
        </w:tabs>
        <w:spacing w:after="0" w:line="240" w:lineRule="auto"/>
        <w:ind w:left="851" w:right="850"/>
        <w:jc w:val="both"/>
        <w:rPr>
          <w:rFonts w:ascii="Palatino Linotype" w:hAnsi="Palatino Linotype"/>
          <w:i/>
        </w:rPr>
      </w:pPr>
      <w:r w:rsidRPr="00CF46D5">
        <w:rPr>
          <w:rFonts w:ascii="Palatino Linotype" w:hAnsi="Palatino Linotype"/>
          <w:i/>
        </w:rPr>
        <w:t xml:space="preserve">b). De planeación para el desarrollo, que estará a cargo del presidente municipal; </w:t>
      </w:r>
    </w:p>
    <w:p w14:paraId="0E609275" w14:textId="452235BE" w:rsidR="00852382" w:rsidRPr="00CF46D5" w:rsidRDefault="00CF46D5" w:rsidP="00CF46D5">
      <w:pPr>
        <w:tabs>
          <w:tab w:val="left" w:pos="7575"/>
        </w:tabs>
        <w:spacing w:after="0" w:line="240" w:lineRule="auto"/>
        <w:ind w:left="851" w:right="850"/>
        <w:jc w:val="both"/>
        <w:rPr>
          <w:rFonts w:ascii="Palatino Linotype" w:hAnsi="Palatino Linotype" w:cs="Times New Roman"/>
          <w:i/>
          <w:color w:val="000000"/>
        </w:rPr>
      </w:pPr>
      <w:proofErr w:type="gramStart"/>
      <w:r w:rsidRPr="00CF46D5">
        <w:rPr>
          <w:rFonts w:ascii="Palatino Linotype" w:hAnsi="Palatino Linotype"/>
          <w:i/>
        </w:rPr>
        <w:t>c)</w:t>
      </w:r>
      <w:proofErr w:type="gramEnd"/>
      <w:r w:rsidRPr="00CF46D5">
        <w:rPr>
          <w:rFonts w:ascii="Palatino Linotype" w:hAnsi="Palatino Linotype"/>
          <w:i/>
        </w:rPr>
        <w:t xml:space="preserve">. De hacienda, que presidirá el síndico o el primer síndico, cuando haya </w:t>
      </w:r>
      <w:proofErr w:type="spellStart"/>
      <w:r w:rsidRPr="00CF46D5">
        <w:rPr>
          <w:rFonts w:ascii="Palatino Linotype" w:hAnsi="Palatino Linotype"/>
          <w:i/>
        </w:rPr>
        <w:t>mas</w:t>
      </w:r>
      <w:proofErr w:type="spellEnd"/>
      <w:r w:rsidRPr="00CF46D5">
        <w:rPr>
          <w:rFonts w:ascii="Palatino Linotype" w:hAnsi="Palatino Linotype"/>
          <w:i/>
        </w:rPr>
        <w:t xml:space="preserve"> de uno;</w:t>
      </w:r>
      <w:r w:rsidR="00A1396D" w:rsidRPr="00CF46D5">
        <w:rPr>
          <w:rFonts w:ascii="Palatino Linotype" w:hAnsi="Palatino Linotype" w:cs="Times New Roman"/>
          <w:i/>
          <w:color w:val="000000"/>
        </w:rPr>
        <w:tab/>
      </w:r>
    </w:p>
    <w:p w14:paraId="78299ADB" w14:textId="5F4A68D0" w:rsidR="00CF46D5" w:rsidRPr="00CF46D5" w:rsidRDefault="005E4F00" w:rsidP="00684AC8">
      <w:pPr>
        <w:tabs>
          <w:tab w:val="left" w:pos="709"/>
        </w:tabs>
        <w:spacing w:after="0" w:line="360" w:lineRule="auto"/>
        <w:jc w:val="both"/>
        <w:rPr>
          <w:rFonts w:ascii="Palatino Linotype" w:hAnsi="Palatino Linotype" w:cs="Times New Roman"/>
          <w:color w:val="000000"/>
          <w:sz w:val="24"/>
          <w:szCs w:val="24"/>
        </w:rPr>
      </w:pPr>
      <w:r>
        <w:rPr>
          <w:rFonts w:ascii="Palatino Linotype" w:hAnsi="Palatino Linotype" w:cs="Times New Roman"/>
          <w:color w:val="000000"/>
          <w:sz w:val="24"/>
          <w:szCs w:val="24"/>
        </w:rPr>
        <w:t xml:space="preserve">Por su parte el </w:t>
      </w:r>
      <w:r w:rsidR="00CF46D5" w:rsidRPr="00CF46D5">
        <w:rPr>
          <w:rFonts w:ascii="Palatino Linotype" w:hAnsi="Palatino Linotype" w:cs="Times New Roman"/>
          <w:color w:val="000000"/>
          <w:sz w:val="24"/>
          <w:szCs w:val="24"/>
        </w:rPr>
        <w:t xml:space="preserve">bando Municipal </w:t>
      </w:r>
      <w:r>
        <w:rPr>
          <w:rFonts w:ascii="Palatino Linotype" w:hAnsi="Palatino Linotype" w:cs="Times New Roman"/>
          <w:color w:val="000000"/>
          <w:sz w:val="24"/>
          <w:szCs w:val="24"/>
        </w:rPr>
        <w:t xml:space="preserve">de Atizapán de Zaragoza </w:t>
      </w:r>
      <w:r w:rsidR="00CF46D5" w:rsidRPr="00CF46D5">
        <w:rPr>
          <w:rFonts w:ascii="Palatino Linotype" w:hAnsi="Palatino Linotype" w:cs="Times New Roman"/>
          <w:color w:val="000000"/>
          <w:sz w:val="24"/>
          <w:szCs w:val="24"/>
        </w:rPr>
        <w:t>establece lo siguiente:</w:t>
      </w:r>
    </w:p>
    <w:p w14:paraId="67708EB3" w14:textId="77777777" w:rsid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ARTÍCULO 79.- Las Comisiones Edilicias serán responsables de estudiar, examinar y proponer al Cabildo acuerdos, acciones o normas cuyo propósito sea mejorar la Administración Pública Municipal, las cuales son: </w:t>
      </w:r>
    </w:p>
    <w:p w14:paraId="217FF9CA" w14:textId="77777777" w:rsidR="001D58E3" w:rsidRPr="00AD59E5" w:rsidRDefault="001D58E3" w:rsidP="00AD59E5">
      <w:pPr>
        <w:tabs>
          <w:tab w:val="left" w:pos="709"/>
        </w:tabs>
        <w:spacing w:after="0" w:line="240" w:lineRule="auto"/>
        <w:ind w:left="851" w:right="850"/>
        <w:jc w:val="both"/>
        <w:rPr>
          <w:rFonts w:ascii="Palatino Linotype" w:hAnsi="Palatino Linotype"/>
          <w:i/>
        </w:rPr>
      </w:pPr>
    </w:p>
    <w:p w14:paraId="0F07F707" w14:textId="641F5E5D" w:rsidR="00CF46D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I. COMISIÓN EDILICIA DE GOBERNACIÓN, DE SEGURIDAD PÚBLICA Y</w:t>
      </w:r>
    </w:p>
    <w:p w14:paraId="227400DC"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TRÁNSITO Y DE PROTECCIÓN CIVIL; </w:t>
      </w:r>
    </w:p>
    <w:p w14:paraId="0D15F85D"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II. COMISIÓN EDILICIA DE PLANEACIÓN PARA EL DESARROLLO;</w:t>
      </w:r>
    </w:p>
    <w:p w14:paraId="7150285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III. COMISIÓN EDILICIA DE HACIENDA; </w:t>
      </w:r>
    </w:p>
    <w:p w14:paraId="316DFAD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IV. COMISIÓN EDILICIA DE AGUA, DRENAJE Y ALCANTARILLADO, S.A.P.A.S.A.; </w:t>
      </w:r>
    </w:p>
    <w:p w14:paraId="5B133253" w14:textId="633D3B62"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V. COMISIÓN EDILICIA DE MERCADOS, CENTRALES DE ABASTOS Y RASTROS; </w:t>
      </w:r>
    </w:p>
    <w:p w14:paraId="3F1C15A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VI. COMISIÓN EDILICIA DE ALUMBRADO PÚBLICO; </w:t>
      </w:r>
    </w:p>
    <w:p w14:paraId="7B130059" w14:textId="77777777" w:rsid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VII. COMISIÓN EDILICIA DE OBRAS PÚBLICAS Y DESARROLLO URBANO (DESARROLLO TERRITORIAL); </w:t>
      </w:r>
    </w:p>
    <w:p w14:paraId="19CA5BF5" w14:textId="23014035"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VIII. COMISIÓN EDILICIA DE FOMENTO AGROPECUARIO Y FORESTAL; </w:t>
      </w:r>
    </w:p>
    <w:p w14:paraId="5EC7B3DC"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IX. COMISIÓN EDILICIA DE PARQUES Y JARDINES; </w:t>
      </w:r>
    </w:p>
    <w:p w14:paraId="2FBBEE86"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 COMISIÓN EDILICIA DE PANTEONES; </w:t>
      </w:r>
    </w:p>
    <w:p w14:paraId="412352DD"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XI. COMISIÓN EDILICIA DE CULTURA, EDUCACIÓN PÚBLICA, DEPORTE Y RECREACIÓN; </w:t>
      </w:r>
    </w:p>
    <w:p w14:paraId="22816D14" w14:textId="032EACB3"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XII. COMISIÓN EDILICIA DE TURISMO; </w:t>
      </w:r>
    </w:p>
    <w:p w14:paraId="1E124B46"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XIII. COMISIÓN EDILICIA DE PRESERVACIÓN Y RESTAURACIÓN DEL MEDIO AMBIENTE;</w:t>
      </w:r>
    </w:p>
    <w:p w14:paraId="795D8795"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lastRenderedPageBreak/>
        <w:t xml:space="preserve">XIV. COMISIÓN EDILICIA DE EMPLEO; </w:t>
      </w:r>
    </w:p>
    <w:p w14:paraId="47137F85"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XV. COMISIÓN EDILICIA DE SALUD PÚBLICA;</w:t>
      </w:r>
    </w:p>
    <w:p w14:paraId="6F2510F7"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XVI. COMISIÓN EDILICIA DE POBLACIÓN;</w:t>
      </w:r>
    </w:p>
    <w:p w14:paraId="76BD8BE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XVII. COMISIÓN EDILICIA DE PARTICIPACIÓN CIUDADANA; </w:t>
      </w:r>
    </w:p>
    <w:p w14:paraId="7C79C542"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XVIII.COMISIÓN EDILICIA DE ASUNTOS INDÍGENAS; </w:t>
      </w:r>
    </w:p>
    <w:p w14:paraId="7596D40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XIX. COMISIÓN EDILICIA DE REVISIÓN Y ACTUALIZACIÓN DE LA REGLAMENTACIÓN MUNICIPAL; </w:t>
      </w:r>
    </w:p>
    <w:p w14:paraId="6D13BEE7"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 COMISIÓN EDILICIA DE ASUNTOS INTERNACIONALES Y APOYO AL MIGRANTE; </w:t>
      </w:r>
    </w:p>
    <w:p w14:paraId="03EEC9BD"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XXI. COMISIÓN EDILICIA DE ASUNTOS METROPOLITANOS;</w:t>
      </w:r>
    </w:p>
    <w:p w14:paraId="66A73BEE"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 XXII. COMISIÓN EDILICIA DE PROTECCIÓN E INCLUSIÓN A PERSONAS CON DISCAPACIDAD; </w:t>
      </w:r>
    </w:p>
    <w:p w14:paraId="0208FE0F" w14:textId="77777777" w:rsid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XXIII.COMISIÓN EDILICIA DE PREVENCIÓN SOCIAL DE LA VIOLENCIA Y LA DELINCUENCIA; </w:t>
      </w:r>
    </w:p>
    <w:p w14:paraId="4688477C" w14:textId="2E073FE5"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XXIV.COMISIÓN EDILICIA DE DERECHOS HUMANOS; </w:t>
      </w:r>
    </w:p>
    <w:p w14:paraId="45970DA8" w14:textId="752B4A5E" w:rsidR="00CF46D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XXV. COMISIÓN EDILICIA DE ATENCIÓN A LA VIOLENCIA EN CONTRA DE LAS MUJERES;</w:t>
      </w:r>
    </w:p>
    <w:p w14:paraId="18D0EEB0" w14:textId="77777777" w:rsidR="00AD59E5" w:rsidRPr="00F61C54" w:rsidRDefault="00CF46D5" w:rsidP="00AD59E5">
      <w:pPr>
        <w:tabs>
          <w:tab w:val="left" w:pos="709"/>
        </w:tabs>
        <w:spacing w:after="0" w:line="240" w:lineRule="auto"/>
        <w:ind w:left="851" w:right="850"/>
        <w:jc w:val="both"/>
        <w:rPr>
          <w:rFonts w:ascii="Palatino Linotype" w:hAnsi="Palatino Linotype"/>
          <w:b/>
          <w:i/>
          <w:u w:val="single"/>
        </w:rPr>
      </w:pPr>
      <w:r w:rsidRPr="00F61C54">
        <w:rPr>
          <w:rFonts w:ascii="Palatino Linotype" w:hAnsi="Palatino Linotype"/>
          <w:b/>
          <w:i/>
          <w:u w:val="single"/>
        </w:rPr>
        <w:t xml:space="preserve">XXVI. COMISIÓN EDILICIA DE TRANSPARENCIA, ACCESO A LA INFORMA- CIÓN PÚBLICA Y PROTECCIÓN DE DATOS PERSONALES; </w:t>
      </w:r>
    </w:p>
    <w:p w14:paraId="14F26163"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XXVII. COMISIÓN EDILICIA DE PREVENCIÓN Y ATENCIÓN DE CONFLICTOS LABORALES; </w:t>
      </w:r>
    </w:p>
    <w:p w14:paraId="4EA75FFB"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XXVIII. COMISIÓN EDILICIA DE DESARROLLO INTEGRAL DE LA FAMILIA DIF;</w:t>
      </w:r>
    </w:p>
    <w:p w14:paraId="19FBB005"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XXIX. COMISIÓN EDILICIA DE SERVICIOS PÚBLICOS; </w:t>
      </w:r>
    </w:p>
    <w:p w14:paraId="77F2CAE3"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 COMISIÓN EDILICIA DE BIENESTAR SOCIAL; </w:t>
      </w:r>
    </w:p>
    <w:p w14:paraId="15EC3E99"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XXXI. COMISIÓN EDILICIA DE PATRIMONIO; </w:t>
      </w:r>
    </w:p>
    <w:p w14:paraId="221268AB"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XXXII. COMISIÓN EDILICIA DE JUVENTUD; </w:t>
      </w:r>
    </w:p>
    <w:p w14:paraId="19F6533A"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XXXIII. COMISIÓN EDILICIA DE RELACIONES INTERNACIONALES; </w:t>
      </w:r>
    </w:p>
    <w:p w14:paraId="3C027D19"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XXXIV. COMISIÓN EDILICIA DE MEJORA REGULATORIA Y GOBIERNO DIGITAL;</w:t>
      </w:r>
    </w:p>
    <w:p w14:paraId="4C83C7F7" w14:textId="1A83B4C2"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XXXV. COMISIÓN EDILICIA DE DESARROLLO ECONÓMICO; </w:t>
      </w:r>
    </w:p>
    <w:p w14:paraId="49BA3D49"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XXXVI. COMISIÓN EDILICIA DE MOVILIDAD; </w:t>
      </w:r>
    </w:p>
    <w:p w14:paraId="5DFB593E"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XXXVII. COMISIÓN EDILICIA DE LÍMITES TERRITORIALES;</w:t>
      </w:r>
    </w:p>
    <w:p w14:paraId="7ECAC819"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 XXXVIII. COMISIÓN EDILICIA DE TENENCIA DE LA TIERRA; </w:t>
      </w:r>
    </w:p>
    <w:p w14:paraId="67C508EC"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 xml:space="preserve">XXXIX. COMISIÓN EDILICIA DE LA AGENDA 20-30 PARA EL DESARROLLO SOSTENIBLE DE ATIZAPÁN DE ZARAGOZA, ESTADO DE MÉXICO; </w:t>
      </w:r>
    </w:p>
    <w:p w14:paraId="72EDC378" w14:textId="77777777" w:rsidR="00AD59E5" w:rsidRPr="00AD59E5" w:rsidRDefault="00CF46D5" w:rsidP="00AD59E5">
      <w:pPr>
        <w:tabs>
          <w:tab w:val="left" w:pos="709"/>
        </w:tabs>
        <w:spacing w:after="0" w:line="240" w:lineRule="auto"/>
        <w:ind w:left="851" w:right="850"/>
        <w:jc w:val="both"/>
        <w:rPr>
          <w:rFonts w:ascii="Palatino Linotype" w:hAnsi="Palatino Linotype"/>
          <w:i/>
        </w:rPr>
      </w:pPr>
      <w:r w:rsidRPr="00AD59E5">
        <w:rPr>
          <w:rFonts w:ascii="Palatino Linotype" w:hAnsi="Palatino Linotype"/>
          <w:i/>
        </w:rPr>
        <w:t>XL. COMISIÓN EDILICIA DE ATENCIÓN AL ADULTO MAYOR; y</w:t>
      </w:r>
    </w:p>
    <w:p w14:paraId="6A2BE016" w14:textId="2670CF80" w:rsidR="00CF46D5" w:rsidRPr="00AD59E5" w:rsidRDefault="00CF46D5" w:rsidP="00AD59E5">
      <w:pPr>
        <w:tabs>
          <w:tab w:val="left" w:pos="709"/>
        </w:tabs>
        <w:spacing w:after="0" w:line="240" w:lineRule="auto"/>
        <w:ind w:left="851" w:right="850"/>
        <w:jc w:val="both"/>
        <w:rPr>
          <w:rFonts w:ascii="Palatino Linotype" w:hAnsi="Palatino Linotype" w:cs="Times New Roman"/>
          <w:i/>
          <w:color w:val="000000"/>
        </w:rPr>
      </w:pPr>
      <w:r w:rsidRPr="00AD59E5">
        <w:rPr>
          <w:rFonts w:ascii="Palatino Linotype" w:hAnsi="Palatino Linotype"/>
          <w:i/>
        </w:rPr>
        <w:t>XLI. COMISIÓN EDILICIA DE PROTECCIÓN Y BIENESTAR ANIMAL.</w:t>
      </w:r>
    </w:p>
    <w:p w14:paraId="5FCE8B25" w14:textId="5A4BD67D" w:rsidR="00C076AD" w:rsidRDefault="00F61C54" w:rsidP="00C13A68">
      <w:pPr>
        <w:tabs>
          <w:tab w:val="left" w:pos="709"/>
        </w:tabs>
        <w:spacing w:after="0" w:line="360" w:lineRule="auto"/>
        <w:jc w:val="both"/>
        <w:rPr>
          <w:rFonts w:ascii="Palatino Linotype" w:hAnsi="Palatino Linotype"/>
          <w:sz w:val="24"/>
          <w:szCs w:val="24"/>
        </w:rPr>
      </w:pPr>
      <w:r>
        <w:rPr>
          <w:rFonts w:ascii="Palatino Linotype" w:hAnsi="Palatino Linotype" w:cs="Times New Roman"/>
          <w:color w:val="000000"/>
          <w:sz w:val="24"/>
          <w:szCs w:val="24"/>
        </w:rPr>
        <w:lastRenderedPageBreak/>
        <w:t xml:space="preserve">En este orden de ideas, es dable señalar que </w:t>
      </w:r>
      <w:r w:rsidR="00C13A68">
        <w:rPr>
          <w:rFonts w:ascii="Palatino Linotype" w:hAnsi="Palatino Linotype" w:cs="Times New Roman"/>
          <w:color w:val="000000"/>
          <w:sz w:val="24"/>
          <w:szCs w:val="24"/>
        </w:rPr>
        <w:t xml:space="preserve">la Ley Orgánica Municipal del Estado de México, establece que </w:t>
      </w:r>
      <w:r w:rsidR="00C13A68" w:rsidRPr="00C13A68">
        <w:rPr>
          <w:rFonts w:ascii="Palatino Linotype" w:hAnsi="Palatino Linotype"/>
          <w:sz w:val="24"/>
          <w:szCs w:val="24"/>
        </w:rPr>
        <w:t>las comisiones las determinará el ayuntamiento de acuerdo a las necesidades del municipio y podrán</w:t>
      </w:r>
      <w:r w:rsidR="00C13A68">
        <w:rPr>
          <w:rFonts w:ascii="Palatino Linotype" w:hAnsi="Palatino Linotype"/>
          <w:sz w:val="24"/>
          <w:szCs w:val="24"/>
        </w:rPr>
        <w:t xml:space="preserve"> ser permanentes o transitorias, por su parte el Bando Municipal del Sujeto Obligado afirma que dentro de sus comisiones edilicias se encuentra la denominada </w:t>
      </w:r>
      <w:r w:rsidR="00C13A68" w:rsidRPr="00C13A68">
        <w:rPr>
          <w:rFonts w:ascii="Palatino Linotype" w:hAnsi="Palatino Linotype"/>
          <w:sz w:val="24"/>
          <w:szCs w:val="24"/>
        </w:rPr>
        <w:t>comisión edilicia de transparencia, acceso</w:t>
      </w:r>
      <w:r w:rsidR="00C13A68">
        <w:rPr>
          <w:rFonts w:ascii="Palatino Linotype" w:hAnsi="Palatino Linotype"/>
          <w:sz w:val="24"/>
          <w:szCs w:val="24"/>
        </w:rPr>
        <w:t xml:space="preserve"> a la informa</w:t>
      </w:r>
      <w:r w:rsidR="00C13A68" w:rsidRPr="00C13A68">
        <w:rPr>
          <w:rFonts w:ascii="Palatino Linotype" w:hAnsi="Palatino Linotype"/>
          <w:sz w:val="24"/>
          <w:szCs w:val="24"/>
        </w:rPr>
        <w:t xml:space="preserve">ción pública y protección de datos </w:t>
      </w:r>
      <w:r w:rsidR="00C13A68" w:rsidRPr="00C076AD">
        <w:rPr>
          <w:rFonts w:ascii="Palatino Linotype" w:hAnsi="Palatino Linotype"/>
          <w:sz w:val="24"/>
          <w:szCs w:val="24"/>
        </w:rPr>
        <w:t xml:space="preserve">personales, ahora bien en la misma Ley </w:t>
      </w:r>
      <w:r w:rsidR="00C076AD" w:rsidRPr="00C076AD">
        <w:rPr>
          <w:rFonts w:ascii="Palatino Linotype" w:hAnsi="Palatino Linotype"/>
          <w:sz w:val="24"/>
          <w:szCs w:val="24"/>
        </w:rPr>
        <w:t>Orgánica</w:t>
      </w:r>
      <w:r w:rsidR="00C13A68" w:rsidRPr="00C076AD">
        <w:rPr>
          <w:rFonts w:ascii="Palatino Linotype" w:hAnsi="Palatino Linotype"/>
          <w:sz w:val="24"/>
          <w:szCs w:val="24"/>
        </w:rPr>
        <w:t xml:space="preserve"> antes referida establece en su artículo 66</w:t>
      </w:r>
      <w:r w:rsidR="00C13A68" w:rsidRPr="00C076AD">
        <w:rPr>
          <w:rStyle w:val="Refdenotaalpie"/>
          <w:rFonts w:ascii="Palatino Linotype" w:hAnsi="Palatino Linotype"/>
          <w:sz w:val="24"/>
          <w:szCs w:val="24"/>
        </w:rPr>
        <w:footnoteReference w:id="1"/>
      </w:r>
      <w:r w:rsidR="00C076AD" w:rsidRPr="00C076AD">
        <w:rPr>
          <w:rFonts w:ascii="Palatino Linotype" w:hAnsi="Palatino Linotype"/>
          <w:sz w:val="24"/>
          <w:szCs w:val="24"/>
        </w:rPr>
        <w:t xml:space="preserve"> que las comisiones del Ayuntamiento deberán informar sobre los asuntos de su competencia y sobre el cumplimiento de las disposiciones y acuerdos que dicte el cabildo, por lo que deberán entregar al Ayuntamiento un Informe trimestral que permita conocer y transparentar el desarrollo de sus actividades, trabajo y gestiones realizadas</w:t>
      </w:r>
      <w:r w:rsidR="005E4F00">
        <w:rPr>
          <w:rFonts w:ascii="Palatino Linotype" w:hAnsi="Palatino Linotype"/>
          <w:sz w:val="24"/>
          <w:szCs w:val="24"/>
        </w:rPr>
        <w:t>.</w:t>
      </w:r>
    </w:p>
    <w:p w14:paraId="2A7055A6" w14:textId="77777777" w:rsidR="005E4F00" w:rsidRDefault="005E4F00" w:rsidP="00C13A68">
      <w:pPr>
        <w:tabs>
          <w:tab w:val="left" w:pos="709"/>
        </w:tabs>
        <w:spacing w:after="0" w:line="360" w:lineRule="auto"/>
        <w:jc w:val="both"/>
        <w:rPr>
          <w:rFonts w:ascii="Palatino Linotype" w:hAnsi="Palatino Linotype"/>
          <w:sz w:val="24"/>
          <w:szCs w:val="24"/>
        </w:rPr>
      </w:pPr>
    </w:p>
    <w:p w14:paraId="404FA691" w14:textId="5280524B" w:rsidR="005E4F00" w:rsidRDefault="005E4F00" w:rsidP="00C13A68">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Contrario a lo que establece el Sujeto Obligado en su respuesta, es necesario señalar que únicamente se pronunció el Secretario del Ayuntamiento, bajo estas consideraciones, es necesario traer a colación que la solicitud de información fue turnada únicamente al Secretario del Ayuntamiento como se muestra en la siguiente imagen: </w:t>
      </w:r>
    </w:p>
    <w:p w14:paraId="1FE1F1F2" w14:textId="35B46A0F" w:rsidR="005E4F00" w:rsidRDefault="005E4F00" w:rsidP="00C13A68">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65559B96" wp14:editId="6AE3E522">
            <wp:extent cx="5357004" cy="1286309"/>
            <wp:effectExtent l="190500" t="190500" r="186690" b="2000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89" t="22362" r="15773" b="48082"/>
                    <a:stretch/>
                  </pic:blipFill>
                  <pic:spPr bwMode="auto">
                    <a:xfrm>
                      <a:off x="0" y="0"/>
                      <a:ext cx="5379588" cy="12917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414664" w14:textId="77777777" w:rsidR="005E4F00" w:rsidRDefault="005E4F00" w:rsidP="00C13A68">
      <w:pPr>
        <w:tabs>
          <w:tab w:val="left" w:pos="709"/>
        </w:tabs>
        <w:spacing w:after="0" w:line="360" w:lineRule="auto"/>
        <w:jc w:val="both"/>
        <w:rPr>
          <w:rFonts w:ascii="Palatino Linotype" w:hAnsi="Palatino Linotype"/>
          <w:sz w:val="24"/>
          <w:szCs w:val="24"/>
        </w:rPr>
      </w:pPr>
    </w:p>
    <w:p w14:paraId="77895DD4" w14:textId="7CFF9F3C" w:rsidR="005E4F00" w:rsidRPr="005E4F00" w:rsidRDefault="005E4F00" w:rsidP="005E4F00">
      <w:pPr>
        <w:spacing w:line="360" w:lineRule="auto"/>
        <w:contextualSpacing/>
        <w:jc w:val="both"/>
        <w:rPr>
          <w:rFonts w:ascii="Palatino Linotype" w:hAnsi="Palatino Linotype" w:cs="Tahoma"/>
          <w:bCs/>
          <w:sz w:val="24"/>
          <w:szCs w:val="24"/>
          <w:shd w:val="clear" w:color="auto" w:fill="FFFFFF"/>
          <w:lang w:val="es-ES_tradnl"/>
        </w:rPr>
      </w:pPr>
      <w:r>
        <w:rPr>
          <w:rFonts w:ascii="Palatino Linotype" w:hAnsi="Palatino Linotype"/>
          <w:sz w:val="24"/>
          <w:szCs w:val="24"/>
          <w:lang w:eastAsia="es-MX"/>
        </w:rPr>
        <w:t xml:space="preserve">Al no apreciarse que la información fue turnada a todas las áreas competentes del Sujeto Obligado, es de señalar que </w:t>
      </w:r>
      <w:r w:rsidRPr="0039119C">
        <w:rPr>
          <w:rFonts w:ascii="Palatino Linotype" w:hAnsi="Palatino Linotype"/>
          <w:sz w:val="24"/>
          <w:szCs w:val="24"/>
          <w:lang w:eastAsia="es-MX"/>
        </w:rPr>
        <w:t xml:space="preserve">no se aprecia que se haya realizado el procedimiento que debe llevarse a cabo de acuerdo a lo que establece la </w:t>
      </w:r>
      <w:r w:rsidRPr="0039119C">
        <w:rPr>
          <w:rFonts w:ascii="Palatino Linotype" w:hAnsi="Palatino Linotype" w:cs="Tahoma"/>
          <w:bCs/>
          <w:sz w:val="24"/>
          <w:szCs w:val="24"/>
          <w:shd w:val="clear" w:color="auto" w:fill="FFFFFF"/>
          <w:lang w:val="es-ES_tradnl"/>
        </w:rPr>
        <w:t xml:space="preserve">Ley de Transparencia y Acceso a la Información Pública del Estado de México y Municipios, en sus artículos 151, 160, 162, 163, 164, 165 y 166, </w:t>
      </w:r>
      <w:r>
        <w:rPr>
          <w:rFonts w:ascii="Palatino Linotype" w:hAnsi="Palatino Linotype" w:cs="Tahoma"/>
          <w:bCs/>
          <w:sz w:val="24"/>
          <w:szCs w:val="24"/>
          <w:shd w:val="clear" w:color="auto" w:fill="FFFFFF"/>
          <w:lang w:val="es-ES_tradnl"/>
        </w:rPr>
        <w:t xml:space="preserve">que </w:t>
      </w:r>
      <w:r w:rsidRPr="005E4F00">
        <w:rPr>
          <w:rFonts w:ascii="Palatino Linotype" w:hAnsi="Palatino Linotype" w:cs="Tahoma"/>
          <w:bCs/>
          <w:sz w:val="24"/>
          <w:szCs w:val="24"/>
          <w:shd w:val="clear" w:color="auto" w:fill="FFFFFF"/>
          <w:lang w:val="es-ES_tradnl"/>
        </w:rPr>
        <w:t>establece que 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6BE18E37" w14:textId="77777777" w:rsidR="005E4F00" w:rsidRPr="005E4F00" w:rsidRDefault="005E4F00" w:rsidP="005E4F00">
      <w:pPr>
        <w:spacing w:line="360" w:lineRule="auto"/>
        <w:contextualSpacing/>
        <w:jc w:val="both"/>
        <w:rPr>
          <w:rFonts w:ascii="Palatino Linotype" w:hAnsi="Palatino Linotype" w:cs="Tahoma"/>
          <w:bCs/>
          <w:sz w:val="24"/>
          <w:szCs w:val="24"/>
          <w:shd w:val="clear" w:color="auto" w:fill="FFFFFF"/>
          <w:lang w:val="es-ES_tradnl"/>
        </w:rPr>
      </w:pPr>
    </w:p>
    <w:p w14:paraId="4719CC17" w14:textId="77777777" w:rsidR="005E4F00" w:rsidRPr="005E4F00" w:rsidRDefault="005E4F00" w:rsidP="005E4F00">
      <w:pPr>
        <w:spacing w:line="360" w:lineRule="auto"/>
        <w:jc w:val="both"/>
        <w:rPr>
          <w:rFonts w:ascii="Palatino Linotype" w:hAnsi="Palatino Linotype" w:cs="Tahoma"/>
          <w:bCs/>
          <w:sz w:val="24"/>
          <w:szCs w:val="24"/>
          <w:shd w:val="clear" w:color="auto" w:fill="FFFFFF"/>
          <w:lang w:val="es-ES_tradnl"/>
        </w:rPr>
      </w:pPr>
      <w:r w:rsidRPr="005E4F00">
        <w:rPr>
          <w:rFonts w:ascii="Palatino Linotype" w:hAnsi="Palatino Linotype" w:cs="Tahoma"/>
          <w:bCs/>
          <w:sz w:val="24"/>
          <w:szCs w:val="24"/>
          <w:shd w:val="clear" w:color="auto" w:fill="FFFFFF"/>
          <w:lang w:val="es-ES_tradnl"/>
        </w:rPr>
        <w:t>En ese sentido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9B5C54D" w14:textId="46852ED6" w:rsidR="00436D83" w:rsidRDefault="00436D83" w:rsidP="00436D83">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lastRenderedPageBreak/>
        <w:t>Final</w:t>
      </w:r>
      <w:r w:rsidRPr="009A3D93">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 de la Ley de Transparencia y Acceso a la Información Pública del Estado de México y Municipios, se </w:t>
      </w:r>
      <w:r w:rsidR="00CA6D7D">
        <w:rPr>
          <w:rFonts w:ascii="Palatino Linotype" w:hAnsi="Palatino Linotype"/>
          <w:sz w:val="24"/>
          <w:szCs w:val="24"/>
        </w:rPr>
        <w:t>revoca</w:t>
      </w:r>
      <w:r w:rsidRPr="009A3D93">
        <w:rPr>
          <w:rFonts w:ascii="Palatino Linotype" w:hAnsi="Palatino Linotype"/>
          <w:sz w:val="24"/>
          <w:szCs w:val="24"/>
        </w:rPr>
        <w:t xml:space="preserve"> la respuesta a la solicitud de </w:t>
      </w:r>
      <w:r w:rsidR="000302DB" w:rsidRPr="009A3D93">
        <w:rPr>
          <w:rFonts w:ascii="Palatino Linotype" w:hAnsi="Palatino Linotype"/>
          <w:sz w:val="24"/>
          <w:szCs w:val="24"/>
        </w:rPr>
        <w:t xml:space="preserve">información </w:t>
      </w:r>
      <w:r w:rsidR="000302DB" w:rsidRPr="005606FF">
        <w:rPr>
          <w:rFonts w:ascii="Palatino Linotype" w:hAnsi="Palatino Linotype"/>
          <w:b/>
          <w:bCs/>
          <w:sz w:val="24"/>
          <w:szCs w:val="24"/>
        </w:rPr>
        <w:t>00630/ATIZARA/IP/2020</w:t>
      </w:r>
      <w:r w:rsidRPr="005606FF">
        <w:rPr>
          <w:rFonts w:ascii="Palatino Linotype" w:hAnsi="Palatino Linotype" w:cs="Arial"/>
          <w:b/>
          <w:sz w:val="24"/>
          <w:szCs w:val="24"/>
        </w:rPr>
        <w:t xml:space="preserve">, </w:t>
      </w:r>
      <w:r w:rsidRPr="005606FF">
        <w:rPr>
          <w:rFonts w:ascii="Palatino Linotype" w:hAnsi="Palatino Linotype"/>
          <w:sz w:val="24"/>
          <w:szCs w:val="24"/>
        </w:rPr>
        <w:t>que han sido</w:t>
      </w:r>
      <w:r w:rsidRPr="009A3D93">
        <w:rPr>
          <w:rFonts w:ascii="Palatino Linotype" w:hAnsi="Palatino Linotype"/>
          <w:sz w:val="24"/>
          <w:szCs w:val="24"/>
        </w:rPr>
        <w:t xml:space="preserve">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23FCDF3F" w14:textId="4EA3931A" w:rsidR="005606FF" w:rsidRPr="005606FF" w:rsidRDefault="005606FF" w:rsidP="005606FF">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w:t>
      </w:r>
      <w:r w:rsidRPr="005606FF">
        <w:rPr>
          <w:rFonts w:ascii="Palatino Linotype" w:hAnsi="Palatino Linotype" w:cs="Arial"/>
          <w:sz w:val="24"/>
          <w:szCs w:val="24"/>
        </w:rPr>
        <w:t xml:space="preserve">Se revoca la respuesta entregada por el Sujeto Obligado, a la solicitud de información </w:t>
      </w:r>
      <w:r w:rsidRPr="005606FF">
        <w:rPr>
          <w:rFonts w:ascii="Palatino Linotype" w:hAnsi="Palatino Linotype"/>
          <w:b/>
          <w:bCs/>
          <w:sz w:val="24"/>
          <w:szCs w:val="24"/>
        </w:rPr>
        <w:t>00630/ATIZARA/IP/2020</w:t>
      </w:r>
      <w:r w:rsidRPr="005606FF">
        <w:rPr>
          <w:rFonts w:ascii="Palatino Linotype" w:hAnsi="Palatino Linotype" w:cs="Arial"/>
          <w:sz w:val="24"/>
          <w:szCs w:val="24"/>
        </w:rPr>
        <w:t>, por resultar fundados los motivos de inconformidad que arguye la recurrente, en términos del considerando cuarto de la presente resolución.</w:t>
      </w:r>
    </w:p>
    <w:p w14:paraId="370D41F6" w14:textId="77777777" w:rsidR="005606FF" w:rsidRPr="002F1281" w:rsidRDefault="005606FF" w:rsidP="005606FF">
      <w:pPr>
        <w:spacing w:after="0" w:line="360" w:lineRule="auto"/>
        <w:jc w:val="both"/>
        <w:rPr>
          <w:rFonts w:ascii="Palatino Linotype" w:hAnsi="Palatino Linotype" w:cs="Arial"/>
          <w:sz w:val="28"/>
          <w:szCs w:val="24"/>
        </w:rPr>
      </w:pPr>
    </w:p>
    <w:p w14:paraId="12A85E8D" w14:textId="12C37FA8" w:rsidR="005606FF" w:rsidRDefault="005606FF" w:rsidP="005606FF">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Pr>
          <w:rFonts w:ascii="Palatino Linotype" w:hAnsi="Palatino Linotype" w:cs="Arial"/>
          <w:sz w:val="24"/>
          <w:szCs w:val="24"/>
        </w:rPr>
        <w:t xml:space="preserve">, </w:t>
      </w:r>
      <w:r w:rsidRPr="00A64804">
        <w:rPr>
          <w:rFonts w:ascii="Palatino Linotype" w:hAnsi="Palatino Linotype" w:cs="Arial"/>
          <w:sz w:val="24"/>
          <w:szCs w:val="24"/>
        </w:rPr>
        <w:t>entreg</w:t>
      </w:r>
      <w:r>
        <w:rPr>
          <w:rFonts w:ascii="Palatino Linotype" w:hAnsi="Palatino Linotype" w:cs="Arial"/>
          <w:sz w:val="24"/>
          <w:szCs w:val="24"/>
        </w:rPr>
        <w:t>ue</w:t>
      </w:r>
      <w:r w:rsidRPr="00A64804">
        <w:rPr>
          <w:rFonts w:ascii="Palatino Linotype" w:hAnsi="Palatino Linotype" w:cs="Arial"/>
          <w:sz w:val="24"/>
          <w:szCs w:val="24"/>
        </w:rPr>
        <w:t xml:space="preserve"> al Recurrente, </w:t>
      </w:r>
      <w:r>
        <w:rPr>
          <w:rFonts w:ascii="Palatino Linotype" w:hAnsi="Palatino Linotype" w:cs="Arial"/>
          <w:sz w:val="24"/>
          <w:szCs w:val="24"/>
        </w:rPr>
        <w:t xml:space="preserve">previa búsqueda exhaustiva y razonable, en términos del considerando cuarto de la presente resolución y </w:t>
      </w:r>
      <w:r w:rsidRPr="00A64804">
        <w:rPr>
          <w:rFonts w:ascii="Palatino Linotype" w:hAnsi="Palatino Linotype" w:cs="Arial"/>
          <w:sz w:val="24"/>
          <w:szCs w:val="24"/>
        </w:rPr>
        <w:t xml:space="preserve">mediante el SAIMEX, lo siguiente: </w:t>
      </w:r>
    </w:p>
    <w:p w14:paraId="603FF514" w14:textId="77777777" w:rsidR="005606FF" w:rsidRPr="005606FF" w:rsidRDefault="005606FF" w:rsidP="005606FF">
      <w:pPr>
        <w:spacing w:after="0" w:line="360" w:lineRule="auto"/>
        <w:jc w:val="both"/>
        <w:rPr>
          <w:rFonts w:ascii="Palatino Linotype" w:hAnsi="Palatino Linotype" w:cs="Arial"/>
          <w:i/>
          <w:sz w:val="24"/>
          <w:szCs w:val="24"/>
        </w:rPr>
      </w:pPr>
    </w:p>
    <w:p w14:paraId="10A9E067" w14:textId="1DC4B70B" w:rsidR="005606FF" w:rsidRPr="005606FF" w:rsidRDefault="005606FF" w:rsidP="005606FF">
      <w:pPr>
        <w:pStyle w:val="Prrafodelista"/>
        <w:numPr>
          <w:ilvl w:val="0"/>
          <w:numId w:val="26"/>
        </w:numPr>
        <w:spacing w:line="360" w:lineRule="auto"/>
        <w:jc w:val="both"/>
        <w:rPr>
          <w:rFonts w:ascii="Palatino Linotype" w:hAnsi="Palatino Linotype" w:cs="Arial"/>
          <w:i/>
        </w:rPr>
      </w:pPr>
      <w:r w:rsidRPr="005606FF">
        <w:rPr>
          <w:rFonts w:ascii="Palatino Linotype" w:hAnsi="Palatino Linotype" w:cs="Arial"/>
          <w:i/>
        </w:rPr>
        <w:t xml:space="preserve">En relación a la Unidad de transparencia, el documento en donde conste a </w:t>
      </w:r>
      <w:r w:rsidRPr="005606FF">
        <w:rPr>
          <w:rFonts w:ascii="Palatino Linotype" w:hAnsi="Palatino Linotype"/>
          <w:i/>
          <w:color w:val="000000" w:themeColor="text1"/>
        </w:rPr>
        <w:t xml:space="preserve">que unidad administrativa o comisión, se le rinde informe de sus actividades, evalúa </w:t>
      </w:r>
      <w:proofErr w:type="gramStart"/>
      <w:r w:rsidRPr="005606FF">
        <w:rPr>
          <w:rFonts w:ascii="Palatino Linotype" w:hAnsi="Palatino Linotype"/>
          <w:i/>
          <w:color w:val="000000" w:themeColor="text1"/>
        </w:rPr>
        <w:t>y  revisa</w:t>
      </w:r>
      <w:proofErr w:type="gramEnd"/>
      <w:r w:rsidRPr="005606FF">
        <w:rPr>
          <w:rFonts w:ascii="Palatino Linotype" w:hAnsi="Palatino Linotype"/>
          <w:i/>
          <w:color w:val="000000" w:themeColor="text1"/>
        </w:rPr>
        <w:t xml:space="preserve"> el funcionamiento al veintidós de octubre  </w:t>
      </w:r>
      <w:r w:rsidRPr="005606FF">
        <w:rPr>
          <w:rFonts w:ascii="Palatino Linotype" w:hAnsi="Palatino Linotype" w:cs="Arial"/>
          <w:i/>
        </w:rPr>
        <w:t>de dos mil veinte</w:t>
      </w:r>
      <w:r w:rsidR="00165B87">
        <w:rPr>
          <w:rFonts w:ascii="Palatino Linotype" w:hAnsi="Palatino Linotype" w:cs="Arial"/>
          <w:i/>
        </w:rPr>
        <w:t>.</w:t>
      </w:r>
    </w:p>
    <w:p w14:paraId="1766E6BD" w14:textId="3FAE5B89" w:rsidR="005606FF" w:rsidRDefault="005606FF" w:rsidP="005606FF">
      <w:pPr>
        <w:pStyle w:val="Sinespaciado"/>
        <w:spacing w:line="360" w:lineRule="auto"/>
        <w:jc w:val="both"/>
        <w:rPr>
          <w:rFonts w:ascii="Palatino Linotype" w:hAnsi="Palatino Linotype" w:cs="Arial"/>
          <w:i/>
        </w:rPr>
      </w:pPr>
    </w:p>
    <w:p w14:paraId="61AEA837" w14:textId="77777777" w:rsidR="005606FF" w:rsidRDefault="005606FF" w:rsidP="005606FF">
      <w:pPr>
        <w:pStyle w:val="Sinespaciado"/>
        <w:spacing w:line="360" w:lineRule="auto"/>
        <w:jc w:val="both"/>
        <w:rPr>
          <w:rFonts w:ascii="Palatino Linotype" w:hAnsi="Palatino Linotype"/>
          <w:i/>
          <w:color w:val="000000"/>
        </w:rPr>
      </w:pPr>
    </w:p>
    <w:p w14:paraId="047831BB" w14:textId="77777777" w:rsidR="005606FF" w:rsidRDefault="005606FF" w:rsidP="005606FF">
      <w:pPr>
        <w:pStyle w:val="Sinespaciado"/>
        <w:spacing w:line="360" w:lineRule="auto"/>
        <w:jc w:val="both"/>
        <w:rPr>
          <w:rFonts w:ascii="Palatino Linotype" w:hAnsi="Palatino Linotype" w:cs="Arial"/>
        </w:rPr>
      </w:pPr>
      <w:r w:rsidRPr="00AB26D5">
        <w:rPr>
          <w:rFonts w:ascii="Palatino Linotype" w:hAnsi="Palatino Linotype" w:cs="Arial"/>
          <w:b/>
          <w:sz w:val="28"/>
          <w:szCs w:val="28"/>
        </w:rPr>
        <w:lastRenderedPageBreak/>
        <w:t>TERCERO.</w:t>
      </w:r>
      <w:r w:rsidRPr="00A64804">
        <w:rPr>
          <w:rFonts w:ascii="Palatino Linotype" w:hAnsi="Palatino Linotype" w:cs="Arial"/>
          <w:b/>
        </w:rPr>
        <w:t xml:space="preserve"> </w:t>
      </w:r>
      <w:r w:rsidRPr="00A64804">
        <w:rPr>
          <w:rFonts w:ascii="Palatino Linotype" w:hAnsi="Palatino Linotype" w:cs="Arial"/>
        </w:rPr>
        <w:t>Notifíquese</w:t>
      </w:r>
      <w:r w:rsidRPr="00A64804">
        <w:rPr>
          <w:rFonts w:ascii="Palatino Linotype" w:hAnsi="Palatino Linotype" w:cs="Arial"/>
          <w:i/>
        </w:rPr>
        <w:t xml:space="preserve"> </w:t>
      </w:r>
      <w:r w:rsidRPr="00A64804">
        <w:rPr>
          <w:rFonts w:ascii="Palatino Linotype" w:hAnsi="Palatino Linotype" w:cs="Arial"/>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rPr>
        <w:t>diez</w:t>
      </w:r>
      <w:r w:rsidRPr="00A64804">
        <w:rPr>
          <w:rFonts w:ascii="Palatino Linotype" w:hAnsi="Palatino Linotype" w:cs="Arial"/>
        </w:rPr>
        <w:t xml:space="preserve"> días hábiles, debiendo informar a este Instituto en un plazo de tres días hábiles siguientes sobre el cumplimiento dado a la presente resolución.</w:t>
      </w:r>
    </w:p>
    <w:p w14:paraId="12188E0E" w14:textId="77777777" w:rsidR="005606FF" w:rsidRDefault="005606FF" w:rsidP="005606FF">
      <w:pPr>
        <w:pStyle w:val="Sinespaciado"/>
        <w:spacing w:line="360" w:lineRule="auto"/>
        <w:jc w:val="both"/>
        <w:rPr>
          <w:rFonts w:ascii="Palatino Linotype" w:hAnsi="Palatino Linotype" w:cs="Arial"/>
        </w:rPr>
      </w:pPr>
    </w:p>
    <w:p w14:paraId="530E6EA0" w14:textId="77777777" w:rsidR="005606FF" w:rsidRPr="002121F2" w:rsidRDefault="005606FF" w:rsidP="005606FF">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6BB6CB29" w14:textId="77777777" w:rsidR="005606FF" w:rsidRPr="00A64804" w:rsidRDefault="005606FF" w:rsidP="005606FF">
      <w:pPr>
        <w:pStyle w:val="Sinespaciado"/>
        <w:spacing w:line="360" w:lineRule="auto"/>
        <w:jc w:val="both"/>
        <w:rPr>
          <w:rFonts w:ascii="Palatino Linotype" w:hAnsi="Palatino Linotype" w:cs="Arial"/>
        </w:rPr>
      </w:pPr>
    </w:p>
    <w:p w14:paraId="5E9CD855" w14:textId="77777777" w:rsidR="005606FF" w:rsidRPr="00ED28F4" w:rsidRDefault="005606FF" w:rsidP="005606FF">
      <w:pPr>
        <w:autoSpaceDE w:val="0"/>
        <w:autoSpaceDN w:val="0"/>
        <w:adjustRightInd w:val="0"/>
        <w:spacing w:after="0" w:line="360" w:lineRule="auto"/>
        <w:jc w:val="both"/>
        <w:rPr>
          <w:rFonts w:ascii="Palatino Linotype" w:hAnsi="Palatino Linotype" w:cs="Arial"/>
          <w:szCs w:val="24"/>
        </w:rPr>
      </w:pPr>
    </w:p>
    <w:p w14:paraId="42241935" w14:textId="77777777" w:rsidR="005606FF" w:rsidRPr="00AB7366" w:rsidRDefault="005606FF" w:rsidP="005606FF">
      <w:pPr>
        <w:widowControl w:val="0"/>
        <w:autoSpaceDE w:val="0"/>
        <w:autoSpaceDN w:val="0"/>
        <w:adjustRightInd w:val="0"/>
        <w:spacing w:line="360" w:lineRule="auto"/>
        <w:jc w:val="both"/>
        <w:rPr>
          <w:rFonts w:ascii="Palatino Linotype" w:eastAsia="Times New Roman" w:hAnsi="Palatino Linotype" w:cs="Times New Roman"/>
          <w:color w:val="222222"/>
          <w:sz w:val="24"/>
          <w:szCs w:val="17"/>
          <w:lang w:val="es-ES" w:eastAsia="es-ES_tradnl"/>
        </w:rPr>
      </w:pPr>
      <w:r w:rsidRPr="00AB7366">
        <w:rPr>
          <w:rFonts w:ascii="Palatino Linotype" w:eastAsia="Times New Roman" w:hAnsi="Palatino Linotype" w:cs="Arial"/>
          <w:b/>
          <w:color w:val="000000" w:themeColor="text1"/>
          <w:sz w:val="28"/>
          <w:szCs w:val="28"/>
          <w:lang w:val="es-ES" w:eastAsia="es-ES"/>
        </w:rPr>
        <w:t>QUINTO</w:t>
      </w:r>
      <w:r w:rsidRPr="002B46ED">
        <w:rPr>
          <w:rFonts w:ascii="Palatino Linotype" w:hAnsi="Palatino Linotype" w:cs="Arial"/>
          <w:b/>
          <w:sz w:val="28"/>
          <w:szCs w:val="28"/>
        </w:rPr>
        <w:t>.</w:t>
      </w:r>
      <w:r w:rsidRPr="00AB7366">
        <w:rPr>
          <w:rFonts w:ascii="Palatino Linotype" w:eastAsia="Times New Roman" w:hAnsi="Palatino Linotype" w:cs="Times New Roman"/>
          <w:b/>
          <w:color w:val="222222"/>
          <w:sz w:val="24"/>
          <w:szCs w:val="17"/>
          <w:lang w:val="es-ES" w:eastAsia="es-ES_tradnl"/>
        </w:rPr>
        <w:t xml:space="preserve"> </w:t>
      </w:r>
      <w:r w:rsidRPr="00CA3C3D">
        <w:rPr>
          <w:rFonts w:ascii="Palatino Linotype" w:eastAsia="Times New Roman" w:hAnsi="Palatino Linotype" w:cs="Times New Roman"/>
          <w:color w:val="222222"/>
          <w:sz w:val="24"/>
          <w:szCs w:val="17"/>
          <w:lang w:val="es-ES" w:eastAsia="es-ES_tradnl"/>
        </w:rPr>
        <w:t>Notifíquese al Recurrente</w:t>
      </w:r>
      <w:r w:rsidRPr="00AB7366">
        <w:rPr>
          <w:rFonts w:ascii="Palatino Linotype" w:eastAsia="Times New Roman" w:hAnsi="Palatino Linotype" w:cs="Times New Roman"/>
          <w:color w:val="222222"/>
          <w:sz w:val="24"/>
          <w:szCs w:val="17"/>
          <w:lang w:val="es-ES" w:eastAsia="es-ES_tradnl"/>
        </w:rPr>
        <w:t xml:space="preserve"> la presente resolución mediante el SAIMEX.</w:t>
      </w:r>
    </w:p>
    <w:p w14:paraId="7DE7E868" w14:textId="77777777" w:rsidR="005606FF" w:rsidRDefault="005606FF" w:rsidP="005606FF">
      <w:pPr>
        <w:widowControl w:val="0"/>
        <w:autoSpaceDE w:val="0"/>
        <w:autoSpaceDN w:val="0"/>
        <w:adjustRightInd w:val="0"/>
        <w:spacing w:after="0" w:line="360" w:lineRule="auto"/>
        <w:jc w:val="both"/>
        <w:rPr>
          <w:rFonts w:ascii="Palatino Linotype" w:eastAsia="Times New Roman" w:hAnsi="Palatino Linotype" w:cs="Times New Roman"/>
          <w:color w:val="222222"/>
          <w:sz w:val="24"/>
          <w:szCs w:val="17"/>
          <w:lang w:val="es-ES" w:eastAsia="es-ES_tradnl"/>
        </w:rPr>
      </w:pPr>
    </w:p>
    <w:p w14:paraId="44CBDC09" w14:textId="77777777" w:rsidR="005606FF" w:rsidRDefault="005606FF" w:rsidP="005606FF">
      <w:pPr>
        <w:spacing w:after="0" w:line="360" w:lineRule="auto"/>
        <w:jc w:val="both"/>
        <w:rPr>
          <w:rFonts w:ascii="Palatino Linotype" w:hAnsi="Palatino Linotype" w:cs="Arial"/>
          <w:bCs/>
          <w:sz w:val="24"/>
          <w:szCs w:val="24"/>
        </w:rPr>
      </w:pPr>
      <w:r>
        <w:rPr>
          <w:rFonts w:ascii="Palatino Linotype" w:eastAsia="Times New Roman" w:hAnsi="Palatino Linotype" w:cs="Arial"/>
          <w:b/>
          <w:color w:val="000000" w:themeColor="text1"/>
          <w:sz w:val="28"/>
          <w:szCs w:val="28"/>
          <w:lang w:val="es-ES" w:eastAsia="es-ES"/>
        </w:rPr>
        <w:t>SEX</w:t>
      </w:r>
      <w:r w:rsidRPr="00AB7366">
        <w:rPr>
          <w:rFonts w:ascii="Palatino Linotype" w:eastAsia="Times New Roman" w:hAnsi="Palatino Linotype" w:cs="Arial"/>
          <w:b/>
          <w:color w:val="000000" w:themeColor="text1"/>
          <w:sz w:val="28"/>
          <w:szCs w:val="28"/>
          <w:lang w:val="es-ES" w:eastAsia="es-ES"/>
        </w:rPr>
        <w:t>TO</w:t>
      </w:r>
      <w:r w:rsidRPr="00AB7366">
        <w:rPr>
          <w:rFonts w:ascii="Palatino Linotype" w:eastAsia="Times New Roman" w:hAnsi="Palatino Linotype" w:cs="Times New Roman"/>
          <w:b/>
          <w:color w:val="222222"/>
          <w:sz w:val="28"/>
          <w:szCs w:val="17"/>
          <w:lang w:val="es-ES" w:eastAsia="es-ES_tradnl"/>
        </w:rPr>
        <w:t xml:space="preserve">. </w:t>
      </w:r>
      <w:r>
        <w:rPr>
          <w:rFonts w:ascii="Palatino Linotype" w:hAnsi="Palatino Linotype" w:cs="Arial"/>
          <w:sz w:val="24"/>
          <w:szCs w:val="24"/>
        </w:rPr>
        <w:t>H</w:t>
      </w:r>
      <w:r>
        <w:rPr>
          <w:rFonts w:ascii="Palatino Linotype" w:hAnsi="Palatino Linotype" w:cs="Arial"/>
          <w:bCs/>
          <w:sz w:val="24"/>
          <w:szCs w:val="24"/>
        </w:rPr>
        <w:t>ágase del conocimiento del Recurrente que en caso de considerar que la presente resolución le causa algún perjuicio</w:t>
      </w:r>
      <w:r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14:paraId="5BC521A8" w14:textId="77777777" w:rsidR="005606FF" w:rsidRDefault="005606FF" w:rsidP="005606FF">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A90273" w14:textId="79C2A079" w:rsidR="005606FF" w:rsidRDefault="005606FF" w:rsidP="005606FF">
      <w:pPr>
        <w:autoSpaceDE w:val="0"/>
        <w:autoSpaceDN w:val="0"/>
        <w:adjustRightInd w:val="0"/>
        <w:spacing w:after="0" w:line="360" w:lineRule="auto"/>
        <w:jc w:val="both"/>
        <w:rPr>
          <w:rFonts w:ascii="Palatino Linotype" w:eastAsia="MS Mincho" w:hAnsi="Palatino Linotype" w:cs="Times New Roman"/>
          <w:sz w:val="24"/>
        </w:rPr>
      </w:pPr>
    </w:p>
    <w:p w14:paraId="7EB061C2" w14:textId="77777777" w:rsidR="001D58E3" w:rsidRDefault="001D58E3" w:rsidP="00810E89">
      <w:pPr>
        <w:autoSpaceDE w:val="0"/>
        <w:autoSpaceDN w:val="0"/>
        <w:adjustRightInd w:val="0"/>
        <w:spacing w:after="0" w:line="360" w:lineRule="auto"/>
        <w:jc w:val="both"/>
        <w:rPr>
          <w:rFonts w:ascii="Palatino Linotype" w:hAnsi="Palatino Linotype" w:cs="Arial"/>
          <w:sz w:val="24"/>
          <w:szCs w:val="24"/>
        </w:rPr>
      </w:pPr>
    </w:p>
    <w:p w14:paraId="3B8C7E4F" w14:textId="3669941F"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5C05AE">
        <w:rPr>
          <w:rFonts w:ascii="Palatino Linotype" w:hAnsi="Palatino Linotype" w:cs="Arial"/>
          <w:sz w:val="24"/>
          <w:szCs w:val="24"/>
        </w:rPr>
        <w:t>SEGUNDA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5C05AE">
        <w:rPr>
          <w:rFonts w:ascii="Palatino Linotype" w:hAnsi="Palatino Linotype" w:cs="Arial"/>
          <w:sz w:val="24"/>
          <w:szCs w:val="24"/>
        </w:rPr>
        <w:t>VEINTISIETE DE ENERO DE DOS MIL VEINTIUNO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5C05AE">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23FE9098"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5C05AE">
        <w:rPr>
          <w:rFonts w:ascii="Palatino Linotype" w:hAnsi="Palatino Linotype" w:cs="Arial"/>
          <w:sz w:val="20"/>
          <w:szCs w:val="20"/>
        </w:rPr>
        <w:t>fecha</w:t>
      </w:r>
      <w:r w:rsidR="00F556CF" w:rsidRPr="005C05AE">
        <w:rPr>
          <w:rFonts w:ascii="Palatino Linotype" w:hAnsi="Palatino Linotype" w:cs="Arial"/>
          <w:sz w:val="20"/>
          <w:szCs w:val="20"/>
        </w:rPr>
        <w:t xml:space="preserve"> </w:t>
      </w:r>
      <w:r w:rsidR="005C05AE" w:rsidRPr="005C05AE">
        <w:rPr>
          <w:rFonts w:ascii="Palatino Linotype" w:eastAsia="Times New Roman" w:hAnsi="Palatino Linotype" w:cs="Arial"/>
          <w:color w:val="000000"/>
          <w:sz w:val="20"/>
          <w:szCs w:val="20"/>
          <w:lang w:eastAsia="es-MX"/>
        </w:rPr>
        <w:t>veintisiete de enero de dos mil veintiuno</w:t>
      </w:r>
      <w:r w:rsidRPr="005C05AE">
        <w:rPr>
          <w:rFonts w:ascii="Palatino Linotype" w:hAnsi="Palatino Linotype" w:cs="Arial"/>
          <w:sz w:val="20"/>
          <w:szCs w:val="20"/>
        </w:rPr>
        <w:t>, emitida en</w:t>
      </w:r>
      <w:r w:rsidRPr="00D701CA">
        <w:rPr>
          <w:rFonts w:ascii="Palatino Linotype" w:hAnsi="Palatino Linotype" w:cs="Arial"/>
          <w:sz w:val="20"/>
          <w:szCs w:val="20"/>
        </w:rPr>
        <w:t xml:space="preserve"> el recurso de revisión </w:t>
      </w:r>
      <w:r w:rsidR="00357FC7">
        <w:rPr>
          <w:rFonts w:ascii="Palatino Linotype" w:hAnsi="Palatino Linotype" w:cs="Arial"/>
          <w:bCs/>
          <w:sz w:val="20"/>
          <w:szCs w:val="20"/>
          <w:lang w:eastAsia="es-MX"/>
        </w:rPr>
        <w:t>0</w:t>
      </w:r>
      <w:r w:rsidR="001D58E3">
        <w:rPr>
          <w:rFonts w:ascii="Palatino Linotype" w:hAnsi="Palatino Linotype" w:cs="Arial"/>
          <w:bCs/>
          <w:sz w:val="20"/>
          <w:szCs w:val="20"/>
          <w:lang w:eastAsia="es-MX"/>
        </w:rPr>
        <w:t>5880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4A39D" w14:textId="77777777" w:rsidR="004B51F2" w:rsidRDefault="004B51F2" w:rsidP="00BF3214">
      <w:pPr>
        <w:spacing w:after="0" w:line="240" w:lineRule="auto"/>
      </w:pPr>
      <w:r>
        <w:separator/>
      </w:r>
    </w:p>
  </w:endnote>
  <w:endnote w:type="continuationSeparator" w:id="0">
    <w:p w14:paraId="7B188889" w14:textId="77777777" w:rsidR="004B51F2" w:rsidRDefault="004B51F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6001EB" w:rsidRPr="002D6DD8"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7B4A">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7B4A">
              <w:rPr>
                <w:rFonts w:ascii="Palatino Linotype" w:hAnsi="Palatino Linotype"/>
                <w:bCs/>
                <w:noProof/>
                <w:sz w:val="20"/>
              </w:rPr>
              <w:t>22</w:t>
            </w:r>
            <w:r>
              <w:rPr>
                <w:rFonts w:ascii="Palatino Linotype" w:hAnsi="Palatino Linotype"/>
                <w:bCs/>
                <w:noProof/>
                <w:sz w:val="20"/>
              </w:rPr>
              <w:fldChar w:fldCharType="end"/>
            </w:r>
          </w:p>
        </w:sdtContent>
      </w:sdt>
    </w:sdtContent>
  </w:sdt>
  <w:p w14:paraId="1002C619" w14:textId="77777777" w:rsidR="006001EB" w:rsidRDefault="00600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6001EB" w:rsidRPr="000B69FA"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7B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7B4A">
      <w:rPr>
        <w:rFonts w:ascii="Palatino Linotype" w:hAnsi="Palatino Linotype"/>
        <w:bCs/>
        <w:noProof/>
        <w:sz w:val="20"/>
      </w:rPr>
      <w:t>22</w:t>
    </w:r>
    <w:r>
      <w:rPr>
        <w:rFonts w:ascii="Palatino Linotype" w:hAnsi="Palatino Linotype"/>
        <w:bCs/>
        <w:noProof/>
        <w:sz w:val="20"/>
      </w:rPr>
      <w:fldChar w:fldCharType="end"/>
    </w:r>
  </w:p>
  <w:p w14:paraId="1DC90981" w14:textId="77777777" w:rsidR="006001EB" w:rsidRDefault="006001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8C3E3" w14:textId="77777777" w:rsidR="004B51F2" w:rsidRDefault="004B51F2" w:rsidP="00BF3214">
      <w:pPr>
        <w:spacing w:after="0" w:line="240" w:lineRule="auto"/>
      </w:pPr>
      <w:r>
        <w:separator/>
      </w:r>
    </w:p>
  </w:footnote>
  <w:footnote w:type="continuationSeparator" w:id="0">
    <w:p w14:paraId="381B57E4" w14:textId="77777777" w:rsidR="004B51F2" w:rsidRDefault="004B51F2" w:rsidP="00BF3214">
      <w:pPr>
        <w:spacing w:after="0" w:line="240" w:lineRule="auto"/>
      </w:pPr>
      <w:r>
        <w:continuationSeparator/>
      </w:r>
    </w:p>
  </w:footnote>
  <w:footnote w:id="1">
    <w:p w14:paraId="21673AB8" w14:textId="77777777" w:rsidR="00C076AD" w:rsidRPr="003F0B2A" w:rsidRDefault="00C13A68" w:rsidP="003F0B2A">
      <w:pPr>
        <w:pStyle w:val="Textonotapie"/>
        <w:jc w:val="both"/>
        <w:rPr>
          <w:rFonts w:ascii="Palatino Linotype" w:hAnsi="Palatino Linotype"/>
          <w:sz w:val="18"/>
          <w:szCs w:val="18"/>
        </w:rPr>
      </w:pPr>
      <w:r w:rsidRPr="003F0B2A">
        <w:rPr>
          <w:rStyle w:val="Refdenotaalpie"/>
          <w:rFonts w:ascii="Palatino Linotype" w:hAnsi="Palatino Linotype"/>
          <w:b/>
          <w:sz w:val="18"/>
          <w:szCs w:val="18"/>
        </w:rPr>
        <w:footnoteRef/>
      </w:r>
      <w:r w:rsidRPr="003F0B2A">
        <w:rPr>
          <w:rFonts w:ascii="Palatino Linotype" w:hAnsi="Palatino Linotype"/>
          <w:b/>
          <w:sz w:val="18"/>
          <w:szCs w:val="18"/>
        </w:rPr>
        <w:t xml:space="preserve"> Artículo 66.</w:t>
      </w:r>
      <w:r w:rsidRPr="003F0B2A">
        <w:rPr>
          <w:rFonts w:ascii="Palatino Linotype" w:hAnsi="Palatino Linotype"/>
          <w:sz w:val="18"/>
          <w:szCs w:val="18"/>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5115B9F0" w14:textId="10446177" w:rsidR="00C13A68" w:rsidRPr="003F0B2A" w:rsidRDefault="00C13A68" w:rsidP="003F0B2A">
      <w:pPr>
        <w:pStyle w:val="Textonotapie"/>
        <w:jc w:val="both"/>
        <w:rPr>
          <w:rFonts w:ascii="Palatino Linotype" w:hAnsi="Palatino Linotype"/>
          <w:sz w:val="18"/>
          <w:szCs w:val="18"/>
        </w:rPr>
      </w:pPr>
      <w:r w:rsidRPr="003F0B2A">
        <w:rPr>
          <w:rFonts w:ascii="Palatino Linotype" w:hAnsi="Palatino Linotype"/>
          <w:sz w:val="18"/>
          <w:szCs w:val="18"/>
        </w:rPr>
        <w:t>Las comisiones, deberán entregar al ayuntamiento, en sesión ordinaria, un informe trimestral que permita conocer y transparentar el desarrollo de sus actividades, trabajo y gestiones realizadas.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687E8" w14:textId="5DF9CB6D" w:rsidR="00BB7D9D" w:rsidRDefault="004B51F2">
    <w:pPr>
      <w:pStyle w:val="Encabezado"/>
    </w:pPr>
    <w:r>
      <w:rPr>
        <w:noProof/>
        <w:lang w:val="es-MX" w:eastAsia="es-MX"/>
      </w:rPr>
      <w:pict w14:anchorId="52FDF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0478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2B3A7E" w14:paraId="35E5EC0A" w14:textId="77777777" w:rsidTr="003D3D1E">
      <w:trPr>
        <w:trHeight w:val="227"/>
      </w:trPr>
      <w:tc>
        <w:tcPr>
          <w:tcW w:w="6233" w:type="dxa"/>
          <w:hideMark/>
        </w:tcPr>
        <w:p w14:paraId="7BC472F9" w14:textId="77777777" w:rsidR="002B3A7E" w:rsidRDefault="002B3A7E" w:rsidP="002B3A7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156056E0" w:rsidR="002B3A7E" w:rsidRDefault="0027057B" w:rsidP="002B3A7E">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0588</w:t>
          </w:r>
          <w:r w:rsidR="002B3A7E">
            <w:rPr>
              <w:rFonts w:ascii="Palatino Linotype" w:hAnsi="Palatino Linotype" w:cs="Arial"/>
              <w:b/>
              <w:bCs/>
              <w:sz w:val="21"/>
              <w:szCs w:val="21"/>
              <w:lang w:eastAsia="es-MX"/>
            </w:rPr>
            <w:t>0/INFOEM/IP/RR/2020.</w:t>
          </w:r>
        </w:p>
      </w:tc>
    </w:tr>
    <w:tr w:rsidR="002B3A7E" w14:paraId="0482DFAC" w14:textId="77777777" w:rsidTr="003D3D1E">
      <w:trPr>
        <w:trHeight w:val="242"/>
      </w:trPr>
      <w:tc>
        <w:tcPr>
          <w:tcW w:w="6233" w:type="dxa"/>
          <w:hideMark/>
        </w:tcPr>
        <w:p w14:paraId="509D07E9" w14:textId="77777777" w:rsidR="002B3A7E" w:rsidRDefault="002B3A7E" w:rsidP="002B3A7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067D9666" w:rsidR="002B3A7E" w:rsidRDefault="0027057B" w:rsidP="002B3A7E">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Atizapán de Zaragoza</w:t>
          </w:r>
        </w:p>
      </w:tc>
    </w:tr>
    <w:tr w:rsidR="006001EB" w14:paraId="7B7E63F5" w14:textId="77777777" w:rsidTr="003D3D1E">
      <w:trPr>
        <w:trHeight w:val="342"/>
      </w:trPr>
      <w:tc>
        <w:tcPr>
          <w:tcW w:w="6233" w:type="dxa"/>
          <w:hideMark/>
        </w:tcPr>
        <w:p w14:paraId="2BCB7A44" w14:textId="77777777" w:rsidR="006001EB" w:rsidRDefault="006001E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6001EB" w:rsidRPr="00035DB8" w:rsidRDefault="006001E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4DBD766" w:rsidR="006001EB" w:rsidRDefault="004B51F2" w:rsidP="00B935D1">
    <w:pPr>
      <w:pStyle w:val="Encabezado"/>
      <w:tabs>
        <w:tab w:val="clear" w:pos="4419"/>
        <w:tab w:val="clear" w:pos="8838"/>
        <w:tab w:val="left" w:pos="6005"/>
      </w:tabs>
    </w:pPr>
    <w:r>
      <w:rPr>
        <w:noProof/>
        <w:lang w:val="es-MX" w:eastAsia="es-MX"/>
      </w:rPr>
      <w:pict w14:anchorId="30E34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04783" o:spid="_x0000_s2051" type="#_x0000_t75" style="position:absolute;margin-left:-82.3pt;margin-top:-129.05pt;width:609.4pt;height:793.75pt;z-index:-251656192;mso-position-horizontal-relative:margin;mso-position-vertical-relative:margin" o:allowincell="f">
          <v:imagedata r:id="rId1" o:title="infoem"/>
          <w10:wrap anchorx="margin" anchory="margin"/>
        </v:shape>
      </w:pict>
    </w:r>
    <w:r w:rsidR="006001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6001EB" w:rsidRPr="00D26364" w14:paraId="25A37BB4" w14:textId="77777777" w:rsidTr="003D3D1E">
      <w:trPr>
        <w:trHeight w:val="227"/>
      </w:trPr>
      <w:tc>
        <w:tcPr>
          <w:tcW w:w="6233" w:type="dxa"/>
          <w:hideMark/>
        </w:tcPr>
        <w:p w14:paraId="3B7407D3" w14:textId="77777777" w:rsidR="006001EB" w:rsidRPr="00D26364" w:rsidRDefault="006001E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331EFA9F" w:rsidR="006001EB" w:rsidRPr="00D26364" w:rsidRDefault="001E58B7" w:rsidP="002B3A7E">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D220B7">
            <w:rPr>
              <w:rFonts w:ascii="Palatino Linotype" w:hAnsi="Palatino Linotype" w:cs="Arial"/>
              <w:b/>
              <w:bCs/>
              <w:sz w:val="21"/>
              <w:szCs w:val="21"/>
              <w:lang w:eastAsia="es-MX"/>
            </w:rPr>
            <w:t>588</w:t>
          </w:r>
          <w:r w:rsidR="002B3A7E">
            <w:rPr>
              <w:rFonts w:ascii="Palatino Linotype" w:hAnsi="Palatino Linotype" w:cs="Arial"/>
              <w:b/>
              <w:bCs/>
              <w:sz w:val="21"/>
              <w:szCs w:val="21"/>
              <w:lang w:eastAsia="es-MX"/>
            </w:rPr>
            <w:t>0</w:t>
          </w:r>
          <w:r w:rsidR="006001EB">
            <w:rPr>
              <w:rFonts w:ascii="Palatino Linotype" w:hAnsi="Palatino Linotype" w:cs="Arial"/>
              <w:b/>
              <w:bCs/>
              <w:sz w:val="21"/>
              <w:szCs w:val="21"/>
              <w:lang w:eastAsia="es-MX"/>
            </w:rPr>
            <w:t>/INFOEM/IP/RR/2020.</w:t>
          </w:r>
        </w:p>
      </w:tc>
    </w:tr>
    <w:tr w:rsidR="006001EB" w:rsidRPr="00D26364" w14:paraId="480BC2A1" w14:textId="77777777" w:rsidTr="003D3D1E">
      <w:trPr>
        <w:trHeight w:val="242"/>
      </w:trPr>
      <w:tc>
        <w:tcPr>
          <w:tcW w:w="6233" w:type="dxa"/>
          <w:hideMark/>
        </w:tcPr>
        <w:p w14:paraId="0BCD7858" w14:textId="77777777" w:rsidR="006001EB" w:rsidRPr="00D26364" w:rsidRDefault="006001E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76BC1010" w:rsidR="006001EB" w:rsidRPr="00D26364" w:rsidRDefault="006001EB" w:rsidP="002B3A7E">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3A41F9">
            <w:rPr>
              <w:rFonts w:ascii="Palatino Linotype" w:hAnsi="Palatino Linotype" w:cs="Arial"/>
              <w:b/>
              <w:sz w:val="21"/>
              <w:szCs w:val="21"/>
            </w:rPr>
            <w:t>Atizapán de Zaragoza</w:t>
          </w:r>
        </w:p>
      </w:tc>
    </w:tr>
    <w:tr w:rsidR="006001EB" w:rsidRPr="00D26364" w14:paraId="60A059F9" w14:textId="77777777" w:rsidTr="003D3D1E">
      <w:trPr>
        <w:trHeight w:val="342"/>
      </w:trPr>
      <w:tc>
        <w:tcPr>
          <w:tcW w:w="6233" w:type="dxa"/>
        </w:tcPr>
        <w:p w14:paraId="063683FE"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0329BFBD" w:rsidR="006001EB" w:rsidRPr="00D26364" w:rsidRDefault="004C7B4A" w:rsidP="002B3A7E">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w:t>
          </w:r>
          <w:proofErr w:type="spellEnd"/>
        </w:p>
      </w:tc>
    </w:tr>
    <w:tr w:rsidR="006001EB" w:rsidRPr="00D26364" w14:paraId="7854C9FF" w14:textId="77777777" w:rsidTr="003D3D1E">
      <w:trPr>
        <w:trHeight w:val="342"/>
      </w:trPr>
      <w:tc>
        <w:tcPr>
          <w:tcW w:w="6233" w:type="dxa"/>
        </w:tcPr>
        <w:p w14:paraId="02A89BC6"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6001EB" w:rsidRPr="00D26364" w:rsidRDefault="006001E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4BEAD95F" w:rsidR="006001EB" w:rsidRDefault="004B51F2">
    <w:pPr>
      <w:pStyle w:val="Encabezado"/>
    </w:pPr>
    <w:r>
      <w:rPr>
        <w:noProof/>
        <w:lang w:val="es-MX" w:eastAsia="es-MX"/>
      </w:rPr>
      <w:pict w14:anchorId="0BA1E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04781" o:spid="_x0000_s2049" type="#_x0000_t75" style="position:absolute;margin-left:-82.3pt;margin-top:-136.3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EFA069C"/>
    <w:multiLevelType w:val="hybridMultilevel"/>
    <w:tmpl w:val="8B768D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6D1D4F"/>
    <w:multiLevelType w:val="hybridMultilevel"/>
    <w:tmpl w:val="9F0CF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5"/>
  </w:num>
  <w:num w:numId="3">
    <w:abstractNumId w:val="20"/>
  </w:num>
  <w:num w:numId="4">
    <w:abstractNumId w:val="18"/>
  </w:num>
  <w:num w:numId="5">
    <w:abstractNumId w:val="10"/>
  </w:num>
  <w:num w:numId="6">
    <w:abstractNumId w:val="15"/>
  </w:num>
  <w:num w:numId="7">
    <w:abstractNumId w:val="3"/>
  </w:num>
  <w:num w:numId="8">
    <w:abstractNumId w:val="5"/>
  </w:num>
  <w:num w:numId="9">
    <w:abstractNumId w:val="8"/>
  </w:num>
  <w:num w:numId="10">
    <w:abstractNumId w:val="22"/>
  </w:num>
  <w:num w:numId="11">
    <w:abstractNumId w:val="16"/>
  </w:num>
  <w:num w:numId="12">
    <w:abstractNumId w:val="0"/>
  </w:num>
  <w:num w:numId="13">
    <w:abstractNumId w:val="1"/>
  </w:num>
  <w:num w:numId="14">
    <w:abstractNumId w:val="23"/>
  </w:num>
  <w:num w:numId="15">
    <w:abstractNumId w:val="11"/>
  </w:num>
  <w:num w:numId="16">
    <w:abstractNumId w:val="6"/>
  </w:num>
  <w:num w:numId="17">
    <w:abstractNumId w:val="9"/>
  </w:num>
  <w:num w:numId="18">
    <w:abstractNumId w:val="24"/>
  </w:num>
  <w:num w:numId="19">
    <w:abstractNumId w:val="7"/>
  </w:num>
  <w:num w:numId="20">
    <w:abstractNumId w:val="19"/>
  </w:num>
  <w:num w:numId="21">
    <w:abstractNumId w:val="17"/>
  </w:num>
  <w:num w:numId="22">
    <w:abstractNumId w:val="2"/>
  </w:num>
  <w:num w:numId="23">
    <w:abstractNumId w:val="13"/>
  </w:num>
  <w:num w:numId="24">
    <w:abstractNumId w:val="14"/>
  </w:num>
  <w:num w:numId="25">
    <w:abstractNumId w:val="21"/>
  </w:num>
  <w:num w:numId="2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535F"/>
    <w:rsid w:val="00026D57"/>
    <w:rsid w:val="00026F87"/>
    <w:rsid w:val="00027178"/>
    <w:rsid w:val="0002762D"/>
    <w:rsid w:val="000302DB"/>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317"/>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554"/>
    <w:rsid w:val="00073EDD"/>
    <w:rsid w:val="00074845"/>
    <w:rsid w:val="000764BF"/>
    <w:rsid w:val="000775D6"/>
    <w:rsid w:val="0008000B"/>
    <w:rsid w:val="0008117C"/>
    <w:rsid w:val="00081DAC"/>
    <w:rsid w:val="00081DB6"/>
    <w:rsid w:val="00082573"/>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983"/>
    <w:rsid w:val="00096A12"/>
    <w:rsid w:val="00096D79"/>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A7FF7"/>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3B89"/>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1F28"/>
    <w:rsid w:val="00152075"/>
    <w:rsid w:val="00152086"/>
    <w:rsid w:val="001526A1"/>
    <w:rsid w:val="00152802"/>
    <w:rsid w:val="00152859"/>
    <w:rsid w:val="00153CA3"/>
    <w:rsid w:val="001544E4"/>
    <w:rsid w:val="0015466A"/>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B87"/>
    <w:rsid w:val="00165FC0"/>
    <w:rsid w:val="00166E57"/>
    <w:rsid w:val="001672CC"/>
    <w:rsid w:val="0016776C"/>
    <w:rsid w:val="0017089C"/>
    <w:rsid w:val="00170DC7"/>
    <w:rsid w:val="00171743"/>
    <w:rsid w:val="00171D67"/>
    <w:rsid w:val="001725CE"/>
    <w:rsid w:val="00172797"/>
    <w:rsid w:val="00173A17"/>
    <w:rsid w:val="001745DC"/>
    <w:rsid w:val="00174993"/>
    <w:rsid w:val="00175135"/>
    <w:rsid w:val="00175141"/>
    <w:rsid w:val="001755D9"/>
    <w:rsid w:val="00176B57"/>
    <w:rsid w:val="00176E06"/>
    <w:rsid w:val="00176FE3"/>
    <w:rsid w:val="001775CB"/>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5DC2"/>
    <w:rsid w:val="001B6B1E"/>
    <w:rsid w:val="001B7300"/>
    <w:rsid w:val="001B7445"/>
    <w:rsid w:val="001B7495"/>
    <w:rsid w:val="001B7A62"/>
    <w:rsid w:val="001B7FEC"/>
    <w:rsid w:val="001C0DAA"/>
    <w:rsid w:val="001C150C"/>
    <w:rsid w:val="001C16ED"/>
    <w:rsid w:val="001C2646"/>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6D1"/>
    <w:rsid w:val="001D3A76"/>
    <w:rsid w:val="001D3E82"/>
    <w:rsid w:val="001D5071"/>
    <w:rsid w:val="001D50A4"/>
    <w:rsid w:val="001D541A"/>
    <w:rsid w:val="001D58E3"/>
    <w:rsid w:val="001D5E04"/>
    <w:rsid w:val="001D626F"/>
    <w:rsid w:val="001E09BD"/>
    <w:rsid w:val="001E1A75"/>
    <w:rsid w:val="001E3F7D"/>
    <w:rsid w:val="001E4B77"/>
    <w:rsid w:val="001E5028"/>
    <w:rsid w:val="001E57DC"/>
    <w:rsid w:val="001E58B7"/>
    <w:rsid w:val="001E5C88"/>
    <w:rsid w:val="001E634B"/>
    <w:rsid w:val="001E7325"/>
    <w:rsid w:val="001E76B8"/>
    <w:rsid w:val="001F0995"/>
    <w:rsid w:val="001F14F5"/>
    <w:rsid w:val="001F24CC"/>
    <w:rsid w:val="001F2BA4"/>
    <w:rsid w:val="001F33CD"/>
    <w:rsid w:val="001F3596"/>
    <w:rsid w:val="001F35FE"/>
    <w:rsid w:val="001F365A"/>
    <w:rsid w:val="001F3A21"/>
    <w:rsid w:val="001F3B65"/>
    <w:rsid w:val="001F4B8F"/>
    <w:rsid w:val="001F4C8B"/>
    <w:rsid w:val="001F5AFA"/>
    <w:rsid w:val="001F6DB3"/>
    <w:rsid w:val="001F6E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338"/>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57B"/>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819"/>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56"/>
    <w:rsid w:val="00295BE8"/>
    <w:rsid w:val="00296627"/>
    <w:rsid w:val="00296816"/>
    <w:rsid w:val="00296CB4"/>
    <w:rsid w:val="00297412"/>
    <w:rsid w:val="0029794D"/>
    <w:rsid w:val="002A0120"/>
    <w:rsid w:val="002A0EC6"/>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7E"/>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65A"/>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A71"/>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BC"/>
    <w:rsid w:val="003721E8"/>
    <w:rsid w:val="0037238E"/>
    <w:rsid w:val="003726A0"/>
    <w:rsid w:val="00372E05"/>
    <w:rsid w:val="00373F6E"/>
    <w:rsid w:val="0037412F"/>
    <w:rsid w:val="003746CE"/>
    <w:rsid w:val="00374830"/>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697A"/>
    <w:rsid w:val="00387386"/>
    <w:rsid w:val="00390005"/>
    <w:rsid w:val="00390386"/>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0444"/>
    <w:rsid w:val="003A2911"/>
    <w:rsid w:val="003A2ACB"/>
    <w:rsid w:val="003A41F9"/>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0B2A"/>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5FA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5A9"/>
    <w:rsid w:val="00435FB3"/>
    <w:rsid w:val="00436D83"/>
    <w:rsid w:val="00437CC7"/>
    <w:rsid w:val="00437E89"/>
    <w:rsid w:val="004400CB"/>
    <w:rsid w:val="00440319"/>
    <w:rsid w:val="00440689"/>
    <w:rsid w:val="00440B5C"/>
    <w:rsid w:val="00440BDB"/>
    <w:rsid w:val="00440CD5"/>
    <w:rsid w:val="00441C2D"/>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9B5"/>
    <w:rsid w:val="00466B99"/>
    <w:rsid w:val="004674DB"/>
    <w:rsid w:val="004679B2"/>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1F2"/>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4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2DE5"/>
    <w:rsid w:val="004E33F1"/>
    <w:rsid w:val="004E3A43"/>
    <w:rsid w:val="004E3C70"/>
    <w:rsid w:val="004E407B"/>
    <w:rsid w:val="004E47A4"/>
    <w:rsid w:val="004E4F9C"/>
    <w:rsid w:val="004E53F0"/>
    <w:rsid w:val="004E608C"/>
    <w:rsid w:val="004E76C2"/>
    <w:rsid w:val="004F1AE4"/>
    <w:rsid w:val="004F1AF6"/>
    <w:rsid w:val="004F2094"/>
    <w:rsid w:val="004F28A7"/>
    <w:rsid w:val="004F3C5E"/>
    <w:rsid w:val="004F4BE0"/>
    <w:rsid w:val="004F4C0A"/>
    <w:rsid w:val="004F532B"/>
    <w:rsid w:val="004F5427"/>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0BFE"/>
    <w:rsid w:val="00531697"/>
    <w:rsid w:val="0053190D"/>
    <w:rsid w:val="005325E8"/>
    <w:rsid w:val="00532B9A"/>
    <w:rsid w:val="005353D8"/>
    <w:rsid w:val="0053606B"/>
    <w:rsid w:val="00536EF4"/>
    <w:rsid w:val="00540872"/>
    <w:rsid w:val="0054331B"/>
    <w:rsid w:val="00543E5E"/>
    <w:rsid w:val="005440DF"/>
    <w:rsid w:val="005458DE"/>
    <w:rsid w:val="005479B3"/>
    <w:rsid w:val="00547BEE"/>
    <w:rsid w:val="00550B6B"/>
    <w:rsid w:val="0055126D"/>
    <w:rsid w:val="00551DEB"/>
    <w:rsid w:val="005533B8"/>
    <w:rsid w:val="00553404"/>
    <w:rsid w:val="00554282"/>
    <w:rsid w:val="005557B9"/>
    <w:rsid w:val="0055582B"/>
    <w:rsid w:val="00557720"/>
    <w:rsid w:val="00557A07"/>
    <w:rsid w:val="005606FF"/>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3FA7"/>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5AE"/>
    <w:rsid w:val="005C0603"/>
    <w:rsid w:val="005C0975"/>
    <w:rsid w:val="005C18E5"/>
    <w:rsid w:val="005C1D57"/>
    <w:rsid w:val="005C2627"/>
    <w:rsid w:val="005C271B"/>
    <w:rsid w:val="005C3B32"/>
    <w:rsid w:val="005C44D9"/>
    <w:rsid w:val="005C5EDB"/>
    <w:rsid w:val="005C6575"/>
    <w:rsid w:val="005D0547"/>
    <w:rsid w:val="005D2099"/>
    <w:rsid w:val="005D3C05"/>
    <w:rsid w:val="005D4036"/>
    <w:rsid w:val="005D4572"/>
    <w:rsid w:val="005D717A"/>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4F00"/>
    <w:rsid w:val="005E5F2D"/>
    <w:rsid w:val="005E6BCA"/>
    <w:rsid w:val="005E72D0"/>
    <w:rsid w:val="005E7E5F"/>
    <w:rsid w:val="005F067C"/>
    <w:rsid w:val="005F0884"/>
    <w:rsid w:val="005F08CE"/>
    <w:rsid w:val="005F09C0"/>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06EBF"/>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096"/>
    <w:rsid w:val="0065659C"/>
    <w:rsid w:val="006571D2"/>
    <w:rsid w:val="00657C23"/>
    <w:rsid w:val="00660DD7"/>
    <w:rsid w:val="00661D3E"/>
    <w:rsid w:val="00662815"/>
    <w:rsid w:val="0066313C"/>
    <w:rsid w:val="0066335E"/>
    <w:rsid w:val="00663581"/>
    <w:rsid w:val="006644F2"/>
    <w:rsid w:val="00664D18"/>
    <w:rsid w:val="006652FC"/>
    <w:rsid w:val="00666047"/>
    <w:rsid w:val="00670CC6"/>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AC8"/>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44B1"/>
    <w:rsid w:val="006B5648"/>
    <w:rsid w:val="006B5CAC"/>
    <w:rsid w:val="006B61F4"/>
    <w:rsid w:val="006B75EA"/>
    <w:rsid w:val="006C02AC"/>
    <w:rsid w:val="006C0743"/>
    <w:rsid w:val="006C0E9A"/>
    <w:rsid w:val="006C1997"/>
    <w:rsid w:val="006C1B16"/>
    <w:rsid w:val="006C1BE0"/>
    <w:rsid w:val="006C29CD"/>
    <w:rsid w:val="006C35F4"/>
    <w:rsid w:val="006C4CFB"/>
    <w:rsid w:val="006C5012"/>
    <w:rsid w:val="006C6CCD"/>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0462"/>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6613"/>
    <w:rsid w:val="00737458"/>
    <w:rsid w:val="00737795"/>
    <w:rsid w:val="00737A25"/>
    <w:rsid w:val="00737F38"/>
    <w:rsid w:val="00740A7E"/>
    <w:rsid w:val="0074157F"/>
    <w:rsid w:val="00741F3D"/>
    <w:rsid w:val="007424CA"/>
    <w:rsid w:val="00742C68"/>
    <w:rsid w:val="00743218"/>
    <w:rsid w:val="0074371A"/>
    <w:rsid w:val="00745404"/>
    <w:rsid w:val="007469B9"/>
    <w:rsid w:val="00746BB8"/>
    <w:rsid w:val="0075026B"/>
    <w:rsid w:val="007509F4"/>
    <w:rsid w:val="00750AEA"/>
    <w:rsid w:val="00753154"/>
    <w:rsid w:val="0075506C"/>
    <w:rsid w:val="00755222"/>
    <w:rsid w:val="007552B0"/>
    <w:rsid w:val="007561F2"/>
    <w:rsid w:val="00756327"/>
    <w:rsid w:val="00756D92"/>
    <w:rsid w:val="007606FD"/>
    <w:rsid w:val="00760B28"/>
    <w:rsid w:val="00760F7F"/>
    <w:rsid w:val="0076189E"/>
    <w:rsid w:val="007627D1"/>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0E8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382"/>
    <w:rsid w:val="0085298B"/>
    <w:rsid w:val="00852C67"/>
    <w:rsid w:val="00853371"/>
    <w:rsid w:val="00853389"/>
    <w:rsid w:val="00853C84"/>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4E65"/>
    <w:rsid w:val="008E53A1"/>
    <w:rsid w:val="008E6BC4"/>
    <w:rsid w:val="008E6E5C"/>
    <w:rsid w:val="008E7FB7"/>
    <w:rsid w:val="008F1774"/>
    <w:rsid w:val="008F1E99"/>
    <w:rsid w:val="008F296A"/>
    <w:rsid w:val="008F2D95"/>
    <w:rsid w:val="008F2EF5"/>
    <w:rsid w:val="008F3348"/>
    <w:rsid w:val="008F3A41"/>
    <w:rsid w:val="008F5341"/>
    <w:rsid w:val="008F559A"/>
    <w:rsid w:val="008F5E77"/>
    <w:rsid w:val="008F6478"/>
    <w:rsid w:val="008F694E"/>
    <w:rsid w:val="008F74D6"/>
    <w:rsid w:val="0090095F"/>
    <w:rsid w:val="0090132F"/>
    <w:rsid w:val="0090155F"/>
    <w:rsid w:val="009016A6"/>
    <w:rsid w:val="009018A6"/>
    <w:rsid w:val="009021FC"/>
    <w:rsid w:val="00902292"/>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7EB"/>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45B"/>
    <w:rsid w:val="0092361B"/>
    <w:rsid w:val="009253A2"/>
    <w:rsid w:val="009253B9"/>
    <w:rsid w:val="0092548A"/>
    <w:rsid w:val="009254DE"/>
    <w:rsid w:val="0092586D"/>
    <w:rsid w:val="009271D3"/>
    <w:rsid w:val="009275EB"/>
    <w:rsid w:val="00927A11"/>
    <w:rsid w:val="00927D6E"/>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3A1F"/>
    <w:rsid w:val="00953A2E"/>
    <w:rsid w:val="009541AB"/>
    <w:rsid w:val="00954597"/>
    <w:rsid w:val="009549A5"/>
    <w:rsid w:val="00954A11"/>
    <w:rsid w:val="009565F5"/>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0F3B"/>
    <w:rsid w:val="00972816"/>
    <w:rsid w:val="00972967"/>
    <w:rsid w:val="00972D44"/>
    <w:rsid w:val="00972F85"/>
    <w:rsid w:val="00973BCB"/>
    <w:rsid w:val="00973D66"/>
    <w:rsid w:val="009754A4"/>
    <w:rsid w:val="009757A5"/>
    <w:rsid w:val="009763E3"/>
    <w:rsid w:val="00976AB7"/>
    <w:rsid w:val="00976E8B"/>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0DB"/>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A4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627"/>
    <w:rsid w:val="009E4BBB"/>
    <w:rsid w:val="009F033E"/>
    <w:rsid w:val="009F0920"/>
    <w:rsid w:val="009F0D2E"/>
    <w:rsid w:val="009F2D46"/>
    <w:rsid w:val="009F3F85"/>
    <w:rsid w:val="009F5648"/>
    <w:rsid w:val="009F5C70"/>
    <w:rsid w:val="009F6076"/>
    <w:rsid w:val="009F6F65"/>
    <w:rsid w:val="00A00432"/>
    <w:rsid w:val="00A025FE"/>
    <w:rsid w:val="00A02747"/>
    <w:rsid w:val="00A02C90"/>
    <w:rsid w:val="00A035A1"/>
    <w:rsid w:val="00A038B8"/>
    <w:rsid w:val="00A04DD8"/>
    <w:rsid w:val="00A053AD"/>
    <w:rsid w:val="00A05CFB"/>
    <w:rsid w:val="00A074B7"/>
    <w:rsid w:val="00A115B9"/>
    <w:rsid w:val="00A12093"/>
    <w:rsid w:val="00A1299F"/>
    <w:rsid w:val="00A1396D"/>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CAA"/>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841"/>
    <w:rsid w:val="00A61C0F"/>
    <w:rsid w:val="00A61F07"/>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87232"/>
    <w:rsid w:val="00A9020C"/>
    <w:rsid w:val="00A90218"/>
    <w:rsid w:val="00A911E6"/>
    <w:rsid w:val="00A91556"/>
    <w:rsid w:val="00A9162E"/>
    <w:rsid w:val="00A942C6"/>
    <w:rsid w:val="00A9531E"/>
    <w:rsid w:val="00A9764B"/>
    <w:rsid w:val="00AA044C"/>
    <w:rsid w:val="00AA0A08"/>
    <w:rsid w:val="00AA14E3"/>
    <w:rsid w:val="00AA1B0C"/>
    <w:rsid w:val="00AA2729"/>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9E5"/>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597"/>
    <w:rsid w:val="00B106A8"/>
    <w:rsid w:val="00B10E44"/>
    <w:rsid w:val="00B12E3B"/>
    <w:rsid w:val="00B14BC8"/>
    <w:rsid w:val="00B15015"/>
    <w:rsid w:val="00B15314"/>
    <w:rsid w:val="00B15F0C"/>
    <w:rsid w:val="00B16587"/>
    <w:rsid w:val="00B16F6E"/>
    <w:rsid w:val="00B17071"/>
    <w:rsid w:val="00B174D5"/>
    <w:rsid w:val="00B178BA"/>
    <w:rsid w:val="00B20347"/>
    <w:rsid w:val="00B205E0"/>
    <w:rsid w:val="00B20B08"/>
    <w:rsid w:val="00B20D6D"/>
    <w:rsid w:val="00B21070"/>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892"/>
    <w:rsid w:val="00B74ED9"/>
    <w:rsid w:val="00B75470"/>
    <w:rsid w:val="00B7625A"/>
    <w:rsid w:val="00B76C08"/>
    <w:rsid w:val="00B76DEE"/>
    <w:rsid w:val="00B76FDE"/>
    <w:rsid w:val="00B77ACE"/>
    <w:rsid w:val="00B81C88"/>
    <w:rsid w:val="00B8231A"/>
    <w:rsid w:val="00B82E6E"/>
    <w:rsid w:val="00B831AD"/>
    <w:rsid w:val="00B841FB"/>
    <w:rsid w:val="00B84223"/>
    <w:rsid w:val="00B85247"/>
    <w:rsid w:val="00B85582"/>
    <w:rsid w:val="00B8639C"/>
    <w:rsid w:val="00B86D58"/>
    <w:rsid w:val="00B87ECB"/>
    <w:rsid w:val="00B90166"/>
    <w:rsid w:val="00B90B42"/>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B7D9D"/>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4EC0"/>
    <w:rsid w:val="00BD590A"/>
    <w:rsid w:val="00BD6107"/>
    <w:rsid w:val="00BD6727"/>
    <w:rsid w:val="00BD7211"/>
    <w:rsid w:val="00BE01C2"/>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6AD"/>
    <w:rsid w:val="00C07C98"/>
    <w:rsid w:val="00C07DEF"/>
    <w:rsid w:val="00C108E0"/>
    <w:rsid w:val="00C10A66"/>
    <w:rsid w:val="00C118C7"/>
    <w:rsid w:val="00C11B12"/>
    <w:rsid w:val="00C1210D"/>
    <w:rsid w:val="00C13966"/>
    <w:rsid w:val="00C13A68"/>
    <w:rsid w:val="00C13F3C"/>
    <w:rsid w:val="00C143CB"/>
    <w:rsid w:val="00C153C8"/>
    <w:rsid w:val="00C16477"/>
    <w:rsid w:val="00C16715"/>
    <w:rsid w:val="00C16CA0"/>
    <w:rsid w:val="00C174F2"/>
    <w:rsid w:val="00C17641"/>
    <w:rsid w:val="00C202CB"/>
    <w:rsid w:val="00C21134"/>
    <w:rsid w:val="00C2117D"/>
    <w:rsid w:val="00C2175F"/>
    <w:rsid w:val="00C21EB9"/>
    <w:rsid w:val="00C21F1F"/>
    <w:rsid w:val="00C239A1"/>
    <w:rsid w:val="00C23F80"/>
    <w:rsid w:val="00C2471E"/>
    <w:rsid w:val="00C24DBB"/>
    <w:rsid w:val="00C25019"/>
    <w:rsid w:val="00C26FC6"/>
    <w:rsid w:val="00C27225"/>
    <w:rsid w:val="00C27A63"/>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1E"/>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59B"/>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5FF2"/>
    <w:rsid w:val="00C671D4"/>
    <w:rsid w:val="00C67287"/>
    <w:rsid w:val="00C70171"/>
    <w:rsid w:val="00C727E0"/>
    <w:rsid w:val="00C73D3D"/>
    <w:rsid w:val="00C74A11"/>
    <w:rsid w:val="00C74E1C"/>
    <w:rsid w:val="00C75EA5"/>
    <w:rsid w:val="00C75F49"/>
    <w:rsid w:val="00C76CC2"/>
    <w:rsid w:val="00C80422"/>
    <w:rsid w:val="00C80966"/>
    <w:rsid w:val="00C812DF"/>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68A1"/>
    <w:rsid w:val="00C978D9"/>
    <w:rsid w:val="00C97AE1"/>
    <w:rsid w:val="00CA01D2"/>
    <w:rsid w:val="00CA0806"/>
    <w:rsid w:val="00CA18AC"/>
    <w:rsid w:val="00CA1D10"/>
    <w:rsid w:val="00CA2016"/>
    <w:rsid w:val="00CA2638"/>
    <w:rsid w:val="00CA49BC"/>
    <w:rsid w:val="00CA5EF7"/>
    <w:rsid w:val="00CA6D30"/>
    <w:rsid w:val="00CA6D7D"/>
    <w:rsid w:val="00CA7323"/>
    <w:rsid w:val="00CB075E"/>
    <w:rsid w:val="00CB24FE"/>
    <w:rsid w:val="00CB2574"/>
    <w:rsid w:val="00CB2ACF"/>
    <w:rsid w:val="00CB468C"/>
    <w:rsid w:val="00CB4820"/>
    <w:rsid w:val="00CB7299"/>
    <w:rsid w:val="00CB799A"/>
    <w:rsid w:val="00CC00CE"/>
    <w:rsid w:val="00CC1CAB"/>
    <w:rsid w:val="00CC22E9"/>
    <w:rsid w:val="00CC237B"/>
    <w:rsid w:val="00CC2623"/>
    <w:rsid w:val="00CC3135"/>
    <w:rsid w:val="00CC3DA4"/>
    <w:rsid w:val="00CC3EA6"/>
    <w:rsid w:val="00CC449F"/>
    <w:rsid w:val="00CC45EC"/>
    <w:rsid w:val="00CC572A"/>
    <w:rsid w:val="00CC5A96"/>
    <w:rsid w:val="00CC64AC"/>
    <w:rsid w:val="00CC67CF"/>
    <w:rsid w:val="00CC6E15"/>
    <w:rsid w:val="00CC714F"/>
    <w:rsid w:val="00CD0498"/>
    <w:rsid w:val="00CD1F47"/>
    <w:rsid w:val="00CD28C4"/>
    <w:rsid w:val="00CD3387"/>
    <w:rsid w:val="00CD3514"/>
    <w:rsid w:val="00CD42CC"/>
    <w:rsid w:val="00CD49B4"/>
    <w:rsid w:val="00CD5D17"/>
    <w:rsid w:val="00CD6388"/>
    <w:rsid w:val="00CD6F9F"/>
    <w:rsid w:val="00CD7AF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46D5"/>
    <w:rsid w:val="00CF5B79"/>
    <w:rsid w:val="00CF5EB6"/>
    <w:rsid w:val="00D00DD0"/>
    <w:rsid w:val="00D0196A"/>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0B7"/>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6F3"/>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0C2"/>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5E29"/>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1752"/>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4F82"/>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5EAA"/>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93D"/>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5C37"/>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1C54"/>
    <w:rsid w:val="00F63132"/>
    <w:rsid w:val="00F64228"/>
    <w:rsid w:val="00F652B2"/>
    <w:rsid w:val="00F65D11"/>
    <w:rsid w:val="00F66113"/>
    <w:rsid w:val="00F6651F"/>
    <w:rsid w:val="00F676A1"/>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05C1"/>
    <w:rsid w:val="00FA2B37"/>
    <w:rsid w:val="00FA3BC5"/>
    <w:rsid w:val="00FA3D39"/>
    <w:rsid w:val="00FA4191"/>
    <w:rsid w:val="00FA4521"/>
    <w:rsid w:val="00FB1223"/>
    <w:rsid w:val="00FB1E96"/>
    <w:rsid w:val="00FB2232"/>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B00"/>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791"/>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8AE84459-DC72-47A3-AAA7-E5BDAFEA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4183179">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13026268">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3985080">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2981569">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1A256-E915-4E0F-B822-FA9D9F64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4508</Words>
  <Characters>24795</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2019-08-29T15:35:00Z</cp:lastPrinted>
  <dcterms:created xsi:type="dcterms:W3CDTF">2021-01-16T03:13:00Z</dcterms:created>
  <dcterms:modified xsi:type="dcterms:W3CDTF">2021-04-06T01:04:00Z</dcterms:modified>
</cp:coreProperties>
</file>