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14A07E" w14:textId="77777777" w:rsidR="005130FF" w:rsidRPr="00EB4F98" w:rsidRDefault="005130FF" w:rsidP="005130FF">
      <w:pPr>
        <w:spacing w:before="240" w:after="240" w:line="360" w:lineRule="auto"/>
        <w:ind w:right="49"/>
        <w:rPr>
          <w:rFonts w:ascii="Palatino Linotype" w:eastAsiaTheme="minorEastAsia" w:hAnsi="Palatino Linotype"/>
          <w:b/>
          <w:sz w:val="24"/>
          <w:szCs w:val="24"/>
          <w:lang w:val="es-ES_tradnl" w:eastAsia="es-ES"/>
        </w:rPr>
      </w:pPr>
      <w:r w:rsidRPr="00EB4F98">
        <w:rPr>
          <w:rFonts w:ascii="Palatino Linotype" w:eastAsiaTheme="minorEastAsia" w:hAnsi="Palatino Linotype"/>
          <w:b/>
          <w:sz w:val="24"/>
          <w:szCs w:val="24"/>
          <w:lang w:val="es-ES_tradnl" w:eastAsia="es-ES"/>
        </w:rPr>
        <w:t>LÍNEAS ARGUMENTATIVAS</w:t>
      </w:r>
    </w:p>
    <w:p w14:paraId="165DC18A" w14:textId="77777777" w:rsidR="005130FF" w:rsidRPr="00EB4F98" w:rsidRDefault="005130FF" w:rsidP="005130FF">
      <w:pPr>
        <w:spacing w:after="0" w:line="360" w:lineRule="auto"/>
        <w:ind w:right="49"/>
        <w:jc w:val="both"/>
        <w:rPr>
          <w:rFonts w:ascii="Palatino Linotype" w:eastAsia="Arial Unicode MS" w:hAnsi="Palatino Linotype" w:cs="Arial"/>
          <w:sz w:val="24"/>
          <w:szCs w:val="24"/>
          <w:lang w:val="es-ES_tradnl" w:eastAsia="es-ES"/>
        </w:rPr>
      </w:pPr>
      <w:r w:rsidRPr="00EB4F98">
        <w:rPr>
          <w:rFonts w:ascii="Palatino Linotype" w:eastAsia="Arial Unicode MS" w:hAnsi="Palatino Linotype" w:cs="Arial"/>
          <w:b/>
          <w:sz w:val="24"/>
          <w:szCs w:val="24"/>
          <w:lang w:val="es-ES_tradnl" w:eastAsia="es-ES"/>
        </w:rPr>
        <w:t>DEBERES DE LAS AUTORIDADES</w:t>
      </w:r>
      <w:r w:rsidRPr="00EB4F98">
        <w:rPr>
          <w:rFonts w:ascii="Palatino Linotype" w:eastAsia="Arial Unicode MS" w:hAnsi="Palatino Linotype" w:cs="Arial"/>
          <w:sz w:val="24"/>
          <w:szCs w:val="24"/>
          <w:lang w:val="es-ES_tradnl" w:eastAsia="es-ES"/>
        </w:rPr>
        <w:t>. El derecho de acceso a la información pública es un derecho humano constitucionalmente reconocido en consecuencia todas las autoridades en el ámbito de sus competencias tienen la obligación de respetarlo, protegerlo y garantizarlo.</w:t>
      </w:r>
    </w:p>
    <w:p w14:paraId="25D694B7" w14:textId="77777777" w:rsidR="005130FF" w:rsidRPr="00EB4F98" w:rsidRDefault="005130FF" w:rsidP="005130FF">
      <w:pPr>
        <w:spacing w:after="0" w:line="360" w:lineRule="auto"/>
        <w:ind w:right="49"/>
        <w:jc w:val="both"/>
        <w:rPr>
          <w:rFonts w:ascii="Palatino Linotype" w:eastAsia="Arial Unicode MS" w:hAnsi="Palatino Linotype" w:cs="Arial"/>
          <w:sz w:val="24"/>
          <w:szCs w:val="24"/>
          <w:lang w:val="es-ES_tradnl" w:eastAsia="es-ES"/>
        </w:rPr>
      </w:pPr>
    </w:p>
    <w:p w14:paraId="3413F232" w14:textId="77777777" w:rsidR="005130FF" w:rsidRPr="00EB4F98" w:rsidRDefault="005130FF" w:rsidP="005130FF">
      <w:pPr>
        <w:spacing w:after="0" w:line="360" w:lineRule="auto"/>
        <w:ind w:right="49"/>
        <w:jc w:val="both"/>
        <w:rPr>
          <w:rFonts w:ascii="Palatino Linotype" w:eastAsia="Arial Unicode MS" w:hAnsi="Palatino Linotype" w:cs="Arial"/>
          <w:sz w:val="24"/>
          <w:szCs w:val="24"/>
          <w:lang w:val="es-ES_tradnl" w:eastAsia="es-ES"/>
        </w:rPr>
      </w:pPr>
      <w:r w:rsidRPr="00EB4F98">
        <w:rPr>
          <w:rFonts w:ascii="Palatino Linotype" w:eastAsia="Arial Unicode MS" w:hAnsi="Palatino Linotype" w:cs="Arial"/>
          <w:b/>
          <w:sz w:val="24"/>
          <w:szCs w:val="24"/>
          <w:lang w:val="es-ES_tradnl" w:eastAsia="es-ES"/>
        </w:rPr>
        <w:t>NEGATIVA FICTA, NO EXISTE PLAZO PERENTORIO PARA INTERPONER EL RECURSO.</w:t>
      </w:r>
      <w:r w:rsidRPr="00EB4F98">
        <w:rPr>
          <w:rFonts w:ascii="Palatino Linotype" w:eastAsia="Arial Unicode MS" w:hAnsi="Palatino Linotype" w:cs="Arial"/>
          <w:sz w:val="24"/>
          <w:szCs w:val="24"/>
          <w:lang w:val="es-ES_tradnl" w:eastAsia="es-ES"/>
        </w:rPr>
        <w:t xml:space="preserve"> Tratándose de negativa ficta no existe plazo para la interposición del recurso de revisión por tratarse de una afectación continua al Derecho de Acceso a la Información Pública.</w:t>
      </w:r>
    </w:p>
    <w:p w14:paraId="7C3F271A" w14:textId="77777777" w:rsidR="005130FF" w:rsidRPr="00EB4F98" w:rsidRDefault="005130FF" w:rsidP="005130FF">
      <w:pPr>
        <w:spacing w:after="0" w:line="360" w:lineRule="auto"/>
        <w:ind w:right="49"/>
        <w:contextualSpacing/>
        <w:jc w:val="both"/>
        <w:rPr>
          <w:rFonts w:ascii="Palatino Linotype" w:eastAsia="Calibri" w:hAnsi="Palatino Linotype" w:cs="Times New Roman"/>
          <w:b/>
          <w:sz w:val="23"/>
          <w:szCs w:val="23"/>
        </w:rPr>
      </w:pPr>
    </w:p>
    <w:p w14:paraId="1DCC0077" w14:textId="77777777" w:rsidR="005130FF" w:rsidRPr="00EB4F98" w:rsidRDefault="005130FF" w:rsidP="005130FF">
      <w:pPr>
        <w:spacing w:after="0" w:line="360" w:lineRule="auto"/>
        <w:ind w:right="49"/>
        <w:jc w:val="both"/>
        <w:rPr>
          <w:rFonts w:ascii="Palatino Linotype" w:eastAsia="Calibri" w:hAnsi="Palatino Linotype" w:cs="Times New Roman"/>
          <w:sz w:val="24"/>
          <w:szCs w:val="24"/>
          <w:lang w:val="es-ES_tradnl" w:eastAsia="es-ES"/>
        </w:rPr>
      </w:pPr>
      <w:r w:rsidRPr="00EB4F98">
        <w:rPr>
          <w:rFonts w:ascii="Palatino Linotype" w:eastAsia="Calibri" w:hAnsi="Palatino Linotype" w:cs="Times New Roman"/>
          <w:b/>
          <w:sz w:val="24"/>
          <w:szCs w:val="24"/>
          <w:lang w:val="es-ES_tradnl" w:eastAsia="es-ES"/>
        </w:rPr>
        <w:t>DE LA GARANTÍA DE PROPORCIONAR LA INFORMACIÓN PÚBLICA GUBERNAMENTAL.</w:t>
      </w:r>
      <w:r w:rsidRPr="00EB4F98">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14:paraId="363A9DFD" w14:textId="77777777" w:rsidR="005130FF" w:rsidRPr="00EB4F98" w:rsidRDefault="005130FF" w:rsidP="005130FF">
      <w:pPr>
        <w:spacing w:after="0" w:line="360" w:lineRule="auto"/>
        <w:ind w:right="49"/>
        <w:jc w:val="both"/>
        <w:rPr>
          <w:rFonts w:ascii="Palatino Linotype" w:eastAsia="Calibri" w:hAnsi="Palatino Linotype" w:cs="Times New Roman"/>
          <w:sz w:val="24"/>
          <w:szCs w:val="24"/>
          <w:lang w:val="es-ES_tradnl" w:eastAsia="es-ES"/>
        </w:rPr>
      </w:pPr>
    </w:p>
    <w:p w14:paraId="01CBB4B4" w14:textId="77777777" w:rsidR="005130FF" w:rsidRPr="00EB4F98" w:rsidRDefault="005130FF" w:rsidP="005130FF">
      <w:pPr>
        <w:spacing w:before="240" w:after="240" w:line="360" w:lineRule="auto"/>
        <w:ind w:right="49"/>
        <w:jc w:val="both"/>
        <w:rPr>
          <w:rFonts w:ascii="Palatino Linotype" w:eastAsia="Arial Unicode MS" w:hAnsi="Palatino Linotype" w:cs="Arial"/>
          <w:sz w:val="24"/>
          <w:szCs w:val="24"/>
          <w:lang w:val="es-ES_tradnl" w:eastAsia="es-ES"/>
        </w:rPr>
      </w:pPr>
    </w:p>
    <w:p w14:paraId="7EDFFCEF" w14:textId="77777777" w:rsidR="005130FF" w:rsidRPr="00EB4F98" w:rsidRDefault="005130FF" w:rsidP="005130FF">
      <w:pPr>
        <w:spacing w:before="240" w:after="240" w:line="360" w:lineRule="auto"/>
        <w:ind w:right="49"/>
        <w:jc w:val="both"/>
        <w:rPr>
          <w:rFonts w:ascii="Palatino Linotype" w:eastAsia="Arial Unicode MS" w:hAnsi="Palatino Linotype" w:cs="Arial"/>
          <w:sz w:val="24"/>
          <w:szCs w:val="24"/>
          <w:lang w:val="es-ES_tradnl" w:eastAsia="es-ES"/>
        </w:rPr>
      </w:pPr>
    </w:p>
    <w:p w14:paraId="71F748B8" w14:textId="77777777" w:rsidR="005130FF" w:rsidRPr="00EB4F98" w:rsidRDefault="005130FF" w:rsidP="005130FF">
      <w:pPr>
        <w:spacing w:before="240" w:after="240" w:line="360" w:lineRule="auto"/>
        <w:ind w:right="49"/>
        <w:jc w:val="both"/>
        <w:rPr>
          <w:rFonts w:ascii="Palatino Linotype" w:eastAsia="Arial Unicode MS" w:hAnsi="Palatino Linotype" w:cs="Arial"/>
          <w:sz w:val="24"/>
          <w:szCs w:val="24"/>
          <w:lang w:val="es-ES_tradnl" w:eastAsia="es-ES"/>
        </w:rPr>
      </w:pPr>
    </w:p>
    <w:p w14:paraId="36ADC157" w14:textId="77777777" w:rsidR="005130FF" w:rsidRPr="00EB4F98" w:rsidRDefault="005130FF" w:rsidP="005130FF">
      <w:pPr>
        <w:spacing w:before="240" w:after="240" w:line="360" w:lineRule="auto"/>
        <w:ind w:right="49"/>
        <w:jc w:val="center"/>
        <w:rPr>
          <w:rFonts w:ascii="Palatino Linotype" w:eastAsiaTheme="minorEastAsia" w:hAnsi="Palatino Linotype"/>
          <w:sz w:val="24"/>
          <w:szCs w:val="24"/>
          <w:lang w:val="es-ES_tradnl" w:eastAsia="es-ES"/>
        </w:rPr>
      </w:pPr>
      <w:r w:rsidRPr="00EB4F98">
        <w:rPr>
          <w:rFonts w:ascii="Palatino Linotype" w:eastAsiaTheme="minorEastAsia" w:hAnsi="Palatino Linotype"/>
          <w:b/>
          <w:sz w:val="24"/>
          <w:szCs w:val="24"/>
          <w:lang w:val="es-ES_tradnl" w:eastAsia="es-ES"/>
        </w:rPr>
        <w:lastRenderedPageBreak/>
        <w:t>Índice</w:t>
      </w:r>
      <w:r w:rsidRPr="00EB4F98">
        <w:rPr>
          <w:rFonts w:ascii="Palatino Linotype" w:eastAsiaTheme="minorEastAsia" w:hAnsi="Palatino Linotype"/>
          <w:sz w:val="24"/>
          <w:szCs w:val="24"/>
          <w:lang w:val="es-ES_tradnl" w:eastAsia="es-ES"/>
        </w:rPr>
        <w:t>.</w:t>
      </w:r>
    </w:p>
    <w:sdt>
      <w:sdtPr>
        <w:rPr>
          <w:rFonts w:eastAsiaTheme="minorEastAsia"/>
          <w:sz w:val="24"/>
          <w:szCs w:val="24"/>
          <w:lang w:val="es-ES" w:eastAsia="es-ES"/>
        </w:rPr>
        <w:id w:val="1703668029"/>
        <w:docPartObj>
          <w:docPartGallery w:val="Table of Contents"/>
          <w:docPartUnique/>
        </w:docPartObj>
      </w:sdtPr>
      <w:sdtEndPr>
        <w:rPr>
          <w:bCs/>
        </w:rPr>
      </w:sdtEndPr>
      <w:sdtContent>
        <w:p w14:paraId="42DF023E" w14:textId="77777777" w:rsidR="005130FF" w:rsidRPr="00EB4F98" w:rsidRDefault="005130FF" w:rsidP="005130FF">
          <w:pPr>
            <w:keepNext/>
            <w:keepLines/>
            <w:spacing w:before="240" w:after="0" w:line="360" w:lineRule="auto"/>
            <w:ind w:right="49"/>
            <w:rPr>
              <w:rFonts w:ascii="Palatino Linotype" w:eastAsiaTheme="majorEastAsia" w:hAnsi="Palatino Linotype" w:cstheme="majorBidi"/>
              <w:b/>
              <w:sz w:val="24"/>
              <w:szCs w:val="24"/>
              <w:lang w:eastAsia="es-MX"/>
            </w:rPr>
          </w:pPr>
        </w:p>
        <w:p w14:paraId="0065E3FC" w14:textId="77777777" w:rsidR="005130FF" w:rsidRPr="00EB4F98" w:rsidRDefault="005130FF" w:rsidP="005130FF">
          <w:pPr>
            <w:tabs>
              <w:tab w:val="right" w:leader="dot" w:pos="8828"/>
            </w:tabs>
            <w:spacing w:after="100"/>
            <w:rPr>
              <w:rFonts w:eastAsiaTheme="minorEastAsia"/>
              <w:noProof/>
              <w:lang w:eastAsia="es-MX"/>
            </w:rPr>
          </w:pPr>
          <w:r w:rsidRPr="00EB4F98">
            <w:rPr>
              <w:rFonts w:ascii="Palatino Linotype" w:eastAsiaTheme="minorEastAsia" w:hAnsi="Palatino Linotype"/>
              <w:b/>
              <w:sz w:val="24"/>
              <w:szCs w:val="24"/>
              <w:lang w:val="es-ES_tradnl" w:eastAsia="es-ES"/>
            </w:rPr>
            <w:fldChar w:fldCharType="begin"/>
          </w:r>
          <w:r w:rsidRPr="00EB4F98">
            <w:rPr>
              <w:rFonts w:ascii="Palatino Linotype" w:eastAsiaTheme="minorEastAsia" w:hAnsi="Palatino Linotype"/>
              <w:b/>
              <w:sz w:val="24"/>
              <w:szCs w:val="24"/>
              <w:lang w:val="es-ES_tradnl" w:eastAsia="es-ES"/>
            </w:rPr>
            <w:instrText xml:space="preserve"> TOC \o "1-3" \h \z \u </w:instrText>
          </w:r>
          <w:r w:rsidRPr="00EB4F98">
            <w:rPr>
              <w:rFonts w:ascii="Palatino Linotype" w:eastAsiaTheme="minorEastAsia" w:hAnsi="Palatino Linotype"/>
              <w:b/>
              <w:sz w:val="24"/>
              <w:szCs w:val="24"/>
              <w:lang w:val="es-ES_tradnl" w:eastAsia="es-ES"/>
            </w:rPr>
            <w:fldChar w:fldCharType="separate"/>
          </w:r>
          <w:hyperlink w:anchor="_Toc39170901" w:history="1">
            <w:r w:rsidRPr="00EB4F98">
              <w:rPr>
                <w:rFonts w:ascii="Palatino Linotype" w:eastAsiaTheme="majorEastAsia" w:hAnsi="Palatino Linotype" w:cstheme="majorBidi"/>
                <w:b/>
                <w:noProof/>
                <w:color w:val="0563C1" w:themeColor="hyperlink"/>
                <w:u w:val="single"/>
              </w:rPr>
              <w:t>A N T E C E D E N T E S</w:t>
            </w:r>
            <w:r w:rsidRPr="00EB4F98">
              <w:rPr>
                <w:noProof/>
                <w:webHidden/>
              </w:rPr>
              <w:tab/>
            </w:r>
            <w:r w:rsidRPr="00EB4F98">
              <w:rPr>
                <w:noProof/>
                <w:webHidden/>
              </w:rPr>
              <w:fldChar w:fldCharType="begin"/>
            </w:r>
            <w:r w:rsidRPr="00EB4F98">
              <w:rPr>
                <w:noProof/>
                <w:webHidden/>
              </w:rPr>
              <w:instrText xml:space="preserve"> PAGEREF _Toc39170901 \h </w:instrText>
            </w:r>
            <w:r w:rsidRPr="00EB4F98">
              <w:rPr>
                <w:noProof/>
                <w:webHidden/>
              </w:rPr>
            </w:r>
            <w:r w:rsidRPr="00EB4F98">
              <w:rPr>
                <w:noProof/>
                <w:webHidden/>
              </w:rPr>
              <w:fldChar w:fldCharType="separate"/>
            </w:r>
            <w:r w:rsidRPr="00EB4F98">
              <w:rPr>
                <w:noProof/>
                <w:webHidden/>
              </w:rPr>
              <w:t>3</w:t>
            </w:r>
            <w:r w:rsidRPr="00EB4F98">
              <w:rPr>
                <w:noProof/>
                <w:webHidden/>
              </w:rPr>
              <w:fldChar w:fldCharType="end"/>
            </w:r>
          </w:hyperlink>
        </w:p>
        <w:p w14:paraId="5FE7FDC2" w14:textId="77777777" w:rsidR="005130FF" w:rsidRPr="00EB4F98" w:rsidRDefault="00EF798C" w:rsidP="005130FF">
          <w:pPr>
            <w:tabs>
              <w:tab w:val="right" w:leader="dot" w:pos="8828"/>
            </w:tabs>
            <w:spacing w:after="100"/>
            <w:rPr>
              <w:rFonts w:eastAsiaTheme="minorEastAsia"/>
              <w:noProof/>
              <w:lang w:eastAsia="es-MX"/>
            </w:rPr>
          </w:pPr>
          <w:hyperlink w:anchor="_Toc39170902" w:history="1">
            <w:r w:rsidR="005130FF" w:rsidRPr="00EB4F98">
              <w:rPr>
                <w:rFonts w:ascii="Palatino Linotype" w:eastAsiaTheme="majorEastAsia" w:hAnsi="Palatino Linotype" w:cstheme="majorBidi"/>
                <w:b/>
                <w:noProof/>
                <w:color w:val="0563C1" w:themeColor="hyperlink"/>
                <w:u w:val="single"/>
              </w:rPr>
              <w:t>C O N S I D E R A N D O</w:t>
            </w:r>
            <w:r w:rsidR="005130FF" w:rsidRPr="00EB4F98">
              <w:rPr>
                <w:noProof/>
                <w:webHidden/>
              </w:rPr>
              <w:tab/>
            </w:r>
            <w:r w:rsidR="005130FF" w:rsidRPr="00EB4F98">
              <w:rPr>
                <w:noProof/>
                <w:webHidden/>
              </w:rPr>
              <w:fldChar w:fldCharType="begin"/>
            </w:r>
            <w:r w:rsidR="005130FF" w:rsidRPr="00EB4F98">
              <w:rPr>
                <w:noProof/>
                <w:webHidden/>
              </w:rPr>
              <w:instrText xml:space="preserve"> PAGEREF _Toc39170902 \h </w:instrText>
            </w:r>
            <w:r w:rsidR="005130FF" w:rsidRPr="00EB4F98">
              <w:rPr>
                <w:noProof/>
                <w:webHidden/>
              </w:rPr>
            </w:r>
            <w:r w:rsidR="005130FF" w:rsidRPr="00EB4F98">
              <w:rPr>
                <w:noProof/>
                <w:webHidden/>
              </w:rPr>
              <w:fldChar w:fldCharType="separate"/>
            </w:r>
            <w:r w:rsidR="005130FF" w:rsidRPr="00EB4F98">
              <w:rPr>
                <w:noProof/>
                <w:webHidden/>
              </w:rPr>
              <w:t>9</w:t>
            </w:r>
            <w:r w:rsidR="005130FF" w:rsidRPr="00EB4F98">
              <w:rPr>
                <w:noProof/>
                <w:webHidden/>
              </w:rPr>
              <w:fldChar w:fldCharType="end"/>
            </w:r>
          </w:hyperlink>
        </w:p>
        <w:p w14:paraId="61FED2B1" w14:textId="77777777" w:rsidR="005130FF" w:rsidRPr="00EB4F98" w:rsidRDefault="00EF798C" w:rsidP="005130FF">
          <w:pPr>
            <w:tabs>
              <w:tab w:val="right" w:leader="dot" w:pos="8828"/>
            </w:tabs>
            <w:spacing w:after="100"/>
            <w:rPr>
              <w:rFonts w:eastAsiaTheme="minorEastAsia"/>
              <w:noProof/>
              <w:lang w:eastAsia="es-MX"/>
            </w:rPr>
          </w:pPr>
          <w:hyperlink w:anchor="_Toc39170903" w:history="1">
            <w:r w:rsidR="005130FF" w:rsidRPr="00EB4F98">
              <w:rPr>
                <w:rFonts w:ascii="Palatino Linotype" w:eastAsiaTheme="majorEastAsia" w:hAnsi="Palatino Linotype" w:cstheme="majorBidi"/>
                <w:b/>
                <w:noProof/>
                <w:color w:val="0563C1" w:themeColor="hyperlink"/>
                <w:u w:val="single"/>
              </w:rPr>
              <w:t>PRIMERO. De la competencia</w:t>
            </w:r>
            <w:r w:rsidR="005130FF" w:rsidRPr="00EB4F98">
              <w:rPr>
                <w:noProof/>
                <w:webHidden/>
              </w:rPr>
              <w:tab/>
            </w:r>
            <w:r w:rsidR="005130FF" w:rsidRPr="00EB4F98">
              <w:rPr>
                <w:noProof/>
                <w:webHidden/>
              </w:rPr>
              <w:fldChar w:fldCharType="begin"/>
            </w:r>
            <w:r w:rsidR="005130FF" w:rsidRPr="00EB4F98">
              <w:rPr>
                <w:noProof/>
                <w:webHidden/>
              </w:rPr>
              <w:instrText xml:space="preserve"> PAGEREF _Toc39170903 \h </w:instrText>
            </w:r>
            <w:r w:rsidR="005130FF" w:rsidRPr="00EB4F98">
              <w:rPr>
                <w:noProof/>
                <w:webHidden/>
              </w:rPr>
            </w:r>
            <w:r w:rsidR="005130FF" w:rsidRPr="00EB4F98">
              <w:rPr>
                <w:noProof/>
                <w:webHidden/>
              </w:rPr>
              <w:fldChar w:fldCharType="separate"/>
            </w:r>
            <w:r w:rsidR="005130FF" w:rsidRPr="00EB4F98">
              <w:rPr>
                <w:noProof/>
                <w:webHidden/>
              </w:rPr>
              <w:t>9</w:t>
            </w:r>
            <w:r w:rsidR="005130FF" w:rsidRPr="00EB4F98">
              <w:rPr>
                <w:noProof/>
                <w:webHidden/>
              </w:rPr>
              <w:fldChar w:fldCharType="end"/>
            </w:r>
          </w:hyperlink>
        </w:p>
        <w:p w14:paraId="07E5C904" w14:textId="77777777" w:rsidR="005130FF" w:rsidRPr="00EB4F98" w:rsidRDefault="00EF798C" w:rsidP="005130FF">
          <w:pPr>
            <w:tabs>
              <w:tab w:val="right" w:leader="dot" w:pos="8828"/>
            </w:tabs>
            <w:spacing w:after="100"/>
            <w:rPr>
              <w:rFonts w:eastAsiaTheme="minorEastAsia"/>
              <w:noProof/>
              <w:lang w:eastAsia="es-MX"/>
            </w:rPr>
          </w:pPr>
          <w:hyperlink w:anchor="_Toc39170904" w:history="1">
            <w:r w:rsidR="005130FF" w:rsidRPr="00EB4F98">
              <w:rPr>
                <w:rFonts w:ascii="Palatino Linotype" w:eastAsiaTheme="majorEastAsia" w:hAnsi="Palatino Linotype" w:cstheme="majorBidi"/>
                <w:b/>
                <w:noProof/>
                <w:color w:val="0563C1" w:themeColor="hyperlink"/>
                <w:u w:val="single"/>
              </w:rPr>
              <w:t>SEGUNDO. De la oportunidad y procedencia.</w:t>
            </w:r>
            <w:r w:rsidR="005130FF" w:rsidRPr="00EB4F98">
              <w:rPr>
                <w:noProof/>
                <w:webHidden/>
              </w:rPr>
              <w:tab/>
            </w:r>
            <w:r w:rsidR="005130FF" w:rsidRPr="00EB4F98">
              <w:rPr>
                <w:noProof/>
                <w:webHidden/>
              </w:rPr>
              <w:fldChar w:fldCharType="begin"/>
            </w:r>
            <w:r w:rsidR="005130FF" w:rsidRPr="00EB4F98">
              <w:rPr>
                <w:noProof/>
                <w:webHidden/>
              </w:rPr>
              <w:instrText xml:space="preserve"> PAGEREF _Toc39170904 \h </w:instrText>
            </w:r>
            <w:r w:rsidR="005130FF" w:rsidRPr="00EB4F98">
              <w:rPr>
                <w:noProof/>
                <w:webHidden/>
              </w:rPr>
            </w:r>
            <w:r w:rsidR="005130FF" w:rsidRPr="00EB4F98">
              <w:rPr>
                <w:noProof/>
                <w:webHidden/>
              </w:rPr>
              <w:fldChar w:fldCharType="separate"/>
            </w:r>
            <w:r w:rsidR="005130FF" w:rsidRPr="00EB4F98">
              <w:rPr>
                <w:noProof/>
                <w:webHidden/>
              </w:rPr>
              <w:t>10</w:t>
            </w:r>
            <w:r w:rsidR="005130FF" w:rsidRPr="00EB4F98">
              <w:rPr>
                <w:noProof/>
                <w:webHidden/>
              </w:rPr>
              <w:fldChar w:fldCharType="end"/>
            </w:r>
          </w:hyperlink>
        </w:p>
        <w:p w14:paraId="155D4378" w14:textId="77777777" w:rsidR="005130FF" w:rsidRPr="00EB4F98" w:rsidRDefault="00EF798C" w:rsidP="005130FF">
          <w:pPr>
            <w:tabs>
              <w:tab w:val="right" w:leader="dot" w:pos="8828"/>
            </w:tabs>
            <w:spacing w:after="100"/>
            <w:rPr>
              <w:rFonts w:eastAsiaTheme="minorEastAsia"/>
              <w:noProof/>
              <w:lang w:eastAsia="es-MX"/>
            </w:rPr>
          </w:pPr>
          <w:hyperlink w:anchor="_Toc39170905" w:history="1">
            <w:r w:rsidR="005130FF" w:rsidRPr="00EB4F98">
              <w:rPr>
                <w:rFonts w:ascii="Palatino Linotype" w:eastAsia="MS Mincho" w:hAnsi="Palatino Linotype" w:cstheme="majorBidi"/>
                <w:b/>
                <w:noProof/>
                <w:color w:val="0563C1" w:themeColor="hyperlink"/>
                <w:u w:val="single"/>
                <w:lang w:val="es-ES_tradnl" w:eastAsia="es-ES"/>
              </w:rPr>
              <w:t>TERCERO. Del planteamiento de la Litis.</w:t>
            </w:r>
            <w:r w:rsidR="005130FF" w:rsidRPr="00EB4F98">
              <w:rPr>
                <w:noProof/>
                <w:webHidden/>
              </w:rPr>
              <w:tab/>
            </w:r>
            <w:r w:rsidR="005130FF" w:rsidRPr="00EB4F98">
              <w:rPr>
                <w:noProof/>
                <w:webHidden/>
              </w:rPr>
              <w:fldChar w:fldCharType="begin"/>
            </w:r>
            <w:r w:rsidR="005130FF" w:rsidRPr="00EB4F98">
              <w:rPr>
                <w:noProof/>
                <w:webHidden/>
              </w:rPr>
              <w:instrText xml:space="preserve"> PAGEREF _Toc39170905 \h </w:instrText>
            </w:r>
            <w:r w:rsidR="005130FF" w:rsidRPr="00EB4F98">
              <w:rPr>
                <w:noProof/>
                <w:webHidden/>
              </w:rPr>
            </w:r>
            <w:r w:rsidR="005130FF" w:rsidRPr="00EB4F98">
              <w:rPr>
                <w:noProof/>
                <w:webHidden/>
              </w:rPr>
              <w:fldChar w:fldCharType="separate"/>
            </w:r>
            <w:r w:rsidR="005130FF" w:rsidRPr="00EB4F98">
              <w:rPr>
                <w:noProof/>
                <w:webHidden/>
              </w:rPr>
              <w:t>13</w:t>
            </w:r>
            <w:r w:rsidR="005130FF" w:rsidRPr="00EB4F98">
              <w:rPr>
                <w:noProof/>
                <w:webHidden/>
              </w:rPr>
              <w:fldChar w:fldCharType="end"/>
            </w:r>
          </w:hyperlink>
        </w:p>
        <w:p w14:paraId="35F22218" w14:textId="77777777" w:rsidR="005130FF" w:rsidRPr="00EB4F98" w:rsidRDefault="00EF798C" w:rsidP="005130FF">
          <w:pPr>
            <w:tabs>
              <w:tab w:val="right" w:leader="dot" w:pos="8828"/>
            </w:tabs>
            <w:spacing w:after="100"/>
            <w:rPr>
              <w:rFonts w:eastAsiaTheme="minorEastAsia"/>
              <w:noProof/>
              <w:lang w:eastAsia="es-MX"/>
            </w:rPr>
          </w:pPr>
          <w:hyperlink w:anchor="_Toc39170906" w:history="1">
            <w:r w:rsidR="005130FF" w:rsidRPr="00EB4F98">
              <w:rPr>
                <w:rFonts w:ascii="Palatino Linotype" w:eastAsia="MS Gothic" w:hAnsi="Palatino Linotype" w:cstheme="majorBidi"/>
                <w:b/>
                <w:noProof/>
                <w:color w:val="0563C1" w:themeColor="hyperlink"/>
                <w:u w:val="single"/>
                <w:lang w:val="es-ES_tradnl" w:eastAsia="es-ES"/>
              </w:rPr>
              <w:t>CUARTO. Del estudio y resolución del recurso de revisión.</w:t>
            </w:r>
            <w:r w:rsidR="005130FF" w:rsidRPr="00EB4F98">
              <w:rPr>
                <w:noProof/>
                <w:webHidden/>
              </w:rPr>
              <w:tab/>
            </w:r>
            <w:r w:rsidR="005130FF" w:rsidRPr="00EB4F98">
              <w:rPr>
                <w:noProof/>
                <w:webHidden/>
              </w:rPr>
              <w:fldChar w:fldCharType="begin"/>
            </w:r>
            <w:r w:rsidR="005130FF" w:rsidRPr="00EB4F98">
              <w:rPr>
                <w:noProof/>
                <w:webHidden/>
              </w:rPr>
              <w:instrText xml:space="preserve"> PAGEREF _Toc39170906 \h </w:instrText>
            </w:r>
            <w:r w:rsidR="005130FF" w:rsidRPr="00EB4F98">
              <w:rPr>
                <w:noProof/>
                <w:webHidden/>
              </w:rPr>
            </w:r>
            <w:r w:rsidR="005130FF" w:rsidRPr="00EB4F98">
              <w:rPr>
                <w:noProof/>
                <w:webHidden/>
              </w:rPr>
              <w:fldChar w:fldCharType="separate"/>
            </w:r>
            <w:r w:rsidR="005130FF" w:rsidRPr="00EB4F98">
              <w:rPr>
                <w:noProof/>
                <w:webHidden/>
              </w:rPr>
              <w:t>14</w:t>
            </w:r>
            <w:r w:rsidR="005130FF" w:rsidRPr="00EB4F98">
              <w:rPr>
                <w:noProof/>
                <w:webHidden/>
              </w:rPr>
              <w:fldChar w:fldCharType="end"/>
            </w:r>
          </w:hyperlink>
        </w:p>
        <w:p w14:paraId="2512C1D8" w14:textId="77777777" w:rsidR="005130FF" w:rsidRPr="00EB4F98" w:rsidRDefault="00EF798C" w:rsidP="005130FF">
          <w:pPr>
            <w:tabs>
              <w:tab w:val="left" w:pos="440"/>
              <w:tab w:val="right" w:leader="dot" w:pos="8828"/>
            </w:tabs>
            <w:spacing w:after="100"/>
            <w:rPr>
              <w:rFonts w:eastAsiaTheme="minorEastAsia"/>
              <w:noProof/>
              <w:lang w:eastAsia="es-MX"/>
            </w:rPr>
          </w:pPr>
          <w:hyperlink w:anchor="_Toc39170907" w:history="1">
            <w:r w:rsidR="005130FF" w:rsidRPr="00EB4F98">
              <w:rPr>
                <w:rFonts w:ascii="Palatino Linotype" w:hAnsi="Palatino Linotype"/>
                <w:b/>
                <w:i/>
                <w:noProof/>
                <w:color w:val="0563C1" w:themeColor="hyperlink"/>
                <w:u w:val="single"/>
                <w:lang w:val="es-ES_tradnl" w:eastAsia="es-MX"/>
              </w:rPr>
              <w:t>I.</w:t>
            </w:r>
            <w:r w:rsidR="005130FF" w:rsidRPr="00EB4F98">
              <w:rPr>
                <w:rFonts w:eastAsiaTheme="minorEastAsia"/>
                <w:noProof/>
                <w:lang w:eastAsia="es-MX"/>
              </w:rPr>
              <w:tab/>
            </w:r>
            <w:r w:rsidR="005130FF" w:rsidRPr="00EB4F98">
              <w:rPr>
                <w:rFonts w:ascii="Palatino Linotype" w:eastAsia="MS Gothic" w:hAnsi="Palatino Linotype" w:cstheme="majorBidi"/>
                <w:b/>
                <w:i/>
                <w:noProof/>
                <w:color w:val="0563C1" w:themeColor="hyperlink"/>
                <w:u w:val="single"/>
              </w:rPr>
              <w:t>El derecho de acceso a la información publica</w:t>
            </w:r>
            <w:r w:rsidR="005130FF" w:rsidRPr="00EB4F98">
              <w:rPr>
                <w:rFonts w:ascii="Palatino Linotype" w:eastAsia="MS Mincho" w:hAnsi="Palatino Linotype" w:cs="Arial"/>
                <w:b/>
                <w:i/>
                <w:noProof/>
                <w:color w:val="0563C1" w:themeColor="hyperlink"/>
                <w:u w:val="single"/>
                <w:lang w:val="es-ES_tradnl" w:eastAsia="es-MX"/>
              </w:rPr>
              <w:t>.</w:t>
            </w:r>
            <w:r w:rsidR="005130FF" w:rsidRPr="00EB4F98">
              <w:rPr>
                <w:noProof/>
                <w:webHidden/>
              </w:rPr>
              <w:tab/>
            </w:r>
            <w:r w:rsidR="005130FF" w:rsidRPr="00EB4F98">
              <w:rPr>
                <w:noProof/>
                <w:webHidden/>
              </w:rPr>
              <w:fldChar w:fldCharType="begin"/>
            </w:r>
            <w:r w:rsidR="005130FF" w:rsidRPr="00EB4F98">
              <w:rPr>
                <w:noProof/>
                <w:webHidden/>
              </w:rPr>
              <w:instrText xml:space="preserve"> PAGEREF _Toc39170907 \h </w:instrText>
            </w:r>
            <w:r w:rsidR="005130FF" w:rsidRPr="00EB4F98">
              <w:rPr>
                <w:noProof/>
                <w:webHidden/>
              </w:rPr>
            </w:r>
            <w:r w:rsidR="005130FF" w:rsidRPr="00EB4F98">
              <w:rPr>
                <w:noProof/>
                <w:webHidden/>
              </w:rPr>
              <w:fldChar w:fldCharType="separate"/>
            </w:r>
            <w:r w:rsidR="005130FF" w:rsidRPr="00EB4F98">
              <w:rPr>
                <w:noProof/>
                <w:webHidden/>
              </w:rPr>
              <w:t>14</w:t>
            </w:r>
            <w:r w:rsidR="005130FF" w:rsidRPr="00EB4F98">
              <w:rPr>
                <w:noProof/>
                <w:webHidden/>
              </w:rPr>
              <w:fldChar w:fldCharType="end"/>
            </w:r>
          </w:hyperlink>
        </w:p>
        <w:p w14:paraId="5BA34E1D" w14:textId="77777777" w:rsidR="005130FF" w:rsidRPr="00EB4F98" w:rsidRDefault="00EF798C" w:rsidP="005130FF">
          <w:pPr>
            <w:tabs>
              <w:tab w:val="right" w:leader="dot" w:pos="8828"/>
            </w:tabs>
            <w:spacing w:after="100"/>
            <w:rPr>
              <w:rFonts w:eastAsiaTheme="minorEastAsia"/>
              <w:noProof/>
              <w:lang w:eastAsia="es-MX"/>
            </w:rPr>
          </w:pPr>
          <w:hyperlink w:anchor="_Toc39170908" w:history="1">
            <w:r w:rsidR="005130FF" w:rsidRPr="00EB4F98">
              <w:rPr>
                <w:rFonts w:ascii="Palatino Linotype" w:eastAsia="MS Mincho" w:hAnsi="Palatino Linotype" w:cstheme="majorBidi"/>
                <w:b/>
                <w:i/>
                <w:noProof/>
                <w:color w:val="0563C1" w:themeColor="hyperlink"/>
                <w:u w:val="single"/>
                <w:lang w:val="es-ES_tradnl" w:eastAsia="es-ES"/>
              </w:rPr>
              <w:t>II. De la información solicitada y la remitida mediante el informe justificado.</w:t>
            </w:r>
            <w:r w:rsidR="005130FF" w:rsidRPr="00EB4F98">
              <w:rPr>
                <w:noProof/>
                <w:webHidden/>
              </w:rPr>
              <w:tab/>
            </w:r>
            <w:r w:rsidR="005130FF" w:rsidRPr="00EB4F98">
              <w:rPr>
                <w:noProof/>
                <w:webHidden/>
              </w:rPr>
              <w:fldChar w:fldCharType="begin"/>
            </w:r>
            <w:r w:rsidR="005130FF" w:rsidRPr="00EB4F98">
              <w:rPr>
                <w:noProof/>
                <w:webHidden/>
              </w:rPr>
              <w:instrText xml:space="preserve"> PAGEREF _Toc39170908 \h </w:instrText>
            </w:r>
            <w:r w:rsidR="005130FF" w:rsidRPr="00EB4F98">
              <w:rPr>
                <w:noProof/>
                <w:webHidden/>
              </w:rPr>
            </w:r>
            <w:r w:rsidR="005130FF" w:rsidRPr="00EB4F98">
              <w:rPr>
                <w:noProof/>
                <w:webHidden/>
              </w:rPr>
              <w:fldChar w:fldCharType="separate"/>
            </w:r>
            <w:r w:rsidR="005130FF" w:rsidRPr="00EB4F98">
              <w:rPr>
                <w:noProof/>
                <w:webHidden/>
              </w:rPr>
              <w:t>16</w:t>
            </w:r>
            <w:r w:rsidR="005130FF" w:rsidRPr="00EB4F98">
              <w:rPr>
                <w:noProof/>
                <w:webHidden/>
              </w:rPr>
              <w:fldChar w:fldCharType="end"/>
            </w:r>
          </w:hyperlink>
        </w:p>
        <w:p w14:paraId="22F895CA" w14:textId="77777777" w:rsidR="005130FF" w:rsidRPr="00EB4F98" w:rsidRDefault="00EF798C" w:rsidP="005130FF">
          <w:pPr>
            <w:tabs>
              <w:tab w:val="right" w:leader="dot" w:pos="8828"/>
            </w:tabs>
            <w:spacing w:after="100"/>
            <w:rPr>
              <w:rFonts w:eastAsiaTheme="minorEastAsia"/>
              <w:noProof/>
              <w:lang w:eastAsia="es-MX"/>
            </w:rPr>
          </w:pPr>
          <w:hyperlink w:anchor="_Toc39170909" w:history="1">
            <w:r w:rsidR="005130FF" w:rsidRPr="00EB4F98">
              <w:rPr>
                <w:rFonts w:ascii="Palatino Linotype" w:hAnsi="Palatino Linotype" w:cs="Arial"/>
                <w:b/>
                <w:noProof/>
                <w:color w:val="0563C1" w:themeColor="hyperlink"/>
                <w:u w:val="single"/>
                <w:lang w:val="es-ES_tradnl" w:eastAsia="es-ES"/>
              </w:rPr>
              <w:t>III. De la naturaleza de la información</w:t>
            </w:r>
            <w:r w:rsidR="005130FF" w:rsidRPr="00EB4F98">
              <w:rPr>
                <w:noProof/>
                <w:webHidden/>
              </w:rPr>
              <w:tab/>
            </w:r>
            <w:r w:rsidR="005130FF" w:rsidRPr="00EB4F98">
              <w:rPr>
                <w:noProof/>
                <w:webHidden/>
              </w:rPr>
              <w:fldChar w:fldCharType="begin"/>
            </w:r>
            <w:r w:rsidR="005130FF" w:rsidRPr="00EB4F98">
              <w:rPr>
                <w:noProof/>
                <w:webHidden/>
              </w:rPr>
              <w:instrText xml:space="preserve"> PAGEREF _Toc39170909 \h </w:instrText>
            </w:r>
            <w:r w:rsidR="005130FF" w:rsidRPr="00EB4F98">
              <w:rPr>
                <w:noProof/>
                <w:webHidden/>
              </w:rPr>
            </w:r>
            <w:r w:rsidR="005130FF" w:rsidRPr="00EB4F98">
              <w:rPr>
                <w:noProof/>
                <w:webHidden/>
              </w:rPr>
              <w:fldChar w:fldCharType="separate"/>
            </w:r>
            <w:r w:rsidR="005130FF" w:rsidRPr="00EB4F98">
              <w:rPr>
                <w:noProof/>
                <w:webHidden/>
              </w:rPr>
              <w:t>21</w:t>
            </w:r>
            <w:r w:rsidR="005130FF" w:rsidRPr="00EB4F98">
              <w:rPr>
                <w:noProof/>
                <w:webHidden/>
              </w:rPr>
              <w:fldChar w:fldCharType="end"/>
            </w:r>
          </w:hyperlink>
        </w:p>
        <w:p w14:paraId="35972566" w14:textId="77777777" w:rsidR="005130FF" w:rsidRPr="00EB4F98" w:rsidRDefault="00EF798C" w:rsidP="005130FF">
          <w:pPr>
            <w:tabs>
              <w:tab w:val="left" w:pos="660"/>
              <w:tab w:val="right" w:leader="dot" w:pos="8828"/>
            </w:tabs>
            <w:spacing w:after="100"/>
            <w:rPr>
              <w:rFonts w:eastAsiaTheme="minorEastAsia"/>
              <w:noProof/>
              <w:lang w:eastAsia="es-MX"/>
            </w:rPr>
          </w:pPr>
          <w:hyperlink w:anchor="_Toc39170910" w:history="1">
            <w:r w:rsidR="005130FF" w:rsidRPr="00EB4F98">
              <w:rPr>
                <w:rFonts w:ascii="Palatino Linotype" w:hAnsi="Palatino Linotype" w:cs="Arial"/>
                <w:b/>
                <w:i/>
                <w:noProof/>
                <w:color w:val="0563C1" w:themeColor="hyperlink"/>
                <w:u w:val="single"/>
                <w:lang w:val="es-ES_tradnl" w:eastAsia="es-ES"/>
              </w:rPr>
              <w:t>A.</w:t>
            </w:r>
            <w:r w:rsidR="005130FF" w:rsidRPr="00EB4F98">
              <w:rPr>
                <w:rFonts w:eastAsiaTheme="minorEastAsia"/>
                <w:noProof/>
                <w:lang w:eastAsia="es-MX"/>
              </w:rPr>
              <w:tab/>
            </w:r>
            <w:r w:rsidR="005130FF" w:rsidRPr="00EB4F98">
              <w:rPr>
                <w:rFonts w:ascii="Palatino Linotype" w:hAnsi="Palatino Linotype" w:cs="Arial"/>
                <w:b/>
                <w:i/>
                <w:noProof/>
                <w:color w:val="0563C1" w:themeColor="hyperlink"/>
                <w:u w:val="single"/>
                <w:lang w:val="es-ES_tradnl" w:eastAsia="es-ES"/>
              </w:rPr>
              <w:t>Programa anual de obras</w:t>
            </w:r>
            <w:r w:rsidR="005130FF" w:rsidRPr="00EB4F98">
              <w:rPr>
                <w:noProof/>
                <w:webHidden/>
              </w:rPr>
              <w:tab/>
            </w:r>
            <w:r w:rsidR="005130FF" w:rsidRPr="00EB4F98">
              <w:rPr>
                <w:noProof/>
                <w:webHidden/>
              </w:rPr>
              <w:fldChar w:fldCharType="begin"/>
            </w:r>
            <w:r w:rsidR="005130FF" w:rsidRPr="00EB4F98">
              <w:rPr>
                <w:noProof/>
                <w:webHidden/>
              </w:rPr>
              <w:instrText xml:space="preserve"> PAGEREF _Toc39170910 \h </w:instrText>
            </w:r>
            <w:r w:rsidR="005130FF" w:rsidRPr="00EB4F98">
              <w:rPr>
                <w:noProof/>
                <w:webHidden/>
              </w:rPr>
            </w:r>
            <w:r w:rsidR="005130FF" w:rsidRPr="00EB4F98">
              <w:rPr>
                <w:noProof/>
                <w:webHidden/>
              </w:rPr>
              <w:fldChar w:fldCharType="separate"/>
            </w:r>
            <w:r w:rsidR="005130FF" w:rsidRPr="00EB4F98">
              <w:rPr>
                <w:noProof/>
                <w:webHidden/>
              </w:rPr>
              <w:t>21</w:t>
            </w:r>
            <w:r w:rsidR="005130FF" w:rsidRPr="00EB4F98">
              <w:rPr>
                <w:noProof/>
                <w:webHidden/>
              </w:rPr>
              <w:fldChar w:fldCharType="end"/>
            </w:r>
          </w:hyperlink>
        </w:p>
        <w:p w14:paraId="02828AAE" w14:textId="77777777" w:rsidR="005130FF" w:rsidRPr="00EB4F98" w:rsidRDefault="00EF798C" w:rsidP="005130FF">
          <w:pPr>
            <w:tabs>
              <w:tab w:val="right" w:leader="dot" w:pos="8828"/>
            </w:tabs>
            <w:spacing w:after="100"/>
            <w:rPr>
              <w:rFonts w:eastAsiaTheme="minorEastAsia"/>
              <w:noProof/>
              <w:lang w:eastAsia="es-MX"/>
            </w:rPr>
          </w:pPr>
          <w:hyperlink w:anchor="_Toc39170911" w:history="1">
            <w:r w:rsidR="005130FF" w:rsidRPr="00EB4F98">
              <w:rPr>
                <w:rFonts w:ascii="Palatino Linotype" w:hAnsi="Palatino Linotype" w:cs="Arial"/>
                <w:b/>
                <w:noProof/>
                <w:color w:val="0563C1" w:themeColor="hyperlink"/>
                <w:u w:val="single"/>
                <w:lang w:val="es-ES_tradnl" w:eastAsia="es-ES"/>
              </w:rPr>
              <w:t>IV. De la entrega de la información</w:t>
            </w:r>
            <w:r w:rsidR="005130FF" w:rsidRPr="00EB4F98">
              <w:rPr>
                <w:noProof/>
                <w:webHidden/>
              </w:rPr>
              <w:tab/>
            </w:r>
            <w:r w:rsidR="005130FF" w:rsidRPr="00EB4F98">
              <w:rPr>
                <w:noProof/>
                <w:webHidden/>
              </w:rPr>
              <w:fldChar w:fldCharType="begin"/>
            </w:r>
            <w:r w:rsidR="005130FF" w:rsidRPr="00EB4F98">
              <w:rPr>
                <w:noProof/>
                <w:webHidden/>
              </w:rPr>
              <w:instrText xml:space="preserve"> PAGEREF _Toc39170911 \h </w:instrText>
            </w:r>
            <w:r w:rsidR="005130FF" w:rsidRPr="00EB4F98">
              <w:rPr>
                <w:noProof/>
                <w:webHidden/>
              </w:rPr>
            </w:r>
            <w:r w:rsidR="005130FF" w:rsidRPr="00EB4F98">
              <w:rPr>
                <w:noProof/>
                <w:webHidden/>
              </w:rPr>
              <w:fldChar w:fldCharType="separate"/>
            </w:r>
            <w:r w:rsidR="005130FF" w:rsidRPr="00EB4F98">
              <w:rPr>
                <w:noProof/>
                <w:webHidden/>
              </w:rPr>
              <w:t>26</w:t>
            </w:r>
            <w:r w:rsidR="005130FF" w:rsidRPr="00EB4F98">
              <w:rPr>
                <w:noProof/>
                <w:webHidden/>
              </w:rPr>
              <w:fldChar w:fldCharType="end"/>
            </w:r>
          </w:hyperlink>
        </w:p>
        <w:p w14:paraId="650EF9C5" w14:textId="77777777" w:rsidR="005130FF" w:rsidRPr="00EB4F98" w:rsidRDefault="00EF798C" w:rsidP="005130FF">
          <w:pPr>
            <w:tabs>
              <w:tab w:val="right" w:leader="dot" w:pos="8828"/>
            </w:tabs>
            <w:spacing w:after="100"/>
            <w:rPr>
              <w:rFonts w:eastAsiaTheme="minorEastAsia"/>
              <w:noProof/>
              <w:lang w:eastAsia="es-MX"/>
            </w:rPr>
          </w:pPr>
          <w:hyperlink w:anchor="_Toc39170912" w:history="1">
            <w:r w:rsidR="005130FF" w:rsidRPr="00EB4F98">
              <w:rPr>
                <w:rFonts w:ascii="Palatino Linotype" w:eastAsia="MS Gothic" w:hAnsi="Palatino Linotype" w:cs="Times New Roman"/>
                <w:b/>
                <w:noProof/>
                <w:color w:val="0563C1" w:themeColor="hyperlink"/>
                <w:u w:val="single"/>
                <w:lang w:val="es-ES_tradnl"/>
              </w:rPr>
              <w:t>QUINTO. Vista a los órganos de control interno.</w:t>
            </w:r>
            <w:r w:rsidR="005130FF" w:rsidRPr="00EB4F98">
              <w:rPr>
                <w:noProof/>
                <w:webHidden/>
              </w:rPr>
              <w:tab/>
            </w:r>
            <w:r w:rsidR="005130FF" w:rsidRPr="00EB4F98">
              <w:rPr>
                <w:noProof/>
                <w:webHidden/>
              </w:rPr>
              <w:fldChar w:fldCharType="begin"/>
            </w:r>
            <w:r w:rsidR="005130FF" w:rsidRPr="00EB4F98">
              <w:rPr>
                <w:noProof/>
                <w:webHidden/>
              </w:rPr>
              <w:instrText xml:space="preserve"> PAGEREF _Toc39170912 \h </w:instrText>
            </w:r>
            <w:r w:rsidR="005130FF" w:rsidRPr="00EB4F98">
              <w:rPr>
                <w:noProof/>
                <w:webHidden/>
              </w:rPr>
            </w:r>
            <w:r w:rsidR="005130FF" w:rsidRPr="00EB4F98">
              <w:rPr>
                <w:noProof/>
                <w:webHidden/>
              </w:rPr>
              <w:fldChar w:fldCharType="separate"/>
            </w:r>
            <w:r w:rsidR="005130FF" w:rsidRPr="00EB4F98">
              <w:rPr>
                <w:noProof/>
                <w:webHidden/>
              </w:rPr>
              <w:t>27</w:t>
            </w:r>
            <w:r w:rsidR="005130FF" w:rsidRPr="00EB4F98">
              <w:rPr>
                <w:noProof/>
                <w:webHidden/>
              </w:rPr>
              <w:fldChar w:fldCharType="end"/>
            </w:r>
          </w:hyperlink>
        </w:p>
        <w:p w14:paraId="0A90DC21" w14:textId="77777777" w:rsidR="005130FF" w:rsidRPr="00EB4F98" w:rsidRDefault="00EF798C" w:rsidP="005130FF">
          <w:pPr>
            <w:tabs>
              <w:tab w:val="right" w:leader="dot" w:pos="8828"/>
            </w:tabs>
            <w:spacing w:after="100"/>
            <w:rPr>
              <w:rFonts w:eastAsiaTheme="minorEastAsia"/>
              <w:noProof/>
              <w:lang w:eastAsia="es-MX"/>
            </w:rPr>
          </w:pPr>
          <w:hyperlink w:anchor="_Toc39170913" w:history="1">
            <w:r w:rsidR="005130FF" w:rsidRPr="00EB4F98">
              <w:rPr>
                <w:rFonts w:ascii="Palatino Linotype" w:eastAsia="Calibri" w:hAnsi="Palatino Linotype" w:cstheme="majorBidi"/>
                <w:b/>
                <w:noProof/>
                <w:color w:val="0563C1" w:themeColor="hyperlink"/>
                <w:u w:val="single"/>
                <w:lang w:val="es-ES" w:eastAsia="es-ES"/>
              </w:rPr>
              <w:t>R E S O L U T I V O S</w:t>
            </w:r>
            <w:r w:rsidR="005130FF" w:rsidRPr="00EB4F98">
              <w:rPr>
                <w:noProof/>
                <w:webHidden/>
              </w:rPr>
              <w:tab/>
            </w:r>
            <w:r w:rsidR="005130FF" w:rsidRPr="00EB4F98">
              <w:rPr>
                <w:noProof/>
                <w:webHidden/>
              </w:rPr>
              <w:fldChar w:fldCharType="begin"/>
            </w:r>
            <w:r w:rsidR="005130FF" w:rsidRPr="00EB4F98">
              <w:rPr>
                <w:noProof/>
                <w:webHidden/>
              </w:rPr>
              <w:instrText xml:space="preserve"> PAGEREF _Toc39170913 \h </w:instrText>
            </w:r>
            <w:r w:rsidR="005130FF" w:rsidRPr="00EB4F98">
              <w:rPr>
                <w:noProof/>
                <w:webHidden/>
              </w:rPr>
            </w:r>
            <w:r w:rsidR="005130FF" w:rsidRPr="00EB4F98">
              <w:rPr>
                <w:noProof/>
                <w:webHidden/>
              </w:rPr>
              <w:fldChar w:fldCharType="separate"/>
            </w:r>
            <w:r w:rsidR="005130FF" w:rsidRPr="00EB4F98">
              <w:rPr>
                <w:noProof/>
                <w:webHidden/>
              </w:rPr>
              <w:t>29</w:t>
            </w:r>
            <w:r w:rsidR="005130FF" w:rsidRPr="00EB4F98">
              <w:rPr>
                <w:noProof/>
                <w:webHidden/>
              </w:rPr>
              <w:fldChar w:fldCharType="end"/>
            </w:r>
          </w:hyperlink>
        </w:p>
        <w:p w14:paraId="72599522" w14:textId="77777777" w:rsidR="005130FF" w:rsidRPr="00EB4F98" w:rsidRDefault="005130FF" w:rsidP="005130FF">
          <w:pPr>
            <w:spacing w:after="0" w:line="360" w:lineRule="auto"/>
            <w:ind w:right="49"/>
            <w:rPr>
              <w:rFonts w:eastAsiaTheme="minorEastAsia"/>
              <w:bCs/>
              <w:sz w:val="24"/>
              <w:szCs w:val="24"/>
              <w:lang w:val="es-ES" w:eastAsia="es-ES"/>
            </w:rPr>
          </w:pPr>
          <w:r w:rsidRPr="00EB4F98">
            <w:rPr>
              <w:rFonts w:ascii="Palatino Linotype" w:eastAsiaTheme="minorEastAsia" w:hAnsi="Palatino Linotype"/>
              <w:b/>
              <w:bCs/>
              <w:sz w:val="24"/>
              <w:szCs w:val="24"/>
              <w:lang w:val="es-ES" w:eastAsia="es-ES"/>
            </w:rPr>
            <w:fldChar w:fldCharType="end"/>
          </w:r>
        </w:p>
      </w:sdtContent>
    </w:sdt>
    <w:p w14:paraId="71BB2D90" w14:textId="77777777" w:rsidR="005130FF" w:rsidRPr="00EB4F98" w:rsidRDefault="005130FF" w:rsidP="005130FF">
      <w:pPr>
        <w:spacing w:before="240" w:after="240" w:line="360" w:lineRule="auto"/>
        <w:ind w:right="49"/>
        <w:jc w:val="both"/>
        <w:rPr>
          <w:rFonts w:ascii="Palatino Linotype" w:eastAsiaTheme="minorEastAsia" w:hAnsi="Palatino Linotype"/>
          <w:sz w:val="24"/>
          <w:szCs w:val="24"/>
          <w:lang w:val="es-ES_tradnl" w:eastAsia="es-ES"/>
        </w:rPr>
      </w:pPr>
    </w:p>
    <w:p w14:paraId="34CFE307" w14:textId="77777777" w:rsidR="000E3633" w:rsidRPr="00EB4F98" w:rsidRDefault="000E3633" w:rsidP="005130FF">
      <w:pPr>
        <w:spacing w:before="240" w:after="240" w:line="360" w:lineRule="auto"/>
        <w:ind w:right="49"/>
        <w:jc w:val="both"/>
        <w:rPr>
          <w:rFonts w:ascii="Palatino Linotype" w:eastAsiaTheme="minorEastAsia" w:hAnsi="Palatino Linotype"/>
          <w:sz w:val="24"/>
          <w:szCs w:val="24"/>
          <w:lang w:val="es-ES_tradnl" w:eastAsia="es-ES"/>
        </w:rPr>
      </w:pPr>
    </w:p>
    <w:p w14:paraId="264544CF" w14:textId="77777777" w:rsidR="000E3633" w:rsidRPr="00EB4F98" w:rsidRDefault="000E3633" w:rsidP="005130FF">
      <w:pPr>
        <w:spacing w:before="240" w:after="240" w:line="360" w:lineRule="auto"/>
        <w:ind w:right="49"/>
        <w:jc w:val="both"/>
        <w:rPr>
          <w:rFonts w:ascii="Palatino Linotype" w:eastAsiaTheme="minorEastAsia" w:hAnsi="Palatino Linotype"/>
          <w:sz w:val="24"/>
          <w:szCs w:val="24"/>
          <w:lang w:val="es-ES_tradnl" w:eastAsia="es-ES"/>
        </w:rPr>
      </w:pPr>
    </w:p>
    <w:p w14:paraId="4A6D74B1" w14:textId="77777777" w:rsidR="000E3633" w:rsidRPr="00EB4F98" w:rsidRDefault="000E3633" w:rsidP="005130FF">
      <w:pPr>
        <w:spacing w:before="240" w:after="240" w:line="360" w:lineRule="auto"/>
        <w:ind w:right="49"/>
        <w:jc w:val="both"/>
        <w:rPr>
          <w:rFonts w:ascii="Palatino Linotype" w:eastAsiaTheme="minorEastAsia" w:hAnsi="Palatino Linotype"/>
          <w:sz w:val="24"/>
          <w:szCs w:val="24"/>
          <w:lang w:val="es-ES_tradnl" w:eastAsia="es-ES"/>
        </w:rPr>
      </w:pPr>
    </w:p>
    <w:p w14:paraId="64228CAE" w14:textId="77777777" w:rsidR="005130FF" w:rsidRPr="00EB4F98" w:rsidRDefault="005130FF" w:rsidP="005130FF">
      <w:pPr>
        <w:spacing w:before="240" w:after="240" w:line="360" w:lineRule="auto"/>
        <w:ind w:right="49"/>
        <w:jc w:val="both"/>
        <w:rPr>
          <w:rFonts w:ascii="Palatino Linotype" w:eastAsiaTheme="minorEastAsia" w:hAnsi="Palatino Linotype"/>
          <w:sz w:val="24"/>
          <w:szCs w:val="24"/>
          <w:lang w:val="es-ES_tradnl" w:eastAsia="es-ES"/>
        </w:rPr>
      </w:pPr>
    </w:p>
    <w:p w14:paraId="1C7BDC02" w14:textId="77777777" w:rsidR="005130FF" w:rsidRPr="00EB4F98" w:rsidRDefault="005130FF" w:rsidP="005130FF">
      <w:pPr>
        <w:spacing w:before="240" w:after="240" w:line="360" w:lineRule="auto"/>
        <w:ind w:right="49"/>
        <w:jc w:val="both"/>
        <w:rPr>
          <w:rFonts w:ascii="Palatino Linotype" w:eastAsiaTheme="minorEastAsia" w:hAnsi="Palatino Linotype"/>
          <w:sz w:val="24"/>
          <w:szCs w:val="24"/>
          <w:lang w:val="es-ES_tradnl" w:eastAsia="es-ES"/>
        </w:rPr>
      </w:pPr>
      <w:r w:rsidRPr="00EB4F98">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E96EB6" w:rsidRPr="00EB4F98">
        <w:rPr>
          <w:rFonts w:ascii="Palatino Linotype" w:eastAsiaTheme="minorEastAsia" w:hAnsi="Palatino Linotype"/>
          <w:sz w:val="24"/>
          <w:szCs w:val="24"/>
          <w:lang w:val="es-ES_tradnl" w:eastAsia="es-ES"/>
        </w:rPr>
        <w:t xml:space="preserve">treinta (30) de septiembre de </w:t>
      </w:r>
      <w:r w:rsidRPr="00EB4F98">
        <w:rPr>
          <w:rFonts w:ascii="Palatino Linotype" w:eastAsiaTheme="minorEastAsia" w:hAnsi="Palatino Linotype"/>
          <w:sz w:val="24"/>
          <w:szCs w:val="24"/>
          <w:lang w:val="es-ES_tradnl" w:eastAsia="es-ES"/>
        </w:rPr>
        <w:t>dos mil veinte.</w:t>
      </w:r>
    </w:p>
    <w:p w14:paraId="56B408AD" w14:textId="0AC44387" w:rsidR="005130FF" w:rsidRPr="00EB4F98" w:rsidRDefault="005130FF" w:rsidP="005130FF">
      <w:pPr>
        <w:spacing w:before="240" w:after="360" w:line="360" w:lineRule="auto"/>
        <w:ind w:right="49"/>
        <w:jc w:val="both"/>
        <w:rPr>
          <w:rFonts w:ascii="Palatino Linotype" w:eastAsiaTheme="minorEastAsia" w:hAnsi="Palatino Linotype"/>
          <w:b/>
          <w:sz w:val="24"/>
          <w:szCs w:val="24"/>
          <w:lang w:val="es-ES_tradnl" w:eastAsia="es-ES"/>
        </w:rPr>
      </w:pPr>
      <w:r w:rsidRPr="00EB4F98">
        <w:rPr>
          <w:rFonts w:ascii="Palatino Linotype" w:eastAsiaTheme="minorEastAsia" w:hAnsi="Palatino Linotype"/>
          <w:b/>
          <w:sz w:val="24"/>
          <w:szCs w:val="24"/>
          <w:lang w:val="es-ES_tradnl" w:eastAsia="es-ES"/>
        </w:rPr>
        <w:t>VISTO</w:t>
      </w:r>
      <w:r w:rsidRPr="00EB4F98">
        <w:rPr>
          <w:rFonts w:ascii="Palatino Linotype" w:eastAsiaTheme="minorEastAsia" w:hAnsi="Palatino Linotype"/>
          <w:sz w:val="24"/>
          <w:szCs w:val="24"/>
          <w:lang w:val="es-ES_tradnl" w:eastAsia="es-ES"/>
        </w:rPr>
        <w:t xml:space="preserve"> el expediente electrónico integrado con motivo del recurso de revisión </w:t>
      </w:r>
      <w:r w:rsidRPr="00EB4F98">
        <w:rPr>
          <w:rFonts w:ascii="Palatino Linotype" w:eastAsiaTheme="minorEastAsia" w:hAnsi="Palatino Linotype" w:cs="Arial"/>
          <w:b/>
          <w:bCs/>
          <w:sz w:val="24"/>
          <w:szCs w:val="24"/>
          <w:lang w:val="es-ES_tradnl" w:eastAsia="es-ES"/>
        </w:rPr>
        <w:t>0</w:t>
      </w:r>
      <w:r w:rsidR="005B4AC9" w:rsidRPr="00EB4F98">
        <w:rPr>
          <w:rFonts w:ascii="Palatino Linotype" w:eastAsiaTheme="minorEastAsia" w:hAnsi="Palatino Linotype" w:cs="Arial"/>
          <w:b/>
          <w:bCs/>
          <w:sz w:val="24"/>
          <w:szCs w:val="24"/>
          <w:lang w:val="es-ES_tradnl" w:eastAsia="es-ES"/>
        </w:rPr>
        <w:t>3348</w:t>
      </w:r>
      <w:r w:rsidRPr="00EB4F98">
        <w:rPr>
          <w:rFonts w:ascii="Palatino Linotype" w:eastAsiaTheme="minorEastAsia" w:hAnsi="Palatino Linotype" w:cs="Arial"/>
          <w:b/>
          <w:bCs/>
          <w:sz w:val="24"/>
          <w:szCs w:val="24"/>
          <w:lang w:val="es-ES_tradnl" w:eastAsia="es-ES"/>
        </w:rPr>
        <w:t xml:space="preserve">/INFOEM/IP/RR/2020, </w:t>
      </w:r>
      <w:r w:rsidRPr="00EB4F98">
        <w:rPr>
          <w:rFonts w:ascii="Palatino Linotype" w:eastAsiaTheme="minorEastAsia" w:hAnsi="Palatino Linotype"/>
          <w:sz w:val="24"/>
          <w:szCs w:val="24"/>
          <w:lang w:val="es-ES_tradnl" w:eastAsia="es-ES"/>
        </w:rPr>
        <w:t>promovido por</w:t>
      </w:r>
      <w:r w:rsidR="004D0732">
        <w:rPr>
          <w:rFonts w:ascii="Palatino Linotype" w:eastAsiaTheme="minorEastAsia" w:hAnsi="Palatino Linotype"/>
          <w:sz w:val="24"/>
          <w:szCs w:val="24"/>
          <w:lang w:val="es-ES_tradnl" w:eastAsia="es-ES"/>
        </w:rPr>
        <w:t xml:space="preserve"> </w:t>
      </w:r>
      <w:r w:rsidR="004D0732">
        <w:rPr>
          <w:rFonts w:ascii="Palatino Linotype" w:eastAsiaTheme="minorEastAsia" w:hAnsi="Palatino Linotype"/>
          <w:b/>
          <w:sz w:val="24"/>
          <w:szCs w:val="24"/>
          <w:highlight w:val="black"/>
          <w:lang w:val="es-ES_tradnl" w:eastAsia="es-ES"/>
        </w:rPr>
        <w:t>-------------------------------------------</w:t>
      </w:r>
      <w:r w:rsidR="005B4AC9" w:rsidRPr="00EB4F98">
        <w:rPr>
          <w:rFonts w:ascii="Palatino Linotype" w:eastAsiaTheme="minorEastAsia" w:hAnsi="Palatino Linotype"/>
          <w:b/>
          <w:sz w:val="24"/>
          <w:szCs w:val="24"/>
          <w:lang w:val="es-ES_tradnl" w:eastAsia="es-ES"/>
        </w:rPr>
        <w:t xml:space="preserve">, </w:t>
      </w:r>
      <w:r w:rsidRPr="00EB4F98">
        <w:rPr>
          <w:rFonts w:ascii="Palatino Linotype" w:hAnsi="Palatino Linotype" w:cs="Arial"/>
          <w:sz w:val="24"/>
          <w:szCs w:val="24"/>
        </w:rPr>
        <w:t xml:space="preserve">identificado en su calidad de </w:t>
      </w:r>
      <w:r w:rsidRPr="00EB4F98">
        <w:rPr>
          <w:rFonts w:ascii="Palatino Linotype" w:hAnsi="Palatino Linotype" w:cs="Arial"/>
          <w:b/>
          <w:sz w:val="24"/>
          <w:szCs w:val="24"/>
        </w:rPr>
        <w:t xml:space="preserve">RECURRENTE, </w:t>
      </w:r>
      <w:r w:rsidRPr="00EB4F98">
        <w:rPr>
          <w:rFonts w:ascii="Palatino Linotype" w:eastAsiaTheme="minorEastAsia" w:hAnsi="Palatino Linotype" w:cs="Arial"/>
          <w:sz w:val="24"/>
          <w:szCs w:val="24"/>
          <w:lang w:val="es-ES_tradnl" w:eastAsia="es-ES"/>
        </w:rPr>
        <w:t xml:space="preserve">en contra de la falta de respuesta del </w:t>
      </w:r>
      <w:r w:rsidRPr="00EB4F98">
        <w:rPr>
          <w:rFonts w:ascii="Palatino Linotype" w:eastAsiaTheme="minorEastAsia" w:hAnsi="Palatino Linotype" w:cs="Arial"/>
          <w:b/>
          <w:sz w:val="24"/>
          <w:szCs w:val="24"/>
          <w:lang w:val="es-ES_tradnl" w:eastAsia="es-ES"/>
        </w:rPr>
        <w:t xml:space="preserve">Ayuntamiento de Naucalpan de Juárez </w:t>
      </w:r>
      <w:r w:rsidRPr="00EB4F98">
        <w:rPr>
          <w:rFonts w:ascii="Palatino Linotype" w:eastAsiaTheme="minorEastAsia" w:hAnsi="Palatino Linotype"/>
          <w:sz w:val="24"/>
          <w:szCs w:val="24"/>
          <w:lang w:val="es-ES_tradnl" w:eastAsia="es-ES"/>
        </w:rPr>
        <w:t>en lo sucesivo el</w:t>
      </w:r>
      <w:r w:rsidRPr="00EB4F98">
        <w:rPr>
          <w:rFonts w:ascii="Palatino Linotype" w:eastAsiaTheme="minorEastAsia" w:hAnsi="Palatino Linotype"/>
          <w:b/>
          <w:sz w:val="24"/>
          <w:szCs w:val="24"/>
          <w:lang w:val="es-ES_tradnl" w:eastAsia="es-ES"/>
        </w:rPr>
        <w:t xml:space="preserve"> SUJETO OBLIGADO, </w:t>
      </w:r>
      <w:r w:rsidRPr="00EB4F98">
        <w:rPr>
          <w:rFonts w:ascii="Palatino Linotype" w:eastAsiaTheme="minorEastAsia" w:hAnsi="Palatino Linotype"/>
          <w:sz w:val="24"/>
          <w:szCs w:val="24"/>
          <w:lang w:val="es-ES_tradnl" w:eastAsia="es-ES"/>
        </w:rPr>
        <w:t xml:space="preserve">se procede a dictar la presente resolución, con base en los siguientes: </w:t>
      </w:r>
    </w:p>
    <w:p w14:paraId="53BDA76B" w14:textId="77777777" w:rsidR="005130FF" w:rsidRPr="00EB4F98" w:rsidRDefault="005130FF" w:rsidP="005130FF">
      <w:pPr>
        <w:keepNext/>
        <w:keepLines/>
        <w:spacing w:before="240" w:after="0"/>
        <w:ind w:right="49"/>
        <w:jc w:val="center"/>
        <w:outlineLvl w:val="0"/>
        <w:rPr>
          <w:rFonts w:ascii="Palatino Linotype" w:eastAsiaTheme="majorEastAsia" w:hAnsi="Palatino Linotype" w:cstheme="majorBidi"/>
          <w:b/>
          <w:sz w:val="24"/>
          <w:szCs w:val="32"/>
        </w:rPr>
      </w:pPr>
      <w:bookmarkStart w:id="0" w:name="_Toc39170901"/>
      <w:r w:rsidRPr="00EB4F98">
        <w:rPr>
          <w:rFonts w:ascii="Palatino Linotype" w:eastAsiaTheme="majorEastAsia" w:hAnsi="Palatino Linotype" w:cstheme="majorBidi"/>
          <w:b/>
          <w:sz w:val="24"/>
          <w:szCs w:val="32"/>
        </w:rPr>
        <w:t>A N T E C E D E N T E S</w:t>
      </w:r>
      <w:bookmarkEnd w:id="0"/>
    </w:p>
    <w:p w14:paraId="2DCC9428" w14:textId="77777777" w:rsidR="005130FF" w:rsidRPr="00EB4F98" w:rsidRDefault="005130FF" w:rsidP="005130FF">
      <w:pPr>
        <w:keepNext/>
        <w:keepLines/>
        <w:spacing w:before="240" w:after="0"/>
        <w:ind w:right="49"/>
        <w:jc w:val="center"/>
        <w:outlineLvl w:val="0"/>
        <w:rPr>
          <w:rFonts w:ascii="Palatino Linotype" w:eastAsiaTheme="majorEastAsia" w:hAnsi="Palatino Linotype" w:cstheme="majorBidi"/>
          <w:sz w:val="24"/>
          <w:szCs w:val="32"/>
        </w:rPr>
      </w:pPr>
    </w:p>
    <w:p w14:paraId="1C5C85AB" w14:textId="77777777" w:rsidR="005130FF" w:rsidRPr="00EB4F98" w:rsidRDefault="005130FF" w:rsidP="005B4AC9">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 w:eastAsia="es-ES"/>
        </w:rPr>
      </w:pPr>
      <w:r w:rsidRPr="00EB4F98">
        <w:rPr>
          <w:rFonts w:ascii="Palatino Linotype" w:eastAsia="Calibri" w:hAnsi="Palatino Linotype" w:cs="Arial"/>
          <w:sz w:val="24"/>
          <w:szCs w:val="24"/>
          <w:lang w:val="es-ES" w:eastAsia="es-ES"/>
        </w:rPr>
        <w:t xml:space="preserve">El día </w:t>
      </w:r>
      <w:r w:rsidR="005B4AC9" w:rsidRPr="00EB4F98">
        <w:rPr>
          <w:rFonts w:ascii="Palatino Linotype" w:eastAsia="Calibri" w:hAnsi="Palatino Linotype" w:cs="Arial"/>
          <w:sz w:val="24"/>
          <w:szCs w:val="24"/>
          <w:lang w:val="es-ES" w:eastAsia="es-ES"/>
        </w:rPr>
        <w:t xml:space="preserve">dieciocho (18) de marzo </w:t>
      </w:r>
      <w:r w:rsidRPr="00EB4F98">
        <w:rPr>
          <w:rFonts w:ascii="Palatino Linotype" w:eastAsia="Calibri" w:hAnsi="Palatino Linotype" w:cs="Arial"/>
          <w:sz w:val="24"/>
          <w:szCs w:val="24"/>
          <w:lang w:val="es-ES" w:eastAsia="es-ES"/>
        </w:rPr>
        <w:t>de dos mil veinte,</w:t>
      </w:r>
      <w:r w:rsidRPr="00EB4F98">
        <w:rPr>
          <w:rFonts w:ascii="Palatino Linotype" w:eastAsia="Calibri" w:hAnsi="Palatino Linotype" w:cs="Times New Roman"/>
          <w:sz w:val="24"/>
          <w:szCs w:val="24"/>
          <w:lang w:val="es-ES" w:eastAsia="es-ES"/>
        </w:rPr>
        <w:t xml:space="preserve"> se</w:t>
      </w:r>
      <w:r w:rsidRPr="00EB4F98">
        <w:rPr>
          <w:rFonts w:ascii="Palatino Linotype" w:eastAsiaTheme="minorEastAsia" w:hAnsi="Palatino Linotype"/>
          <w:b/>
          <w:sz w:val="24"/>
          <w:lang w:val="es-ES_tradnl" w:eastAsia="es-ES"/>
        </w:rPr>
        <w:t xml:space="preserve"> </w:t>
      </w:r>
      <w:r w:rsidRPr="00EB4F98">
        <w:rPr>
          <w:rFonts w:ascii="Palatino Linotype" w:eastAsiaTheme="minorEastAsia" w:hAnsi="Palatino Linotype"/>
          <w:sz w:val="24"/>
          <w:lang w:val="es-ES_tradnl" w:eastAsia="es-ES"/>
        </w:rPr>
        <w:t xml:space="preserve">presentó </w:t>
      </w:r>
      <w:r w:rsidRPr="00EB4F98">
        <w:rPr>
          <w:rFonts w:ascii="Palatino Linotype" w:eastAsia="Calibri" w:hAnsi="Palatino Linotype" w:cs="Arial"/>
          <w:sz w:val="24"/>
          <w:szCs w:val="24"/>
          <w:lang w:val="es-ES" w:eastAsia="es-ES"/>
        </w:rPr>
        <w:t xml:space="preserve">ante el </w:t>
      </w:r>
      <w:r w:rsidRPr="00EB4F98">
        <w:rPr>
          <w:rFonts w:ascii="Palatino Linotype" w:eastAsia="Calibri" w:hAnsi="Palatino Linotype" w:cs="Arial"/>
          <w:b/>
          <w:sz w:val="24"/>
          <w:szCs w:val="24"/>
          <w:lang w:val="es-ES" w:eastAsia="es-ES"/>
        </w:rPr>
        <w:t>SUJETO OBLIGADO,</w:t>
      </w:r>
      <w:r w:rsidRPr="00EB4F98">
        <w:rPr>
          <w:rFonts w:ascii="Palatino Linotype" w:eastAsia="Calibri" w:hAnsi="Palatino Linotype" w:cs="Arial"/>
          <w:sz w:val="24"/>
          <w:szCs w:val="24"/>
          <w:lang w:val="es-ES_tradnl" w:eastAsia="es-ES"/>
        </w:rPr>
        <w:t xml:space="preserve"> vía </w:t>
      </w:r>
      <w:r w:rsidRPr="00EB4F98">
        <w:rPr>
          <w:rFonts w:ascii="Palatino Linotype" w:eastAsia="Calibri" w:hAnsi="Palatino Linotype" w:cs="Arial"/>
          <w:sz w:val="24"/>
          <w:szCs w:val="24"/>
          <w:lang w:val="es-ES" w:eastAsia="es-ES"/>
        </w:rPr>
        <w:t xml:space="preserve">Sistema de Acceso a la Información Mexiquense </w:t>
      </w:r>
      <w:r w:rsidRPr="00EB4F98">
        <w:rPr>
          <w:rFonts w:ascii="Palatino Linotype" w:eastAsia="Calibri" w:hAnsi="Palatino Linotype" w:cs="Arial"/>
          <w:b/>
          <w:sz w:val="24"/>
          <w:szCs w:val="24"/>
          <w:lang w:val="es-ES" w:eastAsia="es-ES"/>
        </w:rPr>
        <w:t>(SAIMEX)</w:t>
      </w:r>
      <w:r w:rsidRPr="00EB4F98">
        <w:rPr>
          <w:rFonts w:ascii="Palatino Linotype" w:eastAsia="Calibri" w:hAnsi="Palatino Linotype" w:cs="Arial"/>
          <w:sz w:val="24"/>
          <w:szCs w:val="24"/>
          <w:lang w:val="es-ES" w:eastAsia="es-ES"/>
        </w:rPr>
        <w:t>, la solicitud de información pública registrada con el número</w:t>
      </w:r>
      <w:r w:rsidRPr="00EB4F98">
        <w:rPr>
          <w:rFonts w:ascii="Palatino Linotype" w:eastAsia="Times New Roman" w:hAnsi="Palatino Linotype" w:cs="Arial"/>
          <w:b/>
          <w:sz w:val="24"/>
          <w:szCs w:val="24"/>
          <w:lang w:val="es-ES" w:eastAsia="es-ES"/>
        </w:rPr>
        <w:t xml:space="preserve"> </w:t>
      </w:r>
      <w:r w:rsidRPr="00EB4F98">
        <w:rPr>
          <w:rFonts w:ascii="Palatino Linotype" w:eastAsia="Times New Roman" w:hAnsi="Palatino Linotype" w:cs="Arial"/>
          <w:b/>
          <w:bCs/>
          <w:sz w:val="24"/>
          <w:szCs w:val="24"/>
          <w:lang w:eastAsia="es-ES"/>
        </w:rPr>
        <w:t>00</w:t>
      </w:r>
      <w:r w:rsidR="005B4AC9" w:rsidRPr="00EB4F98">
        <w:rPr>
          <w:rFonts w:ascii="Palatino Linotype" w:eastAsia="Times New Roman" w:hAnsi="Palatino Linotype" w:cs="Arial"/>
          <w:b/>
          <w:bCs/>
          <w:sz w:val="24"/>
          <w:szCs w:val="24"/>
          <w:lang w:eastAsia="es-ES"/>
        </w:rPr>
        <w:t>305</w:t>
      </w:r>
      <w:r w:rsidRPr="00EB4F98">
        <w:rPr>
          <w:rFonts w:ascii="Palatino Linotype" w:eastAsia="Times New Roman" w:hAnsi="Palatino Linotype" w:cs="Arial"/>
          <w:b/>
          <w:bCs/>
          <w:sz w:val="24"/>
          <w:szCs w:val="24"/>
          <w:lang w:eastAsia="es-ES"/>
        </w:rPr>
        <w:t>/NAUCALPA/IP/2019</w:t>
      </w:r>
      <w:r w:rsidRPr="00EB4F98">
        <w:rPr>
          <w:rFonts w:ascii="Palatino Linotype" w:eastAsia="Times New Roman" w:hAnsi="Palatino Linotype" w:cs="Arial"/>
          <w:b/>
          <w:sz w:val="24"/>
          <w:szCs w:val="24"/>
          <w:lang w:val="es-ES" w:eastAsia="es-ES"/>
        </w:rPr>
        <w:t xml:space="preserve">, </w:t>
      </w:r>
      <w:r w:rsidRPr="00EB4F98">
        <w:rPr>
          <w:rFonts w:ascii="Palatino Linotype" w:eastAsia="Calibri" w:hAnsi="Palatino Linotype" w:cs="Arial"/>
          <w:sz w:val="24"/>
          <w:szCs w:val="24"/>
          <w:lang w:val="es-ES" w:eastAsia="es-ES"/>
        </w:rPr>
        <w:t xml:space="preserve"> mediante la cual se requirió lo siguiente:</w:t>
      </w:r>
    </w:p>
    <w:p w14:paraId="2480C15F" w14:textId="77777777" w:rsidR="005130FF" w:rsidRPr="00EB4F98" w:rsidRDefault="005B4AC9" w:rsidP="005B4AC9">
      <w:pPr>
        <w:pStyle w:val="Prrafodelista"/>
        <w:spacing w:after="0" w:line="360" w:lineRule="auto"/>
        <w:ind w:left="360"/>
        <w:jc w:val="both"/>
        <w:rPr>
          <w:rFonts w:ascii="Palatino Linotype" w:eastAsia="Times New Roman" w:hAnsi="Palatino Linotype" w:cs="Times New Roman"/>
          <w:i/>
          <w:sz w:val="24"/>
          <w:szCs w:val="24"/>
          <w:lang w:val="es-US" w:eastAsia="es-ES_tradnl"/>
        </w:rPr>
      </w:pPr>
      <w:r w:rsidRPr="00EB4F98">
        <w:rPr>
          <w:rFonts w:ascii="Palatino Linotype" w:eastAsia="Times New Roman" w:hAnsi="Palatino Linotype" w:cs="Times New Roman"/>
          <w:i/>
          <w:color w:val="000000"/>
          <w:sz w:val="24"/>
          <w:szCs w:val="24"/>
          <w:lang w:val="es-ES" w:eastAsia="es-ES_tradnl"/>
        </w:rPr>
        <w:t>“</w:t>
      </w:r>
      <w:r w:rsidRPr="00EB4F98">
        <w:rPr>
          <w:rFonts w:ascii="Palatino Linotype" w:eastAsia="Times New Roman" w:hAnsi="Palatino Linotype" w:cs="Times New Roman"/>
          <w:i/>
          <w:color w:val="000000"/>
          <w:sz w:val="24"/>
          <w:szCs w:val="24"/>
          <w:lang w:val="es-US" w:eastAsia="es-ES_tradnl"/>
        </w:rPr>
        <w:t xml:space="preserve">Hola buena tarde quisiera conocer el escrito de petición (Por parte del peticionario), la respuesta y permiso por parte del H. Ayuntamiento de Naucalpan de </w:t>
      </w:r>
      <w:proofErr w:type="spellStart"/>
      <w:r w:rsidRPr="00EB4F98">
        <w:rPr>
          <w:rFonts w:ascii="Palatino Linotype" w:eastAsia="Times New Roman" w:hAnsi="Palatino Linotype" w:cs="Times New Roman"/>
          <w:i/>
          <w:color w:val="000000"/>
          <w:sz w:val="24"/>
          <w:szCs w:val="24"/>
          <w:lang w:val="es-US" w:eastAsia="es-ES_tradnl"/>
        </w:rPr>
        <w:t>Juarez</w:t>
      </w:r>
      <w:proofErr w:type="spellEnd"/>
      <w:r w:rsidRPr="00EB4F98">
        <w:rPr>
          <w:rFonts w:ascii="Palatino Linotype" w:eastAsia="Times New Roman" w:hAnsi="Palatino Linotype" w:cs="Times New Roman"/>
          <w:i/>
          <w:color w:val="000000"/>
          <w:sz w:val="24"/>
          <w:szCs w:val="24"/>
          <w:lang w:val="es-US" w:eastAsia="es-ES_tradnl"/>
        </w:rPr>
        <w:t xml:space="preserve"> para la instalación de las macetas o macetones que se encuentran instaladas y obstruyendo la vía </w:t>
      </w:r>
      <w:proofErr w:type="spellStart"/>
      <w:r w:rsidRPr="00EB4F98">
        <w:rPr>
          <w:rFonts w:ascii="Palatino Linotype" w:eastAsia="Times New Roman" w:hAnsi="Palatino Linotype" w:cs="Times New Roman"/>
          <w:i/>
          <w:color w:val="000000"/>
          <w:sz w:val="24"/>
          <w:szCs w:val="24"/>
          <w:lang w:val="es-US" w:eastAsia="es-ES_tradnl"/>
        </w:rPr>
        <w:t>publica</w:t>
      </w:r>
      <w:proofErr w:type="spellEnd"/>
      <w:r w:rsidRPr="00EB4F98">
        <w:rPr>
          <w:rFonts w:ascii="Palatino Linotype" w:eastAsia="Times New Roman" w:hAnsi="Palatino Linotype" w:cs="Times New Roman"/>
          <w:i/>
          <w:color w:val="000000"/>
          <w:sz w:val="24"/>
          <w:szCs w:val="24"/>
          <w:lang w:val="es-US" w:eastAsia="es-ES_tradnl"/>
        </w:rPr>
        <w:t xml:space="preserve">. Ubicadas en la esquina de avenida 16 de septiembre que conecta con la </w:t>
      </w:r>
      <w:proofErr w:type="spellStart"/>
      <w:r w:rsidRPr="00EB4F98">
        <w:rPr>
          <w:rFonts w:ascii="Palatino Linotype" w:eastAsia="Times New Roman" w:hAnsi="Palatino Linotype" w:cs="Times New Roman"/>
          <w:i/>
          <w:color w:val="000000"/>
          <w:sz w:val="24"/>
          <w:szCs w:val="24"/>
          <w:lang w:val="es-US" w:eastAsia="es-ES_tradnl"/>
        </w:rPr>
        <w:t>Via</w:t>
      </w:r>
      <w:proofErr w:type="spellEnd"/>
      <w:r w:rsidRPr="00EB4F98">
        <w:rPr>
          <w:rFonts w:ascii="Palatino Linotype" w:eastAsia="Times New Roman" w:hAnsi="Palatino Linotype" w:cs="Times New Roman"/>
          <w:i/>
          <w:color w:val="000000"/>
          <w:sz w:val="24"/>
          <w:szCs w:val="24"/>
          <w:lang w:val="es-US" w:eastAsia="es-ES_tradnl"/>
        </w:rPr>
        <w:t xml:space="preserve"> Gustavo Baz, en el Centro de Naucalpan, para mayor referencia macetas que se </w:t>
      </w:r>
      <w:r w:rsidRPr="00EB4F98">
        <w:rPr>
          <w:rFonts w:ascii="Palatino Linotype" w:eastAsia="Times New Roman" w:hAnsi="Palatino Linotype" w:cs="Times New Roman"/>
          <w:i/>
          <w:color w:val="000000"/>
          <w:sz w:val="24"/>
          <w:szCs w:val="24"/>
          <w:lang w:val="es-US" w:eastAsia="es-ES_tradnl"/>
        </w:rPr>
        <w:lastRenderedPageBreak/>
        <w:t xml:space="preserve">encuentran ubicadas en la banqueta del otro lado de la </w:t>
      </w:r>
      <w:proofErr w:type="spellStart"/>
      <w:r w:rsidRPr="00EB4F98">
        <w:rPr>
          <w:rFonts w:ascii="Palatino Linotype" w:eastAsia="Times New Roman" w:hAnsi="Palatino Linotype" w:cs="Times New Roman"/>
          <w:i/>
          <w:color w:val="000000"/>
          <w:sz w:val="24"/>
          <w:szCs w:val="24"/>
          <w:lang w:val="es-US" w:eastAsia="es-ES_tradnl"/>
        </w:rPr>
        <w:t>zapateria</w:t>
      </w:r>
      <w:proofErr w:type="spellEnd"/>
      <w:r w:rsidRPr="00EB4F98">
        <w:rPr>
          <w:rFonts w:ascii="Palatino Linotype" w:eastAsia="Times New Roman" w:hAnsi="Palatino Linotype" w:cs="Times New Roman"/>
          <w:i/>
          <w:color w:val="000000"/>
          <w:sz w:val="24"/>
          <w:szCs w:val="24"/>
          <w:lang w:val="es-US" w:eastAsia="es-ES_tradnl"/>
        </w:rPr>
        <w:t xml:space="preserve"> la Ribera, para referencia y mayor identificación de la ubicación de dichos macetones se hace llegar 3 </w:t>
      </w:r>
      <w:proofErr w:type="spellStart"/>
      <w:r w:rsidRPr="00EB4F98">
        <w:rPr>
          <w:rFonts w:ascii="Palatino Linotype" w:eastAsia="Times New Roman" w:hAnsi="Palatino Linotype" w:cs="Times New Roman"/>
          <w:i/>
          <w:color w:val="000000"/>
          <w:sz w:val="24"/>
          <w:szCs w:val="24"/>
          <w:lang w:val="es-US" w:eastAsia="es-ES_tradnl"/>
        </w:rPr>
        <w:t>fotografias</w:t>
      </w:r>
      <w:proofErr w:type="spellEnd"/>
      <w:r w:rsidRPr="00EB4F98">
        <w:rPr>
          <w:rFonts w:ascii="Palatino Linotype" w:eastAsia="Times New Roman" w:hAnsi="Palatino Linotype" w:cs="Times New Roman"/>
          <w:i/>
          <w:color w:val="000000"/>
          <w:sz w:val="24"/>
          <w:szCs w:val="24"/>
          <w:lang w:val="es-US" w:eastAsia="es-ES_tradnl"/>
        </w:rPr>
        <w:t xml:space="preserve">. Sin </w:t>
      </w:r>
      <w:proofErr w:type="spellStart"/>
      <w:r w:rsidRPr="00EB4F98">
        <w:rPr>
          <w:rFonts w:ascii="Palatino Linotype" w:eastAsia="Times New Roman" w:hAnsi="Palatino Linotype" w:cs="Times New Roman"/>
          <w:i/>
          <w:color w:val="000000"/>
          <w:sz w:val="24"/>
          <w:szCs w:val="24"/>
          <w:lang w:val="es-US" w:eastAsia="es-ES_tradnl"/>
        </w:rPr>
        <w:t>mas</w:t>
      </w:r>
      <w:proofErr w:type="spellEnd"/>
      <w:r w:rsidRPr="00EB4F98">
        <w:rPr>
          <w:rFonts w:ascii="Palatino Linotype" w:eastAsia="Times New Roman" w:hAnsi="Palatino Linotype" w:cs="Times New Roman"/>
          <w:i/>
          <w:color w:val="000000"/>
          <w:sz w:val="24"/>
          <w:szCs w:val="24"/>
          <w:lang w:val="es-US" w:eastAsia="es-ES_tradnl"/>
        </w:rPr>
        <w:t xml:space="preserve"> por el momento </w:t>
      </w:r>
      <w:proofErr w:type="spellStart"/>
      <w:r w:rsidRPr="00EB4F98">
        <w:rPr>
          <w:rFonts w:ascii="Palatino Linotype" w:eastAsia="Times New Roman" w:hAnsi="Palatino Linotype" w:cs="Times New Roman"/>
          <w:i/>
          <w:color w:val="000000"/>
          <w:sz w:val="24"/>
          <w:szCs w:val="24"/>
          <w:lang w:val="es-US" w:eastAsia="es-ES_tradnl"/>
        </w:rPr>
        <w:t>envio</w:t>
      </w:r>
      <w:proofErr w:type="spellEnd"/>
      <w:r w:rsidRPr="00EB4F98">
        <w:rPr>
          <w:rFonts w:ascii="Palatino Linotype" w:eastAsia="Times New Roman" w:hAnsi="Palatino Linotype" w:cs="Times New Roman"/>
          <w:i/>
          <w:color w:val="000000"/>
          <w:sz w:val="24"/>
          <w:szCs w:val="24"/>
          <w:lang w:val="es-US" w:eastAsia="es-ES_tradnl"/>
        </w:rPr>
        <w:t xml:space="preserve"> un cordial saludo, buenas tardes</w:t>
      </w:r>
      <w:r w:rsidR="005130FF" w:rsidRPr="00EB4F98">
        <w:rPr>
          <w:rFonts w:ascii="Palatino Linotype" w:eastAsia="Times New Roman" w:hAnsi="Palatino Linotype" w:cs="Times New Roman"/>
          <w:i/>
          <w:sz w:val="24"/>
          <w:szCs w:val="24"/>
          <w:lang w:eastAsia="es-MX"/>
        </w:rPr>
        <w:t>.</w:t>
      </w:r>
      <w:r w:rsidR="005130FF" w:rsidRPr="00EB4F98">
        <w:rPr>
          <w:rFonts w:ascii="Palatino Linotype" w:eastAsiaTheme="minorEastAsia" w:hAnsi="Palatino Linotype"/>
          <w:i/>
          <w:sz w:val="24"/>
          <w:szCs w:val="24"/>
          <w:lang w:val="es-ES_tradnl" w:eastAsia="es-ES"/>
        </w:rPr>
        <w:t>” (Sic)</w:t>
      </w:r>
    </w:p>
    <w:p w14:paraId="7A872197" w14:textId="77777777" w:rsidR="005130FF" w:rsidRPr="00EB4F98" w:rsidRDefault="005130FF" w:rsidP="005130FF">
      <w:pPr>
        <w:spacing w:after="0" w:line="360" w:lineRule="auto"/>
        <w:ind w:right="49"/>
        <w:jc w:val="both"/>
        <w:rPr>
          <w:rFonts w:ascii="Palatino Linotype" w:eastAsia="Times New Roman" w:hAnsi="Palatino Linotype" w:cs="Times New Roman"/>
          <w:i/>
          <w:lang w:eastAsia="es-MX"/>
        </w:rPr>
      </w:pPr>
    </w:p>
    <w:p w14:paraId="2D209405" w14:textId="77777777" w:rsidR="005130FF" w:rsidRPr="00EB4F98" w:rsidRDefault="005130FF" w:rsidP="005130FF">
      <w:pPr>
        <w:numPr>
          <w:ilvl w:val="0"/>
          <w:numId w:val="1"/>
        </w:numPr>
        <w:spacing w:after="0" w:line="360" w:lineRule="auto"/>
        <w:ind w:left="0" w:right="49" w:firstLine="0"/>
        <w:contextualSpacing/>
        <w:jc w:val="both"/>
        <w:rPr>
          <w:rFonts w:ascii="Palatino Linotype" w:eastAsia="Times New Roman" w:hAnsi="Palatino Linotype" w:cs="Arial"/>
          <w:sz w:val="24"/>
          <w:szCs w:val="24"/>
          <w:lang w:val="es-ES" w:eastAsia="es-ES"/>
        </w:rPr>
      </w:pPr>
      <w:r w:rsidRPr="00EB4F98">
        <w:rPr>
          <w:rFonts w:ascii="Palatino Linotype" w:eastAsia="Times New Roman" w:hAnsi="Palatino Linotype" w:cs="Arial"/>
          <w:sz w:val="24"/>
          <w:szCs w:val="24"/>
          <w:lang w:val="es-ES" w:eastAsia="es-ES"/>
        </w:rPr>
        <w:t>Se hace constar que se señaló como modalidad de entrega de la información</w:t>
      </w:r>
      <w:r w:rsidRPr="00EB4F98">
        <w:rPr>
          <w:rFonts w:ascii="Palatino Linotype" w:eastAsia="Times New Roman" w:hAnsi="Palatino Linotype" w:cs="Arial"/>
          <w:b/>
          <w:sz w:val="24"/>
          <w:szCs w:val="24"/>
          <w:lang w:val="es-ES" w:eastAsia="es-ES"/>
        </w:rPr>
        <w:t>:</w:t>
      </w:r>
      <w:r w:rsidRPr="00EB4F98">
        <w:rPr>
          <w:rFonts w:ascii="Palatino Linotype" w:eastAsia="Times New Roman" w:hAnsi="Palatino Linotype" w:cs="Arial"/>
          <w:sz w:val="24"/>
          <w:szCs w:val="24"/>
          <w:lang w:val="es-ES" w:eastAsia="es-ES"/>
        </w:rPr>
        <w:t xml:space="preserve"> a través del </w:t>
      </w:r>
      <w:r w:rsidRPr="00EB4F98">
        <w:rPr>
          <w:rFonts w:ascii="Palatino Linotype" w:eastAsia="Times New Roman" w:hAnsi="Palatino Linotype" w:cs="Arial"/>
          <w:b/>
          <w:sz w:val="24"/>
          <w:szCs w:val="24"/>
          <w:lang w:val="es-ES" w:eastAsia="es-ES"/>
        </w:rPr>
        <w:t>SAIMEX.</w:t>
      </w:r>
    </w:p>
    <w:p w14:paraId="55DB4886" w14:textId="77777777" w:rsidR="005130FF" w:rsidRPr="00EB4F98" w:rsidRDefault="005130FF" w:rsidP="005130FF">
      <w:pPr>
        <w:spacing w:after="0" w:line="360" w:lineRule="auto"/>
        <w:ind w:right="49"/>
        <w:contextualSpacing/>
        <w:jc w:val="both"/>
        <w:rPr>
          <w:rFonts w:ascii="Palatino Linotype" w:eastAsiaTheme="minorEastAsia" w:hAnsi="Palatino Linotype" w:cs="Arial"/>
          <w:i/>
          <w:lang w:val="es-ES_tradnl" w:eastAsia="es-ES"/>
        </w:rPr>
      </w:pPr>
    </w:p>
    <w:p w14:paraId="587A2C2C" w14:textId="77777777" w:rsidR="005130FF" w:rsidRPr="00EB4F98" w:rsidRDefault="005130FF" w:rsidP="005130FF">
      <w:pPr>
        <w:numPr>
          <w:ilvl w:val="0"/>
          <w:numId w:val="2"/>
        </w:numPr>
        <w:spacing w:before="240" w:after="240" w:line="360" w:lineRule="auto"/>
        <w:ind w:left="0" w:right="49" w:firstLine="0"/>
        <w:contextualSpacing/>
        <w:jc w:val="both"/>
        <w:rPr>
          <w:rFonts w:ascii="Palatino Linotype" w:eastAsiaTheme="minorEastAsia" w:hAnsi="Palatino Linotype" w:cs="Arial"/>
          <w:i/>
          <w:sz w:val="24"/>
          <w:szCs w:val="24"/>
          <w:lang w:eastAsia="es-ES"/>
        </w:rPr>
      </w:pPr>
      <w:r w:rsidRPr="00EB4F98">
        <w:rPr>
          <w:rFonts w:ascii="Palatino Linotype" w:eastAsiaTheme="minorEastAsia" w:hAnsi="Palatino Linotype" w:cs="Arial"/>
          <w:sz w:val="24"/>
          <w:szCs w:val="24"/>
          <w:lang w:val="es-ES_tradnl" w:eastAsia="es-ES"/>
        </w:rPr>
        <w:t xml:space="preserve">El  </w:t>
      </w:r>
      <w:r w:rsidRPr="00EB4F98">
        <w:rPr>
          <w:rFonts w:ascii="Palatino Linotype" w:eastAsiaTheme="minorEastAsia" w:hAnsi="Palatino Linotype" w:cs="Arial"/>
          <w:b/>
          <w:sz w:val="24"/>
          <w:szCs w:val="24"/>
          <w:lang w:val="es-ES_tradnl" w:eastAsia="es-ES"/>
        </w:rPr>
        <w:t>SUJETO OBLIGADO</w:t>
      </w:r>
      <w:r w:rsidRPr="00EB4F98">
        <w:rPr>
          <w:rFonts w:ascii="Palatino Linotype" w:eastAsiaTheme="minorEastAsia" w:hAnsi="Palatino Linotype" w:cs="Arial"/>
          <w:sz w:val="24"/>
          <w:szCs w:val="24"/>
          <w:lang w:val="es-ES_tradnl" w:eastAsia="es-ES"/>
        </w:rPr>
        <w:t xml:space="preserve"> fue omiso en emitir respuesta a la solicitud de información interpuesta por el particular.</w:t>
      </w:r>
    </w:p>
    <w:p w14:paraId="61FD789C" w14:textId="77777777" w:rsidR="005130FF" w:rsidRPr="00EB4F98" w:rsidRDefault="005130FF" w:rsidP="005130FF">
      <w:pPr>
        <w:spacing w:before="240" w:after="240" w:line="360" w:lineRule="auto"/>
        <w:ind w:right="49"/>
        <w:contextualSpacing/>
        <w:jc w:val="both"/>
        <w:rPr>
          <w:rFonts w:ascii="Palatino Linotype" w:eastAsiaTheme="minorEastAsia" w:hAnsi="Palatino Linotype" w:cs="Arial"/>
          <w:i/>
          <w:lang w:eastAsia="es-ES"/>
        </w:rPr>
      </w:pPr>
    </w:p>
    <w:p w14:paraId="5408F6B3" w14:textId="77777777" w:rsidR="005130FF" w:rsidRPr="00EB4F98" w:rsidRDefault="005130FF" w:rsidP="005130FF">
      <w:pPr>
        <w:numPr>
          <w:ilvl w:val="0"/>
          <w:numId w:val="2"/>
        </w:numPr>
        <w:spacing w:before="240" w:after="240" w:line="360" w:lineRule="auto"/>
        <w:ind w:left="0" w:right="49" w:firstLine="0"/>
        <w:contextualSpacing/>
        <w:jc w:val="both"/>
        <w:rPr>
          <w:rFonts w:ascii="Palatino Linotype" w:eastAsiaTheme="minorEastAsia" w:hAnsi="Palatino Linotype" w:cs="Arial"/>
          <w:i/>
          <w:lang w:val="es-ES_tradnl" w:eastAsia="es-ES"/>
        </w:rPr>
      </w:pPr>
      <w:r w:rsidRPr="00EB4F98">
        <w:rPr>
          <w:rFonts w:ascii="Palatino Linotype" w:eastAsia="Calibri" w:hAnsi="Palatino Linotype" w:cs="Arial"/>
          <w:sz w:val="24"/>
          <w:szCs w:val="24"/>
          <w:lang w:val="es-AR" w:eastAsia="es-ES"/>
        </w:rPr>
        <w:t>El</w:t>
      </w:r>
      <w:r w:rsidRPr="00EB4F98">
        <w:rPr>
          <w:rFonts w:ascii="Palatino Linotype" w:eastAsia="Times New Roman" w:hAnsi="Palatino Linotype" w:cs="Arial"/>
          <w:sz w:val="24"/>
          <w:szCs w:val="24"/>
          <w:lang w:val="es-ES" w:eastAsia="es-ES"/>
        </w:rPr>
        <w:t xml:space="preserve"> </w:t>
      </w:r>
      <w:r w:rsidR="005B4AC9" w:rsidRPr="00EB4F98">
        <w:rPr>
          <w:rFonts w:ascii="Palatino Linotype" w:eastAsia="Times New Roman" w:hAnsi="Palatino Linotype" w:cs="Arial"/>
          <w:sz w:val="24"/>
          <w:szCs w:val="24"/>
          <w:lang w:val="es-ES" w:eastAsia="es-ES"/>
        </w:rPr>
        <w:t xml:space="preserve">día veinticuatro (24) de agosto de </w:t>
      </w:r>
      <w:r w:rsidRPr="00EB4F98">
        <w:rPr>
          <w:rFonts w:ascii="Palatino Linotype" w:eastAsia="Times New Roman" w:hAnsi="Palatino Linotype" w:cs="Arial"/>
          <w:sz w:val="24"/>
          <w:szCs w:val="24"/>
          <w:lang w:val="es-ES" w:eastAsia="es-ES"/>
        </w:rPr>
        <w:t>dos mil veinte, el particular interpuso el recurso de revisión, en contra de la falta de respuesta, señalándolo siguiente:</w:t>
      </w:r>
      <w:bookmarkStart w:id="1" w:name="_Toc462307683"/>
      <w:bookmarkStart w:id="2" w:name="_Toc472427085"/>
      <w:bookmarkStart w:id="3" w:name="_Toc472500652"/>
    </w:p>
    <w:p w14:paraId="76ED1ECB" w14:textId="77777777" w:rsidR="005130FF" w:rsidRPr="00EB4F98" w:rsidRDefault="005130FF" w:rsidP="005130FF">
      <w:pPr>
        <w:spacing w:before="240" w:after="240" w:line="360" w:lineRule="auto"/>
        <w:ind w:right="49"/>
        <w:contextualSpacing/>
        <w:jc w:val="both"/>
        <w:rPr>
          <w:rFonts w:ascii="Palatino Linotype" w:eastAsiaTheme="minorEastAsia" w:hAnsi="Palatino Linotype" w:cs="Arial"/>
          <w:i/>
          <w:lang w:val="es-ES_tradnl" w:eastAsia="es-ES"/>
        </w:rPr>
      </w:pPr>
    </w:p>
    <w:p w14:paraId="01C355EC" w14:textId="77777777" w:rsidR="00C64D9C" w:rsidRPr="00EB4F98" w:rsidRDefault="005130FF" w:rsidP="00C64D9C">
      <w:pPr>
        <w:numPr>
          <w:ilvl w:val="0"/>
          <w:numId w:val="3"/>
        </w:numPr>
        <w:spacing w:after="0" w:line="360" w:lineRule="auto"/>
        <w:ind w:left="567" w:right="616" w:firstLine="0"/>
        <w:contextualSpacing/>
        <w:jc w:val="both"/>
        <w:rPr>
          <w:rFonts w:ascii="Palatino Linotype" w:eastAsiaTheme="majorEastAsia" w:hAnsi="Palatino Linotype" w:cstheme="majorBidi"/>
          <w:b/>
          <w:i/>
          <w:sz w:val="24"/>
          <w:szCs w:val="24"/>
          <w:lang w:val="es-ES" w:eastAsia="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492489253"/>
      <w:bookmarkStart w:id="13" w:name="_Toc492590383"/>
      <w:bookmarkStart w:id="14" w:name="_Toc496806999"/>
      <w:bookmarkStart w:id="15" w:name="_Toc496807889"/>
      <w:bookmarkStart w:id="16" w:name="_Toc498528853"/>
      <w:bookmarkStart w:id="17" w:name="_Toc498528941"/>
      <w:bookmarkStart w:id="18" w:name="_Toc499059264"/>
      <w:bookmarkStart w:id="19" w:name="_Toc499658725"/>
      <w:bookmarkStart w:id="20" w:name="_Toc499659072"/>
      <w:bookmarkStart w:id="21" w:name="_Toc499810483"/>
      <w:bookmarkStart w:id="22" w:name="_Toc500414595"/>
      <w:bookmarkStart w:id="23" w:name="_Toc500414652"/>
      <w:bookmarkStart w:id="24" w:name="_Toc503366327"/>
      <w:bookmarkStart w:id="25" w:name="_Toc503891593"/>
      <w:bookmarkStart w:id="26" w:name="_Toc504069531"/>
      <w:bookmarkStart w:id="27" w:name="_Toc504500686"/>
      <w:r w:rsidRPr="00EB4F98">
        <w:rPr>
          <w:rFonts w:ascii="Palatino Linotype" w:eastAsiaTheme="majorEastAsia" w:hAnsi="Palatino Linotype" w:cstheme="majorBidi"/>
          <w:b/>
          <w:sz w:val="24"/>
          <w:szCs w:val="24"/>
          <w:lang w:val="es-ES" w:eastAsia="es-ES"/>
        </w:rPr>
        <w:t>Acto impugnado</w:t>
      </w:r>
      <w:r w:rsidRPr="00EB4F98">
        <w:rPr>
          <w:rFonts w:ascii="Palatino Linotype" w:eastAsiaTheme="majorEastAsia" w:hAnsi="Palatino Linotype" w:cstheme="majorBidi"/>
          <w:b/>
          <w:i/>
          <w:sz w:val="24"/>
          <w:szCs w:val="24"/>
          <w:lang w:val="es-ES" w:eastAsia="es-ES"/>
        </w:rPr>
        <w:t>:</w:t>
      </w:r>
      <w:bookmarkEnd w:id="1"/>
      <w:bookmarkEnd w:id="2"/>
      <w:bookmarkEnd w:id="3"/>
      <w:r w:rsidRPr="00EB4F98">
        <w:rPr>
          <w:rFonts w:ascii="Palatino Linotype" w:eastAsiaTheme="majorEastAsia" w:hAnsi="Palatino Linotype" w:cstheme="majorBidi"/>
          <w:b/>
          <w:i/>
          <w:sz w:val="24"/>
          <w:szCs w:val="24"/>
          <w:lang w:val="es-ES" w:eastAsia="es-ES"/>
        </w:rPr>
        <w:t xml:space="preserve"> </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EB4F98">
        <w:rPr>
          <w:rFonts w:ascii="Palatino Linotype" w:eastAsia="Calibri" w:hAnsi="Palatino Linotype" w:cs="Arial"/>
          <w:i/>
          <w:sz w:val="24"/>
          <w:szCs w:val="24"/>
          <w:lang w:eastAsia="es-ES"/>
        </w:rPr>
        <w:t>“</w:t>
      </w:r>
      <w:r w:rsidR="00C64D9C" w:rsidRPr="00EB4F98">
        <w:rPr>
          <w:rFonts w:ascii="Palatino Linotype" w:eastAsia="Times New Roman" w:hAnsi="Palatino Linotype" w:cs="Times New Roman"/>
          <w:i/>
          <w:color w:val="000000"/>
          <w:sz w:val="24"/>
          <w:szCs w:val="24"/>
          <w:lang w:val="es-US" w:eastAsia="es-ES_tradnl"/>
        </w:rPr>
        <w:t xml:space="preserve">La Omisión de la autoridad obligada de brindar una respuesta a mi solicitud de información, con lo cual </w:t>
      </w:r>
      <w:proofErr w:type="spellStart"/>
      <w:r w:rsidR="00C64D9C" w:rsidRPr="00EB4F98">
        <w:rPr>
          <w:rFonts w:ascii="Palatino Linotype" w:eastAsia="Times New Roman" w:hAnsi="Palatino Linotype" w:cs="Times New Roman"/>
          <w:i/>
          <w:color w:val="000000"/>
          <w:sz w:val="24"/>
          <w:szCs w:val="24"/>
          <w:lang w:val="es-US" w:eastAsia="es-ES_tradnl"/>
        </w:rPr>
        <w:t>detrimenta</w:t>
      </w:r>
      <w:proofErr w:type="spellEnd"/>
      <w:r w:rsidR="00C64D9C" w:rsidRPr="00EB4F98">
        <w:rPr>
          <w:rFonts w:ascii="Palatino Linotype" w:eastAsia="Times New Roman" w:hAnsi="Palatino Linotype" w:cs="Times New Roman"/>
          <w:i/>
          <w:color w:val="000000"/>
          <w:sz w:val="24"/>
          <w:szCs w:val="24"/>
          <w:lang w:val="es-US" w:eastAsia="es-ES_tradnl"/>
        </w:rPr>
        <w:t xml:space="preserve"> mi derechos humano consagrados en el </w:t>
      </w:r>
      <w:proofErr w:type="spellStart"/>
      <w:r w:rsidR="00C64D9C" w:rsidRPr="00EB4F98">
        <w:rPr>
          <w:rFonts w:ascii="Palatino Linotype" w:eastAsia="Times New Roman" w:hAnsi="Palatino Linotype" w:cs="Times New Roman"/>
          <w:i/>
          <w:color w:val="000000"/>
          <w:sz w:val="24"/>
          <w:szCs w:val="24"/>
          <w:lang w:val="es-US" w:eastAsia="es-ES_tradnl"/>
        </w:rPr>
        <w:t>articulo</w:t>
      </w:r>
      <w:proofErr w:type="spellEnd"/>
      <w:r w:rsidR="00C64D9C" w:rsidRPr="00EB4F98">
        <w:rPr>
          <w:rFonts w:ascii="Palatino Linotype" w:eastAsia="Times New Roman" w:hAnsi="Palatino Linotype" w:cs="Times New Roman"/>
          <w:i/>
          <w:color w:val="000000"/>
          <w:sz w:val="24"/>
          <w:szCs w:val="24"/>
          <w:lang w:val="es-US" w:eastAsia="es-ES_tradnl"/>
        </w:rPr>
        <w:t xml:space="preserve"> sexto de la norma suprema.”</w:t>
      </w:r>
      <w:r w:rsidR="00C64D9C" w:rsidRPr="00EB4F98">
        <w:rPr>
          <w:rFonts w:ascii="Palatino Linotype" w:eastAsia="Times New Roman" w:hAnsi="Palatino Linotype" w:cs="Times New Roman"/>
          <w:color w:val="000000"/>
          <w:sz w:val="24"/>
          <w:szCs w:val="24"/>
          <w:lang w:val="es-US" w:eastAsia="es-ES_tradnl"/>
        </w:rPr>
        <w:t xml:space="preserve"> (Sic)</w:t>
      </w:r>
    </w:p>
    <w:p w14:paraId="3DC40218" w14:textId="77777777" w:rsidR="005130FF" w:rsidRPr="00EB4F98" w:rsidRDefault="005130FF" w:rsidP="00C64D9C">
      <w:pPr>
        <w:spacing w:after="0" w:line="360" w:lineRule="auto"/>
        <w:ind w:right="616"/>
        <w:contextualSpacing/>
        <w:jc w:val="both"/>
        <w:rPr>
          <w:rFonts w:ascii="Palatino Linotype" w:eastAsiaTheme="minorEastAsia" w:hAnsi="Palatino Linotype" w:cs="Arial"/>
          <w:i/>
          <w:lang w:val="es-ES_tradnl" w:eastAsia="es-ES"/>
        </w:rPr>
      </w:pPr>
    </w:p>
    <w:p w14:paraId="239137E0" w14:textId="77777777" w:rsidR="00C64D9C" w:rsidRPr="00EB4F98" w:rsidRDefault="005130FF" w:rsidP="00C64D9C">
      <w:pPr>
        <w:numPr>
          <w:ilvl w:val="0"/>
          <w:numId w:val="3"/>
        </w:numPr>
        <w:spacing w:after="0" w:line="360" w:lineRule="auto"/>
        <w:ind w:left="567" w:right="616" w:firstLine="0"/>
        <w:contextualSpacing/>
        <w:jc w:val="both"/>
        <w:rPr>
          <w:rFonts w:ascii="Palatino Linotype" w:eastAsiaTheme="majorEastAsia" w:hAnsi="Palatino Linotype" w:cstheme="majorBidi"/>
          <w:b/>
          <w:i/>
          <w:sz w:val="24"/>
          <w:szCs w:val="24"/>
          <w:lang w:val="es-ES" w:eastAsia="es-ES"/>
        </w:rPr>
      </w:pPr>
      <w:bookmarkStart w:id="28" w:name="_Toc462307685"/>
      <w:bookmarkStart w:id="29" w:name="_Toc472427087"/>
      <w:bookmarkStart w:id="30" w:name="_Toc472500654"/>
      <w:bookmarkStart w:id="31" w:name="_Toc475015153"/>
      <w:bookmarkStart w:id="32" w:name="_Toc476078668"/>
      <w:bookmarkStart w:id="33" w:name="_Toc476675984"/>
      <w:bookmarkStart w:id="34" w:name="_Toc477345125"/>
      <w:bookmarkStart w:id="35" w:name="_Toc477345203"/>
      <w:bookmarkStart w:id="36" w:name="_Toc480987169"/>
      <w:bookmarkStart w:id="37" w:name="_Toc480996302"/>
      <w:bookmarkStart w:id="38" w:name="_Toc485145204"/>
      <w:bookmarkStart w:id="39" w:name="_Toc492489254"/>
      <w:bookmarkStart w:id="40" w:name="_Toc492590384"/>
      <w:bookmarkStart w:id="41" w:name="_Toc496807000"/>
      <w:bookmarkStart w:id="42" w:name="_Toc496807890"/>
      <w:bookmarkStart w:id="43" w:name="_Toc498528854"/>
      <w:bookmarkStart w:id="44" w:name="_Toc498528942"/>
      <w:bookmarkStart w:id="45" w:name="_Toc499059265"/>
      <w:bookmarkStart w:id="46" w:name="_Toc499658726"/>
      <w:bookmarkStart w:id="47" w:name="_Toc499659073"/>
      <w:bookmarkStart w:id="48" w:name="_Toc499810484"/>
      <w:bookmarkStart w:id="49" w:name="_Toc500414596"/>
      <w:bookmarkStart w:id="50" w:name="_Toc500414653"/>
      <w:bookmarkStart w:id="51" w:name="_Toc503366328"/>
      <w:bookmarkStart w:id="52" w:name="_Toc503891594"/>
      <w:bookmarkStart w:id="53" w:name="_Toc504069532"/>
      <w:bookmarkStart w:id="54" w:name="_Toc504500687"/>
      <w:r w:rsidRPr="00EB4F98">
        <w:rPr>
          <w:rFonts w:ascii="Palatino Linotype" w:eastAsiaTheme="majorEastAsia" w:hAnsi="Palatino Linotype" w:cstheme="majorBidi"/>
          <w:b/>
          <w:sz w:val="24"/>
          <w:szCs w:val="24"/>
          <w:lang w:val="es-ES" w:eastAsia="es-ES"/>
        </w:rPr>
        <w:t>Razones o Motivos de inconformidad:</w:t>
      </w:r>
      <w:bookmarkEnd w:id="28"/>
      <w:bookmarkEnd w:id="29"/>
      <w:bookmarkEnd w:id="30"/>
      <w:bookmarkEnd w:id="31"/>
      <w:bookmarkEnd w:id="32"/>
      <w:bookmarkEnd w:id="33"/>
      <w:bookmarkEnd w:id="34"/>
      <w:bookmarkEnd w:id="35"/>
      <w:bookmarkEnd w:id="36"/>
      <w:bookmarkEnd w:id="37"/>
      <w:bookmarkEnd w:id="38"/>
      <w:bookmarkEnd w:id="39"/>
      <w:bookmarkEnd w:id="40"/>
      <w:r w:rsidRPr="00EB4F98">
        <w:rPr>
          <w:rFonts w:ascii="Palatino Linotype" w:eastAsiaTheme="majorEastAsia" w:hAnsi="Palatino Linotype" w:cstheme="majorBidi"/>
          <w:b/>
          <w:sz w:val="24"/>
          <w:szCs w:val="24"/>
          <w:lang w:val="es-ES" w:eastAsia="es-ES"/>
        </w:rPr>
        <w:t xml:space="preserve"> </w:t>
      </w:r>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EB4F98">
        <w:rPr>
          <w:rFonts w:ascii="Palatino Linotype" w:eastAsiaTheme="majorEastAsia" w:hAnsi="Palatino Linotype" w:cstheme="majorBidi"/>
          <w:i/>
          <w:sz w:val="24"/>
          <w:szCs w:val="24"/>
          <w:lang w:eastAsia="es-ES"/>
        </w:rPr>
        <w:t>“</w:t>
      </w:r>
      <w:r w:rsidR="00C64D9C" w:rsidRPr="00EB4F98">
        <w:rPr>
          <w:rFonts w:ascii="Palatino Linotype" w:eastAsiaTheme="majorEastAsia" w:hAnsi="Palatino Linotype" w:cstheme="majorBidi"/>
          <w:i/>
          <w:sz w:val="24"/>
          <w:szCs w:val="24"/>
          <w:lang w:eastAsia="es-ES"/>
        </w:rPr>
        <w:t>L</w:t>
      </w:r>
      <w:r w:rsidR="00C64D9C" w:rsidRPr="00EB4F98">
        <w:rPr>
          <w:rFonts w:ascii="Palatino Linotype" w:eastAsia="Times New Roman" w:hAnsi="Palatino Linotype" w:cs="Times New Roman"/>
          <w:i/>
          <w:color w:val="000000"/>
          <w:sz w:val="24"/>
          <w:szCs w:val="24"/>
          <w:lang w:val="es-US" w:eastAsia="es-ES_tradnl"/>
        </w:rPr>
        <w:t xml:space="preserve">a Omisión de la autoridad obligada de brindar una respuesta a mi solicitud de información, con lo cual </w:t>
      </w:r>
      <w:proofErr w:type="spellStart"/>
      <w:r w:rsidR="00C64D9C" w:rsidRPr="00EB4F98">
        <w:rPr>
          <w:rFonts w:ascii="Palatino Linotype" w:eastAsia="Times New Roman" w:hAnsi="Palatino Linotype" w:cs="Times New Roman"/>
          <w:i/>
          <w:color w:val="000000"/>
          <w:sz w:val="24"/>
          <w:szCs w:val="24"/>
          <w:lang w:val="es-US" w:eastAsia="es-ES_tradnl"/>
        </w:rPr>
        <w:t>detrimenta</w:t>
      </w:r>
      <w:proofErr w:type="spellEnd"/>
      <w:r w:rsidR="00C64D9C" w:rsidRPr="00EB4F98">
        <w:rPr>
          <w:rFonts w:ascii="Palatino Linotype" w:eastAsia="Times New Roman" w:hAnsi="Palatino Linotype" w:cs="Times New Roman"/>
          <w:i/>
          <w:color w:val="000000"/>
          <w:sz w:val="24"/>
          <w:szCs w:val="24"/>
          <w:lang w:val="es-US" w:eastAsia="es-ES_tradnl"/>
        </w:rPr>
        <w:t xml:space="preserve"> mi derechos humano consagrados en el </w:t>
      </w:r>
      <w:proofErr w:type="spellStart"/>
      <w:r w:rsidR="00C64D9C" w:rsidRPr="00EB4F98">
        <w:rPr>
          <w:rFonts w:ascii="Palatino Linotype" w:eastAsia="Times New Roman" w:hAnsi="Palatino Linotype" w:cs="Times New Roman"/>
          <w:i/>
          <w:color w:val="000000"/>
          <w:sz w:val="24"/>
          <w:szCs w:val="24"/>
          <w:lang w:val="es-US" w:eastAsia="es-ES_tradnl"/>
        </w:rPr>
        <w:t>articulo</w:t>
      </w:r>
      <w:proofErr w:type="spellEnd"/>
      <w:r w:rsidR="00C64D9C" w:rsidRPr="00EB4F98">
        <w:rPr>
          <w:rFonts w:ascii="Palatino Linotype" w:eastAsia="Times New Roman" w:hAnsi="Palatino Linotype" w:cs="Times New Roman"/>
          <w:i/>
          <w:color w:val="000000"/>
          <w:sz w:val="24"/>
          <w:szCs w:val="24"/>
          <w:lang w:val="es-US" w:eastAsia="es-ES_tradnl"/>
        </w:rPr>
        <w:t xml:space="preserve"> sexto de la norma suprema.” </w:t>
      </w:r>
      <w:r w:rsidR="00C64D9C" w:rsidRPr="00EB4F98">
        <w:rPr>
          <w:rFonts w:ascii="Palatino Linotype" w:eastAsia="Times New Roman" w:hAnsi="Palatino Linotype" w:cs="Times New Roman"/>
          <w:color w:val="000000"/>
          <w:sz w:val="24"/>
          <w:szCs w:val="24"/>
          <w:lang w:val="es-US" w:eastAsia="es-ES_tradnl"/>
        </w:rPr>
        <w:t>(Sic)</w:t>
      </w:r>
    </w:p>
    <w:p w14:paraId="15195F19" w14:textId="77777777" w:rsidR="005130FF" w:rsidRPr="00EB4F98" w:rsidRDefault="005130FF" w:rsidP="005130FF">
      <w:pPr>
        <w:spacing w:after="0" w:line="360" w:lineRule="auto"/>
        <w:ind w:right="49"/>
        <w:contextualSpacing/>
        <w:jc w:val="both"/>
        <w:rPr>
          <w:rFonts w:ascii="Palatino Linotype" w:eastAsiaTheme="minorEastAsia" w:hAnsi="Palatino Linotype" w:cs="Arial"/>
          <w:sz w:val="24"/>
          <w:szCs w:val="24"/>
          <w:lang w:val="es-ES_tradnl" w:eastAsia="es-ES"/>
        </w:rPr>
      </w:pPr>
    </w:p>
    <w:p w14:paraId="096209F1" w14:textId="77777777" w:rsidR="005130FF" w:rsidRPr="00EB4F98" w:rsidRDefault="005130FF" w:rsidP="005130FF">
      <w:pPr>
        <w:numPr>
          <w:ilvl w:val="0"/>
          <w:numId w:val="2"/>
        </w:numPr>
        <w:spacing w:before="240" w:after="240" w:line="360" w:lineRule="auto"/>
        <w:ind w:left="0" w:right="49" w:firstLine="0"/>
        <w:contextualSpacing/>
        <w:jc w:val="both"/>
        <w:rPr>
          <w:rFonts w:ascii="Palatino Linotype" w:eastAsiaTheme="minorEastAsia" w:hAnsi="Palatino Linotype"/>
          <w:i/>
          <w:lang w:val="es-ES_tradnl" w:eastAsia="es-ES"/>
        </w:rPr>
      </w:pPr>
      <w:r w:rsidRPr="00EB4F98">
        <w:rPr>
          <w:rFonts w:ascii="Palatino Linotype" w:eastAsiaTheme="minorEastAsia" w:hAnsi="Palatino Linotype" w:cs="Arial"/>
          <w:bCs/>
          <w:sz w:val="24"/>
          <w:szCs w:val="24"/>
          <w:lang w:val="es-ES_tradnl" w:eastAsia="es-ES"/>
        </w:rPr>
        <w:lastRenderedPageBreak/>
        <w:t xml:space="preserve">Con fundamento en lo dispuesto por el </w:t>
      </w:r>
      <w:r w:rsidRPr="00EB4F98">
        <w:rPr>
          <w:rFonts w:ascii="Palatino Linotype" w:eastAsia="Calibri" w:hAnsi="Palatino Linotype" w:cs="Arial"/>
          <w:sz w:val="24"/>
          <w:szCs w:val="24"/>
          <w:lang w:val="es-ES" w:eastAsia="es-ES"/>
        </w:rPr>
        <w:t xml:space="preserve">artículo 185 fracción I de la </w:t>
      </w:r>
      <w:r w:rsidRPr="00EB4F98">
        <w:rPr>
          <w:rFonts w:ascii="Palatino Linotype" w:eastAsia="Calibri" w:hAnsi="Palatino Linotype" w:cs="Arial"/>
          <w:b/>
          <w:sz w:val="24"/>
          <w:szCs w:val="24"/>
          <w:lang w:val="es-ES" w:eastAsia="es-ES"/>
        </w:rPr>
        <w:t xml:space="preserve">Ley de Transparencia y Acceso a la Información Pública del Estado de México y Municipios </w:t>
      </w:r>
      <w:r w:rsidRPr="00EB4F98">
        <w:rPr>
          <w:rFonts w:ascii="Palatino Linotype" w:eastAsia="Times New Roman" w:hAnsi="Palatino Linotype" w:cs="Arial"/>
          <w:sz w:val="24"/>
          <w:szCs w:val="24"/>
          <w:lang w:val="es-ES" w:eastAsia="es-ES"/>
        </w:rPr>
        <w:t xml:space="preserve">se turnó al </w:t>
      </w:r>
      <w:r w:rsidRPr="00EB4F98">
        <w:rPr>
          <w:rFonts w:ascii="Palatino Linotype" w:eastAsia="Times New Roman" w:hAnsi="Palatino Linotype" w:cs="Arial"/>
          <w:b/>
          <w:sz w:val="24"/>
          <w:szCs w:val="24"/>
          <w:lang w:val="es-ES" w:eastAsia="es-ES"/>
        </w:rPr>
        <w:t xml:space="preserve">Comisionado José Guadalupe Luna Hernández, </w:t>
      </w:r>
      <w:r w:rsidRPr="00EB4F98">
        <w:rPr>
          <w:rFonts w:ascii="Palatino Linotype" w:eastAsia="Times New Roman" w:hAnsi="Palatino Linotype" w:cs="Arial"/>
          <w:sz w:val="24"/>
          <w:szCs w:val="24"/>
          <w:lang w:val="es-ES" w:eastAsia="es-ES"/>
        </w:rPr>
        <w:t xml:space="preserve">para proceder </w:t>
      </w:r>
      <w:r w:rsidRPr="00EB4F98">
        <w:rPr>
          <w:rFonts w:ascii="Palatino Linotype" w:eastAsia="Times New Roman" w:hAnsi="Palatino Linotype" w:cs="Arial"/>
          <w:sz w:val="24"/>
          <w:szCs w:val="24"/>
          <w:lang w:eastAsia="es-ES"/>
        </w:rPr>
        <w:t>a su análisis el recurso de referencia.</w:t>
      </w:r>
    </w:p>
    <w:p w14:paraId="11241D73" w14:textId="77777777" w:rsidR="005130FF" w:rsidRPr="00EB4F98" w:rsidRDefault="005130FF" w:rsidP="005130FF">
      <w:pPr>
        <w:spacing w:after="0" w:line="240" w:lineRule="auto"/>
        <w:ind w:right="49"/>
        <w:contextualSpacing/>
        <w:rPr>
          <w:rFonts w:ascii="Palatino Linotype" w:eastAsiaTheme="minorEastAsia" w:hAnsi="Palatino Linotype"/>
          <w:i/>
          <w:lang w:val="es-ES_tradnl" w:eastAsia="es-ES"/>
        </w:rPr>
      </w:pPr>
    </w:p>
    <w:p w14:paraId="318A6F6A" w14:textId="77777777" w:rsidR="005130FF" w:rsidRPr="00EB4F98" w:rsidRDefault="005130FF" w:rsidP="005130FF">
      <w:pPr>
        <w:numPr>
          <w:ilvl w:val="0"/>
          <w:numId w:val="2"/>
        </w:numPr>
        <w:spacing w:before="240" w:after="240" w:line="360" w:lineRule="auto"/>
        <w:ind w:left="0" w:right="49" w:firstLine="0"/>
        <w:contextualSpacing/>
        <w:jc w:val="both"/>
        <w:rPr>
          <w:rFonts w:ascii="Palatino Linotype" w:eastAsiaTheme="minorEastAsia" w:hAnsi="Palatino Linotype"/>
          <w:i/>
          <w:sz w:val="24"/>
          <w:szCs w:val="24"/>
          <w:lang w:val="es-ES_tradnl" w:eastAsia="es-ES"/>
        </w:rPr>
      </w:pPr>
      <w:r w:rsidRPr="00EB4F98">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del </w:t>
      </w:r>
      <w:r w:rsidR="00C64D9C" w:rsidRPr="00EB4F98">
        <w:rPr>
          <w:rFonts w:ascii="Palatino Linotype" w:eastAsia="Calibri" w:hAnsi="Palatino Linotype" w:cs="Arial"/>
          <w:sz w:val="24"/>
          <w:szCs w:val="24"/>
          <w:lang w:val="es-ES" w:eastAsia="es-ES"/>
        </w:rPr>
        <w:t xml:space="preserve">veintiocho (28) </w:t>
      </w:r>
      <w:r w:rsidRPr="00EB4F98">
        <w:rPr>
          <w:rFonts w:ascii="Palatino Linotype" w:eastAsia="Calibri" w:hAnsi="Palatino Linotype" w:cs="Arial"/>
          <w:sz w:val="24"/>
          <w:szCs w:val="24"/>
          <w:lang w:val="es-ES" w:eastAsia="es-ES"/>
        </w:rPr>
        <w:t>de agosto</w:t>
      </w:r>
      <w:r w:rsidRPr="00EB4F98">
        <w:rPr>
          <w:rFonts w:ascii="Palatino Linotype" w:eastAsia="Calibri" w:hAnsi="Palatino Linotype" w:cs="Arial"/>
          <w:b/>
          <w:sz w:val="24"/>
          <w:szCs w:val="24"/>
          <w:lang w:val="es-ES" w:eastAsia="es-ES"/>
        </w:rPr>
        <w:t xml:space="preserve"> </w:t>
      </w:r>
      <w:r w:rsidRPr="00EB4F98">
        <w:rPr>
          <w:rFonts w:ascii="Palatino Linotype" w:eastAsia="Calibri" w:hAnsi="Palatino Linotype" w:cs="Arial"/>
          <w:sz w:val="24"/>
          <w:szCs w:val="24"/>
          <w:lang w:val="es-ES" w:eastAsia="es-ES"/>
        </w:rPr>
        <w:t xml:space="preserve">de dos mil veinte, puso a disposición de las partes el expediente electrónico </w:t>
      </w:r>
      <w:r w:rsidRPr="00EB4F98">
        <w:rPr>
          <w:rFonts w:ascii="Palatino Linotype" w:eastAsia="Calibri" w:hAnsi="Palatino Linotype" w:cs="Arial"/>
          <w:sz w:val="24"/>
          <w:szCs w:val="24"/>
          <w:lang w:val="es-ES_tradnl" w:eastAsia="es-ES"/>
        </w:rPr>
        <w:t xml:space="preserve">vía </w:t>
      </w:r>
      <w:r w:rsidRPr="00EB4F98">
        <w:rPr>
          <w:rFonts w:ascii="Palatino Linotype" w:eastAsia="Calibri" w:hAnsi="Palatino Linotype" w:cs="Arial"/>
          <w:b/>
          <w:sz w:val="24"/>
          <w:szCs w:val="24"/>
          <w:lang w:val="es-ES" w:eastAsia="es-ES"/>
        </w:rPr>
        <w:t xml:space="preserve">SAIMEX, </w:t>
      </w:r>
      <w:r w:rsidRPr="00EB4F98">
        <w:rPr>
          <w:rFonts w:ascii="Palatino Linotype" w:eastAsia="Calibri" w:hAnsi="Palatino Linotype" w:cs="Arial"/>
          <w:sz w:val="24"/>
          <w:szCs w:val="24"/>
          <w:lang w:val="es-ES" w:eastAsia="es-ES"/>
        </w:rPr>
        <w:t xml:space="preserve">para que, en un plazo máximo de siete días, cada una manifestara lo que conforme a su derecho conviniera, ofreciendo pruebas y alegatos, para que el </w:t>
      </w:r>
      <w:r w:rsidRPr="00EB4F98">
        <w:rPr>
          <w:rFonts w:ascii="Palatino Linotype" w:eastAsia="Calibri" w:hAnsi="Palatino Linotype" w:cs="Arial"/>
          <w:b/>
          <w:sz w:val="24"/>
          <w:szCs w:val="24"/>
          <w:lang w:val="es-ES" w:eastAsia="es-ES"/>
        </w:rPr>
        <w:t>SUJETO OBLIGADO</w:t>
      </w:r>
      <w:r w:rsidRPr="00EB4F98">
        <w:rPr>
          <w:rFonts w:ascii="Palatino Linotype" w:eastAsia="Calibri" w:hAnsi="Palatino Linotype" w:cs="Arial"/>
          <w:sz w:val="24"/>
          <w:szCs w:val="24"/>
          <w:lang w:val="es-ES" w:eastAsia="es-ES"/>
        </w:rPr>
        <w:t xml:space="preserve"> presentara su Informe Justificado.</w:t>
      </w:r>
    </w:p>
    <w:p w14:paraId="26E0F68C" w14:textId="77777777" w:rsidR="005130FF" w:rsidRPr="00EB4F98" w:rsidRDefault="005130FF" w:rsidP="005130FF">
      <w:pPr>
        <w:ind w:right="49"/>
        <w:contextualSpacing/>
        <w:rPr>
          <w:rFonts w:ascii="Palatino Linotype" w:eastAsiaTheme="minorEastAsia" w:hAnsi="Palatino Linotype"/>
          <w:i/>
          <w:sz w:val="24"/>
          <w:szCs w:val="24"/>
          <w:lang w:val="es-ES_tradnl" w:eastAsia="es-ES"/>
        </w:rPr>
      </w:pPr>
    </w:p>
    <w:p w14:paraId="1F5F25D0" w14:textId="77777777" w:rsidR="00C64D9C" w:rsidRPr="00EB4F98" w:rsidRDefault="00C64D9C" w:rsidP="00C64D9C">
      <w:pPr>
        <w:pStyle w:val="Prrafodelista"/>
        <w:numPr>
          <w:ilvl w:val="0"/>
          <w:numId w:val="2"/>
        </w:numPr>
        <w:spacing w:before="240" w:after="240" w:line="360" w:lineRule="auto"/>
        <w:ind w:left="0" w:firstLine="0"/>
        <w:jc w:val="both"/>
        <w:rPr>
          <w:rFonts w:ascii="Palatino Linotype" w:hAnsi="Palatino Linotype"/>
          <w:sz w:val="24"/>
          <w:szCs w:val="24"/>
        </w:rPr>
      </w:pPr>
      <w:r w:rsidRPr="00EB4F98">
        <w:rPr>
          <w:rFonts w:ascii="Palatino Linotype" w:hAnsi="Palatino Linotype"/>
          <w:color w:val="000000"/>
          <w:sz w:val="24"/>
          <w:szCs w:val="24"/>
        </w:rPr>
        <w:t xml:space="preserve">El </w:t>
      </w:r>
      <w:r w:rsidRPr="00EB4F98">
        <w:rPr>
          <w:rFonts w:ascii="Palatino Linotype" w:hAnsi="Palatino Linotype"/>
          <w:b/>
          <w:color w:val="000000"/>
          <w:sz w:val="24"/>
          <w:szCs w:val="24"/>
        </w:rPr>
        <w:t>SUJETO OBLIGADO</w:t>
      </w:r>
      <w:r w:rsidRPr="00EB4F98">
        <w:rPr>
          <w:rFonts w:ascii="Palatino Linotype" w:hAnsi="Palatino Linotype"/>
          <w:color w:val="000000"/>
          <w:sz w:val="24"/>
          <w:szCs w:val="24"/>
        </w:rPr>
        <w:t xml:space="preserve"> fue omiso en rendir su informe justificado al recurso de revisión de referencia. Por su parte el hoy </w:t>
      </w:r>
      <w:r w:rsidRPr="00EB4F98">
        <w:rPr>
          <w:rFonts w:ascii="Palatino Linotype" w:hAnsi="Palatino Linotype"/>
          <w:b/>
          <w:color w:val="000000"/>
          <w:sz w:val="24"/>
          <w:szCs w:val="24"/>
        </w:rPr>
        <w:t>RECURRENTE</w:t>
      </w:r>
      <w:r w:rsidRPr="00EB4F98">
        <w:rPr>
          <w:rFonts w:ascii="Palatino Linotype" w:hAnsi="Palatino Linotype"/>
          <w:color w:val="000000"/>
          <w:sz w:val="24"/>
          <w:szCs w:val="24"/>
        </w:rPr>
        <w:t xml:space="preserve"> dejo de realizar manifestaciones que a su derecho conviniera y asistiera.</w:t>
      </w:r>
    </w:p>
    <w:p w14:paraId="203A64F2" w14:textId="77777777" w:rsidR="00C64D9C" w:rsidRPr="00EB4F98" w:rsidRDefault="00C64D9C" w:rsidP="00C64D9C">
      <w:pPr>
        <w:pStyle w:val="Prrafodelista"/>
        <w:spacing w:before="240" w:after="240" w:line="360" w:lineRule="auto"/>
        <w:ind w:left="0"/>
        <w:jc w:val="both"/>
        <w:rPr>
          <w:rFonts w:ascii="Palatino Linotype" w:hAnsi="Palatino Linotype"/>
          <w:b/>
          <w:sz w:val="24"/>
          <w:szCs w:val="24"/>
        </w:rPr>
      </w:pPr>
    </w:p>
    <w:p w14:paraId="7B3F5D38" w14:textId="77777777" w:rsidR="00C64D9C" w:rsidRPr="00EB4F98" w:rsidRDefault="00C64D9C" w:rsidP="00C64D9C">
      <w:pPr>
        <w:pStyle w:val="Prrafodelista"/>
        <w:numPr>
          <w:ilvl w:val="0"/>
          <w:numId w:val="2"/>
        </w:numPr>
        <w:spacing w:before="240" w:after="240" w:line="360" w:lineRule="auto"/>
        <w:ind w:left="0" w:firstLine="0"/>
        <w:jc w:val="both"/>
        <w:rPr>
          <w:rFonts w:ascii="Palatino Linotype" w:hAnsi="Palatino Linotype"/>
          <w:b/>
          <w:sz w:val="24"/>
          <w:szCs w:val="24"/>
        </w:rPr>
      </w:pPr>
      <w:r w:rsidRPr="00EB4F98">
        <w:rPr>
          <w:rFonts w:ascii="Palatino Linotype" w:hAnsi="Palatino Linotype"/>
          <w:sz w:val="24"/>
          <w:szCs w:val="24"/>
        </w:rPr>
        <w:t>El Comisionado Ponente decreto el cierre de instrucción mediante acuerdo de fecha catorce (14) de septiembre de dos mil veinte; ordenando</w:t>
      </w:r>
      <w:r w:rsidRPr="00EB4F98">
        <w:rPr>
          <w:rFonts w:ascii="Palatino Linotype" w:hAnsi="Palatino Linotype" w:cs="Arial"/>
          <w:sz w:val="24"/>
          <w:szCs w:val="24"/>
        </w:rPr>
        <w:t xml:space="preserve"> turnar el expediente a resolución, por lo que no habiendo más que hacer constar, y - - - - - - - </w:t>
      </w:r>
    </w:p>
    <w:p w14:paraId="48E82E38" w14:textId="77777777" w:rsidR="005130FF" w:rsidRPr="00EB4F98" w:rsidRDefault="005130FF" w:rsidP="005130FF">
      <w:pPr>
        <w:ind w:right="49"/>
        <w:contextualSpacing/>
        <w:rPr>
          <w:rFonts w:ascii="Palatino Linotype" w:eastAsia="Calibri" w:hAnsi="Palatino Linotype" w:cs="Arial"/>
          <w:b/>
          <w:sz w:val="24"/>
          <w:szCs w:val="24"/>
          <w:lang w:eastAsia="es-ES"/>
        </w:rPr>
      </w:pPr>
    </w:p>
    <w:p w14:paraId="0E42045F" w14:textId="77777777" w:rsidR="005130FF" w:rsidRPr="00EB4F98" w:rsidRDefault="005130FF" w:rsidP="005130FF">
      <w:pPr>
        <w:spacing w:before="240" w:after="240" w:line="360" w:lineRule="auto"/>
        <w:ind w:right="49"/>
        <w:contextualSpacing/>
        <w:jc w:val="both"/>
        <w:rPr>
          <w:rFonts w:ascii="Palatino Linotype" w:eastAsia="Calibri" w:hAnsi="Palatino Linotype" w:cs="Arial"/>
          <w:sz w:val="24"/>
          <w:szCs w:val="24"/>
          <w:lang w:val="es-ES" w:eastAsia="es-ES"/>
        </w:rPr>
      </w:pPr>
    </w:p>
    <w:p w14:paraId="15AE64D1" w14:textId="77777777" w:rsidR="005130FF" w:rsidRPr="00EB4F98" w:rsidRDefault="005130FF" w:rsidP="005130FF">
      <w:pPr>
        <w:keepNext/>
        <w:keepLines/>
        <w:spacing w:before="240" w:after="0"/>
        <w:ind w:right="49"/>
        <w:jc w:val="center"/>
        <w:outlineLvl w:val="0"/>
        <w:rPr>
          <w:rFonts w:ascii="Palatino Linotype" w:eastAsiaTheme="majorEastAsia" w:hAnsi="Palatino Linotype" w:cstheme="majorBidi"/>
          <w:b/>
          <w:sz w:val="24"/>
          <w:szCs w:val="24"/>
        </w:rPr>
      </w:pPr>
      <w:bookmarkStart w:id="55" w:name="_Toc39170902"/>
      <w:r w:rsidRPr="00EB4F98">
        <w:rPr>
          <w:rFonts w:ascii="Palatino Linotype" w:eastAsiaTheme="majorEastAsia" w:hAnsi="Palatino Linotype" w:cstheme="majorBidi"/>
          <w:b/>
          <w:sz w:val="24"/>
          <w:szCs w:val="24"/>
        </w:rPr>
        <w:lastRenderedPageBreak/>
        <w:t>C O N S I D E R A N D O</w:t>
      </w:r>
      <w:bookmarkEnd w:id="55"/>
      <w:r w:rsidRPr="00EB4F98">
        <w:rPr>
          <w:rFonts w:ascii="Palatino Linotype" w:eastAsiaTheme="majorEastAsia" w:hAnsi="Palatino Linotype" w:cstheme="majorBidi"/>
          <w:b/>
          <w:sz w:val="24"/>
          <w:szCs w:val="24"/>
        </w:rPr>
        <w:t xml:space="preserve"> </w:t>
      </w:r>
    </w:p>
    <w:p w14:paraId="5E5E5128" w14:textId="77777777" w:rsidR="005130FF" w:rsidRPr="00EB4F98" w:rsidRDefault="005130FF" w:rsidP="005130FF">
      <w:pPr>
        <w:spacing w:after="0" w:line="240" w:lineRule="auto"/>
        <w:ind w:right="49"/>
        <w:rPr>
          <w:rFonts w:eastAsiaTheme="minorEastAsia"/>
          <w:sz w:val="24"/>
          <w:szCs w:val="24"/>
        </w:rPr>
      </w:pPr>
    </w:p>
    <w:p w14:paraId="635C6450" w14:textId="77777777" w:rsidR="005130FF" w:rsidRPr="00EB4F98" w:rsidRDefault="005130FF" w:rsidP="005130FF">
      <w:pPr>
        <w:keepNext/>
        <w:keepLines/>
        <w:spacing w:before="40" w:after="0"/>
        <w:ind w:right="49"/>
        <w:outlineLvl w:val="1"/>
        <w:rPr>
          <w:rFonts w:ascii="Palatino Linotype" w:eastAsiaTheme="majorEastAsia" w:hAnsi="Palatino Linotype" w:cstheme="majorBidi"/>
          <w:b/>
          <w:sz w:val="24"/>
          <w:szCs w:val="26"/>
        </w:rPr>
      </w:pPr>
      <w:bookmarkStart w:id="56" w:name="_Toc39170903"/>
      <w:r w:rsidRPr="00EB4F98">
        <w:rPr>
          <w:rFonts w:ascii="Palatino Linotype" w:eastAsiaTheme="majorEastAsia" w:hAnsi="Palatino Linotype" w:cstheme="majorBidi"/>
          <w:b/>
          <w:sz w:val="24"/>
          <w:szCs w:val="26"/>
        </w:rPr>
        <w:t>PRIMERO. De la competencia</w:t>
      </w:r>
      <w:bookmarkEnd w:id="56"/>
    </w:p>
    <w:p w14:paraId="6A8149C5" w14:textId="77777777" w:rsidR="005130FF" w:rsidRPr="00EB4F98" w:rsidRDefault="005130FF" w:rsidP="005130FF">
      <w:pPr>
        <w:spacing w:after="0" w:line="240" w:lineRule="auto"/>
        <w:ind w:right="49"/>
        <w:rPr>
          <w:rFonts w:eastAsiaTheme="minorEastAsia"/>
          <w:sz w:val="24"/>
          <w:szCs w:val="24"/>
        </w:rPr>
      </w:pPr>
    </w:p>
    <w:p w14:paraId="7CF7FC4E" w14:textId="77777777" w:rsidR="005130FF" w:rsidRPr="00EB4F98" w:rsidRDefault="005130FF" w:rsidP="005130FF">
      <w:pPr>
        <w:numPr>
          <w:ilvl w:val="0"/>
          <w:numId w:val="2"/>
        </w:numPr>
        <w:spacing w:before="240" w:after="240" w:line="360" w:lineRule="auto"/>
        <w:ind w:left="0" w:right="49" w:firstLine="0"/>
        <w:contextualSpacing/>
        <w:jc w:val="both"/>
        <w:rPr>
          <w:rFonts w:ascii="Palatino Linotype" w:eastAsiaTheme="minorEastAsia" w:hAnsi="Palatino Linotype"/>
          <w:sz w:val="24"/>
          <w:szCs w:val="24"/>
          <w:lang w:val="es-ES_tradnl" w:eastAsia="es-ES"/>
        </w:rPr>
      </w:pPr>
      <w:r w:rsidRPr="00EB4F98">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B4F98">
        <w:rPr>
          <w:rFonts w:ascii="Palatino Linotype" w:eastAsia="Calibri" w:hAnsi="Palatino Linotype" w:cs="Times New Roman"/>
          <w:b/>
          <w:sz w:val="24"/>
          <w:szCs w:val="24"/>
          <w:lang w:val="es-ES" w:eastAsia="es-ES"/>
        </w:rPr>
        <w:t>Constitución Política de los Estados Unidos Mexicanos</w:t>
      </w:r>
      <w:r w:rsidRPr="00EB4F98">
        <w:rPr>
          <w:rFonts w:ascii="Palatino Linotype" w:eastAsia="Calibri" w:hAnsi="Palatino Linotype" w:cs="Times New Roman"/>
          <w:sz w:val="24"/>
          <w:szCs w:val="24"/>
          <w:lang w:val="es-ES" w:eastAsia="es-ES"/>
        </w:rPr>
        <w:t xml:space="preserve">; 5, párrafos </w:t>
      </w:r>
      <w:r w:rsidRPr="00EB4F98">
        <w:rPr>
          <w:rFonts w:ascii="Palatino Linotype" w:eastAsiaTheme="minorEastAsia" w:hAnsi="Palatino Linotype" w:cs="Arial"/>
          <w:bCs/>
          <w:sz w:val="24"/>
          <w:szCs w:val="24"/>
          <w:lang w:val="es-ES" w:eastAsia="es-ES"/>
        </w:rPr>
        <w:t xml:space="preserve">vigésimo segundo, vigésimo tercero y vigésimo cuarto </w:t>
      </w:r>
      <w:r w:rsidRPr="00EB4F98">
        <w:rPr>
          <w:rFonts w:ascii="Palatino Linotype" w:eastAsia="Calibri" w:hAnsi="Palatino Linotype" w:cs="Times New Roman"/>
          <w:sz w:val="24"/>
          <w:szCs w:val="24"/>
          <w:lang w:val="es-ES" w:eastAsia="es-ES"/>
        </w:rPr>
        <w:t xml:space="preserve">fracciones IV y V de la </w:t>
      </w:r>
      <w:r w:rsidRPr="00EB4F98">
        <w:rPr>
          <w:rFonts w:ascii="Palatino Linotype" w:eastAsia="Calibri" w:hAnsi="Palatino Linotype" w:cs="Times New Roman"/>
          <w:b/>
          <w:sz w:val="24"/>
          <w:szCs w:val="24"/>
          <w:lang w:val="es-ES" w:eastAsia="es-ES"/>
        </w:rPr>
        <w:t>Constitución Política del Estado Libre y Soberano de México</w:t>
      </w:r>
      <w:r w:rsidRPr="00EB4F98">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EB4F98">
        <w:rPr>
          <w:rFonts w:ascii="Palatino Linotype" w:eastAsia="Calibri" w:hAnsi="Palatino Linotype" w:cs="Arial"/>
          <w:sz w:val="24"/>
          <w:szCs w:val="24"/>
          <w:lang w:val="es-ES" w:eastAsia="es-ES"/>
        </w:rPr>
        <w:t xml:space="preserve">de la </w:t>
      </w:r>
      <w:r w:rsidRPr="00EB4F98">
        <w:rPr>
          <w:rFonts w:ascii="Palatino Linotype" w:eastAsia="Calibri" w:hAnsi="Palatino Linotype" w:cs="Arial"/>
          <w:b/>
          <w:sz w:val="24"/>
          <w:szCs w:val="24"/>
          <w:lang w:val="es-ES" w:eastAsia="es-ES"/>
        </w:rPr>
        <w:t>Ley de Transparencia y Acceso a la Información Pública del Estado de México y Municipios</w:t>
      </w:r>
      <w:r w:rsidRPr="00EB4F98">
        <w:rPr>
          <w:rFonts w:ascii="Palatino Linotype" w:eastAsia="Calibri" w:hAnsi="Palatino Linotype" w:cs="Arial"/>
          <w:sz w:val="24"/>
          <w:szCs w:val="24"/>
          <w:lang w:val="es-ES" w:eastAsia="es-ES"/>
        </w:rPr>
        <w:t xml:space="preserve">; y 7, 9 fracciones I y XXIV, y 11 del </w:t>
      </w:r>
      <w:r w:rsidRPr="00EB4F98">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EB4F98">
        <w:rPr>
          <w:rFonts w:ascii="Palatino Linotype" w:eastAsiaTheme="minorEastAsia" w:hAnsi="Palatino Linotype"/>
          <w:sz w:val="24"/>
          <w:szCs w:val="24"/>
          <w:lang w:val="es-ES_tradnl" w:eastAsia="es-ES"/>
        </w:rPr>
        <w:t>.</w:t>
      </w:r>
    </w:p>
    <w:p w14:paraId="50973233" w14:textId="77777777" w:rsidR="005130FF" w:rsidRPr="00EB4F98" w:rsidRDefault="005130FF" w:rsidP="005130FF">
      <w:pPr>
        <w:spacing w:before="240" w:after="240" w:line="360" w:lineRule="auto"/>
        <w:ind w:right="49"/>
        <w:jc w:val="both"/>
        <w:rPr>
          <w:rFonts w:ascii="Palatino Linotype" w:eastAsiaTheme="minorEastAsia" w:hAnsi="Palatino Linotype"/>
          <w:sz w:val="24"/>
          <w:szCs w:val="24"/>
          <w:lang w:val="es-ES_tradnl" w:eastAsia="es-ES"/>
        </w:rPr>
      </w:pPr>
    </w:p>
    <w:p w14:paraId="536D9DBA" w14:textId="77777777" w:rsidR="005130FF" w:rsidRPr="00EB4F98" w:rsidRDefault="005130FF" w:rsidP="005130FF">
      <w:pPr>
        <w:keepNext/>
        <w:keepLines/>
        <w:spacing w:before="40" w:after="0"/>
        <w:ind w:right="49"/>
        <w:outlineLvl w:val="1"/>
        <w:rPr>
          <w:rFonts w:ascii="Palatino Linotype" w:eastAsiaTheme="majorEastAsia" w:hAnsi="Palatino Linotype" w:cstheme="majorBidi"/>
          <w:b/>
          <w:sz w:val="24"/>
          <w:szCs w:val="26"/>
        </w:rPr>
      </w:pPr>
      <w:bookmarkStart w:id="57" w:name="_Toc39170904"/>
      <w:r w:rsidRPr="00EB4F98">
        <w:rPr>
          <w:rFonts w:ascii="Palatino Linotype" w:eastAsiaTheme="majorEastAsia" w:hAnsi="Palatino Linotype" w:cstheme="majorBidi"/>
          <w:b/>
          <w:sz w:val="24"/>
          <w:szCs w:val="26"/>
        </w:rPr>
        <w:t>SEGUNDO. De la oportunidad y procedencia.</w:t>
      </w:r>
      <w:bookmarkEnd w:id="57"/>
    </w:p>
    <w:p w14:paraId="2F48C230" w14:textId="77777777" w:rsidR="005130FF" w:rsidRPr="00EB4F98" w:rsidRDefault="005130FF" w:rsidP="005130FF">
      <w:pPr>
        <w:keepNext/>
        <w:keepLines/>
        <w:spacing w:before="40" w:after="0"/>
        <w:ind w:right="49"/>
        <w:outlineLvl w:val="1"/>
        <w:rPr>
          <w:rFonts w:ascii="Palatino Linotype" w:eastAsiaTheme="majorEastAsia" w:hAnsi="Palatino Linotype" w:cstheme="majorBidi"/>
          <w:b/>
          <w:sz w:val="24"/>
          <w:szCs w:val="26"/>
        </w:rPr>
      </w:pPr>
    </w:p>
    <w:p w14:paraId="154E6835" w14:textId="77777777" w:rsidR="005130FF" w:rsidRPr="00EB4F98" w:rsidRDefault="005130FF" w:rsidP="005130FF">
      <w:pPr>
        <w:numPr>
          <w:ilvl w:val="0"/>
          <w:numId w:val="2"/>
        </w:numPr>
        <w:spacing w:before="240" w:after="24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EB4F98">
        <w:rPr>
          <w:rFonts w:ascii="Palatino Linotype" w:eastAsia="Calibri" w:hAnsi="Palatino Linotype" w:cs="Arial"/>
          <w:sz w:val="24"/>
          <w:szCs w:val="24"/>
          <w:lang w:val="es-ES" w:eastAsia="es-ES"/>
        </w:rPr>
        <w:t xml:space="preserve">Es de precisar, que la Ley de Transparencia y Acceso a la Información Pública del Estado de México y Municipios, en el artículo </w:t>
      </w:r>
      <w:r w:rsidRPr="00EB4F98">
        <w:rPr>
          <w:rFonts w:ascii="Palatino Linotype" w:eastAsia="Calibri" w:hAnsi="Palatino Linotype" w:cs="Arial"/>
          <w:b/>
          <w:sz w:val="24"/>
          <w:szCs w:val="24"/>
          <w:lang w:val="es-ES" w:eastAsia="es-ES"/>
        </w:rPr>
        <w:t>178</w:t>
      </w:r>
      <w:r w:rsidRPr="00EB4F98">
        <w:rPr>
          <w:rFonts w:ascii="Palatino Linotype" w:eastAsia="Calibri" w:hAnsi="Palatino Linotype" w:cs="Arial"/>
          <w:sz w:val="24"/>
          <w:szCs w:val="24"/>
          <w:lang w:val="es-ES" w:eastAsia="es-ES"/>
        </w:rPr>
        <w:t xml:space="preserve"> describe la procedencia del recurso de revisión, asimismo señala que el plazo del </w:t>
      </w:r>
      <w:r w:rsidRPr="00EB4F98">
        <w:rPr>
          <w:rFonts w:ascii="Palatino Linotype" w:eastAsia="Calibri" w:hAnsi="Palatino Linotype" w:cs="Arial"/>
          <w:b/>
          <w:sz w:val="24"/>
          <w:szCs w:val="24"/>
          <w:lang w:val="es-ES" w:eastAsia="es-ES"/>
        </w:rPr>
        <w:t>SUJETO OBLIGADO</w:t>
      </w:r>
      <w:r w:rsidRPr="00EB4F98">
        <w:rPr>
          <w:rFonts w:ascii="Palatino Linotype" w:eastAsia="Calibri" w:hAnsi="Palatino Linotype" w:cs="Arial"/>
          <w:sz w:val="24"/>
          <w:szCs w:val="24"/>
          <w:lang w:val="es-ES" w:eastAsia="es-ES"/>
        </w:rPr>
        <w:t xml:space="preserve"> para entregar la respuesta a una solicitud de información pública, es de quince días hábiles posteriores a la presentación de ésta; por lo que, transcurrido este término, </w:t>
      </w:r>
      <w:r w:rsidRPr="00EB4F98">
        <w:rPr>
          <w:rFonts w:ascii="Palatino Linotype" w:eastAsia="Calibri" w:hAnsi="Palatino Linotype" w:cs="Arial"/>
          <w:sz w:val="24"/>
          <w:szCs w:val="24"/>
          <w:lang w:val="es-ES" w:eastAsia="es-ES"/>
        </w:rPr>
        <w:lastRenderedPageBreak/>
        <w:t>cuando no entregue la respuesta a la solicitud dentro del plazo previsto en la Ley, la solicitud se entenderá negada y el solicitante podrá interponer el recurso de revisión previsto en el ordenamiento en cita.</w:t>
      </w:r>
    </w:p>
    <w:p w14:paraId="7C0078A4" w14:textId="77777777" w:rsidR="005130FF" w:rsidRPr="00EB4F98" w:rsidRDefault="005130FF" w:rsidP="005130FF">
      <w:pPr>
        <w:spacing w:before="240" w:after="240" w:line="360" w:lineRule="auto"/>
        <w:ind w:right="49"/>
        <w:contextualSpacing/>
        <w:jc w:val="both"/>
        <w:rPr>
          <w:rFonts w:ascii="Palatino Linotype" w:eastAsia="Times New Roman" w:hAnsi="Palatino Linotype" w:cs="Arial"/>
          <w:color w:val="000000"/>
          <w:sz w:val="24"/>
          <w:szCs w:val="24"/>
          <w:lang w:val="es-ES_tradnl" w:eastAsia="es-ES"/>
        </w:rPr>
      </w:pPr>
    </w:p>
    <w:p w14:paraId="39211F0B" w14:textId="77777777" w:rsidR="005130FF" w:rsidRPr="00EB4F98" w:rsidRDefault="005130FF" w:rsidP="005130FF">
      <w:pPr>
        <w:numPr>
          <w:ilvl w:val="0"/>
          <w:numId w:val="2"/>
        </w:numPr>
        <w:spacing w:before="240" w:after="24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EB4F98">
        <w:rPr>
          <w:rFonts w:ascii="Palatino Linotype" w:eastAsia="Calibri" w:hAnsi="Palatino Linotype" w:cs="Arial"/>
          <w:sz w:val="24"/>
          <w:szCs w:val="24"/>
          <w:lang w:val="es-ES" w:eastAsia="es-ES"/>
        </w:rPr>
        <w:t xml:space="preserve">Por ende, se constituye la figura jurídica de la </w:t>
      </w:r>
      <w:r w:rsidRPr="00EB4F98">
        <w:rPr>
          <w:rFonts w:ascii="Palatino Linotype" w:eastAsia="Calibri" w:hAnsi="Palatino Linotype" w:cs="Arial"/>
          <w:i/>
          <w:sz w:val="24"/>
          <w:szCs w:val="24"/>
          <w:lang w:val="es-ES" w:eastAsia="es-ES"/>
        </w:rPr>
        <w:t>negativa ficta</w:t>
      </w:r>
      <w:r w:rsidRPr="00EB4F98">
        <w:rPr>
          <w:rFonts w:ascii="Palatino Linotype" w:eastAsia="Calibri" w:hAnsi="Palatino Linotype" w:cs="Arial"/>
          <w:sz w:val="24"/>
          <w:szCs w:val="24"/>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EB4F98">
        <w:rPr>
          <w:rFonts w:ascii="Palatino Linotype" w:eastAsia="Calibri" w:hAnsi="Palatino Linotype" w:cs="Arial"/>
          <w:b/>
          <w:sz w:val="24"/>
          <w:szCs w:val="24"/>
          <w:lang w:val="es-ES" w:eastAsia="es-ES"/>
        </w:rPr>
        <w:t>178</w:t>
      </w:r>
      <w:r w:rsidRPr="00EB4F98">
        <w:rPr>
          <w:rFonts w:ascii="Palatino Linotype" w:eastAsia="Calibri" w:hAnsi="Palatino Linotype" w:cs="Arial"/>
          <w:sz w:val="24"/>
          <w:szCs w:val="24"/>
          <w:lang w:val="es-ES" w:eastAsia="es-ES"/>
        </w:rPr>
        <w:t xml:space="preserve"> segundo párrafo de </w:t>
      </w:r>
      <w:r w:rsidRPr="00EB4F98">
        <w:rPr>
          <w:rFonts w:ascii="Palatino Linotype" w:eastAsia="Calibri" w:hAnsi="Palatino Linotype" w:cs="Arial"/>
          <w:b/>
          <w:sz w:val="24"/>
          <w:szCs w:val="24"/>
          <w:lang w:val="es-ES" w:eastAsia="es-ES"/>
        </w:rPr>
        <w:t>Ley de Transparencia y Acceso a la Información Pública del Estado de México y Municipios</w:t>
      </w:r>
      <w:r w:rsidRPr="00EB4F98">
        <w:rPr>
          <w:rFonts w:ascii="Palatino Linotype" w:eastAsia="Calibri" w:hAnsi="Palatino Linotype" w:cs="Times New Roman"/>
          <w:color w:val="000000"/>
          <w:sz w:val="24"/>
          <w:szCs w:val="24"/>
          <w:shd w:val="clear" w:color="auto" w:fill="FFFFFF"/>
        </w:rPr>
        <w:t xml:space="preserve">, que dispone; ante la falta de respuesta del </w:t>
      </w:r>
      <w:r w:rsidRPr="00EB4F98">
        <w:rPr>
          <w:rFonts w:ascii="Palatino Linotype" w:eastAsia="Calibri" w:hAnsi="Palatino Linotype" w:cs="Times New Roman"/>
          <w:b/>
          <w:color w:val="000000"/>
          <w:sz w:val="24"/>
          <w:szCs w:val="24"/>
          <w:shd w:val="clear" w:color="auto" w:fill="FFFFFF"/>
        </w:rPr>
        <w:t>SUJETO OBLIGADO,</w:t>
      </w:r>
      <w:r w:rsidRPr="00EB4F98">
        <w:rPr>
          <w:rFonts w:ascii="Palatino Linotype" w:eastAsia="Calibri" w:hAnsi="Palatino Linotype" w:cs="Times New Roman"/>
          <w:color w:val="000000"/>
          <w:sz w:val="24"/>
          <w:szCs w:val="24"/>
          <w:shd w:val="clear" w:color="auto" w:fill="FFFFFF"/>
        </w:rPr>
        <w:t xml:space="preserve"> dentro de los plazos establecidos en esta Ley, a una solicitud de acceso a la información pública, el recurso </w:t>
      </w:r>
      <w:r w:rsidRPr="00EB4F98">
        <w:rPr>
          <w:rFonts w:ascii="Palatino Linotype" w:eastAsia="Calibri" w:hAnsi="Palatino Linotype" w:cs="Times New Roman"/>
          <w:b/>
          <w:color w:val="000000"/>
          <w:sz w:val="24"/>
          <w:szCs w:val="24"/>
          <w:shd w:val="clear" w:color="auto" w:fill="FFFFFF"/>
        </w:rPr>
        <w:t xml:space="preserve">podrá ser interpuesto en cualquier momento. </w:t>
      </w:r>
    </w:p>
    <w:p w14:paraId="46B0BF63" w14:textId="77777777" w:rsidR="005130FF" w:rsidRPr="00EB4F98" w:rsidRDefault="005130FF" w:rsidP="005130FF">
      <w:pPr>
        <w:spacing w:after="0" w:line="360" w:lineRule="auto"/>
        <w:ind w:right="49"/>
        <w:contextualSpacing/>
        <w:rPr>
          <w:rFonts w:ascii="Palatino Linotype" w:eastAsia="Times New Roman" w:hAnsi="Palatino Linotype" w:cs="Arial"/>
          <w:color w:val="000000"/>
          <w:sz w:val="24"/>
          <w:szCs w:val="24"/>
          <w:lang w:val="es-ES_tradnl" w:eastAsia="es-ES"/>
        </w:rPr>
      </w:pPr>
    </w:p>
    <w:p w14:paraId="05AB235E" w14:textId="77777777" w:rsidR="005130FF" w:rsidRPr="00EB4F98" w:rsidRDefault="005130FF" w:rsidP="005130FF">
      <w:pPr>
        <w:numPr>
          <w:ilvl w:val="0"/>
          <w:numId w:val="2"/>
        </w:numPr>
        <w:spacing w:before="240" w:after="24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EB4F98">
        <w:rPr>
          <w:rFonts w:ascii="Palatino Linotype" w:eastAsia="Calibri" w:hAnsi="Palatino Linotype" w:cs="Arial"/>
          <w:sz w:val="24"/>
          <w:szCs w:val="24"/>
          <w:lang w:val="es-ES" w:eastAsia="es-ES"/>
        </w:rPr>
        <w:t xml:space="preserve">Por lo que, tratándose de la </w:t>
      </w:r>
      <w:r w:rsidRPr="00EB4F98">
        <w:rPr>
          <w:rFonts w:ascii="Palatino Linotype" w:eastAsia="Calibri" w:hAnsi="Palatino Linotype" w:cs="Arial"/>
          <w:i/>
          <w:sz w:val="24"/>
          <w:szCs w:val="24"/>
          <w:lang w:val="es-ES" w:eastAsia="es-ES"/>
        </w:rPr>
        <w:t>negativa ficta</w:t>
      </w:r>
      <w:r w:rsidRPr="00EB4F98">
        <w:rPr>
          <w:rFonts w:ascii="Palatino Linotype" w:eastAsia="Calibri" w:hAnsi="Palatino Linotype" w:cs="Arial"/>
          <w:sz w:val="24"/>
          <w:szCs w:val="24"/>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w:t>
      </w:r>
      <w:r w:rsidRPr="00EB4F98">
        <w:rPr>
          <w:rFonts w:ascii="Palatino Linotype" w:eastAsia="Calibri" w:hAnsi="Palatino Linotype" w:cs="Arial"/>
          <w:sz w:val="24"/>
          <w:szCs w:val="24"/>
          <w:lang w:val="es-ES" w:eastAsia="es-ES"/>
        </w:rPr>
        <w:lastRenderedPageBreak/>
        <w:t xml:space="preserve">mil quince, relativo a la interposición del recurso de revisión en cualquier tiempo cuando exista </w:t>
      </w:r>
      <w:r w:rsidRPr="00EB4F98">
        <w:rPr>
          <w:rFonts w:ascii="Palatino Linotype" w:eastAsia="Calibri" w:hAnsi="Palatino Linotype" w:cs="Arial"/>
          <w:i/>
          <w:sz w:val="24"/>
          <w:szCs w:val="24"/>
          <w:lang w:val="es-ES" w:eastAsia="es-ES"/>
        </w:rPr>
        <w:t>negativa ficta</w:t>
      </w:r>
      <w:r w:rsidRPr="00EB4F98">
        <w:rPr>
          <w:rFonts w:ascii="Palatino Linotype" w:eastAsia="Calibri" w:hAnsi="Palatino Linotype" w:cs="Arial"/>
          <w:sz w:val="24"/>
          <w:szCs w:val="24"/>
          <w:lang w:val="es-ES" w:eastAsia="es-ES"/>
        </w:rPr>
        <w:t>, que señala:</w:t>
      </w:r>
    </w:p>
    <w:p w14:paraId="11787DEE" w14:textId="77777777" w:rsidR="005130FF" w:rsidRPr="00EB4F98" w:rsidRDefault="005130FF" w:rsidP="005130FF">
      <w:pPr>
        <w:spacing w:before="240" w:after="240" w:line="360" w:lineRule="auto"/>
        <w:ind w:right="49"/>
        <w:contextualSpacing/>
        <w:jc w:val="both"/>
        <w:rPr>
          <w:rFonts w:ascii="Palatino Linotype" w:eastAsia="Times New Roman" w:hAnsi="Palatino Linotype" w:cs="Arial"/>
          <w:color w:val="000000"/>
          <w:sz w:val="24"/>
          <w:szCs w:val="24"/>
          <w:lang w:val="es-ES_tradnl" w:eastAsia="es-ES"/>
        </w:rPr>
      </w:pPr>
    </w:p>
    <w:p w14:paraId="5683D074" w14:textId="77777777" w:rsidR="005130FF" w:rsidRPr="00EB4F98" w:rsidRDefault="005130FF" w:rsidP="005130FF">
      <w:pPr>
        <w:spacing w:before="240" w:after="240" w:line="360" w:lineRule="auto"/>
        <w:ind w:right="49"/>
        <w:jc w:val="center"/>
        <w:rPr>
          <w:rFonts w:ascii="Palatino Linotype" w:eastAsia="Calibri" w:hAnsi="Palatino Linotype" w:cs="Arial"/>
          <w:b/>
          <w:lang w:val="es-ES" w:eastAsia="es-ES"/>
        </w:rPr>
      </w:pPr>
      <w:r w:rsidRPr="00EB4F98">
        <w:rPr>
          <w:rFonts w:ascii="Palatino Linotype" w:eastAsia="Calibri" w:hAnsi="Palatino Linotype" w:cs="Arial"/>
          <w:b/>
          <w:lang w:val="es-ES" w:eastAsia="es-ES"/>
        </w:rPr>
        <w:t>Criterio 0001-15</w:t>
      </w:r>
    </w:p>
    <w:p w14:paraId="19E0C670" w14:textId="77777777" w:rsidR="005130FF" w:rsidRPr="00EB4F98" w:rsidRDefault="005130FF" w:rsidP="00F40B3F">
      <w:pPr>
        <w:spacing w:before="240" w:after="240" w:line="360" w:lineRule="auto"/>
        <w:ind w:left="567" w:right="616"/>
        <w:jc w:val="both"/>
        <w:rPr>
          <w:rFonts w:ascii="Palatino Linotype" w:eastAsia="Calibri" w:hAnsi="Palatino Linotype" w:cs="Arial"/>
          <w:i/>
          <w:lang w:val="es-ES" w:eastAsia="es-ES"/>
        </w:rPr>
      </w:pPr>
      <w:r w:rsidRPr="00EB4F98">
        <w:rPr>
          <w:rFonts w:ascii="Palatino Linotype" w:eastAsia="Calibri" w:hAnsi="Palatino Linotype" w:cs="Arial"/>
          <w:b/>
          <w:i/>
          <w:lang w:val="es-ES" w:eastAsia="es-ES"/>
        </w:rPr>
        <w:t>NEGATIVA FICTA. PLAZO PARA INTERPONER EL RECURSO DE REVISIÓN TRATÁNDOSE DE.</w:t>
      </w:r>
      <w:r w:rsidRPr="00EB4F98">
        <w:rPr>
          <w:rFonts w:ascii="Palatino Linotype" w:eastAsia="Calibri" w:hAnsi="Palatino Linotype" w:cs="Arial"/>
          <w:i/>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5F29776D" w14:textId="77777777" w:rsidR="005130FF" w:rsidRPr="00EB4F98" w:rsidRDefault="005130FF" w:rsidP="005130FF">
      <w:pPr>
        <w:numPr>
          <w:ilvl w:val="0"/>
          <w:numId w:val="2"/>
        </w:numPr>
        <w:spacing w:before="240" w:after="240" w:line="360" w:lineRule="auto"/>
        <w:ind w:left="0" w:right="49" w:firstLine="0"/>
        <w:contextualSpacing/>
        <w:jc w:val="both"/>
        <w:rPr>
          <w:rFonts w:ascii="Palatino Linotype" w:eastAsia="Times New Roman" w:hAnsi="Palatino Linotype" w:cs="Arial"/>
          <w:color w:val="000000" w:themeColor="text1"/>
          <w:sz w:val="24"/>
          <w:szCs w:val="24"/>
          <w:lang w:val="es-ES" w:eastAsia="es-MX"/>
        </w:rPr>
      </w:pPr>
      <w:r w:rsidRPr="00EB4F98">
        <w:rPr>
          <w:rFonts w:ascii="Palatino Linotype" w:eastAsia="Times New Roman" w:hAnsi="Palatino Linotype" w:cs="Arial"/>
          <w:color w:val="000000" w:themeColor="text1"/>
          <w:sz w:val="24"/>
          <w:szCs w:val="24"/>
          <w:lang w:val="es-ES" w:eastAsia="es-MX"/>
        </w:rPr>
        <w:t xml:space="preserve">Lo anterior, se explica porque la ausencia de una respuesta en la solicitud constituye un acto que vulnera el derecho de manera continua y  se actualiza cada día, en tanto no emita su respuesta el </w:t>
      </w:r>
      <w:r w:rsidRPr="00EB4F98">
        <w:rPr>
          <w:rFonts w:ascii="Palatino Linotype" w:eastAsia="Times New Roman" w:hAnsi="Palatino Linotype" w:cs="Arial"/>
          <w:b/>
          <w:color w:val="000000" w:themeColor="text1"/>
          <w:sz w:val="24"/>
          <w:szCs w:val="24"/>
          <w:lang w:val="es-ES" w:eastAsia="es-MX"/>
        </w:rPr>
        <w:t>SUJETO OBLIGADO</w:t>
      </w:r>
      <w:r w:rsidRPr="00EB4F98">
        <w:rPr>
          <w:rFonts w:ascii="Palatino Linotype" w:eastAsia="Times New Roman" w:hAnsi="Palatino Linotype" w:cs="Arial"/>
          <w:color w:val="000000" w:themeColor="text1"/>
          <w:sz w:val="24"/>
          <w:szCs w:val="24"/>
          <w:lang w:val="es-ES" w:eastAsia="es-MX"/>
        </w:rPr>
        <w:t>.</w:t>
      </w:r>
    </w:p>
    <w:p w14:paraId="54D7680A" w14:textId="77777777" w:rsidR="005130FF" w:rsidRPr="00EB4F98" w:rsidRDefault="005130FF" w:rsidP="005130FF">
      <w:pPr>
        <w:spacing w:before="240" w:after="240" w:line="360" w:lineRule="auto"/>
        <w:ind w:right="49"/>
        <w:contextualSpacing/>
        <w:jc w:val="both"/>
        <w:rPr>
          <w:rFonts w:ascii="Palatino Linotype" w:eastAsia="Times New Roman" w:hAnsi="Palatino Linotype" w:cs="Arial"/>
          <w:color w:val="000000" w:themeColor="text1"/>
          <w:sz w:val="24"/>
          <w:szCs w:val="24"/>
          <w:lang w:val="es-ES" w:eastAsia="es-MX"/>
        </w:rPr>
      </w:pPr>
    </w:p>
    <w:p w14:paraId="66BF207F" w14:textId="77777777" w:rsidR="005130FF" w:rsidRPr="00EB4F98" w:rsidRDefault="005130FF" w:rsidP="005130FF">
      <w:pPr>
        <w:numPr>
          <w:ilvl w:val="0"/>
          <w:numId w:val="2"/>
        </w:numPr>
        <w:spacing w:before="240" w:after="240" w:line="360" w:lineRule="auto"/>
        <w:ind w:left="0" w:right="49" w:firstLine="0"/>
        <w:contextualSpacing/>
        <w:jc w:val="both"/>
        <w:rPr>
          <w:rFonts w:ascii="Palatino Linotype" w:eastAsia="Times New Roman" w:hAnsi="Palatino Linotype" w:cs="Arial"/>
          <w:color w:val="000000" w:themeColor="text1"/>
          <w:sz w:val="24"/>
          <w:szCs w:val="24"/>
          <w:lang w:val="es-ES" w:eastAsia="es-MX"/>
        </w:rPr>
      </w:pPr>
      <w:r w:rsidRPr="00EB4F98">
        <w:rPr>
          <w:rFonts w:ascii="Palatino Linotype" w:eastAsiaTheme="minorEastAsia" w:hAnsi="Palatino Linotype"/>
          <w:sz w:val="24"/>
          <w:szCs w:val="24"/>
          <w:lang w:val="es-ES_tradnl" w:eastAsia="es-ES"/>
        </w:rPr>
        <w:t>Por consiguiente, tratándose</w:t>
      </w:r>
      <w:r w:rsidRPr="00EB4F98">
        <w:rPr>
          <w:rFonts w:ascii="Palatino Linotype" w:eastAsia="Times New Roman" w:hAnsi="Palatino Linotype" w:cs="Arial"/>
          <w:color w:val="000000" w:themeColor="text1"/>
          <w:sz w:val="24"/>
          <w:szCs w:val="24"/>
          <w:lang w:val="es-ES" w:eastAsia="es-MX"/>
        </w:rPr>
        <w:t xml:space="preserve"> de negativa ficta no existe plazo para la interposición del recurso de revisión por tratarse de una afectación continua al Derecho de Acceso a la Información Pública.</w:t>
      </w:r>
    </w:p>
    <w:p w14:paraId="4D4E924F" w14:textId="77777777" w:rsidR="005130FF" w:rsidRPr="00EB4F98" w:rsidRDefault="005130FF" w:rsidP="005130FF">
      <w:pPr>
        <w:spacing w:before="240" w:after="240" w:line="360" w:lineRule="auto"/>
        <w:ind w:right="49"/>
        <w:contextualSpacing/>
        <w:jc w:val="both"/>
        <w:rPr>
          <w:rFonts w:ascii="Palatino Linotype" w:eastAsia="Calibri" w:hAnsi="Palatino Linotype" w:cs="Times New Roman"/>
          <w:sz w:val="24"/>
          <w:szCs w:val="24"/>
          <w:lang w:val="es-ES" w:eastAsia="es-ES"/>
        </w:rPr>
      </w:pPr>
    </w:p>
    <w:p w14:paraId="5A4FC94C" w14:textId="77777777" w:rsidR="005130FF" w:rsidRPr="00EB4F98" w:rsidRDefault="005130FF" w:rsidP="005130FF">
      <w:pPr>
        <w:numPr>
          <w:ilvl w:val="0"/>
          <w:numId w:val="2"/>
        </w:numPr>
        <w:spacing w:before="240" w:after="240" w:line="360" w:lineRule="auto"/>
        <w:ind w:left="0" w:right="49" w:firstLine="0"/>
        <w:contextualSpacing/>
        <w:jc w:val="both"/>
        <w:rPr>
          <w:rFonts w:ascii="Palatino Linotype" w:eastAsia="Calibri" w:hAnsi="Palatino Linotype" w:cs="Times New Roman"/>
          <w:sz w:val="24"/>
          <w:szCs w:val="24"/>
          <w:lang w:val="es-ES" w:eastAsia="es-ES"/>
        </w:rPr>
      </w:pPr>
      <w:r w:rsidRPr="00EB4F98">
        <w:rPr>
          <w:rFonts w:ascii="Palatino Linotype" w:eastAsia="Calibri" w:hAnsi="Palatino Linotype" w:cs="Arial"/>
          <w:sz w:val="24"/>
          <w:szCs w:val="24"/>
          <w:lang w:val="es-ES_tradnl" w:eastAsia="es-ES"/>
        </w:rPr>
        <w:t xml:space="preserve">En ese orden de ideas, </w:t>
      </w:r>
      <w:r w:rsidR="00E96EB6" w:rsidRPr="00EB4F98">
        <w:rPr>
          <w:rFonts w:ascii="Palatino Linotype" w:eastAsia="Calibri" w:hAnsi="Palatino Linotype" w:cs="Arial"/>
          <w:sz w:val="24"/>
          <w:szCs w:val="24"/>
          <w:lang w:val="es-ES_tradnl" w:eastAsia="es-ES"/>
        </w:rPr>
        <w:t>el</w:t>
      </w:r>
      <w:r w:rsidRPr="00EB4F98">
        <w:rPr>
          <w:rFonts w:ascii="Palatino Linotype" w:eastAsia="Calibri" w:hAnsi="Palatino Linotype" w:cs="Arial"/>
          <w:sz w:val="24"/>
          <w:szCs w:val="24"/>
          <w:lang w:val="es-ES_tradnl" w:eastAsia="es-ES"/>
        </w:rPr>
        <w:t xml:space="preserve">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14:paraId="41EA5854" w14:textId="77777777" w:rsidR="00F531AF" w:rsidRPr="00EB4F98" w:rsidRDefault="00F531AF" w:rsidP="00F531AF">
      <w:pPr>
        <w:spacing w:before="240" w:after="240" w:line="360" w:lineRule="auto"/>
        <w:ind w:right="49"/>
        <w:contextualSpacing/>
        <w:jc w:val="both"/>
        <w:rPr>
          <w:rFonts w:ascii="Palatino Linotype" w:eastAsia="Calibri" w:hAnsi="Palatino Linotype" w:cs="Times New Roman"/>
          <w:sz w:val="24"/>
          <w:szCs w:val="24"/>
          <w:lang w:val="es-ES" w:eastAsia="es-ES"/>
        </w:rPr>
      </w:pPr>
    </w:p>
    <w:p w14:paraId="564B61AF" w14:textId="77777777" w:rsidR="00F531AF" w:rsidRPr="00EB4F98" w:rsidRDefault="00F531AF" w:rsidP="00F531AF">
      <w:pPr>
        <w:keepNext/>
        <w:keepLines/>
        <w:spacing w:before="240" w:after="0"/>
        <w:ind w:right="49"/>
        <w:outlineLvl w:val="0"/>
        <w:rPr>
          <w:rFonts w:ascii="Palatino Linotype" w:eastAsia="MS Mincho" w:hAnsi="Palatino Linotype" w:cstheme="majorBidi"/>
          <w:b/>
          <w:sz w:val="24"/>
          <w:szCs w:val="24"/>
          <w:lang w:val="es-ES_tradnl" w:eastAsia="es-ES"/>
        </w:rPr>
      </w:pPr>
      <w:bookmarkStart w:id="58" w:name="_Toc2881747"/>
      <w:bookmarkStart w:id="59" w:name="_Toc39170905"/>
      <w:r w:rsidRPr="00EB4F98">
        <w:rPr>
          <w:rFonts w:ascii="Palatino Linotype" w:eastAsia="MS Mincho" w:hAnsi="Palatino Linotype" w:cstheme="majorBidi"/>
          <w:b/>
          <w:sz w:val="24"/>
          <w:szCs w:val="24"/>
          <w:lang w:val="es-ES_tradnl" w:eastAsia="es-ES"/>
        </w:rPr>
        <w:t>TERCERO. Del planteamiento de la Litis.</w:t>
      </w:r>
      <w:bookmarkEnd w:id="58"/>
      <w:bookmarkEnd w:id="59"/>
    </w:p>
    <w:p w14:paraId="24EF683E" w14:textId="77777777" w:rsidR="00F531AF" w:rsidRPr="00EB4F98" w:rsidRDefault="00F531AF" w:rsidP="00F531AF">
      <w:pPr>
        <w:pStyle w:val="Prrafodelista"/>
        <w:rPr>
          <w:rFonts w:ascii="Palatino Linotype" w:eastAsia="Calibri" w:hAnsi="Palatino Linotype" w:cs="Times New Roman"/>
          <w:sz w:val="24"/>
          <w:szCs w:val="24"/>
          <w:lang w:val="es-ES_tradnl" w:eastAsia="es-ES"/>
        </w:rPr>
      </w:pPr>
    </w:p>
    <w:p w14:paraId="0F7EDB0F" w14:textId="77777777" w:rsidR="00E80AC8" w:rsidRPr="00EB4F98" w:rsidRDefault="00F531AF" w:rsidP="00E80AC8">
      <w:pPr>
        <w:numPr>
          <w:ilvl w:val="0"/>
          <w:numId w:val="2"/>
        </w:numPr>
        <w:spacing w:before="240" w:after="240" w:line="360" w:lineRule="auto"/>
        <w:ind w:left="0" w:right="49" w:firstLine="0"/>
        <w:contextualSpacing/>
        <w:jc w:val="both"/>
        <w:rPr>
          <w:rFonts w:ascii="Palatino Linotype" w:eastAsia="Times New Roman" w:hAnsi="Palatino Linotype" w:cs="Times New Roman"/>
          <w:color w:val="000000"/>
          <w:sz w:val="24"/>
          <w:szCs w:val="24"/>
          <w:lang w:val="es-US" w:eastAsia="es-ES_tradnl"/>
        </w:rPr>
      </w:pPr>
      <w:bookmarkStart w:id="60" w:name="_Toc504500691"/>
      <w:bookmarkStart w:id="61" w:name="_Toc445745137"/>
      <w:bookmarkStart w:id="62" w:name="_Toc447699318"/>
      <w:bookmarkStart w:id="63" w:name="_Toc452379730"/>
      <w:bookmarkStart w:id="64" w:name="_Toc459195482"/>
      <w:bookmarkStart w:id="65" w:name="_Toc461555892"/>
      <w:bookmarkStart w:id="66" w:name="_Toc462307689"/>
      <w:bookmarkStart w:id="67" w:name="_Toc473628138"/>
      <w:r w:rsidRPr="00EB4F98">
        <w:rPr>
          <w:rFonts w:ascii="Palatino Linotype" w:eastAsiaTheme="minorEastAsia" w:hAnsi="Palatino Linotype" w:cs="Arial"/>
          <w:sz w:val="24"/>
          <w:szCs w:val="24"/>
          <w:lang w:val="es-ES_tradnl" w:eastAsia="es-ES"/>
        </w:rPr>
        <w:t>De las constancias en el expediente al rubro indicado, se desprende que:</w:t>
      </w:r>
      <w:r w:rsidR="00E96EB6" w:rsidRPr="00EB4F98">
        <w:rPr>
          <w:rFonts w:ascii="Palatino Linotype" w:eastAsiaTheme="minorEastAsia" w:hAnsi="Palatino Linotype" w:cs="Arial"/>
          <w:sz w:val="24"/>
          <w:szCs w:val="24"/>
          <w:lang w:val="es-ES_tradnl" w:eastAsia="es-ES"/>
        </w:rPr>
        <w:t xml:space="preserve"> el particular </w:t>
      </w:r>
      <w:r w:rsidRPr="00EB4F98">
        <w:rPr>
          <w:rFonts w:ascii="Palatino Linotype" w:eastAsiaTheme="minorEastAsia" w:hAnsi="Palatino Linotype" w:cs="Arial"/>
          <w:sz w:val="24"/>
          <w:szCs w:val="24"/>
          <w:lang w:val="es-ES_tradnl" w:eastAsia="es-ES"/>
        </w:rPr>
        <w:t xml:space="preserve">solicitó </w:t>
      </w:r>
      <w:r w:rsidR="00E96EB6" w:rsidRPr="00EB4F98">
        <w:rPr>
          <w:rFonts w:ascii="Palatino Linotype" w:eastAsia="Times New Roman" w:hAnsi="Palatino Linotype" w:cs="Times New Roman"/>
          <w:color w:val="000000"/>
          <w:sz w:val="24"/>
          <w:szCs w:val="24"/>
          <w:lang w:val="es-US" w:eastAsia="es-ES_tradnl"/>
        </w:rPr>
        <w:t xml:space="preserve">el escrito de petición (Por parte del peticionario), la respuesta y permiso por parte del H. Ayuntamiento de Naucalpan de </w:t>
      </w:r>
      <w:proofErr w:type="spellStart"/>
      <w:r w:rsidR="00E96EB6" w:rsidRPr="00EB4F98">
        <w:rPr>
          <w:rFonts w:ascii="Palatino Linotype" w:eastAsia="Times New Roman" w:hAnsi="Palatino Linotype" w:cs="Times New Roman"/>
          <w:color w:val="000000"/>
          <w:sz w:val="24"/>
          <w:szCs w:val="24"/>
          <w:lang w:val="es-US" w:eastAsia="es-ES_tradnl"/>
        </w:rPr>
        <w:t>Juarez</w:t>
      </w:r>
      <w:proofErr w:type="spellEnd"/>
      <w:r w:rsidR="00E96EB6" w:rsidRPr="00EB4F98">
        <w:rPr>
          <w:rFonts w:ascii="Palatino Linotype" w:eastAsia="Times New Roman" w:hAnsi="Palatino Linotype" w:cs="Times New Roman"/>
          <w:color w:val="000000"/>
          <w:sz w:val="24"/>
          <w:szCs w:val="24"/>
          <w:lang w:val="es-US" w:eastAsia="es-ES_tradnl"/>
        </w:rPr>
        <w:t xml:space="preserve"> para la instalación de las macetas o macetones que se encuentran instaladas y obstruyendo la vía publica ubicadas en la esquina de avenida 16 de septiembre que conecta con la </w:t>
      </w:r>
      <w:proofErr w:type="spellStart"/>
      <w:r w:rsidR="00E96EB6" w:rsidRPr="00EB4F98">
        <w:rPr>
          <w:rFonts w:ascii="Palatino Linotype" w:eastAsia="Times New Roman" w:hAnsi="Palatino Linotype" w:cs="Times New Roman"/>
          <w:color w:val="000000"/>
          <w:sz w:val="24"/>
          <w:szCs w:val="24"/>
          <w:lang w:val="es-US" w:eastAsia="es-ES_tradnl"/>
        </w:rPr>
        <w:t>Via</w:t>
      </w:r>
      <w:proofErr w:type="spellEnd"/>
      <w:r w:rsidR="00E96EB6" w:rsidRPr="00EB4F98">
        <w:rPr>
          <w:rFonts w:ascii="Palatino Linotype" w:eastAsia="Times New Roman" w:hAnsi="Palatino Linotype" w:cs="Times New Roman"/>
          <w:color w:val="000000"/>
          <w:sz w:val="24"/>
          <w:szCs w:val="24"/>
          <w:lang w:val="es-US" w:eastAsia="es-ES_tradnl"/>
        </w:rPr>
        <w:t xml:space="preserve"> Gustavo Baz, en el Centro de Naucalpan, para mayor referencia macetas que se encuentran ubicadas en la banqueta del otro lado de la </w:t>
      </w:r>
      <w:proofErr w:type="spellStart"/>
      <w:r w:rsidR="00E96EB6" w:rsidRPr="00EB4F98">
        <w:rPr>
          <w:rFonts w:ascii="Palatino Linotype" w:eastAsia="Times New Roman" w:hAnsi="Palatino Linotype" w:cs="Times New Roman"/>
          <w:color w:val="000000"/>
          <w:sz w:val="24"/>
          <w:szCs w:val="24"/>
          <w:lang w:val="es-US" w:eastAsia="es-ES_tradnl"/>
        </w:rPr>
        <w:t>zapateria</w:t>
      </w:r>
      <w:proofErr w:type="spellEnd"/>
      <w:r w:rsidR="00E96EB6" w:rsidRPr="00EB4F98">
        <w:rPr>
          <w:rFonts w:ascii="Palatino Linotype" w:eastAsia="Times New Roman" w:hAnsi="Palatino Linotype" w:cs="Times New Roman"/>
          <w:color w:val="000000"/>
          <w:sz w:val="24"/>
          <w:szCs w:val="24"/>
          <w:lang w:val="es-US" w:eastAsia="es-ES_tradnl"/>
        </w:rPr>
        <w:t xml:space="preserve"> la Ribera, para lo cual y mayor referencia e identificación de la ubicación de dichos macetones el hoye recurrente </w:t>
      </w:r>
      <w:r w:rsidR="00E80AC8" w:rsidRPr="00EB4F98">
        <w:rPr>
          <w:rFonts w:ascii="Palatino Linotype" w:eastAsia="Times New Roman" w:hAnsi="Palatino Linotype" w:cs="Times New Roman"/>
          <w:color w:val="000000"/>
          <w:sz w:val="24"/>
          <w:szCs w:val="24"/>
          <w:lang w:val="es-US" w:eastAsia="es-ES_tradnl"/>
        </w:rPr>
        <w:t xml:space="preserve">adjunto a su solicitud de información </w:t>
      </w:r>
      <w:r w:rsidR="00E96EB6" w:rsidRPr="00EB4F98">
        <w:rPr>
          <w:rFonts w:ascii="Palatino Linotype" w:eastAsia="Times New Roman" w:hAnsi="Palatino Linotype" w:cs="Times New Roman"/>
          <w:color w:val="000000"/>
          <w:sz w:val="24"/>
          <w:szCs w:val="24"/>
          <w:lang w:val="es-US" w:eastAsia="es-ES_tradnl"/>
        </w:rPr>
        <w:t xml:space="preserve">3 </w:t>
      </w:r>
      <w:proofErr w:type="spellStart"/>
      <w:r w:rsidR="00E96EB6" w:rsidRPr="00EB4F98">
        <w:rPr>
          <w:rFonts w:ascii="Palatino Linotype" w:eastAsia="Times New Roman" w:hAnsi="Palatino Linotype" w:cs="Times New Roman"/>
          <w:color w:val="000000"/>
          <w:sz w:val="24"/>
          <w:szCs w:val="24"/>
          <w:lang w:val="es-US" w:eastAsia="es-ES_tradnl"/>
        </w:rPr>
        <w:t>fotografias</w:t>
      </w:r>
      <w:proofErr w:type="spellEnd"/>
      <w:r w:rsidR="00E80AC8" w:rsidRPr="00EB4F98">
        <w:rPr>
          <w:rFonts w:ascii="Palatino Linotype" w:eastAsia="Times New Roman" w:hAnsi="Palatino Linotype" w:cs="Times New Roman"/>
          <w:color w:val="000000"/>
          <w:sz w:val="24"/>
          <w:szCs w:val="24"/>
          <w:lang w:val="es-US" w:eastAsia="es-ES_tradnl"/>
        </w:rPr>
        <w:t xml:space="preserve">, </w:t>
      </w:r>
      <w:r w:rsidRPr="00EB4F98">
        <w:rPr>
          <w:rFonts w:ascii="Palatino Linotype" w:eastAsiaTheme="minorEastAsia" w:hAnsi="Palatino Linotype" w:cs="Arial"/>
          <w:sz w:val="24"/>
          <w:szCs w:val="24"/>
          <w:lang w:val="es-ES_tradnl" w:eastAsia="es-ES"/>
        </w:rPr>
        <w:t xml:space="preserve">en este sentido, </w:t>
      </w:r>
      <w:r w:rsidRPr="00EB4F98">
        <w:rPr>
          <w:rFonts w:ascii="Palatino Linotype" w:eastAsiaTheme="minorEastAsia" w:hAnsi="Palatino Linotype" w:cs="Arial"/>
          <w:sz w:val="24"/>
          <w:szCs w:val="24"/>
          <w:lang w:val="es-ES_tradnl" w:eastAsia="es-ES"/>
        </w:rPr>
        <w:lastRenderedPageBreak/>
        <w:t xml:space="preserve">derivado de la falta de respuesta por  parte del </w:t>
      </w:r>
      <w:r w:rsidRPr="00EB4F98">
        <w:rPr>
          <w:rFonts w:ascii="Palatino Linotype" w:eastAsiaTheme="minorEastAsia" w:hAnsi="Palatino Linotype" w:cs="Arial"/>
          <w:b/>
          <w:sz w:val="24"/>
          <w:szCs w:val="24"/>
          <w:lang w:val="es-ES_tradnl" w:eastAsia="es-ES"/>
        </w:rPr>
        <w:t>SUJETO OBLIGADO</w:t>
      </w:r>
      <w:r w:rsidRPr="00EB4F98">
        <w:rPr>
          <w:rFonts w:ascii="Palatino Linotype" w:eastAsiaTheme="minorEastAsia" w:hAnsi="Palatino Linotype" w:cs="Arial"/>
          <w:sz w:val="24"/>
          <w:szCs w:val="24"/>
          <w:lang w:val="es-ES_tradnl" w:eastAsia="es-ES"/>
        </w:rPr>
        <w:t xml:space="preserve">, el </w:t>
      </w:r>
      <w:r w:rsidR="00E80AC8" w:rsidRPr="00EB4F98">
        <w:rPr>
          <w:rFonts w:ascii="Palatino Linotype" w:eastAsiaTheme="minorEastAsia" w:hAnsi="Palatino Linotype" w:cs="Arial"/>
          <w:sz w:val="24"/>
          <w:szCs w:val="24"/>
          <w:lang w:val="es-ES_tradnl" w:eastAsia="es-ES"/>
        </w:rPr>
        <w:t>p</w:t>
      </w:r>
      <w:r w:rsidRPr="00EB4F98">
        <w:rPr>
          <w:rFonts w:ascii="Palatino Linotype" w:eastAsiaTheme="minorEastAsia" w:hAnsi="Palatino Linotype" w:cs="Arial"/>
          <w:sz w:val="24"/>
          <w:szCs w:val="24"/>
          <w:lang w:val="es-ES_tradnl" w:eastAsia="es-ES"/>
        </w:rPr>
        <w:t>articular  interpone el Recurso de Revisión</w:t>
      </w:r>
      <w:r w:rsidRPr="00EB4F98">
        <w:rPr>
          <w:rFonts w:ascii="Palatino Linotype" w:hAnsi="Palatino Linotype"/>
          <w:sz w:val="24"/>
          <w:szCs w:val="24"/>
        </w:rPr>
        <w:t xml:space="preserve">, argumentado como razones o motivos de inconformidad la </w:t>
      </w:r>
      <w:r w:rsidR="00E80AC8" w:rsidRPr="00EB4F98">
        <w:rPr>
          <w:rFonts w:ascii="Palatino Linotype" w:eastAsia="Times New Roman" w:hAnsi="Palatino Linotype" w:cs="Times New Roman"/>
          <w:color w:val="000000"/>
          <w:sz w:val="24"/>
          <w:szCs w:val="24"/>
          <w:lang w:eastAsia="es-ES_tradnl"/>
        </w:rPr>
        <w:t>o</w:t>
      </w:r>
      <w:r w:rsidR="00E80AC8" w:rsidRPr="00EB4F98">
        <w:rPr>
          <w:rFonts w:ascii="Palatino Linotype" w:eastAsia="Times New Roman" w:hAnsi="Palatino Linotype" w:cs="Times New Roman"/>
          <w:color w:val="000000"/>
          <w:sz w:val="24"/>
          <w:szCs w:val="24"/>
          <w:lang w:val="es-US" w:eastAsia="es-ES_tradnl"/>
        </w:rPr>
        <w:t xml:space="preserve">misión del sujeto obligado de brindar una respuesta a mi solicitud de información, con lo cual se </w:t>
      </w:r>
      <w:proofErr w:type="spellStart"/>
      <w:r w:rsidR="00E80AC8" w:rsidRPr="00EB4F98">
        <w:rPr>
          <w:rFonts w:ascii="Palatino Linotype" w:eastAsia="Times New Roman" w:hAnsi="Palatino Linotype" w:cs="Times New Roman"/>
          <w:color w:val="000000"/>
          <w:sz w:val="24"/>
          <w:szCs w:val="24"/>
          <w:lang w:val="es-US" w:eastAsia="es-ES_tradnl"/>
        </w:rPr>
        <w:t>detrimenta</w:t>
      </w:r>
      <w:proofErr w:type="spellEnd"/>
      <w:r w:rsidR="00E80AC8" w:rsidRPr="00EB4F98">
        <w:rPr>
          <w:rFonts w:ascii="Palatino Linotype" w:eastAsia="Times New Roman" w:hAnsi="Palatino Linotype" w:cs="Times New Roman"/>
          <w:color w:val="000000"/>
          <w:sz w:val="24"/>
          <w:szCs w:val="24"/>
          <w:lang w:val="es-US" w:eastAsia="es-ES_tradnl"/>
        </w:rPr>
        <w:t xml:space="preserve"> su derecho humano consagrado en el </w:t>
      </w:r>
      <w:proofErr w:type="spellStart"/>
      <w:r w:rsidR="00E80AC8" w:rsidRPr="00EB4F98">
        <w:rPr>
          <w:rFonts w:ascii="Palatino Linotype" w:eastAsia="Times New Roman" w:hAnsi="Palatino Linotype" w:cs="Times New Roman"/>
          <w:color w:val="000000"/>
          <w:sz w:val="24"/>
          <w:szCs w:val="24"/>
          <w:lang w:val="es-US" w:eastAsia="es-ES_tradnl"/>
        </w:rPr>
        <w:t>articulo</w:t>
      </w:r>
      <w:proofErr w:type="spellEnd"/>
      <w:r w:rsidR="00E80AC8" w:rsidRPr="00EB4F98">
        <w:rPr>
          <w:rFonts w:ascii="Palatino Linotype" w:eastAsia="Times New Roman" w:hAnsi="Palatino Linotype" w:cs="Times New Roman"/>
          <w:color w:val="000000"/>
          <w:sz w:val="24"/>
          <w:szCs w:val="24"/>
          <w:lang w:val="es-US" w:eastAsia="es-ES_tradnl"/>
        </w:rPr>
        <w:t xml:space="preserve"> sexto de la norma suprema.</w:t>
      </w:r>
    </w:p>
    <w:p w14:paraId="10A67B56" w14:textId="77777777" w:rsidR="00F531AF" w:rsidRPr="00EB4F98" w:rsidRDefault="00F531AF" w:rsidP="00F531AF">
      <w:pPr>
        <w:spacing w:before="240" w:after="240" w:line="360" w:lineRule="auto"/>
        <w:ind w:right="49"/>
        <w:contextualSpacing/>
        <w:jc w:val="both"/>
        <w:rPr>
          <w:rFonts w:ascii="Palatino Linotype" w:eastAsia="Calibri" w:hAnsi="Palatino Linotype" w:cs="Times New Roman"/>
          <w:sz w:val="24"/>
          <w:szCs w:val="24"/>
          <w:lang w:val="es-US" w:eastAsia="es-ES"/>
        </w:rPr>
      </w:pPr>
    </w:p>
    <w:p w14:paraId="5DD63E26" w14:textId="77777777" w:rsidR="00F531AF" w:rsidRPr="00EB4F98" w:rsidRDefault="00F531AF" w:rsidP="00F531AF">
      <w:pPr>
        <w:numPr>
          <w:ilvl w:val="0"/>
          <w:numId w:val="2"/>
        </w:numPr>
        <w:spacing w:before="240" w:after="240" w:line="360" w:lineRule="auto"/>
        <w:ind w:left="0" w:right="49" w:firstLine="0"/>
        <w:contextualSpacing/>
        <w:jc w:val="both"/>
        <w:rPr>
          <w:rFonts w:ascii="Palatino Linotype" w:eastAsia="Calibri" w:hAnsi="Palatino Linotype" w:cs="Times New Roman"/>
          <w:sz w:val="24"/>
          <w:szCs w:val="24"/>
          <w:lang w:val="es-ES" w:eastAsia="es-ES"/>
        </w:rPr>
      </w:pPr>
      <w:r w:rsidRPr="00EB4F98">
        <w:rPr>
          <w:rFonts w:ascii="Palatino Linotype" w:eastAsiaTheme="minorEastAsia" w:hAnsi="Palatino Linotype" w:cs="Arial"/>
          <w:sz w:val="24"/>
          <w:szCs w:val="24"/>
          <w:lang w:val="es-ES_tradnl" w:eastAsia="es-ES"/>
        </w:rPr>
        <w:t xml:space="preserve">Por lo tanto, el presente recurso de revisión se circunscribe en determinar si se </w:t>
      </w:r>
      <w:r w:rsidRPr="00EB4F98">
        <w:rPr>
          <w:rFonts w:ascii="Palatino Linotype" w:eastAsia="Times New Roman" w:hAnsi="Palatino Linotype"/>
          <w:sz w:val="24"/>
          <w:szCs w:val="24"/>
          <w:lang w:val="es-ES_tradnl" w:eastAsia="es-ES"/>
        </w:rPr>
        <w:t>actualiza las causales de procedencia</w:t>
      </w:r>
      <w:r w:rsidRPr="00EB4F98">
        <w:rPr>
          <w:rFonts w:ascii="Palatino Linotype" w:eastAsia="Times New Roman" w:hAnsi="Palatino Linotype"/>
          <w:b/>
          <w:sz w:val="24"/>
          <w:szCs w:val="24"/>
          <w:lang w:val="es-ES_tradnl" w:eastAsia="es-ES"/>
        </w:rPr>
        <w:t xml:space="preserve"> </w:t>
      </w:r>
      <w:r w:rsidRPr="00EB4F98">
        <w:rPr>
          <w:rFonts w:ascii="Palatino Linotype" w:eastAsia="Times New Roman" w:hAnsi="Palatino Linotype" w:cs="Arial"/>
          <w:sz w:val="24"/>
          <w:szCs w:val="24"/>
          <w:lang w:val="es-ES_tradnl" w:eastAsia="es-MX"/>
        </w:rPr>
        <w:t xml:space="preserve">contenidas en </w:t>
      </w:r>
      <w:r w:rsidRPr="00EB4F98">
        <w:rPr>
          <w:rFonts w:ascii="Palatino Linotype" w:eastAsia="Times New Roman" w:hAnsi="Palatino Linotype" w:cs="Arial"/>
          <w:sz w:val="24"/>
          <w:szCs w:val="24"/>
          <w:lang w:val="es-ES" w:eastAsia="es-MX"/>
        </w:rPr>
        <w:t xml:space="preserve">el artículo 179 fracciones VII y XI de la </w:t>
      </w:r>
      <w:r w:rsidRPr="00EB4F98">
        <w:rPr>
          <w:rFonts w:ascii="Palatino Linotype" w:eastAsia="Calibri" w:hAnsi="Palatino Linotype" w:cs="Arial"/>
          <w:b/>
          <w:sz w:val="24"/>
          <w:szCs w:val="24"/>
          <w:lang w:val="es-ES" w:eastAsia="es-ES"/>
        </w:rPr>
        <w:t>Ley de Transparencia y Acceso a la Información Pública del Estado de México y Municipios</w:t>
      </w:r>
      <w:r w:rsidRPr="00EB4F98">
        <w:rPr>
          <w:rFonts w:ascii="Palatino Linotype" w:eastAsia="Times New Roman" w:hAnsi="Palatino Linotype" w:cs="Arial"/>
          <w:sz w:val="24"/>
          <w:szCs w:val="24"/>
          <w:lang w:val="es-ES" w:eastAsia="es-MX"/>
        </w:rPr>
        <w:t>.</w:t>
      </w:r>
    </w:p>
    <w:p w14:paraId="7F1B2293" w14:textId="77777777" w:rsidR="00F531AF" w:rsidRPr="00EB4F98" w:rsidRDefault="00F531AF" w:rsidP="00E80AC8">
      <w:pPr>
        <w:spacing w:after="0" w:line="240" w:lineRule="auto"/>
        <w:contextualSpacing/>
        <w:rPr>
          <w:rFonts w:ascii="Palatino Linotype" w:eastAsiaTheme="minorEastAsia" w:hAnsi="Palatino Linotype"/>
          <w:i/>
          <w:sz w:val="24"/>
          <w:szCs w:val="24"/>
          <w:lang w:val="es-ES_tradnl" w:eastAsia="es-ES"/>
        </w:rPr>
      </w:pPr>
    </w:p>
    <w:p w14:paraId="4F0A5B63" w14:textId="77777777" w:rsidR="00F531AF" w:rsidRPr="00EB4F98" w:rsidRDefault="00F531AF" w:rsidP="00F531AF">
      <w:pPr>
        <w:keepNext/>
        <w:keepLines/>
        <w:spacing w:before="240" w:after="0"/>
        <w:outlineLvl w:val="0"/>
        <w:rPr>
          <w:rFonts w:ascii="Palatino Linotype" w:eastAsia="MS Gothic" w:hAnsi="Palatino Linotype" w:cs="Times New Roman"/>
          <w:sz w:val="24"/>
          <w:szCs w:val="32"/>
        </w:rPr>
      </w:pPr>
      <w:bookmarkStart w:id="68" w:name="_Toc3467941"/>
      <w:r w:rsidRPr="00EB4F98">
        <w:rPr>
          <w:rFonts w:ascii="Palatino Linotype" w:eastAsia="MS Gothic" w:hAnsi="Palatino Linotype" w:cstheme="majorBidi"/>
          <w:b/>
          <w:sz w:val="24"/>
          <w:szCs w:val="32"/>
        </w:rPr>
        <w:t xml:space="preserve">CUARTO. </w:t>
      </w:r>
      <w:r w:rsidRPr="00EB4F98">
        <w:rPr>
          <w:rFonts w:ascii="Palatino Linotype" w:eastAsia="MS Gothic" w:hAnsi="Palatino Linotype" w:cs="Times New Roman"/>
          <w:b/>
          <w:sz w:val="24"/>
          <w:szCs w:val="32"/>
        </w:rPr>
        <w:t>Del estudio y resolución del asunto.</w:t>
      </w:r>
      <w:bookmarkEnd w:id="68"/>
    </w:p>
    <w:p w14:paraId="5B60B3B7" w14:textId="77777777" w:rsidR="00F531AF" w:rsidRPr="00EB4F98" w:rsidRDefault="00F531AF" w:rsidP="00F531AF">
      <w:pPr>
        <w:keepNext/>
        <w:keepLines/>
        <w:spacing w:before="40" w:after="0" w:line="240" w:lineRule="auto"/>
        <w:outlineLvl w:val="1"/>
        <w:rPr>
          <w:rFonts w:ascii="Palatino Linotype" w:eastAsia="MS Gothic" w:hAnsi="Palatino Linotype" w:cs="Times New Roman"/>
          <w:b/>
          <w:sz w:val="24"/>
          <w:szCs w:val="24"/>
          <w:lang w:val="es-ES_tradnl" w:eastAsia="es-ES"/>
        </w:rPr>
      </w:pPr>
    </w:p>
    <w:p w14:paraId="27DB49A6" w14:textId="77777777" w:rsidR="00F531AF" w:rsidRPr="00EB4F98" w:rsidRDefault="00F531AF" w:rsidP="00F531AF">
      <w:pPr>
        <w:keepNext/>
        <w:keepLines/>
        <w:numPr>
          <w:ilvl w:val="1"/>
          <w:numId w:val="2"/>
        </w:numPr>
        <w:spacing w:before="40" w:after="0" w:line="240" w:lineRule="auto"/>
        <w:ind w:left="851"/>
        <w:contextualSpacing/>
        <w:jc w:val="both"/>
        <w:outlineLvl w:val="1"/>
        <w:rPr>
          <w:rFonts w:ascii="Palatino Linotype" w:eastAsia="MS Gothic" w:hAnsi="Palatino Linotype" w:cs="Times New Roman"/>
          <w:b/>
          <w:sz w:val="24"/>
          <w:szCs w:val="24"/>
          <w:lang w:val="es-ES_tradnl" w:eastAsia="es-ES"/>
        </w:rPr>
      </w:pPr>
      <w:bookmarkStart w:id="69" w:name="_Toc498528948"/>
      <w:bookmarkStart w:id="70" w:name="_Toc3467942"/>
      <w:r w:rsidRPr="00EB4F98">
        <w:rPr>
          <w:rFonts w:ascii="Palatino Linotype" w:eastAsia="MS Gothic" w:hAnsi="Palatino Linotype" w:cs="Times New Roman"/>
          <w:b/>
          <w:sz w:val="24"/>
          <w:szCs w:val="24"/>
          <w:lang w:val="es-ES_tradnl" w:eastAsia="es-ES"/>
        </w:rPr>
        <w:t>Del deber de las autoridades de promover, respetar, proteger y garantizar el derecho de acceso a la información pública.</w:t>
      </w:r>
      <w:bookmarkEnd w:id="69"/>
      <w:bookmarkEnd w:id="70"/>
      <w:r w:rsidRPr="00EB4F98">
        <w:rPr>
          <w:rFonts w:ascii="Palatino Linotype" w:eastAsia="MS Gothic" w:hAnsi="Palatino Linotype" w:cs="Times New Roman"/>
          <w:b/>
          <w:sz w:val="24"/>
          <w:szCs w:val="24"/>
          <w:lang w:val="es-ES_tradnl" w:eastAsia="es-ES"/>
        </w:rPr>
        <w:t xml:space="preserve"> </w:t>
      </w:r>
    </w:p>
    <w:p w14:paraId="22A53ACD" w14:textId="77777777" w:rsidR="00F531AF" w:rsidRPr="00EB4F98" w:rsidRDefault="00F531AF" w:rsidP="00F531AF">
      <w:pPr>
        <w:spacing w:after="0" w:line="240" w:lineRule="auto"/>
        <w:ind w:left="720"/>
        <w:contextualSpacing/>
        <w:rPr>
          <w:rFonts w:ascii="Palatino Linotype" w:eastAsia="MS Mincho" w:hAnsi="Palatino Linotype" w:cs="Arial"/>
          <w:sz w:val="24"/>
          <w:szCs w:val="24"/>
          <w:lang w:val="es-ES_tradnl" w:eastAsia="es-ES"/>
        </w:rPr>
      </w:pPr>
    </w:p>
    <w:p w14:paraId="37CD879D" w14:textId="77777777" w:rsidR="00F531AF" w:rsidRPr="00EB4F98" w:rsidRDefault="00F531AF" w:rsidP="00F531AF">
      <w:pPr>
        <w:numPr>
          <w:ilvl w:val="0"/>
          <w:numId w:val="2"/>
        </w:numPr>
        <w:spacing w:before="240" w:after="240" w:line="360" w:lineRule="auto"/>
        <w:contextualSpacing/>
        <w:jc w:val="both"/>
        <w:rPr>
          <w:rFonts w:ascii="Palatino Linotype" w:eastAsia="MS Mincho" w:hAnsi="Palatino Linotype" w:cs="Times New Roman"/>
          <w:color w:val="000000"/>
          <w:sz w:val="24"/>
          <w:szCs w:val="24"/>
          <w:lang w:val="es-ES_tradnl" w:eastAsia="es-ES"/>
        </w:rPr>
      </w:pPr>
      <w:r w:rsidRPr="00EB4F98">
        <w:rPr>
          <w:rFonts w:ascii="Palatino Linotype" w:eastAsiaTheme="minorEastAsia" w:hAnsi="Palatino Linotype"/>
          <w:sz w:val="24"/>
          <w:szCs w:val="24"/>
          <w:lang w:val="es-ES_tradnl" w:eastAsia="es-ES"/>
        </w:rPr>
        <w:t xml:space="preserve">Es menester precisar que este </w:t>
      </w:r>
      <w:r w:rsidRPr="00EB4F98">
        <w:rPr>
          <w:rFonts w:ascii="Palatino Linotype" w:eastAsia="MS Mincho" w:hAnsi="Palatino Linotype" w:cs="Times New Roman"/>
          <w:color w:val="000000"/>
          <w:sz w:val="24"/>
          <w:szCs w:val="24"/>
          <w:lang w:val="es-ES_tradnl" w:eastAsia="es-ES"/>
        </w:rPr>
        <w:t xml:space="preserve">Órgano Garante parte de que </w:t>
      </w:r>
      <w:r w:rsidRPr="00EB4F98">
        <w:rPr>
          <w:rFonts w:ascii="Palatino Linotype" w:eastAsia="Times New Roman" w:hAnsi="Palatino Linotype" w:cs="Arial"/>
          <w:color w:val="000000"/>
          <w:sz w:val="24"/>
          <w:szCs w:val="24"/>
          <w:lang w:val="es-ES_tradnl"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EB4F98">
        <w:rPr>
          <w:rFonts w:ascii="Palatino Linotype" w:eastAsia="Times New Roman" w:hAnsi="Palatino Linotype" w:cs="Arial"/>
          <w:color w:val="000000"/>
          <w:sz w:val="24"/>
          <w:szCs w:val="24"/>
          <w:lang w:val="es-ES_tradnl" w:eastAsia="es-ES"/>
        </w:rPr>
        <w:t xml:space="preserve"> </w:t>
      </w:r>
      <w:r w:rsidRPr="00EB4F98">
        <w:rPr>
          <w:rFonts w:ascii="Palatino Linotype" w:eastAsia="Times New Roman" w:hAnsi="Palatino Linotype" w:cs="Arial"/>
          <w:b/>
          <w:color w:val="000000"/>
          <w:sz w:val="24"/>
          <w:szCs w:val="24"/>
          <w:lang w:val="es-ES_tradnl" w:eastAsia="es-ES"/>
        </w:rPr>
        <w:t>SUJETO OBLIGADO</w:t>
      </w:r>
      <w:r w:rsidRPr="00EB4F98">
        <w:rPr>
          <w:rFonts w:ascii="Palatino Linotype" w:eastAsia="Times New Roman" w:hAnsi="Palatino Linotype" w:cs="Arial"/>
          <w:color w:val="000000"/>
          <w:sz w:val="24"/>
          <w:szCs w:val="24"/>
          <w:lang w:val="es-ES_tradnl" w:eastAsia="es-ES"/>
        </w:rPr>
        <w:t xml:space="preserve"> debe ser cuidadoso del debido cumplimiento de las obligaciones </w:t>
      </w:r>
      <w:r w:rsidRPr="00EB4F98">
        <w:rPr>
          <w:rFonts w:ascii="Palatino Linotype" w:eastAsia="Times New Roman" w:hAnsi="Palatino Linotype" w:cs="Arial"/>
          <w:color w:val="000000"/>
          <w:sz w:val="24"/>
          <w:szCs w:val="24"/>
          <w:lang w:val="es-ES_tradnl" w:eastAsia="es-ES"/>
        </w:rPr>
        <w:lastRenderedPageBreak/>
        <w:t xml:space="preserve">constitucionales que se le imponen, en consecuencia, a todas las autoridades, en el ámbito de su competencia, según lo dispone el tercer párrafo del artículo primero de la </w:t>
      </w:r>
      <w:r w:rsidRPr="00EB4F98">
        <w:rPr>
          <w:rFonts w:ascii="Palatino Linotype" w:eastAsia="Times New Roman" w:hAnsi="Palatino Linotype" w:cs="Arial"/>
          <w:b/>
          <w:color w:val="000000"/>
          <w:sz w:val="24"/>
          <w:szCs w:val="24"/>
          <w:lang w:val="es-ES_tradnl" w:eastAsia="es-ES"/>
        </w:rPr>
        <w:t xml:space="preserve">Constitución Política de los Estados Unidos Mexicanos </w:t>
      </w:r>
      <w:r w:rsidRPr="00EB4F98">
        <w:rPr>
          <w:rFonts w:ascii="Palatino Linotype" w:eastAsia="Times New Roman" w:hAnsi="Palatino Linotype" w:cs="Arial"/>
          <w:color w:val="000000"/>
          <w:sz w:val="24"/>
          <w:szCs w:val="24"/>
          <w:lang w:val="es-ES_tradnl" w:eastAsia="es-ES"/>
        </w:rPr>
        <w:t xml:space="preserve">al señalar la obligación de “promover, </w:t>
      </w:r>
      <w:r w:rsidRPr="00EB4F98">
        <w:rPr>
          <w:rFonts w:ascii="Palatino Linotype" w:eastAsia="Times New Roman" w:hAnsi="Palatino Linotype" w:cs="Arial"/>
          <w:b/>
          <w:color w:val="000000"/>
          <w:sz w:val="24"/>
          <w:szCs w:val="24"/>
          <w:lang w:val="es-ES_tradnl" w:eastAsia="es-ES"/>
        </w:rPr>
        <w:t>respetar</w:t>
      </w:r>
      <w:r w:rsidRPr="00EB4F98">
        <w:rPr>
          <w:rFonts w:ascii="Palatino Linotype" w:eastAsia="Times New Roman" w:hAnsi="Palatino Linotype" w:cs="Arial"/>
          <w:color w:val="000000"/>
          <w:sz w:val="24"/>
          <w:szCs w:val="24"/>
          <w:lang w:val="es-ES_tradnl" w:eastAsia="es-ES"/>
        </w:rPr>
        <w:t xml:space="preserve">, proteger y </w:t>
      </w:r>
      <w:r w:rsidRPr="00EB4F98">
        <w:rPr>
          <w:rFonts w:ascii="Palatino Linotype" w:eastAsia="Times New Roman" w:hAnsi="Palatino Linotype" w:cs="Arial"/>
          <w:b/>
          <w:color w:val="000000"/>
          <w:sz w:val="24"/>
          <w:szCs w:val="24"/>
          <w:lang w:val="es-ES_tradnl" w:eastAsia="es-ES"/>
        </w:rPr>
        <w:t>garantizar</w:t>
      </w:r>
      <w:r w:rsidRPr="00EB4F98">
        <w:rPr>
          <w:rFonts w:ascii="Palatino Linotype" w:eastAsia="Times New Roman" w:hAnsi="Palatino Linotype" w:cs="Arial"/>
          <w:color w:val="000000"/>
          <w:sz w:val="24"/>
          <w:szCs w:val="24"/>
          <w:lang w:val="es-ES_tradnl" w:eastAsia="es-ES"/>
        </w:rPr>
        <w:t xml:space="preserve"> los derechos humanos”, entre los cuales se encuentra dicho derecho. </w:t>
      </w:r>
    </w:p>
    <w:p w14:paraId="62D87444" w14:textId="77777777" w:rsidR="00F531AF" w:rsidRPr="00EB4F98" w:rsidRDefault="00F531AF" w:rsidP="00F531AF">
      <w:pPr>
        <w:spacing w:before="240" w:after="240" w:line="360" w:lineRule="auto"/>
        <w:ind w:right="49"/>
        <w:contextualSpacing/>
        <w:jc w:val="both"/>
        <w:rPr>
          <w:rFonts w:ascii="Palatino Linotype" w:eastAsia="MS Mincho" w:hAnsi="Palatino Linotype" w:cs="Times New Roman"/>
          <w:color w:val="000000"/>
          <w:sz w:val="24"/>
          <w:szCs w:val="24"/>
          <w:lang w:val="es-ES_tradnl" w:eastAsia="es-ES"/>
        </w:rPr>
      </w:pPr>
    </w:p>
    <w:p w14:paraId="24F13390" w14:textId="77777777" w:rsidR="00F531AF" w:rsidRPr="00EB4F98" w:rsidRDefault="00F531AF" w:rsidP="00F531AF">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EB4F98">
        <w:rPr>
          <w:rFonts w:ascii="Palatino Linotype" w:eastAsia="Times New Roman" w:hAnsi="Palatino Linotype"/>
          <w:sz w:val="24"/>
          <w:szCs w:val="24"/>
          <w:lang w:val="es-ES_tradnl" w:eastAsia="es-ES"/>
        </w:rPr>
        <w:t xml:space="preserve">Definiendo el Derecho de Acceso a la Información Pública como: </w:t>
      </w:r>
      <w:r w:rsidRPr="00EB4F98">
        <w:rPr>
          <w:rFonts w:ascii="Palatino Linotype" w:eastAsiaTheme="minorEastAsia" w:hAnsi="Palatino Linotype"/>
          <w:i/>
          <w:color w:val="000000"/>
          <w:sz w:val="24"/>
          <w:szCs w:val="24"/>
          <w:lang w:val="es-ES_tradnl" w:eastAsia="es-ES"/>
        </w:rPr>
        <w:t>La igualdad de oportunidades para recibir, buscar e impartir información</w:t>
      </w:r>
      <w:r w:rsidRPr="00EB4F98">
        <w:rPr>
          <w:rFonts w:ascii="Palatino Linotype" w:eastAsiaTheme="minorEastAsia" w:hAnsi="Palatino Linotype"/>
          <w:i/>
          <w:color w:val="000000"/>
          <w:sz w:val="24"/>
          <w:szCs w:val="24"/>
          <w:vertAlign w:val="superscript"/>
          <w:lang w:val="es-ES_tradnl" w:eastAsia="es-ES"/>
        </w:rPr>
        <w:footnoteReference w:id="1"/>
      </w:r>
      <w:r w:rsidRPr="00EB4F98">
        <w:rPr>
          <w:rFonts w:ascii="Palatino Linotype" w:eastAsiaTheme="minorEastAsia" w:hAnsi="Palatino Linotype"/>
          <w:i/>
          <w:color w:val="000000"/>
          <w:sz w:val="24"/>
          <w:szCs w:val="24"/>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EB4F98">
        <w:rPr>
          <w:rFonts w:ascii="Palatino Linotype" w:eastAsiaTheme="minorEastAsia" w:hAnsi="Palatino Linotype"/>
          <w:i/>
          <w:color w:val="000000"/>
          <w:sz w:val="24"/>
          <w:szCs w:val="24"/>
          <w:vertAlign w:val="superscript"/>
          <w:lang w:val="es-ES_tradnl" w:eastAsia="es-ES"/>
        </w:rPr>
        <w:footnoteReference w:id="2"/>
      </w:r>
      <w:r w:rsidRPr="00EB4F98">
        <w:rPr>
          <w:rFonts w:ascii="Palatino Linotype" w:eastAsiaTheme="minorEastAsia" w:hAnsi="Palatino Linotype"/>
          <w:color w:val="000000"/>
          <w:sz w:val="24"/>
          <w:szCs w:val="24"/>
          <w:lang w:val="es-ES_tradnl" w:eastAsia="es-ES"/>
        </w:rPr>
        <w:t>que se constituye como una herramienta fundamental para ejercer</w:t>
      </w:r>
      <w:r w:rsidRPr="00EB4F98">
        <w:rPr>
          <w:rFonts w:ascii="Palatino Linotype" w:eastAsiaTheme="minorEastAsia" w:hAnsi="Palatino Linotype"/>
          <w:i/>
          <w:color w:val="000000"/>
          <w:sz w:val="24"/>
          <w:szCs w:val="24"/>
          <w:lang w:val="es-ES_tradnl" w:eastAsia="es-ES"/>
        </w:rPr>
        <w:t xml:space="preserve"> el control democrático de las gestiones estatales, de forma tal que puedan cuestionar, indagar y considerar si se está dando un adecuado cumplimiento a las funciones públicas,</w:t>
      </w:r>
      <w:r w:rsidRPr="00EB4F98">
        <w:rPr>
          <w:rFonts w:ascii="Palatino Linotype" w:eastAsiaTheme="minorEastAsia" w:hAnsi="Palatino Linotype"/>
          <w:i/>
          <w:color w:val="000000"/>
          <w:sz w:val="24"/>
          <w:szCs w:val="24"/>
          <w:vertAlign w:val="superscript"/>
          <w:lang w:val="es-ES_tradnl" w:eastAsia="es-ES"/>
        </w:rPr>
        <w:footnoteReference w:id="3"/>
      </w:r>
      <w:r w:rsidRPr="00EB4F98">
        <w:rPr>
          <w:rFonts w:ascii="Palatino Linotype" w:eastAsiaTheme="minorEastAsia" w:hAnsi="Palatino Linotype"/>
          <w:color w:val="000000"/>
          <w:sz w:val="24"/>
          <w:szCs w:val="24"/>
          <w:lang w:val="es-ES_tradnl" w:eastAsia="es-ES"/>
        </w:rPr>
        <w:t>fomentando</w:t>
      </w:r>
      <w:r w:rsidRPr="00EB4F98">
        <w:rPr>
          <w:rFonts w:ascii="Palatino Linotype" w:eastAsiaTheme="minorEastAsia" w:hAnsi="Palatino Linotype"/>
          <w:i/>
          <w:color w:val="000000"/>
          <w:sz w:val="24"/>
          <w:szCs w:val="24"/>
          <w:lang w:val="es-ES_tradnl" w:eastAsia="es-ES"/>
        </w:rPr>
        <w:t xml:space="preserve"> la transparencia de las actividades estatales y </w:t>
      </w:r>
      <w:r w:rsidRPr="00EB4F98">
        <w:rPr>
          <w:rFonts w:ascii="Palatino Linotype" w:eastAsiaTheme="minorEastAsia" w:hAnsi="Palatino Linotype"/>
          <w:color w:val="000000"/>
          <w:sz w:val="24"/>
          <w:szCs w:val="24"/>
          <w:lang w:val="es-ES_tradnl" w:eastAsia="es-ES"/>
        </w:rPr>
        <w:t>promoviendo</w:t>
      </w:r>
      <w:r w:rsidRPr="00EB4F98">
        <w:rPr>
          <w:rFonts w:ascii="Palatino Linotype" w:eastAsiaTheme="minorEastAsia" w:hAnsi="Palatino Linotype"/>
          <w:i/>
          <w:color w:val="000000"/>
          <w:sz w:val="24"/>
          <w:szCs w:val="24"/>
          <w:lang w:val="es-ES_tradnl" w:eastAsia="es-ES"/>
        </w:rPr>
        <w:t xml:space="preserve"> la responsabilidad de los funcionarios sobre su gestión pública,</w:t>
      </w:r>
      <w:r w:rsidRPr="00EB4F98">
        <w:rPr>
          <w:rFonts w:ascii="Palatino Linotype" w:eastAsiaTheme="minorEastAsia" w:hAnsi="Palatino Linotype"/>
          <w:i/>
          <w:color w:val="000000"/>
          <w:sz w:val="24"/>
          <w:szCs w:val="24"/>
          <w:vertAlign w:val="superscript"/>
          <w:lang w:val="es-ES_tradnl" w:eastAsia="es-ES"/>
        </w:rPr>
        <w:footnoteReference w:id="4"/>
      </w:r>
      <w:r w:rsidRPr="00EB4F98">
        <w:rPr>
          <w:rFonts w:ascii="Palatino Linotype" w:eastAsiaTheme="minorEastAsia" w:hAnsi="Palatino Linotype"/>
          <w:color w:val="000000"/>
          <w:sz w:val="24"/>
          <w:szCs w:val="24"/>
          <w:lang w:val="es-ES_tradnl" w:eastAsia="es-ES"/>
        </w:rPr>
        <w:t>que permite</w:t>
      </w:r>
      <w:r w:rsidRPr="00EB4F98">
        <w:rPr>
          <w:rFonts w:ascii="Palatino Linotype" w:eastAsiaTheme="minorEastAsia" w:hAnsi="Palatino Linotype"/>
          <w:i/>
          <w:color w:val="000000"/>
          <w:sz w:val="24"/>
          <w:szCs w:val="24"/>
          <w:lang w:val="es-ES_tradnl" w:eastAsia="es-ES"/>
        </w:rPr>
        <w:t xml:space="preserve"> saber qué están haciendo los gobiernos por sus pueblos, sin lo cual la verdad languidecería y la participación en el gobierno permanecería fragmentada.</w:t>
      </w:r>
    </w:p>
    <w:p w14:paraId="5453F381" w14:textId="77777777" w:rsidR="00F531AF" w:rsidRPr="00EB4F98" w:rsidRDefault="00F531AF" w:rsidP="00F531AF">
      <w:pPr>
        <w:spacing w:after="0" w:line="240" w:lineRule="auto"/>
        <w:ind w:left="720"/>
        <w:contextualSpacing/>
        <w:rPr>
          <w:rFonts w:ascii="Palatino Linotype" w:eastAsia="Times New Roman" w:hAnsi="Palatino Linotype"/>
          <w:sz w:val="24"/>
          <w:szCs w:val="24"/>
          <w:lang w:val="es-ES_tradnl" w:eastAsia="es-ES"/>
        </w:rPr>
      </w:pPr>
    </w:p>
    <w:p w14:paraId="33B16DB0" w14:textId="77777777" w:rsidR="00F531AF" w:rsidRPr="00EB4F98" w:rsidRDefault="00F531AF" w:rsidP="00F531AF">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r w:rsidRPr="00EB4F98">
        <w:rPr>
          <w:rFonts w:ascii="Palatino Linotype" w:eastAsia="Times New Roman" w:hAnsi="Palatino Linotype"/>
          <w:sz w:val="24"/>
          <w:szCs w:val="24"/>
          <w:lang w:val="es-ES_tradnl" w:eastAsia="es-ES"/>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38C9B9E7" w14:textId="77777777" w:rsidR="00F531AF" w:rsidRPr="00EB4F98" w:rsidRDefault="00F531AF" w:rsidP="00F531AF">
      <w:pPr>
        <w:spacing w:before="240" w:after="240" w:line="360" w:lineRule="auto"/>
        <w:contextualSpacing/>
        <w:jc w:val="both"/>
        <w:rPr>
          <w:rFonts w:ascii="Palatino Linotype" w:eastAsiaTheme="minorEastAsia" w:hAnsi="Palatino Linotype"/>
          <w:i/>
          <w:sz w:val="24"/>
          <w:szCs w:val="24"/>
          <w:lang w:val="es-ES_tradnl" w:eastAsia="es-ES"/>
        </w:rPr>
      </w:pPr>
      <w:r w:rsidRPr="00EB4F98">
        <w:rPr>
          <w:rFonts w:ascii="Palatino Linotype" w:eastAsiaTheme="minorEastAsia" w:hAnsi="Palatino Linotype"/>
          <w:i/>
          <w:sz w:val="24"/>
          <w:szCs w:val="24"/>
          <w:lang w:val="es-ES_tradnl" w:eastAsia="es-ES"/>
        </w:rPr>
        <w:t xml:space="preserve"> </w:t>
      </w:r>
    </w:p>
    <w:p w14:paraId="2DED98E7" w14:textId="77777777" w:rsidR="00F531AF" w:rsidRPr="00EB4F98" w:rsidRDefault="00F531AF" w:rsidP="00F531AF">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EB4F98">
        <w:rPr>
          <w:rFonts w:ascii="Palatino Linotype" w:eastAsia="Times New Roman" w:hAnsi="Palatino Linotype"/>
          <w:sz w:val="24"/>
          <w:szCs w:val="24"/>
          <w:lang w:val="es-ES_tradnl" w:eastAsia="es-ES"/>
        </w:rPr>
        <w:t xml:space="preserve">Por lo tanto, derivado de lo señalado con anterioridad la actuación </w:t>
      </w:r>
      <w:r w:rsidRPr="00EB4F98">
        <w:rPr>
          <w:rFonts w:ascii="Palatino Linotype" w:eastAsia="Times New Roman" w:hAnsi="Palatino Linotype"/>
          <w:b/>
          <w:sz w:val="24"/>
          <w:szCs w:val="24"/>
          <w:lang w:val="es-ES_tradnl" w:eastAsia="es-ES"/>
        </w:rPr>
        <w:t xml:space="preserve">Ayuntamiento de </w:t>
      </w:r>
      <w:r w:rsidR="00E80AC8" w:rsidRPr="00EB4F98">
        <w:rPr>
          <w:rFonts w:ascii="Palatino Linotype" w:eastAsia="Times New Roman" w:hAnsi="Palatino Linotype"/>
          <w:b/>
          <w:sz w:val="24"/>
          <w:szCs w:val="24"/>
          <w:lang w:val="es-ES_tradnl" w:eastAsia="es-ES"/>
        </w:rPr>
        <w:t>Naucalpan de Juárez</w:t>
      </w:r>
      <w:r w:rsidRPr="00EB4F98">
        <w:rPr>
          <w:rFonts w:ascii="Palatino Linotype" w:eastAsia="Times New Roman" w:hAnsi="Palatino Linotype"/>
          <w:b/>
          <w:sz w:val="24"/>
          <w:szCs w:val="24"/>
          <w:lang w:val="es-ES_tradnl" w:eastAsia="es-ES"/>
        </w:rPr>
        <w:t xml:space="preserve"> </w:t>
      </w:r>
      <w:r w:rsidRPr="00EB4F98">
        <w:rPr>
          <w:rFonts w:ascii="Palatino Linotype" w:eastAsiaTheme="minorEastAsia" w:hAnsi="Palatino Linotype" w:cs="Arial"/>
          <w:sz w:val="24"/>
          <w:szCs w:val="24"/>
          <w:lang w:val="es-ES_tradnl" w:eastAsia="es-ES"/>
        </w:rPr>
        <w:t xml:space="preserve">constituye una afectación al derecho humano de acceso a la información pública del particular, toda vez que incumple al no dar trámite a la solicitud  y por ello entregar la información ni en respuesta ni en informe justificado, dos momentos procesales que antes del cierre de instrucción del asunto a resolver, puede ser entregada la información para reparar el derecho afectado. </w:t>
      </w:r>
    </w:p>
    <w:p w14:paraId="0F0FA26C" w14:textId="77777777" w:rsidR="00F531AF" w:rsidRPr="00EB4F98" w:rsidRDefault="00F531AF" w:rsidP="00F531AF">
      <w:pPr>
        <w:spacing w:after="0" w:line="240" w:lineRule="auto"/>
        <w:ind w:left="720"/>
        <w:contextualSpacing/>
        <w:rPr>
          <w:rFonts w:ascii="Palatino Linotype" w:eastAsiaTheme="minorEastAsia" w:hAnsi="Palatino Linotype" w:cs="Arial"/>
          <w:sz w:val="24"/>
          <w:szCs w:val="24"/>
          <w:lang w:val="es-ES_tradnl" w:eastAsia="es-ES"/>
        </w:rPr>
      </w:pPr>
    </w:p>
    <w:p w14:paraId="65D6CE2B" w14:textId="77777777" w:rsidR="00F531AF" w:rsidRPr="00EB4F98" w:rsidRDefault="00F531AF" w:rsidP="00F531AF">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EB4F98">
        <w:rPr>
          <w:rFonts w:ascii="Palatino Linotype" w:eastAsiaTheme="minorEastAsia" w:hAnsi="Palatino Linotype" w:cs="Arial"/>
          <w:sz w:val="24"/>
          <w:szCs w:val="24"/>
          <w:lang w:val="es-ES_tradnl" w:eastAsia="es-ES"/>
        </w:rPr>
        <w:t xml:space="preserve">Ante tal afectación, el artículo primero Constitucional de forma clara y precisa dispone que como consecuencia de la obligación que tienen las autoridades de promover, respetar, proteger y garantizar el derecho humano; el Estado deberá </w:t>
      </w:r>
      <w:r w:rsidRPr="00EB4F98">
        <w:rPr>
          <w:rFonts w:ascii="Palatino Linotype" w:eastAsiaTheme="minorEastAsia" w:hAnsi="Palatino Linotype" w:cs="Arial"/>
          <w:sz w:val="24"/>
          <w:szCs w:val="24"/>
          <w:u w:val="single"/>
          <w:lang w:val="es-ES_tradnl" w:eastAsia="es-ES"/>
        </w:rPr>
        <w:t>prevenir, investigar, sancionar y reparar las violaciones a los derechos humanos</w:t>
      </w:r>
      <w:r w:rsidRPr="00EB4F98">
        <w:rPr>
          <w:rFonts w:ascii="Palatino Linotype" w:eastAsiaTheme="minorEastAsia" w:hAnsi="Palatino Linotype" w:cs="Arial"/>
          <w:sz w:val="24"/>
          <w:szCs w:val="24"/>
          <w:lang w:val="es-ES_tradnl" w:eastAsia="es-ES"/>
        </w:rPr>
        <w:t xml:space="preserve">. </w:t>
      </w:r>
    </w:p>
    <w:p w14:paraId="7CB025A7" w14:textId="77777777" w:rsidR="00F531AF" w:rsidRPr="00EB4F98" w:rsidRDefault="00F531AF" w:rsidP="00F531AF">
      <w:pPr>
        <w:spacing w:before="240" w:after="240" w:line="360" w:lineRule="auto"/>
        <w:ind w:left="360"/>
        <w:contextualSpacing/>
        <w:jc w:val="both"/>
        <w:rPr>
          <w:rFonts w:ascii="Palatino Linotype" w:eastAsia="Times New Roman" w:hAnsi="Palatino Linotype"/>
          <w:sz w:val="24"/>
          <w:szCs w:val="24"/>
          <w:lang w:val="es-ES_tradnl" w:eastAsia="es-ES"/>
        </w:rPr>
      </w:pPr>
    </w:p>
    <w:p w14:paraId="0CA1764D" w14:textId="77777777" w:rsidR="00F531AF" w:rsidRPr="00EB4F98" w:rsidRDefault="00F531AF" w:rsidP="00F531AF">
      <w:pPr>
        <w:numPr>
          <w:ilvl w:val="0"/>
          <w:numId w:val="2"/>
        </w:numPr>
        <w:spacing w:before="240" w:after="0" w:line="360" w:lineRule="auto"/>
        <w:contextualSpacing/>
        <w:jc w:val="both"/>
        <w:rPr>
          <w:rFonts w:ascii="Palatino Linotype" w:eastAsia="Times New Roman" w:hAnsi="Palatino Linotype"/>
          <w:sz w:val="24"/>
          <w:szCs w:val="24"/>
          <w:lang w:val="es-ES_tradnl" w:eastAsia="es-ES"/>
        </w:rPr>
      </w:pPr>
      <w:r w:rsidRPr="00EB4F98">
        <w:rPr>
          <w:rFonts w:ascii="Palatino Linotype" w:eastAsiaTheme="minorEastAsia" w:hAnsi="Palatino Linotype" w:cs="Arial"/>
          <w:sz w:val="24"/>
          <w:szCs w:val="24"/>
          <w:lang w:val="es-ES_tradnl" w:eastAsia="es-ES"/>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EB4F98">
        <w:rPr>
          <w:rFonts w:ascii="Palatino Linotype" w:eastAsiaTheme="minorEastAsia" w:hAnsi="Palatino Linotype" w:cs="Arial"/>
          <w:i/>
          <w:sz w:val="24"/>
          <w:szCs w:val="24"/>
          <w:lang w:val="es-ES_tradnl" w:eastAsia="es-ES"/>
        </w:rPr>
        <w:t xml:space="preserve">por los principios de simplicidad, rapidez gratuidad del procedimiento, auxilio </w:t>
      </w:r>
      <w:r w:rsidRPr="00EB4F98">
        <w:rPr>
          <w:rFonts w:ascii="Palatino Linotype" w:eastAsiaTheme="minorEastAsia" w:hAnsi="Palatino Linotype" w:cs="Arial"/>
          <w:i/>
          <w:sz w:val="24"/>
          <w:szCs w:val="24"/>
          <w:lang w:val="es-ES_tradnl" w:eastAsia="es-ES"/>
        </w:rPr>
        <w:lastRenderedPageBreak/>
        <w:t>y orientación a los particulares</w:t>
      </w:r>
      <w:r w:rsidRPr="00EB4F98">
        <w:rPr>
          <w:rFonts w:ascii="Palatino Linotype" w:eastAsiaTheme="minorEastAsia" w:hAnsi="Palatino Linotype" w:cs="Arial"/>
          <w:sz w:val="24"/>
          <w:szCs w:val="24"/>
          <w:lang w:val="es-ES_tradnl" w:eastAsia="es-ES"/>
        </w:rPr>
        <w:t xml:space="preserve">, contemplando el derecho de las personas con discapacidad y hablantes de lengua indígena. </w:t>
      </w:r>
    </w:p>
    <w:p w14:paraId="29441A8D" w14:textId="77777777" w:rsidR="00F531AF" w:rsidRPr="00EB4F98" w:rsidRDefault="00F531AF" w:rsidP="00F531AF">
      <w:pPr>
        <w:spacing w:before="240" w:after="240" w:line="360" w:lineRule="auto"/>
        <w:contextualSpacing/>
        <w:jc w:val="both"/>
        <w:rPr>
          <w:rFonts w:ascii="Palatino Linotype" w:eastAsia="Times New Roman" w:hAnsi="Palatino Linotype"/>
          <w:sz w:val="24"/>
          <w:szCs w:val="24"/>
          <w:lang w:val="es-ES_tradnl" w:eastAsia="es-ES"/>
        </w:rPr>
      </w:pPr>
    </w:p>
    <w:p w14:paraId="34BB5E01" w14:textId="77777777" w:rsidR="00F531AF" w:rsidRPr="00EB4F98" w:rsidRDefault="00F531AF" w:rsidP="00F531AF">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EB4F98">
        <w:rPr>
          <w:rFonts w:ascii="Palatino Linotype" w:eastAsia="Times New Roman" w:hAnsi="Palatino Linotype"/>
          <w:sz w:val="24"/>
          <w:szCs w:val="24"/>
          <w:lang w:val="es-ES_tradnl" w:eastAsia="es-ES"/>
        </w:rPr>
        <w:t xml:space="preserve">Es así que la </w:t>
      </w:r>
      <w:r w:rsidRPr="00EB4F98">
        <w:rPr>
          <w:rFonts w:ascii="Palatino Linotype" w:eastAsia="Times New Roman" w:hAnsi="Palatino Linotype"/>
          <w:b/>
          <w:sz w:val="24"/>
          <w:szCs w:val="24"/>
          <w:lang w:val="es-ES_tradnl" w:eastAsia="es-ES"/>
        </w:rPr>
        <w:t xml:space="preserve">Ley de Transparencia y Acceso a la Información Pública del Estado de México y Municipios, </w:t>
      </w:r>
      <w:r w:rsidRPr="00EB4F98">
        <w:rPr>
          <w:rFonts w:ascii="Palatino Linotype" w:eastAsia="Times New Roman" w:hAnsi="Palatino Linotype"/>
          <w:sz w:val="24"/>
          <w:szCs w:val="24"/>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EB4F98">
        <w:rPr>
          <w:rFonts w:ascii="Palatino Linotype" w:eastAsia="Times New Roman" w:hAnsi="Palatino Linotype"/>
          <w:b/>
          <w:sz w:val="24"/>
          <w:szCs w:val="24"/>
          <w:lang w:val="es-ES_tradnl" w:eastAsia="es-ES"/>
        </w:rPr>
        <w:t xml:space="preserve"> </w:t>
      </w:r>
      <w:r w:rsidRPr="00EB4F98">
        <w:rPr>
          <w:rFonts w:ascii="Palatino Linotype" w:eastAsia="Times New Roman" w:hAnsi="Palatino Linotype"/>
          <w:sz w:val="24"/>
          <w:szCs w:val="24"/>
          <w:lang w:val="es-ES_tradnl" w:eastAsia="es-ES"/>
        </w:rPr>
        <w:t xml:space="preserve">establece que </w:t>
      </w:r>
      <w:r w:rsidRPr="00EB4F98">
        <w:rPr>
          <w:rFonts w:ascii="Palatino Linotype" w:eastAsia="Times New Roman" w:hAnsi="Palatino Linotype"/>
          <w:b/>
          <w:i/>
          <w:sz w:val="24"/>
          <w:szCs w:val="24"/>
          <w:u w:val="single"/>
          <w:lang w:val="es-ES_tradnl" w:eastAsia="es-ES"/>
        </w:rPr>
        <w:t>el recurso de revisión es la garantía secundaria</w:t>
      </w:r>
      <w:r w:rsidRPr="00EB4F98">
        <w:rPr>
          <w:rFonts w:ascii="Palatino Linotype" w:eastAsia="Times New Roman" w:hAnsi="Palatino Linotype"/>
          <w:b/>
          <w:i/>
          <w:sz w:val="24"/>
          <w:szCs w:val="24"/>
          <w:lang w:val="es-ES_tradnl" w:eastAsia="es-ES"/>
        </w:rPr>
        <w:t xml:space="preserve"> mediante la cual se pretende reparar cualquier posible afectación al derecho de acceso a la información pública</w:t>
      </w:r>
      <w:r w:rsidRPr="00EB4F98">
        <w:rPr>
          <w:rFonts w:ascii="Palatino Linotype" w:eastAsia="Times New Roman" w:hAnsi="Palatino Linotype"/>
          <w:b/>
          <w:sz w:val="24"/>
          <w:szCs w:val="24"/>
          <w:lang w:val="es-ES_tradnl" w:eastAsia="es-ES"/>
        </w:rPr>
        <w:t>, s</w:t>
      </w:r>
      <w:r w:rsidRPr="00EB4F98">
        <w:rPr>
          <w:rFonts w:ascii="Palatino Linotype" w:eastAsia="Times New Roman" w:hAnsi="Palatino Linotype"/>
          <w:sz w:val="24"/>
          <w:szCs w:val="24"/>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13120A7B" w14:textId="77777777" w:rsidR="00F531AF" w:rsidRPr="00EB4F98" w:rsidRDefault="00F531AF" w:rsidP="00F531AF">
      <w:pPr>
        <w:spacing w:after="0" w:line="240" w:lineRule="auto"/>
        <w:rPr>
          <w:rFonts w:ascii="Palatino Linotype" w:eastAsia="MS Mincho" w:hAnsi="Palatino Linotype" w:cs="Arial"/>
          <w:sz w:val="24"/>
          <w:szCs w:val="24"/>
          <w:lang w:val="es-ES_tradnl" w:eastAsia="es-ES"/>
        </w:rPr>
      </w:pPr>
    </w:p>
    <w:p w14:paraId="3628DA6A" w14:textId="77777777" w:rsidR="00F531AF" w:rsidRPr="00EB4F98" w:rsidRDefault="00F531AF" w:rsidP="00F531AF">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EB4F98">
        <w:rPr>
          <w:rFonts w:ascii="Palatino Linotype" w:eastAsia="Calibri" w:hAnsi="Palatino Linotype" w:cs="Times New Roman"/>
          <w:sz w:val="24"/>
          <w:szCs w:val="24"/>
          <w:lang w:val="es-ES_tradnl" w:eastAsia="es-ES"/>
        </w:rPr>
        <w:t xml:space="preserve">Establecido lo anterior, resulta evidente que las razones o motivos de inconformidad hechos valer en el recurso de revisión resultan </w:t>
      </w:r>
      <w:r w:rsidRPr="00EB4F98">
        <w:rPr>
          <w:rFonts w:ascii="Palatino Linotype" w:eastAsia="Calibri" w:hAnsi="Palatino Linotype" w:cs="Times New Roman"/>
          <w:b/>
          <w:sz w:val="24"/>
          <w:szCs w:val="24"/>
          <w:lang w:val="es-ES_tradnl" w:eastAsia="es-ES"/>
        </w:rPr>
        <w:t>fundadas y procedentes</w:t>
      </w:r>
      <w:r w:rsidRPr="00EB4F98">
        <w:rPr>
          <w:rFonts w:ascii="Palatino Linotype" w:eastAsia="Calibri" w:hAnsi="Palatino Linotype" w:cs="Times New Roman"/>
          <w:sz w:val="24"/>
          <w:szCs w:val="24"/>
          <w:lang w:val="es-ES_tradnl" w:eastAsia="es-ES"/>
        </w:rPr>
        <w:t xml:space="preserve">, debido a que el </w:t>
      </w:r>
      <w:r w:rsidRPr="00EB4F98">
        <w:rPr>
          <w:rFonts w:ascii="Palatino Linotype" w:eastAsia="Calibri" w:hAnsi="Palatino Linotype" w:cs="Times New Roman"/>
          <w:b/>
          <w:sz w:val="24"/>
          <w:szCs w:val="24"/>
          <w:lang w:val="es-ES_tradnl" w:eastAsia="es-ES"/>
        </w:rPr>
        <w:t>SUJETO OBLIGADO</w:t>
      </w:r>
      <w:r w:rsidRPr="00EB4F98">
        <w:rPr>
          <w:rFonts w:ascii="Palatino Linotype" w:eastAsia="Calibri" w:hAnsi="Palatino Linotype" w:cs="Times New Roman"/>
          <w:sz w:val="24"/>
          <w:szCs w:val="24"/>
          <w:lang w:val="es-ES_tradnl" w:eastAsia="es-ES"/>
        </w:rPr>
        <w:t xml:space="preserve"> fue omiso en responder la solicitud de información en cuestión, es decir, NO proporciono respuesta alguna, negando así el acceso a cualquier tipo de información sin ofrecer mayores explicaciones, es decir, no fundó ni motivó su omisión, su falta de actuación en relación a sus obligaciones de garantizar el acceso a la información pública. </w:t>
      </w:r>
    </w:p>
    <w:p w14:paraId="584FE428" w14:textId="77777777" w:rsidR="00F531AF" w:rsidRPr="00EB4F98" w:rsidRDefault="00F531AF" w:rsidP="00F531AF">
      <w:pPr>
        <w:spacing w:before="240" w:after="240" w:line="360" w:lineRule="auto"/>
        <w:contextualSpacing/>
        <w:jc w:val="both"/>
        <w:rPr>
          <w:rFonts w:ascii="Palatino Linotype" w:eastAsia="Calibri" w:hAnsi="Palatino Linotype" w:cs="Times New Roman"/>
          <w:sz w:val="24"/>
          <w:szCs w:val="24"/>
          <w:lang w:val="es-ES_tradnl" w:eastAsia="es-ES"/>
        </w:rPr>
      </w:pPr>
    </w:p>
    <w:p w14:paraId="0BF0AF98" w14:textId="77777777" w:rsidR="00F531AF" w:rsidRPr="00EB4F98" w:rsidRDefault="00F531AF" w:rsidP="00F531AF">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EB4F98">
        <w:rPr>
          <w:rFonts w:ascii="Palatino Linotype" w:eastAsia="Calibri" w:hAnsi="Palatino Linotype" w:cs="Times New Roman"/>
          <w:sz w:val="24"/>
          <w:szCs w:val="24"/>
          <w:lang w:val="es-ES_tradnl" w:eastAsia="es-ES"/>
        </w:rPr>
        <w:lastRenderedPageBreak/>
        <w:t xml:space="preserve">Dicha omisión implica un incumplimiento de las obligaciones que la Ley de Transparencia y Acceso a la Información del Estado de México y Municipios le impone al </w:t>
      </w:r>
      <w:r w:rsidRPr="00EB4F98">
        <w:rPr>
          <w:rFonts w:ascii="Palatino Linotype" w:eastAsia="Calibri" w:hAnsi="Palatino Linotype" w:cs="Times New Roman"/>
          <w:b/>
          <w:sz w:val="24"/>
          <w:szCs w:val="24"/>
          <w:lang w:val="es-ES_tradnl" w:eastAsia="es-ES"/>
        </w:rPr>
        <w:t xml:space="preserve">Ayuntamiento de </w:t>
      </w:r>
      <w:r w:rsidR="00E80AC8" w:rsidRPr="00EB4F98">
        <w:rPr>
          <w:rFonts w:ascii="Palatino Linotype" w:eastAsia="Calibri" w:hAnsi="Palatino Linotype" w:cs="Times New Roman"/>
          <w:b/>
          <w:sz w:val="24"/>
          <w:szCs w:val="24"/>
          <w:lang w:val="es-ES_tradnl" w:eastAsia="es-ES"/>
        </w:rPr>
        <w:t>Naucalpan de Juárez</w:t>
      </w:r>
      <w:r w:rsidRPr="00EB4F98">
        <w:rPr>
          <w:rFonts w:ascii="Palatino Linotype" w:eastAsia="Calibri" w:hAnsi="Palatino Linotype" w:cs="Times New Roman"/>
          <w:b/>
          <w:sz w:val="24"/>
          <w:szCs w:val="24"/>
          <w:lang w:val="es-ES_tradnl" w:eastAsia="es-ES"/>
        </w:rPr>
        <w:t xml:space="preserve"> </w:t>
      </w:r>
      <w:r w:rsidRPr="00EB4F98">
        <w:rPr>
          <w:rFonts w:ascii="Palatino Linotype" w:eastAsia="Calibri" w:hAnsi="Palatino Linotype" w:cs="Times New Roman"/>
          <w:sz w:val="24"/>
          <w:szCs w:val="24"/>
          <w:lang w:val="es-ES_tradnl" w:eastAsia="es-ES"/>
        </w:rPr>
        <w:t>como sujeto obligado, de conformidad con el artículo 23 fracción IV, que a la letra dice:</w:t>
      </w:r>
    </w:p>
    <w:p w14:paraId="2B8D24A0" w14:textId="77777777" w:rsidR="00F531AF" w:rsidRPr="00EB4F98" w:rsidRDefault="00F531AF" w:rsidP="00F531AF">
      <w:pPr>
        <w:spacing w:after="0" w:line="240" w:lineRule="auto"/>
        <w:ind w:left="720"/>
        <w:contextualSpacing/>
        <w:rPr>
          <w:rFonts w:ascii="Palatino Linotype" w:eastAsia="Calibri" w:hAnsi="Palatino Linotype" w:cs="Times New Roman"/>
          <w:sz w:val="24"/>
          <w:szCs w:val="24"/>
          <w:lang w:val="es-ES_tradnl" w:eastAsia="es-ES"/>
        </w:rPr>
      </w:pPr>
    </w:p>
    <w:p w14:paraId="60C2CFC3" w14:textId="77777777" w:rsidR="00F531AF" w:rsidRPr="00EB4F98" w:rsidRDefault="00F531AF" w:rsidP="00F531AF">
      <w:pPr>
        <w:spacing w:before="240" w:after="240" w:line="360" w:lineRule="auto"/>
        <w:ind w:left="567" w:right="567"/>
        <w:contextualSpacing/>
        <w:rPr>
          <w:rFonts w:ascii="Palatino Linotype" w:eastAsia="Calibri" w:hAnsi="Palatino Linotype" w:cs="Times New Roman"/>
          <w:b/>
          <w:bCs/>
          <w:i/>
          <w:sz w:val="24"/>
          <w:szCs w:val="24"/>
          <w:lang w:val="es-ES_tradnl" w:eastAsia="es-ES"/>
        </w:rPr>
      </w:pPr>
      <w:r w:rsidRPr="00EB4F98">
        <w:rPr>
          <w:rFonts w:ascii="Palatino Linotype" w:eastAsia="Calibri" w:hAnsi="Palatino Linotype" w:cs="Times New Roman"/>
          <w:b/>
          <w:bCs/>
          <w:i/>
          <w:sz w:val="24"/>
          <w:szCs w:val="24"/>
          <w:lang w:val="es-ES_tradnl" w:eastAsia="es-ES"/>
        </w:rPr>
        <w:t>“Artículo 23.</w:t>
      </w:r>
      <w:r w:rsidRPr="00EB4F98">
        <w:rPr>
          <w:rFonts w:ascii="Palatino Linotype" w:eastAsia="Calibri" w:hAnsi="Palatino Linotype" w:cs="Times New Roman"/>
          <w:bCs/>
          <w:i/>
          <w:sz w:val="24"/>
          <w:szCs w:val="24"/>
          <w:lang w:val="es-ES_tradnl" w:eastAsia="es-ES"/>
        </w:rPr>
        <w:t xml:space="preserve"> </w:t>
      </w:r>
      <w:r w:rsidRPr="00EB4F98">
        <w:rPr>
          <w:rFonts w:ascii="Palatino Linotype" w:eastAsia="Calibri" w:hAnsi="Palatino Linotype" w:cs="Times New Roman"/>
          <w:b/>
          <w:bCs/>
          <w:i/>
          <w:sz w:val="24"/>
          <w:szCs w:val="24"/>
          <w:lang w:val="es-ES_tradnl" w:eastAsia="es-ES"/>
        </w:rPr>
        <w:t xml:space="preserve">Son </w:t>
      </w:r>
      <w:r w:rsidRPr="00EB4F98">
        <w:rPr>
          <w:rFonts w:ascii="Palatino Linotype" w:eastAsia="Calibri" w:hAnsi="Palatino Linotype" w:cs="Times New Roman"/>
          <w:b/>
          <w:bCs/>
          <w:i/>
          <w:sz w:val="24"/>
          <w:szCs w:val="24"/>
          <w:u w:val="single"/>
          <w:lang w:val="es-ES_tradnl" w:eastAsia="es-ES"/>
        </w:rPr>
        <w:t>sujetos obligados a transparentar y permitir el acceso a su información</w:t>
      </w:r>
      <w:r w:rsidRPr="00EB4F98">
        <w:rPr>
          <w:rFonts w:ascii="Palatino Linotype" w:eastAsia="Calibri" w:hAnsi="Palatino Linotype" w:cs="Times New Roman"/>
          <w:b/>
          <w:bCs/>
          <w:i/>
          <w:sz w:val="24"/>
          <w:szCs w:val="24"/>
          <w:lang w:val="es-ES_tradnl" w:eastAsia="es-ES"/>
        </w:rPr>
        <w:t xml:space="preserve"> y proteger los datos personales que obren en su poder: </w:t>
      </w:r>
    </w:p>
    <w:p w14:paraId="2CA94A2D" w14:textId="77777777" w:rsidR="00F531AF" w:rsidRPr="00EB4F98" w:rsidRDefault="00F531AF" w:rsidP="00F531AF">
      <w:pPr>
        <w:spacing w:before="240" w:after="240" w:line="360" w:lineRule="auto"/>
        <w:ind w:left="567" w:right="567"/>
        <w:contextualSpacing/>
        <w:rPr>
          <w:rFonts w:ascii="Palatino Linotype" w:eastAsia="Calibri" w:hAnsi="Palatino Linotype" w:cs="Times New Roman"/>
          <w:bCs/>
          <w:i/>
          <w:sz w:val="24"/>
          <w:szCs w:val="24"/>
          <w:lang w:val="es-ES_tradnl" w:eastAsia="es-ES"/>
        </w:rPr>
      </w:pPr>
    </w:p>
    <w:p w14:paraId="758F6E1F" w14:textId="77777777" w:rsidR="00F531AF" w:rsidRPr="00EB4F98" w:rsidRDefault="00F531AF" w:rsidP="00F531AF">
      <w:pPr>
        <w:spacing w:before="240" w:after="240" w:line="360" w:lineRule="auto"/>
        <w:ind w:left="567" w:right="567"/>
        <w:contextualSpacing/>
        <w:rPr>
          <w:rFonts w:ascii="Palatino Linotype" w:eastAsia="Calibri" w:hAnsi="Palatino Linotype" w:cs="Times New Roman"/>
          <w:bCs/>
          <w:i/>
          <w:sz w:val="24"/>
          <w:szCs w:val="24"/>
          <w:lang w:val="es-ES_tradnl" w:eastAsia="es-ES"/>
        </w:rPr>
      </w:pPr>
      <w:r w:rsidRPr="00EB4F98">
        <w:rPr>
          <w:rFonts w:ascii="Palatino Linotype" w:eastAsia="Calibri" w:hAnsi="Palatino Linotype" w:cs="Times New Roman"/>
          <w:bCs/>
          <w:i/>
          <w:sz w:val="24"/>
          <w:szCs w:val="24"/>
          <w:lang w:val="es-ES_tradnl" w:eastAsia="es-ES"/>
        </w:rPr>
        <w:t>IV. Los ayuntamientos y las dependencias, organismos, órganos y entidades de la administración municipal;”</w:t>
      </w:r>
    </w:p>
    <w:p w14:paraId="1A8089EF" w14:textId="77777777" w:rsidR="00F531AF" w:rsidRPr="00EB4F98" w:rsidRDefault="00F531AF" w:rsidP="00F531AF">
      <w:pPr>
        <w:spacing w:after="0" w:line="240" w:lineRule="auto"/>
        <w:ind w:left="720"/>
        <w:contextualSpacing/>
        <w:rPr>
          <w:rFonts w:ascii="Palatino Linotype" w:eastAsia="Calibri" w:hAnsi="Palatino Linotype" w:cs="Times New Roman"/>
          <w:sz w:val="24"/>
          <w:szCs w:val="24"/>
          <w:lang w:val="es-ES_tradnl" w:eastAsia="es-ES"/>
        </w:rPr>
      </w:pPr>
    </w:p>
    <w:p w14:paraId="5038543D" w14:textId="77777777" w:rsidR="00F531AF" w:rsidRPr="00EB4F98" w:rsidRDefault="00F531AF" w:rsidP="00F531AF">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EB4F98">
        <w:rPr>
          <w:rFonts w:ascii="Palatino Linotype" w:eastAsia="Calibri" w:hAnsi="Palatino Linotype" w:cs="Times New Roman"/>
          <w:sz w:val="24"/>
          <w:szCs w:val="24"/>
          <w:lang w:val="es-ES_tradnl" w:eastAsia="es-ES"/>
        </w:rPr>
        <w:t xml:space="preserve">Así en calidad de </w:t>
      </w:r>
      <w:r w:rsidRPr="00EB4F98">
        <w:rPr>
          <w:rFonts w:ascii="Palatino Linotype" w:eastAsia="Calibri" w:hAnsi="Palatino Linotype" w:cs="Times New Roman"/>
          <w:b/>
          <w:sz w:val="24"/>
          <w:szCs w:val="24"/>
          <w:lang w:val="es-ES_tradnl" w:eastAsia="es-ES"/>
        </w:rPr>
        <w:t>SUJETO OBLIGADO</w:t>
      </w:r>
      <w:r w:rsidRPr="00EB4F98">
        <w:rPr>
          <w:rFonts w:ascii="Palatino Linotype" w:eastAsia="Calibri" w:hAnsi="Palatino Linotype" w:cs="Times New Roman"/>
          <w:sz w:val="24"/>
          <w:szCs w:val="24"/>
          <w:lang w:val="es-ES_tradnl" w:eastAsia="es-ES"/>
        </w:rPr>
        <w:t xml:space="preserve">, el </w:t>
      </w:r>
      <w:r w:rsidRPr="00EB4F98">
        <w:rPr>
          <w:rFonts w:ascii="Palatino Linotype" w:eastAsia="Calibri" w:hAnsi="Palatino Linotype" w:cs="Times New Roman"/>
          <w:b/>
          <w:sz w:val="24"/>
          <w:szCs w:val="24"/>
          <w:lang w:val="es-ES_tradnl" w:eastAsia="es-ES"/>
        </w:rPr>
        <w:t xml:space="preserve">Ayuntamiento de </w:t>
      </w:r>
      <w:r w:rsidR="00E80AC8" w:rsidRPr="00EB4F98">
        <w:rPr>
          <w:rFonts w:ascii="Palatino Linotype" w:eastAsia="Calibri" w:hAnsi="Palatino Linotype" w:cs="Times New Roman"/>
          <w:b/>
          <w:sz w:val="24"/>
          <w:szCs w:val="24"/>
          <w:lang w:val="es-ES_tradnl" w:eastAsia="es-ES"/>
        </w:rPr>
        <w:t>Naucalpan de Juárez</w:t>
      </w:r>
      <w:r w:rsidRPr="00EB4F98">
        <w:rPr>
          <w:rFonts w:ascii="Palatino Linotype" w:eastAsia="Calibri" w:hAnsi="Palatino Linotype" w:cs="Times New Roman"/>
          <w:b/>
          <w:sz w:val="24"/>
          <w:szCs w:val="24"/>
          <w:lang w:val="es-ES_tradnl" w:eastAsia="es-ES"/>
        </w:rPr>
        <w:t xml:space="preserve"> </w:t>
      </w:r>
      <w:r w:rsidRPr="00EB4F98">
        <w:rPr>
          <w:rFonts w:ascii="Palatino Linotype" w:eastAsia="Calibri" w:hAnsi="Palatino Linotype" w:cs="Times New Roman"/>
          <w:sz w:val="24"/>
          <w:szCs w:val="24"/>
          <w:lang w:val="es-ES_tradnl" w:eastAsia="es-ES"/>
        </w:rPr>
        <w:t xml:space="preserve">se encuentra constreñido a respetar y cumplir el Derecho Humano de Acceso a la Información Pública consignado de igual forma como ya se refirió por la Constitución Política de los Estados Unidos Mexicanos y la Constitución Política del Estado Libre y Soberano de México respectivamente: </w:t>
      </w:r>
    </w:p>
    <w:p w14:paraId="1C048DC4" w14:textId="77777777" w:rsidR="00F531AF" w:rsidRPr="00EB4F98" w:rsidRDefault="00F531AF" w:rsidP="00F531AF">
      <w:pPr>
        <w:spacing w:before="240" w:after="240" w:line="360" w:lineRule="auto"/>
        <w:contextualSpacing/>
        <w:jc w:val="both"/>
        <w:rPr>
          <w:rFonts w:ascii="Palatino Linotype" w:eastAsia="Calibri" w:hAnsi="Palatino Linotype" w:cs="Times New Roman"/>
          <w:sz w:val="24"/>
          <w:szCs w:val="24"/>
          <w:lang w:val="es-ES_tradnl" w:eastAsia="es-ES"/>
        </w:rPr>
      </w:pPr>
    </w:p>
    <w:p w14:paraId="75BF575D" w14:textId="77777777" w:rsidR="00F531AF" w:rsidRPr="00EB4F98" w:rsidRDefault="00F531AF" w:rsidP="00F531AF">
      <w:pPr>
        <w:spacing w:after="0" w:line="360" w:lineRule="auto"/>
        <w:ind w:left="567" w:right="567"/>
        <w:jc w:val="center"/>
        <w:rPr>
          <w:rFonts w:ascii="Palatino Linotype" w:eastAsiaTheme="minorEastAsia" w:hAnsi="Palatino Linotype" w:cs="Arial"/>
          <w:b/>
          <w:bCs/>
          <w:i/>
          <w:lang w:val="es-ES_tradnl" w:eastAsia="es-ES"/>
        </w:rPr>
      </w:pPr>
      <w:r w:rsidRPr="00EB4F98">
        <w:rPr>
          <w:rFonts w:ascii="Palatino Linotype" w:eastAsiaTheme="minorEastAsia" w:hAnsi="Palatino Linotype" w:cs="Arial"/>
          <w:b/>
          <w:bCs/>
          <w:i/>
          <w:lang w:val="es-ES_tradnl" w:eastAsia="es-ES"/>
        </w:rPr>
        <w:t>Constitución Política de los Estados Unidos Mexicanos</w:t>
      </w:r>
    </w:p>
    <w:p w14:paraId="48878FB5" w14:textId="77777777" w:rsidR="00F531AF" w:rsidRPr="00EB4F98" w:rsidRDefault="00F531AF" w:rsidP="00F531AF">
      <w:pPr>
        <w:spacing w:after="0" w:line="360" w:lineRule="auto"/>
        <w:ind w:left="567" w:right="567"/>
        <w:jc w:val="both"/>
        <w:rPr>
          <w:rFonts w:ascii="Palatino Linotype" w:eastAsiaTheme="minorEastAsia" w:hAnsi="Palatino Linotype" w:cs="Arial"/>
          <w:bCs/>
          <w:i/>
          <w:lang w:val="es-ES_tradnl" w:eastAsia="es-ES"/>
        </w:rPr>
      </w:pPr>
    </w:p>
    <w:p w14:paraId="13A0F596" w14:textId="77777777" w:rsidR="00F531AF" w:rsidRPr="00EB4F98" w:rsidRDefault="00F531AF" w:rsidP="00F531AF">
      <w:pPr>
        <w:spacing w:after="0" w:line="360" w:lineRule="auto"/>
        <w:ind w:left="567" w:right="567"/>
        <w:jc w:val="both"/>
        <w:rPr>
          <w:rFonts w:ascii="Palatino Linotype" w:eastAsiaTheme="minorEastAsia" w:hAnsi="Palatino Linotype" w:cs="Arial"/>
          <w:b/>
          <w:bCs/>
          <w:i/>
          <w:lang w:val="es-ES_tradnl" w:eastAsia="es-ES"/>
        </w:rPr>
      </w:pPr>
      <w:r w:rsidRPr="00EB4F98">
        <w:rPr>
          <w:rFonts w:ascii="Palatino Linotype" w:eastAsiaTheme="minorEastAsia" w:hAnsi="Palatino Linotype" w:cs="Arial"/>
          <w:b/>
          <w:bCs/>
          <w:i/>
          <w:lang w:val="es-ES_tradnl" w:eastAsia="es-ES"/>
        </w:rPr>
        <w:t>“Artículo 6.</w:t>
      </w:r>
      <w:r w:rsidRPr="00EB4F98">
        <w:rPr>
          <w:rFonts w:ascii="Palatino Linotype" w:eastAsiaTheme="minorEastAsia" w:hAnsi="Palatino Linotype" w:cs="Arial"/>
          <w:bCs/>
          <w:i/>
          <w:lang w:val="es-ES_tradnl" w:eastAsia="es-ES"/>
        </w:rPr>
        <w:t xml:space="preserve"> …</w:t>
      </w:r>
    </w:p>
    <w:p w14:paraId="20FA4560" w14:textId="77777777" w:rsidR="00F531AF" w:rsidRPr="00EB4F98" w:rsidRDefault="00F531AF" w:rsidP="00F531AF">
      <w:pPr>
        <w:spacing w:after="0" w:line="360" w:lineRule="auto"/>
        <w:ind w:left="567" w:right="567"/>
        <w:jc w:val="both"/>
        <w:rPr>
          <w:rFonts w:ascii="Palatino Linotype" w:eastAsiaTheme="minorEastAsia" w:hAnsi="Palatino Linotype" w:cs="Arial"/>
          <w:bCs/>
          <w:i/>
          <w:lang w:val="es-ES_tradnl" w:eastAsia="es-ES"/>
        </w:rPr>
      </w:pPr>
      <w:r w:rsidRPr="00EB4F98">
        <w:rPr>
          <w:rFonts w:ascii="Palatino Linotype" w:eastAsiaTheme="minorEastAsia" w:hAnsi="Palatino Linotype" w:cs="Arial"/>
          <w:bCs/>
          <w:i/>
          <w:lang w:val="es-ES_tradnl" w:eastAsia="es-ES"/>
        </w:rPr>
        <w:t>…</w:t>
      </w:r>
    </w:p>
    <w:p w14:paraId="3C442B19" w14:textId="77777777" w:rsidR="00F531AF" w:rsidRPr="00EB4F98" w:rsidRDefault="00F531AF" w:rsidP="00F531AF">
      <w:pPr>
        <w:spacing w:after="0" w:line="360" w:lineRule="auto"/>
        <w:ind w:left="567" w:right="567"/>
        <w:jc w:val="both"/>
        <w:rPr>
          <w:rFonts w:ascii="Palatino Linotype" w:eastAsiaTheme="minorEastAsia" w:hAnsi="Palatino Linotype" w:cs="Arial"/>
          <w:bCs/>
          <w:i/>
          <w:lang w:val="es-ES_tradnl" w:eastAsia="es-ES"/>
        </w:rPr>
      </w:pPr>
      <w:r w:rsidRPr="00EB4F98">
        <w:rPr>
          <w:rFonts w:ascii="Palatino Linotype" w:eastAsiaTheme="minorEastAsia" w:hAnsi="Palatino Linotype" w:cs="Arial"/>
          <w:bCs/>
          <w:i/>
          <w:lang w:val="es-ES_tradnl" w:eastAsia="es-ES"/>
        </w:rPr>
        <w:t>Para efectos de lo dispuesto en el presente artículo se observará lo siguiente:</w:t>
      </w:r>
    </w:p>
    <w:p w14:paraId="1E3632E7" w14:textId="77777777" w:rsidR="00F531AF" w:rsidRPr="00EB4F98" w:rsidRDefault="00F531AF" w:rsidP="00F531AF">
      <w:pPr>
        <w:spacing w:after="0" w:line="360" w:lineRule="auto"/>
        <w:ind w:left="567" w:right="567"/>
        <w:jc w:val="both"/>
        <w:rPr>
          <w:rFonts w:ascii="Palatino Linotype" w:eastAsiaTheme="minorEastAsia" w:hAnsi="Palatino Linotype" w:cs="Arial"/>
          <w:b/>
          <w:bCs/>
          <w:i/>
          <w:lang w:val="es-ES_tradnl" w:eastAsia="es-ES"/>
        </w:rPr>
      </w:pPr>
      <w:r w:rsidRPr="00EB4F98">
        <w:rPr>
          <w:rFonts w:ascii="Palatino Linotype" w:eastAsiaTheme="minorEastAsia" w:hAnsi="Palatino Linotype" w:cs="Arial"/>
          <w:b/>
          <w:bCs/>
          <w:i/>
          <w:lang w:val="es-ES_tradnl" w:eastAsia="es-ES"/>
        </w:rPr>
        <w:lastRenderedPageBreak/>
        <w:t>A</w:t>
      </w:r>
      <w:r w:rsidRPr="00EB4F98">
        <w:rPr>
          <w:rFonts w:ascii="Palatino Linotype" w:eastAsiaTheme="minorEastAsia" w:hAnsi="Palatino Linotype" w:cs="Arial"/>
          <w:bCs/>
          <w:i/>
          <w:lang w:val="es-ES_tradnl" w:eastAsia="es-ES"/>
        </w:rPr>
        <w:t xml:space="preserve">. </w:t>
      </w:r>
      <w:r w:rsidRPr="00EB4F98">
        <w:rPr>
          <w:rFonts w:ascii="Palatino Linotype" w:eastAsiaTheme="minorEastAsia" w:hAnsi="Palatino Linotype" w:cs="Arial"/>
          <w:b/>
          <w:bCs/>
          <w:i/>
          <w:lang w:val="es-ES_tradnl" w:eastAsia="es-ES"/>
        </w:rPr>
        <w:t>Para el ejercicio del derecho de acceso a la información</w:t>
      </w:r>
      <w:r w:rsidRPr="00EB4F98">
        <w:rPr>
          <w:rFonts w:ascii="Palatino Linotype" w:eastAsiaTheme="minorEastAsia" w:hAnsi="Palatino Linotype" w:cs="Arial"/>
          <w:bCs/>
          <w:i/>
          <w:lang w:val="es-ES_tradnl" w:eastAsia="es-ES"/>
        </w:rPr>
        <w:t xml:space="preserve">, la Federación y </w:t>
      </w:r>
      <w:r w:rsidRPr="00EB4F98">
        <w:rPr>
          <w:rFonts w:ascii="Palatino Linotype" w:eastAsiaTheme="minorEastAsia" w:hAnsi="Palatino Linotype" w:cs="Arial"/>
          <w:b/>
          <w:bCs/>
          <w:i/>
          <w:lang w:val="es-ES_tradnl" w:eastAsia="es-ES"/>
        </w:rPr>
        <w:t>las entidades federativas, en el ámbito de sus respectivas competencias, se regirán por los siguientes principios y bases:</w:t>
      </w:r>
    </w:p>
    <w:p w14:paraId="204B9313" w14:textId="77777777" w:rsidR="00F531AF" w:rsidRPr="00EB4F98" w:rsidRDefault="00F531AF" w:rsidP="00F531AF">
      <w:pPr>
        <w:spacing w:after="0" w:line="360" w:lineRule="auto"/>
        <w:ind w:left="567" w:right="567"/>
        <w:jc w:val="both"/>
        <w:rPr>
          <w:rFonts w:ascii="Palatino Linotype" w:eastAsiaTheme="minorEastAsia" w:hAnsi="Palatino Linotype" w:cs="Arial"/>
          <w:b/>
          <w:bCs/>
          <w:i/>
          <w:lang w:val="es-ES_tradnl" w:eastAsia="es-ES"/>
        </w:rPr>
      </w:pPr>
    </w:p>
    <w:p w14:paraId="0E55FA80" w14:textId="77777777" w:rsidR="00F531AF" w:rsidRPr="00EB4F98" w:rsidRDefault="00F531AF" w:rsidP="00F531AF">
      <w:pPr>
        <w:spacing w:after="0" w:line="360" w:lineRule="auto"/>
        <w:ind w:left="567" w:right="567"/>
        <w:jc w:val="both"/>
        <w:rPr>
          <w:rFonts w:ascii="Palatino Linotype" w:eastAsiaTheme="minorEastAsia" w:hAnsi="Palatino Linotype" w:cs="Arial"/>
          <w:bCs/>
          <w:i/>
          <w:lang w:val="es-ES_tradnl" w:eastAsia="es-ES"/>
        </w:rPr>
      </w:pPr>
      <w:r w:rsidRPr="00EB4F98">
        <w:rPr>
          <w:rFonts w:ascii="Palatino Linotype" w:eastAsiaTheme="minorEastAsia" w:hAnsi="Palatino Linotype" w:cs="Arial"/>
          <w:b/>
          <w:bCs/>
          <w:i/>
          <w:lang w:val="es-ES_tradnl" w:eastAsia="es-ES"/>
        </w:rPr>
        <w:t xml:space="preserve">I. </w:t>
      </w:r>
      <w:r w:rsidRPr="00EB4F98">
        <w:rPr>
          <w:rFonts w:ascii="Palatino Linotype" w:eastAsiaTheme="minorEastAsia" w:hAnsi="Palatino Linotype" w:cs="Arial"/>
          <w:b/>
          <w:bCs/>
          <w:i/>
          <w:lang w:val="es-ES_tradnl" w:eastAsia="es-ES"/>
        </w:rPr>
        <w:tab/>
        <w:t>Toda la información en posesión de cualquier</w:t>
      </w:r>
      <w:r w:rsidRPr="00EB4F98">
        <w:rPr>
          <w:rFonts w:ascii="Palatino Linotype" w:eastAsiaTheme="minorEastAsia" w:hAnsi="Palatino Linotype" w:cs="Arial"/>
          <w:bCs/>
          <w:i/>
          <w:lang w:val="es-ES_tradnl" w:eastAsia="es-ES"/>
        </w:rPr>
        <w:t xml:space="preserve"> </w:t>
      </w:r>
      <w:r w:rsidRPr="00EB4F98">
        <w:rPr>
          <w:rFonts w:ascii="Palatino Linotype" w:eastAsiaTheme="minorEastAsia" w:hAnsi="Palatino Linotype" w:cs="Arial"/>
          <w:b/>
          <w:bCs/>
          <w:i/>
          <w:lang w:val="es-ES_tradnl" w:eastAsia="es-ES"/>
        </w:rPr>
        <w:t>autoridad</w:t>
      </w:r>
      <w:r w:rsidRPr="00EB4F98">
        <w:rPr>
          <w:rFonts w:ascii="Palatino Linotype" w:eastAsiaTheme="minorEastAsia" w:hAnsi="Palatino Linotype" w:cs="Arial"/>
          <w:bCs/>
          <w:i/>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EB4F98">
        <w:rPr>
          <w:rFonts w:ascii="Palatino Linotype" w:eastAsiaTheme="minorEastAsia" w:hAnsi="Palatino Linotype" w:cs="Arial"/>
          <w:b/>
          <w:bCs/>
          <w:i/>
          <w:lang w:val="es-ES_tradnl" w:eastAsia="es-ES"/>
        </w:rPr>
        <w:t>municipal</w:t>
      </w:r>
      <w:r w:rsidRPr="00EB4F98">
        <w:rPr>
          <w:rFonts w:ascii="Palatino Linotype" w:eastAsiaTheme="minorEastAsia" w:hAnsi="Palatino Linotype" w:cs="Arial"/>
          <w:bCs/>
          <w:i/>
          <w:lang w:val="es-ES_tradnl" w:eastAsia="es-ES"/>
        </w:rPr>
        <w:t xml:space="preserve">, </w:t>
      </w:r>
      <w:r w:rsidRPr="00EB4F98">
        <w:rPr>
          <w:rFonts w:ascii="Palatino Linotype" w:eastAsiaTheme="minorEastAsia" w:hAnsi="Palatino Linotype" w:cs="Arial"/>
          <w:b/>
          <w:bCs/>
          <w:i/>
          <w:lang w:val="es-ES_tradnl" w:eastAsia="es-ES"/>
        </w:rPr>
        <w:t>es pública</w:t>
      </w:r>
      <w:r w:rsidRPr="00EB4F98">
        <w:rPr>
          <w:rFonts w:ascii="Palatino Linotype" w:eastAsiaTheme="minorEastAsia" w:hAnsi="Palatino Linotype" w:cs="Arial"/>
          <w:bCs/>
          <w:i/>
          <w:lang w:val="es-ES_tradnl" w:eastAsia="es-ES"/>
        </w:rPr>
        <w:t xml:space="preserve"> y sólo podrá ser reservada temporalmente por razones de interés público y seguridad nacional, en los términos que fijen las leyes. </w:t>
      </w:r>
      <w:r w:rsidRPr="00EB4F98">
        <w:rPr>
          <w:rFonts w:ascii="Palatino Linotype" w:eastAsiaTheme="minorEastAsia" w:hAnsi="Palatino Linotype" w:cs="Arial"/>
          <w:b/>
          <w:bCs/>
          <w:i/>
          <w:lang w:val="es-ES_tradnl" w:eastAsia="es-ES"/>
        </w:rPr>
        <w:t>En la interpretación de este derecho deberá prevalecer el principio de máxima publicidad. Los sujetos obligados deberán documentar todo acto que derive del ejercicio de sus facultades, competencias o funciones</w:t>
      </w:r>
      <w:r w:rsidRPr="00EB4F98">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14:paraId="1377B5A1" w14:textId="77777777" w:rsidR="00F531AF" w:rsidRPr="00EB4F98" w:rsidRDefault="00F531AF" w:rsidP="00F531AF">
      <w:pPr>
        <w:spacing w:after="0" w:line="360" w:lineRule="auto"/>
        <w:ind w:right="567"/>
        <w:jc w:val="both"/>
        <w:rPr>
          <w:rFonts w:ascii="Palatino Linotype" w:eastAsiaTheme="minorEastAsia" w:hAnsi="Palatino Linotype" w:cs="Arial"/>
          <w:bCs/>
          <w:i/>
          <w:lang w:val="es-ES_tradnl" w:eastAsia="es-ES"/>
        </w:rPr>
      </w:pPr>
    </w:p>
    <w:p w14:paraId="727F8CA5" w14:textId="77777777" w:rsidR="00F531AF" w:rsidRPr="00EB4F98" w:rsidRDefault="00F531AF" w:rsidP="00F531AF">
      <w:pPr>
        <w:spacing w:after="0" w:line="360" w:lineRule="auto"/>
        <w:ind w:left="567" w:right="567"/>
        <w:jc w:val="both"/>
        <w:rPr>
          <w:rFonts w:ascii="Palatino Linotype" w:eastAsiaTheme="minorEastAsia" w:hAnsi="Palatino Linotype" w:cs="Arial"/>
          <w:bCs/>
          <w:i/>
          <w:lang w:val="es-ES_tradnl" w:eastAsia="es-ES"/>
        </w:rPr>
      </w:pPr>
      <w:r w:rsidRPr="00EB4F98">
        <w:rPr>
          <w:rFonts w:ascii="Palatino Linotype" w:eastAsiaTheme="minorEastAsia" w:hAnsi="Palatino Linotype" w:cs="Arial"/>
          <w:bCs/>
          <w:i/>
          <w:lang w:val="es-ES_tradnl" w:eastAsia="es-ES"/>
        </w:rPr>
        <w:t xml:space="preserve">(Énfasis añadido) </w:t>
      </w:r>
    </w:p>
    <w:p w14:paraId="224387C2" w14:textId="77777777" w:rsidR="00F531AF" w:rsidRPr="00EB4F98" w:rsidRDefault="00F531AF" w:rsidP="00F531AF">
      <w:pPr>
        <w:spacing w:after="0" w:line="360" w:lineRule="auto"/>
        <w:ind w:right="567"/>
        <w:jc w:val="both"/>
        <w:rPr>
          <w:rFonts w:ascii="Palatino Linotype" w:eastAsiaTheme="minorEastAsia" w:hAnsi="Palatino Linotype" w:cs="Arial"/>
          <w:b/>
          <w:bCs/>
          <w:i/>
          <w:lang w:val="es-ES_tradnl" w:eastAsia="es-ES"/>
        </w:rPr>
      </w:pPr>
    </w:p>
    <w:p w14:paraId="13BBF406" w14:textId="77777777" w:rsidR="00F531AF" w:rsidRPr="00EB4F98" w:rsidRDefault="00F531AF" w:rsidP="00F531AF">
      <w:pPr>
        <w:spacing w:after="0" w:line="360" w:lineRule="auto"/>
        <w:ind w:left="567" w:right="567"/>
        <w:jc w:val="center"/>
        <w:rPr>
          <w:rFonts w:ascii="Palatino Linotype" w:eastAsiaTheme="minorEastAsia" w:hAnsi="Palatino Linotype" w:cs="Arial"/>
          <w:b/>
          <w:bCs/>
          <w:i/>
          <w:lang w:val="es-ES_tradnl" w:eastAsia="es-ES"/>
        </w:rPr>
      </w:pPr>
      <w:r w:rsidRPr="00EB4F98">
        <w:rPr>
          <w:rFonts w:ascii="Palatino Linotype" w:eastAsiaTheme="minorEastAsia" w:hAnsi="Palatino Linotype" w:cs="Arial"/>
          <w:b/>
          <w:bCs/>
          <w:i/>
          <w:lang w:val="es-ES_tradnl" w:eastAsia="es-ES"/>
        </w:rPr>
        <w:t>Constitución Política del Estado Libre y Soberano de México</w:t>
      </w:r>
    </w:p>
    <w:p w14:paraId="2C8D35CA" w14:textId="77777777" w:rsidR="00F531AF" w:rsidRPr="00EB4F98" w:rsidRDefault="00F531AF" w:rsidP="00F531AF">
      <w:pPr>
        <w:spacing w:after="0" w:line="360" w:lineRule="auto"/>
        <w:ind w:left="567" w:right="567"/>
        <w:jc w:val="both"/>
        <w:rPr>
          <w:rFonts w:ascii="Palatino Linotype" w:eastAsiaTheme="minorEastAsia" w:hAnsi="Palatino Linotype" w:cs="Arial"/>
          <w:b/>
          <w:bCs/>
          <w:i/>
          <w:lang w:val="es-ES_tradnl" w:eastAsia="es-ES"/>
        </w:rPr>
      </w:pPr>
    </w:p>
    <w:p w14:paraId="40555548" w14:textId="77777777" w:rsidR="00F531AF" w:rsidRPr="00EB4F98" w:rsidRDefault="00F531AF" w:rsidP="00F531AF">
      <w:pPr>
        <w:spacing w:after="0" w:line="360" w:lineRule="auto"/>
        <w:ind w:left="567" w:right="567"/>
        <w:jc w:val="both"/>
        <w:rPr>
          <w:rFonts w:ascii="Palatino Linotype" w:eastAsiaTheme="minorEastAsia" w:hAnsi="Palatino Linotype" w:cs="Arial"/>
          <w:bCs/>
          <w:i/>
          <w:lang w:val="es-ES_tradnl" w:eastAsia="es-ES"/>
        </w:rPr>
      </w:pPr>
      <w:r w:rsidRPr="00EB4F98">
        <w:rPr>
          <w:rFonts w:ascii="Palatino Linotype" w:eastAsiaTheme="minorEastAsia" w:hAnsi="Palatino Linotype" w:cs="Arial"/>
          <w:b/>
          <w:bCs/>
          <w:i/>
          <w:lang w:val="es-ES_tradnl" w:eastAsia="es-ES"/>
        </w:rPr>
        <w:t>“Artículo 5</w:t>
      </w:r>
      <w:r w:rsidRPr="00EB4F98">
        <w:rPr>
          <w:rFonts w:ascii="Palatino Linotype" w:eastAsiaTheme="minorEastAsia" w:hAnsi="Palatino Linotype" w:cs="Arial"/>
          <w:bCs/>
          <w:i/>
          <w:lang w:val="es-ES_tradnl" w:eastAsia="es-ES"/>
        </w:rPr>
        <w:t>.- …</w:t>
      </w:r>
    </w:p>
    <w:p w14:paraId="24B58F43" w14:textId="77777777" w:rsidR="00F531AF" w:rsidRPr="00EB4F98" w:rsidRDefault="00F531AF" w:rsidP="00F531AF">
      <w:pPr>
        <w:spacing w:after="0" w:line="360" w:lineRule="auto"/>
        <w:ind w:left="567" w:right="567"/>
        <w:jc w:val="both"/>
        <w:rPr>
          <w:rFonts w:ascii="Palatino Linotype" w:eastAsiaTheme="minorEastAsia" w:hAnsi="Palatino Linotype" w:cs="Arial"/>
          <w:bCs/>
          <w:i/>
          <w:lang w:val="es-ES_tradnl" w:eastAsia="es-ES"/>
        </w:rPr>
      </w:pPr>
      <w:r w:rsidRPr="00EB4F98">
        <w:rPr>
          <w:rFonts w:ascii="Palatino Linotype" w:eastAsiaTheme="minorEastAsia" w:hAnsi="Palatino Linotype" w:cs="Arial"/>
          <w:bCs/>
          <w:i/>
          <w:lang w:val="es-ES_tradnl" w:eastAsia="es-ES"/>
        </w:rPr>
        <w:t>…</w:t>
      </w:r>
    </w:p>
    <w:p w14:paraId="6445CA97" w14:textId="77777777" w:rsidR="00F531AF" w:rsidRPr="00EB4F98" w:rsidRDefault="00F531AF" w:rsidP="00F531AF">
      <w:pPr>
        <w:spacing w:after="0" w:line="360" w:lineRule="auto"/>
        <w:ind w:left="567" w:right="567"/>
        <w:jc w:val="both"/>
        <w:rPr>
          <w:rFonts w:ascii="Palatino Linotype" w:eastAsiaTheme="minorEastAsia" w:hAnsi="Palatino Linotype" w:cs="Arial"/>
          <w:bCs/>
          <w:i/>
          <w:lang w:val="es-ES_tradnl" w:eastAsia="es-ES"/>
        </w:rPr>
      </w:pPr>
      <w:r w:rsidRPr="00EB4F98">
        <w:rPr>
          <w:rFonts w:ascii="Palatino Linotype" w:eastAsiaTheme="minorEastAsia" w:hAnsi="Palatino Linotype" w:cs="Arial"/>
          <w:b/>
          <w:bCs/>
          <w:i/>
          <w:lang w:val="es-ES_tradnl" w:eastAsia="es-ES"/>
        </w:rPr>
        <w:lastRenderedPageBreak/>
        <w:t>El derecho a la información será garantizado por el Estado. La ley establecerá las previsiones que permitan asegurar la protección, el respeto y la difusión de este derecho</w:t>
      </w:r>
      <w:r w:rsidRPr="00EB4F98">
        <w:rPr>
          <w:rFonts w:ascii="Palatino Linotype" w:eastAsiaTheme="minorEastAsia" w:hAnsi="Palatino Linotype" w:cs="Arial"/>
          <w:bCs/>
          <w:i/>
          <w:lang w:val="es-ES_tradnl" w:eastAsia="es-ES"/>
        </w:rPr>
        <w:t>.</w:t>
      </w:r>
    </w:p>
    <w:p w14:paraId="6479E71C" w14:textId="77777777" w:rsidR="00F531AF" w:rsidRPr="00EB4F98" w:rsidRDefault="00F531AF" w:rsidP="00F531AF">
      <w:pPr>
        <w:spacing w:after="0" w:line="360" w:lineRule="auto"/>
        <w:ind w:left="567" w:right="567"/>
        <w:jc w:val="both"/>
        <w:rPr>
          <w:rFonts w:ascii="Palatino Linotype" w:eastAsiaTheme="minorEastAsia" w:hAnsi="Palatino Linotype" w:cs="Arial"/>
          <w:bCs/>
          <w:i/>
          <w:lang w:val="es-ES_tradnl" w:eastAsia="es-ES"/>
        </w:rPr>
      </w:pPr>
      <w:r w:rsidRPr="00EB4F98">
        <w:rPr>
          <w:rFonts w:ascii="Palatino Linotype" w:eastAsiaTheme="minorEastAsia" w:hAnsi="Palatino Linotype" w:cs="Arial"/>
          <w:bCs/>
          <w:i/>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3A3F85C" w14:textId="77777777" w:rsidR="00F531AF" w:rsidRPr="00EB4F98" w:rsidRDefault="00F531AF" w:rsidP="00F531AF">
      <w:pPr>
        <w:spacing w:after="0" w:line="360" w:lineRule="auto"/>
        <w:ind w:left="567" w:right="567"/>
        <w:jc w:val="both"/>
        <w:rPr>
          <w:rFonts w:ascii="Palatino Linotype" w:eastAsiaTheme="minorEastAsia" w:hAnsi="Palatino Linotype" w:cs="Arial"/>
          <w:bCs/>
          <w:i/>
          <w:lang w:val="es-ES_tradnl" w:eastAsia="es-ES"/>
        </w:rPr>
      </w:pPr>
      <w:r w:rsidRPr="00EB4F98">
        <w:rPr>
          <w:rFonts w:ascii="Palatino Linotype" w:eastAsiaTheme="minorEastAsia" w:hAnsi="Palatino Linotype" w:cs="Arial"/>
          <w:b/>
          <w:bCs/>
          <w:i/>
          <w:lang w:val="es-ES_tradnl" w:eastAsia="es-ES"/>
        </w:rPr>
        <w:t>Este derecho se regirá por los principios y bases siguientes</w:t>
      </w:r>
      <w:r w:rsidRPr="00EB4F98">
        <w:rPr>
          <w:rFonts w:ascii="Palatino Linotype" w:eastAsiaTheme="minorEastAsia" w:hAnsi="Palatino Linotype" w:cs="Arial"/>
          <w:bCs/>
          <w:i/>
          <w:lang w:val="es-ES_tradnl" w:eastAsia="es-ES"/>
        </w:rPr>
        <w:t>:</w:t>
      </w:r>
    </w:p>
    <w:p w14:paraId="347BBD6F" w14:textId="77777777" w:rsidR="00F531AF" w:rsidRPr="00EB4F98" w:rsidRDefault="00F531AF" w:rsidP="00F531AF">
      <w:pPr>
        <w:spacing w:after="0" w:line="360" w:lineRule="auto"/>
        <w:ind w:left="567" w:right="567"/>
        <w:jc w:val="both"/>
        <w:rPr>
          <w:rFonts w:ascii="Palatino Linotype" w:eastAsiaTheme="minorEastAsia" w:hAnsi="Palatino Linotype" w:cs="Arial"/>
          <w:bCs/>
          <w:i/>
          <w:lang w:val="es-ES_tradnl" w:eastAsia="es-ES"/>
        </w:rPr>
      </w:pPr>
      <w:r w:rsidRPr="00EB4F98">
        <w:rPr>
          <w:rFonts w:ascii="Palatino Linotype" w:eastAsiaTheme="minorEastAsia" w:hAnsi="Palatino Linotype" w:cs="Arial"/>
          <w:b/>
          <w:bCs/>
          <w:i/>
          <w:lang w:val="es-ES_tradnl" w:eastAsia="es-ES"/>
        </w:rPr>
        <w:t>I. Toda la información en posesión de cualquier autoridad, entidad, órgano y organismos de los</w:t>
      </w:r>
      <w:r w:rsidRPr="00EB4F98">
        <w:rPr>
          <w:rFonts w:ascii="Palatino Linotype" w:eastAsiaTheme="minorEastAsia" w:hAnsi="Palatino Linotype" w:cs="Arial"/>
          <w:bCs/>
          <w:i/>
          <w:lang w:val="es-ES_tradnl" w:eastAsia="es-ES"/>
        </w:rPr>
        <w:t xml:space="preserve"> Poderes Ejecutivo, Legislativo y Judicial, órganos autónomos, partidos políticos, fideicomisos y fondos públicos estatales y </w:t>
      </w:r>
      <w:r w:rsidRPr="00EB4F98">
        <w:rPr>
          <w:rFonts w:ascii="Palatino Linotype" w:eastAsiaTheme="minorEastAsia" w:hAnsi="Palatino Linotype" w:cs="Arial"/>
          <w:b/>
          <w:bCs/>
          <w:i/>
          <w:lang w:val="es-ES_tradnl" w:eastAsia="es-ES"/>
        </w:rPr>
        <w:t>municipales</w:t>
      </w:r>
      <w:r w:rsidRPr="00EB4F98">
        <w:rPr>
          <w:rFonts w:ascii="Palatino Linotype" w:eastAsiaTheme="minorEastAsia" w:hAnsi="Palatino Linotype" w:cs="Arial"/>
          <w:bCs/>
          <w:i/>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EB4F98">
        <w:rPr>
          <w:rFonts w:ascii="Palatino Linotype" w:eastAsiaTheme="minorEastAsia" w:hAnsi="Palatino Linotype" w:cs="Arial"/>
          <w:b/>
          <w:bCs/>
          <w:i/>
          <w:lang w:val="es-ES_tradnl" w:eastAsia="es-ES"/>
        </w:rPr>
        <w:t>es pública</w:t>
      </w:r>
      <w:r w:rsidRPr="00EB4F98">
        <w:rPr>
          <w:rFonts w:ascii="Palatino Linotype" w:eastAsiaTheme="minorEastAsia" w:hAnsi="Palatino Linotype" w:cs="Arial"/>
          <w:bCs/>
          <w:i/>
          <w:lang w:val="es-ES_tradnl" w:eastAsia="es-ES"/>
        </w:rPr>
        <w:t xml:space="preserve"> y sólo podrá ser reservada temporalmente por razones previstas en la Constitución Política de los Estados Unidos Mexicanos de interés público y seguridad, en los términos que fijen las leyes. </w:t>
      </w:r>
      <w:r w:rsidRPr="00EB4F98">
        <w:rPr>
          <w:rFonts w:ascii="Palatino Linotype" w:eastAsiaTheme="minorEastAsia" w:hAnsi="Palatino Linotype" w:cs="Arial"/>
          <w:b/>
          <w:bCs/>
          <w:i/>
          <w:lang w:val="es-ES_tradnl" w:eastAsia="es-ES"/>
        </w:rPr>
        <w:t>En la interpretación de este derecho deberá prevalecer el principio de máxima publicidad</w:t>
      </w:r>
      <w:r w:rsidRPr="00EB4F98">
        <w:rPr>
          <w:rFonts w:ascii="Palatino Linotype" w:eastAsiaTheme="minorEastAsia" w:hAnsi="Palatino Linotype" w:cs="Arial"/>
          <w:bCs/>
          <w:i/>
          <w:lang w:val="es-ES_tradnl" w:eastAsia="es-ES"/>
        </w:rPr>
        <w:t xml:space="preserve">. </w:t>
      </w:r>
      <w:r w:rsidRPr="00EB4F98">
        <w:rPr>
          <w:rFonts w:ascii="Palatino Linotype" w:eastAsiaTheme="minorEastAsia" w:hAnsi="Palatino Linotype" w:cs="Arial"/>
          <w:b/>
          <w:bCs/>
          <w:i/>
          <w:lang w:val="es-ES_tradnl" w:eastAsia="es-ES"/>
        </w:rPr>
        <w:t>Los sujetos obligados deberán documentar todo acto que derive del ejercicio de sus facultades, competencias o funciones</w:t>
      </w:r>
      <w:r w:rsidRPr="00EB4F98">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14:paraId="0A1F2744" w14:textId="77777777" w:rsidR="00F531AF" w:rsidRPr="00EB4F98" w:rsidRDefault="00F531AF" w:rsidP="00F531AF">
      <w:pPr>
        <w:spacing w:after="0" w:line="360" w:lineRule="auto"/>
        <w:ind w:left="567" w:right="567"/>
        <w:jc w:val="both"/>
        <w:rPr>
          <w:rFonts w:ascii="Palatino Linotype" w:eastAsiaTheme="minorEastAsia" w:hAnsi="Palatino Linotype" w:cs="Arial"/>
          <w:bCs/>
          <w:i/>
          <w:lang w:val="es-ES_tradnl" w:eastAsia="es-ES"/>
        </w:rPr>
      </w:pPr>
      <w:r w:rsidRPr="00EB4F98">
        <w:rPr>
          <w:rFonts w:ascii="Palatino Linotype" w:eastAsiaTheme="minorEastAsia" w:hAnsi="Palatino Linotype" w:cs="Arial"/>
          <w:bCs/>
          <w:i/>
          <w:lang w:val="es-ES_tradnl" w:eastAsia="es-ES"/>
        </w:rPr>
        <w:t xml:space="preserve">(Énfasis añadido) </w:t>
      </w:r>
    </w:p>
    <w:p w14:paraId="68320A4E" w14:textId="77777777" w:rsidR="00F531AF" w:rsidRPr="00EB4F98" w:rsidRDefault="00F531AF" w:rsidP="00F531AF">
      <w:pPr>
        <w:spacing w:after="0" w:line="240" w:lineRule="auto"/>
        <w:ind w:left="720"/>
        <w:contextualSpacing/>
        <w:rPr>
          <w:rFonts w:ascii="Palatino Linotype" w:eastAsia="Calibri" w:hAnsi="Palatino Linotype" w:cs="Times New Roman"/>
          <w:sz w:val="24"/>
          <w:szCs w:val="24"/>
          <w:lang w:val="es-ES_tradnl" w:eastAsia="es-ES"/>
        </w:rPr>
      </w:pPr>
    </w:p>
    <w:p w14:paraId="62C251CA" w14:textId="77777777" w:rsidR="00F531AF" w:rsidRPr="00EB4F98" w:rsidRDefault="00F531AF" w:rsidP="00F531AF">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EB4F98">
        <w:rPr>
          <w:rFonts w:ascii="Palatino Linotype" w:eastAsiaTheme="minorEastAsia" w:hAnsi="Palatino Linotype" w:cs="Arial"/>
          <w:sz w:val="24"/>
          <w:szCs w:val="24"/>
          <w:lang w:val="es-ES_tradnl" w:eastAsia="es-ES"/>
        </w:rPr>
        <w:lastRenderedPageBreak/>
        <w:t xml:space="preserve">En virtud de ello, la información en posesión de cualquier organismo o dependencia municipal tiene el carácter de pública, en ese sentido, debe privilegiarse en todo momento el principio de máxima publicidad, establecido en el artículo 8 de la multicitada Ley de Transparencia: </w:t>
      </w:r>
    </w:p>
    <w:p w14:paraId="53C88B19" w14:textId="77777777" w:rsidR="00F531AF" w:rsidRPr="00EB4F98" w:rsidRDefault="00F531AF" w:rsidP="00F531AF">
      <w:pPr>
        <w:spacing w:before="240" w:after="240" w:line="360" w:lineRule="auto"/>
        <w:contextualSpacing/>
        <w:jc w:val="both"/>
        <w:rPr>
          <w:rFonts w:ascii="Palatino Linotype" w:eastAsiaTheme="minorEastAsia" w:hAnsi="Palatino Linotype" w:cs="Arial"/>
          <w:sz w:val="24"/>
          <w:szCs w:val="24"/>
          <w:lang w:val="es-ES_tradnl" w:eastAsia="es-ES"/>
        </w:rPr>
      </w:pPr>
    </w:p>
    <w:p w14:paraId="4F8D1A51" w14:textId="77777777" w:rsidR="00F531AF" w:rsidRPr="00EB4F98" w:rsidRDefault="00F531AF" w:rsidP="00F531AF">
      <w:pPr>
        <w:spacing w:before="240" w:after="240" w:line="360" w:lineRule="auto"/>
        <w:ind w:left="567" w:right="567"/>
        <w:contextualSpacing/>
        <w:jc w:val="both"/>
        <w:rPr>
          <w:rFonts w:ascii="Palatino Linotype" w:eastAsiaTheme="minorEastAsia" w:hAnsi="Palatino Linotype" w:cs="Arial"/>
          <w:i/>
          <w:lang w:val="es-ES_tradnl" w:eastAsia="es-ES"/>
        </w:rPr>
      </w:pPr>
      <w:r w:rsidRPr="00EB4F98">
        <w:rPr>
          <w:rFonts w:ascii="Palatino Linotype" w:eastAsiaTheme="minorEastAsia" w:hAnsi="Palatino Linotype" w:cs="Arial"/>
          <w:i/>
          <w:lang w:val="es-ES_tradnl" w:eastAsia="es-ES"/>
        </w:rPr>
        <w:t>“</w:t>
      </w:r>
      <w:r w:rsidRPr="00EB4F98">
        <w:rPr>
          <w:rFonts w:ascii="Palatino Linotype" w:eastAsiaTheme="minorEastAsia" w:hAnsi="Palatino Linotype" w:cs="Arial"/>
          <w:b/>
          <w:i/>
          <w:lang w:val="es-ES_tradnl" w:eastAsia="es-ES"/>
        </w:rPr>
        <w:t>Artículo 8.</w:t>
      </w:r>
      <w:r w:rsidRPr="00EB4F98">
        <w:rPr>
          <w:rFonts w:ascii="Palatino Linotype" w:eastAsiaTheme="minorEastAsia" w:hAnsi="Palatino Linotype" w:cs="Arial"/>
          <w:i/>
          <w:lang w:val="es-ES_tradnl" w:eastAsia="es-E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14:paraId="73378644" w14:textId="77777777" w:rsidR="00F531AF" w:rsidRPr="00EB4F98" w:rsidRDefault="00F531AF" w:rsidP="00F531AF">
      <w:pPr>
        <w:spacing w:before="240" w:after="240" w:line="360" w:lineRule="auto"/>
        <w:ind w:left="567" w:right="567"/>
        <w:contextualSpacing/>
        <w:jc w:val="both"/>
        <w:rPr>
          <w:rFonts w:ascii="Palatino Linotype" w:eastAsiaTheme="minorEastAsia" w:hAnsi="Palatino Linotype" w:cs="Arial"/>
          <w:i/>
          <w:lang w:val="es-ES_tradnl" w:eastAsia="es-ES"/>
        </w:rPr>
      </w:pPr>
    </w:p>
    <w:p w14:paraId="3426CDAC" w14:textId="77777777" w:rsidR="00F531AF" w:rsidRPr="00EB4F98" w:rsidRDefault="00F531AF" w:rsidP="00F531AF">
      <w:pPr>
        <w:spacing w:before="240" w:after="240" w:line="360" w:lineRule="auto"/>
        <w:ind w:left="567" w:right="567"/>
        <w:contextualSpacing/>
        <w:jc w:val="both"/>
        <w:rPr>
          <w:rFonts w:ascii="Palatino Linotype" w:eastAsiaTheme="minorEastAsia" w:hAnsi="Palatino Linotype" w:cs="Arial"/>
          <w:i/>
          <w:lang w:val="es-ES_tradnl" w:eastAsia="es-ES"/>
        </w:rPr>
      </w:pPr>
      <w:r w:rsidRPr="00EB4F98">
        <w:rPr>
          <w:rFonts w:ascii="Palatino Linotype" w:eastAsiaTheme="minorEastAsia" w:hAnsi="Palatino Linotype" w:cs="Arial"/>
          <w:b/>
          <w:i/>
          <w:lang w:val="es-ES_tradnl" w:eastAsia="es-ES"/>
        </w:rPr>
        <w:t>En la aplicación e interpretación de la presente Ley deberá prevalecer el principio de máxima publicidad</w:t>
      </w:r>
      <w:r w:rsidRPr="00EB4F98">
        <w:rPr>
          <w:rFonts w:ascii="Palatino Linotype" w:eastAsiaTheme="minorEastAsia" w:hAnsi="Palatino Linotype" w:cs="Arial"/>
          <w:i/>
          <w:lang w:val="es-ES_tradnl" w:eastAsia="es-E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EB4F98">
        <w:rPr>
          <w:rFonts w:ascii="Palatino Linotype" w:eastAsiaTheme="minorEastAsia" w:hAnsi="Palatino Linotype" w:cs="Arial"/>
          <w:i/>
          <w:lang w:val="es-ES_tradnl" w:eastAsia="es-ES"/>
        </w:rPr>
        <w:t>pro</w:t>
      </w:r>
      <w:proofErr w:type="spellEnd"/>
      <w:r w:rsidRPr="00EB4F98">
        <w:rPr>
          <w:rFonts w:ascii="Palatino Linotype" w:eastAsiaTheme="minorEastAsia" w:hAnsi="Palatino Linotype" w:cs="Arial"/>
          <w:i/>
          <w:lang w:val="es-ES_tradnl" w:eastAsia="es-ES"/>
        </w:rPr>
        <w:t xml:space="preserve"> persona.</w:t>
      </w:r>
    </w:p>
    <w:p w14:paraId="4FAD19C6" w14:textId="77777777" w:rsidR="00F531AF" w:rsidRPr="00EB4F98" w:rsidRDefault="00F531AF" w:rsidP="00F531AF">
      <w:pPr>
        <w:spacing w:before="240" w:after="240" w:line="360" w:lineRule="auto"/>
        <w:ind w:left="567" w:right="567"/>
        <w:contextualSpacing/>
        <w:jc w:val="both"/>
        <w:rPr>
          <w:rFonts w:ascii="Palatino Linotype" w:eastAsiaTheme="minorEastAsia" w:hAnsi="Palatino Linotype" w:cs="Arial"/>
          <w:i/>
          <w:lang w:val="es-ES_tradnl" w:eastAsia="es-ES"/>
        </w:rPr>
      </w:pPr>
    </w:p>
    <w:p w14:paraId="3EC2960C" w14:textId="77777777" w:rsidR="00F531AF" w:rsidRPr="00EB4F98" w:rsidRDefault="00F531AF" w:rsidP="00F531AF">
      <w:pPr>
        <w:spacing w:before="240" w:after="240" w:line="360" w:lineRule="auto"/>
        <w:ind w:left="567" w:right="567"/>
        <w:contextualSpacing/>
        <w:jc w:val="both"/>
        <w:rPr>
          <w:rFonts w:ascii="Palatino Linotype" w:eastAsiaTheme="minorEastAsia" w:hAnsi="Palatino Linotype" w:cs="Arial"/>
          <w:i/>
          <w:lang w:val="es-ES_tradnl" w:eastAsia="es-ES"/>
        </w:rPr>
      </w:pPr>
      <w:r w:rsidRPr="00EB4F98">
        <w:rPr>
          <w:rFonts w:ascii="Palatino Linotype" w:eastAsiaTheme="minorEastAsia" w:hAnsi="Palatino Linotype" w:cs="Arial"/>
          <w:i/>
          <w:lang w:val="es-ES_tradnl" w:eastAsia="es-ES"/>
        </w:rPr>
        <w:t xml:space="preserve"> Para el caso de la interpretación se podrá tomar en cuenta los criterios, determinaciones y opiniones de los organismos nacionales e internacionales, en materia de transparencia y el derecho de acceso a la información.”</w:t>
      </w:r>
    </w:p>
    <w:p w14:paraId="4A033163" w14:textId="77777777" w:rsidR="00F531AF" w:rsidRPr="00EB4F98" w:rsidRDefault="00F531AF" w:rsidP="00F531AF">
      <w:pPr>
        <w:spacing w:before="240" w:after="240" w:line="360" w:lineRule="auto"/>
        <w:ind w:left="567" w:right="567"/>
        <w:contextualSpacing/>
        <w:jc w:val="both"/>
        <w:rPr>
          <w:rFonts w:ascii="Palatino Linotype" w:eastAsiaTheme="minorEastAsia" w:hAnsi="Palatino Linotype" w:cs="Arial"/>
          <w:i/>
          <w:lang w:val="es-ES_tradnl" w:eastAsia="es-ES"/>
        </w:rPr>
      </w:pPr>
      <w:r w:rsidRPr="00EB4F98">
        <w:rPr>
          <w:rFonts w:ascii="Palatino Linotype" w:eastAsiaTheme="minorEastAsia" w:hAnsi="Palatino Linotype" w:cs="Arial"/>
          <w:i/>
          <w:lang w:val="es-ES_tradnl" w:eastAsia="es-ES"/>
        </w:rPr>
        <w:t xml:space="preserve">(Énfasis añadido) </w:t>
      </w:r>
    </w:p>
    <w:p w14:paraId="778A736F" w14:textId="77777777" w:rsidR="00F531AF" w:rsidRPr="00EB4F98" w:rsidRDefault="00F531AF" w:rsidP="00F531AF">
      <w:pPr>
        <w:spacing w:before="240" w:after="240" w:line="360" w:lineRule="auto"/>
        <w:ind w:left="567" w:right="567"/>
        <w:contextualSpacing/>
        <w:jc w:val="both"/>
        <w:rPr>
          <w:rFonts w:ascii="Palatino Linotype" w:eastAsiaTheme="minorEastAsia" w:hAnsi="Palatino Linotype" w:cs="Arial"/>
          <w:i/>
          <w:lang w:val="es-ES_tradnl" w:eastAsia="es-ES"/>
        </w:rPr>
      </w:pPr>
    </w:p>
    <w:p w14:paraId="157B6CAD" w14:textId="77777777" w:rsidR="00497F70" w:rsidRPr="00EB4F98" w:rsidRDefault="00F531AF" w:rsidP="00497F70">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EB4F98">
        <w:rPr>
          <w:rFonts w:ascii="Palatino Linotype" w:eastAsiaTheme="minorEastAsia" w:hAnsi="Palatino Linotype" w:cs="Arial"/>
          <w:sz w:val="24"/>
          <w:szCs w:val="24"/>
          <w:lang w:val="es-ES_tradnl" w:eastAsia="es-ES"/>
        </w:rPr>
        <w:lastRenderedPageBreak/>
        <w:t xml:space="preserve">Por tanto, en cumplimiento a las obligaciones que la Constitución Federal , la Constitución Estatal y la Ley de la materia el </w:t>
      </w:r>
      <w:r w:rsidRPr="00EB4F98">
        <w:rPr>
          <w:rFonts w:ascii="Palatino Linotype" w:eastAsiaTheme="minorEastAsia" w:hAnsi="Palatino Linotype" w:cs="Arial"/>
          <w:b/>
          <w:sz w:val="24"/>
          <w:szCs w:val="24"/>
          <w:lang w:val="es-ES_tradnl" w:eastAsia="es-ES"/>
        </w:rPr>
        <w:t>SUJETO OBLIGADO</w:t>
      </w:r>
      <w:r w:rsidRPr="00EB4F98">
        <w:rPr>
          <w:rFonts w:ascii="Palatino Linotype" w:eastAsiaTheme="minorEastAsia" w:hAnsi="Palatino Linotype" w:cs="Arial"/>
          <w:sz w:val="24"/>
          <w:szCs w:val="24"/>
          <w:lang w:val="es-ES_tradnl" w:eastAsia="es-ES"/>
        </w:rPr>
        <w:t xml:space="preserve"> está constreñido a dar atención a las solicitudes de información que a través del </w:t>
      </w:r>
      <w:r w:rsidRPr="00EB4F98">
        <w:rPr>
          <w:rFonts w:ascii="Palatino Linotype" w:eastAsiaTheme="minorEastAsia" w:hAnsi="Palatino Linotype" w:cs="Arial"/>
          <w:b/>
          <w:sz w:val="24"/>
          <w:szCs w:val="24"/>
          <w:lang w:val="es-ES_tradnl" w:eastAsia="es-ES"/>
        </w:rPr>
        <w:t>SAIMEX</w:t>
      </w:r>
      <w:r w:rsidRPr="00EB4F98">
        <w:rPr>
          <w:rFonts w:ascii="Palatino Linotype" w:eastAsiaTheme="minorEastAsia" w:hAnsi="Palatino Linotype" w:cs="Arial"/>
          <w:sz w:val="24"/>
          <w:szCs w:val="24"/>
          <w:lang w:val="es-ES_tradnl" w:eastAsia="es-ES"/>
        </w:rPr>
        <w:t xml:space="preserve"> o de vía directa  que le sean presentadas en ejercicio del derecho humano de acceso a la información pública, lo cual, en el caso no aconteció, pues tal y como se ha acreditado de la revisión del expediente electrónico formado en el </w:t>
      </w:r>
      <w:r w:rsidRPr="00EB4F98">
        <w:rPr>
          <w:rFonts w:ascii="Palatino Linotype" w:eastAsiaTheme="minorEastAsia" w:hAnsi="Palatino Linotype" w:cs="Arial"/>
          <w:b/>
          <w:sz w:val="24"/>
          <w:szCs w:val="24"/>
          <w:lang w:val="es-ES_tradnl" w:eastAsia="es-ES"/>
        </w:rPr>
        <w:t>SAIME</w:t>
      </w:r>
      <w:r w:rsidRPr="00EB4F98">
        <w:rPr>
          <w:rFonts w:ascii="Palatino Linotype" w:eastAsiaTheme="minorEastAsia" w:hAnsi="Palatino Linotype" w:cs="Arial"/>
          <w:sz w:val="24"/>
          <w:szCs w:val="24"/>
          <w:lang w:val="es-ES_tradnl" w:eastAsia="es-ES"/>
        </w:rPr>
        <w:t xml:space="preserve">X, el </w:t>
      </w:r>
      <w:r w:rsidRPr="00EB4F98">
        <w:rPr>
          <w:rFonts w:ascii="Palatino Linotype" w:eastAsiaTheme="minorEastAsia" w:hAnsi="Palatino Linotype" w:cs="Arial"/>
          <w:b/>
          <w:sz w:val="24"/>
          <w:szCs w:val="24"/>
          <w:lang w:val="es-ES_tradnl" w:eastAsia="es-ES"/>
        </w:rPr>
        <w:t>SUJETO OBLIGADO</w:t>
      </w:r>
      <w:r w:rsidRPr="00EB4F98">
        <w:rPr>
          <w:rFonts w:ascii="Palatino Linotype" w:eastAsiaTheme="minorEastAsia" w:hAnsi="Palatino Linotype" w:cs="Arial"/>
          <w:sz w:val="24"/>
          <w:szCs w:val="24"/>
          <w:lang w:val="es-ES_tradnl" w:eastAsia="es-ES"/>
        </w:rPr>
        <w:t xml:space="preserve"> fue omiso en dar respuesta a la solicitud. Prueba de ello, es la captura de pantalla que se incorpora:</w:t>
      </w:r>
    </w:p>
    <w:p w14:paraId="3B04EC5C" w14:textId="77777777" w:rsidR="00497F70" w:rsidRPr="00EB4F98" w:rsidRDefault="00497F70" w:rsidP="00497F70">
      <w:pPr>
        <w:spacing w:before="240" w:after="240" w:line="360" w:lineRule="auto"/>
        <w:contextualSpacing/>
        <w:jc w:val="both"/>
        <w:rPr>
          <w:rFonts w:ascii="Palatino Linotype" w:eastAsiaTheme="minorEastAsia" w:hAnsi="Palatino Linotype" w:cs="Arial"/>
          <w:sz w:val="24"/>
          <w:szCs w:val="24"/>
          <w:lang w:val="es-ES_tradnl" w:eastAsia="es-ES"/>
        </w:rPr>
      </w:pPr>
    </w:p>
    <w:p w14:paraId="46EC5226" w14:textId="234B90C0" w:rsidR="00497F70" w:rsidRPr="00EB4F98" w:rsidRDefault="00EF798C" w:rsidP="00497F70">
      <w:pPr>
        <w:spacing w:before="240" w:after="240" w:line="360" w:lineRule="auto"/>
        <w:ind w:left="360"/>
        <w:contextualSpacing/>
        <w:jc w:val="both"/>
        <w:rPr>
          <w:rFonts w:ascii="Palatino Linotype" w:eastAsiaTheme="minorEastAsia" w:hAnsi="Palatino Linotype" w:cs="Arial"/>
          <w:sz w:val="24"/>
          <w:szCs w:val="24"/>
          <w:lang w:val="es-ES_tradnl" w:eastAsia="es-ES"/>
        </w:rPr>
      </w:pPr>
      <w:bookmarkStart w:id="71" w:name="_GoBack"/>
      <w:r w:rsidRPr="00EF798C">
        <w:rPr>
          <w:rFonts w:ascii="Palatino Linotype" w:eastAsiaTheme="minorEastAsia" w:hAnsi="Palatino Linotype" w:cs="Arial"/>
          <w:noProof/>
          <w:sz w:val="24"/>
          <w:szCs w:val="24"/>
          <w:lang w:eastAsia="es-MX"/>
        </w:rPr>
        <w:drawing>
          <wp:inline distT="0" distB="0" distL="0" distR="0" wp14:anchorId="4DD5A5DF" wp14:editId="622BF4F0">
            <wp:extent cx="5612130" cy="3642898"/>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3642898"/>
                    </a:xfrm>
                    <a:prstGeom prst="rect">
                      <a:avLst/>
                    </a:prstGeom>
                    <a:noFill/>
                    <a:ln>
                      <a:noFill/>
                    </a:ln>
                  </pic:spPr>
                </pic:pic>
              </a:graphicData>
            </a:graphic>
          </wp:inline>
        </w:drawing>
      </w:r>
      <w:bookmarkEnd w:id="71"/>
    </w:p>
    <w:p w14:paraId="731855A4" w14:textId="77777777" w:rsidR="00497F70" w:rsidRPr="00EB4F98" w:rsidRDefault="00F531AF" w:rsidP="00497F70">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EB4F98">
        <w:rPr>
          <w:rFonts w:ascii="Palatino Linotype" w:eastAsiaTheme="minorEastAsia" w:hAnsi="Palatino Linotype" w:cs="Arial"/>
          <w:sz w:val="24"/>
          <w:szCs w:val="24"/>
          <w:lang w:val="es-ES_tradnl" w:eastAsia="es-ES"/>
        </w:rPr>
        <w:lastRenderedPageBreak/>
        <w:t>De las constancias que obran en el expediente de la plataforma digital (SAIMEX</w:t>
      </w:r>
      <w:proofErr w:type="gramStart"/>
      <w:r w:rsidRPr="00EB4F98">
        <w:rPr>
          <w:rFonts w:ascii="Palatino Linotype" w:eastAsiaTheme="minorEastAsia" w:hAnsi="Palatino Linotype" w:cs="Arial"/>
          <w:sz w:val="24"/>
          <w:szCs w:val="24"/>
          <w:lang w:val="es-ES_tradnl" w:eastAsia="es-ES"/>
        </w:rPr>
        <w:t>) ,</w:t>
      </w:r>
      <w:proofErr w:type="gramEnd"/>
      <w:r w:rsidRPr="00EB4F98">
        <w:rPr>
          <w:rFonts w:ascii="Palatino Linotype" w:eastAsiaTheme="minorEastAsia" w:hAnsi="Palatino Linotype" w:cs="Arial"/>
          <w:sz w:val="24"/>
          <w:szCs w:val="24"/>
          <w:lang w:val="es-ES_tradnl" w:eastAsia="es-ES"/>
        </w:rPr>
        <w:t xml:space="preserve"> se observa que en fecha </w:t>
      </w:r>
      <w:r w:rsidR="00E80AC8" w:rsidRPr="00EB4F98">
        <w:rPr>
          <w:rFonts w:ascii="Palatino Linotype" w:eastAsiaTheme="minorEastAsia" w:hAnsi="Palatino Linotype" w:cs="Arial"/>
          <w:sz w:val="24"/>
          <w:szCs w:val="24"/>
          <w:lang w:val="es-ES_tradnl" w:eastAsia="es-ES"/>
        </w:rPr>
        <w:t xml:space="preserve">dieciocho </w:t>
      </w:r>
      <w:r w:rsidRPr="00EB4F98">
        <w:rPr>
          <w:rFonts w:ascii="Palatino Linotype" w:eastAsiaTheme="minorEastAsia" w:hAnsi="Palatino Linotype" w:cs="Arial"/>
          <w:sz w:val="24"/>
          <w:szCs w:val="24"/>
          <w:lang w:val="es-ES_tradnl" w:eastAsia="es-ES"/>
        </w:rPr>
        <w:t>(1</w:t>
      </w:r>
      <w:r w:rsidR="00E80AC8" w:rsidRPr="00EB4F98">
        <w:rPr>
          <w:rFonts w:ascii="Palatino Linotype" w:eastAsiaTheme="minorEastAsia" w:hAnsi="Palatino Linotype" w:cs="Arial"/>
          <w:sz w:val="24"/>
          <w:szCs w:val="24"/>
          <w:lang w:val="es-ES_tradnl" w:eastAsia="es-ES"/>
        </w:rPr>
        <w:t>8</w:t>
      </w:r>
      <w:r w:rsidRPr="00EB4F98">
        <w:rPr>
          <w:rFonts w:ascii="Palatino Linotype" w:eastAsiaTheme="minorEastAsia" w:hAnsi="Palatino Linotype" w:cs="Arial"/>
          <w:sz w:val="24"/>
          <w:szCs w:val="24"/>
          <w:lang w:val="es-ES_tradnl" w:eastAsia="es-ES"/>
        </w:rPr>
        <w:t xml:space="preserve">) de </w:t>
      </w:r>
      <w:r w:rsidR="00E80AC8" w:rsidRPr="00EB4F98">
        <w:rPr>
          <w:rFonts w:ascii="Palatino Linotype" w:eastAsiaTheme="minorEastAsia" w:hAnsi="Palatino Linotype" w:cs="Arial"/>
          <w:sz w:val="24"/>
          <w:szCs w:val="24"/>
          <w:lang w:val="es-ES_tradnl" w:eastAsia="es-ES"/>
        </w:rPr>
        <w:t>marzo</w:t>
      </w:r>
      <w:r w:rsidRPr="00EB4F98">
        <w:rPr>
          <w:rFonts w:ascii="Palatino Linotype" w:eastAsiaTheme="minorEastAsia" w:hAnsi="Palatino Linotype" w:cs="Arial"/>
          <w:sz w:val="24"/>
          <w:szCs w:val="24"/>
          <w:lang w:val="es-ES_tradnl" w:eastAsia="es-ES"/>
        </w:rPr>
        <w:t xml:space="preserve"> de dos mil veinte, se presentó una solicitud de información, </w:t>
      </w:r>
      <w:r w:rsidR="00E80AC8" w:rsidRPr="00EB4F98">
        <w:rPr>
          <w:rFonts w:ascii="Palatino Linotype" w:eastAsiaTheme="minorEastAsia" w:hAnsi="Palatino Linotype" w:cs="Arial"/>
          <w:sz w:val="24"/>
          <w:szCs w:val="24"/>
          <w:lang w:val="es-ES_tradnl" w:eastAsia="es-ES"/>
        </w:rPr>
        <w:t>la cual en fecha diecinueve (19) de marzo del dos mil veinte fue turnada por el Titular de la Unidad de Transparencia al Servidor Público Habilitado, el Arq. Alfredo Zavala</w:t>
      </w:r>
      <w:r w:rsidR="00497F70" w:rsidRPr="00EB4F98">
        <w:rPr>
          <w:rFonts w:ascii="Palatino Linotype" w:eastAsiaTheme="minorEastAsia" w:hAnsi="Palatino Linotype" w:cs="Arial"/>
          <w:sz w:val="24"/>
          <w:szCs w:val="24"/>
          <w:lang w:val="es-ES_tradnl" w:eastAsia="es-ES"/>
        </w:rPr>
        <w:t xml:space="preserve"> Hernández</w:t>
      </w:r>
      <w:r w:rsidR="00E80AC8" w:rsidRPr="00EB4F98">
        <w:rPr>
          <w:rFonts w:ascii="Palatino Linotype" w:eastAsiaTheme="minorEastAsia" w:hAnsi="Palatino Linotype" w:cs="Arial"/>
          <w:sz w:val="24"/>
          <w:szCs w:val="24"/>
          <w:lang w:val="es-ES_tradnl" w:eastAsia="es-ES"/>
        </w:rPr>
        <w:t>, Secretario de Planeación Urbana y Obras Públicas del Municipio de Naucalpan de Juárez; sin embargo, dicho servidor público habilitado no dio respuesta al requerimiento</w:t>
      </w:r>
      <w:r w:rsidR="00497F70" w:rsidRPr="00EB4F98">
        <w:rPr>
          <w:rFonts w:ascii="Palatino Linotype" w:eastAsiaTheme="minorEastAsia" w:hAnsi="Palatino Linotype" w:cs="Arial"/>
          <w:sz w:val="24"/>
          <w:szCs w:val="24"/>
          <w:lang w:val="es-ES_tradnl" w:eastAsia="es-ES"/>
        </w:rPr>
        <w:t xml:space="preserve">, </w:t>
      </w:r>
      <w:r w:rsidRPr="00EB4F98">
        <w:rPr>
          <w:rFonts w:ascii="Palatino Linotype" w:eastAsiaTheme="minorEastAsia" w:hAnsi="Palatino Linotype" w:cs="Arial"/>
          <w:sz w:val="24"/>
          <w:szCs w:val="24"/>
          <w:lang w:val="es-ES_tradnl" w:eastAsia="es-ES"/>
        </w:rPr>
        <w:t xml:space="preserve">lo que generó la falta de respuesta, motivo por el cual el particular en fecha </w:t>
      </w:r>
      <w:r w:rsidR="00497F70" w:rsidRPr="00EB4F98">
        <w:rPr>
          <w:rFonts w:ascii="Palatino Linotype" w:eastAsiaTheme="minorEastAsia" w:hAnsi="Palatino Linotype" w:cs="Arial"/>
          <w:sz w:val="24"/>
          <w:szCs w:val="24"/>
          <w:lang w:val="es-ES_tradnl" w:eastAsia="es-ES"/>
        </w:rPr>
        <w:t xml:space="preserve">veinticuatro (24) de agosto de dos mil veinte </w:t>
      </w:r>
      <w:r w:rsidRPr="00EB4F98">
        <w:rPr>
          <w:rFonts w:ascii="Palatino Linotype" w:eastAsiaTheme="minorEastAsia" w:hAnsi="Palatino Linotype" w:cs="Arial"/>
          <w:sz w:val="24"/>
          <w:szCs w:val="24"/>
          <w:lang w:val="es-ES_tradnl" w:eastAsia="es-ES"/>
        </w:rPr>
        <w:t xml:space="preserve">interpuso recurso de revisión, mismo que fue admitido el </w:t>
      </w:r>
      <w:r w:rsidR="00497F70" w:rsidRPr="00EB4F98">
        <w:rPr>
          <w:rFonts w:ascii="Palatino Linotype" w:eastAsiaTheme="minorEastAsia" w:hAnsi="Palatino Linotype" w:cs="Arial"/>
          <w:sz w:val="24"/>
          <w:szCs w:val="24"/>
          <w:lang w:val="es-ES_tradnl" w:eastAsia="es-ES"/>
        </w:rPr>
        <w:t xml:space="preserve">veintiocho (28) de agosto de dos mil veinte </w:t>
      </w:r>
      <w:r w:rsidRPr="00EB4F98">
        <w:rPr>
          <w:rFonts w:ascii="Palatino Linotype" w:eastAsiaTheme="minorEastAsia" w:hAnsi="Palatino Linotype" w:cs="Arial"/>
          <w:sz w:val="24"/>
          <w:szCs w:val="24"/>
          <w:lang w:val="es-ES_tradnl" w:eastAsia="es-ES"/>
        </w:rPr>
        <w:t xml:space="preserve">y puesto a disposición de las partes para que señalen lo que a su derecho  convenga. </w:t>
      </w:r>
      <w:r w:rsidR="00497F70" w:rsidRPr="00EB4F98">
        <w:rPr>
          <w:rFonts w:ascii="Palatino Linotype" w:eastAsiaTheme="minorEastAsia" w:hAnsi="Palatino Linotype" w:cs="Arial"/>
          <w:sz w:val="24"/>
          <w:szCs w:val="24"/>
          <w:lang w:val="es-ES_tradnl" w:eastAsia="es-ES"/>
        </w:rPr>
        <w:t>Prueba de ello, es la captura de pantalla que se incorpora:</w:t>
      </w:r>
    </w:p>
    <w:p w14:paraId="079A6C9E" w14:textId="77777777" w:rsidR="00497F70" w:rsidRPr="00EB4F98" w:rsidRDefault="00497F70" w:rsidP="00F531AF">
      <w:pPr>
        <w:spacing w:before="240" w:after="240" w:line="360" w:lineRule="auto"/>
        <w:contextualSpacing/>
        <w:jc w:val="both"/>
        <w:rPr>
          <w:rFonts w:ascii="Palatino Linotype" w:eastAsiaTheme="minorEastAsia" w:hAnsi="Palatino Linotype" w:cs="Arial"/>
          <w:sz w:val="24"/>
          <w:szCs w:val="24"/>
          <w:lang w:val="es-ES_tradnl" w:eastAsia="es-ES"/>
        </w:rPr>
      </w:pPr>
    </w:p>
    <w:p w14:paraId="4A459C93" w14:textId="77777777" w:rsidR="00F531AF" w:rsidRPr="00EB4F98" w:rsidRDefault="00497F70" w:rsidP="00F531AF">
      <w:pPr>
        <w:spacing w:before="240" w:after="240" w:line="360" w:lineRule="auto"/>
        <w:contextualSpacing/>
        <w:jc w:val="both"/>
        <w:rPr>
          <w:rFonts w:ascii="Palatino Linotype" w:eastAsiaTheme="minorEastAsia" w:hAnsi="Palatino Linotype" w:cs="Arial"/>
          <w:sz w:val="24"/>
          <w:szCs w:val="24"/>
          <w:lang w:val="es-ES_tradnl" w:eastAsia="es-ES"/>
        </w:rPr>
      </w:pPr>
      <w:r w:rsidRPr="00EB4F98">
        <w:rPr>
          <w:rFonts w:ascii="Palatino Linotype" w:eastAsiaTheme="minorEastAsia" w:hAnsi="Palatino Linotype" w:cs="Arial"/>
          <w:noProof/>
          <w:sz w:val="24"/>
          <w:szCs w:val="24"/>
          <w:lang w:eastAsia="es-MX"/>
        </w:rPr>
        <w:drawing>
          <wp:inline distT="0" distB="0" distL="0" distR="0" wp14:anchorId="7F01A6B5" wp14:editId="7D657020">
            <wp:extent cx="5612130" cy="1243330"/>
            <wp:effectExtent l="0" t="0" r="127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243330"/>
                    </a:xfrm>
                    <a:prstGeom prst="rect">
                      <a:avLst/>
                    </a:prstGeom>
                  </pic:spPr>
                </pic:pic>
              </a:graphicData>
            </a:graphic>
          </wp:inline>
        </w:drawing>
      </w:r>
    </w:p>
    <w:p w14:paraId="6B948F90" w14:textId="77777777" w:rsidR="00497F70" w:rsidRPr="00EB4F98" w:rsidRDefault="00497F70" w:rsidP="00F531AF">
      <w:pPr>
        <w:spacing w:before="240" w:after="240" w:line="360" w:lineRule="auto"/>
        <w:contextualSpacing/>
        <w:jc w:val="both"/>
        <w:rPr>
          <w:rFonts w:ascii="Palatino Linotype" w:eastAsiaTheme="minorEastAsia" w:hAnsi="Palatino Linotype" w:cs="Arial"/>
          <w:sz w:val="24"/>
          <w:szCs w:val="24"/>
          <w:lang w:val="es-ES_tradnl" w:eastAsia="es-ES"/>
        </w:rPr>
      </w:pPr>
    </w:p>
    <w:p w14:paraId="3D547130" w14:textId="77777777" w:rsidR="00F531AF" w:rsidRPr="00EB4F98" w:rsidRDefault="00F531AF" w:rsidP="00F531AF">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EB4F98">
        <w:rPr>
          <w:rFonts w:ascii="Palatino Linotype" w:eastAsia="Times New Roman" w:hAnsi="Palatino Linotype" w:cs="Arial"/>
          <w:color w:val="000000"/>
          <w:sz w:val="24"/>
          <w:szCs w:val="24"/>
          <w:lang w:val="es-ES_tradnl" w:eastAsia="es-ES"/>
        </w:rPr>
        <w:t xml:space="preserve">Precisado lo anterior, uno de los objetivos con los que cuenta la Ley de Transparencia es el de garantizar a toda persona el derecho de acceso a la información pública, mediante los procedimientos establecidos, de forma sencilla, expedita, oportuna y gratuita, y con ello contribuir a la mejora de </w:t>
      </w:r>
      <w:r w:rsidRPr="00EB4F98">
        <w:rPr>
          <w:rFonts w:ascii="Palatino Linotype" w:eastAsia="Times New Roman" w:hAnsi="Palatino Linotype" w:cs="Arial"/>
          <w:color w:val="000000"/>
          <w:sz w:val="24"/>
          <w:szCs w:val="24"/>
          <w:lang w:val="es-ES_tradnl" w:eastAsia="es-ES"/>
        </w:rPr>
        <w:lastRenderedPageBreak/>
        <w:t>procedimientos y mecanismos que permitan trasparentar la gestión pública y mejorar la toma decisiones, a través de la difusión de la información que obra en poder de los Sujetos Obligados.</w:t>
      </w:r>
    </w:p>
    <w:p w14:paraId="6B870B3D" w14:textId="77777777" w:rsidR="00F531AF" w:rsidRPr="00EB4F98" w:rsidRDefault="00F531AF" w:rsidP="00F531AF">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36C703F8" w14:textId="77777777" w:rsidR="00F531AF" w:rsidRPr="00EB4F98" w:rsidRDefault="00F531AF" w:rsidP="00F531AF">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EB4F98">
        <w:rPr>
          <w:rFonts w:ascii="Palatino Linotype" w:eastAsia="Calibri" w:hAnsi="Palatino Linotype" w:cs="Times New Roman"/>
          <w:sz w:val="24"/>
          <w:szCs w:val="24"/>
          <w:lang w:val="es-ES" w:eastAsia="es-ES"/>
        </w:rPr>
        <w:t xml:space="preserve">En ese sentido, la omisión del Titular de la Unidad de Transparencia, como primer responsable de verificar que el procedimiento de acceso a la información se realice, de acuerdo a lo dispuesto por el artículo 53 fracción II de la Ley de la materia, vulnera el derecho fundamental de acceso a la información: </w:t>
      </w:r>
    </w:p>
    <w:p w14:paraId="0BF00EA6" w14:textId="77777777" w:rsidR="00F531AF" w:rsidRPr="00EB4F98" w:rsidRDefault="00F531AF" w:rsidP="00F531AF">
      <w:pPr>
        <w:spacing w:after="0" w:line="240" w:lineRule="auto"/>
        <w:ind w:left="720"/>
        <w:contextualSpacing/>
        <w:rPr>
          <w:rFonts w:ascii="Palatino Linotype" w:eastAsia="Times New Roman" w:hAnsi="Palatino Linotype" w:cs="Arial"/>
          <w:color w:val="000000"/>
          <w:sz w:val="24"/>
          <w:szCs w:val="24"/>
          <w:lang w:val="es-ES_tradnl" w:eastAsia="es-ES"/>
        </w:rPr>
      </w:pPr>
    </w:p>
    <w:p w14:paraId="136EA9B5" w14:textId="77777777" w:rsidR="00F531AF" w:rsidRPr="00EB4F98" w:rsidRDefault="00F531AF" w:rsidP="00F531AF">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17714F76" w14:textId="77777777" w:rsidR="00F531AF" w:rsidRPr="00EB4F98" w:rsidRDefault="00F531AF" w:rsidP="00F531AF">
      <w:pPr>
        <w:spacing w:after="0" w:line="360" w:lineRule="auto"/>
        <w:ind w:left="567" w:right="616"/>
        <w:jc w:val="both"/>
        <w:rPr>
          <w:rFonts w:ascii="Palatino Linotype" w:eastAsiaTheme="minorEastAsia" w:hAnsi="Palatino Linotype"/>
          <w:i/>
          <w:szCs w:val="24"/>
          <w:lang w:val="es-ES_tradnl" w:eastAsia="es-ES"/>
        </w:rPr>
      </w:pPr>
      <w:r w:rsidRPr="00EB4F98">
        <w:rPr>
          <w:rFonts w:ascii="Palatino Linotype" w:eastAsiaTheme="minorEastAsia" w:hAnsi="Palatino Linotype"/>
          <w:b/>
          <w:i/>
          <w:szCs w:val="24"/>
          <w:lang w:val="es-ES_tradnl" w:eastAsia="es-ES"/>
        </w:rPr>
        <w:t>Artículo 53.</w:t>
      </w:r>
      <w:r w:rsidRPr="00EB4F98">
        <w:rPr>
          <w:rFonts w:ascii="Palatino Linotype" w:eastAsiaTheme="minorEastAsia" w:hAnsi="Palatino Linotype"/>
          <w:i/>
          <w:szCs w:val="24"/>
          <w:lang w:val="es-ES_tradnl" w:eastAsia="es-ES"/>
        </w:rPr>
        <w:t xml:space="preserve"> Las Unidades de Transparencia tendrán las siguientes funciones:</w:t>
      </w:r>
    </w:p>
    <w:p w14:paraId="71021903" w14:textId="77777777" w:rsidR="00F531AF" w:rsidRPr="00EB4F98" w:rsidRDefault="00F531AF" w:rsidP="00F531AF">
      <w:pPr>
        <w:spacing w:after="0" w:line="360" w:lineRule="auto"/>
        <w:ind w:left="567" w:right="616"/>
        <w:jc w:val="both"/>
        <w:rPr>
          <w:rFonts w:ascii="Palatino Linotype" w:eastAsiaTheme="minorEastAsia" w:hAnsi="Palatino Linotype"/>
          <w:i/>
          <w:szCs w:val="24"/>
          <w:lang w:val="es-ES_tradnl" w:eastAsia="es-ES"/>
        </w:rPr>
      </w:pPr>
      <w:r w:rsidRPr="00EB4F98">
        <w:rPr>
          <w:rFonts w:ascii="Palatino Linotype" w:eastAsiaTheme="minorEastAsia" w:hAnsi="Palatino Linotype"/>
          <w:i/>
          <w:szCs w:val="24"/>
          <w:lang w:val="es-ES_tradnl" w:eastAsia="es-ES"/>
        </w:rPr>
        <w:t>…</w:t>
      </w:r>
    </w:p>
    <w:p w14:paraId="78867C4D" w14:textId="77777777" w:rsidR="00F531AF" w:rsidRPr="00EB4F98" w:rsidRDefault="00F531AF" w:rsidP="00F531AF">
      <w:pPr>
        <w:spacing w:after="0" w:line="360" w:lineRule="auto"/>
        <w:ind w:left="567" w:right="616"/>
        <w:jc w:val="both"/>
        <w:rPr>
          <w:rFonts w:ascii="Palatino Linotype" w:eastAsiaTheme="minorEastAsia" w:hAnsi="Palatino Linotype"/>
          <w:i/>
          <w:szCs w:val="24"/>
          <w:lang w:val="es-ES_tradnl" w:eastAsia="es-ES"/>
        </w:rPr>
      </w:pPr>
      <w:r w:rsidRPr="00EB4F98">
        <w:rPr>
          <w:rFonts w:ascii="Palatino Linotype" w:eastAsiaTheme="minorEastAsia" w:hAnsi="Palatino Linotype"/>
          <w:b/>
          <w:i/>
          <w:szCs w:val="24"/>
          <w:u w:val="single"/>
          <w:lang w:val="es-ES_tradnl" w:eastAsia="es-ES"/>
        </w:rPr>
        <w:t>II. Recibir, tramitar y dar respuesta a las solicitudes de acceso a la información</w:t>
      </w:r>
      <w:r w:rsidRPr="00EB4F98">
        <w:rPr>
          <w:rFonts w:ascii="Palatino Linotype" w:eastAsiaTheme="minorEastAsia" w:hAnsi="Palatino Linotype"/>
          <w:i/>
          <w:szCs w:val="24"/>
          <w:lang w:val="es-ES_tradnl" w:eastAsia="es-ES"/>
        </w:rPr>
        <w:t>;</w:t>
      </w:r>
    </w:p>
    <w:p w14:paraId="5A5B8BAF" w14:textId="77777777" w:rsidR="00F531AF" w:rsidRPr="00EB4F98" w:rsidRDefault="00F531AF" w:rsidP="00F531AF">
      <w:pPr>
        <w:spacing w:after="0" w:line="360" w:lineRule="auto"/>
        <w:ind w:left="567" w:right="616"/>
        <w:jc w:val="both"/>
        <w:rPr>
          <w:rFonts w:ascii="Palatino Linotype" w:eastAsiaTheme="minorEastAsia" w:hAnsi="Palatino Linotype"/>
          <w:i/>
          <w:szCs w:val="24"/>
          <w:lang w:val="es-ES_tradnl" w:eastAsia="es-ES"/>
        </w:rPr>
      </w:pPr>
      <w:r w:rsidRPr="00EB4F98">
        <w:rPr>
          <w:rFonts w:ascii="Palatino Linotype" w:eastAsiaTheme="minorEastAsia" w:hAnsi="Palatino Linotype"/>
          <w:i/>
          <w:szCs w:val="24"/>
          <w:lang w:val="es-ES_tradnl" w:eastAsia="es-ES"/>
        </w:rPr>
        <w:t>…</w:t>
      </w:r>
    </w:p>
    <w:p w14:paraId="050AA034" w14:textId="77777777" w:rsidR="00F531AF" w:rsidRPr="00EB4F98" w:rsidRDefault="00F531AF" w:rsidP="00F531AF">
      <w:pPr>
        <w:spacing w:after="0" w:line="360" w:lineRule="auto"/>
        <w:ind w:left="567" w:right="616"/>
        <w:jc w:val="both"/>
        <w:rPr>
          <w:rFonts w:ascii="Palatino Linotype" w:eastAsiaTheme="minorEastAsia" w:hAnsi="Palatino Linotype"/>
          <w:i/>
          <w:szCs w:val="24"/>
          <w:lang w:val="es-ES_tradnl" w:eastAsia="es-ES"/>
        </w:rPr>
      </w:pPr>
      <w:r w:rsidRPr="00EB4F98">
        <w:rPr>
          <w:rFonts w:ascii="Palatino Linotype" w:eastAsiaTheme="minorEastAsia" w:hAnsi="Palatino Linotype"/>
          <w:i/>
          <w:szCs w:val="24"/>
          <w:lang w:val="es-ES_tradnl" w:eastAsia="es-ES"/>
        </w:rPr>
        <w:t>IV. Realizar, con efectividad, los trámites internos necesarios para la atención de las solicitudes de acceso a la información;</w:t>
      </w:r>
    </w:p>
    <w:p w14:paraId="03B0A663" w14:textId="77777777" w:rsidR="00F531AF" w:rsidRPr="00EB4F98" w:rsidRDefault="00F531AF" w:rsidP="00F531AF">
      <w:pPr>
        <w:spacing w:after="0" w:line="360" w:lineRule="auto"/>
        <w:ind w:left="567" w:right="616"/>
        <w:jc w:val="both"/>
        <w:rPr>
          <w:rFonts w:ascii="Palatino Linotype" w:eastAsiaTheme="minorEastAsia" w:hAnsi="Palatino Linotype"/>
          <w:i/>
          <w:szCs w:val="24"/>
          <w:lang w:val="es-ES_tradnl" w:eastAsia="es-ES"/>
        </w:rPr>
      </w:pPr>
      <w:r w:rsidRPr="00EB4F98">
        <w:rPr>
          <w:rFonts w:ascii="Palatino Linotype" w:eastAsiaTheme="minorEastAsia" w:hAnsi="Palatino Linotype"/>
          <w:i/>
          <w:szCs w:val="24"/>
          <w:lang w:val="es-ES_tradnl" w:eastAsia="es-ES"/>
        </w:rPr>
        <w:t>…</w:t>
      </w:r>
    </w:p>
    <w:p w14:paraId="2AEBDFFC" w14:textId="77777777" w:rsidR="00F531AF" w:rsidRPr="00EB4F98" w:rsidRDefault="00F531AF" w:rsidP="00F531AF">
      <w:pPr>
        <w:spacing w:after="0" w:line="360" w:lineRule="auto"/>
        <w:ind w:left="567" w:right="616"/>
        <w:jc w:val="both"/>
        <w:rPr>
          <w:rFonts w:ascii="Palatino Linotype" w:eastAsiaTheme="minorEastAsia" w:hAnsi="Palatino Linotype"/>
          <w:i/>
          <w:sz w:val="24"/>
          <w:szCs w:val="24"/>
          <w:lang w:val="es-ES_tradnl" w:eastAsia="es-ES"/>
        </w:rPr>
      </w:pPr>
      <w:r w:rsidRPr="00EB4F98">
        <w:rPr>
          <w:rFonts w:ascii="Palatino Linotype" w:eastAsiaTheme="minorEastAsia" w:hAnsi="Palatino Linotype"/>
          <w:i/>
          <w:szCs w:val="24"/>
          <w:lang w:val="es-ES_tradnl" w:eastAsia="es-ES"/>
        </w:rPr>
        <w:t>XII. Fomentar la transparencia y accesibilidad al interior del sujeto obligado</w:t>
      </w:r>
      <w:r w:rsidRPr="00EB4F98">
        <w:rPr>
          <w:rFonts w:ascii="Palatino Linotype" w:eastAsiaTheme="minorEastAsia" w:hAnsi="Palatino Linotype"/>
          <w:i/>
          <w:sz w:val="24"/>
          <w:szCs w:val="24"/>
          <w:lang w:val="es-ES_tradnl" w:eastAsia="es-ES"/>
        </w:rPr>
        <w:t>;”</w:t>
      </w:r>
    </w:p>
    <w:p w14:paraId="35FC8CFB" w14:textId="77777777" w:rsidR="00F531AF" w:rsidRPr="00EB4F98" w:rsidRDefault="00F531AF" w:rsidP="00F531AF">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34B94922" w14:textId="77777777" w:rsidR="00F531AF" w:rsidRPr="00EB4F98" w:rsidRDefault="00F531AF" w:rsidP="00F531AF">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EB4F98">
        <w:rPr>
          <w:rFonts w:ascii="Palatino Linotype" w:eastAsia="Calibri" w:hAnsi="Palatino Linotype" w:cs="Times New Roman"/>
          <w:sz w:val="24"/>
          <w:szCs w:val="24"/>
          <w:lang w:val="es-ES" w:eastAsia="es-ES"/>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EB4F98">
        <w:rPr>
          <w:rFonts w:ascii="Palatino Linotype" w:eastAsia="Calibri" w:hAnsi="Palatino Linotype" w:cs="Times New Roman"/>
          <w:i/>
          <w:sz w:val="24"/>
          <w:szCs w:val="24"/>
          <w:lang w:val="es-ES" w:eastAsia="es-ES"/>
        </w:rPr>
        <w:t xml:space="preserve">en el ámbito de sus atribuciones, </w:t>
      </w:r>
      <w:r w:rsidRPr="00EB4F98">
        <w:rPr>
          <w:rFonts w:ascii="Palatino Linotype" w:eastAsia="Calibri" w:hAnsi="Palatino Linotype" w:cs="Times New Roman"/>
          <w:b/>
          <w:i/>
          <w:sz w:val="24"/>
          <w:szCs w:val="24"/>
          <w:lang w:val="es-ES" w:eastAsia="es-ES"/>
        </w:rPr>
        <w:t>de promover</w:t>
      </w:r>
      <w:r w:rsidRPr="00EB4F98">
        <w:rPr>
          <w:rFonts w:ascii="Palatino Linotype" w:eastAsia="Calibri" w:hAnsi="Palatino Linotype" w:cs="Times New Roman"/>
          <w:i/>
          <w:sz w:val="24"/>
          <w:szCs w:val="24"/>
          <w:lang w:val="es-ES" w:eastAsia="es-ES"/>
        </w:rPr>
        <w:t xml:space="preserve">, </w:t>
      </w:r>
      <w:r w:rsidRPr="00EB4F98">
        <w:rPr>
          <w:rFonts w:ascii="Palatino Linotype" w:eastAsia="Calibri" w:hAnsi="Palatino Linotype" w:cs="Times New Roman"/>
          <w:b/>
          <w:i/>
          <w:sz w:val="24"/>
          <w:szCs w:val="24"/>
          <w:lang w:val="es-ES" w:eastAsia="es-ES"/>
        </w:rPr>
        <w:t xml:space="preserve">respetar, </w:t>
      </w:r>
      <w:r w:rsidRPr="00EB4F98">
        <w:rPr>
          <w:rFonts w:ascii="Palatino Linotype" w:eastAsia="Calibri" w:hAnsi="Palatino Linotype" w:cs="Times New Roman"/>
          <w:b/>
          <w:i/>
          <w:sz w:val="24"/>
          <w:szCs w:val="24"/>
          <w:lang w:val="es-ES" w:eastAsia="es-ES"/>
        </w:rPr>
        <w:lastRenderedPageBreak/>
        <w:t>proteger y</w:t>
      </w:r>
      <w:r w:rsidRPr="00EB4F98">
        <w:rPr>
          <w:rFonts w:ascii="Palatino Linotype" w:eastAsia="Calibri" w:hAnsi="Palatino Linotype" w:cs="Times New Roman"/>
          <w:i/>
          <w:sz w:val="24"/>
          <w:szCs w:val="24"/>
          <w:lang w:val="es-ES" w:eastAsia="es-ES"/>
        </w:rPr>
        <w:t xml:space="preserve"> </w:t>
      </w:r>
      <w:r w:rsidRPr="00EB4F98">
        <w:rPr>
          <w:rFonts w:ascii="Palatino Linotype" w:eastAsia="Calibri" w:hAnsi="Palatino Linotype" w:cs="Times New Roman"/>
          <w:b/>
          <w:i/>
          <w:sz w:val="24"/>
          <w:szCs w:val="24"/>
          <w:lang w:val="es-ES" w:eastAsia="es-ES"/>
        </w:rPr>
        <w:t>garantizar</w:t>
      </w:r>
      <w:r w:rsidRPr="00EB4F98">
        <w:rPr>
          <w:rFonts w:ascii="Palatino Linotype" w:eastAsia="Calibri" w:hAnsi="Palatino Linotype" w:cs="Times New Roman"/>
          <w:i/>
          <w:sz w:val="24"/>
          <w:szCs w:val="24"/>
          <w:lang w:val="es-ES" w:eastAsia="es-ES"/>
        </w:rPr>
        <w:t xml:space="preserve"> los derechos humanos. </w:t>
      </w:r>
      <w:r w:rsidRPr="00EB4F98">
        <w:rPr>
          <w:rFonts w:ascii="Palatino Linotype" w:eastAsia="Calibri" w:hAnsi="Palatino Linotype" w:cs="Times New Roman"/>
          <w:sz w:val="24"/>
          <w:szCs w:val="24"/>
          <w:lang w:val="es-ES" w:eastAsia="es-ES"/>
        </w:rPr>
        <w:t xml:space="preserve">En este mismo sentido, debe considerarse que según lo dispuesto por el artículo 150 de la Ley de Transparencia y Acceso a la Información Pública del Estado de México y Municipios, el </w:t>
      </w:r>
      <w:r w:rsidRPr="00EB4F98">
        <w:rPr>
          <w:rFonts w:ascii="Palatino Linotype" w:eastAsia="Calibri" w:hAnsi="Palatino Linotype" w:cs="Times New Roman"/>
          <w:i/>
          <w:sz w:val="24"/>
          <w:szCs w:val="24"/>
          <w:lang w:val="es-ES" w:eastAsia="es-ES"/>
        </w:rPr>
        <w:t xml:space="preserve">procedimiento de acceso a </w:t>
      </w:r>
      <w:r w:rsidRPr="00EB4F98">
        <w:rPr>
          <w:rFonts w:ascii="Palatino Linotype" w:eastAsia="Calibri" w:hAnsi="Palatino Linotype" w:cs="Times New Roman"/>
          <w:b/>
          <w:i/>
          <w:sz w:val="24"/>
          <w:szCs w:val="24"/>
          <w:lang w:val="es-ES" w:eastAsia="es-ES"/>
        </w:rPr>
        <w:t>la información es la garantía</w:t>
      </w:r>
      <w:r w:rsidRPr="00EB4F98">
        <w:rPr>
          <w:rFonts w:ascii="Palatino Linotype" w:eastAsia="Calibri" w:hAnsi="Palatino Linotype" w:cs="Times New Roman"/>
          <w:i/>
          <w:sz w:val="24"/>
          <w:szCs w:val="24"/>
          <w:lang w:val="es-ES" w:eastAsia="es-ES"/>
        </w:rPr>
        <w:t xml:space="preserve"> primaria del derecho en cuestión.</w:t>
      </w:r>
      <w:r w:rsidRPr="00EB4F98">
        <w:rPr>
          <w:rFonts w:ascii="Palatino Linotype" w:eastAsia="Calibri" w:hAnsi="Palatino Linotype" w:cs="Times New Roman"/>
          <w:sz w:val="24"/>
          <w:szCs w:val="24"/>
          <w:lang w:val="es-ES" w:eastAsia="es-ES"/>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sidRPr="00EB4F98">
        <w:rPr>
          <w:rFonts w:ascii="Palatino Linotype" w:eastAsia="Calibri" w:hAnsi="Palatino Linotype" w:cs="Times New Roman"/>
          <w:i/>
          <w:sz w:val="24"/>
          <w:szCs w:val="24"/>
          <w:lang w:val="es-ES" w:eastAsia="es-ES"/>
        </w:rPr>
        <w:t>investigar, sancionar y reparar las violaciones a los derechos humanos.</w:t>
      </w:r>
      <w:r w:rsidRPr="00EB4F98">
        <w:rPr>
          <w:rFonts w:ascii="Palatino Linotype" w:eastAsia="Calibri" w:hAnsi="Palatino Linotype" w:cs="Times New Roman"/>
          <w:sz w:val="24"/>
          <w:szCs w:val="24"/>
          <w:lang w:val="es-ES" w:eastAsia="es-ES"/>
        </w:rPr>
        <w:t xml:space="preserve"> </w:t>
      </w:r>
    </w:p>
    <w:p w14:paraId="43376FEC" w14:textId="77777777" w:rsidR="00F531AF" w:rsidRPr="00EB4F98" w:rsidRDefault="00F531AF" w:rsidP="00F531AF">
      <w:pPr>
        <w:spacing w:after="0" w:line="240" w:lineRule="auto"/>
        <w:ind w:left="720"/>
        <w:contextualSpacing/>
        <w:rPr>
          <w:rFonts w:ascii="Palatino Linotype" w:eastAsia="Calibri" w:hAnsi="Palatino Linotype" w:cs="Times New Roman"/>
          <w:sz w:val="24"/>
          <w:szCs w:val="24"/>
          <w:lang w:val="es-ES" w:eastAsia="es-ES"/>
        </w:rPr>
      </w:pPr>
    </w:p>
    <w:p w14:paraId="40CD9104" w14:textId="77777777" w:rsidR="00F531AF" w:rsidRPr="00EB4F98" w:rsidRDefault="00F531AF" w:rsidP="00F531AF">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EB4F98">
        <w:rPr>
          <w:rFonts w:ascii="Palatino Linotype" w:eastAsia="Calibri" w:hAnsi="Palatino Linotype" w:cs="Times New Roman"/>
          <w:sz w:val="24"/>
          <w:szCs w:val="24"/>
          <w:lang w:val="es-ES" w:eastAsia="es-ES"/>
        </w:rPr>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Sujeto Obligado, cumple con su alto deber de repararlo ordenando, en consecuencia, que el Sujeto Obligado responda a la solicitud de acceso a la información pública. </w:t>
      </w:r>
    </w:p>
    <w:p w14:paraId="29412FF4" w14:textId="77777777" w:rsidR="00F531AF" w:rsidRPr="00EB4F98" w:rsidRDefault="00F531AF" w:rsidP="00F531AF">
      <w:pPr>
        <w:keepNext/>
        <w:keepLines/>
        <w:numPr>
          <w:ilvl w:val="0"/>
          <w:numId w:val="14"/>
        </w:numPr>
        <w:spacing w:before="240" w:after="0" w:line="240" w:lineRule="auto"/>
        <w:outlineLvl w:val="0"/>
        <w:rPr>
          <w:rFonts w:ascii="Palatino Linotype" w:eastAsia="Times New Roman" w:hAnsi="Palatino Linotype" w:cstheme="majorBidi"/>
          <w:b/>
          <w:sz w:val="24"/>
          <w:szCs w:val="32"/>
        </w:rPr>
      </w:pPr>
      <w:bookmarkStart w:id="72" w:name="_Toc536106972"/>
      <w:bookmarkStart w:id="73" w:name="_Toc3467944"/>
      <w:r w:rsidRPr="00EB4F98">
        <w:rPr>
          <w:rFonts w:ascii="Palatino Linotype" w:eastAsia="Times New Roman" w:hAnsi="Palatino Linotype" w:cstheme="majorBidi"/>
          <w:b/>
          <w:sz w:val="24"/>
          <w:szCs w:val="32"/>
        </w:rPr>
        <w:t>Sobre la respuesta que se emita a la solicitud.</w:t>
      </w:r>
      <w:bookmarkEnd w:id="72"/>
      <w:bookmarkEnd w:id="73"/>
    </w:p>
    <w:p w14:paraId="44D973E4" w14:textId="77777777" w:rsidR="00F531AF" w:rsidRPr="00EB4F98" w:rsidRDefault="00F531AF" w:rsidP="00F531AF">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14:paraId="653FB9E8" w14:textId="77777777" w:rsidR="00F531AF" w:rsidRPr="00EB4F98" w:rsidRDefault="00F531AF" w:rsidP="00F531AF">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EB4F98">
        <w:rPr>
          <w:rFonts w:ascii="Palatino Linotype" w:eastAsia="Times New Roman" w:hAnsi="Palatino Linotype" w:cs="Arial"/>
          <w:color w:val="000000"/>
          <w:sz w:val="24"/>
          <w:szCs w:val="24"/>
          <w:lang w:val="es-ES_tradnl" w:eastAsia="es-ES"/>
        </w:rPr>
        <w:lastRenderedPageBreak/>
        <w:t xml:space="preserve">En cumplimiento a esta resolución, el </w:t>
      </w:r>
      <w:r w:rsidRPr="00EB4F98">
        <w:rPr>
          <w:rFonts w:ascii="Palatino Linotype" w:eastAsia="Times New Roman" w:hAnsi="Palatino Linotype" w:cs="Arial"/>
          <w:b/>
          <w:color w:val="000000"/>
          <w:sz w:val="24"/>
          <w:szCs w:val="24"/>
          <w:lang w:val="es-ES_tradnl" w:eastAsia="es-ES"/>
        </w:rPr>
        <w:t>SUJETO OBLIGADO</w:t>
      </w:r>
      <w:r w:rsidRPr="00EB4F98">
        <w:rPr>
          <w:rFonts w:ascii="Palatino Linotype" w:eastAsia="Times New Roman" w:hAnsi="Palatino Linotype" w:cs="Arial"/>
          <w:color w:val="000000"/>
          <w:sz w:val="24"/>
          <w:szCs w:val="24"/>
          <w:lang w:val="es-ES_tradnl" w:eastAsia="es-ES"/>
        </w:rPr>
        <w:t xml:space="preserve"> deberá dar atención </w:t>
      </w:r>
      <w:r w:rsidRPr="00EB4F98">
        <w:rPr>
          <w:rFonts w:ascii="Palatino Linotype" w:eastAsiaTheme="minorEastAsia" w:hAnsi="Palatino Linotype" w:cs="Arial"/>
          <w:sz w:val="24"/>
          <w:szCs w:val="24"/>
          <w:lang w:val="es-ES_tradnl" w:eastAsia="es-ES"/>
        </w:rPr>
        <w:t>a la solicitud de información, sin que sea materia de este recurso</w:t>
      </w:r>
      <w:r w:rsidRPr="00EB4F98">
        <w:rPr>
          <w:rFonts w:ascii="Palatino Linotype" w:eastAsiaTheme="minorEastAsia" w:hAnsi="Palatino Linotype" w:cs="Arial"/>
          <w:b/>
          <w:sz w:val="24"/>
          <w:szCs w:val="24"/>
          <w:lang w:val="es-ES_tradnl" w:eastAsia="es-ES"/>
        </w:rPr>
        <w:t xml:space="preserve"> </w:t>
      </w:r>
      <w:r w:rsidRPr="00EB4F98">
        <w:rPr>
          <w:rFonts w:ascii="Palatino Linotype" w:eastAsiaTheme="minorEastAsia" w:hAnsi="Palatino Linotype" w:cs="Arial"/>
          <w:sz w:val="24"/>
          <w:szCs w:val="24"/>
          <w:lang w:val="es-ES_tradnl" w:eastAsia="es-ES"/>
        </w:rPr>
        <w:t>analizar o</w:t>
      </w:r>
      <w:r w:rsidRPr="00EB4F98">
        <w:rPr>
          <w:rFonts w:ascii="Palatino Linotype" w:eastAsiaTheme="minorEastAsia" w:hAnsi="Palatino Linotype" w:cs="Arial"/>
          <w:b/>
          <w:sz w:val="24"/>
          <w:szCs w:val="24"/>
          <w:lang w:val="es-ES_tradnl" w:eastAsia="es-ES"/>
        </w:rPr>
        <w:t xml:space="preserve"> </w:t>
      </w:r>
      <w:r w:rsidRPr="00EB4F98">
        <w:rPr>
          <w:rFonts w:ascii="Palatino Linotype" w:eastAsiaTheme="minorEastAsia" w:hAnsi="Palatino Linotype" w:cs="Arial"/>
          <w:sz w:val="24"/>
          <w:szCs w:val="24"/>
          <w:lang w:val="es-ES_tradnl" w:eastAsia="es-ES"/>
        </w:rPr>
        <w:t>prejuzgar si la información que le fue solicitada se encuentra en sus archivos o le corresponde generarla, puesto que el silencio administrativo que hizo patente al omitir dar respuesta, trae como consecuencia que se le ordene dar atención a la solicitud, lo cual deberá llevar a cabo en ejercicio de sus competencias, atribuciones y funciones y con arreglo a lo dispuesto por la ley de la materia.</w:t>
      </w:r>
    </w:p>
    <w:p w14:paraId="58CBEF71" w14:textId="77777777" w:rsidR="00F531AF" w:rsidRPr="00EB4F98" w:rsidRDefault="00F531AF" w:rsidP="00F531AF">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14:paraId="22ADAD0D" w14:textId="77777777" w:rsidR="00F531AF" w:rsidRPr="00EB4F98" w:rsidRDefault="00F531AF" w:rsidP="00F531AF">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EB4F98">
        <w:rPr>
          <w:rFonts w:ascii="Palatino Linotype" w:eastAsiaTheme="minorEastAsia" w:hAnsi="Palatino Linotype" w:cs="Arial"/>
          <w:sz w:val="24"/>
          <w:szCs w:val="24"/>
          <w:lang w:val="es-ES_tradnl" w:eastAsia="es-ES"/>
        </w:rPr>
        <w:t>En este caso, el Sujeto Obligado deberá de sustanciar todo el procedimiento de acceso a la información pública verificando si la información que le ha sido requerida corresponde al ejercicio de sus facultades, competencias o funciones.</w:t>
      </w:r>
    </w:p>
    <w:p w14:paraId="7BD48DE2" w14:textId="77777777" w:rsidR="00F531AF" w:rsidRPr="00EB4F98" w:rsidRDefault="00F531AF" w:rsidP="00F531AF">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14:paraId="2453FFDA" w14:textId="77777777" w:rsidR="00F531AF" w:rsidRPr="00EB4F98" w:rsidRDefault="00F531AF" w:rsidP="00F531AF">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EB4F98">
        <w:rPr>
          <w:rFonts w:ascii="Palatino Linotype" w:eastAsiaTheme="minorEastAsia" w:hAnsi="Palatino Linotype" w:cs="Arial"/>
          <w:sz w:val="24"/>
          <w:szCs w:val="24"/>
          <w:lang w:val="es-ES_tradnl" w:eastAsia="es-ES"/>
        </w:rPr>
        <w:t xml:space="preserve">Si dentro de las facultades, atribuciones y competencias no se encuentra  la de poseer la información requerida, deberá hacerlo del conocimiento del particular  de forma clara y precisa, fundado y motivando su actuación y en su caso orientar al solicitante sobre el o los Sujetos Obligados competentes, sin pasar desapercibido que tal orientación debe realizarse dentro de los tres días hábiles posteriores a la recepción de la solicitud, o de lo contrario deberá hacerlo a través del acuerdo de incompetencia de acuerdo a lo dispuesto en el artículo 49 fracción II y el artículo 167 de la Ley de Transparencia y Acceso a la Información Pública del Estado de México y Municipios. </w:t>
      </w:r>
    </w:p>
    <w:p w14:paraId="458B25A3" w14:textId="77777777" w:rsidR="00F531AF" w:rsidRPr="00EB4F98" w:rsidRDefault="00F531AF" w:rsidP="00F531AF">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14:paraId="062FB715" w14:textId="77777777" w:rsidR="00F531AF" w:rsidRPr="00EB4F98" w:rsidRDefault="00F531AF" w:rsidP="00F531AF">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EB4F98">
        <w:rPr>
          <w:rFonts w:ascii="Palatino Linotype" w:eastAsiaTheme="minorEastAsia" w:hAnsi="Palatino Linotype" w:cs="Arial"/>
          <w:sz w:val="24"/>
          <w:szCs w:val="24"/>
          <w:lang w:val="es-ES_tradnl" w:eastAsia="es-ES"/>
        </w:rPr>
        <w:lastRenderedPageBreak/>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14:paraId="6F8F6470" w14:textId="77777777" w:rsidR="00F531AF" w:rsidRPr="00EB4F98" w:rsidRDefault="00F531AF" w:rsidP="00F531AF">
      <w:pPr>
        <w:spacing w:after="0" w:line="240" w:lineRule="auto"/>
        <w:ind w:left="720"/>
        <w:contextualSpacing/>
        <w:rPr>
          <w:rFonts w:ascii="Palatino Linotype" w:eastAsiaTheme="minorEastAsia" w:hAnsi="Palatino Linotype" w:cs="Arial"/>
          <w:sz w:val="24"/>
          <w:szCs w:val="24"/>
          <w:lang w:val="es-ES_tradnl" w:eastAsia="es-ES"/>
        </w:rPr>
      </w:pPr>
    </w:p>
    <w:p w14:paraId="6B0D0549" w14:textId="77777777" w:rsidR="00F531AF" w:rsidRPr="00EB4F98" w:rsidRDefault="00F531AF" w:rsidP="00F531AF">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EB4F98">
        <w:rPr>
          <w:rFonts w:ascii="Palatino Linotype" w:eastAsiaTheme="minorEastAsia" w:hAnsi="Palatino Linotype" w:cs="Arial"/>
          <w:sz w:val="24"/>
          <w:szCs w:val="24"/>
          <w:lang w:val="es-ES_tradnl" w:eastAsia="es-ES"/>
        </w:rPr>
        <w:t>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p>
    <w:p w14:paraId="6D90B13C" w14:textId="77777777" w:rsidR="00F531AF" w:rsidRPr="00EB4F98" w:rsidRDefault="00F531AF" w:rsidP="00F531AF">
      <w:pPr>
        <w:pStyle w:val="Prrafodelista"/>
        <w:rPr>
          <w:rFonts w:ascii="Palatino Linotype" w:eastAsia="Times New Roman" w:hAnsi="Palatino Linotype" w:cs="Arial"/>
          <w:color w:val="000000"/>
        </w:rPr>
      </w:pPr>
    </w:p>
    <w:p w14:paraId="62EC4467" w14:textId="77777777" w:rsidR="00F531AF" w:rsidRPr="00EB4F98" w:rsidRDefault="00F531AF" w:rsidP="00F531AF">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EB4F98">
        <w:rPr>
          <w:rFonts w:ascii="Palatino Linotype" w:eastAsia="Times New Roman" w:hAnsi="Palatino Linotype" w:cs="Arial"/>
          <w:color w:val="000000"/>
          <w:sz w:val="24"/>
          <w:szCs w:val="24"/>
          <w:lang w:val="es-ES_tradnl" w:eastAsia="es-ES"/>
        </w:rPr>
        <w:t xml:space="preserve">Es importante también señalar que, la respuesta que dará en cumplimiento a la presente resolución, </w:t>
      </w:r>
      <w:r w:rsidRPr="00EB4F98">
        <w:rPr>
          <w:rFonts w:ascii="Palatino Linotype" w:eastAsia="Times New Roman" w:hAnsi="Palatino Linotype" w:cs="Arial"/>
          <w:b/>
          <w:color w:val="000000"/>
          <w:sz w:val="24"/>
          <w:szCs w:val="24"/>
          <w:lang w:val="es-ES_tradnl" w:eastAsia="es-ES"/>
        </w:rPr>
        <w:t>deberá ajustarse a lo dispuesto a los criterios y precedentes que este Órgano Garante ha resuelto y aprobado,</w:t>
      </w:r>
      <w:r w:rsidRPr="00EB4F98">
        <w:rPr>
          <w:rFonts w:ascii="Palatino Linotype" w:eastAsia="Times New Roman" w:hAnsi="Palatino Linotype" w:cs="Arial"/>
          <w:color w:val="000000"/>
          <w:sz w:val="24"/>
          <w:szCs w:val="24"/>
          <w:lang w:val="es-ES_tradnl" w:eastAsia="es-ES"/>
        </w:rPr>
        <w:t xml:space="preserve"> es decir, por lo </w:t>
      </w:r>
      <w:r w:rsidRPr="00EB4F98">
        <w:rPr>
          <w:rFonts w:ascii="Palatino Linotype" w:eastAsia="Times New Roman" w:hAnsi="Palatino Linotype" w:cs="Arial"/>
          <w:color w:val="000000"/>
          <w:sz w:val="24"/>
          <w:szCs w:val="24"/>
          <w:lang w:val="es-ES_tradnl" w:eastAsia="es-ES"/>
        </w:rPr>
        <w:lastRenderedPageBreak/>
        <w:t xml:space="preserve">que constituye una alta responsabilidad del </w:t>
      </w:r>
      <w:r w:rsidRPr="00EB4F98">
        <w:rPr>
          <w:rFonts w:ascii="Palatino Linotype" w:eastAsia="Times New Roman" w:hAnsi="Palatino Linotype" w:cs="Arial"/>
          <w:b/>
          <w:color w:val="000000"/>
          <w:sz w:val="24"/>
          <w:szCs w:val="24"/>
          <w:lang w:val="es-ES_tradnl" w:eastAsia="es-ES"/>
        </w:rPr>
        <w:t>SUJETO OBLIGADO</w:t>
      </w:r>
      <w:r w:rsidRPr="00EB4F98">
        <w:rPr>
          <w:rFonts w:ascii="Palatino Linotype" w:eastAsia="Times New Roman" w:hAnsi="Palatino Linotype" w:cs="Arial"/>
          <w:color w:val="000000"/>
          <w:sz w:val="24"/>
          <w:szCs w:val="24"/>
          <w:lang w:val="es-ES_tradnl" w:eastAsia="es-ES"/>
        </w:rPr>
        <w:t xml:space="preserve"> proporcionar la información que atienda la presente, ajustándose a la normatividad establecida y a los distintos asuntos de los cuales este órgano colegiado ha conocido. </w:t>
      </w:r>
    </w:p>
    <w:p w14:paraId="1D091C21" w14:textId="77777777" w:rsidR="00F531AF" w:rsidRPr="00EB4F98" w:rsidRDefault="00F531AF" w:rsidP="00F531AF">
      <w:pPr>
        <w:pStyle w:val="Prrafodelista"/>
        <w:rPr>
          <w:rFonts w:ascii="Palatino Linotype" w:eastAsia="Times New Roman" w:hAnsi="Palatino Linotype" w:cs="Arial"/>
          <w:color w:val="000000"/>
        </w:rPr>
      </w:pPr>
    </w:p>
    <w:p w14:paraId="0188E95F" w14:textId="77777777" w:rsidR="00F531AF" w:rsidRPr="00EB4F98" w:rsidRDefault="00F531AF" w:rsidP="00F531AF">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EB4F98">
        <w:rPr>
          <w:rFonts w:ascii="Palatino Linotype" w:eastAsia="Times New Roman" w:hAnsi="Palatino Linotype" w:cs="Arial"/>
          <w:color w:val="000000"/>
          <w:sz w:val="24"/>
          <w:szCs w:val="24"/>
          <w:lang w:val="es-ES_tradnl" w:eastAsia="es-ES"/>
        </w:rPr>
        <w:t>Por lo que tratándose del tema o temas que se requieran en las solicitudes, el sujeto obligado deberá en todo momento ajustarse además de la normatividad aplicable a los asuntos, a las resoluciones aprobadas.</w:t>
      </w:r>
    </w:p>
    <w:p w14:paraId="7C6D8AA5" w14:textId="77777777" w:rsidR="00F531AF" w:rsidRPr="00EB4F98" w:rsidRDefault="00F531AF" w:rsidP="00F531AF">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116CD16F" w14:textId="77777777" w:rsidR="00F531AF" w:rsidRPr="00EB4F98" w:rsidRDefault="00F531AF" w:rsidP="00F531AF">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EB4F98">
        <w:rPr>
          <w:rFonts w:ascii="Palatino Linotype" w:eastAsiaTheme="minorEastAsia" w:hAnsi="Palatino Linotype" w:cs="Arial"/>
          <w:sz w:val="24"/>
          <w:szCs w:val="24"/>
          <w:lang w:val="es-ES" w:eastAsia="es-ES"/>
        </w:rPr>
        <w:t>En consecuencia, para responder a la solicitud de acceso a la información en cuestión el Sujeto Obligado deberá de verificar si esta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 solicitud a todas las área competentes que cuenten o deban tener la información, con objeto de que realicen una búsqueda exhaustiva y razonable de la información solicitada.</w:t>
      </w:r>
    </w:p>
    <w:p w14:paraId="16AB4726" w14:textId="77777777" w:rsidR="00F531AF" w:rsidRPr="00EB4F98" w:rsidRDefault="00F531AF" w:rsidP="00F531AF">
      <w:pPr>
        <w:spacing w:before="240" w:after="240" w:line="360" w:lineRule="auto"/>
        <w:contextualSpacing/>
        <w:jc w:val="both"/>
        <w:rPr>
          <w:rFonts w:ascii="Palatino Linotype" w:eastAsiaTheme="minorEastAsia" w:hAnsi="Palatino Linotype" w:cs="Arial"/>
          <w:sz w:val="24"/>
          <w:szCs w:val="24"/>
          <w:lang w:val="es-ES" w:eastAsia="es-ES"/>
        </w:rPr>
      </w:pPr>
    </w:p>
    <w:p w14:paraId="43D53CA5" w14:textId="77777777" w:rsidR="00F531AF" w:rsidRPr="00EB4F98" w:rsidRDefault="00F531AF" w:rsidP="00F531AF">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EB4F98">
        <w:rPr>
          <w:rFonts w:ascii="Palatino Linotype" w:eastAsiaTheme="minorEastAsia" w:hAnsi="Palatino Linotype" w:cs="Arial"/>
          <w:sz w:val="24"/>
          <w:szCs w:val="24"/>
          <w:lang w:val="es-ES" w:eastAsia="es-ES"/>
        </w:rPr>
        <w:lastRenderedPageBreak/>
        <w:t xml:space="preserve">Una vez que la información sea localizada, los servidores públicos habilitados deberán de valorar si se entrega en su totalidad, en versión pública o si es susceptible de clasificarse, según lo que se describe en la sección siguiente. </w:t>
      </w:r>
    </w:p>
    <w:p w14:paraId="6684567D" w14:textId="77777777" w:rsidR="00F531AF" w:rsidRPr="00EB4F98" w:rsidRDefault="00F531AF" w:rsidP="00F531AF">
      <w:pPr>
        <w:spacing w:before="240" w:after="240" w:line="360" w:lineRule="auto"/>
        <w:contextualSpacing/>
        <w:jc w:val="both"/>
        <w:rPr>
          <w:rFonts w:ascii="Palatino Linotype" w:eastAsiaTheme="minorEastAsia" w:hAnsi="Palatino Linotype" w:cs="Arial"/>
          <w:sz w:val="24"/>
          <w:szCs w:val="24"/>
          <w:lang w:val="es-ES" w:eastAsia="es-ES"/>
        </w:rPr>
      </w:pPr>
    </w:p>
    <w:p w14:paraId="7DF6DD5C" w14:textId="77777777" w:rsidR="00F531AF" w:rsidRPr="00EB4F98" w:rsidRDefault="00F531AF" w:rsidP="00F531AF">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EB4F98">
        <w:rPr>
          <w:rFonts w:ascii="Palatino Linotype" w:eastAsiaTheme="minorEastAsia" w:hAnsi="Palatino Linotype" w:cs="Arial"/>
          <w:sz w:val="24"/>
          <w:szCs w:val="24"/>
          <w:lang w:val="es-ES" w:eastAsia="es-ES"/>
        </w:rPr>
        <w:t>No obstante, también debe considerarse que aun cuando la información requerida corresponda a alguna función, facultad o competencia del Sujeto Obligado, es posible que esta información no se localice, bien porque no se haya generado o porque no se encuentre disponible, en el momento de su búsqueda.</w:t>
      </w:r>
    </w:p>
    <w:p w14:paraId="02971E78" w14:textId="77777777" w:rsidR="00F531AF" w:rsidRPr="00EB4F98" w:rsidRDefault="00F531AF" w:rsidP="00F531AF">
      <w:pPr>
        <w:spacing w:after="0" w:line="240" w:lineRule="auto"/>
        <w:ind w:left="720"/>
        <w:contextualSpacing/>
        <w:rPr>
          <w:rFonts w:ascii="Palatino Linotype" w:eastAsiaTheme="minorEastAsia" w:hAnsi="Palatino Linotype" w:cs="Arial"/>
          <w:sz w:val="24"/>
          <w:szCs w:val="24"/>
          <w:lang w:val="es-ES" w:eastAsia="es-ES"/>
        </w:rPr>
      </w:pPr>
    </w:p>
    <w:p w14:paraId="7A78816F" w14:textId="77777777" w:rsidR="00F531AF" w:rsidRPr="00EB4F98" w:rsidRDefault="00F531AF" w:rsidP="00F531AF">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EB4F98">
        <w:rPr>
          <w:rFonts w:ascii="Palatino Linotype" w:eastAsiaTheme="minorEastAsia" w:hAnsi="Palatino Linotype" w:cs="Arial"/>
          <w:sz w:val="24"/>
          <w:szCs w:val="24"/>
          <w:lang w:val="es-ES_tradnl" w:eastAsia="es-ES"/>
        </w:rPr>
        <w:t xml:space="preserve">A diferencia de la Ley General, la 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como a continuación se observa: </w:t>
      </w:r>
    </w:p>
    <w:p w14:paraId="7C0A8718" w14:textId="77777777" w:rsidR="00F531AF" w:rsidRPr="00EB4F98" w:rsidRDefault="00F531AF" w:rsidP="00F531AF">
      <w:pPr>
        <w:spacing w:before="240" w:after="240" w:line="360" w:lineRule="auto"/>
        <w:contextualSpacing/>
        <w:jc w:val="both"/>
        <w:rPr>
          <w:rFonts w:ascii="Palatino Linotype" w:eastAsiaTheme="minorEastAsia" w:hAnsi="Palatino Linotype" w:cs="Arial"/>
          <w:sz w:val="24"/>
          <w:szCs w:val="24"/>
          <w:lang w:val="es-ES_tradnl" w:eastAsia="es-ES"/>
        </w:rPr>
      </w:pPr>
    </w:p>
    <w:p w14:paraId="3AED99BB" w14:textId="77777777" w:rsidR="00F531AF" w:rsidRPr="00EB4F98" w:rsidRDefault="00F531AF" w:rsidP="00F531AF">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EB4F98">
        <w:rPr>
          <w:rFonts w:ascii="Palatino Linotype" w:eastAsiaTheme="minorEastAsia" w:hAnsi="Palatino Linotype" w:cs="Arial"/>
          <w:i/>
          <w:sz w:val="24"/>
          <w:szCs w:val="24"/>
          <w:lang w:val="es-ES_tradnl" w:eastAsia="es-ES"/>
        </w:rPr>
        <w:t>“</w:t>
      </w:r>
      <w:r w:rsidRPr="00EB4F98">
        <w:rPr>
          <w:rFonts w:ascii="Palatino Linotype" w:eastAsiaTheme="minorEastAsia" w:hAnsi="Palatino Linotype" w:cs="Arial"/>
          <w:b/>
          <w:i/>
          <w:sz w:val="24"/>
          <w:szCs w:val="24"/>
          <w:lang w:val="es-ES_tradnl" w:eastAsia="es-ES"/>
        </w:rPr>
        <w:t>Artículo 19.</w:t>
      </w:r>
      <w:r w:rsidRPr="00EB4F98">
        <w:rPr>
          <w:rFonts w:ascii="Palatino Linotype" w:eastAsiaTheme="minorEastAsia" w:hAnsi="Palatino Linotype" w:cs="Arial"/>
          <w:i/>
          <w:sz w:val="24"/>
          <w:szCs w:val="24"/>
          <w:lang w:val="es-ES_tradnl" w:eastAsia="es-ES"/>
        </w:rPr>
        <w:t xml:space="preserve"> Se presume que la información debe existir si se refiere a las facultades, competencias y funciones que los ordenamientos jurídicos aplicables otorgan a los sujetos obligados.</w:t>
      </w:r>
    </w:p>
    <w:p w14:paraId="482F7812" w14:textId="77777777" w:rsidR="00F531AF" w:rsidRPr="00EB4F98" w:rsidRDefault="00F531AF" w:rsidP="00F531AF">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14:paraId="601E1BE9" w14:textId="77777777" w:rsidR="00F531AF" w:rsidRPr="00EB4F98" w:rsidRDefault="00F531AF" w:rsidP="00F531AF">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EB4F98">
        <w:rPr>
          <w:rFonts w:ascii="Palatino Linotype" w:eastAsiaTheme="minorEastAsia" w:hAnsi="Palatino Linotype" w:cs="Arial"/>
          <w:i/>
          <w:sz w:val="24"/>
          <w:szCs w:val="24"/>
          <w:lang w:val="es-ES_tradnl" w:eastAsia="es-ES"/>
        </w:rPr>
        <w:t xml:space="preserve"> En los casos en que ciertas facultades, competencias o funciones no se hayan ejercido, se debe motivar la respuesta en función de las causas que motiven tal circunstancia. </w:t>
      </w:r>
    </w:p>
    <w:p w14:paraId="7E219D85" w14:textId="77777777" w:rsidR="00F531AF" w:rsidRPr="00EB4F98" w:rsidRDefault="00F531AF" w:rsidP="00F531AF">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14:paraId="6AA4FC63" w14:textId="77777777" w:rsidR="00F531AF" w:rsidRPr="00EB4F98" w:rsidRDefault="00F531AF" w:rsidP="00F531AF">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EB4F98">
        <w:rPr>
          <w:rFonts w:ascii="Palatino Linotype" w:eastAsiaTheme="minorEastAsia" w:hAnsi="Palatino Linotype" w:cs="Arial"/>
          <w:i/>
          <w:sz w:val="24"/>
          <w:szCs w:val="24"/>
          <w:lang w:val="es-ES_tradnl"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56735295" w14:textId="77777777" w:rsidR="00F531AF" w:rsidRPr="00EB4F98" w:rsidRDefault="00F531AF" w:rsidP="00F531AF">
      <w:pPr>
        <w:spacing w:after="0" w:line="240" w:lineRule="auto"/>
        <w:rPr>
          <w:rFonts w:ascii="Palatino Linotype" w:eastAsiaTheme="minorEastAsia" w:hAnsi="Palatino Linotype" w:cs="Arial"/>
          <w:sz w:val="24"/>
          <w:szCs w:val="24"/>
          <w:lang w:val="es-ES_tradnl" w:eastAsia="es-ES"/>
        </w:rPr>
      </w:pPr>
    </w:p>
    <w:p w14:paraId="2133F832" w14:textId="77777777" w:rsidR="00F531AF" w:rsidRPr="00EB4F98" w:rsidRDefault="00F531AF" w:rsidP="00F531AF">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EB4F98">
        <w:rPr>
          <w:rFonts w:ascii="Palatino Linotype" w:eastAsiaTheme="minorEastAsia" w:hAnsi="Palatino Linotype" w:cs="Arial"/>
          <w:sz w:val="24"/>
          <w:szCs w:val="24"/>
          <w:lang w:val="es-ES_tradnl" w:eastAsia="es-ES"/>
        </w:rPr>
        <w:t xml:space="preserve">El primer supuesto, que corresponde a lo señalado en su segundo párrafo, alude a actos no realizados y contemplados en alguna hipótesis jurídica: </w:t>
      </w:r>
    </w:p>
    <w:p w14:paraId="61C55660" w14:textId="77777777" w:rsidR="00F531AF" w:rsidRPr="00EB4F98" w:rsidRDefault="00F531AF" w:rsidP="00F531AF">
      <w:pPr>
        <w:spacing w:before="240" w:after="240" w:line="360" w:lineRule="auto"/>
        <w:ind w:right="567"/>
        <w:contextualSpacing/>
        <w:jc w:val="both"/>
        <w:rPr>
          <w:rFonts w:ascii="Palatino Linotype" w:eastAsiaTheme="minorEastAsia" w:hAnsi="Palatino Linotype" w:cs="Arial"/>
          <w:sz w:val="24"/>
          <w:szCs w:val="24"/>
          <w:lang w:val="es-ES_tradnl" w:eastAsia="es-ES"/>
        </w:rPr>
      </w:pPr>
    </w:p>
    <w:p w14:paraId="6A8F9443" w14:textId="77777777" w:rsidR="00F531AF" w:rsidRPr="00EB4F98" w:rsidRDefault="00F531AF" w:rsidP="00F531AF">
      <w:pPr>
        <w:numPr>
          <w:ilvl w:val="0"/>
          <w:numId w:val="15"/>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EB4F98">
        <w:rPr>
          <w:rFonts w:ascii="Palatino Linotype" w:eastAsiaTheme="minorEastAsia" w:hAnsi="Palatino Linotype" w:cs="Arial"/>
          <w:sz w:val="24"/>
          <w:szCs w:val="24"/>
          <w:lang w:val="es-ES_tradnl" w:eastAsia="es-ES"/>
        </w:rPr>
        <w:t xml:space="preserve">Cuya realización dependa de que un tercero demande la emisión de un acto de autoridad, la expedición de una licencia, por ejemplo; </w:t>
      </w:r>
    </w:p>
    <w:p w14:paraId="2137C40E" w14:textId="77777777" w:rsidR="00F531AF" w:rsidRPr="00EB4F98" w:rsidRDefault="00F531AF" w:rsidP="00F531AF">
      <w:pPr>
        <w:spacing w:before="240" w:after="240" w:line="360" w:lineRule="auto"/>
        <w:ind w:left="927" w:right="709"/>
        <w:contextualSpacing/>
        <w:jc w:val="both"/>
        <w:rPr>
          <w:rFonts w:ascii="Palatino Linotype" w:eastAsiaTheme="minorEastAsia" w:hAnsi="Palatino Linotype" w:cs="Arial"/>
          <w:sz w:val="24"/>
          <w:szCs w:val="24"/>
          <w:lang w:val="es-ES_tradnl" w:eastAsia="es-ES"/>
        </w:rPr>
      </w:pPr>
    </w:p>
    <w:p w14:paraId="73690E45" w14:textId="77777777" w:rsidR="00F531AF" w:rsidRPr="00EB4F98" w:rsidRDefault="00F531AF" w:rsidP="00F531AF">
      <w:pPr>
        <w:numPr>
          <w:ilvl w:val="0"/>
          <w:numId w:val="15"/>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EB4F98">
        <w:rPr>
          <w:rFonts w:ascii="Palatino Linotype" w:eastAsiaTheme="minorEastAsia" w:hAnsi="Palatino Linotype" w:cs="Arial"/>
          <w:sz w:val="24"/>
          <w:szCs w:val="24"/>
          <w:lang w:val="es-ES_tradnl" w:eastAsia="es-ES"/>
        </w:rPr>
        <w:t>De un acontecimiento de realización probable, la Cuenta Pública correspondiente a un ejercicio fiscal en curso; o</w:t>
      </w:r>
    </w:p>
    <w:p w14:paraId="20556E52" w14:textId="77777777" w:rsidR="00F531AF" w:rsidRPr="00EB4F98" w:rsidRDefault="00F531AF" w:rsidP="00F531AF">
      <w:pPr>
        <w:spacing w:before="240" w:after="240" w:line="360" w:lineRule="auto"/>
        <w:ind w:right="709"/>
        <w:jc w:val="both"/>
        <w:rPr>
          <w:rFonts w:ascii="Palatino Linotype" w:eastAsiaTheme="minorEastAsia" w:hAnsi="Palatino Linotype" w:cs="Arial"/>
          <w:sz w:val="24"/>
          <w:szCs w:val="24"/>
          <w:lang w:val="es-ES_tradnl" w:eastAsia="es-ES"/>
        </w:rPr>
      </w:pPr>
    </w:p>
    <w:p w14:paraId="08760002" w14:textId="77777777" w:rsidR="00F531AF" w:rsidRPr="00EB4F98" w:rsidRDefault="00F531AF" w:rsidP="00F531AF">
      <w:pPr>
        <w:numPr>
          <w:ilvl w:val="0"/>
          <w:numId w:val="15"/>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EB4F98">
        <w:rPr>
          <w:rFonts w:ascii="Palatino Linotype" w:eastAsiaTheme="minorEastAsia" w:hAnsi="Palatino Linotype" w:cs="Arial"/>
          <w:sz w:val="24"/>
          <w:szCs w:val="24"/>
          <w:lang w:val="es-ES_tradnl" w:eastAsia="es-ES"/>
        </w:rPr>
        <w:t>Una facultad potestativa, la firma de convenio de colaboración.</w:t>
      </w:r>
    </w:p>
    <w:p w14:paraId="31EAF364" w14:textId="77777777" w:rsidR="00F531AF" w:rsidRPr="00EB4F98" w:rsidRDefault="00F531AF" w:rsidP="00F531AF">
      <w:pPr>
        <w:spacing w:before="240" w:after="240" w:line="360" w:lineRule="auto"/>
        <w:ind w:right="567"/>
        <w:jc w:val="both"/>
        <w:rPr>
          <w:rFonts w:ascii="Palatino Linotype" w:eastAsiaTheme="minorEastAsia" w:hAnsi="Palatino Linotype" w:cs="Arial"/>
          <w:sz w:val="24"/>
          <w:szCs w:val="24"/>
          <w:lang w:val="es-ES_tradnl" w:eastAsia="es-ES"/>
        </w:rPr>
      </w:pPr>
    </w:p>
    <w:p w14:paraId="1D8812AE" w14:textId="77777777" w:rsidR="00F531AF" w:rsidRPr="00EB4F98" w:rsidRDefault="00F531AF" w:rsidP="00F531AF">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EB4F98">
        <w:rPr>
          <w:rFonts w:ascii="Palatino Linotype" w:eastAsiaTheme="minorEastAsia" w:hAnsi="Palatino Linotype" w:cs="Arial"/>
          <w:sz w:val="24"/>
          <w:szCs w:val="24"/>
          <w:lang w:val="es-ES_tradnl" w:eastAsia="es-ES"/>
        </w:rPr>
        <w:t xml:space="preserve">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14:paraId="08415E67" w14:textId="77777777" w:rsidR="00F531AF" w:rsidRPr="00EB4F98" w:rsidRDefault="00F531AF" w:rsidP="00F531AF">
      <w:pPr>
        <w:spacing w:before="240" w:after="240" w:line="360" w:lineRule="auto"/>
        <w:contextualSpacing/>
        <w:jc w:val="both"/>
        <w:rPr>
          <w:rFonts w:ascii="Palatino Linotype" w:eastAsiaTheme="minorEastAsia" w:hAnsi="Palatino Linotype" w:cs="Arial"/>
          <w:sz w:val="24"/>
          <w:szCs w:val="24"/>
          <w:lang w:val="es-ES_tradnl" w:eastAsia="es-ES"/>
        </w:rPr>
      </w:pPr>
    </w:p>
    <w:p w14:paraId="4ECF49F1" w14:textId="77777777" w:rsidR="00F531AF" w:rsidRPr="00EB4F98" w:rsidRDefault="00F531AF" w:rsidP="00F531AF">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EB4F98">
        <w:rPr>
          <w:rFonts w:ascii="Palatino Linotype" w:eastAsiaTheme="minorEastAsia" w:hAnsi="Palatino Linotype" w:cs="Arial"/>
          <w:sz w:val="24"/>
          <w:szCs w:val="24"/>
          <w:lang w:val="es-ES_tradnl" w:eastAsia="es-ES"/>
        </w:rPr>
        <w:t xml:space="preserve">El segundo supuesto, que corresponde a lo señalado en su último párrafo del artículo antes referido, alude a: </w:t>
      </w:r>
    </w:p>
    <w:p w14:paraId="0154890F" w14:textId="77777777" w:rsidR="00F531AF" w:rsidRPr="00EB4F98" w:rsidRDefault="00F531AF" w:rsidP="00F531AF">
      <w:pPr>
        <w:spacing w:after="0" w:line="240" w:lineRule="auto"/>
        <w:ind w:left="720"/>
        <w:contextualSpacing/>
        <w:rPr>
          <w:rFonts w:ascii="Palatino Linotype" w:eastAsiaTheme="minorEastAsia" w:hAnsi="Palatino Linotype" w:cs="Arial"/>
          <w:sz w:val="24"/>
          <w:szCs w:val="24"/>
          <w:lang w:val="es-ES_tradnl" w:eastAsia="es-ES"/>
        </w:rPr>
      </w:pPr>
    </w:p>
    <w:p w14:paraId="231AA425" w14:textId="77777777" w:rsidR="00F531AF" w:rsidRPr="00EB4F98" w:rsidRDefault="00F531AF" w:rsidP="00F531AF">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EB4F98">
        <w:rPr>
          <w:rFonts w:ascii="Palatino Linotype" w:eastAsiaTheme="minorEastAsia" w:hAnsi="Palatino Linotype" w:cs="Arial"/>
          <w:sz w:val="24"/>
          <w:szCs w:val="24"/>
          <w:lang w:val="es-ES_tradnl" w:eastAsia="es-ES"/>
        </w:rPr>
        <w:t xml:space="preserve">1.- Actos realizados sobre los cuales: </w:t>
      </w:r>
    </w:p>
    <w:p w14:paraId="5017F2E9" w14:textId="77777777" w:rsidR="00F531AF" w:rsidRPr="00EB4F98" w:rsidRDefault="00F531AF" w:rsidP="00F531AF">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14:paraId="41CEC753" w14:textId="77777777" w:rsidR="00F531AF" w:rsidRPr="00EB4F98" w:rsidRDefault="00F531AF" w:rsidP="00F531AF">
      <w:pPr>
        <w:numPr>
          <w:ilvl w:val="0"/>
          <w:numId w:val="16"/>
        </w:num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EB4F98">
        <w:rPr>
          <w:rFonts w:ascii="Palatino Linotype" w:eastAsiaTheme="minorEastAsia" w:hAnsi="Palatino Linotype" w:cs="Arial"/>
          <w:sz w:val="24"/>
          <w:szCs w:val="24"/>
          <w:lang w:val="es-ES_tradnl" w:eastAsia="es-ES"/>
        </w:rPr>
        <w:t xml:space="preserve">No se generó, poseyó o administró el documento que registre la información solicitada; </w:t>
      </w:r>
    </w:p>
    <w:p w14:paraId="34C181E3" w14:textId="77777777" w:rsidR="00F531AF" w:rsidRPr="00EB4F98" w:rsidRDefault="00F531AF" w:rsidP="00F531AF">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14:paraId="7EA0A6EB" w14:textId="77777777" w:rsidR="00F531AF" w:rsidRPr="00EB4F98" w:rsidRDefault="00F531AF" w:rsidP="00F531AF">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EB4F98">
        <w:rPr>
          <w:rFonts w:ascii="Palatino Linotype" w:eastAsiaTheme="minorEastAsia" w:hAnsi="Palatino Linotype" w:cs="Arial"/>
          <w:sz w:val="24"/>
          <w:szCs w:val="24"/>
          <w:lang w:val="es-ES_tradnl" w:eastAsia="es-ES"/>
        </w:rPr>
        <w:t>b) Habiendo sido generada, poseída o administrada, no se cuenta con la información solicitada.</w:t>
      </w:r>
    </w:p>
    <w:p w14:paraId="7430942E" w14:textId="77777777" w:rsidR="00F531AF" w:rsidRPr="00EB4F98" w:rsidRDefault="00F531AF" w:rsidP="00F531AF">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p>
    <w:p w14:paraId="06B1B102" w14:textId="77777777" w:rsidR="00F531AF" w:rsidRPr="00EB4F98" w:rsidRDefault="00F531AF" w:rsidP="00F531AF">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r w:rsidRPr="00EB4F98">
        <w:rPr>
          <w:rFonts w:ascii="Palatino Linotype" w:eastAsiaTheme="minorEastAsia" w:hAnsi="Palatino Linotype" w:cs="Arial"/>
          <w:sz w:val="24"/>
          <w:szCs w:val="24"/>
          <w:lang w:val="es-ES_tradnl" w:eastAsia="es-ES"/>
        </w:rPr>
        <w:t xml:space="preserve">2.- El sujeto obligado fue omiso en el ejercicio de una facultad, competencia o atribución inexcusable. </w:t>
      </w:r>
    </w:p>
    <w:p w14:paraId="69E05CC9" w14:textId="77777777" w:rsidR="00F531AF" w:rsidRPr="00EB4F98" w:rsidRDefault="00F531AF" w:rsidP="00F531AF">
      <w:pPr>
        <w:spacing w:before="240" w:after="240" w:line="360" w:lineRule="auto"/>
        <w:contextualSpacing/>
        <w:jc w:val="both"/>
        <w:rPr>
          <w:rFonts w:ascii="Palatino Linotype" w:eastAsiaTheme="minorEastAsia" w:hAnsi="Palatino Linotype" w:cs="Arial"/>
          <w:sz w:val="24"/>
          <w:szCs w:val="24"/>
          <w:lang w:val="es-ES_tradnl" w:eastAsia="es-ES"/>
        </w:rPr>
      </w:pPr>
    </w:p>
    <w:p w14:paraId="5F547AA9" w14:textId="77777777" w:rsidR="00F531AF" w:rsidRPr="00EB4F98" w:rsidRDefault="00F531AF" w:rsidP="00F531AF">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EB4F98">
        <w:rPr>
          <w:rFonts w:ascii="Palatino Linotype" w:eastAsiaTheme="minorEastAsia" w:hAnsi="Palatino Linotype" w:cs="Arial"/>
          <w:sz w:val="24"/>
          <w:szCs w:val="24"/>
          <w:lang w:val="es-ES_tradnl" w:eastAsia="es-ES"/>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14:paraId="46F297F6" w14:textId="77777777" w:rsidR="00F531AF" w:rsidRPr="00EB4F98" w:rsidRDefault="00F531AF" w:rsidP="00F531AF">
      <w:pPr>
        <w:spacing w:after="0" w:line="240" w:lineRule="auto"/>
        <w:ind w:left="720"/>
        <w:contextualSpacing/>
        <w:rPr>
          <w:rFonts w:ascii="Palatino Linotype" w:eastAsiaTheme="minorEastAsia" w:hAnsi="Palatino Linotype" w:cs="Arial"/>
          <w:sz w:val="24"/>
          <w:szCs w:val="24"/>
          <w:lang w:val="es-ES_tradnl" w:eastAsia="es-ES"/>
        </w:rPr>
      </w:pPr>
    </w:p>
    <w:p w14:paraId="63BC87CA" w14:textId="77777777" w:rsidR="00F531AF" w:rsidRPr="00EB4F98" w:rsidRDefault="00F531AF" w:rsidP="00F531AF">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EB4F98">
        <w:rPr>
          <w:rFonts w:ascii="Palatino Linotype" w:eastAsiaTheme="minorEastAsia" w:hAnsi="Palatino Linotype" w:cs="Arial"/>
          <w:sz w:val="24"/>
          <w:szCs w:val="24"/>
          <w:lang w:val="es-ES_tradnl" w:eastAsia="es-ES"/>
        </w:rPr>
        <w:t xml:space="preserve">En cualquiera de los casos, imperativamente, el sujeto obligado debe de responder a la solicitud de acceso a la información pública, ya sea señalando que no cuenta con la información porque esta no corresponde al ejercicio de sus </w:t>
      </w:r>
      <w:r w:rsidRPr="00EB4F98">
        <w:rPr>
          <w:rFonts w:ascii="Palatino Linotype" w:eastAsiaTheme="minorEastAsia" w:hAnsi="Palatino Linotype" w:cs="Arial"/>
          <w:sz w:val="24"/>
          <w:szCs w:val="24"/>
          <w:lang w:val="es-ES_tradnl" w:eastAsia="es-ES"/>
        </w:rPr>
        <w:lastRenderedPageBreak/>
        <w:t xml:space="preserve">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EB4F98">
        <w:rPr>
          <w:rFonts w:ascii="Palatino Linotype" w:eastAsiaTheme="minorEastAsia" w:hAnsi="Palatino Linotype" w:cs="Arial"/>
          <w:b/>
          <w:sz w:val="24"/>
          <w:szCs w:val="24"/>
          <w:lang w:val="es-ES_tradnl" w:eastAsia="es-ES"/>
        </w:rPr>
        <w:t>de no localizar la información que debía tener, procediendo según lo refieren los párrafos segundo o tercero del artículo 19 de la Ley de Transparencia y Acceso a la Información Pública</w:t>
      </w:r>
      <w:r w:rsidRPr="00EB4F98">
        <w:rPr>
          <w:rFonts w:ascii="Palatino Linotype" w:eastAsiaTheme="minorEastAsia" w:hAnsi="Palatino Linotype" w:cs="Arial"/>
          <w:sz w:val="24"/>
          <w:szCs w:val="24"/>
          <w:lang w:val="es-ES_tradnl" w:eastAsia="es-ES"/>
        </w:rPr>
        <w:t>, pero emitiendo una respuesta.</w:t>
      </w:r>
    </w:p>
    <w:p w14:paraId="52B23EE7" w14:textId="77777777" w:rsidR="00F531AF" w:rsidRPr="00EB4F98" w:rsidRDefault="00F531AF" w:rsidP="00F531AF">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1B23FAB0" w14:textId="77777777" w:rsidR="00F531AF" w:rsidRPr="00EB4F98" w:rsidRDefault="00F531AF" w:rsidP="00F531AF">
      <w:pPr>
        <w:keepNext/>
        <w:keepLines/>
        <w:spacing w:before="40" w:after="0"/>
        <w:outlineLvl w:val="1"/>
        <w:rPr>
          <w:rFonts w:ascii="Palatino Linotype" w:eastAsia="Times New Roman" w:hAnsi="Palatino Linotype" w:cstheme="majorBidi"/>
          <w:b/>
          <w:sz w:val="24"/>
          <w:szCs w:val="24"/>
        </w:rPr>
      </w:pPr>
      <w:bookmarkStart w:id="74" w:name="_Toc524344194"/>
      <w:bookmarkStart w:id="75" w:name="_Toc526271199"/>
      <w:bookmarkStart w:id="76" w:name="_Toc536105846"/>
      <w:bookmarkStart w:id="77" w:name="_Toc536106973"/>
      <w:bookmarkStart w:id="78" w:name="_Toc3467945"/>
      <w:r w:rsidRPr="00EB4F98">
        <w:rPr>
          <w:rFonts w:ascii="Palatino Linotype" w:eastAsia="Times New Roman" w:hAnsi="Palatino Linotype" w:cstheme="majorBidi"/>
          <w:b/>
          <w:sz w:val="24"/>
          <w:szCs w:val="24"/>
        </w:rPr>
        <w:t>IV. Análisis al que debe someterse la información antes de su entrega.</w:t>
      </w:r>
      <w:bookmarkEnd w:id="74"/>
      <w:bookmarkEnd w:id="75"/>
      <w:bookmarkEnd w:id="76"/>
      <w:bookmarkEnd w:id="77"/>
      <w:bookmarkEnd w:id="78"/>
    </w:p>
    <w:p w14:paraId="4E54F273" w14:textId="77777777" w:rsidR="00F531AF" w:rsidRPr="00EB4F98" w:rsidRDefault="00F531AF" w:rsidP="00F531AF">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2BE60EAE" w14:textId="77777777" w:rsidR="00F531AF" w:rsidRPr="00EB4F98" w:rsidRDefault="00F531AF" w:rsidP="00F531AF">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EB4F98">
        <w:rPr>
          <w:rFonts w:ascii="Palatino Linotype" w:eastAsiaTheme="minorEastAsia" w:hAnsi="Palatino Linotype" w:cs="Arial"/>
          <w:sz w:val="24"/>
          <w:szCs w:val="24"/>
          <w:lang w:val="es-ES" w:eastAsia="es-ES"/>
        </w:rPr>
        <w:t>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14:paraId="33CDE814" w14:textId="77777777" w:rsidR="00F531AF" w:rsidRPr="00EB4F98" w:rsidRDefault="00F531AF" w:rsidP="00F531AF">
      <w:pPr>
        <w:spacing w:before="240" w:after="240" w:line="360" w:lineRule="auto"/>
        <w:ind w:left="426"/>
        <w:contextualSpacing/>
        <w:jc w:val="both"/>
        <w:rPr>
          <w:rFonts w:ascii="Palatino Linotype" w:eastAsiaTheme="minorEastAsia" w:hAnsi="Palatino Linotype" w:cs="Arial"/>
          <w:sz w:val="24"/>
          <w:szCs w:val="24"/>
          <w:lang w:val="es-ES" w:eastAsia="es-ES"/>
        </w:rPr>
      </w:pPr>
    </w:p>
    <w:p w14:paraId="7D4D09F3" w14:textId="77777777" w:rsidR="00F531AF" w:rsidRPr="00EB4F98" w:rsidRDefault="00F531AF" w:rsidP="00F531AF">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EB4F98">
        <w:rPr>
          <w:rFonts w:ascii="Palatino Linotype" w:eastAsiaTheme="minorEastAsia" w:hAnsi="Palatino Linotype" w:cs="Arial"/>
          <w:sz w:val="24"/>
          <w:szCs w:val="24"/>
          <w:lang w:val="es-ES" w:eastAsia="es-ES"/>
        </w:rPr>
        <w:t xml:space="preserve">En armonía con la constitución local, la Ley de Transparencia y Acceso a la Información Pública del Estado de México y Municipios establece las únicas dos </w:t>
      </w:r>
      <w:r w:rsidRPr="00EB4F98">
        <w:rPr>
          <w:rFonts w:ascii="Palatino Linotype" w:eastAsiaTheme="minorEastAsia" w:hAnsi="Palatino Linotype" w:cs="Arial"/>
          <w:sz w:val="24"/>
          <w:szCs w:val="24"/>
          <w:lang w:val="es-ES" w:eastAsia="es-ES"/>
        </w:rPr>
        <w:lastRenderedPageBreak/>
        <w:t>limitantes que se pueden actualizar para restringir el acceso a los documentos en posesión de los entes públicos, así como un catálogo limitado de premisas para que la información sea reservada por causas de interés público:</w:t>
      </w:r>
    </w:p>
    <w:p w14:paraId="0F83A272" w14:textId="77777777" w:rsidR="00F531AF" w:rsidRPr="00EB4F98" w:rsidRDefault="00F531AF" w:rsidP="00F531AF">
      <w:pPr>
        <w:spacing w:after="0" w:line="240" w:lineRule="auto"/>
        <w:ind w:left="720"/>
        <w:contextualSpacing/>
        <w:rPr>
          <w:rFonts w:ascii="Palatino Linotype" w:eastAsiaTheme="minorEastAsia" w:hAnsi="Palatino Linotype" w:cs="Arial"/>
          <w:sz w:val="24"/>
          <w:szCs w:val="24"/>
          <w:lang w:val="es-ES" w:eastAsia="es-ES"/>
        </w:rPr>
      </w:pPr>
    </w:p>
    <w:p w14:paraId="47FBA9EF" w14:textId="77777777" w:rsidR="00F531AF" w:rsidRPr="00EB4F98" w:rsidRDefault="00F531AF" w:rsidP="00F531AF">
      <w:pPr>
        <w:spacing w:before="240" w:after="240" w:line="360" w:lineRule="auto"/>
        <w:contextualSpacing/>
        <w:jc w:val="both"/>
        <w:rPr>
          <w:rFonts w:ascii="Palatino Linotype" w:eastAsiaTheme="minorEastAsia" w:hAnsi="Palatino Linotype" w:cs="Arial"/>
          <w:sz w:val="24"/>
          <w:szCs w:val="24"/>
          <w:lang w:val="es-ES" w:eastAsia="es-ES"/>
        </w:rPr>
      </w:pPr>
    </w:p>
    <w:p w14:paraId="1CB30A59" w14:textId="77777777" w:rsidR="00F531AF" w:rsidRPr="00EB4F98" w:rsidRDefault="00F531AF" w:rsidP="00F531AF">
      <w:pPr>
        <w:spacing w:after="0" w:line="360" w:lineRule="auto"/>
        <w:ind w:left="851" w:right="618"/>
        <w:contextualSpacing/>
        <w:jc w:val="both"/>
        <w:rPr>
          <w:rFonts w:ascii="Palatino Linotype" w:eastAsiaTheme="minorEastAsia" w:hAnsi="Palatino Linotype" w:cs="Arial"/>
          <w:i/>
          <w:color w:val="000000"/>
          <w:lang w:eastAsia="es-ES"/>
        </w:rPr>
      </w:pPr>
      <w:r w:rsidRPr="00EB4F98">
        <w:rPr>
          <w:rFonts w:ascii="Palatino Linotype" w:eastAsiaTheme="minorEastAsia" w:hAnsi="Palatino Linotype" w:cs="Arial"/>
          <w:b/>
          <w:i/>
          <w:color w:val="000000"/>
          <w:lang w:eastAsia="es-ES"/>
        </w:rPr>
        <w:t>“Artículo 4.</w:t>
      </w:r>
      <w:r w:rsidRPr="00EB4F98">
        <w:rPr>
          <w:rFonts w:ascii="Palatino Linotype" w:eastAsiaTheme="minorEastAsia" w:hAnsi="Palatino Linotype" w:cs="Arial"/>
          <w:i/>
          <w:color w:val="000000"/>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BA0A79D" w14:textId="77777777" w:rsidR="00F531AF" w:rsidRPr="00EB4F98" w:rsidRDefault="00F531AF" w:rsidP="00F531AF">
      <w:pPr>
        <w:spacing w:after="0" w:line="360" w:lineRule="auto"/>
        <w:ind w:left="851" w:right="618"/>
        <w:contextualSpacing/>
        <w:jc w:val="both"/>
        <w:rPr>
          <w:rFonts w:ascii="Palatino Linotype" w:eastAsiaTheme="minorEastAsia" w:hAnsi="Palatino Linotype" w:cs="Arial"/>
          <w:i/>
          <w:color w:val="000000"/>
          <w:lang w:eastAsia="es-ES"/>
        </w:rPr>
      </w:pPr>
      <w:r w:rsidRPr="00EB4F98">
        <w:rPr>
          <w:rFonts w:ascii="Palatino Linotype" w:eastAsiaTheme="minorEastAsia" w:hAnsi="Palatino Linotype" w:cs="Arial"/>
          <w:i/>
          <w:color w:val="000000"/>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D4AFD1C" w14:textId="77777777" w:rsidR="00F531AF" w:rsidRPr="00EB4F98" w:rsidRDefault="00F531AF" w:rsidP="00F531AF">
      <w:pPr>
        <w:spacing w:after="0" w:line="360" w:lineRule="auto"/>
        <w:ind w:left="851" w:right="618"/>
        <w:contextualSpacing/>
        <w:jc w:val="both"/>
        <w:rPr>
          <w:rFonts w:ascii="Palatino Linotype" w:eastAsiaTheme="minorEastAsia" w:hAnsi="Palatino Linotype" w:cs="Arial"/>
          <w:i/>
          <w:color w:val="000000"/>
          <w:lang w:eastAsia="es-ES"/>
        </w:rPr>
      </w:pPr>
      <w:r w:rsidRPr="00EB4F98">
        <w:rPr>
          <w:rFonts w:ascii="Palatino Linotype" w:eastAsiaTheme="minorEastAsia" w:hAnsi="Palatino Linotype" w:cs="Arial"/>
          <w:i/>
          <w:color w:val="000000"/>
          <w:lang w:eastAsia="es-ES"/>
        </w:rPr>
        <w:t>Los sujetos obligados deben poner en práctica, políticas y programas de acceso a la información que se apeguen a criterios de publicidad, veracidad, oportunidad, precisión y suficiencia en beneficio de los solicitantes.</w:t>
      </w:r>
    </w:p>
    <w:p w14:paraId="40DD1B86" w14:textId="77777777" w:rsidR="00F531AF" w:rsidRPr="00EB4F98" w:rsidRDefault="00F531AF" w:rsidP="00F531AF">
      <w:pPr>
        <w:spacing w:after="0" w:line="360" w:lineRule="auto"/>
        <w:ind w:left="851" w:right="618"/>
        <w:contextualSpacing/>
        <w:jc w:val="both"/>
        <w:rPr>
          <w:rFonts w:ascii="Palatino Linotype" w:eastAsiaTheme="minorEastAsia" w:hAnsi="Palatino Linotype" w:cs="Arial"/>
          <w:i/>
          <w:color w:val="000000"/>
          <w:lang w:eastAsia="es-ES"/>
        </w:rPr>
      </w:pPr>
      <w:r w:rsidRPr="00EB4F98">
        <w:rPr>
          <w:rFonts w:ascii="Palatino Linotype" w:eastAsiaTheme="minorEastAsia" w:hAnsi="Palatino Linotype" w:cs="Arial"/>
          <w:i/>
          <w:color w:val="000000"/>
          <w:lang w:eastAsia="es-ES"/>
        </w:rPr>
        <w:t>...”</w:t>
      </w:r>
    </w:p>
    <w:p w14:paraId="7D75C35C" w14:textId="77777777" w:rsidR="00F531AF" w:rsidRPr="00EB4F98" w:rsidRDefault="00F531AF" w:rsidP="00F531AF">
      <w:pPr>
        <w:spacing w:after="0" w:line="360" w:lineRule="auto"/>
        <w:ind w:left="851" w:right="618"/>
        <w:contextualSpacing/>
        <w:jc w:val="both"/>
        <w:rPr>
          <w:rFonts w:ascii="Palatino Linotype" w:eastAsiaTheme="minorEastAsia" w:hAnsi="Palatino Linotype" w:cs="Arial"/>
          <w:i/>
          <w:color w:val="000000"/>
          <w:lang w:eastAsia="es-ES"/>
        </w:rPr>
      </w:pPr>
    </w:p>
    <w:p w14:paraId="29D49EE7" w14:textId="77777777" w:rsidR="00F531AF" w:rsidRPr="00EB4F98" w:rsidRDefault="00F531AF" w:rsidP="00F531AF">
      <w:pPr>
        <w:spacing w:after="0" w:line="360" w:lineRule="auto"/>
        <w:ind w:left="851" w:right="618"/>
        <w:contextualSpacing/>
        <w:jc w:val="both"/>
        <w:rPr>
          <w:rFonts w:ascii="Palatino Linotype" w:eastAsiaTheme="minorEastAsia" w:hAnsi="Palatino Linotype" w:cs="Arial"/>
          <w:i/>
          <w:color w:val="000000"/>
          <w:lang w:eastAsia="es-ES"/>
        </w:rPr>
      </w:pPr>
      <w:r w:rsidRPr="00EB4F98">
        <w:rPr>
          <w:rFonts w:ascii="Palatino Linotype" w:eastAsiaTheme="minorEastAsia" w:hAnsi="Palatino Linotype" w:cs="Arial"/>
          <w:i/>
          <w:color w:val="000000"/>
          <w:lang w:eastAsia="es-ES"/>
        </w:rPr>
        <w:t>“</w:t>
      </w:r>
      <w:r w:rsidRPr="00EB4F98">
        <w:rPr>
          <w:rFonts w:ascii="Palatino Linotype" w:eastAsiaTheme="minorEastAsia" w:hAnsi="Palatino Linotype" w:cs="Arial"/>
          <w:b/>
          <w:i/>
          <w:color w:val="000000"/>
          <w:lang w:eastAsia="es-ES"/>
        </w:rPr>
        <w:t>Artículo 122.</w:t>
      </w:r>
      <w:r w:rsidRPr="00EB4F98">
        <w:rPr>
          <w:rFonts w:ascii="Palatino Linotype" w:eastAsiaTheme="minorEastAsia" w:hAnsi="Palatino Linotype" w:cs="Arial"/>
          <w:i/>
          <w:color w:val="000000"/>
          <w:lang w:eastAsia="es-ES"/>
        </w:rPr>
        <w:t xml:space="preserve"> La clasificación es el proceso mediante el cual el sujeto obligado determina que la información en su poder </w:t>
      </w:r>
      <w:proofErr w:type="spellStart"/>
      <w:r w:rsidRPr="00EB4F98">
        <w:rPr>
          <w:rFonts w:ascii="Palatino Linotype" w:eastAsiaTheme="minorEastAsia" w:hAnsi="Palatino Linotype" w:cs="Arial"/>
          <w:i/>
          <w:color w:val="000000"/>
          <w:lang w:eastAsia="es-ES"/>
        </w:rPr>
        <w:t>actualiza</w:t>
      </w:r>
      <w:proofErr w:type="spellEnd"/>
      <w:r w:rsidRPr="00EB4F98">
        <w:rPr>
          <w:rFonts w:ascii="Palatino Linotype" w:eastAsiaTheme="minorEastAsia" w:hAnsi="Palatino Linotype" w:cs="Arial"/>
          <w:i/>
          <w:color w:val="000000"/>
          <w:lang w:eastAsia="es-ES"/>
        </w:rPr>
        <w:t xml:space="preserve"> alguno de los supuestos de reserva o confidencialidad, de conformidad con lo dispuesto en el presente título.</w:t>
      </w:r>
    </w:p>
    <w:p w14:paraId="5CE0CEC5" w14:textId="77777777" w:rsidR="00F531AF" w:rsidRPr="00EB4F98" w:rsidRDefault="00F531AF" w:rsidP="00F531AF">
      <w:pPr>
        <w:spacing w:after="0" w:line="360" w:lineRule="auto"/>
        <w:ind w:left="851" w:right="618"/>
        <w:contextualSpacing/>
        <w:jc w:val="both"/>
        <w:rPr>
          <w:rFonts w:ascii="Palatino Linotype" w:eastAsiaTheme="minorEastAsia" w:hAnsi="Palatino Linotype" w:cs="Arial"/>
          <w:i/>
          <w:color w:val="000000"/>
          <w:lang w:eastAsia="es-ES"/>
        </w:rPr>
      </w:pPr>
      <w:r w:rsidRPr="00EB4F98">
        <w:rPr>
          <w:rFonts w:ascii="Palatino Linotype" w:eastAsiaTheme="minorEastAsia" w:hAnsi="Palatino Linotype" w:cs="Arial"/>
          <w:i/>
          <w:color w:val="000000"/>
          <w:lang w:eastAsia="es-ES"/>
        </w:rPr>
        <w:lastRenderedPageBreak/>
        <w:t>Los supuestos de reserva o confidencialidad previstos en las leyes deberán ser acordes con las bases, principios y disposiciones establecidos en la Ley General y, en ningún caso, podrán contravenirla.</w:t>
      </w:r>
    </w:p>
    <w:p w14:paraId="37694704" w14:textId="77777777" w:rsidR="00F531AF" w:rsidRPr="00EB4F98" w:rsidRDefault="00F531AF" w:rsidP="00F531AF">
      <w:pPr>
        <w:spacing w:after="0" w:line="360" w:lineRule="auto"/>
        <w:ind w:left="851" w:right="618"/>
        <w:contextualSpacing/>
        <w:jc w:val="both"/>
        <w:rPr>
          <w:rFonts w:ascii="Palatino Linotype" w:eastAsiaTheme="minorEastAsia" w:hAnsi="Palatino Linotype" w:cs="Arial"/>
          <w:i/>
          <w:color w:val="000000"/>
          <w:lang w:eastAsia="es-ES"/>
        </w:rPr>
      </w:pPr>
      <w:r w:rsidRPr="00EB4F98">
        <w:rPr>
          <w:rFonts w:ascii="Palatino Linotype" w:eastAsiaTheme="minorEastAsia" w:hAnsi="Palatino Linotype" w:cs="Arial"/>
          <w:i/>
          <w:color w:val="000000"/>
          <w:lang w:eastAsia="es-ES"/>
        </w:rPr>
        <w:t>Los titulares de las áreas de los sujetos obligados serán los responsables de clasificar la información, de conformidad con lo dispuesto en la presente Ley y demás disposiciones jurídicas aplicables.</w:t>
      </w:r>
    </w:p>
    <w:p w14:paraId="5CD62A0F" w14:textId="77777777" w:rsidR="00F531AF" w:rsidRPr="00EB4F98" w:rsidRDefault="00F531AF" w:rsidP="00F531AF">
      <w:pPr>
        <w:spacing w:after="0" w:line="360" w:lineRule="auto"/>
        <w:ind w:left="851" w:right="618"/>
        <w:contextualSpacing/>
        <w:jc w:val="both"/>
        <w:rPr>
          <w:rFonts w:ascii="Palatino Linotype" w:eastAsiaTheme="minorEastAsia" w:hAnsi="Palatino Linotype" w:cs="Arial"/>
          <w:i/>
          <w:color w:val="000000"/>
          <w:lang w:eastAsia="es-ES"/>
        </w:rPr>
      </w:pPr>
      <w:r w:rsidRPr="00EB4F98">
        <w:rPr>
          <w:rFonts w:ascii="Palatino Linotype" w:eastAsiaTheme="minorEastAsia" w:hAnsi="Palatino Linotype" w:cs="Arial"/>
          <w:i/>
          <w:color w:val="000000"/>
          <w:lang w:eastAsia="es-ES"/>
        </w:rPr>
        <w:t>…”</w:t>
      </w:r>
    </w:p>
    <w:p w14:paraId="1F1877D7" w14:textId="77777777" w:rsidR="00F531AF" w:rsidRPr="00EB4F98" w:rsidRDefault="00F531AF" w:rsidP="00F531AF">
      <w:pPr>
        <w:spacing w:after="0" w:line="360" w:lineRule="auto"/>
        <w:ind w:left="851" w:right="618"/>
        <w:contextualSpacing/>
        <w:jc w:val="both"/>
        <w:rPr>
          <w:rFonts w:ascii="Palatino Linotype" w:eastAsiaTheme="minorEastAsia" w:hAnsi="Palatino Linotype" w:cs="Arial"/>
          <w:i/>
          <w:color w:val="000000"/>
          <w:lang w:eastAsia="es-ES"/>
        </w:rPr>
      </w:pPr>
    </w:p>
    <w:p w14:paraId="08BA2649" w14:textId="77777777" w:rsidR="00F531AF" w:rsidRPr="00EB4F98" w:rsidRDefault="00F531AF" w:rsidP="00F531AF">
      <w:pPr>
        <w:spacing w:after="0" w:line="360" w:lineRule="auto"/>
        <w:ind w:left="851" w:right="618"/>
        <w:contextualSpacing/>
        <w:jc w:val="both"/>
        <w:rPr>
          <w:rFonts w:ascii="Palatino Linotype" w:eastAsiaTheme="minorEastAsia" w:hAnsi="Palatino Linotype" w:cs="Arial"/>
          <w:i/>
          <w:color w:val="000000"/>
          <w:lang w:eastAsia="es-ES"/>
        </w:rPr>
      </w:pPr>
      <w:r w:rsidRPr="00EB4F98">
        <w:rPr>
          <w:rFonts w:ascii="Palatino Linotype" w:eastAsiaTheme="minorEastAsia" w:hAnsi="Palatino Linotype" w:cs="Arial"/>
          <w:i/>
          <w:color w:val="000000"/>
          <w:lang w:eastAsia="es-ES"/>
        </w:rPr>
        <w:t>“</w:t>
      </w:r>
      <w:r w:rsidRPr="00EB4F98">
        <w:rPr>
          <w:rFonts w:ascii="Palatino Linotype" w:eastAsiaTheme="minorEastAsia" w:hAnsi="Palatino Linotype" w:cs="Arial"/>
          <w:b/>
          <w:i/>
          <w:color w:val="000000"/>
          <w:lang w:eastAsia="es-ES"/>
        </w:rPr>
        <w:t>Artículo 140.</w:t>
      </w:r>
      <w:r w:rsidRPr="00EB4F98">
        <w:rPr>
          <w:rFonts w:ascii="Palatino Linotype" w:eastAsiaTheme="minorEastAsia" w:hAnsi="Palatino Linotype" w:cs="Arial"/>
          <w:i/>
          <w:color w:val="000000"/>
          <w:lang w:eastAsia="es-ES"/>
        </w:rPr>
        <w:t xml:space="preserve"> El acceso a la información pública será restringido excepcionalmente, cuando por razones de interés público, ésta sea clasificada como reservada, conforme a los criterios siguientes:</w:t>
      </w:r>
    </w:p>
    <w:p w14:paraId="685B7451" w14:textId="77777777" w:rsidR="00F531AF" w:rsidRPr="00EB4F98" w:rsidRDefault="00F531AF" w:rsidP="00F531AF">
      <w:pPr>
        <w:spacing w:after="0" w:line="360" w:lineRule="auto"/>
        <w:ind w:left="851" w:right="618"/>
        <w:contextualSpacing/>
        <w:jc w:val="both"/>
        <w:rPr>
          <w:rFonts w:ascii="Palatino Linotype" w:eastAsiaTheme="minorEastAsia" w:hAnsi="Palatino Linotype" w:cs="Arial"/>
          <w:i/>
          <w:color w:val="000000"/>
          <w:lang w:eastAsia="es-ES"/>
        </w:rPr>
      </w:pPr>
      <w:r w:rsidRPr="00EB4F98">
        <w:rPr>
          <w:rFonts w:ascii="Palatino Linotype" w:eastAsiaTheme="minorEastAsia" w:hAnsi="Palatino Linotype" w:cs="Arial"/>
          <w:i/>
          <w:color w:val="000000"/>
          <w:lang w:eastAsia="es-ES"/>
        </w:rPr>
        <w:t>I. Comprometa la seguridad pública y cuente con un propósito genuino y un efecto demostrable;</w:t>
      </w:r>
    </w:p>
    <w:p w14:paraId="178A314D" w14:textId="77777777" w:rsidR="00F531AF" w:rsidRPr="00EB4F98" w:rsidRDefault="00F531AF" w:rsidP="00F531AF">
      <w:pPr>
        <w:spacing w:after="0" w:line="360" w:lineRule="auto"/>
        <w:ind w:left="851" w:right="618"/>
        <w:contextualSpacing/>
        <w:jc w:val="both"/>
        <w:rPr>
          <w:rFonts w:ascii="Palatino Linotype" w:eastAsiaTheme="minorEastAsia" w:hAnsi="Palatino Linotype" w:cs="Arial"/>
          <w:i/>
          <w:color w:val="000000"/>
          <w:lang w:eastAsia="es-ES"/>
        </w:rPr>
      </w:pPr>
      <w:r w:rsidRPr="00EB4F98">
        <w:rPr>
          <w:rFonts w:ascii="Palatino Linotype" w:eastAsiaTheme="minorEastAsia" w:hAnsi="Palatino Linotype" w:cs="Arial"/>
          <w:i/>
          <w:color w:val="000000"/>
          <w:lang w:eastAsia="es-ES"/>
        </w:rPr>
        <w:t>II. Pueda menoscabar la conducción de las negociaciones y relaciones internacionales;</w:t>
      </w:r>
    </w:p>
    <w:p w14:paraId="2B9223B3" w14:textId="77777777" w:rsidR="00F531AF" w:rsidRPr="00EB4F98" w:rsidRDefault="00F531AF" w:rsidP="00F531AF">
      <w:pPr>
        <w:spacing w:after="0" w:line="360" w:lineRule="auto"/>
        <w:ind w:left="851" w:right="618"/>
        <w:contextualSpacing/>
        <w:jc w:val="both"/>
        <w:rPr>
          <w:rFonts w:ascii="Palatino Linotype" w:eastAsiaTheme="minorEastAsia" w:hAnsi="Palatino Linotype" w:cs="Arial"/>
          <w:i/>
          <w:color w:val="000000"/>
          <w:lang w:eastAsia="es-ES"/>
        </w:rPr>
      </w:pPr>
      <w:r w:rsidRPr="00EB4F98">
        <w:rPr>
          <w:rFonts w:ascii="Palatino Linotype" w:eastAsiaTheme="minorEastAsia" w:hAnsi="Palatino Linotype" w:cs="Arial"/>
          <w:i/>
          <w:color w:val="000000"/>
          <w:lang w:eastAsia="es-ES"/>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207063DE" w14:textId="77777777" w:rsidR="00F531AF" w:rsidRPr="00EB4F98" w:rsidRDefault="00F531AF" w:rsidP="00F531AF">
      <w:pPr>
        <w:spacing w:after="0" w:line="360" w:lineRule="auto"/>
        <w:ind w:left="851" w:right="618"/>
        <w:contextualSpacing/>
        <w:jc w:val="both"/>
        <w:rPr>
          <w:rFonts w:ascii="Palatino Linotype" w:eastAsiaTheme="minorEastAsia" w:hAnsi="Palatino Linotype" w:cs="Arial"/>
          <w:i/>
          <w:color w:val="000000"/>
          <w:lang w:eastAsia="es-ES"/>
        </w:rPr>
      </w:pPr>
      <w:r w:rsidRPr="00EB4F98">
        <w:rPr>
          <w:rFonts w:ascii="Palatino Linotype" w:eastAsiaTheme="minorEastAsia" w:hAnsi="Palatino Linotype" w:cs="Arial"/>
          <w:i/>
          <w:color w:val="000000"/>
          <w:lang w:eastAsia="es-ES"/>
        </w:rPr>
        <w:t>IV. Ponga en riesgo la vida, la seguridad o la salud de una persona física;</w:t>
      </w:r>
    </w:p>
    <w:p w14:paraId="12B40D53" w14:textId="77777777" w:rsidR="00F531AF" w:rsidRPr="00EB4F98" w:rsidRDefault="00F531AF" w:rsidP="00F531AF">
      <w:pPr>
        <w:spacing w:after="0" w:line="360" w:lineRule="auto"/>
        <w:ind w:left="851" w:right="618"/>
        <w:contextualSpacing/>
        <w:jc w:val="both"/>
        <w:rPr>
          <w:rFonts w:ascii="Palatino Linotype" w:eastAsiaTheme="minorEastAsia" w:hAnsi="Palatino Linotype" w:cs="Arial"/>
          <w:i/>
          <w:color w:val="000000"/>
          <w:lang w:eastAsia="es-ES"/>
        </w:rPr>
      </w:pPr>
      <w:r w:rsidRPr="00EB4F98">
        <w:rPr>
          <w:rFonts w:ascii="Palatino Linotype" w:eastAsiaTheme="minorEastAsia" w:hAnsi="Palatino Linotype" w:cs="Arial"/>
          <w:i/>
          <w:color w:val="000000"/>
          <w:lang w:eastAsia="es-ES"/>
        </w:rPr>
        <w:t>V. Aquella cuya divulgación obstruya o pueda causar un serio perjuicio a:</w:t>
      </w:r>
    </w:p>
    <w:p w14:paraId="206FDC2E" w14:textId="77777777" w:rsidR="00F531AF" w:rsidRPr="00EB4F98" w:rsidRDefault="00F531AF" w:rsidP="00F531AF">
      <w:pPr>
        <w:spacing w:after="0" w:line="360" w:lineRule="auto"/>
        <w:ind w:left="851" w:right="618"/>
        <w:contextualSpacing/>
        <w:jc w:val="both"/>
        <w:rPr>
          <w:rFonts w:ascii="Palatino Linotype" w:eastAsiaTheme="minorEastAsia" w:hAnsi="Palatino Linotype" w:cs="Arial"/>
          <w:i/>
          <w:color w:val="000000"/>
          <w:lang w:eastAsia="es-ES"/>
        </w:rPr>
      </w:pPr>
      <w:r w:rsidRPr="00EB4F98">
        <w:rPr>
          <w:rFonts w:ascii="Palatino Linotype" w:eastAsiaTheme="minorEastAsia" w:hAnsi="Palatino Linotype" w:cs="Arial"/>
          <w:i/>
          <w:color w:val="000000"/>
          <w:lang w:eastAsia="es-ES"/>
        </w:rPr>
        <w:t>1. Las actividades de fiscalización, verificación, inspección, comprobación y auditoría sobre el cumplimiento de las Leyes; o</w:t>
      </w:r>
    </w:p>
    <w:p w14:paraId="7E5E9EEF" w14:textId="77777777" w:rsidR="00F531AF" w:rsidRPr="00EB4F98" w:rsidRDefault="00F531AF" w:rsidP="00F531AF">
      <w:pPr>
        <w:spacing w:after="0" w:line="360" w:lineRule="auto"/>
        <w:ind w:left="851" w:right="618"/>
        <w:contextualSpacing/>
        <w:jc w:val="both"/>
        <w:rPr>
          <w:rFonts w:ascii="Palatino Linotype" w:eastAsiaTheme="minorEastAsia" w:hAnsi="Palatino Linotype" w:cs="Arial"/>
          <w:i/>
          <w:color w:val="000000"/>
          <w:lang w:eastAsia="es-ES"/>
        </w:rPr>
      </w:pPr>
      <w:r w:rsidRPr="00EB4F98">
        <w:rPr>
          <w:rFonts w:ascii="Palatino Linotype" w:eastAsiaTheme="minorEastAsia" w:hAnsi="Palatino Linotype" w:cs="Arial"/>
          <w:i/>
          <w:color w:val="000000"/>
          <w:lang w:eastAsia="es-ES"/>
        </w:rPr>
        <w:t>2. La recaudación de las contribuciones.</w:t>
      </w:r>
    </w:p>
    <w:p w14:paraId="0F0428F1" w14:textId="77777777" w:rsidR="00F531AF" w:rsidRPr="00EB4F98" w:rsidRDefault="00F531AF" w:rsidP="00F531AF">
      <w:pPr>
        <w:spacing w:after="0" w:line="360" w:lineRule="auto"/>
        <w:ind w:left="851" w:right="618"/>
        <w:contextualSpacing/>
        <w:jc w:val="both"/>
        <w:rPr>
          <w:rFonts w:ascii="Palatino Linotype" w:eastAsiaTheme="minorEastAsia" w:hAnsi="Palatino Linotype" w:cs="Arial"/>
          <w:i/>
          <w:color w:val="000000"/>
          <w:lang w:eastAsia="es-ES"/>
        </w:rPr>
      </w:pPr>
      <w:r w:rsidRPr="00EB4F98">
        <w:rPr>
          <w:rFonts w:ascii="Palatino Linotype" w:eastAsiaTheme="minorEastAsia" w:hAnsi="Palatino Linotype" w:cs="Arial"/>
          <w:i/>
          <w:color w:val="000000"/>
          <w:lang w:eastAsia="es-ES"/>
        </w:rPr>
        <w:lastRenderedPageBreak/>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2DA3719B" w14:textId="77777777" w:rsidR="00F531AF" w:rsidRPr="00EB4F98" w:rsidRDefault="00F531AF" w:rsidP="00F531AF">
      <w:pPr>
        <w:spacing w:after="0" w:line="360" w:lineRule="auto"/>
        <w:ind w:left="851" w:right="618"/>
        <w:contextualSpacing/>
        <w:jc w:val="both"/>
        <w:rPr>
          <w:rFonts w:ascii="Palatino Linotype" w:eastAsiaTheme="minorEastAsia" w:hAnsi="Palatino Linotype" w:cs="Arial"/>
          <w:i/>
          <w:color w:val="000000"/>
          <w:lang w:eastAsia="es-ES"/>
        </w:rPr>
      </w:pPr>
      <w:r w:rsidRPr="00EB4F98">
        <w:rPr>
          <w:rFonts w:ascii="Palatino Linotype" w:eastAsiaTheme="minorEastAsia" w:hAnsi="Palatino Linotype" w:cs="Arial"/>
          <w:i/>
          <w:color w:val="000000"/>
          <w:lang w:eastAsia="es-ES"/>
        </w:rPr>
        <w:t>VII. La que contengan las opiniones, recomendaciones o puntos de vista que formen parte del proceso deliberativo de los servidores públicos, hasta en tanto sea adoptada la decisión definitiva, la cual deberá estar documentada;</w:t>
      </w:r>
    </w:p>
    <w:p w14:paraId="724A08CB" w14:textId="77777777" w:rsidR="00F531AF" w:rsidRPr="00EB4F98" w:rsidRDefault="00F531AF" w:rsidP="00F531AF">
      <w:pPr>
        <w:spacing w:after="0" w:line="360" w:lineRule="auto"/>
        <w:ind w:left="851" w:right="618"/>
        <w:contextualSpacing/>
        <w:jc w:val="both"/>
        <w:rPr>
          <w:rFonts w:ascii="Palatino Linotype" w:eastAsiaTheme="minorEastAsia" w:hAnsi="Palatino Linotype" w:cs="Arial"/>
          <w:i/>
          <w:color w:val="000000"/>
          <w:lang w:eastAsia="es-ES"/>
        </w:rPr>
      </w:pPr>
      <w:r w:rsidRPr="00EB4F98">
        <w:rPr>
          <w:rFonts w:ascii="Palatino Linotype" w:eastAsiaTheme="minorEastAsia" w:hAnsi="Palatino Linotype" w:cs="Arial"/>
          <w:i/>
          <w:color w:val="000000"/>
          <w:lang w:eastAsia="es-ES"/>
        </w:rPr>
        <w:t>VIII. Vulnere la conducción de los expedientes judiciales o de los procedimientos administrativos seguidos en forma de juicio, en tanto no hayan quedado firmes;</w:t>
      </w:r>
    </w:p>
    <w:p w14:paraId="1D404A83" w14:textId="77777777" w:rsidR="00F531AF" w:rsidRPr="00EB4F98" w:rsidRDefault="00F531AF" w:rsidP="00F531AF">
      <w:pPr>
        <w:spacing w:after="0" w:line="360" w:lineRule="auto"/>
        <w:ind w:left="851" w:right="618"/>
        <w:contextualSpacing/>
        <w:jc w:val="both"/>
        <w:rPr>
          <w:rFonts w:ascii="Palatino Linotype" w:eastAsiaTheme="minorEastAsia" w:hAnsi="Palatino Linotype" w:cs="Arial"/>
          <w:i/>
          <w:color w:val="000000"/>
          <w:lang w:eastAsia="es-ES"/>
        </w:rPr>
      </w:pPr>
      <w:r w:rsidRPr="00EB4F98">
        <w:rPr>
          <w:rFonts w:ascii="Palatino Linotype" w:eastAsiaTheme="minorEastAsia" w:hAnsi="Palatino Linotype" w:cs="Arial"/>
          <w:i/>
          <w:color w:val="000000"/>
          <w:lang w:eastAsia="es-ES"/>
        </w:rPr>
        <w:t>IX. Se encuentre contenida dentro de las investigaciones de hechos que la Ley señale como delitos y se tramiten ante el Ministerio Público;</w:t>
      </w:r>
    </w:p>
    <w:p w14:paraId="46773352" w14:textId="77777777" w:rsidR="00F531AF" w:rsidRPr="00EB4F98" w:rsidRDefault="00F531AF" w:rsidP="00F531AF">
      <w:pPr>
        <w:spacing w:after="0" w:line="360" w:lineRule="auto"/>
        <w:ind w:left="851" w:right="618"/>
        <w:contextualSpacing/>
        <w:jc w:val="both"/>
        <w:rPr>
          <w:rFonts w:ascii="Palatino Linotype" w:eastAsiaTheme="minorEastAsia" w:hAnsi="Palatino Linotype" w:cs="Arial"/>
          <w:i/>
          <w:color w:val="000000"/>
          <w:lang w:eastAsia="es-ES"/>
        </w:rPr>
      </w:pPr>
      <w:r w:rsidRPr="00EB4F98">
        <w:rPr>
          <w:rFonts w:ascii="Palatino Linotype" w:eastAsiaTheme="minorEastAsia" w:hAnsi="Palatino Linotype" w:cs="Arial"/>
          <w:i/>
          <w:color w:val="000000"/>
          <w:lang w:eastAsia="es-ES"/>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65F89F50" w14:textId="77777777" w:rsidR="00F531AF" w:rsidRPr="00EB4F98" w:rsidRDefault="00F531AF" w:rsidP="00F531AF">
      <w:pPr>
        <w:spacing w:after="0" w:line="360" w:lineRule="auto"/>
        <w:ind w:left="851" w:right="618"/>
        <w:contextualSpacing/>
        <w:jc w:val="both"/>
        <w:rPr>
          <w:rFonts w:ascii="Palatino Linotype" w:eastAsiaTheme="minorEastAsia" w:hAnsi="Palatino Linotype" w:cs="Arial"/>
          <w:i/>
          <w:color w:val="000000"/>
          <w:lang w:eastAsia="es-ES"/>
        </w:rPr>
      </w:pPr>
      <w:r w:rsidRPr="00EB4F98">
        <w:rPr>
          <w:rFonts w:ascii="Palatino Linotype" w:eastAsiaTheme="minorEastAsia" w:hAnsi="Palatino Linotype" w:cs="Arial"/>
          <w:i/>
          <w:color w:val="000000"/>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0E04A7B1" w14:textId="77777777" w:rsidR="00F531AF" w:rsidRPr="00EB4F98" w:rsidRDefault="00F531AF" w:rsidP="00F531AF">
      <w:pPr>
        <w:spacing w:after="0" w:line="360" w:lineRule="auto"/>
        <w:ind w:left="851" w:right="618"/>
        <w:contextualSpacing/>
        <w:jc w:val="both"/>
        <w:rPr>
          <w:rFonts w:ascii="Palatino Linotype" w:eastAsiaTheme="minorEastAsia" w:hAnsi="Palatino Linotype" w:cs="Arial"/>
          <w:i/>
          <w:color w:val="000000"/>
          <w:lang w:eastAsia="es-ES"/>
        </w:rPr>
      </w:pPr>
      <w:r w:rsidRPr="00EB4F98">
        <w:rPr>
          <w:rFonts w:ascii="Palatino Linotype" w:eastAsiaTheme="minorEastAsia" w:hAnsi="Palatino Linotype" w:cs="Arial"/>
          <w:i/>
          <w:color w:val="000000"/>
          <w:lang w:eastAsia="es-ES"/>
        </w:rPr>
        <w:lastRenderedPageBreak/>
        <w:t>XI. Las que por disposición expresa de una ley tengan tal carácter, siempre que sean acordes con las bases, principios y disposiciones establecidos en esta Ley y no la contravengan; así como las previstas en tratados internacionales.”</w:t>
      </w:r>
    </w:p>
    <w:p w14:paraId="63A1ECCB" w14:textId="77777777" w:rsidR="00F531AF" w:rsidRPr="00EB4F98" w:rsidRDefault="00F531AF" w:rsidP="00F531AF">
      <w:pPr>
        <w:spacing w:after="0" w:line="360" w:lineRule="auto"/>
        <w:ind w:left="851" w:right="618"/>
        <w:contextualSpacing/>
        <w:jc w:val="both"/>
        <w:rPr>
          <w:rFonts w:ascii="Palatino Linotype" w:eastAsiaTheme="minorEastAsia" w:hAnsi="Palatino Linotype" w:cs="Arial"/>
          <w:i/>
          <w:color w:val="000000"/>
          <w:lang w:eastAsia="es-ES"/>
        </w:rPr>
      </w:pPr>
    </w:p>
    <w:p w14:paraId="56060A20" w14:textId="77777777" w:rsidR="00F531AF" w:rsidRPr="00EB4F98" w:rsidRDefault="00F531AF" w:rsidP="00F531AF">
      <w:pPr>
        <w:spacing w:after="0" w:line="360" w:lineRule="auto"/>
        <w:ind w:left="851" w:right="618"/>
        <w:contextualSpacing/>
        <w:jc w:val="both"/>
        <w:rPr>
          <w:rFonts w:ascii="Palatino Linotype" w:eastAsiaTheme="minorEastAsia" w:hAnsi="Palatino Linotype" w:cs="Arial"/>
          <w:b/>
          <w:i/>
          <w:color w:val="000000"/>
          <w:lang w:eastAsia="es-ES"/>
        </w:rPr>
      </w:pPr>
      <w:r w:rsidRPr="00EB4F98">
        <w:rPr>
          <w:rFonts w:ascii="Palatino Linotype" w:eastAsiaTheme="minorEastAsia" w:hAnsi="Palatino Linotype" w:cs="Arial"/>
          <w:i/>
          <w:color w:val="000000"/>
          <w:lang w:eastAsia="es-ES"/>
        </w:rPr>
        <w:t>“</w:t>
      </w:r>
      <w:r w:rsidRPr="00EB4F98">
        <w:rPr>
          <w:rFonts w:ascii="Palatino Linotype" w:eastAsiaTheme="minorEastAsia" w:hAnsi="Palatino Linotype" w:cs="Arial"/>
          <w:b/>
          <w:i/>
          <w:color w:val="000000"/>
          <w:lang w:eastAsia="es-ES"/>
        </w:rPr>
        <w:t>Artículo 141.</w:t>
      </w:r>
      <w:r w:rsidRPr="00EB4F98">
        <w:rPr>
          <w:rFonts w:ascii="Palatino Linotype" w:eastAsiaTheme="minorEastAsia" w:hAnsi="Palatino Linotype" w:cs="Arial"/>
          <w:i/>
          <w:color w:val="000000"/>
          <w:lang w:eastAsia="es-ES"/>
        </w:rPr>
        <w:t xml:space="preserve"> </w:t>
      </w:r>
      <w:r w:rsidRPr="00EB4F98">
        <w:rPr>
          <w:rFonts w:ascii="Palatino Linotype" w:eastAsiaTheme="minorEastAsia" w:hAnsi="Palatino Linotype" w:cs="Arial"/>
          <w:b/>
          <w:i/>
          <w:color w:val="000000"/>
          <w:lang w:eastAsia="es-ES"/>
        </w:rPr>
        <w:t>Las causales de reserva previstas en este Capítulo se deberán fundar y motivar, a través de la aplicación de la prueba de daño a la que se hace referencia en el presente Título.”</w:t>
      </w:r>
    </w:p>
    <w:p w14:paraId="40BF5A6C" w14:textId="77777777" w:rsidR="00F531AF" w:rsidRPr="00EB4F98" w:rsidRDefault="00F531AF" w:rsidP="00F531AF">
      <w:pPr>
        <w:spacing w:after="0" w:line="360" w:lineRule="auto"/>
        <w:ind w:left="851" w:right="618"/>
        <w:contextualSpacing/>
        <w:jc w:val="both"/>
        <w:rPr>
          <w:rFonts w:ascii="Palatino Linotype" w:eastAsiaTheme="minorEastAsia" w:hAnsi="Palatino Linotype" w:cs="Arial"/>
          <w:b/>
          <w:i/>
          <w:color w:val="000000"/>
          <w:lang w:eastAsia="es-ES"/>
        </w:rPr>
      </w:pPr>
      <w:r w:rsidRPr="00EB4F98">
        <w:rPr>
          <w:rFonts w:ascii="Palatino Linotype" w:eastAsiaTheme="minorEastAsia" w:hAnsi="Palatino Linotype" w:cs="Arial"/>
          <w:i/>
          <w:color w:val="000000"/>
          <w:lang w:eastAsia="es-ES"/>
        </w:rPr>
        <w:t xml:space="preserve">(Énfasis añadido) </w:t>
      </w:r>
    </w:p>
    <w:p w14:paraId="07FCB130" w14:textId="77777777" w:rsidR="00F531AF" w:rsidRPr="00EB4F98" w:rsidRDefault="00F531AF" w:rsidP="00F531AF">
      <w:pPr>
        <w:autoSpaceDE w:val="0"/>
        <w:autoSpaceDN w:val="0"/>
        <w:adjustRightInd w:val="0"/>
        <w:spacing w:after="0" w:line="360" w:lineRule="auto"/>
        <w:ind w:right="50" w:firstLine="1418"/>
        <w:jc w:val="both"/>
        <w:rPr>
          <w:rFonts w:ascii="Palatino Linotype" w:eastAsiaTheme="minorEastAsia" w:hAnsi="Palatino Linotype" w:cs="Arial"/>
          <w:bCs/>
          <w:color w:val="000000" w:themeColor="text1"/>
          <w:sz w:val="24"/>
          <w:szCs w:val="24"/>
          <w:lang w:val="es-ES_tradnl" w:eastAsia="es-ES"/>
        </w:rPr>
      </w:pPr>
    </w:p>
    <w:p w14:paraId="04262AA6" w14:textId="77777777" w:rsidR="00F531AF" w:rsidRPr="00EB4F98" w:rsidRDefault="00F531AF" w:rsidP="00F531AF">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EB4F98">
        <w:rPr>
          <w:rFonts w:ascii="Palatino Linotype" w:eastAsiaTheme="minorEastAsia" w:hAnsi="Palatino Linotype" w:cs="Arial"/>
          <w:sz w:val="24"/>
          <w:szCs w:val="24"/>
          <w:lang w:val="es-ES" w:eastAsia="es-ES"/>
        </w:rPr>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14:paraId="473EDC39" w14:textId="77777777" w:rsidR="00F531AF" w:rsidRPr="00EB4F98" w:rsidRDefault="00F531AF" w:rsidP="00F531AF">
      <w:pPr>
        <w:spacing w:before="240" w:after="240" w:line="360" w:lineRule="auto"/>
        <w:contextualSpacing/>
        <w:jc w:val="both"/>
        <w:rPr>
          <w:rFonts w:ascii="Palatino Linotype" w:eastAsiaTheme="minorEastAsia" w:hAnsi="Palatino Linotype" w:cs="Arial"/>
          <w:sz w:val="24"/>
          <w:szCs w:val="24"/>
          <w:lang w:val="es-ES" w:eastAsia="es-ES"/>
        </w:rPr>
      </w:pPr>
    </w:p>
    <w:p w14:paraId="51936035" w14:textId="77777777" w:rsidR="00F531AF" w:rsidRPr="00EB4F98" w:rsidRDefault="00F531AF" w:rsidP="00F531AF">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EB4F98">
        <w:rPr>
          <w:rFonts w:ascii="Palatino Linotype" w:eastAsiaTheme="minorEastAsia" w:hAnsi="Palatino Linotype" w:cs="Arial"/>
          <w:sz w:val="24"/>
          <w:szCs w:val="24"/>
          <w:lang w:val="es-ES" w:eastAsia="es-ES"/>
        </w:rPr>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14:paraId="1DDEA181" w14:textId="77777777" w:rsidR="00F531AF" w:rsidRPr="00EB4F98" w:rsidRDefault="00F531AF" w:rsidP="00F531AF">
      <w:pPr>
        <w:spacing w:after="0" w:line="240" w:lineRule="auto"/>
        <w:ind w:left="720"/>
        <w:contextualSpacing/>
        <w:rPr>
          <w:rFonts w:ascii="Palatino Linotype" w:eastAsiaTheme="minorEastAsia" w:hAnsi="Palatino Linotype" w:cs="Arial"/>
          <w:sz w:val="24"/>
          <w:szCs w:val="24"/>
          <w:lang w:val="es-ES" w:eastAsia="es-ES"/>
        </w:rPr>
      </w:pPr>
    </w:p>
    <w:p w14:paraId="00E699F3" w14:textId="77777777" w:rsidR="00F531AF" w:rsidRPr="00EB4F98" w:rsidRDefault="00F531AF" w:rsidP="00F531AF">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EB4F98">
        <w:rPr>
          <w:rFonts w:ascii="Palatino Linotype" w:eastAsiaTheme="minorEastAsia" w:hAnsi="Palatino Linotype" w:cs="Arial"/>
          <w:sz w:val="24"/>
          <w:szCs w:val="24"/>
          <w:lang w:val="es-ES" w:eastAsia="es-ES"/>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14:paraId="29ACA8B7" w14:textId="77777777" w:rsidR="00F531AF" w:rsidRPr="00EB4F98" w:rsidRDefault="00F531AF" w:rsidP="00F531AF">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5FD1391D" w14:textId="77777777" w:rsidR="00F531AF" w:rsidRPr="00EB4F98" w:rsidRDefault="00F531AF" w:rsidP="00F531AF">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EB4F98">
        <w:rPr>
          <w:rFonts w:ascii="Palatino Linotype" w:eastAsiaTheme="minorEastAsia" w:hAnsi="Palatino Linotype" w:cs="Arial"/>
          <w:sz w:val="24"/>
          <w:szCs w:val="24"/>
          <w:lang w:val="es-ES" w:eastAsia="es-ES"/>
        </w:rPr>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14:paraId="7889018F" w14:textId="77777777" w:rsidR="00F531AF" w:rsidRPr="00EB4F98" w:rsidRDefault="00F531AF" w:rsidP="00F531AF">
      <w:pPr>
        <w:spacing w:before="240" w:after="240" w:line="360" w:lineRule="auto"/>
        <w:ind w:left="426"/>
        <w:contextualSpacing/>
        <w:jc w:val="both"/>
        <w:rPr>
          <w:rFonts w:ascii="Palatino Linotype" w:eastAsiaTheme="minorEastAsia" w:hAnsi="Palatino Linotype" w:cs="Arial"/>
          <w:sz w:val="24"/>
          <w:szCs w:val="24"/>
          <w:lang w:val="es-ES" w:eastAsia="es-ES"/>
        </w:rPr>
      </w:pPr>
    </w:p>
    <w:p w14:paraId="3B0DC263" w14:textId="77777777" w:rsidR="00F531AF" w:rsidRPr="00EB4F98" w:rsidRDefault="00F531AF" w:rsidP="00F531AF">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EB4F98">
        <w:rPr>
          <w:rFonts w:ascii="Palatino Linotype" w:eastAsiaTheme="minorEastAsia" w:hAnsi="Palatino Linotype" w:cs="Arial"/>
          <w:sz w:val="24"/>
          <w:szCs w:val="24"/>
          <w:lang w:val="es-ES" w:eastAsia="es-ES"/>
        </w:rPr>
        <w:t>No hay que perder de vista que el derecho de acceso se rige por el principio de máxima publicidad, es decir, la información que generan, administren o posean los organismos públicos deben ser puesto a disposición de cualquier persona y para su limitante debe existir un bien jurídico mayor que proteger.</w:t>
      </w:r>
    </w:p>
    <w:p w14:paraId="19E71820" w14:textId="77777777" w:rsidR="00F531AF" w:rsidRPr="00EB4F98" w:rsidRDefault="00F531AF" w:rsidP="00F531AF">
      <w:pPr>
        <w:spacing w:after="0" w:line="240" w:lineRule="auto"/>
        <w:ind w:left="720"/>
        <w:contextualSpacing/>
        <w:rPr>
          <w:rFonts w:ascii="Palatino Linotype" w:eastAsiaTheme="minorEastAsia" w:hAnsi="Palatino Linotype" w:cs="Arial"/>
          <w:sz w:val="24"/>
          <w:szCs w:val="24"/>
          <w:lang w:val="es-ES" w:eastAsia="es-ES"/>
        </w:rPr>
      </w:pPr>
    </w:p>
    <w:p w14:paraId="51953407" w14:textId="77777777" w:rsidR="00F531AF" w:rsidRPr="00EB4F98" w:rsidRDefault="00F531AF" w:rsidP="00F531AF">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EB4F98">
        <w:rPr>
          <w:rFonts w:ascii="Palatino Linotype" w:eastAsiaTheme="minorEastAsia" w:hAnsi="Palatino Linotype" w:cs="Arial"/>
          <w:sz w:val="24"/>
          <w:szCs w:val="24"/>
          <w:lang w:val="es-ES" w:eastAsia="es-ES"/>
        </w:rPr>
        <w:lastRenderedPageBreak/>
        <w:t>De</w:t>
      </w:r>
      <w:r w:rsidRPr="00EB4F98">
        <w:rPr>
          <w:rFonts w:ascii="Palatino Linotype" w:eastAsiaTheme="minorEastAsia" w:hAnsi="Palatino Linotype" w:cs="Arial"/>
          <w:sz w:val="24"/>
          <w:szCs w:val="24"/>
          <w:lang w:val="es-ES_tradnl" w:eastAsia="es-ES"/>
        </w:rPr>
        <w:t xml:space="preserve"> tal manera que el </w:t>
      </w:r>
      <w:r w:rsidRPr="00EB4F98">
        <w:rPr>
          <w:rFonts w:ascii="Palatino Linotype" w:eastAsiaTheme="minorEastAsia" w:hAnsi="Palatino Linotype" w:cs="Arial"/>
          <w:b/>
          <w:sz w:val="24"/>
          <w:szCs w:val="24"/>
          <w:lang w:val="es-ES_tradnl" w:eastAsia="es-ES"/>
        </w:rPr>
        <w:t>SUJETO OBLIGADO</w:t>
      </w:r>
      <w:r w:rsidRPr="00EB4F98">
        <w:rPr>
          <w:rFonts w:ascii="Palatino Linotype" w:eastAsiaTheme="minorEastAsia" w:hAnsi="Palatino Linotype" w:cs="Arial"/>
          <w:sz w:val="24"/>
          <w:szCs w:val="24"/>
          <w:lang w:val="es-ES_tradnl" w:eastAsia="es-ES"/>
        </w:rPr>
        <w:t xml:space="preserve"> deberá dar atención a la solicitud de información, lo cual deberá realizar con arreglo al procedimiento establecido en la Ley que ha sido descrito en esta resolución y de manera fundada y motivada.</w:t>
      </w:r>
    </w:p>
    <w:p w14:paraId="63F9D76B" w14:textId="77777777" w:rsidR="00F531AF" w:rsidRPr="00EB4F98" w:rsidRDefault="00F531AF" w:rsidP="00F531AF">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14:paraId="02CA0CC6" w14:textId="77777777" w:rsidR="00F531AF" w:rsidRPr="00EB4F98" w:rsidRDefault="00F531AF" w:rsidP="00F531AF">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EB4F98">
        <w:rPr>
          <w:rFonts w:ascii="Palatino Linotype" w:eastAsia="Times New Roman" w:hAnsi="Palatino Linotype" w:cs="Arial"/>
          <w:color w:val="222222"/>
          <w:sz w:val="24"/>
          <w:szCs w:val="24"/>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14:paraId="1C58C6CC" w14:textId="77777777" w:rsidR="00F531AF" w:rsidRPr="00EB4F98" w:rsidRDefault="00F531AF" w:rsidP="00F531AF">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14CF42CD" w14:textId="77777777" w:rsidR="00F531AF" w:rsidRPr="00EB4F98" w:rsidRDefault="00F531AF" w:rsidP="00F531AF">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EB4F98">
        <w:rPr>
          <w:rFonts w:ascii="Palatino Linotype" w:eastAsiaTheme="minorEastAsia" w:hAnsi="Palatino Linotype" w:cs="Arial"/>
          <w:b/>
          <w:i/>
          <w:color w:val="000000"/>
          <w:lang w:val="es-ES_tradnl" w:eastAsia="es-ES"/>
        </w:rPr>
        <w:t>“Artículo 16.</w:t>
      </w:r>
      <w:r w:rsidRPr="00EB4F98">
        <w:rPr>
          <w:rFonts w:ascii="Palatino Linotype" w:eastAsiaTheme="minorEastAsia" w:hAnsi="Palatino Linotype" w:cs="Arial"/>
          <w:i/>
          <w:color w:val="000000"/>
          <w:lang w:val="es-ES_tradnl" w:eastAsia="es-ES"/>
        </w:rPr>
        <w:t xml:space="preserve"> Nadie puede ser molestado en su persona, familia, domicilio, papeles o posesiones, </w:t>
      </w:r>
      <w:r w:rsidRPr="00EB4F98">
        <w:rPr>
          <w:rFonts w:ascii="Palatino Linotype" w:eastAsiaTheme="minorEastAsia" w:hAnsi="Palatino Linotype" w:cs="Arial"/>
          <w:b/>
          <w:i/>
          <w:color w:val="000000"/>
          <w:lang w:val="es-ES_tradnl" w:eastAsia="es-ES"/>
        </w:rPr>
        <w:t>sino en virtud de mandamiento escrito de la autoridad competente, que funde y motive la causa legal del procedimiento</w:t>
      </w:r>
      <w:r w:rsidRPr="00EB4F98">
        <w:rPr>
          <w:rFonts w:ascii="Palatino Linotype" w:eastAsiaTheme="minorEastAsia" w:hAnsi="Palatino Linotype" w:cs="Arial"/>
          <w:i/>
          <w:color w:val="000000"/>
          <w:lang w:val="es-ES_tradnl" w:eastAsia="es-ES"/>
        </w:rPr>
        <w:t>.”</w:t>
      </w:r>
    </w:p>
    <w:p w14:paraId="6E426FE9" w14:textId="77777777" w:rsidR="00F531AF" w:rsidRPr="00EB4F98" w:rsidRDefault="00F531AF" w:rsidP="00F531AF">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EB4F98">
        <w:rPr>
          <w:rFonts w:ascii="Palatino Linotype" w:eastAsiaTheme="minorEastAsia" w:hAnsi="Palatino Linotype" w:cs="Arial"/>
          <w:i/>
          <w:color w:val="000000"/>
          <w:lang w:val="es-ES_tradnl" w:eastAsia="es-ES"/>
        </w:rPr>
        <w:t xml:space="preserve">(Énfasis añadido) </w:t>
      </w:r>
    </w:p>
    <w:p w14:paraId="05CC3BC1" w14:textId="77777777" w:rsidR="00F531AF" w:rsidRPr="00EB4F98" w:rsidRDefault="00F531AF" w:rsidP="00F531AF">
      <w:pPr>
        <w:shd w:val="clear" w:color="auto" w:fill="FFFFFF"/>
        <w:spacing w:after="0" w:line="360" w:lineRule="auto"/>
        <w:contextualSpacing/>
        <w:jc w:val="both"/>
        <w:rPr>
          <w:rFonts w:ascii="Palatino Linotype" w:eastAsia="Times New Roman" w:hAnsi="Palatino Linotype" w:cs="Arial"/>
          <w:color w:val="222222"/>
          <w:sz w:val="24"/>
          <w:szCs w:val="24"/>
          <w:lang w:val="es-ES_tradnl" w:eastAsia="es-MX"/>
        </w:rPr>
      </w:pPr>
    </w:p>
    <w:p w14:paraId="071D0334" w14:textId="77777777" w:rsidR="00F531AF" w:rsidRPr="00EB4F98" w:rsidRDefault="00F531AF" w:rsidP="00F531AF">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EB4F98">
        <w:rPr>
          <w:rFonts w:ascii="Palatino Linotype" w:eastAsia="Times New Roman" w:hAnsi="Palatino Linotype" w:cs="Arial"/>
          <w:color w:val="222222"/>
          <w:sz w:val="24"/>
          <w:szCs w:val="24"/>
          <w:lang w:val="es-ES_tradnl" w:eastAsia="es-MX"/>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14:paraId="7F109C2E" w14:textId="77777777" w:rsidR="00F531AF" w:rsidRPr="00EB4F98" w:rsidRDefault="00F531AF" w:rsidP="00F531AF">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14:paraId="3B449D0D" w14:textId="77777777" w:rsidR="00F531AF" w:rsidRPr="00EB4F98" w:rsidRDefault="00F531AF" w:rsidP="00F531AF">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EB4F98">
        <w:rPr>
          <w:rFonts w:ascii="Palatino Linotype" w:eastAsia="Times New Roman" w:hAnsi="Palatino Linotype" w:cs="Arial"/>
          <w:color w:val="222222"/>
          <w:sz w:val="24"/>
          <w:szCs w:val="24"/>
          <w:lang w:val="es-ES_tradnl" w:eastAsia="es-MX"/>
        </w:rPr>
        <w:lastRenderedPageBreak/>
        <w:t>Entonces, la fundamentación y motivación consiste en la obligación que tiene todo ente público de expresar los preceptos jurídicos aplicables al asunto motivo del acto y las razones o argumentos de su actuar.</w:t>
      </w:r>
    </w:p>
    <w:p w14:paraId="5249DDCE" w14:textId="77777777" w:rsidR="00F531AF" w:rsidRPr="00EB4F98" w:rsidRDefault="00F531AF" w:rsidP="00F531AF">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14:paraId="76CEF8C1" w14:textId="77777777" w:rsidR="00F531AF" w:rsidRPr="00EB4F98" w:rsidRDefault="00F531AF" w:rsidP="00F531AF">
      <w:pPr>
        <w:numPr>
          <w:ilvl w:val="0"/>
          <w:numId w:val="2"/>
        </w:numPr>
        <w:tabs>
          <w:tab w:val="left" w:pos="284"/>
        </w:tabs>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EB4F98">
        <w:rPr>
          <w:rFonts w:ascii="Palatino Linotype" w:eastAsia="Times New Roman" w:hAnsi="Palatino Linotype" w:cs="Arial"/>
          <w:color w:val="222222"/>
          <w:sz w:val="24"/>
          <w:szCs w:val="24"/>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14:paraId="7D2A0AE8" w14:textId="77777777" w:rsidR="00F531AF" w:rsidRPr="00EB4F98" w:rsidRDefault="00F531AF" w:rsidP="00F531AF">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14:paraId="50F15DCB" w14:textId="77777777" w:rsidR="00F531AF" w:rsidRPr="00EB4F98" w:rsidRDefault="00F531AF" w:rsidP="00F531AF">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EB4F98">
        <w:rPr>
          <w:rFonts w:ascii="Palatino Linotype" w:eastAsia="Times New Roman" w:hAnsi="Palatino Linotype" w:cs="Arial"/>
          <w:color w:val="222222"/>
          <w:sz w:val="24"/>
          <w:szCs w:val="24"/>
          <w:lang w:val="es-ES_tradnl"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6A803CB" w14:textId="77777777" w:rsidR="00F531AF" w:rsidRPr="00EB4F98" w:rsidRDefault="00F531AF" w:rsidP="00F531AF">
      <w:pPr>
        <w:spacing w:after="0" w:line="240" w:lineRule="auto"/>
        <w:contextualSpacing/>
        <w:rPr>
          <w:rFonts w:ascii="Palatino Linotype" w:eastAsia="Times New Roman" w:hAnsi="Palatino Linotype" w:cs="Arial"/>
          <w:color w:val="222222"/>
          <w:sz w:val="24"/>
          <w:szCs w:val="24"/>
          <w:lang w:val="es-ES_tradnl" w:eastAsia="es-MX"/>
        </w:rPr>
      </w:pPr>
    </w:p>
    <w:p w14:paraId="06A674CA" w14:textId="77777777" w:rsidR="00F531AF" w:rsidRPr="00EB4F98" w:rsidRDefault="00F531AF" w:rsidP="00F531AF">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EB4F98">
        <w:rPr>
          <w:rFonts w:ascii="Palatino Linotype" w:eastAsia="Times New Roman" w:hAnsi="Palatino Linotype" w:cs="Arial"/>
          <w:color w:val="222222"/>
          <w:sz w:val="24"/>
          <w:szCs w:val="24"/>
          <w:lang w:val="es-ES_tradnl" w:eastAsia="es-MX"/>
        </w:rPr>
        <w:lastRenderedPageBreak/>
        <w:t xml:space="preserve">Es así que a través de la presente resolución, se hace del conocimiento del </w:t>
      </w:r>
      <w:r w:rsidRPr="00EB4F98">
        <w:rPr>
          <w:rFonts w:ascii="Palatino Linotype" w:eastAsia="Times New Roman" w:hAnsi="Palatino Linotype" w:cs="Arial"/>
          <w:b/>
          <w:color w:val="222222"/>
          <w:sz w:val="24"/>
          <w:szCs w:val="24"/>
          <w:lang w:val="es-ES_tradnl" w:eastAsia="es-MX"/>
        </w:rPr>
        <w:t>SUJETO OBLIGADO</w:t>
      </w:r>
      <w:r w:rsidRPr="00EB4F98">
        <w:rPr>
          <w:rFonts w:ascii="Palatino Linotype" w:eastAsia="Times New Roman" w:hAnsi="Palatino Linotype" w:cs="Arial"/>
          <w:color w:val="222222"/>
          <w:sz w:val="24"/>
          <w:szCs w:val="24"/>
          <w:lang w:val="es-ES_tradnl" w:eastAsia="es-MX"/>
        </w:rPr>
        <w:t xml:space="preserve"> que deberá atender la solicitud de información y  resulta procedente ordenar la entrega de la información requerida, ajustándose a lo dispuesto por el artículo 186 fracción IV de la ley de la materia, lo anterior para resarcir la afectación que le fue realizada al derecho de acceso a la información de la persona.</w:t>
      </w:r>
    </w:p>
    <w:p w14:paraId="3ADB2E64" w14:textId="77777777" w:rsidR="00F531AF" w:rsidRPr="00EB4F98" w:rsidRDefault="00F531AF" w:rsidP="00F531AF">
      <w:pPr>
        <w:spacing w:after="0" w:line="240" w:lineRule="auto"/>
        <w:ind w:left="720"/>
        <w:contextualSpacing/>
        <w:rPr>
          <w:rFonts w:ascii="Palatino Linotype" w:eastAsia="Times New Roman" w:hAnsi="Palatino Linotype" w:cs="Arial"/>
          <w:color w:val="000000"/>
          <w:sz w:val="24"/>
          <w:szCs w:val="24"/>
          <w:lang w:val="es-ES_tradnl" w:eastAsia="es-ES"/>
        </w:rPr>
      </w:pPr>
    </w:p>
    <w:p w14:paraId="058F9756" w14:textId="77777777" w:rsidR="00F531AF" w:rsidRPr="00EB4F98" w:rsidRDefault="00F531AF" w:rsidP="00F531AF">
      <w:pPr>
        <w:keepNext/>
        <w:keepLines/>
        <w:spacing w:before="240" w:after="0"/>
        <w:outlineLvl w:val="0"/>
        <w:rPr>
          <w:rFonts w:ascii="Palatino Linotype" w:eastAsia="Times New Roman" w:hAnsi="Palatino Linotype" w:cstheme="majorBidi"/>
          <w:sz w:val="24"/>
          <w:szCs w:val="24"/>
        </w:rPr>
      </w:pPr>
      <w:bookmarkStart w:id="79" w:name="_Toc524344195"/>
      <w:bookmarkStart w:id="80" w:name="_Toc526271200"/>
      <w:bookmarkStart w:id="81" w:name="_Toc536106974"/>
      <w:bookmarkStart w:id="82" w:name="_Toc3467946"/>
      <w:r w:rsidRPr="00EB4F98">
        <w:rPr>
          <w:rFonts w:ascii="Palatino Linotype" w:eastAsia="Times New Roman" w:hAnsi="Palatino Linotype" w:cstheme="majorBidi"/>
          <w:b/>
          <w:sz w:val="24"/>
          <w:szCs w:val="24"/>
        </w:rPr>
        <w:t>QUINTO. El cumplimiento a esta resolución es susceptible de ser impugnado</w:t>
      </w:r>
      <w:bookmarkEnd w:id="79"/>
      <w:bookmarkEnd w:id="80"/>
      <w:r w:rsidRPr="00EB4F98">
        <w:rPr>
          <w:rFonts w:ascii="Palatino Linotype" w:eastAsia="Times New Roman" w:hAnsi="Palatino Linotype" w:cstheme="majorBidi"/>
          <w:b/>
          <w:sz w:val="24"/>
          <w:szCs w:val="24"/>
        </w:rPr>
        <w:t>.</w:t>
      </w:r>
      <w:bookmarkEnd w:id="81"/>
      <w:bookmarkEnd w:id="82"/>
    </w:p>
    <w:p w14:paraId="70AD6C05" w14:textId="77777777" w:rsidR="00F531AF" w:rsidRPr="00EB4F98" w:rsidRDefault="00F531AF" w:rsidP="00F531AF">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14:paraId="4815FB58" w14:textId="77777777" w:rsidR="00F531AF" w:rsidRPr="00EB4F98" w:rsidRDefault="00F531AF" w:rsidP="00F531AF">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EB4F98">
        <w:rPr>
          <w:rFonts w:ascii="Palatino Linotype" w:eastAsiaTheme="minorEastAsia" w:hAnsi="Palatino Linotype" w:cs="Arial"/>
          <w:sz w:val="24"/>
          <w:szCs w:val="24"/>
          <w:lang w:val="es-ES_tradnl" w:eastAsia="es-ES"/>
        </w:rPr>
        <w:t>Cabe señalar que, atento a lo dispuesto 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este mismo artículo señala en el párrafo final lo siguiente:</w:t>
      </w:r>
    </w:p>
    <w:p w14:paraId="0E583ECE" w14:textId="77777777" w:rsidR="00F531AF" w:rsidRPr="00EB4F98" w:rsidRDefault="00F531AF" w:rsidP="00F531AF">
      <w:pPr>
        <w:spacing w:before="240" w:after="240" w:line="360" w:lineRule="auto"/>
        <w:contextualSpacing/>
        <w:jc w:val="both"/>
        <w:rPr>
          <w:rFonts w:ascii="Palatino Linotype" w:eastAsiaTheme="minorEastAsia" w:hAnsi="Palatino Linotype" w:cs="Arial"/>
          <w:sz w:val="24"/>
          <w:szCs w:val="24"/>
          <w:lang w:val="es-ES_tradnl" w:eastAsia="es-ES"/>
        </w:rPr>
      </w:pPr>
    </w:p>
    <w:p w14:paraId="6A6E2486" w14:textId="77777777" w:rsidR="00F531AF" w:rsidRPr="00EB4F98" w:rsidRDefault="00F531AF" w:rsidP="00F531AF">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EB4F98">
        <w:rPr>
          <w:rFonts w:ascii="Palatino Linotype" w:eastAsiaTheme="minorEastAsia" w:hAnsi="Palatino Linotype" w:cs="Arial"/>
          <w:i/>
          <w:sz w:val="24"/>
          <w:szCs w:val="24"/>
          <w:lang w:val="es-ES_tradnl" w:eastAsia="es-ES"/>
        </w:rPr>
        <w:t>….</w:t>
      </w:r>
    </w:p>
    <w:p w14:paraId="1E7C11A8" w14:textId="77777777" w:rsidR="00F531AF" w:rsidRPr="00EB4F98" w:rsidRDefault="00F531AF" w:rsidP="00F531AF">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EB4F98">
        <w:rPr>
          <w:rFonts w:ascii="Palatino Linotype" w:eastAsiaTheme="minorEastAsia" w:hAnsi="Palatino Linotype" w:cs="Arial"/>
          <w:b/>
          <w:i/>
          <w:sz w:val="24"/>
          <w:szCs w:val="24"/>
          <w:lang w:val="es-ES_tradnl" w:eastAsia="es-ES"/>
        </w:rPr>
        <w:t xml:space="preserve">La respuesta que den los sujetos obligados derivada </w:t>
      </w:r>
      <w:r w:rsidRPr="00EB4F98">
        <w:rPr>
          <w:rFonts w:ascii="Palatino Linotype" w:eastAsiaTheme="minorEastAsia" w:hAnsi="Palatino Linotype" w:cs="Arial"/>
          <w:b/>
          <w:i/>
          <w:sz w:val="24"/>
          <w:szCs w:val="24"/>
          <w:u w:val="single"/>
          <w:lang w:val="es-ES_tradnl" w:eastAsia="es-ES"/>
        </w:rPr>
        <w:t>de la resolución</w:t>
      </w:r>
      <w:r w:rsidRPr="00EB4F98">
        <w:rPr>
          <w:rFonts w:ascii="Palatino Linotype" w:eastAsiaTheme="minorEastAsia" w:hAnsi="Palatino Linotype" w:cs="Arial"/>
          <w:i/>
          <w:sz w:val="24"/>
          <w:szCs w:val="24"/>
          <w:lang w:val="es-ES_tradnl" w:eastAsia="es-ES"/>
        </w:rPr>
        <w:t xml:space="preserve"> a un recurso de revisión que proceda por las causales señaladas en las fracciones </w:t>
      </w:r>
      <w:r w:rsidRPr="00EB4F98">
        <w:rPr>
          <w:rFonts w:ascii="Palatino Linotype" w:eastAsiaTheme="minorEastAsia" w:hAnsi="Palatino Linotype" w:cs="Arial"/>
          <w:i/>
          <w:sz w:val="24"/>
          <w:szCs w:val="24"/>
          <w:u w:val="single"/>
          <w:lang w:val="es-ES_tradnl" w:eastAsia="es-ES"/>
        </w:rPr>
        <w:t xml:space="preserve">IV, VII, IX, X, XI y XII </w:t>
      </w:r>
      <w:r w:rsidRPr="00EB4F98">
        <w:rPr>
          <w:rFonts w:ascii="Palatino Linotype" w:eastAsiaTheme="minorEastAsia" w:hAnsi="Palatino Linotype" w:cs="Arial"/>
          <w:i/>
          <w:sz w:val="24"/>
          <w:szCs w:val="24"/>
          <w:lang w:val="es-ES_tradnl" w:eastAsia="es-ES"/>
        </w:rPr>
        <w:t xml:space="preserve">es </w:t>
      </w:r>
      <w:r w:rsidRPr="00EB4F98">
        <w:rPr>
          <w:rFonts w:ascii="Palatino Linotype" w:eastAsiaTheme="minorEastAsia" w:hAnsi="Palatino Linotype" w:cs="Arial"/>
          <w:i/>
          <w:sz w:val="24"/>
          <w:szCs w:val="24"/>
          <w:u w:val="single"/>
          <w:lang w:val="es-ES_tradnl" w:eastAsia="es-ES"/>
        </w:rPr>
        <w:t>susceptible de ser impugnada</w:t>
      </w:r>
      <w:r w:rsidRPr="00EB4F98">
        <w:rPr>
          <w:rFonts w:ascii="Palatino Linotype" w:eastAsiaTheme="minorEastAsia" w:hAnsi="Palatino Linotype" w:cs="Arial"/>
          <w:i/>
          <w:sz w:val="24"/>
          <w:szCs w:val="24"/>
          <w:lang w:val="es-ES_tradnl" w:eastAsia="es-ES"/>
        </w:rPr>
        <w:t xml:space="preserve"> de nueva cuenta, mediante recurso de revisión, ante el Instituto. </w:t>
      </w:r>
    </w:p>
    <w:p w14:paraId="18BE1FDE" w14:textId="77777777" w:rsidR="00F531AF" w:rsidRPr="00EB4F98" w:rsidRDefault="00F531AF" w:rsidP="00F531AF">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14:paraId="50D94636" w14:textId="77777777" w:rsidR="00F531AF" w:rsidRPr="00EB4F98" w:rsidRDefault="00F531AF" w:rsidP="00F531AF">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EB4F98">
        <w:rPr>
          <w:rFonts w:ascii="Palatino Linotype" w:eastAsiaTheme="minorEastAsia" w:hAnsi="Palatino Linotype" w:cs="Arial"/>
          <w:sz w:val="24"/>
          <w:szCs w:val="24"/>
          <w:lang w:val="es-ES_tradnl" w:eastAsia="es-ES"/>
        </w:rPr>
        <w:lastRenderedPageBreak/>
        <w:t xml:space="preserve"> Es así que en este asunto en el que se está ante la presencia de una falta de respuesta  y una falta de trámite a  la solicitud de información por parte del </w:t>
      </w:r>
      <w:r w:rsidRPr="00EB4F98">
        <w:rPr>
          <w:rFonts w:ascii="Palatino Linotype" w:eastAsiaTheme="minorEastAsia" w:hAnsi="Palatino Linotype" w:cs="Arial"/>
          <w:b/>
          <w:sz w:val="24"/>
          <w:szCs w:val="24"/>
          <w:lang w:val="es-ES_tradnl" w:eastAsia="es-ES"/>
        </w:rPr>
        <w:t>SUJETO OBLIGADO</w:t>
      </w:r>
      <w:r w:rsidRPr="00EB4F98">
        <w:rPr>
          <w:rFonts w:ascii="Palatino Linotype" w:eastAsiaTheme="minorEastAsia" w:hAnsi="Palatino Linotype" w:cs="Arial"/>
          <w:sz w:val="24"/>
          <w:szCs w:val="24"/>
          <w:lang w:val="es-ES_tradnl" w:eastAsia="es-ES"/>
        </w:rPr>
        <w:t>, se encuadra en los supuestos que contempla el artículo 179 en sus fracciones VII y XI, mismas que señalan lo siguiente:</w:t>
      </w:r>
    </w:p>
    <w:p w14:paraId="3A677928" w14:textId="77777777" w:rsidR="00F531AF" w:rsidRPr="00EB4F98" w:rsidRDefault="00F531AF" w:rsidP="00F531AF">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14:paraId="2E9FD0D2" w14:textId="77777777" w:rsidR="00F531AF" w:rsidRPr="00EB4F98" w:rsidRDefault="00F531AF" w:rsidP="00F531AF">
      <w:pPr>
        <w:spacing w:before="240" w:after="240" w:line="360" w:lineRule="auto"/>
        <w:ind w:left="567" w:right="567"/>
        <w:contextualSpacing/>
        <w:jc w:val="both"/>
        <w:rPr>
          <w:rFonts w:ascii="Palatino Linotype" w:eastAsiaTheme="minorEastAsia" w:hAnsi="Palatino Linotype" w:cs="Arial"/>
          <w:i/>
          <w:lang w:val="es-ES_tradnl" w:eastAsia="es-ES"/>
        </w:rPr>
      </w:pPr>
      <w:r w:rsidRPr="00EB4F98">
        <w:rPr>
          <w:rFonts w:ascii="Palatino Linotype" w:eastAsiaTheme="minorEastAsia" w:hAnsi="Palatino Linotype" w:cs="Arial"/>
          <w:i/>
          <w:lang w:val="es-ES_tradnl" w:eastAsia="es-ES"/>
        </w:rPr>
        <w:t>Artículo 179. El recurso de revisión es un medio de protección que la Ley otorga a los particulares, para hacer valer su derecho de acceso a la información pública, y procederá en contra de las siguientes causas:</w:t>
      </w:r>
    </w:p>
    <w:p w14:paraId="441AC13C" w14:textId="77777777" w:rsidR="00F531AF" w:rsidRPr="00EB4F98" w:rsidRDefault="00F531AF" w:rsidP="00F531AF">
      <w:pPr>
        <w:spacing w:before="240" w:after="240" w:line="360" w:lineRule="auto"/>
        <w:ind w:left="567" w:right="567"/>
        <w:contextualSpacing/>
        <w:jc w:val="both"/>
        <w:rPr>
          <w:rFonts w:ascii="Palatino Linotype" w:eastAsiaTheme="minorEastAsia" w:hAnsi="Palatino Linotype" w:cs="Arial"/>
          <w:i/>
          <w:lang w:val="es-ES_tradnl" w:eastAsia="es-ES"/>
        </w:rPr>
      </w:pPr>
      <w:r w:rsidRPr="00EB4F98">
        <w:rPr>
          <w:rFonts w:ascii="Palatino Linotype" w:eastAsiaTheme="minorEastAsia" w:hAnsi="Palatino Linotype" w:cs="Arial"/>
          <w:i/>
          <w:lang w:val="es-ES_tradnl" w:eastAsia="es-ES"/>
        </w:rPr>
        <w:t>….</w:t>
      </w:r>
    </w:p>
    <w:p w14:paraId="5173F66F" w14:textId="77777777" w:rsidR="00F531AF" w:rsidRPr="00EB4F98" w:rsidRDefault="00F531AF" w:rsidP="00F531AF">
      <w:pPr>
        <w:spacing w:before="240" w:after="240" w:line="360" w:lineRule="auto"/>
        <w:ind w:left="567" w:right="567"/>
        <w:contextualSpacing/>
        <w:jc w:val="both"/>
        <w:rPr>
          <w:rFonts w:ascii="Palatino Linotype" w:eastAsiaTheme="minorEastAsia" w:hAnsi="Palatino Linotype" w:cs="Arial"/>
          <w:b/>
          <w:i/>
          <w:lang w:val="es-ES_tradnl" w:eastAsia="es-ES"/>
        </w:rPr>
      </w:pPr>
      <w:r w:rsidRPr="00EB4F98">
        <w:rPr>
          <w:rFonts w:ascii="Palatino Linotype" w:eastAsiaTheme="minorEastAsia" w:hAnsi="Palatino Linotype" w:cs="Arial"/>
          <w:b/>
          <w:i/>
          <w:lang w:val="es-ES_tradnl" w:eastAsia="es-ES"/>
        </w:rPr>
        <w:t>VII. La falta de respuesta a una solicitud de acceso a la información;</w:t>
      </w:r>
    </w:p>
    <w:p w14:paraId="68C1DFC8" w14:textId="77777777" w:rsidR="00F531AF" w:rsidRPr="00EB4F98" w:rsidRDefault="00F531AF" w:rsidP="00F531AF">
      <w:pPr>
        <w:spacing w:before="240" w:after="240" w:line="360" w:lineRule="auto"/>
        <w:ind w:left="567" w:right="567"/>
        <w:contextualSpacing/>
        <w:jc w:val="both"/>
        <w:rPr>
          <w:rFonts w:ascii="Palatino Linotype" w:eastAsiaTheme="minorEastAsia" w:hAnsi="Palatino Linotype" w:cs="Arial"/>
          <w:i/>
          <w:lang w:val="es-ES_tradnl" w:eastAsia="es-ES"/>
        </w:rPr>
      </w:pPr>
      <w:r w:rsidRPr="00EB4F98">
        <w:rPr>
          <w:rFonts w:ascii="Palatino Linotype" w:eastAsiaTheme="minorEastAsia" w:hAnsi="Palatino Linotype" w:cs="Arial"/>
          <w:i/>
          <w:lang w:val="es-ES_tradnl" w:eastAsia="es-ES"/>
        </w:rPr>
        <w:t>…</w:t>
      </w:r>
    </w:p>
    <w:p w14:paraId="70B2E53A" w14:textId="77777777" w:rsidR="00F531AF" w:rsidRPr="00EB4F98" w:rsidRDefault="00F531AF" w:rsidP="00F531AF">
      <w:pPr>
        <w:spacing w:before="240" w:after="240" w:line="360" w:lineRule="auto"/>
        <w:ind w:left="567" w:right="567"/>
        <w:contextualSpacing/>
        <w:jc w:val="both"/>
        <w:rPr>
          <w:rFonts w:ascii="Palatino Linotype" w:eastAsiaTheme="minorEastAsia" w:hAnsi="Palatino Linotype" w:cs="Arial"/>
          <w:b/>
          <w:i/>
          <w:lang w:val="es-ES_tradnl" w:eastAsia="es-ES"/>
        </w:rPr>
      </w:pPr>
      <w:r w:rsidRPr="00EB4F98">
        <w:rPr>
          <w:rFonts w:ascii="Palatino Linotype" w:eastAsiaTheme="minorEastAsia" w:hAnsi="Palatino Linotype" w:cs="Arial"/>
          <w:b/>
          <w:i/>
          <w:lang w:val="es-ES_tradnl" w:eastAsia="es-ES"/>
        </w:rPr>
        <w:t>XI. La falta de trámite a una solicitud;</w:t>
      </w:r>
    </w:p>
    <w:p w14:paraId="1A10DFA7" w14:textId="77777777" w:rsidR="00F531AF" w:rsidRPr="00EB4F98" w:rsidRDefault="00F531AF" w:rsidP="00F531AF">
      <w:pPr>
        <w:spacing w:before="240" w:after="240" w:line="360" w:lineRule="auto"/>
        <w:ind w:left="567" w:right="567"/>
        <w:contextualSpacing/>
        <w:jc w:val="both"/>
        <w:rPr>
          <w:rFonts w:ascii="Palatino Linotype" w:eastAsiaTheme="minorEastAsia" w:hAnsi="Palatino Linotype" w:cs="Arial"/>
          <w:i/>
          <w:lang w:val="es-ES_tradnl" w:eastAsia="es-ES"/>
        </w:rPr>
      </w:pPr>
      <w:r w:rsidRPr="00EB4F98">
        <w:rPr>
          <w:rFonts w:ascii="Palatino Linotype" w:eastAsiaTheme="minorEastAsia" w:hAnsi="Palatino Linotype" w:cs="Arial"/>
          <w:i/>
          <w:lang w:val="es-ES_tradnl" w:eastAsia="es-ES"/>
        </w:rPr>
        <w:t>…</w:t>
      </w:r>
    </w:p>
    <w:p w14:paraId="1460CDA2" w14:textId="77777777" w:rsidR="00F531AF" w:rsidRPr="00EB4F98" w:rsidRDefault="00F531AF" w:rsidP="00F531AF">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14:paraId="60BD69A9" w14:textId="77777777" w:rsidR="00F531AF" w:rsidRPr="00EB4F98" w:rsidRDefault="00F531AF" w:rsidP="00F531AF">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EB4F98">
        <w:rPr>
          <w:rFonts w:ascii="Palatino Linotype" w:eastAsiaTheme="minorEastAsia" w:hAnsi="Palatino Linotype" w:cs="Arial"/>
          <w:sz w:val="24"/>
          <w:szCs w:val="24"/>
          <w:lang w:val="es-ES_tradnl" w:eastAsia="es-ES"/>
        </w:rPr>
        <w:t xml:space="preserve">En ese tenor, en el asunto particular derivado de la negativa por parte del sujeto obligado a dar trámite a la solicitud por parte del Titular de la Unidad de Transparencia y posteriormente requerir la información a las distintas áreas para que estas a su vez, a través del servidor público habilitado realice las gestiones correspondientes para localizar la información y esta puede dar proporcionada en respuesta para dar atención a la solicitud, por  lo que se configura de manera clara las fracciones señaladas con anterioridad y este Órgano Garante procede a ordenar a través de la presente resolución, dar atención a la solicitud de </w:t>
      </w:r>
      <w:r w:rsidRPr="00EB4F98">
        <w:rPr>
          <w:rFonts w:ascii="Palatino Linotype" w:eastAsiaTheme="minorEastAsia" w:hAnsi="Palatino Linotype" w:cs="Arial"/>
          <w:sz w:val="24"/>
          <w:szCs w:val="24"/>
          <w:lang w:val="es-ES_tradnl" w:eastAsia="es-ES"/>
        </w:rPr>
        <w:lastRenderedPageBreak/>
        <w:t>información y además de ello entregar la información correspondiente, con las formalidades en tiempo y forma que dispone la normatividad aplicable.</w:t>
      </w:r>
    </w:p>
    <w:p w14:paraId="5D8B5FDE" w14:textId="77777777" w:rsidR="00F531AF" w:rsidRPr="00EB4F98" w:rsidRDefault="00F531AF" w:rsidP="00F531AF">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14:paraId="46E9C1EE" w14:textId="77777777" w:rsidR="00F531AF" w:rsidRPr="00EB4F98" w:rsidRDefault="00F531AF" w:rsidP="00F531AF">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EB4F98">
        <w:rPr>
          <w:rFonts w:ascii="Palatino Linotype" w:eastAsiaTheme="minorEastAsia" w:hAnsi="Palatino Linotype" w:cs="Arial"/>
          <w:sz w:val="24"/>
          <w:szCs w:val="24"/>
          <w:lang w:val="es-ES_tradnl" w:eastAsia="es-ES"/>
        </w:rPr>
        <w:t xml:space="preserve">El último párrafo del artículo 179 de la ley de la materia, se configura entonces en aquellos casos en donde los </w:t>
      </w:r>
      <w:r w:rsidRPr="00EB4F98">
        <w:rPr>
          <w:rFonts w:ascii="Palatino Linotype" w:eastAsiaTheme="minorEastAsia" w:hAnsi="Palatino Linotype" w:cs="Arial"/>
          <w:b/>
          <w:sz w:val="24"/>
          <w:szCs w:val="24"/>
          <w:u w:val="single"/>
          <w:lang w:val="es-ES_tradnl" w:eastAsia="es-ES"/>
        </w:rPr>
        <w:t>sujetos obligados emiten respuesta derivada de una resolución a un recurso de revisión que proceda por la causal prevista en las fracciones VII y  XI de la Ley en cita como es este el caso</w:t>
      </w:r>
      <w:r w:rsidRPr="00EB4F98">
        <w:rPr>
          <w:rFonts w:ascii="Palatino Linotype" w:eastAsiaTheme="minorEastAsia" w:hAnsi="Palatino Linotype" w:cs="Arial"/>
          <w:sz w:val="24"/>
          <w:szCs w:val="24"/>
          <w:lang w:val="es-ES_tradnl" w:eastAsia="es-ES"/>
        </w:rPr>
        <w:t xml:space="preserve">, dicha respuesta es susceptible de ser impugnada de nueva cuenta, mediante recurso de revisión ante el Instituto. Esto es, que el acto que genere el </w:t>
      </w:r>
      <w:r w:rsidRPr="00EB4F98">
        <w:rPr>
          <w:rFonts w:ascii="Palatino Linotype" w:eastAsiaTheme="minorEastAsia" w:hAnsi="Palatino Linotype" w:cs="Arial"/>
          <w:b/>
          <w:sz w:val="24"/>
          <w:szCs w:val="24"/>
          <w:lang w:val="es-ES_tradnl" w:eastAsia="es-ES"/>
        </w:rPr>
        <w:t>SUJETO OBLIGADO</w:t>
      </w:r>
      <w:r w:rsidRPr="00EB4F98">
        <w:rPr>
          <w:rFonts w:ascii="Palatino Linotype" w:eastAsiaTheme="minorEastAsia" w:hAnsi="Palatino Linotype" w:cs="Arial"/>
          <w:sz w:val="24"/>
          <w:szCs w:val="24"/>
          <w:lang w:val="es-ES_tradnl" w:eastAsia="es-ES"/>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Pr="00EB4F98">
        <w:rPr>
          <w:rFonts w:ascii="Palatino Linotype" w:eastAsiaTheme="minorEastAsia" w:hAnsi="Palatino Linotype" w:cs="Arial"/>
          <w:b/>
          <w:sz w:val="24"/>
          <w:szCs w:val="24"/>
          <w:lang w:val="es-ES_tradnl" w:eastAsia="es-ES"/>
        </w:rPr>
        <w:t>queda al alcance de la persona la interposición de un nuevo recurso de revisión</w:t>
      </w:r>
      <w:r w:rsidRPr="00EB4F98">
        <w:rPr>
          <w:rFonts w:ascii="Palatino Linotype" w:eastAsiaTheme="minorEastAsia" w:hAnsi="Palatino Linotype" w:cs="Arial"/>
          <w:sz w:val="24"/>
          <w:szCs w:val="24"/>
          <w:lang w:val="es-ES_tradnl" w:eastAsia="es-ES"/>
        </w:rPr>
        <w:t xml:space="preserve"> que independiente del que se resuelve en este instrumento, versará sobre la revisión de la respuesta que le sea entregada. Lo cual proporciona al particular una herramienta para defender su Derecho de Acceso a la Información ante un posible cumplimiento defectuoso de la presente.</w:t>
      </w:r>
    </w:p>
    <w:p w14:paraId="10C1B216" w14:textId="77777777" w:rsidR="00F531AF" w:rsidRPr="00EB4F98" w:rsidRDefault="00F531AF" w:rsidP="00F531AF">
      <w:pPr>
        <w:spacing w:before="240" w:after="240" w:line="360" w:lineRule="auto"/>
        <w:contextualSpacing/>
        <w:jc w:val="both"/>
        <w:rPr>
          <w:rFonts w:ascii="Palatino Linotype" w:eastAsiaTheme="minorEastAsia" w:hAnsi="Palatino Linotype" w:cs="Arial"/>
          <w:sz w:val="24"/>
          <w:szCs w:val="24"/>
          <w:lang w:val="es-ES_tradnl" w:eastAsia="es-ES"/>
        </w:rPr>
      </w:pPr>
    </w:p>
    <w:p w14:paraId="71D9BBAC" w14:textId="77777777" w:rsidR="00497F70" w:rsidRPr="00EB4F98" w:rsidRDefault="00497F70" w:rsidP="00F531AF">
      <w:pPr>
        <w:spacing w:before="240" w:after="240" w:line="360" w:lineRule="auto"/>
        <w:contextualSpacing/>
        <w:jc w:val="both"/>
        <w:rPr>
          <w:rFonts w:ascii="Palatino Linotype" w:eastAsiaTheme="minorEastAsia" w:hAnsi="Palatino Linotype" w:cs="Arial"/>
          <w:sz w:val="24"/>
          <w:szCs w:val="24"/>
          <w:lang w:val="es-ES_tradnl" w:eastAsia="es-ES"/>
        </w:rPr>
      </w:pPr>
    </w:p>
    <w:p w14:paraId="4901B2D7" w14:textId="77777777" w:rsidR="00F531AF" w:rsidRPr="00EB4F98" w:rsidRDefault="00F531AF" w:rsidP="00F531AF">
      <w:pPr>
        <w:keepNext/>
        <w:keepLines/>
        <w:spacing w:before="240" w:after="0"/>
        <w:outlineLvl w:val="0"/>
        <w:rPr>
          <w:rFonts w:ascii="Palatino Linotype" w:eastAsia="MS Gothic" w:hAnsi="Palatino Linotype" w:cstheme="majorBidi"/>
          <w:b/>
          <w:sz w:val="24"/>
          <w:szCs w:val="24"/>
        </w:rPr>
      </w:pPr>
      <w:bookmarkStart w:id="83" w:name="_Toc487739452"/>
      <w:bookmarkStart w:id="84" w:name="_Toc524344196"/>
      <w:bookmarkStart w:id="85" w:name="_Toc526271201"/>
      <w:bookmarkStart w:id="86" w:name="_Toc536106975"/>
      <w:bookmarkStart w:id="87" w:name="_Toc3467947"/>
      <w:r w:rsidRPr="00EB4F98">
        <w:rPr>
          <w:rFonts w:ascii="Palatino Linotype" w:eastAsia="MS Gothic" w:hAnsi="Palatino Linotype" w:cstheme="majorBidi"/>
          <w:b/>
          <w:sz w:val="24"/>
          <w:szCs w:val="24"/>
        </w:rPr>
        <w:lastRenderedPageBreak/>
        <w:t>SEXTO. Vista a los órganos de control interno</w:t>
      </w:r>
      <w:bookmarkEnd w:id="83"/>
      <w:r w:rsidRPr="00EB4F98">
        <w:rPr>
          <w:rFonts w:ascii="Palatino Linotype" w:eastAsia="MS Gothic" w:hAnsi="Palatino Linotype" w:cstheme="majorBidi"/>
          <w:b/>
          <w:sz w:val="24"/>
          <w:szCs w:val="24"/>
        </w:rPr>
        <w:t>.</w:t>
      </w:r>
      <w:bookmarkEnd w:id="84"/>
      <w:bookmarkEnd w:id="85"/>
      <w:bookmarkEnd w:id="86"/>
      <w:bookmarkEnd w:id="87"/>
    </w:p>
    <w:p w14:paraId="6136B799" w14:textId="77777777" w:rsidR="00F531AF" w:rsidRPr="00EB4F98" w:rsidRDefault="00F531AF" w:rsidP="00F531AF">
      <w:pPr>
        <w:spacing w:after="0" w:line="240" w:lineRule="auto"/>
        <w:rPr>
          <w:rFonts w:eastAsiaTheme="minorEastAsia"/>
          <w:sz w:val="24"/>
          <w:szCs w:val="24"/>
        </w:rPr>
      </w:pPr>
    </w:p>
    <w:p w14:paraId="0B2E4C17" w14:textId="77777777" w:rsidR="00F531AF" w:rsidRPr="00EB4F98" w:rsidRDefault="00F531AF" w:rsidP="00F531AF">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EB4F98">
        <w:rPr>
          <w:rFonts w:ascii="Palatino Linotype" w:eastAsia="Times New Roman" w:hAnsi="Palatino Linotype"/>
          <w:sz w:val="24"/>
          <w:szCs w:val="24"/>
          <w:lang w:val="es-ES_tradnl" w:eastAsia="es-ES"/>
        </w:rPr>
        <w:t xml:space="preserve">Es necesario resaltar que el recursos de revisión previsto en la Ley de la materia no es el medio para investigar y en su caso, sancionar a servidores públicos </w:t>
      </w:r>
      <w:r w:rsidRPr="00EB4F98">
        <w:rPr>
          <w:rFonts w:ascii="Palatino Linotype" w:eastAsia="Times New Roman" w:hAnsi="Palatino Linotype"/>
          <w:b/>
          <w:sz w:val="24"/>
          <w:szCs w:val="24"/>
          <w:u w:val="single"/>
          <w:lang w:val="es-ES_tradnl" w:eastAsia="es-ES"/>
        </w:rPr>
        <w:t>por la omisión de la entrega de información pública</w:t>
      </w:r>
      <w:r w:rsidRPr="00EB4F98">
        <w:rPr>
          <w:rFonts w:ascii="Palatino Linotype" w:eastAsia="Times New Roman" w:hAnsi="Palatino Linotype"/>
          <w:sz w:val="24"/>
          <w:szCs w:val="24"/>
          <w:lang w:val="es-ES_tradnl" w:eastAsia="es-ES"/>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EB4F98">
        <w:rPr>
          <w:rFonts w:ascii="Palatino Linotype" w:eastAsia="Times New Roman" w:hAnsi="Palatino Linotype"/>
          <w:b/>
          <w:sz w:val="24"/>
          <w:szCs w:val="24"/>
          <w:lang w:val="es-ES_tradnl" w:eastAsia="es-ES"/>
        </w:rPr>
        <w:t>SUJETO OBLIGADO</w:t>
      </w:r>
      <w:r w:rsidRPr="00EB4F98">
        <w:rPr>
          <w:rFonts w:ascii="Palatino Linotype" w:eastAsia="Times New Roman" w:hAnsi="Palatino Linotype"/>
          <w:sz w:val="24"/>
          <w:szCs w:val="24"/>
          <w:lang w:val="es-ES_tradnl" w:eastAsia="es-ES"/>
        </w:rPr>
        <w:t>.</w:t>
      </w:r>
    </w:p>
    <w:p w14:paraId="0A29CA3A" w14:textId="77777777" w:rsidR="00F531AF" w:rsidRPr="00EB4F98" w:rsidRDefault="00F531AF" w:rsidP="00F531AF">
      <w:pPr>
        <w:spacing w:before="240" w:after="240" w:line="360" w:lineRule="auto"/>
        <w:contextualSpacing/>
        <w:jc w:val="both"/>
        <w:rPr>
          <w:rFonts w:ascii="Palatino Linotype" w:eastAsia="Times New Roman" w:hAnsi="Palatino Linotype"/>
          <w:sz w:val="24"/>
          <w:szCs w:val="24"/>
          <w:lang w:val="es-ES_tradnl" w:eastAsia="es-ES"/>
        </w:rPr>
      </w:pPr>
    </w:p>
    <w:p w14:paraId="003FCB92" w14:textId="77777777" w:rsidR="00F531AF" w:rsidRPr="00EB4F98" w:rsidRDefault="00F531AF" w:rsidP="00F531AF">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EB4F98">
        <w:rPr>
          <w:rFonts w:ascii="Palatino Linotype" w:eastAsia="Times New Roman" w:hAnsi="Palatino Linotype"/>
          <w:sz w:val="24"/>
          <w:szCs w:val="24"/>
          <w:lang w:val="es-ES_tradnl" w:eastAsia="es-ES"/>
        </w:rPr>
        <w:t>Por ello, es conveniente señalar la fracción X, del artículo 36, de la Ley de Transparencia y Acceso a la Información Pública del Estado de México y Municipios, que establece:</w:t>
      </w:r>
    </w:p>
    <w:p w14:paraId="2A7151DE" w14:textId="77777777" w:rsidR="00F531AF" w:rsidRPr="00EB4F98" w:rsidRDefault="00F531AF" w:rsidP="00F531AF">
      <w:pPr>
        <w:spacing w:before="240" w:after="240" w:line="360" w:lineRule="auto"/>
        <w:contextualSpacing/>
        <w:jc w:val="both"/>
        <w:rPr>
          <w:rFonts w:ascii="Palatino Linotype" w:eastAsia="Times New Roman" w:hAnsi="Palatino Linotype"/>
          <w:sz w:val="24"/>
          <w:szCs w:val="24"/>
          <w:lang w:val="es-ES_tradnl" w:eastAsia="es-ES"/>
        </w:rPr>
      </w:pPr>
    </w:p>
    <w:p w14:paraId="585E8378" w14:textId="77777777" w:rsidR="00F531AF" w:rsidRPr="00EB4F98" w:rsidRDefault="00F531AF" w:rsidP="00F531AF">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EB4F98">
        <w:rPr>
          <w:rFonts w:ascii="Palatino Linotype" w:eastAsia="Times New Roman" w:hAnsi="Palatino Linotype" w:cs="Times New Roman"/>
          <w:i/>
          <w:szCs w:val="24"/>
          <w:lang w:val="es-ES_tradnl" w:eastAsia="es-ES"/>
        </w:rPr>
        <w:t>“</w:t>
      </w:r>
      <w:r w:rsidRPr="00EB4F98">
        <w:rPr>
          <w:rFonts w:ascii="Palatino Linotype" w:eastAsia="Times New Roman" w:hAnsi="Palatino Linotype" w:cs="Times New Roman"/>
          <w:b/>
          <w:i/>
          <w:szCs w:val="24"/>
          <w:lang w:val="es-ES_tradnl" w:eastAsia="es-ES"/>
        </w:rPr>
        <w:t>Artículo 36.</w:t>
      </w:r>
      <w:r w:rsidRPr="00EB4F98">
        <w:rPr>
          <w:rFonts w:ascii="Palatino Linotype" w:eastAsia="Times New Roman" w:hAnsi="Palatino Linotype" w:cs="Times New Roman"/>
          <w:i/>
          <w:szCs w:val="24"/>
          <w:lang w:val="es-ES_tradnl" w:eastAsia="es-ES"/>
        </w:rPr>
        <w:t xml:space="preserve"> El Instituto tendrá, en el ámbito de su competencia, las siguientes atribuciones:</w:t>
      </w:r>
    </w:p>
    <w:p w14:paraId="3CE6884E" w14:textId="77777777" w:rsidR="00F531AF" w:rsidRPr="00EB4F98" w:rsidRDefault="00F531AF" w:rsidP="00F531AF">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EB4F98">
        <w:rPr>
          <w:rFonts w:ascii="Palatino Linotype" w:eastAsia="Times New Roman" w:hAnsi="Palatino Linotype" w:cs="Times New Roman"/>
          <w:i/>
          <w:szCs w:val="24"/>
          <w:lang w:val="es-ES_tradnl" w:eastAsia="es-ES"/>
        </w:rPr>
        <w:t>(…)</w:t>
      </w:r>
    </w:p>
    <w:p w14:paraId="7307FFE2" w14:textId="77777777" w:rsidR="00F531AF" w:rsidRPr="00EB4F98" w:rsidRDefault="00F531AF" w:rsidP="00F531AF">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EB4F98">
        <w:rPr>
          <w:rFonts w:ascii="Palatino Linotype" w:eastAsia="Times New Roman" w:hAnsi="Palatino Linotype" w:cs="Times New Roman"/>
          <w:i/>
          <w:szCs w:val="24"/>
          <w:lang w:val="es-ES_tradnl" w:eastAsia="es-ES"/>
        </w:rPr>
        <w:t>X. Hacer del conocimiento del órgano de control interno o equivalente de cada Sujeto Obligado las infracciones a esta Ley; “</w:t>
      </w:r>
    </w:p>
    <w:p w14:paraId="14F0825B" w14:textId="77777777" w:rsidR="00F531AF" w:rsidRPr="00EB4F98" w:rsidRDefault="00F531AF" w:rsidP="00F531AF">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EB4F98">
        <w:rPr>
          <w:rFonts w:ascii="Palatino Linotype" w:eastAsia="Times New Roman" w:hAnsi="Palatino Linotype" w:cs="Times New Roman"/>
          <w:i/>
          <w:szCs w:val="24"/>
          <w:lang w:val="es-ES_tradnl" w:eastAsia="es-ES"/>
        </w:rPr>
        <w:t>(…)</w:t>
      </w:r>
    </w:p>
    <w:p w14:paraId="69C59D45" w14:textId="77777777" w:rsidR="00F531AF" w:rsidRPr="00EB4F98" w:rsidRDefault="00F531AF" w:rsidP="00F531AF">
      <w:pPr>
        <w:spacing w:before="240" w:after="240" w:line="360" w:lineRule="auto"/>
        <w:contextualSpacing/>
        <w:jc w:val="both"/>
        <w:rPr>
          <w:rFonts w:ascii="Palatino Linotype" w:eastAsia="MS Mincho" w:hAnsi="Palatino Linotype" w:cs="Arial"/>
          <w:sz w:val="24"/>
          <w:szCs w:val="24"/>
          <w:lang w:val="es-ES_tradnl" w:eastAsia="es-ES"/>
        </w:rPr>
      </w:pPr>
    </w:p>
    <w:p w14:paraId="5D2F5374" w14:textId="77777777" w:rsidR="00F531AF" w:rsidRPr="00EB4F98" w:rsidRDefault="00F531AF" w:rsidP="00F531AF">
      <w:pPr>
        <w:numPr>
          <w:ilvl w:val="0"/>
          <w:numId w:val="2"/>
        </w:numPr>
        <w:spacing w:before="240" w:after="240" w:line="360" w:lineRule="auto"/>
        <w:contextualSpacing/>
        <w:jc w:val="both"/>
        <w:rPr>
          <w:rFonts w:ascii="Palatino Linotype" w:eastAsia="MS Mincho" w:hAnsi="Palatino Linotype" w:cs="Arial"/>
          <w:sz w:val="24"/>
          <w:szCs w:val="24"/>
          <w:lang w:val="es-ES_tradnl" w:eastAsia="es-ES"/>
        </w:rPr>
      </w:pPr>
      <w:r w:rsidRPr="00EB4F98">
        <w:rPr>
          <w:rFonts w:ascii="Palatino Linotype" w:eastAsia="Times New Roman" w:hAnsi="Palatino Linotype"/>
          <w:sz w:val="24"/>
          <w:szCs w:val="24"/>
          <w:lang w:val="es-ES_tradnl" w:eastAsia="es-ES"/>
        </w:rPr>
        <w:t xml:space="preserve">Asimismo, este Pleno hará del conocimiento del órgano de control de este Instituto de las infracciones en que el </w:t>
      </w:r>
      <w:r w:rsidRPr="00EB4F98">
        <w:rPr>
          <w:rFonts w:ascii="Palatino Linotype" w:eastAsia="Times New Roman" w:hAnsi="Palatino Linotype"/>
          <w:b/>
          <w:sz w:val="24"/>
          <w:szCs w:val="24"/>
          <w:lang w:val="es-ES_tradnl" w:eastAsia="es-ES"/>
        </w:rPr>
        <w:t>SUJETO OBLIGADO</w:t>
      </w:r>
      <w:r w:rsidRPr="00EB4F98">
        <w:rPr>
          <w:rFonts w:ascii="Palatino Linotype" w:eastAsia="Times New Roman" w:hAnsi="Palatino Linotype"/>
          <w:sz w:val="24"/>
          <w:szCs w:val="24"/>
          <w:lang w:val="es-ES_tradnl" w:eastAsia="es-ES"/>
        </w:rPr>
        <w:t xml:space="preserve"> incurrió, toda vez </w:t>
      </w:r>
      <w:r w:rsidRPr="00EB4F98">
        <w:rPr>
          <w:rFonts w:ascii="Palatino Linotype" w:eastAsia="Times New Roman" w:hAnsi="Palatino Linotype"/>
          <w:sz w:val="24"/>
          <w:szCs w:val="24"/>
          <w:lang w:val="es-ES_tradnl" w:eastAsia="es-ES"/>
        </w:rPr>
        <w:lastRenderedPageBreak/>
        <w:t xml:space="preserve">que la naturaleza de investigar y sancionar corresponde a un ente distinto a éste a través de un procedimiento diferente al recurso de revisión, lo cual se encuentra previsto </w:t>
      </w:r>
      <w:r w:rsidRPr="00EB4F98">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14:paraId="7BA17EDA" w14:textId="77777777" w:rsidR="00F531AF" w:rsidRPr="00EB4F98" w:rsidRDefault="00F531AF" w:rsidP="00F531AF">
      <w:pPr>
        <w:spacing w:before="240" w:after="240" w:line="360" w:lineRule="auto"/>
        <w:contextualSpacing/>
        <w:jc w:val="both"/>
        <w:rPr>
          <w:rFonts w:ascii="Palatino Linotype" w:eastAsia="MS Mincho" w:hAnsi="Palatino Linotype" w:cs="Arial"/>
          <w:sz w:val="24"/>
          <w:szCs w:val="24"/>
          <w:lang w:val="es-ES_tradnl" w:eastAsia="es-ES"/>
        </w:rPr>
      </w:pPr>
    </w:p>
    <w:p w14:paraId="7D8C58BE" w14:textId="77777777" w:rsidR="00F531AF" w:rsidRPr="00EB4F98" w:rsidRDefault="00F531AF" w:rsidP="00F531AF">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EB4F98">
        <w:rPr>
          <w:rFonts w:ascii="Palatino Linotype" w:eastAsia="Times New Roman" w:hAnsi="Palatino Linotype" w:cs="Times New Roman"/>
          <w:i/>
          <w:szCs w:val="24"/>
          <w:lang w:val="es-ES_tradnl" w:eastAsia="es-ES"/>
        </w:rPr>
        <w:t>“</w:t>
      </w:r>
      <w:r w:rsidRPr="00EB4F98">
        <w:rPr>
          <w:rFonts w:ascii="Palatino Linotype" w:eastAsia="Times New Roman" w:hAnsi="Palatino Linotype" w:cs="Times New Roman"/>
          <w:b/>
          <w:i/>
          <w:szCs w:val="24"/>
          <w:lang w:val="es-ES_tradnl" w:eastAsia="es-ES"/>
        </w:rPr>
        <w:t>Artículo 190.</w:t>
      </w:r>
      <w:r w:rsidRPr="00EB4F98">
        <w:rPr>
          <w:rFonts w:ascii="Palatino Linotype" w:eastAsia="Times New Roman" w:hAnsi="Palatino Linotype" w:cs="Times New Roman"/>
          <w:i/>
          <w:szCs w:val="24"/>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0C35726E" w14:textId="77777777" w:rsidR="00F531AF" w:rsidRPr="00EB4F98" w:rsidRDefault="00F531AF" w:rsidP="00F531AF">
      <w:pPr>
        <w:spacing w:after="0" w:line="360" w:lineRule="auto"/>
        <w:ind w:left="567" w:right="567"/>
        <w:contextualSpacing/>
        <w:jc w:val="both"/>
        <w:rPr>
          <w:rFonts w:ascii="Palatino Linotype" w:eastAsia="Times New Roman" w:hAnsi="Palatino Linotype" w:cs="Times New Roman"/>
          <w:i/>
          <w:szCs w:val="24"/>
          <w:lang w:val="es-ES_tradnl" w:eastAsia="es-ES"/>
        </w:rPr>
      </w:pPr>
    </w:p>
    <w:p w14:paraId="79738DBF" w14:textId="77777777" w:rsidR="00F531AF" w:rsidRPr="00EB4F98" w:rsidRDefault="00F531AF" w:rsidP="00F531AF">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EB4F98">
        <w:rPr>
          <w:rFonts w:ascii="Palatino Linotype" w:eastAsia="Times New Roman" w:hAnsi="Palatino Linotype" w:cs="Times New Roman"/>
          <w:b/>
          <w:i/>
          <w:szCs w:val="24"/>
          <w:lang w:val="es-ES_tradnl" w:eastAsia="es-ES"/>
        </w:rPr>
        <w:t>Artículo 222.</w:t>
      </w:r>
      <w:r w:rsidRPr="00EB4F98">
        <w:rPr>
          <w:rFonts w:ascii="Palatino Linotype" w:eastAsia="Times New Roman" w:hAnsi="Palatino Linotype" w:cs="Times New Roman"/>
          <w:i/>
          <w:szCs w:val="24"/>
          <w:lang w:val="es-ES_tradnl" w:eastAsia="es-ES"/>
        </w:rPr>
        <w:t xml:space="preserve"> Son causas de responsabilidad administrativa de los servidores públicos de los sujetos obligados, por incumplimiento de las obligaciones establecidas en la materia de la presente Ley, las siguientes:</w:t>
      </w:r>
    </w:p>
    <w:p w14:paraId="6111C388" w14:textId="77777777" w:rsidR="00F531AF" w:rsidRPr="00EB4F98" w:rsidRDefault="00F531AF" w:rsidP="00F531AF">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EB4F98">
        <w:rPr>
          <w:rFonts w:ascii="Palatino Linotype" w:eastAsia="Times New Roman" w:hAnsi="Palatino Linotype" w:cs="Times New Roman"/>
          <w:i/>
          <w:szCs w:val="24"/>
          <w:lang w:val="es-ES_tradnl" w:eastAsia="es-ES"/>
        </w:rPr>
        <w:t>…</w:t>
      </w:r>
    </w:p>
    <w:p w14:paraId="01872F06" w14:textId="77777777" w:rsidR="00F531AF" w:rsidRPr="00EB4F98" w:rsidRDefault="00F531AF" w:rsidP="00F531AF">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EB4F98">
        <w:rPr>
          <w:rFonts w:ascii="Palatino Linotype" w:eastAsia="Times New Roman" w:hAnsi="Palatino Linotype" w:cs="Times New Roman"/>
          <w:b/>
          <w:i/>
          <w:szCs w:val="24"/>
          <w:lang w:val="es-ES_tradnl" w:eastAsia="es-ES"/>
        </w:rPr>
        <w:t>I. Cualquier acto u omisión que provoque la suspensión o deficiencia en la atención de las solicitudes de información</w:t>
      </w:r>
      <w:r w:rsidRPr="00EB4F98">
        <w:rPr>
          <w:rFonts w:ascii="Palatino Linotype" w:eastAsia="Times New Roman" w:hAnsi="Palatino Linotype" w:cs="Times New Roman"/>
          <w:i/>
          <w:szCs w:val="24"/>
          <w:lang w:val="es-ES_tradnl" w:eastAsia="es-ES"/>
        </w:rPr>
        <w:t>;</w:t>
      </w:r>
    </w:p>
    <w:p w14:paraId="3A239AE6" w14:textId="77777777" w:rsidR="00F531AF" w:rsidRPr="00EB4F98" w:rsidRDefault="00F531AF" w:rsidP="00F531AF">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EB4F98">
        <w:rPr>
          <w:rFonts w:ascii="Palatino Linotype" w:eastAsia="Times New Roman" w:hAnsi="Palatino Linotype" w:cs="Times New Roman"/>
          <w:b/>
          <w:i/>
          <w:szCs w:val="24"/>
          <w:lang w:val="es-ES_tradnl" w:eastAsia="es-ES"/>
        </w:rPr>
        <w:t>II. La falta de respuesta a las solicitudes de información en los plazos señalados en la normatividad aplicable</w:t>
      </w:r>
      <w:r w:rsidRPr="00EB4F98">
        <w:rPr>
          <w:rFonts w:ascii="Palatino Linotype" w:eastAsia="Times New Roman" w:hAnsi="Palatino Linotype" w:cs="Times New Roman"/>
          <w:i/>
          <w:szCs w:val="24"/>
          <w:lang w:val="es-ES_tradnl" w:eastAsia="es-ES"/>
        </w:rPr>
        <w:t>;</w:t>
      </w:r>
    </w:p>
    <w:p w14:paraId="02FA395C" w14:textId="77777777" w:rsidR="00F531AF" w:rsidRPr="00EB4F98" w:rsidRDefault="00F531AF" w:rsidP="00F531AF">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EB4F98">
        <w:rPr>
          <w:rFonts w:ascii="Palatino Linotype" w:eastAsia="Times New Roman" w:hAnsi="Palatino Linotype" w:cs="Times New Roman"/>
          <w:i/>
          <w:szCs w:val="24"/>
          <w:lang w:val="es-ES_tradnl" w:eastAsia="es-ES"/>
        </w:rPr>
        <w:t>…</w:t>
      </w:r>
    </w:p>
    <w:p w14:paraId="54772828" w14:textId="77777777" w:rsidR="00F531AF" w:rsidRPr="00EB4F98" w:rsidRDefault="00F531AF" w:rsidP="00F531AF">
      <w:pPr>
        <w:spacing w:after="0" w:line="360" w:lineRule="auto"/>
        <w:ind w:left="567" w:right="567"/>
        <w:contextualSpacing/>
        <w:jc w:val="both"/>
        <w:rPr>
          <w:rFonts w:ascii="Palatino Linotype" w:eastAsiaTheme="minorEastAsia" w:hAnsi="Palatino Linotype"/>
          <w:i/>
          <w:szCs w:val="24"/>
          <w:lang w:val="es-ES_tradnl" w:eastAsia="es-ES"/>
        </w:rPr>
      </w:pPr>
      <w:r w:rsidRPr="00EB4F98">
        <w:rPr>
          <w:rFonts w:ascii="Palatino Linotype" w:eastAsia="Times New Roman" w:hAnsi="Palatino Linotype" w:cs="Times New Roman"/>
          <w:i/>
          <w:szCs w:val="24"/>
          <w:lang w:val="es-ES_tradnl" w:eastAsia="es-ES"/>
        </w:rPr>
        <w:lastRenderedPageBreak/>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EB4F98">
        <w:rPr>
          <w:rFonts w:ascii="Palatino Linotype" w:eastAsiaTheme="minorEastAsia" w:hAnsi="Palatino Linotype"/>
          <w:i/>
          <w:szCs w:val="24"/>
          <w:lang w:val="es-ES_tradnl" w:eastAsia="es-ES"/>
        </w:rPr>
        <w:t xml:space="preserve"> (De Acuerdo al Decreto N°207, Publicado el 30 de mayo de 2017)</w:t>
      </w:r>
    </w:p>
    <w:p w14:paraId="7A4C670A" w14:textId="77777777" w:rsidR="00F531AF" w:rsidRPr="00EB4F98" w:rsidRDefault="00F531AF" w:rsidP="00F531AF">
      <w:pPr>
        <w:spacing w:after="0" w:line="360" w:lineRule="auto"/>
        <w:ind w:left="567" w:right="567"/>
        <w:contextualSpacing/>
        <w:jc w:val="both"/>
        <w:rPr>
          <w:rFonts w:ascii="Palatino Linotype" w:eastAsiaTheme="minorEastAsia" w:hAnsi="Palatino Linotype"/>
          <w:i/>
          <w:szCs w:val="24"/>
          <w:lang w:val="es-ES_tradnl" w:eastAsia="es-ES"/>
        </w:rPr>
      </w:pPr>
      <w:r w:rsidRPr="00EB4F98">
        <w:rPr>
          <w:rFonts w:ascii="Palatino Linotype" w:eastAsiaTheme="minorEastAsia" w:hAnsi="Palatino Linotype"/>
          <w:i/>
          <w:szCs w:val="24"/>
          <w:lang w:val="es-ES_tradnl" w:eastAsia="es-ES"/>
        </w:rPr>
        <w:t>…”</w:t>
      </w:r>
    </w:p>
    <w:p w14:paraId="6019D9AD" w14:textId="77777777" w:rsidR="00F531AF" w:rsidRPr="00EB4F98" w:rsidRDefault="00F531AF" w:rsidP="00F531AF">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5AC0A32E" w14:textId="77777777" w:rsidR="00F531AF" w:rsidRPr="00EB4F98" w:rsidRDefault="00F531AF" w:rsidP="00F531AF">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EB4F98">
        <w:rPr>
          <w:rFonts w:ascii="Palatino Linotype" w:eastAsiaTheme="minorEastAsia" w:hAnsi="Palatino Linotype" w:cs="Arial"/>
          <w:color w:val="000000" w:themeColor="text1"/>
          <w:sz w:val="24"/>
          <w:szCs w:val="24"/>
          <w:lang w:val="es-ES_tradnl" w:eastAsia="es-ES"/>
        </w:rPr>
        <w:t>En consecuencia el recurso de revisión consiste en una garantía secundaria</w:t>
      </w:r>
      <w:r w:rsidRPr="00EB4F98">
        <w:rPr>
          <w:rFonts w:ascii="Palatino Linotype" w:eastAsiaTheme="minorEastAsia" w:hAnsi="Palatino Linotype" w:cs="Arial"/>
          <w:i/>
          <w:color w:val="000000" w:themeColor="text1"/>
          <w:sz w:val="24"/>
          <w:szCs w:val="24"/>
          <w:lang w:val="es-ES_tradnl" w:eastAsia="es-ES"/>
        </w:rPr>
        <w:t xml:space="preserve"> de la anulabilidad de los actos inválidos y de la responsabilidad de los actos ilícitos, que constituyen las desobediencias de sus garantías primarias</w:t>
      </w:r>
      <w:r w:rsidRPr="00EB4F98">
        <w:rPr>
          <w:rStyle w:val="Refdenotaalpie"/>
          <w:rFonts w:ascii="Palatino Linotype" w:eastAsiaTheme="minorEastAsia" w:hAnsi="Palatino Linotype" w:cs="Arial"/>
          <w:color w:val="000000" w:themeColor="text1"/>
          <w:sz w:val="24"/>
          <w:szCs w:val="24"/>
          <w:lang w:val="es-ES_tradnl" w:eastAsia="es-ES"/>
        </w:rPr>
        <w:footnoteReference w:id="5"/>
      </w:r>
      <w:r w:rsidRPr="00EB4F98">
        <w:rPr>
          <w:rFonts w:ascii="Palatino Linotype" w:eastAsiaTheme="minorEastAsia" w:hAnsi="Palatino Linotype" w:cs="Arial"/>
          <w:color w:val="000000" w:themeColor="text1"/>
          <w:sz w:val="24"/>
          <w:szCs w:val="24"/>
          <w:lang w:val="es-ES_tradnl" w:eastAsia="es-ES"/>
        </w:rPr>
        <w:t xml:space="preserve">.  , esto refiere que, ante la falta de respuesta por parte del </w:t>
      </w:r>
      <w:r w:rsidRPr="00EB4F98">
        <w:rPr>
          <w:rFonts w:ascii="Palatino Linotype" w:eastAsiaTheme="minorEastAsia" w:hAnsi="Palatino Linotype" w:cs="Arial"/>
          <w:b/>
          <w:color w:val="000000" w:themeColor="text1"/>
          <w:sz w:val="24"/>
          <w:szCs w:val="24"/>
          <w:lang w:val="es-ES_tradnl" w:eastAsia="es-ES"/>
        </w:rPr>
        <w:t>SUJETO OBLIGADO</w:t>
      </w:r>
      <w:r w:rsidRPr="00EB4F98">
        <w:rPr>
          <w:rFonts w:ascii="Palatino Linotype" w:eastAsiaTheme="minorEastAsia" w:hAnsi="Palatino Linotype" w:cs="Arial"/>
          <w:color w:val="000000" w:themeColor="text1"/>
          <w:sz w:val="24"/>
          <w:szCs w:val="24"/>
          <w:lang w:val="es-ES_tradnl" w:eastAsia="es-ES"/>
        </w:rPr>
        <w:t xml:space="preserve">, el </w:t>
      </w:r>
      <w:r w:rsidRPr="00EB4F98">
        <w:rPr>
          <w:rFonts w:ascii="Palatino Linotype" w:eastAsiaTheme="minorEastAsia" w:hAnsi="Palatino Linotype" w:cs="Arial"/>
          <w:b/>
          <w:color w:val="000000" w:themeColor="text1"/>
          <w:sz w:val="24"/>
          <w:szCs w:val="24"/>
          <w:lang w:val="es-ES_tradnl" w:eastAsia="es-ES"/>
        </w:rPr>
        <w:t>RECURRENTE</w:t>
      </w:r>
      <w:r w:rsidRPr="00EB4F98">
        <w:rPr>
          <w:rFonts w:ascii="Palatino Linotype" w:eastAsiaTheme="minorEastAsia" w:hAnsi="Palatino Linotype" w:cs="Arial"/>
          <w:color w:val="000000" w:themeColor="text1"/>
          <w:sz w:val="24"/>
          <w:szCs w:val="24"/>
          <w:lang w:val="es-ES_tradnl" w:eastAsia="es-ES"/>
        </w:rPr>
        <w:t xml:space="preserve"> interpuso el recurso de revisión con el objeto de que este órgano garante determine si existió una violación al derecho de acceso a la información pública y que esta violación sea reparada por la autoridad competente. </w:t>
      </w:r>
    </w:p>
    <w:p w14:paraId="2B40F3AE" w14:textId="77777777" w:rsidR="00F531AF" w:rsidRPr="00EB4F98" w:rsidRDefault="00F531AF" w:rsidP="00F531AF">
      <w:pPr>
        <w:spacing w:after="120" w:line="360" w:lineRule="auto"/>
        <w:ind w:left="360" w:right="49"/>
        <w:contextualSpacing/>
        <w:jc w:val="both"/>
        <w:rPr>
          <w:rFonts w:ascii="Palatino Linotype" w:eastAsiaTheme="minorEastAsia" w:hAnsi="Palatino Linotype" w:cs="Arial"/>
          <w:b/>
          <w:color w:val="000000" w:themeColor="text1"/>
          <w:sz w:val="24"/>
          <w:szCs w:val="24"/>
          <w:lang w:val="es-ES_tradnl" w:eastAsia="es-ES"/>
        </w:rPr>
      </w:pPr>
    </w:p>
    <w:p w14:paraId="75D11720" w14:textId="77777777" w:rsidR="00F531AF" w:rsidRPr="00EB4F98" w:rsidRDefault="00F531AF" w:rsidP="00F531AF">
      <w:pPr>
        <w:spacing w:after="120" w:line="360" w:lineRule="auto"/>
        <w:ind w:left="360" w:right="49"/>
        <w:contextualSpacing/>
        <w:jc w:val="both"/>
        <w:rPr>
          <w:rFonts w:ascii="Palatino Linotype" w:eastAsiaTheme="minorEastAsia" w:hAnsi="Palatino Linotype" w:cs="Arial"/>
          <w:b/>
          <w:color w:val="000000" w:themeColor="text1"/>
          <w:sz w:val="24"/>
          <w:szCs w:val="24"/>
          <w:lang w:val="es-ES_tradnl" w:eastAsia="es-ES"/>
        </w:rPr>
      </w:pPr>
      <w:r w:rsidRPr="00EB4F98">
        <w:rPr>
          <w:rFonts w:ascii="Palatino Linotype" w:eastAsiaTheme="minorEastAsia" w:hAnsi="Palatino Linotype" w:cs="Arial"/>
          <w:b/>
          <w:color w:val="000000" w:themeColor="text1"/>
          <w:sz w:val="24"/>
          <w:szCs w:val="24"/>
          <w:lang w:val="es-ES_tradnl" w:eastAsia="es-ES"/>
        </w:rPr>
        <w:t>SÉPTIMO. De la versión pública.</w:t>
      </w:r>
    </w:p>
    <w:p w14:paraId="71711A50" w14:textId="77777777" w:rsidR="00497F70" w:rsidRPr="00EB4F98" w:rsidRDefault="00497F70" w:rsidP="00F531AF">
      <w:pPr>
        <w:spacing w:after="120" w:line="360" w:lineRule="auto"/>
        <w:ind w:left="360" w:right="49"/>
        <w:contextualSpacing/>
        <w:jc w:val="both"/>
        <w:rPr>
          <w:rFonts w:ascii="Palatino Linotype" w:eastAsiaTheme="minorEastAsia" w:hAnsi="Palatino Linotype" w:cs="Arial"/>
          <w:b/>
          <w:color w:val="000000" w:themeColor="text1"/>
          <w:sz w:val="24"/>
          <w:szCs w:val="24"/>
          <w:lang w:val="es-ES_tradnl" w:eastAsia="es-ES"/>
        </w:rPr>
      </w:pPr>
    </w:p>
    <w:p w14:paraId="1B0B5A4A" w14:textId="77777777" w:rsidR="00F531AF" w:rsidRPr="00EB4F98" w:rsidRDefault="00F531AF" w:rsidP="00F531AF">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EB4F98">
        <w:rPr>
          <w:rFonts w:ascii="Palatino Linotype" w:eastAsiaTheme="minorEastAsia" w:hAnsi="Palatino Linotype" w:cs="Arial"/>
          <w:color w:val="000000" w:themeColor="text1"/>
          <w:sz w:val="24"/>
          <w:szCs w:val="24"/>
          <w:lang w:val="es-ES_tradnl" w:eastAsia="es-ES"/>
        </w:rPr>
        <w:t>Por otro lado, debe destacarse que debido a la naturaleza de la información solicitada</w:t>
      </w:r>
      <w:r w:rsidRPr="00EB4F98">
        <w:rPr>
          <w:rFonts w:ascii="Palatino Linotype" w:eastAsiaTheme="minorEastAsia" w:hAnsi="Palatino Linotype" w:cs="Arial"/>
          <w:b/>
          <w:color w:val="000000" w:themeColor="text1"/>
          <w:sz w:val="24"/>
          <w:szCs w:val="24"/>
          <w:lang w:val="es-ES_tradnl" w:eastAsia="es-ES"/>
        </w:rPr>
        <w:t xml:space="preserve">, </w:t>
      </w:r>
      <w:r w:rsidRPr="00EB4F98">
        <w:rPr>
          <w:rFonts w:ascii="Palatino Linotype" w:eastAsiaTheme="minorEastAsia" w:hAnsi="Palatino Linotype" w:cs="Arial"/>
          <w:color w:val="000000" w:themeColor="text1"/>
          <w:sz w:val="24"/>
          <w:szCs w:val="24"/>
          <w:lang w:val="es-ES_tradnl" w:eastAsia="es-ES"/>
        </w:rPr>
        <w:t xml:space="preserve">eventualmente pudiera obrar datos personales susceptibles de protegerse, y toda vez que este Instituto de Transparencia, Acceso a la Información Pública y Protección de Datos Personales del Estado de México </w:t>
      </w:r>
      <w:r w:rsidRPr="00EB4F98">
        <w:rPr>
          <w:rFonts w:ascii="Palatino Linotype" w:eastAsiaTheme="minorEastAsia" w:hAnsi="Palatino Linotype" w:cs="Arial"/>
          <w:color w:val="000000" w:themeColor="text1"/>
          <w:sz w:val="24"/>
          <w:szCs w:val="24"/>
          <w:lang w:val="es-ES_tradnl" w:eastAsia="es-ES"/>
        </w:rPr>
        <w:lastRenderedPageBreak/>
        <w:t xml:space="preserve">tiene el deber de velar por la protección de los datos personales aun tratándose de servidores públicos y en su caso generar la </w:t>
      </w:r>
      <w:r w:rsidRPr="00EB4F98">
        <w:rPr>
          <w:rFonts w:ascii="Palatino Linotype" w:eastAsiaTheme="minorEastAsia" w:hAnsi="Palatino Linotype" w:cs="Arial"/>
          <w:b/>
          <w:color w:val="000000" w:themeColor="text1"/>
          <w:sz w:val="24"/>
          <w:szCs w:val="24"/>
          <w:u w:val="single"/>
          <w:lang w:val="es-ES_tradnl" w:eastAsia="es-ES"/>
        </w:rPr>
        <w:t>versión pública</w:t>
      </w:r>
      <w:r w:rsidRPr="00EB4F98">
        <w:rPr>
          <w:rFonts w:ascii="Palatino Linotype" w:eastAsiaTheme="minorEastAsia" w:hAnsi="Palatino Linotype" w:cs="Arial"/>
          <w:color w:val="000000" w:themeColor="text1"/>
          <w:sz w:val="24"/>
          <w:szCs w:val="24"/>
          <w:lang w:val="es-ES_tradnl" w:eastAsia="es-ES"/>
        </w:rPr>
        <w:t xml:space="preserve"> del documento por las consideraciones que se estimen pertinentes.</w:t>
      </w:r>
    </w:p>
    <w:p w14:paraId="1D9379AA" w14:textId="77777777" w:rsidR="00F531AF" w:rsidRPr="00EB4F98" w:rsidRDefault="00F531AF" w:rsidP="00F531AF">
      <w:pPr>
        <w:spacing w:after="120" w:line="360" w:lineRule="auto"/>
        <w:ind w:left="360" w:right="49"/>
        <w:contextualSpacing/>
        <w:jc w:val="both"/>
        <w:rPr>
          <w:rFonts w:ascii="Palatino Linotype" w:eastAsiaTheme="minorEastAsia" w:hAnsi="Palatino Linotype" w:cs="Arial"/>
          <w:color w:val="000000" w:themeColor="text1"/>
          <w:sz w:val="24"/>
          <w:szCs w:val="24"/>
          <w:lang w:val="es-ES_tradnl" w:eastAsia="es-ES"/>
        </w:rPr>
      </w:pPr>
    </w:p>
    <w:p w14:paraId="3DAF2BC0" w14:textId="77777777" w:rsidR="00F531AF" w:rsidRPr="00EB4F98" w:rsidRDefault="00F531AF" w:rsidP="00F531AF">
      <w:pPr>
        <w:numPr>
          <w:ilvl w:val="0"/>
          <w:numId w:val="2"/>
        </w:numPr>
        <w:shd w:val="clear" w:color="auto" w:fill="FFFFFF"/>
        <w:tabs>
          <w:tab w:val="left" w:pos="284"/>
          <w:tab w:val="left" w:pos="426"/>
        </w:tabs>
        <w:spacing w:before="240" w:after="200" w:line="360" w:lineRule="auto"/>
        <w:contextualSpacing/>
        <w:jc w:val="both"/>
        <w:rPr>
          <w:rFonts w:ascii="Palatino Linotype" w:eastAsia="Times New Roman" w:hAnsi="Palatino Linotype" w:cs="Arial"/>
          <w:color w:val="000000" w:themeColor="text1"/>
          <w:sz w:val="24"/>
          <w:szCs w:val="24"/>
          <w:lang w:val="es-ES_tradnl" w:eastAsia="es-ES"/>
        </w:rPr>
      </w:pPr>
      <w:r w:rsidRPr="00EB4F98">
        <w:rPr>
          <w:rFonts w:ascii="Palatino Linotype" w:eastAsia="Calibri" w:hAnsi="Palatino Linotype" w:cs="Arial"/>
          <w:color w:val="000000" w:themeColor="text1"/>
          <w:sz w:val="24"/>
          <w:szCs w:val="24"/>
          <w:lang w:val="es-ES" w:eastAsia="es-MX"/>
        </w:rPr>
        <w:t xml:space="preserve">Es de señalar, que por lo que hace a las versiones públicas, el </w:t>
      </w:r>
      <w:r w:rsidRPr="00EB4F98">
        <w:rPr>
          <w:rFonts w:ascii="Palatino Linotype" w:eastAsia="Calibri" w:hAnsi="Palatino Linotype" w:cs="Arial"/>
          <w:b/>
          <w:color w:val="000000" w:themeColor="text1"/>
          <w:sz w:val="24"/>
          <w:szCs w:val="24"/>
          <w:lang w:val="es-ES" w:eastAsia="es-MX"/>
        </w:rPr>
        <w:t>SUJETO OBLIGADO</w:t>
      </w:r>
      <w:r w:rsidRPr="00EB4F98">
        <w:rPr>
          <w:rFonts w:ascii="Palatino Linotype" w:eastAsia="Calibri" w:hAnsi="Palatino Linotype" w:cs="Arial"/>
          <w:color w:val="000000" w:themeColor="text1"/>
          <w:sz w:val="24"/>
          <w:szCs w:val="24"/>
          <w:lang w:val="es-ES" w:eastAsia="es-MX"/>
        </w:rPr>
        <w:t xml:space="preserve"> debe cumplir con las formalidades exigidas en la Ley, por lo que </w:t>
      </w:r>
      <w:r w:rsidRPr="00EB4F98">
        <w:rPr>
          <w:rFonts w:ascii="Palatino Linotype" w:eastAsia="Times New Roman" w:hAnsi="Palatino Linotype" w:cs="Arial"/>
          <w:color w:val="000000" w:themeColor="text1"/>
          <w:sz w:val="24"/>
          <w:szCs w:val="24"/>
          <w:lang w:val="es-ES_tradnl" w:eastAsia="es-MX"/>
        </w:rPr>
        <w:t xml:space="preserve">para tal efecto emitirá el </w:t>
      </w:r>
      <w:r w:rsidRPr="00EB4F98">
        <w:rPr>
          <w:rFonts w:ascii="Palatino Linotype" w:eastAsia="Calibri" w:hAnsi="Palatino Linotype" w:cs="Arial"/>
          <w:color w:val="000000" w:themeColor="text1"/>
          <w:sz w:val="24"/>
          <w:szCs w:val="24"/>
          <w:lang w:val="es-ES" w:eastAsia="es-MX"/>
        </w:rPr>
        <w:t>Acuerdo del Comité de Transparencia en términos de los artículos 49 fracción</w:t>
      </w:r>
      <w:r w:rsidRPr="00EB4F98">
        <w:rPr>
          <w:rFonts w:ascii="Palatino Linotype" w:eastAsia="Calibri" w:hAnsi="Palatino Linotype" w:cs="Arial"/>
          <w:bCs/>
          <w:color w:val="000000" w:themeColor="text1"/>
          <w:sz w:val="24"/>
          <w:szCs w:val="24"/>
          <w:lang w:val="es-ES_tradnl" w:eastAsia="es-ES"/>
        </w:rPr>
        <w:t xml:space="preserve"> VIII,</w:t>
      </w:r>
      <w:r w:rsidRPr="00EB4F98">
        <w:rPr>
          <w:rFonts w:ascii="Palatino Linotype" w:eastAsia="Calibri" w:hAnsi="Palatino Linotype" w:cs="Arial"/>
          <w:color w:val="000000" w:themeColor="text1"/>
          <w:sz w:val="24"/>
          <w:szCs w:val="24"/>
          <w:lang w:val="es-ES" w:eastAsia="es-MX"/>
        </w:rPr>
        <w:t xml:space="preserve"> 122</w:t>
      </w:r>
      <w:r w:rsidRPr="00EB4F98">
        <w:rPr>
          <w:rFonts w:eastAsiaTheme="minorEastAsia" w:cs="Times New Roman"/>
          <w:sz w:val="24"/>
          <w:szCs w:val="24"/>
          <w:vertAlign w:val="superscript"/>
          <w:lang w:val="es-ES" w:eastAsia="es-MX"/>
        </w:rPr>
        <w:footnoteReference w:id="6"/>
      </w:r>
      <w:r w:rsidRPr="00EB4F98">
        <w:rPr>
          <w:rFonts w:ascii="Palatino Linotype" w:eastAsia="Calibri" w:hAnsi="Palatino Linotype" w:cs="Arial"/>
          <w:color w:val="000000" w:themeColor="text1"/>
          <w:sz w:val="24"/>
          <w:szCs w:val="24"/>
          <w:lang w:val="es-ES" w:eastAsia="es-MX"/>
        </w:rPr>
        <w:t>, 135</w:t>
      </w:r>
      <w:r w:rsidRPr="00EB4F98">
        <w:rPr>
          <w:rFonts w:eastAsiaTheme="minorEastAsia" w:cs="Times New Roman"/>
          <w:sz w:val="24"/>
          <w:szCs w:val="24"/>
          <w:vertAlign w:val="superscript"/>
          <w:lang w:val="es-ES" w:eastAsia="es-MX"/>
        </w:rPr>
        <w:footnoteReference w:id="7"/>
      </w:r>
      <w:r w:rsidRPr="00EB4F98">
        <w:rPr>
          <w:rFonts w:ascii="Palatino Linotype" w:eastAsia="Calibri" w:hAnsi="Palatino Linotype" w:cs="Arial"/>
          <w:color w:val="000000" w:themeColor="text1"/>
          <w:sz w:val="24"/>
          <w:szCs w:val="24"/>
          <w:lang w:val="es-ES" w:eastAsia="es-MX"/>
        </w:rPr>
        <w:t xml:space="preserve"> y 149 de la </w:t>
      </w:r>
      <w:r w:rsidRPr="00EB4F98">
        <w:rPr>
          <w:rFonts w:ascii="Palatino Linotype" w:eastAsia="Calibri" w:hAnsi="Palatino Linotype" w:cs="Arial"/>
          <w:b/>
          <w:color w:val="000000" w:themeColor="text1"/>
          <w:sz w:val="24"/>
          <w:szCs w:val="24"/>
          <w:lang w:val="es-ES" w:eastAsia="es-MX"/>
        </w:rPr>
        <w:t>Ley de Transparencia y Acceso a la Información Pública del Estado de México y Municipios</w:t>
      </w:r>
      <w:r w:rsidRPr="00EB4F98">
        <w:rPr>
          <w:rFonts w:ascii="Palatino Linotype" w:eastAsia="Calibri" w:hAnsi="Palatino Linotype" w:cs="Arial"/>
          <w:color w:val="000000" w:themeColor="text1"/>
          <w:sz w:val="24"/>
          <w:szCs w:val="24"/>
          <w:lang w:val="es-ES" w:eastAsia="es-MX"/>
        </w:rPr>
        <w:t>, con el cual sustentara de forma fundada y motivada la clasificación de datos y con ello la "versión pública" de los documentos materia de la solicitud.</w:t>
      </w:r>
    </w:p>
    <w:p w14:paraId="042E390C" w14:textId="77777777" w:rsidR="002E0179" w:rsidRPr="00EB4F98" w:rsidRDefault="002E0179" w:rsidP="002E0179">
      <w:pPr>
        <w:shd w:val="clear" w:color="auto" w:fill="FFFFFF"/>
        <w:tabs>
          <w:tab w:val="left" w:pos="284"/>
          <w:tab w:val="left" w:pos="426"/>
        </w:tabs>
        <w:spacing w:before="240" w:after="200" w:line="360" w:lineRule="auto"/>
        <w:contextualSpacing/>
        <w:jc w:val="both"/>
        <w:rPr>
          <w:rFonts w:ascii="Palatino Linotype" w:eastAsia="Times New Roman" w:hAnsi="Palatino Linotype" w:cs="Arial"/>
          <w:color w:val="000000" w:themeColor="text1"/>
          <w:sz w:val="24"/>
          <w:szCs w:val="24"/>
          <w:lang w:val="es-ES_tradnl" w:eastAsia="es-ES"/>
        </w:rPr>
      </w:pPr>
    </w:p>
    <w:p w14:paraId="7C4F4218" w14:textId="77777777" w:rsidR="00497F70" w:rsidRPr="00EB4F98" w:rsidRDefault="00497F70" w:rsidP="002E0179">
      <w:pPr>
        <w:shd w:val="clear" w:color="auto" w:fill="FFFFFF"/>
        <w:tabs>
          <w:tab w:val="left" w:pos="284"/>
          <w:tab w:val="left" w:pos="426"/>
        </w:tabs>
        <w:spacing w:before="240" w:after="200" w:line="360" w:lineRule="auto"/>
        <w:contextualSpacing/>
        <w:jc w:val="both"/>
        <w:rPr>
          <w:rFonts w:ascii="Palatino Linotype" w:eastAsia="Times New Roman" w:hAnsi="Palatino Linotype" w:cs="Arial"/>
          <w:color w:val="000000" w:themeColor="text1"/>
          <w:sz w:val="24"/>
          <w:szCs w:val="24"/>
          <w:lang w:val="es-ES_tradnl" w:eastAsia="es-ES"/>
        </w:rPr>
      </w:pPr>
    </w:p>
    <w:p w14:paraId="07A79087" w14:textId="77777777" w:rsidR="00F531AF" w:rsidRPr="00EB4F98" w:rsidRDefault="00F531AF" w:rsidP="00F531AF">
      <w:pPr>
        <w:keepNext/>
        <w:keepLines/>
        <w:spacing w:before="40" w:after="0"/>
        <w:outlineLvl w:val="1"/>
        <w:rPr>
          <w:rFonts w:ascii="Palatino Linotype" w:eastAsiaTheme="majorEastAsia" w:hAnsi="Palatino Linotype" w:cstheme="majorBidi"/>
          <w:b/>
          <w:color w:val="000000" w:themeColor="text1"/>
          <w:sz w:val="24"/>
          <w:szCs w:val="24"/>
        </w:rPr>
      </w:pPr>
      <w:bookmarkStart w:id="88" w:name="_Toc500756709"/>
      <w:bookmarkStart w:id="89" w:name="_Toc536691777"/>
      <w:bookmarkStart w:id="90" w:name="_Toc3467949"/>
      <w:r w:rsidRPr="00EB4F98">
        <w:rPr>
          <w:rFonts w:ascii="Palatino Linotype" w:eastAsiaTheme="majorEastAsia" w:hAnsi="Palatino Linotype" w:cstheme="majorBidi"/>
          <w:b/>
          <w:color w:val="000000" w:themeColor="text1"/>
          <w:sz w:val="24"/>
          <w:szCs w:val="24"/>
        </w:rPr>
        <w:lastRenderedPageBreak/>
        <w:t>I. De la clasificación de la información.</w:t>
      </w:r>
      <w:bookmarkEnd w:id="88"/>
      <w:bookmarkEnd w:id="89"/>
      <w:bookmarkEnd w:id="90"/>
    </w:p>
    <w:p w14:paraId="42603D9F" w14:textId="77777777" w:rsidR="00F531AF" w:rsidRPr="00EB4F98" w:rsidRDefault="00F531AF" w:rsidP="00F531AF">
      <w:pPr>
        <w:spacing w:after="0" w:line="240" w:lineRule="auto"/>
        <w:rPr>
          <w:rFonts w:ascii="Palatino Linotype" w:eastAsiaTheme="minorEastAsia" w:hAnsi="Palatino Linotype"/>
          <w:color w:val="000000" w:themeColor="text1"/>
          <w:sz w:val="24"/>
          <w:szCs w:val="24"/>
        </w:rPr>
      </w:pPr>
    </w:p>
    <w:p w14:paraId="0128C78B" w14:textId="77777777" w:rsidR="00F531AF" w:rsidRPr="00EB4F98" w:rsidRDefault="00F531AF" w:rsidP="00F531AF">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B4F98">
        <w:rPr>
          <w:rFonts w:ascii="Palatino Linotype" w:eastAsiaTheme="minorEastAsia" w:hAnsi="Palatino Linotype"/>
          <w:color w:val="000000" w:themeColor="text1"/>
          <w:sz w:val="24"/>
          <w:szCs w:val="24"/>
          <w:lang w:val="es-ES_tradnl" w:eastAsia="es-ES"/>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EB4F98">
        <w:rPr>
          <w:rFonts w:eastAsiaTheme="minorEastAsia"/>
          <w:sz w:val="24"/>
          <w:szCs w:val="24"/>
          <w:vertAlign w:val="superscript"/>
          <w:lang w:val="es-ES_tradnl" w:eastAsia="es-ES"/>
        </w:rPr>
        <w:footnoteReference w:id="8"/>
      </w:r>
      <w:r w:rsidRPr="00EB4F98">
        <w:rPr>
          <w:rFonts w:ascii="Palatino Linotype" w:eastAsiaTheme="minorEastAsia" w:hAnsi="Palatino Linotype"/>
          <w:color w:val="000000" w:themeColor="text1"/>
          <w:sz w:val="24"/>
          <w:szCs w:val="24"/>
          <w:lang w:val="es-ES_tradnl" w:eastAsia="es-ES"/>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w:t>
      </w:r>
      <w:r w:rsidRPr="00EB4F98">
        <w:rPr>
          <w:rFonts w:ascii="Palatino Linotype" w:eastAsiaTheme="minorEastAsia" w:hAnsi="Palatino Linotype"/>
          <w:color w:val="000000" w:themeColor="text1"/>
          <w:sz w:val="24"/>
          <w:szCs w:val="24"/>
          <w:lang w:val="es-ES_tradnl" w:eastAsia="es-ES"/>
        </w:rPr>
        <w:lastRenderedPageBreak/>
        <w:t>o valor que se pretende preservar.</w:t>
      </w:r>
      <w:r w:rsidRPr="00EB4F98">
        <w:rPr>
          <w:rFonts w:eastAsiaTheme="minorEastAsia"/>
          <w:sz w:val="24"/>
          <w:szCs w:val="24"/>
          <w:vertAlign w:val="superscript"/>
          <w:lang w:val="es-ES_tradnl" w:eastAsia="es-ES"/>
        </w:rPr>
        <w:footnoteReference w:id="9"/>
      </w:r>
      <w:r w:rsidRPr="00EB4F98">
        <w:rPr>
          <w:rFonts w:ascii="Palatino Linotype" w:eastAsiaTheme="minorEastAsia" w:hAnsi="Palatino Linotype"/>
          <w:color w:val="000000" w:themeColor="text1"/>
          <w:sz w:val="24"/>
          <w:szCs w:val="24"/>
          <w:lang w:val="es-ES_tradnl" w:eastAsia="es-ES"/>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147BDD9D" w14:textId="77777777" w:rsidR="002E0179" w:rsidRPr="00EB4F98" w:rsidRDefault="002E0179" w:rsidP="002E0179">
      <w:pPr>
        <w:spacing w:after="0" w:line="360" w:lineRule="auto"/>
        <w:ind w:left="360"/>
        <w:contextualSpacing/>
        <w:jc w:val="both"/>
        <w:rPr>
          <w:rFonts w:ascii="Palatino Linotype" w:eastAsiaTheme="minorEastAsia" w:hAnsi="Palatino Linotype"/>
          <w:color w:val="000000" w:themeColor="text1"/>
          <w:sz w:val="24"/>
          <w:szCs w:val="24"/>
          <w:lang w:val="es-ES_tradnl" w:eastAsia="es-ES"/>
        </w:rPr>
      </w:pPr>
    </w:p>
    <w:p w14:paraId="6EF199C3" w14:textId="77777777" w:rsidR="00F531AF" w:rsidRPr="00EB4F98" w:rsidRDefault="00F531AF" w:rsidP="00F531AF">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B4F98">
        <w:rPr>
          <w:rFonts w:ascii="Palatino Linotype" w:eastAsiaTheme="minorEastAsia" w:hAnsi="Palatino Linotype"/>
          <w:color w:val="000000" w:themeColor="text1"/>
          <w:sz w:val="24"/>
          <w:szCs w:val="24"/>
          <w:lang w:val="es-ES_tradnl" w:eastAsia="es-ES"/>
        </w:rPr>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14:paraId="45A4CF5A" w14:textId="77777777" w:rsidR="00F531AF" w:rsidRPr="00EB4F98" w:rsidRDefault="00F531AF" w:rsidP="00F531AF">
      <w:pPr>
        <w:spacing w:line="360" w:lineRule="auto"/>
        <w:contextualSpacing/>
        <w:jc w:val="both"/>
        <w:rPr>
          <w:rFonts w:ascii="Palatino Linotype" w:eastAsiaTheme="minorEastAsia" w:hAnsi="Palatino Linotype"/>
          <w:color w:val="000000" w:themeColor="text1"/>
          <w:sz w:val="24"/>
          <w:szCs w:val="24"/>
          <w:lang w:val="es-ES_tradnl" w:eastAsia="es-ES"/>
        </w:rPr>
      </w:pPr>
    </w:p>
    <w:p w14:paraId="5EB39B84" w14:textId="77777777" w:rsidR="00F531AF" w:rsidRPr="00EB4F98" w:rsidRDefault="00F531AF" w:rsidP="00F531AF">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B4F98">
        <w:rPr>
          <w:rFonts w:ascii="Palatino Linotype" w:eastAsiaTheme="minorEastAsia" w:hAnsi="Palatino Linotype"/>
          <w:color w:val="000000" w:themeColor="text1"/>
          <w:sz w:val="24"/>
          <w:szCs w:val="24"/>
          <w:lang w:val="es-ES_tradnl" w:eastAsia="es-ES"/>
        </w:rPr>
        <w:lastRenderedPageBreak/>
        <w:t>Por esa razón, es que en esta ocasión se presenta un apretado resumen de las formalidades, elementos y procedimientos que debe considerar el sujeto obligado para emitir este tipo de acuerdos y que el Órgano Garante debe verificar que se cumplan.</w:t>
      </w:r>
    </w:p>
    <w:p w14:paraId="2B61FF68" w14:textId="77777777" w:rsidR="00F531AF" w:rsidRPr="00EB4F98" w:rsidRDefault="00F531AF" w:rsidP="00F531AF">
      <w:pPr>
        <w:spacing w:after="0" w:line="360" w:lineRule="auto"/>
        <w:jc w:val="both"/>
        <w:rPr>
          <w:rFonts w:ascii="Palatino Linotype" w:eastAsiaTheme="minorEastAsia" w:hAnsi="Palatino Linotype"/>
          <w:color w:val="000000" w:themeColor="text1"/>
          <w:sz w:val="24"/>
          <w:szCs w:val="24"/>
          <w:lang w:val="es-ES_tradnl" w:eastAsia="es-ES"/>
        </w:rPr>
      </w:pPr>
    </w:p>
    <w:p w14:paraId="698FF432" w14:textId="77777777" w:rsidR="00F531AF" w:rsidRPr="00EB4F98" w:rsidRDefault="00F531AF" w:rsidP="00F531AF">
      <w:pPr>
        <w:keepNext/>
        <w:keepLines/>
        <w:numPr>
          <w:ilvl w:val="0"/>
          <w:numId w:val="21"/>
        </w:numPr>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91" w:name="_Toc485631700"/>
      <w:bookmarkStart w:id="92" w:name="_Toc500756710"/>
      <w:bookmarkStart w:id="93" w:name="_Toc536691778"/>
      <w:bookmarkStart w:id="94" w:name="_Toc3467950"/>
      <w:r w:rsidRPr="00EB4F98">
        <w:rPr>
          <w:rFonts w:ascii="Palatino Linotype" w:eastAsiaTheme="majorEastAsia" w:hAnsi="Palatino Linotype" w:cstheme="majorBidi"/>
          <w:b/>
          <w:color w:val="000000" w:themeColor="text1"/>
          <w:sz w:val="24"/>
          <w:szCs w:val="24"/>
        </w:rPr>
        <w:t>Requisitos previos.</w:t>
      </w:r>
      <w:bookmarkEnd w:id="91"/>
      <w:bookmarkEnd w:id="92"/>
      <w:bookmarkEnd w:id="93"/>
      <w:bookmarkEnd w:id="94"/>
    </w:p>
    <w:p w14:paraId="529823F0" w14:textId="77777777" w:rsidR="00F531AF" w:rsidRPr="00EB4F98" w:rsidRDefault="00F531AF" w:rsidP="00F531AF">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31A79F1B" w14:textId="77777777" w:rsidR="00F531AF" w:rsidRPr="00EB4F98" w:rsidRDefault="00F531AF" w:rsidP="00F531AF">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B4F98">
        <w:rPr>
          <w:rFonts w:ascii="Palatino Linotype" w:eastAsiaTheme="minorEastAsia" w:hAnsi="Palatino Linotype" w:cs="Arial"/>
          <w:color w:val="000000" w:themeColor="text1"/>
          <w:sz w:val="24"/>
          <w:szCs w:val="24"/>
          <w:lang w:val="es-ES_tradnl" w:eastAsia="es-ES"/>
        </w:rPr>
        <w:t xml:space="preserve">Los </w:t>
      </w:r>
      <w:r w:rsidRPr="00EB4F98">
        <w:rPr>
          <w:rFonts w:ascii="Palatino Linotype" w:eastAsiaTheme="minorEastAsia" w:hAnsi="Palatino Linotype"/>
          <w:color w:val="000000" w:themeColor="text1"/>
          <w:sz w:val="24"/>
          <w:szCs w:val="24"/>
          <w:lang w:val="es-ES_tradnl" w:eastAsia="es-ES"/>
        </w:rPr>
        <w:t>artículos</w:t>
      </w:r>
      <w:r w:rsidRPr="00EB4F98">
        <w:rPr>
          <w:rFonts w:ascii="Palatino Linotype" w:eastAsiaTheme="minorEastAsia" w:hAnsi="Palatino Linotype" w:cs="Arial"/>
          <w:color w:val="000000" w:themeColor="text1"/>
          <w:sz w:val="24"/>
          <w:szCs w:val="24"/>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068F9E63" w14:textId="77777777" w:rsidR="00F531AF" w:rsidRPr="00EB4F98" w:rsidRDefault="00F531AF" w:rsidP="00F531AF">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4EBBEBB2" w14:textId="77777777" w:rsidR="00F531AF" w:rsidRPr="00EB4F98" w:rsidRDefault="00F531AF" w:rsidP="00F531AF">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B4F98">
        <w:rPr>
          <w:rFonts w:ascii="Palatino Linotype" w:eastAsiaTheme="minorEastAsia" w:hAnsi="Palatino Linotype" w:cs="Arial"/>
          <w:color w:val="000000" w:themeColor="text1"/>
          <w:sz w:val="24"/>
          <w:szCs w:val="24"/>
          <w:lang w:val="es-ES_tradnl" w:eastAsia="es-ES"/>
        </w:rPr>
        <w:t xml:space="preserve">Además, se debe señalar el procedimiento, de los tres que establecen los artículos 132 y 106 de la Ley Estatal y General, respectivamente, por el que se realiza dicha clasificación, a saber, cuando se atiende una solicitud de acceso a la información, </w:t>
      </w:r>
      <w:r w:rsidRPr="00EB4F98">
        <w:rPr>
          <w:rFonts w:ascii="Palatino Linotype" w:eastAsiaTheme="minorEastAsia" w:hAnsi="Palatino Linotype" w:cs="Arial"/>
          <w:color w:val="000000" w:themeColor="text1"/>
          <w:sz w:val="24"/>
          <w:szCs w:val="24"/>
          <w:lang w:val="es-ES_tradnl" w:eastAsia="es-ES"/>
        </w:rPr>
        <w:lastRenderedPageBreak/>
        <w:t>porque lo determina una autoridad competente o porque se va a generar una versión pública para cumplir con sus obligaciones.</w:t>
      </w:r>
    </w:p>
    <w:p w14:paraId="1A4DDA31" w14:textId="77777777" w:rsidR="00F531AF" w:rsidRPr="00EB4F98" w:rsidRDefault="00F531AF" w:rsidP="00F531AF">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37B84B10" w14:textId="77777777" w:rsidR="00F531AF" w:rsidRPr="00EB4F98" w:rsidRDefault="00F531AF" w:rsidP="00F531AF">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B4F98">
        <w:rPr>
          <w:rFonts w:ascii="Palatino Linotype" w:eastAsiaTheme="minorEastAsia" w:hAnsi="Palatino Linotype" w:cs="Arial"/>
          <w:color w:val="000000" w:themeColor="text1"/>
          <w:sz w:val="24"/>
          <w:szCs w:val="24"/>
          <w:lang w:val="es-ES_tradnl" w:eastAsia="es-ES"/>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342486AB" w14:textId="77777777" w:rsidR="00F531AF" w:rsidRPr="00EB4F98" w:rsidRDefault="00F531AF" w:rsidP="00F531AF">
      <w:pPr>
        <w:spacing w:line="360" w:lineRule="auto"/>
        <w:contextualSpacing/>
        <w:jc w:val="both"/>
        <w:rPr>
          <w:rFonts w:ascii="Palatino Linotype" w:eastAsiaTheme="minorEastAsia" w:hAnsi="Palatino Linotype" w:cs="Arial"/>
          <w:color w:val="000000" w:themeColor="text1"/>
          <w:sz w:val="24"/>
          <w:szCs w:val="24"/>
          <w:lang w:val="es-ES_tradnl" w:eastAsia="es-ES"/>
        </w:rPr>
      </w:pPr>
    </w:p>
    <w:p w14:paraId="784F3080" w14:textId="77777777" w:rsidR="00F531AF" w:rsidRPr="00EB4F98" w:rsidRDefault="00F531AF" w:rsidP="00F531AF">
      <w:pPr>
        <w:keepNext/>
        <w:keepLines/>
        <w:numPr>
          <w:ilvl w:val="0"/>
          <w:numId w:val="21"/>
        </w:numPr>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95" w:name="_Toc485631701"/>
      <w:bookmarkStart w:id="96" w:name="_Toc500756711"/>
      <w:bookmarkStart w:id="97" w:name="_Toc536691779"/>
      <w:bookmarkStart w:id="98" w:name="_Toc3467951"/>
      <w:r w:rsidRPr="00EB4F98">
        <w:rPr>
          <w:rFonts w:ascii="Palatino Linotype" w:eastAsiaTheme="majorEastAsia" w:hAnsi="Palatino Linotype" w:cstheme="majorBidi"/>
          <w:b/>
          <w:color w:val="000000" w:themeColor="text1"/>
          <w:sz w:val="24"/>
          <w:szCs w:val="24"/>
        </w:rPr>
        <w:t>Supuestos de clasificación.</w:t>
      </w:r>
      <w:bookmarkEnd w:id="95"/>
      <w:bookmarkEnd w:id="96"/>
      <w:bookmarkEnd w:id="97"/>
      <w:bookmarkEnd w:id="98"/>
    </w:p>
    <w:p w14:paraId="11048B4D" w14:textId="77777777" w:rsidR="00F531AF" w:rsidRPr="00EB4F98" w:rsidRDefault="00F531AF" w:rsidP="00F531AF">
      <w:pPr>
        <w:spacing w:after="0" w:line="360" w:lineRule="auto"/>
        <w:jc w:val="both"/>
        <w:rPr>
          <w:rFonts w:ascii="Palatino Linotype" w:eastAsiaTheme="minorEastAsia" w:hAnsi="Palatino Linotype" w:cs="Arial"/>
          <w:color w:val="000000" w:themeColor="text1"/>
          <w:sz w:val="24"/>
          <w:szCs w:val="24"/>
          <w:lang w:val="es-ES_tradnl" w:eastAsia="es-ES"/>
        </w:rPr>
      </w:pPr>
    </w:p>
    <w:p w14:paraId="7660B28E" w14:textId="77777777" w:rsidR="00F531AF" w:rsidRPr="00EB4F98" w:rsidRDefault="00F531AF" w:rsidP="00F531AF">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B4F98">
        <w:rPr>
          <w:rFonts w:ascii="Palatino Linotype" w:eastAsiaTheme="minorEastAsia" w:hAnsi="Palatino Linotype" w:cs="Arial"/>
          <w:color w:val="000000" w:themeColor="text1"/>
          <w:sz w:val="24"/>
          <w:szCs w:val="24"/>
          <w:lang w:val="es-ES_tradnl" w:eastAsia="es-ES"/>
        </w:rPr>
        <w:t>Las disposiciones constitucionales y legales en la materia establecen los dos supuestos generales para clasificar la información: por reserva y por confidencialidad.</w:t>
      </w:r>
    </w:p>
    <w:p w14:paraId="76AEEA84" w14:textId="77777777" w:rsidR="00F531AF" w:rsidRPr="00EB4F98" w:rsidRDefault="00F531AF" w:rsidP="00F531AF">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2F67D0C0" w14:textId="77777777" w:rsidR="00F531AF" w:rsidRPr="00EB4F98" w:rsidRDefault="00F531AF" w:rsidP="00F531AF">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B4F98">
        <w:rPr>
          <w:rFonts w:ascii="Palatino Linotype" w:eastAsiaTheme="minorEastAsia" w:hAnsi="Palatino Linotype" w:cs="Arial"/>
          <w:color w:val="000000" w:themeColor="text1"/>
          <w:sz w:val="24"/>
          <w:szCs w:val="24"/>
          <w:lang w:val="es-ES_tradnl" w:eastAsia="es-ES"/>
        </w:rPr>
        <w:t>Mientras que los artículos 143 y 116 de la Ley Estatal y de la Ley General, respectivamente, señalan los supuestos para que la información pueda ser clasificada como confidencial:</w:t>
      </w:r>
    </w:p>
    <w:p w14:paraId="3CC026E6" w14:textId="77777777" w:rsidR="00F531AF" w:rsidRPr="00EB4F98" w:rsidRDefault="00F531AF" w:rsidP="00F531AF">
      <w:pPr>
        <w:spacing w:after="0" w:line="360" w:lineRule="auto"/>
        <w:jc w:val="both"/>
        <w:rPr>
          <w:rFonts w:ascii="Palatino Linotype" w:eastAsiaTheme="minorEastAsia" w:hAnsi="Palatino Linotype" w:cs="Arial"/>
          <w:color w:val="000000" w:themeColor="text1"/>
          <w:sz w:val="24"/>
          <w:szCs w:val="24"/>
          <w:lang w:val="es-ES_tradnl" w:eastAsia="es-ES"/>
        </w:rPr>
      </w:pPr>
    </w:p>
    <w:p w14:paraId="32A11488" w14:textId="77777777" w:rsidR="00F531AF" w:rsidRPr="00EB4F98" w:rsidRDefault="00F531AF" w:rsidP="00F531AF">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EB4F98">
        <w:rPr>
          <w:rFonts w:ascii="Palatino Linotype" w:eastAsiaTheme="minorEastAsia" w:hAnsi="Palatino Linotype" w:cs="Bookman Old Style"/>
          <w:bCs/>
          <w:color w:val="000000" w:themeColor="text1"/>
          <w:sz w:val="24"/>
          <w:szCs w:val="24"/>
          <w:lang w:val="es-ES_tradnl" w:eastAsia="es-ES"/>
        </w:rPr>
        <w:t xml:space="preserve">I. </w:t>
      </w:r>
      <w:r w:rsidRPr="00EB4F98">
        <w:rPr>
          <w:rFonts w:ascii="Palatino Linotype" w:eastAsiaTheme="minorEastAsia" w:hAnsi="Palatino Linotype" w:cs="Bookman Old Style"/>
          <w:color w:val="000000" w:themeColor="text1"/>
          <w:sz w:val="24"/>
          <w:szCs w:val="24"/>
          <w:lang w:val="es-ES_tradnl" w:eastAsia="es-ES"/>
        </w:rPr>
        <w:t xml:space="preserve">Se refiera a la información privada y los datos personales concernientes </w:t>
      </w:r>
      <w:r w:rsidRPr="00EB4F98">
        <w:rPr>
          <w:rFonts w:ascii="Palatino Linotype" w:eastAsiaTheme="minorEastAsia" w:hAnsi="Palatino Linotype" w:cs="Bookman Old Style"/>
          <w:color w:val="000000" w:themeColor="text1"/>
          <w:sz w:val="24"/>
          <w:szCs w:val="24"/>
          <w:lang w:val="es-ES_tradnl" w:eastAsia="es-ES"/>
        </w:rPr>
        <w:lastRenderedPageBreak/>
        <w:t xml:space="preserve">a una persona física o jurídico colectiva identificada o identificable; </w:t>
      </w:r>
    </w:p>
    <w:p w14:paraId="689D6A1D" w14:textId="77777777" w:rsidR="00F531AF" w:rsidRPr="00EB4F98" w:rsidRDefault="00F531AF" w:rsidP="00F531AF">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EB4F98">
        <w:rPr>
          <w:rFonts w:ascii="Palatino Linotype" w:eastAsiaTheme="minorEastAsia" w:hAnsi="Palatino Linotype" w:cs="Bookman Old Style"/>
          <w:bCs/>
          <w:color w:val="000000" w:themeColor="text1"/>
          <w:sz w:val="24"/>
          <w:szCs w:val="24"/>
          <w:lang w:val="es-ES_tradnl" w:eastAsia="es-ES"/>
        </w:rPr>
        <w:t xml:space="preserve">II. </w:t>
      </w:r>
      <w:r w:rsidRPr="00EB4F98">
        <w:rPr>
          <w:rFonts w:ascii="Palatino Linotype" w:eastAsiaTheme="minorEastAsia" w:hAnsi="Palatino Linotype" w:cs="Bookman Old Style"/>
          <w:color w:val="000000" w:themeColor="text1"/>
          <w:sz w:val="24"/>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79FCCA06" w14:textId="77777777" w:rsidR="00F531AF" w:rsidRPr="00EB4F98" w:rsidRDefault="00F531AF" w:rsidP="00F531AF">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EB4F98">
        <w:rPr>
          <w:rFonts w:ascii="Palatino Linotype" w:eastAsiaTheme="minorEastAsia" w:hAnsi="Palatino Linotype" w:cs="Bookman Old Style"/>
          <w:bCs/>
          <w:color w:val="000000" w:themeColor="text1"/>
          <w:sz w:val="24"/>
          <w:szCs w:val="24"/>
          <w:lang w:val="es-ES_tradnl" w:eastAsia="es-ES"/>
        </w:rPr>
        <w:t xml:space="preserve">III. </w:t>
      </w:r>
      <w:r w:rsidRPr="00EB4F98">
        <w:rPr>
          <w:rFonts w:ascii="Palatino Linotype" w:eastAsiaTheme="minorEastAsia" w:hAnsi="Palatino Linotype" w:cs="Bookman Old Style"/>
          <w:color w:val="000000" w:themeColor="text1"/>
          <w:sz w:val="24"/>
          <w:szCs w:val="24"/>
          <w:lang w:val="es-ES_tradnl" w:eastAsia="es-ES"/>
        </w:rPr>
        <w:t xml:space="preserve">La que presenten los particulares a los sujetos obligados, de conformidad con lo dispuesto por las leyes o los tratados internacionales. </w:t>
      </w:r>
    </w:p>
    <w:p w14:paraId="71DF532B" w14:textId="77777777" w:rsidR="00F531AF" w:rsidRPr="00EB4F98" w:rsidRDefault="00F531AF" w:rsidP="00F531AF">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EB4F98">
        <w:rPr>
          <w:rFonts w:ascii="Palatino Linotype" w:eastAsiaTheme="minorEastAsia" w:hAnsi="Palatino Linotype" w:cs="Bookman Old Style"/>
          <w:color w:val="000000" w:themeColor="text1"/>
          <w:sz w:val="24"/>
          <w:szCs w:val="24"/>
          <w:lang w:val="es-ES_tradnl" w:eastAsia="es-ES"/>
        </w:rPr>
        <w:t xml:space="preserve">La información confidencial no estará sujeta a temporalidad alguna y sólo podrán tener acceso a ella los titulares de la misma, sus representantes y los servidores públicos facultados para ello. </w:t>
      </w:r>
    </w:p>
    <w:p w14:paraId="1F8696BA" w14:textId="77777777" w:rsidR="00F531AF" w:rsidRPr="00EB4F98" w:rsidRDefault="00F531AF" w:rsidP="00F531AF">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EB4F98">
        <w:rPr>
          <w:rFonts w:ascii="Palatino Linotype" w:eastAsiaTheme="minorEastAsia" w:hAnsi="Palatino Linotype" w:cs="Bookman Old Style"/>
          <w:color w:val="000000" w:themeColor="text1"/>
          <w:sz w:val="24"/>
          <w:szCs w:val="24"/>
          <w:lang w:val="es-ES_tradnl" w:eastAsia="es-ES"/>
        </w:rPr>
        <w:t xml:space="preserve">No se considerará confidencial la información que se encuentre en los registros públicos o en fuentes de acceso público, ni tampoco la que sea considerada por la presente ley como información pública. </w:t>
      </w:r>
    </w:p>
    <w:p w14:paraId="09512C06" w14:textId="77777777" w:rsidR="00F531AF" w:rsidRPr="00EB4F98" w:rsidRDefault="00F531AF" w:rsidP="00F531AF">
      <w:pPr>
        <w:spacing w:after="0" w:line="360" w:lineRule="auto"/>
        <w:jc w:val="both"/>
        <w:rPr>
          <w:rFonts w:ascii="Palatino Linotype" w:eastAsiaTheme="minorEastAsia" w:hAnsi="Palatino Linotype" w:cs="Arial"/>
          <w:color w:val="000000" w:themeColor="text1"/>
          <w:sz w:val="24"/>
          <w:szCs w:val="24"/>
          <w:lang w:val="es-ES_tradnl" w:eastAsia="es-ES"/>
        </w:rPr>
      </w:pPr>
    </w:p>
    <w:p w14:paraId="0A129C7A" w14:textId="77777777" w:rsidR="00F531AF" w:rsidRPr="00EB4F98" w:rsidRDefault="00F531AF" w:rsidP="00F531AF">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B4F98">
        <w:rPr>
          <w:rFonts w:ascii="Palatino Linotype" w:eastAsiaTheme="minorEastAsia" w:hAnsi="Palatino Linotype" w:cs="Arial"/>
          <w:color w:val="000000" w:themeColor="text1"/>
          <w:sz w:val="24"/>
          <w:szCs w:val="24"/>
          <w:lang w:val="es-ES_tradnl" w:eastAsia="es-ES"/>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0709B3F0" w14:textId="77777777" w:rsidR="00F531AF" w:rsidRPr="00EB4F98" w:rsidRDefault="00F531AF" w:rsidP="00F531AF">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1A48B9D5" w14:textId="77777777" w:rsidR="00F531AF" w:rsidRPr="00EB4F98" w:rsidRDefault="00F531AF" w:rsidP="00F531AF">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B4F98">
        <w:rPr>
          <w:rFonts w:ascii="Palatino Linotype" w:eastAsiaTheme="minorEastAsia" w:hAnsi="Palatino Linotype" w:cs="Arial"/>
          <w:color w:val="000000" w:themeColor="text1"/>
          <w:sz w:val="24"/>
          <w:szCs w:val="24"/>
          <w:lang w:val="es-ES_tradnl" w:eastAsia="es-ES"/>
        </w:rPr>
        <w:t>Como consecuencia de lo anterior, el sujeto obligado debe identificar claramente el tipo de información y hacer un juicio de subsunción o encaje</w:t>
      </w:r>
      <w:r w:rsidRPr="00EB4F98">
        <w:rPr>
          <w:rFonts w:ascii="Palatino Linotype" w:eastAsiaTheme="minorEastAsia" w:hAnsi="Palatino Linotype" w:cs="Arial"/>
          <w:color w:val="000000" w:themeColor="text1"/>
          <w:sz w:val="24"/>
          <w:szCs w:val="24"/>
          <w:vertAlign w:val="superscript"/>
          <w:lang w:val="es-ES_tradnl" w:eastAsia="es-ES"/>
        </w:rPr>
        <w:footnoteReference w:id="10"/>
      </w:r>
      <w:r w:rsidRPr="00EB4F98">
        <w:rPr>
          <w:rFonts w:ascii="Palatino Linotype" w:eastAsiaTheme="minorEastAsia" w:hAnsi="Palatino Linotype" w:cs="Arial"/>
          <w:color w:val="000000" w:themeColor="text1"/>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14:paraId="730DEA55" w14:textId="77777777" w:rsidR="00F531AF" w:rsidRPr="00EB4F98" w:rsidRDefault="00F531AF" w:rsidP="00F531AF">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77E3A36E" w14:textId="77777777" w:rsidR="00F531AF" w:rsidRPr="00EB4F98" w:rsidRDefault="00F531AF" w:rsidP="00F531AF">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B4F98">
        <w:rPr>
          <w:rFonts w:ascii="Palatino Linotype" w:eastAsiaTheme="minorEastAsia" w:hAnsi="Palatino Linotype" w:cs="Arial"/>
          <w:color w:val="000000" w:themeColor="text1"/>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14:paraId="7301AA2B" w14:textId="77777777" w:rsidR="00F531AF" w:rsidRPr="00EB4F98" w:rsidRDefault="00F531AF" w:rsidP="00F531AF">
      <w:pPr>
        <w:spacing w:after="0" w:line="360" w:lineRule="auto"/>
        <w:contextualSpacing/>
        <w:jc w:val="both"/>
        <w:rPr>
          <w:rFonts w:ascii="Palatino Linotype" w:eastAsiaTheme="minorEastAsia" w:hAnsi="Palatino Linotype"/>
          <w:b/>
          <w:color w:val="000000" w:themeColor="text1"/>
          <w:sz w:val="24"/>
          <w:szCs w:val="24"/>
          <w:lang w:val="es-ES_tradnl" w:eastAsia="es-ES"/>
        </w:rPr>
      </w:pPr>
    </w:p>
    <w:p w14:paraId="21EA3387" w14:textId="77777777" w:rsidR="00497F70" w:rsidRPr="00EB4F98" w:rsidRDefault="00497F70" w:rsidP="00F531AF">
      <w:pPr>
        <w:spacing w:after="0" w:line="360" w:lineRule="auto"/>
        <w:contextualSpacing/>
        <w:jc w:val="both"/>
        <w:rPr>
          <w:rFonts w:ascii="Palatino Linotype" w:eastAsiaTheme="minorEastAsia" w:hAnsi="Palatino Linotype"/>
          <w:b/>
          <w:color w:val="000000" w:themeColor="text1"/>
          <w:sz w:val="24"/>
          <w:szCs w:val="24"/>
          <w:lang w:val="es-ES_tradnl" w:eastAsia="es-ES"/>
        </w:rPr>
      </w:pPr>
    </w:p>
    <w:p w14:paraId="30C777EB" w14:textId="77777777" w:rsidR="00497F70" w:rsidRPr="00EB4F98" w:rsidRDefault="00497F70" w:rsidP="00F531AF">
      <w:pPr>
        <w:spacing w:after="0" w:line="360" w:lineRule="auto"/>
        <w:contextualSpacing/>
        <w:jc w:val="both"/>
        <w:rPr>
          <w:rFonts w:ascii="Palatino Linotype" w:eastAsiaTheme="minorEastAsia" w:hAnsi="Palatino Linotype"/>
          <w:b/>
          <w:color w:val="000000" w:themeColor="text1"/>
          <w:sz w:val="24"/>
          <w:szCs w:val="24"/>
          <w:lang w:val="es-ES_tradnl" w:eastAsia="es-ES"/>
        </w:rPr>
      </w:pPr>
    </w:p>
    <w:p w14:paraId="6F503CD9" w14:textId="77777777" w:rsidR="00F531AF" w:rsidRPr="00EB4F98" w:rsidRDefault="00F531AF" w:rsidP="00F531AF">
      <w:pPr>
        <w:keepNext/>
        <w:keepLines/>
        <w:numPr>
          <w:ilvl w:val="0"/>
          <w:numId w:val="21"/>
        </w:numPr>
        <w:pBdr>
          <w:top w:val="nil"/>
          <w:left w:val="nil"/>
          <w:bottom w:val="nil"/>
          <w:right w:val="nil"/>
          <w:between w:val="nil"/>
          <w:bar w:val="nil"/>
        </w:pBdr>
        <w:spacing w:before="240" w:after="0" w:line="240" w:lineRule="auto"/>
        <w:ind w:left="284" w:hanging="284"/>
        <w:contextualSpacing/>
        <w:jc w:val="both"/>
        <w:outlineLvl w:val="0"/>
        <w:rPr>
          <w:rFonts w:ascii="Palatino Linotype" w:eastAsiaTheme="majorEastAsia" w:hAnsi="Palatino Linotype" w:cstheme="majorBidi"/>
          <w:b/>
          <w:color w:val="000000" w:themeColor="text1"/>
          <w:sz w:val="24"/>
          <w:szCs w:val="24"/>
        </w:rPr>
      </w:pPr>
      <w:bookmarkStart w:id="99" w:name="_Toc485631702"/>
      <w:bookmarkStart w:id="100" w:name="_Toc500756712"/>
      <w:bookmarkStart w:id="101" w:name="_Toc536691780"/>
      <w:bookmarkStart w:id="102" w:name="_Toc3467952"/>
      <w:r w:rsidRPr="00EB4F98">
        <w:rPr>
          <w:rFonts w:ascii="Palatino Linotype" w:eastAsiaTheme="majorEastAsia" w:hAnsi="Palatino Linotype" w:cstheme="majorBidi"/>
          <w:b/>
          <w:color w:val="000000" w:themeColor="text1"/>
          <w:sz w:val="24"/>
          <w:szCs w:val="24"/>
        </w:rPr>
        <w:lastRenderedPageBreak/>
        <w:t>Excepciones a los supuestos de clasificación de la información como reservada.</w:t>
      </w:r>
      <w:bookmarkEnd w:id="99"/>
      <w:bookmarkEnd w:id="100"/>
      <w:bookmarkEnd w:id="101"/>
      <w:bookmarkEnd w:id="102"/>
    </w:p>
    <w:p w14:paraId="743B3FCC" w14:textId="77777777" w:rsidR="00F531AF" w:rsidRPr="00EB4F98" w:rsidRDefault="00F531AF" w:rsidP="00F531AF">
      <w:pPr>
        <w:spacing w:after="0" w:line="240" w:lineRule="auto"/>
        <w:rPr>
          <w:rFonts w:ascii="Palatino Linotype" w:eastAsiaTheme="minorEastAsia" w:hAnsi="Palatino Linotype"/>
          <w:color w:val="000000" w:themeColor="text1"/>
          <w:sz w:val="24"/>
          <w:szCs w:val="24"/>
          <w:lang w:val="es-ES_tradnl" w:eastAsia="es-ES"/>
        </w:rPr>
      </w:pPr>
    </w:p>
    <w:p w14:paraId="200B75C3" w14:textId="77777777" w:rsidR="00F531AF" w:rsidRPr="00EB4F98" w:rsidRDefault="00F531AF" w:rsidP="00F531AF">
      <w:pPr>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sz w:val="24"/>
          <w:szCs w:val="24"/>
          <w:lang w:val="es-ES" w:eastAsia="es-ES"/>
        </w:rPr>
      </w:pPr>
      <w:r w:rsidRPr="00EB4F98">
        <w:rPr>
          <w:rFonts w:ascii="Palatino Linotype" w:eastAsia="Times New Roman" w:hAnsi="Palatino Linotype" w:cs="Times New Roman"/>
          <w:color w:val="000000" w:themeColor="text1"/>
          <w:sz w:val="24"/>
          <w:szCs w:val="24"/>
          <w:lang w:val="es-ES" w:eastAsia="es-ES"/>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EB4F98">
        <w:rPr>
          <w:rFonts w:ascii="Palatino Linotype" w:eastAsia="Times New Roman" w:hAnsi="Palatino Linotype" w:cs="Times New Roman"/>
          <w:b/>
          <w:color w:val="000000" w:themeColor="text1"/>
          <w:sz w:val="24"/>
          <w:szCs w:val="24"/>
          <w:lang w:val="es-ES" w:eastAsia="es-ES"/>
        </w:rPr>
        <w:t>que no puede clasificarse como información reservada:</w:t>
      </w:r>
    </w:p>
    <w:p w14:paraId="72B18F08" w14:textId="77777777" w:rsidR="00F531AF" w:rsidRPr="00EB4F98" w:rsidRDefault="00F531AF" w:rsidP="00F531AF">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EB4F98">
        <w:rPr>
          <w:rFonts w:ascii="Palatino Linotype" w:eastAsia="Times New Roman" w:hAnsi="Palatino Linotype" w:cs="Times New Roman"/>
          <w:b/>
          <w:color w:val="000000" w:themeColor="text1"/>
          <w:lang w:val="es-ES"/>
        </w:rPr>
        <w:t>I. Se trate de violaciones graves de derechos humanos, calificada así por autoridad competente;</w:t>
      </w:r>
    </w:p>
    <w:p w14:paraId="20C913E7" w14:textId="77777777" w:rsidR="00F531AF" w:rsidRPr="00EB4F98" w:rsidRDefault="00F531AF" w:rsidP="00F531AF">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EB4F98">
        <w:rPr>
          <w:rFonts w:ascii="Palatino Linotype" w:eastAsia="Times New Roman" w:hAnsi="Palatino Linotype" w:cs="Times New Roman"/>
          <w:b/>
          <w:color w:val="000000" w:themeColor="text1"/>
          <w:lang w:val="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14:paraId="5D0D5145" w14:textId="77777777" w:rsidR="00F531AF" w:rsidRPr="00EB4F98" w:rsidRDefault="00F531AF" w:rsidP="00F531AF">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EB4F98">
        <w:rPr>
          <w:rFonts w:ascii="Palatino Linotype" w:eastAsia="Times New Roman" w:hAnsi="Palatino Linotype" w:cs="Times New Roman"/>
          <w:b/>
          <w:color w:val="000000" w:themeColor="text1"/>
          <w:lang w:val="es-E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14:paraId="62F3A16D" w14:textId="77777777" w:rsidR="00F531AF" w:rsidRPr="00EB4F98" w:rsidRDefault="00F531AF" w:rsidP="00F531AF">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EB4F98">
        <w:rPr>
          <w:rFonts w:ascii="Palatino Linotype" w:eastAsia="Times New Roman" w:hAnsi="Palatino Linotype" w:cs="Times New Roman"/>
          <w:b/>
          <w:color w:val="000000" w:themeColor="text1"/>
          <w:lang w:val="es-ES"/>
        </w:rPr>
        <w:t>IV. Se trate de información relacionada con actos de corrupción de conformidad con las disposiciones jurídicas aplicables.</w:t>
      </w:r>
    </w:p>
    <w:p w14:paraId="3784B8E0" w14:textId="77777777" w:rsidR="00F531AF" w:rsidRPr="00EB4F98" w:rsidRDefault="00F531AF" w:rsidP="00F531AF">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p>
    <w:p w14:paraId="79B540E3" w14:textId="77777777" w:rsidR="00F531AF" w:rsidRPr="00EB4F98" w:rsidRDefault="00F531AF" w:rsidP="00F531AF">
      <w:pPr>
        <w:pStyle w:val="Prrafodelista"/>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lang w:val="es-ES"/>
        </w:rPr>
      </w:pPr>
      <w:r w:rsidRPr="00EB4F98">
        <w:rPr>
          <w:rFonts w:ascii="Palatino Linotype" w:eastAsia="Times New Roman" w:hAnsi="Palatino Linotype" w:cs="Times New Roman"/>
          <w:color w:val="000000" w:themeColor="text1"/>
          <w:lang w:val="es-ES"/>
        </w:rPr>
        <w:t xml:space="preserve">En ese tenor, si la información solicitada, encuadra en cualquiera de los supuestos señalados con anterioridad, no será procedente la clasificación de la información bajo ninguna circunstancia, dicho de otro modo, no aplica a excepción a la regla general, derivado que este tipo de casos, deberá de ser del escrutinio público, lo cual ayudará a </w:t>
      </w:r>
      <w:r w:rsidRPr="00EB4F98">
        <w:rPr>
          <w:rFonts w:ascii="Palatino Linotype" w:eastAsia="Times New Roman" w:hAnsi="Palatino Linotype" w:cs="Times New Roman"/>
          <w:color w:val="000000" w:themeColor="text1"/>
          <w:lang w:val="es-ES"/>
        </w:rPr>
        <w:lastRenderedPageBreak/>
        <w:t xml:space="preserve">tener un país informado, que posibilita la población cuestione, indague y verifique los actos de autoridad. </w:t>
      </w:r>
    </w:p>
    <w:p w14:paraId="39874AAA" w14:textId="77777777" w:rsidR="00F531AF" w:rsidRPr="00EB4F98" w:rsidRDefault="00F531AF" w:rsidP="00F531AF">
      <w:pPr>
        <w:keepNext/>
        <w:keepLines/>
        <w:pBdr>
          <w:top w:val="nil"/>
          <w:left w:val="nil"/>
          <w:bottom w:val="nil"/>
          <w:right w:val="nil"/>
          <w:between w:val="nil"/>
          <w:bar w:val="nil"/>
        </w:pBdr>
        <w:spacing w:before="240" w:after="0" w:line="240" w:lineRule="auto"/>
        <w:outlineLvl w:val="0"/>
        <w:rPr>
          <w:rFonts w:ascii="Palatino Linotype" w:eastAsiaTheme="majorEastAsia" w:hAnsi="Palatino Linotype" w:cstheme="majorBidi"/>
          <w:b/>
          <w:color w:val="000000" w:themeColor="text1"/>
          <w:sz w:val="24"/>
          <w:szCs w:val="24"/>
        </w:rPr>
      </w:pPr>
      <w:bookmarkStart w:id="103" w:name="_Toc485631703"/>
      <w:bookmarkStart w:id="104" w:name="_Toc500756713"/>
      <w:bookmarkStart w:id="105" w:name="_Toc536691781"/>
      <w:bookmarkStart w:id="106" w:name="_Toc3467953"/>
      <w:r w:rsidRPr="00EB4F98">
        <w:rPr>
          <w:rFonts w:ascii="Palatino Linotype" w:eastAsiaTheme="majorEastAsia" w:hAnsi="Palatino Linotype" w:cstheme="majorBidi"/>
          <w:b/>
          <w:color w:val="000000" w:themeColor="text1"/>
          <w:sz w:val="24"/>
          <w:szCs w:val="24"/>
        </w:rPr>
        <w:t>II. La intervención del Comité de Transparencia.</w:t>
      </w:r>
      <w:bookmarkEnd w:id="103"/>
      <w:bookmarkEnd w:id="104"/>
      <w:bookmarkEnd w:id="105"/>
      <w:bookmarkEnd w:id="106"/>
    </w:p>
    <w:p w14:paraId="16481B86" w14:textId="77777777" w:rsidR="00F531AF" w:rsidRPr="00EB4F98" w:rsidRDefault="00F531AF" w:rsidP="00F531AF">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14:paraId="6754AD42" w14:textId="77777777" w:rsidR="00F531AF" w:rsidRPr="00EB4F98" w:rsidRDefault="00F531AF" w:rsidP="00F531AF">
      <w:pPr>
        <w:keepNext/>
        <w:keepLines/>
        <w:numPr>
          <w:ilvl w:val="0"/>
          <w:numId w:val="22"/>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07" w:name="_Toc485631704"/>
      <w:bookmarkStart w:id="108" w:name="_Toc500756714"/>
      <w:bookmarkStart w:id="109" w:name="_Toc536691782"/>
      <w:bookmarkStart w:id="110" w:name="_Toc3467954"/>
      <w:r w:rsidRPr="00EB4F98">
        <w:rPr>
          <w:rFonts w:ascii="Palatino Linotype" w:eastAsiaTheme="majorEastAsia" w:hAnsi="Palatino Linotype" w:cstheme="majorBidi"/>
          <w:b/>
          <w:color w:val="000000" w:themeColor="text1"/>
          <w:sz w:val="24"/>
          <w:szCs w:val="24"/>
        </w:rPr>
        <w:t>Formalidades para emitir el acuerdo de clasificación.</w:t>
      </w:r>
      <w:bookmarkEnd w:id="107"/>
      <w:bookmarkEnd w:id="108"/>
      <w:bookmarkEnd w:id="109"/>
      <w:bookmarkEnd w:id="110"/>
    </w:p>
    <w:p w14:paraId="3687A50E" w14:textId="77777777" w:rsidR="00F531AF" w:rsidRPr="00EB4F98" w:rsidRDefault="00F531AF" w:rsidP="00F531AF">
      <w:pPr>
        <w:tabs>
          <w:tab w:val="left" w:pos="7770"/>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B4F98">
        <w:rPr>
          <w:rFonts w:ascii="Palatino Linotype" w:eastAsiaTheme="minorEastAsia" w:hAnsi="Palatino Linotype" w:cs="Arial"/>
          <w:color w:val="000000" w:themeColor="text1"/>
          <w:sz w:val="24"/>
          <w:szCs w:val="24"/>
          <w:lang w:val="es-ES_tradnl" w:eastAsia="es-ES"/>
        </w:rPr>
        <w:tab/>
      </w:r>
    </w:p>
    <w:p w14:paraId="0CD3C907" w14:textId="77777777" w:rsidR="00F531AF" w:rsidRPr="00EB4F98" w:rsidRDefault="00F531AF" w:rsidP="00F531AF">
      <w:pPr>
        <w:numPr>
          <w:ilvl w:val="0"/>
          <w:numId w:val="2"/>
        </w:numPr>
        <w:spacing w:after="0" w:line="360" w:lineRule="auto"/>
        <w:contextualSpacing/>
        <w:jc w:val="both"/>
        <w:rPr>
          <w:rFonts w:ascii="Palatino Linotype" w:eastAsia="Times New Roman" w:hAnsi="Palatino Linotype"/>
          <w:color w:val="000000" w:themeColor="text1"/>
          <w:sz w:val="24"/>
          <w:szCs w:val="24"/>
          <w:lang w:val="es-ES_tradnl" w:eastAsia="es-ES_tradnl"/>
        </w:rPr>
      </w:pPr>
      <w:r w:rsidRPr="00EB4F98">
        <w:rPr>
          <w:rFonts w:ascii="Palatino Linotype" w:eastAsiaTheme="minorEastAsia"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w:t>
      </w:r>
      <w:r w:rsidRPr="00EB4F98">
        <w:rPr>
          <w:rFonts w:ascii="Palatino Linotype" w:eastAsiaTheme="minorEastAsia" w:hAnsi="Palatino Linotype"/>
          <w:color w:val="000000" w:themeColor="text1"/>
          <w:sz w:val="24"/>
          <w:szCs w:val="24"/>
          <w:lang w:val="es-ES_tradnl" w:eastAsia="es-ES"/>
        </w:rPr>
        <w:t xml:space="preserve">la fracción III del numeral Segundo de los </w:t>
      </w:r>
      <w:r w:rsidRPr="00EB4F98">
        <w:rPr>
          <w:rFonts w:ascii="Palatino Linotype" w:eastAsiaTheme="minorEastAsia" w:hAnsi="Palatino Linotype" w:cs="Arial"/>
          <w:color w:val="000000" w:themeColor="text1"/>
          <w:sz w:val="24"/>
          <w:szCs w:val="24"/>
          <w:lang w:val="es-ES_tradnl" w:eastAsia="es-ES"/>
        </w:rPr>
        <w:t>Lineamientos generales en materia de clasificación y desclasificación de la información, así como para la elaboración de versiones públicas, en adelante los Lineamientos Generales,</w:t>
      </w:r>
      <w:r w:rsidRPr="00EB4F98">
        <w:rPr>
          <w:rFonts w:ascii="Palatino Linotype" w:eastAsiaTheme="minorEastAsia" w:hAnsi="Palatino Linotype"/>
          <w:color w:val="000000" w:themeColor="text1"/>
          <w:sz w:val="24"/>
          <w:szCs w:val="24"/>
          <w:lang w:val="es-ES_tradnl" w:eastAsia="es-ES"/>
        </w:rPr>
        <w:t xml:space="preserve"> </w:t>
      </w:r>
      <w:r w:rsidRPr="00EB4F98">
        <w:rPr>
          <w:rFonts w:ascii="Palatino Linotype" w:eastAsiaTheme="minorEastAsia" w:hAnsi="Palatino Linotype" w:cs="Arial"/>
          <w:color w:val="000000" w:themeColor="text1"/>
          <w:sz w:val="24"/>
          <w:szCs w:val="24"/>
          <w:lang w:val="es-ES_tradnl" w:eastAsia="es-ES"/>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33D3DB33" w14:textId="77777777" w:rsidR="00F531AF" w:rsidRPr="00EB4F98" w:rsidRDefault="00F531AF" w:rsidP="00F531AF">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618CFC35" w14:textId="77777777" w:rsidR="00F531AF" w:rsidRPr="00EB4F98" w:rsidRDefault="00F531AF" w:rsidP="00F531AF">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B4F98">
        <w:rPr>
          <w:rFonts w:ascii="Palatino Linotype" w:eastAsiaTheme="minorEastAsia" w:hAnsi="Palatino Linotype" w:cs="Arial"/>
          <w:color w:val="000000" w:themeColor="text1"/>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w:t>
      </w:r>
      <w:r w:rsidRPr="00EB4F98">
        <w:rPr>
          <w:rFonts w:ascii="Palatino Linotype" w:eastAsiaTheme="minorEastAsia" w:hAnsi="Palatino Linotype" w:cs="Arial"/>
          <w:color w:val="000000" w:themeColor="text1"/>
          <w:sz w:val="24"/>
          <w:szCs w:val="24"/>
          <w:lang w:val="es-ES_tradnl" w:eastAsia="es-ES"/>
        </w:rPr>
        <w:lastRenderedPageBreak/>
        <w:t>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78B45E6F" w14:textId="77777777" w:rsidR="00F531AF" w:rsidRPr="00EB4F98" w:rsidRDefault="00F531AF" w:rsidP="00F531AF">
      <w:pPr>
        <w:spacing w:after="0" w:line="360" w:lineRule="auto"/>
        <w:jc w:val="both"/>
        <w:rPr>
          <w:rFonts w:ascii="Palatino Linotype" w:eastAsiaTheme="minorEastAsia" w:hAnsi="Palatino Linotype"/>
          <w:color w:val="000000" w:themeColor="text1"/>
          <w:sz w:val="24"/>
          <w:szCs w:val="24"/>
          <w:lang w:val="es-ES_tradnl" w:eastAsia="es-ES"/>
        </w:rPr>
      </w:pPr>
    </w:p>
    <w:p w14:paraId="3A97B8B8" w14:textId="77777777" w:rsidR="00F531AF" w:rsidRPr="00EB4F98" w:rsidRDefault="00F531AF" w:rsidP="00F531AF">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B4F98">
        <w:rPr>
          <w:rFonts w:ascii="Palatino Linotype" w:eastAsiaTheme="minorEastAsia" w:hAnsi="Palatino Linotype"/>
          <w:color w:val="000000" w:themeColor="text1"/>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69963000" w14:textId="77777777" w:rsidR="00F531AF" w:rsidRPr="00EB4F98" w:rsidRDefault="00F531AF" w:rsidP="00F531AF">
      <w:pPr>
        <w:spacing w:after="0" w:line="360" w:lineRule="auto"/>
        <w:jc w:val="both"/>
        <w:rPr>
          <w:rFonts w:ascii="Palatino Linotype" w:eastAsiaTheme="minorEastAsia" w:hAnsi="Palatino Linotype"/>
          <w:color w:val="000000" w:themeColor="text1"/>
          <w:sz w:val="24"/>
          <w:szCs w:val="24"/>
          <w:lang w:val="es-ES_tradnl" w:eastAsia="es-ES"/>
        </w:rPr>
      </w:pPr>
    </w:p>
    <w:p w14:paraId="41BC62F1" w14:textId="77777777" w:rsidR="00F531AF" w:rsidRPr="00EB4F98" w:rsidRDefault="00F531AF" w:rsidP="00F531AF">
      <w:pPr>
        <w:keepNext/>
        <w:keepLines/>
        <w:numPr>
          <w:ilvl w:val="0"/>
          <w:numId w:val="22"/>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11" w:name="_Toc485631705"/>
      <w:bookmarkStart w:id="112" w:name="_Toc500756715"/>
      <w:bookmarkStart w:id="113" w:name="_Toc536691783"/>
      <w:bookmarkStart w:id="114" w:name="_Toc3467955"/>
      <w:r w:rsidRPr="00EB4F98">
        <w:rPr>
          <w:rFonts w:ascii="Palatino Linotype" w:eastAsiaTheme="majorEastAsia" w:hAnsi="Palatino Linotype" w:cstheme="majorBidi"/>
          <w:b/>
          <w:color w:val="000000" w:themeColor="text1"/>
          <w:sz w:val="24"/>
          <w:szCs w:val="24"/>
        </w:rPr>
        <w:t>Requisitos de fondo del acuerdo de clasificación.</w:t>
      </w:r>
      <w:bookmarkEnd w:id="111"/>
      <w:bookmarkEnd w:id="112"/>
      <w:bookmarkEnd w:id="113"/>
      <w:bookmarkEnd w:id="114"/>
    </w:p>
    <w:p w14:paraId="732C8373" w14:textId="77777777" w:rsidR="00F531AF" w:rsidRPr="00EB4F98" w:rsidRDefault="00F531AF" w:rsidP="00F531AF">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0DBBD30F" w14:textId="77777777" w:rsidR="00F531AF" w:rsidRPr="00EB4F98" w:rsidRDefault="00F531AF" w:rsidP="00F531AF">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B4F98">
        <w:rPr>
          <w:rFonts w:ascii="Palatino Linotype" w:eastAsiaTheme="minorEastAsia" w:hAnsi="Palatino Linotype" w:cs="Arial"/>
          <w:color w:val="000000" w:themeColor="text1"/>
          <w:sz w:val="24"/>
          <w:szCs w:val="24"/>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w:t>
      </w:r>
      <w:r w:rsidRPr="00EB4F98">
        <w:rPr>
          <w:rFonts w:ascii="Palatino Linotype" w:eastAsiaTheme="minorEastAsia" w:hAnsi="Palatino Linotype" w:cs="Arial"/>
          <w:color w:val="000000" w:themeColor="text1"/>
          <w:sz w:val="24"/>
          <w:szCs w:val="24"/>
          <w:lang w:val="es-ES_tradnl" w:eastAsia="es-ES"/>
        </w:rPr>
        <w:lastRenderedPageBreak/>
        <w:t xml:space="preserve">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799C98B9" w14:textId="77777777" w:rsidR="00F531AF" w:rsidRPr="00EB4F98" w:rsidRDefault="00F531AF" w:rsidP="00F531AF">
      <w:pPr>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079BECD8" w14:textId="77777777" w:rsidR="00F531AF" w:rsidRPr="00EB4F98" w:rsidRDefault="00F531AF" w:rsidP="00F531AF">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B4F98">
        <w:rPr>
          <w:rFonts w:ascii="Palatino Linotype" w:eastAsiaTheme="minorEastAsia" w:hAnsi="Palatino Linotype"/>
          <w:color w:val="000000" w:themeColor="text1"/>
          <w:sz w:val="24"/>
          <w:szCs w:val="24"/>
          <w:lang w:val="es-ES_tradnl" w:eastAsia="es-ES"/>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3D9C2DC" w14:textId="77777777" w:rsidR="00F531AF" w:rsidRPr="00EB4F98" w:rsidRDefault="00F531AF" w:rsidP="00F531AF">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14:paraId="541521BA" w14:textId="77777777" w:rsidR="00F531AF" w:rsidRPr="00EB4F98" w:rsidRDefault="00F531AF" w:rsidP="00F531AF">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EB4F98">
        <w:rPr>
          <w:rFonts w:ascii="Palatino Linotype" w:eastAsia="Times New Roman" w:hAnsi="Palatino Linotype" w:cs="Arial"/>
          <w:color w:val="000000" w:themeColor="text1"/>
          <w:sz w:val="24"/>
          <w:szCs w:val="24"/>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w:t>
      </w:r>
      <w:r w:rsidRPr="00EB4F98">
        <w:rPr>
          <w:rFonts w:ascii="Palatino Linotype" w:eastAsia="Times New Roman" w:hAnsi="Palatino Linotype" w:cs="Arial"/>
          <w:color w:val="000000" w:themeColor="text1"/>
          <w:sz w:val="24"/>
          <w:szCs w:val="24"/>
          <w:lang w:val="es-ES_tradnl" w:eastAsia="es-MX"/>
        </w:rPr>
        <w:lastRenderedPageBreak/>
        <w:t>normalmente a partir del análisis de las pruebas, lo cual se debe exteriorizar en una argumentación o juicio de hecho....”.</w:t>
      </w:r>
      <w:r w:rsidRPr="00EB4F98">
        <w:rPr>
          <w:rFonts w:ascii="Palatino Linotype" w:eastAsia="Times New Roman" w:hAnsi="Palatino Linotype" w:cs="Arial"/>
          <w:color w:val="000000" w:themeColor="text1"/>
          <w:sz w:val="24"/>
          <w:szCs w:val="24"/>
          <w:vertAlign w:val="superscript"/>
          <w:lang w:val="es-ES_tradnl" w:eastAsia="es-MX"/>
        </w:rPr>
        <w:footnoteReference w:id="11"/>
      </w:r>
    </w:p>
    <w:p w14:paraId="49BBB210" w14:textId="77777777" w:rsidR="00F531AF" w:rsidRPr="00EB4F98" w:rsidRDefault="00F531AF" w:rsidP="00F531AF">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14:paraId="40AAF351" w14:textId="77777777" w:rsidR="00F531AF" w:rsidRPr="00EB4F98" w:rsidRDefault="00F531AF" w:rsidP="00F531AF">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EB4F98">
        <w:rPr>
          <w:rFonts w:ascii="Palatino Linotype" w:eastAsia="Times New Roman" w:hAnsi="Palatino Linotype" w:cs="Arial"/>
          <w:color w:val="000000" w:themeColor="text1"/>
          <w:sz w:val="24"/>
          <w:szCs w:val="24"/>
          <w:lang w:val="es-ES_tradnl" w:eastAsia="es-MX"/>
        </w:rPr>
        <w:t>Por su parte, el intérprete judicial del país ha establecido una jurisprudencia respecto a qué debe entenderse por fundamentación y motivación, en los siguientes términos:</w:t>
      </w:r>
    </w:p>
    <w:p w14:paraId="79454CA7" w14:textId="77777777" w:rsidR="00F531AF" w:rsidRPr="00EB4F98" w:rsidRDefault="00F531AF" w:rsidP="00F531AF">
      <w:pPr>
        <w:spacing w:after="0" w:line="360" w:lineRule="auto"/>
        <w:ind w:right="618"/>
        <w:contextualSpacing/>
        <w:jc w:val="both"/>
        <w:rPr>
          <w:rFonts w:ascii="Palatino Linotype" w:eastAsiaTheme="minorEastAsia" w:hAnsi="Palatino Linotype" w:cs="Arial"/>
          <w:color w:val="000000" w:themeColor="text1"/>
          <w:sz w:val="24"/>
          <w:szCs w:val="24"/>
          <w:lang w:val="es-ES_tradnl" w:eastAsia="es-ES"/>
        </w:rPr>
      </w:pPr>
    </w:p>
    <w:p w14:paraId="729AA7E3" w14:textId="77777777" w:rsidR="00F531AF" w:rsidRPr="00EB4F98" w:rsidRDefault="00F531AF" w:rsidP="00F531AF">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EB4F98">
        <w:rPr>
          <w:rFonts w:ascii="Palatino Linotype" w:eastAsiaTheme="minorEastAsia" w:hAnsi="Palatino Linotype" w:cs="Arial"/>
          <w:b/>
          <w:i/>
          <w:color w:val="000000" w:themeColor="text1"/>
          <w:lang w:val="es-ES_tradnl" w:eastAsia="es-ES"/>
        </w:rPr>
        <w:t>FUNDAMENTACIÓN Y MOTIVACIÓN.</w:t>
      </w:r>
      <w:r w:rsidRPr="00EB4F98">
        <w:rPr>
          <w:rFonts w:ascii="Palatino Linotype" w:eastAsiaTheme="minorEastAsia" w:hAnsi="Palatino Linotype" w:cs="Arial"/>
          <w:i/>
          <w:color w:val="000000" w:themeColor="text1"/>
          <w:lang w:val="es-ES_tradnl" w:eastAsia="es-ES"/>
        </w:rPr>
        <w:t xml:space="preserve"> La </w:t>
      </w:r>
      <w:r w:rsidRPr="00EB4F98">
        <w:rPr>
          <w:rFonts w:ascii="Palatino Linotype" w:eastAsiaTheme="minorEastAsia" w:hAnsi="Palatino Linotype" w:cs="Arial"/>
          <w:i/>
          <w:color w:val="000000" w:themeColor="text1"/>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EB4F98">
        <w:rPr>
          <w:rFonts w:ascii="Palatino Linotype" w:eastAsiaTheme="minorEastAsia" w:hAnsi="Palatino Linotype" w:cs="Arial"/>
          <w:i/>
          <w:color w:val="000000" w:themeColor="text1"/>
          <w:lang w:val="es-ES_tradnl" w:eastAsia="es-ES"/>
        </w:rPr>
        <w:t>.</w:t>
      </w:r>
    </w:p>
    <w:p w14:paraId="3227AE2B" w14:textId="77777777" w:rsidR="00F531AF" w:rsidRPr="00EB4F98" w:rsidRDefault="00F531AF" w:rsidP="00F531AF">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EB4F98">
        <w:rPr>
          <w:rFonts w:ascii="Palatino Linotype" w:eastAsiaTheme="minorEastAsia" w:hAnsi="Palatino Linotype" w:cs="Arial"/>
          <w:i/>
          <w:color w:val="000000" w:themeColor="text1"/>
          <w:lang w:val="es-ES_tradnl" w:eastAsia="es-ES"/>
        </w:rPr>
        <w:t>SEGUNDO TRIBUNAL COLEGIADO DEL SEXTO CIRCUITO.</w:t>
      </w:r>
    </w:p>
    <w:p w14:paraId="37518775" w14:textId="77777777" w:rsidR="00F531AF" w:rsidRPr="00EB4F98" w:rsidRDefault="00F531AF" w:rsidP="00F531AF">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EB4F98">
        <w:rPr>
          <w:rFonts w:ascii="Palatino Linotype" w:eastAsiaTheme="minorEastAsia" w:hAnsi="Palatino Linotype" w:cs="Arial"/>
          <w:i/>
          <w:color w:val="000000" w:themeColor="text1"/>
          <w:lang w:val="es-ES_tradnl" w:eastAsia="es-ES"/>
        </w:rPr>
        <w:t>Amparo directo 194/88. Bufete Industrial Construcciones, S.A. de C.V. 28 de junio de 1988. Unanimidad de votos. Ponente: Gustavo Calvillo Rangel. Secretario: Jorge Alberto González Álvarez.</w:t>
      </w:r>
    </w:p>
    <w:p w14:paraId="4DC65331" w14:textId="77777777" w:rsidR="00F531AF" w:rsidRPr="00EB4F98" w:rsidRDefault="00F531AF" w:rsidP="00F531AF">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EB4F98">
        <w:rPr>
          <w:rFonts w:ascii="Palatino Linotype" w:eastAsiaTheme="minorEastAsia" w:hAnsi="Palatino Linotype" w:cs="Arial"/>
          <w:i/>
          <w:color w:val="000000" w:themeColor="text1"/>
          <w:lang w:val="es-ES_tradnl" w:eastAsia="es-ES"/>
        </w:rPr>
        <w:t>Revisión fiscal 103/88. Instituto Mexicano del Seguro Social. 18 de octubre de 1988. Unanimidad de votos. Ponente: Arnoldo Nájera Virgen. Secretario: Alejandro Esponda Rincón.</w:t>
      </w:r>
    </w:p>
    <w:p w14:paraId="4C7267C6" w14:textId="77777777" w:rsidR="00F531AF" w:rsidRPr="00EB4F98" w:rsidRDefault="00F531AF" w:rsidP="00F531AF">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EB4F98">
        <w:rPr>
          <w:rFonts w:ascii="Palatino Linotype" w:eastAsiaTheme="minorEastAsia" w:hAnsi="Palatino Linotype" w:cs="Arial"/>
          <w:i/>
          <w:color w:val="000000" w:themeColor="text1"/>
          <w:lang w:val="es-ES_tradnl" w:eastAsia="es-ES"/>
        </w:rPr>
        <w:t>Amparo en revisión 333/88. Adilia Romero. 26 de octubre de 1988. Unanimidad de votos. Ponente: Arnoldo Nájera Virgen. Secretario: Enrique Crispín Campos Ramírez.</w:t>
      </w:r>
    </w:p>
    <w:p w14:paraId="5C040320" w14:textId="77777777" w:rsidR="00F531AF" w:rsidRPr="00EB4F98" w:rsidRDefault="00F531AF" w:rsidP="00F531AF">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EB4F98">
        <w:rPr>
          <w:rFonts w:ascii="Palatino Linotype" w:eastAsiaTheme="minorEastAsia" w:hAnsi="Palatino Linotype" w:cs="Arial"/>
          <w:i/>
          <w:color w:val="000000" w:themeColor="text1"/>
          <w:lang w:val="es-ES_tradnl" w:eastAsia="es-ES"/>
        </w:rPr>
        <w:lastRenderedPageBreak/>
        <w:t>Amparo en revisión 597/95. Emilio Maurer Bretón. 15 de noviembre de 1995. Unanimidad de votos. Ponente: Clementina Ramírez Moguel Goyzueta. Secretario: Gonzalo Carrera Molina.</w:t>
      </w:r>
    </w:p>
    <w:p w14:paraId="20F8C78E" w14:textId="77777777" w:rsidR="00F531AF" w:rsidRPr="00EB4F98" w:rsidRDefault="00F531AF" w:rsidP="00F531AF">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EB4F98">
        <w:rPr>
          <w:rFonts w:ascii="Palatino Linotype" w:eastAsiaTheme="minorEastAsia" w:hAnsi="Palatino Linotype" w:cs="Arial"/>
          <w:i/>
          <w:color w:val="000000" w:themeColor="text1"/>
          <w:lang w:val="es-ES_tradnl" w:eastAsia="es-ES"/>
        </w:rPr>
        <w:t xml:space="preserve">Amparo directo 7/96. Pedro Vicente López Miro. 21 de febrero de 1996. Unanimidad de votos. Ponente: María Eugenia Estela Martínez Cardiel. Secretario: Enrique </w:t>
      </w:r>
      <w:proofErr w:type="spellStart"/>
      <w:r w:rsidRPr="00EB4F98">
        <w:rPr>
          <w:rFonts w:ascii="Palatino Linotype" w:eastAsiaTheme="minorEastAsia" w:hAnsi="Palatino Linotype" w:cs="Arial"/>
          <w:i/>
          <w:color w:val="000000" w:themeColor="text1"/>
          <w:lang w:val="es-ES_tradnl" w:eastAsia="es-ES"/>
        </w:rPr>
        <w:t>Baigts</w:t>
      </w:r>
      <w:proofErr w:type="spellEnd"/>
      <w:r w:rsidRPr="00EB4F98">
        <w:rPr>
          <w:rFonts w:ascii="Palatino Linotype" w:eastAsiaTheme="minorEastAsia" w:hAnsi="Palatino Linotype" w:cs="Arial"/>
          <w:i/>
          <w:color w:val="000000" w:themeColor="text1"/>
          <w:lang w:val="es-ES_tradnl" w:eastAsia="es-ES"/>
        </w:rPr>
        <w:t xml:space="preserve"> Muñoz.</w:t>
      </w:r>
      <w:r w:rsidRPr="00EB4F98">
        <w:rPr>
          <w:rFonts w:ascii="Palatino Linotype" w:eastAsiaTheme="minorEastAsia" w:hAnsi="Palatino Linotype" w:cs="Arial"/>
          <w:i/>
          <w:color w:val="000000" w:themeColor="text1"/>
          <w:vertAlign w:val="superscript"/>
          <w:lang w:val="es-ES_tradnl" w:eastAsia="es-ES"/>
        </w:rPr>
        <w:footnoteReference w:id="12"/>
      </w:r>
    </w:p>
    <w:p w14:paraId="030C5FC4" w14:textId="77777777" w:rsidR="00F531AF" w:rsidRPr="00EB4F98" w:rsidRDefault="00F531AF" w:rsidP="00F531AF">
      <w:pPr>
        <w:spacing w:after="0" w:line="360" w:lineRule="auto"/>
        <w:ind w:left="567"/>
        <w:contextualSpacing/>
        <w:jc w:val="both"/>
        <w:rPr>
          <w:rFonts w:ascii="Palatino Linotype" w:eastAsiaTheme="minorEastAsia" w:hAnsi="Palatino Linotype" w:cs="Arial"/>
          <w:color w:val="000000" w:themeColor="text1"/>
          <w:sz w:val="24"/>
          <w:szCs w:val="24"/>
          <w:lang w:val="es-ES" w:eastAsia="es-ES"/>
        </w:rPr>
      </w:pPr>
    </w:p>
    <w:p w14:paraId="0CC29921" w14:textId="77777777" w:rsidR="00F531AF" w:rsidRPr="00EB4F98" w:rsidRDefault="00F531AF" w:rsidP="00F531AF">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EB4F98">
        <w:rPr>
          <w:rFonts w:ascii="Palatino Linotype" w:eastAsia="Times New Roman" w:hAnsi="Palatino Linotype" w:cs="Arial"/>
          <w:color w:val="000000" w:themeColor="text1"/>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0793FF0" w14:textId="77777777" w:rsidR="00F531AF" w:rsidRPr="00EB4F98" w:rsidRDefault="00F531AF" w:rsidP="00F531AF">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14:paraId="6696A674" w14:textId="77777777" w:rsidR="00F531AF" w:rsidRPr="00EB4F98" w:rsidRDefault="00F531AF" w:rsidP="00F531AF">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EB4F98">
        <w:rPr>
          <w:rFonts w:ascii="Palatino Linotype" w:eastAsia="Times New Roman" w:hAnsi="Palatino Linotype" w:cs="Arial"/>
          <w:color w:val="000000" w:themeColor="text1"/>
          <w:sz w:val="24"/>
          <w:szCs w:val="24"/>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C7C9DA6" w14:textId="77777777" w:rsidR="00F531AF" w:rsidRPr="00EB4F98" w:rsidRDefault="00F531AF" w:rsidP="00F531AF">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14:paraId="13B8C1DF" w14:textId="77777777" w:rsidR="00F531AF" w:rsidRPr="00EB4F98" w:rsidRDefault="00F531AF" w:rsidP="00F531AF">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EB4F98">
        <w:rPr>
          <w:rFonts w:ascii="Palatino Linotype" w:eastAsia="Times New Roman" w:hAnsi="Palatino Linotype" w:cs="Arial"/>
          <w:color w:val="000000" w:themeColor="text1"/>
          <w:sz w:val="24"/>
          <w:szCs w:val="24"/>
          <w:lang w:val="es-ES_tradnl" w:eastAsia="es-MX"/>
        </w:rPr>
        <w:lastRenderedPageBreak/>
        <w:t>En ese mismo sentido, el lineamiento trigésimo tercero fracción V de los Lineamientos Generales, precisa que para motivar la clasificación se deben acreditar las circunstancias de tiempo, modo y lugar.</w:t>
      </w:r>
    </w:p>
    <w:p w14:paraId="31F25650" w14:textId="77777777" w:rsidR="00F531AF" w:rsidRPr="00EB4F98" w:rsidRDefault="00F531AF" w:rsidP="00F531AF">
      <w:p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p>
    <w:p w14:paraId="38E60DC9" w14:textId="77777777" w:rsidR="00F531AF" w:rsidRPr="00EB4F98" w:rsidRDefault="00F531AF" w:rsidP="00F531AF">
      <w:pPr>
        <w:numPr>
          <w:ilvl w:val="0"/>
          <w:numId w:val="2"/>
        </w:num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r w:rsidRPr="00EB4F98">
        <w:rPr>
          <w:rFonts w:ascii="Palatino Linotype" w:eastAsia="Times New Roman" w:hAnsi="Palatino Linotype" w:cs="Arial"/>
          <w:color w:val="000000" w:themeColor="text1"/>
          <w:sz w:val="24"/>
          <w:szCs w:val="24"/>
          <w:lang w:val="es-ES_tradnl"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EB4F98">
        <w:rPr>
          <w:rFonts w:ascii="Palatino Linotype" w:eastAsiaTheme="minorEastAsia" w:hAnsi="Palatino Linotype"/>
          <w:color w:val="000000" w:themeColor="text1"/>
          <w:sz w:val="24"/>
          <w:szCs w:val="24"/>
          <w:lang w:val="es-ES_tradnl" w:eastAsia="es-ES"/>
        </w:rPr>
        <w:t xml:space="preserve"> </w:t>
      </w:r>
      <w:r w:rsidRPr="00EB4F98">
        <w:rPr>
          <w:rFonts w:ascii="Palatino Linotype" w:eastAsia="Times New Roman" w:hAnsi="Palatino Linotype" w:cs="Arial"/>
          <w:color w:val="000000" w:themeColor="text1"/>
          <w:sz w:val="24"/>
          <w:szCs w:val="24"/>
          <w:lang w:val="es-ES_tradnl" w:eastAsia="es-MX"/>
        </w:rPr>
        <w:t>datos personales</w:t>
      </w:r>
      <w:r w:rsidRPr="00EB4F98">
        <w:rPr>
          <w:rFonts w:ascii="Palatino Linotype" w:eastAsia="Times New Roman" w:hAnsi="Palatino Linotype" w:cs="Arial"/>
          <w:color w:val="000000" w:themeColor="text1"/>
          <w:sz w:val="24"/>
          <w:szCs w:val="24"/>
          <w:vertAlign w:val="superscript"/>
          <w:lang w:val="es-ES_tradnl" w:eastAsia="es-MX"/>
        </w:rPr>
        <w:footnoteReference w:id="13"/>
      </w:r>
      <w:r w:rsidRPr="00EB4F98">
        <w:rPr>
          <w:rFonts w:ascii="Palatino Linotype" w:eastAsia="Times New Roman" w:hAnsi="Palatino Linotype" w:cs="Arial"/>
          <w:color w:val="000000" w:themeColor="text1"/>
          <w:sz w:val="24"/>
          <w:szCs w:val="24"/>
          <w:lang w:val="es-ES_tradnl" w:eastAsia="es-MX"/>
        </w:rPr>
        <w:t xml:space="preserve"> del servidor público que no tienen ninguna injerencia en el tema de la transparencia y la rendición de cuentas,  por ejemplo, </w:t>
      </w:r>
      <w:r w:rsidRPr="00EB4F98">
        <w:rPr>
          <w:rFonts w:ascii="Palatino Linotype" w:eastAsia="Calibri" w:hAnsi="Palatino Linotype" w:cs="Arial"/>
          <w:color w:val="000000" w:themeColor="text1"/>
          <w:sz w:val="24"/>
          <w:szCs w:val="24"/>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14:paraId="6CAB9FE0" w14:textId="77777777" w:rsidR="00F531AF" w:rsidRPr="00EB4F98" w:rsidRDefault="00F531AF" w:rsidP="00F531AF">
      <w:p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p>
    <w:p w14:paraId="0F2135A3" w14:textId="77777777" w:rsidR="00F531AF" w:rsidRPr="00EB4F98" w:rsidRDefault="00F531AF" w:rsidP="00F531AF">
      <w:pPr>
        <w:numPr>
          <w:ilvl w:val="0"/>
          <w:numId w:val="2"/>
        </w:num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r w:rsidRPr="00EB4F98">
        <w:rPr>
          <w:rFonts w:ascii="Palatino Linotype" w:eastAsia="Calibri" w:hAnsi="Palatino Linotype" w:cs="Arial"/>
          <w:color w:val="000000" w:themeColor="text1"/>
          <w:sz w:val="24"/>
          <w:szCs w:val="24"/>
          <w:lang w:val="es-ES" w:eastAsia="es-MX"/>
        </w:rPr>
        <w:lastRenderedPageBreak/>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08135901" w14:textId="77777777" w:rsidR="00F531AF" w:rsidRPr="00EB4F98" w:rsidRDefault="00F531AF" w:rsidP="00F531AF">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694A23F9" w14:textId="77777777" w:rsidR="00F531AF" w:rsidRPr="00EB4F98" w:rsidRDefault="00F531AF" w:rsidP="00F531AF">
      <w:pPr>
        <w:keepNext/>
        <w:keepLines/>
        <w:pBdr>
          <w:top w:val="nil"/>
          <w:left w:val="nil"/>
          <w:bottom w:val="nil"/>
          <w:right w:val="nil"/>
          <w:between w:val="nil"/>
          <w:bar w:val="nil"/>
        </w:pBdr>
        <w:spacing w:before="40" w:after="0" w:line="240" w:lineRule="auto"/>
        <w:jc w:val="both"/>
        <w:outlineLvl w:val="1"/>
        <w:rPr>
          <w:rFonts w:ascii="Palatino Linotype" w:eastAsiaTheme="majorEastAsia" w:hAnsi="Palatino Linotype" w:cstheme="majorBidi"/>
          <w:b/>
          <w:color w:val="000000" w:themeColor="text1"/>
          <w:sz w:val="24"/>
          <w:szCs w:val="24"/>
        </w:rPr>
      </w:pPr>
      <w:bookmarkStart w:id="115" w:name="_Toc485631706"/>
      <w:bookmarkStart w:id="116" w:name="_Toc500756716"/>
      <w:bookmarkStart w:id="117" w:name="_Toc536691784"/>
      <w:bookmarkStart w:id="118" w:name="_Toc3467956"/>
      <w:r w:rsidRPr="00EB4F98">
        <w:rPr>
          <w:rFonts w:ascii="Palatino Linotype" w:eastAsiaTheme="majorEastAsia" w:hAnsi="Palatino Linotype" w:cstheme="majorBidi"/>
          <w:b/>
          <w:color w:val="000000" w:themeColor="text1"/>
          <w:sz w:val="24"/>
          <w:szCs w:val="24"/>
        </w:rPr>
        <w:t>III. Condiciones especiales de la clasificación de la información como reservada</w:t>
      </w:r>
      <w:bookmarkEnd w:id="115"/>
      <w:bookmarkEnd w:id="116"/>
      <w:bookmarkEnd w:id="117"/>
      <w:bookmarkEnd w:id="118"/>
      <w:r w:rsidRPr="00EB4F98">
        <w:rPr>
          <w:rFonts w:ascii="Palatino Linotype" w:eastAsiaTheme="majorEastAsia" w:hAnsi="Palatino Linotype" w:cstheme="majorBidi"/>
          <w:b/>
          <w:color w:val="000000" w:themeColor="text1"/>
          <w:sz w:val="24"/>
          <w:szCs w:val="24"/>
        </w:rPr>
        <w:t xml:space="preserve"> </w:t>
      </w:r>
    </w:p>
    <w:p w14:paraId="5C52F287" w14:textId="77777777" w:rsidR="00F531AF" w:rsidRPr="00EB4F98" w:rsidRDefault="00F531AF" w:rsidP="00F531AF">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14:paraId="752F1489" w14:textId="77777777" w:rsidR="00F531AF" w:rsidRPr="00EB4F98" w:rsidRDefault="00F531AF" w:rsidP="00F531AF">
      <w:pPr>
        <w:keepNext/>
        <w:keepLines/>
        <w:numPr>
          <w:ilvl w:val="0"/>
          <w:numId w:val="17"/>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19" w:name="_Toc485631707"/>
      <w:bookmarkStart w:id="120" w:name="_Toc500756717"/>
      <w:bookmarkStart w:id="121" w:name="_Toc536691785"/>
      <w:bookmarkStart w:id="122" w:name="_Toc3467957"/>
      <w:r w:rsidRPr="00EB4F98">
        <w:rPr>
          <w:rFonts w:ascii="Palatino Linotype" w:eastAsiaTheme="majorEastAsia" w:hAnsi="Palatino Linotype" w:cstheme="majorBidi"/>
          <w:b/>
          <w:color w:val="000000" w:themeColor="text1"/>
          <w:sz w:val="24"/>
          <w:szCs w:val="24"/>
          <w:lang w:val="es-ES_tradnl" w:eastAsia="es-ES"/>
        </w:rPr>
        <w:t>La fundamentación específica.</w:t>
      </w:r>
      <w:bookmarkEnd w:id="119"/>
      <w:bookmarkEnd w:id="120"/>
      <w:bookmarkEnd w:id="121"/>
      <w:bookmarkEnd w:id="122"/>
    </w:p>
    <w:p w14:paraId="2A33B066" w14:textId="77777777" w:rsidR="00F531AF" w:rsidRPr="00EB4F98" w:rsidRDefault="00F531AF" w:rsidP="00F531AF">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1C0310CC" w14:textId="77777777" w:rsidR="00F531AF" w:rsidRPr="00EB4F98" w:rsidRDefault="00F531AF" w:rsidP="00F531AF">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B4F98">
        <w:rPr>
          <w:rFonts w:ascii="Palatino Linotype" w:eastAsiaTheme="minorEastAsia" w:hAnsi="Palatino Linotype" w:cs="Arial"/>
          <w:color w:val="000000" w:themeColor="text1"/>
          <w:sz w:val="24"/>
          <w:szCs w:val="24"/>
          <w:lang w:val="es-ES_tradnl" w:eastAsia="es-ES"/>
        </w:rPr>
        <w:t xml:space="preserve">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w:t>
      </w:r>
      <w:proofErr w:type="spellStart"/>
      <w:r w:rsidRPr="00EB4F98">
        <w:rPr>
          <w:rFonts w:ascii="Palatino Linotype" w:eastAsiaTheme="minorEastAsia" w:hAnsi="Palatino Linotype" w:cs="Arial"/>
          <w:color w:val="000000" w:themeColor="text1"/>
          <w:sz w:val="24"/>
          <w:szCs w:val="24"/>
          <w:lang w:val="es-ES_tradnl" w:eastAsia="es-ES"/>
        </w:rPr>
        <w:t>autoreferencial</w:t>
      </w:r>
      <w:proofErr w:type="spellEnd"/>
      <w:r w:rsidRPr="00EB4F98">
        <w:rPr>
          <w:rFonts w:ascii="Palatino Linotype" w:eastAsiaTheme="minorEastAsia" w:hAnsi="Palatino Linotype" w:cs="Arial"/>
          <w:color w:val="000000" w:themeColor="text1"/>
          <w:sz w:val="24"/>
          <w:szCs w:val="24"/>
          <w:lang w:val="es-ES_tradnl" w:eastAsia="es-ES"/>
        </w:rPr>
        <w:t xml:space="preserve"> en el que primero se dice algo, después se dice lo mismo y al final exactamente lo mismo, cambiando sólo el orden de las palabras.</w:t>
      </w:r>
    </w:p>
    <w:p w14:paraId="3CA8307C" w14:textId="77777777" w:rsidR="00F531AF" w:rsidRPr="00EB4F98" w:rsidRDefault="00F531AF" w:rsidP="00F531AF">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14:paraId="1B58DEBD" w14:textId="77777777" w:rsidR="00F531AF" w:rsidRPr="00EB4F98" w:rsidRDefault="00F531AF" w:rsidP="00F531AF">
      <w:pPr>
        <w:keepNext/>
        <w:keepLines/>
        <w:numPr>
          <w:ilvl w:val="0"/>
          <w:numId w:val="17"/>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23" w:name="_Toc485631708"/>
      <w:bookmarkStart w:id="124" w:name="_Toc500756718"/>
      <w:bookmarkStart w:id="125" w:name="_Toc536691786"/>
      <w:bookmarkStart w:id="126" w:name="_Toc3467958"/>
      <w:r w:rsidRPr="00EB4F98">
        <w:rPr>
          <w:rFonts w:ascii="Palatino Linotype" w:eastAsiaTheme="majorEastAsia" w:hAnsi="Palatino Linotype" w:cstheme="majorBidi"/>
          <w:b/>
          <w:color w:val="000000" w:themeColor="text1"/>
          <w:sz w:val="24"/>
          <w:szCs w:val="24"/>
          <w:lang w:val="es-ES_tradnl" w:eastAsia="es-ES"/>
        </w:rPr>
        <w:lastRenderedPageBreak/>
        <w:t>La prueba de daño.</w:t>
      </w:r>
      <w:bookmarkEnd w:id="123"/>
      <w:bookmarkEnd w:id="124"/>
      <w:bookmarkEnd w:id="125"/>
      <w:bookmarkEnd w:id="126"/>
    </w:p>
    <w:p w14:paraId="3B65BC65" w14:textId="77777777" w:rsidR="00F531AF" w:rsidRPr="00EB4F98" w:rsidRDefault="00F531AF" w:rsidP="00F531AF">
      <w:pPr>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48F95053" w14:textId="77777777" w:rsidR="00F531AF" w:rsidRPr="00EB4F98" w:rsidRDefault="00F531AF" w:rsidP="00F531AF">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B4F98">
        <w:rPr>
          <w:rFonts w:ascii="Palatino Linotype" w:eastAsiaTheme="minorEastAsia" w:hAnsi="Palatino Linotype"/>
          <w:color w:val="000000" w:themeColor="text1"/>
          <w:sz w:val="24"/>
          <w:szCs w:val="24"/>
          <w:lang w:val="es-ES_tradnl" w:eastAsia="es-ES"/>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1F8B4DA1" w14:textId="77777777" w:rsidR="00F531AF" w:rsidRPr="00EB4F98" w:rsidRDefault="00F531AF" w:rsidP="00F531AF">
      <w:pPr>
        <w:spacing w:line="360" w:lineRule="auto"/>
        <w:contextualSpacing/>
        <w:jc w:val="both"/>
        <w:rPr>
          <w:rFonts w:ascii="Palatino Linotype" w:eastAsiaTheme="minorEastAsia" w:hAnsi="Palatino Linotype"/>
          <w:color w:val="000000" w:themeColor="text1"/>
          <w:sz w:val="24"/>
          <w:szCs w:val="24"/>
          <w:lang w:val="es-ES_tradnl" w:eastAsia="es-ES"/>
        </w:rPr>
      </w:pPr>
    </w:p>
    <w:p w14:paraId="3E2DEC49" w14:textId="77777777" w:rsidR="00F531AF" w:rsidRPr="00EB4F98" w:rsidRDefault="00F531AF" w:rsidP="00F531AF">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B4F98">
        <w:rPr>
          <w:rFonts w:ascii="Palatino Linotype" w:eastAsiaTheme="minorEastAsia" w:hAnsi="Palatino Linotype"/>
          <w:color w:val="000000" w:themeColor="text1"/>
          <w:sz w:val="24"/>
          <w:szCs w:val="24"/>
          <w:lang w:val="es-ES_tradnl" w:eastAsia="es-ES"/>
        </w:rPr>
        <w:t>Para aplicar la prueba de daño, se deberán de precisar la razones objetivas por las que la apertura genera una afectación, acreditando que:</w:t>
      </w:r>
    </w:p>
    <w:p w14:paraId="02CE7B59" w14:textId="77777777" w:rsidR="00F531AF" w:rsidRPr="00EB4F98" w:rsidRDefault="00F531AF" w:rsidP="00F531AF">
      <w:pPr>
        <w:spacing w:line="360" w:lineRule="auto"/>
        <w:contextualSpacing/>
        <w:jc w:val="both"/>
        <w:rPr>
          <w:rFonts w:ascii="Palatino Linotype" w:eastAsiaTheme="minorEastAsia" w:hAnsi="Palatino Linotype"/>
          <w:color w:val="000000" w:themeColor="text1"/>
          <w:sz w:val="24"/>
          <w:szCs w:val="24"/>
          <w:lang w:val="es-ES_tradnl" w:eastAsia="es-ES"/>
        </w:rPr>
      </w:pPr>
    </w:p>
    <w:p w14:paraId="465EBC1B" w14:textId="77777777" w:rsidR="00F531AF" w:rsidRPr="00EB4F98" w:rsidRDefault="00F531AF" w:rsidP="00F531AF">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EB4F98">
        <w:rPr>
          <w:rFonts w:ascii="Palatino Linotype" w:eastAsiaTheme="minorEastAsia" w:hAnsi="Palatino Linotype" w:cs="Bookman Old Style"/>
          <w:bCs/>
          <w:i/>
          <w:color w:val="000000" w:themeColor="text1"/>
          <w:sz w:val="24"/>
          <w:szCs w:val="24"/>
          <w:lang w:val="es-ES_tradnl" w:eastAsia="es-ES"/>
        </w:rPr>
        <w:t xml:space="preserve">I. </w:t>
      </w:r>
      <w:r w:rsidRPr="00EB4F98">
        <w:rPr>
          <w:rFonts w:ascii="Palatino Linotype" w:eastAsiaTheme="minorEastAsia" w:hAnsi="Palatino Linotype" w:cs="Bookman Old Style"/>
          <w:i/>
          <w:color w:val="000000" w:themeColor="text1"/>
          <w:sz w:val="24"/>
          <w:szCs w:val="24"/>
          <w:lang w:val="es-ES_tradnl" w:eastAsia="es-ES"/>
        </w:rPr>
        <w:t xml:space="preserve">La divulgación de la información representa un riesgo real, demostrable e identificable del perjuicio significativo al interés público o a la seguridad pública; </w:t>
      </w:r>
    </w:p>
    <w:p w14:paraId="3B63292F" w14:textId="77777777" w:rsidR="00F531AF" w:rsidRPr="00EB4F98" w:rsidRDefault="00F531AF" w:rsidP="00F531AF">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EB4F98">
        <w:rPr>
          <w:rFonts w:ascii="Palatino Linotype" w:eastAsiaTheme="minorEastAsia" w:hAnsi="Palatino Linotype" w:cs="Bookman Old Style"/>
          <w:bCs/>
          <w:i/>
          <w:color w:val="000000" w:themeColor="text1"/>
          <w:sz w:val="24"/>
          <w:szCs w:val="24"/>
          <w:lang w:val="es-ES_tradnl" w:eastAsia="es-ES"/>
        </w:rPr>
        <w:t xml:space="preserve">II. </w:t>
      </w:r>
      <w:r w:rsidRPr="00EB4F98">
        <w:rPr>
          <w:rFonts w:ascii="Palatino Linotype" w:eastAsiaTheme="minorEastAsia" w:hAnsi="Palatino Linotype" w:cs="Bookman Old Style"/>
          <w:i/>
          <w:color w:val="000000" w:themeColor="text1"/>
          <w:sz w:val="24"/>
          <w:szCs w:val="24"/>
          <w:lang w:val="es-ES_tradnl" w:eastAsia="es-ES"/>
        </w:rPr>
        <w:t xml:space="preserve">El riesgo de perjuicio que supondría la divulgación supera el interés público general de que se difunda; y </w:t>
      </w:r>
    </w:p>
    <w:p w14:paraId="662FC497" w14:textId="77777777" w:rsidR="00F531AF" w:rsidRPr="00EB4F98" w:rsidRDefault="00F531AF" w:rsidP="00F531AF">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EB4F98">
        <w:rPr>
          <w:rFonts w:ascii="Palatino Linotype" w:eastAsiaTheme="minorEastAsia" w:hAnsi="Palatino Linotype" w:cs="Bookman Old Style"/>
          <w:bCs/>
          <w:i/>
          <w:color w:val="000000" w:themeColor="text1"/>
          <w:sz w:val="24"/>
          <w:szCs w:val="24"/>
          <w:lang w:val="es-ES_tradnl" w:eastAsia="es-ES"/>
        </w:rPr>
        <w:lastRenderedPageBreak/>
        <w:t xml:space="preserve">III. </w:t>
      </w:r>
      <w:r w:rsidRPr="00EB4F98">
        <w:rPr>
          <w:rFonts w:ascii="Palatino Linotype" w:eastAsiaTheme="minorEastAsia" w:hAnsi="Palatino Linotype" w:cs="Bookman Old Style"/>
          <w:i/>
          <w:color w:val="000000" w:themeColor="text1"/>
          <w:sz w:val="24"/>
          <w:szCs w:val="24"/>
          <w:lang w:val="es-ES_tradnl" w:eastAsia="es-ES"/>
        </w:rPr>
        <w:t xml:space="preserve">La limitación se adecua al principio de proporcionalidad y representa el medio menos restrictivo disponible para evitar el perjuicio. </w:t>
      </w:r>
    </w:p>
    <w:p w14:paraId="5195D0DC" w14:textId="77777777" w:rsidR="00F531AF" w:rsidRPr="00EB4F98" w:rsidRDefault="00F531AF" w:rsidP="00F531AF">
      <w:pPr>
        <w:numPr>
          <w:ilvl w:val="0"/>
          <w:numId w:val="2"/>
        </w:numPr>
        <w:shd w:val="clear" w:color="auto" w:fill="FFFFFF"/>
        <w:suppressAutoHyphens/>
        <w:spacing w:before="100" w:beforeAutospacing="1" w:after="10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EB4F98">
        <w:rPr>
          <w:rFonts w:ascii="Palatino Linotype" w:hAnsi="Palatino Linotype" w:cs="Times New Roman"/>
          <w:color w:val="000000" w:themeColor="text1"/>
          <w:sz w:val="24"/>
          <w:szCs w:val="24"/>
          <w:lang w:val="es-ES_tradnl" w:eastAsia="es-ES_tradnl"/>
        </w:rPr>
        <w:t>Sobre el primer supuesto consideremos que según el diccionario del español jurídico, por riesgo podemos entender “la contingencia o proximidad de un daño”,</w:t>
      </w:r>
      <w:r w:rsidRPr="00EB4F98">
        <w:rPr>
          <w:rFonts w:ascii="Palatino Linotype" w:hAnsi="Palatino Linotype" w:cs="Times New Roman"/>
          <w:color w:val="000000" w:themeColor="text1"/>
          <w:sz w:val="24"/>
          <w:szCs w:val="24"/>
          <w:vertAlign w:val="superscript"/>
          <w:lang w:val="es-ES_tradnl" w:eastAsia="es-ES_tradnl"/>
        </w:rPr>
        <w:footnoteReference w:id="14"/>
      </w:r>
      <w:r w:rsidRPr="00EB4F98">
        <w:rPr>
          <w:rFonts w:ascii="Palatino Linotype" w:hAnsi="Palatino Linotype" w:cs="Times New Roman"/>
          <w:color w:val="000000" w:themeColor="text1"/>
          <w:sz w:val="24"/>
          <w:szCs w:val="24"/>
          <w:lang w:val="es-ES_tradnl" w:eastAsia="es-ES_tradnl"/>
        </w:rPr>
        <w:t xml:space="preserve"> mientras que el daño es considerado como un “perjuicio o lesión”</w:t>
      </w:r>
      <w:r w:rsidRPr="00EB4F98">
        <w:rPr>
          <w:rFonts w:ascii="Palatino Linotype" w:hAnsi="Palatino Linotype" w:cs="Times New Roman"/>
          <w:color w:val="000000" w:themeColor="text1"/>
          <w:sz w:val="24"/>
          <w:szCs w:val="24"/>
          <w:vertAlign w:val="superscript"/>
          <w:lang w:val="es-ES_tradnl" w:eastAsia="es-ES_tradnl"/>
        </w:rPr>
        <w:footnoteReference w:id="15"/>
      </w:r>
      <w:r w:rsidRPr="00EB4F98">
        <w:rPr>
          <w:rFonts w:ascii="Palatino Linotype" w:hAnsi="Palatino Linotype" w:cs="Times New Roman"/>
          <w:color w:val="000000" w:themeColor="text1"/>
          <w:sz w:val="24"/>
          <w:szCs w:val="24"/>
          <w:lang w:val="es-ES_tradnl" w:eastAsia="es-ES_tradnl"/>
        </w:rPr>
        <w:t>, mientras que según el Diccionario de la Lengua Española, lo real es</w:t>
      </w:r>
      <w:r w:rsidRPr="00EB4F98">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lo “</w:t>
      </w:r>
      <w:r w:rsidRPr="00EB4F98">
        <w:rPr>
          <w:rFonts w:ascii="Palatino Linotype" w:eastAsia="Times New Roman" w:hAnsi="Palatino Linotype" w:cs="Times New Roman"/>
          <w:color w:val="000000" w:themeColor="text1"/>
          <w:sz w:val="24"/>
          <w:szCs w:val="24"/>
          <w:lang w:val="es-ES_tradnl" w:eastAsia="es-ES_tradnl"/>
        </w:rPr>
        <w:t>(que</w:t>
      </w:r>
      <w:r w:rsidRPr="00EB4F98">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EB4F98">
        <w:rPr>
          <w:rFonts w:ascii="Palatino Linotype" w:eastAsia="Times New Roman" w:hAnsi="Palatino Linotype" w:cs="Times New Roman"/>
          <w:color w:val="000000" w:themeColor="text1"/>
          <w:sz w:val="24"/>
          <w:szCs w:val="24"/>
          <w:lang w:val="es-ES_tradnl" w:eastAsia="es-ES_tradnl"/>
        </w:rPr>
        <w:t>tiene</w:t>
      </w:r>
      <w:r w:rsidRPr="00EB4F98">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EB4F98">
        <w:rPr>
          <w:rFonts w:ascii="Palatino Linotype" w:eastAsia="Times New Roman" w:hAnsi="Palatino Linotype" w:cs="Times New Roman"/>
          <w:color w:val="000000" w:themeColor="text1"/>
          <w:sz w:val="24"/>
          <w:szCs w:val="24"/>
          <w:lang w:val="es-ES_tradnl" w:eastAsia="es-ES_tradnl"/>
        </w:rPr>
        <w:t>existencia</w:t>
      </w:r>
      <w:r w:rsidRPr="00EB4F98">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EB4F98">
        <w:rPr>
          <w:rFonts w:ascii="Palatino Linotype" w:eastAsia="Times New Roman" w:hAnsi="Palatino Linotype" w:cs="Times New Roman"/>
          <w:color w:val="000000" w:themeColor="text1"/>
          <w:sz w:val="24"/>
          <w:szCs w:val="24"/>
          <w:lang w:val="es-ES_tradnl" w:eastAsia="es-ES_tradnl"/>
        </w:rPr>
        <w:t>objetiva”,</w:t>
      </w:r>
      <w:r w:rsidRPr="00EB4F98">
        <w:rPr>
          <w:rFonts w:ascii="Palatino Linotype" w:eastAsia="Times New Roman" w:hAnsi="Palatino Linotype" w:cs="Times New Roman"/>
          <w:color w:val="000000" w:themeColor="text1"/>
          <w:sz w:val="24"/>
          <w:szCs w:val="24"/>
          <w:vertAlign w:val="superscript"/>
          <w:lang w:val="es-ES_tradnl" w:eastAsia="es-ES_tradnl"/>
        </w:rPr>
        <w:footnoteReference w:id="16"/>
      </w:r>
      <w:r w:rsidRPr="00EB4F98">
        <w:rPr>
          <w:rFonts w:ascii="Palatino Linotype" w:eastAsia="Times New Roman" w:hAnsi="Palatino Linotype" w:cs="Times New Roman"/>
          <w:color w:val="000000" w:themeColor="text1"/>
          <w:sz w:val="24"/>
          <w:szCs w:val="24"/>
          <w:lang w:val="es-ES_tradnl" w:eastAsia="es-ES_tradnl"/>
        </w:rPr>
        <w:t xml:space="preserve"> </w:t>
      </w:r>
      <w:r w:rsidRPr="00EB4F98">
        <w:rPr>
          <w:rFonts w:ascii="Palatino Linotype" w:eastAsia="Arial Unicode MS" w:hAnsi="Palatino Linotype" w:cs="Arial Unicode MS"/>
          <w:color w:val="000000" w:themeColor="text1"/>
          <w:spacing w:val="4"/>
          <w:sz w:val="24"/>
          <w:szCs w:val="24"/>
          <w:shd w:val="clear" w:color="auto" w:fill="FFFFFF"/>
          <w:lang w:val="es-ES_tradnl" w:eastAsia="es-ES_tradnl"/>
        </w:rPr>
        <w:t>mientras que lo demostrables es, según la misma fuente, aquello que se puede demostrar,</w:t>
      </w:r>
      <w:r w:rsidRPr="00EB4F98">
        <w:rPr>
          <w:rFonts w:ascii="Palatino Linotype" w:eastAsia="Arial Unicode MS" w:hAnsi="Palatino Linotype" w:cs="Arial Unicode MS"/>
          <w:color w:val="000000" w:themeColor="text1"/>
          <w:spacing w:val="4"/>
          <w:sz w:val="24"/>
          <w:szCs w:val="24"/>
          <w:shd w:val="clear" w:color="auto" w:fill="FFFFFF"/>
          <w:vertAlign w:val="superscript"/>
          <w:lang w:val="es-ES_tradnl" w:eastAsia="es-ES_tradnl"/>
        </w:rPr>
        <w:footnoteReference w:id="17"/>
      </w:r>
      <w:r w:rsidRPr="00EB4F98">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es decir, </w:t>
      </w:r>
      <w:r w:rsidRPr="00EB4F98">
        <w:rPr>
          <w:rFonts w:ascii="Palatino Linotype" w:hAnsi="Palatino Linotype"/>
          <w:color w:val="000000" w:themeColor="text1"/>
          <w:sz w:val="24"/>
          <w:szCs w:val="24"/>
        </w:rPr>
        <w:t xml:space="preserve">“(manifestar, declarar. Probar, sirviéndose de cualquier género de demostración, </w:t>
      </w:r>
      <w:hyperlink r:id="rId9" w:anchor="6nAyKjE" w:history="1">
        <w:r w:rsidRPr="00EB4F98">
          <w:rPr>
            <w:rFonts w:ascii="Palatino Linotype" w:hAnsi="Palatino Linotype"/>
            <w:color w:val="000000" w:themeColor="text1"/>
            <w:sz w:val="24"/>
            <w:szCs w:val="24"/>
          </w:rPr>
          <w:t>enseñar</w:t>
        </w:r>
      </w:hyperlink>
      <w:r w:rsidRPr="00EB4F98">
        <w:rPr>
          <w:rFonts w:ascii="Palatino Linotype" w:hAnsi="Palatino Linotype"/>
          <w:color w:val="000000" w:themeColor="text1"/>
          <w:sz w:val="24"/>
          <w:szCs w:val="24"/>
        </w:rPr>
        <w:t xml:space="preserve"> mostrar o exponer algo)”.</w:t>
      </w:r>
      <w:r w:rsidRPr="00EB4F98">
        <w:rPr>
          <w:rFonts w:ascii="Palatino Linotype" w:hAnsi="Palatino Linotype"/>
          <w:color w:val="000000" w:themeColor="text1"/>
          <w:sz w:val="24"/>
          <w:szCs w:val="24"/>
          <w:vertAlign w:val="superscript"/>
        </w:rPr>
        <w:footnoteReference w:id="18"/>
      </w:r>
      <w:r w:rsidRPr="00EB4F98">
        <w:rPr>
          <w:rFonts w:ascii="Palatino Linotype" w:hAnsi="Palatino Linotype"/>
          <w:color w:val="000000" w:themeColor="text1"/>
          <w:sz w:val="24"/>
          <w:szCs w:val="24"/>
        </w:rPr>
        <w:t xml:space="preserve"> Mientras que lo identificable es lo que puede ser identificado,</w:t>
      </w:r>
      <w:r w:rsidRPr="00EB4F98">
        <w:rPr>
          <w:rFonts w:ascii="Palatino Linotype" w:hAnsi="Palatino Linotype"/>
          <w:color w:val="000000" w:themeColor="text1"/>
          <w:sz w:val="24"/>
          <w:szCs w:val="24"/>
          <w:vertAlign w:val="superscript"/>
        </w:rPr>
        <w:footnoteReference w:id="19"/>
      </w:r>
      <w:r w:rsidRPr="00EB4F98">
        <w:rPr>
          <w:rFonts w:ascii="Palatino Linotype" w:hAnsi="Palatino Linotype"/>
          <w:color w:val="000000" w:themeColor="text1"/>
          <w:sz w:val="24"/>
          <w:szCs w:val="24"/>
        </w:rPr>
        <w:t xml:space="preserve"> esto es,</w:t>
      </w:r>
      <w:r w:rsidRPr="00EB4F98">
        <w:rPr>
          <w:rFonts w:ascii="Palatino Linotype" w:hAnsi="Palatino Linotype"/>
          <w:color w:val="000000" w:themeColor="text1"/>
          <w:sz w:val="24"/>
          <w:szCs w:val="24"/>
          <w:lang w:val="es-ES_tradnl" w:eastAsia="es-ES_tradnl"/>
        </w:rPr>
        <w:t xml:space="preserve"> “(dar los datos necesarios para ser reconocido”.</w:t>
      </w:r>
      <w:r w:rsidRPr="00EB4F98">
        <w:rPr>
          <w:rFonts w:ascii="Palatino Linotype" w:hAnsi="Palatino Linotype"/>
          <w:color w:val="000000" w:themeColor="text1"/>
          <w:sz w:val="24"/>
          <w:szCs w:val="24"/>
          <w:vertAlign w:val="superscript"/>
          <w:lang w:val="es-ES_tradnl" w:eastAsia="es-ES_tradnl"/>
        </w:rPr>
        <w:footnoteReference w:id="20"/>
      </w:r>
    </w:p>
    <w:p w14:paraId="7B7A795C" w14:textId="77777777" w:rsidR="00F531AF" w:rsidRPr="00EB4F98" w:rsidRDefault="00F531AF" w:rsidP="00F531AF">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B4F98">
        <w:rPr>
          <w:rFonts w:ascii="Palatino Linotype" w:eastAsiaTheme="minorEastAsia" w:hAnsi="Palatino Linotype"/>
          <w:color w:val="000000" w:themeColor="text1"/>
          <w:sz w:val="24"/>
          <w:szCs w:val="24"/>
          <w:lang w:val="es-ES_tradnl" w:eastAsia="es-ES"/>
        </w:rPr>
        <w:t xml:space="preserve">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w:t>
      </w:r>
      <w:r w:rsidRPr="00EB4F98">
        <w:rPr>
          <w:rFonts w:ascii="Palatino Linotype" w:eastAsiaTheme="minorEastAsia" w:hAnsi="Palatino Linotype"/>
          <w:color w:val="000000" w:themeColor="text1"/>
          <w:sz w:val="24"/>
          <w:szCs w:val="24"/>
          <w:lang w:val="es-ES_tradnl" w:eastAsia="es-ES"/>
        </w:rPr>
        <w:lastRenderedPageBreak/>
        <w:t>reconocer el daño, perjuicio o lesión que provocaría a un interés público o a la seguridad pública.</w:t>
      </w:r>
    </w:p>
    <w:p w14:paraId="248EBEC7" w14:textId="77777777" w:rsidR="00F531AF" w:rsidRPr="00EB4F98" w:rsidRDefault="00F531AF" w:rsidP="00F531AF">
      <w:pPr>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1339919E" w14:textId="77777777" w:rsidR="00F531AF" w:rsidRPr="00EB4F98" w:rsidRDefault="00F531AF" w:rsidP="00F531AF">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B4F98">
        <w:rPr>
          <w:rFonts w:ascii="Palatino Linotype" w:eastAsiaTheme="minorEastAsia" w:hAnsi="Palatino Linotype"/>
          <w:color w:val="000000" w:themeColor="text1"/>
          <w:sz w:val="24"/>
          <w:szCs w:val="24"/>
          <w:lang w:val="es-ES_tradnl" w:eastAsia="es-ES"/>
        </w:rPr>
        <w:t xml:space="preserve">Identificado ese riesgo, se debe demostrar que el mismo supera el interés público general porque se difunda dicha información. </w:t>
      </w:r>
    </w:p>
    <w:p w14:paraId="22940C27" w14:textId="77777777" w:rsidR="00F531AF" w:rsidRPr="00EB4F98" w:rsidRDefault="00F531AF" w:rsidP="00F531AF">
      <w:pPr>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24A2FF06" w14:textId="77777777" w:rsidR="00F531AF" w:rsidRPr="00EB4F98" w:rsidRDefault="00F531AF" w:rsidP="00F531AF">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B4F98">
        <w:rPr>
          <w:rFonts w:ascii="Palatino Linotype" w:eastAsiaTheme="minorEastAsia" w:hAnsi="Palatino Linotype"/>
          <w:color w:val="000000" w:themeColor="text1"/>
          <w:sz w:val="24"/>
          <w:szCs w:val="24"/>
          <w:lang w:val="es-ES_tradnl" w:eastAsia="es-ES"/>
        </w:rPr>
        <w:t>Y, por último,  que la limitación es acorde con el principio de proporcionalidad, para ello, se sugiere emplear los tres juicios propuestos por la Corte Constitucional Colombiana</w:t>
      </w:r>
      <w:r w:rsidRPr="00EB4F98">
        <w:rPr>
          <w:rFonts w:ascii="Palatino Linotype" w:eastAsiaTheme="minorEastAsia" w:hAnsi="Palatino Linotype"/>
          <w:color w:val="000000" w:themeColor="text1"/>
          <w:sz w:val="24"/>
          <w:szCs w:val="24"/>
          <w:vertAlign w:val="superscript"/>
          <w:lang w:val="es-ES_tradnl" w:eastAsia="es-ES"/>
        </w:rPr>
        <w:footnoteReference w:id="21"/>
      </w:r>
      <w:r w:rsidRPr="00EB4F98">
        <w:rPr>
          <w:rFonts w:ascii="Palatino Linotype" w:eastAsiaTheme="minorEastAsia" w:hAnsi="Palatino Linotype"/>
          <w:color w:val="000000" w:themeColor="text1"/>
          <w:sz w:val="24"/>
          <w:szCs w:val="24"/>
          <w:lang w:val="es-ES_tradnl" w:eastAsia="es-ES"/>
        </w:rPr>
        <w:t xml:space="preserve">, siguiendo el principio de ponderación </w:t>
      </w:r>
      <w:r w:rsidRPr="00EB4F98">
        <w:rPr>
          <w:rFonts w:ascii="Palatino Linotype" w:eastAsiaTheme="minorEastAsia" w:hAnsi="Palatino Linotype"/>
          <w:color w:val="000000" w:themeColor="text1"/>
          <w:sz w:val="24"/>
          <w:szCs w:val="24"/>
          <w:lang w:val="es-ES_tradnl" w:eastAsia="es-ES"/>
        </w:rPr>
        <w:lastRenderedPageBreak/>
        <w:t>propuesto por el Tribunal Constitucional Alemán,</w:t>
      </w:r>
      <w:r w:rsidRPr="00EB4F98">
        <w:rPr>
          <w:rFonts w:ascii="Palatino Linotype" w:eastAsiaTheme="minorEastAsia" w:hAnsi="Palatino Linotype"/>
          <w:color w:val="000000" w:themeColor="text1"/>
          <w:sz w:val="24"/>
          <w:szCs w:val="24"/>
          <w:vertAlign w:val="superscript"/>
          <w:lang w:val="es-ES_tradnl" w:eastAsia="es-ES"/>
        </w:rPr>
        <w:footnoteReference w:id="22"/>
      </w:r>
      <w:r w:rsidRPr="00EB4F98">
        <w:rPr>
          <w:rFonts w:ascii="Palatino Linotype" w:eastAsiaTheme="minorEastAsia" w:hAnsi="Palatino Linotype"/>
          <w:color w:val="000000" w:themeColor="text1"/>
          <w:sz w:val="24"/>
          <w:szCs w:val="24"/>
          <w:lang w:val="es-ES_tradnl" w:eastAsia="es-E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1C1E4E44" w14:textId="77777777" w:rsidR="00F531AF" w:rsidRPr="00EB4F98" w:rsidRDefault="00F531AF" w:rsidP="00F531AF">
      <w:pPr>
        <w:spacing w:after="0" w:line="240" w:lineRule="auto"/>
        <w:contextualSpacing/>
        <w:rPr>
          <w:rFonts w:ascii="Palatino Linotype" w:eastAsiaTheme="minorEastAsia" w:hAnsi="Palatino Linotype"/>
          <w:color w:val="000000" w:themeColor="text1"/>
          <w:sz w:val="24"/>
          <w:szCs w:val="24"/>
          <w:lang w:val="es-ES_tradnl" w:eastAsia="es-ES"/>
        </w:rPr>
      </w:pPr>
    </w:p>
    <w:p w14:paraId="51AD4C50" w14:textId="77777777" w:rsidR="00F531AF" w:rsidRPr="00EB4F98" w:rsidRDefault="00F531AF" w:rsidP="00F531AF">
      <w:pPr>
        <w:keepNext/>
        <w:keepLines/>
        <w:numPr>
          <w:ilvl w:val="0"/>
          <w:numId w:val="17"/>
        </w:numPr>
        <w:pBdr>
          <w:top w:val="nil"/>
          <w:left w:val="nil"/>
          <w:bottom w:val="nil"/>
          <w:right w:val="nil"/>
          <w:between w:val="nil"/>
          <w:bar w:val="nil"/>
        </w:pBdr>
        <w:spacing w:before="240" w:after="0" w:line="240" w:lineRule="auto"/>
        <w:ind w:hanging="11"/>
        <w:contextualSpacing/>
        <w:outlineLvl w:val="0"/>
        <w:rPr>
          <w:rFonts w:ascii="Palatino Linotype" w:eastAsiaTheme="majorEastAsia" w:hAnsi="Palatino Linotype" w:cstheme="majorBidi"/>
          <w:b/>
          <w:color w:val="000000" w:themeColor="text1"/>
          <w:sz w:val="24"/>
          <w:szCs w:val="24"/>
        </w:rPr>
      </w:pPr>
      <w:bookmarkStart w:id="127" w:name="_Toc485631709"/>
      <w:bookmarkStart w:id="128" w:name="_Toc500756719"/>
      <w:bookmarkStart w:id="129" w:name="_Toc536691787"/>
      <w:bookmarkStart w:id="130" w:name="_Toc3467959"/>
      <w:r w:rsidRPr="00EB4F98">
        <w:rPr>
          <w:rFonts w:ascii="Palatino Linotype" w:eastAsiaTheme="majorEastAsia" w:hAnsi="Palatino Linotype" w:cstheme="majorBidi"/>
          <w:b/>
          <w:color w:val="000000" w:themeColor="text1"/>
          <w:sz w:val="24"/>
          <w:szCs w:val="24"/>
        </w:rPr>
        <w:t>La clasificación de la información reservada debe ser de manera temporal.</w:t>
      </w:r>
      <w:bookmarkEnd w:id="127"/>
      <w:bookmarkEnd w:id="128"/>
      <w:bookmarkEnd w:id="129"/>
      <w:bookmarkEnd w:id="130"/>
    </w:p>
    <w:p w14:paraId="00556917" w14:textId="77777777" w:rsidR="00F531AF" w:rsidRPr="00EB4F98" w:rsidRDefault="00F531AF" w:rsidP="00F531AF">
      <w:pPr>
        <w:spacing w:after="0" w:line="360" w:lineRule="auto"/>
        <w:jc w:val="both"/>
        <w:rPr>
          <w:rFonts w:ascii="Palatino Linotype" w:eastAsiaTheme="minorEastAsia" w:hAnsi="Palatino Linotype"/>
          <w:b/>
          <w:color w:val="000000" w:themeColor="text1"/>
          <w:sz w:val="24"/>
          <w:szCs w:val="24"/>
          <w:lang w:val="es-ES_tradnl" w:eastAsia="es-ES"/>
        </w:rPr>
      </w:pPr>
    </w:p>
    <w:p w14:paraId="67AD4A88" w14:textId="77777777" w:rsidR="00F531AF" w:rsidRPr="00EB4F98" w:rsidRDefault="00F531AF" w:rsidP="00F531AF">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B4F98">
        <w:rPr>
          <w:rFonts w:ascii="Palatino Linotype" w:eastAsiaTheme="minorEastAsia" w:hAnsi="Palatino Linotype"/>
          <w:color w:val="000000" w:themeColor="text1"/>
          <w:sz w:val="24"/>
          <w:szCs w:val="24"/>
          <w:lang w:val="es-ES_tradnl" w:eastAsia="es-ES"/>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7E111F91" w14:textId="77777777" w:rsidR="00F531AF" w:rsidRPr="00EB4F98" w:rsidRDefault="00F531AF" w:rsidP="00F531AF">
      <w:pPr>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71F4F5EF" w14:textId="77777777" w:rsidR="00F531AF" w:rsidRPr="00EB4F98" w:rsidRDefault="00F531AF" w:rsidP="00F531AF">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B4F98">
        <w:rPr>
          <w:rFonts w:ascii="Palatino Linotype" w:eastAsiaTheme="minorEastAsia" w:hAnsi="Palatino Linotype"/>
          <w:color w:val="000000" w:themeColor="text1"/>
          <w:sz w:val="24"/>
          <w:szCs w:val="24"/>
          <w:lang w:val="es-ES_tradnl" w:eastAsia="es-ES"/>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5D8BC031" w14:textId="77777777" w:rsidR="00F531AF" w:rsidRPr="00EB4F98" w:rsidRDefault="00F531AF" w:rsidP="00F531AF">
      <w:pPr>
        <w:spacing w:after="0" w:line="240" w:lineRule="auto"/>
        <w:contextualSpacing/>
        <w:rPr>
          <w:rFonts w:ascii="Palatino Linotype" w:eastAsiaTheme="minorEastAsia" w:hAnsi="Palatino Linotype"/>
          <w:color w:val="000000" w:themeColor="text1"/>
          <w:sz w:val="24"/>
          <w:szCs w:val="24"/>
          <w:lang w:val="es-ES_tradnl" w:eastAsia="es-ES"/>
        </w:rPr>
      </w:pPr>
    </w:p>
    <w:p w14:paraId="55590711" w14:textId="77777777" w:rsidR="00F531AF" w:rsidRPr="00EB4F98" w:rsidRDefault="00F531AF" w:rsidP="00F531AF">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B4F98">
        <w:rPr>
          <w:rFonts w:ascii="Palatino Linotype" w:eastAsiaTheme="minorEastAsia" w:hAnsi="Palatino Linotype"/>
          <w:color w:val="000000" w:themeColor="text1"/>
          <w:sz w:val="24"/>
          <w:szCs w:val="24"/>
          <w:lang w:val="es-ES_tradnl" w:eastAsia="es-ES"/>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53710D43" w14:textId="77777777" w:rsidR="00F531AF" w:rsidRPr="00EB4F98" w:rsidRDefault="00F531AF" w:rsidP="00F531AF">
      <w:pPr>
        <w:spacing w:after="0" w:line="240" w:lineRule="auto"/>
        <w:contextualSpacing/>
        <w:rPr>
          <w:rFonts w:ascii="Palatino Linotype" w:eastAsiaTheme="minorEastAsia" w:hAnsi="Palatino Linotype"/>
          <w:b/>
          <w:color w:val="000000" w:themeColor="text1"/>
          <w:sz w:val="24"/>
          <w:szCs w:val="24"/>
          <w:lang w:val="es-ES_tradnl" w:eastAsia="es-ES"/>
        </w:rPr>
      </w:pPr>
    </w:p>
    <w:p w14:paraId="3316A75F" w14:textId="77777777" w:rsidR="00F531AF" w:rsidRPr="00EB4F98" w:rsidRDefault="00F531AF" w:rsidP="00F531AF">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B4F98">
        <w:rPr>
          <w:rFonts w:ascii="Palatino Linotype" w:eastAsiaTheme="minorEastAsia" w:hAnsi="Palatino Linotype"/>
          <w:color w:val="000000" w:themeColor="text1"/>
          <w:sz w:val="24"/>
          <w:szCs w:val="24"/>
          <w:lang w:val="es-ES_tradnl" w:eastAsia="es-ES"/>
        </w:rPr>
        <w:t>De</w:t>
      </w:r>
      <w:r w:rsidRPr="00EB4F98">
        <w:rPr>
          <w:rFonts w:ascii="Palatino Linotype" w:eastAsiaTheme="minorEastAsia" w:hAnsi="Palatino Linotype"/>
          <w:b/>
          <w:color w:val="000000" w:themeColor="text1"/>
          <w:sz w:val="24"/>
          <w:szCs w:val="24"/>
          <w:lang w:val="es-ES_tradnl" w:eastAsia="es-ES"/>
        </w:rPr>
        <w:t xml:space="preserve"> </w:t>
      </w:r>
      <w:r w:rsidRPr="00EB4F98">
        <w:rPr>
          <w:rFonts w:ascii="Palatino Linotype" w:eastAsiaTheme="minorEastAsia" w:hAnsi="Palatino Linotype"/>
          <w:color w:val="000000" w:themeColor="text1"/>
          <w:sz w:val="24"/>
          <w:szCs w:val="24"/>
          <w:lang w:val="es-ES_tradnl" w:eastAsia="es-ES"/>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071FADCC" w14:textId="77777777" w:rsidR="00F531AF" w:rsidRPr="00EB4F98" w:rsidRDefault="00F531AF" w:rsidP="00F531AF">
      <w:pPr>
        <w:spacing w:after="0" w:line="240" w:lineRule="auto"/>
        <w:contextualSpacing/>
        <w:rPr>
          <w:rFonts w:ascii="Palatino Linotype" w:eastAsiaTheme="minorEastAsia" w:hAnsi="Palatino Linotype"/>
          <w:color w:val="000000" w:themeColor="text1"/>
          <w:sz w:val="24"/>
          <w:szCs w:val="24"/>
          <w:lang w:val="es-ES_tradnl" w:eastAsia="es-ES"/>
        </w:rPr>
      </w:pPr>
    </w:p>
    <w:p w14:paraId="655B2D1F" w14:textId="77777777" w:rsidR="00F531AF" w:rsidRPr="00EB4F98" w:rsidRDefault="00F531AF" w:rsidP="00F531AF">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B4F98">
        <w:rPr>
          <w:rFonts w:ascii="Palatino Linotype" w:eastAsiaTheme="minorEastAsia" w:hAnsi="Palatino Linotype"/>
          <w:color w:val="000000" w:themeColor="text1"/>
          <w:sz w:val="24"/>
          <w:szCs w:val="24"/>
          <w:lang w:val="es-ES_tradnl" w:eastAsia="es-ES"/>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75DED912" w14:textId="77777777" w:rsidR="00F531AF" w:rsidRPr="00EB4F98" w:rsidRDefault="00F531AF" w:rsidP="00F531AF">
      <w:pPr>
        <w:spacing w:after="0" w:line="360" w:lineRule="auto"/>
        <w:jc w:val="both"/>
        <w:rPr>
          <w:rFonts w:ascii="Palatino Linotype" w:eastAsiaTheme="minorEastAsia" w:hAnsi="Palatino Linotype" w:cs="Arial"/>
          <w:b/>
          <w:color w:val="000000" w:themeColor="text1"/>
          <w:sz w:val="24"/>
          <w:szCs w:val="24"/>
          <w:lang w:val="es-ES_tradnl" w:eastAsia="es-ES"/>
        </w:rPr>
      </w:pPr>
    </w:p>
    <w:p w14:paraId="013A8D71" w14:textId="77777777" w:rsidR="00F531AF" w:rsidRPr="00EB4F98" w:rsidRDefault="00F531AF" w:rsidP="00F531AF">
      <w:pPr>
        <w:keepNext/>
        <w:keepLines/>
        <w:numPr>
          <w:ilvl w:val="0"/>
          <w:numId w:val="23"/>
        </w:numPr>
        <w:pBdr>
          <w:top w:val="nil"/>
          <w:left w:val="nil"/>
          <w:bottom w:val="nil"/>
          <w:right w:val="nil"/>
          <w:between w:val="nil"/>
          <w:bar w:val="nil"/>
        </w:pBdr>
        <w:spacing w:before="40" w:after="0" w:line="240" w:lineRule="auto"/>
        <w:ind w:left="426" w:hanging="426"/>
        <w:contextualSpacing/>
        <w:jc w:val="both"/>
        <w:outlineLvl w:val="1"/>
        <w:rPr>
          <w:rFonts w:ascii="Palatino Linotype" w:eastAsiaTheme="majorEastAsia" w:hAnsi="Palatino Linotype" w:cstheme="majorBidi"/>
          <w:b/>
          <w:color w:val="000000" w:themeColor="text1"/>
          <w:sz w:val="24"/>
          <w:szCs w:val="24"/>
        </w:rPr>
      </w:pPr>
      <w:bookmarkStart w:id="131" w:name="_Toc485631710"/>
      <w:bookmarkStart w:id="132" w:name="_Toc500756720"/>
      <w:bookmarkStart w:id="133" w:name="_Toc536691788"/>
      <w:bookmarkStart w:id="134" w:name="_Toc3467960"/>
      <w:r w:rsidRPr="00EB4F98">
        <w:rPr>
          <w:rFonts w:ascii="Palatino Linotype" w:eastAsiaTheme="majorEastAsia" w:hAnsi="Palatino Linotype" w:cstheme="majorBidi"/>
          <w:b/>
          <w:color w:val="000000" w:themeColor="text1"/>
          <w:sz w:val="24"/>
          <w:szCs w:val="24"/>
        </w:rPr>
        <w:lastRenderedPageBreak/>
        <w:t>Condiciones especiales de la clasificación de la información como confidencial.</w:t>
      </w:r>
      <w:bookmarkEnd w:id="131"/>
      <w:bookmarkEnd w:id="132"/>
      <w:bookmarkEnd w:id="133"/>
      <w:bookmarkEnd w:id="134"/>
    </w:p>
    <w:p w14:paraId="3E50CBF1" w14:textId="77777777" w:rsidR="00F531AF" w:rsidRPr="00EB4F98" w:rsidRDefault="00F531AF" w:rsidP="00F531AF">
      <w:pPr>
        <w:numPr>
          <w:ilvl w:val="0"/>
          <w:numId w:val="2"/>
        </w:numPr>
        <w:shd w:val="clear" w:color="auto" w:fill="FFFFFF"/>
        <w:spacing w:beforeAutospacing="1" w:after="0" w:afterAutospacing="1" w:line="360" w:lineRule="auto"/>
        <w:jc w:val="both"/>
        <w:textAlignment w:val="baseline"/>
        <w:rPr>
          <w:rFonts w:ascii="Palatino Linotype" w:hAnsi="Palatino Linotype"/>
          <w:color w:val="000000" w:themeColor="text1"/>
          <w:sz w:val="24"/>
          <w:szCs w:val="24"/>
        </w:rPr>
      </w:pPr>
      <w:r w:rsidRPr="00EB4F98">
        <w:rPr>
          <w:rFonts w:ascii="Palatino Linotype" w:hAnsi="Palatino Linotype"/>
          <w:color w:val="000000" w:themeColor="text1"/>
          <w:sz w:val="24"/>
          <w:szCs w:val="24"/>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3CACB69E" w14:textId="77777777" w:rsidR="00F531AF" w:rsidRPr="00EB4F98" w:rsidRDefault="00F531AF" w:rsidP="00F531AF">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EB4F98">
        <w:rPr>
          <w:rFonts w:ascii="Palatino Linotype" w:eastAsia="Times New Roman" w:hAnsi="Palatino Linotype" w:cs="Times New Roman"/>
          <w:bCs/>
          <w:color w:val="000000" w:themeColor="text1"/>
          <w:sz w:val="24"/>
          <w:szCs w:val="24"/>
          <w:lang w:val="es-ES" w:eastAsia="es-ES"/>
        </w:rPr>
        <w:t>I.</w:t>
      </w:r>
      <w:r w:rsidRPr="00EB4F98">
        <w:rPr>
          <w:rFonts w:ascii="Palatino Linotype" w:eastAsia="Times New Roman" w:hAnsi="Palatino Linotype" w:cs="Times New Roman"/>
          <w:color w:val="000000" w:themeColor="text1"/>
          <w:sz w:val="24"/>
          <w:szCs w:val="24"/>
          <w:lang w:val="es-ES" w:eastAsia="es-ES"/>
        </w:rPr>
        <w:t xml:space="preserve"> La información se encuentre en registros públicos o fuentes de acceso público;</w:t>
      </w:r>
    </w:p>
    <w:p w14:paraId="48E69713" w14:textId="77777777" w:rsidR="00F531AF" w:rsidRPr="00EB4F98" w:rsidRDefault="00F531AF" w:rsidP="00F531AF">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EB4F98">
        <w:rPr>
          <w:rFonts w:ascii="Palatino Linotype" w:eastAsia="Times New Roman" w:hAnsi="Palatino Linotype" w:cs="Times New Roman"/>
          <w:bCs/>
          <w:color w:val="000000" w:themeColor="text1"/>
          <w:sz w:val="24"/>
          <w:szCs w:val="24"/>
          <w:lang w:val="es-ES" w:eastAsia="es-ES"/>
        </w:rPr>
        <w:t xml:space="preserve">II. </w:t>
      </w:r>
      <w:r w:rsidRPr="00EB4F98">
        <w:rPr>
          <w:rFonts w:ascii="Palatino Linotype" w:eastAsia="Times New Roman" w:hAnsi="Palatino Linotype" w:cs="Times New Roman"/>
          <w:color w:val="000000" w:themeColor="text1"/>
          <w:sz w:val="24"/>
          <w:szCs w:val="24"/>
          <w:lang w:val="es-ES" w:eastAsia="es-ES"/>
        </w:rPr>
        <w:t>Por Ley tenga el carácter de pública;</w:t>
      </w:r>
    </w:p>
    <w:p w14:paraId="513E9F46" w14:textId="77777777" w:rsidR="00F531AF" w:rsidRPr="00EB4F98" w:rsidRDefault="00F531AF" w:rsidP="00F531AF">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EB4F98">
        <w:rPr>
          <w:rFonts w:ascii="Palatino Linotype" w:eastAsia="Times New Roman" w:hAnsi="Palatino Linotype" w:cs="Times New Roman"/>
          <w:bCs/>
          <w:color w:val="000000" w:themeColor="text1"/>
          <w:sz w:val="24"/>
          <w:szCs w:val="24"/>
          <w:lang w:val="es-ES" w:eastAsia="es-ES"/>
        </w:rPr>
        <w:t xml:space="preserve">III. </w:t>
      </w:r>
      <w:r w:rsidRPr="00EB4F98">
        <w:rPr>
          <w:rFonts w:ascii="Palatino Linotype" w:eastAsia="Times New Roman" w:hAnsi="Palatino Linotype" w:cs="Times New Roman"/>
          <w:color w:val="000000" w:themeColor="text1"/>
          <w:sz w:val="24"/>
          <w:szCs w:val="24"/>
          <w:lang w:val="es-ES" w:eastAsia="es-ES"/>
        </w:rPr>
        <w:t xml:space="preserve">Exista una orden judicial; </w:t>
      </w:r>
    </w:p>
    <w:p w14:paraId="6A71256E" w14:textId="77777777" w:rsidR="00F531AF" w:rsidRPr="00EB4F98" w:rsidRDefault="00F531AF" w:rsidP="00F531AF">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EB4F98">
        <w:rPr>
          <w:rFonts w:ascii="Palatino Linotype" w:eastAsia="Times New Roman" w:hAnsi="Palatino Linotype" w:cs="Times New Roman"/>
          <w:bCs/>
          <w:color w:val="000000" w:themeColor="text1"/>
          <w:sz w:val="24"/>
          <w:szCs w:val="24"/>
          <w:lang w:val="es-ES" w:eastAsia="es-ES"/>
        </w:rPr>
        <w:t xml:space="preserve">IV. </w:t>
      </w:r>
      <w:r w:rsidRPr="00EB4F98">
        <w:rPr>
          <w:rFonts w:ascii="Palatino Linotype" w:eastAsia="Times New Roman" w:hAnsi="Palatino Linotype" w:cs="Times New Roman"/>
          <w:color w:val="000000" w:themeColor="text1"/>
          <w:sz w:val="24"/>
          <w:szCs w:val="24"/>
          <w:lang w:val="es-ES" w:eastAsia="es-ES"/>
        </w:rPr>
        <w:t xml:space="preserve">Por razones de seguridad pública, o para proteger los derechos de terceros, se requiera su publicación; o </w:t>
      </w:r>
    </w:p>
    <w:p w14:paraId="11B5E779" w14:textId="77777777" w:rsidR="00F531AF" w:rsidRPr="00EB4F98" w:rsidRDefault="00F531AF" w:rsidP="00F531AF">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EB4F98">
        <w:rPr>
          <w:rFonts w:ascii="Palatino Linotype" w:eastAsia="Times New Roman" w:hAnsi="Palatino Linotype" w:cs="Times New Roman"/>
          <w:bCs/>
          <w:color w:val="000000" w:themeColor="text1"/>
          <w:sz w:val="24"/>
          <w:szCs w:val="24"/>
          <w:lang w:val="es-ES" w:eastAsia="es-ES"/>
        </w:rPr>
        <w:t xml:space="preserve">V. </w:t>
      </w:r>
      <w:r w:rsidRPr="00EB4F98">
        <w:rPr>
          <w:rFonts w:ascii="Palatino Linotype" w:eastAsia="Times New Roman" w:hAnsi="Palatino Linotype" w:cs="Times New Roman"/>
          <w:color w:val="000000" w:themeColor="text1"/>
          <w:sz w:val="24"/>
          <w:szCs w:val="24"/>
          <w:lang w:val="es-ES"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0A7DBFC3" w14:textId="77777777" w:rsidR="00497F70" w:rsidRPr="00EB4F98" w:rsidRDefault="00F531AF" w:rsidP="00497F70">
      <w:pPr>
        <w:numPr>
          <w:ilvl w:val="0"/>
          <w:numId w:val="2"/>
        </w:numPr>
        <w:shd w:val="clear" w:color="auto" w:fill="FFFFFF"/>
        <w:spacing w:beforeAutospacing="1" w:after="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EB4F98">
        <w:rPr>
          <w:rFonts w:ascii="Palatino Linotype" w:hAnsi="Palatino Linotype"/>
          <w:color w:val="000000" w:themeColor="text1"/>
          <w:sz w:val="24"/>
          <w:szCs w:val="24"/>
        </w:rPr>
        <w:t>En</w:t>
      </w:r>
      <w:r w:rsidRPr="00EB4F98">
        <w:rPr>
          <w:rFonts w:ascii="Palatino Linotype" w:hAnsi="Palatino Linotype" w:cs="Times New Roman"/>
          <w:color w:val="000000" w:themeColor="text1"/>
          <w:sz w:val="24"/>
          <w:szCs w:val="24"/>
          <w:lang w:val="es-ES_tradnl" w:eastAsia="es-ES_tradnl"/>
        </w:rPr>
        <w:t xml:space="preserve"> el caso de lo señalado en la fracción IV, será el Instituto quien deba aplicar la prueba de interés público, considerando también que como recientemente ha </w:t>
      </w:r>
      <w:r w:rsidRPr="00EB4F98">
        <w:rPr>
          <w:rFonts w:ascii="Palatino Linotype" w:hAnsi="Palatino Linotype" w:cs="Times New Roman"/>
          <w:color w:val="000000" w:themeColor="text1"/>
          <w:sz w:val="24"/>
          <w:szCs w:val="24"/>
          <w:lang w:val="es-ES_tradnl" w:eastAsia="es-ES_tradnl"/>
        </w:rPr>
        <w:lastRenderedPageBreak/>
        <w:t xml:space="preserve">discutido la Suprema Corte de Justicia de la Nación, los servidores públicos nos encontramos sujetos a un régimen menor de protección. </w:t>
      </w:r>
    </w:p>
    <w:p w14:paraId="1532552A" w14:textId="77777777" w:rsidR="00497F70" w:rsidRPr="00EB4F98" w:rsidRDefault="00497F70" w:rsidP="00497F70">
      <w:pPr>
        <w:shd w:val="clear" w:color="auto" w:fill="FFFFFF"/>
        <w:spacing w:beforeAutospacing="1" w:after="0" w:afterAutospacing="1" w:line="360" w:lineRule="auto"/>
        <w:jc w:val="both"/>
        <w:textAlignment w:val="baseline"/>
        <w:rPr>
          <w:rFonts w:ascii="Palatino Linotype" w:hAnsi="Palatino Linotype" w:cs="Times New Roman"/>
          <w:color w:val="000000" w:themeColor="text1"/>
          <w:sz w:val="24"/>
          <w:szCs w:val="24"/>
          <w:lang w:val="es-ES_tradnl" w:eastAsia="es-ES_tradnl"/>
        </w:rPr>
      </w:pPr>
    </w:p>
    <w:p w14:paraId="46F9DE03" w14:textId="77777777" w:rsidR="00F531AF" w:rsidRPr="00EB4F98" w:rsidRDefault="00F531AF" w:rsidP="00F531AF">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EB4F98">
        <w:rPr>
          <w:rFonts w:ascii="Palatino Linotype" w:hAnsi="Palatino Linotype"/>
          <w:color w:val="000000" w:themeColor="text1"/>
          <w:sz w:val="24"/>
          <w:szCs w:val="24"/>
        </w:rPr>
        <w:t>Pero</w:t>
      </w:r>
      <w:r w:rsidRPr="00EB4F98">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7AC6E3F1" w14:textId="77777777" w:rsidR="00F531AF" w:rsidRPr="00EB4F98" w:rsidRDefault="00F531AF" w:rsidP="00F531AF">
      <w:pPr>
        <w:shd w:val="clear" w:color="auto" w:fill="FFFFFF"/>
        <w:spacing w:before="24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p>
    <w:p w14:paraId="3B238000" w14:textId="77777777" w:rsidR="00F531AF" w:rsidRPr="00EB4F98" w:rsidRDefault="00F531AF" w:rsidP="00F531AF">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EB4F98">
        <w:rPr>
          <w:rFonts w:ascii="Palatino Linotype" w:eastAsiaTheme="minorEastAsia" w:hAnsi="Palatino Linotype"/>
          <w:color w:val="000000" w:themeColor="text1"/>
          <w:sz w:val="24"/>
          <w:szCs w:val="24"/>
          <w:lang w:val="es-ES_tradnl" w:eastAsia="es-ES"/>
        </w:rPr>
        <w:t>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a la presente opinión particular, la siguiente tabla.</w:t>
      </w:r>
    </w:p>
    <w:p w14:paraId="5BF245C2" w14:textId="77777777" w:rsidR="00F531AF" w:rsidRPr="00EB4F98" w:rsidRDefault="00F531AF" w:rsidP="00F531AF">
      <w:pPr>
        <w:spacing w:after="0" w:line="240" w:lineRule="auto"/>
        <w:rPr>
          <w:rFonts w:ascii="Palatino Linotype" w:eastAsiaTheme="minorEastAsia" w:hAnsi="Palatino Linotype"/>
          <w:color w:val="000000" w:themeColor="text1"/>
          <w:sz w:val="24"/>
          <w:szCs w:val="24"/>
          <w:lang w:val="es-ES_tradnl" w:eastAsia="es-ES"/>
        </w:rPr>
      </w:pPr>
    </w:p>
    <w:tbl>
      <w:tblPr>
        <w:tblStyle w:val="Tablaconcuadrcula2"/>
        <w:tblW w:w="8451" w:type="dxa"/>
        <w:tblLook w:val="04A0" w:firstRow="1" w:lastRow="0" w:firstColumn="1" w:lastColumn="0" w:noHBand="0" w:noVBand="1"/>
      </w:tblPr>
      <w:tblGrid>
        <w:gridCol w:w="2100"/>
        <w:gridCol w:w="1731"/>
        <w:gridCol w:w="2418"/>
        <w:gridCol w:w="2202"/>
      </w:tblGrid>
      <w:tr w:rsidR="00F531AF" w:rsidRPr="00EB4F98" w14:paraId="06438B68" w14:textId="77777777" w:rsidTr="00E96EB6">
        <w:tc>
          <w:tcPr>
            <w:tcW w:w="2155" w:type="dxa"/>
            <w:vMerge w:val="restart"/>
            <w:shd w:val="clear" w:color="auto" w:fill="D5DCE4" w:themeFill="text2" w:themeFillTint="33"/>
          </w:tcPr>
          <w:p w14:paraId="786B016F" w14:textId="77777777" w:rsidR="00F531AF" w:rsidRPr="00EB4F98" w:rsidRDefault="00F531AF" w:rsidP="00E96EB6">
            <w:pPr>
              <w:jc w:val="both"/>
              <w:rPr>
                <w:rFonts w:ascii="Palatino Linotype" w:hAnsi="Palatino Linotype"/>
                <w:color w:val="000000" w:themeColor="text1"/>
              </w:rPr>
            </w:pPr>
            <w:r w:rsidRPr="00EB4F98">
              <w:rPr>
                <w:rFonts w:ascii="Palatino Linotype" w:hAnsi="Palatino Linotype"/>
                <w:color w:val="000000" w:themeColor="text1"/>
              </w:rPr>
              <w:t>Requisitos previos</w:t>
            </w:r>
          </w:p>
        </w:tc>
        <w:tc>
          <w:tcPr>
            <w:tcW w:w="1759" w:type="dxa"/>
          </w:tcPr>
          <w:p w14:paraId="3C22F6FC" w14:textId="77777777" w:rsidR="00F531AF" w:rsidRPr="00EB4F98" w:rsidRDefault="00F531AF" w:rsidP="00E96EB6">
            <w:pPr>
              <w:jc w:val="both"/>
              <w:rPr>
                <w:rFonts w:ascii="Palatino Linotype" w:hAnsi="Palatino Linotype"/>
                <w:color w:val="000000" w:themeColor="text1"/>
              </w:rPr>
            </w:pPr>
            <w:r w:rsidRPr="00EB4F98">
              <w:rPr>
                <w:rFonts w:ascii="Palatino Linotype" w:hAnsi="Palatino Linotype"/>
                <w:color w:val="000000" w:themeColor="text1"/>
              </w:rPr>
              <w:t xml:space="preserve">Los sujetos obligados determinan que la </w:t>
            </w:r>
            <w:r w:rsidRPr="00EB4F98">
              <w:rPr>
                <w:rFonts w:ascii="Palatino Linotype" w:hAnsi="Palatino Linotype"/>
                <w:color w:val="000000" w:themeColor="text1"/>
              </w:rPr>
              <w:lastRenderedPageBreak/>
              <w:t>información actualiza alguno de los supuestos de clasificación:</w:t>
            </w:r>
          </w:p>
        </w:tc>
        <w:tc>
          <w:tcPr>
            <w:tcW w:w="2269" w:type="dxa"/>
          </w:tcPr>
          <w:p w14:paraId="2469FE89" w14:textId="77777777" w:rsidR="00F531AF" w:rsidRPr="00EB4F98" w:rsidRDefault="00F531AF" w:rsidP="00E96EB6">
            <w:pPr>
              <w:jc w:val="both"/>
              <w:rPr>
                <w:rFonts w:ascii="Palatino Linotype" w:hAnsi="Palatino Linotype"/>
                <w:color w:val="000000" w:themeColor="text1"/>
              </w:rPr>
            </w:pPr>
          </w:p>
          <w:p w14:paraId="11569135" w14:textId="77777777" w:rsidR="00F531AF" w:rsidRPr="00EB4F98" w:rsidRDefault="00F531AF" w:rsidP="00E96EB6">
            <w:pPr>
              <w:jc w:val="both"/>
              <w:rPr>
                <w:rFonts w:ascii="Palatino Linotype" w:hAnsi="Palatino Linotype"/>
                <w:color w:val="000000" w:themeColor="text1"/>
              </w:rPr>
            </w:pPr>
          </w:p>
          <w:p w14:paraId="410D6403" w14:textId="77777777" w:rsidR="00F531AF" w:rsidRPr="00EB4F98" w:rsidRDefault="00F531AF" w:rsidP="00E96EB6">
            <w:pPr>
              <w:jc w:val="both"/>
              <w:rPr>
                <w:rFonts w:ascii="Palatino Linotype" w:hAnsi="Palatino Linotype"/>
                <w:color w:val="000000" w:themeColor="text1"/>
              </w:rPr>
            </w:pPr>
          </w:p>
          <w:p w14:paraId="39C2A50D" w14:textId="77777777" w:rsidR="00F531AF" w:rsidRPr="00EB4F98" w:rsidRDefault="00F531AF" w:rsidP="00F531AF">
            <w:pPr>
              <w:numPr>
                <w:ilvl w:val="0"/>
                <w:numId w:val="19"/>
              </w:numPr>
              <w:contextualSpacing/>
              <w:jc w:val="both"/>
              <w:rPr>
                <w:rFonts w:ascii="Palatino Linotype" w:hAnsi="Palatino Linotype"/>
                <w:color w:val="000000" w:themeColor="text1"/>
              </w:rPr>
            </w:pPr>
            <w:r w:rsidRPr="00EB4F98">
              <w:rPr>
                <w:rFonts w:ascii="Palatino Linotype" w:hAnsi="Palatino Linotype"/>
                <w:color w:val="000000" w:themeColor="text1"/>
              </w:rPr>
              <w:t xml:space="preserve">Confidencialidad </w:t>
            </w:r>
          </w:p>
          <w:p w14:paraId="7B42B504" w14:textId="77777777" w:rsidR="00F531AF" w:rsidRPr="00EB4F98" w:rsidRDefault="00F531AF" w:rsidP="00F531AF">
            <w:pPr>
              <w:numPr>
                <w:ilvl w:val="0"/>
                <w:numId w:val="19"/>
              </w:numPr>
              <w:contextualSpacing/>
              <w:jc w:val="both"/>
              <w:rPr>
                <w:rFonts w:ascii="Palatino Linotype" w:hAnsi="Palatino Linotype"/>
                <w:color w:val="000000" w:themeColor="text1"/>
              </w:rPr>
            </w:pPr>
            <w:r w:rsidRPr="00EB4F98">
              <w:rPr>
                <w:rFonts w:ascii="Palatino Linotype" w:hAnsi="Palatino Linotype"/>
                <w:color w:val="000000" w:themeColor="text1"/>
              </w:rPr>
              <w:lastRenderedPageBreak/>
              <w:t>Reserva</w:t>
            </w:r>
          </w:p>
        </w:tc>
        <w:tc>
          <w:tcPr>
            <w:tcW w:w="2268" w:type="dxa"/>
          </w:tcPr>
          <w:p w14:paraId="49275DBA" w14:textId="77777777" w:rsidR="00F531AF" w:rsidRPr="00EB4F98" w:rsidRDefault="00F531AF" w:rsidP="00E96EB6">
            <w:pPr>
              <w:jc w:val="both"/>
              <w:rPr>
                <w:rFonts w:ascii="Palatino Linotype" w:hAnsi="Palatino Linotype"/>
                <w:color w:val="000000" w:themeColor="text1"/>
              </w:rPr>
            </w:pPr>
          </w:p>
        </w:tc>
      </w:tr>
      <w:tr w:rsidR="00F531AF" w:rsidRPr="00EB4F98" w14:paraId="79EE28FB" w14:textId="77777777" w:rsidTr="00E96EB6">
        <w:tc>
          <w:tcPr>
            <w:tcW w:w="2155" w:type="dxa"/>
            <w:vMerge/>
            <w:shd w:val="clear" w:color="auto" w:fill="D5DCE4" w:themeFill="text2" w:themeFillTint="33"/>
          </w:tcPr>
          <w:p w14:paraId="6847B84C" w14:textId="77777777" w:rsidR="00F531AF" w:rsidRPr="00EB4F98" w:rsidRDefault="00F531AF" w:rsidP="00E96EB6">
            <w:pPr>
              <w:jc w:val="both"/>
              <w:rPr>
                <w:rFonts w:ascii="Palatino Linotype" w:hAnsi="Palatino Linotype"/>
                <w:color w:val="000000" w:themeColor="text1"/>
              </w:rPr>
            </w:pPr>
          </w:p>
        </w:tc>
        <w:tc>
          <w:tcPr>
            <w:tcW w:w="1759" w:type="dxa"/>
          </w:tcPr>
          <w:p w14:paraId="22761932" w14:textId="77777777" w:rsidR="00F531AF" w:rsidRPr="00EB4F98" w:rsidRDefault="00F531AF" w:rsidP="00E96EB6">
            <w:pPr>
              <w:jc w:val="both"/>
              <w:rPr>
                <w:rFonts w:ascii="Palatino Linotype" w:hAnsi="Palatino Linotype"/>
                <w:color w:val="000000" w:themeColor="text1"/>
              </w:rPr>
            </w:pPr>
            <w:r w:rsidRPr="00EB4F98">
              <w:rPr>
                <w:rFonts w:ascii="Palatino Linotype" w:hAnsi="Palatino Linotype"/>
                <w:color w:val="000000" w:themeColor="text1"/>
              </w:rPr>
              <w:t xml:space="preserve">Los titulares de las áreas que administran la información son los que aprueban la clasificación </w:t>
            </w:r>
          </w:p>
        </w:tc>
        <w:tc>
          <w:tcPr>
            <w:tcW w:w="2269" w:type="dxa"/>
          </w:tcPr>
          <w:p w14:paraId="27B167FC" w14:textId="77777777" w:rsidR="00F531AF" w:rsidRPr="00EB4F98" w:rsidRDefault="00F531AF" w:rsidP="00E96EB6">
            <w:pPr>
              <w:jc w:val="both"/>
              <w:rPr>
                <w:rFonts w:ascii="Palatino Linotype" w:hAnsi="Palatino Linotype"/>
                <w:color w:val="000000" w:themeColor="text1"/>
              </w:rPr>
            </w:pPr>
          </w:p>
        </w:tc>
        <w:tc>
          <w:tcPr>
            <w:tcW w:w="2268" w:type="dxa"/>
          </w:tcPr>
          <w:p w14:paraId="5BEEF9B3" w14:textId="77777777" w:rsidR="00F531AF" w:rsidRPr="00EB4F98" w:rsidRDefault="00F531AF" w:rsidP="00E96EB6">
            <w:pPr>
              <w:jc w:val="both"/>
              <w:rPr>
                <w:rFonts w:ascii="Palatino Linotype" w:hAnsi="Palatino Linotype"/>
                <w:color w:val="000000" w:themeColor="text1"/>
              </w:rPr>
            </w:pPr>
          </w:p>
        </w:tc>
      </w:tr>
      <w:tr w:rsidR="00F531AF" w:rsidRPr="00EB4F98" w14:paraId="7723E537" w14:textId="77777777" w:rsidTr="00E96EB6">
        <w:tc>
          <w:tcPr>
            <w:tcW w:w="2155" w:type="dxa"/>
            <w:vMerge/>
            <w:shd w:val="clear" w:color="auto" w:fill="D5DCE4" w:themeFill="text2" w:themeFillTint="33"/>
          </w:tcPr>
          <w:p w14:paraId="40A72709" w14:textId="77777777" w:rsidR="00F531AF" w:rsidRPr="00EB4F98" w:rsidRDefault="00F531AF" w:rsidP="00E96EB6">
            <w:pPr>
              <w:jc w:val="both"/>
              <w:rPr>
                <w:rFonts w:ascii="Palatino Linotype" w:hAnsi="Palatino Linotype"/>
                <w:color w:val="000000" w:themeColor="text1"/>
              </w:rPr>
            </w:pPr>
          </w:p>
        </w:tc>
        <w:tc>
          <w:tcPr>
            <w:tcW w:w="1759" w:type="dxa"/>
          </w:tcPr>
          <w:p w14:paraId="679155DD" w14:textId="77777777" w:rsidR="00F531AF" w:rsidRPr="00EB4F98" w:rsidRDefault="00F531AF" w:rsidP="00E96EB6">
            <w:pPr>
              <w:jc w:val="both"/>
              <w:rPr>
                <w:rFonts w:ascii="Palatino Linotype" w:hAnsi="Palatino Linotype"/>
                <w:color w:val="000000" w:themeColor="text1"/>
              </w:rPr>
            </w:pPr>
            <w:r w:rsidRPr="00EB4F98">
              <w:rPr>
                <w:rFonts w:ascii="Palatino Linotype" w:hAnsi="Palatino Linotype"/>
                <w:color w:val="000000" w:themeColor="text1"/>
              </w:rPr>
              <w:t>La clasificación de la información se realiza al momento de:</w:t>
            </w:r>
          </w:p>
        </w:tc>
        <w:tc>
          <w:tcPr>
            <w:tcW w:w="2269" w:type="dxa"/>
          </w:tcPr>
          <w:p w14:paraId="4D97F812" w14:textId="77777777" w:rsidR="00F531AF" w:rsidRPr="00EB4F98" w:rsidRDefault="00F531AF" w:rsidP="00F531AF">
            <w:pPr>
              <w:numPr>
                <w:ilvl w:val="0"/>
                <w:numId w:val="18"/>
              </w:numPr>
              <w:contextualSpacing/>
              <w:jc w:val="both"/>
              <w:rPr>
                <w:rFonts w:ascii="Palatino Linotype" w:hAnsi="Palatino Linotype"/>
                <w:color w:val="000000" w:themeColor="text1"/>
              </w:rPr>
            </w:pPr>
            <w:r w:rsidRPr="00EB4F98">
              <w:rPr>
                <w:rFonts w:ascii="Palatino Linotype" w:hAnsi="Palatino Linotype"/>
                <w:color w:val="000000" w:themeColor="text1"/>
              </w:rPr>
              <w:t>Atender una solicitud</w:t>
            </w:r>
          </w:p>
          <w:p w14:paraId="5A149CE2" w14:textId="77777777" w:rsidR="00F531AF" w:rsidRPr="00EB4F98" w:rsidRDefault="00F531AF" w:rsidP="00F531AF">
            <w:pPr>
              <w:numPr>
                <w:ilvl w:val="0"/>
                <w:numId w:val="18"/>
              </w:numPr>
              <w:contextualSpacing/>
              <w:jc w:val="both"/>
              <w:rPr>
                <w:rFonts w:ascii="Palatino Linotype" w:hAnsi="Palatino Linotype"/>
                <w:color w:val="000000" w:themeColor="text1"/>
              </w:rPr>
            </w:pPr>
            <w:r w:rsidRPr="00EB4F98">
              <w:rPr>
                <w:rFonts w:ascii="Palatino Linotype" w:hAnsi="Palatino Linotype"/>
                <w:color w:val="000000" w:themeColor="text1"/>
              </w:rPr>
              <w:t>Por mandato de una autoridad competente</w:t>
            </w:r>
          </w:p>
          <w:p w14:paraId="63D37BD7" w14:textId="77777777" w:rsidR="00F531AF" w:rsidRPr="00EB4F98" w:rsidRDefault="00F531AF" w:rsidP="00F531AF">
            <w:pPr>
              <w:numPr>
                <w:ilvl w:val="0"/>
                <w:numId w:val="18"/>
              </w:numPr>
              <w:contextualSpacing/>
              <w:jc w:val="both"/>
              <w:rPr>
                <w:rFonts w:ascii="Palatino Linotype" w:hAnsi="Palatino Linotype"/>
                <w:color w:val="000000" w:themeColor="text1"/>
              </w:rPr>
            </w:pPr>
            <w:r w:rsidRPr="00EB4F98">
              <w:rPr>
                <w:rFonts w:ascii="Palatino Linotype" w:hAnsi="Palatino Linotype"/>
                <w:color w:val="000000" w:themeColor="text1"/>
              </w:rPr>
              <w:t>Para elaborar una versión pública y cumplir una obligación de transparencia</w:t>
            </w:r>
          </w:p>
        </w:tc>
        <w:tc>
          <w:tcPr>
            <w:tcW w:w="2268" w:type="dxa"/>
          </w:tcPr>
          <w:p w14:paraId="4342DCF8" w14:textId="77777777" w:rsidR="00F531AF" w:rsidRPr="00EB4F98" w:rsidRDefault="00F531AF" w:rsidP="00E96EB6">
            <w:pPr>
              <w:jc w:val="both"/>
              <w:rPr>
                <w:rFonts w:ascii="Palatino Linotype" w:hAnsi="Palatino Linotype"/>
                <w:color w:val="000000" w:themeColor="text1"/>
              </w:rPr>
            </w:pPr>
          </w:p>
        </w:tc>
      </w:tr>
      <w:tr w:rsidR="00F531AF" w:rsidRPr="00EB4F98" w14:paraId="63794996" w14:textId="77777777" w:rsidTr="00E96EB6">
        <w:tc>
          <w:tcPr>
            <w:tcW w:w="2155" w:type="dxa"/>
            <w:vMerge/>
            <w:shd w:val="clear" w:color="auto" w:fill="D5DCE4" w:themeFill="text2" w:themeFillTint="33"/>
          </w:tcPr>
          <w:p w14:paraId="371D67FE" w14:textId="77777777" w:rsidR="00F531AF" w:rsidRPr="00EB4F98" w:rsidRDefault="00F531AF" w:rsidP="00E96EB6">
            <w:pPr>
              <w:jc w:val="both"/>
              <w:rPr>
                <w:rFonts w:ascii="Palatino Linotype" w:hAnsi="Palatino Linotype"/>
                <w:color w:val="000000" w:themeColor="text1"/>
              </w:rPr>
            </w:pPr>
          </w:p>
        </w:tc>
        <w:tc>
          <w:tcPr>
            <w:tcW w:w="1759" w:type="dxa"/>
          </w:tcPr>
          <w:p w14:paraId="7E2B3C3C" w14:textId="77777777" w:rsidR="00F531AF" w:rsidRPr="00EB4F98" w:rsidRDefault="00F531AF" w:rsidP="00E96EB6">
            <w:pPr>
              <w:jc w:val="both"/>
              <w:rPr>
                <w:rFonts w:ascii="Palatino Linotype" w:hAnsi="Palatino Linotype"/>
                <w:color w:val="000000" w:themeColor="text1"/>
              </w:rPr>
            </w:pPr>
            <w:r w:rsidRPr="00EB4F98">
              <w:rPr>
                <w:rFonts w:ascii="Palatino Linotype" w:hAnsi="Palatino Linotype"/>
                <w:color w:val="000000" w:themeColor="text1"/>
              </w:rPr>
              <w:t>No se pueden emitir acuerdos de carácter general ni particular</w:t>
            </w:r>
          </w:p>
        </w:tc>
        <w:tc>
          <w:tcPr>
            <w:tcW w:w="2269" w:type="dxa"/>
          </w:tcPr>
          <w:p w14:paraId="5BB2B624" w14:textId="77777777" w:rsidR="00F531AF" w:rsidRPr="00EB4F98" w:rsidRDefault="00F531AF" w:rsidP="00E96EB6">
            <w:pPr>
              <w:jc w:val="both"/>
              <w:rPr>
                <w:rFonts w:ascii="Palatino Linotype" w:hAnsi="Palatino Linotype"/>
                <w:color w:val="000000" w:themeColor="text1"/>
              </w:rPr>
            </w:pPr>
            <w:r w:rsidRPr="00EB4F98">
              <w:rPr>
                <w:rFonts w:ascii="Palatino Linotype" w:hAnsi="Palatino Linotype"/>
                <w:color w:val="000000" w:themeColor="text1"/>
              </w:rPr>
              <w:t xml:space="preserve">El sujeto obligado debe emitir un acuerdo describiendo y analizando cada documento de un expediente y todos </w:t>
            </w:r>
            <w:r w:rsidRPr="00EB4F98">
              <w:rPr>
                <w:rFonts w:ascii="Palatino Linotype" w:hAnsi="Palatino Linotype"/>
                <w:color w:val="000000" w:themeColor="text1"/>
              </w:rPr>
              <w:lastRenderedPageBreak/>
              <w:t xml:space="preserve">los datos incluidos en un documento </w:t>
            </w:r>
          </w:p>
        </w:tc>
        <w:tc>
          <w:tcPr>
            <w:tcW w:w="2268" w:type="dxa"/>
          </w:tcPr>
          <w:p w14:paraId="72027617" w14:textId="77777777" w:rsidR="00F531AF" w:rsidRPr="00EB4F98" w:rsidRDefault="00F531AF" w:rsidP="00E96EB6">
            <w:pPr>
              <w:jc w:val="both"/>
              <w:rPr>
                <w:rFonts w:ascii="Palatino Linotype" w:hAnsi="Palatino Linotype"/>
                <w:color w:val="000000" w:themeColor="text1"/>
              </w:rPr>
            </w:pPr>
          </w:p>
        </w:tc>
      </w:tr>
      <w:tr w:rsidR="00F531AF" w:rsidRPr="00EB4F98" w14:paraId="1CADCDA9" w14:textId="77777777" w:rsidTr="00E96EB6">
        <w:tc>
          <w:tcPr>
            <w:tcW w:w="2155" w:type="dxa"/>
            <w:vMerge w:val="restart"/>
            <w:shd w:val="clear" w:color="auto" w:fill="D5DCE4" w:themeFill="text2" w:themeFillTint="33"/>
          </w:tcPr>
          <w:p w14:paraId="3F08FBCC" w14:textId="77777777" w:rsidR="00F531AF" w:rsidRPr="00EB4F98" w:rsidRDefault="00F531AF" w:rsidP="00E96EB6">
            <w:pPr>
              <w:jc w:val="both"/>
              <w:rPr>
                <w:rFonts w:ascii="Palatino Linotype" w:hAnsi="Palatino Linotype"/>
                <w:color w:val="000000" w:themeColor="text1"/>
              </w:rPr>
            </w:pPr>
            <w:r w:rsidRPr="00EB4F98">
              <w:rPr>
                <w:rFonts w:ascii="Palatino Linotype" w:hAnsi="Palatino Linotype"/>
                <w:color w:val="000000" w:themeColor="text1"/>
              </w:rPr>
              <w:t>Supuestos de clasificación</w:t>
            </w:r>
          </w:p>
        </w:tc>
        <w:tc>
          <w:tcPr>
            <w:tcW w:w="1759" w:type="dxa"/>
          </w:tcPr>
          <w:p w14:paraId="56B0A80F" w14:textId="77777777" w:rsidR="00F531AF" w:rsidRPr="00EB4F98" w:rsidRDefault="00F531AF" w:rsidP="00E96EB6">
            <w:pPr>
              <w:jc w:val="both"/>
              <w:rPr>
                <w:rFonts w:ascii="Palatino Linotype" w:hAnsi="Palatino Linotype"/>
                <w:color w:val="000000" w:themeColor="text1"/>
              </w:rPr>
            </w:pPr>
            <w:r w:rsidRPr="00EB4F98">
              <w:rPr>
                <w:rFonts w:ascii="Palatino Linotype" w:hAnsi="Palatino Linotype"/>
                <w:color w:val="000000" w:themeColor="text1"/>
              </w:rPr>
              <w:t>Para clasificar la información como reservada hay</w:t>
            </w:r>
          </w:p>
        </w:tc>
        <w:tc>
          <w:tcPr>
            <w:tcW w:w="2269" w:type="dxa"/>
          </w:tcPr>
          <w:p w14:paraId="522C3751" w14:textId="77777777" w:rsidR="00F531AF" w:rsidRPr="00EB4F98" w:rsidRDefault="00F531AF" w:rsidP="00F531AF">
            <w:pPr>
              <w:numPr>
                <w:ilvl w:val="0"/>
                <w:numId w:val="20"/>
              </w:numPr>
              <w:contextualSpacing/>
              <w:jc w:val="both"/>
              <w:rPr>
                <w:rFonts w:ascii="Palatino Linotype" w:hAnsi="Palatino Linotype"/>
                <w:color w:val="000000" w:themeColor="text1"/>
              </w:rPr>
            </w:pPr>
            <w:r w:rsidRPr="00EB4F98">
              <w:rPr>
                <w:rFonts w:ascii="Palatino Linotype" w:hAnsi="Palatino Linotype"/>
                <w:color w:val="000000" w:themeColor="text1"/>
              </w:rPr>
              <w:t>11 supuestos en la Ley Estatal</w:t>
            </w:r>
          </w:p>
          <w:p w14:paraId="0552FF89" w14:textId="77777777" w:rsidR="00F531AF" w:rsidRPr="00EB4F98" w:rsidRDefault="00F531AF" w:rsidP="00F531AF">
            <w:pPr>
              <w:numPr>
                <w:ilvl w:val="0"/>
                <w:numId w:val="20"/>
              </w:numPr>
              <w:contextualSpacing/>
              <w:jc w:val="both"/>
              <w:rPr>
                <w:rFonts w:ascii="Palatino Linotype" w:hAnsi="Palatino Linotype"/>
                <w:color w:val="000000" w:themeColor="text1"/>
              </w:rPr>
            </w:pPr>
            <w:r w:rsidRPr="00EB4F98">
              <w:rPr>
                <w:rFonts w:ascii="Palatino Linotype" w:hAnsi="Palatino Linotype"/>
                <w:color w:val="000000" w:themeColor="text1"/>
              </w:rPr>
              <w:t>13 supuestos en la Ley General</w:t>
            </w:r>
          </w:p>
        </w:tc>
        <w:tc>
          <w:tcPr>
            <w:tcW w:w="2268" w:type="dxa"/>
          </w:tcPr>
          <w:p w14:paraId="5C21EDD4" w14:textId="77777777" w:rsidR="00F531AF" w:rsidRPr="00EB4F98" w:rsidRDefault="00F531AF" w:rsidP="00E96EB6">
            <w:pPr>
              <w:jc w:val="both"/>
              <w:rPr>
                <w:rFonts w:ascii="Palatino Linotype" w:hAnsi="Palatino Linotype"/>
                <w:color w:val="000000" w:themeColor="text1"/>
              </w:rPr>
            </w:pPr>
            <w:r w:rsidRPr="00EB4F98">
              <w:rPr>
                <w:rFonts w:ascii="Palatino Linotype" w:hAnsi="Palatino Linotype"/>
                <w:color w:val="000000" w:themeColor="text1"/>
              </w:rPr>
              <w:t>El sujeto obligado debe identificar claramente la información que se pretende clasificar y realizar un juicio de subsunción o encaje</w:t>
            </w:r>
          </w:p>
        </w:tc>
      </w:tr>
      <w:tr w:rsidR="00F531AF" w:rsidRPr="00EB4F98" w14:paraId="5B4C0C86" w14:textId="77777777" w:rsidTr="00E96EB6">
        <w:tc>
          <w:tcPr>
            <w:tcW w:w="2155" w:type="dxa"/>
            <w:vMerge/>
            <w:shd w:val="clear" w:color="auto" w:fill="D5DCE4" w:themeFill="text2" w:themeFillTint="33"/>
          </w:tcPr>
          <w:p w14:paraId="52B79899" w14:textId="77777777" w:rsidR="00F531AF" w:rsidRPr="00EB4F98" w:rsidRDefault="00F531AF" w:rsidP="00E96EB6">
            <w:pPr>
              <w:jc w:val="both"/>
              <w:rPr>
                <w:rFonts w:ascii="Palatino Linotype" w:hAnsi="Palatino Linotype"/>
                <w:color w:val="000000" w:themeColor="text1"/>
              </w:rPr>
            </w:pPr>
          </w:p>
        </w:tc>
        <w:tc>
          <w:tcPr>
            <w:tcW w:w="1759" w:type="dxa"/>
          </w:tcPr>
          <w:p w14:paraId="6865F501" w14:textId="77777777" w:rsidR="00F531AF" w:rsidRPr="00EB4F98" w:rsidRDefault="00F531AF" w:rsidP="00E96EB6">
            <w:pPr>
              <w:jc w:val="both"/>
              <w:rPr>
                <w:rFonts w:ascii="Palatino Linotype" w:hAnsi="Palatino Linotype"/>
                <w:color w:val="000000" w:themeColor="text1"/>
              </w:rPr>
            </w:pPr>
            <w:r w:rsidRPr="00EB4F98">
              <w:rPr>
                <w:rFonts w:ascii="Palatino Linotype" w:hAnsi="Palatino Linotype"/>
                <w:color w:val="000000" w:themeColor="text1"/>
              </w:rPr>
              <w:t>Para clasificar la información como confidencial hay</w:t>
            </w:r>
          </w:p>
        </w:tc>
        <w:tc>
          <w:tcPr>
            <w:tcW w:w="2269" w:type="dxa"/>
          </w:tcPr>
          <w:p w14:paraId="2A7515E2" w14:textId="77777777" w:rsidR="00F531AF" w:rsidRPr="00EB4F98" w:rsidRDefault="00F531AF" w:rsidP="00E96EB6">
            <w:pPr>
              <w:jc w:val="both"/>
              <w:rPr>
                <w:rFonts w:ascii="Palatino Linotype" w:hAnsi="Palatino Linotype"/>
                <w:color w:val="000000" w:themeColor="text1"/>
              </w:rPr>
            </w:pPr>
            <w:r w:rsidRPr="00EB4F98">
              <w:rPr>
                <w:rFonts w:ascii="Palatino Linotype" w:hAnsi="Palatino Linotype"/>
                <w:color w:val="000000" w:themeColor="text1"/>
              </w:rPr>
              <w:t>que considerar la definición de dato personal</w:t>
            </w:r>
          </w:p>
        </w:tc>
        <w:tc>
          <w:tcPr>
            <w:tcW w:w="2268" w:type="dxa"/>
          </w:tcPr>
          <w:p w14:paraId="68D555DE" w14:textId="77777777" w:rsidR="00F531AF" w:rsidRPr="00EB4F98" w:rsidRDefault="00F531AF" w:rsidP="00E96EB6">
            <w:pPr>
              <w:jc w:val="both"/>
              <w:rPr>
                <w:rFonts w:ascii="Palatino Linotype" w:hAnsi="Palatino Linotype"/>
                <w:color w:val="000000" w:themeColor="text1"/>
              </w:rPr>
            </w:pPr>
          </w:p>
        </w:tc>
      </w:tr>
      <w:tr w:rsidR="00F531AF" w:rsidRPr="00EB4F98" w14:paraId="4BCEC173" w14:textId="77777777" w:rsidTr="00E96EB6">
        <w:tc>
          <w:tcPr>
            <w:tcW w:w="2155" w:type="dxa"/>
            <w:vMerge/>
            <w:shd w:val="clear" w:color="auto" w:fill="D5DCE4" w:themeFill="text2" w:themeFillTint="33"/>
          </w:tcPr>
          <w:p w14:paraId="0F895995" w14:textId="77777777" w:rsidR="00F531AF" w:rsidRPr="00EB4F98" w:rsidRDefault="00F531AF" w:rsidP="00E96EB6">
            <w:pPr>
              <w:jc w:val="both"/>
              <w:rPr>
                <w:rFonts w:ascii="Palatino Linotype" w:hAnsi="Palatino Linotype"/>
                <w:color w:val="000000" w:themeColor="text1"/>
              </w:rPr>
            </w:pPr>
          </w:p>
        </w:tc>
        <w:tc>
          <w:tcPr>
            <w:tcW w:w="1759" w:type="dxa"/>
          </w:tcPr>
          <w:p w14:paraId="233E67FF" w14:textId="77777777" w:rsidR="00F531AF" w:rsidRPr="00EB4F98" w:rsidRDefault="00F531AF" w:rsidP="00E96EB6">
            <w:pPr>
              <w:jc w:val="both"/>
              <w:rPr>
                <w:rFonts w:ascii="Palatino Linotype" w:hAnsi="Palatino Linotype"/>
                <w:color w:val="000000" w:themeColor="text1"/>
              </w:rPr>
            </w:pPr>
            <w:r w:rsidRPr="00EB4F98">
              <w:rPr>
                <w:rFonts w:ascii="Palatino Linotype" w:hAnsi="Palatino Linotype"/>
                <w:color w:val="000000" w:themeColor="text1"/>
              </w:rPr>
              <w:t>Estos supuestos se aplican de manera restrictiva y estricta, no pueden ampliarse</w:t>
            </w:r>
          </w:p>
        </w:tc>
        <w:tc>
          <w:tcPr>
            <w:tcW w:w="2269" w:type="dxa"/>
          </w:tcPr>
          <w:p w14:paraId="2C286453" w14:textId="77777777" w:rsidR="00F531AF" w:rsidRPr="00EB4F98" w:rsidRDefault="00F531AF" w:rsidP="00E96EB6">
            <w:pPr>
              <w:jc w:val="both"/>
              <w:rPr>
                <w:rFonts w:ascii="Palatino Linotype" w:hAnsi="Palatino Linotype"/>
                <w:color w:val="000000" w:themeColor="text1"/>
              </w:rPr>
            </w:pPr>
          </w:p>
        </w:tc>
        <w:tc>
          <w:tcPr>
            <w:tcW w:w="2268" w:type="dxa"/>
          </w:tcPr>
          <w:p w14:paraId="249D90F5" w14:textId="77777777" w:rsidR="00F531AF" w:rsidRPr="00EB4F98" w:rsidRDefault="00F531AF" w:rsidP="00E96EB6">
            <w:pPr>
              <w:jc w:val="both"/>
              <w:rPr>
                <w:rFonts w:ascii="Palatino Linotype" w:hAnsi="Palatino Linotype"/>
                <w:color w:val="000000" w:themeColor="text1"/>
              </w:rPr>
            </w:pPr>
          </w:p>
        </w:tc>
      </w:tr>
      <w:tr w:rsidR="00F531AF" w:rsidRPr="00EB4F98" w14:paraId="24713B2D" w14:textId="77777777" w:rsidTr="00E96EB6">
        <w:tc>
          <w:tcPr>
            <w:tcW w:w="2155" w:type="dxa"/>
            <w:vMerge w:val="restart"/>
            <w:shd w:val="clear" w:color="auto" w:fill="D5DCE4" w:themeFill="text2" w:themeFillTint="33"/>
          </w:tcPr>
          <w:p w14:paraId="55E02654" w14:textId="77777777" w:rsidR="00F531AF" w:rsidRPr="00EB4F98" w:rsidRDefault="00F531AF" w:rsidP="00E96EB6">
            <w:pPr>
              <w:jc w:val="both"/>
              <w:rPr>
                <w:rFonts w:ascii="Palatino Linotype" w:hAnsi="Palatino Linotype"/>
                <w:color w:val="000000" w:themeColor="text1"/>
              </w:rPr>
            </w:pPr>
            <w:r w:rsidRPr="00EB4F98">
              <w:rPr>
                <w:rFonts w:ascii="Palatino Linotype" w:hAnsi="Palatino Linotype"/>
                <w:color w:val="000000" w:themeColor="text1"/>
              </w:rPr>
              <w:t>Excepciones a la clasificación de reserva</w:t>
            </w:r>
          </w:p>
        </w:tc>
        <w:tc>
          <w:tcPr>
            <w:tcW w:w="1759" w:type="dxa"/>
            <w:vMerge w:val="restart"/>
          </w:tcPr>
          <w:p w14:paraId="132B3E48" w14:textId="77777777" w:rsidR="00F531AF" w:rsidRPr="00EB4F98" w:rsidRDefault="00F531AF" w:rsidP="00E96EB6">
            <w:pPr>
              <w:jc w:val="both"/>
              <w:rPr>
                <w:rFonts w:ascii="Palatino Linotype" w:hAnsi="Palatino Linotype"/>
                <w:color w:val="000000" w:themeColor="text1"/>
              </w:rPr>
            </w:pPr>
            <w:r w:rsidRPr="00EB4F98">
              <w:rPr>
                <w:rFonts w:ascii="Palatino Linotype" w:hAnsi="Palatino Linotype"/>
                <w:color w:val="000000" w:themeColor="text1"/>
              </w:rPr>
              <w:t>No puede clasificarse como información reservada la concerniente a:</w:t>
            </w:r>
          </w:p>
        </w:tc>
        <w:tc>
          <w:tcPr>
            <w:tcW w:w="2269" w:type="dxa"/>
          </w:tcPr>
          <w:p w14:paraId="7D011ADB" w14:textId="77777777" w:rsidR="00F531AF" w:rsidRPr="00EB4F98" w:rsidRDefault="00F531AF" w:rsidP="00E96EB6">
            <w:pPr>
              <w:jc w:val="both"/>
              <w:rPr>
                <w:rFonts w:ascii="Palatino Linotype" w:hAnsi="Palatino Linotype"/>
                <w:color w:val="000000" w:themeColor="text1"/>
              </w:rPr>
            </w:pPr>
            <w:r w:rsidRPr="00EB4F98">
              <w:rPr>
                <w:rFonts w:ascii="Palatino Linotype" w:hAnsi="Palatino Linotype"/>
                <w:color w:val="000000" w:themeColor="text1"/>
              </w:rPr>
              <w:t>Actos (probados o en investigación) graves de violaciones a derechos humanos</w:t>
            </w:r>
          </w:p>
        </w:tc>
        <w:tc>
          <w:tcPr>
            <w:tcW w:w="2268" w:type="dxa"/>
          </w:tcPr>
          <w:p w14:paraId="2E70476F" w14:textId="77777777" w:rsidR="00F531AF" w:rsidRPr="00EB4F98" w:rsidRDefault="00F531AF" w:rsidP="00E96EB6">
            <w:pPr>
              <w:jc w:val="both"/>
              <w:rPr>
                <w:rFonts w:ascii="Palatino Linotype" w:hAnsi="Palatino Linotype"/>
                <w:color w:val="000000" w:themeColor="text1"/>
              </w:rPr>
            </w:pPr>
          </w:p>
        </w:tc>
      </w:tr>
      <w:tr w:rsidR="00F531AF" w:rsidRPr="00EB4F98" w14:paraId="131FDDDC" w14:textId="77777777" w:rsidTr="00E96EB6">
        <w:tc>
          <w:tcPr>
            <w:tcW w:w="2155" w:type="dxa"/>
            <w:vMerge/>
            <w:shd w:val="clear" w:color="auto" w:fill="D5DCE4" w:themeFill="text2" w:themeFillTint="33"/>
          </w:tcPr>
          <w:p w14:paraId="26F7FCA0" w14:textId="77777777" w:rsidR="00F531AF" w:rsidRPr="00EB4F98" w:rsidRDefault="00F531AF" w:rsidP="00E96EB6">
            <w:pPr>
              <w:jc w:val="both"/>
              <w:rPr>
                <w:rFonts w:ascii="Palatino Linotype" w:hAnsi="Palatino Linotype"/>
                <w:color w:val="000000" w:themeColor="text1"/>
              </w:rPr>
            </w:pPr>
          </w:p>
        </w:tc>
        <w:tc>
          <w:tcPr>
            <w:tcW w:w="1759" w:type="dxa"/>
            <w:vMerge/>
          </w:tcPr>
          <w:p w14:paraId="12A34059" w14:textId="77777777" w:rsidR="00F531AF" w:rsidRPr="00EB4F98" w:rsidRDefault="00F531AF" w:rsidP="00E96EB6">
            <w:pPr>
              <w:jc w:val="both"/>
              <w:rPr>
                <w:rFonts w:ascii="Palatino Linotype" w:hAnsi="Palatino Linotype"/>
                <w:color w:val="000000" w:themeColor="text1"/>
              </w:rPr>
            </w:pPr>
          </w:p>
        </w:tc>
        <w:tc>
          <w:tcPr>
            <w:tcW w:w="2269" w:type="dxa"/>
          </w:tcPr>
          <w:p w14:paraId="1BE84EFB" w14:textId="77777777" w:rsidR="00F531AF" w:rsidRPr="00EB4F98" w:rsidRDefault="00F531AF" w:rsidP="00E96EB6">
            <w:pPr>
              <w:jc w:val="both"/>
              <w:rPr>
                <w:rFonts w:ascii="Palatino Linotype" w:hAnsi="Palatino Linotype"/>
                <w:color w:val="000000" w:themeColor="text1"/>
              </w:rPr>
            </w:pPr>
            <w:r w:rsidRPr="00EB4F98">
              <w:rPr>
                <w:rFonts w:ascii="Palatino Linotype" w:hAnsi="Palatino Linotype"/>
                <w:color w:val="000000" w:themeColor="text1"/>
              </w:rPr>
              <w:t xml:space="preserve">Delitos de </w:t>
            </w:r>
            <w:proofErr w:type="spellStart"/>
            <w:r w:rsidRPr="00EB4F98">
              <w:rPr>
                <w:rFonts w:ascii="Palatino Linotype" w:hAnsi="Palatino Linotype"/>
                <w:color w:val="000000" w:themeColor="text1"/>
              </w:rPr>
              <w:t>lessa</w:t>
            </w:r>
            <w:proofErr w:type="spellEnd"/>
            <w:r w:rsidRPr="00EB4F98">
              <w:rPr>
                <w:rFonts w:ascii="Palatino Linotype" w:hAnsi="Palatino Linotype"/>
                <w:color w:val="000000" w:themeColor="text1"/>
              </w:rPr>
              <w:t xml:space="preserve"> humanidad</w:t>
            </w:r>
          </w:p>
        </w:tc>
        <w:tc>
          <w:tcPr>
            <w:tcW w:w="2268" w:type="dxa"/>
          </w:tcPr>
          <w:p w14:paraId="3A2AB2F3" w14:textId="77777777" w:rsidR="00F531AF" w:rsidRPr="00EB4F98" w:rsidRDefault="00F531AF" w:rsidP="00E96EB6">
            <w:pPr>
              <w:jc w:val="both"/>
              <w:rPr>
                <w:rFonts w:ascii="Palatino Linotype" w:hAnsi="Palatino Linotype"/>
                <w:color w:val="000000" w:themeColor="text1"/>
              </w:rPr>
            </w:pPr>
          </w:p>
        </w:tc>
      </w:tr>
      <w:tr w:rsidR="00F531AF" w:rsidRPr="00EB4F98" w14:paraId="1C7EB815" w14:textId="77777777" w:rsidTr="00E96EB6">
        <w:tc>
          <w:tcPr>
            <w:tcW w:w="2155" w:type="dxa"/>
            <w:vMerge/>
            <w:shd w:val="clear" w:color="auto" w:fill="D5DCE4" w:themeFill="text2" w:themeFillTint="33"/>
          </w:tcPr>
          <w:p w14:paraId="488F02A2" w14:textId="77777777" w:rsidR="00F531AF" w:rsidRPr="00EB4F98" w:rsidRDefault="00F531AF" w:rsidP="00E96EB6">
            <w:pPr>
              <w:jc w:val="both"/>
              <w:rPr>
                <w:rFonts w:ascii="Palatino Linotype" w:hAnsi="Palatino Linotype"/>
                <w:color w:val="000000" w:themeColor="text1"/>
              </w:rPr>
            </w:pPr>
          </w:p>
        </w:tc>
        <w:tc>
          <w:tcPr>
            <w:tcW w:w="1759" w:type="dxa"/>
            <w:vMerge/>
          </w:tcPr>
          <w:p w14:paraId="3164E628" w14:textId="77777777" w:rsidR="00F531AF" w:rsidRPr="00EB4F98" w:rsidRDefault="00F531AF" w:rsidP="00E96EB6">
            <w:pPr>
              <w:jc w:val="both"/>
              <w:rPr>
                <w:rFonts w:ascii="Palatino Linotype" w:hAnsi="Palatino Linotype"/>
                <w:color w:val="000000" w:themeColor="text1"/>
              </w:rPr>
            </w:pPr>
          </w:p>
        </w:tc>
        <w:tc>
          <w:tcPr>
            <w:tcW w:w="2269" w:type="dxa"/>
          </w:tcPr>
          <w:p w14:paraId="06DE5631" w14:textId="77777777" w:rsidR="00F531AF" w:rsidRPr="00EB4F98" w:rsidRDefault="00F531AF" w:rsidP="00E96EB6">
            <w:pPr>
              <w:jc w:val="both"/>
              <w:rPr>
                <w:rFonts w:ascii="Palatino Linotype" w:hAnsi="Palatino Linotype"/>
                <w:color w:val="000000" w:themeColor="text1"/>
              </w:rPr>
            </w:pPr>
            <w:r w:rsidRPr="00EB4F98">
              <w:rPr>
                <w:rFonts w:ascii="Palatino Linotype" w:hAnsi="Palatino Linotype"/>
                <w:color w:val="000000" w:themeColor="text1"/>
              </w:rPr>
              <w:t>Actos de Corrupción</w:t>
            </w:r>
          </w:p>
        </w:tc>
        <w:tc>
          <w:tcPr>
            <w:tcW w:w="2268" w:type="dxa"/>
          </w:tcPr>
          <w:p w14:paraId="1A9D381F" w14:textId="77777777" w:rsidR="00F531AF" w:rsidRPr="00EB4F98" w:rsidRDefault="00F531AF" w:rsidP="00E96EB6">
            <w:pPr>
              <w:jc w:val="both"/>
              <w:rPr>
                <w:rFonts w:ascii="Palatino Linotype" w:hAnsi="Palatino Linotype"/>
                <w:color w:val="000000" w:themeColor="text1"/>
              </w:rPr>
            </w:pPr>
            <w:r w:rsidRPr="00EB4F98">
              <w:rPr>
                <w:rFonts w:ascii="Palatino Linotype" w:hAnsi="Palatino Linotype"/>
                <w:color w:val="000000" w:themeColor="text1"/>
              </w:rPr>
              <w:t>Los comprendidos en el Título Sexto del Código Penal del Estado</w:t>
            </w:r>
          </w:p>
        </w:tc>
      </w:tr>
      <w:tr w:rsidR="00F531AF" w:rsidRPr="00EB4F98" w14:paraId="1D0C13D0" w14:textId="77777777" w:rsidTr="00E96EB6">
        <w:tc>
          <w:tcPr>
            <w:tcW w:w="2155" w:type="dxa"/>
            <w:vMerge w:val="restart"/>
            <w:shd w:val="clear" w:color="auto" w:fill="D5DCE4" w:themeFill="text2" w:themeFillTint="33"/>
          </w:tcPr>
          <w:p w14:paraId="4468C7A8" w14:textId="77777777" w:rsidR="00F531AF" w:rsidRPr="00EB4F98" w:rsidRDefault="00F531AF" w:rsidP="00E96EB6">
            <w:pPr>
              <w:shd w:val="clear" w:color="auto" w:fill="AADAF8"/>
              <w:jc w:val="both"/>
              <w:rPr>
                <w:rFonts w:ascii="Palatino Linotype" w:hAnsi="Palatino Linotype"/>
                <w:color w:val="000000" w:themeColor="text1"/>
              </w:rPr>
            </w:pPr>
            <w:r w:rsidRPr="00EB4F98">
              <w:rPr>
                <w:rFonts w:ascii="Palatino Linotype" w:hAnsi="Palatino Linotype"/>
                <w:color w:val="000000" w:themeColor="text1"/>
              </w:rPr>
              <w:t>Participación del Comité de Transparencia</w:t>
            </w:r>
          </w:p>
        </w:tc>
        <w:tc>
          <w:tcPr>
            <w:tcW w:w="1759" w:type="dxa"/>
            <w:vMerge w:val="restart"/>
          </w:tcPr>
          <w:p w14:paraId="02C0638F" w14:textId="77777777" w:rsidR="00F531AF" w:rsidRPr="00EB4F98" w:rsidRDefault="00F531AF" w:rsidP="00E96EB6">
            <w:pPr>
              <w:jc w:val="both"/>
              <w:rPr>
                <w:rFonts w:ascii="Palatino Linotype" w:hAnsi="Palatino Linotype"/>
                <w:color w:val="000000" w:themeColor="text1"/>
              </w:rPr>
            </w:pPr>
            <w:r w:rsidRPr="00EB4F98">
              <w:rPr>
                <w:rFonts w:ascii="Palatino Linotype" w:hAnsi="Palatino Linotype"/>
                <w:color w:val="000000" w:themeColor="text1"/>
              </w:rPr>
              <w:t>Formalidades</w:t>
            </w:r>
          </w:p>
        </w:tc>
        <w:tc>
          <w:tcPr>
            <w:tcW w:w="2269" w:type="dxa"/>
          </w:tcPr>
          <w:p w14:paraId="29B80B2A" w14:textId="77777777" w:rsidR="00F531AF" w:rsidRPr="00EB4F98" w:rsidRDefault="00F531AF" w:rsidP="00E96EB6">
            <w:pPr>
              <w:jc w:val="both"/>
              <w:rPr>
                <w:rFonts w:ascii="Palatino Linotype" w:hAnsi="Palatino Linotype"/>
                <w:color w:val="000000" w:themeColor="text1"/>
              </w:rPr>
            </w:pPr>
            <w:r w:rsidRPr="00EB4F98">
              <w:rPr>
                <w:rFonts w:ascii="Palatino Linotype" w:hAnsi="Palatino Linotype"/>
                <w:color w:val="000000" w:themeColor="text1"/>
              </w:rPr>
              <w:t>El Comité debe de estar debidamente integrado</w:t>
            </w:r>
          </w:p>
        </w:tc>
        <w:tc>
          <w:tcPr>
            <w:tcW w:w="2268" w:type="dxa"/>
          </w:tcPr>
          <w:p w14:paraId="1491162A" w14:textId="77777777" w:rsidR="00F531AF" w:rsidRPr="00EB4F98" w:rsidRDefault="00F531AF" w:rsidP="00E96EB6">
            <w:pPr>
              <w:jc w:val="both"/>
              <w:rPr>
                <w:rFonts w:ascii="Palatino Linotype" w:hAnsi="Palatino Linotype"/>
                <w:color w:val="000000" w:themeColor="text1"/>
              </w:rPr>
            </w:pPr>
          </w:p>
        </w:tc>
      </w:tr>
      <w:tr w:rsidR="00F531AF" w:rsidRPr="00EB4F98" w14:paraId="1C25E821" w14:textId="77777777" w:rsidTr="00E96EB6">
        <w:tc>
          <w:tcPr>
            <w:tcW w:w="2155" w:type="dxa"/>
            <w:vMerge/>
            <w:shd w:val="clear" w:color="auto" w:fill="D5DCE4" w:themeFill="text2" w:themeFillTint="33"/>
          </w:tcPr>
          <w:p w14:paraId="7360E222" w14:textId="77777777" w:rsidR="00F531AF" w:rsidRPr="00EB4F98" w:rsidRDefault="00F531AF" w:rsidP="00E96EB6">
            <w:pPr>
              <w:jc w:val="both"/>
              <w:rPr>
                <w:rFonts w:ascii="Palatino Linotype" w:hAnsi="Palatino Linotype"/>
                <w:color w:val="000000" w:themeColor="text1"/>
              </w:rPr>
            </w:pPr>
          </w:p>
        </w:tc>
        <w:tc>
          <w:tcPr>
            <w:tcW w:w="1759" w:type="dxa"/>
            <w:vMerge/>
          </w:tcPr>
          <w:p w14:paraId="66D02ECE" w14:textId="77777777" w:rsidR="00F531AF" w:rsidRPr="00EB4F98" w:rsidRDefault="00F531AF" w:rsidP="00E96EB6">
            <w:pPr>
              <w:jc w:val="both"/>
              <w:rPr>
                <w:rFonts w:ascii="Palatino Linotype" w:hAnsi="Palatino Linotype"/>
                <w:color w:val="000000" w:themeColor="text1"/>
              </w:rPr>
            </w:pPr>
          </w:p>
        </w:tc>
        <w:tc>
          <w:tcPr>
            <w:tcW w:w="2269" w:type="dxa"/>
          </w:tcPr>
          <w:p w14:paraId="5BA089CC" w14:textId="77777777" w:rsidR="00F531AF" w:rsidRPr="00EB4F98" w:rsidRDefault="00F531AF" w:rsidP="00E96EB6">
            <w:pPr>
              <w:jc w:val="both"/>
              <w:rPr>
                <w:rFonts w:ascii="Palatino Linotype" w:hAnsi="Palatino Linotype"/>
                <w:color w:val="000000" w:themeColor="text1"/>
              </w:rPr>
            </w:pPr>
            <w:r w:rsidRPr="00EB4F98">
              <w:rPr>
                <w:rFonts w:ascii="Palatino Linotype" w:hAnsi="Palatino Linotype"/>
                <w:color w:val="000000" w:themeColor="text1"/>
              </w:rPr>
              <w:t xml:space="preserve">El Comité no aprueba la clasificación, sólo: confirma, modifica o revoca la decisión de las áreas </w:t>
            </w:r>
          </w:p>
        </w:tc>
        <w:tc>
          <w:tcPr>
            <w:tcW w:w="2268" w:type="dxa"/>
          </w:tcPr>
          <w:p w14:paraId="38D345B4" w14:textId="77777777" w:rsidR="00F531AF" w:rsidRPr="00EB4F98" w:rsidRDefault="00F531AF" w:rsidP="00E96EB6">
            <w:pPr>
              <w:jc w:val="both"/>
              <w:rPr>
                <w:rFonts w:ascii="Palatino Linotype" w:hAnsi="Palatino Linotype"/>
                <w:color w:val="000000" w:themeColor="text1"/>
              </w:rPr>
            </w:pPr>
          </w:p>
        </w:tc>
      </w:tr>
      <w:tr w:rsidR="00F531AF" w:rsidRPr="00EB4F98" w14:paraId="7E3194A6" w14:textId="77777777" w:rsidTr="00E96EB6">
        <w:tc>
          <w:tcPr>
            <w:tcW w:w="2155" w:type="dxa"/>
            <w:shd w:val="clear" w:color="auto" w:fill="D5DCE4" w:themeFill="text2" w:themeFillTint="33"/>
          </w:tcPr>
          <w:p w14:paraId="7546F661" w14:textId="77777777" w:rsidR="00F531AF" w:rsidRPr="00EB4F98" w:rsidRDefault="00F531AF" w:rsidP="00E96EB6">
            <w:pPr>
              <w:jc w:val="both"/>
              <w:rPr>
                <w:rFonts w:ascii="Palatino Linotype" w:hAnsi="Palatino Linotype"/>
                <w:color w:val="000000" w:themeColor="text1"/>
              </w:rPr>
            </w:pPr>
            <w:r w:rsidRPr="00EB4F98">
              <w:rPr>
                <w:rFonts w:ascii="Palatino Linotype" w:hAnsi="Palatino Linotype"/>
                <w:color w:val="000000" w:themeColor="text1"/>
              </w:rPr>
              <w:t>Fondo del acuerdo de clasificación</w:t>
            </w:r>
          </w:p>
        </w:tc>
        <w:tc>
          <w:tcPr>
            <w:tcW w:w="1759" w:type="dxa"/>
          </w:tcPr>
          <w:p w14:paraId="3E66D083" w14:textId="77777777" w:rsidR="00F531AF" w:rsidRPr="00EB4F98" w:rsidRDefault="00F531AF" w:rsidP="00E96EB6">
            <w:pPr>
              <w:jc w:val="both"/>
              <w:rPr>
                <w:rFonts w:ascii="Palatino Linotype" w:hAnsi="Palatino Linotype"/>
                <w:color w:val="000000" w:themeColor="text1"/>
              </w:rPr>
            </w:pPr>
            <w:r w:rsidRPr="00EB4F98">
              <w:rPr>
                <w:rFonts w:ascii="Palatino Linotype" w:hAnsi="Palatino Linotype"/>
                <w:color w:val="000000" w:themeColor="text1"/>
              </w:rPr>
              <w:t>La carga de la prueba para justificar la restricción corresponde al sujeto obligado</w:t>
            </w:r>
          </w:p>
        </w:tc>
        <w:tc>
          <w:tcPr>
            <w:tcW w:w="2269" w:type="dxa"/>
          </w:tcPr>
          <w:p w14:paraId="095A1360" w14:textId="77777777" w:rsidR="00F531AF" w:rsidRPr="00EB4F98" w:rsidRDefault="00F531AF" w:rsidP="00E96EB6">
            <w:pPr>
              <w:jc w:val="both"/>
              <w:rPr>
                <w:rFonts w:ascii="Palatino Linotype" w:hAnsi="Palatino Linotype"/>
                <w:color w:val="000000" w:themeColor="text1"/>
              </w:rPr>
            </w:pPr>
            <w:r w:rsidRPr="00EB4F98">
              <w:rPr>
                <w:rFonts w:ascii="Palatino Linotype" w:hAnsi="Palatino Linotype"/>
                <w:color w:val="000000" w:themeColor="text1"/>
              </w:rPr>
              <w:t>Deber de fundar y motivar</w:t>
            </w:r>
          </w:p>
        </w:tc>
        <w:tc>
          <w:tcPr>
            <w:tcW w:w="2268" w:type="dxa"/>
          </w:tcPr>
          <w:p w14:paraId="5FA5FEEC" w14:textId="77777777" w:rsidR="00F531AF" w:rsidRPr="00EB4F98" w:rsidRDefault="00F531AF" w:rsidP="00E96EB6">
            <w:pPr>
              <w:jc w:val="both"/>
              <w:rPr>
                <w:rFonts w:ascii="Palatino Linotype" w:hAnsi="Palatino Linotype"/>
                <w:color w:val="000000" w:themeColor="text1"/>
              </w:rPr>
            </w:pPr>
          </w:p>
        </w:tc>
      </w:tr>
      <w:tr w:rsidR="00F531AF" w:rsidRPr="00EB4F98" w14:paraId="37FA49BA" w14:textId="77777777" w:rsidTr="00E96EB6">
        <w:trPr>
          <w:trHeight w:val="486"/>
        </w:trPr>
        <w:tc>
          <w:tcPr>
            <w:tcW w:w="2155" w:type="dxa"/>
            <w:vMerge w:val="restart"/>
            <w:shd w:val="clear" w:color="auto" w:fill="D5DCE4" w:themeFill="text2" w:themeFillTint="33"/>
          </w:tcPr>
          <w:p w14:paraId="4F209A3E" w14:textId="77777777" w:rsidR="00F531AF" w:rsidRPr="00EB4F98" w:rsidRDefault="00F531AF" w:rsidP="00E96EB6">
            <w:pPr>
              <w:jc w:val="both"/>
              <w:rPr>
                <w:rFonts w:ascii="Palatino Linotype" w:hAnsi="Palatino Linotype"/>
                <w:color w:val="000000" w:themeColor="text1"/>
              </w:rPr>
            </w:pPr>
            <w:r w:rsidRPr="00EB4F98">
              <w:rPr>
                <w:rFonts w:ascii="Palatino Linotype" w:hAnsi="Palatino Linotype"/>
                <w:color w:val="000000" w:themeColor="text1"/>
              </w:rPr>
              <w:t>Condiciones especiales de la reserva</w:t>
            </w:r>
          </w:p>
        </w:tc>
        <w:tc>
          <w:tcPr>
            <w:tcW w:w="1759" w:type="dxa"/>
            <w:vMerge w:val="restart"/>
          </w:tcPr>
          <w:p w14:paraId="30CA12C4" w14:textId="77777777" w:rsidR="00F531AF" w:rsidRPr="00EB4F98" w:rsidRDefault="00F531AF" w:rsidP="00E96EB6">
            <w:pPr>
              <w:jc w:val="both"/>
              <w:rPr>
                <w:rFonts w:ascii="Palatino Linotype" w:hAnsi="Palatino Linotype"/>
                <w:color w:val="000000" w:themeColor="text1"/>
              </w:rPr>
            </w:pPr>
            <w:r w:rsidRPr="00EB4F98">
              <w:rPr>
                <w:rFonts w:ascii="Palatino Linotype" w:hAnsi="Palatino Linotype"/>
                <w:color w:val="000000" w:themeColor="text1"/>
              </w:rPr>
              <w:t>Motivar implica</w:t>
            </w:r>
          </w:p>
          <w:p w14:paraId="533EC5AA" w14:textId="77777777" w:rsidR="00F531AF" w:rsidRPr="00EB4F98" w:rsidRDefault="00F531AF" w:rsidP="00E96EB6">
            <w:pPr>
              <w:jc w:val="both"/>
              <w:rPr>
                <w:rFonts w:ascii="Palatino Linotype" w:hAnsi="Palatino Linotype"/>
                <w:color w:val="000000" w:themeColor="text1"/>
              </w:rPr>
            </w:pPr>
            <w:r w:rsidRPr="00EB4F98">
              <w:rPr>
                <w:rFonts w:ascii="Palatino Linotype" w:hAnsi="Palatino Linotype"/>
                <w:color w:val="000000" w:themeColor="text1"/>
              </w:rPr>
              <w:t>Además se debe aplicar, caso por caso, una prueba de daño.</w:t>
            </w:r>
          </w:p>
        </w:tc>
        <w:tc>
          <w:tcPr>
            <w:tcW w:w="2269" w:type="dxa"/>
            <w:vMerge w:val="restart"/>
          </w:tcPr>
          <w:p w14:paraId="2A31EA25" w14:textId="77777777" w:rsidR="00F531AF" w:rsidRPr="00EB4F98" w:rsidRDefault="00F531AF" w:rsidP="00E96EB6">
            <w:pPr>
              <w:jc w:val="both"/>
              <w:rPr>
                <w:rFonts w:ascii="Palatino Linotype" w:hAnsi="Palatino Linotype"/>
                <w:color w:val="000000" w:themeColor="text1"/>
              </w:rPr>
            </w:pPr>
            <w:r w:rsidRPr="00EB4F98">
              <w:rPr>
                <w:rFonts w:ascii="Palatino Linotype" w:hAnsi="Palatino Linotype"/>
                <w:color w:val="000000" w:themeColor="text1"/>
              </w:rPr>
              <w:t>Señalar las razones, motivos o circunstancias.</w:t>
            </w:r>
          </w:p>
          <w:p w14:paraId="57F049AF" w14:textId="77777777" w:rsidR="00F531AF" w:rsidRPr="00EB4F98" w:rsidRDefault="00F531AF" w:rsidP="00E96EB6">
            <w:pPr>
              <w:jc w:val="both"/>
              <w:rPr>
                <w:rFonts w:ascii="Palatino Linotype" w:hAnsi="Palatino Linotype"/>
                <w:color w:val="000000" w:themeColor="text1"/>
              </w:rPr>
            </w:pPr>
            <w:r w:rsidRPr="00EB4F98">
              <w:rPr>
                <w:rFonts w:ascii="Palatino Linotype" w:hAnsi="Palatino Linotype"/>
                <w:color w:val="000000" w:themeColor="text1"/>
              </w:rPr>
              <w:t>Se deben señalar las razones objetivas y acreditar.</w:t>
            </w:r>
          </w:p>
          <w:p w14:paraId="384799EA" w14:textId="77777777" w:rsidR="00F531AF" w:rsidRPr="00EB4F98" w:rsidRDefault="00F531AF" w:rsidP="00E96EB6">
            <w:pPr>
              <w:jc w:val="both"/>
              <w:rPr>
                <w:rFonts w:ascii="Palatino Linotype" w:hAnsi="Palatino Linotype"/>
                <w:color w:val="000000" w:themeColor="text1"/>
              </w:rPr>
            </w:pPr>
          </w:p>
          <w:p w14:paraId="2DE86998" w14:textId="77777777" w:rsidR="00F531AF" w:rsidRPr="00EB4F98" w:rsidRDefault="00F531AF" w:rsidP="00E96EB6">
            <w:pPr>
              <w:jc w:val="both"/>
              <w:rPr>
                <w:rFonts w:ascii="Palatino Linotype" w:hAnsi="Palatino Linotype"/>
                <w:color w:val="000000" w:themeColor="text1"/>
              </w:rPr>
            </w:pPr>
            <w:r w:rsidRPr="00EB4F98">
              <w:rPr>
                <w:rFonts w:ascii="Palatino Linotype" w:hAnsi="Palatino Linotype"/>
                <w:color w:val="000000" w:themeColor="text1"/>
              </w:rPr>
              <w:t xml:space="preserve">*Adquiere la condición especial de ser temporal por un periodo de 5 años </w:t>
            </w:r>
            <w:r w:rsidRPr="00EB4F98">
              <w:rPr>
                <w:rFonts w:ascii="Palatino Linotype" w:hAnsi="Palatino Linotype"/>
                <w:color w:val="000000" w:themeColor="text1"/>
              </w:rPr>
              <w:lastRenderedPageBreak/>
              <w:t>con la posibilidad de ampliarse por un periodo igual.</w:t>
            </w:r>
          </w:p>
        </w:tc>
        <w:tc>
          <w:tcPr>
            <w:tcW w:w="2268" w:type="dxa"/>
            <w:vMerge w:val="restart"/>
          </w:tcPr>
          <w:p w14:paraId="4827BFEA" w14:textId="77777777" w:rsidR="00F531AF" w:rsidRPr="00EB4F98" w:rsidRDefault="00F531AF" w:rsidP="00E96EB6">
            <w:pPr>
              <w:jc w:val="both"/>
              <w:rPr>
                <w:rFonts w:ascii="Palatino Linotype" w:hAnsi="Palatino Linotype"/>
                <w:color w:val="000000" w:themeColor="text1"/>
              </w:rPr>
            </w:pPr>
            <w:r w:rsidRPr="00EB4F98">
              <w:rPr>
                <w:rFonts w:ascii="Palatino Linotype" w:hAnsi="Palatino Linotype"/>
                <w:color w:val="000000" w:themeColor="text1"/>
              </w:rPr>
              <w:lastRenderedPageBreak/>
              <w:t>Que entregar la información provoca un riesgo real, demostrable e identificable al interés público o a la seguridad pública</w:t>
            </w:r>
          </w:p>
        </w:tc>
      </w:tr>
      <w:tr w:rsidR="00F531AF" w:rsidRPr="00EB4F98" w14:paraId="75C7030B" w14:textId="77777777" w:rsidTr="00E96EB6">
        <w:trPr>
          <w:trHeight w:val="486"/>
        </w:trPr>
        <w:tc>
          <w:tcPr>
            <w:tcW w:w="2155" w:type="dxa"/>
            <w:vMerge/>
            <w:shd w:val="clear" w:color="auto" w:fill="D5DCE4" w:themeFill="text2" w:themeFillTint="33"/>
          </w:tcPr>
          <w:p w14:paraId="17EB369F" w14:textId="77777777" w:rsidR="00F531AF" w:rsidRPr="00EB4F98" w:rsidRDefault="00F531AF" w:rsidP="00E96EB6">
            <w:pPr>
              <w:jc w:val="both"/>
              <w:rPr>
                <w:rFonts w:ascii="Palatino Linotype" w:hAnsi="Palatino Linotype"/>
                <w:color w:val="000000" w:themeColor="text1"/>
              </w:rPr>
            </w:pPr>
          </w:p>
        </w:tc>
        <w:tc>
          <w:tcPr>
            <w:tcW w:w="1759" w:type="dxa"/>
            <w:vMerge/>
          </w:tcPr>
          <w:p w14:paraId="359B2144" w14:textId="77777777" w:rsidR="00F531AF" w:rsidRPr="00EB4F98" w:rsidRDefault="00F531AF" w:rsidP="00E96EB6">
            <w:pPr>
              <w:jc w:val="both"/>
              <w:rPr>
                <w:rFonts w:ascii="Palatino Linotype" w:hAnsi="Palatino Linotype"/>
                <w:color w:val="000000" w:themeColor="text1"/>
              </w:rPr>
            </w:pPr>
          </w:p>
        </w:tc>
        <w:tc>
          <w:tcPr>
            <w:tcW w:w="2269" w:type="dxa"/>
            <w:vMerge/>
          </w:tcPr>
          <w:p w14:paraId="1B580DB0" w14:textId="77777777" w:rsidR="00F531AF" w:rsidRPr="00EB4F98" w:rsidRDefault="00F531AF" w:rsidP="00E96EB6">
            <w:pPr>
              <w:jc w:val="both"/>
              <w:rPr>
                <w:rFonts w:ascii="Palatino Linotype" w:hAnsi="Palatino Linotype"/>
                <w:color w:val="000000" w:themeColor="text1"/>
              </w:rPr>
            </w:pPr>
          </w:p>
        </w:tc>
        <w:tc>
          <w:tcPr>
            <w:tcW w:w="2268" w:type="dxa"/>
            <w:vMerge/>
          </w:tcPr>
          <w:p w14:paraId="1C11E691" w14:textId="77777777" w:rsidR="00F531AF" w:rsidRPr="00EB4F98" w:rsidRDefault="00F531AF" w:rsidP="00E96EB6">
            <w:pPr>
              <w:jc w:val="both"/>
              <w:rPr>
                <w:rFonts w:ascii="Palatino Linotype" w:hAnsi="Palatino Linotype"/>
                <w:color w:val="000000" w:themeColor="text1"/>
              </w:rPr>
            </w:pPr>
          </w:p>
        </w:tc>
      </w:tr>
      <w:tr w:rsidR="00F531AF" w:rsidRPr="00EB4F98" w14:paraId="4AE11EF3" w14:textId="77777777" w:rsidTr="00E96EB6">
        <w:tc>
          <w:tcPr>
            <w:tcW w:w="2155" w:type="dxa"/>
            <w:vMerge/>
            <w:shd w:val="clear" w:color="auto" w:fill="D5DCE4" w:themeFill="text2" w:themeFillTint="33"/>
          </w:tcPr>
          <w:p w14:paraId="6ECCA9F0" w14:textId="77777777" w:rsidR="00F531AF" w:rsidRPr="00EB4F98" w:rsidRDefault="00F531AF" w:rsidP="00E96EB6">
            <w:pPr>
              <w:jc w:val="both"/>
              <w:rPr>
                <w:rFonts w:ascii="Palatino Linotype" w:hAnsi="Palatino Linotype"/>
                <w:color w:val="000000" w:themeColor="text1"/>
              </w:rPr>
            </w:pPr>
          </w:p>
        </w:tc>
        <w:tc>
          <w:tcPr>
            <w:tcW w:w="1759" w:type="dxa"/>
            <w:vMerge/>
          </w:tcPr>
          <w:p w14:paraId="3CA06096" w14:textId="77777777" w:rsidR="00F531AF" w:rsidRPr="00EB4F98" w:rsidRDefault="00F531AF" w:rsidP="00E96EB6">
            <w:pPr>
              <w:jc w:val="both"/>
              <w:rPr>
                <w:rFonts w:ascii="Palatino Linotype" w:hAnsi="Palatino Linotype"/>
                <w:color w:val="000000" w:themeColor="text1"/>
              </w:rPr>
            </w:pPr>
          </w:p>
        </w:tc>
        <w:tc>
          <w:tcPr>
            <w:tcW w:w="2269" w:type="dxa"/>
            <w:vMerge/>
          </w:tcPr>
          <w:p w14:paraId="6FA632D4" w14:textId="77777777" w:rsidR="00F531AF" w:rsidRPr="00EB4F98" w:rsidRDefault="00F531AF" w:rsidP="00E96EB6">
            <w:pPr>
              <w:jc w:val="both"/>
              <w:rPr>
                <w:rFonts w:ascii="Palatino Linotype" w:hAnsi="Palatino Linotype"/>
                <w:color w:val="000000" w:themeColor="text1"/>
              </w:rPr>
            </w:pPr>
          </w:p>
        </w:tc>
        <w:tc>
          <w:tcPr>
            <w:tcW w:w="2268" w:type="dxa"/>
          </w:tcPr>
          <w:p w14:paraId="55F8F523" w14:textId="77777777" w:rsidR="00F531AF" w:rsidRPr="00EB4F98" w:rsidRDefault="00F531AF" w:rsidP="00E96EB6">
            <w:pPr>
              <w:jc w:val="both"/>
              <w:rPr>
                <w:rFonts w:ascii="Palatino Linotype" w:hAnsi="Palatino Linotype"/>
                <w:color w:val="000000" w:themeColor="text1"/>
              </w:rPr>
            </w:pPr>
            <w:r w:rsidRPr="00EB4F98">
              <w:rPr>
                <w:rFonts w:ascii="Palatino Linotype" w:hAnsi="Palatino Linotype"/>
                <w:color w:val="000000" w:themeColor="text1"/>
              </w:rPr>
              <w:t xml:space="preserve">El riesgo por divulgar es mayor que el interés </w:t>
            </w:r>
            <w:r w:rsidRPr="00EB4F98">
              <w:rPr>
                <w:rFonts w:ascii="Palatino Linotype" w:hAnsi="Palatino Linotype"/>
                <w:color w:val="000000" w:themeColor="text1"/>
              </w:rPr>
              <w:lastRenderedPageBreak/>
              <w:t xml:space="preserve">público de que se difunda  </w:t>
            </w:r>
          </w:p>
        </w:tc>
      </w:tr>
      <w:tr w:rsidR="00F531AF" w:rsidRPr="00EB4F98" w14:paraId="47CBB6BB" w14:textId="77777777" w:rsidTr="00E96EB6">
        <w:trPr>
          <w:trHeight w:val="1454"/>
        </w:trPr>
        <w:tc>
          <w:tcPr>
            <w:tcW w:w="2155" w:type="dxa"/>
            <w:vMerge/>
            <w:shd w:val="clear" w:color="auto" w:fill="D5DCE4" w:themeFill="text2" w:themeFillTint="33"/>
          </w:tcPr>
          <w:p w14:paraId="396D24F2" w14:textId="77777777" w:rsidR="00F531AF" w:rsidRPr="00EB4F98" w:rsidRDefault="00F531AF" w:rsidP="00E96EB6">
            <w:pPr>
              <w:jc w:val="both"/>
              <w:rPr>
                <w:rFonts w:ascii="Palatino Linotype" w:hAnsi="Palatino Linotype"/>
                <w:color w:val="000000" w:themeColor="text1"/>
              </w:rPr>
            </w:pPr>
          </w:p>
        </w:tc>
        <w:tc>
          <w:tcPr>
            <w:tcW w:w="1759" w:type="dxa"/>
            <w:vMerge/>
          </w:tcPr>
          <w:p w14:paraId="2B2F3B7F" w14:textId="77777777" w:rsidR="00F531AF" w:rsidRPr="00EB4F98" w:rsidRDefault="00F531AF" w:rsidP="00E96EB6">
            <w:pPr>
              <w:jc w:val="both"/>
              <w:rPr>
                <w:rFonts w:ascii="Palatino Linotype" w:hAnsi="Palatino Linotype"/>
                <w:color w:val="000000" w:themeColor="text1"/>
              </w:rPr>
            </w:pPr>
          </w:p>
        </w:tc>
        <w:tc>
          <w:tcPr>
            <w:tcW w:w="2269" w:type="dxa"/>
            <w:vMerge/>
          </w:tcPr>
          <w:p w14:paraId="4E0A39F9" w14:textId="77777777" w:rsidR="00F531AF" w:rsidRPr="00EB4F98" w:rsidRDefault="00F531AF" w:rsidP="00E96EB6">
            <w:pPr>
              <w:jc w:val="both"/>
              <w:rPr>
                <w:rFonts w:ascii="Palatino Linotype" w:hAnsi="Palatino Linotype"/>
                <w:color w:val="000000" w:themeColor="text1"/>
              </w:rPr>
            </w:pPr>
          </w:p>
        </w:tc>
        <w:tc>
          <w:tcPr>
            <w:tcW w:w="2268" w:type="dxa"/>
          </w:tcPr>
          <w:p w14:paraId="795EE031" w14:textId="77777777" w:rsidR="00F531AF" w:rsidRPr="00EB4F98" w:rsidRDefault="00F531AF" w:rsidP="00E96EB6">
            <w:pPr>
              <w:jc w:val="both"/>
              <w:rPr>
                <w:rFonts w:ascii="Palatino Linotype" w:hAnsi="Palatino Linotype"/>
                <w:color w:val="000000" w:themeColor="text1"/>
              </w:rPr>
            </w:pPr>
            <w:r w:rsidRPr="00EB4F98">
              <w:rPr>
                <w:rFonts w:ascii="Palatino Linotype" w:hAnsi="Palatino Linotype"/>
                <w:color w:val="000000" w:themeColor="text1"/>
              </w:rPr>
              <w:t>El principio de proporcionalidad</w:t>
            </w:r>
          </w:p>
        </w:tc>
      </w:tr>
      <w:tr w:rsidR="00F531AF" w:rsidRPr="00EB4F98" w14:paraId="5CC81B0A" w14:textId="77777777" w:rsidTr="00E96EB6">
        <w:tc>
          <w:tcPr>
            <w:tcW w:w="2155" w:type="dxa"/>
            <w:vMerge w:val="restart"/>
            <w:shd w:val="clear" w:color="auto" w:fill="D5DCE4" w:themeFill="text2" w:themeFillTint="33"/>
          </w:tcPr>
          <w:p w14:paraId="6D2DF262" w14:textId="77777777" w:rsidR="00F531AF" w:rsidRPr="00EB4F98" w:rsidRDefault="00F531AF" w:rsidP="00E96EB6">
            <w:pPr>
              <w:jc w:val="both"/>
              <w:rPr>
                <w:rFonts w:ascii="Palatino Linotype" w:hAnsi="Palatino Linotype"/>
                <w:color w:val="000000" w:themeColor="text1"/>
              </w:rPr>
            </w:pPr>
            <w:r w:rsidRPr="00EB4F98">
              <w:rPr>
                <w:rFonts w:ascii="Palatino Linotype" w:hAnsi="Palatino Linotype"/>
                <w:color w:val="000000" w:themeColor="text1"/>
              </w:rPr>
              <w:t>Condiciones especiales de la confidencialidad</w:t>
            </w:r>
          </w:p>
        </w:tc>
        <w:tc>
          <w:tcPr>
            <w:tcW w:w="1759" w:type="dxa"/>
          </w:tcPr>
          <w:p w14:paraId="16B87A43" w14:textId="77777777" w:rsidR="00F531AF" w:rsidRPr="00EB4F98" w:rsidRDefault="00F531AF" w:rsidP="00E96EB6">
            <w:pPr>
              <w:jc w:val="both"/>
              <w:rPr>
                <w:rFonts w:ascii="Palatino Linotype" w:hAnsi="Palatino Linotype"/>
                <w:color w:val="000000" w:themeColor="text1"/>
              </w:rPr>
            </w:pPr>
            <w:r w:rsidRPr="00EB4F98">
              <w:rPr>
                <w:rFonts w:ascii="Palatino Linotype" w:hAnsi="Palatino Linotype"/>
                <w:color w:val="000000" w:themeColor="text1"/>
              </w:rPr>
              <w:t xml:space="preserve">Para clasificar se debe verificar que no se encuentre en los supuestos del artículo 148 de la ley Estatal </w:t>
            </w:r>
          </w:p>
        </w:tc>
        <w:tc>
          <w:tcPr>
            <w:tcW w:w="2269" w:type="dxa"/>
          </w:tcPr>
          <w:p w14:paraId="3E371C1B" w14:textId="77777777" w:rsidR="00F531AF" w:rsidRPr="00EB4F98" w:rsidRDefault="00F531AF" w:rsidP="00E96EB6">
            <w:pPr>
              <w:jc w:val="both"/>
              <w:rPr>
                <w:rFonts w:ascii="Palatino Linotype" w:hAnsi="Palatino Linotype"/>
                <w:color w:val="000000" w:themeColor="text1"/>
              </w:rPr>
            </w:pPr>
            <w:r w:rsidRPr="00EB4F98">
              <w:rPr>
                <w:rFonts w:ascii="Palatino Linotype" w:hAnsi="Palatino Linotype"/>
                <w:color w:val="000000" w:themeColor="text1"/>
              </w:rPr>
              <w:t xml:space="preserve">Si se encuentra en los supuestos de dicho artículo se entrega aún sin consentimiento del titular del dato personal </w:t>
            </w:r>
          </w:p>
        </w:tc>
        <w:tc>
          <w:tcPr>
            <w:tcW w:w="2268" w:type="dxa"/>
          </w:tcPr>
          <w:p w14:paraId="633E0163" w14:textId="77777777" w:rsidR="00F531AF" w:rsidRPr="00EB4F98" w:rsidRDefault="00F531AF" w:rsidP="00E96EB6">
            <w:pPr>
              <w:jc w:val="both"/>
              <w:rPr>
                <w:rFonts w:ascii="Palatino Linotype" w:hAnsi="Palatino Linotype"/>
                <w:color w:val="000000" w:themeColor="text1"/>
              </w:rPr>
            </w:pPr>
          </w:p>
        </w:tc>
      </w:tr>
      <w:tr w:rsidR="00F531AF" w:rsidRPr="00EB4F98" w14:paraId="69E0BFF0" w14:textId="77777777" w:rsidTr="00E96EB6">
        <w:trPr>
          <w:trHeight w:val="3404"/>
        </w:trPr>
        <w:tc>
          <w:tcPr>
            <w:tcW w:w="2155" w:type="dxa"/>
            <w:vMerge/>
            <w:shd w:val="clear" w:color="auto" w:fill="D5DCE4" w:themeFill="text2" w:themeFillTint="33"/>
          </w:tcPr>
          <w:p w14:paraId="03C233F1" w14:textId="77777777" w:rsidR="00F531AF" w:rsidRPr="00EB4F98" w:rsidRDefault="00F531AF" w:rsidP="00E96EB6">
            <w:pPr>
              <w:jc w:val="both"/>
              <w:rPr>
                <w:rFonts w:ascii="Palatino Linotype" w:hAnsi="Palatino Linotype"/>
                <w:color w:val="000000" w:themeColor="text1"/>
              </w:rPr>
            </w:pPr>
          </w:p>
        </w:tc>
        <w:tc>
          <w:tcPr>
            <w:tcW w:w="1759" w:type="dxa"/>
          </w:tcPr>
          <w:p w14:paraId="4C4F47D7" w14:textId="77777777" w:rsidR="00F531AF" w:rsidRPr="00EB4F98" w:rsidRDefault="00F531AF" w:rsidP="00E96EB6">
            <w:pPr>
              <w:jc w:val="both"/>
              <w:rPr>
                <w:rFonts w:ascii="Palatino Linotype" w:hAnsi="Palatino Linotype"/>
                <w:color w:val="000000" w:themeColor="text1"/>
              </w:rPr>
            </w:pPr>
            <w:r w:rsidRPr="00EB4F98">
              <w:rPr>
                <w:rFonts w:ascii="Palatino Linotype" w:hAnsi="Palatino Linotype"/>
                <w:color w:val="000000" w:themeColor="text1"/>
              </w:rPr>
              <w:t>Si es posible, se debe consultar al titular de los datos para requerir su autorización para entregarlo</w:t>
            </w:r>
          </w:p>
        </w:tc>
        <w:tc>
          <w:tcPr>
            <w:tcW w:w="2269" w:type="dxa"/>
          </w:tcPr>
          <w:p w14:paraId="1883F227" w14:textId="77777777" w:rsidR="00F531AF" w:rsidRPr="00EB4F98" w:rsidRDefault="00F531AF" w:rsidP="00E96EB6">
            <w:pPr>
              <w:jc w:val="both"/>
              <w:rPr>
                <w:rFonts w:ascii="Palatino Linotype" w:hAnsi="Palatino Linotype"/>
                <w:color w:val="000000" w:themeColor="text1"/>
              </w:rPr>
            </w:pPr>
          </w:p>
        </w:tc>
        <w:tc>
          <w:tcPr>
            <w:tcW w:w="2268" w:type="dxa"/>
          </w:tcPr>
          <w:p w14:paraId="18ED7CFD" w14:textId="77777777" w:rsidR="00F531AF" w:rsidRPr="00EB4F98" w:rsidRDefault="00F531AF" w:rsidP="00E96EB6">
            <w:pPr>
              <w:jc w:val="both"/>
              <w:rPr>
                <w:rFonts w:ascii="Palatino Linotype" w:hAnsi="Palatino Linotype"/>
                <w:color w:val="000000" w:themeColor="text1"/>
              </w:rPr>
            </w:pPr>
          </w:p>
        </w:tc>
      </w:tr>
    </w:tbl>
    <w:p w14:paraId="6E3045B5" w14:textId="77777777" w:rsidR="00F531AF" w:rsidRPr="00EB4F98" w:rsidRDefault="00F531AF" w:rsidP="00F531AF">
      <w:pPr>
        <w:numPr>
          <w:ilvl w:val="0"/>
          <w:numId w:val="2"/>
        </w:numPr>
        <w:shd w:val="clear" w:color="auto" w:fill="FFFFFF"/>
        <w:spacing w:beforeAutospacing="1" w:after="240" w:line="360" w:lineRule="auto"/>
        <w:jc w:val="both"/>
        <w:textAlignment w:val="baseline"/>
        <w:rPr>
          <w:rFonts w:ascii="Palatino Linotype" w:hAnsi="Palatino Linotype" w:cs="Times New Roman"/>
          <w:color w:val="000000" w:themeColor="text1"/>
          <w:sz w:val="24"/>
          <w:szCs w:val="24"/>
          <w:lang w:val="es-ES_tradnl" w:eastAsia="es-ES_tradnl"/>
        </w:rPr>
      </w:pPr>
      <w:r w:rsidRPr="00EB4F98">
        <w:rPr>
          <w:rFonts w:ascii="Palatino Linotype" w:hAnsi="Palatino Linotype"/>
          <w:color w:val="000000" w:themeColor="text1"/>
          <w:sz w:val="24"/>
          <w:szCs w:val="24"/>
        </w:rPr>
        <w:t>Pero</w:t>
      </w:r>
      <w:r w:rsidRPr="00EB4F98">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4CEF23B2" w14:textId="77777777" w:rsidR="00F531AF" w:rsidRPr="00EB4F98" w:rsidRDefault="00F531AF" w:rsidP="00F531AF">
      <w:pPr>
        <w:numPr>
          <w:ilvl w:val="0"/>
          <w:numId w:val="2"/>
        </w:numPr>
        <w:shd w:val="clear" w:color="auto" w:fill="FFFFFF"/>
        <w:spacing w:before="240" w:after="0" w:line="360" w:lineRule="auto"/>
        <w:contextualSpacing/>
        <w:jc w:val="both"/>
        <w:rPr>
          <w:rFonts w:ascii="Palatino Linotype" w:eastAsia="Times New Roman" w:hAnsi="Palatino Linotype" w:cs="Arial"/>
          <w:color w:val="000000" w:themeColor="text1"/>
          <w:sz w:val="24"/>
          <w:szCs w:val="24"/>
          <w:lang w:val="es-ES_tradnl" w:eastAsia="es-MX"/>
        </w:rPr>
      </w:pPr>
      <w:r w:rsidRPr="00EB4F98">
        <w:rPr>
          <w:rFonts w:ascii="Palatino Linotype" w:eastAsiaTheme="minorEastAsia" w:hAnsi="Palatino Linotype"/>
          <w:color w:val="000000" w:themeColor="text1"/>
          <w:sz w:val="24"/>
          <w:szCs w:val="24"/>
          <w:lang w:val="es-ES_tradnl" w:eastAsia="es-ES"/>
        </w:rPr>
        <w:lastRenderedPageBreak/>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0D392FB8" w14:textId="77777777" w:rsidR="00F531AF" w:rsidRPr="00EB4F98" w:rsidRDefault="00F531AF" w:rsidP="00F531AF">
      <w:pPr>
        <w:spacing w:after="0" w:line="240" w:lineRule="auto"/>
        <w:ind w:left="720"/>
        <w:contextualSpacing/>
        <w:rPr>
          <w:rFonts w:ascii="Palatino Linotype" w:eastAsia="Times New Roman" w:hAnsi="Palatino Linotype" w:cs="Arial"/>
          <w:color w:val="000000"/>
          <w:sz w:val="24"/>
          <w:szCs w:val="24"/>
          <w:lang w:val="es-ES_tradnl" w:eastAsia="es-ES"/>
        </w:rPr>
      </w:pPr>
    </w:p>
    <w:p w14:paraId="65E86754" w14:textId="77777777" w:rsidR="00F531AF" w:rsidRPr="00EB4F98" w:rsidRDefault="00F531AF" w:rsidP="00F531AF">
      <w:pPr>
        <w:numPr>
          <w:ilvl w:val="0"/>
          <w:numId w:val="2"/>
        </w:numPr>
        <w:spacing w:after="120" w:line="360" w:lineRule="auto"/>
        <w:ind w:right="49"/>
        <w:jc w:val="both"/>
        <w:rPr>
          <w:rFonts w:ascii="Palatino Linotype" w:eastAsia="MS Mincho" w:hAnsi="Palatino Linotype" w:cstheme="majorBidi"/>
          <w:sz w:val="24"/>
          <w:szCs w:val="24"/>
          <w:lang w:val="es-ES_tradnl" w:eastAsia="es-ES"/>
        </w:rPr>
      </w:pPr>
      <w:r w:rsidRPr="00EB4F98">
        <w:rPr>
          <w:rFonts w:ascii="Palatino Linotype" w:eastAsia="Times New Roman" w:hAnsi="Palatino Linotype" w:cs="Arial"/>
          <w:color w:val="000000"/>
          <w:sz w:val="24"/>
          <w:szCs w:val="24"/>
          <w:lang w:val="es-ES_tradnl" w:eastAsia="es-ES"/>
        </w:rPr>
        <w:t xml:space="preserve">Por lo anteriormente expuesto y fundado, este </w:t>
      </w:r>
      <w:r w:rsidRPr="00EB4F98">
        <w:rPr>
          <w:rFonts w:ascii="Palatino Linotype" w:eastAsia="Times New Roman" w:hAnsi="Palatino Linotype" w:cs="Arial"/>
          <w:b/>
          <w:color w:val="000000"/>
          <w:sz w:val="24"/>
          <w:szCs w:val="24"/>
          <w:lang w:val="es-ES_tradnl" w:eastAsia="es-ES"/>
        </w:rPr>
        <w:t>ÓRGANO GARANTE</w:t>
      </w:r>
      <w:r w:rsidRPr="00EB4F98">
        <w:rPr>
          <w:rFonts w:ascii="Palatino Linotype" w:eastAsia="Times New Roman" w:hAnsi="Palatino Linotype" w:cs="Arial"/>
          <w:color w:val="000000"/>
          <w:sz w:val="24"/>
          <w:szCs w:val="24"/>
          <w:lang w:val="es-ES_tradnl" w:eastAsia="es-ES"/>
        </w:rPr>
        <w:t xml:space="preserve"> emite los siguientes:</w:t>
      </w:r>
    </w:p>
    <w:p w14:paraId="1FD0F847" w14:textId="77777777" w:rsidR="00F531AF" w:rsidRDefault="00F531AF" w:rsidP="00F531AF">
      <w:pPr>
        <w:spacing w:after="120" w:line="360" w:lineRule="auto"/>
        <w:ind w:left="360" w:right="49"/>
        <w:jc w:val="both"/>
        <w:rPr>
          <w:rFonts w:ascii="Palatino Linotype" w:eastAsia="MS Mincho" w:hAnsi="Palatino Linotype" w:cstheme="majorBidi"/>
          <w:sz w:val="24"/>
          <w:szCs w:val="24"/>
          <w:lang w:val="es-ES_tradnl" w:eastAsia="es-ES"/>
        </w:rPr>
      </w:pPr>
    </w:p>
    <w:p w14:paraId="2ED191D0" w14:textId="77777777" w:rsidR="00EB4F98" w:rsidRDefault="00EB4F98" w:rsidP="00F531AF">
      <w:pPr>
        <w:spacing w:after="120" w:line="360" w:lineRule="auto"/>
        <w:ind w:left="360" w:right="49"/>
        <w:jc w:val="both"/>
        <w:rPr>
          <w:rFonts w:ascii="Palatino Linotype" w:eastAsia="MS Mincho" w:hAnsi="Palatino Linotype" w:cstheme="majorBidi"/>
          <w:sz w:val="24"/>
          <w:szCs w:val="24"/>
          <w:lang w:val="es-ES_tradnl" w:eastAsia="es-ES"/>
        </w:rPr>
      </w:pPr>
    </w:p>
    <w:p w14:paraId="38D3A01F" w14:textId="77777777" w:rsidR="00EB4F98" w:rsidRDefault="00EB4F98" w:rsidP="00F531AF">
      <w:pPr>
        <w:spacing w:after="120" w:line="360" w:lineRule="auto"/>
        <w:ind w:left="360" w:right="49"/>
        <w:jc w:val="both"/>
        <w:rPr>
          <w:rFonts w:ascii="Palatino Linotype" w:eastAsia="MS Mincho" w:hAnsi="Palatino Linotype" w:cstheme="majorBidi"/>
          <w:sz w:val="24"/>
          <w:szCs w:val="24"/>
          <w:lang w:val="es-ES_tradnl" w:eastAsia="es-ES"/>
        </w:rPr>
      </w:pPr>
    </w:p>
    <w:p w14:paraId="29B28AA6" w14:textId="77777777" w:rsidR="00EB4F98" w:rsidRDefault="00EB4F98" w:rsidP="00F531AF">
      <w:pPr>
        <w:spacing w:after="120" w:line="360" w:lineRule="auto"/>
        <w:ind w:left="360" w:right="49"/>
        <w:jc w:val="both"/>
        <w:rPr>
          <w:rFonts w:ascii="Palatino Linotype" w:eastAsia="MS Mincho" w:hAnsi="Palatino Linotype" w:cstheme="majorBidi"/>
          <w:sz w:val="24"/>
          <w:szCs w:val="24"/>
          <w:lang w:val="es-ES_tradnl" w:eastAsia="es-ES"/>
        </w:rPr>
      </w:pPr>
    </w:p>
    <w:p w14:paraId="417DBD6C" w14:textId="77777777" w:rsidR="00EB4F98" w:rsidRDefault="00EB4F98" w:rsidP="00F531AF">
      <w:pPr>
        <w:spacing w:after="120" w:line="360" w:lineRule="auto"/>
        <w:ind w:left="360" w:right="49"/>
        <w:jc w:val="both"/>
        <w:rPr>
          <w:rFonts w:ascii="Palatino Linotype" w:eastAsia="MS Mincho" w:hAnsi="Palatino Linotype" w:cstheme="majorBidi"/>
          <w:sz w:val="24"/>
          <w:szCs w:val="24"/>
          <w:lang w:val="es-ES_tradnl" w:eastAsia="es-ES"/>
        </w:rPr>
      </w:pPr>
    </w:p>
    <w:p w14:paraId="0FD8BE24" w14:textId="77777777" w:rsidR="00EB4F98" w:rsidRDefault="00EB4F98" w:rsidP="00F531AF">
      <w:pPr>
        <w:spacing w:after="120" w:line="360" w:lineRule="auto"/>
        <w:ind w:left="360" w:right="49"/>
        <w:jc w:val="both"/>
        <w:rPr>
          <w:rFonts w:ascii="Palatino Linotype" w:eastAsia="MS Mincho" w:hAnsi="Palatino Linotype" w:cstheme="majorBidi"/>
          <w:sz w:val="24"/>
          <w:szCs w:val="24"/>
          <w:lang w:val="es-ES_tradnl" w:eastAsia="es-ES"/>
        </w:rPr>
      </w:pPr>
    </w:p>
    <w:p w14:paraId="09031FC2" w14:textId="77777777" w:rsidR="00EB4F98" w:rsidRDefault="00EB4F98" w:rsidP="00F531AF">
      <w:pPr>
        <w:spacing w:after="120" w:line="360" w:lineRule="auto"/>
        <w:ind w:left="360" w:right="49"/>
        <w:jc w:val="both"/>
        <w:rPr>
          <w:rFonts w:ascii="Palatino Linotype" w:eastAsia="MS Mincho" w:hAnsi="Palatino Linotype" w:cstheme="majorBidi"/>
          <w:sz w:val="24"/>
          <w:szCs w:val="24"/>
          <w:lang w:val="es-ES_tradnl" w:eastAsia="es-ES"/>
        </w:rPr>
      </w:pPr>
    </w:p>
    <w:p w14:paraId="57E5FD30" w14:textId="77777777" w:rsidR="00EB4F98" w:rsidRDefault="00EB4F98" w:rsidP="00F531AF">
      <w:pPr>
        <w:spacing w:after="120" w:line="360" w:lineRule="auto"/>
        <w:ind w:left="360" w:right="49"/>
        <w:jc w:val="both"/>
        <w:rPr>
          <w:rFonts w:ascii="Palatino Linotype" w:eastAsia="MS Mincho" w:hAnsi="Palatino Linotype" w:cstheme="majorBidi"/>
          <w:sz w:val="24"/>
          <w:szCs w:val="24"/>
          <w:lang w:val="es-ES_tradnl" w:eastAsia="es-ES"/>
        </w:rPr>
      </w:pPr>
    </w:p>
    <w:p w14:paraId="2D2EFE9E" w14:textId="77777777" w:rsidR="00EB4F98" w:rsidRPr="00EB4F98" w:rsidRDefault="00EB4F98" w:rsidP="00F531AF">
      <w:pPr>
        <w:spacing w:after="120" w:line="360" w:lineRule="auto"/>
        <w:ind w:left="360" w:right="49"/>
        <w:jc w:val="both"/>
        <w:rPr>
          <w:rFonts w:ascii="Palatino Linotype" w:eastAsia="MS Mincho" w:hAnsi="Palatino Linotype" w:cstheme="majorBidi"/>
          <w:sz w:val="24"/>
          <w:szCs w:val="24"/>
          <w:lang w:val="es-ES_tradnl" w:eastAsia="es-ES"/>
        </w:rPr>
      </w:pPr>
    </w:p>
    <w:p w14:paraId="7EEAC79D" w14:textId="77777777" w:rsidR="00F531AF" w:rsidRPr="00EB4F98" w:rsidRDefault="00F531AF" w:rsidP="00F531AF">
      <w:pPr>
        <w:keepNext/>
        <w:keepLines/>
        <w:spacing w:before="240" w:after="0" w:line="360" w:lineRule="auto"/>
        <w:jc w:val="center"/>
        <w:outlineLvl w:val="0"/>
        <w:rPr>
          <w:rFonts w:ascii="Palatino Linotype" w:eastAsia="Calibri" w:hAnsi="Palatino Linotype" w:cstheme="majorBidi"/>
          <w:sz w:val="24"/>
          <w:szCs w:val="24"/>
          <w:lang w:val="es-ES" w:eastAsia="es-ES"/>
        </w:rPr>
      </w:pPr>
      <w:bookmarkStart w:id="135" w:name="_Toc524344198"/>
      <w:bookmarkStart w:id="136" w:name="_Toc526271203"/>
      <w:bookmarkStart w:id="137" w:name="_Toc536106982"/>
      <w:bookmarkStart w:id="138" w:name="_Toc3467961"/>
      <w:r w:rsidRPr="00EB4F98">
        <w:rPr>
          <w:rFonts w:ascii="Palatino Linotype" w:eastAsia="Calibri" w:hAnsi="Palatino Linotype" w:cstheme="majorBidi"/>
          <w:b/>
          <w:sz w:val="24"/>
          <w:szCs w:val="24"/>
          <w:lang w:val="es-ES" w:eastAsia="es-ES"/>
        </w:rPr>
        <w:lastRenderedPageBreak/>
        <w:t>R E S O L U T I V O S</w:t>
      </w:r>
      <w:bookmarkEnd w:id="135"/>
      <w:bookmarkEnd w:id="136"/>
      <w:bookmarkEnd w:id="137"/>
      <w:bookmarkEnd w:id="138"/>
      <w:r w:rsidRPr="00EB4F98">
        <w:rPr>
          <w:rFonts w:ascii="Palatino Linotype" w:eastAsia="Calibri" w:hAnsi="Palatino Linotype" w:cstheme="majorBidi"/>
          <w:b/>
          <w:sz w:val="24"/>
          <w:szCs w:val="24"/>
          <w:lang w:val="es-ES" w:eastAsia="es-ES"/>
        </w:rPr>
        <w:t xml:space="preserve"> </w:t>
      </w:r>
    </w:p>
    <w:p w14:paraId="0FF8D889" w14:textId="77777777" w:rsidR="00F531AF" w:rsidRPr="00EB4F98" w:rsidRDefault="00F531AF" w:rsidP="00F531AF">
      <w:pPr>
        <w:spacing w:after="0" w:line="240" w:lineRule="auto"/>
        <w:rPr>
          <w:rFonts w:eastAsiaTheme="minorEastAsia"/>
          <w:sz w:val="24"/>
          <w:szCs w:val="24"/>
          <w:lang w:val="es-ES" w:eastAsia="es-ES"/>
        </w:rPr>
      </w:pPr>
    </w:p>
    <w:p w14:paraId="5897B50B" w14:textId="77777777" w:rsidR="00F531AF" w:rsidRPr="00EB4F98" w:rsidRDefault="00F531AF" w:rsidP="00F531AF">
      <w:pPr>
        <w:spacing w:after="0" w:line="360" w:lineRule="auto"/>
        <w:jc w:val="both"/>
        <w:rPr>
          <w:rFonts w:ascii="Palatino Linotype" w:eastAsiaTheme="minorEastAsia" w:hAnsi="Palatino Linotype" w:cs="Arial"/>
          <w:bCs/>
          <w:sz w:val="24"/>
          <w:szCs w:val="24"/>
          <w:lang w:val="es-ES_tradnl" w:eastAsia="es-MX"/>
        </w:rPr>
      </w:pPr>
      <w:r w:rsidRPr="00EB4F98">
        <w:rPr>
          <w:rFonts w:ascii="Palatino Linotype" w:eastAsia="Times New Roman" w:hAnsi="Palatino Linotype" w:cs="Arial"/>
          <w:b/>
          <w:sz w:val="24"/>
          <w:szCs w:val="24"/>
          <w:lang w:val="es-ES_tradnl" w:eastAsia="es-ES"/>
        </w:rPr>
        <w:t xml:space="preserve">PRIMERO. </w:t>
      </w:r>
      <w:r w:rsidRPr="00EB4F98">
        <w:rPr>
          <w:rFonts w:ascii="Palatino Linotype" w:eastAsia="Times New Roman" w:hAnsi="Palatino Linotype" w:cs="Arial"/>
          <w:sz w:val="24"/>
          <w:szCs w:val="24"/>
          <w:lang w:val="es-ES_tradnl" w:eastAsia="es-ES"/>
        </w:rPr>
        <w:t>Resultan fundadas las</w:t>
      </w:r>
      <w:r w:rsidRPr="00EB4F98">
        <w:rPr>
          <w:rFonts w:ascii="Palatino Linotype" w:eastAsia="Times New Roman" w:hAnsi="Palatino Linotype" w:cs="Arial"/>
          <w:b/>
          <w:sz w:val="24"/>
          <w:szCs w:val="24"/>
          <w:lang w:val="es-ES_tradnl" w:eastAsia="es-ES"/>
        </w:rPr>
        <w:t xml:space="preserve"> </w:t>
      </w:r>
      <w:r w:rsidRPr="00EB4F98">
        <w:rPr>
          <w:rFonts w:ascii="Palatino Linotype" w:eastAsia="Times New Roman" w:hAnsi="Palatino Linotype" w:cs="Arial"/>
          <w:sz w:val="24"/>
          <w:szCs w:val="24"/>
          <w:lang w:val="es-ES" w:eastAsia="es-ES"/>
        </w:rPr>
        <w:t xml:space="preserve">razones o motivos de inconformidad hechos valer en el recurso de revisión </w:t>
      </w:r>
      <w:r w:rsidR="00E80AC8" w:rsidRPr="00EB4F98">
        <w:rPr>
          <w:rFonts w:ascii="Palatino Linotype" w:eastAsia="Times New Roman" w:hAnsi="Palatino Linotype" w:cs="Arial"/>
          <w:b/>
          <w:bCs/>
          <w:sz w:val="24"/>
          <w:szCs w:val="24"/>
          <w:lang w:val="es-ES_tradnl" w:eastAsia="es-ES"/>
        </w:rPr>
        <w:t>3348</w:t>
      </w:r>
      <w:r w:rsidRPr="00EB4F98">
        <w:rPr>
          <w:rFonts w:ascii="Palatino Linotype" w:eastAsia="Times New Roman" w:hAnsi="Palatino Linotype" w:cs="Arial"/>
          <w:b/>
          <w:bCs/>
          <w:sz w:val="24"/>
          <w:szCs w:val="24"/>
          <w:lang w:val="es-ES_tradnl" w:eastAsia="es-ES"/>
        </w:rPr>
        <w:t xml:space="preserve">/INFOEM/IP/RR/2020 </w:t>
      </w:r>
      <w:r w:rsidRPr="00EB4F98">
        <w:rPr>
          <w:rFonts w:ascii="Palatino Linotype" w:eastAsiaTheme="minorEastAsia" w:hAnsi="Palatino Linotype" w:cs="Arial"/>
          <w:bCs/>
          <w:sz w:val="24"/>
          <w:szCs w:val="24"/>
          <w:lang w:val="es-ES_tradnl" w:eastAsia="es-MX"/>
        </w:rPr>
        <w:t xml:space="preserve">en términos del </w:t>
      </w:r>
      <w:r w:rsidRPr="00EB4F98">
        <w:rPr>
          <w:rFonts w:ascii="Palatino Linotype" w:eastAsiaTheme="minorEastAsia" w:hAnsi="Palatino Linotype" w:cs="Arial"/>
          <w:b/>
          <w:bCs/>
          <w:sz w:val="24"/>
          <w:szCs w:val="24"/>
          <w:lang w:val="es-ES_tradnl" w:eastAsia="es-MX"/>
        </w:rPr>
        <w:t xml:space="preserve">Considerando CUARTO </w:t>
      </w:r>
      <w:r w:rsidRPr="00EB4F98">
        <w:rPr>
          <w:rFonts w:ascii="Palatino Linotype" w:eastAsiaTheme="minorEastAsia" w:hAnsi="Palatino Linotype" w:cs="Arial"/>
          <w:bCs/>
          <w:sz w:val="24"/>
          <w:szCs w:val="24"/>
          <w:lang w:val="es-ES_tradnl" w:eastAsia="es-MX"/>
        </w:rPr>
        <w:t>de la presente resolución.</w:t>
      </w:r>
    </w:p>
    <w:p w14:paraId="4F094674" w14:textId="77777777" w:rsidR="00F531AF" w:rsidRPr="00EB4F98" w:rsidRDefault="00F531AF" w:rsidP="00F531AF">
      <w:pPr>
        <w:spacing w:after="0" w:line="360" w:lineRule="auto"/>
        <w:jc w:val="both"/>
        <w:rPr>
          <w:rFonts w:ascii="Palatino Linotype" w:eastAsiaTheme="minorEastAsia" w:hAnsi="Palatino Linotype" w:cs="Arial"/>
          <w:bCs/>
          <w:sz w:val="24"/>
          <w:szCs w:val="24"/>
          <w:lang w:val="es-ES_tradnl" w:eastAsia="es-MX"/>
        </w:rPr>
      </w:pPr>
    </w:p>
    <w:p w14:paraId="31E0B9B7" w14:textId="77777777" w:rsidR="00F531AF" w:rsidRPr="00EB4F98" w:rsidRDefault="00F531AF" w:rsidP="00F531AF">
      <w:pPr>
        <w:spacing w:after="0" w:line="360" w:lineRule="auto"/>
        <w:jc w:val="both"/>
        <w:rPr>
          <w:rFonts w:ascii="Palatino Linotype" w:eastAsia="Calibri" w:hAnsi="Palatino Linotype" w:cs="Arial"/>
          <w:b/>
          <w:sz w:val="24"/>
          <w:szCs w:val="24"/>
          <w:lang w:val="es-ES" w:eastAsia="es-ES"/>
        </w:rPr>
      </w:pPr>
      <w:r w:rsidRPr="00EB4F98">
        <w:rPr>
          <w:rFonts w:ascii="Palatino Linotype" w:eastAsia="Calibri" w:hAnsi="Palatino Linotype" w:cs="Arial"/>
          <w:b/>
          <w:bCs/>
          <w:sz w:val="24"/>
          <w:szCs w:val="24"/>
          <w:lang w:val="es-ES" w:eastAsia="es-ES"/>
        </w:rPr>
        <w:t xml:space="preserve">SEGUNDO. </w:t>
      </w:r>
      <w:r w:rsidRPr="00EB4F98">
        <w:rPr>
          <w:rFonts w:ascii="Palatino Linotype" w:eastAsia="Calibri" w:hAnsi="Palatino Linotype" w:cs="Arial"/>
          <w:sz w:val="24"/>
          <w:szCs w:val="24"/>
          <w:lang w:val="es-ES" w:eastAsia="es-ES"/>
        </w:rPr>
        <w:t xml:space="preserve">Se </w:t>
      </w:r>
      <w:r w:rsidRPr="00EB4F98">
        <w:rPr>
          <w:rFonts w:ascii="Palatino Linotype" w:eastAsia="Calibri" w:hAnsi="Palatino Linotype" w:cs="Arial"/>
          <w:b/>
          <w:sz w:val="24"/>
          <w:szCs w:val="24"/>
          <w:lang w:val="es-ES" w:eastAsia="es-ES"/>
        </w:rPr>
        <w:t xml:space="preserve">ORDENA </w:t>
      </w:r>
      <w:r w:rsidRPr="00EB4F98">
        <w:rPr>
          <w:rFonts w:ascii="Palatino Linotype" w:eastAsia="Calibri" w:hAnsi="Palatino Linotype" w:cs="Arial"/>
          <w:sz w:val="24"/>
          <w:szCs w:val="24"/>
          <w:lang w:val="es-ES" w:eastAsia="es-ES"/>
        </w:rPr>
        <w:t xml:space="preserve">al </w:t>
      </w:r>
      <w:r w:rsidRPr="00EB4F98">
        <w:rPr>
          <w:rFonts w:ascii="Palatino Linotype" w:eastAsia="Calibri" w:hAnsi="Palatino Linotype" w:cs="Arial"/>
          <w:b/>
          <w:bCs/>
          <w:sz w:val="24"/>
          <w:szCs w:val="24"/>
          <w:lang w:val="es-ES_tradnl" w:eastAsia="es-ES"/>
        </w:rPr>
        <w:t xml:space="preserve">Ayuntamiento de </w:t>
      </w:r>
      <w:r w:rsidR="00E80AC8" w:rsidRPr="00EB4F98">
        <w:rPr>
          <w:rFonts w:ascii="Palatino Linotype" w:eastAsia="Calibri" w:hAnsi="Palatino Linotype" w:cs="Arial"/>
          <w:b/>
          <w:bCs/>
          <w:sz w:val="24"/>
          <w:szCs w:val="24"/>
          <w:lang w:val="es-ES_tradnl" w:eastAsia="es-ES"/>
        </w:rPr>
        <w:t>Naucalpan de Juárez</w:t>
      </w:r>
      <w:r w:rsidRPr="00EB4F98">
        <w:rPr>
          <w:rFonts w:ascii="Palatino Linotype" w:eastAsia="Calibri" w:hAnsi="Palatino Linotype" w:cs="Arial"/>
          <w:b/>
          <w:bCs/>
          <w:sz w:val="24"/>
          <w:szCs w:val="24"/>
          <w:lang w:val="es-ES_tradnl" w:eastAsia="es-ES"/>
        </w:rPr>
        <w:t xml:space="preserve"> </w:t>
      </w:r>
      <w:r w:rsidRPr="00EB4F98">
        <w:rPr>
          <w:rFonts w:ascii="Palatino Linotype" w:eastAsia="Calibri" w:hAnsi="Palatino Linotype" w:cs="Arial"/>
          <w:sz w:val="24"/>
          <w:szCs w:val="24"/>
          <w:lang w:val="es-ES" w:eastAsia="es-ES"/>
        </w:rPr>
        <w:t>dar atención a la solicitud de información</w:t>
      </w:r>
      <w:r w:rsidRPr="00EB4F98">
        <w:t xml:space="preserve"> </w:t>
      </w:r>
      <w:r w:rsidRPr="00EB4F98">
        <w:rPr>
          <w:rFonts w:ascii="Palatino Linotype" w:eastAsia="Calibri" w:hAnsi="Palatino Linotype" w:cs="Arial"/>
          <w:b/>
          <w:sz w:val="24"/>
          <w:szCs w:val="24"/>
          <w:lang w:val="es-ES" w:eastAsia="es-ES"/>
        </w:rPr>
        <w:t>00</w:t>
      </w:r>
      <w:r w:rsidR="00E80AC8" w:rsidRPr="00EB4F98">
        <w:rPr>
          <w:rFonts w:ascii="Palatino Linotype" w:eastAsia="Calibri" w:hAnsi="Palatino Linotype" w:cs="Arial"/>
          <w:b/>
          <w:sz w:val="24"/>
          <w:szCs w:val="24"/>
          <w:lang w:val="es-ES" w:eastAsia="es-ES"/>
        </w:rPr>
        <w:t>305</w:t>
      </w:r>
      <w:r w:rsidRPr="00EB4F98">
        <w:rPr>
          <w:rFonts w:ascii="Palatino Linotype" w:eastAsia="Calibri" w:hAnsi="Palatino Linotype" w:cs="Arial"/>
          <w:b/>
          <w:sz w:val="24"/>
          <w:szCs w:val="24"/>
          <w:lang w:val="es-ES" w:eastAsia="es-ES"/>
        </w:rPr>
        <w:t>/</w:t>
      </w:r>
      <w:r w:rsidR="00E80AC8" w:rsidRPr="00EB4F98">
        <w:rPr>
          <w:rFonts w:ascii="Palatino Linotype" w:eastAsia="Calibri" w:hAnsi="Palatino Linotype" w:cs="Arial"/>
          <w:b/>
          <w:sz w:val="24"/>
          <w:szCs w:val="24"/>
          <w:lang w:val="es-ES" w:eastAsia="es-ES"/>
        </w:rPr>
        <w:t>NAUCALPA</w:t>
      </w:r>
      <w:r w:rsidRPr="00EB4F98">
        <w:rPr>
          <w:rFonts w:ascii="Palatino Linotype" w:eastAsia="Calibri" w:hAnsi="Palatino Linotype" w:cs="Arial"/>
          <w:b/>
          <w:sz w:val="24"/>
          <w:szCs w:val="24"/>
          <w:lang w:val="es-ES" w:eastAsia="es-ES"/>
        </w:rPr>
        <w:t>/IP/2020</w:t>
      </w:r>
      <w:r w:rsidRPr="00EB4F98">
        <w:rPr>
          <w:rFonts w:ascii="Verdana" w:eastAsiaTheme="minorEastAsia" w:hAnsi="Verdana"/>
          <w:b/>
          <w:bCs/>
          <w:color w:val="FF0000"/>
          <w:sz w:val="24"/>
          <w:szCs w:val="24"/>
          <w:lang w:val="es-ES_tradnl" w:eastAsia="es-ES"/>
        </w:rPr>
        <w:t xml:space="preserve"> </w:t>
      </w:r>
      <w:r w:rsidRPr="00EB4F98">
        <w:rPr>
          <w:rFonts w:ascii="Palatino Linotype" w:eastAsia="Calibri" w:hAnsi="Palatino Linotype" w:cs="Arial"/>
          <w:sz w:val="24"/>
          <w:szCs w:val="24"/>
          <w:lang w:val="es-ES" w:eastAsia="es-ES"/>
        </w:rPr>
        <w:t xml:space="preserve">y en su caso, entregar la información en la modalidad </w:t>
      </w:r>
      <w:r w:rsidRPr="00EB4F98">
        <w:rPr>
          <w:rFonts w:ascii="Palatino Linotype" w:eastAsia="Calibri" w:hAnsi="Palatino Linotype" w:cs="Arial"/>
          <w:sz w:val="24"/>
          <w:szCs w:val="24"/>
          <w:lang w:val="es-ES_tradnl" w:eastAsia="es-ES"/>
        </w:rPr>
        <w:t>Sistema de Acceso a Información Mexiquense (</w:t>
      </w:r>
      <w:r w:rsidRPr="00EB4F98">
        <w:rPr>
          <w:rFonts w:ascii="Palatino Linotype" w:eastAsia="Calibri" w:hAnsi="Palatino Linotype" w:cs="Arial"/>
          <w:b/>
          <w:sz w:val="24"/>
          <w:szCs w:val="24"/>
          <w:lang w:val="es-ES" w:eastAsia="es-ES"/>
        </w:rPr>
        <w:t>SAIMEX).</w:t>
      </w:r>
    </w:p>
    <w:p w14:paraId="154178B3" w14:textId="77777777" w:rsidR="00F531AF" w:rsidRPr="00EB4F98" w:rsidRDefault="00F531AF" w:rsidP="00F531AF">
      <w:pPr>
        <w:spacing w:after="0" w:line="360" w:lineRule="auto"/>
        <w:jc w:val="both"/>
        <w:rPr>
          <w:rFonts w:ascii="Palatino Linotype" w:eastAsia="Calibri" w:hAnsi="Palatino Linotype" w:cs="Arial"/>
          <w:sz w:val="24"/>
          <w:szCs w:val="24"/>
          <w:lang w:val="es-ES" w:eastAsia="es-ES"/>
        </w:rPr>
      </w:pPr>
    </w:p>
    <w:p w14:paraId="0BC02EFE" w14:textId="77777777" w:rsidR="00F531AF" w:rsidRPr="00EB4F98" w:rsidRDefault="00F531AF" w:rsidP="00F531AF">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EB4F98">
        <w:rPr>
          <w:rFonts w:ascii="Palatino Linotype" w:eastAsia="Palatino Linotype" w:hAnsi="Palatino Linotype" w:cs="Palatino Linotype"/>
          <w:b/>
          <w:sz w:val="24"/>
          <w:szCs w:val="24"/>
          <w:lang w:val="es-ES_tradnl" w:eastAsia="es-ES"/>
        </w:rPr>
        <w:t xml:space="preserve">TERCERO. Notifíquese </w:t>
      </w:r>
      <w:r w:rsidRPr="00EB4F98">
        <w:rPr>
          <w:rFonts w:ascii="Palatino Linotype" w:eastAsia="Palatino Linotype" w:hAnsi="Palatino Linotype" w:cs="Palatino Linotype"/>
          <w:sz w:val="24"/>
          <w:szCs w:val="24"/>
          <w:lang w:val="es-ES_tradnl" w:eastAsia="es-ES"/>
        </w:rPr>
        <w:t xml:space="preserve">al Titular de la Unidad de Transparencia del </w:t>
      </w:r>
      <w:r w:rsidRPr="00EB4F98">
        <w:rPr>
          <w:rFonts w:ascii="Palatino Linotype" w:eastAsia="Palatino Linotype" w:hAnsi="Palatino Linotype" w:cs="Palatino Linotype"/>
          <w:b/>
          <w:sz w:val="24"/>
          <w:szCs w:val="24"/>
          <w:lang w:val="es-ES_tradnl" w:eastAsia="es-ES"/>
        </w:rPr>
        <w:t>SUJETO OBLIGADO</w:t>
      </w:r>
      <w:r w:rsidRPr="00EB4F98">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EB4F98">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14:paraId="66D77015" w14:textId="77777777" w:rsidR="00F531AF" w:rsidRPr="00EB4F98" w:rsidRDefault="00F531AF" w:rsidP="00F531AF">
      <w:pPr>
        <w:shd w:val="clear" w:color="auto" w:fill="FFFFFF"/>
        <w:spacing w:after="0" w:line="360" w:lineRule="auto"/>
        <w:jc w:val="both"/>
        <w:rPr>
          <w:rFonts w:ascii="Palatino Linotype" w:eastAsia="Times New Roman" w:hAnsi="Palatino Linotype" w:cs="Arial"/>
          <w:b/>
          <w:sz w:val="24"/>
          <w:szCs w:val="24"/>
          <w:lang w:val="es-ES_tradnl" w:eastAsia="es-ES"/>
        </w:rPr>
      </w:pPr>
    </w:p>
    <w:p w14:paraId="71F3BD1A" w14:textId="77777777" w:rsidR="00F531AF" w:rsidRPr="00EB4F98" w:rsidRDefault="00F531AF" w:rsidP="00F531AF">
      <w:pPr>
        <w:shd w:val="clear" w:color="auto" w:fill="FFFFFF"/>
        <w:spacing w:after="0" w:line="360" w:lineRule="auto"/>
        <w:jc w:val="both"/>
        <w:rPr>
          <w:rFonts w:ascii="Palatino Linotype" w:eastAsia="MS Mincho" w:hAnsi="Palatino Linotype" w:cs="Times New Roman"/>
          <w:sz w:val="24"/>
          <w:szCs w:val="24"/>
          <w:lang w:val="es-ES_tradnl" w:eastAsia="es-ES"/>
        </w:rPr>
      </w:pPr>
      <w:r w:rsidRPr="00EB4F98">
        <w:rPr>
          <w:rFonts w:ascii="Palatino Linotype" w:eastAsia="Times New Roman" w:hAnsi="Palatino Linotype" w:cs="Arial"/>
          <w:b/>
          <w:sz w:val="24"/>
          <w:szCs w:val="24"/>
          <w:lang w:val="es-ES_tradnl" w:eastAsia="es-ES"/>
        </w:rPr>
        <w:t xml:space="preserve">CUARTO. </w:t>
      </w:r>
      <w:r w:rsidRPr="00EB4F98">
        <w:rPr>
          <w:rFonts w:ascii="Palatino Linotype" w:eastAsia="Times New Roman" w:hAnsi="Palatino Linotype" w:cs="Times New Roman"/>
          <w:b/>
          <w:bCs/>
          <w:color w:val="222222"/>
          <w:sz w:val="24"/>
          <w:szCs w:val="24"/>
          <w:lang w:val="es-ES" w:eastAsia="es-ES"/>
        </w:rPr>
        <w:t xml:space="preserve">Notifíquese </w:t>
      </w:r>
      <w:r w:rsidRPr="00EB4F98">
        <w:rPr>
          <w:rFonts w:ascii="Palatino Linotype" w:eastAsia="Times New Roman" w:hAnsi="Palatino Linotype" w:cs="Times New Roman"/>
          <w:bCs/>
          <w:color w:val="222222"/>
          <w:sz w:val="24"/>
          <w:szCs w:val="24"/>
          <w:lang w:val="es-ES" w:eastAsia="es-ES"/>
        </w:rPr>
        <w:t>a</w:t>
      </w:r>
      <w:r w:rsidRPr="00EB4F98">
        <w:rPr>
          <w:rFonts w:ascii="Palatino Linotype" w:eastAsiaTheme="minorEastAsia" w:hAnsi="Palatino Linotype"/>
          <w:sz w:val="24"/>
          <w:szCs w:val="24"/>
          <w:lang w:val="es-ES_tradnl" w:eastAsia="es-ES"/>
        </w:rPr>
        <w:t xml:space="preserve"> </w:t>
      </w:r>
      <w:r w:rsidRPr="00EB4F98">
        <w:rPr>
          <w:rFonts w:ascii="Palatino Linotype" w:eastAsiaTheme="minorEastAsia" w:hAnsi="Palatino Linotype"/>
          <w:b/>
          <w:sz w:val="24"/>
          <w:szCs w:val="24"/>
          <w:lang w:val="es-ES_tradnl" w:eastAsia="es-ES"/>
        </w:rPr>
        <w:t xml:space="preserve">EL RECURRENTE </w:t>
      </w:r>
      <w:r w:rsidRPr="00EB4F98">
        <w:rPr>
          <w:rFonts w:ascii="Palatino Linotype" w:eastAsiaTheme="minorEastAsia" w:hAnsi="Palatino Linotype"/>
          <w:sz w:val="24"/>
          <w:szCs w:val="24"/>
          <w:lang w:val="es-ES_tradnl" w:eastAsia="es-ES"/>
        </w:rPr>
        <w:t>la presente resolución</w:t>
      </w:r>
      <w:r w:rsidRPr="00EB4F98">
        <w:rPr>
          <w:rFonts w:ascii="Palatino Linotype" w:eastAsia="MS Mincho" w:hAnsi="Palatino Linotype" w:cs="Times New Roman"/>
          <w:sz w:val="24"/>
          <w:szCs w:val="24"/>
          <w:lang w:val="es-ES_tradnl" w:eastAsia="es-ES"/>
        </w:rPr>
        <w:t>.</w:t>
      </w:r>
    </w:p>
    <w:p w14:paraId="2EAA88BB" w14:textId="77777777" w:rsidR="00F531AF" w:rsidRPr="00EB4F98" w:rsidRDefault="00F531AF" w:rsidP="00F531AF">
      <w:pPr>
        <w:shd w:val="clear" w:color="auto" w:fill="FFFFFF"/>
        <w:spacing w:after="0" w:line="360" w:lineRule="auto"/>
        <w:jc w:val="both"/>
        <w:rPr>
          <w:rFonts w:ascii="Palatino Linotype" w:eastAsia="MS Mincho" w:hAnsi="Palatino Linotype" w:cs="Times New Roman"/>
          <w:sz w:val="24"/>
          <w:szCs w:val="24"/>
          <w:lang w:val="es-ES_tradnl" w:eastAsia="es-ES"/>
        </w:rPr>
      </w:pPr>
    </w:p>
    <w:p w14:paraId="5F4C3231" w14:textId="77777777" w:rsidR="00F531AF" w:rsidRPr="00EB4F98" w:rsidRDefault="00F531AF" w:rsidP="00F531AF">
      <w:pPr>
        <w:shd w:val="clear" w:color="auto" w:fill="FFFFFF"/>
        <w:spacing w:after="0" w:line="360" w:lineRule="auto"/>
        <w:jc w:val="both"/>
        <w:rPr>
          <w:rFonts w:ascii="Palatino Linotype" w:eastAsia="MS Mincho" w:hAnsi="Palatino Linotype" w:cs="Times New Roman"/>
          <w:sz w:val="24"/>
          <w:szCs w:val="24"/>
          <w:lang w:val="es-ES" w:eastAsia="es-ES"/>
        </w:rPr>
      </w:pPr>
      <w:r w:rsidRPr="00EB4F98">
        <w:rPr>
          <w:rFonts w:ascii="Palatino Linotype" w:eastAsia="MS Mincho" w:hAnsi="Palatino Linotype" w:cs="Times New Roman"/>
          <w:b/>
          <w:sz w:val="24"/>
          <w:szCs w:val="24"/>
          <w:lang w:eastAsia="es-ES"/>
        </w:rPr>
        <w:t>QUINTO.</w:t>
      </w:r>
      <w:r w:rsidRPr="00EB4F98">
        <w:rPr>
          <w:rFonts w:ascii="Palatino Linotype" w:eastAsia="MS Mincho" w:hAnsi="Palatino Linotype" w:cs="Times New Roman"/>
          <w:sz w:val="24"/>
          <w:szCs w:val="24"/>
          <w:lang w:eastAsia="es-ES"/>
        </w:rPr>
        <w:t xml:space="preserve"> </w:t>
      </w:r>
      <w:r w:rsidRPr="00EB4F98">
        <w:rPr>
          <w:rFonts w:ascii="Palatino Linotype" w:eastAsia="MS Mincho" w:hAnsi="Palatino Linotype" w:cs="Times New Roman"/>
          <w:sz w:val="24"/>
          <w:szCs w:val="24"/>
          <w:lang w:val="es-ES" w:eastAsia="es-ES"/>
        </w:rPr>
        <w:t xml:space="preserve">Se hace del conocimiento de </w:t>
      </w:r>
      <w:r w:rsidRPr="00EB4F98">
        <w:rPr>
          <w:rFonts w:ascii="Palatino Linotype" w:eastAsiaTheme="minorEastAsia" w:hAnsi="Palatino Linotype"/>
          <w:b/>
          <w:sz w:val="24"/>
          <w:szCs w:val="24"/>
          <w:lang w:val="es-ES_tradnl" w:eastAsia="es-ES"/>
        </w:rPr>
        <w:t xml:space="preserve">EL RECURRENTE  </w:t>
      </w:r>
      <w:r w:rsidRPr="00EB4F98">
        <w:rPr>
          <w:rFonts w:ascii="Palatino Linotype" w:eastAsia="MS Mincho" w:hAnsi="Palatino Linotype" w:cs="Times New Roman"/>
          <w:sz w:val="24"/>
          <w:szCs w:val="24"/>
          <w:lang w:val="es-ES" w:eastAsia="es-ES"/>
        </w:rPr>
        <w:t xml:space="preserve">que, de conformidad con lo establecido en el artículo 196 de la Ley de Transparencia y Acceso a la </w:t>
      </w:r>
      <w:r w:rsidRPr="00EB4F98">
        <w:rPr>
          <w:rFonts w:ascii="Palatino Linotype" w:eastAsia="MS Mincho" w:hAnsi="Palatino Linotype" w:cs="Times New Roman"/>
          <w:sz w:val="24"/>
          <w:szCs w:val="24"/>
          <w:lang w:val="es-ES" w:eastAsia="es-ES"/>
        </w:rPr>
        <w:lastRenderedPageBreak/>
        <w:t>Información Pública del Estado de México y Municipios, en caso de que considere que la resolución le cause algún perjuicio podrá impugnarla </w:t>
      </w:r>
      <w:r w:rsidRPr="00EB4F98">
        <w:rPr>
          <w:rFonts w:ascii="Palatino Linotype" w:eastAsia="MS Mincho" w:hAnsi="Palatino Linotype" w:cs="Times New Roman"/>
          <w:bCs/>
          <w:sz w:val="24"/>
          <w:szCs w:val="24"/>
          <w:lang w:val="es-ES" w:eastAsia="es-ES"/>
        </w:rPr>
        <w:t>vía juicio de amparo</w:t>
      </w:r>
      <w:r w:rsidRPr="00EB4F98">
        <w:rPr>
          <w:rFonts w:ascii="Palatino Linotype" w:eastAsia="MS Mincho" w:hAnsi="Palatino Linotype" w:cs="Times New Roman"/>
          <w:sz w:val="24"/>
          <w:szCs w:val="24"/>
          <w:lang w:val="es-ES" w:eastAsia="es-ES"/>
        </w:rPr>
        <w:t> en los términos de las leyes aplicables.</w:t>
      </w:r>
    </w:p>
    <w:p w14:paraId="092E6DDA" w14:textId="77777777" w:rsidR="00F531AF" w:rsidRPr="00EB4F98" w:rsidRDefault="00F531AF" w:rsidP="00F531AF">
      <w:pPr>
        <w:shd w:val="clear" w:color="auto" w:fill="FFFFFF"/>
        <w:spacing w:after="0" w:line="360" w:lineRule="auto"/>
        <w:jc w:val="both"/>
        <w:rPr>
          <w:rFonts w:ascii="Palatino Linotype" w:eastAsia="MS Mincho" w:hAnsi="Palatino Linotype" w:cs="Times New Roman"/>
          <w:sz w:val="24"/>
          <w:szCs w:val="24"/>
          <w:lang w:val="es-ES" w:eastAsia="es-ES"/>
        </w:rPr>
      </w:pPr>
    </w:p>
    <w:p w14:paraId="5538F4D3" w14:textId="77777777" w:rsidR="00F531AF" w:rsidRPr="00EB4F98" w:rsidRDefault="00F531AF" w:rsidP="00F531AF">
      <w:pPr>
        <w:shd w:val="clear" w:color="auto" w:fill="FFFFFF"/>
        <w:spacing w:after="0" w:line="360" w:lineRule="auto"/>
        <w:jc w:val="both"/>
        <w:rPr>
          <w:rFonts w:ascii="Palatino Linotype" w:eastAsia="MS Mincho" w:hAnsi="Palatino Linotype" w:cs="Times New Roman"/>
          <w:sz w:val="24"/>
          <w:szCs w:val="24"/>
          <w:lang w:eastAsia="es-ES"/>
        </w:rPr>
      </w:pPr>
      <w:r w:rsidRPr="00EB4F98">
        <w:rPr>
          <w:rFonts w:ascii="Palatino Linotype" w:eastAsia="MS Mincho" w:hAnsi="Palatino Linotype" w:cs="Times New Roman"/>
          <w:b/>
          <w:bCs/>
          <w:sz w:val="24"/>
          <w:szCs w:val="24"/>
          <w:lang w:eastAsia="es-ES"/>
        </w:rPr>
        <w:t>SEXTO.</w:t>
      </w:r>
      <w:r w:rsidRPr="00EB4F98">
        <w:rPr>
          <w:rFonts w:ascii="Palatino Linotype" w:eastAsia="MS Mincho" w:hAnsi="Palatino Linotype" w:cs="Times New Roman"/>
          <w:bCs/>
          <w:sz w:val="24"/>
          <w:szCs w:val="24"/>
          <w:lang w:eastAsia="es-ES"/>
        </w:rPr>
        <w:t xml:space="preserve"> Hágase del conocimiento</w:t>
      </w:r>
      <w:r w:rsidRPr="00EB4F98">
        <w:rPr>
          <w:rFonts w:ascii="Palatino Linotype" w:eastAsia="MS Mincho" w:hAnsi="Palatino Linotype" w:cs="Times New Roman"/>
          <w:b/>
          <w:bCs/>
          <w:sz w:val="24"/>
          <w:szCs w:val="24"/>
          <w:lang w:eastAsia="es-ES"/>
        </w:rPr>
        <w:t> </w:t>
      </w:r>
      <w:r w:rsidRPr="00EB4F98">
        <w:rPr>
          <w:rFonts w:ascii="Palatino Linotype" w:eastAsia="MS Mincho" w:hAnsi="Palatino Linotype" w:cs="Times New Roman"/>
          <w:sz w:val="24"/>
          <w:szCs w:val="24"/>
          <w:lang w:eastAsia="es-ES"/>
        </w:rPr>
        <w:t>del </w:t>
      </w:r>
      <w:r w:rsidRPr="00EB4F98">
        <w:rPr>
          <w:rFonts w:ascii="Palatino Linotype" w:eastAsia="MS Mincho" w:hAnsi="Palatino Linotype" w:cs="Times New Roman"/>
          <w:b/>
          <w:bCs/>
          <w:sz w:val="24"/>
          <w:szCs w:val="24"/>
          <w:lang w:eastAsia="es-ES"/>
        </w:rPr>
        <w:t>RECURRENTE </w:t>
      </w:r>
      <w:r w:rsidRPr="00EB4F98">
        <w:rPr>
          <w:rFonts w:ascii="Palatino Linotype" w:eastAsia="MS Mincho" w:hAnsi="Palatino Linotype" w:cs="Times New Roman"/>
          <w:sz w:val="24"/>
          <w:szCs w:val="24"/>
          <w:lang w:eastAsia="es-ES"/>
        </w:rPr>
        <w:t>que la respuesta que dé </w:t>
      </w:r>
      <w:r w:rsidRPr="00EB4F98">
        <w:rPr>
          <w:rFonts w:ascii="Palatino Linotype" w:eastAsia="MS Mincho" w:hAnsi="Palatino Linotype" w:cs="Times New Roman"/>
          <w:b/>
          <w:bCs/>
          <w:sz w:val="24"/>
          <w:szCs w:val="24"/>
          <w:lang w:eastAsia="es-ES"/>
        </w:rPr>
        <w:t>EL SUJETO OBLIGADO</w:t>
      </w:r>
      <w:r w:rsidRPr="00EB4F98">
        <w:rPr>
          <w:rFonts w:ascii="Palatino Linotype" w:eastAsia="MS Mincho" w:hAnsi="Palatino Linotype" w:cs="Times New Roman"/>
          <w:sz w:val="24"/>
          <w:szCs w:val="24"/>
          <w:lang w:eastAsia="es-ES"/>
        </w:rPr>
        <w:t>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05151813" w14:textId="77777777" w:rsidR="00F531AF" w:rsidRPr="00EB4F98" w:rsidRDefault="00F531AF" w:rsidP="00F531AF">
      <w:pPr>
        <w:shd w:val="clear" w:color="auto" w:fill="FFFFFF"/>
        <w:spacing w:after="0" w:line="360" w:lineRule="auto"/>
        <w:jc w:val="both"/>
        <w:rPr>
          <w:rFonts w:ascii="Palatino Linotype" w:eastAsia="MS Mincho" w:hAnsi="Palatino Linotype" w:cs="Times New Roman"/>
          <w:sz w:val="24"/>
          <w:szCs w:val="24"/>
          <w:lang w:eastAsia="es-ES"/>
        </w:rPr>
      </w:pPr>
    </w:p>
    <w:p w14:paraId="15494714" w14:textId="77777777" w:rsidR="00EB4F98" w:rsidRDefault="00F531AF" w:rsidP="00EB4F98">
      <w:pPr>
        <w:pStyle w:val="Prrafodelista"/>
        <w:spacing w:line="360" w:lineRule="auto"/>
        <w:ind w:left="0"/>
        <w:jc w:val="both"/>
        <w:rPr>
          <w:rFonts w:ascii="Palatino Linotype" w:eastAsia="MS Mincho" w:hAnsi="Palatino Linotype" w:cs="Times New Roman"/>
          <w:b/>
          <w:sz w:val="24"/>
          <w:szCs w:val="24"/>
          <w:lang w:val="es-ES_tradnl" w:eastAsia="es-ES"/>
        </w:rPr>
      </w:pPr>
      <w:r w:rsidRPr="00EB4F98">
        <w:rPr>
          <w:rFonts w:ascii="Palatino Linotype" w:eastAsia="MS Mincho" w:hAnsi="Palatino Linotype" w:cs="Times New Roman"/>
          <w:b/>
          <w:sz w:val="24"/>
          <w:szCs w:val="24"/>
          <w:lang w:val="es-ES_tradnl" w:eastAsia="es-ES"/>
        </w:rPr>
        <w:t xml:space="preserve">SÉPTIMO. </w:t>
      </w:r>
      <w:r w:rsidRPr="00EB4F98">
        <w:rPr>
          <w:rFonts w:ascii="Palatino Linotype" w:eastAsia="MS Mincho" w:hAnsi="Palatino Linotype" w:cs="Times New Roman"/>
          <w:sz w:val="24"/>
          <w:szCs w:val="24"/>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EB4F98">
        <w:rPr>
          <w:rFonts w:ascii="Palatino Linotype" w:eastAsia="MS Mincho" w:hAnsi="Palatino Linotype" w:cs="Times New Roman"/>
          <w:b/>
          <w:sz w:val="24"/>
          <w:szCs w:val="24"/>
          <w:lang w:val="es-ES_tradnl" w:eastAsia="es-ES"/>
        </w:rPr>
        <w:t>Considerando SEXTO</w:t>
      </w:r>
      <w:r w:rsidR="00EB4F98">
        <w:rPr>
          <w:rFonts w:ascii="Palatino Linotype" w:eastAsia="MS Mincho" w:hAnsi="Palatino Linotype" w:cs="Times New Roman"/>
          <w:b/>
          <w:sz w:val="24"/>
          <w:szCs w:val="24"/>
          <w:lang w:val="es-ES_tradnl" w:eastAsia="es-ES"/>
        </w:rPr>
        <w:t>.</w:t>
      </w:r>
    </w:p>
    <w:p w14:paraId="37388A41" w14:textId="77777777" w:rsidR="00EB4F98" w:rsidRDefault="00EB4F98" w:rsidP="00EB4F98">
      <w:pPr>
        <w:pStyle w:val="Prrafodelista"/>
        <w:spacing w:line="360" w:lineRule="auto"/>
        <w:ind w:left="0"/>
        <w:jc w:val="both"/>
        <w:rPr>
          <w:rFonts w:ascii="Palatino Linotype" w:eastAsia="MS Mincho" w:hAnsi="Palatino Linotype" w:cs="Times New Roman"/>
          <w:b/>
          <w:sz w:val="24"/>
          <w:szCs w:val="24"/>
          <w:lang w:val="es-ES_tradnl" w:eastAsia="es-ES"/>
        </w:rPr>
      </w:pPr>
    </w:p>
    <w:p w14:paraId="0F1CBE1A" w14:textId="77777777" w:rsidR="00EB4F98" w:rsidRPr="00EB4F98" w:rsidRDefault="00EB4F98" w:rsidP="00EB4F98">
      <w:pPr>
        <w:pStyle w:val="Prrafodelista"/>
        <w:spacing w:line="360" w:lineRule="auto"/>
        <w:ind w:left="0"/>
        <w:jc w:val="both"/>
        <w:rPr>
          <w:rFonts w:ascii="Palatino Linotype" w:eastAsia="MS Mincho" w:hAnsi="Palatino Linotype" w:cs="Times New Roman"/>
          <w:b/>
          <w:sz w:val="28"/>
          <w:szCs w:val="24"/>
          <w:lang w:val="es-ES_tradnl" w:eastAsia="es-ES"/>
        </w:rPr>
      </w:pPr>
      <w:r w:rsidRPr="00EB4F98">
        <w:rPr>
          <w:rFonts w:ascii="Palatino Linotype" w:hAnsi="Palatino Linotype"/>
          <w:color w:val="000000" w:themeColor="text1"/>
          <w:sz w:val="24"/>
        </w:rPr>
        <w:t xml:space="preserve">ASÍ LO RESUELVE, POR MAYORÍA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EMITIENDO VOTO EN CONTRA CON VOTO DISIDENTE Y </w:t>
      </w:r>
      <w:r w:rsidRPr="00EB4F98">
        <w:rPr>
          <w:rFonts w:ascii="Palatino Linotype" w:hAnsi="Palatino Linotype"/>
          <w:color w:val="000000" w:themeColor="text1"/>
          <w:sz w:val="24"/>
        </w:rPr>
        <w:lastRenderedPageBreak/>
        <w:t>LUIS GUSTAVO PARRA NORIEGA; EN LA VIGÉSIMA SESIÓN ORDINARIA CELEBRADA EL TREINTA (30) DE SEPTIEMBRE DE DOS MIL VEINTE, ANTE EL SECRETARIO TÉCNICO DEL PLENO ALEXIS TAPIA RAMÍREZ.</w:t>
      </w:r>
      <w:r w:rsidRPr="00EB4F98">
        <w:rPr>
          <w:rFonts w:ascii="Palatino Linotype" w:hAnsi="Palatino Linotype" w:cs="Arial"/>
          <w:color w:val="000000" w:themeColor="text1"/>
          <w:sz w:val="24"/>
        </w:rPr>
        <w:t xml:space="preserve"> </w:t>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EB4F98" w14:paraId="7CC10997" w14:textId="77777777" w:rsidTr="00EB4F98">
        <w:trPr>
          <w:trHeight w:val="1807"/>
        </w:trPr>
        <w:tc>
          <w:tcPr>
            <w:tcW w:w="9073" w:type="dxa"/>
            <w:gridSpan w:val="3"/>
            <w:vAlign w:val="center"/>
          </w:tcPr>
          <w:p w14:paraId="5CB5A0CB" w14:textId="77777777" w:rsidR="00EB4F98" w:rsidRDefault="00EB4F98" w:rsidP="00EB4F98">
            <w:pPr>
              <w:pStyle w:val="Prrafodelista"/>
              <w:spacing w:line="276" w:lineRule="auto"/>
              <w:ind w:left="0"/>
              <w:rPr>
                <w:rFonts w:ascii="Palatino Linotype" w:hAnsi="Palatino Linotype" w:cs="Arial"/>
                <w:color w:val="000000" w:themeColor="text1"/>
              </w:rPr>
            </w:pPr>
          </w:p>
          <w:p w14:paraId="3EE6722C" w14:textId="77777777" w:rsidR="00EB4F98" w:rsidRDefault="00EB4F98">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Zulema Martínez Sánchez</w:t>
            </w:r>
          </w:p>
          <w:p w14:paraId="29B6E770" w14:textId="77777777" w:rsidR="00EB4F98" w:rsidRDefault="00EB4F98">
            <w:pPr>
              <w:spacing w:line="276" w:lineRule="auto"/>
              <w:jc w:val="center"/>
              <w:rPr>
                <w:rFonts w:ascii="Palatino Linotype" w:hAnsi="Palatino Linotype"/>
                <w:color w:val="000000" w:themeColor="text1"/>
              </w:rPr>
            </w:pPr>
            <w:r>
              <w:rPr>
                <w:rFonts w:ascii="Palatino Linotype" w:hAnsi="Palatino Linotype"/>
                <w:color w:val="000000" w:themeColor="text1"/>
              </w:rPr>
              <w:t>Comisionada Presidenta</w:t>
            </w:r>
          </w:p>
          <w:p w14:paraId="68D98B47" w14:textId="77777777" w:rsidR="00EB4F98" w:rsidRDefault="00EB4F98">
            <w:pPr>
              <w:spacing w:line="276" w:lineRule="auto"/>
              <w:jc w:val="center"/>
              <w:rPr>
                <w:rFonts w:ascii="Palatino Linotype" w:hAnsi="Palatino Linotype"/>
                <w:color w:val="000000" w:themeColor="text1"/>
              </w:rPr>
            </w:pPr>
            <w:r>
              <w:rPr>
                <w:rFonts w:ascii="Palatino Linotype" w:hAnsi="Palatino Linotype" w:cs="Times New Roman"/>
                <w:color w:val="000000" w:themeColor="text1"/>
              </w:rPr>
              <w:t>(Rúbrica)</w:t>
            </w:r>
          </w:p>
        </w:tc>
      </w:tr>
      <w:tr w:rsidR="00EB4F98" w14:paraId="56728182" w14:textId="77777777" w:rsidTr="00EB4F98">
        <w:trPr>
          <w:trHeight w:val="2156"/>
        </w:trPr>
        <w:tc>
          <w:tcPr>
            <w:tcW w:w="4253" w:type="dxa"/>
            <w:vAlign w:val="center"/>
          </w:tcPr>
          <w:p w14:paraId="1499EE27" w14:textId="77777777" w:rsidR="00EB4F98" w:rsidRDefault="00EB4F98">
            <w:pPr>
              <w:spacing w:line="276" w:lineRule="auto"/>
              <w:jc w:val="center"/>
              <w:rPr>
                <w:rFonts w:ascii="Palatino Linotype" w:hAnsi="Palatino Linotype" w:cs="Times New Roman"/>
                <w:b/>
                <w:color w:val="000000" w:themeColor="text1"/>
              </w:rPr>
            </w:pPr>
          </w:p>
          <w:p w14:paraId="7052113A" w14:textId="77777777" w:rsidR="00EB4F98" w:rsidRDefault="00EB4F98">
            <w:pPr>
              <w:spacing w:line="276" w:lineRule="auto"/>
              <w:jc w:val="center"/>
              <w:rPr>
                <w:rFonts w:ascii="Palatino Linotype" w:hAnsi="Palatino Linotype" w:cs="Times New Roman"/>
                <w:b/>
                <w:color w:val="000000" w:themeColor="text1"/>
              </w:rPr>
            </w:pPr>
          </w:p>
          <w:p w14:paraId="176BCDB7" w14:textId="77777777" w:rsidR="00EB4F98" w:rsidRDefault="00EB4F98">
            <w:pPr>
              <w:spacing w:line="276" w:lineRule="auto"/>
              <w:jc w:val="center"/>
              <w:rPr>
                <w:rFonts w:ascii="Palatino Linotype" w:hAnsi="Palatino Linotype" w:cs="Times New Roman"/>
                <w:b/>
                <w:color w:val="000000" w:themeColor="text1"/>
              </w:rPr>
            </w:pPr>
          </w:p>
          <w:p w14:paraId="1DBFB1D6" w14:textId="77777777" w:rsidR="00EB4F98" w:rsidRDefault="00EB4F98">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 xml:space="preserve">Eva </w:t>
            </w:r>
            <w:proofErr w:type="spellStart"/>
            <w:r>
              <w:rPr>
                <w:rFonts w:ascii="Palatino Linotype" w:hAnsi="Palatino Linotype" w:cs="Times New Roman"/>
                <w:b/>
                <w:color w:val="000000" w:themeColor="text1"/>
              </w:rPr>
              <w:t>Abaid</w:t>
            </w:r>
            <w:proofErr w:type="spellEnd"/>
            <w:r>
              <w:rPr>
                <w:rFonts w:ascii="Palatino Linotype" w:hAnsi="Palatino Linotype" w:cs="Times New Roman"/>
                <w:b/>
                <w:color w:val="000000" w:themeColor="text1"/>
              </w:rPr>
              <w:t xml:space="preserve"> </w:t>
            </w:r>
            <w:proofErr w:type="spellStart"/>
            <w:r>
              <w:rPr>
                <w:rFonts w:ascii="Palatino Linotype" w:hAnsi="Palatino Linotype" w:cs="Times New Roman"/>
                <w:b/>
                <w:color w:val="000000" w:themeColor="text1"/>
              </w:rPr>
              <w:t>Yapur</w:t>
            </w:r>
            <w:proofErr w:type="spellEnd"/>
          </w:p>
          <w:p w14:paraId="5E1615BD" w14:textId="77777777" w:rsidR="00EB4F98" w:rsidRDefault="00EB4F98">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Comisionada</w:t>
            </w:r>
          </w:p>
          <w:p w14:paraId="104CD9F1" w14:textId="77777777" w:rsidR="00EB4F98" w:rsidRDefault="00EB4F98">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820" w:type="dxa"/>
            <w:gridSpan w:val="2"/>
            <w:vAlign w:val="center"/>
          </w:tcPr>
          <w:p w14:paraId="6F51A3B4" w14:textId="77777777" w:rsidR="00EB4F98" w:rsidRDefault="00EB4F98">
            <w:pPr>
              <w:spacing w:line="276" w:lineRule="auto"/>
              <w:jc w:val="center"/>
              <w:rPr>
                <w:rFonts w:ascii="Palatino Linotype" w:hAnsi="Palatino Linotype" w:cs="Times New Roman"/>
                <w:b/>
                <w:color w:val="000000" w:themeColor="text1"/>
              </w:rPr>
            </w:pPr>
          </w:p>
          <w:p w14:paraId="2A02103A" w14:textId="77777777" w:rsidR="00EB4F98" w:rsidRDefault="00EB4F98">
            <w:pPr>
              <w:spacing w:line="276" w:lineRule="auto"/>
              <w:jc w:val="center"/>
              <w:rPr>
                <w:rFonts w:ascii="Palatino Linotype" w:hAnsi="Palatino Linotype" w:cs="Times New Roman"/>
                <w:b/>
                <w:color w:val="000000" w:themeColor="text1"/>
              </w:rPr>
            </w:pPr>
          </w:p>
          <w:p w14:paraId="2C3540D6" w14:textId="77777777" w:rsidR="00EB4F98" w:rsidRDefault="00EB4F98">
            <w:pPr>
              <w:spacing w:line="276" w:lineRule="auto"/>
              <w:jc w:val="center"/>
              <w:rPr>
                <w:rFonts w:ascii="Palatino Linotype" w:hAnsi="Palatino Linotype" w:cs="Times New Roman"/>
                <w:b/>
                <w:color w:val="000000" w:themeColor="text1"/>
              </w:rPr>
            </w:pPr>
          </w:p>
          <w:p w14:paraId="12051B53" w14:textId="77777777" w:rsidR="00EB4F98" w:rsidRDefault="00EB4F98">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José Guadalupe Luna Hernández</w:t>
            </w:r>
          </w:p>
          <w:p w14:paraId="68F600DD" w14:textId="77777777" w:rsidR="00EB4F98" w:rsidRDefault="00EB4F98">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408C0397" w14:textId="77777777" w:rsidR="00EB4F98" w:rsidRDefault="00EB4F98">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EB4F98" w14:paraId="62DD5B23" w14:textId="77777777" w:rsidTr="00EB4F98">
        <w:trPr>
          <w:trHeight w:val="2244"/>
        </w:trPr>
        <w:tc>
          <w:tcPr>
            <w:tcW w:w="4536" w:type="dxa"/>
            <w:gridSpan w:val="2"/>
            <w:vAlign w:val="center"/>
          </w:tcPr>
          <w:p w14:paraId="01DF4746" w14:textId="77777777" w:rsidR="00EB4F98" w:rsidRDefault="00EB4F98">
            <w:pPr>
              <w:spacing w:line="276" w:lineRule="auto"/>
              <w:jc w:val="center"/>
              <w:rPr>
                <w:rFonts w:ascii="Palatino Linotype" w:hAnsi="Palatino Linotype" w:cs="Times New Roman"/>
                <w:b/>
                <w:color w:val="000000" w:themeColor="text1"/>
              </w:rPr>
            </w:pPr>
          </w:p>
          <w:p w14:paraId="6DBE033F" w14:textId="77777777" w:rsidR="00EB4F98" w:rsidRDefault="00EB4F98">
            <w:pPr>
              <w:spacing w:line="276" w:lineRule="auto"/>
              <w:jc w:val="center"/>
              <w:rPr>
                <w:rFonts w:ascii="Palatino Linotype" w:hAnsi="Palatino Linotype" w:cs="Times New Roman"/>
                <w:b/>
                <w:color w:val="000000" w:themeColor="text1"/>
              </w:rPr>
            </w:pPr>
          </w:p>
          <w:p w14:paraId="2D8F7848" w14:textId="77777777" w:rsidR="00EB4F98" w:rsidRDefault="00EB4F98">
            <w:pPr>
              <w:spacing w:line="276" w:lineRule="auto"/>
              <w:jc w:val="center"/>
              <w:rPr>
                <w:rFonts w:ascii="Palatino Linotype" w:hAnsi="Palatino Linotype" w:cs="Times New Roman"/>
                <w:b/>
                <w:color w:val="000000" w:themeColor="text1"/>
              </w:rPr>
            </w:pPr>
          </w:p>
          <w:p w14:paraId="74063E64" w14:textId="77777777" w:rsidR="00EB4F98" w:rsidRDefault="00EB4F98">
            <w:pPr>
              <w:spacing w:line="276" w:lineRule="auto"/>
              <w:jc w:val="center"/>
              <w:rPr>
                <w:rFonts w:ascii="Palatino Linotype" w:hAnsi="Palatino Linotype" w:cs="Times New Roman"/>
                <w:color w:val="000000" w:themeColor="text1"/>
              </w:rPr>
            </w:pPr>
            <w:r>
              <w:rPr>
                <w:rFonts w:ascii="Palatino Linotype" w:hAnsi="Palatino Linotype" w:cs="Times New Roman"/>
                <w:b/>
                <w:color w:val="000000" w:themeColor="text1"/>
              </w:rPr>
              <w:t>Javier Martínez Cruz</w:t>
            </w:r>
            <w:r>
              <w:rPr>
                <w:rFonts w:ascii="Palatino Linotype" w:hAnsi="Palatino Linotype" w:cs="Times New Roman"/>
                <w:color w:val="000000" w:themeColor="text1"/>
              </w:rPr>
              <w:t xml:space="preserve"> </w:t>
            </w:r>
          </w:p>
          <w:p w14:paraId="2E94732C" w14:textId="77777777" w:rsidR="00EB4F98" w:rsidRDefault="00EB4F98">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101327BE" w14:textId="77777777" w:rsidR="00EB4F98" w:rsidRDefault="00EB4F98">
            <w:pPr>
              <w:spacing w:line="276" w:lineRule="auto"/>
              <w:jc w:val="center"/>
              <w:rPr>
                <w:rFonts w:ascii="Palatino Linotype" w:hAnsi="Palatino Linotype" w:cs="Times New Roman"/>
                <w:b/>
                <w:color w:val="000000" w:themeColor="text1"/>
              </w:rPr>
            </w:pPr>
            <w:r>
              <w:rPr>
                <w:rFonts w:ascii="Palatino Linotype" w:hAnsi="Palatino Linotype" w:cs="Times New Roman"/>
                <w:color w:val="000000" w:themeColor="text1"/>
              </w:rPr>
              <w:t>(Rúbrica)</w:t>
            </w:r>
          </w:p>
        </w:tc>
        <w:tc>
          <w:tcPr>
            <w:tcW w:w="4537" w:type="dxa"/>
            <w:vAlign w:val="center"/>
          </w:tcPr>
          <w:p w14:paraId="49E865CF" w14:textId="77777777" w:rsidR="00EB4F98" w:rsidRDefault="00EB4F98">
            <w:pPr>
              <w:spacing w:line="276" w:lineRule="auto"/>
              <w:jc w:val="center"/>
              <w:rPr>
                <w:rFonts w:ascii="Palatino Linotype" w:hAnsi="Palatino Linotype" w:cs="Times New Roman"/>
                <w:color w:val="000000" w:themeColor="text1"/>
              </w:rPr>
            </w:pPr>
          </w:p>
          <w:p w14:paraId="7396A278" w14:textId="77777777" w:rsidR="00EB4F98" w:rsidRDefault="00EB4F98">
            <w:pPr>
              <w:spacing w:line="276" w:lineRule="auto"/>
              <w:jc w:val="center"/>
              <w:rPr>
                <w:rFonts w:ascii="Palatino Linotype" w:hAnsi="Palatino Linotype" w:cs="Times New Roman"/>
                <w:color w:val="000000" w:themeColor="text1"/>
              </w:rPr>
            </w:pPr>
          </w:p>
          <w:p w14:paraId="74E3C17D" w14:textId="77777777" w:rsidR="00EB4F98" w:rsidRDefault="00EB4F98">
            <w:pPr>
              <w:spacing w:line="276" w:lineRule="auto"/>
              <w:jc w:val="center"/>
              <w:rPr>
                <w:rFonts w:ascii="Palatino Linotype" w:hAnsi="Palatino Linotype" w:cs="Times New Roman"/>
                <w:color w:val="000000" w:themeColor="text1"/>
              </w:rPr>
            </w:pPr>
          </w:p>
          <w:p w14:paraId="6082C7D4" w14:textId="77777777" w:rsidR="00EB4F98" w:rsidRDefault="00EB4F98">
            <w:pPr>
              <w:spacing w:line="276" w:lineRule="auto"/>
              <w:jc w:val="center"/>
              <w:rPr>
                <w:rFonts w:ascii="Palatino Linotype" w:hAnsi="Palatino Linotype" w:cs="Times New Roman"/>
                <w:color w:val="000000" w:themeColor="text1"/>
              </w:rPr>
            </w:pPr>
            <w:r>
              <w:rPr>
                <w:rFonts w:ascii="Palatino Linotype" w:hAnsi="Palatino Linotype" w:cs="Times New Roman"/>
                <w:b/>
                <w:color w:val="000000" w:themeColor="text1"/>
              </w:rPr>
              <w:t>Luis Gustavo Parra Noriega</w:t>
            </w:r>
          </w:p>
          <w:p w14:paraId="1438EDC1" w14:textId="77777777" w:rsidR="00EB4F98" w:rsidRDefault="00EB4F98">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6705C181" w14:textId="77777777" w:rsidR="00EB4F98" w:rsidRDefault="00EB4F98">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EB4F98" w14:paraId="70284CA4" w14:textId="77777777" w:rsidTr="00EB4F98">
        <w:trPr>
          <w:trHeight w:val="1953"/>
        </w:trPr>
        <w:tc>
          <w:tcPr>
            <w:tcW w:w="9073" w:type="dxa"/>
            <w:gridSpan w:val="3"/>
            <w:vAlign w:val="center"/>
          </w:tcPr>
          <w:p w14:paraId="60FE2F6B" w14:textId="77777777" w:rsidR="00EB4F98" w:rsidRDefault="00EB4F98">
            <w:pPr>
              <w:pStyle w:val="Prrafodelista"/>
              <w:spacing w:line="276" w:lineRule="auto"/>
              <w:ind w:left="0"/>
              <w:jc w:val="center"/>
              <w:rPr>
                <w:rFonts w:ascii="Palatino Linotype" w:hAnsi="Palatino Linotype"/>
                <w:color w:val="000000" w:themeColor="text1"/>
              </w:rPr>
            </w:pPr>
          </w:p>
          <w:p w14:paraId="126E16AF" w14:textId="77777777" w:rsidR="00EB4F98" w:rsidRDefault="00EB4F98">
            <w:pPr>
              <w:pStyle w:val="Prrafodelista"/>
              <w:spacing w:line="276" w:lineRule="auto"/>
              <w:ind w:left="0"/>
              <w:jc w:val="center"/>
              <w:rPr>
                <w:rFonts w:ascii="Palatino Linotype" w:hAnsi="Palatino Linotype"/>
                <w:color w:val="000000" w:themeColor="text1"/>
              </w:rPr>
            </w:pPr>
          </w:p>
          <w:p w14:paraId="2468DFE3" w14:textId="77777777" w:rsidR="00EB4F98" w:rsidRDefault="00EB4F98">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Alexis Tapia Ramírez</w:t>
            </w:r>
          </w:p>
          <w:p w14:paraId="6661D6A9" w14:textId="77777777" w:rsidR="00EB4F98" w:rsidRDefault="00EB4F98">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 del Pleno</w:t>
            </w:r>
          </w:p>
          <w:p w14:paraId="5275115F" w14:textId="77777777" w:rsidR="00EB4F98" w:rsidRDefault="00EB4F98">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55111554" w14:textId="77777777" w:rsidR="00F531AF" w:rsidRPr="00EB4F98" w:rsidRDefault="00EB4F98" w:rsidP="00EB4F98">
      <w:pPr>
        <w:spacing w:before="240" w:after="240" w:line="360" w:lineRule="auto"/>
        <w:ind w:right="49"/>
        <w:jc w:val="both"/>
      </w:pPr>
      <w:r>
        <w:rPr>
          <w:rFonts w:ascii="Palatino Linotype" w:hAnsi="Palatino Linotype" w:cs="Arial"/>
          <w:color w:val="000000" w:themeColor="text1"/>
        </w:rPr>
        <w:t xml:space="preserve">Esta hoja corresponde a la resolución de treinta (30) de septiembre de dos mil veinte, emitida en el recurso de revisión </w:t>
      </w:r>
      <w:r>
        <w:rPr>
          <w:rFonts w:ascii="Palatino Linotype" w:hAnsi="Palatino Linotype" w:cs="Arial"/>
          <w:b/>
          <w:bCs/>
          <w:color w:val="000000" w:themeColor="text1"/>
          <w:lang w:eastAsia="es-MX"/>
        </w:rPr>
        <w:t>03348/INFOEM/IP/RR/2020.</w:t>
      </w:r>
      <w:bookmarkEnd w:id="60"/>
      <w:bookmarkEnd w:id="61"/>
      <w:bookmarkEnd w:id="62"/>
      <w:bookmarkEnd w:id="63"/>
      <w:bookmarkEnd w:id="64"/>
      <w:bookmarkEnd w:id="65"/>
      <w:bookmarkEnd w:id="66"/>
      <w:bookmarkEnd w:id="67"/>
    </w:p>
    <w:sectPr w:rsidR="00F531AF" w:rsidRPr="00EB4F98" w:rsidSect="005130FF">
      <w:headerReference w:type="even" r:id="rId10"/>
      <w:headerReference w:type="default" r:id="rId11"/>
      <w:footerReference w:type="default" r:id="rId12"/>
      <w:headerReference w:type="first" r:id="rId13"/>
      <w:footerReference w:type="first" r:id="rId14"/>
      <w:pgSz w:w="12240" w:h="15840"/>
      <w:pgMar w:top="2552" w:right="1701"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70510E" w14:textId="77777777" w:rsidR="0075066D" w:rsidRDefault="0075066D" w:rsidP="005130FF">
      <w:pPr>
        <w:spacing w:after="0" w:line="240" w:lineRule="auto"/>
      </w:pPr>
      <w:r>
        <w:separator/>
      </w:r>
    </w:p>
  </w:endnote>
  <w:endnote w:type="continuationSeparator" w:id="0">
    <w:p w14:paraId="77764795" w14:textId="77777777" w:rsidR="0075066D" w:rsidRDefault="0075066D" w:rsidP="00513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altName w:val="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342863970"/>
      <w:docPartObj>
        <w:docPartGallery w:val="Page Numbers (Bottom of Page)"/>
        <w:docPartUnique/>
      </w:docPartObj>
    </w:sdtPr>
    <w:sdtEndPr/>
    <w:sdtContent>
      <w:sdt>
        <w:sdtPr>
          <w:rPr>
            <w:rFonts w:ascii="Palatino Linotype" w:hAnsi="Palatino Linotype"/>
            <w:sz w:val="28"/>
          </w:rPr>
          <w:id w:val="-1436276704"/>
          <w:docPartObj>
            <w:docPartGallery w:val="Page Numbers (Top of Page)"/>
            <w:docPartUnique/>
          </w:docPartObj>
        </w:sdtPr>
        <w:sdtEndPr/>
        <w:sdtContent>
          <w:p w14:paraId="2859F8A0" w14:textId="77777777" w:rsidR="00E96EB6" w:rsidRPr="00883450" w:rsidRDefault="00E96EB6">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EF798C">
              <w:rPr>
                <w:rFonts w:ascii="Palatino Linotype" w:hAnsi="Palatino Linotype"/>
                <w:b/>
                <w:bCs/>
                <w:noProof/>
                <w:szCs w:val="20"/>
              </w:rPr>
              <w:t>70</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EF798C">
              <w:rPr>
                <w:rFonts w:ascii="Palatino Linotype" w:hAnsi="Palatino Linotype"/>
                <w:b/>
                <w:bCs/>
                <w:noProof/>
                <w:szCs w:val="20"/>
              </w:rPr>
              <w:t>71</w:t>
            </w:r>
            <w:r w:rsidRPr="00883450">
              <w:rPr>
                <w:rFonts w:ascii="Palatino Linotype" w:hAnsi="Palatino Linotype"/>
                <w:b/>
                <w:bCs/>
                <w:szCs w:val="20"/>
              </w:rPr>
              <w:fldChar w:fldCharType="end"/>
            </w:r>
          </w:p>
        </w:sdtContent>
      </w:sdt>
    </w:sdtContent>
  </w:sdt>
  <w:p w14:paraId="1EA3EA78" w14:textId="77777777" w:rsidR="00E96EB6" w:rsidRDefault="00E96EB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BF93B" w14:textId="77777777" w:rsidR="00E96EB6" w:rsidRPr="00883450" w:rsidRDefault="00E96EB6" w:rsidP="005130FF">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EF798C" w:rsidRPr="00EF798C">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EF798C" w:rsidRPr="00EF798C">
      <w:rPr>
        <w:rFonts w:ascii="Palatino Linotype" w:hAnsi="Palatino Linotype"/>
        <w:noProof/>
        <w:lang w:val="es-ES"/>
      </w:rPr>
      <w:t>71</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8B7DED" w14:textId="77777777" w:rsidR="0075066D" w:rsidRDefault="0075066D" w:rsidP="005130FF">
      <w:pPr>
        <w:spacing w:after="0" w:line="240" w:lineRule="auto"/>
      </w:pPr>
      <w:r>
        <w:separator/>
      </w:r>
    </w:p>
  </w:footnote>
  <w:footnote w:type="continuationSeparator" w:id="0">
    <w:p w14:paraId="03A6BF24" w14:textId="77777777" w:rsidR="0075066D" w:rsidRDefault="0075066D" w:rsidP="005130FF">
      <w:pPr>
        <w:spacing w:after="0" w:line="240" w:lineRule="auto"/>
      </w:pPr>
      <w:r>
        <w:continuationSeparator/>
      </w:r>
    </w:p>
  </w:footnote>
  <w:footnote w:id="1">
    <w:p w14:paraId="112BC58D" w14:textId="77777777" w:rsidR="00E96EB6" w:rsidRDefault="00E96EB6" w:rsidP="00F531AF">
      <w:pPr>
        <w:pStyle w:val="Textonotapie"/>
      </w:pPr>
      <w:r>
        <w:rPr>
          <w:rStyle w:val="Refdenotaalpie"/>
        </w:rPr>
        <w:footnoteRef/>
      </w:r>
      <w:r>
        <w:t xml:space="preserve"> Convención Americana sobre Derechos Humanos. Artículo 13.</w:t>
      </w:r>
    </w:p>
  </w:footnote>
  <w:footnote w:id="2">
    <w:p w14:paraId="5746615A" w14:textId="77777777" w:rsidR="00E96EB6" w:rsidRDefault="00E96EB6" w:rsidP="00F531AF">
      <w:pPr>
        <w:pStyle w:val="Textonotapie"/>
      </w:pPr>
      <w:r>
        <w:rPr>
          <w:rStyle w:val="Refdenotaalpie"/>
        </w:rPr>
        <w:footnoteRef/>
      </w:r>
      <w:r>
        <w:t xml:space="preserve"> Constitución Política de los Estados Unidos Mexicanos. Artículo sexto, sección A, fracción I.</w:t>
      </w:r>
    </w:p>
  </w:footnote>
  <w:footnote w:id="3">
    <w:p w14:paraId="42119D33" w14:textId="77777777" w:rsidR="00E96EB6" w:rsidRDefault="00E96EB6" w:rsidP="00F531AF">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38C88FC2" w14:textId="77777777" w:rsidR="00E96EB6" w:rsidRDefault="00E96EB6" w:rsidP="00F531AF">
      <w:pPr>
        <w:pStyle w:val="Textonotapie"/>
      </w:pPr>
      <w:r>
        <w:rPr>
          <w:rStyle w:val="Refdenotaalpie"/>
        </w:rPr>
        <w:footnoteRef/>
      </w:r>
      <w:r>
        <w:t xml:space="preserve"> Ibídem. </w:t>
      </w:r>
      <w:proofErr w:type="spellStart"/>
      <w:r>
        <w:t>Parr</w:t>
      </w:r>
      <w:proofErr w:type="spellEnd"/>
      <w:r>
        <w:t>. 87.</w:t>
      </w:r>
    </w:p>
  </w:footnote>
  <w:footnote w:id="5">
    <w:p w14:paraId="013FE457" w14:textId="77777777" w:rsidR="00E96EB6" w:rsidRDefault="00E96EB6" w:rsidP="00F531AF">
      <w:pPr>
        <w:pStyle w:val="Textonotapie"/>
      </w:pPr>
      <w:r>
        <w:rPr>
          <w:rStyle w:val="Refdenotaalpie"/>
        </w:rPr>
        <w:footnoteRef/>
      </w:r>
      <w:r>
        <w:t xml:space="preserve"> Ferrajoli, Luigi.(2013). </w:t>
      </w:r>
      <w:r w:rsidRPr="00A55292">
        <w:rPr>
          <w:i/>
        </w:rPr>
        <w:t>Tomo I ,Principia iuris Teoría del derecho y de la democracia. Teoría del derecho</w:t>
      </w:r>
      <w:r>
        <w:t xml:space="preserve">. Madrid:Trotta,676 páginas. </w:t>
      </w:r>
    </w:p>
  </w:footnote>
  <w:footnote w:id="6">
    <w:p w14:paraId="0B278F70" w14:textId="77777777" w:rsidR="00E96EB6" w:rsidRPr="00985DD4" w:rsidRDefault="00E96EB6" w:rsidP="00F531AF">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 xml:space="preserve">La clasificación es el proceso mediante el cual el sujeto obligado determina que la información en su poder </w:t>
      </w:r>
      <w:proofErr w:type="spellStart"/>
      <w:r w:rsidRPr="00985DD4">
        <w:rPr>
          <w:rFonts w:cs="Arial"/>
          <w:sz w:val="20"/>
          <w:szCs w:val="20"/>
        </w:rPr>
        <w:t>actualiza</w:t>
      </w:r>
      <w:proofErr w:type="spellEnd"/>
      <w:r w:rsidRPr="00985DD4">
        <w:rPr>
          <w:rFonts w:cs="Arial"/>
          <w:sz w:val="20"/>
          <w:szCs w:val="20"/>
        </w:rPr>
        <w:t xml:space="preserve"> alguno de los supuestos de reserva o confidencialidad, de conformidad con lo dispuesto en el presente título.</w:t>
      </w:r>
    </w:p>
    <w:p w14:paraId="07B66727" w14:textId="77777777" w:rsidR="00E96EB6" w:rsidRPr="00985DD4" w:rsidRDefault="00E96EB6" w:rsidP="00F531AF">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7B9FE944" w14:textId="77777777" w:rsidR="00E96EB6" w:rsidRPr="00985DD4" w:rsidRDefault="00E96EB6" w:rsidP="00F531AF">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p w14:paraId="40C4D0B3" w14:textId="77777777" w:rsidR="00E96EB6" w:rsidRPr="00985DD4" w:rsidRDefault="00E96EB6" w:rsidP="00F531AF">
      <w:pPr>
        <w:autoSpaceDE w:val="0"/>
        <w:autoSpaceDN w:val="0"/>
        <w:adjustRightInd w:val="0"/>
        <w:spacing w:line="276" w:lineRule="auto"/>
        <w:jc w:val="both"/>
        <w:rPr>
          <w:sz w:val="20"/>
          <w:szCs w:val="20"/>
        </w:rPr>
      </w:pPr>
    </w:p>
  </w:footnote>
  <w:footnote w:id="7">
    <w:p w14:paraId="59872FFA" w14:textId="77777777" w:rsidR="00E96EB6" w:rsidRPr="00985DD4" w:rsidRDefault="00E96EB6" w:rsidP="00F531AF">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8">
    <w:p w14:paraId="32487891" w14:textId="77777777" w:rsidR="00E96EB6" w:rsidRDefault="00E96EB6" w:rsidP="00F531AF">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w:t>
      </w:r>
      <w:proofErr w:type="spellStart"/>
      <w:r w:rsidRPr="00266430">
        <w:t>Ningún</w:t>
      </w:r>
      <w:proofErr w:type="spellEnd"/>
      <w:r w:rsidRPr="00266430">
        <w:t xml:space="preserve"> derecho fundamental es absoluto y en esa medida todos admiten restricciones. Sin embargo, la </w:t>
      </w:r>
      <w:proofErr w:type="spellStart"/>
      <w:r w:rsidRPr="00266430">
        <w:t>regulación</w:t>
      </w:r>
      <w:proofErr w:type="spellEnd"/>
      <w:r w:rsidRPr="00266430">
        <w:t xml:space="preserve"> de dichas restricciones no puede ser arbitraria. Para que las medidas emitidas por el legislador ordinario con el </w:t>
      </w:r>
      <w:proofErr w:type="spellStart"/>
      <w:r w:rsidRPr="00266430">
        <w:t>propósito</w:t>
      </w:r>
      <w:proofErr w:type="spellEnd"/>
      <w:r w:rsidRPr="00266430">
        <w:t xml:space="preserve"> de restringir los derechos fundamentales sean </w:t>
      </w:r>
      <w:proofErr w:type="spellStart"/>
      <w:r w:rsidRPr="00266430">
        <w:t>válidas</w:t>
      </w:r>
      <w:proofErr w:type="spellEnd"/>
      <w:r w:rsidRPr="00266430">
        <w:t xml:space="preserve">, deben satisfacer al menos los siguientes requisitos: a) ser admisibles dentro del </w:t>
      </w:r>
      <w:proofErr w:type="spellStart"/>
      <w:r w:rsidRPr="00266430">
        <w:t>ámbito</w:t>
      </w:r>
      <w:proofErr w:type="spellEnd"/>
      <w:r w:rsidRPr="00266430">
        <w:t xml:space="preserve"> constitucional, esto es, el legislador ordinario </w:t>
      </w:r>
      <w:proofErr w:type="spellStart"/>
      <w:r w:rsidRPr="00266430">
        <w:t>sólo</w:t>
      </w:r>
      <w:proofErr w:type="spellEnd"/>
      <w:r w:rsidRPr="00266430">
        <w:t xml:space="preserve"> puede restringir o suspender el ejercicio de las </w:t>
      </w:r>
      <w:proofErr w:type="spellStart"/>
      <w:r w:rsidRPr="00266430">
        <w:t>garantías</w:t>
      </w:r>
      <w:proofErr w:type="spellEnd"/>
      <w:r w:rsidRPr="00266430">
        <w:t xml:space="preserve"> individuales con objetivos que puedan enmarcarse dentro de las previsiones de la Carta Magna; b) ser necesarias para asegurar la </w:t>
      </w:r>
      <w:proofErr w:type="spellStart"/>
      <w:r w:rsidRPr="00266430">
        <w:t>obtención</w:t>
      </w:r>
      <w:proofErr w:type="spellEnd"/>
      <w:r w:rsidRPr="00266430">
        <w:t xml:space="preserve"> de los fines que fundamentan la </w:t>
      </w:r>
      <w:proofErr w:type="spellStart"/>
      <w:r w:rsidRPr="00266430">
        <w:t>restricción</w:t>
      </w:r>
      <w:proofErr w:type="spellEnd"/>
      <w:r w:rsidRPr="00266430">
        <w:t xml:space="preserve"> constitucional, es decir, no basta que la </w:t>
      </w:r>
      <w:proofErr w:type="spellStart"/>
      <w:r w:rsidRPr="00266430">
        <w:t>restricción</w:t>
      </w:r>
      <w:proofErr w:type="spellEnd"/>
      <w:r w:rsidRPr="00266430">
        <w:t xml:space="preserve"> sea en </w:t>
      </w:r>
      <w:proofErr w:type="spellStart"/>
      <w:r w:rsidRPr="00266430">
        <w:t>términos</w:t>
      </w:r>
      <w:proofErr w:type="spellEnd"/>
      <w:r w:rsidRPr="00266430">
        <w:t xml:space="preserve"> amplios </w:t>
      </w:r>
      <w:proofErr w:type="spellStart"/>
      <w:r w:rsidRPr="00266430">
        <w:t>útil</w:t>
      </w:r>
      <w:proofErr w:type="spellEnd"/>
      <w:r w:rsidRPr="00266430">
        <w:t xml:space="preserve"> para la </w:t>
      </w:r>
      <w:proofErr w:type="spellStart"/>
      <w:r w:rsidRPr="00266430">
        <w:t>obtención</w:t>
      </w:r>
      <w:proofErr w:type="spellEnd"/>
      <w:r w:rsidRPr="00266430">
        <w:t xml:space="preserve"> de esos objetivos, sino que debe ser la </w:t>
      </w:r>
      <w:proofErr w:type="spellStart"/>
      <w:r w:rsidRPr="00266430">
        <w:t>idónea</w:t>
      </w:r>
      <w:proofErr w:type="spellEnd"/>
      <w:r w:rsidRPr="00266430">
        <w:t xml:space="preserve"> para su </w:t>
      </w:r>
      <w:proofErr w:type="spellStart"/>
      <w:r w:rsidRPr="00266430">
        <w:t>realización</w:t>
      </w:r>
      <w:proofErr w:type="spellEnd"/>
      <w:r w:rsidRPr="00266430">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266430">
        <w:t>persecución</w:t>
      </w:r>
      <w:proofErr w:type="spellEnd"/>
      <w:r w:rsidRPr="00266430">
        <w:t xml:space="preserve"> de un objetivo constitucional no puede hacerse a costa de una </w:t>
      </w:r>
      <w:proofErr w:type="spellStart"/>
      <w:r w:rsidRPr="00266430">
        <w:t>afectación</w:t>
      </w:r>
      <w:proofErr w:type="spellEnd"/>
      <w:r w:rsidRPr="00266430">
        <w:t xml:space="preserve"> innecesaria o desmedida a otros bienes y derechos constitucionalmente protegidos. </w:t>
      </w:r>
      <w:proofErr w:type="spellStart"/>
      <w:r w:rsidRPr="00266430">
        <w:t>Asi</w:t>
      </w:r>
      <w:proofErr w:type="spellEnd"/>
      <w:r w:rsidRPr="00266430">
        <w:t xml:space="preserve">́, el juzgador debe determinar en cada caso si la </w:t>
      </w:r>
      <w:proofErr w:type="spellStart"/>
      <w:r w:rsidRPr="00266430">
        <w:t>restricción</w:t>
      </w:r>
      <w:proofErr w:type="spellEnd"/>
      <w:r w:rsidRPr="00266430">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266430">
        <w:t>distinción</w:t>
      </w:r>
      <w:proofErr w:type="spellEnd"/>
      <w:r w:rsidRPr="00266430">
        <w:t xml:space="preserve"> legislativa se encuentra dentro de las opciones de tratamiento que pueden considerarse proporcionales. De igual manera, las restricciones </w:t>
      </w:r>
      <w:proofErr w:type="spellStart"/>
      <w:r w:rsidRPr="00266430">
        <w:t>deberán</w:t>
      </w:r>
      <w:proofErr w:type="spellEnd"/>
      <w:r w:rsidRPr="00266430">
        <w:t xml:space="preserve"> estar en consonancia con la ley, incluidas las normas internacionales de derechos humanos, y ser compatibles con la naturaleza de los derechos amparados por la </w:t>
      </w:r>
      <w:proofErr w:type="spellStart"/>
      <w:r w:rsidRPr="00266430">
        <w:t>Constitución</w:t>
      </w:r>
      <w:proofErr w:type="spellEnd"/>
      <w:r w:rsidRPr="00266430">
        <w:t xml:space="preserve">, en aras de la </w:t>
      </w:r>
      <w:proofErr w:type="spellStart"/>
      <w:r w:rsidRPr="00266430">
        <w:t>consecución</w:t>
      </w:r>
      <w:proofErr w:type="spellEnd"/>
      <w:r w:rsidRPr="00266430">
        <w:t xml:space="preserve"> de los objetivos </w:t>
      </w:r>
      <w:proofErr w:type="spellStart"/>
      <w:r w:rsidRPr="00266430">
        <w:t>legítimos</w:t>
      </w:r>
      <w:proofErr w:type="spellEnd"/>
      <w:r w:rsidRPr="00266430">
        <w:t xml:space="preserve"> perseguidos, y ser estrictamente necesarias para promover el bienestar general en una sociedad </w:t>
      </w:r>
      <w:proofErr w:type="spellStart"/>
      <w:r w:rsidRPr="00266430">
        <w:t>democrática</w:t>
      </w:r>
      <w:proofErr w:type="spellEnd"/>
      <w:r w:rsidRPr="00266430">
        <w:t xml:space="preserve">. </w:t>
      </w:r>
    </w:p>
    <w:p w14:paraId="214617FD" w14:textId="77777777" w:rsidR="00E96EB6" w:rsidRPr="00266430" w:rsidRDefault="00E96EB6" w:rsidP="00F531AF">
      <w:pPr>
        <w:pStyle w:val="Textonotapie"/>
        <w:jc w:val="both"/>
      </w:pPr>
      <w:r w:rsidRPr="00266430">
        <w:t xml:space="preserve">1a./J. 2/2012 (9a.). Primera Sala. </w:t>
      </w:r>
      <w:proofErr w:type="spellStart"/>
      <w:r w:rsidRPr="00266430">
        <w:t>Décima</w:t>
      </w:r>
      <w:proofErr w:type="spellEnd"/>
      <w:r w:rsidRPr="00266430">
        <w:t xml:space="preserve"> </w:t>
      </w:r>
      <w:proofErr w:type="spellStart"/>
      <w:r w:rsidRPr="00266430">
        <w:t>Época</w:t>
      </w:r>
      <w:proofErr w:type="spellEnd"/>
      <w:r w:rsidRPr="00266430">
        <w:t xml:space="preserve">. Semanario Judicial de la </w:t>
      </w:r>
      <w:proofErr w:type="spellStart"/>
      <w:r w:rsidRPr="00266430">
        <w:t>Federación</w:t>
      </w:r>
      <w:proofErr w:type="spellEnd"/>
      <w:r w:rsidRPr="00266430">
        <w:t xml:space="preserve"> y su Gaceta. Libro V, Febrero de 2012, </w:t>
      </w:r>
      <w:proofErr w:type="spellStart"/>
      <w:r w:rsidRPr="00266430">
        <w:t>Pág</w:t>
      </w:r>
      <w:proofErr w:type="spellEnd"/>
      <w:r w:rsidRPr="00266430">
        <w:t xml:space="preserve">. 533.  </w:t>
      </w:r>
    </w:p>
  </w:footnote>
  <w:footnote w:id="9">
    <w:p w14:paraId="1912F910" w14:textId="77777777" w:rsidR="00E96EB6" w:rsidRPr="00A870EF" w:rsidRDefault="00E96EB6" w:rsidP="00F531AF">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10">
    <w:p w14:paraId="07E99E7A" w14:textId="77777777" w:rsidR="00E96EB6" w:rsidRDefault="00E96EB6" w:rsidP="00F531AF">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871629F" w14:textId="77777777" w:rsidR="00E96EB6" w:rsidRDefault="00E96EB6" w:rsidP="00F531AF">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0E13F5C" w14:textId="77777777" w:rsidR="00E96EB6" w:rsidRPr="001E1F95" w:rsidRDefault="00E96EB6" w:rsidP="00F531AF">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1">
    <w:p w14:paraId="7C487ED7" w14:textId="77777777" w:rsidR="00E96EB6" w:rsidRPr="007F43A5" w:rsidRDefault="00E96EB6" w:rsidP="00F531AF">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12">
    <w:p w14:paraId="0436F6D2" w14:textId="77777777" w:rsidR="00E96EB6" w:rsidRPr="0037004E" w:rsidRDefault="00E96EB6" w:rsidP="00F531AF">
      <w:pPr>
        <w:pStyle w:val="Textonotapie"/>
        <w:jc w:val="both"/>
        <w:rPr>
          <w:lang w:val="es-ES"/>
        </w:rPr>
      </w:pPr>
      <w:r>
        <w:rPr>
          <w:rStyle w:val="Refdenotaalpie"/>
        </w:rPr>
        <w:footnoteRef/>
      </w:r>
      <w:r>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p w14:paraId="4BA77B61" w14:textId="77777777" w:rsidR="00E96EB6" w:rsidRDefault="00E96EB6" w:rsidP="00F531AF">
      <w:pPr>
        <w:pStyle w:val="Textonotapie"/>
      </w:pPr>
    </w:p>
  </w:footnote>
  <w:footnote w:id="13">
    <w:p w14:paraId="73350EB4" w14:textId="77777777" w:rsidR="00E96EB6" w:rsidRDefault="00E96EB6" w:rsidP="00F531AF">
      <w:pPr>
        <w:pStyle w:val="Textonotapie"/>
        <w:jc w:val="both"/>
      </w:pPr>
      <w:r>
        <w:rPr>
          <w:rStyle w:val="Refdenotaalpie"/>
        </w:rPr>
        <w:footnoteRef/>
      </w:r>
      <w:r>
        <w:t xml:space="preserve"> Artículo 3. Para los efectos de la presente Ley se entenderá por:</w:t>
      </w:r>
    </w:p>
    <w:p w14:paraId="558200C2" w14:textId="77777777" w:rsidR="00E96EB6" w:rsidRDefault="00E96EB6" w:rsidP="00F531AF">
      <w:pPr>
        <w:pStyle w:val="Textonotapie"/>
        <w:jc w:val="both"/>
      </w:pPr>
      <w:r>
        <w:t xml:space="preserve"> (…)</w:t>
      </w:r>
    </w:p>
    <w:p w14:paraId="7763E592" w14:textId="77777777" w:rsidR="00E96EB6" w:rsidRDefault="00E96EB6" w:rsidP="00F531AF">
      <w:pPr>
        <w:pStyle w:val="Textonotapie"/>
        <w:jc w:val="both"/>
      </w:pPr>
      <w:r>
        <w:t>IX. Datos personales: La información concerniente a una persona, identificada o identificable según lo dispuesto por la Ley de Protección de Datos Personales del Estado de México;</w:t>
      </w:r>
    </w:p>
  </w:footnote>
  <w:footnote w:id="14">
    <w:p w14:paraId="4E6AFCBD" w14:textId="77777777" w:rsidR="00E96EB6" w:rsidRPr="00ED2A04" w:rsidRDefault="00E96EB6" w:rsidP="00F531AF">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5">
    <w:p w14:paraId="796EAB4F" w14:textId="77777777" w:rsidR="00E96EB6" w:rsidRPr="00ED2A04" w:rsidRDefault="00E96EB6" w:rsidP="00F531AF">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6">
    <w:p w14:paraId="25AEEEEF" w14:textId="77777777" w:rsidR="00E96EB6" w:rsidRPr="000406A4" w:rsidRDefault="00E96EB6" w:rsidP="00F531AF">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7">
    <w:p w14:paraId="43111CC4" w14:textId="77777777" w:rsidR="00E96EB6" w:rsidRPr="000406A4" w:rsidRDefault="00E96EB6" w:rsidP="00F531AF">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8">
    <w:p w14:paraId="02897229" w14:textId="77777777" w:rsidR="00E96EB6" w:rsidRPr="000406A4" w:rsidRDefault="00E96EB6" w:rsidP="00F531AF">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9">
    <w:p w14:paraId="6DED3209" w14:textId="77777777" w:rsidR="00E96EB6" w:rsidRPr="000406A4" w:rsidRDefault="00E96EB6" w:rsidP="00F531AF">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20">
    <w:p w14:paraId="3FA56461" w14:textId="77777777" w:rsidR="00E96EB6" w:rsidRPr="000406A4" w:rsidRDefault="00E96EB6" w:rsidP="00F531AF">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1">
    <w:p w14:paraId="4708B760" w14:textId="77777777" w:rsidR="00E96EB6" w:rsidRPr="00042E67" w:rsidRDefault="00E96EB6" w:rsidP="00F531AF">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042E67">
        <w:rPr>
          <w:rFonts w:eastAsia="Times New Roman"/>
          <w:color w:val="000000" w:themeColor="text1"/>
          <w:sz w:val="20"/>
          <w:szCs w:val="20"/>
          <w:lang w:eastAsia="es-ES_tradnl"/>
        </w:rPr>
        <w:t>tests</w:t>
      </w:r>
      <w:proofErr w:type="spellEnd"/>
      <w:r w:rsidRPr="00042E67">
        <w:rPr>
          <w:rFonts w:eastAsia="Times New Roman"/>
          <w:color w:val="000000" w:themeColor="text1"/>
          <w:sz w:val="20"/>
          <w:szCs w:val="20"/>
          <w:lang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w:t>
      </w:r>
      <w:proofErr w:type="spellStart"/>
      <w:r w:rsidRPr="00042E67">
        <w:rPr>
          <w:rFonts w:eastAsia="Times New Roman"/>
          <w:color w:val="000000" w:themeColor="text1"/>
          <w:sz w:val="20"/>
          <w:szCs w:val="20"/>
          <w:lang w:eastAsia="es-ES_tradnl"/>
        </w:rPr>
        <w:t>Lluy</w:t>
      </w:r>
      <w:proofErr w:type="spellEnd"/>
      <w:r w:rsidRPr="00042E67">
        <w:rPr>
          <w:rFonts w:eastAsia="Times New Roman"/>
          <w:color w:val="000000" w:themeColor="text1"/>
          <w:sz w:val="20"/>
          <w:szCs w:val="20"/>
          <w:lang w:eastAsia="es-ES_tradnl"/>
        </w:rPr>
        <w:t xml:space="preserve"> y otros contra Ecuador. Excepciones preliminares, fondo, reparaciones y costas. Sentencia del 01 de septiembre de 2015. Párr. 256. </w:t>
      </w:r>
    </w:p>
  </w:footnote>
  <w:footnote w:id="22">
    <w:p w14:paraId="346FCB6C" w14:textId="77777777" w:rsidR="00E96EB6" w:rsidRPr="00A4142C" w:rsidRDefault="00E96EB6" w:rsidP="00F531AF">
      <w:pPr>
        <w:pStyle w:val="Textonotapie"/>
        <w:rPr>
          <w:lang w:val="es-ES"/>
        </w:rPr>
      </w:pPr>
      <w:r>
        <w:rPr>
          <w:rStyle w:val="Refdenotaalpie"/>
        </w:rPr>
        <w:footnoteRef/>
      </w:r>
      <w:r>
        <w:t xml:space="preserve"> </w:t>
      </w:r>
      <w:r>
        <w:rPr>
          <w:lang w:val="es-ES"/>
        </w:rPr>
        <w:t>Tribunal Constitucional Alemán. Resolución sobre los soldados son asesinos, de 10 de octubre de 1995 (</w:t>
      </w:r>
      <w:proofErr w:type="spellStart"/>
      <w:r>
        <w:rPr>
          <w:lang w:val="es-ES"/>
        </w:rPr>
        <w:t>BVerfGE</w:t>
      </w:r>
      <w:proofErr w:type="spellEnd"/>
      <w:r>
        <w:rPr>
          <w:lang w:val="es-ES"/>
        </w:rPr>
        <w:t xml:space="preserve"> 93, 266). En ALÁEZ CORRAL, Benito y ÁLVAREZ </w:t>
      </w:r>
      <w:proofErr w:type="spellStart"/>
      <w:r>
        <w:rPr>
          <w:lang w:val="es-ES"/>
        </w:rPr>
        <w:t>ÁLVAREZ</w:t>
      </w:r>
      <w:proofErr w:type="spellEnd"/>
      <w:r>
        <w:rPr>
          <w:lang w:val="es-ES"/>
        </w:rPr>
        <w:t>,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7D9E7" w14:textId="77777777" w:rsidR="00EB4F98" w:rsidRDefault="00EF798C">
    <w:pPr>
      <w:pStyle w:val="Encabezado"/>
    </w:pPr>
    <w:r>
      <w:rPr>
        <w:noProof/>
        <w:lang w:eastAsia="es-MX"/>
      </w:rPr>
      <w:pict w14:anchorId="6DA680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709751"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29D2D" w14:textId="77777777" w:rsidR="00E96EB6" w:rsidRDefault="00EF798C">
    <w:pPr>
      <w:pStyle w:val="Encabezado"/>
    </w:pPr>
    <w:r>
      <w:rPr>
        <w:noProof/>
        <w:lang w:eastAsia="es-MX"/>
      </w:rPr>
      <w:pict w14:anchorId="27A8F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709752" o:spid="_x0000_s2051" type="#_x0000_t75" style="position:absolute;margin-left:-82.4pt;margin-top:-127pt;width:609.4pt;height:793.75pt;z-index:-251656192;mso-position-horizontal-relative:margin;mso-position-vertical-relative:margin" o:allowincell="f">
          <v:imagedata r:id="rId1" o:title="resolución"/>
          <w10:wrap anchorx="margin" anchory="margin"/>
        </v:shape>
      </w:pict>
    </w:r>
  </w:p>
  <w:p w14:paraId="3DF48EC1" w14:textId="77777777" w:rsidR="00E96EB6" w:rsidRDefault="00E96EB6">
    <w:pPr>
      <w:pStyle w:val="Encabezado"/>
    </w:pPr>
  </w:p>
  <w:tbl>
    <w:tblPr>
      <w:tblStyle w:val="Tablaconcuadrcula"/>
      <w:tblW w:w="7385"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07"/>
      <w:gridCol w:w="4140"/>
      <w:gridCol w:w="138"/>
    </w:tblGrid>
    <w:tr w:rsidR="00E96EB6" w:rsidRPr="00EF13C1" w14:paraId="191CCFA9" w14:textId="77777777" w:rsidTr="005B4AC9">
      <w:trPr>
        <w:trHeight w:val="138"/>
      </w:trPr>
      <w:tc>
        <w:tcPr>
          <w:tcW w:w="3107" w:type="dxa"/>
          <w:vAlign w:val="center"/>
        </w:tcPr>
        <w:p w14:paraId="6A155FEC" w14:textId="77777777" w:rsidR="00E96EB6" w:rsidRPr="00EF13C1" w:rsidRDefault="00E96EB6" w:rsidP="005130FF">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4278" w:type="dxa"/>
          <w:gridSpan w:val="2"/>
          <w:vAlign w:val="center"/>
        </w:tcPr>
        <w:p w14:paraId="510DCA75" w14:textId="77777777" w:rsidR="00E96EB6" w:rsidRPr="00EF13C1" w:rsidRDefault="00E96EB6" w:rsidP="005B4AC9">
          <w:pPr>
            <w:pStyle w:val="Encabezado"/>
            <w:rPr>
              <w:rFonts w:ascii="Palatino Linotype" w:hAnsi="Palatino Linotype"/>
              <w:b/>
              <w:sz w:val="22"/>
              <w:szCs w:val="22"/>
            </w:rPr>
          </w:pPr>
          <w:r>
            <w:rPr>
              <w:rFonts w:ascii="Palatino Linotype" w:hAnsi="Palatino Linotype" w:cs="Arial"/>
              <w:b/>
              <w:bCs/>
              <w:sz w:val="22"/>
              <w:szCs w:val="22"/>
              <w:lang w:eastAsia="es-MX"/>
            </w:rPr>
            <w:t xml:space="preserve">03348/INFOEM/IP/RR/2020  </w:t>
          </w:r>
        </w:p>
      </w:tc>
    </w:tr>
    <w:tr w:rsidR="00E96EB6" w:rsidRPr="00EF13C1" w14:paraId="33AD1FF0" w14:textId="77777777" w:rsidTr="005B4AC9">
      <w:trPr>
        <w:gridAfter w:val="1"/>
        <w:wAfter w:w="138" w:type="dxa"/>
        <w:trHeight w:val="321"/>
      </w:trPr>
      <w:tc>
        <w:tcPr>
          <w:tcW w:w="3107" w:type="dxa"/>
          <w:vAlign w:val="center"/>
        </w:tcPr>
        <w:p w14:paraId="0157421E" w14:textId="77777777" w:rsidR="00E96EB6" w:rsidRPr="00EF13C1" w:rsidRDefault="00E96EB6" w:rsidP="005130FF">
          <w:pPr>
            <w:jc w:val="right"/>
            <w:rPr>
              <w:rFonts w:ascii="Palatino Linotype" w:hAnsi="Palatino Linotype"/>
              <w:b/>
              <w:sz w:val="22"/>
              <w:szCs w:val="22"/>
            </w:rPr>
          </w:pPr>
          <w:r w:rsidRPr="00EF13C1">
            <w:rPr>
              <w:rFonts w:ascii="Palatino Linotype" w:hAnsi="Palatino Linotype"/>
              <w:b/>
              <w:sz w:val="22"/>
              <w:szCs w:val="22"/>
            </w:rPr>
            <w:t>Sujeto obligado:</w:t>
          </w:r>
        </w:p>
      </w:tc>
      <w:tc>
        <w:tcPr>
          <w:tcW w:w="4140" w:type="dxa"/>
          <w:vAlign w:val="center"/>
        </w:tcPr>
        <w:p w14:paraId="0B902376" w14:textId="77777777" w:rsidR="00E96EB6" w:rsidRPr="00EF13C1" w:rsidRDefault="00E96EB6" w:rsidP="005B4AC9">
          <w:pPr>
            <w:pStyle w:val="Encabezado"/>
            <w:ind w:hanging="41"/>
            <w:rPr>
              <w:rFonts w:ascii="Palatino Linotype" w:hAnsi="Palatino Linotype"/>
              <w:b/>
              <w:sz w:val="22"/>
              <w:szCs w:val="22"/>
            </w:rPr>
          </w:pPr>
          <w:r>
            <w:rPr>
              <w:rFonts w:ascii="Palatino Linotype" w:hAnsi="Palatino Linotype"/>
              <w:b/>
              <w:sz w:val="22"/>
              <w:szCs w:val="22"/>
            </w:rPr>
            <w:t xml:space="preserve"> Ayuntamiento de Naucalpan de Juárez</w:t>
          </w:r>
        </w:p>
      </w:tc>
    </w:tr>
    <w:tr w:rsidR="00E96EB6" w:rsidRPr="00EF13C1" w14:paraId="59578A61" w14:textId="77777777" w:rsidTr="005B4AC9">
      <w:trPr>
        <w:trHeight w:val="321"/>
      </w:trPr>
      <w:tc>
        <w:tcPr>
          <w:tcW w:w="3107" w:type="dxa"/>
          <w:vAlign w:val="center"/>
        </w:tcPr>
        <w:p w14:paraId="13AF16C4" w14:textId="77777777" w:rsidR="00E96EB6" w:rsidRPr="00EF13C1" w:rsidRDefault="00E96EB6" w:rsidP="005130FF">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4278" w:type="dxa"/>
          <w:gridSpan w:val="2"/>
          <w:vAlign w:val="center"/>
        </w:tcPr>
        <w:p w14:paraId="3F090D7F" w14:textId="77777777" w:rsidR="00E96EB6" w:rsidRPr="00EF13C1" w:rsidRDefault="00E96EB6" w:rsidP="005B4AC9">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14:paraId="0E64871B" w14:textId="77777777" w:rsidR="00E96EB6" w:rsidRDefault="00E96EB6" w:rsidP="005130F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86E6FF" w14:textId="77777777" w:rsidR="00E96EB6" w:rsidRDefault="00EF798C" w:rsidP="005130FF">
    <w:pPr>
      <w:pStyle w:val="Encabezado"/>
      <w:tabs>
        <w:tab w:val="left" w:pos="3103"/>
      </w:tabs>
    </w:pPr>
    <w:r>
      <w:rPr>
        <w:noProof/>
        <w:lang w:eastAsia="es-MX"/>
      </w:rPr>
      <w:pict w14:anchorId="1782D4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709750"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E96EB6">
      <w:tab/>
    </w:r>
    <w:r w:rsidR="00E96EB6">
      <w:tab/>
    </w:r>
  </w:p>
  <w:tbl>
    <w:tblPr>
      <w:tblStyle w:val="Tablaconcuadrcula"/>
      <w:tblW w:w="7746" w:type="dxa"/>
      <w:tblInd w:w="18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927"/>
      <w:gridCol w:w="236"/>
      <w:gridCol w:w="4583"/>
    </w:tblGrid>
    <w:tr w:rsidR="00E96EB6" w:rsidRPr="00182113" w14:paraId="2741C048" w14:textId="77777777" w:rsidTr="005B4AC9">
      <w:trPr>
        <w:trHeight w:val="138"/>
      </w:trPr>
      <w:tc>
        <w:tcPr>
          <w:tcW w:w="2927" w:type="dxa"/>
          <w:vAlign w:val="center"/>
        </w:tcPr>
        <w:p w14:paraId="4E588B5E" w14:textId="77777777" w:rsidR="00E96EB6" w:rsidRPr="00182113" w:rsidRDefault="00E96EB6" w:rsidP="005130FF">
          <w:pPr>
            <w:jc w:val="right"/>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35E780F9" w14:textId="77777777" w:rsidR="00E96EB6" w:rsidRPr="00182113" w:rsidRDefault="00E96EB6" w:rsidP="005130FF">
          <w:pPr>
            <w:pStyle w:val="Encabezado"/>
            <w:jc w:val="center"/>
            <w:rPr>
              <w:rFonts w:ascii="Palatino Linotype" w:hAnsi="Palatino Linotype"/>
              <w:b/>
              <w:sz w:val="22"/>
              <w:szCs w:val="22"/>
            </w:rPr>
          </w:pPr>
        </w:p>
      </w:tc>
      <w:tc>
        <w:tcPr>
          <w:tcW w:w="4583" w:type="dxa"/>
          <w:vAlign w:val="center"/>
        </w:tcPr>
        <w:p w14:paraId="0D4B928C" w14:textId="77777777" w:rsidR="00E96EB6" w:rsidRPr="005143E6" w:rsidRDefault="00E96EB6" w:rsidP="005B4AC9">
          <w:pPr>
            <w:pStyle w:val="Encabezado"/>
            <w:tabs>
              <w:tab w:val="clear" w:pos="4419"/>
            </w:tabs>
            <w:ind w:left="-20"/>
            <w:jc w:val="both"/>
            <w:rPr>
              <w:rFonts w:ascii="Palatino Linotype" w:hAnsi="Palatino Linotype" w:cs="Arial"/>
              <w:b/>
              <w:bCs/>
              <w:lang w:eastAsia="es-MX"/>
            </w:rPr>
          </w:pPr>
          <w:r>
            <w:rPr>
              <w:rFonts w:ascii="Palatino Linotype" w:hAnsi="Palatino Linotype" w:cs="Arial"/>
              <w:b/>
              <w:bCs/>
              <w:lang w:eastAsia="es-MX"/>
            </w:rPr>
            <w:t xml:space="preserve"> 03348/INFOEM/IP/RR/2020 </w:t>
          </w:r>
        </w:p>
      </w:tc>
    </w:tr>
    <w:tr w:rsidR="00E96EB6" w:rsidRPr="00182113" w14:paraId="227F9406" w14:textId="77777777" w:rsidTr="005B4AC9">
      <w:trPr>
        <w:trHeight w:val="227"/>
      </w:trPr>
      <w:tc>
        <w:tcPr>
          <w:tcW w:w="2927" w:type="dxa"/>
          <w:vAlign w:val="center"/>
        </w:tcPr>
        <w:p w14:paraId="207A3F35" w14:textId="77777777" w:rsidR="00E96EB6" w:rsidRPr="00182113" w:rsidRDefault="00E96EB6" w:rsidP="005130FF">
          <w:pPr>
            <w:jc w:val="right"/>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0CD79ED0" w14:textId="77777777" w:rsidR="00E96EB6" w:rsidRPr="00182113" w:rsidRDefault="00E96EB6" w:rsidP="005130FF">
          <w:pPr>
            <w:pStyle w:val="Encabezado"/>
            <w:jc w:val="center"/>
            <w:rPr>
              <w:rFonts w:ascii="Palatino Linotype" w:hAnsi="Palatino Linotype"/>
              <w:b/>
              <w:sz w:val="22"/>
              <w:szCs w:val="22"/>
            </w:rPr>
          </w:pPr>
        </w:p>
      </w:tc>
      <w:tc>
        <w:tcPr>
          <w:tcW w:w="4583" w:type="dxa"/>
          <w:vAlign w:val="center"/>
        </w:tcPr>
        <w:p w14:paraId="46F43AC6" w14:textId="142CDBDF" w:rsidR="00E96EB6" w:rsidRPr="00182113" w:rsidRDefault="004D0732" w:rsidP="005B4AC9">
          <w:pPr>
            <w:pStyle w:val="Encabezado"/>
            <w:ind w:right="34"/>
            <w:jc w:val="both"/>
            <w:rPr>
              <w:rFonts w:ascii="Palatino Linotype" w:hAnsi="Palatino Linotype"/>
              <w:b/>
              <w:sz w:val="22"/>
              <w:szCs w:val="22"/>
            </w:rPr>
          </w:pPr>
          <w:r>
            <w:rPr>
              <w:rFonts w:ascii="Palatino Linotype" w:hAnsi="Palatino Linotype"/>
              <w:b/>
              <w:highlight w:val="black"/>
            </w:rPr>
            <w:t>-----------------------------------</w:t>
          </w:r>
        </w:p>
      </w:tc>
    </w:tr>
    <w:tr w:rsidR="00E96EB6" w:rsidRPr="00182113" w14:paraId="28456915" w14:textId="77777777" w:rsidTr="005B4AC9">
      <w:trPr>
        <w:trHeight w:val="232"/>
      </w:trPr>
      <w:tc>
        <w:tcPr>
          <w:tcW w:w="2927" w:type="dxa"/>
          <w:vAlign w:val="center"/>
        </w:tcPr>
        <w:p w14:paraId="135E78B5" w14:textId="77777777" w:rsidR="00E96EB6" w:rsidRPr="00182113" w:rsidRDefault="00E96EB6" w:rsidP="005130FF">
          <w:pPr>
            <w:jc w:val="right"/>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2A497905" w14:textId="77777777" w:rsidR="00E96EB6" w:rsidRPr="00182113" w:rsidRDefault="00E96EB6" w:rsidP="005130FF">
          <w:pPr>
            <w:pStyle w:val="Encabezado"/>
            <w:jc w:val="center"/>
            <w:rPr>
              <w:rFonts w:ascii="Palatino Linotype" w:hAnsi="Palatino Linotype"/>
              <w:b/>
              <w:sz w:val="22"/>
              <w:szCs w:val="22"/>
            </w:rPr>
          </w:pPr>
        </w:p>
      </w:tc>
      <w:tc>
        <w:tcPr>
          <w:tcW w:w="4583" w:type="dxa"/>
          <w:vAlign w:val="center"/>
        </w:tcPr>
        <w:p w14:paraId="5FB4704F" w14:textId="77777777" w:rsidR="00E96EB6" w:rsidRPr="00182113" w:rsidRDefault="00E96EB6" w:rsidP="005B4AC9">
          <w:pPr>
            <w:pStyle w:val="Encabezado"/>
            <w:ind w:left="-20" w:right="34"/>
            <w:jc w:val="both"/>
            <w:rPr>
              <w:rFonts w:ascii="Palatino Linotype" w:hAnsi="Palatino Linotype"/>
              <w:b/>
              <w:sz w:val="22"/>
              <w:szCs w:val="22"/>
            </w:rPr>
          </w:pPr>
          <w:r>
            <w:rPr>
              <w:rFonts w:ascii="Palatino Linotype" w:hAnsi="Palatino Linotype"/>
              <w:b/>
              <w:sz w:val="22"/>
              <w:szCs w:val="22"/>
            </w:rPr>
            <w:t>Ayuntamiento de Naucalpan de Juárez</w:t>
          </w:r>
        </w:p>
      </w:tc>
    </w:tr>
    <w:tr w:rsidR="00E96EB6" w:rsidRPr="00182113" w14:paraId="24AF8D6E" w14:textId="77777777" w:rsidTr="005B4AC9">
      <w:trPr>
        <w:trHeight w:val="320"/>
      </w:trPr>
      <w:tc>
        <w:tcPr>
          <w:tcW w:w="2927" w:type="dxa"/>
          <w:vAlign w:val="center"/>
        </w:tcPr>
        <w:p w14:paraId="09DD1111" w14:textId="77777777" w:rsidR="00E96EB6" w:rsidRPr="00182113" w:rsidRDefault="00E96EB6" w:rsidP="005130FF">
          <w:pPr>
            <w:jc w:val="right"/>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00E462C4" w14:textId="77777777" w:rsidR="00E96EB6" w:rsidRPr="00182113" w:rsidRDefault="00E96EB6" w:rsidP="005130FF">
          <w:pPr>
            <w:pStyle w:val="Encabezado"/>
            <w:jc w:val="center"/>
            <w:rPr>
              <w:rFonts w:ascii="Palatino Linotype" w:hAnsi="Palatino Linotype"/>
              <w:b/>
              <w:sz w:val="22"/>
              <w:szCs w:val="22"/>
            </w:rPr>
          </w:pPr>
        </w:p>
      </w:tc>
      <w:tc>
        <w:tcPr>
          <w:tcW w:w="4583" w:type="dxa"/>
          <w:vAlign w:val="center"/>
        </w:tcPr>
        <w:p w14:paraId="54ADA569" w14:textId="77777777" w:rsidR="00E96EB6" w:rsidRPr="00182113" w:rsidRDefault="00E96EB6" w:rsidP="005B4AC9">
          <w:pPr>
            <w:pStyle w:val="Encabezado"/>
            <w:ind w:left="-20" w:right="34"/>
            <w:jc w:val="both"/>
            <w:rPr>
              <w:rFonts w:ascii="Palatino Linotype" w:hAnsi="Palatino Linotype"/>
              <w:b/>
              <w:sz w:val="22"/>
              <w:szCs w:val="22"/>
            </w:rPr>
          </w:pPr>
          <w:r>
            <w:rPr>
              <w:rFonts w:ascii="Palatino Linotype" w:hAnsi="Palatino Linotype"/>
              <w:b/>
              <w:sz w:val="22"/>
              <w:szCs w:val="22"/>
            </w:rPr>
            <w:t>José Guadalupe Luna Hernández</w:t>
          </w:r>
        </w:p>
      </w:tc>
    </w:tr>
  </w:tbl>
  <w:p w14:paraId="7DD1838F" w14:textId="77777777" w:rsidR="00E96EB6" w:rsidRDefault="00E96EB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0C2E04"/>
    <w:multiLevelType w:val="hybridMultilevel"/>
    <w:tmpl w:val="E11CA88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 w15:restartNumberingAfterBreak="0">
    <w:nsid w:val="13C81EA7"/>
    <w:multiLevelType w:val="hybridMultilevel"/>
    <w:tmpl w:val="E8E2E610"/>
    <w:lvl w:ilvl="0" w:tplc="11A694F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1AF84EA3"/>
    <w:multiLevelType w:val="hybridMultilevel"/>
    <w:tmpl w:val="43D803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5317A7"/>
    <w:multiLevelType w:val="hybridMultilevel"/>
    <w:tmpl w:val="58ECF12A"/>
    <w:lvl w:ilvl="0" w:tplc="CB2E178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9E19F6"/>
    <w:multiLevelType w:val="hybridMultilevel"/>
    <w:tmpl w:val="265280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34317490"/>
    <w:multiLevelType w:val="hybridMultilevel"/>
    <w:tmpl w:val="75CCAAA2"/>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B709AA"/>
    <w:multiLevelType w:val="hybridMultilevel"/>
    <w:tmpl w:val="19A8B1EA"/>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B651F71"/>
    <w:multiLevelType w:val="hybridMultilevel"/>
    <w:tmpl w:val="B724695E"/>
    <w:lvl w:ilvl="0" w:tplc="8572CD32">
      <w:start w:val="1"/>
      <w:numFmt w:val="lowerLetter"/>
      <w:lvlText w:val="%1)"/>
      <w:lvlJc w:val="left"/>
      <w:pPr>
        <w:ind w:left="720" w:hanging="360"/>
      </w:pPr>
      <w:rPr>
        <w:rFonts w:cs="Times New Roman" w:hint="default"/>
        <w:i/>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8"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0" w15:restartNumberingAfterBreak="0">
    <w:nsid w:val="706F266F"/>
    <w:multiLevelType w:val="hybridMultilevel"/>
    <w:tmpl w:val="11E4DE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A4864F6"/>
    <w:multiLevelType w:val="hybridMultilevel"/>
    <w:tmpl w:val="16866242"/>
    <w:lvl w:ilvl="0" w:tplc="D4C63426">
      <w:start w:val="1"/>
      <w:numFmt w:val="upp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2" w15:restartNumberingAfterBreak="0">
    <w:nsid w:val="7F506989"/>
    <w:multiLevelType w:val="hybridMultilevel"/>
    <w:tmpl w:val="E9E6B106"/>
    <w:lvl w:ilvl="0" w:tplc="4F34F16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9"/>
  </w:num>
  <w:num w:numId="2">
    <w:abstractNumId w:val="11"/>
  </w:num>
  <w:num w:numId="3">
    <w:abstractNumId w:val="12"/>
  </w:num>
  <w:num w:numId="4">
    <w:abstractNumId w:val="21"/>
  </w:num>
  <w:num w:numId="5">
    <w:abstractNumId w:val="13"/>
  </w:num>
  <w:num w:numId="6">
    <w:abstractNumId w:val="1"/>
  </w:num>
  <w:num w:numId="7">
    <w:abstractNumId w:val="16"/>
  </w:num>
  <w:num w:numId="8">
    <w:abstractNumId w:val="4"/>
  </w:num>
  <w:num w:numId="9">
    <w:abstractNumId w:val="0"/>
  </w:num>
  <w:num w:numId="10">
    <w:abstractNumId w:val="22"/>
  </w:num>
  <w:num w:numId="11">
    <w:abstractNumId w:val="7"/>
  </w:num>
  <w:num w:numId="12">
    <w:abstractNumId w:val="20"/>
  </w:num>
  <w:num w:numId="13">
    <w:abstractNumId w:val="8"/>
  </w:num>
  <w:num w:numId="14">
    <w:abstractNumId w:val="6"/>
  </w:num>
  <w:num w:numId="15">
    <w:abstractNumId w:val="14"/>
  </w:num>
  <w:num w:numId="16">
    <w:abstractNumId w:val="10"/>
  </w:num>
  <w:num w:numId="17">
    <w:abstractNumId w:val="15"/>
  </w:num>
  <w:num w:numId="18">
    <w:abstractNumId w:val="19"/>
  </w:num>
  <w:num w:numId="19">
    <w:abstractNumId w:val="17"/>
  </w:num>
  <w:num w:numId="20">
    <w:abstractNumId w:val="3"/>
  </w:num>
  <w:num w:numId="21">
    <w:abstractNumId w:val="18"/>
  </w:num>
  <w:num w:numId="22">
    <w:abstractNumId w:val="5"/>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0FF"/>
    <w:rsid w:val="000E3633"/>
    <w:rsid w:val="000F0DC5"/>
    <w:rsid w:val="00122D26"/>
    <w:rsid w:val="00161423"/>
    <w:rsid w:val="0016207D"/>
    <w:rsid w:val="00222E32"/>
    <w:rsid w:val="00266425"/>
    <w:rsid w:val="00275CDD"/>
    <w:rsid w:val="002825AF"/>
    <w:rsid w:val="00296615"/>
    <w:rsid w:val="002E0179"/>
    <w:rsid w:val="003C0BBB"/>
    <w:rsid w:val="00402DB0"/>
    <w:rsid w:val="00422A40"/>
    <w:rsid w:val="00497372"/>
    <w:rsid w:val="00497F70"/>
    <w:rsid w:val="004D0732"/>
    <w:rsid w:val="0050346F"/>
    <w:rsid w:val="005130FF"/>
    <w:rsid w:val="005467BE"/>
    <w:rsid w:val="00550343"/>
    <w:rsid w:val="00553A53"/>
    <w:rsid w:val="005B3193"/>
    <w:rsid w:val="005B4AC9"/>
    <w:rsid w:val="005D634A"/>
    <w:rsid w:val="00656B53"/>
    <w:rsid w:val="00725B4E"/>
    <w:rsid w:val="0075066D"/>
    <w:rsid w:val="00791EAB"/>
    <w:rsid w:val="007F5274"/>
    <w:rsid w:val="008B665D"/>
    <w:rsid w:val="0093386F"/>
    <w:rsid w:val="00A12396"/>
    <w:rsid w:val="00A2748F"/>
    <w:rsid w:val="00A62195"/>
    <w:rsid w:val="00AD6CB7"/>
    <w:rsid w:val="00B31E66"/>
    <w:rsid w:val="00C041CA"/>
    <w:rsid w:val="00C20178"/>
    <w:rsid w:val="00C64D9C"/>
    <w:rsid w:val="00C76CE9"/>
    <w:rsid w:val="00E80AC8"/>
    <w:rsid w:val="00E85F9D"/>
    <w:rsid w:val="00E94344"/>
    <w:rsid w:val="00E96EB6"/>
    <w:rsid w:val="00EB4F98"/>
    <w:rsid w:val="00EE3022"/>
    <w:rsid w:val="00EF798C"/>
    <w:rsid w:val="00F40B3F"/>
    <w:rsid w:val="00F531AF"/>
    <w:rsid w:val="00F80894"/>
    <w:rsid w:val="00FB04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1E2F81"/>
  <w15:chartTrackingRefBased/>
  <w15:docId w15:val="{93DD820F-EE01-4B35-8DCC-54E8DC6D3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130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30FF"/>
  </w:style>
  <w:style w:type="paragraph" w:styleId="Piedepgina">
    <w:name w:val="footer"/>
    <w:basedOn w:val="Normal"/>
    <w:link w:val="PiedepginaCar"/>
    <w:uiPriority w:val="99"/>
    <w:unhideWhenUsed/>
    <w:rsid w:val="005130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30FF"/>
  </w:style>
  <w:style w:type="table" w:styleId="Tablaconcuadrcula">
    <w:name w:val="Table Grid"/>
    <w:basedOn w:val="Tablanormal"/>
    <w:uiPriority w:val="39"/>
    <w:rsid w:val="005130FF"/>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5130FF"/>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130FF"/>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130F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130FF"/>
    <w:rPr>
      <w:sz w:val="20"/>
      <w:szCs w:val="20"/>
    </w:rPr>
  </w:style>
  <w:style w:type="character" w:styleId="Hipervnculo">
    <w:name w:val="Hyperlink"/>
    <w:aliases w:val="Hipervínculo1,Hipervínculo11,Hipervínculo12,Hipervínculo13,Hipervínculo14,Hipervínculo15"/>
    <w:basedOn w:val="Fuentedeprrafopredeter"/>
    <w:uiPriority w:val="99"/>
    <w:unhideWhenUsed/>
    <w:rsid w:val="005130FF"/>
    <w:rPr>
      <w:color w:val="0563C1"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D6CB7"/>
    <w:pPr>
      <w:ind w:left="720"/>
      <w:contextualSpacing/>
    </w:pPr>
  </w:style>
  <w:style w:type="paragraph" w:customStyle="1" w:styleId="ADB1">
    <w:name w:val="ADB1"/>
    <w:basedOn w:val="Normal"/>
    <w:next w:val="Textonotapie"/>
    <w:uiPriority w:val="99"/>
    <w:unhideWhenUsed/>
    <w:qFormat/>
    <w:rsid w:val="0093386F"/>
    <w:pPr>
      <w:spacing w:after="0" w:line="240" w:lineRule="auto"/>
    </w:pPr>
    <w:rPr>
      <w:rFonts w:eastAsia="Cambria"/>
      <w:sz w:val="20"/>
      <w:szCs w:val="20"/>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64D9C"/>
  </w:style>
  <w:style w:type="table" w:customStyle="1" w:styleId="Tablaconcuadrcula11">
    <w:name w:val="Tabla con cuadrícula11"/>
    <w:basedOn w:val="Tablanormal"/>
    <w:next w:val="Tablaconcuadrcula"/>
    <w:uiPriority w:val="59"/>
    <w:rsid w:val="00F531AF"/>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F531AF"/>
  </w:style>
  <w:style w:type="table" w:customStyle="1" w:styleId="Tablaconcuadrcula2">
    <w:name w:val="Tabla con cuadrícula2"/>
    <w:basedOn w:val="Tablanormal"/>
    <w:next w:val="Tablaconcuadrcula"/>
    <w:uiPriority w:val="39"/>
    <w:rsid w:val="00F531AF"/>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99219">
      <w:bodyDiv w:val="1"/>
      <w:marLeft w:val="0"/>
      <w:marRight w:val="0"/>
      <w:marTop w:val="0"/>
      <w:marBottom w:val="0"/>
      <w:divBdr>
        <w:top w:val="none" w:sz="0" w:space="0" w:color="auto"/>
        <w:left w:val="none" w:sz="0" w:space="0" w:color="auto"/>
        <w:bottom w:val="none" w:sz="0" w:space="0" w:color="auto"/>
        <w:right w:val="none" w:sz="0" w:space="0" w:color="auto"/>
      </w:divBdr>
    </w:div>
    <w:div w:id="262883608">
      <w:bodyDiv w:val="1"/>
      <w:marLeft w:val="0"/>
      <w:marRight w:val="0"/>
      <w:marTop w:val="0"/>
      <w:marBottom w:val="0"/>
      <w:divBdr>
        <w:top w:val="none" w:sz="0" w:space="0" w:color="auto"/>
        <w:left w:val="none" w:sz="0" w:space="0" w:color="auto"/>
        <w:bottom w:val="none" w:sz="0" w:space="0" w:color="auto"/>
        <w:right w:val="none" w:sz="0" w:space="0" w:color="auto"/>
      </w:divBdr>
    </w:div>
    <w:div w:id="288364800">
      <w:bodyDiv w:val="1"/>
      <w:marLeft w:val="0"/>
      <w:marRight w:val="0"/>
      <w:marTop w:val="0"/>
      <w:marBottom w:val="0"/>
      <w:divBdr>
        <w:top w:val="none" w:sz="0" w:space="0" w:color="auto"/>
        <w:left w:val="none" w:sz="0" w:space="0" w:color="auto"/>
        <w:bottom w:val="none" w:sz="0" w:space="0" w:color="auto"/>
        <w:right w:val="none" w:sz="0" w:space="0" w:color="auto"/>
      </w:divBdr>
    </w:div>
    <w:div w:id="494882776">
      <w:bodyDiv w:val="1"/>
      <w:marLeft w:val="0"/>
      <w:marRight w:val="0"/>
      <w:marTop w:val="0"/>
      <w:marBottom w:val="0"/>
      <w:divBdr>
        <w:top w:val="none" w:sz="0" w:space="0" w:color="auto"/>
        <w:left w:val="none" w:sz="0" w:space="0" w:color="auto"/>
        <w:bottom w:val="none" w:sz="0" w:space="0" w:color="auto"/>
        <w:right w:val="none" w:sz="0" w:space="0" w:color="auto"/>
      </w:divBdr>
    </w:div>
    <w:div w:id="718478349">
      <w:bodyDiv w:val="1"/>
      <w:marLeft w:val="0"/>
      <w:marRight w:val="0"/>
      <w:marTop w:val="0"/>
      <w:marBottom w:val="0"/>
      <w:divBdr>
        <w:top w:val="none" w:sz="0" w:space="0" w:color="auto"/>
        <w:left w:val="none" w:sz="0" w:space="0" w:color="auto"/>
        <w:bottom w:val="none" w:sz="0" w:space="0" w:color="auto"/>
        <w:right w:val="none" w:sz="0" w:space="0" w:color="auto"/>
      </w:divBdr>
    </w:div>
    <w:div w:id="1010137391">
      <w:bodyDiv w:val="1"/>
      <w:marLeft w:val="0"/>
      <w:marRight w:val="0"/>
      <w:marTop w:val="0"/>
      <w:marBottom w:val="0"/>
      <w:divBdr>
        <w:top w:val="none" w:sz="0" w:space="0" w:color="auto"/>
        <w:left w:val="none" w:sz="0" w:space="0" w:color="auto"/>
        <w:bottom w:val="none" w:sz="0" w:space="0" w:color="auto"/>
        <w:right w:val="none" w:sz="0" w:space="0" w:color="auto"/>
      </w:divBdr>
    </w:div>
    <w:div w:id="1460762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dle.rae.es/?id=FdI00Or" TargetMode="Externa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71</Pages>
  <Words>12990</Words>
  <Characters>71446</Characters>
  <Application>Microsoft Office Word</Application>
  <DocSecurity>0</DocSecurity>
  <Lines>595</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Vero</cp:lastModifiedBy>
  <cp:revision>6</cp:revision>
  <dcterms:created xsi:type="dcterms:W3CDTF">2020-09-24T03:57:00Z</dcterms:created>
  <dcterms:modified xsi:type="dcterms:W3CDTF">2020-10-31T07:00:00Z</dcterms:modified>
</cp:coreProperties>
</file>