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453" w:rsidRPr="00CA22AE" w:rsidRDefault="00FB6453" w:rsidP="00FB6453">
      <w:pPr>
        <w:spacing w:before="240" w:after="240" w:line="360" w:lineRule="auto"/>
        <w:jc w:val="center"/>
        <w:rPr>
          <w:rFonts w:ascii="Palatino Linotype" w:eastAsia="MS Mincho" w:hAnsi="Palatino Linotype"/>
          <w:b/>
        </w:rPr>
      </w:pPr>
      <w:r w:rsidRPr="00CA22AE">
        <w:rPr>
          <w:rFonts w:ascii="Palatino Linotype" w:eastAsia="MS Mincho" w:hAnsi="Palatino Linotype"/>
          <w:b/>
        </w:rPr>
        <w:t>LÍNEAS ARGUMENTATIVAS.</w:t>
      </w:r>
    </w:p>
    <w:p w:rsidR="00FB6453" w:rsidRPr="00CA22AE" w:rsidRDefault="00FB6453" w:rsidP="00FB6453">
      <w:pPr>
        <w:spacing w:before="240" w:after="240" w:line="360" w:lineRule="auto"/>
        <w:jc w:val="both"/>
        <w:rPr>
          <w:rFonts w:ascii="Palatino Linotype" w:hAnsi="Palatino Linotype"/>
        </w:rPr>
      </w:pPr>
      <w:r w:rsidRPr="00CA22AE">
        <w:rPr>
          <w:rFonts w:ascii="Palatino Linotype" w:hAnsi="Palatino Linotype"/>
          <w:b/>
        </w:rPr>
        <w:t>DEBERES DE LAS AUTORIDADES.</w:t>
      </w:r>
      <w:r w:rsidRPr="00CA22AE">
        <w:rPr>
          <w:rFonts w:ascii="Palatino Linotype"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FB6453" w:rsidRPr="00CA22AE" w:rsidRDefault="00FB6453" w:rsidP="00FB6453">
      <w:pPr>
        <w:spacing w:before="240" w:after="240" w:line="360" w:lineRule="auto"/>
        <w:jc w:val="both"/>
        <w:rPr>
          <w:rFonts w:ascii="Palatino Linotype" w:hAnsi="Palatino Linotype"/>
        </w:rPr>
      </w:pPr>
      <w:r w:rsidRPr="00CA22AE">
        <w:rPr>
          <w:rFonts w:ascii="Palatino Linotype" w:hAnsi="Palatino Linotype"/>
          <w:b/>
        </w:rPr>
        <w:t xml:space="preserve">DE LAS RESPUESTAS INCOMPLETAS Y DEFICIENTES. </w:t>
      </w:r>
      <w:r w:rsidRPr="00CA22AE">
        <w:rPr>
          <w:rFonts w:ascii="Palatino Linotype" w:hAnsi="Palatino Linotype"/>
        </w:rPr>
        <w:t>Las respuestas proporcionadas por los sujetos obligados que resulten incongruentes con lo solicitado, trae como consecuencia que se retrase el acceso a la información pública vulnerando el derecho fundamental de la personas para acceder a la misma.</w:t>
      </w:r>
    </w:p>
    <w:p w:rsidR="00FB6453" w:rsidRPr="00CA22AE" w:rsidRDefault="00FB6453" w:rsidP="00FB6453">
      <w:pPr>
        <w:spacing w:before="240" w:after="360" w:line="360" w:lineRule="auto"/>
        <w:contextualSpacing/>
        <w:jc w:val="both"/>
        <w:rPr>
          <w:rFonts w:ascii="Palatino Linotype" w:hAnsi="Palatino Linotype"/>
        </w:rPr>
      </w:pPr>
    </w:p>
    <w:p w:rsidR="00FB6453" w:rsidRPr="00CA22AE" w:rsidRDefault="00FB6453" w:rsidP="00FB6453">
      <w:pPr>
        <w:spacing w:line="360" w:lineRule="auto"/>
        <w:jc w:val="both"/>
        <w:rPr>
          <w:rFonts w:ascii="Palatino Linotype" w:hAnsi="Palatino Linotype" w:cs="Arial"/>
        </w:rPr>
      </w:pPr>
    </w:p>
    <w:p w:rsidR="00FB6453" w:rsidRPr="00CA22AE" w:rsidRDefault="00FB6453" w:rsidP="00FB6453">
      <w:pPr>
        <w:spacing w:line="360" w:lineRule="auto"/>
        <w:jc w:val="both"/>
        <w:rPr>
          <w:rFonts w:ascii="Palatino Linotype" w:hAnsi="Palatino Linotype" w:cs="Arial"/>
        </w:rPr>
      </w:pPr>
    </w:p>
    <w:p w:rsidR="00FB6453" w:rsidRPr="00CA22AE" w:rsidRDefault="00FB6453" w:rsidP="00FB6453">
      <w:pPr>
        <w:spacing w:line="360" w:lineRule="auto"/>
        <w:jc w:val="both"/>
        <w:rPr>
          <w:rFonts w:ascii="Palatino Linotype" w:hAnsi="Palatino Linotype" w:cs="Arial"/>
        </w:rPr>
      </w:pPr>
    </w:p>
    <w:p w:rsidR="00FB6453" w:rsidRPr="00CA22AE" w:rsidRDefault="00FB6453" w:rsidP="00FB6453">
      <w:pPr>
        <w:spacing w:line="360" w:lineRule="auto"/>
        <w:jc w:val="both"/>
        <w:rPr>
          <w:rFonts w:ascii="Palatino Linotype" w:hAnsi="Palatino Linotype" w:cs="Arial"/>
        </w:rPr>
      </w:pPr>
    </w:p>
    <w:p w:rsidR="00FB6453" w:rsidRPr="00CA22AE" w:rsidRDefault="00FB6453" w:rsidP="00FB6453">
      <w:pPr>
        <w:spacing w:line="360" w:lineRule="auto"/>
        <w:jc w:val="both"/>
        <w:rPr>
          <w:rFonts w:ascii="Palatino Linotype" w:hAnsi="Palatino Linotype" w:cs="Arial"/>
        </w:rPr>
      </w:pPr>
    </w:p>
    <w:p w:rsidR="00FB6453" w:rsidRPr="00CA22AE" w:rsidRDefault="00FB6453" w:rsidP="00FB6453">
      <w:pPr>
        <w:spacing w:line="360" w:lineRule="auto"/>
        <w:jc w:val="both"/>
        <w:rPr>
          <w:rFonts w:ascii="Palatino Linotype" w:hAnsi="Palatino Linotype" w:cs="Arial"/>
        </w:rPr>
      </w:pPr>
    </w:p>
    <w:p w:rsidR="00FB6453" w:rsidRPr="00CA22AE" w:rsidRDefault="00FB6453" w:rsidP="00FB6453">
      <w:pPr>
        <w:spacing w:line="360" w:lineRule="auto"/>
        <w:jc w:val="both"/>
        <w:rPr>
          <w:rFonts w:ascii="Palatino Linotype" w:hAnsi="Palatino Linotype" w:cs="Arial"/>
        </w:rPr>
      </w:pPr>
    </w:p>
    <w:p w:rsidR="00FB6453" w:rsidRPr="00CA22AE" w:rsidRDefault="00FB6453" w:rsidP="00FB6453">
      <w:pPr>
        <w:spacing w:before="240" w:after="240" w:line="360" w:lineRule="auto"/>
        <w:jc w:val="both"/>
        <w:rPr>
          <w:rFonts w:ascii="Palatino Linotype" w:hAnsi="Palatino Linotype"/>
          <w:b/>
          <w:u w:val="single"/>
        </w:rPr>
      </w:pPr>
      <w:r w:rsidRPr="00CA22AE">
        <w:rPr>
          <w:rFonts w:ascii="Palatino Linotype" w:hAnsi="Palatino Linotype"/>
        </w:rPr>
        <w:t xml:space="preserve">  </w:t>
      </w:r>
      <w:r w:rsidRPr="00CA22AE">
        <w:rPr>
          <w:rFonts w:ascii="Palatino Linotype" w:eastAsia="MS Mincho" w:hAnsi="Palatino Linotype" w:cs="Arial"/>
        </w:rPr>
        <w:t xml:space="preserve"> </w:t>
      </w:r>
    </w:p>
    <w:p w:rsidR="00FB6453" w:rsidRPr="00CA22AE" w:rsidRDefault="00FB6453" w:rsidP="00FB6453">
      <w:pPr>
        <w:spacing w:line="360" w:lineRule="auto"/>
        <w:jc w:val="center"/>
        <w:rPr>
          <w:rFonts w:ascii="Palatino Linotype" w:hAnsi="Palatino Linotype"/>
          <w:b/>
          <w:u w:val="single"/>
        </w:rPr>
      </w:pPr>
    </w:p>
    <w:p w:rsidR="00FB6453" w:rsidRPr="00CA22AE" w:rsidRDefault="00FB6453" w:rsidP="00FB6453">
      <w:pPr>
        <w:spacing w:line="360" w:lineRule="auto"/>
        <w:jc w:val="center"/>
        <w:rPr>
          <w:rFonts w:ascii="Palatino Linotype" w:hAnsi="Palatino Linotype"/>
          <w:b/>
          <w:u w:val="single"/>
        </w:rPr>
      </w:pPr>
      <w:r w:rsidRPr="00CA22AE">
        <w:rPr>
          <w:rFonts w:ascii="Palatino Linotype" w:hAnsi="Palatino Linotype"/>
          <w:b/>
          <w:u w:val="single"/>
        </w:rPr>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b/>
          <w:bCs/>
        </w:rPr>
      </w:sdtEndPr>
      <w:sdtContent>
        <w:p w:rsidR="00FB6453" w:rsidRPr="00CA22AE" w:rsidRDefault="00FB6453" w:rsidP="00FB6453">
          <w:pPr>
            <w:pStyle w:val="TDC1"/>
            <w:ind w:left="0"/>
            <w:rPr>
              <w:rFonts w:ascii="Palatino Linotype" w:hAnsi="Palatino Linotype"/>
              <w:noProof/>
              <w:sz w:val="22"/>
              <w:szCs w:val="22"/>
              <w:lang w:val="es-MX" w:eastAsia="es-MX"/>
            </w:rPr>
          </w:pPr>
          <w:r w:rsidRPr="00CA22AE">
            <w:rPr>
              <w:rFonts w:ascii="Palatino Linotype" w:eastAsiaTheme="majorEastAsia" w:hAnsi="Palatino Linotype" w:cstheme="majorBidi"/>
              <w:b/>
              <w:szCs w:val="32"/>
              <w:lang w:val="es-MX" w:eastAsia="es-MX"/>
            </w:rPr>
            <w:fldChar w:fldCharType="begin"/>
          </w:r>
          <w:r w:rsidRPr="00CA22AE">
            <w:rPr>
              <w:rFonts w:ascii="Palatino Linotype" w:hAnsi="Palatino Linotype"/>
              <w:b/>
            </w:rPr>
            <w:instrText xml:space="preserve"> TOC \o "1-3" \h \z \u </w:instrText>
          </w:r>
          <w:r w:rsidRPr="00CA22AE">
            <w:rPr>
              <w:rFonts w:ascii="Palatino Linotype" w:eastAsiaTheme="majorEastAsia" w:hAnsi="Palatino Linotype" w:cstheme="majorBidi"/>
              <w:b/>
              <w:szCs w:val="32"/>
              <w:lang w:val="es-MX" w:eastAsia="es-MX"/>
            </w:rPr>
            <w:fldChar w:fldCharType="separate"/>
          </w:r>
          <w:hyperlink w:anchor="_Toc34157661" w:history="1">
            <w:r w:rsidRPr="00CA22AE">
              <w:rPr>
                <w:rStyle w:val="Hipervnculo"/>
                <w:rFonts w:ascii="Palatino Linotype" w:hAnsi="Palatino Linotype"/>
                <w:b/>
                <w:noProof/>
              </w:rPr>
              <w:t>ANTECEDENTES</w:t>
            </w:r>
            <w:r w:rsidRPr="00CA22AE">
              <w:rPr>
                <w:rFonts w:ascii="Palatino Linotype" w:hAnsi="Palatino Linotype"/>
                <w:noProof/>
                <w:webHidden/>
              </w:rPr>
              <w:tab/>
            </w:r>
            <w:r w:rsidRPr="00CA22AE">
              <w:rPr>
                <w:rFonts w:ascii="Palatino Linotype" w:hAnsi="Palatino Linotype"/>
                <w:noProof/>
                <w:webHidden/>
              </w:rPr>
              <w:fldChar w:fldCharType="begin"/>
            </w:r>
            <w:r w:rsidRPr="00CA22AE">
              <w:rPr>
                <w:rFonts w:ascii="Palatino Linotype" w:hAnsi="Palatino Linotype"/>
                <w:noProof/>
                <w:webHidden/>
              </w:rPr>
              <w:instrText xml:space="preserve"> PAGEREF _Toc34157661 \h </w:instrText>
            </w:r>
            <w:r w:rsidRPr="00CA22AE">
              <w:rPr>
                <w:rFonts w:ascii="Palatino Linotype" w:hAnsi="Palatino Linotype"/>
                <w:noProof/>
                <w:webHidden/>
              </w:rPr>
            </w:r>
            <w:r w:rsidRPr="00CA22AE">
              <w:rPr>
                <w:rFonts w:ascii="Palatino Linotype" w:hAnsi="Palatino Linotype"/>
                <w:noProof/>
                <w:webHidden/>
              </w:rPr>
              <w:fldChar w:fldCharType="separate"/>
            </w:r>
            <w:r w:rsidRPr="00CA22AE">
              <w:rPr>
                <w:rFonts w:ascii="Palatino Linotype" w:hAnsi="Palatino Linotype"/>
                <w:noProof/>
                <w:webHidden/>
              </w:rPr>
              <w:t>3</w:t>
            </w:r>
            <w:r w:rsidRPr="00CA22AE">
              <w:rPr>
                <w:rFonts w:ascii="Palatino Linotype" w:hAnsi="Palatino Linotype"/>
                <w:noProof/>
                <w:webHidden/>
              </w:rPr>
              <w:fldChar w:fldCharType="end"/>
            </w:r>
          </w:hyperlink>
        </w:p>
        <w:p w:rsidR="00FB6453" w:rsidRPr="00CA22AE" w:rsidRDefault="00EA5832" w:rsidP="00FB6453">
          <w:pPr>
            <w:pStyle w:val="TDC1"/>
            <w:ind w:left="0"/>
            <w:rPr>
              <w:rFonts w:ascii="Palatino Linotype" w:hAnsi="Palatino Linotype"/>
              <w:noProof/>
              <w:sz w:val="22"/>
              <w:szCs w:val="22"/>
              <w:lang w:val="es-MX" w:eastAsia="es-MX"/>
            </w:rPr>
          </w:pPr>
          <w:hyperlink w:anchor="_Toc34157664" w:history="1">
            <w:r w:rsidR="00FB6453" w:rsidRPr="00CA22AE">
              <w:rPr>
                <w:rStyle w:val="Hipervnculo"/>
                <w:rFonts w:ascii="Palatino Linotype" w:hAnsi="Palatino Linotype"/>
                <w:b/>
                <w:noProof/>
              </w:rPr>
              <w:t>CONSIDERANDO</w:t>
            </w:r>
            <w:r w:rsidR="00FB6453" w:rsidRPr="00CA22AE">
              <w:rPr>
                <w:rFonts w:ascii="Palatino Linotype" w:hAnsi="Palatino Linotype"/>
                <w:noProof/>
                <w:webHidden/>
              </w:rPr>
              <w:tab/>
            </w:r>
            <w:r w:rsidR="00FB6453" w:rsidRPr="00CA22AE">
              <w:rPr>
                <w:rFonts w:ascii="Palatino Linotype" w:hAnsi="Palatino Linotype"/>
                <w:noProof/>
                <w:webHidden/>
              </w:rPr>
              <w:fldChar w:fldCharType="begin"/>
            </w:r>
            <w:r w:rsidR="00FB6453" w:rsidRPr="00CA22AE">
              <w:rPr>
                <w:rFonts w:ascii="Palatino Linotype" w:hAnsi="Palatino Linotype"/>
                <w:noProof/>
                <w:webHidden/>
              </w:rPr>
              <w:instrText xml:space="preserve"> PAGEREF _Toc34157664 \h </w:instrText>
            </w:r>
            <w:r w:rsidR="00FB6453" w:rsidRPr="00CA22AE">
              <w:rPr>
                <w:rFonts w:ascii="Palatino Linotype" w:hAnsi="Palatino Linotype"/>
                <w:noProof/>
                <w:webHidden/>
              </w:rPr>
            </w:r>
            <w:r w:rsidR="00FB6453" w:rsidRPr="00CA22AE">
              <w:rPr>
                <w:rFonts w:ascii="Palatino Linotype" w:hAnsi="Palatino Linotype"/>
                <w:noProof/>
                <w:webHidden/>
              </w:rPr>
              <w:fldChar w:fldCharType="separate"/>
            </w:r>
            <w:r w:rsidR="00FB6453" w:rsidRPr="00CA22AE">
              <w:rPr>
                <w:rFonts w:ascii="Palatino Linotype" w:hAnsi="Palatino Linotype"/>
                <w:noProof/>
                <w:webHidden/>
              </w:rPr>
              <w:t>7</w:t>
            </w:r>
            <w:r w:rsidR="00FB6453" w:rsidRPr="00CA22AE">
              <w:rPr>
                <w:rFonts w:ascii="Palatino Linotype" w:hAnsi="Palatino Linotype"/>
                <w:noProof/>
                <w:webHidden/>
              </w:rPr>
              <w:fldChar w:fldCharType="end"/>
            </w:r>
          </w:hyperlink>
        </w:p>
        <w:p w:rsidR="00FB6453" w:rsidRPr="00CA22AE" w:rsidRDefault="00EA5832" w:rsidP="00FB6453">
          <w:pPr>
            <w:pStyle w:val="TDC2"/>
            <w:spacing w:after="0"/>
            <w:rPr>
              <w:rFonts w:ascii="Palatino Linotype" w:hAnsi="Palatino Linotype"/>
              <w:noProof/>
              <w:sz w:val="22"/>
              <w:szCs w:val="22"/>
              <w:lang w:val="es-MX" w:eastAsia="es-MX"/>
            </w:rPr>
          </w:pPr>
          <w:hyperlink w:anchor="_Toc34157665" w:history="1">
            <w:r w:rsidR="00FB6453" w:rsidRPr="00CA22AE">
              <w:rPr>
                <w:rStyle w:val="Hipervnculo"/>
                <w:rFonts w:ascii="Palatino Linotype" w:hAnsi="Palatino Linotype"/>
                <w:b/>
                <w:noProof/>
              </w:rPr>
              <w:t>PRIMERO. De la competencia</w:t>
            </w:r>
            <w:r w:rsidR="00FB6453" w:rsidRPr="00CA22AE">
              <w:rPr>
                <w:rFonts w:ascii="Palatino Linotype" w:hAnsi="Palatino Linotype"/>
                <w:noProof/>
                <w:webHidden/>
              </w:rPr>
              <w:tab/>
            </w:r>
            <w:r w:rsidR="00FB6453" w:rsidRPr="00CA22AE">
              <w:rPr>
                <w:rFonts w:ascii="Palatino Linotype" w:hAnsi="Palatino Linotype"/>
                <w:noProof/>
                <w:webHidden/>
              </w:rPr>
              <w:fldChar w:fldCharType="begin"/>
            </w:r>
            <w:r w:rsidR="00FB6453" w:rsidRPr="00CA22AE">
              <w:rPr>
                <w:rFonts w:ascii="Palatino Linotype" w:hAnsi="Palatino Linotype"/>
                <w:noProof/>
                <w:webHidden/>
              </w:rPr>
              <w:instrText xml:space="preserve"> PAGEREF _Toc34157665 \h </w:instrText>
            </w:r>
            <w:r w:rsidR="00FB6453" w:rsidRPr="00CA22AE">
              <w:rPr>
                <w:rFonts w:ascii="Palatino Linotype" w:hAnsi="Palatino Linotype"/>
                <w:noProof/>
                <w:webHidden/>
              </w:rPr>
            </w:r>
            <w:r w:rsidR="00FB6453" w:rsidRPr="00CA22AE">
              <w:rPr>
                <w:rFonts w:ascii="Palatino Linotype" w:hAnsi="Palatino Linotype"/>
                <w:noProof/>
                <w:webHidden/>
              </w:rPr>
              <w:fldChar w:fldCharType="separate"/>
            </w:r>
            <w:r w:rsidR="00FB6453" w:rsidRPr="00CA22AE">
              <w:rPr>
                <w:rFonts w:ascii="Palatino Linotype" w:hAnsi="Palatino Linotype"/>
                <w:noProof/>
                <w:webHidden/>
              </w:rPr>
              <w:t>7</w:t>
            </w:r>
            <w:r w:rsidR="00FB6453" w:rsidRPr="00CA22AE">
              <w:rPr>
                <w:rFonts w:ascii="Palatino Linotype" w:hAnsi="Palatino Linotype"/>
                <w:noProof/>
                <w:webHidden/>
              </w:rPr>
              <w:fldChar w:fldCharType="end"/>
            </w:r>
          </w:hyperlink>
        </w:p>
        <w:p w:rsidR="00FB6453" w:rsidRPr="00CA22AE" w:rsidRDefault="00EA5832" w:rsidP="00FB6453">
          <w:pPr>
            <w:pStyle w:val="TDC2"/>
            <w:spacing w:after="0"/>
            <w:rPr>
              <w:rFonts w:ascii="Palatino Linotype" w:hAnsi="Palatino Linotype"/>
              <w:noProof/>
              <w:sz w:val="22"/>
              <w:szCs w:val="22"/>
              <w:lang w:val="es-MX" w:eastAsia="es-MX"/>
            </w:rPr>
          </w:pPr>
          <w:hyperlink w:anchor="_Toc34157666" w:history="1">
            <w:r w:rsidR="00FB6453" w:rsidRPr="00CA22AE">
              <w:rPr>
                <w:rStyle w:val="Hipervnculo"/>
                <w:rFonts w:ascii="Palatino Linotype" w:hAnsi="Palatino Linotype"/>
                <w:b/>
                <w:noProof/>
              </w:rPr>
              <w:t>SEGUNDO. De la oportunidad y procedencia.</w:t>
            </w:r>
            <w:r w:rsidR="00FB6453" w:rsidRPr="00CA22AE">
              <w:rPr>
                <w:rFonts w:ascii="Palatino Linotype" w:hAnsi="Palatino Linotype"/>
                <w:noProof/>
                <w:webHidden/>
              </w:rPr>
              <w:tab/>
            </w:r>
            <w:r w:rsidR="00FB6453" w:rsidRPr="00CA22AE">
              <w:rPr>
                <w:rFonts w:ascii="Palatino Linotype" w:hAnsi="Palatino Linotype"/>
                <w:noProof/>
                <w:webHidden/>
              </w:rPr>
              <w:fldChar w:fldCharType="begin"/>
            </w:r>
            <w:r w:rsidR="00FB6453" w:rsidRPr="00CA22AE">
              <w:rPr>
                <w:rFonts w:ascii="Palatino Linotype" w:hAnsi="Palatino Linotype"/>
                <w:noProof/>
                <w:webHidden/>
              </w:rPr>
              <w:instrText xml:space="preserve"> PAGEREF _Toc34157666 \h </w:instrText>
            </w:r>
            <w:r w:rsidR="00FB6453" w:rsidRPr="00CA22AE">
              <w:rPr>
                <w:rFonts w:ascii="Palatino Linotype" w:hAnsi="Palatino Linotype"/>
                <w:noProof/>
                <w:webHidden/>
              </w:rPr>
            </w:r>
            <w:r w:rsidR="00FB6453" w:rsidRPr="00CA22AE">
              <w:rPr>
                <w:rFonts w:ascii="Palatino Linotype" w:hAnsi="Palatino Linotype"/>
                <w:noProof/>
                <w:webHidden/>
              </w:rPr>
              <w:fldChar w:fldCharType="separate"/>
            </w:r>
            <w:r w:rsidR="00FB6453" w:rsidRPr="00CA22AE">
              <w:rPr>
                <w:rFonts w:ascii="Palatino Linotype" w:hAnsi="Palatino Linotype"/>
                <w:noProof/>
                <w:webHidden/>
              </w:rPr>
              <w:t>8</w:t>
            </w:r>
            <w:r w:rsidR="00FB6453" w:rsidRPr="00CA22AE">
              <w:rPr>
                <w:rFonts w:ascii="Palatino Linotype" w:hAnsi="Palatino Linotype"/>
                <w:noProof/>
                <w:webHidden/>
              </w:rPr>
              <w:fldChar w:fldCharType="end"/>
            </w:r>
          </w:hyperlink>
        </w:p>
        <w:p w:rsidR="00FB6453" w:rsidRPr="00CA22AE" w:rsidRDefault="00EA5832" w:rsidP="00FB6453">
          <w:pPr>
            <w:pStyle w:val="TDC1"/>
            <w:rPr>
              <w:rFonts w:ascii="Palatino Linotype" w:hAnsi="Palatino Linotype"/>
              <w:noProof/>
              <w:sz w:val="22"/>
              <w:szCs w:val="22"/>
              <w:lang w:val="es-MX" w:eastAsia="es-MX"/>
            </w:rPr>
          </w:pPr>
          <w:hyperlink w:anchor="_Toc34157667" w:history="1">
            <w:r w:rsidR="00FB6453" w:rsidRPr="00CA22AE">
              <w:rPr>
                <w:rStyle w:val="Hipervnculo"/>
                <w:rFonts w:ascii="Palatino Linotype" w:hAnsi="Palatino Linotype"/>
                <w:b/>
                <w:noProof/>
              </w:rPr>
              <w:t xml:space="preserve">TERCERO. Del planteamiento de la </w:t>
            </w:r>
            <w:r w:rsidR="00FB6453" w:rsidRPr="00CA22AE">
              <w:rPr>
                <w:rStyle w:val="Hipervnculo"/>
                <w:rFonts w:ascii="Palatino Linotype" w:hAnsi="Palatino Linotype"/>
                <w:b/>
                <w:i/>
                <w:noProof/>
              </w:rPr>
              <w:t>Litis</w:t>
            </w:r>
            <w:r w:rsidR="00FB6453" w:rsidRPr="00CA22AE">
              <w:rPr>
                <w:rStyle w:val="Hipervnculo"/>
                <w:rFonts w:ascii="Palatino Linotype" w:hAnsi="Palatino Linotype"/>
                <w:b/>
                <w:noProof/>
              </w:rPr>
              <w:t>.</w:t>
            </w:r>
            <w:r w:rsidR="00FB6453" w:rsidRPr="00CA22AE">
              <w:rPr>
                <w:rFonts w:ascii="Palatino Linotype" w:hAnsi="Palatino Linotype"/>
                <w:noProof/>
                <w:webHidden/>
              </w:rPr>
              <w:tab/>
            </w:r>
            <w:r w:rsidR="00FB6453" w:rsidRPr="00CA22AE">
              <w:rPr>
                <w:rFonts w:ascii="Palatino Linotype" w:hAnsi="Palatino Linotype"/>
                <w:noProof/>
                <w:webHidden/>
              </w:rPr>
              <w:fldChar w:fldCharType="begin"/>
            </w:r>
            <w:r w:rsidR="00FB6453" w:rsidRPr="00CA22AE">
              <w:rPr>
                <w:rFonts w:ascii="Palatino Linotype" w:hAnsi="Palatino Linotype"/>
                <w:noProof/>
                <w:webHidden/>
              </w:rPr>
              <w:instrText xml:space="preserve"> PAGEREF _Toc34157667 \h </w:instrText>
            </w:r>
            <w:r w:rsidR="00FB6453" w:rsidRPr="00CA22AE">
              <w:rPr>
                <w:rFonts w:ascii="Palatino Linotype" w:hAnsi="Palatino Linotype"/>
                <w:noProof/>
                <w:webHidden/>
              </w:rPr>
            </w:r>
            <w:r w:rsidR="00FB6453" w:rsidRPr="00CA22AE">
              <w:rPr>
                <w:rFonts w:ascii="Palatino Linotype" w:hAnsi="Palatino Linotype"/>
                <w:noProof/>
                <w:webHidden/>
              </w:rPr>
              <w:fldChar w:fldCharType="separate"/>
            </w:r>
            <w:r w:rsidR="00FB6453" w:rsidRPr="00CA22AE">
              <w:rPr>
                <w:rFonts w:ascii="Palatino Linotype" w:hAnsi="Palatino Linotype"/>
                <w:noProof/>
                <w:webHidden/>
              </w:rPr>
              <w:t>10</w:t>
            </w:r>
            <w:r w:rsidR="00FB6453" w:rsidRPr="00CA22AE">
              <w:rPr>
                <w:rFonts w:ascii="Palatino Linotype" w:hAnsi="Palatino Linotype"/>
                <w:noProof/>
                <w:webHidden/>
              </w:rPr>
              <w:fldChar w:fldCharType="end"/>
            </w:r>
          </w:hyperlink>
        </w:p>
        <w:p w:rsidR="00FB6453" w:rsidRPr="00CA22AE" w:rsidRDefault="00EA5832" w:rsidP="00FB6453">
          <w:pPr>
            <w:pStyle w:val="TDC1"/>
            <w:rPr>
              <w:rFonts w:ascii="Palatino Linotype" w:hAnsi="Palatino Linotype"/>
              <w:noProof/>
            </w:rPr>
          </w:pPr>
          <w:hyperlink w:anchor="_Toc34157668" w:history="1">
            <w:r w:rsidR="00FB6453" w:rsidRPr="00CA22AE">
              <w:rPr>
                <w:rStyle w:val="Hipervnculo"/>
                <w:rFonts w:ascii="Palatino Linotype" w:hAnsi="Palatino Linotype"/>
                <w:b/>
                <w:noProof/>
              </w:rPr>
              <w:t>CUARTO. Del estudio y resolución del asunto.</w:t>
            </w:r>
            <w:r w:rsidR="00FB6453" w:rsidRPr="00CA22AE">
              <w:rPr>
                <w:rFonts w:ascii="Palatino Linotype" w:hAnsi="Palatino Linotype"/>
                <w:noProof/>
                <w:webHidden/>
              </w:rPr>
              <w:tab/>
            </w:r>
            <w:r w:rsidR="00FB6453" w:rsidRPr="00CA22AE">
              <w:rPr>
                <w:rFonts w:ascii="Palatino Linotype" w:hAnsi="Palatino Linotype"/>
                <w:noProof/>
                <w:webHidden/>
              </w:rPr>
              <w:fldChar w:fldCharType="begin"/>
            </w:r>
            <w:r w:rsidR="00FB6453" w:rsidRPr="00CA22AE">
              <w:rPr>
                <w:rFonts w:ascii="Palatino Linotype" w:hAnsi="Palatino Linotype"/>
                <w:noProof/>
                <w:webHidden/>
              </w:rPr>
              <w:instrText xml:space="preserve"> PAGEREF _Toc34157668 \h </w:instrText>
            </w:r>
            <w:r w:rsidR="00FB6453" w:rsidRPr="00CA22AE">
              <w:rPr>
                <w:rFonts w:ascii="Palatino Linotype" w:hAnsi="Palatino Linotype"/>
                <w:noProof/>
                <w:webHidden/>
              </w:rPr>
            </w:r>
            <w:r w:rsidR="00FB6453" w:rsidRPr="00CA22AE">
              <w:rPr>
                <w:rFonts w:ascii="Palatino Linotype" w:hAnsi="Palatino Linotype"/>
                <w:noProof/>
                <w:webHidden/>
              </w:rPr>
              <w:fldChar w:fldCharType="separate"/>
            </w:r>
            <w:r w:rsidR="00FB6453" w:rsidRPr="00CA22AE">
              <w:rPr>
                <w:rFonts w:ascii="Palatino Linotype" w:hAnsi="Palatino Linotype"/>
                <w:noProof/>
                <w:webHidden/>
              </w:rPr>
              <w:t>11</w:t>
            </w:r>
            <w:r w:rsidR="00FB6453" w:rsidRPr="00CA22AE">
              <w:rPr>
                <w:rFonts w:ascii="Palatino Linotype" w:hAnsi="Palatino Linotype"/>
                <w:noProof/>
                <w:webHidden/>
              </w:rPr>
              <w:fldChar w:fldCharType="end"/>
            </w:r>
          </w:hyperlink>
        </w:p>
        <w:p w:rsidR="00FB6453" w:rsidRPr="00CA22AE" w:rsidRDefault="00FB6453" w:rsidP="00FB6453">
          <w:pPr>
            <w:pStyle w:val="Ttulo2"/>
            <w:ind w:firstLine="708"/>
            <w:rPr>
              <w:rFonts w:ascii="Palatino Linotype" w:hAnsi="Palatino Linotype"/>
              <w:b/>
              <w:color w:val="auto"/>
              <w:sz w:val="24"/>
            </w:rPr>
          </w:pPr>
          <w:r w:rsidRPr="00CA22AE">
            <w:rPr>
              <w:rFonts w:ascii="Palatino Linotype" w:hAnsi="Palatino Linotype"/>
              <w:b/>
              <w:color w:val="auto"/>
              <w:sz w:val="24"/>
            </w:rPr>
            <w:t>QUINTO. De la Versión Pública …………………………………………..     62</w:t>
          </w:r>
        </w:p>
        <w:p w:rsidR="00FB6453" w:rsidRPr="00CA22AE" w:rsidRDefault="00FB6453" w:rsidP="00FB6453">
          <w:pPr>
            <w:rPr>
              <w:lang w:val="es-ES_tradnl" w:eastAsia="es-ES"/>
            </w:rPr>
          </w:pPr>
        </w:p>
        <w:p w:rsidR="00FB6453" w:rsidRPr="00CA22AE" w:rsidRDefault="00FB6453" w:rsidP="00FB6453">
          <w:pPr>
            <w:rPr>
              <w:lang w:val="es-ES_tradnl" w:eastAsia="es-ES"/>
            </w:rPr>
          </w:pPr>
        </w:p>
        <w:p w:rsidR="00FB6453" w:rsidRPr="00CA22AE" w:rsidRDefault="00EA5832" w:rsidP="00FB6453">
          <w:pPr>
            <w:pStyle w:val="TDC1"/>
            <w:ind w:left="0"/>
            <w:rPr>
              <w:rFonts w:ascii="Palatino Linotype" w:hAnsi="Palatino Linotype"/>
              <w:noProof/>
              <w:sz w:val="22"/>
              <w:szCs w:val="22"/>
              <w:lang w:val="es-MX" w:eastAsia="es-MX"/>
            </w:rPr>
          </w:pPr>
          <w:hyperlink w:anchor="_Toc34157669" w:history="1">
            <w:r w:rsidR="00FB6453" w:rsidRPr="00CA22AE">
              <w:rPr>
                <w:rStyle w:val="Hipervnculo"/>
                <w:rFonts w:ascii="Palatino Linotype" w:hAnsi="Palatino Linotype"/>
                <w:b/>
                <w:noProof/>
              </w:rPr>
              <w:t>R E S O L U T I V O S</w:t>
            </w:r>
            <w:r w:rsidR="00FB6453" w:rsidRPr="00CA22AE">
              <w:rPr>
                <w:rFonts w:ascii="Palatino Linotype" w:hAnsi="Palatino Linotype"/>
                <w:noProof/>
                <w:webHidden/>
              </w:rPr>
              <w:tab/>
            </w:r>
            <w:r w:rsidR="00FB6453" w:rsidRPr="00CA22AE">
              <w:rPr>
                <w:rFonts w:ascii="Palatino Linotype" w:hAnsi="Palatino Linotype"/>
                <w:noProof/>
                <w:webHidden/>
              </w:rPr>
              <w:fldChar w:fldCharType="begin"/>
            </w:r>
            <w:r w:rsidR="00FB6453" w:rsidRPr="00CA22AE">
              <w:rPr>
                <w:rFonts w:ascii="Palatino Linotype" w:hAnsi="Palatino Linotype"/>
                <w:noProof/>
                <w:webHidden/>
              </w:rPr>
              <w:instrText xml:space="preserve"> PAGEREF _Toc34157669 \h </w:instrText>
            </w:r>
            <w:r w:rsidR="00FB6453" w:rsidRPr="00CA22AE">
              <w:rPr>
                <w:rFonts w:ascii="Palatino Linotype" w:hAnsi="Palatino Linotype"/>
                <w:noProof/>
                <w:webHidden/>
              </w:rPr>
            </w:r>
            <w:r w:rsidR="00FB6453" w:rsidRPr="00CA22AE">
              <w:rPr>
                <w:rFonts w:ascii="Palatino Linotype" w:hAnsi="Palatino Linotype"/>
                <w:noProof/>
                <w:webHidden/>
              </w:rPr>
              <w:fldChar w:fldCharType="separate"/>
            </w:r>
            <w:r w:rsidR="00FB6453" w:rsidRPr="00CA22AE">
              <w:rPr>
                <w:rFonts w:ascii="Palatino Linotype" w:hAnsi="Palatino Linotype"/>
                <w:noProof/>
                <w:webHidden/>
              </w:rPr>
              <w:t>30</w:t>
            </w:r>
            <w:r w:rsidR="00FB6453" w:rsidRPr="00CA22AE">
              <w:rPr>
                <w:rFonts w:ascii="Palatino Linotype" w:hAnsi="Palatino Linotype"/>
                <w:noProof/>
                <w:webHidden/>
              </w:rPr>
              <w:fldChar w:fldCharType="end"/>
            </w:r>
          </w:hyperlink>
        </w:p>
        <w:p w:rsidR="00FB6453" w:rsidRPr="00CA22AE" w:rsidRDefault="00FB6453" w:rsidP="00FB6453">
          <w:pPr>
            <w:spacing w:line="480" w:lineRule="auto"/>
            <w:rPr>
              <w:rFonts w:ascii="Palatino Linotype" w:hAnsi="Palatino Linotype"/>
            </w:rPr>
          </w:pPr>
          <w:r w:rsidRPr="00CA22AE">
            <w:rPr>
              <w:rFonts w:ascii="Palatino Linotype" w:hAnsi="Palatino Linotype"/>
              <w:b/>
              <w:bCs/>
              <w:lang w:val="es-ES"/>
            </w:rPr>
            <w:fldChar w:fldCharType="end"/>
          </w:r>
        </w:p>
      </w:sdtContent>
    </w:sdt>
    <w:p w:rsidR="00FB6453" w:rsidRPr="00CA22AE" w:rsidRDefault="00FB6453" w:rsidP="00FB6453">
      <w:pPr>
        <w:tabs>
          <w:tab w:val="left" w:pos="3465"/>
        </w:tabs>
        <w:spacing w:before="240" w:after="360" w:line="360" w:lineRule="auto"/>
        <w:jc w:val="both"/>
        <w:rPr>
          <w:rFonts w:ascii="Palatino Linotype" w:hAnsi="Palatino Linotype"/>
        </w:rPr>
      </w:pPr>
    </w:p>
    <w:p w:rsidR="00FB6453" w:rsidRPr="00CA22AE" w:rsidRDefault="00FB6453" w:rsidP="00FB6453">
      <w:pPr>
        <w:tabs>
          <w:tab w:val="left" w:pos="3465"/>
        </w:tabs>
        <w:spacing w:before="240" w:after="360" w:line="360" w:lineRule="auto"/>
        <w:jc w:val="both"/>
        <w:rPr>
          <w:rFonts w:ascii="Palatino Linotype" w:hAnsi="Palatino Linotype"/>
        </w:rPr>
      </w:pPr>
    </w:p>
    <w:p w:rsidR="00FB6453" w:rsidRPr="00CA22AE" w:rsidRDefault="00FB6453" w:rsidP="00FB6453">
      <w:pPr>
        <w:tabs>
          <w:tab w:val="left" w:pos="3465"/>
        </w:tabs>
        <w:spacing w:before="240" w:after="360" w:line="360" w:lineRule="auto"/>
        <w:jc w:val="both"/>
        <w:rPr>
          <w:rFonts w:ascii="Palatino Linotype" w:hAnsi="Palatino Linotype"/>
        </w:rPr>
      </w:pPr>
    </w:p>
    <w:p w:rsidR="00FB6453" w:rsidRPr="00CA22AE" w:rsidRDefault="00FB6453" w:rsidP="00FB6453">
      <w:pPr>
        <w:tabs>
          <w:tab w:val="left" w:pos="3465"/>
        </w:tabs>
        <w:spacing w:before="240" w:after="360" w:line="360" w:lineRule="auto"/>
        <w:jc w:val="both"/>
        <w:rPr>
          <w:rFonts w:ascii="Palatino Linotype" w:hAnsi="Palatino Linotype"/>
        </w:rPr>
      </w:pPr>
    </w:p>
    <w:p w:rsidR="00E367A8" w:rsidRPr="00CA22AE" w:rsidRDefault="00E367A8" w:rsidP="00E367A8">
      <w:pPr>
        <w:tabs>
          <w:tab w:val="left" w:pos="3465"/>
        </w:tabs>
        <w:spacing w:before="240" w:after="360" w:line="360" w:lineRule="auto"/>
        <w:jc w:val="both"/>
        <w:rPr>
          <w:rFonts w:ascii="Palatino Linotype" w:hAnsi="Palatino Linotype"/>
        </w:rPr>
      </w:pPr>
    </w:p>
    <w:p w:rsidR="009C3F70" w:rsidRPr="00CA22AE" w:rsidRDefault="009C3F70" w:rsidP="00570034">
      <w:pPr>
        <w:tabs>
          <w:tab w:val="left" w:pos="0"/>
          <w:tab w:val="left" w:pos="3465"/>
        </w:tabs>
        <w:spacing w:line="360" w:lineRule="auto"/>
        <w:jc w:val="both"/>
        <w:rPr>
          <w:rFonts w:ascii="Palatino Linotype" w:hAnsi="Palatino Linotype"/>
        </w:rPr>
      </w:pPr>
    </w:p>
    <w:p w:rsidR="00E63B58" w:rsidRPr="00CA22AE" w:rsidRDefault="00570034" w:rsidP="00DB1684">
      <w:pPr>
        <w:pStyle w:val="Textoindependiente"/>
        <w:spacing w:line="360" w:lineRule="auto"/>
        <w:jc w:val="both"/>
        <w:rPr>
          <w:rFonts w:ascii="Palatino Linotype" w:hAnsi="Palatino Linotype"/>
        </w:rPr>
      </w:pPr>
      <w:r w:rsidRPr="00CA22AE">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w:t>
      </w:r>
      <w:r w:rsidR="005F1B10" w:rsidRPr="00CA22AE">
        <w:rPr>
          <w:rFonts w:ascii="Palatino Linotype" w:hAnsi="Palatino Linotype"/>
        </w:rPr>
        <w:t xml:space="preserve">e fecha </w:t>
      </w:r>
      <w:r w:rsidR="002F54D6" w:rsidRPr="00CA22AE">
        <w:rPr>
          <w:rFonts w:ascii="Palatino Linotype" w:hAnsi="Palatino Linotype"/>
        </w:rPr>
        <w:t xml:space="preserve">dieciséis (16) </w:t>
      </w:r>
      <w:r w:rsidR="009C3F70" w:rsidRPr="00CA22AE">
        <w:rPr>
          <w:rFonts w:ascii="Palatino Linotype" w:hAnsi="Palatino Linotype"/>
        </w:rPr>
        <w:t xml:space="preserve">de </w:t>
      </w:r>
      <w:r w:rsidR="00DB1684" w:rsidRPr="00CA22AE">
        <w:rPr>
          <w:rFonts w:ascii="Palatino Linotype" w:hAnsi="Palatino Linotype"/>
        </w:rPr>
        <w:t xml:space="preserve">diciembre </w:t>
      </w:r>
      <w:r w:rsidRPr="00CA22AE">
        <w:rPr>
          <w:rFonts w:ascii="Palatino Linotype" w:hAnsi="Palatino Linotype"/>
        </w:rPr>
        <w:t xml:space="preserve">de dos mil </w:t>
      </w:r>
      <w:r w:rsidR="00890D64" w:rsidRPr="00CA22AE">
        <w:rPr>
          <w:rFonts w:ascii="Palatino Linotype" w:hAnsi="Palatino Linotype"/>
        </w:rPr>
        <w:t>veinte</w:t>
      </w:r>
      <w:r w:rsidRPr="00CA22AE">
        <w:rPr>
          <w:rFonts w:ascii="Palatino Linotype" w:hAnsi="Palatino Linotype"/>
        </w:rPr>
        <w:t>.</w:t>
      </w:r>
    </w:p>
    <w:p w:rsidR="00DB1684" w:rsidRPr="00CA22AE" w:rsidRDefault="00DB1684" w:rsidP="000101C5">
      <w:pPr>
        <w:pStyle w:val="Textoindependiente"/>
        <w:spacing w:line="360" w:lineRule="auto"/>
        <w:jc w:val="both"/>
        <w:rPr>
          <w:rFonts w:ascii="Palatino Linotype" w:hAnsi="Palatino Linotype"/>
        </w:rPr>
      </w:pPr>
    </w:p>
    <w:p w:rsidR="00570034" w:rsidRPr="00CA22AE" w:rsidRDefault="00570034" w:rsidP="00794DAB">
      <w:pPr>
        <w:spacing w:line="360" w:lineRule="auto"/>
        <w:jc w:val="both"/>
        <w:rPr>
          <w:rFonts w:ascii="Palatino Linotype" w:hAnsi="Palatino Linotype"/>
          <w:b/>
          <w:bCs/>
          <w:color w:val="000000"/>
        </w:rPr>
      </w:pPr>
      <w:r w:rsidRPr="00CA22AE">
        <w:rPr>
          <w:rFonts w:ascii="Palatino Linotype" w:hAnsi="Palatino Linotype"/>
          <w:b/>
        </w:rPr>
        <w:t>VISTO</w:t>
      </w:r>
      <w:r w:rsidRPr="00CA22AE">
        <w:rPr>
          <w:rFonts w:ascii="Palatino Linotype" w:hAnsi="Palatino Linotype"/>
        </w:rPr>
        <w:t xml:space="preserve"> el expediente electrónico formado con motivo del recurso de </w:t>
      </w:r>
      <w:proofErr w:type="gramStart"/>
      <w:r w:rsidRPr="00CA22AE">
        <w:rPr>
          <w:rFonts w:ascii="Palatino Linotype" w:hAnsi="Palatino Linotype"/>
        </w:rPr>
        <w:t xml:space="preserve">revisión </w:t>
      </w:r>
      <w:r w:rsidR="00794DAB" w:rsidRPr="00CA22AE">
        <w:rPr>
          <w:rFonts w:ascii="Palatino Linotype" w:hAnsi="Palatino Linotype" w:cs="Arial"/>
          <w:b/>
        </w:rPr>
        <w:t xml:space="preserve"> 05098</w:t>
      </w:r>
      <w:proofErr w:type="gramEnd"/>
      <w:r w:rsidR="00794DAB" w:rsidRPr="00CA22AE">
        <w:rPr>
          <w:rFonts w:ascii="Palatino Linotype" w:hAnsi="Palatino Linotype" w:cs="Arial"/>
          <w:b/>
        </w:rPr>
        <w:t>/INFOEM/IP/RR/2020</w:t>
      </w:r>
      <w:r w:rsidR="00794DAB" w:rsidRPr="00CA22AE">
        <w:rPr>
          <w:rFonts w:ascii="Palatino Linotype" w:hAnsi="Palatino Linotype"/>
        </w:rPr>
        <w:t xml:space="preserve"> </w:t>
      </w:r>
      <w:r w:rsidR="005F1B10" w:rsidRPr="00CA22AE">
        <w:rPr>
          <w:rFonts w:ascii="Palatino Linotype" w:hAnsi="Palatino Linotype"/>
        </w:rPr>
        <w:t xml:space="preserve">promovido por </w:t>
      </w:r>
      <w:r w:rsidR="00EA5832" w:rsidRPr="00EA5832">
        <w:rPr>
          <w:rFonts w:ascii="Palatino Linotype" w:hAnsi="Palatino Linotype"/>
          <w:b/>
          <w:highlight w:val="black"/>
        </w:rPr>
        <w:t>---------------------------</w:t>
      </w:r>
      <w:r w:rsidR="000101C5" w:rsidRPr="00CA22AE">
        <w:rPr>
          <w:rFonts w:ascii="Palatino Linotype" w:hAnsi="Palatino Linotype"/>
        </w:rPr>
        <w:t xml:space="preserve"> </w:t>
      </w:r>
      <w:r w:rsidRPr="00CA22AE">
        <w:rPr>
          <w:rFonts w:ascii="Palatino Linotype" w:hAnsi="Palatino Linotype"/>
        </w:rPr>
        <w:t>e</w:t>
      </w:r>
      <w:r w:rsidRPr="00CA22AE">
        <w:rPr>
          <w:rFonts w:ascii="Palatino Linotype" w:hAnsi="Palatino Linotype" w:cs="Arial"/>
        </w:rPr>
        <w:t xml:space="preserve">n su calidad de </w:t>
      </w:r>
      <w:r w:rsidRPr="00CA22AE">
        <w:rPr>
          <w:rFonts w:ascii="Palatino Linotype" w:hAnsi="Palatino Linotype" w:cs="Arial"/>
          <w:b/>
        </w:rPr>
        <w:t>RECURRENTE</w:t>
      </w:r>
      <w:r w:rsidR="00794DAB" w:rsidRPr="00CA22AE">
        <w:rPr>
          <w:rFonts w:ascii="Palatino Linotype" w:hAnsi="Palatino Linotype" w:cs="Arial"/>
        </w:rPr>
        <w:t xml:space="preserve">, en contra de la respuesta de la </w:t>
      </w:r>
      <w:r w:rsidR="00794DAB" w:rsidRPr="00CA22AE">
        <w:rPr>
          <w:rFonts w:ascii="Palatino Linotype" w:hAnsi="Palatino Linotype"/>
          <w:b/>
          <w:bCs/>
          <w:color w:val="000000"/>
        </w:rPr>
        <w:t>Universidad Autónoma del Estado de México</w:t>
      </w:r>
      <w:r w:rsidR="000101C5" w:rsidRPr="00CA22AE">
        <w:rPr>
          <w:rFonts w:ascii="Palatino Linotype" w:hAnsi="Palatino Linotype"/>
        </w:rPr>
        <w:t xml:space="preserve"> </w:t>
      </w:r>
      <w:r w:rsidRPr="00CA22AE">
        <w:rPr>
          <w:rFonts w:ascii="Palatino Linotype" w:hAnsi="Palatino Linotype"/>
        </w:rPr>
        <w:t>en lo sucesivo el</w:t>
      </w:r>
      <w:r w:rsidRPr="00CA22AE">
        <w:rPr>
          <w:rFonts w:ascii="Palatino Linotype" w:hAnsi="Palatino Linotype"/>
          <w:b/>
        </w:rPr>
        <w:t xml:space="preserve"> SUJETO OBLIGADO, </w:t>
      </w:r>
      <w:r w:rsidRPr="00CA22AE">
        <w:rPr>
          <w:rFonts w:ascii="Palatino Linotype" w:hAnsi="Palatino Linotype"/>
        </w:rPr>
        <w:t>se procede a dictar la presente resolución, con base en los siguientes:</w:t>
      </w:r>
    </w:p>
    <w:p w:rsidR="00E367A8" w:rsidRPr="00CA22AE" w:rsidRDefault="00E367A8" w:rsidP="00E367A8">
      <w:pPr>
        <w:pStyle w:val="Ttulo1"/>
        <w:spacing w:line="360" w:lineRule="auto"/>
        <w:jc w:val="center"/>
        <w:rPr>
          <w:b/>
          <w:szCs w:val="24"/>
        </w:rPr>
      </w:pPr>
      <w:bookmarkStart w:id="0" w:name="_Toc58230408"/>
      <w:r w:rsidRPr="00CA22AE">
        <w:rPr>
          <w:b/>
          <w:szCs w:val="24"/>
        </w:rPr>
        <w:t>ANTECEDENTES</w:t>
      </w:r>
      <w:bookmarkEnd w:id="0"/>
    </w:p>
    <w:p w:rsidR="009C3F70" w:rsidRPr="00CA22AE" w:rsidRDefault="00E367A8" w:rsidP="009C3F7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A22AE">
        <w:rPr>
          <w:rFonts w:ascii="Palatino Linotype" w:eastAsia="Calibri" w:hAnsi="Palatino Linotype" w:cs="Arial"/>
          <w:lang w:val="es-ES"/>
        </w:rPr>
        <w:t>El</w:t>
      </w:r>
      <w:r w:rsidR="00570034" w:rsidRPr="00CA22AE">
        <w:rPr>
          <w:rFonts w:ascii="Palatino Linotype" w:eastAsia="Calibri" w:hAnsi="Palatino Linotype" w:cs="Arial"/>
        </w:rPr>
        <w:t xml:space="preserve"> </w:t>
      </w:r>
      <w:r w:rsidR="00570034" w:rsidRPr="00CA22AE">
        <w:rPr>
          <w:rFonts w:ascii="Palatino Linotype" w:hAnsi="Palatino Linotype"/>
        </w:rPr>
        <w:t>día</w:t>
      </w:r>
      <w:r w:rsidR="00570034" w:rsidRPr="00CA22AE">
        <w:rPr>
          <w:rFonts w:ascii="Palatino Linotype" w:eastAsia="Calibri" w:hAnsi="Palatino Linotype" w:cs="Arial"/>
        </w:rPr>
        <w:t xml:space="preserve"> </w:t>
      </w:r>
      <w:r w:rsidR="00794DAB" w:rsidRPr="00CA22AE">
        <w:rPr>
          <w:rFonts w:ascii="Palatino Linotype" w:eastAsia="Calibri" w:hAnsi="Palatino Linotype" w:cs="Arial"/>
        </w:rPr>
        <w:t>veintiocho (28</w:t>
      </w:r>
      <w:r w:rsidR="000101C5" w:rsidRPr="00CA22AE">
        <w:rPr>
          <w:rFonts w:ascii="Palatino Linotype" w:eastAsia="Calibri" w:hAnsi="Palatino Linotype" w:cs="Arial"/>
        </w:rPr>
        <w:t xml:space="preserve">) de </w:t>
      </w:r>
      <w:r w:rsidR="00794DAB" w:rsidRPr="00CA22AE">
        <w:rPr>
          <w:rFonts w:ascii="Palatino Linotype" w:eastAsia="Calibri" w:hAnsi="Palatino Linotype" w:cs="Arial"/>
        </w:rPr>
        <w:t>septiembre</w:t>
      </w:r>
      <w:r w:rsidR="000101C5" w:rsidRPr="00CA22AE">
        <w:rPr>
          <w:rFonts w:ascii="Palatino Linotype" w:eastAsia="Calibri" w:hAnsi="Palatino Linotype" w:cs="Arial"/>
        </w:rPr>
        <w:t xml:space="preserve"> </w:t>
      </w:r>
      <w:r w:rsidR="00570034" w:rsidRPr="00CA22AE">
        <w:rPr>
          <w:rFonts w:ascii="Palatino Linotype" w:eastAsia="Calibri" w:hAnsi="Palatino Linotype" w:cs="Arial"/>
        </w:rPr>
        <w:t xml:space="preserve">de dos mil </w:t>
      </w:r>
      <w:r w:rsidR="00513294" w:rsidRPr="00CA22AE">
        <w:rPr>
          <w:rFonts w:ascii="Palatino Linotype" w:eastAsia="Calibri" w:hAnsi="Palatino Linotype" w:cs="Arial"/>
        </w:rPr>
        <w:t>veinte</w:t>
      </w:r>
      <w:r w:rsidR="00570034" w:rsidRPr="00CA22AE">
        <w:rPr>
          <w:rFonts w:ascii="Palatino Linotype" w:hAnsi="Palatino Linotype"/>
          <w:b/>
        </w:rPr>
        <w:t xml:space="preserve">, </w:t>
      </w:r>
      <w:r w:rsidR="00570034" w:rsidRPr="00CA22AE">
        <w:rPr>
          <w:rFonts w:ascii="Palatino Linotype" w:eastAsia="Calibri" w:hAnsi="Palatino Linotype" w:cs="Arial"/>
        </w:rPr>
        <w:t xml:space="preserve">se presentó ante el </w:t>
      </w:r>
      <w:r w:rsidR="00570034" w:rsidRPr="00CA22AE">
        <w:rPr>
          <w:rFonts w:ascii="Palatino Linotype" w:eastAsia="Calibri" w:hAnsi="Palatino Linotype" w:cs="Arial"/>
          <w:b/>
        </w:rPr>
        <w:t>SUJETO OBLIGADO</w:t>
      </w:r>
      <w:r w:rsidR="00570034" w:rsidRPr="00CA22AE">
        <w:rPr>
          <w:rFonts w:ascii="Palatino Linotype" w:eastAsia="Calibri" w:hAnsi="Palatino Linotype" w:cs="Arial"/>
        </w:rPr>
        <w:t xml:space="preserve"> vía </w:t>
      </w:r>
      <w:r w:rsidR="00570034" w:rsidRPr="00CA22AE">
        <w:rPr>
          <w:rFonts w:ascii="Palatino Linotype" w:eastAsia="Calibri" w:hAnsi="Palatino Linotype" w:cs="Arial"/>
          <w:lang w:val="es-ES"/>
        </w:rPr>
        <w:t>Sistema de Acceso a la Información Mexiquense (</w:t>
      </w:r>
      <w:r w:rsidR="00570034" w:rsidRPr="00CA22AE">
        <w:rPr>
          <w:rFonts w:ascii="Palatino Linotype" w:eastAsia="Calibri" w:hAnsi="Palatino Linotype" w:cs="Arial"/>
          <w:b/>
          <w:lang w:val="es-ES"/>
        </w:rPr>
        <w:t>SAIMEX)</w:t>
      </w:r>
      <w:r w:rsidR="00570034" w:rsidRPr="00CA22AE">
        <w:rPr>
          <w:rFonts w:ascii="Palatino Linotype" w:eastAsia="Calibri" w:hAnsi="Palatino Linotype" w:cs="Arial"/>
        </w:rPr>
        <w:t xml:space="preserve">, la solicitud de información pública registrada con el número </w:t>
      </w:r>
      <w:r w:rsidR="00794DAB" w:rsidRPr="00CA22AE">
        <w:rPr>
          <w:rFonts w:ascii="Palatino Linotype" w:eastAsia="Times New Roman" w:hAnsi="Palatino Linotype" w:cs="Arial"/>
          <w:b/>
          <w:lang w:val="es-ES"/>
        </w:rPr>
        <w:t>00435/UAEM/IP/2020</w:t>
      </w:r>
      <w:r w:rsidR="00570034" w:rsidRPr="00CA22AE">
        <w:rPr>
          <w:rFonts w:ascii="Palatino Linotype" w:eastAsia="Calibri" w:hAnsi="Palatino Linotype" w:cs="Arial"/>
        </w:rPr>
        <w:t>,</w:t>
      </w:r>
      <w:r w:rsidR="00570034" w:rsidRPr="00CA22AE">
        <w:rPr>
          <w:rFonts w:ascii="Palatino Linotype" w:eastAsia="Calibri" w:hAnsi="Palatino Linotype" w:cs="Arial"/>
          <w:b/>
        </w:rPr>
        <w:t xml:space="preserve"> </w:t>
      </w:r>
      <w:r w:rsidR="00A45FE1" w:rsidRPr="00CA22AE">
        <w:rPr>
          <w:rFonts w:ascii="Palatino Linotype" w:eastAsia="Calibri" w:hAnsi="Palatino Linotype" w:cs="Arial"/>
        </w:rPr>
        <w:t>mediante la cual solicitó</w:t>
      </w:r>
      <w:r w:rsidR="00570034" w:rsidRPr="00CA22AE">
        <w:rPr>
          <w:rFonts w:ascii="Palatino Linotype" w:eastAsia="Calibri" w:hAnsi="Palatino Linotype" w:cs="Arial"/>
        </w:rPr>
        <w:t>:</w:t>
      </w:r>
    </w:p>
    <w:p w:rsidR="009C3F70" w:rsidRPr="00CA22AE" w:rsidRDefault="009C3F70" w:rsidP="009C3F70">
      <w:pPr>
        <w:pStyle w:val="Prrafodelista"/>
        <w:spacing w:before="240" w:after="240" w:line="360" w:lineRule="auto"/>
        <w:ind w:left="0"/>
        <w:jc w:val="both"/>
        <w:rPr>
          <w:rFonts w:ascii="Palatino Linotype" w:eastAsia="Calibri" w:hAnsi="Palatino Linotype" w:cs="Arial"/>
          <w:i/>
          <w:sz w:val="22"/>
          <w:szCs w:val="22"/>
          <w:lang w:val="es-ES"/>
        </w:rPr>
      </w:pPr>
    </w:p>
    <w:p w:rsidR="009C3F70" w:rsidRPr="00CA22AE" w:rsidRDefault="009C3F70" w:rsidP="009C3F70">
      <w:pPr>
        <w:pStyle w:val="Prrafodelista"/>
        <w:spacing w:line="360" w:lineRule="auto"/>
        <w:ind w:left="360"/>
        <w:jc w:val="both"/>
        <w:rPr>
          <w:rFonts w:ascii="Palatino Linotype" w:eastAsia="Times New Roman" w:hAnsi="Palatino Linotype" w:cs="Times New Roman"/>
          <w:i/>
          <w:color w:val="000000"/>
          <w:sz w:val="22"/>
          <w:szCs w:val="22"/>
          <w:lang w:val="es-US" w:eastAsia="es-ES_tradnl"/>
        </w:rPr>
      </w:pPr>
      <w:r w:rsidRPr="00CA22AE">
        <w:rPr>
          <w:rFonts w:ascii="Palatino Linotype" w:eastAsia="Times New Roman" w:hAnsi="Palatino Linotype" w:cs="Times New Roman"/>
          <w:i/>
          <w:color w:val="000000"/>
          <w:sz w:val="22"/>
          <w:szCs w:val="22"/>
          <w:lang w:val="es-US" w:eastAsia="es-ES_tradnl"/>
        </w:rPr>
        <w:t xml:space="preserve">“Solicito saber si dentro de sus funciones del NUEVO CONTRALOR DE LA UAEMex PUEDO iniciar algún tipo de tramite cuando servidores de la UAEMex son omisos en entregar, borrar alguna solicitud que se ha solicitado por esta vía. Por lo cual solicito que sea contestada y en su caso de manera personal por dicho CONTRALOR. LO ANTERIOR CON </w:t>
      </w:r>
      <w:r w:rsidRPr="00CA22AE">
        <w:rPr>
          <w:rFonts w:ascii="Palatino Linotype" w:eastAsia="Times New Roman" w:hAnsi="Palatino Linotype" w:cs="Times New Roman"/>
          <w:i/>
          <w:color w:val="000000"/>
          <w:sz w:val="22"/>
          <w:szCs w:val="22"/>
          <w:lang w:val="es-US" w:eastAsia="es-ES_tradnl"/>
        </w:rPr>
        <w:lastRenderedPageBreak/>
        <w:t>FUNDAMENTO EN LO DISPUESTO POR EL ARTICULO 8 DE NUESTRA CARTA MAGNA.” (SIC)</w:t>
      </w:r>
    </w:p>
    <w:p w:rsidR="009C3F70" w:rsidRPr="00CA22AE" w:rsidRDefault="009C3F70" w:rsidP="009C3F70">
      <w:pPr>
        <w:pStyle w:val="Prrafodelista"/>
        <w:tabs>
          <w:tab w:val="left" w:pos="0"/>
        </w:tabs>
        <w:spacing w:line="360" w:lineRule="auto"/>
        <w:ind w:left="450"/>
        <w:rPr>
          <w:rFonts w:ascii="Palatino Linotype" w:eastAsia="Times New Roman" w:hAnsi="Palatino Linotype" w:cs="Times New Roman"/>
          <w:i/>
          <w:lang w:val="es-US" w:eastAsia="es-ES_tradnl"/>
        </w:rPr>
      </w:pPr>
    </w:p>
    <w:p w:rsidR="009C3F70" w:rsidRPr="00CA22AE" w:rsidRDefault="009C3F70" w:rsidP="009C3F70">
      <w:pPr>
        <w:pStyle w:val="Prrafodelista"/>
        <w:numPr>
          <w:ilvl w:val="0"/>
          <w:numId w:val="28"/>
        </w:numPr>
        <w:tabs>
          <w:tab w:val="left" w:pos="0"/>
        </w:tabs>
        <w:spacing w:line="360" w:lineRule="auto"/>
        <w:ind w:left="720"/>
        <w:rPr>
          <w:rFonts w:ascii="Palatino Linotype" w:hAnsi="Palatino Linotype"/>
          <w:b/>
        </w:rPr>
      </w:pPr>
      <w:r w:rsidRPr="00CA22AE">
        <w:rPr>
          <w:rFonts w:ascii="Palatino Linotype" w:eastAsia="Times New Roman" w:hAnsi="Palatino Linotype" w:cs="Arial"/>
        </w:rPr>
        <w:t>Señaló como modalidad de entrega de información</w:t>
      </w:r>
      <w:r w:rsidRPr="00CA22AE">
        <w:rPr>
          <w:rFonts w:ascii="Palatino Linotype" w:eastAsia="Times New Roman" w:hAnsi="Palatino Linotype" w:cs="Arial"/>
          <w:b/>
        </w:rPr>
        <w:t>:</w:t>
      </w:r>
      <w:r w:rsidRPr="00CA22AE">
        <w:rPr>
          <w:rFonts w:ascii="Palatino Linotype" w:eastAsia="Times New Roman" w:hAnsi="Palatino Linotype" w:cs="Arial"/>
        </w:rPr>
        <w:t xml:space="preserve"> </w:t>
      </w:r>
      <w:r w:rsidRPr="00CA22AE">
        <w:rPr>
          <w:rFonts w:ascii="Palatino Linotype" w:hAnsi="Palatino Linotype"/>
        </w:rPr>
        <w:t>A través del</w:t>
      </w:r>
      <w:r w:rsidRPr="00CA22AE">
        <w:rPr>
          <w:rFonts w:ascii="Palatino Linotype" w:hAnsi="Palatino Linotype"/>
          <w:b/>
        </w:rPr>
        <w:t xml:space="preserve"> </w:t>
      </w:r>
      <w:r w:rsidRPr="00CA22AE">
        <w:rPr>
          <w:rFonts w:ascii="Palatino Linotype" w:eastAsia="Times New Roman" w:hAnsi="Palatino Linotype" w:cs="Arial"/>
          <w:b/>
          <w:lang w:val="es-ES"/>
        </w:rPr>
        <w:t>SAIMEX</w:t>
      </w:r>
      <w:r w:rsidRPr="00CA22AE">
        <w:rPr>
          <w:rFonts w:ascii="Palatino Linotype" w:hAnsi="Palatino Linotype"/>
          <w:b/>
        </w:rPr>
        <w:t>.</w:t>
      </w:r>
    </w:p>
    <w:p w:rsidR="009C3F70" w:rsidRPr="00CA22AE" w:rsidRDefault="009C3F70" w:rsidP="009C3F70">
      <w:pPr>
        <w:pStyle w:val="Prrafodelista"/>
        <w:tabs>
          <w:tab w:val="left" w:pos="0"/>
        </w:tabs>
        <w:spacing w:line="360" w:lineRule="auto"/>
        <w:rPr>
          <w:rFonts w:ascii="Palatino Linotype" w:hAnsi="Palatino Linotype"/>
          <w:b/>
        </w:rPr>
      </w:pPr>
    </w:p>
    <w:p w:rsidR="009C3F70" w:rsidRPr="00CA22AE" w:rsidRDefault="00570034" w:rsidP="009C3F7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A22AE">
        <w:rPr>
          <w:rFonts w:ascii="Palatino Linotype" w:hAnsi="Palatino Linotype"/>
        </w:rPr>
        <w:t>El día</w:t>
      </w:r>
      <w:r w:rsidR="000101C5" w:rsidRPr="00CA22AE">
        <w:rPr>
          <w:rFonts w:ascii="Palatino Linotype" w:hAnsi="Palatino Linotype"/>
        </w:rPr>
        <w:t xml:space="preserve"> diecinueve (19) de octubre de dos mil veinte el </w:t>
      </w:r>
      <w:r w:rsidR="000101C5" w:rsidRPr="00CA22AE">
        <w:rPr>
          <w:rFonts w:ascii="Palatino Linotype" w:hAnsi="Palatino Linotype"/>
          <w:b/>
        </w:rPr>
        <w:t>SUJETO OBLIGADO</w:t>
      </w:r>
      <w:r w:rsidR="002E6361" w:rsidRPr="00CA22AE">
        <w:rPr>
          <w:rFonts w:ascii="Palatino Linotype" w:hAnsi="Palatino Linotype"/>
        </w:rPr>
        <w:t xml:space="preserve">, hizo del conocimiento del </w:t>
      </w:r>
      <w:r w:rsidR="002E6361" w:rsidRPr="00CA22AE">
        <w:rPr>
          <w:rFonts w:ascii="Palatino Linotype" w:hAnsi="Palatino Linotype"/>
          <w:b/>
        </w:rPr>
        <w:t>RECURRENTE</w:t>
      </w:r>
      <w:r w:rsidR="002E6361" w:rsidRPr="00CA22AE">
        <w:rPr>
          <w:rFonts w:ascii="Palatino Linotype" w:hAnsi="Palatino Linotype"/>
        </w:rPr>
        <w:t xml:space="preserve">, que el plazo para atender la solicitud se prorrogó por siete días en virtud de las siguientes razones: </w:t>
      </w:r>
    </w:p>
    <w:p w:rsidR="009C3F70" w:rsidRPr="00CA22AE" w:rsidRDefault="009C3F70" w:rsidP="009C3F70">
      <w:pPr>
        <w:pStyle w:val="Prrafodelista"/>
        <w:spacing w:before="240" w:after="240" w:line="276" w:lineRule="auto"/>
        <w:ind w:left="630"/>
        <w:jc w:val="both"/>
        <w:rPr>
          <w:rFonts w:ascii="Palatino Linotype" w:hAnsi="Palatino Linotype"/>
          <w:bCs/>
          <w:i/>
          <w:sz w:val="22"/>
          <w:szCs w:val="22"/>
          <w:lang w:val="es-ES"/>
        </w:rPr>
      </w:pPr>
    </w:p>
    <w:p w:rsidR="002E6361" w:rsidRPr="00CA22AE" w:rsidRDefault="002E6361" w:rsidP="009C3F70">
      <w:pPr>
        <w:pStyle w:val="Prrafodelista"/>
        <w:spacing w:before="240" w:after="240" w:line="276" w:lineRule="auto"/>
        <w:ind w:left="630"/>
        <w:jc w:val="both"/>
        <w:rPr>
          <w:rFonts w:ascii="Palatino Linotype" w:eastAsia="Calibri" w:hAnsi="Palatino Linotype" w:cs="Arial"/>
          <w:sz w:val="22"/>
          <w:szCs w:val="22"/>
          <w:lang w:val="es-ES"/>
        </w:rPr>
      </w:pPr>
      <w:r w:rsidRPr="00CA22AE">
        <w:rPr>
          <w:rFonts w:ascii="Palatino Linotype" w:hAnsi="Palatino Linotype"/>
          <w:bCs/>
          <w:i/>
          <w:sz w:val="22"/>
          <w:szCs w:val="22"/>
        </w:rPr>
        <w:t xml:space="preserve">“a) </w:t>
      </w:r>
      <w:r w:rsidRPr="00CA22AE">
        <w:rPr>
          <w:rFonts w:ascii="Palatino Linotype" w:hAnsi="Palatino Linotype"/>
          <w:i/>
          <w:sz w:val="22"/>
          <w:szCs w:val="22"/>
        </w:rPr>
        <w:t xml:space="preserve">La información solicitada se encuentra en proceso de integración. </w:t>
      </w:r>
    </w:p>
    <w:p w:rsidR="002E6361" w:rsidRPr="00CA22AE" w:rsidRDefault="002E6361" w:rsidP="009C3F70">
      <w:pPr>
        <w:pStyle w:val="Default"/>
        <w:spacing w:after="269" w:line="276" w:lineRule="auto"/>
        <w:ind w:left="630"/>
        <w:jc w:val="both"/>
        <w:rPr>
          <w:rFonts w:ascii="Palatino Linotype" w:hAnsi="Palatino Linotype"/>
          <w:i/>
          <w:sz w:val="22"/>
          <w:szCs w:val="22"/>
        </w:rPr>
      </w:pPr>
      <w:r w:rsidRPr="00CA22AE">
        <w:rPr>
          <w:rFonts w:ascii="Palatino Linotype" w:hAnsi="Palatino Linotype"/>
          <w:bCs/>
          <w:i/>
          <w:sz w:val="22"/>
          <w:szCs w:val="22"/>
        </w:rPr>
        <w:t xml:space="preserve">b) </w:t>
      </w:r>
      <w:r w:rsidRPr="00CA22AE">
        <w:rPr>
          <w:rFonts w:ascii="Palatino Linotype" w:hAnsi="Palatino Linotype"/>
          <w:i/>
          <w:sz w:val="22"/>
          <w:szCs w:val="22"/>
        </w:rPr>
        <w:t xml:space="preserve">Se está realizando una búsqueda de la información solicitada, a fin de garantizar el derecho de acceso a la información del particular. </w:t>
      </w:r>
    </w:p>
    <w:p w:rsidR="002E6361" w:rsidRPr="00CA22AE" w:rsidRDefault="002E6361" w:rsidP="009C3F70">
      <w:pPr>
        <w:pStyle w:val="Default"/>
        <w:spacing w:line="276" w:lineRule="auto"/>
        <w:ind w:left="630"/>
        <w:jc w:val="both"/>
        <w:rPr>
          <w:rFonts w:ascii="Palatino Linotype" w:hAnsi="Palatino Linotype"/>
          <w:i/>
          <w:sz w:val="22"/>
          <w:szCs w:val="22"/>
        </w:rPr>
      </w:pPr>
      <w:r w:rsidRPr="00CA22AE">
        <w:rPr>
          <w:rFonts w:ascii="Palatino Linotype" w:hAnsi="Palatino Linotype"/>
          <w:b/>
          <w:bCs/>
          <w:i/>
          <w:sz w:val="22"/>
          <w:szCs w:val="22"/>
        </w:rPr>
        <w:t xml:space="preserve">c) </w:t>
      </w:r>
      <w:r w:rsidRPr="00CA22AE">
        <w:rPr>
          <w:rFonts w:ascii="Palatino Linotype" w:hAnsi="Palatino Linotype"/>
          <w:i/>
          <w:sz w:val="22"/>
          <w:szCs w:val="22"/>
        </w:rPr>
        <w:t>Se está analizando si la información solicitada requiere clasificación; es decir si actualiza alguno de los supuestos de reserva o confidencialidad, de conformidad con lo dispuesto en la Ley de Transparencia y Acceso a la Información Pública del Estado de México y Municipios y la Ley de Protección de Datos Personales en Posesión de Sujetos Obligados del Estado de México y Municipio. (SIC).</w:t>
      </w:r>
    </w:p>
    <w:p w:rsidR="002E6361" w:rsidRPr="00CA22AE" w:rsidRDefault="002E6361" w:rsidP="002E6361">
      <w:pPr>
        <w:pStyle w:val="Default"/>
        <w:ind w:left="1080"/>
        <w:rPr>
          <w:sz w:val="22"/>
          <w:szCs w:val="22"/>
        </w:rPr>
      </w:pPr>
    </w:p>
    <w:p w:rsidR="00813563" w:rsidRPr="00CA22AE" w:rsidRDefault="002E6361" w:rsidP="00813563">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A22AE">
        <w:rPr>
          <w:rFonts w:ascii="Palatino Linotype" w:hAnsi="Palatino Linotype"/>
        </w:rPr>
        <w:t xml:space="preserve">El día veintiocho (28) de octubre de dos mil veinte el </w:t>
      </w:r>
      <w:r w:rsidRPr="00CA22AE">
        <w:rPr>
          <w:rFonts w:ascii="Palatino Linotype" w:hAnsi="Palatino Linotype"/>
          <w:b/>
        </w:rPr>
        <w:t>SUJETO OBLIGADO</w:t>
      </w:r>
      <w:r w:rsidR="006F43BB" w:rsidRPr="00CA22AE">
        <w:rPr>
          <w:rFonts w:ascii="Palatino Linotype" w:hAnsi="Palatino Linotype"/>
        </w:rPr>
        <w:t xml:space="preserve"> por medio de su Unidad de Transparencia dio respuesta a la solicitud de información en donde </w:t>
      </w:r>
      <w:r w:rsidR="00A628BC" w:rsidRPr="00CA22AE">
        <w:rPr>
          <w:rFonts w:ascii="Palatino Linotype" w:hAnsi="Palatino Linotype"/>
        </w:rPr>
        <w:t>señala en su parte medular lo siguiente</w:t>
      </w:r>
      <w:r w:rsidR="006F43BB" w:rsidRPr="00CA22AE">
        <w:rPr>
          <w:rFonts w:ascii="Palatino Linotype" w:hAnsi="Palatino Linotype"/>
        </w:rPr>
        <w:t>:</w:t>
      </w:r>
    </w:p>
    <w:p w:rsidR="00A628BC" w:rsidRPr="00CA22AE" w:rsidRDefault="00A628BC" w:rsidP="008B746A">
      <w:pPr>
        <w:pStyle w:val="Prrafodelista"/>
        <w:tabs>
          <w:tab w:val="left" w:pos="0"/>
        </w:tabs>
        <w:spacing w:line="360" w:lineRule="auto"/>
        <w:ind w:left="780" w:right="49"/>
        <w:jc w:val="both"/>
        <w:rPr>
          <w:rFonts w:ascii="Palatino Linotype" w:hAnsi="Palatino Linotype" w:cs="Arial"/>
          <w:i/>
          <w:sz w:val="22"/>
          <w:szCs w:val="22"/>
        </w:rPr>
      </w:pPr>
      <w:r w:rsidRPr="00CA22AE">
        <w:rPr>
          <w:rFonts w:ascii="Palatino Linotype" w:hAnsi="Palatino Linotype"/>
          <w:i/>
          <w:color w:val="000000"/>
          <w:sz w:val="22"/>
          <w:szCs w:val="22"/>
        </w:rPr>
        <w:t>“</w:t>
      </w:r>
      <w:r w:rsidRPr="00CA22AE">
        <w:rPr>
          <w:rFonts w:ascii="Palatino Linotype" w:hAnsi="Palatino Linotype"/>
          <w:b/>
          <w:i/>
          <w:color w:val="000000"/>
          <w:sz w:val="22"/>
          <w:szCs w:val="22"/>
          <w:u w:val="single"/>
        </w:rPr>
        <w:t xml:space="preserve">Los sujetos obligados, para el caso que nos ocupa la Universidad Autónoma del Estado de México, no cuenta con permisos para borrar o eliminar las solitudes que </w:t>
      </w:r>
      <w:r w:rsidRPr="00CA22AE">
        <w:rPr>
          <w:rFonts w:ascii="Palatino Linotype" w:hAnsi="Palatino Linotype"/>
          <w:b/>
          <w:i/>
          <w:color w:val="000000"/>
          <w:sz w:val="22"/>
          <w:szCs w:val="22"/>
          <w:u w:val="single"/>
        </w:rPr>
        <w:lastRenderedPageBreak/>
        <w:t>recibe a través de este sistema, es menester señalar que de cada una de las solitudes ingresadas queda un expediente electrónico</w:t>
      </w:r>
      <w:r w:rsidRPr="00CA22AE">
        <w:rPr>
          <w:rFonts w:ascii="Palatino Linotype" w:hAnsi="Palatino Linotype"/>
          <w:i/>
          <w:color w:val="000000"/>
          <w:sz w:val="22"/>
          <w:szCs w:val="22"/>
        </w:rPr>
        <w:t>. Ahora bien, es oportuno comentarle que es información pública toda aquella generada, obtenida, adquirida, transformada, administrada o en posesión de los sujetos obligados (…).</w:t>
      </w:r>
      <w:r w:rsidR="008B746A" w:rsidRPr="00CA22AE">
        <w:rPr>
          <w:rFonts w:ascii="Palatino Linotype" w:hAnsi="Palatino Linotype"/>
          <w:i/>
          <w:color w:val="000000"/>
          <w:sz w:val="22"/>
          <w:szCs w:val="22"/>
        </w:rPr>
        <w:t xml:space="preserve"> </w:t>
      </w:r>
      <w:r w:rsidR="008B746A" w:rsidRPr="00CA22AE">
        <w:rPr>
          <w:rFonts w:ascii="Palatino Linotype" w:hAnsi="Palatino Linotype" w:cs="Arial"/>
          <w:i/>
          <w:sz w:val="22"/>
          <w:szCs w:val="22"/>
        </w:rPr>
        <w:t xml:space="preserve">Dicho lo anterior, es pertinente comentarle que, del análisis pormenorizado a su solicitud, en la que señala “…Por lo cual solicito que sea contestada y en su caso de manera personal por dicho </w:t>
      </w:r>
      <w:proofErr w:type="gramStart"/>
      <w:r w:rsidR="008B746A" w:rsidRPr="00CA22AE">
        <w:rPr>
          <w:rFonts w:ascii="Palatino Linotype" w:hAnsi="Palatino Linotype" w:cs="Arial"/>
          <w:i/>
          <w:sz w:val="22"/>
          <w:szCs w:val="22"/>
        </w:rPr>
        <w:t>CONTRALOR..</w:t>
      </w:r>
      <w:proofErr w:type="gramEnd"/>
      <w:r w:rsidR="008B746A" w:rsidRPr="00CA22AE">
        <w:rPr>
          <w:rFonts w:ascii="Palatino Linotype" w:hAnsi="Palatino Linotype" w:cs="Arial"/>
          <w:i/>
          <w:sz w:val="22"/>
          <w:szCs w:val="22"/>
        </w:rPr>
        <w:t xml:space="preserve">” (sic), la misma no se refiere al ejercicio del derecho de acceso a la información pública con la pretensión de obtener documento o similar por este Sujeto Obligado al tenor de las funciones y atribuciones establecidas en las leyes de la materia. </w:t>
      </w:r>
      <w:r w:rsidR="008B746A" w:rsidRPr="00CA22AE">
        <w:rPr>
          <w:rFonts w:ascii="Palatino Linotype" w:hAnsi="Palatino Linotype" w:cs="Arial"/>
          <w:b/>
          <w:i/>
          <w:sz w:val="22"/>
          <w:szCs w:val="22"/>
          <w:u w:val="single"/>
        </w:rPr>
        <w:t>No obstante lo anterior, se advierte que la intención marcada en el argumento referido, deriva en un juicio de valor que no puede ser atendido a través de ésta vía. En concordancia con todo lo anterior y, habiendo señalado que su requerimiento no se refiere al ejercicio de su derecho de acceso a la información pública con la finalidad de obtener un documento o similar por este Sujeto Obligado, al corresponder con una propuesta o similar, lo cual no es materia de acceso a la información pública, es que la presente vía es improcedente para atender lo referido</w:t>
      </w:r>
      <w:r w:rsidR="008B746A" w:rsidRPr="00CA22AE">
        <w:rPr>
          <w:rFonts w:ascii="Palatino Linotype" w:hAnsi="Palatino Linotype" w:cs="Arial"/>
          <w:i/>
          <w:sz w:val="22"/>
          <w:szCs w:val="22"/>
        </w:rPr>
        <w:t>”. (SIC).</w:t>
      </w:r>
    </w:p>
    <w:p w:rsidR="002F54D6" w:rsidRPr="00CA22AE" w:rsidRDefault="002F54D6" w:rsidP="008B746A">
      <w:pPr>
        <w:pStyle w:val="Prrafodelista"/>
        <w:tabs>
          <w:tab w:val="left" w:pos="0"/>
        </w:tabs>
        <w:spacing w:line="360" w:lineRule="auto"/>
        <w:ind w:left="780" w:right="49"/>
        <w:jc w:val="both"/>
        <w:rPr>
          <w:rFonts w:ascii="Palatino Linotype" w:hAnsi="Palatino Linotype"/>
          <w:i/>
          <w:color w:val="000000"/>
          <w:sz w:val="22"/>
          <w:szCs w:val="22"/>
        </w:rPr>
      </w:pPr>
    </w:p>
    <w:p w:rsidR="00C25FEC" w:rsidRPr="00CA22AE" w:rsidRDefault="00813563" w:rsidP="00813563">
      <w:pPr>
        <w:pStyle w:val="Prrafodelista"/>
        <w:tabs>
          <w:tab w:val="left" w:pos="0"/>
        </w:tabs>
        <w:spacing w:line="360" w:lineRule="auto"/>
        <w:ind w:left="780" w:right="49"/>
        <w:jc w:val="both"/>
        <w:rPr>
          <w:rFonts w:ascii="Palatino Linotype" w:hAnsi="Palatino Linotype" w:cs="Arial"/>
          <w:i/>
        </w:rPr>
      </w:pPr>
      <w:r w:rsidRPr="00CA22AE">
        <w:rPr>
          <w:rFonts w:ascii="Palatino Linotype" w:hAnsi="Palatino Linotype"/>
          <w:color w:val="000000"/>
        </w:rPr>
        <w:t xml:space="preserve">De igual manera el </w:t>
      </w:r>
      <w:r w:rsidRPr="00CA22AE">
        <w:rPr>
          <w:rFonts w:ascii="Palatino Linotype" w:hAnsi="Palatino Linotype"/>
          <w:b/>
          <w:color w:val="000000"/>
        </w:rPr>
        <w:t>SUJETO OBLIGADO</w:t>
      </w:r>
      <w:r w:rsidRPr="00CA22AE">
        <w:rPr>
          <w:rFonts w:ascii="Palatino Linotype" w:hAnsi="Palatino Linotype"/>
          <w:color w:val="000000"/>
        </w:rPr>
        <w:t xml:space="preserve"> adjuntó el archivo denominado </w:t>
      </w:r>
      <w:r w:rsidR="00641DFA" w:rsidRPr="00CA22AE">
        <w:rPr>
          <w:rFonts w:ascii="Palatino Linotype" w:hAnsi="Palatino Linotype"/>
          <w:b/>
          <w:i/>
          <w:color w:val="000000"/>
        </w:rPr>
        <w:t>Cédula de evaluación 004352020.docx</w:t>
      </w:r>
      <w:r w:rsidR="00641DFA" w:rsidRPr="00CA22AE">
        <w:rPr>
          <w:rFonts w:ascii="Palatino Linotype" w:hAnsi="Palatino Linotype" w:cs="Arial"/>
          <w:b/>
          <w:i/>
        </w:rPr>
        <w:t>,</w:t>
      </w:r>
      <w:r w:rsidR="00641DFA" w:rsidRPr="00CA22AE">
        <w:rPr>
          <w:rFonts w:ascii="Palatino Linotype" w:hAnsi="Palatino Linotype" w:cs="Arial"/>
          <w:i/>
        </w:rPr>
        <w:t xml:space="preserve"> </w:t>
      </w:r>
      <w:r w:rsidR="00641DFA" w:rsidRPr="00CA22AE">
        <w:rPr>
          <w:rFonts w:ascii="Palatino Linotype" w:hAnsi="Palatino Linotype" w:cs="Arial"/>
        </w:rPr>
        <w:t>con número de folio (</w:t>
      </w:r>
      <w:r w:rsidRPr="00CA22AE">
        <w:rPr>
          <w:rFonts w:ascii="Palatino Linotype" w:hAnsi="Palatino Linotype" w:cs="Arial"/>
        </w:rPr>
        <w:t>00435), cero, cero, cuatro, dos, tres, cuyo contenido corresponde a una evaluación del Servicio para Usuarios Virtuales con Solicitud de Información Pública de la UAEM</w:t>
      </w:r>
      <w:r w:rsidRPr="00CA22AE">
        <w:rPr>
          <w:rFonts w:ascii="Palatino Linotype" w:hAnsi="Palatino Linotype" w:cs="Arial"/>
          <w:i/>
        </w:rPr>
        <w:t>.</w:t>
      </w:r>
    </w:p>
    <w:p w:rsidR="00813563" w:rsidRPr="00CA22AE" w:rsidRDefault="00813563" w:rsidP="00813563">
      <w:pPr>
        <w:pStyle w:val="Prrafodelista"/>
        <w:tabs>
          <w:tab w:val="left" w:pos="0"/>
        </w:tabs>
        <w:spacing w:line="360" w:lineRule="auto"/>
        <w:ind w:left="780" w:right="49"/>
        <w:jc w:val="both"/>
        <w:rPr>
          <w:rFonts w:ascii="Palatino Linotype" w:hAnsi="Palatino Linotype" w:cs="Arial"/>
          <w:i/>
        </w:rPr>
      </w:pPr>
    </w:p>
    <w:p w:rsidR="00570034" w:rsidRPr="00CA22AE" w:rsidRDefault="00570034" w:rsidP="00E367A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A22AE">
        <w:rPr>
          <w:rFonts w:ascii="Palatino Linotype" w:eastAsia="Times New Roman" w:hAnsi="Palatino Linotype" w:cs="Arial"/>
        </w:rPr>
        <w:t xml:space="preserve">El día </w:t>
      </w:r>
      <w:r w:rsidR="00032DA8" w:rsidRPr="00CA22AE">
        <w:rPr>
          <w:rFonts w:ascii="Palatino Linotype" w:eastAsia="Times New Roman" w:hAnsi="Palatino Linotype" w:cs="Arial"/>
        </w:rPr>
        <w:t>veintinueve (29</w:t>
      </w:r>
      <w:r w:rsidR="00C25FEC" w:rsidRPr="00CA22AE">
        <w:rPr>
          <w:rFonts w:ascii="Palatino Linotype" w:eastAsia="Times New Roman" w:hAnsi="Palatino Linotype" w:cs="Arial"/>
        </w:rPr>
        <w:t xml:space="preserve">) de </w:t>
      </w:r>
      <w:r w:rsidR="00032DA8" w:rsidRPr="00CA22AE">
        <w:rPr>
          <w:rFonts w:ascii="Palatino Linotype" w:eastAsia="Times New Roman" w:hAnsi="Palatino Linotype" w:cs="Arial"/>
        </w:rPr>
        <w:t>octubre</w:t>
      </w:r>
      <w:r w:rsidR="00C25FEC" w:rsidRPr="00CA22AE">
        <w:rPr>
          <w:rFonts w:ascii="Palatino Linotype" w:eastAsia="Times New Roman" w:hAnsi="Palatino Linotype" w:cs="Arial"/>
        </w:rPr>
        <w:t xml:space="preserve"> de dos mil veinte</w:t>
      </w:r>
      <w:r w:rsidR="004F6683" w:rsidRPr="00CA22AE">
        <w:rPr>
          <w:rFonts w:ascii="Palatino Linotype" w:eastAsia="Times New Roman" w:hAnsi="Palatino Linotype" w:cs="Arial"/>
        </w:rPr>
        <w:t xml:space="preserve">, </w:t>
      </w:r>
      <w:r w:rsidRPr="00CA22AE">
        <w:rPr>
          <w:rFonts w:ascii="Palatino Linotype" w:eastAsia="Times New Roman" w:hAnsi="Palatino Linotype" w:cs="Arial"/>
        </w:rPr>
        <w:t>el</w:t>
      </w:r>
      <w:r w:rsidRPr="00CA22AE">
        <w:rPr>
          <w:rFonts w:ascii="Palatino Linotype" w:hAnsi="Palatino Linotype" w:cs="Arial"/>
        </w:rPr>
        <w:t xml:space="preserve"> particular</w:t>
      </w:r>
      <w:r w:rsidRPr="00CA22AE">
        <w:rPr>
          <w:rFonts w:ascii="Palatino Linotype" w:eastAsia="Times New Roman" w:hAnsi="Palatino Linotype" w:cs="Arial"/>
        </w:rPr>
        <w:t xml:space="preserve"> interpuso el recurso de revisión, en contra de la respuesta anteriormente referida, señalando como:</w:t>
      </w:r>
      <w:bookmarkStart w:id="1" w:name="_Toc466982514"/>
      <w:bookmarkStart w:id="2" w:name="_Toc471908126"/>
      <w:bookmarkStart w:id="3" w:name="_Toc491791300"/>
      <w:bookmarkStart w:id="4" w:name="_Toc496726170"/>
      <w:bookmarkStart w:id="5" w:name="_Toc497242134"/>
      <w:bookmarkStart w:id="6" w:name="_Toc497292517"/>
      <w:bookmarkStart w:id="7" w:name="_Toc498503716"/>
      <w:bookmarkStart w:id="8" w:name="_Toc499568660"/>
      <w:bookmarkStart w:id="9" w:name="_Toc499568693"/>
      <w:bookmarkStart w:id="10" w:name="_Toc499665452"/>
      <w:bookmarkStart w:id="11" w:name="_Toc499729819"/>
      <w:bookmarkStart w:id="12" w:name="_Toc499835024"/>
      <w:bookmarkStart w:id="13" w:name="_Toc499835835"/>
      <w:bookmarkStart w:id="14" w:name="_Toc499835858"/>
    </w:p>
    <w:p w:rsidR="00570034" w:rsidRPr="00CA22AE" w:rsidRDefault="00570034" w:rsidP="00C25FEC">
      <w:pPr>
        <w:pStyle w:val="Prrafodelista"/>
        <w:tabs>
          <w:tab w:val="left" w:pos="0"/>
        </w:tabs>
        <w:spacing w:line="360" w:lineRule="auto"/>
        <w:ind w:left="284" w:right="34"/>
        <w:jc w:val="both"/>
        <w:rPr>
          <w:rFonts w:ascii="Palatino Linotype" w:hAnsi="Palatino Linotype"/>
        </w:rPr>
      </w:pPr>
    </w:p>
    <w:p w:rsidR="00C25FEC" w:rsidRPr="00CA22AE" w:rsidRDefault="00570034" w:rsidP="00032DA8">
      <w:pPr>
        <w:pStyle w:val="Prrafodelista"/>
        <w:numPr>
          <w:ilvl w:val="0"/>
          <w:numId w:val="2"/>
        </w:numPr>
        <w:spacing w:line="360" w:lineRule="auto"/>
        <w:jc w:val="both"/>
        <w:rPr>
          <w:rFonts w:ascii="Palatino Linotype" w:eastAsia="Times New Roman" w:hAnsi="Palatino Linotype" w:cs="Times New Roman"/>
          <w:lang w:val="es-US" w:eastAsia="es-ES_tradnl"/>
        </w:rPr>
      </w:pPr>
      <w:bookmarkStart w:id="15" w:name="_Toc504377966"/>
      <w:r w:rsidRPr="00CA22AE">
        <w:rPr>
          <w:rFonts w:ascii="Palatino Linotype" w:eastAsia="Calibri" w:hAnsi="Palatino Linotype" w:cs="Arial"/>
          <w:b/>
        </w:rPr>
        <w:t>Acto impugnado</w:t>
      </w:r>
      <w:bookmarkEnd w:id="1"/>
      <w:r w:rsidRPr="00CA22AE">
        <w:rPr>
          <w:rFonts w:ascii="Palatino Linotype" w:eastAsia="Calibri" w:hAnsi="Palatino Linotype" w:cs="Arial"/>
        </w:rPr>
        <w:t>:</w:t>
      </w:r>
      <w:bookmarkStart w:id="16" w:name="_Toc466982515"/>
      <w:bookmarkStart w:id="17" w:name="_Toc471908127"/>
      <w:bookmarkStart w:id="18" w:name="_Toc491791301"/>
      <w:bookmarkStart w:id="19" w:name="_Toc496726171"/>
      <w:bookmarkStart w:id="20" w:name="_Toc497242135"/>
      <w:bookmarkStart w:id="21" w:name="_Toc497292518"/>
      <w:bookmarkStart w:id="22" w:name="_Toc498503717"/>
      <w:bookmarkStart w:id="23" w:name="_Toc499568661"/>
      <w:bookmarkStart w:id="24" w:name="_Toc499568694"/>
      <w:bookmarkStart w:id="25" w:name="_Toc499665453"/>
      <w:bookmarkStart w:id="26" w:name="_Toc499729820"/>
      <w:bookmarkStart w:id="27" w:name="_Toc499835025"/>
      <w:bookmarkStart w:id="28" w:name="_Toc499835836"/>
      <w:bookmarkStart w:id="29" w:name="_Toc499835859"/>
      <w:bookmarkEnd w:id="2"/>
      <w:bookmarkEnd w:id="3"/>
      <w:bookmarkEnd w:id="4"/>
      <w:bookmarkEnd w:id="5"/>
      <w:bookmarkEnd w:id="6"/>
      <w:bookmarkEnd w:id="7"/>
      <w:bookmarkEnd w:id="8"/>
      <w:bookmarkEnd w:id="9"/>
      <w:bookmarkEnd w:id="10"/>
      <w:bookmarkEnd w:id="11"/>
      <w:bookmarkEnd w:id="12"/>
      <w:bookmarkEnd w:id="13"/>
      <w:bookmarkEnd w:id="14"/>
      <w:bookmarkEnd w:id="15"/>
      <w:r w:rsidR="00C25FEC" w:rsidRPr="00CA22AE">
        <w:rPr>
          <w:rFonts w:ascii="Palatino Linotype" w:eastAsia="Calibri" w:hAnsi="Palatino Linotype" w:cs="Arial"/>
          <w:i/>
        </w:rPr>
        <w:t xml:space="preserve"> </w:t>
      </w:r>
      <w:r w:rsidR="00C25FEC" w:rsidRPr="00CA22AE">
        <w:rPr>
          <w:rFonts w:ascii="Palatino Linotype" w:eastAsia="Calibri" w:hAnsi="Palatino Linotype" w:cs="Arial"/>
        </w:rPr>
        <w:t>“</w:t>
      </w:r>
      <w:r w:rsidR="00032DA8" w:rsidRPr="00CA22AE">
        <w:rPr>
          <w:rFonts w:ascii="Palatino Linotype" w:eastAsia="Times New Roman" w:hAnsi="Palatino Linotype" w:cs="Times New Roman"/>
          <w:i/>
          <w:color w:val="000000"/>
          <w:lang w:val="es-US" w:eastAsia="es-ES_tradnl"/>
        </w:rPr>
        <w:t>Solicito saber si dentro de sus funciones del NUEVO CONTRALOR DE LA UAEMex PUEDO iniciar algún tipo de tramite cuando servidores de la UAEMex son omisos en entregar, borrar alguna solicitud que se ha solicitado por esta vía. Por lo cual solicito que sea contestada y en su caso de manera personal por dicho CONTRALOR. LO ANTERIOR CON FUNDAMENTO EN LO DISPUESTO POR EL ARTICULO 8 DE NUESTRA CARTA MAGNA</w:t>
      </w:r>
      <w:r w:rsidR="00C25FEC" w:rsidRPr="00CA22AE">
        <w:rPr>
          <w:rFonts w:ascii="Palatino Linotype" w:eastAsia="Times New Roman" w:hAnsi="Palatino Linotype" w:cs="Times New Roman"/>
          <w:color w:val="000000"/>
          <w:lang w:val="es-US" w:eastAsia="es-ES_tradnl"/>
        </w:rPr>
        <w:t>”</w:t>
      </w:r>
      <w:r w:rsidR="002D1937" w:rsidRPr="00CA22AE">
        <w:rPr>
          <w:rFonts w:ascii="Palatino Linotype" w:eastAsia="Times New Roman" w:hAnsi="Palatino Linotype" w:cs="Times New Roman"/>
          <w:color w:val="000000"/>
          <w:lang w:val="es-US" w:eastAsia="es-ES_tradnl"/>
        </w:rPr>
        <w:t>.</w:t>
      </w:r>
      <w:r w:rsidR="00C25FEC" w:rsidRPr="00CA22AE">
        <w:rPr>
          <w:rFonts w:ascii="Palatino Linotype" w:eastAsia="Times New Roman" w:hAnsi="Palatino Linotype" w:cs="Times New Roman"/>
          <w:color w:val="000000"/>
          <w:lang w:val="es-US" w:eastAsia="es-ES_tradnl"/>
        </w:rPr>
        <w:t xml:space="preserve"> (Sic)</w:t>
      </w:r>
      <w:r w:rsidR="002D1937" w:rsidRPr="00CA22AE">
        <w:rPr>
          <w:rFonts w:ascii="Palatino Linotype" w:eastAsia="Times New Roman" w:hAnsi="Palatino Linotype" w:cs="Times New Roman"/>
          <w:color w:val="000000"/>
          <w:lang w:val="es-US" w:eastAsia="es-ES_tradnl"/>
        </w:rPr>
        <w:t>.</w:t>
      </w:r>
      <w:r w:rsidR="00C25FEC" w:rsidRPr="00CA22AE">
        <w:rPr>
          <w:rFonts w:ascii="Palatino Linotype" w:eastAsia="Times New Roman" w:hAnsi="Palatino Linotype" w:cs="Times New Roman"/>
          <w:color w:val="000000"/>
          <w:lang w:val="es-US" w:eastAsia="es-ES_tradnl"/>
        </w:rPr>
        <w:t xml:space="preserve"> </w:t>
      </w:r>
      <w:bookmarkStart w:id="30" w:name="_Toc504377967"/>
    </w:p>
    <w:p w:rsidR="00C25FEC" w:rsidRPr="00CA22AE" w:rsidRDefault="00C25FEC" w:rsidP="00C25FEC">
      <w:pPr>
        <w:pStyle w:val="Prrafodelista"/>
        <w:spacing w:line="360" w:lineRule="auto"/>
        <w:ind w:left="927"/>
        <w:jc w:val="both"/>
        <w:rPr>
          <w:rFonts w:ascii="Palatino Linotype" w:eastAsia="Times New Roman" w:hAnsi="Palatino Linotype" w:cs="Times New Roman"/>
          <w:lang w:val="es-US" w:eastAsia="es-ES_tradnl"/>
        </w:rPr>
      </w:pPr>
    </w:p>
    <w:p w:rsidR="00C25FEC" w:rsidRPr="00CA22AE" w:rsidRDefault="00570034" w:rsidP="00032DA8">
      <w:pPr>
        <w:pStyle w:val="Prrafodelista"/>
        <w:numPr>
          <w:ilvl w:val="0"/>
          <w:numId w:val="2"/>
        </w:numPr>
        <w:spacing w:line="360" w:lineRule="auto"/>
        <w:jc w:val="both"/>
        <w:rPr>
          <w:rFonts w:ascii="Palatino Linotype" w:eastAsia="Times New Roman" w:hAnsi="Palatino Linotype" w:cs="Times New Roman"/>
          <w:lang w:val="es-US" w:eastAsia="es-ES_tradnl"/>
        </w:rPr>
      </w:pPr>
      <w:r w:rsidRPr="00CA22AE">
        <w:rPr>
          <w:rFonts w:ascii="Palatino Linotype" w:eastAsia="Calibri" w:hAnsi="Palatino Linotype" w:cs="Arial"/>
          <w:b/>
        </w:rPr>
        <w:t>Razones o Motivos de inconformidad</w:t>
      </w:r>
      <w:proofErr w:type="gramStart"/>
      <w:r w:rsidRPr="00CA22AE">
        <w:rPr>
          <w:rFonts w:ascii="Palatino Linotype" w:eastAsia="Calibri" w:hAnsi="Palatino Linotype" w:cs="Arial"/>
          <w:i/>
        </w:rPr>
        <w:t>:</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CA22AE">
        <w:rPr>
          <w:rFonts w:ascii="Palatino Linotype" w:eastAsia="Calibri" w:hAnsi="Palatino Linotype" w:cs="Arial"/>
          <w:i/>
        </w:rPr>
        <w:t>”</w:t>
      </w:r>
      <w:r w:rsidR="00032DA8" w:rsidRPr="00CA22AE">
        <w:rPr>
          <w:rFonts w:ascii="Palatino Linotype" w:eastAsia="Times New Roman" w:hAnsi="Palatino Linotype" w:cs="Times New Roman"/>
          <w:i/>
          <w:color w:val="000000"/>
          <w:lang w:val="es-US" w:eastAsia="es-ES_tradnl"/>
        </w:rPr>
        <w:t>CON</w:t>
      </w:r>
      <w:proofErr w:type="gramEnd"/>
      <w:r w:rsidR="00032DA8" w:rsidRPr="00CA22AE">
        <w:rPr>
          <w:rFonts w:ascii="Palatino Linotype" w:eastAsia="Times New Roman" w:hAnsi="Palatino Linotype" w:cs="Times New Roman"/>
          <w:i/>
          <w:color w:val="000000"/>
          <w:lang w:val="es-US" w:eastAsia="es-ES_tradnl"/>
        </w:rPr>
        <w:t xml:space="preserve"> FUNDAMENTO EN LO DISPUESTO POR EL ARTICULO 1, 8, 14, 16 DE NUESTRA CARTA MAGNA, LA AUTORIDAD NO FUNDA NI MOTIVA LA CAUSA PARA PODER NEGAR LA PRESENTE INFOMACION</w:t>
      </w:r>
      <w:r w:rsidR="002D1937" w:rsidRPr="00CA22AE">
        <w:rPr>
          <w:rFonts w:ascii="Palatino Linotype" w:eastAsia="Times New Roman" w:hAnsi="Palatino Linotype" w:cs="Times New Roman"/>
          <w:color w:val="000000"/>
          <w:lang w:val="es-US" w:eastAsia="es-ES_tradnl"/>
        </w:rPr>
        <w:t>”.</w:t>
      </w:r>
      <w:r w:rsidR="00C25FEC" w:rsidRPr="00CA22AE">
        <w:rPr>
          <w:rFonts w:ascii="Palatino Linotype" w:eastAsia="Times New Roman" w:hAnsi="Palatino Linotype" w:cs="Times New Roman"/>
          <w:color w:val="000000"/>
          <w:lang w:val="es-US" w:eastAsia="es-ES_tradnl"/>
        </w:rPr>
        <w:t>(Sic)</w:t>
      </w:r>
      <w:r w:rsidR="002D1937" w:rsidRPr="00CA22AE">
        <w:rPr>
          <w:rFonts w:ascii="Palatino Linotype" w:eastAsia="Times New Roman" w:hAnsi="Palatino Linotype" w:cs="Times New Roman"/>
          <w:color w:val="000000"/>
          <w:lang w:val="es-US" w:eastAsia="es-ES_tradnl"/>
        </w:rPr>
        <w:t>.</w:t>
      </w:r>
    </w:p>
    <w:p w:rsidR="00570034" w:rsidRPr="00CA22AE" w:rsidRDefault="00570034" w:rsidP="00570034">
      <w:pPr>
        <w:pStyle w:val="Prrafodelista"/>
        <w:tabs>
          <w:tab w:val="left" w:pos="0"/>
        </w:tabs>
        <w:spacing w:line="360" w:lineRule="auto"/>
        <w:ind w:left="927" w:right="616"/>
        <w:jc w:val="both"/>
        <w:rPr>
          <w:rFonts w:ascii="Palatino Linotype" w:eastAsia="Calibri" w:hAnsi="Palatino Linotype" w:cs="Arial"/>
          <w:i/>
          <w:lang w:val="es-US"/>
        </w:rPr>
      </w:pPr>
    </w:p>
    <w:p w:rsidR="002D1937" w:rsidRPr="00CA22AE" w:rsidRDefault="00570034" w:rsidP="002D1937">
      <w:pPr>
        <w:pStyle w:val="Prrafodelista"/>
        <w:numPr>
          <w:ilvl w:val="0"/>
          <w:numId w:val="1"/>
        </w:numPr>
        <w:tabs>
          <w:tab w:val="left" w:pos="0"/>
        </w:tabs>
        <w:spacing w:line="360" w:lineRule="auto"/>
        <w:ind w:left="0" w:right="49" w:firstLine="0"/>
        <w:jc w:val="both"/>
        <w:rPr>
          <w:rFonts w:ascii="Palatino Linotype" w:hAnsi="Palatino Linotype"/>
          <w:i/>
        </w:rPr>
      </w:pPr>
      <w:r w:rsidRPr="00CA22AE">
        <w:rPr>
          <w:rFonts w:ascii="Palatino Linotype" w:eastAsia="Calibri" w:hAnsi="Palatino Linotype" w:cs="Arial"/>
        </w:rPr>
        <w:t xml:space="preserve">El </w:t>
      </w:r>
      <w:r w:rsidRPr="00CA22AE">
        <w:rPr>
          <w:rFonts w:ascii="Palatino Linotype" w:eastAsia="Calibri" w:hAnsi="Palatino Linotype" w:cs="Times New Roman"/>
        </w:rPr>
        <w:t>Comisionado</w:t>
      </w:r>
      <w:r w:rsidRPr="00CA22AE">
        <w:rPr>
          <w:rFonts w:ascii="Palatino Linotype" w:eastAsia="Calibri" w:hAnsi="Palatino Linotype" w:cs="Arial"/>
        </w:rPr>
        <w:t xml:space="preserve"> Ponente con fundamento en lo dispuesto por el artículo 185 fracción II de la ley de la materia, a través del acuerdo de admisión de fecha </w:t>
      </w:r>
      <w:r w:rsidR="000066E3" w:rsidRPr="00CA22AE">
        <w:rPr>
          <w:rFonts w:ascii="Palatino Linotype" w:eastAsia="Calibri" w:hAnsi="Palatino Linotype" w:cs="Arial"/>
        </w:rPr>
        <w:t>cinco (05</w:t>
      </w:r>
      <w:r w:rsidR="00C25FEC" w:rsidRPr="00CA22AE">
        <w:rPr>
          <w:rFonts w:ascii="Palatino Linotype" w:eastAsia="Calibri" w:hAnsi="Palatino Linotype" w:cs="Arial"/>
        </w:rPr>
        <w:t xml:space="preserve">) de noviembre de </w:t>
      </w:r>
      <w:r w:rsidRPr="00CA22AE">
        <w:rPr>
          <w:rFonts w:ascii="Palatino Linotype" w:eastAsia="Calibri" w:hAnsi="Palatino Linotype" w:cs="Arial"/>
        </w:rPr>
        <w:t xml:space="preserve">dos mil </w:t>
      </w:r>
      <w:r w:rsidR="00F20331" w:rsidRPr="00CA22AE">
        <w:rPr>
          <w:rFonts w:ascii="Palatino Linotype" w:eastAsia="Calibri" w:hAnsi="Palatino Linotype" w:cs="Arial"/>
        </w:rPr>
        <w:t>veinte</w:t>
      </w:r>
      <w:r w:rsidRPr="00CA22AE">
        <w:rPr>
          <w:rFonts w:ascii="Palatino Linotype" w:eastAsia="Calibri" w:hAnsi="Palatino Linotype" w:cs="Arial"/>
        </w:rPr>
        <w:t xml:space="preserve">, puso a disposición de las partes el expediente </w:t>
      </w:r>
      <w:r w:rsidRPr="00CA22AE">
        <w:rPr>
          <w:rFonts w:ascii="Palatino Linotype" w:eastAsia="Calibri" w:hAnsi="Palatino Linotype" w:cs="Arial"/>
        </w:rPr>
        <w:lastRenderedPageBreak/>
        <w:t xml:space="preserve">electrónico vía Sistema de Acceso a la Información Mexiquense </w:t>
      </w:r>
      <w:r w:rsidRPr="00CA22AE">
        <w:rPr>
          <w:rFonts w:ascii="Palatino Linotype" w:eastAsia="Calibri" w:hAnsi="Palatino Linotype" w:cs="Arial"/>
          <w:b/>
        </w:rPr>
        <w:t xml:space="preserve">SAIMEX </w:t>
      </w:r>
      <w:r w:rsidRPr="00CA22AE">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CA22AE">
        <w:rPr>
          <w:rFonts w:ascii="Palatino Linotype" w:eastAsia="Calibri" w:hAnsi="Palatino Linotype" w:cs="Arial"/>
          <w:b/>
        </w:rPr>
        <w:t>SUJETO OBLIGADO</w:t>
      </w:r>
      <w:r w:rsidRPr="00CA22AE">
        <w:rPr>
          <w:rFonts w:ascii="Palatino Linotype" w:eastAsia="Calibri" w:hAnsi="Palatino Linotype" w:cs="Arial"/>
        </w:rPr>
        <w:t xml:space="preserve"> presentará el Informe Justificado procedente.</w:t>
      </w:r>
    </w:p>
    <w:p w:rsidR="002D1937" w:rsidRPr="00CA22AE" w:rsidRDefault="002D1937" w:rsidP="002D1937">
      <w:pPr>
        <w:pStyle w:val="Prrafodelista"/>
        <w:tabs>
          <w:tab w:val="left" w:pos="0"/>
        </w:tabs>
        <w:spacing w:line="360" w:lineRule="auto"/>
        <w:ind w:left="0" w:right="49"/>
        <w:jc w:val="both"/>
        <w:rPr>
          <w:rFonts w:ascii="Palatino Linotype" w:hAnsi="Palatino Linotype"/>
          <w:i/>
        </w:rPr>
      </w:pPr>
    </w:p>
    <w:p w:rsidR="00C73293" w:rsidRPr="00CA22AE" w:rsidRDefault="00E314EA" w:rsidP="00C73293">
      <w:pPr>
        <w:pStyle w:val="Prrafodelista"/>
        <w:numPr>
          <w:ilvl w:val="0"/>
          <w:numId w:val="1"/>
        </w:numPr>
        <w:tabs>
          <w:tab w:val="left" w:pos="0"/>
        </w:tabs>
        <w:spacing w:line="360" w:lineRule="auto"/>
        <w:ind w:left="0" w:right="49" w:firstLine="0"/>
        <w:jc w:val="both"/>
        <w:rPr>
          <w:rFonts w:ascii="Palatino Linotype" w:hAnsi="Palatino Linotype"/>
          <w:i/>
        </w:rPr>
      </w:pPr>
      <w:r w:rsidRPr="00CA22AE">
        <w:rPr>
          <w:rFonts w:ascii="Palatino Linotype" w:hAnsi="Palatino Linotype"/>
          <w:color w:val="000000"/>
        </w:rPr>
        <w:t xml:space="preserve">De las constancias del expediente electrónico en SAIMEX, se advierte que el </w:t>
      </w:r>
      <w:r w:rsidRPr="00CA22AE">
        <w:rPr>
          <w:rFonts w:ascii="Palatino Linotype" w:hAnsi="Palatino Linotype"/>
          <w:b/>
          <w:color w:val="000000"/>
        </w:rPr>
        <w:t xml:space="preserve">SUJETO OBLIGADO </w:t>
      </w:r>
      <w:r w:rsidRPr="00CA22AE">
        <w:rPr>
          <w:rFonts w:ascii="Palatino Linotype" w:hAnsi="Palatino Linotype"/>
          <w:color w:val="000000"/>
        </w:rPr>
        <w:t xml:space="preserve">en fecha </w:t>
      </w:r>
      <w:r w:rsidR="008217D8" w:rsidRPr="00CA22AE">
        <w:rPr>
          <w:rFonts w:ascii="Palatino Linotype" w:hAnsi="Palatino Linotype"/>
          <w:color w:val="000000"/>
        </w:rPr>
        <w:t>trece (13</w:t>
      </w:r>
      <w:r w:rsidR="00C25FEC" w:rsidRPr="00CA22AE">
        <w:rPr>
          <w:rFonts w:ascii="Palatino Linotype" w:hAnsi="Palatino Linotype"/>
          <w:color w:val="000000"/>
        </w:rPr>
        <w:t xml:space="preserve">) de noviembre de </w:t>
      </w:r>
      <w:r w:rsidRPr="00CA22AE">
        <w:rPr>
          <w:rFonts w:ascii="Palatino Linotype" w:hAnsi="Palatino Linotype"/>
          <w:color w:val="000000"/>
        </w:rPr>
        <w:t xml:space="preserve">dos mil veinte, rindió el informe justificado </w:t>
      </w:r>
      <w:r w:rsidR="008217D8" w:rsidRPr="00CA22AE">
        <w:rPr>
          <w:rFonts w:ascii="Palatino Linotype" w:hAnsi="Palatino Linotype"/>
          <w:color w:val="000000"/>
        </w:rPr>
        <w:t xml:space="preserve">a través del archivo electrónico denominado </w:t>
      </w:r>
      <w:r w:rsidR="008217D8" w:rsidRPr="00CA22AE">
        <w:rPr>
          <w:rFonts w:ascii="Palatino Linotype" w:eastAsia="Times New Roman" w:hAnsi="Palatino Linotype" w:cs="Times New Roman"/>
          <w:b/>
          <w:lang w:val="es-US" w:eastAsia="es-ES_tradnl"/>
        </w:rPr>
        <w:t xml:space="preserve">RR 005098.pdf </w:t>
      </w:r>
      <w:r w:rsidR="008217D8" w:rsidRPr="00CA22AE">
        <w:rPr>
          <w:rFonts w:ascii="Palatino Linotype" w:eastAsia="Times New Roman" w:hAnsi="Palatino Linotype" w:cs="Times New Roman"/>
          <w:lang w:val="es-US" w:eastAsia="es-ES_tradnl"/>
        </w:rPr>
        <w:t xml:space="preserve">constante de tres (03) fojas, </w:t>
      </w:r>
      <w:r w:rsidR="009C3F70" w:rsidRPr="00CA22AE">
        <w:rPr>
          <w:rFonts w:ascii="Palatino Linotype" w:eastAsia="Times New Roman" w:hAnsi="Palatino Linotype" w:cs="Times New Roman"/>
          <w:lang w:val="es-US" w:eastAsia="es-ES_tradnl"/>
        </w:rPr>
        <w:t>el cual no</w:t>
      </w:r>
      <w:r w:rsidR="008217D8" w:rsidRPr="00CA22AE">
        <w:rPr>
          <w:rFonts w:ascii="Palatino Linotype" w:eastAsia="Times New Roman" w:hAnsi="Palatino Linotype" w:cs="Times New Roman"/>
          <w:lang w:val="es-US" w:eastAsia="es-ES_tradnl"/>
        </w:rPr>
        <w:t xml:space="preserve"> puesto a disposición </w:t>
      </w:r>
      <w:r w:rsidR="009C3F70" w:rsidRPr="00CA22AE">
        <w:rPr>
          <w:rFonts w:ascii="Palatino Linotype" w:eastAsia="Times New Roman" w:hAnsi="Palatino Linotype" w:cs="Times New Roman"/>
          <w:lang w:val="es-US" w:eastAsia="es-ES_tradnl"/>
        </w:rPr>
        <w:t xml:space="preserve">del hoy </w:t>
      </w:r>
      <w:r w:rsidR="009C3F70" w:rsidRPr="00CA22AE">
        <w:rPr>
          <w:rFonts w:ascii="Palatino Linotype" w:eastAsia="Times New Roman" w:hAnsi="Palatino Linotype" w:cs="Times New Roman"/>
          <w:b/>
          <w:lang w:val="es-US" w:eastAsia="es-ES_tradnl"/>
        </w:rPr>
        <w:t>RECURRENTE</w:t>
      </w:r>
      <w:r w:rsidR="009C3F70" w:rsidRPr="00CA22AE">
        <w:rPr>
          <w:rFonts w:ascii="Palatino Linotype" w:eastAsia="Times New Roman" w:hAnsi="Palatino Linotype" w:cs="Times New Roman"/>
          <w:lang w:val="es-US" w:eastAsia="es-ES_tradnl"/>
        </w:rPr>
        <w:t xml:space="preserve"> en </w:t>
      </w:r>
      <w:proofErr w:type="spellStart"/>
      <w:r w:rsidR="009C3F70" w:rsidRPr="00CA22AE">
        <w:rPr>
          <w:rFonts w:ascii="Palatino Linotype" w:eastAsia="Times New Roman" w:hAnsi="Palatino Linotype" w:cs="Times New Roman"/>
          <w:lang w:val="es-US" w:eastAsia="es-ES_tradnl"/>
        </w:rPr>
        <w:t>vitud</w:t>
      </w:r>
      <w:proofErr w:type="spellEnd"/>
      <w:r w:rsidR="009C3F70" w:rsidRPr="00CA22AE">
        <w:rPr>
          <w:rFonts w:ascii="Palatino Linotype" w:eastAsia="Times New Roman" w:hAnsi="Palatino Linotype" w:cs="Times New Roman"/>
          <w:lang w:val="es-US" w:eastAsia="es-ES_tradnl"/>
        </w:rPr>
        <w:t xml:space="preserve"> de que no se actualiza lo establecido en la </w:t>
      </w:r>
      <w:r w:rsidR="008217D8" w:rsidRPr="00CA22AE">
        <w:rPr>
          <w:rFonts w:ascii="Palatino Linotype" w:eastAsia="Times New Roman" w:hAnsi="Palatino Linotype" w:cs="Times New Roman"/>
          <w:lang w:val="es-US" w:eastAsia="es-ES_tradnl"/>
        </w:rPr>
        <w:t xml:space="preserve">fracción III del artículo 185 de la Ley </w:t>
      </w:r>
      <w:r w:rsidR="000B42D6" w:rsidRPr="00CA22AE">
        <w:rPr>
          <w:rFonts w:ascii="Palatino Linotype" w:eastAsia="Times New Roman" w:hAnsi="Palatino Linotype" w:cs="Times New Roman"/>
          <w:lang w:val="es-US" w:eastAsia="es-ES_tradnl"/>
        </w:rPr>
        <w:t>de Transparencia y Acceso a la Información Pública del Estado de México y Municipios</w:t>
      </w:r>
      <w:r w:rsidR="009C3F70" w:rsidRPr="00CA22AE">
        <w:rPr>
          <w:rFonts w:ascii="Palatino Linotype" w:eastAsia="Times New Roman" w:hAnsi="Palatino Linotype" w:cs="Times New Roman"/>
          <w:lang w:val="es-US" w:eastAsia="es-ES_tradnl"/>
        </w:rPr>
        <w:t xml:space="preserve">; no </w:t>
      </w:r>
      <w:proofErr w:type="spellStart"/>
      <w:r w:rsidR="009C3F70" w:rsidRPr="00CA22AE">
        <w:rPr>
          <w:rFonts w:ascii="Palatino Linotype" w:eastAsia="Times New Roman" w:hAnsi="Palatino Linotype" w:cs="Times New Roman"/>
          <w:lang w:val="es-US" w:eastAsia="es-ES_tradnl"/>
        </w:rPr>
        <w:t>obstente</w:t>
      </w:r>
      <w:proofErr w:type="spellEnd"/>
      <w:r w:rsidR="009C3F70" w:rsidRPr="00CA22AE">
        <w:rPr>
          <w:rFonts w:ascii="Palatino Linotype" w:eastAsia="Times New Roman" w:hAnsi="Palatino Linotype" w:cs="Times New Roman"/>
          <w:lang w:val="es-US" w:eastAsia="es-ES_tradnl"/>
        </w:rPr>
        <w:t xml:space="preserve"> se notificará el mismo al momento de notificarse la presente resolución. Por su parte el</w:t>
      </w:r>
      <w:r w:rsidR="000B42D6" w:rsidRPr="00CA22AE">
        <w:rPr>
          <w:rFonts w:ascii="Palatino Linotype" w:eastAsia="Times New Roman" w:hAnsi="Palatino Linotype" w:cs="Times New Roman"/>
          <w:lang w:val="es-US" w:eastAsia="es-ES_tradnl"/>
        </w:rPr>
        <w:t xml:space="preserve"> </w:t>
      </w:r>
      <w:r w:rsidR="000B42D6" w:rsidRPr="00CA22AE">
        <w:rPr>
          <w:rFonts w:ascii="Palatino Linotype" w:eastAsia="Times New Roman" w:hAnsi="Palatino Linotype" w:cs="Times New Roman"/>
          <w:b/>
          <w:lang w:val="es-US" w:eastAsia="es-ES_tradnl"/>
        </w:rPr>
        <w:t>RECURRENTE</w:t>
      </w:r>
      <w:r w:rsidR="000B42D6" w:rsidRPr="00CA22AE">
        <w:rPr>
          <w:rFonts w:ascii="Palatino Linotype" w:eastAsia="Times New Roman" w:hAnsi="Palatino Linotype" w:cs="Times New Roman"/>
          <w:lang w:val="es-US" w:eastAsia="es-ES_tradnl"/>
        </w:rPr>
        <w:t xml:space="preserve"> no hizo manifestaciones que a su derecho convenga.</w:t>
      </w:r>
    </w:p>
    <w:p w:rsidR="00CF754C" w:rsidRPr="00CA22AE" w:rsidRDefault="00CF754C" w:rsidP="00CF754C">
      <w:pPr>
        <w:pStyle w:val="Prrafodelista"/>
        <w:tabs>
          <w:tab w:val="left" w:pos="0"/>
        </w:tabs>
        <w:spacing w:line="360" w:lineRule="auto"/>
        <w:ind w:left="0" w:right="49"/>
        <w:jc w:val="both"/>
        <w:rPr>
          <w:rFonts w:ascii="Palatino Linotype" w:hAnsi="Palatino Linotype"/>
          <w:i/>
        </w:rPr>
      </w:pPr>
    </w:p>
    <w:p w:rsidR="009C3F70" w:rsidRPr="00CA22AE" w:rsidRDefault="00570034" w:rsidP="009C3F70">
      <w:pPr>
        <w:pStyle w:val="Prrafodelista"/>
        <w:numPr>
          <w:ilvl w:val="0"/>
          <w:numId w:val="1"/>
        </w:numPr>
        <w:spacing w:line="360" w:lineRule="auto"/>
        <w:ind w:left="0" w:right="34" w:firstLine="0"/>
        <w:jc w:val="both"/>
        <w:rPr>
          <w:rFonts w:ascii="Palatino Linotype" w:hAnsi="Palatino Linotype"/>
        </w:rPr>
      </w:pPr>
      <w:r w:rsidRPr="00CA22AE">
        <w:rPr>
          <w:rFonts w:ascii="Palatino Linotype" w:eastAsia="Calibri" w:hAnsi="Palatino Linotype" w:cs="Arial"/>
        </w:rPr>
        <w:t>Consecutivamente</w:t>
      </w:r>
      <w:r w:rsidRPr="00CA22AE">
        <w:rPr>
          <w:rFonts w:ascii="Palatino Linotype" w:hAnsi="Palatino Linotype"/>
        </w:rPr>
        <w:t xml:space="preserve">, el Comisionado Ponente decretó el cierre de instrucción mediante acuerdo de </w:t>
      </w:r>
      <w:r w:rsidR="00F50A7C" w:rsidRPr="00CA22AE">
        <w:rPr>
          <w:rFonts w:ascii="Palatino Linotype" w:hAnsi="Palatino Linotype"/>
        </w:rPr>
        <w:t xml:space="preserve">fecha </w:t>
      </w:r>
      <w:r w:rsidR="000325AD" w:rsidRPr="00CA22AE">
        <w:rPr>
          <w:rFonts w:ascii="Palatino Linotype" w:hAnsi="Palatino Linotype"/>
        </w:rPr>
        <w:t>veintisiete (27</w:t>
      </w:r>
      <w:r w:rsidR="00C73293" w:rsidRPr="00CA22AE">
        <w:rPr>
          <w:rFonts w:ascii="Palatino Linotype" w:hAnsi="Palatino Linotype"/>
        </w:rPr>
        <w:t xml:space="preserve">) de </w:t>
      </w:r>
      <w:r w:rsidR="000325AD" w:rsidRPr="00CA22AE">
        <w:rPr>
          <w:rFonts w:ascii="Palatino Linotype" w:hAnsi="Palatino Linotype"/>
        </w:rPr>
        <w:t>noviembre</w:t>
      </w:r>
      <w:r w:rsidR="00C73293" w:rsidRPr="00CA22AE">
        <w:rPr>
          <w:rFonts w:ascii="Palatino Linotype" w:hAnsi="Palatino Linotype"/>
        </w:rPr>
        <w:t xml:space="preserve"> de </w:t>
      </w:r>
      <w:r w:rsidRPr="00CA22AE">
        <w:rPr>
          <w:rFonts w:ascii="Palatino Linotype" w:hAnsi="Palatino Linotype"/>
        </w:rPr>
        <w:t xml:space="preserve">dos mil </w:t>
      </w:r>
      <w:r w:rsidR="00F20331" w:rsidRPr="00CA22AE">
        <w:rPr>
          <w:rFonts w:ascii="Palatino Linotype" w:hAnsi="Palatino Linotype"/>
        </w:rPr>
        <w:t>veinte</w:t>
      </w:r>
      <w:r w:rsidRPr="00CA22AE">
        <w:rPr>
          <w:rFonts w:ascii="Palatino Linotype" w:hAnsi="Palatino Linotype"/>
        </w:rPr>
        <w:t>, por lo que, ordenó tu</w:t>
      </w:r>
      <w:r w:rsidR="0031615C" w:rsidRPr="00CA22AE">
        <w:rPr>
          <w:rFonts w:ascii="Palatino Linotype" w:hAnsi="Palatino Linotype"/>
        </w:rPr>
        <w:t>rnar el expediente a resolución</w:t>
      </w:r>
      <w:r w:rsidR="0031615C" w:rsidRPr="00CA22AE">
        <w:rPr>
          <w:rFonts w:ascii="Palatino Linotype" w:hAnsi="Palatino Linotype" w:cs="Arial"/>
          <w:color w:val="000000" w:themeColor="text1"/>
        </w:rPr>
        <w:t xml:space="preserve">, por lo que no habiendo más se hace constar, </w:t>
      </w:r>
      <w:r w:rsidRPr="00CA22AE">
        <w:rPr>
          <w:rFonts w:ascii="Palatino Linotype" w:hAnsi="Palatino Linotype" w:cs="Arial"/>
          <w:color w:val="000000" w:themeColor="text1"/>
        </w:rPr>
        <w:t xml:space="preserve">y - - - - - -  </w:t>
      </w:r>
      <w:r w:rsidR="00222278" w:rsidRPr="00CA22AE">
        <w:rPr>
          <w:rFonts w:ascii="Palatino Linotype" w:hAnsi="Palatino Linotype" w:cs="Arial"/>
          <w:color w:val="000000" w:themeColor="text1"/>
        </w:rPr>
        <w:t xml:space="preserve">- - - - - - </w:t>
      </w:r>
    </w:p>
    <w:p w:rsidR="009C3F70" w:rsidRPr="00CA22AE" w:rsidRDefault="009C3F70" w:rsidP="009C3F70">
      <w:pPr>
        <w:pStyle w:val="Ttulo1"/>
        <w:jc w:val="center"/>
        <w:rPr>
          <w:b/>
          <w:szCs w:val="24"/>
        </w:rPr>
      </w:pPr>
      <w:bookmarkStart w:id="31" w:name="_Toc491791302"/>
      <w:bookmarkStart w:id="32" w:name="_Toc51262527"/>
      <w:r w:rsidRPr="00CA22AE">
        <w:rPr>
          <w:b/>
          <w:szCs w:val="24"/>
        </w:rPr>
        <w:lastRenderedPageBreak/>
        <w:t>CONSIDERANDO</w:t>
      </w:r>
      <w:bookmarkEnd w:id="31"/>
      <w:bookmarkEnd w:id="32"/>
    </w:p>
    <w:p w:rsidR="009C3F70" w:rsidRPr="00CA22AE" w:rsidRDefault="009C3F70" w:rsidP="009C3F70">
      <w:pPr>
        <w:rPr>
          <w:rFonts w:ascii="Palatino Linotype" w:hAnsi="Palatino Linotype"/>
          <w:lang w:val="es-MX" w:eastAsia="en-US"/>
        </w:rPr>
      </w:pPr>
    </w:p>
    <w:p w:rsidR="009C3F70" w:rsidRPr="00CA22AE" w:rsidRDefault="009C3F70" w:rsidP="009C3F70">
      <w:pPr>
        <w:pStyle w:val="Ttulo2"/>
        <w:rPr>
          <w:rFonts w:ascii="Palatino Linotype" w:hAnsi="Palatino Linotype"/>
          <w:b/>
          <w:color w:val="auto"/>
          <w:sz w:val="24"/>
          <w:szCs w:val="24"/>
        </w:rPr>
      </w:pPr>
      <w:bookmarkStart w:id="33" w:name="_Toc491791303"/>
      <w:bookmarkStart w:id="34" w:name="_Toc51262528"/>
      <w:r w:rsidRPr="00CA22AE">
        <w:rPr>
          <w:rFonts w:ascii="Palatino Linotype" w:hAnsi="Palatino Linotype"/>
          <w:b/>
          <w:color w:val="auto"/>
          <w:sz w:val="24"/>
          <w:szCs w:val="24"/>
        </w:rPr>
        <w:t>PRIMERO. De la competencia</w:t>
      </w:r>
      <w:bookmarkEnd w:id="33"/>
      <w:bookmarkEnd w:id="34"/>
    </w:p>
    <w:p w:rsidR="009C3F70" w:rsidRPr="00CA22AE" w:rsidRDefault="009C3F70" w:rsidP="009C3F70">
      <w:pPr>
        <w:rPr>
          <w:rFonts w:ascii="Palatino Linotype" w:hAnsi="Palatino Linotype"/>
          <w:lang w:val="es-MX" w:eastAsia="en-US"/>
        </w:rPr>
      </w:pPr>
    </w:p>
    <w:p w:rsidR="009C3F70" w:rsidRPr="00CA22AE" w:rsidRDefault="009C3F70" w:rsidP="009C3F70">
      <w:pPr>
        <w:pStyle w:val="Prrafodelista"/>
        <w:numPr>
          <w:ilvl w:val="0"/>
          <w:numId w:val="1"/>
        </w:numPr>
        <w:spacing w:line="360" w:lineRule="auto"/>
        <w:ind w:left="0" w:firstLine="0"/>
        <w:jc w:val="both"/>
        <w:rPr>
          <w:rFonts w:ascii="Palatino Linotype" w:eastAsia="Calibri" w:hAnsi="Palatino Linotype" w:cs="Times New Roman"/>
          <w:b/>
          <w:lang w:val="es-ES"/>
        </w:rPr>
      </w:pPr>
      <w:r w:rsidRPr="00CA22A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A22AE">
        <w:rPr>
          <w:rFonts w:ascii="Palatino Linotype" w:eastAsia="Calibri" w:hAnsi="Palatino Linotype" w:cs="Times New Roman"/>
          <w:b/>
          <w:lang w:val="es-ES"/>
        </w:rPr>
        <w:t>Constitución Política de los Estados Unidos Mexicanos</w:t>
      </w:r>
      <w:r w:rsidRPr="00CA22AE">
        <w:rPr>
          <w:rFonts w:ascii="Palatino Linotype" w:eastAsia="Calibri" w:hAnsi="Palatino Linotype" w:cs="Times New Roman"/>
          <w:lang w:val="es-ES"/>
        </w:rPr>
        <w:t xml:space="preserve">; 5, párrafos vigésimo, vigésimo primero y vigésimo segundo fracciones IV y V de la </w:t>
      </w:r>
      <w:r w:rsidRPr="00CA22AE">
        <w:rPr>
          <w:rFonts w:ascii="Palatino Linotype" w:eastAsia="Calibri" w:hAnsi="Palatino Linotype" w:cs="Times New Roman"/>
          <w:b/>
          <w:lang w:val="es-ES"/>
        </w:rPr>
        <w:t>Constitución Política del Estado Libre y Soberano de México</w:t>
      </w:r>
      <w:r w:rsidRPr="00CA22AE">
        <w:rPr>
          <w:rFonts w:ascii="Palatino Linotype" w:eastAsia="Calibri" w:hAnsi="Palatino Linotype" w:cs="Times New Roman"/>
          <w:lang w:val="es-ES"/>
        </w:rPr>
        <w:t xml:space="preserve">; artículos 1, 2 fracción II, 13, 29, 36 fracciones I y II, 176, 178, 179, 181 párrafo tercero y 185 </w:t>
      </w:r>
      <w:r w:rsidRPr="00CA22AE">
        <w:rPr>
          <w:rFonts w:ascii="Palatino Linotype" w:eastAsia="Calibri" w:hAnsi="Palatino Linotype" w:cs="Arial"/>
          <w:lang w:val="es-ES"/>
        </w:rPr>
        <w:t xml:space="preserve">de la </w:t>
      </w:r>
      <w:r w:rsidRPr="00CA22AE">
        <w:rPr>
          <w:rFonts w:ascii="Palatino Linotype" w:eastAsia="Calibri" w:hAnsi="Palatino Linotype" w:cs="Arial"/>
          <w:b/>
          <w:lang w:val="es-ES"/>
        </w:rPr>
        <w:t>Ley de Transparencia y Acceso a la Información Pública del Estado de México y Municipios</w:t>
      </w:r>
      <w:r w:rsidRPr="00CA22AE">
        <w:rPr>
          <w:rFonts w:ascii="Palatino Linotype" w:eastAsia="Calibri" w:hAnsi="Palatino Linotype" w:cs="Arial"/>
          <w:lang w:val="es-ES"/>
        </w:rPr>
        <w:t xml:space="preserve">; ; y 10, 7, 9 fracciones I y XXIV, y 11 del </w:t>
      </w:r>
      <w:r w:rsidRPr="00CA22A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9C3F70" w:rsidRPr="00CA22AE" w:rsidRDefault="009C3F70" w:rsidP="009C3F70">
      <w:pPr>
        <w:pStyle w:val="Prrafodelista"/>
        <w:spacing w:line="360" w:lineRule="auto"/>
        <w:ind w:left="0"/>
        <w:jc w:val="both"/>
        <w:rPr>
          <w:rFonts w:ascii="Palatino Linotype" w:eastAsia="Calibri" w:hAnsi="Palatino Linotype" w:cs="Times New Roman"/>
          <w:b/>
          <w:lang w:val="es-ES"/>
        </w:rPr>
      </w:pPr>
    </w:p>
    <w:p w:rsidR="009C3F70" w:rsidRPr="00CA22AE" w:rsidRDefault="009C3F70" w:rsidP="009C3F70">
      <w:pPr>
        <w:pStyle w:val="Ttulo2"/>
        <w:rPr>
          <w:rFonts w:ascii="Palatino Linotype" w:hAnsi="Palatino Linotype"/>
          <w:b/>
          <w:color w:val="auto"/>
          <w:sz w:val="24"/>
          <w:szCs w:val="24"/>
        </w:rPr>
      </w:pPr>
      <w:bookmarkStart w:id="35" w:name="_Toc491791304"/>
      <w:bookmarkStart w:id="36" w:name="_Toc51262529"/>
      <w:r w:rsidRPr="00CA22AE">
        <w:rPr>
          <w:rFonts w:ascii="Palatino Linotype" w:hAnsi="Palatino Linotype"/>
          <w:b/>
          <w:color w:val="auto"/>
          <w:sz w:val="24"/>
          <w:szCs w:val="24"/>
        </w:rPr>
        <w:t>SEGUNDO. De la oportunidad y procedencia.</w:t>
      </w:r>
      <w:bookmarkEnd w:id="35"/>
      <w:bookmarkEnd w:id="36"/>
    </w:p>
    <w:p w:rsidR="009C3F70" w:rsidRPr="00CA22AE" w:rsidRDefault="009C3F70" w:rsidP="009C3F70">
      <w:pPr>
        <w:rPr>
          <w:rFonts w:ascii="Palatino Linotype" w:hAnsi="Palatino Linotype"/>
          <w:lang w:val="es-MX" w:eastAsia="en-US"/>
        </w:rPr>
      </w:pPr>
    </w:p>
    <w:p w:rsidR="009C3F70" w:rsidRPr="00CA22AE" w:rsidRDefault="009C3F70" w:rsidP="009C3F70">
      <w:pPr>
        <w:pStyle w:val="Prrafodelista"/>
        <w:numPr>
          <w:ilvl w:val="0"/>
          <w:numId w:val="1"/>
        </w:numPr>
        <w:spacing w:line="360" w:lineRule="auto"/>
        <w:ind w:left="0" w:firstLine="0"/>
        <w:jc w:val="both"/>
        <w:rPr>
          <w:rFonts w:ascii="Palatino Linotype" w:hAnsi="Palatino Linotype" w:cs="Arial"/>
        </w:rPr>
      </w:pPr>
      <w:r w:rsidRPr="00CA22AE">
        <w:rPr>
          <w:rFonts w:ascii="Palatino Linotype" w:eastAsia="Calibri" w:hAnsi="Palatino Linotype" w:cs="Arial"/>
        </w:rPr>
        <w:t xml:space="preserve">El medio de impugnación fue presentado a través del </w:t>
      </w:r>
      <w:r w:rsidRPr="00CA22AE">
        <w:rPr>
          <w:rFonts w:ascii="Palatino Linotype" w:eastAsia="Calibri" w:hAnsi="Palatino Linotype" w:cs="Arial"/>
          <w:b/>
        </w:rPr>
        <w:t>SAIMEX,</w:t>
      </w:r>
      <w:r w:rsidRPr="00CA22AE">
        <w:rPr>
          <w:rFonts w:ascii="Palatino Linotype" w:eastAsia="Calibri" w:hAnsi="Palatino Linotype" w:cs="Arial"/>
        </w:rPr>
        <w:t xml:space="preserve"> en el formato previamente aprobado para tal efecto y dentro del plazo legal de quince días hábiles otorgados; para el caso en particular el </w:t>
      </w:r>
      <w:r w:rsidRPr="00CA22AE">
        <w:rPr>
          <w:rFonts w:ascii="Palatino Linotype" w:eastAsia="Calibri" w:hAnsi="Palatino Linotype" w:cs="Arial"/>
          <w:b/>
        </w:rPr>
        <w:t>SUJETO OBLIGADO</w:t>
      </w:r>
      <w:r w:rsidRPr="00CA22AE">
        <w:rPr>
          <w:rFonts w:ascii="Palatino Linotype" w:eastAsia="Calibri" w:hAnsi="Palatino Linotype" w:cs="Arial"/>
        </w:rPr>
        <w:t xml:space="preserve"> entrego su respuesta el día veintiocho (28) de octubre de dos mil veinte</w:t>
      </w:r>
      <w:r w:rsidRPr="00CA22AE">
        <w:rPr>
          <w:rFonts w:ascii="Palatino Linotype" w:hAnsi="Palatino Linotype" w:cs="Arial"/>
        </w:rPr>
        <w:t xml:space="preserve">; en tanto que el ahora </w:t>
      </w:r>
      <w:r w:rsidRPr="00CA22AE">
        <w:rPr>
          <w:rFonts w:ascii="Palatino Linotype" w:hAnsi="Palatino Linotype" w:cs="Arial"/>
        </w:rPr>
        <w:lastRenderedPageBreak/>
        <w:t>R</w:t>
      </w:r>
      <w:r w:rsidRPr="00CA22AE">
        <w:rPr>
          <w:rFonts w:ascii="Palatino Linotype" w:hAnsi="Palatino Linotype" w:cs="Arial"/>
          <w:b/>
        </w:rPr>
        <w:t xml:space="preserve">ECURRENTE </w:t>
      </w:r>
      <w:r w:rsidRPr="00CA22AE">
        <w:rPr>
          <w:rFonts w:ascii="Palatino Linotype" w:hAnsi="Palatino Linotype" w:cs="Arial"/>
        </w:rPr>
        <w:t xml:space="preserve">presentó su inconformidad el día veintinueve (29) de octubre de dos mil veinte; por lo que el  medio de impugnación se encuentran dentro del lapso legalmente establecido para tal efecto. </w:t>
      </w:r>
    </w:p>
    <w:p w:rsidR="009C3F70" w:rsidRPr="00CA22AE" w:rsidRDefault="009C3F70" w:rsidP="009C3F70">
      <w:pPr>
        <w:pStyle w:val="Prrafodelista"/>
        <w:spacing w:line="360" w:lineRule="auto"/>
        <w:ind w:left="0"/>
        <w:jc w:val="both"/>
        <w:rPr>
          <w:rFonts w:ascii="Palatino Linotype" w:hAnsi="Palatino Linotype"/>
        </w:rPr>
      </w:pPr>
    </w:p>
    <w:p w:rsidR="009C3F70" w:rsidRPr="00CA22AE" w:rsidRDefault="009C3F70" w:rsidP="009C3F70">
      <w:pPr>
        <w:pStyle w:val="Prrafodelista"/>
        <w:numPr>
          <w:ilvl w:val="0"/>
          <w:numId w:val="1"/>
        </w:numPr>
        <w:spacing w:line="360" w:lineRule="auto"/>
        <w:ind w:left="0" w:firstLine="0"/>
        <w:jc w:val="both"/>
        <w:rPr>
          <w:rFonts w:ascii="Palatino Linotype" w:hAnsi="Palatino Linotype"/>
        </w:rPr>
      </w:pPr>
      <w:r w:rsidRPr="00CA22AE">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C3F70" w:rsidRPr="00CA22AE" w:rsidRDefault="009C3F70" w:rsidP="009C3F70">
      <w:pPr>
        <w:pStyle w:val="Prrafodelista"/>
        <w:spacing w:line="360" w:lineRule="auto"/>
        <w:ind w:left="0"/>
        <w:jc w:val="both"/>
        <w:rPr>
          <w:rFonts w:ascii="Palatino Linotype" w:hAnsi="Palatino Linotype"/>
        </w:rPr>
      </w:pPr>
    </w:p>
    <w:p w:rsidR="009C3F70" w:rsidRPr="00CA22AE" w:rsidRDefault="009C3F70" w:rsidP="009C3F70">
      <w:pPr>
        <w:pStyle w:val="Ttulo2"/>
        <w:rPr>
          <w:rFonts w:ascii="Palatino Linotype" w:hAnsi="Palatino Linotype"/>
          <w:b/>
          <w:color w:val="000000" w:themeColor="text1"/>
          <w:sz w:val="24"/>
          <w:szCs w:val="24"/>
        </w:rPr>
      </w:pPr>
      <w:bookmarkStart w:id="37" w:name="_Toc53088170"/>
      <w:r w:rsidRPr="00CA22AE">
        <w:rPr>
          <w:rFonts w:ascii="Palatino Linotype" w:hAnsi="Palatino Linotype"/>
          <w:b/>
          <w:color w:val="000000" w:themeColor="text1"/>
          <w:sz w:val="24"/>
          <w:szCs w:val="24"/>
        </w:rPr>
        <w:t xml:space="preserve">TERCERO. Del planteamiento de la </w:t>
      </w:r>
      <w:r w:rsidRPr="00CA22AE">
        <w:rPr>
          <w:rFonts w:ascii="Palatino Linotype" w:hAnsi="Palatino Linotype"/>
          <w:b/>
          <w:i/>
          <w:color w:val="000000" w:themeColor="text1"/>
          <w:sz w:val="24"/>
          <w:szCs w:val="24"/>
        </w:rPr>
        <w:t>Litis</w:t>
      </w:r>
      <w:r w:rsidRPr="00CA22AE">
        <w:rPr>
          <w:rFonts w:ascii="Palatino Linotype" w:hAnsi="Palatino Linotype"/>
          <w:b/>
          <w:color w:val="000000" w:themeColor="text1"/>
          <w:sz w:val="24"/>
          <w:szCs w:val="24"/>
        </w:rPr>
        <w:t>.</w:t>
      </w:r>
      <w:bookmarkEnd w:id="37"/>
    </w:p>
    <w:p w:rsidR="009C3F70" w:rsidRPr="00CA22AE" w:rsidRDefault="009C3F70" w:rsidP="009C3F70">
      <w:pPr>
        <w:pStyle w:val="Prrafodelista"/>
        <w:rPr>
          <w:rFonts w:ascii="Palatino Linotype" w:hAnsi="Palatino Linotype"/>
        </w:rPr>
      </w:pPr>
    </w:p>
    <w:p w:rsidR="009C3F70" w:rsidRPr="00CA22AE" w:rsidRDefault="009C3F70" w:rsidP="009C3F70">
      <w:pPr>
        <w:pStyle w:val="Prrafodelista"/>
        <w:numPr>
          <w:ilvl w:val="0"/>
          <w:numId w:val="1"/>
        </w:numPr>
        <w:spacing w:line="360" w:lineRule="auto"/>
        <w:ind w:left="0" w:firstLine="0"/>
        <w:jc w:val="both"/>
        <w:rPr>
          <w:rFonts w:ascii="Palatino Linotype" w:hAnsi="Palatino Linotype"/>
        </w:rPr>
      </w:pPr>
      <w:r w:rsidRPr="00CA22AE">
        <w:rPr>
          <w:rFonts w:ascii="Palatino Linotype" w:hAnsi="Palatino Linotype"/>
        </w:rPr>
        <w:t xml:space="preserve">En términos generales el hoy recurrente expresó como motivo de inconformidad que el </w:t>
      </w:r>
      <w:r w:rsidRPr="00CA22AE">
        <w:rPr>
          <w:rFonts w:ascii="Palatino Linotype" w:hAnsi="Palatino Linotype"/>
          <w:b/>
        </w:rPr>
        <w:t>SUJETO OBLIGADO</w:t>
      </w:r>
      <w:r w:rsidRPr="00CA22AE">
        <w:rPr>
          <w:rFonts w:ascii="Palatino Linotype" w:hAnsi="Palatino Linotype"/>
        </w:rPr>
        <w:t xml:space="preserve"> </w:t>
      </w:r>
      <w:r w:rsidRPr="00CA22AE">
        <w:rPr>
          <w:rFonts w:ascii="Palatino Linotype" w:eastAsia="Times New Roman" w:hAnsi="Palatino Linotype" w:cs="Times New Roman"/>
          <w:color w:val="000000"/>
          <w:lang w:val="es-US" w:eastAsia="es-ES_tradnl"/>
        </w:rPr>
        <w:t xml:space="preserve">no funda ni motiva la causa para poder negar la presente </w:t>
      </w:r>
      <w:proofErr w:type="spellStart"/>
      <w:r w:rsidRPr="00CA22AE">
        <w:rPr>
          <w:rFonts w:ascii="Palatino Linotype" w:eastAsia="Times New Roman" w:hAnsi="Palatino Linotype" w:cs="Times New Roman"/>
          <w:color w:val="000000"/>
          <w:lang w:val="es-US" w:eastAsia="es-ES_tradnl"/>
        </w:rPr>
        <w:t>infomacion</w:t>
      </w:r>
      <w:proofErr w:type="spellEnd"/>
      <w:r w:rsidRPr="00CA22AE">
        <w:rPr>
          <w:rFonts w:ascii="Palatino Linotype" w:eastAsia="Calibri" w:hAnsi="Palatino Linotype" w:cs="Times New Roman"/>
          <w:lang w:val="es-ES"/>
        </w:rPr>
        <w:t xml:space="preserve">; de </w:t>
      </w:r>
      <w:r w:rsidRPr="00CA22AE">
        <w:rPr>
          <w:rFonts w:ascii="Palatino Linotype" w:hAnsi="Palatino Linotype" w:cs="Arial"/>
        </w:rPr>
        <w:t>éste modo se actualiza la causal de procedencia del recurso de revisión establecida en el artículo 179, fracci</w:t>
      </w:r>
      <w:r w:rsidR="00FB6453" w:rsidRPr="00CA22AE">
        <w:rPr>
          <w:rFonts w:ascii="Palatino Linotype" w:hAnsi="Palatino Linotype" w:cs="Arial"/>
        </w:rPr>
        <w:t>ón</w:t>
      </w:r>
      <w:r w:rsidRPr="00CA22AE">
        <w:rPr>
          <w:rFonts w:ascii="Palatino Linotype" w:hAnsi="Palatino Linotype" w:cs="Arial"/>
        </w:rPr>
        <w:t xml:space="preserve"> V</w:t>
      </w:r>
      <w:r w:rsidR="00FB6453" w:rsidRPr="00CA22AE">
        <w:rPr>
          <w:rFonts w:ascii="Palatino Linotype" w:hAnsi="Palatino Linotype" w:cs="Arial"/>
        </w:rPr>
        <w:t>I</w:t>
      </w:r>
      <w:r w:rsidRPr="00CA22AE">
        <w:rPr>
          <w:rFonts w:ascii="Palatino Linotype" w:hAnsi="Palatino Linotype" w:cs="Arial"/>
        </w:rPr>
        <w:t xml:space="preserve"> de la </w:t>
      </w:r>
      <w:r w:rsidRPr="00CA22AE">
        <w:rPr>
          <w:rFonts w:ascii="Palatino Linotype" w:hAnsi="Palatino Linotype" w:cs="Arial"/>
          <w:b/>
        </w:rPr>
        <w:t>Ley de Transparencia y Acceso a la Información Pública del Estado de México y Municipios.</w:t>
      </w:r>
    </w:p>
    <w:p w:rsidR="009C3F70" w:rsidRPr="00CA22AE" w:rsidRDefault="009C3F70" w:rsidP="009C3F70">
      <w:pPr>
        <w:pStyle w:val="Prrafodelista"/>
        <w:spacing w:line="360" w:lineRule="auto"/>
        <w:ind w:left="0"/>
        <w:jc w:val="both"/>
        <w:rPr>
          <w:rFonts w:ascii="Palatino Linotype" w:hAnsi="Palatino Linotype"/>
        </w:rPr>
      </w:pPr>
    </w:p>
    <w:p w:rsidR="009C3F70" w:rsidRPr="00CA22AE" w:rsidRDefault="009C3F70" w:rsidP="009C3F70">
      <w:pPr>
        <w:pStyle w:val="Prrafodelista"/>
        <w:numPr>
          <w:ilvl w:val="0"/>
          <w:numId w:val="1"/>
        </w:numPr>
        <w:spacing w:line="360" w:lineRule="auto"/>
        <w:ind w:left="0" w:firstLine="0"/>
        <w:jc w:val="both"/>
        <w:rPr>
          <w:rFonts w:ascii="Palatino Linotype" w:hAnsi="Palatino Linotype"/>
        </w:rPr>
      </w:pPr>
      <w:r w:rsidRPr="00CA22AE">
        <w:rPr>
          <w:rFonts w:ascii="Palatino Linotype" w:eastAsia="Times New Roman" w:hAnsi="Palatino Linotype" w:cs="Arial"/>
        </w:rPr>
        <w:t xml:space="preserve">En dichas condiciones, la </w:t>
      </w:r>
      <w:r w:rsidRPr="00CA22AE">
        <w:rPr>
          <w:rFonts w:ascii="Palatino Linotype" w:eastAsia="Times New Roman" w:hAnsi="Palatino Linotype" w:cs="Arial"/>
          <w:i/>
        </w:rPr>
        <w:t>litis</w:t>
      </w:r>
      <w:r w:rsidRPr="00CA22AE">
        <w:rPr>
          <w:rFonts w:ascii="Palatino Linotype" w:eastAsia="Times New Roman" w:hAnsi="Palatino Linotype" w:cs="Arial"/>
        </w:rPr>
        <w:t xml:space="preserve"> a resolver en este recurso se circunscribe a determinar si con los documentos enviados en la respuesta se satisface el Derecho </w:t>
      </w:r>
      <w:r w:rsidRPr="00CA22AE">
        <w:rPr>
          <w:rFonts w:ascii="Palatino Linotype" w:eastAsia="Times New Roman" w:hAnsi="Palatino Linotype" w:cs="Arial"/>
        </w:rPr>
        <w:lastRenderedPageBreak/>
        <w:t>de Acceso a la Información y si son procedentes las razones o motivos de inconformidad.</w:t>
      </w:r>
    </w:p>
    <w:p w:rsidR="009C3F70" w:rsidRPr="00CA22AE" w:rsidRDefault="009C3F70" w:rsidP="009C3F70">
      <w:pPr>
        <w:spacing w:before="240" w:after="240" w:line="360" w:lineRule="auto"/>
        <w:contextualSpacing/>
        <w:jc w:val="both"/>
        <w:rPr>
          <w:rFonts w:ascii="Palatino Linotype" w:hAnsi="Palatino Linotype"/>
          <w:b/>
          <w:i/>
        </w:rPr>
      </w:pPr>
      <w:r w:rsidRPr="00CA22AE">
        <w:rPr>
          <w:rFonts w:ascii="Palatino Linotype" w:hAnsi="Palatino Linotype"/>
          <w:b/>
          <w:color w:val="000000" w:themeColor="text1"/>
        </w:rPr>
        <w:t>CUARTO. Del estudio y resolución del asunto</w:t>
      </w:r>
    </w:p>
    <w:p w:rsidR="009C3F70" w:rsidRPr="00CA22AE" w:rsidRDefault="009C3F70" w:rsidP="00CF754C">
      <w:pPr>
        <w:spacing w:before="240" w:after="240" w:line="360" w:lineRule="auto"/>
        <w:contextualSpacing/>
        <w:jc w:val="both"/>
        <w:rPr>
          <w:rFonts w:ascii="Palatino Linotype" w:hAnsi="Palatino Linotype"/>
          <w:b/>
        </w:rPr>
      </w:pPr>
    </w:p>
    <w:p w:rsidR="00CF754C" w:rsidRPr="00CA22AE" w:rsidRDefault="009C3F70" w:rsidP="00CF754C">
      <w:pPr>
        <w:numPr>
          <w:ilvl w:val="0"/>
          <w:numId w:val="1"/>
        </w:numPr>
        <w:spacing w:before="240" w:after="240" w:line="360" w:lineRule="auto"/>
        <w:ind w:left="0" w:firstLine="0"/>
        <w:contextualSpacing/>
        <w:jc w:val="both"/>
        <w:rPr>
          <w:rFonts w:ascii="Palatino Linotype" w:hAnsi="Palatino Linotype" w:cstheme="minorBidi"/>
          <w:b/>
        </w:rPr>
      </w:pPr>
      <w:r w:rsidRPr="00CA22AE">
        <w:rPr>
          <w:rFonts w:ascii="Palatino Linotype" w:eastAsia="Calibri" w:hAnsi="Palatino Linotype" w:cs="Arial"/>
          <w:color w:val="000000" w:themeColor="text1"/>
          <w:lang w:val="es-MX" w:eastAsia="en-US"/>
        </w:rPr>
        <w:t xml:space="preserve">El </w:t>
      </w:r>
      <w:r w:rsidRPr="00CA22AE">
        <w:rPr>
          <w:rFonts w:ascii="Palatino Linotype" w:hAnsi="Palatino Linotype" w:cs="Arial"/>
          <w:color w:val="000000" w:themeColor="text1"/>
        </w:rPr>
        <w:t xml:space="preserve">ahora recurrente, solicitó del </w:t>
      </w:r>
      <w:r w:rsidRPr="00CA22AE">
        <w:rPr>
          <w:rFonts w:ascii="Palatino Linotype" w:hAnsi="Palatino Linotype" w:cs="Arial"/>
          <w:b/>
          <w:color w:val="000000" w:themeColor="text1"/>
        </w:rPr>
        <w:t>SUJETO OBLIGADO</w:t>
      </w:r>
      <w:r w:rsidRPr="00CA22AE">
        <w:rPr>
          <w:rFonts w:ascii="Palatino Linotype" w:hAnsi="Palatino Linotype" w:cs="Arial"/>
          <w:color w:val="000000" w:themeColor="text1"/>
        </w:rPr>
        <w:t xml:space="preserve"> </w:t>
      </w:r>
      <w:r w:rsidR="00CF754C" w:rsidRPr="00CA22AE">
        <w:rPr>
          <w:rFonts w:ascii="Palatino Linotype" w:hAnsi="Palatino Linotype"/>
          <w:color w:val="000000"/>
        </w:rPr>
        <w:t>saber si dentro de sus funciones del nuevo Contralor de la UAEMex el particular podía iniciar algún tipo de tramite cuando servidores de la UAEMex son omisos en entregar, borrar alguna solicitud que se ha solicitado por SAIMEX y que la solicitud fuera contestada de manera personal por dicho Contralor.</w:t>
      </w:r>
    </w:p>
    <w:p w:rsidR="009C3F70" w:rsidRPr="00CA22AE" w:rsidRDefault="009C3F70" w:rsidP="009C3F70">
      <w:pPr>
        <w:spacing w:before="240" w:after="240" w:line="360" w:lineRule="auto"/>
        <w:contextualSpacing/>
        <w:jc w:val="both"/>
        <w:rPr>
          <w:rFonts w:ascii="Palatino Linotype" w:hAnsi="Palatino Linotype"/>
          <w:b/>
        </w:rPr>
      </w:pPr>
    </w:p>
    <w:p w:rsidR="00C44A7C" w:rsidRPr="00CA22AE" w:rsidRDefault="009C3F70" w:rsidP="00C44A7C">
      <w:pPr>
        <w:numPr>
          <w:ilvl w:val="0"/>
          <w:numId w:val="1"/>
        </w:numPr>
        <w:spacing w:before="240" w:after="240" w:line="360" w:lineRule="auto"/>
        <w:ind w:left="0" w:firstLine="0"/>
        <w:contextualSpacing/>
        <w:jc w:val="both"/>
        <w:rPr>
          <w:rFonts w:ascii="Palatino Linotype" w:hAnsi="Palatino Linotype"/>
          <w:i/>
        </w:rPr>
      </w:pPr>
      <w:r w:rsidRPr="00CA22AE">
        <w:rPr>
          <w:rFonts w:ascii="Palatino Linotype" w:hAnsi="Palatino Linotype"/>
          <w:color w:val="000000"/>
        </w:rPr>
        <w:t xml:space="preserve">Derivado de dicha solicitud de información, el </w:t>
      </w:r>
      <w:r w:rsidRPr="00CA22AE">
        <w:rPr>
          <w:rFonts w:ascii="Palatino Linotype" w:hAnsi="Palatino Linotype"/>
          <w:b/>
          <w:color w:val="000000"/>
        </w:rPr>
        <w:t>SUJETO OBLIGADO</w:t>
      </w:r>
      <w:r w:rsidRPr="00CA22AE">
        <w:rPr>
          <w:rFonts w:ascii="Palatino Linotype" w:hAnsi="Palatino Linotype"/>
          <w:color w:val="000000"/>
        </w:rPr>
        <w:t xml:space="preserve"> </w:t>
      </w:r>
      <w:r w:rsidRPr="00CA22AE">
        <w:rPr>
          <w:rFonts w:ascii="Palatino Linotype" w:hAnsi="Palatino Linotype"/>
        </w:rPr>
        <w:t xml:space="preserve">en su respuesta </w:t>
      </w:r>
      <w:r w:rsidR="00CF754C" w:rsidRPr="00CA22AE">
        <w:rPr>
          <w:rFonts w:ascii="Palatino Linotype" w:hAnsi="Palatino Linotype"/>
        </w:rPr>
        <w:t xml:space="preserve">señaló medularmente lo siguiente: </w:t>
      </w:r>
      <w:r w:rsidR="00C44A7C" w:rsidRPr="00CA22AE">
        <w:rPr>
          <w:rFonts w:ascii="Palatino Linotype" w:hAnsi="Palatino Linotype"/>
          <w:i/>
        </w:rPr>
        <w:t xml:space="preserve">“… </w:t>
      </w:r>
      <w:r w:rsidR="00C44A7C" w:rsidRPr="00CA22AE">
        <w:rPr>
          <w:rFonts w:ascii="Palatino Linotype" w:hAnsi="Palatino Linotype"/>
          <w:i/>
          <w:color w:val="000000"/>
        </w:rPr>
        <w:t xml:space="preserve">las funciones del Titular del Órgano Interno de Control de la Universidad Autónoma del Estado de México se ciñen a lo establecido en el Sistema Anticorrupción del Estado de México y Municipios, particularmente en la Ley de Responsabilidades Administrativas del Estado de México, </w:t>
      </w:r>
      <w:r w:rsidR="00C44A7C" w:rsidRPr="00CA22AE">
        <w:rPr>
          <w:rFonts w:ascii="Palatino Linotype" w:hAnsi="Palatino Linotype"/>
          <w:b/>
          <w:i/>
          <w:color w:val="000000"/>
        </w:rPr>
        <w:t>la cual se adjunta para pronta referencia.</w:t>
      </w:r>
      <w:r w:rsidR="00C44A7C" w:rsidRPr="00CA22AE">
        <w:rPr>
          <w:rFonts w:ascii="Palatino Linotype" w:hAnsi="Palatino Linotype"/>
          <w:i/>
          <w:color w:val="000000"/>
        </w:rPr>
        <w:t xml:space="preserve"> Asimismo, le comentamos que por cuanto hace al funcionamiento del Sistema de Acceso a la Información Mexiquense (SAIMEX), al ser un sistema que administra el Instituto de Transparencia, Acceso a la Información Pública y Protección de Datos Personales del Estado de México y Municipios, los sujetos obligados, para el caso que nos ocupa la Universidad Autónoma del Estado de México, no cuenta con </w:t>
      </w:r>
      <w:r w:rsidR="00C44A7C" w:rsidRPr="00CA22AE">
        <w:rPr>
          <w:rFonts w:ascii="Palatino Linotype" w:hAnsi="Palatino Linotype"/>
          <w:i/>
          <w:color w:val="000000"/>
        </w:rPr>
        <w:lastRenderedPageBreak/>
        <w:t>permisos para borrar o eliminar las solitudes que recibe a través de este sistema, es menester señalar que de cada una de las solitudes ingresadas queda un expediente electrónico…”</w:t>
      </w:r>
    </w:p>
    <w:p w:rsidR="00C44A7C" w:rsidRPr="00CA22AE" w:rsidRDefault="00C44A7C" w:rsidP="00C44A7C">
      <w:pPr>
        <w:pStyle w:val="Prrafodelista"/>
        <w:rPr>
          <w:rFonts w:ascii="Palatino Linotype" w:hAnsi="Palatino Linotype"/>
          <w:i/>
        </w:rPr>
      </w:pPr>
    </w:p>
    <w:p w:rsidR="002F54D6" w:rsidRPr="00CA22AE" w:rsidRDefault="00C44A7C" w:rsidP="00A96E83">
      <w:pPr>
        <w:numPr>
          <w:ilvl w:val="0"/>
          <w:numId w:val="1"/>
        </w:numPr>
        <w:spacing w:before="240" w:after="240" w:line="360" w:lineRule="auto"/>
        <w:ind w:left="0" w:firstLine="0"/>
        <w:contextualSpacing/>
        <w:jc w:val="both"/>
        <w:rPr>
          <w:rFonts w:ascii="Palatino Linotype" w:hAnsi="Palatino Linotype"/>
        </w:rPr>
      </w:pPr>
      <w:r w:rsidRPr="00CA22AE">
        <w:rPr>
          <w:rFonts w:ascii="Palatino Linotype" w:hAnsi="Palatino Linotype"/>
        </w:rPr>
        <w:t xml:space="preserve">Cabe destacar que a su respuesta no se </w:t>
      </w:r>
      <w:proofErr w:type="spellStart"/>
      <w:r w:rsidRPr="00CA22AE">
        <w:rPr>
          <w:rFonts w:ascii="Palatino Linotype" w:hAnsi="Palatino Linotype"/>
        </w:rPr>
        <w:t>adjunto</w:t>
      </w:r>
      <w:proofErr w:type="spellEnd"/>
      <w:r w:rsidRPr="00CA22AE">
        <w:rPr>
          <w:rFonts w:ascii="Palatino Linotype" w:hAnsi="Palatino Linotype"/>
        </w:rPr>
        <w:t xml:space="preserve"> la Ley de Responsabilidades Administrativas del Estado de México, como fue referido en la misma.</w:t>
      </w:r>
    </w:p>
    <w:p w:rsidR="00C44A7C" w:rsidRPr="00CA22AE" w:rsidRDefault="00C44A7C" w:rsidP="00C44A7C">
      <w:pPr>
        <w:spacing w:before="240" w:after="240" w:line="360" w:lineRule="auto"/>
        <w:contextualSpacing/>
        <w:jc w:val="both"/>
        <w:rPr>
          <w:rFonts w:ascii="Palatino Linotype" w:hAnsi="Palatino Linotype"/>
        </w:rPr>
      </w:pPr>
    </w:p>
    <w:p w:rsidR="009C3F70" w:rsidRPr="00CA22AE" w:rsidRDefault="00CF754C" w:rsidP="009C3F70">
      <w:pPr>
        <w:numPr>
          <w:ilvl w:val="0"/>
          <w:numId w:val="1"/>
        </w:numPr>
        <w:spacing w:before="240" w:after="240" w:line="360" w:lineRule="auto"/>
        <w:ind w:left="0" w:firstLine="0"/>
        <w:contextualSpacing/>
        <w:jc w:val="both"/>
        <w:rPr>
          <w:rFonts w:ascii="Palatino Linotype" w:hAnsi="Palatino Linotype"/>
        </w:rPr>
      </w:pPr>
      <w:r w:rsidRPr="00CA22AE">
        <w:rPr>
          <w:rFonts w:ascii="Palatino Linotype" w:hAnsi="Palatino Linotype"/>
        </w:rPr>
        <w:t xml:space="preserve">Derivado de lo anterior, el hoy </w:t>
      </w:r>
      <w:r w:rsidR="009C3F70" w:rsidRPr="00CA22AE">
        <w:rPr>
          <w:rFonts w:ascii="Palatino Linotype" w:eastAsia="MS Mincho" w:hAnsi="Palatino Linotype"/>
          <w:b/>
        </w:rPr>
        <w:t>RECURRENTE</w:t>
      </w:r>
      <w:r w:rsidR="009C3F70" w:rsidRPr="00CA22AE">
        <w:rPr>
          <w:rFonts w:ascii="Palatino Linotype" w:eastAsia="MS Mincho" w:hAnsi="Palatino Linotype"/>
        </w:rPr>
        <w:t xml:space="preserve"> expresó como motivos de inconformidad </w:t>
      </w:r>
      <w:r w:rsidR="009C3F70" w:rsidRPr="00CA22AE">
        <w:rPr>
          <w:rFonts w:ascii="Palatino Linotype" w:hAnsi="Palatino Linotype"/>
        </w:rPr>
        <w:t xml:space="preserve">que el </w:t>
      </w:r>
      <w:r w:rsidR="009C3F70" w:rsidRPr="00CA22AE">
        <w:rPr>
          <w:rFonts w:ascii="Palatino Linotype" w:hAnsi="Palatino Linotype"/>
          <w:b/>
        </w:rPr>
        <w:t>SUJETO OBLIGADO</w:t>
      </w:r>
      <w:r w:rsidR="009C3F70" w:rsidRPr="00CA22AE">
        <w:rPr>
          <w:rFonts w:ascii="Palatino Linotype" w:hAnsi="Palatino Linotype"/>
        </w:rPr>
        <w:t xml:space="preserve"> </w:t>
      </w:r>
      <w:r w:rsidRPr="00CA22AE">
        <w:rPr>
          <w:rFonts w:ascii="Palatino Linotype" w:hAnsi="Palatino Linotype"/>
          <w:color w:val="000000"/>
        </w:rPr>
        <w:t xml:space="preserve">no funda ni motiva la causa para poder negar la presente </w:t>
      </w:r>
      <w:proofErr w:type="spellStart"/>
      <w:r w:rsidRPr="00CA22AE">
        <w:rPr>
          <w:rFonts w:ascii="Palatino Linotype" w:hAnsi="Palatino Linotype"/>
          <w:color w:val="000000"/>
        </w:rPr>
        <w:t>infomacion</w:t>
      </w:r>
      <w:proofErr w:type="spellEnd"/>
      <w:r w:rsidR="009C3F70" w:rsidRPr="00CA22AE">
        <w:rPr>
          <w:rFonts w:ascii="Palatino Linotype" w:hAnsi="Palatino Linotype"/>
        </w:rPr>
        <w:t>.</w:t>
      </w:r>
    </w:p>
    <w:p w:rsidR="00CF754C" w:rsidRPr="00CA22AE" w:rsidRDefault="009C3F70" w:rsidP="00CF754C">
      <w:pPr>
        <w:pStyle w:val="Prrafodelista"/>
        <w:numPr>
          <w:ilvl w:val="0"/>
          <w:numId w:val="1"/>
        </w:numPr>
        <w:spacing w:line="360" w:lineRule="auto"/>
        <w:ind w:left="0" w:right="34" w:firstLine="0"/>
        <w:jc w:val="both"/>
        <w:rPr>
          <w:rFonts w:ascii="Palatino Linotype" w:hAnsi="Palatino Linotype"/>
        </w:rPr>
      </w:pPr>
      <w:r w:rsidRPr="00CA22AE">
        <w:rPr>
          <w:rFonts w:ascii="Palatino Linotype" w:hAnsi="Palatino Linotype"/>
          <w:color w:val="000000"/>
        </w:rPr>
        <w:t xml:space="preserve">Cabe destacar que el </w:t>
      </w:r>
      <w:r w:rsidRPr="00CA22AE">
        <w:rPr>
          <w:rFonts w:ascii="Palatino Linotype" w:hAnsi="Palatino Linotype"/>
          <w:b/>
          <w:color w:val="000000"/>
        </w:rPr>
        <w:t xml:space="preserve">SUJETO OBLIGADO </w:t>
      </w:r>
      <w:r w:rsidRPr="00CA22AE">
        <w:rPr>
          <w:rFonts w:ascii="Palatino Linotype" w:hAnsi="Palatino Linotype"/>
          <w:color w:val="000000"/>
        </w:rPr>
        <w:t xml:space="preserve">rindió el informe justificado respectivo, </w:t>
      </w:r>
      <w:r w:rsidRPr="00CA22AE">
        <w:rPr>
          <w:rFonts w:ascii="Palatino Linotype" w:hAnsi="Palatino Linotype"/>
        </w:rPr>
        <w:t>para lo cual adjuntó</w:t>
      </w:r>
      <w:r w:rsidRPr="00CA22AE">
        <w:rPr>
          <w:rFonts w:ascii="Palatino Linotype" w:hAnsi="Palatino Linotype" w:cs="Arial"/>
        </w:rPr>
        <w:t xml:space="preserve"> </w:t>
      </w:r>
      <w:r w:rsidRPr="00CA22AE">
        <w:rPr>
          <w:rFonts w:ascii="Palatino Linotype" w:eastAsia="Times New Roman" w:hAnsi="Palatino Linotype" w:cs="Times New Roman"/>
          <w:lang w:val="es-US" w:eastAsia="es-ES_tradnl"/>
        </w:rPr>
        <w:t xml:space="preserve">el </w:t>
      </w:r>
      <w:r w:rsidR="00CF754C" w:rsidRPr="00CA22AE">
        <w:rPr>
          <w:rFonts w:ascii="Palatino Linotype" w:eastAsia="Times New Roman" w:hAnsi="Palatino Linotype" w:cs="Times New Roman"/>
          <w:lang w:val="es-US" w:eastAsia="es-ES_tradnl"/>
        </w:rPr>
        <w:t>escrito de fecha doce (12) de octubre de dos mil veinte, suscrito por el Director de Transparencia Universitaria</w:t>
      </w:r>
      <w:r w:rsidRPr="00CA22AE">
        <w:rPr>
          <w:rFonts w:ascii="Palatino Linotype" w:eastAsia="Times New Roman" w:hAnsi="Palatino Linotype" w:cs="Times New Roman"/>
          <w:lang w:val="es-US" w:eastAsia="es-ES_tradnl"/>
        </w:rPr>
        <w:t xml:space="preserve">, en el cual medularmente </w:t>
      </w:r>
      <w:r w:rsidR="002F54D6" w:rsidRPr="00CA22AE">
        <w:rPr>
          <w:rFonts w:ascii="Palatino Linotype" w:eastAsia="Times New Roman" w:hAnsi="Palatino Linotype" w:cs="Times New Roman"/>
          <w:lang w:val="es-US" w:eastAsia="es-ES_tradnl"/>
        </w:rPr>
        <w:t>confirma su respuesta como se muestra a continuación:</w:t>
      </w:r>
    </w:p>
    <w:p w:rsidR="000D02F7" w:rsidRPr="00CA22AE" w:rsidRDefault="000D02F7" w:rsidP="000D02F7">
      <w:pPr>
        <w:pStyle w:val="Prrafodelista"/>
        <w:spacing w:line="360" w:lineRule="auto"/>
        <w:ind w:left="0" w:right="34"/>
        <w:jc w:val="both"/>
        <w:rPr>
          <w:rFonts w:ascii="Palatino Linotype" w:hAnsi="Palatino Linotype"/>
        </w:rPr>
      </w:pPr>
      <w:r w:rsidRPr="00CA22AE">
        <w:rPr>
          <w:rFonts w:ascii="Palatino Linotype" w:hAnsi="Palatino Linotype"/>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107803</wp:posOffset>
                </wp:positionH>
                <wp:positionV relativeFrom="paragraph">
                  <wp:posOffset>2929743</wp:posOffset>
                </wp:positionV>
                <wp:extent cx="3962400" cy="2954020"/>
                <wp:effectExtent l="0" t="0" r="12700" b="17780"/>
                <wp:wrapNone/>
                <wp:docPr id="9" name="Marco 9"/>
                <wp:cNvGraphicFramePr/>
                <a:graphic xmlns:a="http://schemas.openxmlformats.org/drawingml/2006/main">
                  <a:graphicData uri="http://schemas.microsoft.com/office/word/2010/wordprocessingShape">
                    <wps:wsp>
                      <wps:cNvSpPr/>
                      <wps:spPr>
                        <a:xfrm>
                          <a:off x="0" y="0"/>
                          <a:ext cx="3962400" cy="2954020"/>
                        </a:xfrm>
                        <a:prstGeom prst="frame">
                          <a:avLst>
                            <a:gd name="adj1" fmla="val 6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E73A37" id="Marco 9" o:spid="_x0000_s1026" style="position:absolute;margin-left:8.5pt;margin-top:230.7pt;width:312pt;height:232.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962400,29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" path="m,l3962400,r,2954020l,2954020,,xm1950,1950r,2950120l3960450,2952070r,-2950120l1950,1950xe" fillcolor="red" strokecolor="red" strokeweight="1pt">
                <v:stroke joinstyle="miter"/>
                <v:path arrowok="t" o:connecttype="custom" o:connectlocs="0,0;3962400,0;3962400,2954020;0,2954020;0,0;1950,1950;1950,2952070;3960450,2952070;3960450,1950;1950,1950" o:connectangles="0,0,0,0,0,0,0,0,0,0"/>
              </v:shape>
            </w:pict>
          </mc:Fallback>
        </mc:AlternateContent>
      </w:r>
      <w:r w:rsidRPr="00CA22AE">
        <w:rPr>
          <w:rFonts w:ascii="Palatino Linotype" w:hAnsi="Palatino Linotype"/>
          <w:noProof/>
          <w:lang w:val="es-MX" w:eastAsia="es-MX"/>
        </w:rPr>
        <w:drawing>
          <wp:inline distT="0" distB="0" distL="0" distR="0" wp14:anchorId="141BB962" wp14:editId="4D2DA784">
            <wp:extent cx="4826000" cy="6324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6000" cy="6324600"/>
                    </a:xfrm>
                    <a:prstGeom prst="rect">
                      <a:avLst/>
                    </a:prstGeom>
                  </pic:spPr>
                </pic:pic>
              </a:graphicData>
            </a:graphic>
          </wp:inline>
        </w:drawing>
      </w:r>
    </w:p>
    <w:p w:rsidR="002F54D6" w:rsidRPr="00CA22AE" w:rsidRDefault="002F54D6" w:rsidP="00CF754C">
      <w:pPr>
        <w:pStyle w:val="Prrafodelista"/>
        <w:spacing w:line="360" w:lineRule="auto"/>
        <w:ind w:left="0" w:right="34"/>
        <w:jc w:val="both"/>
        <w:rPr>
          <w:rFonts w:ascii="Palatino Linotype" w:hAnsi="Palatino Linotype"/>
        </w:rPr>
      </w:pPr>
      <w:r w:rsidRPr="00CA22AE">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-1612</wp:posOffset>
                </wp:positionH>
                <wp:positionV relativeFrom="paragraph">
                  <wp:posOffset>460082</wp:posOffset>
                </wp:positionV>
                <wp:extent cx="3985260" cy="2789555"/>
                <wp:effectExtent l="0" t="0" r="15240" b="17145"/>
                <wp:wrapNone/>
                <wp:docPr id="4" name="Marco 4"/>
                <wp:cNvGraphicFramePr/>
                <a:graphic xmlns:a="http://schemas.openxmlformats.org/drawingml/2006/main">
                  <a:graphicData uri="http://schemas.microsoft.com/office/word/2010/wordprocessingShape">
                    <wps:wsp>
                      <wps:cNvSpPr/>
                      <wps:spPr>
                        <a:xfrm>
                          <a:off x="0" y="0"/>
                          <a:ext cx="3985260" cy="2789555"/>
                        </a:xfrm>
                        <a:prstGeom prst="frame">
                          <a:avLst>
                            <a:gd name="adj1" fmla="val 45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6C33" id="Marco 4" o:spid="_x0000_s1026" style="position:absolute;margin-left:-.15pt;margin-top:36.25pt;width:313.8pt;height:2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5260,278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" path="m,l3985260,r,2789555l,2789555,,xm12720,12720r,2764115l3972540,2776835r,-2764115l12720,12720xe" fillcolor="red" strokecolor="red" strokeweight="1pt">
                <v:stroke joinstyle="miter"/>
                <v:path arrowok="t" o:connecttype="custom" o:connectlocs="0,0;3985260,0;3985260,2789555;0,2789555;0,0;12720,12720;12720,2776835;3972540,2776835;3972540,12720;12720,12720" o:connectangles="0,0,0,0,0,0,0,0,0,0"/>
              </v:shape>
            </w:pict>
          </mc:Fallback>
        </mc:AlternateContent>
      </w:r>
      <w:r w:rsidRPr="00CA22AE">
        <w:rPr>
          <w:rFonts w:ascii="Palatino Linotype" w:hAnsi="Palatino Linotype"/>
          <w:noProof/>
          <w:lang w:val="es-MX" w:eastAsia="es-MX"/>
        </w:rPr>
        <w:drawing>
          <wp:inline distT="0" distB="0" distL="0" distR="0" wp14:anchorId="416926BD" wp14:editId="6BE3960D">
            <wp:extent cx="4813300" cy="640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3300" cy="6400800"/>
                    </a:xfrm>
                    <a:prstGeom prst="rect">
                      <a:avLst/>
                    </a:prstGeom>
                  </pic:spPr>
                </pic:pic>
              </a:graphicData>
            </a:graphic>
          </wp:inline>
        </w:drawing>
      </w:r>
    </w:p>
    <w:p w:rsidR="002F54D6" w:rsidRPr="00CA22AE" w:rsidRDefault="002F54D6" w:rsidP="00CF754C">
      <w:pPr>
        <w:pStyle w:val="Prrafodelista"/>
        <w:spacing w:line="360" w:lineRule="auto"/>
        <w:ind w:left="0" w:right="34"/>
        <w:jc w:val="both"/>
        <w:rPr>
          <w:rFonts w:ascii="Palatino Linotype" w:hAnsi="Palatino Linotype"/>
        </w:rPr>
      </w:pPr>
      <w:r w:rsidRPr="00CA22AE">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240665</wp:posOffset>
                </wp:positionH>
                <wp:positionV relativeFrom="paragraph">
                  <wp:posOffset>3984821</wp:posOffset>
                </wp:positionV>
                <wp:extent cx="3649785" cy="1781908"/>
                <wp:effectExtent l="0" t="0" r="8255" b="8890"/>
                <wp:wrapNone/>
                <wp:docPr id="5" name="Marco 5"/>
                <wp:cNvGraphicFramePr/>
                <a:graphic xmlns:a="http://schemas.openxmlformats.org/drawingml/2006/main">
                  <a:graphicData uri="http://schemas.microsoft.com/office/word/2010/wordprocessingShape">
                    <wps:wsp>
                      <wps:cNvSpPr/>
                      <wps:spPr>
                        <a:xfrm>
                          <a:off x="0" y="0"/>
                          <a:ext cx="3649785" cy="1781908"/>
                        </a:xfrm>
                        <a:prstGeom prst="frame">
                          <a:avLst>
                            <a:gd name="adj1" fmla="val 67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8665" id="Marco 5" o:spid="_x0000_s1026" style="position:absolute;margin-left:18.95pt;margin-top:313.75pt;width:287.4pt;height:14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9785,17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" path="m,l3649785,r,1781908l,1781908,,xm12046,12046r,1757816l3637739,1769862r,-1757816l12046,12046xe" fillcolor="red" strokecolor="red" strokeweight="1pt">
                <v:stroke joinstyle="miter"/>
                <v:path arrowok="t" o:connecttype="custom" o:connectlocs="0,0;3649785,0;3649785,1781908;0,1781908;0,0;12046,12046;12046,1769862;3637739,1769862;3637739,12046;12046,12046" o:connectangles="0,0,0,0,0,0,0,0,0,0"/>
              </v:shape>
            </w:pict>
          </mc:Fallback>
        </mc:AlternateContent>
      </w:r>
      <w:r w:rsidRPr="00CA22AE">
        <w:rPr>
          <w:rFonts w:ascii="Palatino Linotype" w:hAnsi="Palatino Linotype"/>
          <w:noProof/>
          <w:lang w:val="es-MX" w:eastAsia="es-MX"/>
        </w:rPr>
        <w:drawing>
          <wp:inline distT="0" distB="0" distL="0" distR="0" wp14:anchorId="00977035" wp14:editId="5507D914">
            <wp:extent cx="4889500" cy="6286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9500" cy="6286500"/>
                    </a:xfrm>
                    <a:prstGeom prst="rect">
                      <a:avLst/>
                    </a:prstGeom>
                  </pic:spPr>
                </pic:pic>
              </a:graphicData>
            </a:graphic>
          </wp:inline>
        </w:drawing>
      </w:r>
    </w:p>
    <w:p w:rsidR="002F54D6" w:rsidRPr="00CA22AE" w:rsidRDefault="002F54D6" w:rsidP="00CF754C">
      <w:pPr>
        <w:pStyle w:val="Prrafodelista"/>
        <w:spacing w:line="360" w:lineRule="auto"/>
        <w:ind w:left="0" w:right="34"/>
        <w:jc w:val="both"/>
        <w:rPr>
          <w:rFonts w:ascii="Palatino Linotype" w:hAnsi="Palatino Linotype"/>
        </w:rPr>
      </w:pPr>
      <w:r w:rsidRPr="00CA22AE">
        <w:rPr>
          <w:rFonts w:ascii="Palatino Linotype" w:hAnsi="Palatino Linotype"/>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388718</wp:posOffset>
                </wp:positionH>
                <wp:positionV relativeFrom="paragraph">
                  <wp:posOffset>568960</wp:posOffset>
                </wp:positionV>
                <wp:extent cx="3571240" cy="445135"/>
                <wp:effectExtent l="0" t="0" r="10160" b="12065"/>
                <wp:wrapNone/>
                <wp:docPr id="7" name="Marco 7"/>
                <wp:cNvGraphicFramePr/>
                <a:graphic xmlns:a="http://schemas.openxmlformats.org/drawingml/2006/main">
                  <a:graphicData uri="http://schemas.microsoft.com/office/word/2010/wordprocessingShape">
                    <wps:wsp>
                      <wps:cNvSpPr/>
                      <wps:spPr>
                        <a:xfrm>
                          <a:off x="0" y="0"/>
                          <a:ext cx="3571240" cy="445135"/>
                        </a:xfrm>
                        <a:prstGeom prst="frame">
                          <a:avLst>
                            <a:gd name="adj1" fmla="val 196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F651ED" id="Marco 7" o:spid="_x0000_s1026" style="position:absolute;margin-left:30.6pt;margin-top:44.8pt;width:281.2pt;height:35.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571240,4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" path="m,l3571240,r,445135l,445135,,xm8747,8747r,427641l3562493,436388r,-427641l8747,8747xe" fillcolor="red" strokecolor="red" strokeweight="1pt">
                <v:stroke joinstyle="miter"/>
                <v:path arrowok="t" o:connecttype="custom" o:connectlocs="0,0;3571240,0;3571240,445135;0,445135;0,0;8747,8747;8747,436388;3562493,436388;3562493,8747;8747,8747" o:connectangles="0,0,0,0,0,0,0,0,0,0"/>
              </v:shape>
            </w:pict>
          </mc:Fallback>
        </mc:AlternateContent>
      </w:r>
      <w:r w:rsidRPr="00CA22AE">
        <w:rPr>
          <w:rFonts w:ascii="Palatino Linotype" w:hAnsi="Palatino Linotype"/>
          <w:noProof/>
          <w:lang w:val="es-MX" w:eastAsia="es-MX"/>
        </w:rPr>
        <w:drawing>
          <wp:inline distT="0" distB="0" distL="0" distR="0" wp14:anchorId="4B62831F" wp14:editId="34B40E52">
            <wp:extent cx="5003800" cy="6540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3800" cy="6540500"/>
                    </a:xfrm>
                    <a:prstGeom prst="rect">
                      <a:avLst/>
                    </a:prstGeom>
                  </pic:spPr>
                </pic:pic>
              </a:graphicData>
            </a:graphic>
          </wp:inline>
        </w:drawing>
      </w:r>
    </w:p>
    <w:p w:rsidR="00C44A7C" w:rsidRPr="00CA22AE" w:rsidRDefault="009C3F70" w:rsidP="00C44A7C">
      <w:pPr>
        <w:numPr>
          <w:ilvl w:val="0"/>
          <w:numId w:val="1"/>
        </w:numPr>
        <w:spacing w:line="360" w:lineRule="auto"/>
        <w:ind w:left="0" w:right="34" w:firstLine="0"/>
        <w:contextualSpacing/>
        <w:jc w:val="both"/>
        <w:rPr>
          <w:rFonts w:ascii="Palatino Linotype" w:hAnsi="Palatino Linotype" w:cs="Arial"/>
        </w:rPr>
      </w:pPr>
      <w:r w:rsidRPr="00CA22AE">
        <w:rPr>
          <w:rFonts w:ascii="Palatino Linotype" w:eastAsia="MS Mincho" w:hAnsi="Palatino Linotype"/>
        </w:rPr>
        <w:lastRenderedPageBreak/>
        <w:t>En dichas condiciones</w:t>
      </w:r>
      <w:r w:rsidRPr="00CA22AE">
        <w:rPr>
          <w:rFonts w:ascii="Palatino Linotype" w:eastAsia="MS Mincho" w:hAnsi="Palatino Linotype" w:cs="Arial"/>
        </w:rPr>
        <w:t xml:space="preserve">, se procede analizar, en primer lugar si al atender la solicitud de acceso a la información, se satisfizo la garantía primaria del derecho según lo dispuesto por el artículo 150 de la Ley de Transparencia y Acceso a la Información Pública del Estado de México, el </w:t>
      </w:r>
      <w:r w:rsidRPr="00CA22AE">
        <w:rPr>
          <w:rFonts w:ascii="Palatino Linotype" w:eastAsia="MS Mincho" w:hAnsi="Palatino Linotype" w:cs="Arial"/>
          <w:b/>
        </w:rPr>
        <w:t>SUJETO OBLIGADO</w:t>
      </w:r>
      <w:r w:rsidRPr="00CA22AE">
        <w:rPr>
          <w:rFonts w:ascii="Palatino Linotype" w:eastAsia="MS Mincho" w:hAnsi="Palatino Linotype" w:cs="Arial"/>
        </w:rPr>
        <w:t xml:space="preserve"> cumplió con su deber de respetar y garantizar el derecho, entregando toda la información solicitada</w:t>
      </w:r>
      <w:r w:rsidRPr="00CA22AE">
        <w:rPr>
          <w:rFonts w:ascii="Palatino Linotype" w:eastAsia="MS Mincho" w:hAnsi="Palatino Linotype" w:cstheme="majorBidi"/>
        </w:rPr>
        <w:t xml:space="preserve">. </w:t>
      </w:r>
    </w:p>
    <w:p w:rsidR="00C20AC9" w:rsidRPr="00CA22AE" w:rsidRDefault="00C20AC9" w:rsidP="00C20AC9">
      <w:pPr>
        <w:spacing w:line="360" w:lineRule="auto"/>
        <w:ind w:right="34"/>
        <w:contextualSpacing/>
        <w:jc w:val="both"/>
        <w:rPr>
          <w:rFonts w:ascii="Palatino Linotype" w:hAnsi="Palatino Linotype" w:cs="Arial"/>
        </w:rPr>
      </w:pPr>
    </w:p>
    <w:p w:rsidR="00C44A7C" w:rsidRPr="00CA22AE" w:rsidRDefault="00C44A7C" w:rsidP="00C44A7C">
      <w:pPr>
        <w:numPr>
          <w:ilvl w:val="0"/>
          <w:numId w:val="1"/>
        </w:numPr>
        <w:spacing w:line="360" w:lineRule="auto"/>
        <w:ind w:left="0" w:right="34" w:firstLine="0"/>
        <w:contextualSpacing/>
        <w:jc w:val="both"/>
        <w:rPr>
          <w:rFonts w:ascii="Palatino Linotype" w:hAnsi="Palatino Linotype" w:cs="Arial"/>
        </w:rPr>
      </w:pPr>
      <w:r w:rsidRPr="00CA22AE">
        <w:rPr>
          <w:rFonts w:ascii="Palatino Linotype" w:hAnsi="Palatino Linotype" w:cs="Arial"/>
          <w:noProof/>
          <w:lang w:eastAsia="es-MX"/>
        </w:rPr>
        <w:t xml:space="preserve">No pasa desapercibido para este Órgano Garante que el particular en su solicitud de información requiere saber </w:t>
      </w:r>
      <w:r w:rsidRPr="00CA22AE">
        <w:rPr>
          <w:rFonts w:ascii="Palatino Linotype" w:hAnsi="Palatino Linotype"/>
          <w:color w:val="000000"/>
        </w:rPr>
        <w:t xml:space="preserve">si dentro de sus funciones del nuevo Contralor de la Universidad Autónoma del Estado de México se puede iniciar algún tipo de tramite cuando servidores de </w:t>
      </w:r>
      <w:r w:rsidR="00E21ACB" w:rsidRPr="00CA22AE">
        <w:rPr>
          <w:rFonts w:ascii="Palatino Linotype" w:hAnsi="Palatino Linotype"/>
          <w:color w:val="000000"/>
        </w:rPr>
        <w:t xml:space="preserve">la Universidad Autónoma del Estado de México </w:t>
      </w:r>
      <w:r w:rsidRPr="00CA22AE">
        <w:rPr>
          <w:rFonts w:ascii="Palatino Linotype" w:hAnsi="Palatino Linotype"/>
          <w:color w:val="000000"/>
        </w:rPr>
        <w:t xml:space="preserve">son omisos en entregar, borrar alguna solicitud que se ha solicitado por esta vía, </w:t>
      </w:r>
      <w:r w:rsidR="00C20AC9" w:rsidRPr="00CA22AE">
        <w:rPr>
          <w:rFonts w:ascii="Palatino Linotype" w:hAnsi="Palatino Linotype"/>
          <w:color w:val="000000"/>
        </w:rPr>
        <w:t xml:space="preserve">a lo cual el </w:t>
      </w:r>
      <w:r w:rsidR="00C20AC9" w:rsidRPr="00CA22AE">
        <w:rPr>
          <w:rFonts w:ascii="Palatino Linotype" w:hAnsi="Palatino Linotype"/>
          <w:b/>
          <w:color w:val="000000"/>
        </w:rPr>
        <w:t>SUJETO OBLIGADO</w:t>
      </w:r>
      <w:r w:rsidR="00C20AC9" w:rsidRPr="00CA22AE">
        <w:rPr>
          <w:rFonts w:ascii="Palatino Linotype" w:hAnsi="Palatino Linotype"/>
          <w:color w:val="000000"/>
        </w:rPr>
        <w:t xml:space="preserve"> le indico que las funciones del titular del </w:t>
      </w:r>
      <w:r w:rsidR="00E21ACB" w:rsidRPr="00CA22AE">
        <w:rPr>
          <w:rFonts w:ascii="Palatino Linotype" w:hAnsi="Palatino Linotype"/>
          <w:color w:val="000000"/>
        </w:rPr>
        <w:t>Ó</w:t>
      </w:r>
      <w:r w:rsidR="00C20AC9" w:rsidRPr="00CA22AE">
        <w:rPr>
          <w:rFonts w:ascii="Palatino Linotype" w:hAnsi="Palatino Linotype"/>
          <w:color w:val="000000"/>
        </w:rPr>
        <w:t>rgano Interno de Control de la Universidad Autónoma del Estado de México se ciñen a lo establecido en el Sistema Anticorrupción del Estado de México y Municipios, particularmente en la Ley de Responsabilidades Administrativas del Estado de México.</w:t>
      </w:r>
    </w:p>
    <w:p w:rsidR="00C20AC9" w:rsidRPr="00CA22AE" w:rsidRDefault="00C20AC9" w:rsidP="00C20AC9">
      <w:pPr>
        <w:pStyle w:val="Prrafodelista"/>
        <w:rPr>
          <w:rFonts w:ascii="Palatino Linotype" w:hAnsi="Palatino Linotype" w:cs="Arial"/>
        </w:rPr>
      </w:pPr>
    </w:p>
    <w:p w:rsidR="00C20AC9" w:rsidRPr="00CA22AE" w:rsidRDefault="00C20AC9" w:rsidP="00C44A7C">
      <w:pPr>
        <w:numPr>
          <w:ilvl w:val="0"/>
          <w:numId w:val="1"/>
        </w:numPr>
        <w:spacing w:line="360" w:lineRule="auto"/>
        <w:ind w:left="0" w:right="34" w:firstLine="0"/>
        <w:contextualSpacing/>
        <w:jc w:val="both"/>
        <w:rPr>
          <w:rFonts w:ascii="Palatino Linotype" w:hAnsi="Palatino Linotype" w:cs="Arial"/>
        </w:rPr>
      </w:pPr>
      <w:r w:rsidRPr="00CA22AE">
        <w:rPr>
          <w:rFonts w:ascii="Palatino Linotype" w:hAnsi="Palatino Linotype" w:cs="Arial"/>
        </w:rPr>
        <w:t>Cabe destacar</w:t>
      </w:r>
      <w:r w:rsidR="009E1488" w:rsidRPr="00CA22AE">
        <w:rPr>
          <w:rFonts w:ascii="Palatino Linotype" w:hAnsi="Palatino Linotype" w:cs="Arial"/>
        </w:rPr>
        <w:t xml:space="preserve"> </w:t>
      </w:r>
      <w:r w:rsidRPr="00CA22AE">
        <w:rPr>
          <w:rFonts w:ascii="Palatino Linotype" w:hAnsi="Palatino Linotype" w:cs="Arial"/>
        </w:rPr>
        <w:t>que la Ley de R</w:t>
      </w:r>
      <w:r w:rsidR="009E1488" w:rsidRPr="00CA22AE">
        <w:rPr>
          <w:rFonts w:ascii="Palatino Linotype" w:hAnsi="Palatino Linotype" w:cs="Arial"/>
        </w:rPr>
        <w:t>esponsabilidades Admi</w:t>
      </w:r>
      <w:r w:rsidR="00E21ACB" w:rsidRPr="00CA22AE">
        <w:rPr>
          <w:rFonts w:ascii="Palatino Linotype" w:hAnsi="Palatino Linotype" w:cs="Arial"/>
        </w:rPr>
        <w:t>n</w:t>
      </w:r>
      <w:r w:rsidR="009E1488" w:rsidRPr="00CA22AE">
        <w:rPr>
          <w:rFonts w:ascii="Palatino Linotype" w:hAnsi="Palatino Linotype" w:cs="Arial"/>
        </w:rPr>
        <w:t>istrativas del Estado de México en sus artículos 1, 3, fracciones X, XXII,  señalan lo siguiente:</w:t>
      </w:r>
    </w:p>
    <w:p w:rsidR="00E21ACB" w:rsidRPr="00CA22AE" w:rsidRDefault="00E21ACB" w:rsidP="00E21ACB">
      <w:pPr>
        <w:spacing w:line="360" w:lineRule="auto"/>
        <w:ind w:right="34"/>
        <w:contextualSpacing/>
        <w:jc w:val="both"/>
        <w:rPr>
          <w:rFonts w:ascii="Palatino Linotype" w:hAnsi="Palatino Linotype" w:cs="Arial"/>
        </w:rPr>
      </w:pPr>
    </w:p>
    <w:p w:rsidR="009E1488" w:rsidRPr="00CA22AE" w:rsidRDefault="009E1488" w:rsidP="009E1488">
      <w:pPr>
        <w:pStyle w:val="Prrafodelista"/>
        <w:spacing w:line="276" w:lineRule="auto"/>
        <w:ind w:left="630"/>
        <w:jc w:val="both"/>
        <w:rPr>
          <w:rFonts w:ascii="Palatino Linotype" w:hAnsi="Palatino Linotype"/>
          <w:b/>
          <w:i/>
        </w:rPr>
      </w:pPr>
      <w:r w:rsidRPr="00CA22AE">
        <w:rPr>
          <w:rFonts w:ascii="Palatino Linotype" w:hAnsi="Palatino Linotype"/>
          <w:b/>
          <w:i/>
        </w:rPr>
        <w:lastRenderedPageBreak/>
        <w:t>“Artículo 1.</w:t>
      </w:r>
      <w:r w:rsidRPr="00CA22AE">
        <w:rPr>
          <w:rFonts w:ascii="Palatino Linotype" w:hAnsi="Palatino Linotype"/>
          <w:i/>
        </w:rPr>
        <w:t xml:space="preserve"> La presente Ley es de orden público y de observancia general en el Estado de México y </w:t>
      </w:r>
      <w:r w:rsidRPr="00CA22AE">
        <w:rPr>
          <w:rFonts w:ascii="Palatino Linotype" w:hAnsi="Palatino Linotype"/>
          <w:b/>
          <w:i/>
          <w:u w:val="single"/>
        </w:rPr>
        <w:t>tiene por objeto distribuir y establecer 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w:t>
      </w:r>
      <w:r w:rsidR="00E21ACB" w:rsidRPr="00CA22AE">
        <w:rPr>
          <w:rFonts w:ascii="Palatino Linotype" w:hAnsi="Palatino Linotype"/>
          <w:b/>
          <w:i/>
        </w:rPr>
        <w:t>.</w:t>
      </w:r>
    </w:p>
    <w:p w:rsidR="009E1488" w:rsidRPr="00CA22AE" w:rsidRDefault="009E1488" w:rsidP="009E1488">
      <w:pPr>
        <w:spacing w:line="276" w:lineRule="auto"/>
        <w:ind w:left="630" w:right="34"/>
        <w:contextualSpacing/>
        <w:jc w:val="both"/>
        <w:rPr>
          <w:rFonts w:ascii="Palatino Linotype" w:hAnsi="Palatino Linotype" w:cs="Arial"/>
          <w:i/>
        </w:rPr>
      </w:pPr>
    </w:p>
    <w:p w:rsidR="009E1488" w:rsidRPr="00CA22AE" w:rsidRDefault="009E1488" w:rsidP="009E1488">
      <w:pPr>
        <w:pStyle w:val="Prrafodelista"/>
        <w:spacing w:line="276" w:lineRule="auto"/>
        <w:ind w:left="630"/>
        <w:jc w:val="both"/>
        <w:rPr>
          <w:rFonts w:ascii="Palatino Linotype" w:hAnsi="Palatino Linotype"/>
          <w:i/>
        </w:rPr>
      </w:pPr>
      <w:r w:rsidRPr="00CA22AE">
        <w:rPr>
          <w:rFonts w:ascii="Palatino Linotype" w:hAnsi="Palatino Linotype"/>
          <w:b/>
          <w:i/>
        </w:rPr>
        <w:t>Artículo 3.</w:t>
      </w:r>
      <w:r w:rsidRPr="00CA22AE">
        <w:rPr>
          <w:rFonts w:ascii="Palatino Linotype" w:hAnsi="Palatino Linotype"/>
          <w:i/>
        </w:rPr>
        <w:t xml:space="preserve"> Para los efectos de la presente Ley, se entenderá por:</w:t>
      </w:r>
    </w:p>
    <w:p w:rsidR="009E1488" w:rsidRPr="00CA22AE" w:rsidRDefault="009E1488" w:rsidP="009E1488">
      <w:pPr>
        <w:pStyle w:val="Prrafodelista"/>
        <w:spacing w:line="276" w:lineRule="auto"/>
        <w:ind w:left="630"/>
        <w:jc w:val="both"/>
        <w:rPr>
          <w:rFonts w:ascii="Palatino Linotype" w:hAnsi="Palatino Linotype" w:cs="Arial"/>
          <w:i/>
          <w:lang w:val="es-US"/>
        </w:rPr>
      </w:pPr>
    </w:p>
    <w:p w:rsidR="009E1488" w:rsidRPr="00CA22AE" w:rsidRDefault="009E1488" w:rsidP="009E1488">
      <w:pPr>
        <w:spacing w:line="276" w:lineRule="auto"/>
        <w:ind w:left="630"/>
        <w:jc w:val="both"/>
        <w:rPr>
          <w:rFonts w:ascii="Palatino Linotype" w:hAnsi="Palatino Linotype"/>
          <w:i/>
        </w:rPr>
      </w:pPr>
      <w:r w:rsidRPr="00CA22AE">
        <w:rPr>
          <w:rFonts w:ascii="Palatino Linotype" w:hAnsi="Palatino Linotype"/>
          <w:b/>
          <w:i/>
        </w:rPr>
        <w:t>X. Ente público:</w:t>
      </w:r>
      <w:r w:rsidRPr="00CA22AE">
        <w:rPr>
          <w:rFonts w:ascii="Palatino Linotype" w:hAnsi="Palatino Linotype"/>
          <w:i/>
        </w:rPr>
        <w:t xml:space="preserve"> A los Poderes Legislativo y Judicial del Estado de México, los </w:t>
      </w:r>
      <w:r w:rsidRPr="00CA22AE">
        <w:rPr>
          <w:rFonts w:ascii="Palatino Linotype" w:hAnsi="Palatino Linotype"/>
          <w:b/>
          <w:i/>
          <w:u w:val="single"/>
        </w:rPr>
        <w:t>órganos constitucionales autónomos</w:t>
      </w:r>
      <w:r w:rsidRPr="00CA22AE">
        <w:rPr>
          <w:rFonts w:ascii="Palatino Linotype" w:hAnsi="Palatino Linotype"/>
          <w:i/>
        </w:rPr>
        <w:t>, las dependencias y organismos auxiliares de la Administración Pública Estatal, los municipios, los Órganos Jurisdiccionales que no forman parte del Poder Judicial del Estado de México, las empresas de participación estatal y municipal así como cualquier otro ente sobre el que tenga control cualquiera de los poderes y órganos públicos antes señalados a nivel Estatal y Municipal.</w:t>
      </w:r>
    </w:p>
    <w:p w:rsidR="009E1488" w:rsidRPr="00CA22AE" w:rsidRDefault="009E1488" w:rsidP="009E1488">
      <w:pPr>
        <w:pStyle w:val="Prrafodelista"/>
        <w:spacing w:line="276" w:lineRule="auto"/>
        <w:ind w:left="630"/>
        <w:jc w:val="both"/>
        <w:rPr>
          <w:rFonts w:ascii="Palatino Linotype" w:hAnsi="Palatino Linotype" w:cs="Arial"/>
          <w:i/>
          <w:lang w:val="es-US"/>
        </w:rPr>
      </w:pPr>
    </w:p>
    <w:p w:rsidR="009E1488" w:rsidRPr="00CA22AE" w:rsidRDefault="009E1488" w:rsidP="009E1488">
      <w:pPr>
        <w:spacing w:line="276" w:lineRule="auto"/>
        <w:ind w:left="630"/>
        <w:jc w:val="both"/>
        <w:rPr>
          <w:rFonts w:ascii="Palatino Linotype" w:hAnsi="Palatino Linotype"/>
          <w:i/>
        </w:rPr>
      </w:pPr>
      <w:r w:rsidRPr="00CA22AE">
        <w:rPr>
          <w:rFonts w:ascii="Palatino Linotype" w:hAnsi="Palatino Linotype"/>
          <w:b/>
          <w:i/>
        </w:rPr>
        <w:t>XXII. Órganos internos de control:</w:t>
      </w:r>
      <w:r w:rsidRPr="00CA22AE">
        <w:rPr>
          <w:rFonts w:ascii="Palatino Linotype" w:hAnsi="Palatino Linotype"/>
          <w:i/>
        </w:rPr>
        <w:t xml:space="preserve"> </w:t>
      </w:r>
      <w:r w:rsidRPr="00CA22AE">
        <w:rPr>
          <w:rFonts w:ascii="Palatino Linotype" w:hAnsi="Palatino Linotype"/>
          <w:b/>
          <w:i/>
          <w:u w:val="single"/>
        </w:rPr>
        <w:t>A las unidades administrativas en los entes públicos y organismos autónomos encargadas de promover, evaluar y fortalecer el buen funcionamiento del control interno de los entes públicos, competentes para aplicar las leyes en materia de responsabilidades de los servidores públicos</w:t>
      </w:r>
      <w:r w:rsidRPr="00CA22AE">
        <w:rPr>
          <w:rFonts w:ascii="Palatino Linotype" w:hAnsi="Palatino Linotype"/>
          <w:i/>
        </w:rPr>
        <w:t>.”</w:t>
      </w:r>
    </w:p>
    <w:p w:rsidR="00C20AC9" w:rsidRPr="00CA22AE" w:rsidRDefault="00C20AC9" w:rsidP="00C20AC9">
      <w:pPr>
        <w:pStyle w:val="Prrafodelista"/>
        <w:rPr>
          <w:rFonts w:ascii="Palatino Linotype" w:hAnsi="Palatino Linotype" w:cs="Arial"/>
          <w:lang w:val="es-US"/>
        </w:rPr>
      </w:pPr>
    </w:p>
    <w:p w:rsidR="00DC3D94" w:rsidRPr="00CA22AE" w:rsidRDefault="009E1488" w:rsidP="00DC3D94">
      <w:pPr>
        <w:numPr>
          <w:ilvl w:val="0"/>
          <w:numId w:val="1"/>
        </w:numPr>
        <w:spacing w:line="360" w:lineRule="auto"/>
        <w:ind w:left="0" w:right="34" w:firstLine="0"/>
        <w:contextualSpacing/>
        <w:jc w:val="both"/>
        <w:rPr>
          <w:rFonts w:ascii="Palatino Linotype" w:hAnsi="Palatino Linotype" w:cs="Arial"/>
        </w:rPr>
      </w:pPr>
      <w:r w:rsidRPr="00CA22AE">
        <w:rPr>
          <w:rFonts w:ascii="Palatino Linotype" w:hAnsi="Palatino Linotype" w:cs="Arial"/>
        </w:rPr>
        <w:t xml:space="preserve">De lo anterior, se advierte que a los </w:t>
      </w:r>
      <w:r w:rsidR="00DC3D94" w:rsidRPr="00CA22AE">
        <w:rPr>
          <w:rFonts w:ascii="Palatino Linotype" w:hAnsi="Palatino Linotype" w:cs="Arial"/>
        </w:rPr>
        <w:t xml:space="preserve">órganos de control interno de los organismo autónomos como es el caso del </w:t>
      </w:r>
      <w:r w:rsidR="00DC3D94" w:rsidRPr="00CA22AE">
        <w:rPr>
          <w:rFonts w:ascii="Palatino Linotype" w:hAnsi="Palatino Linotype" w:cs="Arial"/>
          <w:b/>
        </w:rPr>
        <w:t>SUJETO OBLIGADO</w:t>
      </w:r>
      <w:r w:rsidR="00DC3D94" w:rsidRPr="00CA22AE">
        <w:rPr>
          <w:rFonts w:ascii="Palatino Linotype" w:hAnsi="Palatino Linotype" w:cs="Arial"/>
        </w:rPr>
        <w:t xml:space="preserve">  están obligados a </w:t>
      </w:r>
      <w:r w:rsidR="00E21ACB" w:rsidRPr="00CA22AE">
        <w:rPr>
          <w:rFonts w:ascii="Palatino Linotype" w:hAnsi="Palatino Linotype" w:cs="Arial"/>
        </w:rPr>
        <w:t xml:space="preserve">observar </w:t>
      </w:r>
      <w:r w:rsidR="00DC3D94" w:rsidRPr="00CA22AE">
        <w:rPr>
          <w:rFonts w:ascii="Palatino Linotype" w:hAnsi="Palatino Linotype" w:cs="Arial"/>
        </w:rPr>
        <w:t xml:space="preserve">la Ley de Responsabilidades Administrativas del Estado de México, la cual </w:t>
      </w:r>
      <w:r w:rsidR="00DC3D94" w:rsidRPr="00CA22AE">
        <w:rPr>
          <w:rFonts w:ascii="Palatino Linotype" w:hAnsi="Palatino Linotype" w:cs="Arial"/>
        </w:rPr>
        <w:lastRenderedPageBreak/>
        <w:t xml:space="preserve">establece </w:t>
      </w:r>
      <w:r w:rsidR="00DC3D94" w:rsidRPr="00CA22AE">
        <w:rPr>
          <w:rFonts w:ascii="Palatino Linotype" w:hAnsi="Palatino Linotype"/>
        </w:rPr>
        <w:t>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w:t>
      </w:r>
    </w:p>
    <w:p w:rsidR="00DC3D94" w:rsidRPr="00CA22AE" w:rsidRDefault="00DC3D94" w:rsidP="00DC3D94">
      <w:pPr>
        <w:spacing w:line="360" w:lineRule="auto"/>
        <w:ind w:right="34"/>
        <w:contextualSpacing/>
        <w:jc w:val="both"/>
        <w:rPr>
          <w:rFonts w:ascii="Palatino Linotype" w:hAnsi="Palatino Linotype" w:cs="Arial"/>
        </w:rPr>
      </w:pPr>
    </w:p>
    <w:p w:rsidR="00C44A7C" w:rsidRPr="00CA22AE" w:rsidRDefault="00DC3D94" w:rsidP="00C44A7C">
      <w:pPr>
        <w:numPr>
          <w:ilvl w:val="0"/>
          <w:numId w:val="1"/>
        </w:numPr>
        <w:spacing w:line="360" w:lineRule="auto"/>
        <w:ind w:left="0" w:right="34" w:firstLine="0"/>
        <w:contextualSpacing/>
        <w:jc w:val="both"/>
        <w:rPr>
          <w:rFonts w:ascii="Palatino Linotype" w:hAnsi="Palatino Linotype" w:cs="Arial"/>
        </w:rPr>
      </w:pPr>
      <w:r w:rsidRPr="00CA22AE">
        <w:rPr>
          <w:rFonts w:ascii="Palatino Linotype" w:hAnsi="Palatino Linotype" w:cs="Arial"/>
        </w:rPr>
        <w:t xml:space="preserve">Conviene precisar que en fecha </w:t>
      </w:r>
      <w:r w:rsidRPr="00CA22AE">
        <w:rPr>
          <w:rFonts w:ascii="Palatino Linotype" w:hAnsi="Palatino Linotype"/>
        </w:rPr>
        <w:t xml:space="preserve">diez (10) de septiembre de dos mil veinte, en observancia de la normativa constitucional y legal del Estado de México y con sustento en los artículos 61 fracción LIV de la Constitución Política del Estado Libre y Soberano de México y Noveno Transitorio del Decreto 202 por el que se reformaron y adicionaron diversas disposiciones constitucionales, la Legislatura designó al C. Victorino Barrios Dávalos, Titular del Órgano Interno de Control de la Universidad Autónoma del Estado de México, nombramiento que fue publicado en el </w:t>
      </w:r>
      <w:proofErr w:type="spellStart"/>
      <w:r w:rsidRPr="00CA22AE">
        <w:rPr>
          <w:rFonts w:ascii="Palatino Linotype" w:hAnsi="Palatino Linotype"/>
        </w:rPr>
        <w:t>Periodico</w:t>
      </w:r>
      <w:proofErr w:type="spellEnd"/>
      <w:r w:rsidRPr="00CA22AE">
        <w:rPr>
          <w:rFonts w:ascii="Palatino Linotype" w:hAnsi="Palatino Linotype"/>
        </w:rPr>
        <w:t xml:space="preserve"> Ofic</w:t>
      </w:r>
      <w:r w:rsidR="00E21ACB" w:rsidRPr="00CA22AE">
        <w:rPr>
          <w:rFonts w:ascii="Palatino Linotype" w:hAnsi="Palatino Linotype"/>
        </w:rPr>
        <w:t>i</w:t>
      </w:r>
      <w:r w:rsidRPr="00CA22AE">
        <w:rPr>
          <w:rFonts w:ascii="Palatino Linotype" w:hAnsi="Palatino Linotype"/>
        </w:rPr>
        <w:t>al “Gaceta del Gobierno” del Estado de México de la misma fecha</w:t>
      </w:r>
      <w:r w:rsidR="00E21ACB" w:rsidRPr="00CA22AE">
        <w:rPr>
          <w:rFonts w:ascii="Palatino Linotype" w:hAnsi="Palatino Linotype"/>
        </w:rPr>
        <w:t>.</w:t>
      </w:r>
    </w:p>
    <w:p w:rsidR="00E21ACB" w:rsidRPr="00CA22AE" w:rsidRDefault="00E21ACB" w:rsidP="00E21ACB">
      <w:pPr>
        <w:spacing w:line="360" w:lineRule="auto"/>
        <w:ind w:right="34"/>
        <w:contextualSpacing/>
        <w:jc w:val="both"/>
        <w:rPr>
          <w:rFonts w:ascii="Palatino Linotype" w:hAnsi="Palatino Linotype" w:cs="Arial"/>
        </w:rPr>
      </w:pPr>
    </w:p>
    <w:p w:rsidR="00C44A7C" w:rsidRPr="00CA22AE" w:rsidRDefault="00C44A7C" w:rsidP="00C44A7C">
      <w:pPr>
        <w:numPr>
          <w:ilvl w:val="0"/>
          <w:numId w:val="1"/>
        </w:numPr>
        <w:spacing w:line="360" w:lineRule="auto"/>
        <w:ind w:left="0" w:right="49" w:firstLine="0"/>
        <w:contextualSpacing/>
        <w:jc w:val="both"/>
        <w:rPr>
          <w:rFonts w:ascii="Palatino Linotype" w:eastAsia="MS Mincho" w:hAnsi="Palatino Linotype" w:cstheme="majorBidi"/>
          <w:lang w:val="es-ES_tradnl"/>
        </w:rPr>
      </w:pPr>
      <w:r w:rsidRPr="00CA22AE">
        <w:rPr>
          <w:rFonts w:ascii="Palatino Linotype" w:eastAsia="Arial Unicode MS" w:hAnsi="Palatino Linotype" w:cs="Arial"/>
          <w:color w:val="000000"/>
        </w:rPr>
        <w:t xml:space="preserve">En ese contexto, </w:t>
      </w:r>
      <w:r w:rsidRPr="00CA22AE">
        <w:rPr>
          <w:rFonts w:ascii="Palatino Linotype" w:hAnsi="Palatino Linotype"/>
        </w:rPr>
        <w:t>es pertinente enfatizar lo que al derecho de acceso a la información pública estipula el artículo 6°, Apartado A de la Constitución Política de los Estados Unidos Mexicanos, que la letra dice:</w:t>
      </w:r>
    </w:p>
    <w:p w:rsidR="00C44A7C" w:rsidRPr="00CA22AE" w:rsidRDefault="00C44A7C" w:rsidP="00C44A7C">
      <w:pPr>
        <w:pStyle w:val="Prrafodelista"/>
        <w:ind w:right="901"/>
        <w:jc w:val="both"/>
        <w:rPr>
          <w:rFonts w:ascii="Palatino Linotype" w:hAnsi="Palatino Linotype" w:cs="Arial"/>
          <w:i/>
          <w:sz w:val="22"/>
          <w:szCs w:val="22"/>
        </w:rPr>
      </w:pPr>
    </w:p>
    <w:p w:rsidR="00C44A7C" w:rsidRPr="00CA22AE" w:rsidRDefault="00C44A7C" w:rsidP="00C44A7C">
      <w:pPr>
        <w:pStyle w:val="Prrafodelista"/>
        <w:ind w:right="901"/>
        <w:jc w:val="both"/>
        <w:rPr>
          <w:rFonts w:ascii="Palatino Linotype" w:hAnsi="Palatino Linotype" w:cs="Arial"/>
          <w:i/>
          <w:sz w:val="22"/>
          <w:szCs w:val="22"/>
        </w:rPr>
      </w:pPr>
      <w:r w:rsidRPr="00CA22AE">
        <w:rPr>
          <w:rFonts w:ascii="Palatino Linotype" w:hAnsi="Palatino Linotype" w:cs="Arial"/>
          <w:i/>
          <w:sz w:val="22"/>
          <w:szCs w:val="22"/>
        </w:rPr>
        <w:t>“</w:t>
      </w:r>
      <w:r w:rsidRPr="00CA22AE">
        <w:rPr>
          <w:rFonts w:ascii="Palatino Linotype" w:hAnsi="Palatino Linotype" w:cs="Arial"/>
          <w:b/>
          <w:i/>
          <w:sz w:val="22"/>
          <w:szCs w:val="22"/>
        </w:rPr>
        <w:t>Artículo 6o.</w:t>
      </w:r>
      <w:r w:rsidRPr="00CA22AE">
        <w:rPr>
          <w:rFonts w:ascii="Palatino Linotype" w:hAnsi="Palatino Linotype" w:cs="Arial"/>
          <w:i/>
          <w:sz w:val="22"/>
          <w:szCs w:val="22"/>
        </w:rPr>
        <w:t xml:space="preserve">  . . .</w:t>
      </w:r>
    </w:p>
    <w:p w:rsidR="00C44A7C" w:rsidRPr="00CA22AE" w:rsidRDefault="00C44A7C" w:rsidP="00C44A7C">
      <w:pPr>
        <w:pStyle w:val="Prrafodelista"/>
        <w:ind w:right="901"/>
        <w:jc w:val="both"/>
        <w:rPr>
          <w:rFonts w:ascii="Palatino Linotype" w:hAnsi="Palatino Linotype" w:cs="Arial"/>
          <w:i/>
          <w:color w:val="000000"/>
          <w:sz w:val="22"/>
          <w:szCs w:val="22"/>
          <w:lang w:eastAsia="es-MX"/>
        </w:rPr>
      </w:pPr>
      <w:r w:rsidRPr="00CA22AE">
        <w:rPr>
          <w:rFonts w:ascii="Palatino Linotype" w:hAnsi="Palatino Linotype" w:cs="Arial"/>
          <w:b/>
          <w:bCs/>
          <w:i/>
          <w:color w:val="000000"/>
          <w:sz w:val="22"/>
          <w:szCs w:val="22"/>
          <w:lang w:eastAsia="es-MX"/>
        </w:rPr>
        <w:lastRenderedPageBreak/>
        <w:t>A.</w:t>
      </w:r>
      <w:r w:rsidRPr="00CA22AE">
        <w:rPr>
          <w:rFonts w:ascii="Palatino Linotype" w:hAnsi="Palatino Linotype" w:cs="Arial"/>
          <w:i/>
          <w:color w:val="000000"/>
          <w:sz w:val="22"/>
          <w:szCs w:val="22"/>
          <w:lang w:eastAsia="es-MX"/>
        </w:rPr>
        <w:t xml:space="preserve"> Para el ejercicio del </w:t>
      </w:r>
      <w:r w:rsidRPr="00CA22AE">
        <w:rPr>
          <w:rFonts w:ascii="Palatino Linotype" w:hAnsi="Palatino Linotype" w:cs="Arial"/>
          <w:bCs/>
          <w:i/>
          <w:color w:val="000000"/>
          <w:sz w:val="22"/>
          <w:szCs w:val="22"/>
        </w:rPr>
        <w:t>derecho</w:t>
      </w:r>
      <w:r w:rsidRPr="00CA22AE">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C44A7C" w:rsidRPr="00CA22AE" w:rsidRDefault="00C44A7C" w:rsidP="00C44A7C">
      <w:pPr>
        <w:ind w:left="720" w:right="901"/>
        <w:jc w:val="both"/>
        <w:rPr>
          <w:rFonts w:ascii="Palatino Linotype" w:hAnsi="Palatino Linotype" w:cs="Arial"/>
          <w:i/>
          <w:sz w:val="22"/>
          <w:szCs w:val="22"/>
        </w:rPr>
      </w:pPr>
      <w:r w:rsidRPr="00CA22AE">
        <w:rPr>
          <w:rFonts w:ascii="Palatino Linotype" w:hAnsi="Palatino Linotype" w:cs="Arial"/>
          <w:b/>
          <w:bCs/>
          <w:i/>
          <w:color w:val="000000"/>
          <w:sz w:val="22"/>
          <w:szCs w:val="22"/>
          <w:lang w:eastAsia="es-MX"/>
        </w:rPr>
        <w:t xml:space="preserve">I. </w:t>
      </w:r>
      <w:r w:rsidRPr="00CA22AE">
        <w:rPr>
          <w:rFonts w:ascii="Palatino Linotype" w:hAnsi="Palatino Linotype" w:cs="Arial"/>
          <w:b/>
          <w:i/>
          <w:color w:val="000000"/>
          <w:sz w:val="22"/>
          <w:szCs w:val="22"/>
          <w:u w:val="single"/>
          <w:lang w:eastAsia="es-MX"/>
        </w:rPr>
        <w:t xml:space="preserve">Toda la información en posesión de cualquier autoridad, entidad, órgano y organismo de los Poderes Ejecutivo, </w:t>
      </w:r>
      <w:r w:rsidRPr="00CA22AE">
        <w:rPr>
          <w:rFonts w:ascii="Palatino Linotype" w:hAnsi="Palatino Linotype" w:cs="Arial"/>
          <w:b/>
          <w:i/>
          <w:sz w:val="22"/>
          <w:szCs w:val="22"/>
          <w:u w:val="single"/>
        </w:rPr>
        <w:t>Legislativo</w:t>
      </w:r>
      <w:r w:rsidRPr="00CA22AE">
        <w:rPr>
          <w:rFonts w:ascii="Palatino Linotype" w:hAnsi="Palatino Linotype" w:cs="Arial"/>
          <w:b/>
          <w:i/>
          <w:color w:val="000000"/>
          <w:sz w:val="22"/>
          <w:szCs w:val="22"/>
          <w:u w:val="single"/>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A22AE">
        <w:rPr>
          <w:rFonts w:ascii="Palatino Linotype" w:hAnsi="Palatino Linotype" w:cs="Arial"/>
          <w:i/>
          <w:sz w:val="22"/>
          <w:szCs w:val="22"/>
        </w:rPr>
        <w:t xml:space="preserve"> </w:t>
      </w:r>
      <w:r w:rsidRPr="00CA22AE">
        <w:rPr>
          <w:rFonts w:ascii="Palatino Linotype" w:hAnsi="Palatino Linotype" w:cs="Arial"/>
          <w:b/>
          <w:i/>
          <w:color w:val="000000"/>
          <w:sz w:val="22"/>
          <w:szCs w:val="22"/>
          <w:u w:val="single"/>
          <w:lang w:eastAsia="es-MX"/>
        </w:rPr>
        <w:t xml:space="preserve">y sólo podrá ser reservada temporalmente por razones de interés público y seguridad nacional, </w:t>
      </w:r>
      <w:r w:rsidRPr="00CA22AE">
        <w:rPr>
          <w:rFonts w:ascii="Palatino Linotype" w:hAnsi="Palatino Linotype" w:cs="Arial"/>
          <w:i/>
          <w:color w:val="000000"/>
          <w:sz w:val="22"/>
          <w:szCs w:val="22"/>
          <w:lang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44A7C" w:rsidRPr="00CA22AE" w:rsidRDefault="00C44A7C" w:rsidP="00C44A7C">
      <w:pPr>
        <w:ind w:left="720" w:right="901"/>
        <w:jc w:val="both"/>
        <w:rPr>
          <w:rFonts w:ascii="Palatino Linotype" w:hAnsi="Palatino Linotype" w:cs="Arial"/>
          <w:b/>
          <w:i/>
          <w:color w:val="000000"/>
          <w:sz w:val="22"/>
          <w:szCs w:val="22"/>
          <w:u w:val="single"/>
          <w:lang w:eastAsia="es-MX"/>
        </w:rPr>
      </w:pPr>
      <w:r w:rsidRPr="00CA22AE">
        <w:rPr>
          <w:rFonts w:ascii="Palatino Linotype" w:hAnsi="Palatino Linotype" w:cs="Arial"/>
          <w:b/>
          <w:bCs/>
          <w:i/>
          <w:color w:val="000000"/>
          <w:sz w:val="22"/>
          <w:szCs w:val="22"/>
          <w:lang w:eastAsia="es-MX"/>
        </w:rPr>
        <w:t xml:space="preserve">II. </w:t>
      </w:r>
      <w:r w:rsidRPr="00CA22AE">
        <w:rPr>
          <w:rFonts w:ascii="Palatino Linotype" w:hAnsi="Palatino Linotype" w:cs="Arial"/>
          <w:b/>
          <w:i/>
          <w:color w:val="000000"/>
          <w:sz w:val="22"/>
          <w:szCs w:val="22"/>
          <w:u w:val="single"/>
          <w:lang w:eastAsia="es-MX"/>
        </w:rPr>
        <w:t xml:space="preserve">La información que se refiere a la vida privada y los datos personales será protegida en los términos y con las excepciones que fijen las leyes. </w:t>
      </w:r>
    </w:p>
    <w:p w:rsidR="00C44A7C" w:rsidRPr="00CA22AE" w:rsidRDefault="00C44A7C" w:rsidP="00C44A7C">
      <w:pPr>
        <w:pStyle w:val="Prrafodelista"/>
        <w:ind w:right="901"/>
        <w:jc w:val="both"/>
        <w:rPr>
          <w:rFonts w:ascii="Palatino Linotype" w:hAnsi="Palatino Linotype" w:cs="Arial"/>
          <w:i/>
          <w:color w:val="000000"/>
          <w:sz w:val="22"/>
          <w:szCs w:val="22"/>
          <w:lang w:eastAsia="es-MX"/>
        </w:rPr>
      </w:pPr>
      <w:r w:rsidRPr="00CA22AE">
        <w:rPr>
          <w:rFonts w:ascii="Palatino Linotype" w:hAnsi="Palatino Linotype" w:cs="Arial"/>
          <w:b/>
          <w:bCs/>
          <w:i/>
          <w:color w:val="000000"/>
          <w:sz w:val="22"/>
          <w:szCs w:val="22"/>
          <w:lang w:eastAsia="es-MX"/>
        </w:rPr>
        <w:t xml:space="preserve">III. </w:t>
      </w:r>
      <w:r w:rsidRPr="00CA22AE">
        <w:rPr>
          <w:rFonts w:ascii="Palatino Linotype" w:hAnsi="Palatino Linotype" w:cs="Arial"/>
          <w:i/>
          <w:color w:val="000000"/>
          <w:sz w:val="22"/>
          <w:szCs w:val="22"/>
          <w:lang w:eastAsia="es-MX"/>
        </w:rPr>
        <w:t xml:space="preserve">Toda persona, sin necesidad de </w:t>
      </w:r>
      <w:r w:rsidRPr="00CA22AE">
        <w:rPr>
          <w:rFonts w:ascii="Palatino Linotype" w:hAnsi="Palatino Linotype" w:cs="Arial"/>
          <w:i/>
          <w:sz w:val="22"/>
          <w:szCs w:val="22"/>
        </w:rPr>
        <w:t>acreditar</w:t>
      </w:r>
      <w:r w:rsidRPr="00CA22AE">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C44A7C" w:rsidRPr="00CA22AE" w:rsidRDefault="00C44A7C" w:rsidP="00C44A7C">
      <w:pPr>
        <w:pStyle w:val="Prrafodelista"/>
        <w:ind w:right="901"/>
        <w:jc w:val="both"/>
        <w:rPr>
          <w:rFonts w:ascii="Palatino Linotype" w:hAnsi="Palatino Linotype" w:cs="Arial"/>
          <w:i/>
          <w:color w:val="000000"/>
          <w:sz w:val="22"/>
          <w:szCs w:val="22"/>
          <w:lang w:eastAsia="es-MX"/>
        </w:rPr>
      </w:pPr>
      <w:r w:rsidRPr="00CA22AE">
        <w:rPr>
          <w:rFonts w:ascii="Palatino Linotype" w:hAnsi="Palatino Linotype" w:cs="Arial"/>
          <w:b/>
          <w:bCs/>
          <w:i/>
          <w:color w:val="000000"/>
          <w:sz w:val="22"/>
          <w:szCs w:val="22"/>
          <w:lang w:eastAsia="es-MX"/>
        </w:rPr>
        <w:t xml:space="preserve">IV. </w:t>
      </w:r>
      <w:r w:rsidRPr="00CA22AE">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C44A7C" w:rsidRPr="00CA22AE" w:rsidRDefault="00C44A7C" w:rsidP="00C44A7C">
      <w:pPr>
        <w:pStyle w:val="Prrafodelista"/>
        <w:ind w:right="901"/>
        <w:jc w:val="both"/>
        <w:rPr>
          <w:rFonts w:ascii="Palatino Linotype" w:hAnsi="Palatino Linotype" w:cs="Arial"/>
          <w:i/>
          <w:color w:val="000000"/>
          <w:sz w:val="22"/>
          <w:szCs w:val="22"/>
          <w:lang w:eastAsia="es-MX"/>
        </w:rPr>
      </w:pPr>
      <w:r w:rsidRPr="00CA22AE">
        <w:rPr>
          <w:rFonts w:ascii="Palatino Linotype" w:hAnsi="Palatino Linotype" w:cs="Arial"/>
          <w:b/>
          <w:bCs/>
          <w:i/>
          <w:color w:val="000000"/>
          <w:sz w:val="22"/>
          <w:szCs w:val="22"/>
          <w:lang w:eastAsia="es-MX"/>
        </w:rPr>
        <w:t xml:space="preserve">V. </w:t>
      </w:r>
      <w:r w:rsidRPr="00CA22AE">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C44A7C" w:rsidRPr="00CA22AE" w:rsidRDefault="00C44A7C" w:rsidP="00C44A7C">
      <w:pPr>
        <w:pStyle w:val="Prrafodelista"/>
        <w:ind w:right="901"/>
        <w:jc w:val="both"/>
        <w:rPr>
          <w:rFonts w:ascii="Palatino Linotype" w:hAnsi="Palatino Linotype" w:cs="Arial"/>
          <w:i/>
          <w:color w:val="000000"/>
          <w:sz w:val="22"/>
          <w:szCs w:val="22"/>
          <w:lang w:eastAsia="es-MX"/>
        </w:rPr>
      </w:pPr>
      <w:r w:rsidRPr="00CA22AE">
        <w:rPr>
          <w:rFonts w:ascii="Palatino Linotype" w:hAnsi="Palatino Linotype" w:cs="Arial"/>
          <w:b/>
          <w:bCs/>
          <w:i/>
          <w:color w:val="000000"/>
          <w:sz w:val="22"/>
          <w:szCs w:val="22"/>
          <w:lang w:eastAsia="es-MX"/>
        </w:rPr>
        <w:t xml:space="preserve">VI. </w:t>
      </w:r>
      <w:r w:rsidRPr="00CA22AE">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C44A7C" w:rsidRPr="00CA22AE" w:rsidRDefault="00C44A7C" w:rsidP="00C44A7C">
      <w:pPr>
        <w:pStyle w:val="Prrafodelista"/>
        <w:ind w:right="901"/>
        <w:jc w:val="both"/>
        <w:rPr>
          <w:rFonts w:ascii="Palatino Linotype" w:hAnsi="Palatino Linotype" w:cs="Arial"/>
          <w:i/>
          <w:sz w:val="22"/>
          <w:szCs w:val="22"/>
        </w:rPr>
      </w:pPr>
      <w:r w:rsidRPr="00CA22AE">
        <w:rPr>
          <w:rFonts w:ascii="Palatino Linotype" w:hAnsi="Palatino Linotype" w:cs="Arial"/>
          <w:b/>
          <w:bCs/>
          <w:i/>
          <w:color w:val="000000"/>
          <w:sz w:val="22"/>
          <w:szCs w:val="22"/>
          <w:lang w:eastAsia="es-MX"/>
        </w:rPr>
        <w:t xml:space="preserve">VII. </w:t>
      </w:r>
      <w:r w:rsidRPr="00CA22AE">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CA22AE">
        <w:rPr>
          <w:rFonts w:ascii="Palatino Linotype" w:hAnsi="Palatino Linotype" w:cs="Arial"/>
          <w:i/>
          <w:sz w:val="22"/>
          <w:szCs w:val="22"/>
        </w:rPr>
        <w:t xml:space="preserve">” </w:t>
      </w:r>
    </w:p>
    <w:p w:rsidR="00C44A7C" w:rsidRPr="00CA22AE" w:rsidRDefault="00C44A7C" w:rsidP="00C44A7C">
      <w:pPr>
        <w:ind w:left="720" w:right="901"/>
        <w:jc w:val="both"/>
        <w:rPr>
          <w:rFonts w:ascii="Palatino Linotype" w:hAnsi="Palatino Linotype"/>
          <w:sz w:val="22"/>
          <w:szCs w:val="22"/>
        </w:rPr>
      </w:pPr>
      <w:r w:rsidRPr="00CA22AE">
        <w:rPr>
          <w:rFonts w:ascii="Palatino Linotype" w:hAnsi="Palatino Linotype"/>
          <w:sz w:val="22"/>
          <w:szCs w:val="22"/>
        </w:rPr>
        <w:t>(Énfasis añadido)</w:t>
      </w:r>
    </w:p>
    <w:p w:rsidR="00C44A7C" w:rsidRPr="00CA22AE" w:rsidRDefault="00C44A7C" w:rsidP="00C44A7C">
      <w:pPr>
        <w:pStyle w:val="Prrafodelista"/>
        <w:spacing w:line="360" w:lineRule="auto"/>
        <w:ind w:left="0"/>
        <w:jc w:val="both"/>
        <w:rPr>
          <w:rFonts w:ascii="Palatino Linotype" w:eastAsia="Times New Roman" w:hAnsi="Palatino Linotype" w:cs="Arial"/>
          <w:color w:val="000000" w:themeColor="text1"/>
        </w:rPr>
      </w:pPr>
    </w:p>
    <w:p w:rsidR="00C44A7C" w:rsidRPr="00CA22AE" w:rsidRDefault="00C44A7C" w:rsidP="00C44A7C">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CA22AE">
        <w:rPr>
          <w:rFonts w:ascii="Palatino Linotype" w:hAnsi="Palatino Linotype"/>
        </w:rPr>
        <w:t>Por su parte, la Constitución Política del Estado Libre y Soberano de México, en su artículo 5°, párrafos vigésimo, vigésimo primero y vigésimo segundo fracciones I y II, dispone lo siguiente:</w:t>
      </w:r>
    </w:p>
    <w:p w:rsidR="00C44A7C" w:rsidRPr="00CA22AE" w:rsidRDefault="00C44A7C" w:rsidP="00C44A7C">
      <w:pPr>
        <w:pStyle w:val="Prrafodelista"/>
        <w:ind w:right="901"/>
        <w:jc w:val="both"/>
        <w:rPr>
          <w:rFonts w:ascii="Palatino Linotype" w:hAnsi="Palatino Linotype" w:cs="Arial"/>
          <w:b/>
          <w:i/>
          <w:sz w:val="22"/>
          <w:szCs w:val="22"/>
        </w:rPr>
      </w:pPr>
      <w:r w:rsidRPr="00CA22AE">
        <w:rPr>
          <w:rFonts w:ascii="Palatino Linotype" w:hAnsi="Palatino Linotype" w:cs="Arial"/>
          <w:i/>
          <w:sz w:val="22"/>
          <w:szCs w:val="22"/>
        </w:rPr>
        <w:t>“</w:t>
      </w:r>
      <w:r w:rsidRPr="00CA22AE">
        <w:rPr>
          <w:rFonts w:ascii="Palatino Linotype" w:hAnsi="Palatino Linotype" w:cs="Arial"/>
          <w:b/>
          <w:i/>
          <w:sz w:val="22"/>
          <w:szCs w:val="22"/>
        </w:rPr>
        <w:t xml:space="preserve">Artículo 5.  … </w:t>
      </w:r>
    </w:p>
    <w:p w:rsidR="00C44A7C" w:rsidRPr="00CA22AE" w:rsidRDefault="00C44A7C" w:rsidP="00C44A7C">
      <w:pPr>
        <w:pStyle w:val="Prrafodelista"/>
        <w:ind w:right="901"/>
        <w:jc w:val="both"/>
        <w:rPr>
          <w:rFonts w:ascii="Palatino Linotype" w:hAnsi="Palatino Linotype" w:cs="Arial"/>
          <w:i/>
          <w:sz w:val="22"/>
          <w:szCs w:val="22"/>
        </w:rPr>
      </w:pPr>
      <w:r w:rsidRPr="00CA22AE">
        <w:rPr>
          <w:rFonts w:ascii="Palatino Linotype" w:hAnsi="Palatino Linotype" w:cs="Arial"/>
          <w:i/>
          <w:sz w:val="22"/>
          <w:szCs w:val="22"/>
        </w:rPr>
        <w:t>. . .</w:t>
      </w:r>
    </w:p>
    <w:p w:rsidR="00C44A7C" w:rsidRPr="00CA22AE" w:rsidRDefault="00C44A7C" w:rsidP="00C44A7C">
      <w:pPr>
        <w:pStyle w:val="Prrafodelista"/>
        <w:ind w:right="901"/>
        <w:jc w:val="both"/>
        <w:rPr>
          <w:rFonts w:ascii="Palatino Linotype" w:hAnsi="Palatino Linotype" w:cs="Arial"/>
          <w:i/>
          <w:sz w:val="22"/>
          <w:szCs w:val="22"/>
        </w:rPr>
      </w:pPr>
      <w:r w:rsidRPr="00CA22AE">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C44A7C" w:rsidRPr="00CA22AE" w:rsidRDefault="00C44A7C" w:rsidP="00C44A7C">
      <w:pPr>
        <w:pStyle w:val="Prrafodelista"/>
        <w:ind w:right="901"/>
        <w:jc w:val="both"/>
        <w:rPr>
          <w:rFonts w:ascii="Palatino Linotype" w:hAnsi="Palatino Linotype" w:cs="Arial"/>
          <w:i/>
          <w:sz w:val="22"/>
          <w:szCs w:val="22"/>
        </w:rPr>
      </w:pPr>
      <w:r w:rsidRPr="00CA22AE">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44A7C" w:rsidRPr="00CA22AE" w:rsidRDefault="00C44A7C" w:rsidP="00C44A7C">
      <w:pPr>
        <w:pStyle w:val="Prrafodelista"/>
        <w:ind w:right="901"/>
        <w:jc w:val="both"/>
        <w:rPr>
          <w:rFonts w:ascii="Palatino Linotype" w:hAnsi="Palatino Linotype" w:cs="Arial"/>
          <w:i/>
          <w:sz w:val="22"/>
          <w:szCs w:val="22"/>
        </w:rPr>
      </w:pPr>
      <w:r w:rsidRPr="00CA22AE">
        <w:rPr>
          <w:rFonts w:ascii="Palatino Linotype" w:hAnsi="Palatino Linotype" w:cs="Arial"/>
          <w:i/>
          <w:sz w:val="22"/>
          <w:szCs w:val="22"/>
        </w:rPr>
        <w:t>Este derecho se regirá por los principios y bases siguientes:</w:t>
      </w:r>
    </w:p>
    <w:p w:rsidR="00C44A7C" w:rsidRPr="00CA22AE" w:rsidRDefault="00C44A7C" w:rsidP="00C44A7C">
      <w:pPr>
        <w:pStyle w:val="Prrafodelista"/>
        <w:ind w:right="901"/>
        <w:jc w:val="both"/>
        <w:rPr>
          <w:rFonts w:ascii="Palatino Linotype" w:hAnsi="Palatino Linotype" w:cs="Arial"/>
          <w:i/>
          <w:sz w:val="22"/>
          <w:szCs w:val="22"/>
        </w:rPr>
      </w:pPr>
    </w:p>
    <w:p w:rsidR="00C44A7C" w:rsidRPr="00CA22AE" w:rsidRDefault="00C44A7C" w:rsidP="00C44A7C">
      <w:pPr>
        <w:pStyle w:val="Prrafodelista"/>
        <w:ind w:right="901"/>
        <w:jc w:val="both"/>
        <w:rPr>
          <w:rFonts w:ascii="Palatino Linotype" w:hAnsi="Palatino Linotype" w:cs="Arial"/>
          <w:i/>
          <w:sz w:val="22"/>
          <w:szCs w:val="22"/>
        </w:rPr>
      </w:pPr>
      <w:r w:rsidRPr="00CA22AE">
        <w:rPr>
          <w:rFonts w:ascii="Palatino Linotype" w:hAnsi="Palatino Linotype" w:cs="Arial"/>
          <w:i/>
          <w:sz w:val="22"/>
          <w:szCs w:val="22"/>
        </w:rPr>
        <w:t xml:space="preserve">I. </w:t>
      </w:r>
      <w:r w:rsidRPr="00CA22AE">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w:t>
      </w:r>
      <w:r w:rsidRPr="00CA22AE">
        <w:rPr>
          <w:rFonts w:ascii="Palatino Linotype" w:hAnsi="Palatino Linotype" w:cs="Arial"/>
          <w:i/>
          <w:sz w:val="22"/>
          <w:szCs w:val="22"/>
        </w:rPr>
        <w:t xml:space="preserv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44A7C" w:rsidRPr="00CA22AE" w:rsidRDefault="00C44A7C" w:rsidP="00C44A7C">
      <w:pPr>
        <w:pStyle w:val="Prrafodelista"/>
        <w:ind w:right="901"/>
        <w:jc w:val="both"/>
        <w:rPr>
          <w:rFonts w:ascii="Palatino Linotype" w:hAnsi="Palatino Linotype" w:cs="Arial"/>
          <w:i/>
          <w:sz w:val="22"/>
          <w:szCs w:val="22"/>
          <w:u w:val="single"/>
        </w:rPr>
      </w:pPr>
    </w:p>
    <w:p w:rsidR="00C44A7C" w:rsidRPr="00CA22AE" w:rsidRDefault="00C44A7C" w:rsidP="00C44A7C">
      <w:pPr>
        <w:pStyle w:val="Prrafodelista"/>
        <w:ind w:right="901"/>
        <w:jc w:val="both"/>
        <w:rPr>
          <w:rFonts w:ascii="Palatino Linotype" w:hAnsi="Palatino Linotype" w:cs="Arial"/>
          <w:b/>
          <w:i/>
          <w:sz w:val="22"/>
          <w:szCs w:val="22"/>
          <w:u w:val="single"/>
        </w:rPr>
      </w:pPr>
      <w:r w:rsidRPr="00CA22AE">
        <w:rPr>
          <w:rFonts w:ascii="Palatino Linotype" w:hAnsi="Palatino Linotype" w:cs="Arial"/>
          <w:b/>
          <w:i/>
          <w:sz w:val="22"/>
          <w:szCs w:val="22"/>
          <w:u w:val="single"/>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r w:rsidRPr="00CA22AE">
        <w:rPr>
          <w:rFonts w:ascii="Palatino Linotype" w:hAnsi="Palatino Linotype"/>
          <w:b/>
          <w:sz w:val="22"/>
          <w:szCs w:val="22"/>
          <w:u w:val="single"/>
        </w:rPr>
        <w:t xml:space="preserve"> </w:t>
      </w:r>
    </w:p>
    <w:p w:rsidR="00C44A7C" w:rsidRPr="00CA22AE" w:rsidRDefault="00C44A7C" w:rsidP="00C44A7C">
      <w:pPr>
        <w:pStyle w:val="Prrafodelista"/>
        <w:ind w:right="901"/>
        <w:jc w:val="both"/>
        <w:rPr>
          <w:rFonts w:ascii="Palatino Linotype" w:hAnsi="Palatino Linotype"/>
          <w:sz w:val="22"/>
          <w:szCs w:val="22"/>
        </w:rPr>
      </w:pPr>
    </w:p>
    <w:p w:rsidR="00C44A7C" w:rsidRPr="00CA22AE" w:rsidRDefault="00C44A7C" w:rsidP="00C44A7C">
      <w:pPr>
        <w:pStyle w:val="Prrafodelista"/>
        <w:ind w:right="901"/>
        <w:jc w:val="both"/>
        <w:rPr>
          <w:rFonts w:ascii="Palatino Linotype" w:hAnsi="Palatino Linotype"/>
          <w:sz w:val="22"/>
          <w:szCs w:val="22"/>
        </w:rPr>
      </w:pPr>
      <w:r w:rsidRPr="00CA22AE">
        <w:rPr>
          <w:rFonts w:ascii="Palatino Linotype" w:hAnsi="Palatino Linotype"/>
          <w:sz w:val="22"/>
          <w:szCs w:val="22"/>
        </w:rPr>
        <w:t>(Énfasis añadido)</w:t>
      </w:r>
    </w:p>
    <w:p w:rsidR="00C44A7C" w:rsidRPr="00CA22AE" w:rsidRDefault="00C44A7C" w:rsidP="00C44A7C">
      <w:pPr>
        <w:pStyle w:val="Prrafodelista"/>
        <w:spacing w:line="360" w:lineRule="auto"/>
        <w:ind w:left="0"/>
        <w:jc w:val="both"/>
        <w:rPr>
          <w:rFonts w:ascii="Palatino Linotype" w:eastAsia="Times New Roman" w:hAnsi="Palatino Linotype" w:cs="Arial"/>
          <w:color w:val="000000" w:themeColor="text1"/>
        </w:rPr>
      </w:pPr>
    </w:p>
    <w:p w:rsidR="00C44A7C" w:rsidRPr="00CA22AE" w:rsidRDefault="00C44A7C" w:rsidP="00C44A7C">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CA22AE">
        <w:rPr>
          <w:rFonts w:ascii="Palatino Linotype" w:hAnsi="Palatino Linotype"/>
        </w:rPr>
        <w:t>Asimismo, se tiene que la Ley de Transparencia y Acceso a la Información Pública del Estado de México y Municipios, prevé en su artículo 23, lo siguiente:</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w:t>
      </w:r>
      <w:r w:rsidRPr="00CA22AE">
        <w:rPr>
          <w:rFonts w:ascii="Palatino Linotype" w:hAnsi="Palatino Linotype" w:cs="Arial"/>
          <w:b/>
          <w:i/>
          <w:sz w:val="22"/>
          <w:szCs w:val="22"/>
        </w:rPr>
        <w:t>Artículo 23.</w:t>
      </w:r>
      <w:r w:rsidRPr="00CA22AE">
        <w:rPr>
          <w:rFonts w:ascii="Palatino Linotype" w:hAnsi="Palatino Linotype" w:cs="Arial"/>
          <w:i/>
          <w:sz w:val="22"/>
          <w:szCs w:val="22"/>
        </w:rPr>
        <w:t xml:space="preserve"> Son sujetos obligados a transparentar y permitir el acceso a su información y proteger los datos personales que obren en su poder:</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II. El Poder Legislativo del Estado, los organismos, órganos y entidades de la Legislatura y sus dependencias;</w:t>
      </w:r>
    </w:p>
    <w:p w:rsidR="00C44A7C" w:rsidRPr="00CA22AE" w:rsidRDefault="00C44A7C" w:rsidP="00C44A7C">
      <w:pPr>
        <w:ind w:left="630" w:right="901"/>
        <w:jc w:val="both"/>
        <w:rPr>
          <w:rFonts w:ascii="Palatino Linotype" w:hAnsi="Palatino Linotype" w:cs="Arial"/>
          <w:i/>
          <w:sz w:val="22"/>
          <w:szCs w:val="22"/>
        </w:rPr>
      </w:pPr>
      <w:r w:rsidRPr="00CA22AE">
        <w:rPr>
          <w:rFonts w:ascii="Palatino Linotype" w:hAnsi="Palatino Linotype" w:cs="Arial"/>
          <w:i/>
          <w:sz w:val="22"/>
          <w:szCs w:val="22"/>
        </w:rPr>
        <w:t>III. El Poder Judicial, sus organismos, órganos y entidades, así como el Consejo de la Judicatura del Estado;</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IV. Los ayuntamientos y las dependencias, organismos, órganos y entidades de la administración municipal;</w:t>
      </w:r>
    </w:p>
    <w:p w:rsidR="00C44A7C" w:rsidRPr="00CA22AE" w:rsidRDefault="00C44A7C" w:rsidP="00C44A7C">
      <w:pPr>
        <w:pStyle w:val="Prrafodelista"/>
        <w:ind w:left="630" w:right="901"/>
        <w:jc w:val="both"/>
        <w:rPr>
          <w:rFonts w:ascii="Palatino Linotype" w:hAnsi="Palatino Linotype" w:cs="Arial"/>
          <w:b/>
          <w:i/>
          <w:sz w:val="22"/>
          <w:szCs w:val="22"/>
        </w:rPr>
      </w:pPr>
      <w:r w:rsidRPr="00CA22AE">
        <w:rPr>
          <w:rFonts w:ascii="Palatino Linotype" w:hAnsi="Palatino Linotype" w:cs="Arial"/>
          <w:b/>
          <w:i/>
          <w:sz w:val="22"/>
          <w:szCs w:val="22"/>
        </w:rPr>
        <w:t>V. Los órganos autónomos;</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VI. Los tribunales administrativos y autoridades jurisdiccionales en materia laboral;</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VII. Los partidos políticos y agrupaciones políticas, en los términos de las disposiciones aplicables;</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VIII. Los fideicomisos y fondos públicos que cuenten con financiamiento público, parcial o total, o con participación de entidades de gobierno;</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IX. Los sindicatos que reciban y/o ejerzan recursos públicos en el ámbito estatal y municipal;</w:t>
      </w:r>
    </w:p>
    <w:p w:rsidR="00C44A7C" w:rsidRPr="00CA22AE" w:rsidRDefault="00C44A7C" w:rsidP="00C44A7C">
      <w:pPr>
        <w:pStyle w:val="Prrafodelista"/>
        <w:ind w:left="630" w:right="901"/>
        <w:jc w:val="both"/>
        <w:rPr>
          <w:rFonts w:ascii="Palatino Linotype" w:hAnsi="Palatino Linotype" w:cs="Arial"/>
          <w:i/>
          <w:sz w:val="22"/>
          <w:szCs w:val="22"/>
        </w:rPr>
      </w:pPr>
      <w:r w:rsidRPr="00CA22AE">
        <w:rPr>
          <w:rFonts w:ascii="Palatino Linotype" w:hAnsi="Palatino Linotype" w:cs="Arial"/>
          <w:i/>
          <w:sz w:val="22"/>
          <w:szCs w:val="22"/>
        </w:rPr>
        <w:t>X. Cualquier persona física o jurídico colectiva que reciba y ejerza recursos públicos en el ámbito estatal o municipal; y</w:t>
      </w:r>
    </w:p>
    <w:p w:rsidR="00C44A7C" w:rsidRPr="00CA22AE" w:rsidRDefault="00C44A7C" w:rsidP="00C44A7C">
      <w:pPr>
        <w:ind w:left="630" w:right="901"/>
        <w:jc w:val="both"/>
        <w:rPr>
          <w:rFonts w:ascii="Palatino Linotype" w:hAnsi="Palatino Linotype" w:cs="Arial"/>
          <w:i/>
          <w:sz w:val="22"/>
          <w:szCs w:val="22"/>
        </w:rPr>
      </w:pPr>
      <w:r w:rsidRPr="00CA22AE">
        <w:rPr>
          <w:rFonts w:ascii="Palatino Linotype" w:hAnsi="Palatino Linotype" w:cs="Arial"/>
          <w:i/>
          <w:sz w:val="22"/>
          <w:szCs w:val="22"/>
        </w:rPr>
        <w:t>XI. Cualquier otra autoridad, entidad, órgano u organismo de los poderes estatal o municipal, que reciba recursos públicos.</w:t>
      </w:r>
    </w:p>
    <w:p w:rsidR="00C44A7C" w:rsidRPr="00CA22AE" w:rsidRDefault="00C44A7C" w:rsidP="00C44A7C">
      <w:pPr>
        <w:pStyle w:val="Prrafodelista"/>
        <w:ind w:left="630" w:right="901"/>
        <w:jc w:val="both"/>
        <w:rPr>
          <w:rFonts w:ascii="Palatino Linotype" w:hAnsi="Palatino Linotype" w:cs="Arial"/>
          <w:b/>
          <w:i/>
          <w:sz w:val="22"/>
          <w:szCs w:val="22"/>
        </w:rPr>
      </w:pPr>
    </w:p>
    <w:p w:rsidR="00C44A7C" w:rsidRPr="00CA22AE" w:rsidRDefault="00C44A7C" w:rsidP="00C44A7C">
      <w:pPr>
        <w:pStyle w:val="Prrafodelista"/>
        <w:ind w:left="630" w:right="901"/>
        <w:jc w:val="both"/>
        <w:rPr>
          <w:rFonts w:ascii="Palatino Linotype" w:hAnsi="Palatino Linotype" w:cs="Arial"/>
          <w:b/>
          <w:i/>
          <w:sz w:val="22"/>
          <w:szCs w:val="22"/>
        </w:rPr>
      </w:pPr>
      <w:r w:rsidRPr="00CA22AE">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44A7C" w:rsidRPr="00CA22AE" w:rsidRDefault="00C44A7C" w:rsidP="00C44A7C">
      <w:pPr>
        <w:pStyle w:val="Prrafodelista"/>
        <w:ind w:left="630" w:right="901"/>
        <w:jc w:val="both"/>
        <w:rPr>
          <w:rFonts w:ascii="Palatino Linotype" w:hAnsi="Palatino Linotype" w:cs="Arial"/>
          <w:b/>
          <w:i/>
          <w:sz w:val="22"/>
          <w:szCs w:val="22"/>
          <w:u w:val="single"/>
        </w:rPr>
      </w:pPr>
    </w:p>
    <w:p w:rsidR="00C44A7C" w:rsidRPr="00CA22AE" w:rsidRDefault="00C44A7C" w:rsidP="00C44A7C">
      <w:pPr>
        <w:pStyle w:val="Prrafodelista"/>
        <w:ind w:left="630" w:right="901"/>
        <w:jc w:val="both"/>
        <w:rPr>
          <w:rFonts w:ascii="Palatino Linotype" w:hAnsi="Palatino Linotype" w:cs="Arial"/>
          <w:b/>
          <w:i/>
          <w:sz w:val="22"/>
          <w:szCs w:val="22"/>
          <w:u w:val="single"/>
        </w:rPr>
      </w:pPr>
      <w:r w:rsidRPr="00CA22AE">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C44A7C" w:rsidRPr="00CA22AE" w:rsidRDefault="00C44A7C" w:rsidP="00C44A7C">
      <w:pPr>
        <w:ind w:left="630" w:right="901"/>
        <w:jc w:val="both"/>
        <w:rPr>
          <w:rFonts w:ascii="Palatino Linotype" w:hAnsi="Palatino Linotype" w:cs="Arial"/>
          <w:i/>
          <w:sz w:val="22"/>
          <w:szCs w:val="22"/>
        </w:rPr>
      </w:pPr>
    </w:p>
    <w:p w:rsidR="00C44A7C" w:rsidRPr="00CA22AE" w:rsidRDefault="00C44A7C" w:rsidP="00C44A7C">
      <w:pPr>
        <w:ind w:left="630" w:right="901"/>
        <w:jc w:val="both"/>
        <w:rPr>
          <w:rFonts w:ascii="Palatino Linotype" w:hAnsi="Palatino Linotype" w:cs="Arial"/>
          <w:i/>
          <w:sz w:val="22"/>
          <w:szCs w:val="22"/>
        </w:rPr>
      </w:pPr>
      <w:r w:rsidRPr="00CA22AE">
        <w:rPr>
          <w:rFonts w:ascii="Palatino Linotype" w:hAnsi="Palatino Linotype" w:cs="Arial"/>
          <w:i/>
          <w:sz w:val="22"/>
          <w:szCs w:val="22"/>
        </w:rPr>
        <w:t>(Énfasis añadido)</w:t>
      </w:r>
    </w:p>
    <w:p w:rsidR="00C44A7C" w:rsidRPr="00CA22AE" w:rsidRDefault="00C44A7C" w:rsidP="00C44A7C">
      <w:pPr>
        <w:pStyle w:val="Prrafodelista"/>
        <w:spacing w:line="360" w:lineRule="auto"/>
        <w:ind w:left="0"/>
        <w:jc w:val="both"/>
        <w:rPr>
          <w:rFonts w:ascii="Palatino Linotype" w:eastAsia="Times New Roman" w:hAnsi="Palatino Linotype" w:cs="Arial"/>
          <w:color w:val="000000" w:themeColor="text1"/>
        </w:rPr>
      </w:pPr>
    </w:p>
    <w:p w:rsidR="00C44A7C" w:rsidRPr="00CA22AE" w:rsidRDefault="00C44A7C" w:rsidP="00C44A7C">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CA22AE">
        <w:rPr>
          <w:rFonts w:ascii="Palatino Linotype" w:hAnsi="Palatino Linotype" w:cs="Arial"/>
          <w:lang w:val="es-ES"/>
        </w:rPr>
        <w:t xml:space="preserve">De los preceptos legales citados se establece que los </w:t>
      </w:r>
      <w:r w:rsidR="00AE1794" w:rsidRPr="00CA22AE">
        <w:rPr>
          <w:rFonts w:ascii="Palatino Linotype" w:hAnsi="Palatino Linotype" w:cs="Arial"/>
          <w:lang w:val="es-ES"/>
        </w:rPr>
        <w:t xml:space="preserve">órganos autónomos </w:t>
      </w:r>
      <w:r w:rsidRPr="00CA22AE">
        <w:rPr>
          <w:rFonts w:ascii="Palatino Linotype" w:hAnsi="Palatino Linotype" w:cs="Arial"/>
          <w:lang w:val="es-ES"/>
        </w:rPr>
        <w:t>se encuentran obligados a documentar y transparentar su actuar, así como a permitir el acceso a la información que generen, posean o administren; de ahí que la Ley de la materia delimita perfectamente los alcances de las obligaciones que corresponden a los Ayuntamientos.</w:t>
      </w:r>
    </w:p>
    <w:p w:rsidR="00C44A7C" w:rsidRPr="00CA22AE" w:rsidRDefault="00C44A7C" w:rsidP="00C44A7C">
      <w:pPr>
        <w:pStyle w:val="Prrafodelista"/>
        <w:spacing w:line="360" w:lineRule="auto"/>
        <w:ind w:left="0"/>
        <w:jc w:val="both"/>
        <w:rPr>
          <w:rFonts w:ascii="Palatino Linotype" w:eastAsia="Times New Roman" w:hAnsi="Palatino Linotype" w:cs="Arial"/>
          <w:color w:val="000000" w:themeColor="text1"/>
        </w:rPr>
      </w:pPr>
    </w:p>
    <w:p w:rsidR="00C44A7C" w:rsidRPr="00CA22AE" w:rsidRDefault="00C44A7C" w:rsidP="00C44A7C">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CA22AE">
        <w:rPr>
          <w:rFonts w:ascii="Palatino Linotype" w:hAnsi="Palatino Linotype" w:cs="Arial"/>
        </w:rPr>
        <w:t xml:space="preserve">Por consiguiente, los preceptos legales transcritos establecen que </w:t>
      </w:r>
      <w:r w:rsidRPr="00CA22AE">
        <w:rPr>
          <w:rFonts w:ascii="Palatino Linotype" w:hAnsi="Palatino Linotype" w:cs="Arial"/>
          <w:b/>
        </w:rPr>
        <w:t>los Sujetos Obligados se encuentran constreñidos a entregar la información pública solicitada por los particulares</w:t>
      </w:r>
      <w:r w:rsidRPr="00CA22AE">
        <w:rPr>
          <w:rFonts w:ascii="Palatino Linotype" w:hAnsi="Palatino Linotype" w:cs="Arial"/>
        </w:rPr>
        <w:t xml:space="preserve"> y que ésta misma se encuentre en sus archivos o que obre en su posesión, </w:t>
      </w:r>
      <w:r w:rsidRPr="00CA22AE">
        <w:rPr>
          <w:rFonts w:ascii="Palatino Linotype" w:hAnsi="Palatino Linotype" w:cs="Arial"/>
          <w:b/>
        </w:rPr>
        <w:t xml:space="preserve">privilegiando en todo momento el principio de máxima publicidad; </w:t>
      </w:r>
      <w:r w:rsidRPr="00CA22AE">
        <w:rPr>
          <w:rFonts w:ascii="Palatino Linotype" w:hAnsi="Palatino Linotype" w:cs="Arial"/>
        </w:rPr>
        <w:t>así, cuando la información generada contenga datos personales, los Sujetos Obligados no deberán proporcionarla o hacer pública, con excepción de aquellos casos en que deban hacerlo en observancia de las disposiciones aplicables.</w:t>
      </w:r>
    </w:p>
    <w:p w:rsidR="00C44A7C" w:rsidRPr="00CA22AE" w:rsidRDefault="00C44A7C" w:rsidP="00C44A7C">
      <w:pPr>
        <w:pStyle w:val="Prrafodelista"/>
        <w:rPr>
          <w:rFonts w:ascii="Palatino Linotype" w:hAnsi="Palatino Linotype" w:cs="Arial"/>
        </w:rPr>
      </w:pPr>
    </w:p>
    <w:p w:rsidR="00C44A7C" w:rsidRPr="00CA22AE" w:rsidRDefault="00C44A7C" w:rsidP="00C44A7C">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CA22AE">
        <w:rPr>
          <w:rFonts w:ascii="Palatino Linotype" w:hAnsi="Palatino Linotype" w:cs="Arial"/>
        </w:rPr>
        <w:lastRenderedPageBreak/>
        <w:t xml:space="preserve">Queda de manifiesto entonces que, </w:t>
      </w:r>
      <w:r w:rsidRPr="00CA22AE">
        <w:rPr>
          <w:rFonts w:ascii="Palatino Linotype" w:hAnsi="Palatino Linotype" w:cs="Arial"/>
          <w:b/>
        </w:rPr>
        <w:t>se considera información pública al conjunto de datos que posee cualquier autoridad, obtenidos en virtud del ejercicio de sus funciones de derecho público</w:t>
      </w:r>
      <w:r w:rsidRPr="00CA22AE">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C44A7C" w:rsidRPr="00CA22AE" w:rsidRDefault="00C44A7C" w:rsidP="00C44A7C">
      <w:pPr>
        <w:pStyle w:val="Prrafodelista"/>
        <w:spacing w:line="360" w:lineRule="auto"/>
        <w:ind w:left="0"/>
        <w:jc w:val="both"/>
        <w:rPr>
          <w:rFonts w:ascii="Palatino Linotype" w:eastAsia="Times New Roman" w:hAnsi="Palatino Linotype" w:cs="Arial"/>
          <w:color w:val="000000" w:themeColor="text1"/>
        </w:rPr>
      </w:pPr>
    </w:p>
    <w:p w:rsidR="00C44A7C" w:rsidRPr="00CA22AE" w:rsidRDefault="00C44A7C" w:rsidP="00C44A7C">
      <w:pPr>
        <w:pStyle w:val="Prrafodelista"/>
        <w:ind w:right="901"/>
        <w:jc w:val="both"/>
        <w:rPr>
          <w:rFonts w:ascii="Palatino Linotype" w:hAnsi="Palatino Linotype" w:cs="Arial"/>
          <w:i/>
          <w:sz w:val="22"/>
          <w:szCs w:val="22"/>
        </w:rPr>
      </w:pPr>
      <w:r w:rsidRPr="00CA22AE">
        <w:rPr>
          <w:rFonts w:ascii="Palatino Linotype" w:hAnsi="Palatino Linotype" w:cs="Arial"/>
          <w:bCs/>
          <w:i/>
          <w:sz w:val="22"/>
          <w:szCs w:val="22"/>
        </w:rPr>
        <w:t>“</w:t>
      </w:r>
      <w:r w:rsidRPr="00CA22AE">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CA22AE">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CA22AE">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CA22AE">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rsidR="00C44A7C" w:rsidRPr="00CA22AE" w:rsidRDefault="00C44A7C" w:rsidP="00C44A7C">
      <w:pPr>
        <w:pStyle w:val="Prrafodelista"/>
        <w:rPr>
          <w:rFonts w:ascii="Palatino Linotype" w:hAnsi="Palatino Linotype" w:cs="Arial"/>
          <w:color w:val="000000" w:themeColor="text1"/>
        </w:rPr>
      </w:pPr>
    </w:p>
    <w:p w:rsidR="00C44A7C" w:rsidRPr="00CA22AE" w:rsidRDefault="00C44A7C" w:rsidP="00C44A7C">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CA22AE">
        <w:rPr>
          <w:rFonts w:ascii="Palatino Linotype" w:hAnsi="Palatino Linotype" w:cs="Arial"/>
          <w:color w:val="000000" w:themeColor="text1"/>
        </w:rPr>
        <w:lastRenderedPageBreak/>
        <w:t xml:space="preserve">Asimismo, el artículo 24 de la Ley de la materia, señala que los Sujetos Obligados sólo proporcionarán la información pública que </w:t>
      </w:r>
      <w:r w:rsidRPr="00CA22AE">
        <w:rPr>
          <w:rFonts w:ascii="Palatino Linotype" w:hAnsi="Palatino Linotype" w:cs="Arial"/>
        </w:rPr>
        <w:t>generen</w:t>
      </w:r>
      <w:r w:rsidRPr="00CA22AE">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rsidR="00C44A7C" w:rsidRPr="00CA22AE" w:rsidRDefault="00C44A7C" w:rsidP="00C44A7C">
      <w:pPr>
        <w:pStyle w:val="Prrafodelista"/>
        <w:spacing w:line="360" w:lineRule="auto"/>
        <w:ind w:left="0"/>
        <w:jc w:val="both"/>
        <w:rPr>
          <w:rFonts w:ascii="Palatino Linotype" w:eastAsia="Times New Roman" w:hAnsi="Palatino Linotype" w:cs="Arial"/>
          <w:color w:val="000000" w:themeColor="text1"/>
        </w:rPr>
      </w:pPr>
    </w:p>
    <w:p w:rsidR="00C44A7C" w:rsidRPr="00CA22AE" w:rsidRDefault="00C44A7C" w:rsidP="00C44A7C">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CA22AE">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CA22A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A22AE">
        <w:rPr>
          <w:rFonts w:ascii="Palatino Linotype" w:hAnsi="Palatino Linotype" w:cs="Arial"/>
          <w:color w:val="000000" w:themeColor="text1"/>
        </w:rPr>
        <w:t xml:space="preserve">; los que </w:t>
      </w:r>
      <w:r w:rsidRPr="00CA22AE">
        <w:rPr>
          <w:rFonts w:ascii="Palatino Linotype" w:hAnsi="Palatino Linotype" w:cs="Arial"/>
        </w:rPr>
        <w:t>podrán estar en cualquier medio, sea escrito, impreso, sonoro, visual, electrónico, informático u holográfico</w:t>
      </w:r>
      <w:r w:rsidRPr="00CA22AE">
        <w:rPr>
          <w:rFonts w:ascii="Palatino Linotype" w:hAnsi="Palatino Linotype" w:cs="Arial"/>
          <w:color w:val="000000" w:themeColor="text1"/>
        </w:rPr>
        <w:t xml:space="preserve">, de conformidad con el artículo 3, fracción XI de la Ley de la materia, el cual dispone lo siguiente: </w:t>
      </w:r>
    </w:p>
    <w:p w:rsidR="00C44A7C" w:rsidRPr="00CA22AE" w:rsidRDefault="00C44A7C" w:rsidP="00C44A7C">
      <w:pPr>
        <w:ind w:left="851" w:right="901"/>
        <w:jc w:val="both"/>
        <w:rPr>
          <w:rFonts w:ascii="Palatino Linotype" w:hAnsi="Palatino Linotype" w:cs="Arial"/>
          <w:i/>
          <w:color w:val="000000"/>
          <w:sz w:val="22"/>
          <w:szCs w:val="22"/>
        </w:rPr>
      </w:pPr>
      <w:r w:rsidRPr="00CA22AE">
        <w:rPr>
          <w:rFonts w:ascii="Palatino Linotype" w:hAnsi="Palatino Linotype" w:cs="Arial"/>
          <w:i/>
          <w:color w:val="000000"/>
          <w:sz w:val="22"/>
          <w:szCs w:val="22"/>
        </w:rPr>
        <w:t>“</w:t>
      </w:r>
      <w:r w:rsidRPr="00CA22AE">
        <w:rPr>
          <w:rFonts w:ascii="Palatino Linotype" w:hAnsi="Palatino Linotype" w:cs="Arial"/>
          <w:b/>
          <w:i/>
          <w:color w:val="000000"/>
          <w:sz w:val="22"/>
          <w:szCs w:val="22"/>
        </w:rPr>
        <w:t xml:space="preserve">Artículo 3. </w:t>
      </w:r>
      <w:r w:rsidRPr="00CA22AE">
        <w:rPr>
          <w:rFonts w:ascii="Palatino Linotype" w:hAnsi="Palatino Linotype" w:cs="Arial"/>
          <w:i/>
          <w:color w:val="000000"/>
          <w:sz w:val="22"/>
          <w:szCs w:val="22"/>
        </w:rPr>
        <w:t>Para los efectos de la presente Ley se entenderá por:</w:t>
      </w:r>
    </w:p>
    <w:p w:rsidR="00C44A7C" w:rsidRPr="00CA22AE" w:rsidRDefault="00C44A7C" w:rsidP="00C44A7C">
      <w:pPr>
        <w:ind w:left="851" w:right="901"/>
        <w:jc w:val="both"/>
        <w:rPr>
          <w:rFonts w:ascii="Palatino Linotype" w:hAnsi="Palatino Linotype" w:cs="Arial"/>
          <w:i/>
          <w:color w:val="000000"/>
          <w:sz w:val="22"/>
          <w:szCs w:val="22"/>
        </w:rPr>
      </w:pPr>
      <w:r w:rsidRPr="00CA22AE">
        <w:rPr>
          <w:rFonts w:ascii="Palatino Linotype" w:hAnsi="Palatino Linotype" w:cs="Arial"/>
          <w:b/>
          <w:i/>
          <w:color w:val="000000"/>
          <w:sz w:val="22"/>
          <w:szCs w:val="22"/>
        </w:rPr>
        <w:t>XI. Documento:</w:t>
      </w:r>
      <w:r w:rsidRPr="00CA22A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CA22AE">
        <w:rPr>
          <w:rFonts w:ascii="Palatino Linotype" w:hAnsi="Palatino Linotype" w:cs="Arial"/>
          <w:i/>
          <w:color w:val="000000"/>
          <w:sz w:val="22"/>
          <w:szCs w:val="22"/>
        </w:rPr>
        <w:lastRenderedPageBreak/>
        <w:t>o fecha de elaboración. Los documentos podrán estar en cualquier medio, sea escrito, impreso, sonoro, visual, electrónico, informático u holográfico;”</w:t>
      </w:r>
    </w:p>
    <w:p w:rsidR="00C44A7C" w:rsidRPr="00CA22AE" w:rsidRDefault="00C44A7C" w:rsidP="00C44A7C">
      <w:pPr>
        <w:rPr>
          <w:rFonts w:ascii="Palatino Linotype" w:hAnsi="Palatino Linotype" w:cs="Arial"/>
        </w:rPr>
      </w:pPr>
    </w:p>
    <w:p w:rsidR="00C44A7C" w:rsidRPr="00CA22AE" w:rsidRDefault="00C44A7C" w:rsidP="00C44A7C">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CA22AE">
        <w:rPr>
          <w:rFonts w:ascii="Palatino Linotype" w:hAnsi="Palatino Linotype" w:cs="Arial"/>
        </w:rPr>
        <w:t xml:space="preserve">Siendo aplicable el criterio </w:t>
      </w:r>
      <w:r w:rsidRPr="00CA22A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A22AE">
        <w:rPr>
          <w:rFonts w:ascii="Palatino Linotype" w:hAnsi="Palatino Linotype" w:cs="Arial"/>
        </w:rPr>
        <w:t>cuyo rubro y texto dispone:</w:t>
      </w:r>
    </w:p>
    <w:p w:rsidR="00C44A7C" w:rsidRPr="00CA22AE" w:rsidRDefault="00C44A7C" w:rsidP="00C44A7C">
      <w:pPr>
        <w:pStyle w:val="Prrafodelista"/>
        <w:spacing w:line="360" w:lineRule="auto"/>
        <w:ind w:left="0"/>
        <w:jc w:val="both"/>
        <w:rPr>
          <w:rFonts w:ascii="Palatino Linotype" w:eastAsia="Times New Roman" w:hAnsi="Palatino Linotype" w:cs="Arial"/>
          <w:color w:val="000000" w:themeColor="text1"/>
        </w:rPr>
      </w:pPr>
    </w:p>
    <w:p w:rsidR="00C44A7C" w:rsidRPr="00CA22AE" w:rsidRDefault="00C44A7C" w:rsidP="00C44A7C">
      <w:pPr>
        <w:pStyle w:val="Prrafodelista"/>
        <w:ind w:left="810" w:right="901"/>
        <w:jc w:val="center"/>
        <w:rPr>
          <w:rFonts w:ascii="Palatino Linotype" w:hAnsi="Palatino Linotype" w:cs="Arial"/>
          <w:b/>
          <w:i/>
          <w:sz w:val="22"/>
          <w:szCs w:val="22"/>
          <w:lang w:eastAsia="es-MX"/>
        </w:rPr>
      </w:pPr>
      <w:r w:rsidRPr="00CA22AE">
        <w:rPr>
          <w:rFonts w:ascii="Palatino Linotype" w:hAnsi="Palatino Linotype" w:cs="Arial"/>
          <w:sz w:val="22"/>
          <w:szCs w:val="22"/>
          <w:lang w:eastAsia="es-MX"/>
        </w:rPr>
        <w:t>“</w:t>
      </w:r>
      <w:r w:rsidRPr="00CA22AE">
        <w:rPr>
          <w:rFonts w:ascii="Palatino Linotype" w:hAnsi="Palatino Linotype" w:cs="Arial"/>
          <w:b/>
          <w:i/>
          <w:sz w:val="22"/>
          <w:szCs w:val="22"/>
          <w:lang w:eastAsia="es-MX"/>
        </w:rPr>
        <w:t>CRITERIO 0002-11</w:t>
      </w:r>
    </w:p>
    <w:p w:rsidR="00C44A7C" w:rsidRPr="00CA22AE" w:rsidRDefault="00C44A7C" w:rsidP="00C44A7C">
      <w:pPr>
        <w:pStyle w:val="Prrafodelista"/>
        <w:ind w:left="810" w:right="901"/>
        <w:jc w:val="center"/>
        <w:rPr>
          <w:rFonts w:ascii="Palatino Linotype" w:hAnsi="Palatino Linotype" w:cs="Arial"/>
          <w:b/>
          <w:i/>
          <w:sz w:val="22"/>
          <w:szCs w:val="22"/>
          <w:lang w:eastAsia="es-MX"/>
        </w:rPr>
      </w:pPr>
    </w:p>
    <w:p w:rsidR="00C44A7C" w:rsidRPr="00CA22AE" w:rsidRDefault="00C44A7C" w:rsidP="00C44A7C">
      <w:pPr>
        <w:ind w:left="810" w:right="901"/>
        <w:jc w:val="both"/>
        <w:rPr>
          <w:rFonts w:ascii="Palatino Linotype" w:hAnsi="Palatino Linotype" w:cs="Arial"/>
          <w:i/>
          <w:sz w:val="22"/>
          <w:szCs w:val="22"/>
          <w:lang w:eastAsia="es-MX"/>
        </w:rPr>
      </w:pPr>
      <w:r w:rsidRPr="00CA22AE">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CA22AE">
        <w:rPr>
          <w:rFonts w:ascii="Palatino Linotype" w:hAnsi="Palatino Linotype" w:cs="Arial"/>
          <w:b/>
          <w:bCs/>
          <w:i/>
          <w:sz w:val="22"/>
          <w:szCs w:val="22"/>
          <w:u w:val="single"/>
          <w:lang w:eastAsia="es-MX"/>
        </w:rPr>
        <w:t xml:space="preserve">V, XV, Y XVI, </w:t>
      </w:r>
      <w:r w:rsidRPr="00CA22AE">
        <w:rPr>
          <w:rFonts w:ascii="Palatino Linotype" w:hAnsi="Palatino Linotype" w:cs="Arial"/>
          <w:b/>
          <w:i/>
          <w:sz w:val="22"/>
          <w:szCs w:val="22"/>
          <w:u w:val="single"/>
          <w:lang w:eastAsia="es-MX"/>
        </w:rPr>
        <w:t>3°, 4°, 11 Y 41.</w:t>
      </w:r>
      <w:r w:rsidRPr="00CA22A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44A7C" w:rsidRPr="00CA22AE" w:rsidRDefault="00C44A7C" w:rsidP="00C44A7C">
      <w:pPr>
        <w:ind w:left="810" w:right="901"/>
        <w:jc w:val="both"/>
        <w:rPr>
          <w:rFonts w:ascii="Palatino Linotype" w:hAnsi="Palatino Linotype" w:cs="Arial"/>
          <w:i/>
          <w:sz w:val="22"/>
          <w:szCs w:val="22"/>
          <w:lang w:eastAsia="es-MX"/>
        </w:rPr>
      </w:pPr>
      <w:r w:rsidRPr="00CA22AE">
        <w:rPr>
          <w:rFonts w:ascii="Palatino Linotype" w:hAnsi="Palatino Linotype" w:cs="Arial"/>
          <w:i/>
          <w:sz w:val="22"/>
          <w:szCs w:val="22"/>
          <w:lang w:eastAsia="es-MX"/>
        </w:rPr>
        <w:t>En consecuencia el acceso a la información se refiere a que se cumplan cualquiera de los siguientes tres supuestos:</w:t>
      </w:r>
    </w:p>
    <w:p w:rsidR="00C44A7C" w:rsidRPr="00CA22AE" w:rsidRDefault="00C44A7C" w:rsidP="00C44A7C">
      <w:pPr>
        <w:pStyle w:val="Prrafodelista"/>
        <w:ind w:left="810" w:right="901"/>
        <w:jc w:val="both"/>
        <w:rPr>
          <w:rFonts w:ascii="Palatino Linotype" w:hAnsi="Palatino Linotype" w:cs="Arial"/>
          <w:b/>
          <w:i/>
          <w:sz w:val="22"/>
          <w:szCs w:val="22"/>
          <w:u w:val="single"/>
          <w:lang w:eastAsia="es-MX"/>
        </w:rPr>
      </w:pPr>
      <w:r w:rsidRPr="00CA22AE">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C44A7C" w:rsidRPr="00CA22AE" w:rsidRDefault="00C44A7C" w:rsidP="00C44A7C">
      <w:pPr>
        <w:pStyle w:val="Prrafodelista"/>
        <w:ind w:left="810" w:right="901"/>
        <w:jc w:val="both"/>
        <w:rPr>
          <w:rFonts w:ascii="Palatino Linotype" w:hAnsi="Palatino Linotype" w:cs="Arial"/>
          <w:i/>
          <w:sz w:val="22"/>
          <w:szCs w:val="22"/>
          <w:lang w:eastAsia="es-MX"/>
        </w:rPr>
      </w:pPr>
      <w:r w:rsidRPr="00CA22AE">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C44A7C" w:rsidRPr="00CA22AE" w:rsidRDefault="00C44A7C" w:rsidP="00C44A7C">
      <w:pPr>
        <w:pStyle w:val="Prrafodelista"/>
        <w:ind w:left="810" w:right="901"/>
        <w:jc w:val="both"/>
        <w:rPr>
          <w:rFonts w:ascii="Palatino Linotype" w:hAnsi="Palatino Linotype" w:cs="Arial"/>
          <w:i/>
          <w:sz w:val="22"/>
          <w:szCs w:val="22"/>
          <w:lang w:eastAsia="es-MX"/>
        </w:rPr>
      </w:pPr>
      <w:r w:rsidRPr="00CA22AE">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C44A7C" w:rsidRPr="00CA22AE" w:rsidRDefault="00C44A7C" w:rsidP="00C44A7C">
      <w:pPr>
        <w:pStyle w:val="Prrafodelista"/>
        <w:ind w:left="810" w:right="901"/>
        <w:jc w:val="both"/>
        <w:rPr>
          <w:rFonts w:ascii="Palatino Linotype" w:hAnsi="Palatino Linotype" w:cs="Arial"/>
          <w:sz w:val="22"/>
          <w:szCs w:val="22"/>
          <w:lang w:eastAsia="es-MX"/>
        </w:rPr>
      </w:pPr>
      <w:r w:rsidRPr="00CA22AE">
        <w:rPr>
          <w:rFonts w:ascii="Palatino Linotype" w:hAnsi="Palatino Linotype" w:cs="Arial"/>
          <w:sz w:val="22"/>
          <w:szCs w:val="22"/>
          <w:lang w:eastAsia="es-MX"/>
        </w:rPr>
        <w:lastRenderedPageBreak/>
        <w:t>(Énfasis Añadido)</w:t>
      </w:r>
    </w:p>
    <w:p w:rsidR="00C44A7C" w:rsidRPr="00CA22AE" w:rsidRDefault="00C44A7C" w:rsidP="00C44A7C">
      <w:pPr>
        <w:pStyle w:val="Prrafodelista"/>
        <w:ind w:left="810" w:right="901"/>
        <w:jc w:val="both"/>
        <w:rPr>
          <w:rFonts w:ascii="Palatino Linotype" w:hAnsi="Palatino Linotype" w:cs="Arial"/>
          <w:sz w:val="22"/>
          <w:szCs w:val="22"/>
          <w:lang w:eastAsia="es-MX"/>
        </w:rPr>
      </w:pPr>
    </w:p>
    <w:p w:rsidR="00C44A7C" w:rsidRPr="00CA22AE" w:rsidRDefault="00C44A7C" w:rsidP="00C44A7C">
      <w:pPr>
        <w:pStyle w:val="Prrafodelista"/>
        <w:numPr>
          <w:ilvl w:val="0"/>
          <w:numId w:val="1"/>
        </w:numPr>
        <w:spacing w:line="360" w:lineRule="auto"/>
        <w:ind w:left="0" w:firstLine="0"/>
        <w:jc w:val="both"/>
        <w:rPr>
          <w:rFonts w:ascii="Palatino Linotype" w:hAnsi="Palatino Linotype"/>
        </w:rPr>
      </w:pPr>
      <w:r w:rsidRPr="00CA22AE">
        <w:rPr>
          <w:rFonts w:ascii="Palatino Linotype" w:eastAsia="MS Mincho" w:hAnsi="Palatino Linotype" w:cs="Arial"/>
          <w:color w:val="000000"/>
          <w:lang w:val="es-US"/>
        </w:rPr>
        <w:t xml:space="preserve">Cabe destacar que de las constancias del expediente electrónico del SAIMEX, el Titular de la Unidad de Transparencia sólo turno la solicitud de información </w:t>
      </w:r>
      <w:r w:rsidRPr="00CA22AE">
        <w:rPr>
          <w:rFonts w:ascii="Palatino Linotype" w:eastAsia="MS Mincho" w:hAnsi="Palatino Linotype" w:cs="Arial"/>
          <w:color w:val="000000" w:themeColor="text1"/>
          <w:lang w:val="es-US"/>
        </w:rPr>
        <w:t>a</w:t>
      </w:r>
      <w:r w:rsidR="00AE1794" w:rsidRPr="00CA22AE">
        <w:rPr>
          <w:rFonts w:ascii="Palatino Linotype" w:eastAsia="MS Mincho" w:hAnsi="Palatino Linotype" w:cs="Arial"/>
          <w:color w:val="000000" w:themeColor="text1"/>
          <w:lang w:val="es-US"/>
        </w:rPr>
        <w:t xml:space="preserve"> los servidores públicos habilitados</w:t>
      </w:r>
      <w:r w:rsidRPr="00CA22AE">
        <w:rPr>
          <w:rFonts w:ascii="Palatino Linotype" w:eastAsia="MS Mincho" w:hAnsi="Palatino Linotype" w:cs="Arial"/>
          <w:color w:val="000000" w:themeColor="text1"/>
          <w:lang w:val="es-US"/>
        </w:rPr>
        <w:t xml:space="preserve">, </w:t>
      </w:r>
      <w:r w:rsidRPr="00CA22AE">
        <w:rPr>
          <w:rFonts w:ascii="Palatino Linotype" w:eastAsia="MS Mincho" w:hAnsi="Palatino Linotype" w:cs="Arial"/>
          <w:color w:val="000000"/>
          <w:lang w:val="es-US"/>
        </w:rPr>
        <w:t xml:space="preserve">como a </w:t>
      </w:r>
      <w:proofErr w:type="spellStart"/>
      <w:r w:rsidRPr="00CA22AE">
        <w:rPr>
          <w:rFonts w:ascii="Palatino Linotype" w:eastAsia="MS Mincho" w:hAnsi="Palatino Linotype" w:cs="Arial"/>
          <w:color w:val="000000"/>
          <w:lang w:val="es-US"/>
        </w:rPr>
        <w:t>continuacón</w:t>
      </w:r>
      <w:proofErr w:type="spellEnd"/>
      <w:r w:rsidRPr="00CA22AE">
        <w:rPr>
          <w:rFonts w:ascii="Palatino Linotype" w:eastAsia="MS Mincho" w:hAnsi="Palatino Linotype" w:cs="Arial"/>
          <w:color w:val="000000"/>
          <w:lang w:val="es-US"/>
        </w:rPr>
        <w:t xml:space="preserve"> se muestra:</w:t>
      </w:r>
    </w:p>
    <w:p w:rsidR="00AE1794" w:rsidRPr="00CA22AE" w:rsidRDefault="00AE1794" w:rsidP="00AE1794">
      <w:pPr>
        <w:pStyle w:val="Prrafodelista"/>
        <w:spacing w:line="360" w:lineRule="auto"/>
        <w:ind w:left="0"/>
        <w:jc w:val="both"/>
        <w:rPr>
          <w:rFonts w:ascii="Palatino Linotype" w:hAnsi="Palatino Linotype"/>
        </w:rPr>
      </w:pPr>
    </w:p>
    <w:p w:rsidR="00C44A7C" w:rsidRPr="00CA22AE" w:rsidRDefault="00AE1794" w:rsidP="00C44A7C">
      <w:pPr>
        <w:pStyle w:val="Prrafodelista"/>
        <w:tabs>
          <w:tab w:val="left" w:pos="426"/>
        </w:tabs>
        <w:spacing w:line="360" w:lineRule="auto"/>
        <w:ind w:left="0"/>
        <w:jc w:val="both"/>
        <w:rPr>
          <w:rFonts w:ascii="Palatino Linotype" w:eastAsia="MS Mincho" w:hAnsi="Palatino Linotype" w:cs="Arial"/>
          <w:color w:val="000000"/>
          <w:lang w:val="es-MX"/>
        </w:rPr>
      </w:pPr>
      <w:r w:rsidRPr="00CA22AE">
        <w:rPr>
          <w:rFonts w:ascii="Palatino Linotype" w:eastAsia="MS Mincho" w:hAnsi="Palatino Linotype" w:cs="Arial"/>
          <w:noProof/>
          <w:color w:val="000000"/>
          <w:lang w:val="es-MX" w:eastAsia="es-MX"/>
        </w:rPr>
        <w:drawing>
          <wp:inline distT="0" distB="0" distL="0" distR="0" wp14:anchorId="237C5EB3" wp14:editId="153B6C68">
            <wp:extent cx="5612130" cy="1281430"/>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281430"/>
                    </a:xfrm>
                    <a:prstGeom prst="rect">
                      <a:avLst/>
                    </a:prstGeom>
                  </pic:spPr>
                </pic:pic>
              </a:graphicData>
            </a:graphic>
          </wp:inline>
        </w:drawing>
      </w:r>
    </w:p>
    <w:p w:rsidR="00AE1794" w:rsidRPr="00CA22AE" w:rsidRDefault="00AE1794" w:rsidP="00C44A7C">
      <w:pPr>
        <w:pStyle w:val="Prrafodelista"/>
        <w:tabs>
          <w:tab w:val="left" w:pos="426"/>
        </w:tabs>
        <w:spacing w:line="360" w:lineRule="auto"/>
        <w:ind w:left="0"/>
        <w:jc w:val="both"/>
        <w:rPr>
          <w:rFonts w:ascii="Palatino Linotype" w:eastAsia="MS Mincho" w:hAnsi="Palatino Linotype" w:cs="Arial"/>
          <w:color w:val="000000"/>
          <w:lang w:val="es-MX"/>
        </w:rPr>
      </w:pPr>
    </w:p>
    <w:p w:rsidR="00AE1794" w:rsidRPr="00CA22AE" w:rsidRDefault="00AE1794" w:rsidP="00C44A7C">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lang w:val="es-MX"/>
        </w:rPr>
      </w:pPr>
      <w:r w:rsidRPr="00CA22AE">
        <w:rPr>
          <w:rFonts w:ascii="Palatino Linotype" w:eastAsia="MS Mincho" w:hAnsi="Palatino Linotype" w:cs="Arial"/>
          <w:color w:val="000000"/>
          <w:lang w:val="es-MX"/>
        </w:rPr>
        <w:t xml:space="preserve">No obstante lo anterior, es de precisar que con el objeto de atender debidamente la solicitud de información del particular, debió haber turnado la solicitud al Titular del Órgano Interno de Control, para que fuera éste como servidor público habilitado quien atendiera lo solicitado por el particular por corresponder a sus atribuciones y competencias, máxime que forma parte de las unidades </w:t>
      </w:r>
      <w:proofErr w:type="spellStart"/>
      <w:r w:rsidRPr="00CA22AE">
        <w:rPr>
          <w:rFonts w:ascii="Palatino Linotype" w:eastAsia="MS Mincho" w:hAnsi="Palatino Linotype" w:cs="Arial"/>
          <w:color w:val="000000"/>
          <w:lang w:val="es-MX"/>
        </w:rPr>
        <w:t>adminsitrativas</w:t>
      </w:r>
      <w:proofErr w:type="spellEnd"/>
      <w:r w:rsidRPr="00CA22AE">
        <w:rPr>
          <w:rFonts w:ascii="Palatino Linotype" w:eastAsia="MS Mincho" w:hAnsi="Palatino Linotype" w:cs="Arial"/>
          <w:color w:val="000000"/>
          <w:lang w:val="es-MX"/>
        </w:rPr>
        <w:t xml:space="preserve"> del </w:t>
      </w:r>
      <w:r w:rsidRPr="00CA22AE">
        <w:rPr>
          <w:rFonts w:ascii="Palatino Linotype" w:eastAsia="MS Mincho" w:hAnsi="Palatino Linotype" w:cs="Arial"/>
          <w:b/>
          <w:color w:val="000000"/>
          <w:lang w:val="es-MX"/>
        </w:rPr>
        <w:t>SUJETO OBLIGADO</w:t>
      </w:r>
      <w:r w:rsidRPr="00CA22AE">
        <w:rPr>
          <w:rFonts w:ascii="Palatino Linotype" w:eastAsia="MS Mincho" w:hAnsi="Palatino Linotype" w:cs="Arial"/>
          <w:color w:val="000000"/>
          <w:lang w:val="es-MX"/>
        </w:rPr>
        <w:t>, como se muestra a continuación:</w:t>
      </w:r>
    </w:p>
    <w:p w:rsidR="00E21ACB" w:rsidRPr="00CA22AE" w:rsidRDefault="00E21ACB" w:rsidP="00E21ACB">
      <w:pPr>
        <w:pStyle w:val="Prrafodelista"/>
        <w:tabs>
          <w:tab w:val="left" w:pos="426"/>
        </w:tabs>
        <w:spacing w:line="360" w:lineRule="auto"/>
        <w:ind w:left="0"/>
        <w:jc w:val="both"/>
        <w:rPr>
          <w:rFonts w:ascii="Palatino Linotype" w:eastAsia="MS Mincho" w:hAnsi="Palatino Linotype" w:cs="Arial"/>
          <w:color w:val="000000"/>
          <w:lang w:val="es-MX"/>
        </w:rPr>
      </w:pPr>
      <w:r w:rsidRPr="00CA22AE">
        <w:rPr>
          <w:rFonts w:ascii="Palatino Linotype" w:eastAsia="MS Mincho" w:hAnsi="Palatino Linotype" w:cs="Arial"/>
          <w:noProof/>
          <w:color w:val="000000"/>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740850</wp:posOffset>
                </wp:positionH>
                <wp:positionV relativeFrom="paragraph">
                  <wp:posOffset>4573514</wp:posOffset>
                </wp:positionV>
                <wp:extent cx="2203938" cy="265723"/>
                <wp:effectExtent l="0" t="0" r="19050" b="13970"/>
                <wp:wrapNone/>
                <wp:docPr id="14" name="Marco 14"/>
                <wp:cNvGraphicFramePr/>
                <a:graphic xmlns:a="http://schemas.openxmlformats.org/drawingml/2006/main">
                  <a:graphicData uri="http://schemas.microsoft.com/office/word/2010/wordprocessingShape">
                    <wps:wsp>
                      <wps:cNvSpPr/>
                      <wps:spPr>
                        <a:xfrm>
                          <a:off x="0" y="0"/>
                          <a:ext cx="2203938" cy="265723"/>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46E1F0" id="Marco 14" o:spid="_x0000_s1026" style="position:absolute;margin-left:58.35pt;margin-top:360.1pt;width:173.55pt;height:20.9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203938,26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" path="m,l2203938,r,265723l,265723,,xm33215,33215r,199293l2170723,232508r,-199293l33215,33215xe" fillcolor="red" strokecolor="red" strokeweight="1pt">
                <v:stroke joinstyle="miter"/>
                <v:path arrowok="t" o:connecttype="custom" o:connectlocs="0,0;2203938,0;2203938,265723;0,265723;0,0;33215,33215;33215,232508;2170723,232508;2170723,33215;33215,33215" o:connectangles="0,0,0,0,0,0,0,0,0,0"/>
              </v:shape>
            </w:pict>
          </mc:Fallback>
        </mc:AlternateContent>
      </w:r>
      <w:r w:rsidRPr="00CA22AE">
        <w:rPr>
          <w:rFonts w:ascii="Palatino Linotype" w:eastAsia="MS Mincho" w:hAnsi="Palatino Linotype" w:cs="Arial"/>
          <w:noProof/>
          <w:color w:val="000000"/>
          <w:lang w:val="es-MX" w:eastAsia="es-MX"/>
        </w:rPr>
        <w:drawing>
          <wp:inline distT="0" distB="0" distL="0" distR="0" wp14:anchorId="4C5D676F" wp14:editId="6A222EAC">
            <wp:extent cx="5612130" cy="525843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258435"/>
                    </a:xfrm>
                    <a:prstGeom prst="rect">
                      <a:avLst/>
                    </a:prstGeom>
                  </pic:spPr>
                </pic:pic>
              </a:graphicData>
            </a:graphic>
          </wp:inline>
        </w:drawing>
      </w:r>
    </w:p>
    <w:p w:rsidR="00E21ACB" w:rsidRPr="00CA22AE" w:rsidRDefault="00E21ACB" w:rsidP="00E21ACB">
      <w:pPr>
        <w:pStyle w:val="Prrafodelista"/>
        <w:tabs>
          <w:tab w:val="left" w:pos="426"/>
        </w:tabs>
        <w:spacing w:line="360" w:lineRule="auto"/>
        <w:ind w:left="0"/>
        <w:jc w:val="both"/>
        <w:rPr>
          <w:rFonts w:ascii="Palatino Linotype" w:eastAsia="MS Mincho" w:hAnsi="Palatino Linotype" w:cs="Arial"/>
          <w:color w:val="000000"/>
          <w:lang w:val="es-MX"/>
        </w:rPr>
      </w:pPr>
    </w:p>
    <w:p w:rsidR="00C44A7C" w:rsidRPr="00CA22AE" w:rsidRDefault="00C44A7C" w:rsidP="00C44A7C">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lang w:val="es-MX"/>
        </w:rPr>
      </w:pPr>
      <w:r w:rsidRPr="00CA22AE">
        <w:rPr>
          <w:rFonts w:ascii="Palatino Linotype" w:eastAsia="MS Mincho" w:hAnsi="Palatino Linotype" w:cs="Arial"/>
          <w:color w:val="000000"/>
          <w:lang w:val="es-MX"/>
        </w:rPr>
        <w:t xml:space="preserve">Por ello, el hecho de </w:t>
      </w:r>
      <w:r w:rsidR="00AE1794" w:rsidRPr="00CA22AE">
        <w:rPr>
          <w:rFonts w:ascii="Palatino Linotype" w:eastAsia="MS Mincho" w:hAnsi="Palatino Linotype" w:cs="Arial"/>
          <w:color w:val="000000"/>
          <w:lang w:val="es-MX"/>
        </w:rPr>
        <w:t>no haber turnado la solicitud al órgano interno de control</w:t>
      </w:r>
      <w:r w:rsidRPr="00CA22AE">
        <w:rPr>
          <w:rFonts w:ascii="Palatino Linotype" w:eastAsia="MS Mincho" w:hAnsi="Palatino Linotype" w:cs="Arial"/>
          <w:color w:val="000000"/>
          <w:lang w:val="es-MX"/>
        </w:rPr>
        <w:t xml:space="preserve">, se traduce a una discrecionalidad arbitraria del </w:t>
      </w:r>
      <w:r w:rsidRPr="00CA22AE">
        <w:rPr>
          <w:rFonts w:ascii="Palatino Linotype" w:eastAsia="MS Mincho" w:hAnsi="Palatino Linotype" w:cs="Arial"/>
          <w:b/>
          <w:color w:val="000000"/>
          <w:lang w:val="es-MX"/>
        </w:rPr>
        <w:t>SUJETO OBLIGADO</w:t>
      </w:r>
      <w:r w:rsidRPr="00CA22AE">
        <w:rPr>
          <w:rFonts w:ascii="Palatino Linotype" w:eastAsia="MS Mincho" w:hAnsi="Palatino Linotype" w:cs="Arial"/>
          <w:color w:val="000000"/>
          <w:lang w:val="es-MX"/>
        </w:rPr>
        <w:t xml:space="preserve"> al no remitirla </w:t>
      </w:r>
      <w:r w:rsidRPr="00CA22AE">
        <w:rPr>
          <w:rFonts w:ascii="Palatino Linotype" w:eastAsia="MS Mincho" w:hAnsi="Palatino Linotype" w:cs="Arial"/>
          <w:color w:val="000000"/>
          <w:lang w:val="es-MX"/>
        </w:rPr>
        <w:lastRenderedPageBreak/>
        <w:t>a todas las unidades competentes, careciendo de cumplimiento a lo establecido en el artículo 162 de la Ley de Transparencia y Acceso a la Información Pública del Estado de México y Municipios, el cual a la letra dispone lo siguiente:</w:t>
      </w:r>
    </w:p>
    <w:p w:rsidR="00C44A7C" w:rsidRPr="00CA22AE" w:rsidRDefault="00C44A7C" w:rsidP="00C44A7C">
      <w:pPr>
        <w:tabs>
          <w:tab w:val="left" w:pos="426"/>
        </w:tabs>
        <w:spacing w:line="360" w:lineRule="auto"/>
        <w:ind w:left="567" w:right="616"/>
        <w:contextualSpacing/>
        <w:jc w:val="both"/>
        <w:rPr>
          <w:rFonts w:ascii="Palatino Linotype" w:eastAsia="MS Mincho" w:hAnsi="Palatino Linotype"/>
          <w:b/>
          <w:i/>
          <w:sz w:val="22"/>
        </w:rPr>
      </w:pPr>
    </w:p>
    <w:p w:rsidR="00C44A7C" w:rsidRPr="00CA22AE" w:rsidRDefault="00C44A7C" w:rsidP="00C44A7C">
      <w:pPr>
        <w:tabs>
          <w:tab w:val="left" w:pos="426"/>
        </w:tabs>
        <w:spacing w:line="360" w:lineRule="auto"/>
        <w:ind w:left="567" w:right="616"/>
        <w:contextualSpacing/>
        <w:jc w:val="both"/>
        <w:rPr>
          <w:rFonts w:ascii="Palatino Linotype" w:eastAsia="MS Mincho" w:hAnsi="Palatino Linotype"/>
          <w:i/>
          <w:sz w:val="22"/>
        </w:rPr>
      </w:pPr>
      <w:r w:rsidRPr="00CA22AE">
        <w:rPr>
          <w:rFonts w:ascii="Palatino Linotype" w:eastAsia="MS Mincho" w:hAnsi="Palatino Linotype"/>
          <w:b/>
          <w:i/>
          <w:sz w:val="22"/>
        </w:rPr>
        <w:t>“Artículo 162.</w:t>
      </w:r>
      <w:r w:rsidRPr="00CA22AE">
        <w:rPr>
          <w:rFonts w:ascii="Palatino Linotype" w:eastAsia="MS Mincho"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44A7C" w:rsidRPr="00CA22AE" w:rsidRDefault="00C44A7C" w:rsidP="00C44A7C">
      <w:pPr>
        <w:tabs>
          <w:tab w:val="left" w:pos="426"/>
        </w:tabs>
        <w:spacing w:line="360" w:lineRule="auto"/>
        <w:ind w:left="567" w:right="616"/>
        <w:contextualSpacing/>
        <w:jc w:val="both"/>
        <w:rPr>
          <w:rFonts w:ascii="Palatino Linotype" w:eastAsia="MS Mincho" w:hAnsi="Palatino Linotype"/>
          <w:i/>
          <w:sz w:val="22"/>
        </w:rPr>
      </w:pPr>
    </w:p>
    <w:p w:rsidR="00C44A7C" w:rsidRPr="00CA22AE" w:rsidRDefault="00C44A7C" w:rsidP="00C44A7C">
      <w:pPr>
        <w:tabs>
          <w:tab w:val="left" w:pos="426"/>
        </w:tabs>
        <w:spacing w:line="360" w:lineRule="auto"/>
        <w:ind w:left="567" w:right="616"/>
        <w:contextualSpacing/>
        <w:jc w:val="both"/>
        <w:rPr>
          <w:rFonts w:ascii="Palatino Linotype" w:eastAsia="MS Mincho" w:hAnsi="Palatino Linotype" w:cs="Arial"/>
          <w:color w:val="000000"/>
          <w:sz w:val="22"/>
          <w:lang w:val="es-MX"/>
        </w:rPr>
      </w:pPr>
      <w:r w:rsidRPr="00CA22AE">
        <w:rPr>
          <w:rFonts w:ascii="Palatino Linotype" w:eastAsia="MS Mincho" w:hAnsi="Palatino Linotype"/>
          <w:sz w:val="22"/>
        </w:rPr>
        <w:t>(Énfasis añadido)</w:t>
      </w:r>
    </w:p>
    <w:p w:rsidR="00C44A7C" w:rsidRPr="00CA22AE" w:rsidRDefault="00C44A7C" w:rsidP="00C44A7C">
      <w:pPr>
        <w:tabs>
          <w:tab w:val="left" w:pos="426"/>
        </w:tabs>
        <w:spacing w:line="360" w:lineRule="auto"/>
        <w:contextualSpacing/>
        <w:jc w:val="both"/>
        <w:rPr>
          <w:rFonts w:ascii="Palatino Linotype" w:eastAsia="MS Mincho" w:hAnsi="Palatino Linotype" w:cs="Arial"/>
          <w:color w:val="000000"/>
          <w:lang w:val="es-MX"/>
        </w:rPr>
      </w:pPr>
    </w:p>
    <w:p w:rsidR="00C44A7C" w:rsidRPr="00CA22AE" w:rsidRDefault="00C44A7C" w:rsidP="00C44A7C">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CA22AE">
        <w:rPr>
          <w:rFonts w:ascii="Palatino Linotype" w:eastAsia="MS Mincho" w:hAnsi="Palatino Linotype" w:cs="Arial"/>
          <w:color w:val="000000"/>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rsidR="00C44A7C" w:rsidRPr="00CA22AE" w:rsidRDefault="00C44A7C" w:rsidP="00C44A7C">
      <w:pPr>
        <w:tabs>
          <w:tab w:val="left" w:pos="426"/>
        </w:tabs>
        <w:spacing w:line="360" w:lineRule="auto"/>
        <w:contextualSpacing/>
        <w:jc w:val="both"/>
        <w:rPr>
          <w:rFonts w:ascii="Palatino Linotype" w:eastAsia="MS Mincho" w:hAnsi="Palatino Linotype" w:cs="Arial"/>
          <w:color w:val="000000"/>
          <w:lang w:val="es-MX"/>
        </w:rPr>
      </w:pPr>
    </w:p>
    <w:p w:rsidR="00C44A7C" w:rsidRPr="00CA22AE" w:rsidRDefault="00C44A7C" w:rsidP="00C44A7C">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rPr>
      </w:pPr>
      <w:r w:rsidRPr="00CA22AE">
        <w:rPr>
          <w:rFonts w:ascii="Palatino Linotype" w:eastAsia="MS Mincho" w:hAnsi="Palatino Linotype"/>
        </w:rPr>
        <w:t xml:space="preserve">Por tanto, y de acuerdo con lo expuesto, este Órgano Garante cuenta con funciones jurisdiccionales, por lo que al momento de resolver un recurso de revisión </w:t>
      </w:r>
      <w:r w:rsidRPr="00CA22AE">
        <w:rPr>
          <w:rFonts w:ascii="Palatino Linotype" w:eastAsia="MS Mincho" w:hAnsi="Palatino Linotype"/>
        </w:rPr>
        <w:lastRenderedPageBreak/>
        <w:t>vinculado con el derecho fundamental de acceso a la información pública, se encuentra constitucional y convencionalmente facultado para adoptar criterios orientadores emitidos por la Corte Interamericana de Derechos Humanos.</w:t>
      </w:r>
    </w:p>
    <w:p w:rsidR="00C44A7C" w:rsidRPr="00CA22AE" w:rsidRDefault="00C44A7C" w:rsidP="00C44A7C">
      <w:pPr>
        <w:widowControl w:val="0"/>
        <w:tabs>
          <w:tab w:val="left" w:pos="426"/>
        </w:tabs>
        <w:autoSpaceDE w:val="0"/>
        <w:autoSpaceDN w:val="0"/>
        <w:adjustRightInd w:val="0"/>
        <w:spacing w:line="360" w:lineRule="auto"/>
        <w:ind w:right="49"/>
        <w:jc w:val="both"/>
        <w:rPr>
          <w:rFonts w:ascii="Palatino Linotype" w:eastAsia="MS Mincho" w:hAnsi="Palatino Linotype"/>
        </w:rPr>
      </w:pPr>
    </w:p>
    <w:p w:rsidR="00C44A7C" w:rsidRPr="00CA22AE" w:rsidRDefault="00C44A7C" w:rsidP="00C44A7C">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rPr>
      </w:pPr>
      <w:r w:rsidRPr="00CA22AE">
        <w:rPr>
          <w:rFonts w:ascii="Palatino Linotype" w:eastAsia="MS Mincho" w:hAnsi="Palatino Linotype" w:cs="Arial"/>
        </w:rPr>
        <w:t xml:space="preserve">Sirviendo de </w:t>
      </w:r>
      <w:r w:rsidRPr="00CA22AE">
        <w:rPr>
          <w:rFonts w:ascii="Palatino Linotype" w:eastAsia="MS Mincho" w:hAnsi="Palatino Linotype"/>
        </w:rPr>
        <w:t>sustento a lo anterior, Tesis Aislada P. LXVI/2011(9a.), publicado en el Semanario Judicial de la Federación y su Gaceta, Libro III, diciembre de 2011, Tomo 1, pág. 550, que a la letra refiere lo siguiente:</w:t>
      </w:r>
    </w:p>
    <w:p w:rsidR="00C44A7C" w:rsidRPr="00CA22AE" w:rsidRDefault="00C44A7C" w:rsidP="00C44A7C">
      <w:pPr>
        <w:spacing w:line="360" w:lineRule="auto"/>
        <w:ind w:left="567" w:right="616"/>
        <w:jc w:val="both"/>
        <w:rPr>
          <w:rFonts w:ascii="Palatino Linotype" w:eastAsia="MS Mincho" w:hAnsi="Palatino Linotype" w:cs="Calibri"/>
          <w:b/>
          <w:bCs/>
          <w:color w:val="000000"/>
          <w:sz w:val="22"/>
          <w:szCs w:val="22"/>
        </w:rPr>
      </w:pPr>
    </w:p>
    <w:p w:rsidR="00C44A7C" w:rsidRPr="00CA22AE" w:rsidRDefault="00C44A7C" w:rsidP="00C44A7C">
      <w:pPr>
        <w:spacing w:line="360" w:lineRule="auto"/>
        <w:ind w:left="567" w:right="616"/>
        <w:jc w:val="both"/>
        <w:rPr>
          <w:rFonts w:ascii="Palatino Linotype" w:eastAsia="MS Mincho" w:hAnsi="Palatino Linotype" w:cs="Calibri"/>
          <w:b/>
          <w:bCs/>
          <w:i/>
          <w:color w:val="000000"/>
          <w:sz w:val="22"/>
          <w:szCs w:val="22"/>
        </w:rPr>
      </w:pPr>
      <w:r w:rsidRPr="00CA22AE">
        <w:rPr>
          <w:rFonts w:ascii="Palatino Linotype" w:eastAsia="MS Mincho" w:hAnsi="Palatino Linotype" w:cs="Calibri"/>
          <w:b/>
          <w:bCs/>
          <w:i/>
          <w:color w:val="000000"/>
          <w:sz w:val="22"/>
          <w:szCs w:val="22"/>
        </w:rPr>
        <w:t>“CRITERIOS EMITIDOS POR LA CORTE INTERAMERICANA DE DERECHOS HUMANOS CUANDO EL ESTADO MEXICANO NO FUE PARTE. SON ORIENTADORES PARA LOS JUECES MEXICANOS SIEMPRE QUE SEAN MÁS FAVORABLES A LA PERSONA EN TÉRMINOS DEL ARTÍCULO 1o. DE LA CONSTITUCIÓN FEDERAL.</w:t>
      </w:r>
    </w:p>
    <w:p w:rsidR="00C44A7C" w:rsidRPr="00CA22AE" w:rsidRDefault="00C44A7C" w:rsidP="00C44A7C">
      <w:pPr>
        <w:spacing w:line="360" w:lineRule="auto"/>
        <w:ind w:left="567" w:right="616"/>
        <w:rPr>
          <w:rFonts w:ascii="Palatino Linotype" w:eastAsia="MS Mincho" w:hAnsi="Palatino Linotype"/>
          <w:i/>
          <w:color w:val="000000"/>
          <w:sz w:val="22"/>
          <w:szCs w:val="22"/>
        </w:rPr>
      </w:pPr>
    </w:p>
    <w:p w:rsidR="00C44A7C" w:rsidRPr="00CA22AE" w:rsidRDefault="00C44A7C" w:rsidP="00C44A7C">
      <w:pPr>
        <w:spacing w:line="360" w:lineRule="auto"/>
        <w:ind w:left="567" w:right="616"/>
        <w:jc w:val="both"/>
        <w:rPr>
          <w:rFonts w:ascii="Palatino Linotype" w:eastAsia="MS Mincho" w:hAnsi="Palatino Linotype" w:cs="Calibri"/>
          <w:i/>
          <w:color w:val="000000"/>
          <w:sz w:val="22"/>
          <w:szCs w:val="22"/>
        </w:rPr>
      </w:pPr>
      <w:r w:rsidRPr="00CA22AE">
        <w:rPr>
          <w:rFonts w:ascii="Palatino Linotype" w:eastAsia="MS Mincho"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4" w:history="1">
        <w:r w:rsidRPr="00CA22AE">
          <w:rPr>
            <w:rFonts w:ascii="Palatino Linotype" w:eastAsia="MS Mincho" w:hAnsi="Palatino Linotype" w:cs="Calibri"/>
            <w:i/>
            <w:color w:val="000000"/>
            <w:sz w:val="22"/>
            <w:szCs w:val="22"/>
            <w:u w:val="single"/>
          </w:rPr>
          <w:t>1o. constitucional</w:t>
        </w:r>
      </w:hyperlink>
      <w:r w:rsidRPr="00CA22AE">
        <w:rPr>
          <w:rFonts w:ascii="Palatino Linotype" w:eastAsia="MS Mincho" w:hAnsi="Palatino Linotype" w:cs="Calibri"/>
          <w:i/>
          <w:color w:val="000000"/>
          <w:sz w:val="22"/>
          <w:szCs w:val="22"/>
        </w:rPr>
        <w:t xml:space="preserve">.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w:t>
      </w:r>
      <w:r w:rsidRPr="00CA22AE">
        <w:rPr>
          <w:rFonts w:ascii="Palatino Linotype" w:eastAsia="MS Mincho" w:hAnsi="Palatino Linotype" w:cs="Calibri"/>
          <w:i/>
          <w:color w:val="000000"/>
          <w:sz w:val="22"/>
          <w:szCs w:val="22"/>
        </w:rPr>
        <w:lastRenderedPageBreak/>
        <w:t>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rsidR="00C44A7C" w:rsidRPr="00CA22AE" w:rsidRDefault="00C44A7C" w:rsidP="00C44A7C">
      <w:pPr>
        <w:spacing w:line="360" w:lineRule="auto"/>
        <w:ind w:left="567" w:right="616"/>
        <w:rPr>
          <w:rFonts w:ascii="Palatino Linotype" w:eastAsia="MS Mincho" w:hAnsi="Palatino Linotype"/>
          <w:i/>
          <w:color w:val="000000"/>
          <w:sz w:val="22"/>
          <w:szCs w:val="22"/>
        </w:rPr>
      </w:pPr>
    </w:p>
    <w:p w:rsidR="00C44A7C" w:rsidRPr="00CA22AE" w:rsidRDefault="00C44A7C" w:rsidP="00C44A7C">
      <w:pPr>
        <w:spacing w:line="360" w:lineRule="auto"/>
        <w:ind w:left="567" w:right="616"/>
        <w:jc w:val="both"/>
        <w:rPr>
          <w:rFonts w:ascii="Palatino Linotype" w:hAnsi="Palatino Linotype" w:cs="Calibri"/>
          <w:i/>
          <w:color w:val="000000"/>
          <w:sz w:val="22"/>
          <w:szCs w:val="22"/>
          <w:lang w:val="es-MX" w:eastAsia="es-MX"/>
        </w:rPr>
      </w:pPr>
      <w:r w:rsidRPr="00CA22AE">
        <w:rPr>
          <w:rFonts w:ascii="Palatino Linotype" w:hAnsi="Palatino Linotype" w:cs="Calibri"/>
          <w:i/>
          <w:color w:val="000000"/>
          <w:sz w:val="22"/>
          <w:szCs w:val="22"/>
          <w:lang w:val="es-MX" w:eastAsia="es-MX"/>
        </w:rPr>
        <w:t xml:space="preserve">Varios 912/2010. 14 de </w:t>
      </w:r>
      <w:proofErr w:type="spellStart"/>
      <w:r w:rsidRPr="00CA22AE">
        <w:rPr>
          <w:rFonts w:ascii="Palatino Linotype" w:hAnsi="Palatino Linotype" w:cs="Calibri"/>
          <w:i/>
          <w:color w:val="000000"/>
          <w:sz w:val="22"/>
          <w:szCs w:val="22"/>
          <w:lang w:val="es-MX" w:eastAsia="es-MX"/>
        </w:rPr>
        <w:t>de</w:t>
      </w:r>
      <w:proofErr w:type="spellEnd"/>
      <w:r w:rsidRPr="00CA22AE">
        <w:rPr>
          <w:rFonts w:ascii="Palatino Linotype" w:hAnsi="Palatino Linotype" w:cs="Calibri"/>
          <w:i/>
          <w:color w:val="000000"/>
          <w:sz w:val="22"/>
          <w:szCs w:val="22"/>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rsidR="00C44A7C" w:rsidRPr="00CA22AE" w:rsidRDefault="00C44A7C" w:rsidP="00C44A7C">
      <w:pPr>
        <w:spacing w:line="360" w:lineRule="auto"/>
        <w:ind w:left="567" w:right="616"/>
        <w:jc w:val="both"/>
        <w:rPr>
          <w:rFonts w:ascii="Palatino Linotype" w:hAnsi="Palatino Linotype" w:cs="Calibri"/>
          <w:i/>
          <w:color w:val="000000"/>
          <w:sz w:val="22"/>
          <w:szCs w:val="22"/>
          <w:lang w:val="es-MX" w:eastAsia="es-MX"/>
        </w:rPr>
      </w:pPr>
    </w:p>
    <w:p w:rsidR="00C44A7C" w:rsidRPr="00CA22AE" w:rsidRDefault="00C44A7C" w:rsidP="00C44A7C">
      <w:pPr>
        <w:spacing w:line="360" w:lineRule="auto"/>
        <w:ind w:left="567" w:right="616"/>
        <w:jc w:val="both"/>
        <w:rPr>
          <w:rFonts w:ascii="Palatino Linotype" w:hAnsi="Palatino Linotype" w:cs="Calibri"/>
          <w:i/>
          <w:color w:val="000000"/>
          <w:sz w:val="22"/>
          <w:szCs w:val="22"/>
          <w:lang w:val="es-MX" w:eastAsia="es-MX"/>
        </w:rPr>
      </w:pPr>
      <w:r w:rsidRPr="00CA22AE">
        <w:rPr>
          <w:rFonts w:ascii="Palatino Linotype"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rsidR="00C44A7C" w:rsidRPr="00CA22AE" w:rsidRDefault="00C44A7C" w:rsidP="00C44A7C">
      <w:pPr>
        <w:spacing w:line="360" w:lineRule="auto"/>
        <w:ind w:left="567" w:right="616"/>
        <w:jc w:val="both"/>
        <w:rPr>
          <w:rFonts w:ascii="Palatino Linotype" w:hAnsi="Palatino Linotype" w:cs="Calibri"/>
          <w:i/>
          <w:color w:val="000000"/>
          <w:sz w:val="22"/>
          <w:szCs w:val="22"/>
          <w:lang w:val="es-MX" w:eastAsia="es-MX"/>
        </w:rPr>
      </w:pPr>
    </w:p>
    <w:p w:rsidR="00C44A7C" w:rsidRPr="00CA22AE" w:rsidRDefault="00C44A7C" w:rsidP="00C44A7C">
      <w:pPr>
        <w:spacing w:line="360" w:lineRule="auto"/>
        <w:ind w:left="567" w:right="616"/>
        <w:jc w:val="both"/>
        <w:rPr>
          <w:rFonts w:ascii="Palatino Linotype" w:hAnsi="Palatino Linotype" w:cs="Calibri"/>
          <w:color w:val="000000"/>
          <w:sz w:val="22"/>
          <w:szCs w:val="22"/>
          <w:lang w:val="es-MX" w:eastAsia="es-MX"/>
        </w:rPr>
      </w:pPr>
      <w:r w:rsidRPr="00CA22AE">
        <w:rPr>
          <w:rFonts w:ascii="Palatino Linotype" w:hAnsi="Palatino Linotype" w:cs="Calibri"/>
          <w:color w:val="000000"/>
          <w:sz w:val="22"/>
          <w:szCs w:val="22"/>
          <w:lang w:val="es-MX" w:eastAsia="es-MX"/>
        </w:rPr>
        <w:t>(Énfasis añadido)</w:t>
      </w:r>
    </w:p>
    <w:p w:rsidR="00C44A7C" w:rsidRPr="00CA22AE" w:rsidRDefault="00C44A7C" w:rsidP="00C44A7C">
      <w:pPr>
        <w:spacing w:line="360" w:lineRule="auto"/>
        <w:ind w:left="567" w:right="616"/>
        <w:jc w:val="both"/>
        <w:rPr>
          <w:rFonts w:ascii="Palatino Linotype" w:hAnsi="Palatino Linotype" w:cs="Calibri"/>
          <w:color w:val="000000"/>
          <w:sz w:val="22"/>
          <w:szCs w:val="22"/>
          <w:lang w:val="es-MX" w:eastAsia="es-MX"/>
        </w:rPr>
      </w:pPr>
    </w:p>
    <w:p w:rsidR="00C44A7C" w:rsidRPr="00CA22AE" w:rsidRDefault="00C44A7C" w:rsidP="0037754A">
      <w:pPr>
        <w:pStyle w:val="Prrafodelista"/>
        <w:numPr>
          <w:ilvl w:val="0"/>
          <w:numId w:val="1"/>
        </w:numPr>
        <w:spacing w:line="360" w:lineRule="auto"/>
        <w:ind w:left="0" w:firstLine="0"/>
        <w:jc w:val="both"/>
        <w:rPr>
          <w:rFonts w:ascii="Palatino Linotype" w:hAnsi="Palatino Linotype" w:cs="Arial"/>
        </w:rPr>
      </w:pPr>
      <w:r w:rsidRPr="00CA22AE">
        <w:rPr>
          <w:rFonts w:ascii="Palatino Linotype" w:eastAsia="Times New Roman" w:hAnsi="Palatino Linotype" w:cs="Arial"/>
          <w:color w:val="000000" w:themeColor="text1"/>
        </w:rPr>
        <w:t xml:space="preserve">En consecuencia, el </w:t>
      </w:r>
      <w:r w:rsidRPr="00CA22AE">
        <w:rPr>
          <w:rFonts w:ascii="Palatino Linotype" w:eastAsia="Times New Roman" w:hAnsi="Palatino Linotype" w:cs="Arial"/>
          <w:b/>
          <w:color w:val="000000" w:themeColor="text1"/>
        </w:rPr>
        <w:t>SUJETO OBLIGADO</w:t>
      </w:r>
      <w:r w:rsidRPr="00CA22AE">
        <w:rPr>
          <w:rFonts w:ascii="Palatino Linotype" w:eastAsia="Times New Roman" w:hAnsi="Palatino Linotype" w:cs="Arial"/>
          <w:color w:val="000000" w:themeColor="text1"/>
        </w:rPr>
        <w:t xml:space="preserve"> deberá hacer una </w:t>
      </w:r>
      <w:r w:rsidRPr="00CA22AE">
        <w:rPr>
          <w:rFonts w:ascii="Palatino Linotype" w:eastAsia="Times New Roman" w:hAnsi="Palatino Linotype" w:cs="Arial"/>
        </w:rPr>
        <w:t xml:space="preserve">búsqueda exhaustiva </w:t>
      </w:r>
      <w:r w:rsidRPr="00CA22AE">
        <w:rPr>
          <w:rFonts w:ascii="Palatino Linotype" w:eastAsia="MS Mincho" w:hAnsi="Palatino Linotype" w:cs="Arial"/>
          <w:color w:val="000000"/>
          <w:lang w:val="es-MX"/>
        </w:rPr>
        <w:t xml:space="preserve">y razonable del documento donde conste </w:t>
      </w:r>
      <w:r w:rsidR="00AE1794" w:rsidRPr="00CA22AE">
        <w:rPr>
          <w:rFonts w:ascii="Palatino Linotype" w:eastAsia="MS Mincho" w:hAnsi="Palatino Linotype" w:cs="Arial"/>
          <w:color w:val="000000"/>
          <w:lang w:val="es-MX"/>
        </w:rPr>
        <w:t xml:space="preserve">las funciones </w:t>
      </w:r>
      <w:r w:rsidR="00E3476E" w:rsidRPr="00CA22AE">
        <w:rPr>
          <w:rFonts w:ascii="Palatino Linotype" w:eastAsia="MS Mincho" w:hAnsi="Palatino Linotype" w:cs="Arial"/>
          <w:color w:val="000000"/>
          <w:lang w:val="es-MX"/>
        </w:rPr>
        <w:t xml:space="preserve">del Titular del Órgano Interno de Control de la Universidad Autónoma del Estado de México y los </w:t>
      </w:r>
      <w:r w:rsidR="00E3476E" w:rsidRPr="00CA22AE">
        <w:rPr>
          <w:rFonts w:ascii="Palatino Linotype" w:eastAsia="MS Mincho" w:hAnsi="Palatino Linotype" w:cs="Arial"/>
          <w:color w:val="000000"/>
          <w:lang w:val="es-MX"/>
        </w:rPr>
        <w:lastRenderedPageBreak/>
        <w:t>trámites que se llevan dicha instancia derivado de la omisión en la atención de las solicitudes de información a dicho sujeto obligado.</w:t>
      </w:r>
    </w:p>
    <w:p w:rsidR="007E36C4" w:rsidRPr="00CA22AE" w:rsidRDefault="007E36C4" w:rsidP="007E36C4">
      <w:pPr>
        <w:shd w:val="clear" w:color="auto" w:fill="FFFFFF"/>
        <w:spacing w:line="360" w:lineRule="auto"/>
        <w:ind w:right="49"/>
        <w:contextualSpacing/>
        <w:jc w:val="both"/>
        <w:rPr>
          <w:rFonts w:ascii="Palatino Linotype" w:eastAsia="MS Mincho" w:hAnsi="Palatino Linotype" w:cstheme="majorBidi"/>
          <w:lang w:val="es-ES_tradnl" w:eastAsia="es-ES"/>
        </w:rPr>
      </w:pPr>
    </w:p>
    <w:p w:rsidR="007E36C4" w:rsidRPr="00CA22AE" w:rsidRDefault="007E36C4" w:rsidP="007E36C4">
      <w:pPr>
        <w:keepNext/>
        <w:keepLines/>
        <w:spacing w:before="240"/>
        <w:outlineLvl w:val="0"/>
        <w:rPr>
          <w:rFonts w:ascii="Palatino Linotype" w:eastAsia="MS Mincho" w:hAnsi="Palatino Linotype" w:cstheme="majorBidi"/>
          <w:b/>
          <w:lang w:val="es-ES_tradnl" w:eastAsia="es-ES"/>
        </w:rPr>
      </w:pPr>
      <w:bookmarkStart w:id="38" w:name="_Toc58589046"/>
      <w:r w:rsidRPr="00CA22AE">
        <w:rPr>
          <w:rFonts w:ascii="Palatino Linotype" w:eastAsia="MS Mincho" w:hAnsi="Palatino Linotype" w:cstheme="majorBidi"/>
          <w:b/>
          <w:lang w:val="es-ES_tradnl" w:eastAsia="es-ES"/>
        </w:rPr>
        <w:t xml:space="preserve">QUINTO. </w:t>
      </w:r>
      <w:bookmarkStart w:id="39" w:name="_Toc487739452"/>
      <w:bookmarkStart w:id="40" w:name="_Toc524344196"/>
      <w:bookmarkStart w:id="41" w:name="_Toc526271201"/>
      <w:bookmarkStart w:id="42" w:name="_Toc536106975"/>
      <w:bookmarkStart w:id="43" w:name="_Toc33793859"/>
      <w:bookmarkStart w:id="44" w:name="_Toc57902978"/>
      <w:r w:rsidRPr="00CA22AE">
        <w:rPr>
          <w:rFonts w:ascii="Palatino Linotype" w:eastAsia="MS Mincho" w:hAnsi="Palatino Linotype" w:cstheme="majorBidi"/>
          <w:b/>
          <w:lang w:val="es-ES_tradnl" w:eastAsia="es-ES"/>
        </w:rPr>
        <w:t>Vista</w:t>
      </w:r>
      <w:r w:rsidRPr="00CA22AE">
        <w:rPr>
          <w:rFonts w:ascii="Palatino Linotype" w:eastAsia="MS Gothic" w:hAnsi="Palatino Linotype" w:cstheme="majorBidi"/>
          <w:b/>
        </w:rPr>
        <w:t xml:space="preserve"> a l</w:t>
      </w:r>
      <w:bookmarkEnd w:id="39"/>
      <w:r w:rsidRPr="00CA22AE">
        <w:rPr>
          <w:rFonts w:ascii="Palatino Linotype" w:eastAsia="MS Gothic" w:hAnsi="Palatino Linotype" w:cstheme="majorBidi"/>
          <w:b/>
        </w:rPr>
        <w:t>a Dirección Jurídica y de Verificación.</w:t>
      </w:r>
      <w:bookmarkEnd w:id="38"/>
      <w:bookmarkEnd w:id="40"/>
      <w:bookmarkEnd w:id="41"/>
      <w:bookmarkEnd w:id="42"/>
      <w:bookmarkEnd w:id="43"/>
      <w:bookmarkEnd w:id="44"/>
    </w:p>
    <w:p w:rsidR="007E36C4" w:rsidRPr="00CA22AE" w:rsidRDefault="007E36C4" w:rsidP="007E36C4">
      <w:pPr>
        <w:rPr>
          <w:rFonts w:eastAsiaTheme="minorEastAsia"/>
        </w:rPr>
      </w:pPr>
    </w:p>
    <w:p w:rsidR="007E36C4" w:rsidRPr="00CA22AE" w:rsidRDefault="007E36C4" w:rsidP="007E36C4">
      <w:pPr>
        <w:numPr>
          <w:ilvl w:val="0"/>
          <w:numId w:val="1"/>
        </w:numPr>
        <w:spacing w:line="360" w:lineRule="auto"/>
        <w:ind w:left="0" w:firstLine="0"/>
        <w:contextualSpacing/>
        <w:jc w:val="both"/>
        <w:rPr>
          <w:rFonts w:ascii="Palatino Linotype" w:hAnsi="Palatino Linotype"/>
          <w:lang w:val="es-ES_tradnl" w:eastAsia="es-ES"/>
        </w:rPr>
      </w:pPr>
      <w:r w:rsidRPr="00CA22AE">
        <w:rPr>
          <w:rFonts w:ascii="Palatino Linotype" w:hAnsi="Palatino Linotype"/>
          <w:lang w:val="es-ES_tradnl" w:eastAsia="es-ES"/>
        </w:rPr>
        <w:t xml:space="preserve">Es necesario resaltar que el recursos de revisión previsto en la Ley de la materia no es el medio para investigar y en su caso, sancionar a servidores públicos </w:t>
      </w:r>
      <w:r w:rsidRPr="00CA22AE">
        <w:rPr>
          <w:rFonts w:ascii="Palatino Linotype" w:hAnsi="Palatino Linotype"/>
          <w:b/>
          <w:u w:val="single"/>
          <w:lang w:val="es-ES_tradnl" w:eastAsia="es-ES"/>
        </w:rPr>
        <w:t>por no tener actualizada o completa la información en su portal de Acceso a la Información Mexiquense</w:t>
      </w:r>
      <w:r w:rsidRPr="00CA22AE">
        <w:rPr>
          <w:rFonts w:ascii="Palatino Linotype" w:hAnsi="Palatino Linotype"/>
          <w:lang w:val="es-ES_tradnl" w:eastAsia="es-ES"/>
        </w:rPr>
        <w:t xml:space="preserve"> o en la atención a solicitudes de información; sin embargo, dadas la inconsistencias que se pudieron observar en el presente asunto, consistentes en la falta de publicación de la información correspondiente a las facultades de cada área, se dará vista al área competente para que en ejercicio de sus atribuciones realice las investigaciones pertinentes por las omisiones detectadas atribuibles al </w:t>
      </w:r>
      <w:r w:rsidRPr="00CA22AE">
        <w:rPr>
          <w:rFonts w:ascii="Palatino Linotype" w:hAnsi="Palatino Linotype"/>
          <w:b/>
          <w:lang w:val="es-ES_tradnl" w:eastAsia="es-ES"/>
        </w:rPr>
        <w:t>SUJETO OBLIGADO</w:t>
      </w:r>
      <w:r w:rsidRPr="00CA22AE">
        <w:rPr>
          <w:rFonts w:ascii="Palatino Linotype" w:hAnsi="Palatino Linotype"/>
          <w:lang w:val="es-ES_tradnl" w:eastAsia="es-ES"/>
        </w:rPr>
        <w:t>.</w:t>
      </w:r>
    </w:p>
    <w:p w:rsidR="007E36C4" w:rsidRPr="00CA22AE" w:rsidRDefault="007E36C4" w:rsidP="007E36C4">
      <w:pPr>
        <w:spacing w:line="360" w:lineRule="auto"/>
        <w:contextualSpacing/>
        <w:jc w:val="both"/>
        <w:rPr>
          <w:rFonts w:ascii="Palatino Linotype" w:hAnsi="Palatino Linotype"/>
          <w:lang w:val="es-ES_tradnl" w:eastAsia="es-ES"/>
        </w:rPr>
      </w:pPr>
    </w:p>
    <w:p w:rsidR="007E36C4" w:rsidRPr="00CA22AE" w:rsidRDefault="007E36C4" w:rsidP="007E36C4">
      <w:pPr>
        <w:numPr>
          <w:ilvl w:val="0"/>
          <w:numId w:val="1"/>
        </w:numPr>
        <w:spacing w:line="360" w:lineRule="auto"/>
        <w:ind w:left="0" w:firstLine="0"/>
        <w:contextualSpacing/>
        <w:jc w:val="both"/>
        <w:rPr>
          <w:rFonts w:ascii="Palatino Linotype" w:hAnsi="Palatino Linotype"/>
          <w:lang w:val="es-ES_tradnl" w:eastAsia="es-ES"/>
        </w:rPr>
      </w:pPr>
      <w:r w:rsidRPr="00CA22AE">
        <w:rPr>
          <w:rFonts w:ascii="Palatino Linotype" w:hAnsi="Palatino Linotype"/>
          <w:lang w:val="es-ES_tradnl" w:eastAsia="es-ES"/>
        </w:rPr>
        <w:t>Por ello, es conveniente señalar la fracción III, del artículo 92, de la Ley de Transparencia y Acceso a la Información Pública del Estado de México y Municipios, que establece:</w:t>
      </w:r>
    </w:p>
    <w:p w:rsidR="007E36C4" w:rsidRPr="00CA22AE" w:rsidRDefault="007E36C4" w:rsidP="007E36C4">
      <w:pPr>
        <w:spacing w:line="360" w:lineRule="auto"/>
        <w:contextualSpacing/>
        <w:jc w:val="both"/>
        <w:rPr>
          <w:rFonts w:ascii="Palatino Linotype" w:hAnsi="Palatino Linotype"/>
          <w:lang w:val="es-ES_tradnl" w:eastAsia="es-ES"/>
        </w:rPr>
      </w:pPr>
    </w:p>
    <w:p w:rsidR="007E36C4" w:rsidRPr="00CA22AE" w:rsidRDefault="007E36C4" w:rsidP="007E36C4">
      <w:pPr>
        <w:spacing w:line="276" w:lineRule="auto"/>
        <w:ind w:left="567" w:right="567"/>
        <w:contextualSpacing/>
        <w:jc w:val="both"/>
        <w:rPr>
          <w:rFonts w:ascii="Palatino Linotype" w:hAnsi="Palatino Linotype"/>
          <w:i/>
          <w:lang w:val="es-ES_tradnl" w:eastAsia="es-ES"/>
        </w:rPr>
      </w:pPr>
      <w:r w:rsidRPr="00CA22AE">
        <w:rPr>
          <w:rFonts w:ascii="Palatino Linotype" w:hAnsi="Palatino Linotype"/>
          <w:b/>
          <w:i/>
          <w:lang w:val="es-ES_tradnl" w:eastAsia="es-ES"/>
        </w:rPr>
        <w:t>“</w:t>
      </w:r>
      <w:r w:rsidRPr="00CA22AE">
        <w:rPr>
          <w:rFonts w:ascii="Palatino Linotype" w:hAnsi="Palatino Linotype"/>
          <w:b/>
          <w:i/>
          <w:lang w:eastAsia="es-ES"/>
        </w:rPr>
        <w:t>Artículo 92</w:t>
      </w:r>
      <w:r w:rsidRPr="00CA22AE">
        <w:rPr>
          <w:rFonts w:ascii="Palatino Linotype" w:hAnsi="Palatino Linotype"/>
          <w:i/>
          <w:lang w:eastAsia="es-ES"/>
        </w:rPr>
        <w:t xml:space="preserve">. Los sujetos obligados deberán poner a disposición del público de manera permanente y actualizada de forma sencilla, precisa y entendible, en los </w:t>
      </w:r>
      <w:r w:rsidRPr="00CA22AE">
        <w:rPr>
          <w:rFonts w:ascii="Palatino Linotype" w:hAnsi="Palatino Linotype"/>
          <w:i/>
          <w:lang w:eastAsia="es-ES"/>
        </w:rPr>
        <w:lastRenderedPageBreak/>
        <w:t>respectivos medios electrónicos, de acuerdo con sus facultades, atribuciones, funciones u objeto social, según corresponda, la información, por lo menos, de los temas, documentos y políticas que a continuación se señalan</w:t>
      </w:r>
      <w:r w:rsidRPr="00CA22AE">
        <w:rPr>
          <w:rFonts w:ascii="Palatino Linotype" w:hAnsi="Palatino Linotype"/>
          <w:i/>
          <w:lang w:val="es-ES_tradnl" w:eastAsia="es-ES"/>
        </w:rPr>
        <w:t>:</w:t>
      </w:r>
    </w:p>
    <w:p w:rsidR="007E36C4" w:rsidRPr="00CA22AE" w:rsidRDefault="007E36C4" w:rsidP="007E36C4">
      <w:pPr>
        <w:spacing w:line="276" w:lineRule="auto"/>
        <w:ind w:left="567" w:right="567"/>
        <w:contextualSpacing/>
        <w:jc w:val="both"/>
        <w:rPr>
          <w:rFonts w:ascii="Palatino Linotype" w:hAnsi="Palatino Linotype"/>
          <w:i/>
          <w:lang w:val="es-ES_tradnl" w:eastAsia="es-ES"/>
        </w:rPr>
      </w:pPr>
      <w:r w:rsidRPr="00CA22AE">
        <w:rPr>
          <w:rFonts w:ascii="Palatino Linotype" w:hAnsi="Palatino Linotype"/>
          <w:i/>
          <w:lang w:val="es-ES_tradnl" w:eastAsia="es-ES"/>
        </w:rPr>
        <w:t>(…)</w:t>
      </w:r>
    </w:p>
    <w:p w:rsidR="007E36C4" w:rsidRPr="00CA22AE" w:rsidRDefault="007E36C4" w:rsidP="007E36C4">
      <w:pPr>
        <w:spacing w:line="276" w:lineRule="auto"/>
        <w:ind w:left="567" w:right="615"/>
        <w:contextualSpacing/>
        <w:jc w:val="both"/>
        <w:rPr>
          <w:rFonts w:ascii="Palatino Linotype" w:eastAsia="MS Mincho" w:hAnsi="Palatino Linotype" w:cstheme="majorBidi"/>
          <w:i/>
          <w:lang w:val="es-ES_tradnl" w:eastAsia="es-ES"/>
        </w:rPr>
      </w:pPr>
      <w:r w:rsidRPr="00CA22AE">
        <w:rPr>
          <w:rFonts w:ascii="Palatino Linotype" w:hAnsi="Palatino Linotype"/>
          <w:b/>
          <w:i/>
        </w:rPr>
        <w:t>XXIII. Las facultades de cada área;</w:t>
      </w:r>
    </w:p>
    <w:p w:rsidR="007E36C4" w:rsidRPr="00CA22AE" w:rsidRDefault="007E36C4" w:rsidP="007E36C4">
      <w:pPr>
        <w:spacing w:line="276" w:lineRule="auto"/>
        <w:ind w:left="567" w:right="567"/>
        <w:contextualSpacing/>
        <w:jc w:val="both"/>
        <w:rPr>
          <w:rFonts w:ascii="Palatino Linotype" w:hAnsi="Palatino Linotype"/>
          <w:i/>
          <w:lang w:val="es-ES_tradnl" w:eastAsia="es-ES"/>
        </w:rPr>
      </w:pPr>
      <w:r w:rsidRPr="00CA22AE">
        <w:rPr>
          <w:rFonts w:ascii="Palatino Linotype" w:hAnsi="Palatino Linotype"/>
          <w:i/>
          <w:lang w:val="es-ES_tradnl" w:eastAsia="es-ES"/>
        </w:rPr>
        <w:t>(…)</w:t>
      </w:r>
    </w:p>
    <w:p w:rsidR="007E36C4" w:rsidRPr="00CA22AE" w:rsidRDefault="007E36C4" w:rsidP="007E36C4">
      <w:pPr>
        <w:spacing w:line="360" w:lineRule="auto"/>
        <w:contextualSpacing/>
        <w:jc w:val="both"/>
        <w:rPr>
          <w:rFonts w:ascii="Palatino Linotype" w:eastAsia="MS Mincho" w:hAnsi="Palatino Linotype" w:cs="Arial"/>
          <w:lang w:val="es-ES_tradnl" w:eastAsia="es-ES"/>
        </w:rPr>
      </w:pPr>
    </w:p>
    <w:p w:rsidR="007E36C4" w:rsidRPr="00CA22AE" w:rsidRDefault="007E36C4" w:rsidP="007E36C4">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CA22AE">
        <w:rPr>
          <w:rFonts w:ascii="Palatino Linotype" w:hAnsi="Palatino Linotype"/>
          <w:lang w:val="es-ES_tradnl" w:eastAsia="es-ES"/>
        </w:rPr>
        <w:t xml:space="preserve">Asimismo, el Reglamento Interior del Instituto de Transparencia, Acceso a la Información Pública y Protección de Datos del Estado de México y sus Municipios, establece en su artículo 22, fracción XIV, que es la Dirección Jurídica y de Verificación quien ordenará y practicará verificaciones en los portales de internet de los sujetos obligados: </w:t>
      </w:r>
    </w:p>
    <w:p w:rsidR="007E36C4" w:rsidRPr="00CA22AE" w:rsidRDefault="007E36C4" w:rsidP="007E36C4">
      <w:pPr>
        <w:spacing w:line="360" w:lineRule="auto"/>
        <w:contextualSpacing/>
        <w:jc w:val="both"/>
        <w:rPr>
          <w:rFonts w:ascii="Palatino Linotype" w:eastAsiaTheme="minorEastAsia" w:hAnsi="Palatino Linotype"/>
          <w:i/>
          <w:lang w:val="es-ES_tradnl" w:eastAsia="es-ES"/>
        </w:rPr>
      </w:pPr>
    </w:p>
    <w:p w:rsidR="007E36C4" w:rsidRPr="00CA22AE" w:rsidRDefault="007E36C4" w:rsidP="007E36C4">
      <w:pPr>
        <w:spacing w:line="276" w:lineRule="auto"/>
        <w:ind w:left="851" w:right="567"/>
        <w:contextualSpacing/>
        <w:jc w:val="both"/>
        <w:rPr>
          <w:rFonts w:ascii="Palatino Linotype" w:hAnsi="Palatino Linotype"/>
          <w:i/>
        </w:rPr>
      </w:pPr>
      <w:r w:rsidRPr="00CA22AE">
        <w:rPr>
          <w:rFonts w:ascii="Palatino Linotype" w:hAnsi="Palatino Linotype"/>
          <w:b/>
          <w:i/>
        </w:rPr>
        <w:t>“Artículo 22.</w:t>
      </w:r>
      <w:r w:rsidRPr="00CA22AE">
        <w:rPr>
          <w:rFonts w:ascii="Palatino Linotype" w:hAnsi="Palatino Linotype"/>
          <w:i/>
        </w:rPr>
        <w:t xml:space="preserve"> Corresponde a la Dirección Jurídica y de Verificación ejercer las atribuciones siguientes:</w:t>
      </w:r>
    </w:p>
    <w:p w:rsidR="007E36C4" w:rsidRPr="00CA22AE" w:rsidRDefault="007E36C4" w:rsidP="007E36C4">
      <w:pPr>
        <w:spacing w:line="276" w:lineRule="auto"/>
        <w:ind w:left="851" w:right="567"/>
        <w:contextualSpacing/>
        <w:jc w:val="both"/>
        <w:rPr>
          <w:rFonts w:ascii="Palatino Linotype" w:hAnsi="Palatino Linotype"/>
          <w:i/>
        </w:rPr>
      </w:pPr>
      <w:r w:rsidRPr="00CA22AE">
        <w:rPr>
          <w:rFonts w:ascii="Palatino Linotype" w:hAnsi="Palatino Linotype"/>
          <w:i/>
        </w:rPr>
        <w:t xml:space="preserve">(…) </w:t>
      </w:r>
    </w:p>
    <w:p w:rsidR="007E36C4" w:rsidRPr="00CA22AE" w:rsidRDefault="007E36C4" w:rsidP="007E36C4">
      <w:pPr>
        <w:spacing w:line="276" w:lineRule="auto"/>
        <w:ind w:left="851" w:right="567"/>
        <w:contextualSpacing/>
        <w:jc w:val="both"/>
        <w:rPr>
          <w:rFonts w:ascii="Palatino Linotype" w:hAnsi="Palatino Linotype"/>
          <w:i/>
        </w:rPr>
      </w:pPr>
      <w:r w:rsidRPr="00CA22AE">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7E36C4" w:rsidRPr="00CA22AE" w:rsidRDefault="007E36C4" w:rsidP="007E36C4">
      <w:pPr>
        <w:spacing w:line="276" w:lineRule="auto"/>
        <w:ind w:left="851" w:right="567"/>
        <w:contextualSpacing/>
        <w:jc w:val="both"/>
        <w:rPr>
          <w:rFonts w:ascii="Palatino Linotype" w:hAnsi="Palatino Linotype"/>
          <w:i/>
        </w:rPr>
      </w:pPr>
      <w:r w:rsidRPr="00CA22AE">
        <w:rPr>
          <w:rFonts w:ascii="Palatino Linotype" w:hAnsi="Palatino Linotype"/>
          <w:i/>
        </w:rPr>
        <w:t>(…)</w:t>
      </w:r>
    </w:p>
    <w:p w:rsidR="007E36C4" w:rsidRPr="00CA22AE" w:rsidRDefault="007E36C4" w:rsidP="007E36C4">
      <w:pPr>
        <w:pStyle w:val="Prrafodelista"/>
        <w:numPr>
          <w:ilvl w:val="0"/>
          <w:numId w:val="1"/>
        </w:numPr>
        <w:spacing w:after="160" w:line="360" w:lineRule="auto"/>
        <w:ind w:left="0" w:firstLine="0"/>
        <w:jc w:val="both"/>
        <w:rPr>
          <w:rFonts w:ascii="Palatino Linotype" w:eastAsia="MS Mincho" w:hAnsi="Palatino Linotype" w:cstheme="majorBidi"/>
        </w:rPr>
      </w:pPr>
      <w:r w:rsidRPr="00CA22AE">
        <w:rPr>
          <w:rFonts w:ascii="Palatino Linotype" w:eastAsia="MS Mincho" w:hAnsi="Palatino Linotype" w:cstheme="majorBidi"/>
        </w:rPr>
        <w:lastRenderedPageBreak/>
        <w:t xml:space="preserve">Consecuentemente, en términos del artículo </w:t>
      </w:r>
      <w:r w:rsidRPr="00CA22AE">
        <w:rPr>
          <w:rFonts w:ascii="Palatino Linotype" w:eastAsia="MS Mincho" w:hAnsi="Palatino Linotype" w:cstheme="majorBidi"/>
          <w:b/>
        </w:rPr>
        <w:t>186 fracción III</w:t>
      </w:r>
      <w:r w:rsidRPr="00CA22AE">
        <w:rPr>
          <w:rFonts w:ascii="Palatino Linotype" w:eastAsia="MS Mincho" w:hAnsi="Palatino Linotype" w:cstheme="majorBidi"/>
        </w:rPr>
        <w:t xml:space="preserve"> este Pleno determina </w:t>
      </w:r>
      <w:r w:rsidRPr="00CA22AE">
        <w:rPr>
          <w:rFonts w:ascii="Palatino Linotype" w:eastAsia="MS Mincho" w:hAnsi="Palatino Linotype" w:cstheme="majorBidi"/>
          <w:b/>
        </w:rPr>
        <w:t xml:space="preserve">MODIFICAR </w:t>
      </w:r>
      <w:r w:rsidRPr="00CA22AE">
        <w:rPr>
          <w:rFonts w:ascii="Palatino Linotype" w:eastAsia="MS Mincho" w:hAnsi="Palatino Linotype" w:cstheme="majorBidi"/>
        </w:rPr>
        <w:t>respuesta y ordenar la entrega de la información del presente recurso de revisión, toda vez que hubo afectación al derecho de acceso a la información pública establecido constitucionalmente a favor del particular ya que la respuesta resultó imprecisa al no entregar la totalidad de la información solicitada.</w:t>
      </w:r>
    </w:p>
    <w:p w:rsidR="007E36C4" w:rsidRPr="00CA22AE" w:rsidRDefault="007E36C4" w:rsidP="007E36C4">
      <w:pPr>
        <w:pStyle w:val="Prrafodelista"/>
        <w:spacing w:after="160" w:line="360" w:lineRule="auto"/>
        <w:ind w:left="0"/>
        <w:jc w:val="both"/>
        <w:rPr>
          <w:rFonts w:ascii="Palatino Linotype" w:eastAsia="MS Mincho" w:hAnsi="Palatino Linotype" w:cstheme="majorBidi"/>
        </w:rPr>
      </w:pPr>
    </w:p>
    <w:p w:rsidR="007E36C4" w:rsidRPr="00CA22AE" w:rsidRDefault="007E36C4" w:rsidP="007E36C4">
      <w:pPr>
        <w:numPr>
          <w:ilvl w:val="0"/>
          <w:numId w:val="1"/>
        </w:numPr>
        <w:spacing w:after="120" w:line="360" w:lineRule="auto"/>
        <w:ind w:left="0" w:firstLine="0"/>
        <w:jc w:val="both"/>
        <w:rPr>
          <w:rFonts w:ascii="Palatino Linotype" w:eastAsia="MS Mincho" w:hAnsi="Palatino Linotype" w:cstheme="majorBidi"/>
          <w:lang w:val="es-ES_tradnl" w:eastAsia="es-ES"/>
        </w:rPr>
      </w:pPr>
      <w:r w:rsidRPr="00CA22AE">
        <w:rPr>
          <w:rFonts w:ascii="Palatino Linotype" w:eastAsia="MS Mincho" w:hAnsi="Palatino Linotype" w:cstheme="majorBidi"/>
          <w:lang w:val="es-ES_tradnl" w:eastAsia="es-ES"/>
        </w:rPr>
        <w:t xml:space="preserve">Por lo anteriormente expuesto y fundado este </w:t>
      </w:r>
      <w:r w:rsidRPr="00CA22AE">
        <w:rPr>
          <w:rFonts w:ascii="Palatino Linotype" w:eastAsia="MS Mincho" w:hAnsi="Palatino Linotype" w:cstheme="majorBidi"/>
          <w:b/>
          <w:lang w:val="es-ES_tradnl" w:eastAsia="es-ES"/>
        </w:rPr>
        <w:t>ÓRGANO GARANTE</w:t>
      </w:r>
      <w:r w:rsidRPr="00CA22AE">
        <w:rPr>
          <w:rFonts w:ascii="Palatino Linotype" w:eastAsia="MS Mincho" w:hAnsi="Palatino Linotype" w:cstheme="majorBidi"/>
          <w:lang w:val="es-ES_tradnl" w:eastAsia="es-ES"/>
        </w:rPr>
        <w:t xml:space="preserve"> emite los siguientes.</w:t>
      </w:r>
    </w:p>
    <w:p w:rsidR="00E3476E" w:rsidRPr="00CA22AE" w:rsidRDefault="00E3476E" w:rsidP="00E3476E">
      <w:pPr>
        <w:keepNext/>
        <w:keepLines/>
        <w:tabs>
          <w:tab w:val="left" w:pos="3043"/>
          <w:tab w:val="center" w:pos="4490"/>
        </w:tabs>
        <w:spacing w:before="240"/>
        <w:ind w:right="-142"/>
        <w:jc w:val="center"/>
        <w:outlineLvl w:val="0"/>
        <w:rPr>
          <w:rFonts w:ascii="Palatino Linotype" w:eastAsia="Calibri" w:hAnsi="Palatino Linotype" w:cstheme="majorBidi"/>
          <w:b/>
          <w:lang w:val="es-ES"/>
        </w:rPr>
      </w:pPr>
      <w:bookmarkStart w:id="45" w:name="_Toc31371791"/>
      <w:bookmarkStart w:id="46" w:name="_Toc49972791"/>
      <w:r w:rsidRPr="00CA22AE">
        <w:rPr>
          <w:rFonts w:ascii="Palatino Linotype" w:eastAsia="Calibri" w:hAnsi="Palatino Linotype" w:cstheme="majorBidi"/>
          <w:b/>
          <w:lang w:val="es-ES"/>
        </w:rPr>
        <w:t>R E S O L U T I V O S</w:t>
      </w:r>
      <w:bookmarkEnd w:id="45"/>
      <w:bookmarkEnd w:id="46"/>
    </w:p>
    <w:p w:rsidR="00E3476E" w:rsidRPr="00CA22AE" w:rsidRDefault="00E3476E" w:rsidP="00E3476E">
      <w:pPr>
        <w:ind w:right="-142"/>
        <w:rPr>
          <w:rFonts w:ascii="Palatino Linotype" w:hAnsi="Palatino Linotype"/>
          <w:lang w:val="es-ES"/>
        </w:rPr>
      </w:pPr>
    </w:p>
    <w:p w:rsidR="00E3476E" w:rsidRPr="00CA22AE" w:rsidRDefault="00E3476E" w:rsidP="00E3476E">
      <w:pPr>
        <w:spacing w:before="240" w:after="360" w:line="360" w:lineRule="auto"/>
        <w:jc w:val="both"/>
        <w:rPr>
          <w:rFonts w:ascii="Palatino Linotype" w:eastAsia="Calibri" w:hAnsi="Palatino Linotype" w:cs="Arial"/>
          <w:bCs/>
          <w:lang w:val="es-ES"/>
        </w:rPr>
      </w:pPr>
      <w:r w:rsidRPr="00CA22AE">
        <w:rPr>
          <w:rFonts w:ascii="Palatino Linotype" w:hAnsi="Palatino Linotype" w:cs="Arial"/>
          <w:b/>
        </w:rPr>
        <w:t>PRIMERO</w:t>
      </w:r>
      <w:r w:rsidRPr="00CA22AE">
        <w:rPr>
          <w:rFonts w:ascii="Palatino Linotype" w:hAnsi="Palatino Linotype" w:cs="Arial"/>
          <w:lang w:val="es-ES"/>
        </w:rPr>
        <w:t xml:space="preserve">. Resultan fundadas las razones y motivos hechos valer </w:t>
      </w:r>
      <w:r w:rsidRPr="00CA22AE">
        <w:rPr>
          <w:rFonts w:ascii="Palatino Linotype" w:eastAsia="Calibri" w:hAnsi="Palatino Linotype" w:cs="Arial"/>
          <w:lang w:val="es-ES"/>
        </w:rPr>
        <w:t xml:space="preserve">en el recurso de revisión </w:t>
      </w:r>
      <w:r w:rsidRPr="00CA22AE">
        <w:rPr>
          <w:rFonts w:ascii="Palatino Linotype" w:hAnsi="Palatino Linotype"/>
          <w:b/>
        </w:rPr>
        <w:t xml:space="preserve">05098/INFOEM/IP/RR/2020 </w:t>
      </w:r>
      <w:r w:rsidRPr="00CA22AE">
        <w:rPr>
          <w:rFonts w:ascii="Palatino Linotype" w:hAnsi="Palatino Linotype"/>
        </w:rPr>
        <w:t xml:space="preserve">en términos del considerando </w:t>
      </w:r>
      <w:r w:rsidRPr="00CA22AE">
        <w:rPr>
          <w:rFonts w:ascii="Palatino Linotype" w:hAnsi="Palatino Linotype"/>
          <w:b/>
        </w:rPr>
        <w:t xml:space="preserve">CUARTO </w:t>
      </w:r>
      <w:r w:rsidRPr="00CA22AE">
        <w:rPr>
          <w:rFonts w:ascii="Palatino Linotype" w:hAnsi="Palatino Linotype"/>
        </w:rPr>
        <w:t>de la presente resolución.</w:t>
      </w:r>
    </w:p>
    <w:p w:rsidR="00E3476E" w:rsidRPr="00CA22AE" w:rsidRDefault="00E3476E" w:rsidP="00E3476E">
      <w:pPr>
        <w:spacing w:before="240" w:after="240" w:line="360" w:lineRule="auto"/>
        <w:jc w:val="both"/>
        <w:rPr>
          <w:rFonts w:ascii="Palatino Linotype" w:hAnsi="Palatino Linotype" w:cs="Arial"/>
          <w:bCs/>
        </w:rPr>
      </w:pPr>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CA22AE">
        <w:rPr>
          <w:rFonts w:ascii="Palatino Linotype" w:hAnsi="Palatino Linotype"/>
          <w:b/>
        </w:rPr>
        <w:t>SEGUNDO.</w:t>
      </w:r>
      <w:r w:rsidRPr="00CA22AE">
        <w:rPr>
          <w:rStyle w:val="Ttulo2Car"/>
          <w:rFonts w:ascii="Palatino Linotype" w:hAnsi="Palatino Linotype"/>
          <w:b/>
        </w:rPr>
        <w:t xml:space="preserve"> </w:t>
      </w:r>
      <w:bookmarkEnd w:id="47"/>
      <w:bookmarkEnd w:id="48"/>
      <w:bookmarkEnd w:id="49"/>
      <w:bookmarkEnd w:id="50"/>
      <w:bookmarkEnd w:id="51"/>
      <w:bookmarkEnd w:id="52"/>
      <w:bookmarkEnd w:id="53"/>
      <w:r w:rsidRPr="00CA22AE">
        <w:rPr>
          <w:rFonts w:ascii="Palatino Linotype" w:eastAsia="Calibri" w:hAnsi="Palatino Linotype" w:cs="Arial"/>
          <w:lang w:val="es-ES"/>
        </w:rPr>
        <w:t>Se</w:t>
      </w:r>
      <w:r w:rsidRPr="00CA22AE">
        <w:rPr>
          <w:rFonts w:ascii="Palatino Linotype" w:eastAsia="Calibri" w:hAnsi="Palatino Linotype" w:cs="Arial"/>
          <w:b/>
          <w:lang w:val="es-ES"/>
        </w:rPr>
        <w:t xml:space="preserve"> </w:t>
      </w:r>
      <w:r w:rsidR="007E36C4" w:rsidRPr="00CA22AE">
        <w:rPr>
          <w:rFonts w:ascii="Palatino Linotype" w:eastAsia="Calibri" w:hAnsi="Palatino Linotype" w:cs="Arial"/>
          <w:b/>
          <w:lang w:val="es-ES"/>
        </w:rPr>
        <w:t xml:space="preserve">MODIFICA </w:t>
      </w:r>
      <w:r w:rsidRPr="00CA22AE">
        <w:rPr>
          <w:rFonts w:ascii="Palatino Linotype" w:eastAsia="Calibri" w:hAnsi="Palatino Linotype" w:cs="Arial"/>
          <w:lang w:val="es-ES"/>
        </w:rPr>
        <w:t xml:space="preserve">la respuesta emitida por la </w:t>
      </w:r>
      <w:r w:rsidRPr="00CA22AE">
        <w:rPr>
          <w:rFonts w:ascii="Palatino Linotype" w:eastAsia="Calibri" w:hAnsi="Palatino Linotype" w:cs="Arial"/>
          <w:b/>
          <w:lang w:val="es-ES"/>
        </w:rPr>
        <w:t>Universidad Autónoma del Estado de México</w:t>
      </w:r>
      <w:r w:rsidRPr="00CA22AE">
        <w:rPr>
          <w:rFonts w:ascii="Palatino Linotype" w:eastAsia="Calibri" w:hAnsi="Palatino Linotype" w:cs="Arial"/>
          <w:lang w:val="es-ES"/>
        </w:rPr>
        <w:t xml:space="preserve"> </w:t>
      </w:r>
      <w:r w:rsidRPr="00CA22AE">
        <w:rPr>
          <w:rFonts w:ascii="Palatino Linotype" w:hAnsi="Palatino Linotype" w:cs="Arial"/>
          <w:lang w:val="es-ES"/>
        </w:rPr>
        <w:t xml:space="preserve">y se </w:t>
      </w:r>
      <w:r w:rsidRPr="00CA22AE">
        <w:rPr>
          <w:rFonts w:ascii="Palatino Linotype" w:hAnsi="Palatino Linotype" w:cs="Arial"/>
          <w:b/>
          <w:lang w:val="es-ES"/>
        </w:rPr>
        <w:t>ORDENA</w:t>
      </w:r>
      <w:r w:rsidRPr="00CA22AE">
        <w:rPr>
          <w:rFonts w:ascii="Palatino Linotype" w:hAnsi="Palatino Linotype" w:cs="Arial"/>
          <w:lang w:val="es-ES"/>
        </w:rPr>
        <w:t xml:space="preserve"> entregar, vía </w:t>
      </w:r>
      <w:r w:rsidRPr="00CA22AE">
        <w:rPr>
          <w:rFonts w:ascii="Palatino Linotype" w:hAnsi="Palatino Linotype" w:cs="Arial"/>
          <w:b/>
          <w:bCs/>
          <w:lang w:val="es-ES"/>
        </w:rPr>
        <w:t>Sistema de Acceso a la Información Mexiquense (SAIMEX)</w:t>
      </w:r>
      <w:r w:rsidRPr="00CA22AE">
        <w:rPr>
          <w:rFonts w:ascii="Palatino Linotype" w:hAnsi="Palatino Linotype" w:cs="Arial"/>
          <w:lang w:val="es-ES"/>
        </w:rPr>
        <w:t xml:space="preserve">, </w:t>
      </w:r>
      <w:r w:rsidRPr="00CA22AE">
        <w:rPr>
          <w:rFonts w:ascii="Palatino Linotype" w:hAnsi="Palatino Linotype" w:cs="Arial"/>
          <w:color w:val="000000"/>
          <w:lang w:val="es-ES"/>
        </w:rPr>
        <w:t>previa búsqueda exhaustiva y razonable</w:t>
      </w:r>
      <w:r w:rsidRPr="00CA22AE">
        <w:rPr>
          <w:rFonts w:ascii="Palatino Linotype" w:hAnsi="Palatino Linotype" w:cs="Arial"/>
          <w:lang w:val="es-ES"/>
        </w:rPr>
        <w:t>, los documentos en donde conste lo siguiente:</w:t>
      </w:r>
    </w:p>
    <w:p w:rsidR="00E3476E" w:rsidRPr="00CA22AE" w:rsidRDefault="00E3476E" w:rsidP="00E3476E">
      <w:pPr>
        <w:pStyle w:val="Prrafodelista"/>
        <w:numPr>
          <w:ilvl w:val="0"/>
          <w:numId w:val="32"/>
        </w:numPr>
        <w:spacing w:line="360" w:lineRule="auto"/>
        <w:jc w:val="both"/>
        <w:rPr>
          <w:rFonts w:ascii="Palatino Linotype" w:eastAsia="MS Mincho" w:hAnsi="Palatino Linotype" w:cs="Arial"/>
          <w:color w:val="000000"/>
          <w:lang w:val="es-MX"/>
        </w:rPr>
      </w:pPr>
      <w:r w:rsidRPr="00CA22AE">
        <w:rPr>
          <w:rFonts w:ascii="Palatino Linotype" w:eastAsia="MS Mincho" w:hAnsi="Palatino Linotype" w:cs="Arial"/>
          <w:color w:val="000000"/>
          <w:lang w:val="es-MX"/>
        </w:rPr>
        <w:t xml:space="preserve">Las funciones del Titular del Órgano Interno de Control de la Universidad Autónoma del Estado de México </w:t>
      </w:r>
    </w:p>
    <w:p w:rsidR="00E3476E" w:rsidRPr="00CA22AE" w:rsidRDefault="00E3476E" w:rsidP="00E21ACB">
      <w:pPr>
        <w:pStyle w:val="Prrafodelista"/>
        <w:numPr>
          <w:ilvl w:val="0"/>
          <w:numId w:val="32"/>
        </w:numPr>
        <w:spacing w:line="360" w:lineRule="auto"/>
        <w:jc w:val="both"/>
        <w:rPr>
          <w:rFonts w:ascii="Palatino Linotype" w:eastAsia="MS Mincho" w:hAnsi="Palatino Linotype" w:cs="Arial"/>
          <w:color w:val="000000"/>
          <w:lang w:val="es-MX"/>
        </w:rPr>
      </w:pPr>
      <w:r w:rsidRPr="00CA22AE">
        <w:rPr>
          <w:rFonts w:ascii="Palatino Linotype" w:eastAsia="MS Mincho" w:hAnsi="Palatino Linotype" w:cs="Arial"/>
          <w:color w:val="000000"/>
          <w:lang w:val="es-MX"/>
        </w:rPr>
        <w:lastRenderedPageBreak/>
        <w:t xml:space="preserve">Los trámites que se llevan ante </w:t>
      </w:r>
      <w:r w:rsidR="00E21ACB" w:rsidRPr="00CA22AE">
        <w:rPr>
          <w:rFonts w:ascii="Palatino Linotype" w:eastAsia="MS Mincho" w:hAnsi="Palatino Linotype" w:cs="Arial"/>
          <w:color w:val="000000"/>
          <w:lang w:val="es-MX"/>
        </w:rPr>
        <w:t xml:space="preserve">el Órgano Interno de Control de la Universidad Autónoma del Estado de México, </w:t>
      </w:r>
      <w:r w:rsidRPr="00CA22AE">
        <w:rPr>
          <w:rFonts w:ascii="Palatino Linotype" w:eastAsia="MS Mincho" w:hAnsi="Palatino Linotype" w:cs="Arial"/>
          <w:color w:val="000000"/>
          <w:lang w:val="es-MX"/>
        </w:rPr>
        <w:t>derivado de la omisión en la atención de las solicitudes de información.</w:t>
      </w:r>
    </w:p>
    <w:p w:rsidR="00E3476E" w:rsidRPr="00CA22AE" w:rsidRDefault="00E3476E" w:rsidP="00E3476E">
      <w:pPr>
        <w:tabs>
          <w:tab w:val="left" w:pos="7938"/>
        </w:tabs>
        <w:spacing w:before="240" w:after="240" w:line="360" w:lineRule="auto"/>
        <w:contextualSpacing/>
        <w:jc w:val="both"/>
        <w:rPr>
          <w:rFonts w:ascii="Palatino Linotype" w:eastAsia="MS Mincho" w:hAnsi="Palatino Linotype"/>
          <w:color w:val="222222"/>
          <w:shd w:val="clear" w:color="auto" w:fill="FFFFFF"/>
        </w:rPr>
      </w:pPr>
      <w:r w:rsidRPr="00CA22AE">
        <w:rPr>
          <w:rFonts w:ascii="Palatino Linotype" w:eastAsia="Palatino Linotype" w:hAnsi="Palatino Linotype" w:cs="Palatino Linotype"/>
          <w:b/>
        </w:rPr>
        <w:t xml:space="preserve">TERCERO. Notifíquese </w:t>
      </w:r>
      <w:r w:rsidRPr="00CA22AE">
        <w:rPr>
          <w:rFonts w:ascii="Palatino Linotype" w:eastAsia="Palatino Linotype" w:hAnsi="Palatino Linotype" w:cs="Palatino Linotype"/>
        </w:rPr>
        <w:t xml:space="preserve">al Titular de la Unidad de Transparencia del </w:t>
      </w:r>
      <w:r w:rsidRPr="00CA22AE">
        <w:rPr>
          <w:rFonts w:ascii="Palatino Linotype" w:eastAsia="Palatino Linotype" w:hAnsi="Palatino Linotype" w:cs="Palatino Linotype"/>
          <w:b/>
        </w:rPr>
        <w:t>SUJETO OBLIGADO</w:t>
      </w:r>
      <w:r w:rsidRPr="00CA22AE">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A22AE">
        <w:rPr>
          <w:rFonts w:ascii="Palatino Linotype" w:eastAsia="MS Mincho"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3476E" w:rsidRPr="00CA22AE" w:rsidRDefault="00E3476E" w:rsidP="00E3476E">
      <w:pPr>
        <w:tabs>
          <w:tab w:val="left" w:pos="7938"/>
        </w:tabs>
        <w:spacing w:before="240" w:after="240" w:line="360" w:lineRule="auto"/>
        <w:contextualSpacing/>
        <w:jc w:val="both"/>
        <w:rPr>
          <w:rFonts w:ascii="Palatino Linotype" w:eastAsia="MS Mincho" w:hAnsi="Palatino Linotype"/>
          <w:color w:val="222222"/>
          <w:shd w:val="clear" w:color="auto" w:fill="FFFFFF"/>
        </w:rPr>
      </w:pPr>
    </w:p>
    <w:p w:rsidR="00E3476E" w:rsidRPr="00CA22AE" w:rsidRDefault="00E3476E" w:rsidP="00E3476E">
      <w:pPr>
        <w:shd w:val="clear" w:color="auto" w:fill="FFFFFF"/>
        <w:spacing w:before="240" w:after="360" w:line="360" w:lineRule="auto"/>
        <w:jc w:val="both"/>
        <w:rPr>
          <w:rFonts w:ascii="Palatino Linotype" w:hAnsi="Palatino Linotype"/>
          <w:color w:val="222222"/>
          <w:lang w:val="es-ES" w:eastAsia="es-MX"/>
        </w:rPr>
      </w:pPr>
      <w:bookmarkStart w:id="54" w:name="_Toc462307694"/>
      <w:bookmarkStart w:id="55" w:name="_Toc473806819"/>
      <w:bookmarkStart w:id="56" w:name="_Toc477345211"/>
      <w:bookmarkStart w:id="57" w:name="_Toc480987181"/>
      <w:bookmarkStart w:id="58" w:name="_Toc480996314"/>
      <w:bookmarkStart w:id="59" w:name="_Toc485145214"/>
      <w:bookmarkStart w:id="60" w:name="_Toc489442407"/>
      <w:bookmarkStart w:id="61" w:name="_Toc491350213"/>
      <w:bookmarkStart w:id="62" w:name="_Toc491353103"/>
      <w:bookmarkStart w:id="63" w:name="_Toc491868487"/>
      <w:r w:rsidRPr="00CA22AE">
        <w:rPr>
          <w:rFonts w:ascii="Palatino Linotype" w:eastAsia="MS Gothic" w:hAnsi="Palatino Linotype"/>
          <w:b/>
        </w:rPr>
        <w:t xml:space="preserve">CUARTO. </w:t>
      </w:r>
      <w:r w:rsidRPr="00CA22AE">
        <w:rPr>
          <w:rFonts w:ascii="Palatino Linotype" w:eastAsia="MS Gothic" w:hAnsi="Palatino Linotype"/>
        </w:rPr>
        <w:t>Notifíquese a</w:t>
      </w:r>
      <w:bookmarkEnd w:id="54"/>
      <w:bookmarkEnd w:id="55"/>
      <w:bookmarkEnd w:id="56"/>
      <w:bookmarkEnd w:id="57"/>
      <w:bookmarkEnd w:id="58"/>
      <w:bookmarkEnd w:id="59"/>
      <w:bookmarkEnd w:id="60"/>
      <w:bookmarkEnd w:id="61"/>
      <w:bookmarkEnd w:id="62"/>
      <w:bookmarkEnd w:id="63"/>
      <w:r w:rsidR="00E87656" w:rsidRPr="00CA22AE">
        <w:rPr>
          <w:rFonts w:ascii="Palatino Linotype" w:eastAsia="MS Gothic" w:hAnsi="Palatino Linotype"/>
        </w:rPr>
        <w:t xml:space="preserve"> </w:t>
      </w:r>
      <w:r w:rsidR="00E87656" w:rsidRPr="00CA22AE">
        <w:rPr>
          <w:rFonts w:ascii="Palatino Linotype" w:eastAsia="MS Gothic" w:hAnsi="Palatino Linotype"/>
          <w:b/>
        </w:rPr>
        <w:t xml:space="preserve">EL </w:t>
      </w:r>
      <w:r w:rsidRPr="00CA22AE">
        <w:rPr>
          <w:rFonts w:ascii="Palatino Linotype" w:eastAsia="MS Gothic" w:hAnsi="Palatino Linotype"/>
          <w:b/>
        </w:rPr>
        <w:t xml:space="preserve">RECURRENTE </w:t>
      </w:r>
      <w:r w:rsidRPr="00CA22AE">
        <w:rPr>
          <w:rFonts w:ascii="Palatino Linotype" w:eastAsia="MS Gothic" w:hAnsi="Palatino Linotype"/>
        </w:rPr>
        <w:t>la presente</w:t>
      </w:r>
      <w:r w:rsidRPr="00CA22AE">
        <w:rPr>
          <w:rFonts w:ascii="Palatino Linotype" w:hAnsi="Palatino Linotype"/>
          <w:color w:val="222222"/>
          <w:lang w:val="es-ES" w:eastAsia="es-MX"/>
        </w:rPr>
        <w:t xml:space="preserve"> resolución y el informe justificado.</w:t>
      </w:r>
    </w:p>
    <w:p w:rsidR="00E3476E" w:rsidRPr="00CA22AE" w:rsidRDefault="00E3476E" w:rsidP="00E3476E">
      <w:pPr>
        <w:shd w:val="clear" w:color="auto" w:fill="FFFFFF"/>
        <w:spacing w:line="360" w:lineRule="auto"/>
        <w:jc w:val="both"/>
        <w:rPr>
          <w:rFonts w:ascii="Palatino Linotype" w:eastAsia="MS Mincho" w:hAnsi="Palatino Linotype"/>
          <w:lang w:val="es-ES"/>
        </w:rPr>
      </w:pPr>
      <w:r w:rsidRPr="00CA22AE">
        <w:rPr>
          <w:rFonts w:ascii="Palatino Linotype" w:hAnsi="Palatino Linotype"/>
          <w:b/>
          <w:color w:val="222222"/>
          <w:lang w:val="es-ES" w:eastAsia="es-MX"/>
        </w:rPr>
        <w:t>QUINTO.</w:t>
      </w:r>
      <w:r w:rsidRPr="00CA22AE">
        <w:rPr>
          <w:rFonts w:ascii="Palatino Linotype" w:hAnsi="Palatino Linotype"/>
          <w:color w:val="222222"/>
          <w:lang w:val="es-ES" w:eastAsia="es-MX"/>
        </w:rPr>
        <w:t xml:space="preserve"> </w:t>
      </w:r>
      <w:r w:rsidRPr="00CA22AE">
        <w:rPr>
          <w:rFonts w:ascii="Palatino Linotype" w:eastAsia="MS Mincho" w:hAnsi="Palatino Linotype"/>
          <w:lang w:val="es-ES"/>
        </w:rPr>
        <w:t>Se hace del conocimiento de</w:t>
      </w:r>
      <w:r w:rsidR="00E87656" w:rsidRPr="00CA22AE">
        <w:rPr>
          <w:rFonts w:ascii="Palatino Linotype" w:eastAsia="MS Mincho" w:hAnsi="Palatino Linotype"/>
          <w:lang w:val="es-ES"/>
        </w:rPr>
        <w:t xml:space="preserve"> </w:t>
      </w:r>
      <w:r w:rsidR="00E87656" w:rsidRPr="00CA22AE">
        <w:rPr>
          <w:rFonts w:ascii="Palatino Linotype" w:eastAsia="MS Mincho" w:hAnsi="Palatino Linotype"/>
          <w:b/>
          <w:lang w:val="es-ES"/>
        </w:rPr>
        <w:t xml:space="preserve">EL </w:t>
      </w:r>
      <w:r w:rsidRPr="00CA22AE">
        <w:rPr>
          <w:rFonts w:ascii="Palatino Linotype" w:eastAsia="MS Mincho" w:hAnsi="Palatino Linotype"/>
          <w:b/>
          <w:lang w:val="es-ES"/>
        </w:rPr>
        <w:t>RECURRENTE</w:t>
      </w:r>
      <w:r w:rsidRPr="00CA22AE">
        <w:rPr>
          <w:rFonts w:ascii="Palatino Linotype" w:eastAsia="MS Mincho" w:hAnsi="Palatino Linotype"/>
          <w:lang w:val="es-ES"/>
        </w:rPr>
        <w:t xml:space="preserve">  que, de conformidad con lo establecido en el artículo 196 de la Ley de Transparencia y Acceso a la Información Pública del Estado de México y Municipios, </w:t>
      </w:r>
      <w:r w:rsidRPr="00CA22AE">
        <w:rPr>
          <w:rFonts w:ascii="Palatino Linotype" w:eastAsia="MS Mincho" w:hAnsi="Palatino Linotype"/>
        </w:rPr>
        <w:t>en caso de que considere que la resolución le cause algún perjuicio podrá impugnarla vía recurso de inconformidad ante el Instituto Nacional de Transparencia, Acceso a la Información y Protección de Datos Personales</w:t>
      </w:r>
      <w:r w:rsidRPr="00CA22AE">
        <w:rPr>
          <w:rFonts w:ascii="Palatino Linotype" w:eastAsia="MS Mincho" w:hAnsi="Palatino Linotype"/>
          <w:lang w:val="es-ES"/>
        </w:rPr>
        <w:t>, o bien, vía juicio de amparo en los términos de las leyes aplicables.</w:t>
      </w:r>
    </w:p>
    <w:p w:rsidR="00E3476E" w:rsidRPr="00CA22AE" w:rsidRDefault="00E3476E" w:rsidP="00E3476E">
      <w:pPr>
        <w:shd w:val="clear" w:color="auto" w:fill="FFFFFF"/>
        <w:spacing w:line="360" w:lineRule="auto"/>
        <w:jc w:val="both"/>
        <w:rPr>
          <w:rFonts w:ascii="Palatino Linotype" w:eastAsia="MS Mincho" w:hAnsi="Palatino Linotype"/>
          <w:b/>
          <w:lang w:val="es-ES"/>
        </w:rPr>
      </w:pPr>
    </w:p>
    <w:p w:rsidR="009C3F70" w:rsidRPr="00CA22AE" w:rsidRDefault="00E3476E" w:rsidP="00E3476E">
      <w:pPr>
        <w:shd w:val="clear" w:color="auto" w:fill="FFFFFF"/>
        <w:spacing w:line="360" w:lineRule="auto"/>
        <w:jc w:val="both"/>
        <w:rPr>
          <w:rFonts w:ascii="Palatino Linotype" w:hAnsi="Palatino Linotype"/>
          <w:color w:val="000000"/>
          <w:lang w:eastAsia="es-MX"/>
        </w:rPr>
      </w:pPr>
      <w:r w:rsidRPr="00CA22AE">
        <w:rPr>
          <w:rFonts w:ascii="Palatino Linotype" w:eastAsia="MS Mincho" w:hAnsi="Palatino Linotype"/>
          <w:b/>
          <w:lang w:val="es-ES"/>
        </w:rPr>
        <w:t xml:space="preserve">SEXTO. </w:t>
      </w:r>
      <w:r w:rsidRPr="00CA22AE">
        <w:rPr>
          <w:rFonts w:ascii="Palatino Linotype" w:hAnsi="Palatino Linotype"/>
          <w:color w:val="000000"/>
          <w:lang w:eastAsia="es-MX"/>
        </w:rPr>
        <w:t>Con fundamento en el artículo 198 de la Ley de Transparencia y Acceso a la Información Pública del Estado de México y Municipios, se apercibe al </w:t>
      </w:r>
      <w:r w:rsidRPr="00CA22AE">
        <w:rPr>
          <w:rFonts w:ascii="Palatino Linotype" w:hAnsi="Palatino Linotype"/>
          <w:b/>
          <w:bCs/>
          <w:color w:val="000000"/>
          <w:lang w:eastAsia="es-MX"/>
        </w:rPr>
        <w:t xml:space="preserve">SUJETO </w:t>
      </w:r>
      <w:bookmarkStart w:id="64" w:name="_GoBack"/>
      <w:bookmarkEnd w:id="64"/>
      <w:r w:rsidRPr="00CA22AE">
        <w:rPr>
          <w:rFonts w:ascii="Palatino Linotype" w:hAnsi="Palatino Linotype"/>
          <w:b/>
          <w:bCs/>
          <w:color w:val="000000"/>
          <w:lang w:eastAsia="es-MX"/>
        </w:rPr>
        <w:t>OBLIGADO</w:t>
      </w:r>
      <w:r w:rsidRPr="00CA22AE">
        <w:rPr>
          <w:rFonts w:ascii="Palatino Linotype" w:hAnsi="Palatino Linotype"/>
          <w:color w:val="000000"/>
          <w:lang w:eastAsia="es-MX"/>
        </w:rPr>
        <w:t> de que, en caso de incumplimiento total o parcial de la presente resolución, se actuará de conformidad con lo dispuesto en los artículos 213, 214, 215, 216 y 217 de la ley en cita</w:t>
      </w:r>
      <w:r w:rsidR="005122C3" w:rsidRPr="00CA22AE">
        <w:rPr>
          <w:rFonts w:ascii="Palatino Linotype" w:hAnsi="Palatino Linotype"/>
          <w:color w:val="000000"/>
          <w:lang w:eastAsia="es-MX"/>
        </w:rPr>
        <w:t>.</w:t>
      </w:r>
    </w:p>
    <w:p w:rsidR="007E36C4" w:rsidRPr="00CA22AE" w:rsidRDefault="007E36C4" w:rsidP="00E3476E">
      <w:pPr>
        <w:shd w:val="clear" w:color="auto" w:fill="FFFFFF"/>
        <w:spacing w:line="360" w:lineRule="auto"/>
        <w:jc w:val="both"/>
        <w:rPr>
          <w:rFonts w:ascii="Palatino Linotype" w:hAnsi="Palatino Linotype"/>
          <w:color w:val="000000"/>
          <w:lang w:eastAsia="es-MX"/>
        </w:rPr>
      </w:pPr>
    </w:p>
    <w:p w:rsidR="007E36C4" w:rsidRPr="00CA22AE" w:rsidRDefault="007E36C4" w:rsidP="007E36C4">
      <w:pPr>
        <w:spacing w:line="360" w:lineRule="auto"/>
        <w:jc w:val="both"/>
        <w:rPr>
          <w:rFonts w:ascii="Palatino Linotype" w:hAnsi="Palatino Linotype"/>
          <w:color w:val="000000"/>
          <w:lang w:val="es-ES" w:eastAsia="es-MX"/>
        </w:rPr>
      </w:pPr>
      <w:r w:rsidRPr="00CA22AE">
        <w:rPr>
          <w:rFonts w:ascii="Palatino Linotype" w:hAnsi="Palatino Linotype"/>
          <w:b/>
          <w:color w:val="000000"/>
          <w:lang w:val="es-ES" w:eastAsia="es-MX"/>
        </w:rPr>
        <w:t>SÉPTIMO</w:t>
      </w:r>
      <w:r w:rsidRPr="00CA22AE">
        <w:rPr>
          <w:rFonts w:ascii="Palatino Linotype" w:hAnsi="Palatino Linotype"/>
          <w:color w:val="000000"/>
          <w:lang w:val="es-ES" w:eastAsia="es-MX"/>
        </w:rPr>
        <w:t>. Gírese oficio al Titular de la Dirección Jurídica y Verificación de este Instituto, con fundamento en lo dispuesto por el artículo 2</w:t>
      </w:r>
      <w:r w:rsidR="007510FA" w:rsidRPr="00CA22AE">
        <w:rPr>
          <w:rFonts w:ascii="Palatino Linotype" w:hAnsi="Palatino Linotype"/>
          <w:color w:val="000000"/>
          <w:lang w:val="es-ES" w:eastAsia="es-MX"/>
        </w:rPr>
        <w:t>3</w:t>
      </w:r>
      <w:r w:rsidRPr="00CA22AE">
        <w:rPr>
          <w:rFonts w:ascii="Palatino Linotype" w:hAnsi="Palatino Linotype"/>
          <w:color w:val="000000"/>
          <w:lang w:val="es-ES" w:eastAsia="es-MX"/>
        </w:rPr>
        <w:t xml:space="preserve">, fracción XIV del Reglamento Interior del Instituto de Transparencia, Acceso a la Información Pública y Protección de Datos Personales del Estado de México y Municipios y determine lo conducente en términos del Considerando </w:t>
      </w:r>
      <w:r w:rsidRPr="00CA22AE">
        <w:rPr>
          <w:rFonts w:ascii="Palatino Linotype" w:hAnsi="Palatino Linotype"/>
          <w:b/>
          <w:color w:val="000000"/>
          <w:lang w:val="es-ES" w:eastAsia="es-MX"/>
        </w:rPr>
        <w:t>QUINTO</w:t>
      </w:r>
      <w:r w:rsidRPr="00CA22AE">
        <w:rPr>
          <w:rFonts w:ascii="Palatino Linotype" w:hAnsi="Palatino Linotype"/>
          <w:color w:val="000000"/>
          <w:lang w:val="es-ES" w:eastAsia="es-MX"/>
        </w:rPr>
        <w:t xml:space="preserve"> de la presente resolución.</w:t>
      </w:r>
    </w:p>
    <w:p w:rsidR="009C3F70" w:rsidRPr="00CA22AE" w:rsidRDefault="009C3F70" w:rsidP="009C3F70">
      <w:pPr>
        <w:spacing w:line="360" w:lineRule="auto"/>
        <w:jc w:val="both"/>
        <w:rPr>
          <w:rFonts w:ascii="Palatino Linotype" w:eastAsia="MS Mincho" w:hAnsi="Palatino Linotype"/>
          <w:color w:val="000000"/>
        </w:rPr>
      </w:pPr>
    </w:p>
    <w:p w:rsidR="009C3F70" w:rsidRDefault="009C3F70" w:rsidP="009C3F70">
      <w:pPr>
        <w:shd w:val="clear" w:color="auto" w:fill="FFFFFF"/>
        <w:spacing w:before="240" w:after="360" w:line="360" w:lineRule="auto"/>
        <w:ind w:right="49"/>
        <w:jc w:val="both"/>
        <w:rPr>
          <w:rFonts w:ascii="Palatino Linotype" w:hAnsi="Palatino Linotype" w:cs="Arial"/>
        </w:rPr>
      </w:pPr>
      <w:r w:rsidRPr="00CA22A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CA22AE" w:rsidRPr="00CA22AE">
        <w:rPr>
          <w:rFonts w:ascii="Palatino Linotype" w:hAnsi="Palatino Linotype"/>
        </w:rPr>
        <w:t>MARTÍNEZ</w:t>
      </w:r>
      <w:r w:rsidRPr="00CA22AE">
        <w:rPr>
          <w:rFonts w:ascii="Palatino Linotype" w:hAnsi="Palatino Linotype"/>
        </w:rPr>
        <w:t xml:space="preserve"> </w:t>
      </w:r>
      <w:r w:rsidR="00CA22AE" w:rsidRPr="00CA22AE">
        <w:rPr>
          <w:rFonts w:ascii="Palatino Linotype" w:hAnsi="Palatino Linotype"/>
        </w:rPr>
        <w:t>SÁNCHEZ</w:t>
      </w:r>
      <w:r w:rsidRPr="00CA22AE">
        <w:rPr>
          <w:rFonts w:ascii="Palatino Linotype" w:hAnsi="Palatino Linotype"/>
        </w:rPr>
        <w:t>; EVA ABAID YAPUR; JOSÉ GUADALUPE LUNA HERNÁNDEZ; JAVIER MARTÍNEZ CRUZ</w:t>
      </w:r>
      <w:r w:rsidR="00CA22AE">
        <w:rPr>
          <w:rFonts w:ascii="Palatino Linotype" w:hAnsi="Palatino Linotype"/>
        </w:rPr>
        <w:t xml:space="preserve"> EMITIENDO VOTO PARTICULAR</w:t>
      </w:r>
      <w:r w:rsidRPr="00CA22AE">
        <w:rPr>
          <w:rFonts w:ascii="Palatino Linotype" w:hAnsi="Palatino Linotype"/>
        </w:rPr>
        <w:t xml:space="preserve"> Y LUIS GUSTAVO PARRA NORIEGA; EN LA TRIGÉSIMA PRIMERA SESIÓN </w:t>
      </w:r>
      <w:r w:rsidRPr="00CA22AE">
        <w:rPr>
          <w:rFonts w:ascii="Palatino Linotype" w:hAnsi="Palatino Linotype"/>
        </w:rPr>
        <w:lastRenderedPageBreak/>
        <w:t>ORDINARIA CELEBRADA EL DIECISÉIS DE DICIEMBRE DE DOS MIL VEINTE, ANTE EL SECRETARIO TÉCNICO DEL PLENO ALEXIS TAPIA RAMÍREZ.</w:t>
      </w:r>
      <w:r w:rsidRPr="00CA22AE">
        <w:rPr>
          <w:rFonts w:ascii="Palatino Linotype" w:hAnsi="Palatino Linotype" w:cs="Arial"/>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9C3F70" w:rsidRPr="00CA22AE" w:rsidTr="005C448A">
        <w:trPr>
          <w:trHeight w:val="1168"/>
        </w:trPr>
        <w:tc>
          <w:tcPr>
            <w:tcW w:w="8697" w:type="dxa"/>
            <w:gridSpan w:val="2"/>
            <w:vAlign w:val="center"/>
          </w:tcPr>
          <w:p w:rsidR="009C3F70" w:rsidRPr="00CA22AE" w:rsidRDefault="009C3F70" w:rsidP="00CA22AE">
            <w:pPr>
              <w:ind w:right="51"/>
              <w:jc w:val="center"/>
              <w:rPr>
                <w:rFonts w:ascii="Palatino Linotype" w:hAnsi="Palatino Linotype"/>
                <w:b/>
              </w:rPr>
            </w:pPr>
            <w:r w:rsidRPr="00CA22AE">
              <w:rPr>
                <w:rFonts w:ascii="Palatino Linotype" w:hAnsi="Palatino Linotype"/>
                <w:b/>
              </w:rPr>
              <w:t>Zulema Martínez Sánchez</w:t>
            </w:r>
          </w:p>
          <w:p w:rsidR="009C3F70" w:rsidRPr="00CA22AE" w:rsidRDefault="009C3F70" w:rsidP="00CA22AE">
            <w:pPr>
              <w:ind w:right="51"/>
              <w:jc w:val="center"/>
              <w:rPr>
                <w:rFonts w:ascii="Palatino Linotype" w:hAnsi="Palatino Linotype"/>
              </w:rPr>
            </w:pPr>
            <w:r w:rsidRPr="00CA22AE">
              <w:rPr>
                <w:rFonts w:ascii="Palatino Linotype" w:hAnsi="Palatino Linotype"/>
              </w:rPr>
              <w:t>Comisionada Presidenta</w:t>
            </w:r>
          </w:p>
          <w:p w:rsidR="009C3F70" w:rsidRPr="00CA22AE" w:rsidRDefault="009C3F70" w:rsidP="00CA22AE">
            <w:pPr>
              <w:ind w:right="51"/>
              <w:jc w:val="center"/>
              <w:rPr>
                <w:rFonts w:ascii="Palatino Linotype" w:hAnsi="Palatino Linotype"/>
              </w:rPr>
            </w:pPr>
            <w:r w:rsidRPr="00CA22AE">
              <w:rPr>
                <w:rFonts w:ascii="Palatino Linotype" w:hAnsi="Palatino Linotype"/>
              </w:rPr>
              <w:t>(Rúbrica)</w:t>
            </w:r>
          </w:p>
        </w:tc>
      </w:tr>
      <w:tr w:rsidR="009C3F70" w:rsidRPr="00CA22AE" w:rsidTr="005C448A">
        <w:trPr>
          <w:trHeight w:val="1395"/>
        </w:trPr>
        <w:tc>
          <w:tcPr>
            <w:tcW w:w="4348" w:type="dxa"/>
            <w:vAlign w:val="center"/>
          </w:tcPr>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r w:rsidRPr="00CA22AE">
              <w:rPr>
                <w:rFonts w:ascii="Palatino Linotype" w:hAnsi="Palatino Linotype"/>
                <w:b/>
              </w:rPr>
              <w:t xml:space="preserve">Eva </w:t>
            </w:r>
            <w:proofErr w:type="spellStart"/>
            <w:r w:rsidRPr="00CA22AE">
              <w:rPr>
                <w:rFonts w:ascii="Palatino Linotype" w:hAnsi="Palatino Linotype"/>
                <w:b/>
              </w:rPr>
              <w:t>Abaid</w:t>
            </w:r>
            <w:proofErr w:type="spellEnd"/>
            <w:r w:rsidRPr="00CA22AE">
              <w:rPr>
                <w:rFonts w:ascii="Palatino Linotype" w:hAnsi="Palatino Linotype"/>
                <w:b/>
              </w:rPr>
              <w:t xml:space="preserve"> Yapur</w:t>
            </w:r>
          </w:p>
          <w:p w:rsidR="009C3F70" w:rsidRPr="00CA22AE" w:rsidRDefault="009C3F70" w:rsidP="00CA22AE">
            <w:pPr>
              <w:ind w:right="51"/>
              <w:jc w:val="center"/>
              <w:rPr>
                <w:rFonts w:ascii="Palatino Linotype" w:hAnsi="Palatino Linotype"/>
              </w:rPr>
            </w:pPr>
            <w:r w:rsidRPr="00CA22AE">
              <w:rPr>
                <w:rFonts w:ascii="Palatino Linotype" w:hAnsi="Palatino Linotype"/>
              </w:rPr>
              <w:t>Comisionada</w:t>
            </w:r>
          </w:p>
          <w:p w:rsidR="009C3F70" w:rsidRPr="00CA22AE" w:rsidRDefault="009C3F70" w:rsidP="00CA22AE">
            <w:pPr>
              <w:ind w:right="51"/>
              <w:jc w:val="center"/>
              <w:rPr>
                <w:rFonts w:ascii="Palatino Linotype" w:hAnsi="Palatino Linotype"/>
              </w:rPr>
            </w:pPr>
            <w:r w:rsidRPr="00CA22AE">
              <w:rPr>
                <w:rFonts w:ascii="Palatino Linotype" w:hAnsi="Palatino Linotype"/>
              </w:rPr>
              <w:t>(Rúbrica)</w:t>
            </w:r>
          </w:p>
        </w:tc>
        <w:tc>
          <w:tcPr>
            <w:tcW w:w="4349" w:type="dxa"/>
            <w:vAlign w:val="center"/>
          </w:tcPr>
          <w:p w:rsidR="009C3F70" w:rsidRPr="00CA22AE" w:rsidRDefault="009C3F70" w:rsidP="00CA22AE">
            <w:pPr>
              <w:ind w:right="51"/>
              <w:rPr>
                <w:rFonts w:ascii="Palatino Linotype" w:hAnsi="Palatino Linotype"/>
                <w:b/>
              </w:rPr>
            </w:pPr>
          </w:p>
          <w:p w:rsidR="009C3F70" w:rsidRPr="00CA22AE" w:rsidRDefault="009C3F70" w:rsidP="00CA22AE">
            <w:pPr>
              <w:ind w:right="51"/>
              <w:rPr>
                <w:rFonts w:ascii="Palatino Linotype" w:hAnsi="Palatino Linotype"/>
                <w:b/>
              </w:rPr>
            </w:pPr>
          </w:p>
          <w:p w:rsidR="009C3F70" w:rsidRPr="00CA22AE" w:rsidRDefault="009C3F70" w:rsidP="00CA22AE">
            <w:pPr>
              <w:ind w:right="51"/>
              <w:rPr>
                <w:rFonts w:ascii="Palatino Linotype" w:hAnsi="Palatino Linotype"/>
                <w:b/>
              </w:rPr>
            </w:pPr>
          </w:p>
          <w:p w:rsidR="009C3F70" w:rsidRPr="00CA22AE" w:rsidRDefault="009C3F70" w:rsidP="00CA22AE">
            <w:pPr>
              <w:ind w:right="51"/>
              <w:jc w:val="center"/>
              <w:rPr>
                <w:rFonts w:ascii="Palatino Linotype" w:hAnsi="Palatino Linotype"/>
                <w:b/>
              </w:rPr>
            </w:pPr>
            <w:r w:rsidRPr="00CA22AE">
              <w:rPr>
                <w:rFonts w:ascii="Palatino Linotype" w:hAnsi="Palatino Linotype"/>
                <w:b/>
              </w:rPr>
              <w:t>José Guadalupe Luna Hernández</w:t>
            </w:r>
          </w:p>
          <w:p w:rsidR="009C3F70" w:rsidRPr="00CA22AE" w:rsidRDefault="009C3F70" w:rsidP="00CA22AE">
            <w:pPr>
              <w:ind w:right="51"/>
              <w:jc w:val="center"/>
              <w:rPr>
                <w:rFonts w:ascii="Palatino Linotype" w:hAnsi="Palatino Linotype"/>
              </w:rPr>
            </w:pPr>
            <w:r w:rsidRPr="00CA22AE">
              <w:rPr>
                <w:rFonts w:ascii="Palatino Linotype" w:hAnsi="Palatino Linotype"/>
              </w:rPr>
              <w:t>Comisionado</w:t>
            </w:r>
          </w:p>
          <w:p w:rsidR="009C3F70" w:rsidRPr="00CA22AE" w:rsidRDefault="009C3F70" w:rsidP="00CA22AE">
            <w:pPr>
              <w:ind w:right="51"/>
              <w:jc w:val="center"/>
              <w:rPr>
                <w:rFonts w:ascii="Palatino Linotype" w:hAnsi="Palatino Linotype"/>
              </w:rPr>
            </w:pPr>
            <w:r w:rsidRPr="00CA22AE">
              <w:rPr>
                <w:rFonts w:ascii="Palatino Linotype" w:hAnsi="Palatino Linotype"/>
              </w:rPr>
              <w:t>(Rúbrica)</w:t>
            </w:r>
          </w:p>
        </w:tc>
      </w:tr>
      <w:tr w:rsidR="009C3F70" w:rsidRPr="00CA22AE" w:rsidTr="005C448A">
        <w:trPr>
          <w:trHeight w:val="1451"/>
        </w:trPr>
        <w:tc>
          <w:tcPr>
            <w:tcW w:w="4348" w:type="dxa"/>
            <w:vAlign w:val="center"/>
          </w:tcPr>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r w:rsidRPr="00CA22AE">
              <w:rPr>
                <w:rFonts w:ascii="Palatino Linotype" w:hAnsi="Palatino Linotype"/>
                <w:b/>
              </w:rPr>
              <w:t>Javier Martínez Cruz</w:t>
            </w:r>
          </w:p>
          <w:p w:rsidR="009C3F70" w:rsidRPr="00CA22AE" w:rsidRDefault="009C3F70" w:rsidP="00CA22AE">
            <w:pPr>
              <w:ind w:right="51"/>
              <w:jc w:val="center"/>
              <w:rPr>
                <w:rFonts w:ascii="Palatino Linotype" w:hAnsi="Palatino Linotype"/>
              </w:rPr>
            </w:pPr>
            <w:r w:rsidRPr="00CA22AE">
              <w:rPr>
                <w:rFonts w:ascii="Palatino Linotype" w:hAnsi="Palatino Linotype"/>
              </w:rPr>
              <w:t>Comisionado</w:t>
            </w:r>
          </w:p>
          <w:p w:rsidR="009C3F70" w:rsidRPr="00CA22AE" w:rsidRDefault="009C3F70" w:rsidP="00CA22AE">
            <w:pPr>
              <w:ind w:right="51"/>
              <w:jc w:val="center"/>
              <w:rPr>
                <w:rFonts w:ascii="Palatino Linotype" w:hAnsi="Palatino Linotype"/>
              </w:rPr>
            </w:pPr>
            <w:r w:rsidRPr="00CA22AE">
              <w:rPr>
                <w:rFonts w:ascii="Palatino Linotype" w:hAnsi="Palatino Linotype"/>
              </w:rPr>
              <w:t>(Rúbrica)</w:t>
            </w:r>
          </w:p>
        </w:tc>
        <w:tc>
          <w:tcPr>
            <w:tcW w:w="4349" w:type="dxa"/>
            <w:vAlign w:val="center"/>
          </w:tcPr>
          <w:p w:rsidR="009C3F70" w:rsidRPr="00CA22AE" w:rsidRDefault="009C3F70" w:rsidP="00CA22AE">
            <w:pPr>
              <w:ind w:right="51"/>
              <w:rPr>
                <w:rFonts w:ascii="Palatino Linotype" w:hAnsi="Palatino Linotype"/>
                <w:b/>
              </w:rPr>
            </w:pPr>
          </w:p>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r w:rsidRPr="00CA22AE">
              <w:rPr>
                <w:rFonts w:ascii="Palatino Linotype" w:hAnsi="Palatino Linotype"/>
                <w:b/>
              </w:rPr>
              <w:t>Luis Gustavo Parra Noriega</w:t>
            </w:r>
          </w:p>
          <w:p w:rsidR="009C3F70" w:rsidRPr="00CA22AE" w:rsidRDefault="009C3F70" w:rsidP="00CA22AE">
            <w:pPr>
              <w:ind w:right="51"/>
              <w:jc w:val="center"/>
              <w:rPr>
                <w:rFonts w:ascii="Palatino Linotype" w:hAnsi="Palatino Linotype"/>
              </w:rPr>
            </w:pPr>
            <w:r w:rsidRPr="00CA22AE">
              <w:rPr>
                <w:rFonts w:ascii="Palatino Linotype" w:hAnsi="Palatino Linotype"/>
              </w:rPr>
              <w:t>Comisionado</w:t>
            </w:r>
          </w:p>
          <w:p w:rsidR="009C3F70" w:rsidRPr="00CA22AE" w:rsidRDefault="009C3F70" w:rsidP="00CA22AE">
            <w:pPr>
              <w:ind w:right="51"/>
              <w:jc w:val="center"/>
              <w:rPr>
                <w:rFonts w:ascii="Palatino Linotype" w:hAnsi="Palatino Linotype"/>
              </w:rPr>
            </w:pPr>
            <w:r w:rsidRPr="00CA22AE">
              <w:rPr>
                <w:rFonts w:ascii="Palatino Linotype" w:hAnsi="Palatino Linotype"/>
              </w:rPr>
              <w:t>(Rúbrica)</w:t>
            </w:r>
          </w:p>
        </w:tc>
      </w:tr>
      <w:tr w:rsidR="009C3F70" w:rsidRPr="00CA22AE" w:rsidTr="005C448A">
        <w:trPr>
          <w:trHeight w:val="1263"/>
        </w:trPr>
        <w:tc>
          <w:tcPr>
            <w:tcW w:w="8697" w:type="dxa"/>
            <w:gridSpan w:val="2"/>
            <w:vAlign w:val="center"/>
          </w:tcPr>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p>
          <w:p w:rsidR="009C3F70" w:rsidRPr="00CA22AE" w:rsidRDefault="009C3F70" w:rsidP="00CA22AE">
            <w:pPr>
              <w:ind w:right="51"/>
              <w:jc w:val="center"/>
              <w:rPr>
                <w:rFonts w:ascii="Palatino Linotype" w:hAnsi="Palatino Linotype"/>
                <w:b/>
              </w:rPr>
            </w:pPr>
            <w:r w:rsidRPr="00CA22AE">
              <w:rPr>
                <w:rFonts w:ascii="Palatino Linotype" w:hAnsi="Palatino Linotype"/>
                <w:b/>
              </w:rPr>
              <w:t>Alexis Tapia Ramírez</w:t>
            </w:r>
          </w:p>
          <w:p w:rsidR="009C3F70" w:rsidRPr="00CA22AE" w:rsidRDefault="009C3F70" w:rsidP="00CA22AE">
            <w:pPr>
              <w:ind w:right="51"/>
              <w:jc w:val="center"/>
              <w:rPr>
                <w:rFonts w:ascii="Palatino Linotype" w:hAnsi="Palatino Linotype"/>
              </w:rPr>
            </w:pPr>
            <w:r w:rsidRPr="00CA22AE">
              <w:rPr>
                <w:rFonts w:ascii="Palatino Linotype" w:hAnsi="Palatino Linotype"/>
              </w:rPr>
              <w:t>Secretario Técnico del Pleno</w:t>
            </w:r>
          </w:p>
          <w:p w:rsidR="009C3F70" w:rsidRPr="00CA22AE" w:rsidRDefault="009C3F70" w:rsidP="00CA22AE">
            <w:pPr>
              <w:ind w:right="51"/>
              <w:jc w:val="center"/>
              <w:rPr>
                <w:rFonts w:ascii="Palatino Linotype" w:hAnsi="Palatino Linotype"/>
              </w:rPr>
            </w:pPr>
            <w:r w:rsidRPr="00CA22AE">
              <w:rPr>
                <w:rFonts w:ascii="Palatino Linotype" w:hAnsi="Palatino Linotype"/>
              </w:rPr>
              <w:t>(Rúbrica)</w:t>
            </w:r>
          </w:p>
        </w:tc>
      </w:tr>
    </w:tbl>
    <w:p w:rsidR="00CA22AE" w:rsidRDefault="00CA22AE" w:rsidP="009C3F70">
      <w:pPr>
        <w:spacing w:before="240" w:after="240" w:line="360" w:lineRule="auto"/>
        <w:ind w:right="49"/>
        <w:jc w:val="both"/>
        <w:rPr>
          <w:rFonts w:ascii="Palatino Linotype" w:hAnsi="Palatino Linotype" w:cs="Arial"/>
        </w:rPr>
      </w:pPr>
    </w:p>
    <w:p w:rsidR="009C3F70" w:rsidRPr="002D1937" w:rsidRDefault="009C3F70" w:rsidP="00CA22AE">
      <w:pPr>
        <w:spacing w:before="240" w:after="240" w:line="360" w:lineRule="auto"/>
        <w:ind w:right="49"/>
        <w:jc w:val="both"/>
        <w:rPr>
          <w:rFonts w:ascii="Palatino Linotype" w:hAnsi="Palatino Linotype"/>
        </w:rPr>
      </w:pPr>
      <w:r w:rsidRPr="00CA22AE">
        <w:rPr>
          <w:rFonts w:ascii="Palatino Linotype" w:hAnsi="Palatino Linotype" w:cs="Arial"/>
        </w:rPr>
        <w:t xml:space="preserve">Esta hoja corresponde a la resolución de fecha dieciséis (16) de diciembre de dos mil veinte, emitida en el recurso de revisión </w:t>
      </w:r>
      <w:r w:rsidRPr="00CA22AE">
        <w:rPr>
          <w:rFonts w:ascii="Palatino Linotype" w:hAnsi="Palatino Linotype" w:cs="Arial"/>
          <w:b/>
        </w:rPr>
        <w:t>05098/INFOEM/IP/RR/2020.</w:t>
      </w:r>
    </w:p>
    <w:sectPr w:rsidR="009C3F70" w:rsidRPr="002D1937" w:rsidSect="00F148BD">
      <w:headerReference w:type="even" r:id="rId15"/>
      <w:headerReference w:type="default" r:id="rId16"/>
      <w:footerReference w:type="default" r:id="rId17"/>
      <w:headerReference w:type="first" r:id="rId18"/>
      <w:footerReference w:type="first" r:id="rId19"/>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CD8" w:rsidRDefault="00726CD8" w:rsidP="00570034">
      <w:r>
        <w:separator/>
      </w:r>
    </w:p>
  </w:endnote>
  <w:endnote w:type="continuationSeparator" w:id="0">
    <w:p w:rsidR="00726CD8" w:rsidRDefault="00726CD8" w:rsidP="0057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E92B2E" w:rsidRPr="00883450" w:rsidRDefault="00E92B2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00A43">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00A43">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rsidR="00E92B2E" w:rsidRDefault="00E92B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2E" w:rsidRPr="00883450" w:rsidRDefault="00E92B2E" w:rsidP="00F148BD">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00A43" w:rsidRPr="00D00A4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00A43" w:rsidRPr="00D00A43">
      <w:rPr>
        <w:rFonts w:ascii="Palatino Linotype" w:hAnsi="Palatino Linotype"/>
        <w:noProof/>
        <w:sz w:val="22"/>
        <w:szCs w:val="22"/>
        <w:lang w:val="es-ES"/>
      </w:rPr>
      <w:t>36</w:t>
    </w:r>
    <w:r w:rsidRPr="00883450">
      <w:rPr>
        <w:rFonts w:ascii="Palatino Linotype" w:hAnsi="Palatino Linotype"/>
        <w:sz w:val="22"/>
        <w:szCs w:val="22"/>
      </w:rPr>
      <w:fldChar w:fldCharType="end"/>
    </w:r>
  </w:p>
  <w:p w:rsidR="00E92B2E" w:rsidRPr="00883450" w:rsidRDefault="00E92B2E">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CD8" w:rsidRDefault="00726CD8" w:rsidP="00570034">
      <w:r>
        <w:separator/>
      </w:r>
    </w:p>
  </w:footnote>
  <w:footnote w:type="continuationSeparator" w:id="0">
    <w:p w:rsidR="00726CD8" w:rsidRDefault="00726CD8" w:rsidP="00570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2AE" w:rsidRDefault="00EA583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2E" w:rsidRDefault="00EA5832" w:rsidP="00F148BD">
    <w:pPr>
      <w:pStyle w:val="Encabezado"/>
      <w:tabs>
        <w:tab w:val="clear" w:pos="4252"/>
        <w:tab w:val="clear" w:pos="8504"/>
        <w:tab w:val="left" w:pos="8460"/>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E92B2E">
      <w:tab/>
    </w:r>
  </w:p>
  <w:p w:rsidR="00E92B2E" w:rsidRDefault="00E92B2E">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92B2E" w:rsidRPr="00674A46" w:rsidTr="00F148BD">
      <w:trPr>
        <w:trHeight w:val="138"/>
      </w:trPr>
      <w:tc>
        <w:tcPr>
          <w:tcW w:w="3544" w:type="dxa"/>
          <w:vAlign w:val="center"/>
        </w:tcPr>
        <w:p w:rsidR="00E92B2E" w:rsidRPr="00674A46" w:rsidRDefault="00E92B2E" w:rsidP="00E63B58">
          <w:pPr>
            <w:ind w:right="34"/>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E92B2E" w:rsidRPr="000101C5" w:rsidRDefault="00813563" w:rsidP="00F148BD">
          <w:pPr>
            <w:pStyle w:val="Encabezado"/>
            <w:jc w:val="both"/>
            <w:rPr>
              <w:rFonts w:ascii="Palatino Linotype" w:hAnsi="Palatino Linotype" w:cs="Arial"/>
              <w:b/>
              <w:bCs/>
              <w:sz w:val="22"/>
              <w:szCs w:val="22"/>
              <w:lang w:eastAsia="es-MX"/>
            </w:rPr>
          </w:pPr>
          <w:r w:rsidRPr="00794DAB">
            <w:rPr>
              <w:rFonts w:ascii="Palatino Linotype" w:hAnsi="Palatino Linotype" w:cs="Arial"/>
              <w:b/>
            </w:rPr>
            <w:t>05098/INFOEM/IP/RR/2020</w:t>
          </w:r>
        </w:p>
      </w:tc>
    </w:tr>
    <w:tr w:rsidR="00813563" w:rsidRPr="00674A46" w:rsidTr="004A0FFD">
      <w:trPr>
        <w:trHeight w:val="233"/>
      </w:trPr>
      <w:tc>
        <w:tcPr>
          <w:tcW w:w="3544" w:type="dxa"/>
          <w:vAlign w:val="center"/>
        </w:tcPr>
        <w:p w:rsidR="00813563" w:rsidRPr="00674A46" w:rsidRDefault="00813563" w:rsidP="00813563">
          <w:pPr>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813563" w:rsidRPr="00813563" w:rsidRDefault="00813563" w:rsidP="00813563">
          <w:pPr>
            <w:pStyle w:val="Encabezado"/>
            <w:jc w:val="both"/>
            <w:rPr>
              <w:rFonts w:ascii="Palatino Linotype" w:hAnsi="Palatino Linotype"/>
              <w:b/>
              <w:sz w:val="22"/>
              <w:szCs w:val="22"/>
            </w:rPr>
          </w:pPr>
          <w:r w:rsidRPr="00794DAB">
            <w:rPr>
              <w:rFonts w:ascii="Palatino Linotype" w:hAnsi="Palatino Linotype"/>
              <w:b/>
              <w:bCs/>
              <w:color w:val="000000"/>
            </w:rPr>
            <w:t>Universidad Autónoma del Estado de México</w:t>
          </w:r>
        </w:p>
      </w:tc>
    </w:tr>
    <w:tr w:rsidR="00813563" w:rsidRPr="00674A46" w:rsidTr="00F148BD">
      <w:trPr>
        <w:trHeight w:val="321"/>
      </w:trPr>
      <w:tc>
        <w:tcPr>
          <w:tcW w:w="3544" w:type="dxa"/>
          <w:vAlign w:val="center"/>
        </w:tcPr>
        <w:p w:rsidR="00813563" w:rsidRPr="00674A46" w:rsidRDefault="00813563" w:rsidP="00813563">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813563" w:rsidRPr="000101C5" w:rsidRDefault="00813563" w:rsidP="00813563">
          <w:pPr>
            <w:pStyle w:val="Encabezado"/>
            <w:rPr>
              <w:rFonts w:ascii="Palatino Linotype" w:hAnsi="Palatino Linotype"/>
              <w:b/>
              <w:sz w:val="22"/>
              <w:szCs w:val="22"/>
            </w:rPr>
          </w:pPr>
          <w:r w:rsidRPr="000101C5">
            <w:rPr>
              <w:rFonts w:ascii="Palatino Linotype" w:hAnsi="Palatino Linotype"/>
              <w:b/>
              <w:sz w:val="22"/>
              <w:szCs w:val="22"/>
            </w:rPr>
            <w:t>José Guadalupe Luna Hernández</w:t>
          </w:r>
        </w:p>
      </w:tc>
    </w:tr>
  </w:tbl>
  <w:p w:rsidR="00E92B2E" w:rsidRDefault="00E92B2E" w:rsidP="00F148BD">
    <w:pPr>
      <w:pStyle w:val="Encabezado"/>
      <w:tabs>
        <w:tab w:val="clear" w:pos="4252"/>
        <w:tab w:val="clear" w:pos="8504"/>
        <w:tab w:val="left" w:pos="1606"/>
      </w:tabs>
    </w:pPr>
    <w:r>
      <w:tab/>
    </w:r>
  </w:p>
  <w:p w:rsidR="00C25FEC" w:rsidRDefault="00C25FEC" w:rsidP="00F148BD">
    <w:pPr>
      <w:pStyle w:val="Encabezado"/>
      <w:tabs>
        <w:tab w:val="clear" w:pos="4252"/>
        <w:tab w:val="clear" w:pos="8504"/>
        <w:tab w:val="left" w:pos="16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B2E" w:rsidRDefault="00EA5832" w:rsidP="00F148BD">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92B2E">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92B2E" w:rsidRPr="00674A46" w:rsidTr="00F148BD">
      <w:trPr>
        <w:trHeight w:val="138"/>
      </w:trPr>
      <w:tc>
        <w:tcPr>
          <w:tcW w:w="3261" w:type="dxa"/>
          <w:vAlign w:val="center"/>
        </w:tcPr>
        <w:p w:rsidR="00E92B2E" w:rsidRPr="00674A46" w:rsidRDefault="00E92B2E" w:rsidP="00E63B58">
          <w:pPr>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E92B2E" w:rsidRPr="00456A77" w:rsidRDefault="00813563" w:rsidP="00F148BD">
          <w:pPr>
            <w:pStyle w:val="Encabezado"/>
            <w:rPr>
              <w:rFonts w:ascii="Palatino Linotype" w:hAnsi="Palatino Linotype"/>
              <w:b/>
              <w:sz w:val="22"/>
              <w:szCs w:val="22"/>
            </w:rPr>
          </w:pPr>
          <w:r w:rsidRPr="00794DAB">
            <w:rPr>
              <w:rFonts w:ascii="Palatino Linotype" w:hAnsi="Palatino Linotype" w:cs="Arial"/>
              <w:b/>
            </w:rPr>
            <w:t>05098/INFOEM/IP/RR/2020</w:t>
          </w:r>
        </w:p>
      </w:tc>
    </w:tr>
    <w:tr w:rsidR="00E92B2E" w:rsidRPr="00B75F20" w:rsidTr="00F148BD">
      <w:trPr>
        <w:trHeight w:val="233"/>
      </w:trPr>
      <w:tc>
        <w:tcPr>
          <w:tcW w:w="3261" w:type="dxa"/>
          <w:vAlign w:val="center"/>
        </w:tcPr>
        <w:p w:rsidR="00E92B2E" w:rsidRPr="00674A46" w:rsidRDefault="00E92B2E" w:rsidP="00E63B58">
          <w:pPr>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E92B2E" w:rsidRPr="00456A77" w:rsidRDefault="00EA5832" w:rsidP="00D00A43">
          <w:pPr>
            <w:pStyle w:val="Encabezado"/>
            <w:ind w:right="234"/>
            <w:rPr>
              <w:rFonts w:ascii="Palatino Linotype" w:hAnsi="Palatino Linotype"/>
              <w:b/>
              <w:sz w:val="22"/>
              <w:szCs w:val="22"/>
            </w:rPr>
          </w:pPr>
          <w:r w:rsidRPr="00EA5832">
            <w:rPr>
              <w:rFonts w:ascii="Palatino Linotype" w:hAnsi="Palatino Linotype"/>
              <w:b/>
              <w:highlight w:val="black"/>
            </w:rPr>
            <w:t>------------------------------------</w:t>
          </w:r>
          <w:r w:rsidR="007E36C4">
            <w:rPr>
              <w:rFonts w:ascii="Palatino Linotype" w:hAnsi="Palatino Linotype"/>
              <w:b/>
            </w:rPr>
            <w:t xml:space="preserve"> </w:t>
          </w:r>
        </w:p>
      </w:tc>
    </w:tr>
    <w:tr w:rsidR="00E92B2E" w:rsidRPr="00674A46" w:rsidTr="00F148BD">
      <w:trPr>
        <w:trHeight w:val="321"/>
      </w:trPr>
      <w:tc>
        <w:tcPr>
          <w:tcW w:w="3261" w:type="dxa"/>
          <w:vAlign w:val="center"/>
        </w:tcPr>
        <w:p w:rsidR="00E92B2E" w:rsidRPr="00674A46" w:rsidRDefault="00E92B2E" w:rsidP="00E63B58">
          <w:pPr>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E92B2E" w:rsidRPr="00813563" w:rsidRDefault="00813563" w:rsidP="00F148BD">
          <w:pPr>
            <w:pStyle w:val="Encabezado"/>
            <w:jc w:val="both"/>
            <w:rPr>
              <w:rFonts w:ascii="Palatino Linotype" w:hAnsi="Palatino Linotype"/>
              <w:b/>
              <w:sz w:val="22"/>
              <w:szCs w:val="22"/>
            </w:rPr>
          </w:pPr>
          <w:r w:rsidRPr="00794DAB">
            <w:rPr>
              <w:rFonts w:ascii="Palatino Linotype" w:hAnsi="Palatino Linotype"/>
              <w:b/>
              <w:bCs/>
              <w:color w:val="000000"/>
            </w:rPr>
            <w:t>Universidad Autónoma del Estado de México</w:t>
          </w:r>
        </w:p>
      </w:tc>
    </w:tr>
    <w:tr w:rsidR="00E92B2E" w:rsidRPr="00674A46" w:rsidTr="00F148BD">
      <w:trPr>
        <w:trHeight w:val="321"/>
      </w:trPr>
      <w:tc>
        <w:tcPr>
          <w:tcW w:w="3261" w:type="dxa"/>
          <w:vAlign w:val="center"/>
        </w:tcPr>
        <w:p w:rsidR="00E92B2E" w:rsidRPr="00674A46" w:rsidRDefault="00E92B2E" w:rsidP="00E63B58">
          <w:pPr>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E92B2E" w:rsidRPr="00456A77" w:rsidRDefault="00E92B2E" w:rsidP="00F148BD">
          <w:pPr>
            <w:pStyle w:val="Encabezado"/>
            <w:rPr>
              <w:rFonts w:ascii="Palatino Linotype" w:hAnsi="Palatino Linotype"/>
              <w:b/>
              <w:sz w:val="22"/>
              <w:szCs w:val="22"/>
            </w:rPr>
          </w:pPr>
          <w:r w:rsidRPr="00456A77">
            <w:rPr>
              <w:rFonts w:ascii="Palatino Linotype" w:hAnsi="Palatino Linotype"/>
              <w:b/>
              <w:sz w:val="22"/>
              <w:szCs w:val="22"/>
            </w:rPr>
            <w:t>José Guadalupe Luna Hernández</w:t>
          </w:r>
        </w:p>
      </w:tc>
    </w:tr>
  </w:tbl>
  <w:p w:rsidR="00E92B2E" w:rsidRDefault="00E92B2E" w:rsidP="00F148BD">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7AA261C"/>
    <w:multiLevelType w:val="hybridMultilevel"/>
    <w:tmpl w:val="90884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05A74"/>
    <w:multiLevelType w:val="hybridMultilevel"/>
    <w:tmpl w:val="97B45794"/>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81783E"/>
    <w:multiLevelType w:val="hybridMultilevel"/>
    <w:tmpl w:val="05DAFF94"/>
    <w:lvl w:ilvl="0" w:tplc="74F080FE">
      <w:start w:val="1"/>
      <w:numFmt w:val="decimal"/>
      <w:lvlText w:val="%1."/>
      <w:lvlJc w:val="left"/>
      <w:pPr>
        <w:ind w:left="430" w:hanging="360"/>
      </w:pPr>
      <w:rPr>
        <w:rFonts w:hint="default"/>
      </w:rPr>
    </w:lvl>
    <w:lvl w:ilvl="1" w:tplc="040A0019" w:tentative="1">
      <w:start w:val="1"/>
      <w:numFmt w:val="lowerLetter"/>
      <w:lvlText w:val="%2."/>
      <w:lvlJc w:val="left"/>
      <w:pPr>
        <w:ind w:left="1150" w:hanging="360"/>
      </w:pPr>
    </w:lvl>
    <w:lvl w:ilvl="2" w:tplc="040A001B" w:tentative="1">
      <w:start w:val="1"/>
      <w:numFmt w:val="lowerRoman"/>
      <w:lvlText w:val="%3."/>
      <w:lvlJc w:val="right"/>
      <w:pPr>
        <w:ind w:left="1870" w:hanging="180"/>
      </w:pPr>
    </w:lvl>
    <w:lvl w:ilvl="3" w:tplc="040A000F" w:tentative="1">
      <w:start w:val="1"/>
      <w:numFmt w:val="decimal"/>
      <w:lvlText w:val="%4."/>
      <w:lvlJc w:val="left"/>
      <w:pPr>
        <w:ind w:left="2590" w:hanging="360"/>
      </w:pPr>
    </w:lvl>
    <w:lvl w:ilvl="4" w:tplc="040A0019" w:tentative="1">
      <w:start w:val="1"/>
      <w:numFmt w:val="lowerLetter"/>
      <w:lvlText w:val="%5."/>
      <w:lvlJc w:val="left"/>
      <w:pPr>
        <w:ind w:left="3310" w:hanging="360"/>
      </w:pPr>
    </w:lvl>
    <w:lvl w:ilvl="5" w:tplc="040A001B" w:tentative="1">
      <w:start w:val="1"/>
      <w:numFmt w:val="lowerRoman"/>
      <w:lvlText w:val="%6."/>
      <w:lvlJc w:val="right"/>
      <w:pPr>
        <w:ind w:left="4030" w:hanging="180"/>
      </w:pPr>
    </w:lvl>
    <w:lvl w:ilvl="6" w:tplc="040A000F" w:tentative="1">
      <w:start w:val="1"/>
      <w:numFmt w:val="decimal"/>
      <w:lvlText w:val="%7."/>
      <w:lvlJc w:val="left"/>
      <w:pPr>
        <w:ind w:left="4750" w:hanging="360"/>
      </w:pPr>
    </w:lvl>
    <w:lvl w:ilvl="7" w:tplc="040A0019" w:tentative="1">
      <w:start w:val="1"/>
      <w:numFmt w:val="lowerLetter"/>
      <w:lvlText w:val="%8."/>
      <w:lvlJc w:val="left"/>
      <w:pPr>
        <w:ind w:left="5470" w:hanging="360"/>
      </w:pPr>
    </w:lvl>
    <w:lvl w:ilvl="8" w:tplc="040A001B" w:tentative="1">
      <w:start w:val="1"/>
      <w:numFmt w:val="lowerRoman"/>
      <w:lvlText w:val="%9."/>
      <w:lvlJc w:val="right"/>
      <w:pPr>
        <w:ind w:left="6190" w:hanging="180"/>
      </w:pPr>
    </w:lvl>
  </w:abstractNum>
  <w:abstractNum w:abstractNumId="5" w15:restartNumberingAfterBreak="0">
    <w:nsid w:val="1AB30A35"/>
    <w:multiLevelType w:val="hybridMultilevel"/>
    <w:tmpl w:val="641AA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DF383E"/>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272189E"/>
    <w:multiLevelType w:val="hybridMultilevel"/>
    <w:tmpl w:val="453EC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28B97B83"/>
    <w:multiLevelType w:val="hybridMultilevel"/>
    <w:tmpl w:val="3E128A68"/>
    <w:lvl w:ilvl="0" w:tplc="080A0017">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9F5EBC"/>
    <w:multiLevelType w:val="hybridMultilevel"/>
    <w:tmpl w:val="44284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CE0C60"/>
    <w:multiLevelType w:val="hybridMultilevel"/>
    <w:tmpl w:val="3440F83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B4099F"/>
    <w:multiLevelType w:val="hybridMultilevel"/>
    <w:tmpl w:val="88BAADAA"/>
    <w:lvl w:ilvl="0" w:tplc="040A0001">
      <w:start w:val="1"/>
      <w:numFmt w:val="bullet"/>
      <w:lvlText w:val=""/>
      <w:lvlJc w:val="left"/>
      <w:pPr>
        <w:ind w:left="1170" w:hanging="360"/>
      </w:pPr>
      <w:rPr>
        <w:rFonts w:ascii="Symbol" w:hAnsi="Symbol" w:hint="default"/>
      </w:rPr>
    </w:lvl>
    <w:lvl w:ilvl="1" w:tplc="040A0003" w:tentative="1">
      <w:start w:val="1"/>
      <w:numFmt w:val="bullet"/>
      <w:lvlText w:val="o"/>
      <w:lvlJc w:val="left"/>
      <w:pPr>
        <w:ind w:left="1890" w:hanging="360"/>
      </w:pPr>
      <w:rPr>
        <w:rFonts w:ascii="Courier New" w:hAnsi="Courier New" w:cs="Courier New" w:hint="default"/>
      </w:rPr>
    </w:lvl>
    <w:lvl w:ilvl="2" w:tplc="040A0005" w:tentative="1">
      <w:start w:val="1"/>
      <w:numFmt w:val="bullet"/>
      <w:lvlText w:val=""/>
      <w:lvlJc w:val="left"/>
      <w:pPr>
        <w:ind w:left="2610" w:hanging="360"/>
      </w:pPr>
      <w:rPr>
        <w:rFonts w:ascii="Wingdings" w:hAnsi="Wingdings" w:hint="default"/>
      </w:rPr>
    </w:lvl>
    <w:lvl w:ilvl="3" w:tplc="040A0001" w:tentative="1">
      <w:start w:val="1"/>
      <w:numFmt w:val="bullet"/>
      <w:lvlText w:val=""/>
      <w:lvlJc w:val="left"/>
      <w:pPr>
        <w:ind w:left="3330" w:hanging="360"/>
      </w:pPr>
      <w:rPr>
        <w:rFonts w:ascii="Symbol" w:hAnsi="Symbol" w:hint="default"/>
      </w:rPr>
    </w:lvl>
    <w:lvl w:ilvl="4" w:tplc="040A0003" w:tentative="1">
      <w:start w:val="1"/>
      <w:numFmt w:val="bullet"/>
      <w:lvlText w:val="o"/>
      <w:lvlJc w:val="left"/>
      <w:pPr>
        <w:ind w:left="4050" w:hanging="360"/>
      </w:pPr>
      <w:rPr>
        <w:rFonts w:ascii="Courier New" w:hAnsi="Courier New" w:cs="Courier New" w:hint="default"/>
      </w:rPr>
    </w:lvl>
    <w:lvl w:ilvl="5" w:tplc="040A0005" w:tentative="1">
      <w:start w:val="1"/>
      <w:numFmt w:val="bullet"/>
      <w:lvlText w:val=""/>
      <w:lvlJc w:val="left"/>
      <w:pPr>
        <w:ind w:left="4770" w:hanging="360"/>
      </w:pPr>
      <w:rPr>
        <w:rFonts w:ascii="Wingdings" w:hAnsi="Wingdings" w:hint="default"/>
      </w:rPr>
    </w:lvl>
    <w:lvl w:ilvl="6" w:tplc="040A0001" w:tentative="1">
      <w:start w:val="1"/>
      <w:numFmt w:val="bullet"/>
      <w:lvlText w:val=""/>
      <w:lvlJc w:val="left"/>
      <w:pPr>
        <w:ind w:left="5490" w:hanging="360"/>
      </w:pPr>
      <w:rPr>
        <w:rFonts w:ascii="Symbol" w:hAnsi="Symbol" w:hint="default"/>
      </w:rPr>
    </w:lvl>
    <w:lvl w:ilvl="7" w:tplc="040A0003" w:tentative="1">
      <w:start w:val="1"/>
      <w:numFmt w:val="bullet"/>
      <w:lvlText w:val="o"/>
      <w:lvlJc w:val="left"/>
      <w:pPr>
        <w:ind w:left="6210" w:hanging="360"/>
      </w:pPr>
      <w:rPr>
        <w:rFonts w:ascii="Courier New" w:hAnsi="Courier New" w:cs="Courier New" w:hint="default"/>
      </w:rPr>
    </w:lvl>
    <w:lvl w:ilvl="8" w:tplc="040A0005" w:tentative="1">
      <w:start w:val="1"/>
      <w:numFmt w:val="bullet"/>
      <w:lvlText w:val=""/>
      <w:lvlJc w:val="left"/>
      <w:pPr>
        <w:ind w:left="6930" w:hanging="360"/>
      </w:pPr>
      <w:rPr>
        <w:rFonts w:ascii="Wingdings" w:hAnsi="Wingdings" w:hint="default"/>
      </w:rPr>
    </w:lvl>
  </w:abstractNum>
  <w:abstractNum w:abstractNumId="17"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8" w15:restartNumberingAfterBreak="0">
    <w:nsid w:val="44F777BC"/>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4709C4"/>
    <w:multiLevelType w:val="hybridMultilevel"/>
    <w:tmpl w:val="C3ECE9A8"/>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49E63F6F"/>
    <w:multiLevelType w:val="hybridMultilevel"/>
    <w:tmpl w:val="9CA60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A5C6FA"/>
    <w:multiLevelType w:val="hybridMultilevel"/>
    <w:tmpl w:val="D3E60C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A92DCE"/>
    <w:multiLevelType w:val="hybridMultilevel"/>
    <w:tmpl w:val="78886A66"/>
    <w:lvl w:ilvl="0" w:tplc="C736D678">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26" w15:restartNumberingAfterBreak="0">
    <w:nsid w:val="6B847838"/>
    <w:multiLevelType w:val="hybridMultilevel"/>
    <w:tmpl w:val="E3967102"/>
    <w:lvl w:ilvl="0" w:tplc="B5760316">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B9E575C"/>
    <w:multiLevelType w:val="hybridMultilevel"/>
    <w:tmpl w:val="334896F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70401B15"/>
    <w:multiLevelType w:val="hybridMultilevel"/>
    <w:tmpl w:val="616CE066"/>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29" w15:restartNumberingAfterBreak="0">
    <w:nsid w:val="78FF11FD"/>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A90F30"/>
    <w:multiLevelType w:val="hybridMultilevel"/>
    <w:tmpl w:val="A47E07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DFF7B19"/>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4"/>
  </w:num>
  <w:num w:numId="3">
    <w:abstractNumId w:val="1"/>
  </w:num>
  <w:num w:numId="4">
    <w:abstractNumId w:val="24"/>
  </w:num>
  <w:num w:numId="5">
    <w:abstractNumId w:val="11"/>
  </w:num>
  <w:num w:numId="6">
    <w:abstractNumId w:val="27"/>
  </w:num>
  <w:num w:numId="7">
    <w:abstractNumId w:val="8"/>
  </w:num>
  <w:num w:numId="8">
    <w:abstractNumId w:val="26"/>
  </w:num>
  <w:num w:numId="9">
    <w:abstractNumId w:val="15"/>
  </w:num>
  <w:num w:numId="10">
    <w:abstractNumId w:val="17"/>
  </w:num>
  <w:num w:numId="11">
    <w:abstractNumId w:val="9"/>
  </w:num>
  <w:num w:numId="12">
    <w:abstractNumId w:val="29"/>
  </w:num>
  <w:num w:numId="13">
    <w:abstractNumId w:val="19"/>
  </w:num>
  <w:num w:numId="14">
    <w:abstractNumId w:val="10"/>
  </w:num>
  <w:num w:numId="15">
    <w:abstractNumId w:val="0"/>
  </w:num>
  <w:num w:numId="16">
    <w:abstractNumId w:val="23"/>
  </w:num>
  <w:num w:numId="17">
    <w:abstractNumId w:val="2"/>
  </w:num>
  <w:num w:numId="18">
    <w:abstractNumId w:val="20"/>
  </w:num>
  <w:num w:numId="19">
    <w:abstractNumId w:val="5"/>
  </w:num>
  <w:num w:numId="20">
    <w:abstractNumId w:val="18"/>
  </w:num>
  <w:num w:numId="21">
    <w:abstractNumId w:val="31"/>
  </w:num>
  <w:num w:numId="22">
    <w:abstractNumId w:val="7"/>
  </w:num>
  <w:num w:numId="23">
    <w:abstractNumId w:val="28"/>
  </w:num>
  <w:num w:numId="24">
    <w:abstractNumId w:val="3"/>
  </w:num>
  <w:num w:numId="25">
    <w:abstractNumId w:val="25"/>
  </w:num>
  <w:num w:numId="26">
    <w:abstractNumId w:val="4"/>
  </w:num>
  <w:num w:numId="27">
    <w:abstractNumId w:val="30"/>
  </w:num>
  <w:num w:numId="28">
    <w:abstractNumId w:val="16"/>
  </w:num>
  <w:num w:numId="29">
    <w:abstractNumId w:val="22"/>
  </w:num>
  <w:num w:numId="30">
    <w:abstractNumId w:val="6"/>
  </w:num>
  <w:num w:numId="31">
    <w:abstractNumId w:val="2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34"/>
    <w:rsid w:val="000066E3"/>
    <w:rsid w:val="000101C5"/>
    <w:rsid w:val="000124D9"/>
    <w:rsid w:val="000325AD"/>
    <w:rsid w:val="00032DA8"/>
    <w:rsid w:val="00036CBC"/>
    <w:rsid w:val="00044EA3"/>
    <w:rsid w:val="00062B38"/>
    <w:rsid w:val="00063D85"/>
    <w:rsid w:val="000700C4"/>
    <w:rsid w:val="00086169"/>
    <w:rsid w:val="00090E94"/>
    <w:rsid w:val="000B42D6"/>
    <w:rsid w:val="000C2139"/>
    <w:rsid w:val="000D02F7"/>
    <w:rsid w:val="000D0A89"/>
    <w:rsid w:val="000D3EA8"/>
    <w:rsid w:val="00117276"/>
    <w:rsid w:val="0014532A"/>
    <w:rsid w:val="001558EA"/>
    <w:rsid w:val="00156681"/>
    <w:rsid w:val="001615D6"/>
    <w:rsid w:val="00165B66"/>
    <w:rsid w:val="00191220"/>
    <w:rsid w:val="001B3E84"/>
    <w:rsid w:val="001B41A0"/>
    <w:rsid w:val="001D7A8A"/>
    <w:rsid w:val="001F166E"/>
    <w:rsid w:val="001F1795"/>
    <w:rsid w:val="00201984"/>
    <w:rsid w:val="00222278"/>
    <w:rsid w:val="00224B50"/>
    <w:rsid w:val="0023596C"/>
    <w:rsid w:val="00250202"/>
    <w:rsid w:val="00257757"/>
    <w:rsid w:val="00264F57"/>
    <w:rsid w:val="00270774"/>
    <w:rsid w:val="00281ED1"/>
    <w:rsid w:val="00291A75"/>
    <w:rsid w:val="00293F63"/>
    <w:rsid w:val="002A4685"/>
    <w:rsid w:val="002A6C00"/>
    <w:rsid w:val="002B545A"/>
    <w:rsid w:val="002D1937"/>
    <w:rsid w:val="002E6361"/>
    <w:rsid w:val="002F54D6"/>
    <w:rsid w:val="00304F07"/>
    <w:rsid w:val="00307723"/>
    <w:rsid w:val="0031615C"/>
    <w:rsid w:val="00316F79"/>
    <w:rsid w:val="003206B4"/>
    <w:rsid w:val="00322280"/>
    <w:rsid w:val="00323E36"/>
    <w:rsid w:val="00325B1B"/>
    <w:rsid w:val="0032709D"/>
    <w:rsid w:val="00334AC6"/>
    <w:rsid w:val="00356AF0"/>
    <w:rsid w:val="00362D62"/>
    <w:rsid w:val="00390763"/>
    <w:rsid w:val="003962C8"/>
    <w:rsid w:val="003B280F"/>
    <w:rsid w:val="003B4A05"/>
    <w:rsid w:val="003D3AC9"/>
    <w:rsid w:val="003D4CC4"/>
    <w:rsid w:val="003E1E3F"/>
    <w:rsid w:val="003E409E"/>
    <w:rsid w:val="003F1278"/>
    <w:rsid w:val="003F36D8"/>
    <w:rsid w:val="003F5620"/>
    <w:rsid w:val="00437E75"/>
    <w:rsid w:val="00442476"/>
    <w:rsid w:val="00446FBB"/>
    <w:rsid w:val="00456A77"/>
    <w:rsid w:val="004763F7"/>
    <w:rsid w:val="00497AF2"/>
    <w:rsid w:val="004A66F0"/>
    <w:rsid w:val="004A730E"/>
    <w:rsid w:val="004D4700"/>
    <w:rsid w:val="004E2CF0"/>
    <w:rsid w:val="004F3EC4"/>
    <w:rsid w:val="004F6683"/>
    <w:rsid w:val="00506748"/>
    <w:rsid w:val="005122C3"/>
    <w:rsid w:val="00513294"/>
    <w:rsid w:val="0053258C"/>
    <w:rsid w:val="00536237"/>
    <w:rsid w:val="00570034"/>
    <w:rsid w:val="00595437"/>
    <w:rsid w:val="005A210B"/>
    <w:rsid w:val="005C621B"/>
    <w:rsid w:val="005C7207"/>
    <w:rsid w:val="005D173E"/>
    <w:rsid w:val="005E2DB8"/>
    <w:rsid w:val="005F1B10"/>
    <w:rsid w:val="00602DD9"/>
    <w:rsid w:val="00623ABE"/>
    <w:rsid w:val="006325AB"/>
    <w:rsid w:val="00641DFA"/>
    <w:rsid w:val="00660ABC"/>
    <w:rsid w:val="006616B3"/>
    <w:rsid w:val="0066216A"/>
    <w:rsid w:val="00671488"/>
    <w:rsid w:val="00690E9F"/>
    <w:rsid w:val="00692008"/>
    <w:rsid w:val="006B6D3F"/>
    <w:rsid w:val="006F43BB"/>
    <w:rsid w:val="006F6CC0"/>
    <w:rsid w:val="0071060D"/>
    <w:rsid w:val="0072214E"/>
    <w:rsid w:val="00726CD8"/>
    <w:rsid w:val="0074374D"/>
    <w:rsid w:val="007510FA"/>
    <w:rsid w:val="00765592"/>
    <w:rsid w:val="00794DAB"/>
    <w:rsid w:val="007A4CD3"/>
    <w:rsid w:val="007B6E97"/>
    <w:rsid w:val="007D11B2"/>
    <w:rsid w:val="007D4DA3"/>
    <w:rsid w:val="007E36C4"/>
    <w:rsid w:val="007E7C3D"/>
    <w:rsid w:val="007F111F"/>
    <w:rsid w:val="007F32F1"/>
    <w:rsid w:val="007F4EFB"/>
    <w:rsid w:val="00806F00"/>
    <w:rsid w:val="00813563"/>
    <w:rsid w:val="008217D8"/>
    <w:rsid w:val="00827212"/>
    <w:rsid w:val="00841E44"/>
    <w:rsid w:val="008541F6"/>
    <w:rsid w:val="00877F64"/>
    <w:rsid w:val="00890D64"/>
    <w:rsid w:val="008934A6"/>
    <w:rsid w:val="008A251D"/>
    <w:rsid w:val="008A64B3"/>
    <w:rsid w:val="008B746A"/>
    <w:rsid w:val="008C36D2"/>
    <w:rsid w:val="008D3717"/>
    <w:rsid w:val="008D429F"/>
    <w:rsid w:val="008E16D9"/>
    <w:rsid w:val="00925E14"/>
    <w:rsid w:val="00936CEB"/>
    <w:rsid w:val="0094509B"/>
    <w:rsid w:val="00950A04"/>
    <w:rsid w:val="009B6A77"/>
    <w:rsid w:val="009C28D3"/>
    <w:rsid w:val="009C3F70"/>
    <w:rsid w:val="009D7FC9"/>
    <w:rsid w:val="009E1488"/>
    <w:rsid w:val="009E73A9"/>
    <w:rsid w:val="00A10CC7"/>
    <w:rsid w:val="00A170F8"/>
    <w:rsid w:val="00A31BBD"/>
    <w:rsid w:val="00A45FE1"/>
    <w:rsid w:val="00A628BC"/>
    <w:rsid w:val="00A62FE7"/>
    <w:rsid w:val="00A67C5C"/>
    <w:rsid w:val="00AB7703"/>
    <w:rsid w:val="00AE0AF5"/>
    <w:rsid w:val="00AE1794"/>
    <w:rsid w:val="00AF53A2"/>
    <w:rsid w:val="00B06772"/>
    <w:rsid w:val="00B41547"/>
    <w:rsid w:val="00B46402"/>
    <w:rsid w:val="00B46B2F"/>
    <w:rsid w:val="00B95F35"/>
    <w:rsid w:val="00BA35F3"/>
    <w:rsid w:val="00BC3D23"/>
    <w:rsid w:val="00BD53D1"/>
    <w:rsid w:val="00BD5FC8"/>
    <w:rsid w:val="00BF4AFB"/>
    <w:rsid w:val="00C20AC9"/>
    <w:rsid w:val="00C2353C"/>
    <w:rsid w:val="00C25031"/>
    <w:rsid w:val="00C25FEC"/>
    <w:rsid w:val="00C40382"/>
    <w:rsid w:val="00C44A7C"/>
    <w:rsid w:val="00C73293"/>
    <w:rsid w:val="00C753FB"/>
    <w:rsid w:val="00C75A92"/>
    <w:rsid w:val="00CA0F50"/>
    <w:rsid w:val="00CA22AE"/>
    <w:rsid w:val="00CB343A"/>
    <w:rsid w:val="00CB637B"/>
    <w:rsid w:val="00CD1EED"/>
    <w:rsid w:val="00CF754C"/>
    <w:rsid w:val="00D00A43"/>
    <w:rsid w:val="00D10A88"/>
    <w:rsid w:val="00D12AC1"/>
    <w:rsid w:val="00D32A0A"/>
    <w:rsid w:val="00D36E92"/>
    <w:rsid w:val="00D449C3"/>
    <w:rsid w:val="00D50532"/>
    <w:rsid w:val="00D607D8"/>
    <w:rsid w:val="00D61647"/>
    <w:rsid w:val="00D70E13"/>
    <w:rsid w:val="00D9554E"/>
    <w:rsid w:val="00DA38B9"/>
    <w:rsid w:val="00DA6335"/>
    <w:rsid w:val="00DB1684"/>
    <w:rsid w:val="00DB53C3"/>
    <w:rsid w:val="00DB65DA"/>
    <w:rsid w:val="00DC3D94"/>
    <w:rsid w:val="00DD45B7"/>
    <w:rsid w:val="00DE1652"/>
    <w:rsid w:val="00DE530F"/>
    <w:rsid w:val="00DF77DD"/>
    <w:rsid w:val="00E13371"/>
    <w:rsid w:val="00E1517E"/>
    <w:rsid w:val="00E21ACB"/>
    <w:rsid w:val="00E314EA"/>
    <w:rsid w:val="00E32635"/>
    <w:rsid w:val="00E3476E"/>
    <w:rsid w:val="00E367A8"/>
    <w:rsid w:val="00E629D0"/>
    <w:rsid w:val="00E63B58"/>
    <w:rsid w:val="00E87656"/>
    <w:rsid w:val="00E92B2E"/>
    <w:rsid w:val="00EA4D2A"/>
    <w:rsid w:val="00EA5832"/>
    <w:rsid w:val="00EE3C61"/>
    <w:rsid w:val="00EE7286"/>
    <w:rsid w:val="00EF0A46"/>
    <w:rsid w:val="00F056FD"/>
    <w:rsid w:val="00F06A73"/>
    <w:rsid w:val="00F11CCB"/>
    <w:rsid w:val="00F148BD"/>
    <w:rsid w:val="00F17428"/>
    <w:rsid w:val="00F20331"/>
    <w:rsid w:val="00F2084C"/>
    <w:rsid w:val="00F44DBA"/>
    <w:rsid w:val="00F44DD7"/>
    <w:rsid w:val="00F50A7C"/>
    <w:rsid w:val="00F87946"/>
    <w:rsid w:val="00F9665C"/>
    <w:rsid w:val="00FA6FD9"/>
    <w:rsid w:val="00FB6453"/>
    <w:rsid w:val="00FB7958"/>
    <w:rsid w:val="00FC03CD"/>
    <w:rsid w:val="00FC157A"/>
    <w:rsid w:val="00FD5548"/>
    <w:rsid w:val="00FE4AB4"/>
    <w:rsid w:val="00FF5D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F98E9A"/>
  <w15:chartTrackingRefBased/>
  <w15:docId w15:val="{BEFA985C-68F4-4EF8-9890-78130B0D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3D94"/>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570034"/>
    <w:pPr>
      <w:keepNext/>
      <w:keepLines/>
      <w:spacing w:before="240" w:line="259" w:lineRule="auto"/>
      <w:outlineLvl w:val="0"/>
    </w:pPr>
    <w:rPr>
      <w:rFonts w:ascii="Palatino Linotype" w:eastAsiaTheme="majorEastAsia" w:hAnsi="Palatino Linotype" w:cstheme="majorBidi"/>
      <w:szCs w:val="32"/>
      <w:lang w:val="es-ES_tradnl" w:eastAsia="en-US"/>
    </w:rPr>
  </w:style>
  <w:style w:type="paragraph" w:styleId="Ttulo2">
    <w:name w:val="heading 2"/>
    <w:basedOn w:val="Normal"/>
    <w:next w:val="Normal"/>
    <w:link w:val="Ttulo2Car"/>
    <w:uiPriority w:val="9"/>
    <w:unhideWhenUsed/>
    <w:qFormat/>
    <w:rsid w:val="0057003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ES_tradnl" w:eastAsia="en-US"/>
    </w:rPr>
  </w:style>
  <w:style w:type="paragraph" w:styleId="Ttulo3">
    <w:name w:val="heading 3"/>
    <w:basedOn w:val="Normal"/>
    <w:next w:val="Normal"/>
    <w:link w:val="Ttulo3Car"/>
    <w:uiPriority w:val="9"/>
    <w:unhideWhenUsed/>
    <w:qFormat/>
    <w:rsid w:val="00224B50"/>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link w:val="Ttulo4Car"/>
    <w:uiPriority w:val="9"/>
    <w:unhideWhenUsed/>
    <w:qFormat/>
    <w:rsid w:val="00090E94"/>
    <w:pPr>
      <w:keepNext/>
      <w:keepLines/>
      <w:spacing w:before="40"/>
      <w:outlineLvl w:val="3"/>
    </w:pPr>
    <w:rPr>
      <w:rFonts w:asciiTheme="majorHAnsi" w:eastAsiaTheme="majorEastAsia" w:hAnsiTheme="majorHAnsi" w:cstheme="majorBidi"/>
      <w:i/>
      <w:iCs/>
      <w:color w:val="2E74B5"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003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57003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570034"/>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70034"/>
    <w:rPr>
      <w:rFonts w:eastAsiaTheme="minorEastAsia"/>
      <w:sz w:val="24"/>
      <w:szCs w:val="24"/>
      <w:lang w:val="es-ES_tradnl" w:eastAsia="es-ES"/>
    </w:rPr>
  </w:style>
  <w:style w:type="paragraph" w:styleId="Piedepgina">
    <w:name w:val="footer"/>
    <w:basedOn w:val="Normal"/>
    <w:link w:val="PiedepginaCar"/>
    <w:uiPriority w:val="99"/>
    <w:unhideWhenUsed/>
    <w:rsid w:val="00570034"/>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70034"/>
    <w:rPr>
      <w:rFonts w:eastAsiaTheme="minorEastAsia"/>
      <w:sz w:val="24"/>
      <w:szCs w:val="24"/>
      <w:lang w:val="es-ES_tradnl" w:eastAsia="es-ES"/>
    </w:rPr>
  </w:style>
  <w:style w:type="table" w:styleId="Tablaconcuadrcula">
    <w:name w:val="Table Grid"/>
    <w:basedOn w:val="Tablanormal"/>
    <w:uiPriority w:val="39"/>
    <w:rsid w:val="0057003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70034"/>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7003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570034"/>
    <w:rPr>
      <w:color w:val="0563C1" w:themeColor="hyperlink"/>
      <w:u w:val="single"/>
    </w:rPr>
  </w:style>
  <w:style w:type="paragraph" w:styleId="TDC1">
    <w:name w:val="toc 1"/>
    <w:basedOn w:val="Normal"/>
    <w:next w:val="Normal"/>
    <w:autoRedefine/>
    <w:uiPriority w:val="39"/>
    <w:unhideWhenUsed/>
    <w:rsid w:val="00570034"/>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0034"/>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003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570034"/>
    <w:rPr>
      <w:vertAlign w:val="superscript"/>
    </w:rPr>
  </w:style>
  <w:style w:type="paragraph" w:styleId="TtuloTDC">
    <w:name w:val="TOC Heading"/>
    <w:basedOn w:val="Ttulo1"/>
    <w:next w:val="Normal"/>
    <w:uiPriority w:val="39"/>
    <w:unhideWhenUsed/>
    <w:qFormat/>
    <w:rsid w:val="00570034"/>
    <w:pPr>
      <w:outlineLvl w:val="9"/>
    </w:pPr>
    <w:rPr>
      <w:lang w:eastAsia="es-MX"/>
    </w:rPr>
  </w:style>
  <w:style w:type="paragraph" w:styleId="TDC2">
    <w:name w:val="toc 2"/>
    <w:basedOn w:val="Normal"/>
    <w:next w:val="Normal"/>
    <w:autoRedefine/>
    <w:uiPriority w:val="39"/>
    <w:unhideWhenUsed/>
    <w:rsid w:val="00570034"/>
    <w:pPr>
      <w:spacing w:after="100"/>
      <w:ind w:left="24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090E94"/>
    <w:rPr>
      <w:rFonts w:asciiTheme="majorHAnsi" w:eastAsiaTheme="majorEastAsia" w:hAnsiTheme="majorHAnsi" w:cstheme="majorBidi"/>
      <w:i/>
      <w:iCs/>
      <w:color w:val="2E74B5" w:themeColor="accent1" w:themeShade="BF"/>
      <w:sz w:val="24"/>
      <w:szCs w:val="24"/>
      <w:lang w:val="es-ES_tradnl" w:eastAsia="es-ES"/>
    </w:rPr>
  </w:style>
  <w:style w:type="paragraph" w:styleId="Lista">
    <w:name w:val="List"/>
    <w:basedOn w:val="Normal"/>
    <w:uiPriority w:val="99"/>
    <w:unhideWhenUsed/>
    <w:rsid w:val="00090E94"/>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090E94"/>
    <w:pPr>
      <w:ind w:left="566" w:hanging="283"/>
      <w:contextualSpacing/>
    </w:pPr>
    <w:rPr>
      <w:rFonts w:asciiTheme="minorHAnsi" w:eastAsiaTheme="minorEastAsia" w:hAnsiTheme="minorHAnsi" w:cstheme="minorBidi"/>
      <w:lang w:val="es-ES_tradnl" w:eastAsia="es-ES"/>
    </w:rPr>
  </w:style>
  <w:style w:type="paragraph" w:styleId="Lista3">
    <w:name w:val="List 3"/>
    <w:basedOn w:val="Normal"/>
    <w:uiPriority w:val="99"/>
    <w:unhideWhenUsed/>
    <w:rsid w:val="00090E94"/>
    <w:pPr>
      <w:ind w:left="849" w:hanging="283"/>
      <w:contextualSpacing/>
    </w:pPr>
    <w:rPr>
      <w:rFonts w:asciiTheme="minorHAnsi" w:eastAsiaTheme="minorEastAsia" w:hAnsiTheme="minorHAnsi" w:cstheme="minorBidi"/>
      <w:lang w:val="es-ES_tradnl" w:eastAsia="es-ES"/>
    </w:rPr>
  </w:style>
  <w:style w:type="paragraph" w:styleId="Textoindependiente">
    <w:name w:val="Body Text"/>
    <w:basedOn w:val="Normal"/>
    <w:link w:val="TextoindependienteCar"/>
    <w:uiPriority w:val="99"/>
    <w:unhideWhenUsed/>
    <w:rsid w:val="00090E94"/>
    <w:pPr>
      <w:spacing w:after="120"/>
    </w:pPr>
    <w:rPr>
      <w:rFonts w:asciiTheme="minorHAnsi" w:eastAsiaTheme="minorEastAsia" w:hAnsiTheme="minorHAnsi" w:cstheme="minorBidi"/>
      <w:lang w:val="es-ES_tradnl" w:eastAsia="es-ES"/>
    </w:rPr>
  </w:style>
  <w:style w:type="character" w:customStyle="1" w:styleId="TextoindependienteCar">
    <w:name w:val="Texto independiente Car"/>
    <w:basedOn w:val="Fuentedeprrafopredeter"/>
    <w:link w:val="Textoindependiente"/>
    <w:uiPriority w:val="99"/>
    <w:rsid w:val="00090E94"/>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090E94"/>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semiHidden/>
    <w:rsid w:val="00090E94"/>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090E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0E94"/>
    <w:rPr>
      <w:rFonts w:eastAsiaTheme="minorEastAsia"/>
      <w:sz w:val="24"/>
      <w:szCs w:val="24"/>
      <w:lang w:val="es-ES_tradnl" w:eastAsia="es-ES"/>
    </w:rPr>
  </w:style>
  <w:style w:type="paragraph" w:customStyle="1" w:styleId="Default">
    <w:name w:val="Default"/>
    <w:rsid w:val="00446FBB"/>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224B50"/>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044EA3"/>
    <w:pPr>
      <w:spacing w:after="100"/>
      <w:ind w:left="480"/>
    </w:pPr>
    <w:rPr>
      <w:rFonts w:asciiTheme="minorHAnsi" w:eastAsiaTheme="minorEastAsia" w:hAnsiTheme="minorHAnsi" w:cstheme="minorBidi"/>
      <w:lang w:val="es-ES_tradnl" w:eastAsia="es-ES"/>
    </w:rPr>
  </w:style>
  <w:style w:type="paragraph" w:styleId="Textodeglobo">
    <w:name w:val="Balloon Text"/>
    <w:basedOn w:val="Normal"/>
    <w:link w:val="TextodegloboCar"/>
    <w:uiPriority w:val="99"/>
    <w:semiHidden/>
    <w:unhideWhenUsed/>
    <w:rsid w:val="00827212"/>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827212"/>
    <w:rPr>
      <w:rFonts w:ascii="Segoe UI" w:eastAsiaTheme="minorEastAsia" w:hAnsi="Segoe UI" w:cs="Segoe UI"/>
      <w:sz w:val="18"/>
      <w:szCs w:val="18"/>
      <w:lang w:val="es-ES_tradnl" w:eastAsia="es-ES"/>
    </w:rPr>
  </w:style>
  <w:style w:type="table" w:customStyle="1" w:styleId="Tablaconcuadrcula1">
    <w:name w:val="Tabla con cuadrícula1"/>
    <w:basedOn w:val="Tablanormal"/>
    <w:next w:val="Tablaconcuadrcula"/>
    <w:uiPriority w:val="59"/>
    <w:rsid w:val="00E367A8"/>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468294172500300143gmail-msolistparagraph">
    <w:name w:val="m_3468294172500300143gmail-msolistparagraph"/>
    <w:basedOn w:val="Normal"/>
    <w:rsid w:val="00E367A8"/>
    <w:pPr>
      <w:spacing w:before="100" w:beforeAutospacing="1" w:after="100" w:afterAutospacing="1"/>
    </w:pPr>
    <w:rPr>
      <w:lang w:val="es-MX" w:eastAsia="es-MX"/>
    </w:rPr>
  </w:style>
  <w:style w:type="paragraph" w:styleId="Sinespaciado">
    <w:name w:val="No Spacing"/>
    <w:aliases w:val="Francesa"/>
    <w:link w:val="SinespaciadoCar"/>
    <w:uiPriority w:val="1"/>
    <w:qFormat/>
    <w:rsid w:val="006616B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6616B3"/>
    <w:rPr>
      <w:rFonts w:eastAsiaTheme="minorEastAsia"/>
      <w:sz w:val="24"/>
      <w:szCs w:val="24"/>
      <w:lang w:val="es-ES_tradnl" w:eastAsia="es-ES"/>
    </w:rPr>
  </w:style>
  <w:style w:type="character" w:styleId="Hipervnculovisitado">
    <w:name w:val="FollowedHyperlink"/>
    <w:basedOn w:val="Fuentedeprrafopredeter"/>
    <w:uiPriority w:val="99"/>
    <w:semiHidden/>
    <w:unhideWhenUsed/>
    <w:rsid w:val="009D7F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4426">
      <w:bodyDiv w:val="1"/>
      <w:marLeft w:val="0"/>
      <w:marRight w:val="0"/>
      <w:marTop w:val="0"/>
      <w:marBottom w:val="0"/>
      <w:divBdr>
        <w:top w:val="none" w:sz="0" w:space="0" w:color="auto"/>
        <w:left w:val="none" w:sz="0" w:space="0" w:color="auto"/>
        <w:bottom w:val="none" w:sz="0" w:space="0" w:color="auto"/>
        <w:right w:val="none" w:sz="0" w:space="0" w:color="auto"/>
      </w:divBdr>
    </w:div>
    <w:div w:id="155266607">
      <w:bodyDiv w:val="1"/>
      <w:marLeft w:val="0"/>
      <w:marRight w:val="0"/>
      <w:marTop w:val="0"/>
      <w:marBottom w:val="0"/>
      <w:divBdr>
        <w:top w:val="none" w:sz="0" w:space="0" w:color="auto"/>
        <w:left w:val="none" w:sz="0" w:space="0" w:color="auto"/>
        <w:bottom w:val="none" w:sz="0" w:space="0" w:color="auto"/>
        <w:right w:val="none" w:sz="0" w:space="0" w:color="auto"/>
      </w:divBdr>
    </w:div>
    <w:div w:id="217009868">
      <w:bodyDiv w:val="1"/>
      <w:marLeft w:val="0"/>
      <w:marRight w:val="0"/>
      <w:marTop w:val="0"/>
      <w:marBottom w:val="0"/>
      <w:divBdr>
        <w:top w:val="none" w:sz="0" w:space="0" w:color="auto"/>
        <w:left w:val="none" w:sz="0" w:space="0" w:color="auto"/>
        <w:bottom w:val="none" w:sz="0" w:space="0" w:color="auto"/>
        <w:right w:val="none" w:sz="0" w:space="0" w:color="auto"/>
      </w:divBdr>
    </w:div>
    <w:div w:id="466629623">
      <w:bodyDiv w:val="1"/>
      <w:marLeft w:val="0"/>
      <w:marRight w:val="0"/>
      <w:marTop w:val="0"/>
      <w:marBottom w:val="0"/>
      <w:divBdr>
        <w:top w:val="none" w:sz="0" w:space="0" w:color="auto"/>
        <w:left w:val="none" w:sz="0" w:space="0" w:color="auto"/>
        <w:bottom w:val="none" w:sz="0" w:space="0" w:color="auto"/>
        <w:right w:val="none" w:sz="0" w:space="0" w:color="auto"/>
      </w:divBdr>
    </w:div>
    <w:div w:id="574170724">
      <w:bodyDiv w:val="1"/>
      <w:marLeft w:val="0"/>
      <w:marRight w:val="0"/>
      <w:marTop w:val="0"/>
      <w:marBottom w:val="0"/>
      <w:divBdr>
        <w:top w:val="none" w:sz="0" w:space="0" w:color="auto"/>
        <w:left w:val="none" w:sz="0" w:space="0" w:color="auto"/>
        <w:bottom w:val="none" w:sz="0" w:space="0" w:color="auto"/>
        <w:right w:val="none" w:sz="0" w:space="0" w:color="auto"/>
      </w:divBdr>
    </w:div>
    <w:div w:id="608050973">
      <w:bodyDiv w:val="1"/>
      <w:marLeft w:val="0"/>
      <w:marRight w:val="0"/>
      <w:marTop w:val="0"/>
      <w:marBottom w:val="0"/>
      <w:divBdr>
        <w:top w:val="none" w:sz="0" w:space="0" w:color="auto"/>
        <w:left w:val="none" w:sz="0" w:space="0" w:color="auto"/>
        <w:bottom w:val="none" w:sz="0" w:space="0" w:color="auto"/>
        <w:right w:val="none" w:sz="0" w:space="0" w:color="auto"/>
      </w:divBdr>
    </w:div>
    <w:div w:id="645010951">
      <w:bodyDiv w:val="1"/>
      <w:marLeft w:val="0"/>
      <w:marRight w:val="0"/>
      <w:marTop w:val="0"/>
      <w:marBottom w:val="0"/>
      <w:divBdr>
        <w:top w:val="none" w:sz="0" w:space="0" w:color="auto"/>
        <w:left w:val="none" w:sz="0" w:space="0" w:color="auto"/>
        <w:bottom w:val="none" w:sz="0" w:space="0" w:color="auto"/>
        <w:right w:val="none" w:sz="0" w:space="0" w:color="auto"/>
      </w:divBdr>
    </w:div>
    <w:div w:id="736706587">
      <w:bodyDiv w:val="1"/>
      <w:marLeft w:val="0"/>
      <w:marRight w:val="0"/>
      <w:marTop w:val="0"/>
      <w:marBottom w:val="0"/>
      <w:divBdr>
        <w:top w:val="none" w:sz="0" w:space="0" w:color="auto"/>
        <w:left w:val="none" w:sz="0" w:space="0" w:color="auto"/>
        <w:bottom w:val="none" w:sz="0" w:space="0" w:color="auto"/>
        <w:right w:val="none" w:sz="0" w:space="0" w:color="auto"/>
      </w:divBdr>
    </w:div>
    <w:div w:id="840042611">
      <w:bodyDiv w:val="1"/>
      <w:marLeft w:val="0"/>
      <w:marRight w:val="0"/>
      <w:marTop w:val="0"/>
      <w:marBottom w:val="0"/>
      <w:divBdr>
        <w:top w:val="none" w:sz="0" w:space="0" w:color="auto"/>
        <w:left w:val="none" w:sz="0" w:space="0" w:color="auto"/>
        <w:bottom w:val="none" w:sz="0" w:space="0" w:color="auto"/>
        <w:right w:val="none" w:sz="0" w:space="0" w:color="auto"/>
      </w:divBdr>
    </w:div>
    <w:div w:id="917594535">
      <w:bodyDiv w:val="1"/>
      <w:marLeft w:val="0"/>
      <w:marRight w:val="0"/>
      <w:marTop w:val="0"/>
      <w:marBottom w:val="0"/>
      <w:divBdr>
        <w:top w:val="none" w:sz="0" w:space="0" w:color="auto"/>
        <w:left w:val="none" w:sz="0" w:space="0" w:color="auto"/>
        <w:bottom w:val="none" w:sz="0" w:space="0" w:color="auto"/>
        <w:right w:val="none" w:sz="0" w:space="0" w:color="auto"/>
      </w:divBdr>
    </w:div>
    <w:div w:id="959728293">
      <w:bodyDiv w:val="1"/>
      <w:marLeft w:val="0"/>
      <w:marRight w:val="0"/>
      <w:marTop w:val="0"/>
      <w:marBottom w:val="0"/>
      <w:divBdr>
        <w:top w:val="none" w:sz="0" w:space="0" w:color="auto"/>
        <w:left w:val="none" w:sz="0" w:space="0" w:color="auto"/>
        <w:bottom w:val="none" w:sz="0" w:space="0" w:color="auto"/>
        <w:right w:val="none" w:sz="0" w:space="0" w:color="auto"/>
      </w:divBdr>
    </w:div>
    <w:div w:id="1130055620">
      <w:bodyDiv w:val="1"/>
      <w:marLeft w:val="0"/>
      <w:marRight w:val="0"/>
      <w:marTop w:val="0"/>
      <w:marBottom w:val="0"/>
      <w:divBdr>
        <w:top w:val="none" w:sz="0" w:space="0" w:color="auto"/>
        <w:left w:val="none" w:sz="0" w:space="0" w:color="auto"/>
        <w:bottom w:val="none" w:sz="0" w:space="0" w:color="auto"/>
        <w:right w:val="none" w:sz="0" w:space="0" w:color="auto"/>
      </w:divBdr>
    </w:div>
    <w:div w:id="1139031717">
      <w:bodyDiv w:val="1"/>
      <w:marLeft w:val="0"/>
      <w:marRight w:val="0"/>
      <w:marTop w:val="0"/>
      <w:marBottom w:val="0"/>
      <w:divBdr>
        <w:top w:val="none" w:sz="0" w:space="0" w:color="auto"/>
        <w:left w:val="none" w:sz="0" w:space="0" w:color="auto"/>
        <w:bottom w:val="none" w:sz="0" w:space="0" w:color="auto"/>
        <w:right w:val="none" w:sz="0" w:space="0" w:color="auto"/>
      </w:divBdr>
    </w:div>
    <w:div w:id="1146387663">
      <w:bodyDiv w:val="1"/>
      <w:marLeft w:val="0"/>
      <w:marRight w:val="0"/>
      <w:marTop w:val="0"/>
      <w:marBottom w:val="0"/>
      <w:divBdr>
        <w:top w:val="none" w:sz="0" w:space="0" w:color="auto"/>
        <w:left w:val="none" w:sz="0" w:space="0" w:color="auto"/>
        <w:bottom w:val="none" w:sz="0" w:space="0" w:color="auto"/>
        <w:right w:val="none" w:sz="0" w:space="0" w:color="auto"/>
      </w:divBdr>
    </w:div>
    <w:div w:id="1211455554">
      <w:bodyDiv w:val="1"/>
      <w:marLeft w:val="0"/>
      <w:marRight w:val="0"/>
      <w:marTop w:val="0"/>
      <w:marBottom w:val="0"/>
      <w:divBdr>
        <w:top w:val="none" w:sz="0" w:space="0" w:color="auto"/>
        <w:left w:val="none" w:sz="0" w:space="0" w:color="auto"/>
        <w:bottom w:val="none" w:sz="0" w:space="0" w:color="auto"/>
        <w:right w:val="none" w:sz="0" w:space="0" w:color="auto"/>
      </w:divBdr>
    </w:div>
    <w:div w:id="1222982708">
      <w:bodyDiv w:val="1"/>
      <w:marLeft w:val="0"/>
      <w:marRight w:val="0"/>
      <w:marTop w:val="0"/>
      <w:marBottom w:val="0"/>
      <w:divBdr>
        <w:top w:val="none" w:sz="0" w:space="0" w:color="auto"/>
        <w:left w:val="none" w:sz="0" w:space="0" w:color="auto"/>
        <w:bottom w:val="none" w:sz="0" w:space="0" w:color="auto"/>
        <w:right w:val="none" w:sz="0" w:space="0" w:color="auto"/>
      </w:divBdr>
    </w:div>
    <w:div w:id="1373457910">
      <w:bodyDiv w:val="1"/>
      <w:marLeft w:val="0"/>
      <w:marRight w:val="0"/>
      <w:marTop w:val="0"/>
      <w:marBottom w:val="0"/>
      <w:divBdr>
        <w:top w:val="none" w:sz="0" w:space="0" w:color="auto"/>
        <w:left w:val="none" w:sz="0" w:space="0" w:color="auto"/>
        <w:bottom w:val="none" w:sz="0" w:space="0" w:color="auto"/>
        <w:right w:val="none" w:sz="0" w:space="0" w:color="auto"/>
      </w:divBdr>
    </w:div>
    <w:div w:id="1439595375">
      <w:bodyDiv w:val="1"/>
      <w:marLeft w:val="0"/>
      <w:marRight w:val="0"/>
      <w:marTop w:val="0"/>
      <w:marBottom w:val="0"/>
      <w:divBdr>
        <w:top w:val="none" w:sz="0" w:space="0" w:color="auto"/>
        <w:left w:val="none" w:sz="0" w:space="0" w:color="auto"/>
        <w:bottom w:val="none" w:sz="0" w:space="0" w:color="auto"/>
        <w:right w:val="none" w:sz="0" w:space="0" w:color="auto"/>
      </w:divBdr>
    </w:div>
    <w:div w:id="1453015800">
      <w:bodyDiv w:val="1"/>
      <w:marLeft w:val="0"/>
      <w:marRight w:val="0"/>
      <w:marTop w:val="0"/>
      <w:marBottom w:val="0"/>
      <w:divBdr>
        <w:top w:val="none" w:sz="0" w:space="0" w:color="auto"/>
        <w:left w:val="none" w:sz="0" w:space="0" w:color="auto"/>
        <w:bottom w:val="none" w:sz="0" w:space="0" w:color="auto"/>
        <w:right w:val="none" w:sz="0" w:space="0" w:color="auto"/>
      </w:divBdr>
    </w:div>
    <w:div w:id="1519658708">
      <w:bodyDiv w:val="1"/>
      <w:marLeft w:val="0"/>
      <w:marRight w:val="0"/>
      <w:marTop w:val="0"/>
      <w:marBottom w:val="0"/>
      <w:divBdr>
        <w:top w:val="none" w:sz="0" w:space="0" w:color="auto"/>
        <w:left w:val="none" w:sz="0" w:space="0" w:color="auto"/>
        <w:bottom w:val="none" w:sz="0" w:space="0" w:color="auto"/>
        <w:right w:val="none" w:sz="0" w:space="0" w:color="auto"/>
      </w:divBdr>
    </w:div>
    <w:div w:id="1587036894">
      <w:bodyDiv w:val="1"/>
      <w:marLeft w:val="0"/>
      <w:marRight w:val="0"/>
      <w:marTop w:val="0"/>
      <w:marBottom w:val="0"/>
      <w:divBdr>
        <w:top w:val="none" w:sz="0" w:space="0" w:color="auto"/>
        <w:left w:val="none" w:sz="0" w:space="0" w:color="auto"/>
        <w:bottom w:val="none" w:sz="0" w:space="0" w:color="auto"/>
        <w:right w:val="none" w:sz="0" w:space="0" w:color="auto"/>
      </w:divBdr>
    </w:div>
    <w:div w:id="1751658524">
      <w:bodyDiv w:val="1"/>
      <w:marLeft w:val="0"/>
      <w:marRight w:val="0"/>
      <w:marTop w:val="0"/>
      <w:marBottom w:val="0"/>
      <w:divBdr>
        <w:top w:val="none" w:sz="0" w:space="0" w:color="auto"/>
        <w:left w:val="none" w:sz="0" w:space="0" w:color="auto"/>
        <w:bottom w:val="none" w:sz="0" w:space="0" w:color="auto"/>
        <w:right w:val="none" w:sz="0" w:space="0" w:color="auto"/>
      </w:divBdr>
    </w:div>
    <w:div w:id="1804227137">
      <w:bodyDiv w:val="1"/>
      <w:marLeft w:val="0"/>
      <w:marRight w:val="0"/>
      <w:marTop w:val="0"/>
      <w:marBottom w:val="0"/>
      <w:divBdr>
        <w:top w:val="none" w:sz="0" w:space="0" w:color="auto"/>
        <w:left w:val="none" w:sz="0" w:space="0" w:color="auto"/>
        <w:bottom w:val="none" w:sz="0" w:space="0" w:color="auto"/>
        <w:right w:val="none" w:sz="0" w:space="0" w:color="auto"/>
      </w:divBdr>
    </w:div>
    <w:div w:id="1826626590">
      <w:bodyDiv w:val="1"/>
      <w:marLeft w:val="0"/>
      <w:marRight w:val="0"/>
      <w:marTop w:val="0"/>
      <w:marBottom w:val="0"/>
      <w:divBdr>
        <w:top w:val="none" w:sz="0" w:space="0" w:color="auto"/>
        <w:left w:val="none" w:sz="0" w:space="0" w:color="auto"/>
        <w:bottom w:val="none" w:sz="0" w:space="0" w:color="auto"/>
        <w:right w:val="none" w:sz="0" w:space="0" w:color="auto"/>
      </w:divBdr>
    </w:div>
    <w:div w:id="1911576314">
      <w:bodyDiv w:val="1"/>
      <w:marLeft w:val="0"/>
      <w:marRight w:val="0"/>
      <w:marTop w:val="0"/>
      <w:marBottom w:val="0"/>
      <w:divBdr>
        <w:top w:val="none" w:sz="0" w:space="0" w:color="auto"/>
        <w:left w:val="none" w:sz="0" w:space="0" w:color="auto"/>
        <w:bottom w:val="none" w:sz="0" w:space="0" w:color="auto"/>
        <w:right w:val="none" w:sz="0" w:space="0" w:color="auto"/>
      </w:divBdr>
    </w:div>
    <w:div w:id="1973095295">
      <w:bodyDiv w:val="1"/>
      <w:marLeft w:val="0"/>
      <w:marRight w:val="0"/>
      <w:marTop w:val="0"/>
      <w:marBottom w:val="0"/>
      <w:divBdr>
        <w:top w:val="none" w:sz="0" w:space="0" w:color="auto"/>
        <w:left w:val="none" w:sz="0" w:space="0" w:color="auto"/>
        <w:bottom w:val="none" w:sz="0" w:space="0" w:color="auto"/>
        <w:right w:val="none" w:sz="0" w:space="0" w:color="auto"/>
      </w:divBdr>
    </w:div>
    <w:div w:id="2015569020">
      <w:bodyDiv w:val="1"/>
      <w:marLeft w:val="0"/>
      <w:marRight w:val="0"/>
      <w:marTop w:val="0"/>
      <w:marBottom w:val="0"/>
      <w:divBdr>
        <w:top w:val="none" w:sz="0" w:space="0" w:color="auto"/>
        <w:left w:val="none" w:sz="0" w:space="0" w:color="auto"/>
        <w:bottom w:val="none" w:sz="0" w:space="0" w:color="auto"/>
        <w:right w:val="none" w:sz="0" w:space="0" w:color="auto"/>
      </w:divBdr>
    </w:div>
    <w:div w:id="210595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0358D-83C2-4A3D-9483-2CEDDD825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6171</Words>
  <Characters>33943</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C.P. Verónica Mtz</cp:lastModifiedBy>
  <cp:revision>7</cp:revision>
  <cp:lastPrinted>2019-08-09T20:37:00Z</cp:lastPrinted>
  <dcterms:created xsi:type="dcterms:W3CDTF">2020-12-12T02:13:00Z</dcterms:created>
  <dcterms:modified xsi:type="dcterms:W3CDTF">2021-02-13T00:58:00Z</dcterms:modified>
</cp:coreProperties>
</file>