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758EA94" w14:textId="3F100304" w:rsidR="00A14278" w:rsidRPr="00C5057E" w:rsidRDefault="00A14278" w:rsidP="00A14278">
      <w:pPr>
        <w:spacing w:before="100" w:beforeAutospacing="1" w:after="100" w:afterAutospacing="1" w:line="360" w:lineRule="auto"/>
        <w:jc w:val="both"/>
        <w:rPr>
          <w:rFonts w:ascii="Palatino Linotype" w:hAnsi="Palatino Linotype"/>
        </w:rPr>
      </w:pPr>
      <w:r w:rsidRPr="00C5057E">
        <w:rPr>
          <w:rFonts w:ascii="Palatino Linotype" w:hAnsi="Palatino Linotype"/>
        </w:rPr>
        <w:t>Resolución del Pleno del Instituto de Transparencia, Acceso a la Información Pública y Protección de Datos Personales del Estado de México y Municipios, con domicilio en Mete</w:t>
      </w:r>
      <w:r>
        <w:rPr>
          <w:rFonts w:ascii="Palatino Linotype" w:hAnsi="Palatino Linotype"/>
        </w:rPr>
        <w:t xml:space="preserve">pec, Estado de México, de fecha </w:t>
      </w:r>
      <w:r w:rsidR="00947A7B">
        <w:rPr>
          <w:rFonts w:ascii="Palatino Linotype" w:hAnsi="Palatino Linotype"/>
        </w:rPr>
        <w:t xml:space="preserve">siete de octubre </w:t>
      </w:r>
      <w:r w:rsidRPr="00C5057E">
        <w:rPr>
          <w:rFonts w:ascii="Palatino Linotype" w:hAnsi="Palatino Linotype"/>
        </w:rPr>
        <w:t>de dos mil veinte.</w:t>
      </w:r>
    </w:p>
    <w:p w14:paraId="492BEDBB" w14:textId="5D0A1D8B" w:rsidR="00A14278" w:rsidRPr="00C5057E" w:rsidRDefault="00A14278" w:rsidP="00A14278">
      <w:pPr>
        <w:spacing w:before="100" w:beforeAutospacing="1" w:after="100" w:afterAutospacing="1" w:line="360" w:lineRule="auto"/>
        <w:jc w:val="both"/>
        <w:rPr>
          <w:rFonts w:ascii="Palatino Linotype" w:hAnsi="Palatino Linotype"/>
          <w:b/>
        </w:rPr>
      </w:pPr>
      <w:r w:rsidRPr="00C5057E">
        <w:rPr>
          <w:rFonts w:ascii="Palatino Linotype" w:hAnsi="Palatino Linotype"/>
          <w:b/>
        </w:rPr>
        <w:t>VISTO</w:t>
      </w:r>
      <w:r w:rsidRPr="00C5057E">
        <w:rPr>
          <w:rFonts w:ascii="Palatino Linotype" w:hAnsi="Palatino Linotype"/>
        </w:rPr>
        <w:t xml:space="preserve"> el expediente formado con motivo de</w:t>
      </w:r>
      <w:r>
        <w:rPr>
          <w:rFonts w:ascii="Palatino Linotype" w:hAnsi="Palatino Linotype"/>
        </w:rPr>
        <w:t xml:space="preserve">l recurso </w:t>
      </w:r>
      <w:r w:rsidRPr="00C5057E">
        <w:rPr>
          <w:rFonts w:ascii="Palatino Linotype" w:hAnsi="Palatino Linotype"/>
        </w:rPr>
        <w:t xml:space="preserve">de revisión </w:t>
      </w:r>
      <w:r>
        <w:rPr>
          <w:rFonts w:ascii="Palatino Linotype" w:hAnsi="Palatino Linotype"/>
          <w:b/>
        </w:rPr>
        <w:t>02182</w:t>
      </w:r>
      <w:r w:rsidRPr="003A3143">
        <w:rPr>
          <w:rFonts w:ascii="Palatino Linotype" w:hAnsi="Palatino Linotype"/>
          <w:b/>
        </w:rPr>
        <w:t>/INFOEM/IP/RR/2020</w:t>
      </w:r>
      <w:r w:rsidRPr="00C5057E">
        <w:rPr>
          <w:rFonts w:ascii="Palatino Linotype" w:hAnsi="Palatino Linotype"/>
          <w:spacing w:val="-20"/>
        </w:rPr>
        <w:t xml:space="preserve">, </w:t>
      </w:r>
      <w:r w:rsidRPr="00C5057E">
        <w:rPr>
          <w:rFonts w:ascii="Palatino Linotype" w:hAnsi="Palatino Linotype"/>
        </w:rPr>
        <w:t>promovido por</w:t>
      </w:r>
      <w:r>
        <w:rPr>
          <w:rFonts w:ascii="Palatino Linotype" w:hAnsi="Palatino Linotype"/>
          <w:b/>
        </w:rPr>
        <w:t xml:space="preserve"> </w:t>
      </w:r>
      <w:r w:rsidR="00E3212D">
        <w:rPr>
          <w:rFonts w:ascii="Palatino Linotype" w:hAnsi="Palatino Linotype"/>
          <w:b/>
        </w:rPr>
        <w:t>XXXXXXXXXXXXXXXXXXXXXXXX</w:t>
      </w:r>
      <w:r>
        <w:rPr>
          <w:rFonts w:ascii="Palatino Linotype" w:hAnsi="Palatino Linotype"/>
          <w:b/>
        </w:rPr>
        <w:t xml:space="preserve">, </w:t>
      </w:r>
      <w:r w:rsidRPr="00C5057E">
        <w:rPr>
          <w:rFonts w:ascii="Palatino Linotype" w:hAnsi="Palatino Linotype" w:cs="Arial"/>
        </w:rPr>
        <w:t>en lo sucesivo</w:t>
      </w:r>
      <w:r>
        <w:rPr>
          <w:rFonts w:ascii="Palatino Linotype" w:hAnsi="Palatino Linotype" w:cs="Arial"/>
          <w:b/>
        </w:rPr>
        <w:t xml:space="preserve"> EL</w:t>
      </w:r>
      <w:r w:rsidRPr="00C5057E">
        <w:rPr>
          <w:rFonts w:ascii="Palatino Linotype" w:hAnsi="Palatino Linotype" w:cs="Arial"/>
          <w:b/>
        </w:rPr>
        <w:t xml:space="preserve"> RECURRENTE,</w:t>
      </w:r>
      <w:r w:rsidRPr="00C5057E">
        <w:rPr>
          <w:rFonts w:ascii="Palatino Linotype" w:hAnsi="Palatino Linotype"/>
        </w:rPr>
        <w:t xml:space="preserve"> en contra de la respue</w:t>
      </w:r>
      <w:r>
        <w:rPr>
          <w:rFonts w:ascii="Palatino Linotype" w:hAnsi="Palatino Linotype"/>
        </w:rPr>
        <w:t>sta emitida por el</w:t>
      </w:r>
      <w:r w:rsidRPr="00C5057E">
        <w:rPr>
          <w:rFonts w:ascii="Palatino Linotype" w:hAnsi="Palatino Linotype"/>
        </w:rPr>
        <w:t xml:space="preserve"> </w:t>
      </w:r>
      <w:r>
        <w:rPr>
          <w:rFonts w:ascii="Palatino Linotype" w:hAnsi="Palatino Linotype"/>
          <w:b/>
        </w:rPr>
        <w:t>Ayuntamiento de San Felipe del Progreso</w:t>
      </w:r>
      <w:r w:rsidRPr="00C5057E">
        <w:rPr>
          <w:rFonts w:ascii="Palatino Linotype" w:hAnsi="Palatino Linotype"/>
          <w:b/>
        </w:rPr>
        <w:t xml:space="preserve">, </w:t>
      </w:r>
      <w:r w:rsidRPr="00C5057E">
        <w:rPr>
          <w:rFonts w:ascii="Palatino Linotype" w:hAnsi="Palatino Linotype"/>
        </w:rPr>
        <w:t xml:space="preserve">en lo sucesivo </w:t>
      </w:r>
      <w:r w:rsidRPr="00C5057E">
        <w:rPr>
          <w:rFonts w:ascii="Palatino Linotype" w:hAnsi="Palatino Linotype"/>
          <w:b/>
        </w:rPr>
        <w:t>EL SUJETO OBLIGADO</w:t>
      </w:r>
      <w:r w:rsidRPr="00C5057E">
        <w:rPr>
          <w:rFonts w:ascii="Palatino Linotype" w:hAnsi="Palatino Linotype"/>
        </w:rPr>
        <w:t xml:space="preserve">, se procede a dictar la presente resolución con base en lo siguiente: </w:t>
      </w:r>
    </w:p>
    <w:p w14:paraId="354C0117" w14:textId="77777777" w:rsidR="00A14278" w:rsidRPr="00C5057E" w:rsidRDefault="00A14278" w:rsidP="00A14278">
      <w:pPr>
        <w:spacing w:before="100" w:beforeAutospacing="1" w:after="100" w:afterAutospacing="1"/>
        <w:jc w:val="center"/>
        <w:rPr>
          <w:rFonts w:ascii="Palatino Linotype" w:hAnsi="Palatino Linotype"/>
          <w:b/>
          <w:bCs/>
          <w:spacing w:val="40"/>
          <w:sz w:val="28"/>
        </w:rPr>
      </w:pPr>
      <w:r w:rsidRPr="00C5057E">
        <w:rPr>
          <w:rFonts w:ascii="Palatino Linotype" w:hAnsi="Palatino Linotype"/>
          <w:b/>
          <w:bCs/>
          <w:spacing w:val="40"/>
          <w:sz w:val="28"/>
        </w:rPr>
        <w:t>RESULTANDO</w:t>
      </w:r>
    </w:p>
    <w:p w14:paraId="3FD2A73F" w14:textId="77777777" w:rsidR="00A14278" w:rsidRPr="00C5057E" w:rsidRDefault="00A14278" w:rsidP="00A14278">
      <w:pPr>
        <w:spacing w:before="100" w:beforeAutospacing="1" w:after="100" w:afterAutospacing="1" w:line="360" w:lineRule="auto"/>
        <w:jc w:val="both"/>
        <w:rPr>
          <w:rFonts w:ascii="Palatino Linotype" w:hAnsi="Palatino Linotype" w:cs="Arial"/>
          <w:b/>
          <w:bCs/>
          <w:lang w:val="es-ES"/>
        </w:rPr>
      </w:pPr>
      <w:r w:rsidRPr="00C5057E">
        <w:rPr>
          <w:rFonts w:ascii="Palatino Linotype" w:hAnsi="Palatino Linotype"/>
          <w:b/>
          <w:sz w:val="28"/>
          <w:szCs w:val="28"/>
        </w:rPr>
        <w:t xml:space="preserve">I. </w:t>
      </w:r>
      <w:r w:rsidRPr="00C5057E">
        <w:rPr>
          <w:rFonts w:ascii="Palatino Linotype" w:hAnsi="Palatino Linotype" w:cs="Arial"/>
        </w:rPr>
        <w:t xml:space="preserve">En </w:t>
      </w:r>
      <w:r w:rsidRPr="00C5057E">
        <w:rPr>
          <w:rFonts w:ascii="Palatino Linotype" w:hAnsi="Palatino Linotype" w:cs="Arial"/>
          <w:lang w:val="es-ES"/>
        </w:rPr>
        <w:t>fecha</w:t>
      </w:r>
      <w:r w:rsidRPr="00C5057E">
        <w:rPr>
          <w:rFonts w:ascii="Palatino Linotype" w:hAnsi="Palatino Linotype"/>
          <w:lang w:val="es-ES"/>
        </w:rPr>
        <w:t xml:space="preserve"> </w:t>
      </w:r>
      <w:r>
        <w:rPr>
          <w:rFonts w:ascii="Palatino Linotype" w:hAnsi="Palatino Linotype"/>
          <w:lang w:val="es-ES"/>
        </w:rPr>
        <w:t xml:space="preserve">dieciséis de julio de </w:t>
      </w:r>
      <w:r w:rsidRPr="00C5057E">
        <w:rPr>
          <w:rFonts w:ascii="Palatino Linotype" w:hAnsi="Palatino Linotype" w:cs="Arial"/>
          <w:lang w:val="es-ES"/>
        </w:rPr>
        <w:t>dos mil veinte</w:t>
      </w:r>
      <w:r w:rsidRPr="00C5057E">
        <w:rPr>
          <w:rFonts w:ascii="Palatino Linotype" w:hAnsi="Palatino Linotype"/>
          <w:lang w:val="es-ES"/>
        </w:rPr>
        <w:t xml:space="preserve">, </w:t>
      </w:r>
      <w:r>
        <w:rPr>
          <w:rFonts w:ascii="Palatino Linotype" w:hAnsi="Palatino Linotype"/>
          <w:b/>
          <w:lang w:val="es-ES"/>
        </w:rPr>
        <w:t>EL</w:t>
      </w:r>
      <w:r w:rsidRPr="00C5057E">
        <w:rPr>
          <w:rFonts w:ascii="Palatino Linotype" w:hAnsi="Palatino Linotype"/>
          <w:b/>
          <w:lang w:val="es-ES"/>
        </w:rPr>
        <w:t xml:space="preserve"> RECURRENTE</w:t>
      </w:r>
      <w:r w:rsidRPr="00C5057E">
        <w:rPr>
          <w:rFonts w:ascii="Palatino Linotype" w:hAnsi="Palatino Linotype" w:cs="Arial"/>
          <w:lang w:val="es-ES"/>
        </w:rPr>
        <w:t xml:space="preserve"> </w:t>
      </w:r>
      <w:r w:rsidRPr="00C5057E">
        <w:rPr>
          <w:rFonts w:ascii="Palatino Linotype" w:hAnsi="Palatino Linotype" w:cs="Arial"/>
        </w:rPr>
        <w:t xml:space="preserve">presentó a través del Sistema de Acceso a la Información Mexiquense, en lo subsecuente </w:t>
      </w:r>
      <w:r w:rsidRPr="00C5057E">
        <w:rPr>
          <w:rFonts w:ascii="Palatino Linotype" w:hAnsi="Palatino Linotype" w:cs="Arial"/>
          <w:b/>
        </w:rPr>
        <w:t>EL SAIMEX</w:t>
      </w:r>
      <w:r w:rsidRPr="00C5057E">
        <w:rPr>
          <w:rFonts w:ascii="Palatino Linotype" w:hAnsi="Palatino Linotype" w:cs="Arial"/>
        </w:rPr>
        <w:t xml:space="preserve"> ante </w:t>
      </w:r>
      <w:r w:rsidRPr="00C5057E">
        <w:rPr>
          <w:rFonts w:ascii="Palatino Linotype" w:hAnsi="Palatino Linotype" w:cs="Arial"/>
          <w:b/>
        </w:rPr>
        <w:t>EL SUJETO OBLIGADO</w:t>
      </w:r>
      <w:r w:rsidRPr="00C5057E">
        <w:rPr>
          <w:rFonts w:ascii="Palatino Linotype" w:hAnsi="Palatino Linotype" w:cs="Arial"/>
          <w:lang w:val="es-ES"/>
        </w:rPr>
        <w:t xml:space="preserve">, la solicitud de acceso a la información pública, a la que se le asignó </w:t>
      </w:r>
      <w:r>
        <w:rPr>
          <w:rFonts w:ascii="Palatino Linotype" w:hAnsi="Palatino Linotype" w:cs="Arial"/>
          <w:lang w:val="es-ES"/>
        </w:rPr>
        <w:t>el número de</w:t>
      </w:r>
      <w:r w:rsidRPr="00C5057E">
        <w:rPr>
          <w:rFonts w:ascii="Palatino Linotype" w:hAnsi="Palatino Linotype" w:cs="Arial"/>
          <w:lang w:val="es-ES"/>
        </w:rPr>
        <w:t xml:space="preserve"> expediente </w:t>
      </w:r>
      <w:r w:rsidRPr="00A14278">
        <w:rPr>
          <w:rFonts w:ascii="Palatino Linotype" w:hAnsi="Palatino Linotype" w:cs="Arial"/>
          <w:b/>
        </w:rPr>
        <w:t>00050/FELIPRO/IP/2020</w:t>
      </w:r>
      <w:r w:rsidRPr="00C5057E">
        <w:rPr>
          <w:rFonts w:ascii="Palatino Linotype" w:hAnsi="Palatino Linotype" w:cs="Arial"/>
          <w:b/>
        </w:rPr>
        <w:t xml:space="preserve">, </w:t>
      </w:r>
      <w:r w:rsidRPr="00C5057E">
        <w:rPr>
          <w:rFonts w:ascii="Palatino Linotype" w:hAnsi="Palatino Linotype" w:cs="Arial"/>
          <w:lang w:val="es-ES"/>
        </w:rPr>
        <w:t xml:space="preserve">mediante la cual </w:t>
      </w:r>
      <w:r>
        <w:rPr>
          <w:rFonts w:ascii="Palatino Linotype" w:hAnsi="Palatino Linotype" w:cs="Arial"/>
          <w:lang w:val="es-ES"/>
        </w:rPr>
        <w:t>requirió:</w:t>
      </w:r>
    </w:p>
    <w:p w14:paraId="0F66F834" w14:textId="77777777" w:rsidR="00A14278" w:rsidRPr="00F84B49" w:rsidRDefault="00A14278" w:rsidP="00A14278">
      <w:pPr>
        <w:tabs>
          <w:tab w:val="left" w:pos="851"/>
        </w:tabs>
        <w:spacing w:before="100" w:beforeAutospacing="1" w:after="100" w:afterAutospacing="1"/>
        <w:ind w:left="851" w:right="901"/>
        <w:contextualSpacing/>
        <w:jc w:val="both"/>
        <w:rPr>
          <w:rFonts w:ascii="Palatino Linotype" w:hAnsi="Palatino Linotype" w:cs="Arial"/>
          <w:i/>
          <w:sz w:val="22"/>
          <w:szCs w:val="22"/>
        </w:rPr>
      </w:pPr>
      <w:r>
        <w:rPr>
          <w:rFonts w:ascii="Palatino Linotype" w:hAnsi="Palatino Linotype" w:cs="Arial"/>
          <w:i/>
          <w:sz w:val="22"/>
          <w:szCs w:val="22"/>
        </w:rPr>
        <w:t>“</w:t>
      </w:r>
      <w:r w:rsidRPr="00A14278">
        <w:rPr>
          <w:rFonts w:ascii="Palatino Linotype" w:hAnsi="Palatino Linotype" w:cs="Arial"/>
          <w:i/>
          <w:sz w:val="22"/>
          <w:szCs w:val="22"/>
        </w:rPr>
        <w:t>Listado de personal, servidores públicos y/o personas contratadas para laborar en el ayuntamiento de San Felipe del Progreso y organismos municipales auxiliares, desconcentrados o descentralizados del mismo, a partir del 01 de enero de 2017 al 15 de julio de 2020, que contenga nombre completo, fecha de alta, lugar de adscripción y percepciones mensuales netas, además de su curriculum en versión pública.</w:t>
      </w:r>
      <w:r w:rsidRPr="00DE5591">
        <w:rPr>
          <w:rFonts w:ascii="Palatino Linotype" w:hAnsi="Palatino Linotype" w:cs="Arial"/>
          <w:i/>
          <w:sz w:val="22"/>
          <w:szCs w:val="22"/>
        </w:rPr>
        <w:t>”</w:t>
      </w:r>
      <w:r w:rsidRPr="00F84B49">
        <w:rPr>
          <w:rFonts w:ascii="Palatino Linotype" w:hAnsi="Palatino Linotype" w:cs="Arial"/>
          <w:i/>
          <w:sz w:val="22"/>
          <w:szCs w:val="22"/>
        </w:rPr>
        <w:t xml:space="preserve"> (Sic)</w:t>
      </w:r>
    </w:p>
    <w:p w14:paraId="7C4C8DF9" w14:textId="77777777" w:rsidR="00A14278" w:rsidRPr="00C5057E" w:rsidRDefault="00A14278" w:rsidP="00A14278">
      <w:pPr>
        <w:tabs>
          <w:tab w:val="left" w:pos="851"/>
        </w:tabs>
        <w:spacing w:before="100" w:beforeAutospacing="1" w:after="100" w:afterAutospacing="1"/>
        <w:ind w:left="851" w:right="901"/>
        <w:contextualSpacing/>
        <w:jc w:val="both"/>
        <w:rPr>
          <w:rFonts w:ascii="Palatino Linotype" w:hAnsi="Palatino Linotype" w:cs="Arial"/>
          <w:i/>
          <w:sz w:val="22"/>
          <w:szCs w:val="22"/>
        </w:rPr>
      </w:pPr>
    </w:p>
    <w:p w14:paraId="1FEF744F" w14:textId="77777777" w:rsidR="00A14278" w:rsidRPr="00C5057E" w:rsidRDefault="00A14278" w:rsidP="00A14278">
      <w:pPr>
        <w:spacing w:before="100" w:beforeAutospacing="1" w:after="100" w:afterAutospacing="1" w:line="360" w:lineRule="auto"/>
        <w:contextualSpacing/>
        <w:jc w:val="both"/>
        <w:rPr>
          <w:rFonts w:ascii="Palatino Linotype" w:hAnsi="Palatino Linotype" w:cs="Arial"/>
          <w:b/>
        </w:rPr>
      </w:pPr>
      <w:r w:rsidRPr="00C5057E">
        <w:rPr>
          <w:rFonts w:ascii="Palatino Linotype" w:hAnsi="Palatino Linotype" w:cs="Arial"/>
          <w:b/>
        </w:rPr>
        <w:t>MODALIDAD DE ENTREGA:</w:t>
      </w:r>
      <w:r w:rsidRPr="00C5057E">
        <w:rPr>
          <w:rFonts w:ascii="Palatino Linotype" w:hAnsi="Palatino Linotype" w:cs="Arial"/>
        </w:rPr>
        <w:t xml:space="preserve"> Vía </w:t>
      </w:r>
      <w:r w:rsidRPr="00C5057E">
        <w:rPr>
          <w:rFonts w:ascii="Palatino Linotype" w:hAnsi="Palatino Linotype" w:cs="Arial"/>
          <w:b/>
        </w:rPr>
        <w:t>SAIMEX.</w:t>
      </w:r>
    </w:p>
    <w:p w14:paraId="404DAF13" w14:textId="77777777" w:rsidR="00A14278" w:rsidRDefault="00A14278" w:rsidP="00A14278">
      <w:pPr>
        <w:spacing w:before="100" w:beforeAutospacing="1" w:after="100" w:afterAutospacing="1" w:line="360" w:lineRule="auto"/>
        <w:jc w:val="both"/>
        <w:rPr>
          <w:rFonts w:ascii="Palatino Linotype" w:hAnsi="Palatino Linotype" w:cs="Arial"/>
          <w:lang w:val="es-ES_tradnl"/>
        </w:rPr>
      </w:pPr>
      <w:r w:rsidRPr="00C5057E">
        <w:rPr>
          <w:rFonts w:ascii="Palatino Linotype" w:hAnsi="Palatino Linotype"/>
          <w:b/>
          <w:sz w:val="28"/>
          <w:szCs w:val="28"/>
        </w:rPr>
        <w:lastRenderedPageBreak/>
        <w:t xml:space="preserve">II. </w:t>
      </w:r>
      <w:r w:rsidRPr="00020833">
        <w:rPr>
          <w:rFonts w:ascii="Palatino Linotype" w:hAnsi="Palatino Linotype"/>
        </w:rPr>
        <w:t xml:space="preserve">En fecha </w:t>
      </w:r>
      <w:r>
        <w:rPr>
          <w:rFonts w:ascii="Palatino Linotype" w:hAnsi="Palatino Linotype"/>
        </w:rPr>
        <w:t>trece de agosto d</w:t>
      </w:r>
      <w:r w:rsidRPr="00020833">
        <w:rPr>
          <w:rFonts w:ascii="Palatino Linotype" w:hAnsi="Palatino Linotype"/>
        </w:rPr>
        <w:t xml:space="preserve">e dos mil veinte, </w:t>
      </w:r>
      <w:r>
        <w:rPr>
          <w:rFonts w:ascii="Palatino Linotype" w:hAnsi="Palatino Linotype" w:cs="Arial"/>
          <w:lang w:val="es-ES_tradnl"/>
        </w:rPr>
        <w:t>el</w:t>
      </w:r>
      <w:r w:rsidRPr="00C5057E">
        <w:rPr>
          <w:rFonts w:ascii="Palatino Linotype" w:hAnsi="Palatino Linotype" w:cs="Arial"/>
          <w:lang w:val="es-ES_tradnl"/>
        </w:rPr>
        <w:t xml:space="preserve"> Responsable de la Unidad de Transparencia del</w:t>
      </w:r>
      <w:r w:rsidRPr="00C5057E">
        <w:rPr>
          <w:rFonts w:ascii="Palatino Linotype" w:hAnsi="Palatino Linotype" w:cs="Arial"/>
          <w:b/>
          <w:lang w:val="es-ES_tradnl"/>
        </w:rPr>
        <w:t xml:space="preserve"> SUJETO OBLIGADO</w:t>
      </w:r>
      <w:r w:rsidRPr="00C5057E">
        <w:rPr>
          <w:rFonts w:ascii="Palatino Linotype" w:hAnsi="Palatino Linotype" w:cs="Arial"/>
          <w:lang w:val="es-ES_tradnl"/>
        </w:rPr>
        <w:t xml:space="preserve"> dio respuesta a</w:t>
      </w:r>
      <w:r>
        <w:rPr>
          <w:rFonts w:ascii="Palatino Linotype" w:hAnsi="Palatino Linotype" w:cs="Arial"/>
          <w:lang w:val="es-ES_tradnl"/>
        </w:rPr>
        <w:t xml:space="preserve"> la solicitud </w:t>
      </w:r>
      <w:r w:rsidRPr="00C5057E">
        <w:rPr>
          <w:rFonts w:ascii="Palatino Linotype" w:hAnsi="Palatino Linotype" w:cs="Arial"/>
          <w:lang w:val="es-ES_tradnl"/>
        </w:rPr>
        <w:t xml:space="preserve">de información, </w:t>
      </w:r>
      <w:r>
        <w:rPr>
          <w:rFonts w:ascii="Palatino Linotype" w:hAnsi="Palatino Linotype" w:cs="Arial"/>
          <w:lang w:val="es-ES_tradnl"/>
        </w:rPr>
        <w:t>en los siguientes términos:</w:t>
      </w:r>
    </w:p>
    <w:p w14:paraId="7F424477" w14:textId="77777777" w:rsidR="00A14278" w:rsidRDefault="00A14278" w:rsidP="00A14278">
      <w:pPr>
        <w:spacing w:before="100" w:beforeAutospacing="1" w:after="100" w:afterAutospacing="1" w:line="360" w:lineRule="auto"/>
        <w:jc w:val="center"/>
        <w:rPr>
          <w:rFonts w:ascii="Palatino Linotype" w:hAnsi="Palatino Linotype"/>
          <w:bCs/>
        </w:rPr>
      </w:pPr>
      <w:r>
        <w:rPr>
          <w:noProof/>
          <w:lang w:eastAsia="es-MX"/>
        </w:rPr>
        <w:drawing>
          <wp:inline distT="0" distB="0" distL="0" distR="0" wp14:anchorId="11021FFF" wp14:editId="199225B2">
            <wp:extent cx="5349757" cy="5504213"/>
            <wp:effectExtent l="0" t="0" r="3810" b="127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29936" t="18964" r="31001" b="9548"/>
                    <a:stretch/>
                  </pic:blipFill>
                  <pic:spPr bwMode="auto">
                    <a:xfrm>
                      <a:off x="0" y="0"/>
                      <a:ext cx="5362526" cy="551735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C497DE5" w14:textId="77777777" w:rsidR="00A14278" w:rsidRPr="00C5057E" w:rsidRDefault="00A14278" w:rsidP="00A14278">
      <w:pPr>
        <w:spacing w:before="100" w:beforeAutospacing="1" w:after="100" w:afterAutospacing="1" w:line="360" w:lineRule="auto"/>
        <w:jc w:val="both"/>
        <w:rPr>
          <w:rFonts w:ascii="Palatino Linotype" w:hAnsi="Palatino Linotype" w:cs="Arial"/>
        </w:rPr>
      </w:pPr>
      <w:r w:rsidRPr="00823FB1">
        <w:rPr>
          <w:rFonts w:ascii="Palatino Linotype" w:hAnsi="Palatino Linotype"/>
          <w:b/>
          <w:sz w:val="28"/>
          <w:szCs w:val="28"/>
        </w:rPr>
        <w:lastRenderedPageBreak/>
        <w:t>III</w:t>
      </w:r>
      <w:r>
        <w:rPr>
          <w:rFonts w:ascii="Palatino Linotype" w:hAnsi="Palatino Linotype"/>
        </w:rPr>
        <w:t xml:space="preserve">. </w:t>
      </w:r>
      <w:r w:rsidRPr="00BC3261">
        <w:rPr>
          <w:rFonts w:ascii="Palatino Linotype" w:hAnsi="Palatino Linotype"/>
        </w:rPr>
        <w:t xml:space="preserve">Inconforme con la </w:t>
      </w:r>
      <w:r w:rsidRPr="00BC3261">
        <w:rPr>
          <w:rFonts w:ascii="Palatino Linotype" w:hAnsi="Palatino Linotype" w:cs="Arial"/>
        </w:rPr>
        <w:t>respuesta, el</w:t>
      </w:r>
      <w:r>
        <w:rPr>
          <w:rFonts w:ascii="Palatino Linotype" w:hAnsi="Palatino Linotype" w:cs="Arial"/>
        </w:rPr>
        <w:t xml:space="preserve"> trece de agosto de </w:t>
      </w:r>
      <w:r w:rsidRPr="00BC3261">
        <w:rPr>
          <w:rFonts w:ascii="Palatino Linotype" w:hAnsi="Palatino Linotype" w:cs="Arial"/>
        </w:rPr>
        <w:t xml:space="preserve">dos mil veinte, </w:t>
      </w:r>
      <w:r>
        <w:rPr>
          <w:rFonts w:ascii="Palatino Linotype" w:hAnsi="Palatino Linotype"/>
          <w:b/>
        </w:rPr>
        <w:t>EL</w:t>
      </w:r>
      <w:r w:rsidRPr="00BC3261">
        <w:rPr>
          <w:rFonts w:ascii="Palatino Linotype" w:hAnsi="Palatino Linotype"/>
          <w:b/>
        </w:rPr>
        <w:t xml:space="preserve"> RECURRENTE</w:t>
      </w:r>
      <w:r w:rsidRPr="00BC3261">
        <w:rPr>
          <w:rFonts w:ascii="Palatino Linotype" w:hAnsi="Palatino Linotype"/>
        </w:rPr>
        <w:t xml:space="preserve"> interpuso el recurso de revisión objeto del presente estudio, al que se le asignó el número al rubro citado</w:t>
      </w:r>
      <w:r w:rsidRPr="00BC3261">
        <w:rPr>
          <w:rFonts w:ascii="Palatino Linotype" w:hAnsi="Palatino Linotype" w:cs="Arial"/>
        </w:rPr>
        <w:t>, en el que señaló como acto impugnado lo siguiente:</w:t>
      </w:r>
      <w:r w:rsidRPr="00C5057E">
        <w:rPr>
          <w:rFonts w:ascii="Palatino Linotype" w:hAnsi="Palatino Linotype" w:cs="Arial"/>
        </w:rPr>
        <w:t xml:space="preserve"> </w:t>
      </w:r>
    </w:p>
    <w:p w14:paraId="1A6F8CFD" w14:textId="77777777" w:rsidR="00A14278" w:rsidRPr="00C5057E" w:rsidRDefault="00A14278" w:rsidP="00A14278">
      <w:pPr>
        <w:spacing w:before="100" w:beforeAutospacing="1" w:after="100" w:afterAutospacing="1"/>
        <w:ind w:left="851" w:right="899"/>
        <w:jc w:val="both"/>
        <w:rPr>
          <w:rFonts w:ascii="Palatino Linotype" w:hAnsi="Palatino Linotype" w:cs="Arial"/>
          <w:i/>
          <w:sz w:val="22"/>
          <w:szCs w:val="22"/>
        </w:rPr>
      </w:pPr>
      <w:r w:rsidRPr="00C5057E">
        <w:rPr>
          <w:rFonts w:ascii="Palatino Linotype" w:hAnsi="Palatino Linotype" w:cs="Arial"/>
          <w:i/>
          <w:sz w:val="22"/>
          <w:szCs w:val="22"/>
        </w:rPr>
        <w:t>“</w:t>
      </w:r>
      <w:r w:rsidRPr="00A14278">
        <w:rPr>
          <w:rFonts w:ascii="Palatino Linotype" w:hAnsi="Palatino Linotype" w:cs="Arial"/>
          <w:i/>
          <w:sz w:val="22"/>
          <w:szCs w:val="22"/>
        </w:rPr>
        <w:t>El ayuntamiento me direccióna a la página ipomex</w:t>
      </w:r>
      <w:r w:rsidRPr="006B2325">
        <w:rPr>
          <w:rFonts w:ascii="Palatino Linotype" w:hAnsi="Palatino Linotype" w:cs="Arial"/>
          <w:i/>
          <w:sz w:val="22"/>
          <w:szCs w:val="22"/>
        </w:rPr>
        <w:t>.</w:t>
      </w:r>
      <w:r w:rsidRPr="00C5057E">
        <w:rPr>
          <w:rFonts w:ascii="Palatino Linotype" w:hAnsi="Palatino Linotype" w:cs="Arial"/>
          <w:i/>
          <w:sz w:val="22"/>
          <w:szCs w:val="22"/>
        </w:rPr>
        <w:t>” (Sic)</w:t>
      </w:r>
    </w:p>
    <w:p w14:paraId="448094BC" w14:textId="77777777" w:rsidR="00A14278" w:rsidRPr="00C5057E" w:rsidRDefault="00A14278" w:rsidP="00A14278">
      <w:pPr>
        <w:spacing w:before="100" w:beforeAutospacing="1" w:after="100" w:afterAutospacing="1" w:line="360" w:lineRule="auto"/>
        <w:jc w:val="both"/>
        <w:rPr>
          <w:rFonts w:ascii="Palatino Linotype" w:hAnsi="Palatino Linotype" w:cs="Arial"/>
        </w:rPr>
      </w:pPr>
      <w:r w:rsidRPr="00C5057E">
        <w:rPr>
          <w:rFonts w:ascii="Palatino Linotype" w:hAnsi="Palatino Linotype" w:cs="Arial"/>
        </w:rPr>
        <w:t>Asimismo,</w:t>
      </w:r>
      <w:r w:rsidRPr="00C5057E">
        <w:t xml:space="preserve"> </w:t>
      </w:r>
      <w:r>
        <w:rPr>
          <w:rFonts w:ascii="Palatino Linotype" w:hAnsi="Palatino Linotype" w:cs="Arial"/>
        </w:rPr>
        <w:t>indicó</w:t>
      </w:r>
      <w:r w:rsidRPr="00C5057E">
        <w:rPr>
          <w:rFonts w:ascii="Palatino Linotype" w:hAnsi="Palatino Linotype" w:cs="Arial"/>
        </w:rPr>
        <w:t xml:space="preserve"> como raz</w:t>
      </w:r>
      <w:r w:rsidR="007440FB">
        <w:rPr>
          <w:rFonts w:ascii="Palatino Linotype" w:hAnsi="Palatino Linotype" w:cs="Arial"/>
        </w:rPr>
        <w:t>ones o motivos de inconformidad</w:t>
      </w:r>
      <w:r w:rsidRPr="00C5057E">
        <w:rPr>
          <w:rFonts w:ascii="Palatino Linotype" w:hAnsi="Palatino Linotype" w:cs="Arial"/>
        </w:rPr>
        <w:t xml:space="preserve">: </w:t>
      </w:r>
    </w:p>
    <w:p w14:paraId="13D6CD70" w14:textId="77777777" w:rsidR="00A14278" w:rsidRDefault="00A14278" w:rsidP="00A14278">
      <w:pPr>
        <w:spacing w:before="100" w:beforeAutospacing="1" w:after="100" w:afterAutospacing="1"/>
        <w:ind w:left="851" w:right="899"/>
        <w:jc w:val="both"/>
        <w:rPr>
          <w:rFonts w:ascii="Palatino Linotype" w:hAnsi="Palatino Linotype" w:cs="Arial"/>
          <w:i/>
          <w:sz w:val="22"/>
          <w:szCs w:val="22"/>
        </w:rPr>
      </w:pPr>
      <w:r w:rsidRPr="00C5057E">
        <w:rPr>
          <w:rFonts w:ascii="Palatino Linotype" w:hAnsi="Palatino Linotype" w:cs="Arial"/>
          <w:i/>
          <w:sz w:val="22"/>
          <w:szCs w:val="22"/>
        </w:rPr>
        <w:t>“</w:t>
      </w:r>
      <w:r w:rsidR="007440FB" w:rsidRPr="007440FB">
        <w:rPr>
          <w:rFonts w:ascii="Palatino Linotype" w:hAnsi="Palatino Linotype" w:cs="Arial"/>
          <w:i/>
          <w:sz w:val="22"/>
          <w:szCs w:val="22"/>
        </w:rPr>
        <w:t>El ayuntamiento me redirecciona a la página ipomex, cuando es obvio que los apartados de directorio, remuneraciones y curriculum están incompletos y sólo consideran algunos servidores públicos y no toda la platilla de personal, en mi primera solicitud requerí todos los servidores públicos que causaron alta del primero de enero de 2017 a la fecha de mi solicitud, describiendo la fecha de alta, sueldo neto mensual, área de adscripción y curriculum en versión pública de estos servidores públicos</w:t>
      </w:r>
      <w:r w:rsidRPr="006B2325">
        <w:rPr>
          <w:rFonts w:ascii="Palatino Linotype" w:hAnsi="Palatino Linotype" w:cs="Arial"/>
          <w:i/>
          <w:sz w:val="22"/>
          <w:szCs w:val="22"/>
        </w:rPr>
        <w:t>.</w:t>
      </w:r>
      <w:r w:rsidRPr="00B92BBD">
        <w:rPr>
          <w:rFonts w:ascii="Palatino Linotype" w:hAnsi="Palatino Linotype" w:cs="Arial"/>
          <w:i/>
          <w:sz w:val="22"/>
          <w:szCs w:val="22"/>
        </w:rPr>
        <w:t>”</w:t>
      </w:r>
      <w:r w:rsidRPr="00C5057E">
        <w:rPr>
          <w:rFonts w:ascii="Palatino Linotype" w:hAnsi="Palatino Linotype" w:cs="Arial"/>
          <w:i/>
          <w:sz w:val="22"/>
          <w:szCs w:val="22"/>
        </w:rPr>
        <w:t xml:space="preserve"> (Sic) </w:t>
      </w:r>
    </w:p>
    <w:p w14:paraId="3293ECB3" w14:textId="77777777" w:rsidR="007440FB" w:rsidRDefault="00A14278" w:rsidP="007440F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lang w:val="es-ES_tradnl"/>
        </w:rPr>
      </w:pPr>
      <w:r w:rsidRPr="00EA190B">
        <w:rPr>
          <w:rFonts w:ascii="Palatino Linotype" w:hAnsi="Palatino Linotype"/>
          <w:b/>
          <w:sz w:val="28"/>
          <w:szCs w:val="28"/>
        </w:rPr>
        <w:t xml:space="preserve">IV. </w:t>
      </w:r>
      <w:r w:rsidR="007440FB" w:rsidRPr="00C5057E">
        <w:rPr>
          <w:rFonts w:ascii="Palatino Linotype" w:hAnsi="Palatino Linotype" w:cs="Arial"/>
        </w:rPr>
        <w:t xml:space="preserve">En fecha </w:t>
      </w:r>
      <w:r w:rsidR="007440FB">
        <w:rPr>
          <w:rFonts w:ascii="Palatino Linotype" w:hAnsi="Palatino Linotype" w:cs="Arial"/>
        </w:rPr>
        <w:t xml:space="preserve">trece de agosto </w:t>
      </w:r>
      <w:r w:rsidR="007440FB" w:rsidRPr="00C5057E">
        <w:rPr>
          <w:rFonts w:ascii="Palatino Linotype" w:hAnsi="Palatino Linotype"/>
        </w:rPr>
        <w:t>de dos mil veinte</w:t>
      </w:r>
      <w:r w:rsidR="007440FB" w:rsidRPr="00C5057E">
        <w:rPr>
          <w:rFonts w:ascii="Palatino Linotype" w:hAnsi="Palatino Linotype" w:cs="Arial"/>
        </w:rPr>
        <w:t xml:space="preserve">, </w:t>
      </w:r>
      <w:r w:rsidR="007440FB">
        <w:rPr>
          <w:rFonts w:ascii="Palatino Linotype" w:hAnsi="Palatino Linotype" w:cs="Arial"/>
        </w:rPr>
        <w:t xml:space="preserve">el recurso </w:t>
      </w:r>
      <w:r w:rsidR="007440FB" w:rsidRPr="00C5057E">
        <w:rPr>
          <w:rFonts w:ascii="Palatino Linotype" w:hAnsi="Palatino Linotype" w:cs="Arial"/>
        </w:rPr>
        <w:t>de revisión que se trata se envi</w:t>
      </w:r>
      <w:r w:rsidR="007440FB">
        <w:rPr>
          <w:rFonts w:ascii="Palatino Linotype" w:hAnsi="Palatino Linotype" w:cs="Arial"/>
        </w:rPr>
        <w:t>ó</w:t>
      </w:r>
      <w:r w:rsidR="007440FB" w:rsidRPr="00C5057E">
        <w:rPr>
          <w:rFonts w:ascii="Palatino Linotype" w:hAnsi="Palatino Linotype" w:cs="Arial"/>
        </w:rPr>
        <w:t xml:space="preserve"> electrónicamente al Instituto de Transparencia, Acceso a la Información Pública</w:t>
      </w:r>
      <w:r w:rsidR="007440FB" w:rsidRPr="00C5057E">
        <w:rPr>
          <w:rFonts w:ascii="Palatino Linotype" w:hAnsi="Palatino Linotype" w:cs="Arial"/>
          <w:lang w:val="es-ES_tradnl"/>
        </w:rPr>
        <w:t xml:space="preserve"> y </w:t>
      </w:r>
      <w:r w:rsidR="007440FB" w:rsidRPr="00C5057E">
        <w:rPr>
          <w:rFonts w:ascii="Palatino Linotype" w:hAnsi="Palatino Linotype" w:cs="Arial"/>
        </w:rPr>
        <w:t>Protección</w:t>
      </w:r>
      <w:r w:rsidR="007440FB" w:rsidRPr="00C5057E">
        <w:rPr>
          <w:rFonts w:ascii="Palatino Linotype" w:hAnsi="Palatino Linotype" w:cs="Arial"/>
          <w:lang w:val="es-ES_tradnl"/>
        </w:rPr>
        <w:t xml:space="preserve"> </w:t>
      </w:r>
      <w:r w:rsidR="007440FB" w:rsidRPr="00C5057E">
        <w:rPr>
          <w:rFonts w:ascii="Palatino Linotype" w:hAnsi="Palatino Linotype" w:cs="Arial"/>
        </w:rPr>
        <w:t>de</w:t>
      </w:r>
      <w:r w:rsidR="007440FB" w:rsidRPr="00C5057E">
        <w:rPr>
          <w:rFonts w:ascii="Palatino Linotype" w:hAnsi="Palatino Linotype" w:cs="Arial"/>
          <w:lang w:val="es-ES_tradnl"/>
        </w:rPr>
        <w:t xml:space="preserve"> </w:t>
      </w:r>
      <w:r w:rsidR="007440FB" w:rsidRPr="00C5057E">
        <w:rPr>
          <w:rFonts w:ascii="Palatino Linotype" w:hAnsi="Palatino Linotype"/>
        </w:rPr>
        <w:t>Datos</w:t>
      </w:r>
      <w:r w:rsidR="007440FB" w:rsidRPr="00C5057E">
        <w:rPr>
          <w:rFonts w:ascii="Palatino Linotype" w:hAnsi="Palatino Linotype" w:cs="Arial"/>
          <w:lang w:val="es-ES_tradnl"/>
        </w:rPr>
        <w:t xml:space="preserve"> </w:t>
      </w:r>
      <w:r w:rsidR="007440FB" w:rsidRPr="00C5057E">
        <w:rPr>
          <w:rFonts w:ascii="Palatino Linotype" w:hAnsi="Palatino Linotype" w:cs="Arial"/>
        </w:rPr>
        <w:t>Personales</w:t>
      </w:r>
      <w:r w:rsidR="007440FB" w:rsidRPr="00C5057E">
        <w:rPr>
          <w:rFonts w:ascii="Palatino Linotype" w:hAnsi="Palatino Linotype" w:cs="Arial"/>
          <w:lang w:val="es-ES_tradnl"/>
        </w:rPr>
        <w:t xml:space="preserve"> </w:t>
      </w:r>
      <w:r w:rsidR="007440FB" w:rsidRPr="00C5057E">
        <w:rPr>
          <w:rFonts w:ascii="Palatino Linotype" w:hAnsi="Palatino Linotype" w:cs="Arial"/>
        </w:rPr>
        <w:t>del</w:t>
      </w:r>
      <w:r w:rsidR="007440FB" w:rsidRPr="00C5057E">
        <w:rPr>
          <w:rFonts w:ascii="Palatino Linotype" w:hAnsi="Palatino Linotype" w:cs="Arial"/>
          <w:lang w:val="es-ES_tradnl"/>
        </w:rPr>
        <w:t xml:space="preserve"> </w:t>
      </w:r>
      <w:r w:rsidR="007440FB" w:rsidRPr="00C5057E">
        <w:rPr>
          <w:rFonts w:ascii="Palatino Linotype" w:hAnsi="Palatino Linotype"/>
        </w:rPr>
        <w:t>Estado</w:t>
      </w:r>
      <w:r w:rsidR="007440FB" w:rsidRPr="00C5057E">
        <w:rPr>
          <w:rFonts w:ascii="Palatino Linotype" w:hAnsi="Palatino Linotype" w:cs="Arial"/>
          <w:lang w:val="es-ES_tradnl"/>
        </w:rPr>
        <w:t xml:space="preserve"> de México y Municipios y con fundamento en el </w:t>
      </w:r>
      <w:r w:rsidR="007440FB" w:rsidRPr="00C5057E">
        <w:rPr>
          <w:rFonts w:ascii="Palatino Linotype" w:hAnsi="Palatino Linotype" w:cs="Arial"/>
        </w:rPr>
        <w:t>artículo</w:t>
      </w:r>
      <w:r w:rsidR="007440FB" w:rsidRPr="00C5057E">
        <w:rPr>
          <w:rFonts w:ascii="Palatino Linotype" w:hAnsi="Palatino Linotype" w:cs="Arial"/>
          <w:lang w:val="es-ES_tradnl"/>
        </w:rPr>
        <w:t xml:space="preserve"> 185, </w:t>
      </w:r>
      <w:r w:rsidR="007440FB" w:rsidRPr="00C5057E">
        <w:rPr>
          <w:rFonts w:ascii="Palatino Linotype" w:hAnsi="Palatino Linotype" w:cs="Arial"/>
        </w:rPr>
        <w:t>fracción</w:t>
      </w:r>
      <w:r w:rsidR="007440FB" w:rsidRPr="00C5057E">
        <w:rPr>
          <w:rFonts w:ascii="Palatino Linotype" w:hAnsi="Palatino Linotype" w:cs="Arial"/>
          <w:lang w:val="es-ES_tradnl"/>
        </w:rPr>
        <w:t xml:space="preserve"> I de la </w:t>
      </w:r>
      <w:r w:rsidR="007440FB" w:rsidRPr="00C5057E">
        <w:rPr>
          <w:rFonts w:ascii="Palatino Linotype" w:hAnsi="Palatino Linotype"/>
        </w:rPr>
        <w:t>Ley de Transparencia y Acceso a la Información Pública del Estado de México y Municipios</w:t>
      </w:r>
      <w:r w:rsidR="007440FB" w:rsidRPr="00C5057E">
        <w:rPr>
          <w:rFonts w:ascii="Palatino Linotype" w:hAnsi="Palatino Linotype" w:cs="Arial"/>
          <w:lang w:val="es-ES_tradnl"/>
        </w:rPr>
        <w:t>,</w:t>
      </w:r>
      <w:r w:rsidR="007440FB">
        <w:rPr>
          <w:rFonts w:ascii="Palatino Linotype" w:hAnsi="Palatino Linotype" w:cs="Arial"/>
          <w:lang w:val="es-ES_tradnl"/>
        </w:rPr>
        <w:t xml:space="preserve"> el cual </w:t>
      </w:r>
      <w:r w:rsidR="007440FB" w:rsidRPr="00C5057E">
        <w:rPr>
          <w:rFonts w:ascii="Palatino Linotype" w:hAnsi="Palatino Linotype" w:cs="Arial"/>
          <w:lang w:val="es-ES_tradnl"/>
        </w:rPr>
        <w:t>se turn</w:t>
      </w:r>
      <w:r w:rsidR="007440FB">
        <w:rPr>
          <w:rFonts w:ascii="Palatino Linotype" w:hAnsi="Palatino Linotype" w:cs="Arial"/>
          <w:lang w:val="es-ES_tradnl"/>
        </w:rPr>
        <w:t xml:space="preserve">ó </w:t>
      </w:r>
      <w:r w:rsidR="007440FB" w:rsidRPr="00C5057E">
        <w:rPr>
          <w:rFonts w:ascii="Palatino Linotype" w:hAnsi="Palatino Linotype" w:cs="Arial"/>
          <w:lang w:val="es-ES_tradnl"/>
        </w:rPr>
        <w:t>a</w:t>
      </w:r>
      <w:r w:rsidR="007440FB">
        <w:rPr>
          <w:rFonts w:ascii="Palatino Linotype" w:hAnsi="Palatino Linotype" w:cs="Arial"/>
          <w:lang w:val="es-ES_tradnl"/>
        </w:rPr>
        <w:t xml:space="preserve"> través del </w:t>
      </w:r>
      <w:r w:rsidR="007440FB" w:rsidRPr="00751BDD">
        <w:rPr>
          <w:rFonts w:ascii="Palatino Linotype" w:hAnsi="Palatino Linotype" w:cs="Arial"/>
          <w:b/>
          <w:lang w:val="es-ES_tradnl"/>
        </w:rPr>
        <w:t>SAIMEX</w:t>
      </w:r>
      <w:r w:rsidR="007440FB">
        <w:rPr>
          <w:rFonts w:ascii="Palatino Linotype" w:hAnsi="Palatino Linotype" w:cs="Arial"/>
          <w:lang w:val="es-ES_tradnl"/>
        </w:rPr>
        <w:t xml:space="preserve"> a la Comisionada Ponente a </w:t>
      </w:r>
      <w:r w:rsidR="007440FB" w:rsidRPr="00C5057E">
        <w:rPr>
          <w:rFonts w:ascii="Palatino Linotype" w:hAnsi="Palatino Linotype" w:cs="Arial"/>
          <w:lang w:val="es-ES_tradnl"/>
        </w:rPr>
        <w:t>efecto de que decreta</w:t>
      </w:r>
      <w:r w:rsidR="007440FB">
        <w:rPr>
          <w:rFonts w:ascii="Palatino Linotype" w:hAnsi="Palatino Linotype" w:cs="Arial"/>
          <w:lang w:val="es-ES_tradnl"/>
        </w:rPr>
        <w:t>ra</w:t>
      </w:r>
      <w:r w:rsidR="007440FB" w:rsidRPr="00C5057E">
        <w:rPr>
          <w:rFonts w:ascii="Palatino Linotype" w:hAnsi="Palatino Linotype" w:cs="Arial"/>
          <w:lang w:val="es-ES_tradnl"/>
        </w:rPr>
        <w:t xml:space="preserve"> su admisión o desechamiento.</w:t>
      </w:r>
    </w:p>
    <w:p w14:paraId="6FEC4C8A" w14:textId="77777777" w:rsidR="007440FB" w:rsidRPr="00C5057E" w:rsidRDefault="00A14278" w:rsidP="007440FB">
      <w:pPr>
        <w:pStyle w:val="Prrafodelista"/>
        <w:widowControl w:val="0"/>
        <w:tabs>
          <w:tab w:val="left" w:pos="0"/>
        </w:tabs>
        <w:autoSpaceDE w:val="0"/>
        <w:autoSpaceDN w:val="0"/>
        <w:adjustRightInd w:val="0"/>
        <w:spacing w:before="100" w:beforeAutospacing="1" w:after="100" w:afterAutospacing="1" w:line="360" w:lineRule="auto"/>
        <w:ind w:left="0"/>
        <w:jc w:val="both"/>
        <w:rPr>
          <w:rFonts w:ascii="Palatino Linotype" w:hAnsi="Palatino Linotype" w:cs="Arial"/>
        </w:rPr>
      </w:pPr>
      <w:r w:rsidRPr="00BC3261">
        <w:rPr>
          <w:rFonts w:ascii="Palatino Linotype" w:hAnsi="Palatino Linotype"/>
          <w:b/>
          <w:sz w:val="28"/>
          <w:szCs w:val="28"/>
        </w:rPr>
        <w:t>V.</w:t>
      </w:r>
      <w:r w:rsidRPr="00BC3261">
        <w:rPr>
          <w:rFonts w:ascii="Palatino Linotype" w:hAnsi="Palatino Linotype"/>
          <w:b/>
        </w:rPr>
        <w:t xml:space="preserve"> </w:t>
      </w:r>
      <w:r w:rsidR="007440FB">
        <w:rPr>
          <w:rFonts w:ascii="Palatino Linotype" w:hAnsi="Palatino Linotype"/>
        </w:rPr>
        <w:t xml:space="preserve">El diecinueve de agosto de </w:t>
      </w:r>
      <w:r w:rsidR="007440FB" w:rsidRPr="00C5057E">
        <w:rPr>
          <w:rFonts w:ascii="Palatino Linotype" w:hAnsi="Palatino Linotype"/>
        </w:rPr>
        <w:t xml:space="preserve">dos mil veinte, </w:t>
      </w:r>
      <w:r w:rsidR="007440FB" w:rsidRPr="00C5057E">
        <w:rPr>
          <w:rFonts w:ascii="Palatino Linotype" w:hAnsi="Palatino Linotype" w:cs="Arial"/>
        </w:rPr>
        <w:t xml:space="preserve">atento a lo dispuesto en el artículo 185, fracciones I, II y IV, de la </w:t>
      </w:r>
      <w:r w:rsidR="007440FB" w:rsidRPr="00C5057E">
        <w:rPr>
          <w:rFonts w:ascii="Palatino Linotype" w:hAnsi="Palatino Linotype"/>
        </w:rPr>
        <w:t xml:space="preserve">Ley de Transparencia y Acceso a la Información Pública del </w:t>
      </w:r>
      <w:r w:rsidR="007440FB" w:rsidRPr="00C5057E">
        <w:rPr>
          <w:rFonts w:ascii="Palatino Linotype" w:hAnsi="Palatino Linotype" w:cs="Arial"/>
        </w:rPr>
        <w:t>Estado</w:t>
      </w:r>
      <w:r w:rsidR="007440FB" w:rsidRPr="00C5057E">
        <w:rPr>
          <w:rFonts w:ascii="Palatino Linotype" w:hAnsi="Palatino Linotype"/>
        </w:rPr>
        <w:t xml:space="preserve"> de México y </w:t>
      </w:r>
      <w:r w:rsidR="007440FB" w:rsidRPr="00C5057E">
        <w:rPr>
          <w:rFonts w:ascii="Palatino Linotype" w:hAnsi="Palatino Linotype" w:cs="Arial"/>
          <w:lang w:val="es-ES_tradnl"/>
        </w:rPr>
        <w:t>Municipios</w:t>
      </w:r>
      <w:r w:rsidR="007440FB" w:rsidRPr="00C5057E">
        <w:rPr>
          <w:rFonts w:ascii="Palatino Linotype" w:hAnsi="Palatino Linotype"/>
        </w:rPr>
        <w:t>, se a</w:t>
      </w:r>
      <w:r w:rsidR="007440FB" w:rsidRPr="00C5057E">
        <w:rPr>
          <w:rFonts w:ascii="Palatino Linotype" w:hAnsi="Palatino Linotype" w:cs="Arial"/>
        </w:rPr>
        <w:t>cordó la admisión a trámite de</w:t>
      </w:r>
      <w:r w:rsidR="007440FB">
        <w:rPr>
          <w:rFonts w:ascii="Palatino Linotype" w:hAnsi="Palatino Linotype" w:cs="Arial"/>
        </w:rPr>
        <w:t xml:space="preserve">l referido recurso </w:t>
      </w:r>
      <w:r w:rsidR="007440FB" w:rsidRPr="00C5057E">
        <w:rPr>
          <w:rFonts w:ascii="Palatino Linotype" w:hAnsi="Palatino Linotype" w:cs="Arial"/>
        </w:rPr>
        <w:t xml:space="preserve">de </w:t>
      </w:r>
      <w:r w:rsidR="007440FB" w:rsidRPr="00C5057E">
        <w:rPr>
          <w:rFonts w:ascii="Palatino Linotype" w:hAnsi="Palatino Linotype" w:cs="Arial"/>
          <w:lang w:val="es-ES_tradnl"/>
        </w:rPr>
        <w:t>revisión;</w:t>
      </w:r>
      <w:r w:rsidR="007440FB" w:rsidRPr="00C5057E">
        <w:rPr>
          <w:rFonts w:ascii="Palatino Linotype" w:hAnsi="Palatino Linotype" w:cs="Arial"/>
        </w:rPr>
        <w:t xml:space="preserve"> así como, la </w:t>
      </w:r>
      <w:r w:rsidR="007440FB" w:rsidRPr="00C5057E">
        <w:rPr>
          <w:rFonts w:ascii="Palatino Linotype" w:hAnsi="Palatino Linotype" w:cs="Arial"/>
          <w:lang w:val="es-ES_tradnl"/>
        </w:rPr>
        <w:t>integración</w:t>
      </w:r>
      <w:r w:rsidR="007440FB">
        <w:rPr>
          <w:rFonts w:ascii="Palatino Linotype" w:hAnsi="Palatino Linotype" w:cs="Arial"/>
        </w:rPr>
        <w:t xml:space="preserve"> del expediente </w:t>
      </w:r>
      <w:r w:rsidR="007440FB" w:rsidRPr="00C5057E">
        <w:rPr>
          <w:rFonts w:ascii="Palatino Linotype" w:hAnsi="Palatino Linotype" w:cs="Arial"/>
        </w:rPr>
        <w:t>respectivo, mismo que se pus</w:t>
      </w:r>
      <w:r w:rsidR="007440FB">
        <w:rPr>
          <w:rFonts w:ascii="Palatino Linotype" w:hAnsi="Palatino Linotype" w:cs="Arial"/>
        </w:rPr>
        <w:t xml:space="preserve">o a </w:t>
      </w:r>
      <w:r w:rsidR="007440FB" w:rsidRPr="00C5057E">
        <w:rPr>
          <w:rFonts w:ascii="Palatino Linotype" w:hAnsi="Palatino Linotype" w:cs="Arial"/>
        </w:rPr>
        <w:lastRenderedPageBreak/>
        <w:t xml:space="preserve">disposición de las partes, para que en el plazo máximo de siete días hábiles, </w:t>
      </w:r>
      <w:r w:rsidR="007440FB">
        <w:rPr>
          <w:rFonts w:ascii="Palatino Linotype" w:hAnsi="Palatino Linotype" w:cs="Arial"/>
          <w:b/>
        </w:rPr>
        <w:t>EL</w:t>
      </w:r>
      <w:r w:rsidR="007440FB" w:rsidRPr="00C5057E">
        <w:rPr>
          <w:rFonts w:ascii="Palatino Linotype" w:hAnsi="Palatino Linotype" w:cs="Arial"/>
          <w:b/>
        </w:rPr>
        <w:t xml:space="preserve"> RECURRENTE</w:t>
      </w:r>
      <w:r w:rsidR="007440FB" w:rsidRPr="00C5057E">
        <w:rPr>
          <w:rFonts w:ascii="Palatino Linotype" w:hAnsi="Palatino Linotype" w:cs="Arial"/>
        </w:rPr>
        <w:t xml:space="preserve"> realizara manifestaciones, alegatos y ofreciera las pruebas que a su derecho </w:t>
      </w:r>
      <w:r w:rsidR="007440FB" w:rsidRPr="00C5057E">
        <w:rPr>
          <w:rFonts w:ascii="Palatino Linotype" w:hAnsi="Palatino Linotype" w:cs="Arial"/>
          <w:lang w:val="es-ES_tradnl"/>
        </w:rPr>
        <w:t>conviniera</w:t>
      </w:r>
      <w:r w:rsidR="007440FB" w:rsidRPr="00C5057E">
        <w:rPr>
          <w:rFonts w:ascii="Palatino Linotype" w:hAnsi="Palatino Linotype" w:cs="Arial"/>
        </w:rPr>
        <w:t xml:space="preserve"> y, en el caso del</w:t>
      </w:r>
      <w:r w:rsidR="007440FB" w:rsidRPr="00C5057E">
        <w:rPr>
          <w:rFonts w:ascii="Palatino Linotype" w:hAnsi="Palatino Linotype" w:cs="Arial"/>
          <w:b/>
        </w:rPr>
        <w:t xml:space="preserve"> SUJETO OBLIGADO</w:t>
      </w:r>
      <w:r w:rsidR="007440FB" w:rsidRPr="00C5057E">
        <w:rPr>
          <w:rFonts w:ascii="Palatino Linotype" w:hAnsi="Palatino Linotype" w:cs="Arial"/>
        </w:rPr>
        <w:t xml:space="preserve">, para que exhibiera </w:t>
      </w:r>
      <w:r w:rsidR="007440FB">
        <w:rPr>
          <w:rFonts w:ascii="Palatino Linotype" w:hAnsi="Palatino Linotype" w:cs="Arial"/>
        </w:rPr>
        <w:t xml:space="preserve">el  Informe Justificado </w:t>
      </w:r>
      <w:r w:rsidR="007440FB" w:rsidRPr="00C5057E">
        <w:rPr>
          <w:rFonts w:ascii="Palatino Linotype" w:hAnsi="Palatino Linotype" w:cs="Arial"/>
        </w:rPr>
        <w:t>correspondiente.</w:t>
      </w:r>
    </w:p>
    <w:p w14:paraId="57414F34" w14:textId="77777777" w:rsidR="007440FB" w:rsidRPr="00C5057E" w:rsidRDefault="00A14278" w:rsidP="007440FB">
      <w:pPr>
        <w:spacing w:before="100" w:beforeAutospacing="1" w:after="100" w:afterAutospacing="1" w:line="360" w:lineRule="auto"/>
        <w:jc w:val="both"/>
        <w:rPr>
          <w:rFonts w:ascii="Palatino Linotype" w:hAnsi="Palatino Linotype" w:cs="Arial"/>
        </w:rPr>
      </w:pPr>
      <w:r w:rsidRPr="00C5057E">
        <w:rPr>
          <w:rFonts w:ascii="Palatino Linotype" w:hAnsi="Palatino Linotype"/>
          <w:b/>
          <w:sz w:val="28"/>
          <w:szCs w:val="28"/>
        </w:rPr>
        <w:t>V</w:t>
      </w:r>
      <w:r>
        <w:rPr>
          <w:rFonts w:ascii="Palatino Linotype" w:hAnsi="Palatino Linotype"/>
          <w:b/>
          <w:sz w:val="28"/>
          <w:szCs w:val="28"/>
        </w:rPr>
        <w:t>I</w:t>
      </w:r>
      <w:r w:rsidRPr="00C5057E">
        <w:rPr>
          <w:rFonts w:ascii="Palatino Linotype" w:hAnsi="Palatino Linotype"/>
          <w:b/>
          <w:sz w:val="28"/>
          <w:szCs w:val="28"/>
        </w:rPr>
        <w:t xml:space="preserve">. </w:t>
      </w:r>
      <w:r w:rsidR="007440FB" w:rsidRPr="00C5057E">
        <w:rPr>
          <w:rFonts w:ascii="Palatino Linotype" w:eastAsia="Arial Unicode MS" w:hAnsi="Palatino Linotype" w:cs="Arial"/>
        </w:rPr>
        <w:t xml:space="preserve">Conforme a las constancias del </w:t>
      </w:r>
      <w:r w:rsidR="007440FB" w:rsidRPr="00C5057E">
        <w:rPr>
          <w:rFonts w:ascii="Palatino Linotype" w:eastAsia="Arial Unicode MS" w:hAnsi="Palatino Linotype" w:cs="Arial"/>
          <w:b/>
        </w:rPr>
        <w:t>SAIMEX</w:t>
      </w:r>
      <w:r w:rsidR="007440FB" w:rsidRPr="00C5057E">
        <w:rPr>
          <w:rFonts w:ascii="Palatino Linotype" w:eastAsia="Arial Unicode MS" w:hAnsi="Palatino Linotype" w:cs="Arial"/>
        </w:rPr>
        <w:t xml:space="preserve"> se desprende que atento a lo dispuesto en el artículo 185 de la Ley de Transparencia y Acceso a la Información Pública del Estado de México y Municipios, dentro del término legalmente concedido </w:t>
      </w:r>
      <w:r w:rsidR="007440FB">
        <w:rPr>
          <w:rFonts w:ascii="Palatino Linotype" w:eastAsia="Arial Unicode MS" w:hAnsi="Palatino Linotype" w:cs="Arial"/>
        </w:rPr>
        <w:t xml:space="preserve">al </w:t>
      </w:r>
      <w:r w:rsidR="007440FB">
        <w:rPr>
          <w:rFonts w:ascii="Palatino Linotype" w:eastAsia="Arial Unicode MS" w:hAnsi="Palatino Linotype" w:cs="Arial"/>
          <w:b/>
        </w:rPr>
        <w:t xml:space="preserve">SUJETO OBLIGADO </w:t>
      </w:r>
      <w:r w:rsidR="007440FB">
        <w:rPr>
          <w:rFonts w:ascii="Palatino Linotype" w:eastAsia="Arial Unicode MS" w:hAnsi="Palatino Linotype" w:cs="Arial"/>
        </w:rPr>
        <w:t xml:space="preserve">este fue omiso en rendir el Informe Justificado correspondiente; mientras que por su parte </w:t>
      </w:r>
      <w:r w:rsidR="007440FB">
        <w:rPr>
          <w:rFonts w:ascii="Palatino Linotype" w:eastAsia="Arial Unicode MS" w:hAnsi="Palatino Linotype" w:cs="Arial"/>
          <w:b/>
        </w:rPr>
        <w:t xml:space="preserve">EL RECURRENTE </w:t>
      </w:r>
      <w:r w:rsidR="007440FB" w:rsidRPr="00C5057E">
        <w:rPr>
          <w:rFonts w:ascii="Palatino Linotype" w:eastAsia="Arial Unicode MS" w:hAnsi="Palatino Linotype" w:cs="Arial"/>
        </w:rPr>
        <w:t xml:space="preserve">no realizó manifestaciones, ni presentó pruebas o alegatos, </w:t>
      </w:r>
      <w:r w:rsidR="007440FB">
        <w:rPr>
          <w:rFonts w:ascii="Palatino Linotype" w:eastAsia="Arial Unicode MS" w:hAnsi="Palatino Linotype" w:cs="Arial"/>
        </w:rPr>
        <w:t>que a su derecho convinieran</w:t>
      </w:r>
      <w:r w:rsidR="007440FB" w:rsidRPr="00C5057E">
        <w:rPr>
          <w:rFonts w:ascii="Palatino Linotype" w:eastAsia="Arial Unicode MS" w:hAnsi="Palatino Linotype" w:cs="Arial"/>
        </w:rPr>
        <w:t xml:space="preserve">, tal y como se aprecia en la siguiente imagen: </w:t>
      </w:r>
      <w:r w:rsidR="007440FB" w:rsidRPr="00C5057E">
        <w:rPr>
          <w:rFonts w:ascii="Palatino Linotype" w:hAnsi="Palatino Linotype" w:cs="Arial"/>
        </w:rPr>
        <w:t xml:space="preserve"> </w:t>
      </w:r>
    </w:p>
    <w:p w14:paraId="7F886E81" w14:textId="77777777" w:rsidR="007440FB" w:rsidRDefault="007440FB" w:rsidP="007440FB">
      <w:pPr>
        <w:spacing w:before="100" w:beforeAutospacing="1" w:after="100" w:afterAutospacing="1" w:line="360" w:lineRule="auto"/>
        <w:contextualSpacing/>
        <w:jc w:val="center"/>
        <w:rPr>
          <w:rFonts w:ascii="Palatino Linotype" w:eastAsia="Arial Unicode MS" w:hAnsi="Palatino Linotype" w:cs="Arial"/>
        </w:rPr>
      </w:pPr>
      <w:r>
        <w:rPr>
          <w:noProof/>
          <w:lang w:eastAsia="es-MX"/>
        </w:rPr>
        <w:drawing>
          <wp:inline distT="0" distB="0" distL="0" distR="0" wp14:anchorId="16BCF003" wp14:editId="69506E77">
            <wp:extent cx="4907323" cy="1223159"/>
            <wp:effectExtent l="0" t="0" r="762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3842" t="40487" r="13783" b="27427"/>
                    <a:stretch/>
                  </pic:blipFill>
                  <pic:spPr bwMode="auto">
                    <a:xfrm>
                      <a:off x="0" y="0"/>
                      <a:ext cx="4913418" cy="122467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30044B4B" w14:textId="77777777" w:rsidR="007440FB" w:rsidRDefault="00A14278" w:rsidP="007440FB">
      <w:pPr>
        <w:spacing w:before="100" w:beforeAutospacing="1" w:after="100" w:afterAutospacing="1" w:line="360" w:lineRule="auto"/>
        <w:jc w:val="both"/>
        <w:rPr>
          <w:rFonts w:ascii="Palatino Linotype" w:hAnsi="Palatino Linotype" w:cs="Arial"/>
        </w:rPr>
      </w:pPr>
      <w:r w:rsidRPr="007639C9">
        <w:rPr>
          <w:rFonts w:ascii="Palatino Linotype" w:hAnsi="Palatino Linotype"/>
          <w:b/>
          <w:sz w:val="28"/>
          <w:szCs w:val="28"/>
        </w:rPr>
        <w:t>V</w:t>
      </w:r>
      <w:r>
        <w:rPr>
          <w:rFonts w:ascii="Palatino Linotype" w:hAnsi="Palatino Linotype"/>
          <w:b/>
          <w:sz w:val="28"/>
          <w:szCs w:val="28"/>
        </w:rPr>
        <w:t>I</w:t>
      </w:r>
      <w:r w:rsidRPr="007639C9">
        <w:rPr>
          <w:rFonts w:ascii="Palatino Linotype" w:hAnsi="Palatino Linotype"/>
          <w:b/>
          <w:sz w:val="28"/>
          <w:szCs w:val="28"/>
        </w:rPr>
        <w:t>I.</w:t>
      </w:r>
      <w:r>
        <w:rPr>
          <w:rFonts w:ascii="Palatino Linotype" w:hAnsi="Palatino Linotype" w:cs="Arial"/>
          <w:lang w:val="es-ES_tradnl"/>
        </w:rPr>
        <w:t xml:space="preserve"> </w:t>
      </w:r>
      <w:r w:rsidR="007440FB" w:rsidRPr="00C5057E">
        <w:rPr>
          <w:rFonts w:ascii="Palatino Linotype" w:hAnsi="Palatino Linotype" w:cs="Arial"/>
        </w:rPr>
        <w:t xml:space="preserve">Una vez </w:t>
      </w:r>
      <w:r w:rsidR="007440FB" w:rsidRPr="00C5057E">
        <w:rPr>
          <w:rFonts w:ascii="Palatino Linotype" w:hAnsi="Palatino Linotype" w:cs="Arial"/>
          <w:color w:val="000000" w:themeColor="text1"/>
        </w:rPr>
        <w:t>analizado</w:t>
      </w:r>
      <w:r w:rsidR="007440FB" w:rsidRPr="00C5057E">
        <w:rPr>
          <w:rFonts w:ascii="Palatino Linotype" w:hAnsi="Palatino Linotype" w:cs="Arial"/>
        </w:rPr>
        <w:t xml:space="preserve"> el estado procesal que guardaba</w:t>
      </w:r>
      <w:r w:rsidR="007440FB">
        <w:rPr>
          <w:rFonts w:ascii="Palatino Linotype" w:hAnsi="Palatino Linotype" w:cs="Arial"/>
        </w:rPr>
        <w:t xml:space="preserve"> el expediente</w:t>
      </w:r>
      <w:r w:rsidR="007440FB" w:rsidRPr="00C5057E">
        <w:rPr>
          <w:rFonts w:ascii="Palatino Linotype" w:hAnsi="Palatino Linotype" w:cs="Arial"/>
        </w:rPr>
        <w:t xml:space="preserve">, en fecha </w:t>
      </w:r>
      <w:r w:rsidR="007440FB">
        <w:rPr>
          <w:rFonts w:ascii="Palatino Linotype" w:hAnsi="Palatino Linotype" w:cs="Arial"/>
        </w:rPr>
        <w:t xml:space="preserve">uno de septiembre de </w:t>
      </w:r>
      <w:r w:rsidR="007440FB" w:rsidRPr="00C5057E">
        <w:rPr>
          <w:rFonts w:ascii="Palatino Linotype" w:hAnsi="Palatino Linotype" w:cs="Arial"/>
        </w:rPr>
        <w:t xml:space="preserve">dos mil veinte, la Comisionada Ponente acordó el cierre de instrucción; así </w:t>
      </w:r>
      <w:r w:rsidR="007440FB" w:rsidRPr="00C5057E">
        <w:rPr>
          <w:rFonts w:ascii="Palatino Linotype" w:hAnsi="Palatino Linotype" w:cs="Arial"/>
          <w:lang w:val="es-ES_tradnl"/>
        </w:rPr>
        <w:t>como,</w:t>
      </w:r>
      <w:r w:rsidR="007440FB" w:rsidRPr="00C5057E">
        <w:rPr>
          <w:rFonts w:ascii="Palatino Linotype" w:hAnsi="Palatino Linotype" w:cs="Arial"/>
        </w:rPr>
        <w:t xml:space="preserve"> la remisión de</w:t>
      </w:r>
      <w:r w:rsidR="007440FB">
        <w:rPr>
          <w:rFonts w:ascii="Palatino Linotype" w:hAnsi="Palatino Linotype" w:cs="Arial"/>
        </w:rPr>
        <w:t xml:space="preserve">l mismo </w:t>
      </w:r>
      <w:r w:rsidR="007440FB" w:rsidRPr="00C5057E">
        <w:rPr>
          <w:rFonts w:ascii="Palatino Linotype" w:hAnsi="Palatino Linotype" w:cs="Arial"/>
        </w:rPr>
        <w:t xml:space="preserve">a efecto </w:t>
      </w:r>
      <w:r w:rsidR="007440FB" w:rsidRPr="00C5057E">
        <w:rPr>
          <w:rFonts w:ascii="Palatino Linotype" w:hAnsi="Palatino Linotype" w:cs="Arial"/>
          <w:lang w:val="es-ES_tradnl"/>
        </w:rPr>
        <w:t>de</w:t>
      </w:r>
      <w:r w:rsidR="007440FB" w:rsidRPr="00C5057E">
        <w:rPr>
          <w:rFonts w:ascii="Palatino Linotype" w:hAnsi="Palatino Linotype" w:cs="Arial"/>
        </w:rPr>
        <w:t xml:space="preserve"> ser resuelto, de conformidad con lo establecido en el artículo 185, fracciones VI y VIII de la Ley de Transparencia y Acceso a la Información Pública de</w:t>
      </w:r>
      <w:r w:rsidR="007440FB">
        <w:rPr>
          <w:rFonts w:ascii="Palatino Linotype" w:hAnsi="Palatino Linotype" w:cs="Arial"/>
        </w:rPr>
        <w:t>l Estado de México y Municipios.</w:t>
      </w:r>
    </w:p>
    <w:p w14:paraId="2FC93C9C" w14:textId="77777777" w:rsidR="00A14278" w:rsidRPr="00966D09" w:rsidRDefault="00A14278" w:rsidP="007440FB">
      <w:pPr>
        <w:spacing w:before="100" w:beforeAutospacing="1" w:after="100" w:afterAutospacing="1" w:line="360" w:lineRule="auto"/>
        <w:contextualSpacing/>
        <w:jc w:val="both"/>
        <w:rPr>
          <w:rFonts w:ascii="Palatino Linotype" w:hAnsi="Palatino Linotype"/>
        </w:rPr>
      </w:pPr>
      <w:r w:rsidRPr="00C5057E">
        <w:rPr>
          <w:rFonts w:ascii="Palatino Linotype" w:hAnsi="Palatino Linotype"/>
          <w:b/>
          <w:sz w:val="28"/>
          <w:szCs w:val="28"/>
        </w:rPr>
        <w:lastRenderedPageBreak/>
        <w:t>V</w:t>
      </w:r>
      <w:r>
        <w:rPr>
          <w:rFonts w:ascii="Palatino Linotype" w:hAnsi="Palatino Linotype"/>
          <w:b/>
          <w:sz w:val="28"/>
          <w:szCs w:val="28"/>
        </w:rPr>
        <w:t>III</w:t>
      </w:r>
      <w:r w:rsidRPr="00C5057E">
        <w:rPr>
          <w:rFonts w:ascii="Palatino Linotype" w:hAnsi="Palatino Linotype"/>
          <w:b/>
          <w:sz w:val="28"/>
          <w:szCs w:val="28"/>
        </w:rPr>
        <w:t xml:space="preserve">. </w:t>
      </w:r>
      <w:r w:rsidRPr="009F75F5">
        <w:rPr>
          <w:rFonts w:ascii="Palatino Linotype" w:hAnsi="Palatino Linotype"/>
        </w:rPr>
        <w:t xml:space="preserve">En </w:t>
      </w:r>
      <w:r w:rsidR="007440FB" w:rsidRPr="00FD60BE">
        <w:rPr>
          <w:rFonts w:ascii="Palatino Linotype" w:hAnsi="Palatino Linotype"/>
        </w:rPr>
        <w:t xml:space="preserve">fecha uno de octubre </w:t>
      </w:r>
      <w:r w:rsidRPr="00FD60BE">
        <w:rPr>
          <w:rFonts w:ascii="Palatino Linotype" w:hAnsi="Palatino Linotype"/>
        </w:rPr>
        <w:t>de dos mil veinte, la Comisionada Ponente acordó ampliar el plazo para resolver el recurso de revisión de mérito, por un periodo de hasta quince días hábiles</w:t>
      </w:r>
      <w:r w:rsidRPr="009F75F5">
        <w:rPr>
          <w:rFonts w:ascii="Palatino Linotype" w:hAnsi="Palatino Linotype"/>
        </w:rPr>
        <w:t>, de conformidad con el artículo 181, tercer párrafo de la Ley de Transparencia y Acceso a la Información Pública del Estado de México y Municipios; y,</w:t>
      </w:r>
    </w:p>
    <w:p w14:paraId="562707A2" w14:textId="77777777" w:rsidR="00A14278" w:rsidRPr="00C5057E" w:rsidRDefault="00A14278" w:rsidP="00A14278">
      <w:pPr>
        <w:spacing w:before="100" w:beforeAutospacing="1" w:after="100" w:afterAutospacing="1"/>
        <w:jc w:val="center"/>
        <w:rPr>
          <w:rFonts w:ascii="Palatino Linotype" w:hAnsi="Palatino Linotype"/>
          <w:b/>
          <w:bCs/>
          <w:spacing w:val="40"/>
          <w:sz w:val="28"/>
        </w:rPr>
      </w:pPr>
      <w:r w:rsidRPr="00C5057E">
        <w:rPr>
          <w:rFonts w:ascii="Palatino Linotype" w:hAnsi="Palatino Linotype"/>
          <w:b/>
          <w:bCs/>
          <w:spacing w:val="40"/>
          <w:sz w:val="28"/>
        </w:rPr>
        <w:t>CONSIDERANDO</w:t>
      </w:r>
    </w:p>
    <w:p w14:paraId="325CBF53" w14:textId="77777777" w:rsidR="00A14278" w:rsidRPr="00C5057E" w:rsidRDefault="00A14278" w:rsidP="00A14278">
      <w:pPr>
        <w:spacing w:before="100" w:beforeAutospacing="1" w:after="100" w:afterAutospacing="1" w:line="360" w:lineRule="auto"/>
        <w:ind w:right="50"/>
        <w:jc w:val="both"/>
        <w:rPr>
          <w:rFonts w:ascii="Palatino Linotype" w:hAnsi="Palatino Linotype" w:cs="Arial"/>
        </w:rPr>
      </w:pPr>
      <w:r w:rsidRPr="00C5057E">
        <w:rPr>
          <w:rFonts w:ascii="Palatino Linotype" w:hAnsi="Palatino Linotype"/>
          <w:b/>
          <w:sz w:val="28"/>
          <w:szCs w:val="28"/>
        </w:rPr>
        <w:t>PRIMERO</w:t>
      </w:r>
      <w:r w:rsidRPr="00C5057E">
        <w:rPr>
          <w:rFonts w:ascii="Palatino Linotype" w:hAnsi="Palatino Linotype"/>
          <w:b/>
        </w:rPr>
        <w:t>.</w:t>
      </w:r>
      <w:r w:rsidRPr="00C5057E">
        <w:rPr>
          <w:rFonts w:ascii="Palatino Linotype" w:hAnsi="Palatino Linotype"/>
        </w:rPr>
        <w:t xml:space="preserve"> </w:t>
      </w:r>
      <w:r w:rsidRPr="00C5057E">
        <w:rPr>
          <w:rFonts w:ascii="Palatino Linotype" w:hAnsi="Palatino Linotype"/>
          <w:b/>
        </w:rPr>
        <w:t>Competencia</w:t>
      </w:r>
      <w:r w:rsidRPr="00C5057E">
        <w:rPr>
          <w:rFonts w:ascii="Palatino Linotype" w:hAnsi="Palatino Linotype"/>
        </w:rPr>
        <w:t>.</w:t>
      </w:r>
      <w:r w:rsidRPr="00C5057E">
        <w:rPr>
          <w:rFonts w:ascii="Palatino Linotype" w:hAnsi="Palatino Linotype"/>
          <w:b/>
        </w:rPr>
        <w:t xml:space="preserve"> </w:t>
      </w:r>
      <w:r w:rsidRPr="00C5057E">
        <w:rPr>
          <w:rFonts w:ascii="Palatino Linotype" w:hAnsi="Palatino Linotype"/>
        </w:rPr>
        <w:t xml:space="preserve">Este Instituto de </w:t>
      </w:r>
      <w:r w:rsidRPr="00C5057E">
        <w:rPr>
          <w:rFonts w:ascii="Palatino Linotype" w:hAnsi="Palatino Linotype" w:cs="Arial"/>
        </w:rPr>
        <w:t>Transparencia</w:t>
      </w:r>
      <w:r w:rsidRPr="00C5057E">
        <w:rPr>
          <w:rFonts w:ascii="Palatino Linotype" w:hAnsi="Palatino Linotype"/>
        </w:rPr>
        <w:t xml:space="preserve">, Acceso a la Información Pública y Protección de Datos Personales del Estado de México y Municipios, es competente para conocer y resolver los presentes recursos, conforme a lo dispuesto en los artículos 6, Letra A de la Constitución Política de los Estados Unidos Mexicanos; 5, </w:t>
      </w:r>
      <w:r w:rsidRPr="00C5057E">
        <w:rPr>
          <w:rFonts w:ascii="Palatino Linotype" w:eastAsia="Calibri" w:hAnsi="Palatino Linotype" w:cs="Arial"/>
        </w:rPr>
        <w:t xml:space="preserve">párrafos </w:t>
      </w:r>
      <w:r w:rsidRPr="00C5057E">
        <w:rPr>
          <w:rFonts w:ascii="Palatino Linotype" w:hAnsi="Palatino Linotype"/>
        </w:rPr>
        <w:t xml:space="preserve">vigésimo </w:t>
      </w:r>
      <w:r w:rsidRPr="00C5057E">
        <w:rPr>
          <w:rFonts w:ascii="Palatino Linotype" w:hAnsi="Palatino Linotype" w:cs="Arial"/>
        </w:rPr>
        <w:t>segundo,</w:t>
      </w:r>
      <w:r w:rsidRPr="00C5057E">
        <w:rPr>
          <w:rFonts w:ascii="Palatino Linotype" w:hAnsi="Palatino Linotype"/>
        </w:rPr>
        <w:t xml:space="preserve"> vigésimo tercero y vigésimo cuarto, fracciones IV y V de la Constitución Política del Estado Libre y Soberano de México; 1, 2, fracción II, 13, 29, 36, fracciones I y II, 176, 178, 179, 181, párrafo tercero y 185 de la Ley de Transparencia y Acceso a la Información Pública del Estado de México y Municipios</w:t>
      </w:r>
      <w:r w:rsidRPr="00C5057E">
        <w:rPr>
          <w:rFonts w:ascii="Palatino Linotype" w:hAnsi="Palatino Linotype" w:cs="Arial"/>
        </w:rPr>
        <w:t>; y 9, fracciones I y XXIV y 11 del Reglamento Interior del Instituto de Transparencia, Acceso a la Información Pública y Protección de Datos Personales del Estado de México y Municipios.</w:t>
      </w:r>
    </w:p>
    <w:p w14:paraId="2B249517" w14:textId="77777777" w:rsidR="00A14278" w:rsidRPr="00C5057E" w:rsidRDefault="00A14278" w:rsidP="00A14278">
      <w:pPr>
        <w:spacing w:before="100" w:beforeAutospacing="1" w:after="100" w:afterAutospacing="1" w:line="360" w:lineRule="auto"/>
        <w:jc w:val="both"/>
        <w:rPr>
          <w:rFonts w:ascii="Palatino Linotype" w:hAnsi="Palatino Linotype" w:cs="Arial"/>
          <w:b/>
          <w:snapToGrid w:val="0"/>
        </w:rPr>
      </w:pPr>
      <w:r w:rsidRPr="00C5057E">
        <w:rPr>
          <w:rFonts w:ascii="Palatino Linotype" w:hAnsi="Palatino Linotype" w:cs="Arial"/>
          <w:b/>
          <w:sz w:val="28"/>
        </w:rPr>
        <w:t>SEGUNDO</w:t>
      </w:r>
      <w:r w:rsidRPr="00C5057E">
        <w:rPr>
          <w:rFonts w:ascii="Palatino Linotype" w:hAnsi="Palatino Linotype" w:cs="Arial"/>
          <w:b/>
        </w:rPr>
        <w:t xml:space="preserve">. Interés. </w:t>
      </w:r>
      <w:r>
        <w:rPr>
          <w:rFonts w:ascii="Palatino Linotype" w:hAnsi="Palatino Linotype" w:cs="Arial"/>
          <w:bCs/>
        </w:rPr>
        <w:t xml:space="preserve">El recurso de </w:t>
      </w:r>
      <w:r w:rsidRPr="00C5057E">
        <w:rPr>
          <w:rFonts w:ascii="Palatino Linotype" w:hAnsi="Palatino Linotype" w:cs="Arial"/>
          <w:bCs/>
        </w:rPr>
        <w:t xml:space="preserve">revisión fue interpuesto por parte legítima, en atención a que se presentó por </w:t>
      </w:r>
      <w:r w:rsidR="007440FB">
        <w:rPr>
          <w:rFonts w:ascii="Palatino Linotype" w:hAnsi="Palatino Linotype" w:cs="Arial"/>
          <w:b/>
          <w:bCs/>
        </w:rPr>
        <w:t>EL</w:t>
      </w:r>
      <w:r w:rsidRPr="00C5057E">
        <w:rPr>
          <w:rFonts w:ascii="Palatino Linotype" w:hAnsi="Palatino Linotype" w:cs="Arial"/>
          <w:b/>
          <w:bCs/>
        </w:rPr>
        <w:t xml:space="preserve"> RECURRENTE,</w:t>
      </w:r>
      <w:r w:rsidRPr="00C5057E">
        <w:rPr>
          <w:rFonts w:ascii="Palatino Linotype" w:hAnsi="Palatino Linotype" w:cs="Arial"/>
          <w:bCs/>
        </w:rPr>
        <w:t xml:space="preserve"> quien es l</w:t>
      </w:r>
      <w:r>
        <w:rPr>
          <w:rFonts w:ascii="Palatino Linotype" w:hAnsi="Palatino Linotype" w:cs="Arial"/>
          <w:bCs/>
        </w:rPr>
        <w:t xml:space="preserve">a misma persona que formuló la </w:t>
      </w:r>
      <w:r w:rsidRPr="00C5057E">
        <w:rPr>
          <w:rFonts w:ascii="Palatino Linotype" w:hAnsi="Palatino Linotype" w:cs="Arial"/>
          <w:bCs/>
        </w:rPr>
        <w:t>solicitud de información pública.</w:t>
      </w:r>
    </w:p>
    <w:p w14:paraId="35786734" w14:textId="77777777" w:rsidR="00A14278" w:rsidRPr="00C5057E" w:rsidRDefault="00A14278" w:rsidP="00A14278">
      <w:pPr>
        <w:tabs>
          <w:tab w:val="center" w:pos="4252"/>
          <w:tab w:val="right" w:pos="8504"/>
        </w:tabs>
        <w:spacing w:before="100" w:beforeAutospacing="1" w:after="100" w:afterAutospacing="1" w:line="360" w:lineRule="auto"/>
        <w:contextualSpacing/>
        <w:jc w:val="both"/>
        <w:rPr>
          <w:rFonts w:ascii="Palatino Linotype" w:eastAsiaTheme="minorEastAsia" w:hAnsi="Palatino Linotype" w:cs="Arial"/>
        </w:rPr>
      </w:pPr>
      <w:r w:rsidRPr="00C5057E">
        <w:rPr>
          <w:rFonts w:ascii="Palatino Linotype" w:hAnsi="Palatino Linotype" w:cs="Arial"/>
          <w:b/>
          <w:sz w:val="28"/>
          <w:szCs w:val="28"/>
        </w:rPr>
        <w:t>TERCERO. O</w:t>
      </w:r>
      <w:r w:rsidRPr="00C5057E">
        <w:rPr>
          <w:rFonts w:ascii="Palatino Linotype" w:hAnsi="Palatino Linotype" w:cs="Arial"/>
          <w:b/>
        </w:rPr>
        <w:t xml:space="preserve">portunidad. </w:t>
      </w:r>
      <w:r>
        <w:rPr>
          <w:rFonts w:ascii="Palatino Linotype" w:hAnsi="Palatino Linotype" w:cs="Arial"/>
        </w:rPr>
        <w:t xml:space="preserve">El recurso de </w:t>
      </w:r>
      <w:r w:rsidRPr="00C5057E">
        <w:rPr>
          <w:rFonts w:ascii="Palatino Linotype" w:hAnsi="Palatino Linotype" w:cs="Arial"/>
        </w:rPr>
        <w:t xml:space="preserve">revisión fue interpuesto dentro del plazo de quince días hábiles contados a partir del día siguiente al en que </w:t>
      </w:r>
      <w:r w:rsidR="007440FB">
        <w:rPr>
          <w:rFonts w:ascii="Palatino Linotype" w:hAnsi="Palatino Linotype" w:cs="Arial"/>
          <w:b/>
        </w:rPr>
        <w:t>EL</w:t>
      </w:r>
      <w:r w:rsidRPr="00C5057E">
        <w:rPr>
          <w:rFonts w:ascii="Palatino Linotype" w:hAnsi="Palatino Linotype" w:cs="Arial"/>
          <w:b/>
        </w:rPr>
        <w:t xml:space="preserve"> RECURRENTE </w:t>
      </w:r>
      <w:r w:rsidRPr="00C5057E">
        <w:rPr>
          <w:rFonts w:ascii="Palatino Linotype" w:hAnsi="Palatino Linotype" w:cs="Arial"/>
        </w:rPr>
        <w:lastRenderedPageBreak/>
        <w:t xml:space="preserve">tuvo conocimiento de la respuesta impugnada, tal y como lo prevé el artículo 178 de la Ley de Transparencia y Acceso a la Información Pública del Estado de México y Municipios, que establece: </w:t>
      </w:r>
    </w:p>
    <w:p w14:paraId="671BF32E" w14:textId="77777777" w:rsidR="00A14278" w:rsidRPr="00C5057E" w:rsidRDefault="00A14278" w:rsidP="00A1427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364D1BE1" w14:textId="77777777" w:rsidR="00A14278" w:rsidRPr="00C5057E" w:rsidRDefault="00A14278" w:rsidP="00A1427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5057E">
        <w:rPr>
          <w:rFonts w:ascii="Palatino Linotype" w:eastAsiaTheme="minorEastAsia" w:hAnsi="Palatino Linotype" w:cs="Arial"/>
          <w:b/>
          <w:i/>
          <w:sz w:val="22"/>
          <w:szCs w:val="22"/>
          <w:lang w:val="es-ES_tradnl"/>
        </w:rPr>
        <w:t>“Artículo 178.</w:t>
      </w:r>
      <w:r w:rsidRPr="00C5057E">
        <w:rPr>
          <w:rFonts w:ascii="Palatino Linotype" w:eastAsiaTheme="minorEastAsia" w:hAnsi="Palatino Linotype" w:cs="Arial"/>
          <w:i/>
          <w:sz w:val="22"/>
          <w:szCs w:val="22"/>
          <w:lang w:val="es-ES_tradnl"/>
        </w:rPr>
        <w:t xml:space="preserve"> El solicitante podrá interponer, por sí mismo o a través de su representante, de manera directa o por medios electrónicos, recurso de revisión ante el Instituto o ante la Unidad de Transparencia que haya conocido de la solicitud dentro de los quince días hábiles, siguientes a la fecha de la notificación de la respuesta.</w:t>
      </w:r>
    </w:p>
    <w:p w14:paraId="47335D5B" w14:textId="77777777" w:rsidR="00A14278" w:rsidRPr="00C5057E" w:rsidRDefault="00A14278" w:rsidP="00A1427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5057E">
        <w:rPr>
          <w:rFonts w:ascii="Palatino Linotype" w:eastAsiaTheme="minorEastAsia" w:hAnsi="Palatino Linotype" w:cs="Arial"/>
          <w:i/>
          <w:sz w:val="22"/>
          <w:szCs w:val="22"/>
          <w:lang w:val="es-ES_tradnl"/>
        </w:rPr>
        <w:t>A falta de respuesta del sujeto obligado, dentro de los plazos establecidos en esta Ley, a una solicitud de acceso a la información pública, el recurso podrá ser interpuesto en cualquier momento, acompañado con el documento que pruebe la fecha en que presentó la solicitud.</w:t>
      </w:r>
    </w:p>
    <w:p w14:paraId="18914500" w14:textId="77777777" w:rsidR="00A14278" w:rsidRPr="00C5057E" w:rsidRDefault="00A14278" w:rsidP="00A14278">
      <w:pPr>
        <w:tabs>
          <w:tab w:val="left" w:pos="851"/>
        </w:tabs>
        <w:spacing w:before="100" w:beforeAutospacing="1" w:after="100" w:afterAutospacing="1"/>
        <w:ind w:left="851" w:right="901"/>
        <w:contextualSpacing/>
        <w:jc w:val="both"/>
        <w:rPr>
          <w:rFonts w:ascii="Palatino Linotype" w:eastAsiaTheme="minorEastAsia" w:hAnsi="Palatino Linotype" w:cs="Arial"/>
          <w:i/>
          <w:sz w:val="22"/>
          <w:szCs w:val="22"/>
          <w:lang w:val="es-ES_tradnl"/>
        </w:rPr>
      </w:pPr>
      <w:r w:rsidRPr="00C5057E">
        <w:rPr>
          <w:rFonts w:ascii="Palatino Linotype" w:eastAsiaTheme="minorEastAsia" w:hAnsi="Palatino Linotype" w:cs="Arial"/>
          <w:i/>
          <w:sz w:val="22"/>
          <w:szCs w:val="22"/>
          <w:lang w:val="es-ES_tradnl"/>
        </w:rPr>
        <w:t>En el caso de que se interponga ante la Unidad de Transparencia, ésta deberá remitir el recurso de revisión al Instituto a más tardar al día siguiente de haberlo recibido.</w:t>
      </w:r>
      <w:r w:rsidRPr="00C5057E">
        <w:rPr>
          <w:rFonts w:ascii="Palatino Linotype" w:eastAsiaTheme="minorEastAsia" w:hAnsi="Palatino Linotype" w:cs="Arial"/>
          <w:b/>
          <w:i/>
          <w:sz w:val="22"/>
          <w:szCs w:val="22"/>
          <w:lang w:val="es-ES_tradnl"/>
        </w:rPr>
        <w:t>”</w:t>
      </w:r>
    </w:p>
    <w:p w14:paraId="1810DBC8" w14:textId="77777777" w:rsidR="00A14278" w:rsidRPr="00C5057E" w:rsidRDefault="00A14278" w:rsidP="00A14278">
      <w:pPr>
        <w:spacing w:before="100" w:beforeAutospacing="1" w:after="100" w:afterAutospacing="1"/>
        <w:ind w:left="851" w:right="902"/>
        <w:contextualSpacing/>
        <w:jc w:val="both"/>
        <w:rPr>
          <w:rFonts w:ascii="Palatino Linotype" w:eastAsiaTheme="minorEastAsia" w:hAnsi="Palatino Linotype" w:cs="Arial"/>
          <w:szCs w:val="20"/>
          <w:lang w:val="es-ES_tradnl"/>
        </w:rPr>
      </w:pPr>
    </w:p>
    <w:p w14:paraId="59CC45C5" w14:textId="77777777" w:rsidR="007440FB" w:rsidRDefault="00A14278" w:rsidP="007440FB">
      <w:pPr>
        <w:spacing w:before="100" w:beforeAutospacing="1" w:after="100" w:afterAutospacing="1" w:line="360" w:lineRule="auto"/>
        <w:jc w:val="both"/>
        <w:rPr>
          <w:rFonts w:ascii="Palatino Linotype" w:hAnsi="Palatino Linotype" w:cs="Arial"/>
          <w:color w:val="000000" w:themeColor="text1"/>
        </w:rPr>
      </w:pPr>
      <w:r w:rsidRPr="006F0A02">
        <w:rPr>
          <w:rFonts w:ascii="Palatino Linotype" w:eastAsiaTheme="minorEastAsia" w:hAnsi="Palatino Linotype" w:cs="Arial"/>
          <w:color w:val="000000" w:themeColor="text1"/>
          <w:lang w:val="es-ES_tradnl"/>
        </w:rPr>
        <w:t xml:space="preserve">En efecto, atendiendo a que </w:t>
      </w:r>
      <w:r w:rsidRPr="006F0A02">
        <w:rPr>
          <w:rFonts w:ascii="Palatino Linotype" w:eastAsiaTheme="minorEastAsia" w:hAnsi="Palatino Linotype" w:cs="Arial"/>
          <w:b/>
          <w:color w:val="000000" w:themeColor="text1"/>
          <w:lang w:val="es-ES_tradnl"/>
        </w:rPr>
        <w:t>EL SUJETO OBLIGADO</w:t>
      </w:r>
      <w:r w:rsidRPr="006F0A02">
        <w:rPr>
          <w:rFonts w:ascii="Palatino Linotype" w:eastAsiaTheme="minorEastAsia" w:hAnsi="Palatino Linotype" w:cs="Arial"/>
          <w:color w:val="000000" w:themeColor="text1"/>
          <w:lang w:val="es-ES_tradnl"/>
        </w:rPr>
        <w:t xml:space="preserve"> notificó la respuesta a la solicitud de información pública el </w:t>
      </w:r>
      <w:r w:rsidR="007440FB">
        <w:rPr>
          <w:rFonts w:ascii="Palatino Linotype" w:eastAsiaTheme="minorEastAsia" w:hAnsi="Palatino Linotype" w:cs="Arial"/>
          <w:b/>
          <w:color w:val="000000" w:themeColor="text1"/>
          <w:lang w:val="es-ES_tradnl"/>
        </w:rPr>
        <w:t>trece de agosto d</w:t>
      </w:r>
      <w:r>
        <w:rPr>
          <w:rFonts w:ascii="Palatino Linotype" w:eastAsiaTheme="minorEastAsia" w:hAnsi="Palatino Linotype" w:cs="Arial"/>
          <w:b/>
          <w:color w:val="000000" w:themeColor="text1"/>
          <w:lang w:val="es-ES_tradnl"/>
        </w:rPr>
        <w:t xml:space="preserve">e </w:t>
      </w:r>
      <w:r w:rsidRPr="006F0A02">
        <w:rPr>
          <w:rFonts w:ascii="Palatino Linotype" w:eastAsiaTheme="minorEastAsia" w:hAnsi="Palatino Linotype" w:cs="Arial"/>
          <w:b/>
          <w:color w:val="000000" w:themeColor="text1"/>
          <w:lang w:val="es-ES_tradnl"/>
        </w:rPr>
        <w:t xml:space="preserve">dos mil veinte; </w:t>
      </w:r>
      <w:r>
        <w:rPr>
          <w:rFonts w:ascii="Palatino Linotype" w:hAnsi="Palatino Linotype" w:cs="Arial"/>
          <w:color w:val="000000" w:themeColor="text1"/>
        </w:rPr>
        <w:t>en</w:t>
      </w:r>
      <w:r w:rsidRPr="006F0A02">
        <w:rPr>
          <w:rFonts w:ascii="Palatino Linotype" w:hAnsi="Palatino Linotype" w:cs="Arial"/>
          <w:color w:val="000000" w:themeColor="text1"/>
        </w:rPr>
        <w:t xml:space="preserve"> consecuencia, el plazo de quince días hábiles que el artículo 178 de la ley de la materia otorga a</w:t>
      </w:r>
      <w:r>
        <w:rPr>
          <w:rFonts w:ascii="Palatino Linotype" w:hAnsi="Palatino Linotype" w:cs="Arial"/>
          <w:color w:val="000000" w:themeColor="text1"/>
        </w:rPr>
        <w:t xml:space="preserve"> </w:t>
      </w:r>
      <w:r w:rsidRPr="006F0A02">
        <w:rPr>
          <w:rFonts w:ascii="Palatino Linotype" w:hAnsi="Palatino Linotype" w:cs="Arial"/>
          <w:color w:val="000000" w:themeColor="text1"/>
        </w:rPr>
        <w:t>l</w:t>
      </w:r>
      <w:r>
        <w:rPr>
          <w:rFonts w:ascii="Palatino Linotype" w:hAnsi="Palatino Linotype" w:cs="Arial"/>
          <w:color w:val="000000" w:themeColor="text1"/>
        </w:rPr>
        <w:t>a hoy</w:t>
      </w:r>
      <w:r w:rsidRPr="006F0A02">
        <w:rPr>
          <w:rFonts w:ascii="Palatino Linotype" w:hAnsi="Palatino Linotype" w:cs="Arial"/>
          <w:b/>
          <w:color w:val="000000" w:themeColor="text1"/>
        </w:rPr>
        <w:t xml:space="preserve"> RECURRENTE</w:t>
      </w:r>
      <w:r w:rsidRPr="006F0A02">
        <w:rPr>
          <w:rFonts w:ascii="Palatino Linotype" w:hAnsi="Palatino Linotype" w:cs="Arial"/>
          <w:color w:val="000000" w:themeColor="text1"/>
        </w:rPr>
        <w:t xml:space="preserve"> para presentar el recurso de revisión, transcurrió del</w:t>
      </w:r>
      <w:r w:rsidR="007440FB">
        <w:rPr>
          <w:rFonts w:ascii="Palatino Linotype" w:hAnsi="Palatino Linotype" w:cs="Arial"/>
          <w:b/>
          <w:color w:val="000000" w:themeColor="text1"/>
        </w:rPr>
        <w:t xml:space="preserve"> catorce de agosto al tres de septiembre </w:t>
      </w:r>
      <w:r>
        <w:rPr>
          <w:rFonts w:ascii="Palatino Linotype" w:hAnsi="Palatino Linotype" w:cs="Arial"/>
          <w:b/>
          <w:color w:val="000000" w:themeColor="text1"/>
        </w:rPr>
        <w:t xml:space="preserve">de dos </w:t>
      </w:r>
      <w:r w:rsidRPr="006F0A02">
        <w:rPr>
          <w:rFonts w:ascii="Palatino Linotype" w:hAnsi="Palatino Linotype" w:cs="Arial"/>
          <w:b/>
          <w:color w:val="000000" w:themeColor="text1"/>
        </w:rPr>
        <w:t>mil veinte</w:t>
      </w:r>
      <w:r>
        <w:rPr>
          <w:rFonts w:ascii="Palatino Linotype" w:hAnsi="Palatino Linotype" w:cs="Arial"/>
          <w:color w:val="000000" w:themeColor="text1"/>
        </w:rPr>
        <w:t xml:space="preserve">; </w:t>
      </w:r>
      <w:r w:rsidR="007440FB" w:rsidRPr="006F0A02">
        <w:rPr>
          <w:rFonts w:ascii="Palatino Linotype" w:hAnsi="Palatino Linotype" w:cs="Arial"/>
          <w:color w:val="000000" w:themeColor="text1"/>
        </w:rPr>
        <w:t>sin contemplar en el cómputo los días</w:t>
      </w:r>
      <w:r w:rsidR="007440FB">
        <w:rPr>
          <w:rFonts w:ascii="Palatino Linotype" w:hAnsi="Palatino Linotype" w:cs="Arial"/>
          <w:color w:val="000000" w:themeColor="text1"/>
        </w:rPr>
        <w:t xml:space="preserve"> quince, dieciséis, veintidós, veintitrés, veintinueve y treinta de agosto del presente año, </w:t>
      </w:r>
      <w:r w:rsidR="007440FB" w:rsidRPr="006F0A02">
        <w:rPr>
          <w:rFonts w:ascii="Palatino Linotype" w:hAnsi="Palatino Linotype" w:cs="Arial"/>
          <w:color w:val="000000" w:themeColor="text1"/>
        </w:rPr>
        <w:t xml:space="preserve">por corresponder a sábados y domingos, considerados como días inhábiles, en términos del artículo 3, fracción X de la Ley de Transparencia y Acceso a la Información Pública del Estado de México y Municipios; así como, </w:t>
      </w:r>
      <w:r w:rsidR="007440FB" w:rsidRPr="006F0A02">
        <w:rPr>
          <w:rFonts w:ascii="Palatino Linotype" w:hAnsi="Palatino Linotype"/>
          <w:color w:val="000000" w:themeColor="text1"/>
        </w:rPr>
        <w:t xml:space="preserve">en términos del </w:t>
      </w:r>
      <w:r w:rsidR="007440FB" w:rsidRPr="006F0A02">
        <w:rPr>
          <w:rFonts w:ascii="Palatino Linotype" w:hAnsi="Palatino Linotype" w:cs="Arial"/>
          <w:color w:val="000000" w:themeColor="text1"/>
        </w:rPr>
        <w:t>Calendario Oficial en Materia de Transparencia, Acceso a la Información Pública y Protección de Datos Personales del Estado de México y Municipios, publicado en el Periódico O</w:t>
      </w:r>
      <w:r w:rsidR="00AD2C39">
        <w:rPr>
          <w:rFonts w:ascii="Palatino Linotype" w:hAnsi="Palatino Linotype" w:cs="Arial"/>
          <w:color w:val="000000" w:themeColor="text1"/>
        </w:rPr>
        <w:t>ficial “Gaceta del Gobierno”,</w:t>
      </w:r>
      <w:r w:rsidR="007440FB" w:rsidRPr="006F0A02">
        <w:rPr>
          <w:rFonts w:ascii="Palatino Linotype" w:hAnsi="Palatino Linotype" w:cs="Arial"/>
          <w:color w:val="000000" w:themeColor="text1"/>
        </w:rPr>
        <w:t xml:space="preserve"> </w:t>
      </w:r>
      <w:r w:rsidR="00AD2C39" w:rsidRPr="00B812A8">
        <w:rPr>
          <w:rFonts w:ascii="Palatino Linotype" w:hAnsi="Palatino Linotype"/>
        </w:rPr>
        <w:t xml:space="preserve">para el año dos </w:t>
      </w:r>
      <w:r w:rsidR="00AD2C39" w:rsidRPr="00B812A8">
        <w:rPr>
          <w:rFonts w:ascii="Palatino Linotype" w:hAnsi="Palatino Linotype"/>
        </w:rPr>
        <w:lastRenderedPageBreak/>
        <w:t xml:space="preserve">mil </w:t>
      </w:r>
      <w:r w:rsidR="00AD2C39">
        <w:rPr>
          <w:rFonts w:ascii="Palatino Linotype" w:hAnsi="Palatino Linotype"/>
        </w:rPr>
        <w:t>veinte</w:t>
      </w:r>
      <w:r w:rsidR="00AD2C39" w:rsidRPr="00B812A8">
        <w:rPr>
          <w:rFonts w:ascii="Palatino Linotype" w:hAnsi="Palatino Linotype"/>
        </w:rPr>
        <w:t xml:space="preserve"> y enero dos mil veint</w:t>
      </w:r>
      <w:r w:rsidR="00AD2C39">
        <w:rPr>
          <w:rFonts w:ascii="Palatino Linotype" w:hAnsi="Palatino Linotype"/>
        </w:rPr>
        <w:t>iuno</w:t>
      </w:r>
      <w:r w:rsidR="00AD2C39" w:rsidRPr="00B812A8">
        <w:rPr>
          <w:rFonts w:ascii="Palatino Linotype" w:hAnsi="Palatino Linotype"/>
        </w:rPr>
        <w:t>, aprobado por el Pleno de este Instituto, el diecinueve de diciembre de dos mil dieci</w:t>
      </w:r>
      <w:r w:rsidR="00AD2C39">
        <w:rPr>
          <w:rFonts w:ascii="Palatino Linotype" w:hAnsi="Palatino Linotype"/>
        </w:rPr>
        <w:t>nueve.</w:t>
      </w:r>
    </w:p>
    <w:p w14:paraId="0C9D86AA" w14:textId="77777777" w:rsidR="00AD2C39" w:rsidRDefault="00AD2C39" w:rsidP="00AD2C39">
      <w:pPr>
        <w:spacing w:before="100" w:beforeAutospacing="1" w:after="100" w:afterAutospacing="1" w:line="360" w:lineRule="auto"/>
        <w:jc w:val="both"/>
        <w:rPr>
          <w:rFonts w:ascii="Palatino Linotype" w:hAnsi="Palatino Linotype"/>
          <w:color w:val="000000" w:themeColor="text1"/>
        </w:rPr>
      </w:pPr>
      <w:r>
        <w:rPr>
          <w:rFonts w:ascii="Palatino Linotype" w:hAnsi="Palatino Linotype"/>
          <w:color w:val="000000" w:themeColor="text1"/>
        </w:rPr>
        <w:t xml:space="preserve">Es importante destacar que, aun cuando el medio de impugnación que nos ocupa, se haya interpuesto el mismo día en que se tuvo por notificada la respuesta impugnada, ello es insuficiente para desechar el recurso de revisión de mérito, toda vez que el precepto legal citado, sólo establece que estos medios de defensa se han de promover dentro de los quince días hábiles siguientes al en que </w:t>
      </w:r>
      <w:r>
        <w:rPr>
          <w:rFonts w:ascii="Palatino Linotype" w:hAnsi="Palatino Linotype"/>
          <w:b/>
          <w:color w:val="000000" w:themeColor="text1"/>
        </w:rPr>
        <w:t>EL RECURRENTE</w:t>
      </w:r>
      <w:r>
        <w:rPr>
          <w:rFonts w:ascii="Palatino Linotype" w:hAnsi="Palatino Linotype"/>
          <w:color w:val="000000" w:themeColor="text1"/>
        </w:rPr>
        <w:t xml:space="preserve"> tenga conocimiento de la respuesta impugnada; sin embargo, no prohíbe que el recurso de revisión, se presente el mismo día en que aquélla fue notificada.</w:t>
      </w:r>
    </w:p>
    <w:p w14:paraId="1243D10C" w14:textId="77777777" w:rsidR="00AD2C39" w:rsidRDefault="00AD2C39" w:rsidP="00AD2C39">
      <w:pPr>
        <w:spacing w:before="100" w:beforeAutospacing="1" w:after="100" w:afterAutospacing="1" w:line="360" w:lineRule="auto"/>
        <w:jc w:val="both"/>
        <w:rPr>
          <w:rFonts w:ascii="Palatino Linotype" w:hAnsi="Palatino Linotype"/>
          <w:color w:val="000000" w:themeColor="text1"/>
        </w:rPr>
      </w:pPr>
      <w:r>
        <w:rPr>
          <w:rFonts w:ascii="Palatino Linotype" w:hAnsi="Palatino Linotype"/>
          <w:color w:val="000000" w:themeColor="text1"/>
        </w:rPr>
        <w:t>En sustento a lo anterior, es aplicable por analogía la Jurisprudencia número 1a./J. 41/2015 (10a.), Décima época, sustentada por la Primera Sala de la Suprema Corte de Justicia de la Nación, visible en la página 569, libro 19, tomo I, de la Gaceta del Semanario Judicial de la Federación, del mes de junio de 2015, cuyo rubro y texto esgrimen:</w:t>
      </w:r>
    </w:p>
    <w:p w14:paraId="4EB7700E" w14:textId="77777777" w:rsidR="00AD2C39" w:rsidRDefault="00AD2C39" w:rsidP="00AD2C39">
      <w:pPr>
        <w:tabs>
          <w:tab w:val="left" w:pos="851"/>
        </w:tabs>
        <w:ind w:left="851" w:right="901"/>
        <w:jc w:val="both"/>
        <w:rPr>
          <w:rFonts w:ascii="Palatino Linotype" w:hAnsi="Palatino Linotype"/>
          <w:i/>
          <w:color w:val="000000" w:themeColor="text1"/>
          <w:sz w:val="22"/>
          <w:szCs w:val="22"/>
        </w:rPr>
      </w:pPr>
      <w:r>
        <w:rPr>
          <w:rFonts w:ascii="Palatino Linotype" w:hAnsi="Palatino Linotype"/>
          <w:b/>
          <w:i/>
          <w:color w:val="000000" w:themeColor="text1"/>
          <w:sz w:val="22"/>
          <w:szCs w:val="22"/>
        </w:rPr>
        <w:t xml:space="preserve">“RECURSO DE RECLAMACIÓN. SU INTERPOSICIÓN NO ES EXTEMPORÁNEA SI SE REALIZA ANTES DE QUE INICIE EL PLAZO PARA HACERLO. </w:t>
      </w:r>
      <w:r>
        <w:rPr>
          <w:rFonts w:ascii="Palatino Linotype" w:hAnsi="Palatino Linotype"/>
          <w:i/>
          <w:color w:val="000000" w:themeColor="text1"/>
          <w:sz w:val="22"/>
          <w:szCs w:val="22"/>
        </w:rPr>
        <w:t>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que si dicho recurso se interpone antes de que inicie el plazo para hacerlo, su presentación no es extemporánea.</w:t>
      </w:r>
    </w:p>
    <w:p w14:paraId="6E52B9DA" w14:textId="77777777" w:rsidR="00AD2C39" w:rsidRDefault="00AD2C39" w:rsidP="00AD2C39">
      <w:pPr>
        <w:tabs>
          <w:tab w:val="left" w:pos="851"/>
        </w:tabs>
        <w:ind w:left="851" w:right="90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 xml:space="preserve">Recurso de reclamación 953/2013. 9 de abril de 2014. Cinco votos de los Ministros Arturo Zaldívar Lelo de Larrea, José Ramón Cossío Díaz, Alfredo Gutiérrez Ortiz </w:t>
      </w:r>
      <w:r>
        <w:rPr>
          <w:rFonts w:ascii="Palatino Linotype" w:hAnsi="Palatino Linotype"/>
          <w:i/>
          <w:color w:val="000000" w:themeColor="text1"/>
          <w:sz w:val="22"/>
          <w:szCs w:val="22"/>
        </w:rPr>
        <w:lastRenderedPageBreak/>
        <w:t>Mena, Olga Sánchez Cordero de García Villegas y Jorge Mario Pardo Rebolledo. Ponente: Arturo Zaldívar Lelo de Larrea. Secretaria: Carmina Cortés Rodríguez.</w:t>
      </w:r>
    </w:p>
    <w:p w14:paraId="76B0C831" w14:textId="77777777" w:rsidR="00AD2C39" w:rsidRDefault="00AD2C39" w:rsidP="00AD2C39">
      <w:pPr>
        <w:tabs>
          <w:tab w:val="left" w:pos="851"/>
        </w:tabs>
        <w:ind w:left="851" w:right="90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Recurso de reclamación 1067/2014. Raúl Rodríguez Cervantes. 28 de enero de 2015. Cinco votos de los Ministros Arturo Zaldívar Lelo de Larrea, José Ramón Cossío Díaz, Jorge Mario Pardo Rebolledo, Olga Sánchez Cordero de García Villegas y Alfredo Gutiérrez Ortiz Mena. Ponente: Alfredo Gutiérrez Ortiz Mena. Secretaria: Cecilia Armengol Alonso.</w:t>
      </w:r>
    </w:p>
    <w:p w14:paraId="76FD047F" w14:textId="77777777" w:rsidR="00AD2C39" w:rsidRDefault="00AD2C39" w:rsidP="00AD2C39">
      <w:pPr>
        <w:tabs>
          <w:tab w:val="left" w:pos="851"/>
        </w:tabs>
        <w:ind w:left="851" w:right="90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Recurso de reclamación 895/2014. 18 de febrero de 2015. Cinco votos de los Ministros Arturo Zaldívar Lelo de Larrea, José Ramón Cossío Díaz, Jorge Mario Pardo Rebolledo, Olga Sánchez Cordero de García Villegas y Alfredo Gutiérrez Ortiz Mena. Ponente: José Ramón Cossío Díaz. Secretario: Rodrigo Montes de Oca Arboleya.</w:t>
      </w:r>
    </w:p>
    <w:p w14:paraId="63A27059" w14:textId="77777777" w:rsidR="00AD2C39" w:rsidRDefault="00AD2C39" w:rsidP="00AD2C39">
      <w:pPr>
        <w:tabs>
          <w:tab w:val="left" w:pos="851"/>
        </w:tabs>
        <w:ind w:left="851" w:right="90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Recurso de reclamación 1164/2014. Paula Abascal Valdez. 18 de febrero de 2015. Cinco votos de los Ministros Arturo Zaldívar Lelo de Larrea, José Ramón Cossío Díaz, Jorge Mario Pardo Rebolledo, Olga Sánchez Cordero de García Villegas y Alfredo Gutiérrez Ortiz Mena. Ponente: José Ramón Cossío Díaz. Secretaria: Lorena Goslinga Remírez.</w:t>
      </w:r>
    </w:p>
    <w:p w14:paraId="69BCFC0B" w14:textId="77777777" w:rsidR="00AD2C39" w:rsidRDefault="00AD2C39" w:rsidP="00AD2C39">
      <w:pPr>
        <w:tabs>
          <w:tab w:val="left" w:pos="851"/>
        </w:tabs>
        <w:ind w:left="851" w:right="90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Recurso de reclamación 1231/2014. 18 de marzo de 2015. Cinco votos de los Ministros Arturo Zaldívar Lelo de Larrea, José Ramón Cossío Díaz, Jorge Mario Pardo Rebolledo, Olga Sánchez Cordero de García Villegas y Alfredo Gutiérrez Ortiz Mena. Ponente: Arturo Zaldívar Lelo de Larrea. Secretario: Saúl Armando Patiño Lara.</w:t>
      </w:r>
    </w:p>
    <w:p w14:paraId="121E198D" w14:textId="77777777" w:rsidR="00AD2C39" w:rsidRDefault="00AD2C39" w:rsidP="00AD2C39">
      <w:pPr>
        <w:tabs>
          <w:tab w:val="left" w:pos="851"/>
        </w:tabs>
        <w:ind w:left="851" w:right="901"/>
        <w:jc w:val="both"/>
        <w:rPr>
          <w:rFonts w:ascii="Palatino Linotype" w:hAnsi="Palatino Linotype"/>
          <w:b/>
          <w:i/>
          <w:color w:val="000000" w:themeColor="text1"/>
          <w:sz w:val="22"/>
          <w:szCs w:val="22"/>
        </w:rPr>
      </w:pPr>
      <w:r>
        <w:rPr>
          <w:rFonts w:ascii="Palatino Linotype" w:hAnsi="Palatino Linotype"/>
          <w:i/>
          <w:color w:val="000000" w:themeColor="text1"/>
          <w:sz w:val="22"/>
          <w:szCs w:val="22"/>
        </w:rPr>
        <w:t>Tesis de jurisprudencia 41/2015 (10a.). Aprobada por la Primera Sala de este Alto Tribunal, en sesión privada de veintisiete de mayo de dos mil quince.</w:t>
      </w:r>
      <w:r>
        <w:rPr>
          <w:rFonts w:ascii="Palatino Linotype" w:hAnsi="Palatino Linotype"/>
          <w:b/>
          <w:i/>
          <w:color w:val="000000" w:themeColor="text1"/>
          <w:sz w:val="22"/>
          <w:szCs w:val="22"/>
        </w:rPr>
        <w:t>”</w:t>
      </w:r>
    </w:p>
    <w:p w14:paraId="27C6EAC0" w14:textId="77777777" w:rsidR="00AD2C39" w:rsidRDefault="00AD2C39" w:rsidP="00AD2C39">
      <w:pPr>
        <w:tabs>
          <w:tab w:val="left" w:pos="851"/>
        </w:tabs>
        <w:ind w:left="851" w:right="901"/>
        <w:jc w:val="both"/>
        <w:rPr>
          <w:rFonts w:ascii="Palatino Linotype" w:hAnsi="Palatino Linotype"/>
          <w:i/>
          <w:color w:val="000000" w:themeColor="text1"/>
          <w:sz w:val="22"/>
          <w:szCs w:val="22"/>
        </w:rPr>
      </w:pPr>
      <w:r>
        <w:rPr>
          <w:rFonts w:ascii="Palatino Linotype" w:hAnsi="Palatino Linotype"/>
          <w:i/>
          <w:color w:val="000000" w:themeColor="text1"/>
          <w:sz w:val="22"/>
          <w:szCs w:val="22"/>
        </w:rPr>
        <w:t>Esta tesis se publicó el viernes 19 de junio de 2015 a las 9:30 horas en el Semanario Judicial de la Federación y, por ende, se considera de aplicación obligatoria a partir del lunes 22 de junio de 2015, para los efectos previstos en el punto séptimo del Acuerdo General Plenario 19/2013.”</w:t>
      </w:r>
    </w:p>
    <w:p w14:paraId="152887E4" w14:textId="77777777" w:rsidR="00AD2C39" w:rsidRPr="00C5057E" w:rsidRDefault="00AD2C39" w:rsidP="00AD2C39">
      <w:pPr>
        <w:autoSpaceDE w:val="0"/>
        <w:autoSpaceDN w:val="0"/>
        <w:adjustRightInd w:val="0"/>
        <w:spacing w:before="100" w:beforeAutospacing="1" w:after="100" w:afterAutospacing="1" w:line="360" w:lineRule="auto"/>
        <w:ind w:right="49"/>
        <w:jc w:val="both"/>
        <w:rPr>
          <w:rFonts w:ascii="Palatino Linotype" w:eastAsiaTheme="minorEastAsia" w:hAnsi="Palatino Linotype" w:cs="Arial"/>
          <w:lang w:val="es-ES_tradnl"/>
        </w:rPr>
      </w:pPr>
      <w:r>
        <w:rPr>
          <w:rFonts w:ascii="Palatino Linotype" w:hAnsi="Palatino Linotype"/>
          <w:color w:val="000000" w:themeColor="text1"/>
        </w:rPr>
        <w:t xml:space="preserve">Por lo tanto, en aras de privilegiar el derecho de acceso a la información se entra al estudio del presente recurso de revisión, sin que la fecha en que se presentó afecte la resolución; por lo que, </w:t>
      </w:r>
      <w:r w:rsidRPr="00C5057E">
        <w:rPr>
          <w:rFonts w:ascii="Palatino Linotype" w:eastAsiaTheme="minorEastAsia" w:hAnsi="Palatino Linotype" w:cs="Arial"/>
          <w:lang w:val="es-ES_tradnl"/>
        </w:rPr>
        <w:t>si el recurso de revisión que nos ocupa, se interpuso el</w:t>
      </w:r>
      <w:r>
        <w:rPr>
          <w:rFonts w:ascii="Palatino Linotype" w:eastAsiaTheme="minorEastAsia" w:hAnsi="Palatino Linotype" w:cs="Arial"/>
          <w:b/>
          <w:lang w:val="es-ES_tradnl"/>
        </w:rPr>
        <w:t xml:space="preserve"> trece de agosto de</w:t>
      </w:r>
      <w:r w:rsidRPr="00C5057E">
        <w:rPr>
          <w:rFonts w:ascii="Palatino Linotype" w:eastAsiaTheme="minorEastAsia" w:hAnsi="Palatino Linotype" w:cs="Arial"/>
          <w:b/>
          <w:lang w:val="es-ES_tradnl"/>
        </w:rPr>
        <w:t xml:space="preserve"> dos mil veinte,</w:t>
      </w:r>
      <w:r w:rsidRPr="00C5057E">
        <w:rPr>
          <w:rFonts w:ascii="Palatino Linotype" w:eastAsiaTheme="minorEastAsia" w:hAnsi="Palatino Linotype" w:cs="Arial"/>
          <w:lang w:val="es-ES_tradnl"/>
        </w:rPr>
        <w:t xml:space="preserve"> éste se encuentra dentro de los márgenes temporales previstos en el citado precepto legal y, por tanto, se considera oportuno.</w:t>
      </w:r>
    </w:p>
    <w:p w14:paraId="4EF1FBE3" w14:textId="77777777" w:rsidR="00B54825" w:rsidRDefault="00A14278" w:rsidP="00B54825">
      <w:pPr>
        <w:pStyle w:val="Prrafodelista"/>
        <w:widowControl w:val="0"/>
        <w:tabs>
          <w:tab w:val="left" w:pos="1701"/>
          <w:tab w:val="left" w:pos="1843"/>
        </w:tabs>
        <w:autoSpaceDE w:val="0"/>
        <w:autoSpaceDN w:val="0"/>
        <w:adjustRightInd w:val="0"/>
        <w:spacing w:before="240" w:after="100" w:afterAutospacing="1" w:line="360" w:lineRule="auto"/>
        <w:ind w:left="0"/>
        <w:jc w:val="both"/>
        <w:rPr>
          <w:rFonts w:ascii="Palatino Linotype" w:hAnsi="Palatino Linotype"/>
          <w:lang w:val="es-ES"/>
        </w:rPr>
      </w:pPr>
      <w:r w:rsidRPr="00C5057E">
        <w:rPr>
          <w:rFonts w:ascii="Palatino Linotype" w:hAnsi="Palatino Linotype" w:cs="Arial"/>
          <w:b/>
          <w:sz w:val="28"/>
          <w:szCs w:val="28"/>
        </w:rPr>
        <w:lastRenderedPageBreak/>
        <w:t xml:space="preserve">CUARTO. </w:t>
      </w:r>
      <w:r w:rsidRPr="00C5057E">
        <w:rPr>
          <w:rFonts w:ascii="Palatino Linotype" w:hAnsi="Palatino Linotype" w:cs="Arial"/>
          <w:b/>
          <w:szCs w:val="28"/>
        </w:rPr>
        <w:t xml:space="preserve">Procedibilidad. </w:t>
      </w:r>
      <w:r w:rsidR="00B54825">
        <w:rPr>
          <w:rFonts w:ascii="Palatino Linotype" w:hAnsi="Palatino Linotype" w:cs="Arial"/>
          <w:lang w:val="es-ES"/>
        </w:rPr>
        <w:t xml:space="preserve">Se considera importante abordar el análisis de los requisitos de procedibilidad del Recurso de Revisión; así, tenemos que el artículo 180 de la </w:t>
      </w:r>
      <w:r w:rsidR="00B54825">
        <w:rPr>
          <w:rFonts w:ascii="Palatino Linotype" w:hAnsi="Palatino Linotype" w:cs="Arial"/>
          <w:lang w:val="es-ES" w:eastAsia="es-MX"/>
        </w:rPr>
        <w:t xml:space="preserve">Ley de Transparencia y Acceso a la Información Pública del Estado de México y Municipios, </w:t>
      </w:r>
      <w:r w:rsidR="00B54825">
        <w:rPr>
          <w:rFonts w:ascii="Palatino Linotype" w:hAnsi="Palatino Linotype" w:cs="Arial"/>
          <w:lang w:val="es-ES"/>
        </w:rPr>
        <w:t>establece lo siguiente:</w:t>
      </w:r>
    </w:p>
    <w:p w14:paraId="345906F0"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“Artículo 180. </w:t>
      </w:r>
      <w:r>
        <w:rPr>
          <w:rFonts w:ascii="Palatino Linotype" w:hAnsi="Palatino Linotype"/>
          <w:i/>
          <w:sz w:val="22"/>
          <w:szCs w:val="22"/>
          <w:lang w:val="es-ES"/>
        </w:rPr>
        <w:t xml:space="preserve">El </w:t>
      </w:r>
      <w:r>
        <w:rPr>
          <w:rFonts w:ascii="Palatino Linotype" w:hAnsi="Palatino Linotype" w:cs="Arial"/>
          <w:i/>
          <w:sz w:val="22"/>
          <w:szCs w:val="22"/>
          <w:lang w:val="es-ES"/>
        </w:rPr>
        <w:t>recurso</w:t>
      </w:r>
      <w:r>
        <w:rPr>
          <w:rFonts w:ascii="Palatino Linotype" w:hAnsi="Palatino Linotype"/>
          <w:i/>
          <w:sz w:val="22"/>
          <w:szCs w:val="22"/>
          <w:lang w:val="es-ES"/>
        </w:rPr>
        <w:t xml:space="preserve"> </w:t>
      </w:r>
      <w:r>
        <w:rPr>
          <w:rFonts w:ascii="Palatino Linotype" w:hAnsi="Palatino Linotype" w:cs="Arial"/>
          <w:i/>
          <w:color w:val="222222"/>
          <w:sz w:val="22"/>
          <w:szCs w:val="22"/>
          <w:lang w:val="es-ES" w:eastAsia="es-MX"/>
        </w:rPr>
        <w:t>de</w:t>
      </w:r>
      <w:r>
        <w:rPr>
          <w:rFonts w:ascii="Palatino Linotype" w:hAnsi="Palatino Linotype"/>
          <w:i/>
          <w:sz w:val="22"/>
          <w:szCs w:val="22"/>
          <w:lang w:val="es-ES"/>
        </w:rPr>
        <w:t xml:space="preserve"> revisión contendrá:</w:t>
      </w:r>
      <w:r>
        <w:rPr>
          <w:rFonts w:ascii="Palatino Linotype" w:hAnsi="Palatino Linotype"/>
          <w:b/>
          <w:i/>
          <w:sz w:val="22"/>
          <w:szCs w:val="22"/>
          <w:lang w:val="es-ES"/>
        </w:rPr>
        <w:t xml:space="preserve"> </w:t>
      </w:r>
    </w:p>
    <w:p w14:paraId="566BE600"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 </w:t>
      </w:r>
      <w:r>
        <w:rPr>
          <w:rFonts w:ascii="Palatino Linotype" w:hAnsi="Palatino Linotype"/>
          <w:i/>
          <w:sz w:val="22"/>
          <w:szCs w:val="22"/>
          <w:lang w:val="es-ES"/>
        </w:rPr>
        <w:t xml:space="preserve">El sujeto obligado ante </w:t>
      </w:r>
      <w:r>
        <w:rPr>
          <w:rFonts w:ascii="Palatino Linotype" w:hAnsi="Palatino Linotype" w:cs="Arial"/>
          <w:i/>
          <w:sz w:val="22"/>
          <w:szCs w:val="22"/>
          <w:lang w:val="es-ES"/>
        </w:rPr>
        <w:t>la</w:t>
      </w:r>
      <w:r>
        <w:rPr>
          <w:rFonts w:ascii="Palatino Linotype" w:hAnsi="Palatino Linotype"/>
          <w:i/>
          <w:sz w:val="22"/>
          <w:szCs w:val="22"/>
          <w:lang w:val="es-ES"/>
        </w:rPr>
        <w:t xml:space="preserve"> cual </w:t>
      </w:r>
      <w:r>
        <w:rPr>
          <w:rFonts w:ascii="Palatino Linotype" w:hAnsi="Palatino Linotype" w:cs="Arial"/>
          <w:i/>
          <w:color w:val="222222"/>
          <w:sz w:val="22"/>
          <w:szCs w:val="22"/>
          <w:lang w:val="es-ES" w:eastAsia="es-MX"/>
        </w:rPr>
        <w:t>se</w:t>
      </w:r>
      <w:r>
        <w:rPr>
          <w:rFonts w:ascii="Palatino Linotype" w:hAnsi="Palatino Linotype"/>
          <w:i/>
          <w:sz w:val="22"/>
          <w:szCs w:val="22"/>
          <w:lang w:val="es-ES"/>
        </w:rPr>
        <w:t xml:space="preserve"> presentó la solicitud;</w:t>
      </w:r>
      <w:r>
        <w:rPr>
          <w:rFonts w:ascii="Palatino Linotype" w:hAnsi="Palatino Linotype"/>
          <w:b/>
          <w:i/>
          <w:sz w:val="22"/>
          <w:szCs w:val="22"/>
          <w:lang w:val="es-ES"/>
        </w:rPr>
        <w:t xml:space="preserve"> </w:t>
      </w:r>
    </w:p>
    <w:p w14:paraId="04636C6A"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 </w:t>
      </w:r>
      <w:r>
        <w:rPr>
          <w:rFonts w:ascii="Palatino Linotype" w:hAnsi="Palatino Linotype"/>
          <w:b/>
          <w:i/>
          <w:sz w:val="22"/>
          <w:szCs w:val="22"/>
          <w:u w:val="single"/>
          <w:lang w:val="es-ES"/>
        </w:rPr>
        <w:t xml:space="preserve">El nombre del solicitante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recurre </w:t>
      </w:r>
      <w:r>
        <w:rPr>
          <w:rFonts w:ascii="Palatino Linotype" w:hAnsi="Palatino Linotype"/>
          <w:i/>
          <w:sz w:val="22"/>
          <w:szCs w:val="22"/>
          <w:lang w:val="es-ES"/>
        </w:rPr>
        <w:t>o de su representante y, en su caso, del tercero interesado, así como la dirección o medio que señale para recibir notificaciones;</w:t>
      </w:r>
      <w:r>
        <w:rPr>
          <w:rFonts w:ascii="Palatino Linotype" w:hAnsi="Palatino Linotype"/>
          <w:b/>
          <w:i/>
          <w:sz w:val="22"/>
          <w:szCs w:val="22"/>
          <w:lang w:val="es-ES"/>
        </w:rPr>
        <w:t xml:space="preserve"> </w:t>
      </w:r>
    </w:p>
    <w:p w14:paraId="7542CCE3"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III. </w:t>
      </w:r>
      <w:r>
        <w:rPr>
          <w:rFonts w:ascii="Palatino Linotype" w:hAnsi="Palatino Linotype"/>
          <w:i/>
          <w:sz w:val="22"/>
          <w:szCs w:val="22"/>
          <w:lang w:val="es-ES"/>
        </w:rPr>
        <w:t xml:space="preserve">El número de folio de </w:t>
      </w:r>
      <w:r>
        <w:rPr>
          <w:rFonts w:ascii="Palatino Linotype" w:hAnsi="Palatino Linotype" w:cs="Arial"/>
          <w:i/>
          <w:color w:val="222222"/>
          <w:sz w:val="22"/>
          <w:szCs w:val="22"/>
          <w:lang w:val="es-ES" w:eastAsia="es-MX"/>
        </w:rPr>
        <w:t>respuesta</w:t>
      </w:r>
      <w:r>
        <w:rPr>
          <w:rFonts w:ascii="Palatino Linotype" w:hAnsi="Palatino Linotype"/>
          <w:i/>
          <w:sz w:val="22"/>
          <w:szCs w:val="22"/>
          <w:lang w:val="es-ES"/>
        </w:rPr>
        <w:t xml:space="preserve"> de la solicitud de acceso; </w:t>
      </w:r>
    </w:p>
    <w:p w14:paraId="1EBB0B04"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IV. </w:t>
      </w:r>
      <w:r>
        <w:rPr>
          <w:rFonts w:ascii="Palatino Linotype" w:hAnsi="Palatino Linotype"/>
          <w:i/>
          <w:sz w:val="22"/>
          <w:szCs w:val="22"/>
          <w:lang w:val="es-ES"/>
        </w:rPr>
        <w:t xml:space="preserve">La fecha en que fue </w:t>
      </w:r>
      <w:r>
        <w:rPr>
          <w:rFonts w:ascii="Palatino Linotype" w:hAnsi="Palatino Linotype" w:cs="Arial"/>
          <w:i/>
          <w:color w:val="222222"/>
          <w:sz w:val="22"/>
          <w:szCs w:val="22"/>
          <w:lang w:val="es-ES" w:eastAsia="es-MX"/>
        </w:rPr>
        <w:t>notificada</w:t>
      </w:r>
      <w:r>
        <w:rPr>
          <w:rFonts w:ascii="Palatino Linotype" w:hAnsi="Palatino Linotype"/>
          <w:i/>
          <w:sz w:val="22"/>
          <w:szCs w:val="22"/>
          <w:lang w:val="es-ES"/>
        </w:rPr>
        <w:t xml:space="preserve"> la respuesta al solicitante o tuvo conocimiento del acto reclamado, o de presentación de la solicitud, en caso de falta de respuesta;</w:t>
      </w:r>
      <w:r>
        <w:rPr>
          <w:rFonts w:ascii="Palatino Linotype" w:hAnsi="Palatino Linotype"/>
          <w:b/>
          <w:i/>
          <w:sz w:val="22"/>
          <w:szCs w:val="22"/>
          <w:lang w:val="es-ES"/>
        </w:rPr>
        <w:t xml:space="preserve"> </w:t>
      </w:r>
    </w:p>
    <w:p w14:paraId="08A25752"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 </w:t>
      </w:r>
      <w:r>
        <w:rPr>
          <w:rFonts w:ascii="Palatino Linotype" w:hAnsi="Palatino Linotype"/>
          <w:i/>
          <w:sz w:val="22"/>
          <w:szCs w:val="22"/>
          <w:lang w:val="es-ES"/>
        </w:rPr>
        <w:t xml:space="preserve">El acto que se </w:t>
      </w:r>
      <w:r>
        <w:rPr>
          <w:rFonts w:ascii="Palatino Linotype" w:hAnsi="Palatino Linotype" w:cs="Arial"/>
          <w:i/>
          <w:color w:val="222222"/>
          <w:sz w:val="22"/>
          <w:szCs w:val="22"/>
          <w:lang w:val="es-ES" w:eastAsia="es-MX"/>
        </w:rPr>
        <w:t>recurre</w:t>
      </w:r>
      <w:r>
        <w:rPr>
          <w:rFonts w:ascii="Palatino Linotype" w:hAnsi="Palatino Linotype"/>
          <w:i/>
          <w:sz w:val="22"/>
          <w:szCs w:val="22"/>
          <w:lang w:val="es-ES"/>
        </w:rPr>
        <w:t>;</w:t>
      </w:r>
      <w:r>
        <w:rPr>
          <w:rFonts w:ascii="Palatino Linotype" w:hAnsi="Palatino Linotype"/>
          <w:b/>
          <w:i/>
          <w:sz w:val="22"/>
          <w:szCs w:val="22"/>
          <w:lang w:val="es-ES"/>
        </w:rPr>
        <w:t xml:space="preserve"> </w:t>
      </w:r>
    </w:p>
    <w:p w14:paraId="56FCA779"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 </w:t>
      </w:r>
      <w:r>
        <w:rPr>
          <w:rFonts w:ascii="Palatino Linotype" w:hAnsi="Palatino Linotype"/>
          <w:i/>
          <w:sz w:val="22"/>
          <w:szCs w:val="22"/>
          <w:lang w:val="es-ES"/>
        </w:rPr>
        <w:t xml:space="preserve">Las razones o </w:t>
      </w:r>
      <w:r>
        <w:rPr>
          <w:rFonts w:ascii="Palatino Linotype" w:hAnsi="Palatino Linotype" w:cs="Arial"/>
          <w:i/>
          <w:color w:val="222222"/>
          <w:sz w:val="22"/>
          <w:szCs w:val="22"/>
          <w:lang w:val="es-ES" w:eastAsia="es-MX"/>
        </w:rPr>
        <w:t>motivos</w:t>
      </w:r>
      <w:r>
        <w:rPr>
          <w:rFonts w:ascii="Palatino Linotype" w:hAnsi="Palatino Linotype"/>
          <w:i/>
          <w:sz w:val="22"/>
          <w:szCs w:val="22"/>
          <w:lang w:val="es-ES"/>
        </w:rPr>
        <w:t xml:space="preserve"> de inconformidad;</w:t>
      </w:r>
      <w:r>
        <w:rPr>
          <w:rFonts w:ascii="Palatino Linotype" w:hAnsi="Palatino Linotype"/>
          <w:b/>
          <w:i/>
          <w:sz w:val="22"/>
          <w:szCs w:val="22"/>
          <w:lang w:val="es-ES"/>
        </w:rPr>
        <w:t xml:space="preserve"> </w:t>
      </w:r>
    </w:p>
    <w:p w14:paraId="35B1C01F"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 xml:space="preserve">VII. </w:t>
      </w:r>
      <w:r>
        <w:rPr>
          <w:rFonts w:ascii="Palatino Linotype" w:hAnsi="Palatino Linotype"/>
          <w:i/>
          <w:sz w:val="22"/>
          <w:szCs w:val="22"/>
          <w:lang w:val="es-ES"/>
        </w:rPr>
        <w:t>La copia de la respuesta que se impugna y, en su caso, de la notificación correspondiente, en el caso de respuesta de la solicitud; y</w:t>
      </w:r>
      <w:r>
        <w:rPr>
          <w:rFonts w:ascii="Palatino Linotype" w:hAnsi="Palatino Linotype"/>
          <w:b/>
          <w:i/>
          <w:sz w:val="22"/>
          <w:szCs w:val="22"/>
          <w:lang w:val="es-ES"/>
        </w:rPr>
        <w:t xml:space="preserve"> </w:t>
      </w:r>
    </w:p>
    <w:p w14:paraId="7F244611"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b/>
          <w:i/>
          <w:sz w:val="22"/>
          <w:szCs w:val="22"/>
          <w:lang w:val="es-ES"/>
        </w:rPr>
        <w:t xml:space="preserve">VIII. </w:t>
      </w:r>
      <w:r>
        <w:rPr>
          <w:rFonts w:ascii="Palatino Linotype" w:hAnsi="Palatino Linotype"/>
          <w:i/>
          <w:sz w:val="22"/>
          <w:szCs w:val="22"/>
          <w:lang w:val="es-ES"/>
        </w:rPr>
        <w:t>Firma del recurrente, en su caso, cuando se presente por escrito, requisito sin el cual se dará trámite al recurso.</w:t>
      </w:r>
    </w:p>
    <w:p w14:paraId="2DA0EE17"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Adicionalmente, se podrán anexar las pruebas y demás elementos que considere procedentes someter a juicio del Instituto. </w:t>
      </w:r>
    </w:p>
    <w:p w14:paraId="11DAC233"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En ningún caso será necesario que el particular ratifique el recurso de revisión interpuesto. </w:t>
      </w:r>
    </w:p>
    <w:p w14:paraId="1058C9D7"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u w:val="single"/>
          <w:lang w:val="es-ES"/>
        </w:rPr>
        <w:t xml:space="preserve">En caso de </w:t>
      </w:r>
      <w:r>
        <w:rPr>
          <w:rFonts w:ascii="Palatino Linotype" w:hAnsi="Palatino Linotype" w:cs="Arial"/>
          <w:b/>
          <w:i/>
          <w:color w:val="222222"/>
          <w:sz w:val="22"/>
          <w:szCs w:val="22"/>
          <w:u w:val="single"/>
          <w:lang w:val="es-ES" w:eastAsia="es-MX"/>
        </w:rPr>
        <w:t>que</w:t>
      </w:r>
      <w:r>
        <w:rPr>
          <w:rFonts w:ascii="Palatino Linotype" w:hAnsi="Palatino Linotype"/>
          <w:b/>
          <w:i/>
          <w:sz w:val="22"/>
          <w:szCs w:val="22"/>
          <w:u w:val="single"/>
          <w:lang w:val="es-ES"/>
        </w:rPr>
        <w:t xml:space="preserve"> el recurso se interponga de manera electrónica no será indispensable que contengan los requisitos establecidos en las fracciones II</w:t>
      </w:r>
      <w:r>
        <w:rPr>
          <w:rFonts w:ascii="Palatino Linotype" w:hAnsi="Palatino Linotype"/>
          <w:i/>
          <w:sz w:val="22"/>
          <w:szCs w:val="22"/>
          <w:lang w:val="es-ES"/>
        </w:rPr>
        <w:t>, IV, VII y VIII.</w:t>
      </w:r>
      <w:r>
        <w:rPr>
          <w:rFonts w:ascii="Palatino Linotype" w:hAnsi="Palatino Linotype"/>
          <w:b/>
          <w:i/>
          <w:sz w:val="22"/>
          <w:szCs w:val="22"/>
          <w:lang w:val="es-ES"/>
        </w:rPr>
        <w:t>”</w:t>
      </w:r>
    </w:p>
    <w:p w14:paraId="3943F022"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t xml:space="preserve">En principio, de una interpretación del artículo transcrito se observan los requisitos que deberán contener los recursos de revisión; sobre el particular, de la revisión del expediente electrónico del </w:t>
      </w:r>
      <w:r>
        <w:rPr>
          <w:rFonts w:ascii="Palatino Linotype" w:hAnsi="Palatino Linotype"/>
          <w:b/>
          <w:lang w:val="es-ES"/>
        </w:rPr>
        <w:t>SAIMEX</w:t>
      </w:r>
      <w:r>
        <w:rPr>
          <w:rFonts w:ascii="Palatino Linotype" w:hAnsi="Palatino Linotype"/>
          <w:lang w:val="es-ES"/>
        </w:rPr>
        <w:t xml:space="preserve"> se desprende que la parte solicitante y ahora </w:t>
      </w:r>
      <w:r>
        <w:rPr>
          <w:rFonts w:ascii="Palatino Linotype" w:hAnsi="Palatino Linotype"/>
          <w:b/>
          <w:lang w:val="es-ES"/>
        </w:rPr>
        <w:t>RECURRENTE</w:t>
      </w:r>
      <w:r>
        <w:rPr>
          <w:rFonts w:ascii="Palatino Linotype" w:hAnsi="Palatino Linotype"/>
          <w:lang w:val="es-ES"/>
        </w:rPr>
        <w:t xml:space="preserve">, en ejercicio de su derecho de acceso a la información pública, no proporcionó su nombre completo para que sea identificada, ni se tiene la certeza </w:t>
      </w:r>
      <w:r>
        <w:rPr>
          <w:rFonts w:ascii="Palatino Linotype" w:hAnsi="Palatino Linotype"/>
          <w:lang w:val="es-ES"/>
        </w:rPr>
        <w:lastRenderedPageBreak/>
        <w:t>sobre su identidad, lo que en estricto sentido provoca que no se colmen los requisitos establecidos en el citado artículo 180 de la Ley de Transparencia.</w:t>
      </w:r>
    </w:p>
    <w:p w14:paraId="7E601693" w14:textId="77777777" w:rsidR="00B54825" w:rsidRDefault="00B54825" w:rsidP="00B54825">
      <w:pPr>
        <w:autoSpaceDE w:val="0"/>
        <w:autoSpaceDN w:val="0"/>
        <w:adjustRightInd w:val="0"/>
        <w:spacing w:before="240" w:after="240" w:line="360" w:lineRule="auto"/>
        <w:ind w:right="-91"/>
        <w:jc w:val="both"/>
        <w:rPr>
          <w:rFonts w:ascii="Palatino Linotype" w:hAnsi="Palatino Linotype" w:cs="Arial"/>
          <w:color w:val="000000"/>
          <w:lang w:val="es-ES"/>
        </w:rPr>
      </w:pPr>
      <w:r>
        <w:rPr>
          <w:rFonts w:ascii="Palatino Linotype" w:hAnsi="Palatino Linotype"/>
          <w:lang w:val="es-ES"/>
        </w:rPr>
        <w:t xml:space="preserve">Empero, debe destacarse que el artículo 15 de </w:t>
      </w:r>
      <w:r>
        <w:rPr>
          <w:rFonts w:ascii="Palatino Linotype" w:hAnsi="Palatino Linotype" w:cs="Arial"/>
          <w:lang w:val="es-ES" w:eastAsia="es-MX"/>
        </w:rPr>
        <w:t xml:space="preserve">Ley de Transparencia y Acceso a la Información Pública del Estado de México y Municipios </w:t>
      </w:r>
      <w:r>
        <w:rPr>
          <w:rFonts w:ascii="Palatino Linotype" w:hAnsi="Palatino Linotype" w:cs="Arial"/>
          <w:iCs/>
          <w:lang w:val="es-ES"/>
        </w:rPr>
        <w:t xml:space="preserve">prevé que </w:t>
      </w:r>
      <w:r>
        <w:rPr>
          <w:rFonts w:ascii="Palatino Linotype" w:hAnsi="Palatino Linotype"/>
          <w:lang w:val="es-ES"/>
        </w:rPr>
        <w:t xml:space="preserve">toda persona tendrá acceso a la información </w:t>
      </w:r>
      <w:r>
        <w:rPr>
          <w:rFonts w:ascii="Palatino Linotype" w:hAnsi="Palatino Linotype" w:cs="Arial"/>
          <w:color w:val="000000"/>
          <w:lang w:val="es-ES"/>
        </w:rPr>
        <w:t xml:space="preserve">sin necesidad de acreditar interés alguno o justificar su utilización, de lo que se infiere que para el ejercicio del derecho de acceso a la información pública, el nombre no es un requisito </w:t>
      </w:r>
      <w:r>
        <w:rPr>
          <w:rFonts w:ascii="Palatino Linotype" w:hAnsi="Palatino Linotype" w:cs="Arial"/>
          <w:i/>
          <w:color w:val="000000"/>
          <w:lang w:val="es-ES"/>
        </w:rPr>
        <w:t>sine qua non</w:t>
      </w:r>
      <w:r>
        <w:rPr>
          <w:rFonts w:ascii="Palatino Linotype" w:hAnsi="Palatino Linotype" w:cs="Arial"/>
          <w:color w:val="000000"/>
          <w:lang w:val="es-ES"/>
        </w:rPr>
        <w:t xml:space="preserve"> que los particulares y, en su caso, los recurrentes deban señalar, por el contrario la Ley de Transparencia prevé en su artículo 155, párrafo segundo la posibilidad de que las solicitudes de información sean anónimas, con nombre incompleto o seudónimo.</w:t>
      </w:r>
    </w:p>
    <w:p w14:paraId="474EF785"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t>Correlativo a ello, cabe mencionar que los artículos 6, Apartado A, de la Constitución Política de los Estados Unidos Mexicanos y 5 párrafos vigésimo segundo, vigésimo tercero y vigésimo cuarto de la Constitución Política del Estado Libre y Soberano de México, garantizan el ejercicio del derecho de acceso a la información pública, toda vez que disponen que toda persona sin necesidad de acreditar interés alguno o justificar su utilización, tendrá acceso gratuito a la información pública; preceptos cuyo texto y sentido literal es el siguiente:</w:t>
      </w:r>
    </w:p>
    <w:p w14:paraId="3B7A755F" w14:textId="77777777" w:rsidR="00B54825" w:rsidRDefault="00B54825" w:rsidP="00B54825">
      <w:pPr>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 los Estados Unidos Mexicanos</w:t>
      </w:r>
    </w:p>
    <w:p w14:paraId="63F57EFF"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6o.</w:t>
      </w:r>
      <w:r>
        <w:rPr>
          <w:rFonts w:ascii="Palatino Linotype" w:hAnsi="Palatino Linotype" w:cs="Arial"/>
          <w:i/>
          <w:sz w:val="22"/>
          <w:szCs w:val="22"/>
          <w:lang w:val="es-ES"/>
        </w:rPr>
        <w:t xml:space="preserve">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w:t>
      </w:r>
      <w:r>
        <w:rPr>
          <w:rFonts w:ascii="Palatino Linotype" w:hAnsi="Palatino Linotype" w:cs="Arial"/>
          <w:b/>
          <w:i/>
          <w:sz w:val="22"/>
          <w:szCs w:val="22"/>
          <w:lang w:val="es-ES"/>
        </w:rPr>
        <w:t>El derecho a la información será garantizado por el Estado.</w:t>
      </w:r>
      <w:r>
        <w:rPr>
          <w:rFonts w:ascii="Palatino Linotype" w:hAnsi="Palatino Linotype" w:cs="Arial"/>
          <w:i/>
          <w:sz w:val="22"/>
          <w:szCs w:val="22"/>
          <w:lang w:val="es-ES"/>
        </w:rPr>
        <w:t xml:space="preserve"> </w:t>
      </w:r>
    </w:p>
    <w:p w14:paraId="5C15F366"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lastRenderedPageBreak/>
        <w:t>Toda persona tiene derecho al libre acceso a información plural y oportuna, así como a buscar, recibir y difundir información e ideas de toda índole por cualquier medio de expresión.</w:t>
      </w:r>
    </w:p>
    <w:p w14:paraId="51276612"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Para efectos de lo dispuesto en el presente artículo se observará lo siguiente:</w:t>
      </w:r>
    </w:p>
    <w:p w14:paraId="6F83AE75"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A. Para el ejercicio del derecho de acceso a la información, la Federación, los Estados y el Distrito Federal, en el ámbito de sus respectivas competencias, se regirán por los siguientes principios y bases:</w:t>
      </w:r>
    </w:p>
    <w:p w14:paraId="29C8AA41" w14:textId="77777777" w:rsidR="00B54825" w:rsidRDefault="00B54825" w:rsidP="00B54825">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  Toda la información en posesión de cualquier autoridad, entidad, órgano y organismo de los Poderes Ejecutivo, Legislativo y Judicial, órganos autónomos, partidos políticos, fideicomisos y fondos públicos, así como de cualquier persona física, moral o sindicato que reciba y ejerza recursos públicos o realice actos de autoridad en el ámbito federal, estatal y municipal, es pública y sólo podrá ser reservada temporalmente por razones de interés público y seguridad nacional,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12383AE2"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II. La información que se refiere a la vida privada y los datos personales será protegida en los términos y con las excepciones que fijen las leyes.</w:t>
      </w:r>
    </w:p>
    <w:p w14:paraId="1237BD95" w14:textId="77777777" w:rsidR="00B54825" w:rsidRDefault="00B54825" w:rsidP="00B54825">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III. Toda persona, sin necesidad de acreditar interés alguno o justificar su utilización, tendrá acceso gratuito a la información pública, a sus datos personales o a la rectificación de éstos.</w:t>
      </w:r>
    </w:p>
    <w:p w14:paraId="7F70A98F"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IV. Se establecerán mecanismos de acceso a la información y procedimientos de revisión expeditos que se sustanciarán ante los organismos autónomos especializados e imparciales que establece esta Constitución.</w:t>
      </w:r>
    </w:p>
    <w:p w14:paraId="2025C824" w14:textId="77777777" w:rsidR="00B54825" w:rsidRDefault="00B54825" w:rsidP="00B54825">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de los resultados obtenidos.</w:t>
      </w:r>
    </w:p>
    <w:p w14:paraId="647BC3D9" w14:textId="77777777" w:rsidR="00B54825" w:rsidRDefault="00B54825" w:rsidP="00B54825">
      <w:pPr>
        <w:ind w:left="851" w:right="992"/>
        <w:jc w:val="both"/>
        <w:rPr>
          <w:rFonts w:ascii="Palatino Linotype" w:hAnsi="Palatino Linotype" w:cs="Arial"/>
          <w:i/>
          <w:sz w:val="22"/>
          <w:szCs w:val="22"/>
          <w:u w:val="single"/>
          <w:lang w:val="es-ES"/>
        </w:rPr>
      </w:pPr>
      <w:r>
        <w:rPr>
          <w:rFonts w:ascii="Palatino Linotype" w:hAnsi="Palatino Linotype" w:cs="Arial"/>
          <w:i/>
          <w:sz w:val="22"/>
          <w:szCs w:val="22"/>
          <w:u w:val="single"/>
          <w:lang w:val="es-ES"/>
        </w:rPr>
        <w:t>VI. Las leyes determinarán la manera en que los sujetos obligados deberán hacer pública la información relativa a los recursos públicos que entreguen a personas físicas o morales.</w:t>
      </w:r>
    </w:p>
    <w:p w14:paraId="7B155390"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VII. La inobservancia a las disposiciones en materia de acceso a la información pública será sancionada en los términos que dispongan las leyes.</w:t>
      </w:r>
    </w:p>
    <w:p w14:paraId="7C33C58D"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 xml:space="preserve">VIII. La Federación contará con un organismo autónomo, especializado, imparcial, colegiado, con personalidad jurídica y patrimonio propio, con plena autonomía técnica, de gestión, capacidad para decidir sobre el ejercicio de su presupuesto y </w:t>
      </w:r>
      <w:r>
        <w:rPr>
          <w:rFonts w:ascii="Palatino Linotype" w:hAnsi="Palatino Linotype" w:cs="Arial"/>
          <w:i/>
          <w:sz w:val="22"/>
          <w:szCs w:val="22"/>
          <w:lang w:val="es-ES"/>
        </w:rPr>
        <w:lastRenderedPageBreak/>
        <w:t>determinar su organización interna, responsable de garantizar el cumplimiento del derecho de acceso a la información pública y a la protección de datos personales en posesión de los sujetos obligados en los términos que establezca la ley.</w:t>
      </w:r>
    </w:p>
    <w:p w14:paraId="692EB75E"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i/>
          <w:sz w:val="22"/>
          <w:szCs w:val="22"/>
          <w:lang w:val="es-ES"/>
        </w:rPr>
        <w:t>…</w:t>
      </w:r>
    </w:p>
    <w:p w14:paraId="403D88CF" w14:textId="77777777" w:rsidR="00B54825" w:rsidRDefault="00B54825" w:rsidP="00B54825">
      <w:pPr>
        <w:ind w:left="851" w:right="992"/>
        <w:jc w:val="both"/>
        <w:rPr>
          <w:rFonts w:ascii="Palatino Linotype" w:hAnsi="Palatino Linotype" w:cs="Arial"/>
          <w:i/>
          <w:color w:val="000000"/>
          <w:sz w:val="22"/>
          <w:szCs w:val="22"/>
          <w:lang w:val="es-ES" w:eastAsia="es-MX"/>
        </w:rPr>
      </w:pPr>
      <w:r>
        <w:rPr>
          <w:rFonts w:ascii="Palatino Linotype" w:hAnsi="Palatino Linotype" w:cs="Arial"/>
          <w:i/>
          <w:sz w:val="22"/>
          <w:szCs w:val="22"/>
          <w:u w:val="single"/>
          <w:lang w:val="es-ES"/>
        </w:rPr>
        <w:t>La ley establecerá aquella información que se considere reservada o confidencial.</w:t>
      </w:r>
      <w:r>
        <w:rPr>
          <w:rFonts w:ascii="Palatino Linotype" w:hAnsi="Palatino Linotype" w:cs="Arial"/>
          <w:b/>
          <w:i/>
          <w:sz w:val="22"/>
          <w:szCs w:val="22"/>
          <w:lang w:val="es-ES"/>
        </w:rPr>
        <w:t>”</w:t>
      </w:r>
      <w:r>
        <w:rPr>
          <w:rFonts w:ascii="Palatino Linotype" w:hAnsi="Palatino Linotype" w:cs="Arial"/>
          <w:i/>
          <w:color w:val="000000"/>
          <w:sz w:val="22"/>
          <w:szCs w:val="22"/>
          <w:lang w:val="es-ES" w:eastAsia="es-MX"/>
        </w:rPr>
        <w:t xml:space="preserve"> </w:t>
      </w:r>
    </w:p>
    <w:p w14:paraId="13B64A1D" w14:textId="77777777" w:rsidR="00B54825" w:rsidRDefault="00B54825" w:rsidP="00B54825">
      <w:pPr>
        <w:ind w:left="851" w:right="992"/>
        <w:jc w:val="center"/>
        <w:rPr>
          <w:rFonts w:ascii="Palatino Linotype" w:hAnsi="Palatino Linotype" w:cs="Arial"/>
          <w:b/>
          <w:i/>
          <w:sz w:val="22"/>
          <w:szCs w:val="22"/>
          <w:lang w:val="es-ES"/>
        </w:rPr>
      </w:pPr>
      <w:r>
        <w:rPr>
          <w:rFonts w:ascii="Palatino Linotype" w:hAnsi="Palatino Linotype" w:cs="Arial"/>
          <w:b/>
          <w:i/>
          <w:sz w:val="22"/>
          <w:szCs w:val="22"/>
          <w:lang w:val="es-ES"/>
        </w:rPr>
        <w:t>Constitución Política del Estado Libre y Soberano de México</w:t>
      </w:r>
    </w:p>
    <w:p w14:paraId="5345F700" w14:textId="77777777" w:rsidR="00B54825" w:rsidRDefault="00B54825" w:rsidP="00B54825">
      <w:pPr>
        <w:ind w:left="851" w:right="992"/>
        <w:jc w:val="both"/>
        <w:rPr>
          <w:rFonts w:ascii="Palatino Linotype" w:hAnsi="Palatino Linotype" w:cs="Arial"/>
          <w:b/>
          <w:i/>
          <w:sz w:val="22"/>
          <w:szCs w:val="22"/>
          <w:lang w:val="es-ES"/>
        </w:rPr>
      </w:pPr>
      <w:r>
        <w:rPr>
          <w:rFonts w:ascii="Palatino Linotype" w:hAnsi="Palatino Linotype" w:cs="Arial"/>
          <w:b/>
          <w:i/>
          <w:sz w:val="22"/>
          <w:szCs w:val="22"/>
          <w:lang w:val="es-ES"/>
        </w:rPr>
        <w:t xml:space="preserve">“Artículo 5. … </w:t>
      </w:r>
    </w:p>
    <w:p w14:paraId="3E21AB3E"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b/>
          <w:i/>
          <w:sz w:val="22"/>
          <w:szCs w:val="22"/>
          <w:lang w:val="es-ES"/>
        </w:rPr>
        <w:t>El derecho a la información será garantizado por el Estado</w:t>
      </w:r>
      <w:r>
        <w:rPr>
          <w:rFonts w:ascii="Palatino Linotype" w:hAnsi="Palatino Linotype"/>
          <w:i/>
          <w:sz w:val="22"/>
          <w:szCs w:val="22"/>
          <w:lang w:val="es-ES"/>
        </w:rPr>
        <w:t xml:space="preserve">. La ley establecerá las previsiones que permitan asegurar la protección, el respeto y la difusión de este derecho. </w:t>
      </w:r>
    </w:p>
    <w:p w14:paraId="2CB3471C"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t xml:space="preserve">Para garantizar el ejercicio del derecho de transparencia, acceso a la información pública y protección de datos personales, los poderes públicos y los organismos autónomos, transparentarán sus acciones, en términos de las disposiciones aplicables, la información será oportuna, clara, veraz y de fácil acceso. </w:t>
      </w:r>
    </w:p>
    <w:p w14:paraId="74BBD1FD"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t>Este derecho se regirá por los principios y bases siguientes:</w:t>
      </w:r>
    </w:p>
    <w:p w14:paraId="6473C86D"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b/>
          <w:i/>
          <w:sz w:val="22"/>
          <w:szCs w:val="22"/>
          <w:lang w:val="es-ES"/>
        </w:rPr>
        <w:t>I. Toda la información en posesión de cualquier autoridad, entidad, órgano y organismos de los Poderes Ejecutivo, Legislativo y Judicial, órganos autónomos, partidos políticos, fideicomisos y fondos públicos estatales y municipales,</w:t>
      </w:r>
      <w:r>
        <w:rPr>
          <w:rFonts w:ascii="Palatino Linotype" w:hAnsi="Palatino Linotype"/>
          <w:i/>
          <w:sz w:val="22"/>
          <w:szCs w:val="22"/>
          <w:lang w:val="es-ES"/>
        </w:rPr>
        <w:t xml:space="preserve"> así como del gobierno y de la administración pública municipal y sus organismos descentralizados, asimismo de cualquier persona física, jurídica colectiva o sindicato que reciba y ejerza recursos públicos o realice actos de autoridad en el ámbito estatal y municipal, es pública y sólo podrá ser reservada temporalmente por razones previstas en la Constitución Política de los Estados Unidos Mexicanos de interés público y seguridad, en los términos que fijen las leyes. En la interpretación de este derecho deberá prevalecer el principio de máxima publicidad. Los sujetos obligados deberán documentar todo acto que derive del ejercicio de sus facultades, competencias o funciones, la ley determinará los supuestos específicos bajo los cuales procederá la declaración de inexistencia de la información.</w:t>
      </w:r>
    </w:p>
    <w:p w14:paraId="48DCDEA1"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t>II. La información referente a la intimidad de la vida privada y la imagen de las personas será protegida a través de un marco jurídico rígido de tratamiento y manejo de datos personales, con las excepciones que establezca la ley reglamentaria.</w:t>
      </w:r>
    </w:p>
    <w:p w14:paraId="5C55A8F1" w14:textId="77777777" w:rsidR="00B54825" w:rsidRDefault="00B54825" w:rsidP="00B54825">
      <w:pPr>
        <w:ind w:left="851" w:right="992"/>
        <w:jc w:val="both"/>
        <w:rPr>
          <w:rFonts w:ascii="Palatino Linotype" w:hAnsi="Palatino Linotype"/>
          <w:b/>
          <w:i/>
          <w:sz w:val="22"/>
          <w:szCs w:val="22"/>
          <w:lang w:val="es-ES"/>
        </w:rPr>
      </w:pPr>
      <w:r>
        <w:rPr>
          <w:rFonts w:ascii="Palatino Linotype" w:hAnsi="Palatino Linotype"/>
          <w:b/>
          <w:i/>
          <w:sz w:val="22"/>
          <w:szCs w:val="22"/>
          <w:lang w:val="es-ES"/>
        </w:rPr>
        <w:t>III. Toda persona, sin necesidad de acreditar interés alguno o justificar su utilización, tendrá acceso gratuito a la información pública, a sus datos personales o a la rectificación de éstos.</w:t>
      </w:r>
    </w:p>
    <w:p w14:paraId="5D3F1950"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t>IV. Se establecerán mecanismos de acceso a la información y procedimientos de revisión expeditos que se sustanciarán ante el organismo autónomo especializado e imparcial que establece esta Constitución.</w:t>
      </w:r>
    </w:p>
    <w:p w14:paraId="58BB0441"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lastRenderedPageBreak/>
        <w:t>V. Los procedimientos de acceso a la información pública, de acceso, corrección y supresión de datos personales, así como los recursos de revisión derivados de los mismos, podrán tramitarse por medios electrónicos, a través de un sistema automatizado que para tal efecto establezca la ley reglamentaria y el organismo autónomo garante en el ámbito de su competencia. Las resoluciones que correspondan a estos procedimientos se sistematizarán para favorecer su consulta.</w:t>
      </w:r>
    </w:p>
    <w:p w14:paraId="199F0490" w14:textId="77777777" w:rsidR="00B54825" w:rsidRDefault="00B54825" w:rsidP="00B54825">
      <w:pPr>
        <w:ind w:left="851" w:right="992"/>
        <w:jc w:val="both"/>
        <w:rPr>
          <w:rFonts w:ascii="Palatino Linotype" w:hAnsi="Palatino Linotype"/>
          <w:i/>
          <w:sz w:val="22"/>
          <w:szCs w:val="22"/>
          <w:lang w:val="es-ES"/>
        </w:rPr>
      </w:pPr>
      <w:r>
        <w:rPr>
          <w:rFonts w:ascii="Palatino Linotype" w:hAnsi="Palatino Linotype"/>
          <w:i/>
          <w:sz w:val="22"/>
          <w:szCs w:val="22"/>
          <w:lang w:val="es-ES"/>
        </w:rPr>
        <w:t>VI. Los sujetos obligados deberán preservar sus documentos en archivos administrativos actualizados y publicarán, a través de los medios electrónicos disponibles, la información completa y actualizada sobre el ejercicio de los recursos públicos y los indicadores que permitan rendir cuenta del cumplimiento de sus objetivos y los resultados obtenidos.</w:t>
      </w:r>
    </w:p>
    <w:p w14:paraId="047EBEB7"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i/>
          <w:sz w:val="22"/>
          <w:szCs w:val="22"/>
          <w:lang w:val="es-ES"/>
        </w:rPr>
        <w:t>VII. La ley reglamentaria, determinará la manera en que los sujetos obligados deberán hacer pública la información relativa a los recursos públicos que entreguen a personas físicas o jurídicas colectivas.</w:t>
      </w:r>
      <w:r>
        <w:rPr>
          <w:rFonts w:ascii="Palatino Linotype" w:hAnsi="Palatino Linotype"/>
          <w:b/>
          <w:i/>
          <w:sz w:val="22"/>
          <w:szCs w:val="22"/>
          <w:lang w:val="es-ES"/>
        </w:rPr>
        <w:t>”</w:t>
      </w:r>
    </w:p>
    <w:p w14:paraId="0D672104" w14:textId="77777777" w:rsidR="00B54825" w:rsidRDefault="00B54825" w:rsidP="00B54825">
      <w:pPr>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14:paraId="486A4236"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t>Por otra parte, del contenido del artículo 1 de la Constitución Política de los Estados Unidos Mexicanos, se destaca lo siguiente:</w:t>
      </w:r>
    </w:p>
    <w:p w14:paraId="2F7AEE74"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“Artículo 1o</w:t>
      </w:r>
      <w:r>
        <w:rPr>
          <w:rFonts w:ascii="Palatino Linotype" w:hAnsi="Palatino Linotype" w:cs="Arial"/>
          <w:i/>
          <w:sz w:val="22"/>
          <w:szCs w:val="22"/>
          <w:lang w:val="es-ES"/>
        </w:rPr>
        <w:t>. En los Estados Unidos Mexicanos todas las personas gozarán de los derechos humanos reconocidos en esta Constitución y en los tratados internacionales de los que el Estado Mexicano sea parte, así como de las garantías para su protección, cuyo ejercicio no podrá restringirse ni suspenderse, salvo en los casos y bajo las condiciones que esta Constitución establece.</w:t>
      </w:r>
    </w:p>
    <w:p w14:paraId="1A1AB401" w14:textId="77777777" w:rsidR="00B54825" w:rsidRDefault="00B54825" w:rsidP="00B54825">
      <w:pPr>
        <w:ind w:left="851" w:right="992"/>
        <w:jc w:val="both"/>
        <w:rPr>
          <w:rFonts w:ascii="Palatino Linotype" w:hAnsi="Palatino Linotype" w:cs="Arial"/>
          <w:b/>
          <w:i/>
          <w:sz w:val="22"/>
          <w:szCs w:val="22"/>
          <w:lang w:val="es-ES"/>
        </w:rPr>
      </w:pPr>
      <w:r>
        <w:rPr>
          <w:rFonts w:ascii="Palatino Linotype" w:hAnsi="Palatino Linotype" w:cs="Arial"/>
          <w:b/>
          <w:i/>
          <w:sz w:val="22"/>
          <w:szCs w:val="22"/>
          <w:u w:val="single"/>
          <w:lang w:val="es-ES"/>
        </w:rPr>
        <w:t>Las normas relativas a los derechos humanos se interpretarán</w:t>
      </w:r>
      <w:r>
        <w:rPr>
          <w:rFonts w:ascii="Palatino Linotype" w:hAnsi="Palatino Linotype" w:cs="Arial"/>
          <w:i/>
          <w:sz w:val="22"/>
          <w:szCs w:val="22"/>
          <w:lang w:val="es-ES"/>
        </w:rPr>
        <w:t xml:space="preserve"> de conformidad con esta Constitución y con los tratados internacionales de la </w:t>
      </w:r>
      <w:r>
        <w:rPr>
          <w:rFonts w:ascii="Palatino Linotype" w:hAnsi="Palatino Linotype" w:cs="Arial"/>
          <w:b/>
          <w:i/>
          <w:sz w:val="22"/>
          <w:szCs w:val="22"/>
          <w:lang w:val="es-ES"/>
        </w:rPr>
        <w:t xml:space="preserve">materia </w:t>
      </w:r>
      <w:r>
        <w:rPr>
          <w:rFonts w:ascii="Palatino Linotype" w:hAnsi="Palatino Linotype" w:cs="Arial"/>
          <w:b/>
          <w:i/>
          <w:sz w:val="22"/>
          <w:szCs w:val="22"/>
          <w:u w:val="single"/>
          <w:lang w:val="es-ES"/>
        </w:rPr>
        <w:t>favoreciendo en todo tiempo a las personas la protección más amplia</w:t>
      </w:r>
      <w:r>
        <w:rPr>
          <w:rFonts w:ascii="Palatino Linotype" w:hAnsi="Palatino Linotype" w:cs="Arial"/>
          <w:b/>
          <w:i/>
          <w:sz w:val="22"/>
          <w:szCs w:val="22"/>
          <w:lang w:val="es-ES"/>
        </w:rPr>
        <w:t>.</w:t>
      </w:r>
    </w:p>
    <w:p w14:paraId="0D78585E"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b/>
          <w:i/>
          <w:sz w:val="22"/>
          <w:szCs w:val="22"/>
          <w:u w:val="single"/>
          <w:lang w:val="es-ES"/>
        </w:rPr>
        <w:t>Todas las autoridades, en el ámbito de sus competencias, tienen la obligación de promover, respetar, proteger y garantizar los derechos humanos de conformidad con los principios de universalidad, interdependencia, indivisibilidad y progresividad</w:t>
      </w:r>
      <w:r>
        <w:rPr>
          <w:rFonts w:ascii="Palatino Linotype" w:hAnsi="Palatino Linotype" w:cs="Arial"/>
          <w:i/>
          <w:sz w:val="22"/>
          <w:szCs w:val="22"/>
          <w:lang w:val="es-ES"/>
        </w:rPr>
        <w:t>. En consecuencia, el Estado deberá prevenir, investigar, sancionar y reparar las violaciones a los derechos humanos, en los términos que establezca la ley.</w:t>
      </w:r>
      <w:r>
        <w:rPr>
          <w:rFonts w:ascii="Palatino Linotype" w:hAnsi="Palatino Linotype" w:cs="Arial"/>
          <w:b/>
          <w:i/>
          <w:sz w:val="22"/>
          <w:szCs w:val="22"/>
          <w:lang w:val="es-ES"/>
        </w:rPr>
        <w:t>”</w:t>
      </w:r>
    </w:p>
    <w:p w14:paraId="5CE2C4FF" w14:textId="77777777" w:rsidR="00B54825" w:rsidRDefault="00B54825" w:rsidP="00B54825">
      <w:pPr>
        <w:ind w:left="851" w:right="992"/>
        <w:jc w:val="both"/>
        <w:rPr>
          <w:rFonts w:ascii="Palatino Linotype" w:hAnsi="Palatino Linotype"/>
          <w:sz w:val="22"/>
          <w:szCs w:val="22"/>
          <w:lang w:val="es-ES"/>
        </w:rPr>
      </w:pPr>
      <w:r>
        <w:rPr>
          <w:rFonts w:ascii="Palatino Linotype" w:hAnsi="Palatino Linotype"/>
          <w:sz w:val="22"/>
          <w:szCs w:val="22"/>
          <w:lang w:val="es-ES"/>
        </w:rPr>
        <w:t>(Énfasis añadido)</w:t>
      </w:r>
    </w:p>
    <w:p w14:paraId="02AC42FB"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lastRenderedPageBreak/>
        <w:t>En esa virtud, de una interpretación sistemática, armónica y progresiva del derecho humano de acceso a la información pública se reitera que toda persona, sin necesidad de acreditar interés alguno o justificar su utilización, deberá tener acceso a la información pública, es decir, dicho derecho fundamental exime a quien lo ejerce, de acreditar su legitimación en la causa o su interés en el asunto, lo que permite la posibilidad de que inclusive, la solicitud de acceso a la información pueda ser anónima o no contener un nombre que identifique al solicitante o que permita tener certeza sobre su identidad.</w:t>
      </w:r>
    </w:p>
    <w:p w14:paraId="25925095"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t>Robustece lo anterior, el Criterio 6/2014 del entonces Instituto Federal de Acceso a la Información y Protección de Datos (IFAI), ahora INAI, el cual se reproduce para una mayor referencia:</w:t>
      </w:r>
    </w:p>
    <w:p w14:paraId="792A1CD9" w14:textId="77777777" w:rsidR="00B54825" w:rsidRDefault="00B54825" w:rsidP="00B54825">
      <w:pPr>
        <w:ind w:left="851" w:right="992"/>
        <w:jc w:val="both"/>
        <w:rPr>
          <w:rFonts w:ascii="Palatino Linotype" w:hAnsi="Palatino Linotype" w:cs="Arial"/>
          <w:i/>
          <w:sz w:val="22"/>
          <w:szCs w:val="22"/>
          <w:lang w:val="es-ES"/>
        </w:rPr>
      </w:pPr>
      <w:r>
        <w:rPr>
          <w:rFonts w:ascii="Palatino Linotype" w:hAnsi="Palatino Linotype" w:cs="Arial"/>
          <w:b/>
          <w:i/>
          <w:sz w:val="22"/>
          <w:szCs w:val="22"/>
          <w:lang w:val="es-ES"/>
        </w:rPr>
        <w:t>“Acceso a información gubernamental. No debe condicionarse a que el solicitante acredite su personalidad, demuestre interés alguno o justifique su utilización.</w:t>
      </w:r>
      <w:r>
        <w:rPr>
          <w:rFonts w:ascii="Palatino Linotype" w:hAnsi="Palatino Linotype" w:cs="Arial"/>
          <w:i/>
          <w:sz w:val="22"/>
          <w:szCs w:val="22"/>
          <w:lang w:val="es-ES"/>
        </w:rPr>
        <w:t xml:space="preserve"> De conformidad con lo dispuesto en los artículos 6o., apartado A, fracción III de la Constitución Política de los Estados Unidos Mexicanos, y 1º, 2º, 4º y 40 de la Ley Federal de Transparencia y Acceso a la Información Pública Gubernamental, la respuesta a una solicitud de acceso a información y entrega de la misma, no debe estar condicionada a que el particular acredite su personalidad, demuestre interés alguno o justifique su utilización, en virtud de que los sujetos obligados no deben requerir al solicitante mayores requisitos que los establecidos en la Ley. En este sentido, las dependencias y entidades, sólo deberán asegurarse de que, en su caso, se haya cubierto el pago de reproducción y envío de la información, mediante la exhibición del recibo correspondiente.”</w:t>
      </w:r>
    </w:p>
    <w:p w14:paraId="5FA1B4EE"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t xml:space="preserve">En ese orden de ideas, se estima que el requerimiento relativo al nombre como presupuesto de procedibilidad podría limitar el ejercicio del derecho de acceso a la información pública, debido a que el hecho de solicitar la identificación del </w:t>
      </w:r>
      <w:r>
        <w:rPr>
          <w:rFonts w:ascii="Palatino Linotype" w:hAnsi="Palatino Linotype"/>
          <w:b/>
          <w:lang w:val="es-ES"/>
        </w:rPr>
        <w:t>RECURRENTE,</w:t>
      </w:r>
      <w:r>
        <w:rPr>
          <w:rFonts w:ascii="Palatino Linotype" w:hAnsi="Palatino Linotype"/>
          <w:lang w:val="es-ES"/>
        </w:rPr>
        <w:t xml:space="preserve"> a través de dicho dato personal, en ciertos extremos se equipara a </w:t>
      </w:r>
      <w:r>
        <w:rPr>
          <w:rFonts w:ascii="Palatino Linotype" w:hAnsi="Palatino Linotype"/>
          <w:lang w:val="es-ES"/>
        </w:rPr>
        <w:lastRenderedPageBreak/>
        <w:t>una exigencia acerca de su interés o justificación de su utilización, lo que materialmente haría nugatorio un derecho fundamental.</w:t>
      </w:r>
    </w:p>
    <w:p w14:paraId="59A6F14A"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t>Aunado a ello, para el estudio de la materia sobre la que se resuelve el recurso de revisión, resulta intrascendente el nombre de la persona que lo hubiere promovido, en virtud de que tanto la Constitución Federal, como la Constitución Política del Estado Libre y Soberano de México, reconocen la prerrogativa de los individuos para no acreditar dicho interés o justificar su utilización, por lo que este Órgano Garante en la materia, se encuentra impedido para realizar dicho análisis, en la inteligencia de que al limitar un derecho humano, como lo es el derecho de acceso a la información pública, por una cuestión procedimental.</w:t>
      </w:r>
    </w:p>
    <w:p w14:paraId="7483941F"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t>En consecuencia, dado lo expuesto y fundado con anterioridad, se estima que el requisito relativo al nombre del</w:t>
      </w:r>
      <w:r>
        <w:rPr>
          <w:rFonts w:ascii="Palatino Linotype" w:hAnsi="Palatino Linotype"/>
          <w:b/>
          <w:lang w:val="es-ES"/>
        </w:rPr>
        <w:t xml:space="preserve"> RECURRENTE</w:t>
      </w:r>
      <w:r>
        <w:rPr>
          <w:rFonts w:ascii="Palatino Linotype" w:hAnsi="Palatino Linotype"/>
          <w:lang w:val="es-ES"/>
        </w:rPr>
        <w:t xml:space="preserve"> no constituye un presupuesto indispensable de procedibilidad del recurso de revisión, en términos de los artículos 25 de la Convención Americana de Derechos Humanos, 1, párrafos segundo y tercero, 6, apartado A, fracciones III y IV de la Constitución Política de los Estados Unidos Mexicanos y 5, párrafo vigésimo segundo de la Constitución Política del Estado Libre y Soberano de México debido a que el acceso a la información pública es un derecho humano que no requiere legitimación en la causa, sino que únicamente basta con que se encuentre legitimado en el procedimiento de recurso de revisión, circunstancia que se acredita en las constancias electrónicas del expediente, de las que se desprende que </w:t>
      </w:r>
      <w:r>
        <w:rPr>
          <w:rFonts w:ascii="Palatino Linotype" w:hAnsi="Palatino Linotype"/>
          <w:b/>
          <w:lang w:val="es-ES"/>
        </w:rPr>
        <w:t>EL RECURRENTE</w:t>
      </w:r>
      <w:r>
        <w:rPr>
          <w:rFonts w:ascii="Palatino Linotype" w:hAnsi="Palatino Linotype"/>
          <w:lang w:val="es-ES"/>
        </w:rPr>
        <w:t>, es la misma persona que realizó la solicitud de acceso a la información pública que ahora se impugna.</w:t>
      </w:r>
    </w:p>
    <w:p w14:paraId="76D66D35" w14:textId="77777777" w:rsidR="00B54825" w:rsidRDefault="00B54825" w:rsidP="00B54825">
      <w:pPr>
        <w:spacing w:before="240" w:after="240" w:line="360" w:lineRule="auto"/>
        <w:jc w:val="both"/>
        <w:rPr>
          <w:rFonts w:ascii="Palatino Linotype" w:hAnsi="Palatino Linotype"/>
          <w:lang w:val="es-ES"/>
        </w:rPr>
      </w:pPr>
      <w:r>
        <w:rPr>
          <w:rFonts w:ascii="Palatino Linotype" w:hAnsi="Palatino Linotype"/>
          <w:lang w:val="es-ES"/>
        </w:rPr>
        <w:lastRenderedPageBreak/>
        <w:t xml:space="preserve">Aunado a lo anterior, el propio artículo 180 en su último párrafo establece que cuando el recurso se interponga de manera electrónica no será indispensable que contengan determinados requisitos, entre ellos, el nombre del </w:t>
      </w:r>
      <w:r>
        <w:rPr>
          <w:rFonts w:ascii="Palatino Linotype" w:hAnsi="Palatino Linotype"/>
          <w:b/>
          <w:lang w:val="es-ES"/>
        </w:rPr>
        <w:t>RECURRENTE</w:t>
      </w:r>
      <w:r>
        <w:rPr>
          <w:rFonts w:ascii="Palatino Linotype" w:hAnsi="Palatino Linotype"/>
          <w:lang w:val="es-ES"/>
        </w:rPr>
        <w:t xml:space="preserve">; por lo que, en el presente caso, al haber sido presentado el recurso de revisión vía </w:t>
      </w:r>
      <w:r>
        <w:rPr>
          <w:rFonts w:ascii="Palatino Linotype" w:hAnsi="Palatino Linotype"/>
          <w:b/>
          <w:lang w:val="es-ES"/>
        </w:rPr>
        <w:t>SAIMEX</w:t>
      </w:r>
      <w:r>
        <w:rPr>
          <w:rFonts w:ascii="Palatino Linotype" w:hAnsi="Palatino Linotype"/>
          <w:lang w:val="es-ES"/>
        </w:rPr>
        <w:t>, dicho requisito resulta innecesario.</w:t>
      </w:r>
    </w:p>
    <w:p w14:paraId="1B288583" w14:textId="77777777" w:rsidR="001632C2" w:rsidRDefault="00A14278" w:rsidP="00A1427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color w:val="000000" w:themeColor="text1"/>
        </w:rPr>
      </w:pPr>
      <w:r w:rsidRPr="001632C2">
        <w:rPr>
          <w:rFonts w:ascii="Palatino Linotype" w:hAnsi="Palatino Linotype"/>
          <w:b/>
          <w:sz w:val="28"/>
          <w:szCs w:val="20"/>
          <w:lang w:val="es-ES_tradnl"/>
        </w:rPr>
        <w:t xml:space="preserve">QUINTO. </w:t>
      </w:r>
      <w:r w:rsidRPr="001632C2">
        <w:rPr>
          <w:rFonts w:ascii="Palatino Linotype" w:hAnsi="Palatino Linotype" w:cs="Arial"/>
          <w:b/>
        </w:rPr>
        <w:t>Estudio y resolución del asunto.</w:t>
      </w:r>
      <w:r w:rsidRPr="001632C2">
        <w:rPr>
          <w:rFonts w:ascii="Palatino Linotype" w:hAnsi="Palatino Linotype" w:cs="Arial"/>
        </w:rPr>
        <w:t xml:space="preserve"> </w:t>
      </w:r>
      <w:r w:rsidRPr="001632C2">
        <w:rPr>
          <w:rFonts w:ascii="Palatino Linotype" w:hAnsi="Palatino Linotype" w:cs="Arial"/>
          <w:color w:val="000000" w:themeColor="text1"/>
        </w:rPr>
        <w:t>Tal y como quedó precisado en los resultand</w:t>
      </w:r>
      <w:r w:rsidR="001632C2">
        <w:rPr>
          <w:rFonts w:ascii="Palatino Linotype" w:hAnsi="Palatino Linotype" w:cs="Arial"/>
          <w:color w:val="000000" w:themeColor="text1"/>
        </w:rPr>
        <w:t>os de la presente resolución, el</w:t>
      </w:r>
      <w:r w:rsidRPr="001632C2">
        <w:rPr>
          <w:rFonts w:ascii="Palatino Linotype" w:hAnsi="Palatino Linotype" w:cs="Arial"/>
          <w:color w:val="000000" w:themeColor="text1"/>
        </w:rPr>
        <w:t xml:space="preserve"> particular requirió del </w:t>
      </w:r>
      <w:r w:rsidRPr="001632C2">
        <w:rPr>
          <w:rFonts w:ascii="Palatino Linotype" w:hAnsi="Palatino Linotype" w:cs="Arial"/>
          <w:b/>
          <w:color w:val="000000" w:themeColor="text1"/>
        </w:rPr>
        <w:t xml:space="preserve">SUJETO OBLIGADO </w:t>
      </w:r>
      <w:r w:rsidR="001632C2">
        <w:rPr>
          <w:rFonts w:ascii="Palatino Linotype" w:hAnsi="Palatino Linotype" w:cs="Arial"/>
          <w:color w:val="000000" w:themeColor="text1"/>
        </w:rPr>
        <w:t>un listado del personal que labora en el Ayuntamiento, organismos municipales auxiliares desconcentrados o descentralizados de San Felipe del Progreso del 1 de enero de 2017 al 15 de julio de 2020, especificando que dicho listado debería contener el nombre completo, fecha de alta, lugar de adscripción, y percepciones mensuales netas; asimismo, solicitó el currículum en versión pública de cada uno de ellos.</w:t>
      </w:r>
    </w:p>
    <w:p w14:paraId="3F0836D3" w14:textId="77777777" w:rsidR="00FF2A0A" w:rsidRDefault="00A14278" w:rsidP="00A1427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2775C9">
        <w:rPr>
          <w:rFonts w:ascii="Palatino Linotype" w:hAnsi="Palatino Linotype" w:cs="Arial"/>
        </w:rPr>
        <w:t>Al respecto,</w:t>
      </w:r>
      <w:r w:rsidRPr="002775C9">
        <w:rPr>
          <w:rFonts w:ascii="Palatino Linotype" w:hAnsi="Palatino Linotype" w:cs="Arial"/>
          <w:b/>
        </w:rPr>
        <w:t xml:space="preserve"> EL SUJETO OBLIGADO, </w:t>
      </w:r>
      <w:r>
        <w:rPr>
          <w:rFonts w:ascii="Palatino Linotype" w:hAnsi="Palatino Linotype" w:cs="Arial"/>
        </w:rPr>
        <w:t>a través de su respuesta refirió que</w:t>
      </w:r>
      <w:r w:rsidR="00FF2A0A">
        <w:rPr>
          <w:rFonts w:ascii="Palatino Linotype" w:hAnsi="Palatino Linotype" w:cs="Arial"/>
        </w:rPr>
        <w:t xml:space="preserve"> la información solicitada se encontraba disponible para su consulta y descarga en la Plataforma Nacional de Transparencia IPOMEX, y le proporcionó la siguiente liga electrónica </w:t>
      </w:r>
      <w:hyperlink r:id="rId9" w:history="1">
        <w:r w:rsidR="00FF2A0A" w:rsidRPr="008B7349">
          <w:rPr>
            <w:rStyle w:val="Hipervnculo"/>
            <w:rFonts w:ascii="Palatino Linotype" w:hAnsi="Palatino Linotype" w:cs="Arial"/>
          </w:rPr>
          <w:t>https://www.ipomex.org.mx/ipo3/lgt/indice/sanfelipedelprogreso.web</w:t>
        </w:r>
      </w:hyperlink>
      <w:r w:rsidR="00FF2A0A">
        <w:rPr>
          <w:rFonts w:ascii="Palatino Linotype" w:hAnsi="Palatino Linotype" w:cs="Arial"/>
        </w:rPr>
        <w:t>.</w:t>
      </w:r>
    </w:p>
    <w:p w14:paraId="392C1465" w14:textId="77777777" w:rsidR="00412DA5" w:rsidRDefault="00A14278" w:rsidP="00A14278">
      <w:pPr>
        <w:widowControl w:val="0"/>
        <w:tabs>
          <w:tab w:val="left" w:pos="1701"/>
          <w:tab w:val="left" w:pos="1843"/>
        </w:tabs>
        <w:autoSpaceDE w:val="0"/>
        <w:autoSpaceDN w:val="0"/>
        <w:adjustRightInd w:val="0"/>
        <w:spacing w:before="360" w:after="240" w:line="360" w:lineRule="auto"/>
        <w:jc w:val="both"/>
        <w:rPr>
          <w:rFonts w:ascii="Palatino Linotype" w:hAnsi="Palatino Linotype" w:cs="Arial"/>
        </w:rPr>
      </w:pPr>
      <w:r w:rsidRPr="002775C9">
        <w:rPr>
          <w:rFonts w:ascii="Palatino Linotype" w:hAnsi="Palatino Linotype" w:cs="Arial"/>
        </w:rPr>
        <w:t>I</w:t>
      </w:r>
      <w:r w:rsidR="00FF2A0A">
        <w:rPr>
          <w:rFonts w:ascii="Palatino Linotype" w:hAnsi="Palatino Linotype" w:cs="Arial"/>
        </w:rPr>
        <w:t>nconforme con dicha respuesta, el</w:t>
      </w:r>
      <w:r w:rsidRPr="002775C9">
        <w:rPr>
          <w:rFonts w:ascii="Palatino Linotype" w:hAnsi="Palatino Linotype" w:cs="Arial"/>
        </w:rPr>
        <w:t xml:space="preserve"> hoy </w:t>
      </w:r>
      <w:r w:rsidRPr="002775C9">
        <w:rPr>
          <w:rFonts w:ascii="Palatino Linotype" w:hAnsi="Palatino Linotype" w:cs="Arial"/>
          <w:b/>
        </w:rPr>
        <w:t>RECURRENTE</w:t>
      </w:r>
      <w:r w:rsidRPr="002775C9">
        <w:rPr>
          <w:rFonts w:ascii="Palatino Linotype" w:hAnsi="Palatino Linotype" w:cs="Arial"/>
        </w:rPr>
        <w:t xml:space="preserve"> interpuso el medio de defensa de análisis, en el cual argumentó </w:t>
      </w:r>
      <w:r w:rsidR="00412DA5">
        <w:rPr>
          <w:rFonts w:ascii="Palatino Linotype" w:hAnsi="Palatino Linotype" w:cs="Arial"/>
        </w:rPr>
        <w:t>que la información publicada en IPOMEX se encontraba incompleta, pretendiendo le sea entregada al grado de detalle solicitado.</w:t>
      </w:r>
    </w:p>
    <w:p w14:paraId="6B173510" w14:textId="77777777" w:rsidR="00A14278" w:rsidRPr="002775C9" w:rsidRDefault="00A77D30" w:rsidP="00A1427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Pr>
          <w:rFonts w:ascii="Palatino Linotype" w:hAnsi="Palatino Linotype" w:cs="Arial"/>
        </w:rPr>
        <w:t xml:space="preserve">Hechas las precisiones anteriores, hay que recordar que </w:t>
      </w:r>
      <w:r w:rsidR="00A14278" w:rsidRPr="002775C9">
        <w:rPr>
          <w:rFonts w:ascii="Palatino Linotype" w:hAnsi="Palatino Linotype" w:cs="Arial"/>
          <w:b/>
        </w:rPr>
        <w:t>EL SUJETO OBLIGADO</w:t>
      </w:r>
      <w:r w:rsidR="00A14278">
        <w:rPr>
          <w:rFonts w:ascii="Palatino Linotype" w:hAnsi="Palatino Linotype" w:cs="Arial"/>
        </w:rPr>
        <w:t xml:space="preserve"> </w:t>
      </w:r>
      <w:r>
        <w:rPr>
          <w:rFonts w:ascii="Palatino Linotype" w:hAnsi="Palatino Linotype" w:cs="Arial"/>
        </w:rPr>
        <w:t>fue omiso en rendir el</w:t>
      </w:r>
      <w:r w:rsidR="00A14278" w:rsidRPr="002775C9">
        <w:rPr>
          <w:rFonts w:ascii="Palatino Linotype" w:hAnsi="Palatino Linotype" w:cs="Arial"/>
        </w:rPr>
        <w:t xml:space="preserve"> Informe Justificado</w:t>
      </w:r>
      <w:r>
        <w:rPr>
          <w:rFonts w:ascii="Palatino Linotype" w:hAnsi="Palatino Linotype" w:cs="Arial"/>
        </w:rPr>
        <w:t xml:space="preserve"> correspondiente</w:t>
      </w:r>
      <w:r w:rsidR="00A14278" w:rsidRPr="002775C9">
        <w:rPr>
          <w:rFonts w:ascii="Palatino Linotype" w:hAnsi="Palatino Linotype" w:cs="Arial"/>
        </w:rPr>
        <w:t>;</w:t>
      </w:r>
      <w:r>
        <w:rPr>
          <w:rFonts w:ascii="Palatino Linotype" w:hAnsi="Palatino Linotype" w:cs="Arial"/>
        </w:rPr>
        <w:t xml:space="preserve"> del mismo modo, </w:t>
      </w:r>
      <w:r>
        <w:rPr>
          <w:rFonts w:ascii="Palatino Linotype" w:hAnsi="Palatino Linotype" w:cs="Arial"/>
          <w:b/>
        </w:rPr>
        <w:t xml:space="preserve">EL </w:t>
      </w:r>
      <w:r>
        <w:rPr>
          <w:rFonts w:ascii="Palatino Linotype" w:hAnsi="Palatino Linotype" w:cs="Arial"/>
          <w:b/>
        </w:rPr>
        <w:lastRenderedPageBreak/>
        <w:t>R</w:t>
      </w:r>
      <w:r w:rsidR="00A14278">
        <w:rPr>
          <w:rFonts w:ascii="Palatino Linotype" w:hAnsi="Palatino Linotype" w:cs="Arial"/>
          <w:b/>
        </w:rPr>
        <w:t xml:space="preserve">ECURRENTE </w:t>
      </w:r>
      <w:r w:rsidR="00A14278">
        <w:rPr>
          <w:rFonts w:ascii="Palatino Linotype" w:hAnsi="Palatino Linotype" w:cs="Arial"/>
        </w:rPr>
        <w:t>fue omis</w:t>
      </w:r>
      <w:r>
        <w:rPr>
          <w:rFonts w:ascii="Palatino Linotype" w:hAnsi="Palatino Linotype" w:cs="Arial"/>
        </w:rPr>
        <w:t>o</w:t>
      </w:r>
      <w:r w:rsidR="00A14278">
        <w:rPr>
          <w:rFonts w:ascii="Palatino Linotype" w:hAnsi="Palatino Linotype" w:cs="Arial"/>
        </w:rPr>
        <w:t xml:space="preserve"> en realizar manifestaciones o </w:t>
      </w:r>
      <w:r>
        <w:rPr>
          <w:rFonts w:ascii="Palatino Linotype" w:hAnsi="Palatino Linotype" w:cs="Arial"/>
        </w:rPr>
        <w:t>alegatos u</w:t>
      </w:r>
      <w:r w:rsidR="00A14278" w:rsidRPr="002775C9">
        <w:rPr>
          <w:rFonts w:ascii="Palatino Linotype" w:hAnsi="Palatino Linotype" w:cs="Arial"/>
        </w:rPr>
        <w:t xml:space="preserve"> ofreció los medios de prueba que a su derecho convinieran</w:t>
      </w:r>
      <w:r w:rsidR="00A14278">
        <w:rPr>
          <w:rFonts w:ascii="Palatino Linotype" w:hAnsi="Palatino Linotype" w:cs="Arial"/>
        </w:rPr>
        <w:t>.</w:t>
      </w:r>
    </w:p>
    <w:p w14:paraId="745BA6DD" w14:textId="101695EF" w:rsidR="00A14278" w:rsidRPr="002775C9" w:rsidRDefault="00A14278" w:rsidP="00A14278">
      <w:pPr>
        <w:pStyle w:val="Prrafodelista"/>
        <w:widowControl w:val="0"/>
        <w:tabs>
          <w:tab w:val="left" w:pos="1701"/>
          <w:tab w:val="left" w:pos="1843"/>
        </w:tabs>
        <w:autoSpaceDE w:val="0"/>
        <w:autoSpaceDN w:val="0"/>
        <w:adjustRightInd w:val="0"/>
        <w:spacing w:before="360" w:after="240" w:line="360" w:lineRule="auto"/>
        <w:ind w:left="0"/>
        <w:jc w:val="both"/>
        <w:rPr>
          <w:rFonts w:ascii="Palatino Linotype" w:hAnsi="Palatino Linotype" w:cs="Arial"/>
        </w:rPr>
      </w:pPr>
      <w:r w:rsidRPr="00F702DA">
        <w:rPr>
          <w:rFonts w:ascii="Palatino Linotype" w:hAnsi="Palatino Linotype" w:cs="Arial"/>
        </w:rPr>
        <w:t xml:space="preserve">Bajo ese contexto, este Instituto analizó la totalidad de constancias que integran el expediente electrónico del </w:t>
      </w:r>
      <w:r w:rsidRPr="00F702DA">
        <w:rPr>
          <w:rFonts w:ascii="Palatino Linotype" w:hAnsi="Palatino Linotype" w:cs="Arial"/>
          <w:b/>
        </w:rPr>
        <w:t>SAIMEX</w:t>
      </w:r>
      <w:r w:rsidRPr="00F702DA">
        <w:rPr>
          <w:rFonts w:ascii="Palatino Linotype" w:hAnsi="Palatino Linotype" w:cs="Arial"/>
        </w:rPr>
        <w:t xml:space="preserve"> y advirtió que las razones o motivos de inconformidad hechos valer por </w:t>
      </w:r>
      <w:r w:rsidRPr="00F702DA">
        <w:rPr>
          <w:rFonts w:ascii="Palatino Linotype" w:hAnsi="Palatino Linotype" w:cs="Arial"/>
          <w:b/>
        </w:rPr>
        <w:t>EL RECURRENTE</w:t>
      </w:r>
      <w:r w:rsidRPr="00F702DA">
        <w:rPr>
          <w:rFonts w:ascii="Palatino Linotype" w:hAnsi="Palatino Linotype" w:cs="Arial"/>
        </w:rPr>
        <w:t xml:space="preserve"> devienen </w:t>
      </w:r>
      <w:r w:rsidR="00947A7B">
        <w:rPr>
          <w:rFonts w:ascii="Palatino Linotype" w:hAnsi="Palatino Linotype" w:cs="Arial"/>
          <w:b/>
        </w:rPr>
        <w:t>parcialmente f</w:t>
      </w:r>
      <w:r w:rsidRPr="00F702DA">
        <w:rPr>
          <w:rFonts w:ascii="Palatino Linotype" w:hAnsi="Palatino Linotype" w:cs="Arial"/>
          <w:b/>
        </w:rPr>
        <w:t>undados</w:t>
      </w:r>
      <w:r w:rsidRPr="00F702DA">
        <w:rPr>
          <w:rFonts w:ascii="Palatino Linotype" w:hAnsi="Palatino Linotype" w:cs="Arial"/>
        </w:rPr>
        <w:t xml:space="preserve">; por lo que, lo procedente es </w:t>
      </w:r>
      <w:r w:rsidR="00F702DA">
        <w:rPr>
          <w:rFonts w:ascii="Palatino Linotype" w:hAnsi="Palatino Linotype" w:cs="Arial"/>
          <w:b/>
        </w:rPr>
        <w:t>REVO</w:t>
      </w:r>
      <w:r w:rsidRPr="00F702DA">
        <w:rPr>
          <w:rFonts w:ascii="Palatino Linotype" w:hAnsi="Palatino Linotype" w:cs="Arial"/>
          <w:b/>
        </w:rPr>
        <w:t>CAR</w:t>
      </w:r>
      <w:r w:rsidRPr="00F702DA">
        <w:rPr>
          <w:rFonts w:ascii="Palatino Linotype" w:hAnsi="Palatino Linotype" w:cs="Arial"/>
        </w:rPr>
        <w:t xml:space="preserve"> la respuesta del </w:t>
      </w:r>
      <w:r w:rsidRPr="00F702DA">
        <w:rPr>
          <w:rFonts w:ascii="Palatino Linotype" w:hAnsi="Palatino Linotype" w:cs="Arial"/>
          <w:b/>
        </w:rPr>
        <w:t>SUJETO OBLIGADO</w:t>
      </w:r>
      <w:r w:rsidRPr="00F702DA">
        <w:rPr>
          <w:rFonts w:ascii="Palatino Linotype" w:hAnsi="Palatino Linotype" w:cs="Arial"/>
        </w:rPr>
        <w:t xml:space="preserve">, en atención a las </w:t>
      </w:r>
      <w:r w:rsidR="00F702DA" w:rsidRPr="00F702DA">
        <w:rPr>
          <w:rFonts w:ascii="Palatino Linotype" w:hAnsi="Palatino Linotype" w:cs="Arial"/>
        </w:rPr>
        <w:t xml:space="preserve">consideraciones </w:t>
      </w:r>
      <w:r w:rsidRPr="00F702DA">
        <w:rPr>
          <w:rFonts w:ascii="Palatino Linotype" w:hAnsi="Palatino Linotype" w:cs="Arial"/>
        </w:rPr>
        <w:t>de hecho y de derecho siguientes:</w:t>
      </w:r>
    </w:p>
    <w:p w14:paraId="7B1D5675" w14:textId="77777777" w:rsidR="00F702DA" w:rsidRDefault="00A14278" w:rsidP="00A14278">
      <w:pPr>
        <w:spacing w:before="100" w:beforeAutospacing="1" w:after="100" w:afterAutospacing="1" w:line="360" w:lineRule="auto"/>
        <w:jc w:val="both"/>
        <w:rPr>
          <w:rFonts w:ascii="Palatino Linotype" w:hAnsi="Palatino Linotype"/>
        </w:rPr>
      </w:pPr>
      <w:r>
        <w:rPr>
          <w:rFonts w:ascii="Palatino Linotype" w:eastAsia="Calibri" w:hAnsi="Palatino Linotype" w:cs="Arial"/>
        </w:rPr>
        <w:t xml:space="preserve">Primeramente, este Instituto precisa que, </w:t>
      </w:r>
      <w:r w:rsidRPr="003871E0">
        <w:rPr>
          <w:rFonts w:ascii="Palatino Linotype" w:hAnsi="Palatino Linotype"/>
        </w:rPr>
        <w:t xml:space="preserve">se obvia el análisis de la competencia por parte del </w:t>
      </w:r>
      <w:r w:rsidRPr="003871E0">
        <w:rPr>
          <w:rFonts w:ascii="Palatino Linotype" w:hAnsi="Palatino Linotype"/>
          <w:b/>
        </w:rPr>
        <w:t>SUJETO OBLIGADO</w:t>
      </w:r>
      <w:r w:rsidRPr="003871E0">
        <w:rPr>
          <w:rFonts w:ascii="Palatino Linotype" w:hAnsi="Palatino Linotype"/>
        </w:rPr>
        <w:t>, para generar, administrar o poseer la información solicitada, dado que éste ha asumido la misma, en razón de que</w:t>
      </w:r>
      <w:r w:rsidR="00F702DA">
        <w:rPr>
          <w:rFonts w:ascii="Palatino Linotype" w:hAnsi="Palatino Linotype"/>
        </w:rPr>
        <w:t xml:space="preserve"> </w:t>
      </w:r>
      <w:r>
        <w:rPr>
          <w:rFonts w:ascii="Palatino Linotype" w:hAnsi="Palatino Linotype"/>
        </w:rPr>
        <w:t xml:space="preserve">en </w:t>
      </w:r>
      <w:r w:rsidRPr="003871E0">
        <w:rPr>
          <w:rFonts w:ascii="Palatino Linotype" w:hAnsi="Palatino Linotype"/>
        </w:rPr>
        <w:t>su respuesta</w:t>
      </w:r>
      <w:r>
        <w:rPr>
          <w:rFonts w:ascii="Palatino Linotype" w:hAnsi="Palatino Linotype"/>
        </w:rPr>
        <w:t xml:space="preserve"> le informó a</w:t>
      </w:r>
      <w:r w:rsidR="00F702DA">
        <w:rPr>
          <w:rFonts w:ascii="Palatino Linotype" w:hAnsi="Palatino Linotype"/>
        </w:rPr>
        <w:t xml:space="preserve">l </w:t>
      </w:r>
      <w:r>
        <w:rPr>
          <w:rFonts w:ascii="Palatino Linotype" w:hAnsi="Palatino Linotype"/>
          <w:b/>
        </w:rPr>
        <w:t xml:space="preserve">RECURRENTE </w:t>
      </w:r>
      <w:r>
        <w:rPr>
          <w:rFonts w:ascii="Palatino Linotype" w:hAnsi="Palatino Linotype"/>
        </w:rPr>
        <w:t xml:space="preserve">que la </w:t>
      </w:r>
      <w:r w:rsidR="00F702DA">
        <w:rPr>
          <w:rFonts w:ascii="Palatino Linotype" w:hAnsi="Palatino Linotype"/>
        </w:rPr>
        <w:t>información solicitada se encontraba publicada y disponible para su descarga en el portal de IPOMEX y únicamente le proporciona la liga electrónica para acceder al sitio oficial referido.</w:t>
      </w:r>
    </w:p>
    <w:p w14:paraId="2F8AAF2E" w14:textId="77777777" w:rsidR="00A14278" w:rsidRPr="00A35926" w:rsidRDefault="00A14278" w:rsidP="00A14278">
      <w:pPr>
        <w:spacing w:before="240" w:after="240" w:line="360" w:lineRule="auto"/>
        <w:jc w:val="both"/>
        <w:rPr>
          <w:rFonts w:ascii="Palatino Linotype" w:hAnsi="Palatino Linotype"/>
        </w:rPr>
      </w:pPr>
      <w:r w:rsidRPr="00A35926">
        <w:rPr>
          <w:rFonts w:ascii="Palatino Linotype" w:hAnsi="Palatino Linotype"/>
        </w:rPr>
        <w:t xml:space="preserve">En efecto, el hecho de que </w:t>
      </w:r>
      <w:r w:rsidRPr="00A35926">
        <w:rPr>
          <w:rFonts w:ascii="Palatino Linotype" w:hAnsi="Palatino Linotype"/>
          <w:b/>
        </w:rPr>
        <w:t>EL SUJETO OBLIGADO</w:t>
      </w:r>
      <w:r w:rsidRPr="00A35926">
        <w:rPr>
          <w:rFonts w:ascii="Palatino Linotype" w:hAnsi="Palatino Linotype"/>
        </w:rPr>
        <w:t xml:space="preserve"> haya asumido contar con la información pública solicitada, acepta que la genera, posee y administra, en ejercicio de sus funciones de derecho público, motivo por el cual se actualiza el supuesto jurídico, previsto en el artículo 12 de la Ley de Transparencia y Acceso a la Información Pública del Estado de México y Municipios. </w:t>
      </w:r>
    </w:p>
    <w:p w14:paraId="766F481B" w14:textId="77777777" w:rsidR="00A14278" w:rsidRPr="00A35926" w:rsidRDefault="00A14278" w:rsidP="00A14278">
      <w:pPr>
        <w:tabs>
          <w:tab w:val="left" w:pos="851"/>
          <w:tab w:val="left" w:pos="8505"/>
        </w:tabs>
        <w:ind w:left="851" w:right="902"/>
        <w:jc w:val="both"/>
        <w:rPr>
          <w:rFonts w:ascii="Palatino Linotype" w:hAnsi="Palatino Linotype" w:cs="Arial"/>
          <w:i/>
          <w:sz w:val="22"/>
          <w:szCs w:val="22"/>
        </w:rPr>
      </w:pPr>
      <w:r w:rsidRPr="00A35926">
        <w:rPr>
          <w:rFonts w:ascii="Palatino Linotype" w:hAnsi="Palatino Linotype" w:cs="Arial"/>
          <w:i/>
          <w:sz w:val="22"/>
          <w:szCs w:val="22"/>
        </w:rPr>
        <w:t>“</w:t>
      </w:r>
      <w:r w:rsidRPr="00A35926">
        <w:rPr>
          <w:rFonts w:ascii="Palatino Linotype" w:hAnsi="Palatino Linotype" w:cs="Arial"/>
          <w:b/>
          <w:i/>
          <w:sz w:val="22"/>
          <w:szCs w:val="22"/>
        </w:rPr>
        <w:t>Artículo 12.</w:t>
      </w:r>
      <w:r w:rsidRPr="00A35926">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 </w:t>
      </w:r>
    </w:p>
    <w:p w14:paraId="262E3031" w14:textId="77777777" w:rsidR="00A14278" w:rsidRPr="00A35926" w:rsidRDefault="00A14278" w:rsidP="00A14278">
      <w:pPr>
        <w:ind w:left="851" w:right="902"/>
        <w:jc w:val="both"/>
        <w:rPr>
          <w:rFonts w:ascii="Palatino Linotype" w:hAnsi="Palatino Linotype" w:cs="Arial"/>
          <w:i/>
          <w:sz w:val="22"/>
          <w:szCs w:val="22"/>
        </w:rPr>
      </w:pPr>
      <w:r w:rsidRPr="00A35926">
        <w:rPr>
          <w:rFonts w:ascii="Palatino Linotype" w:hAnsi="Palatino Linotype" w:cs="Arial"/>
          <w:i/>
          <w:sz w:val="22"/>
          <w:szCs w:val="22"/>
        </w:rPr>
        <w:t xml:space="preserve">Los sujetos obligados sólo proporcionarán la información pública que se les requiera y que obre en sus archivos y en el estado en que ésta se encuentre. La obligación de </w:t>
      </w:r>
      <w:r w:rsidRPr="00A35926">
        <w:rPr>
          <w:rFonts w:ascii="Palatino Linotype" w:hAnsi="Palatino Linotype" w:cs="Arial"/>
          <w:i/>
          <w:sz w:val="22"/>
          <w:szCs w:val="22"/>
        </w:rPr>
        <w:lastRenderedPageBreak/>
        <w:t xml:space="preserve">proporcionar información no comprende el procesamiento de la misma, ni el presentarla conforme al interés del solicitante; no estarán obligados a generarla, resumirla, efectuar cálculos o practicar investigaciones.” </w:t>
      </w:r>
    </w:p>
    <w:p w14:paraId="54FB8F5B" w14:textId="77777777" w:rsidR="00A14278" w:rsidRDefault="00A14278" w:rsidP="00A14278">
      <w:pPr>
        <w:spacing w:before="240" w:after="240" w:line="360" w:lineRule="auto"/>
        <w:jc w:val="both"/>
      </w:pPr>
      <w:r w:rsidRPr="00A35926">
        <w:rPr>
          <w:rFonts w:ascii="Palatino Linotype" w:hAnsi="Palatino Linotype"/>
        </w:rPr>
        <w:t xml:space="preserve">Así, el estudio de la naturaleza jurídica de la información pública solicitada, tiene por objeto determinar si ésta la genera, posee o administra </w:t>
      </w:r>
      <w:r w:rsidRPr="00A35926">
        <w:rPr>
          <w:rFonts w:ascii="Palatino Linotype" w:hAnsi="Palatino Linotype"/>
          <w:b/>
        </w:rPr>
        <w:t>EL SUJETO OBLIGADO</w:t>
      </w:r>
      <w:r w:rsidRPr="00A35926">
        <w:rPr>
          <w:rFonts w:ascii="Palatino Linotype" w:hAnsi="Palatino Linotype"/>
        </w:rPr>
        <w:t>; sin embargo, en aquellos casos en que éste la asume, a nada práctico nos conduciría su estudio, ya que se insiste, dicha información, fue admitida por el mismo; por lo que, la genera, posee y administra, en ejercicio de sus funciones de derecho público, motivo por el cual, se actualiza el supuesto jurídico, previsto en el artículo 12 de la Ley de la materia, anteriormente referido.</w:t>
      </w:r>
      <w:r w:rsidRPr="00A35926">
        <w:t xml:space="preserve"> </w:t>
      </w:r>
    </w:p>
    <w:p w14:paraId="51B781CE" w14:textId="77777777" w:rsidR="00E224CB" w:rsidRPr="0007389C" w:rsidRDefault="00E224CB" w:rsidP="00E224CB">
      <w:pPr>
        <w:spacing w:before="100" w:beforeAutospacing="1" w:after="100" w:afterAutospacing="1" w:line="360" w:lineRule="auto"/>
        <w:jc w:val="both"/>
        <w:rPr>
          <w:rFonts w:ascii="Palatino Linotype" w:hAnsi="Palatino Linotype" w:cs="Arial"/>
        </w:rPr>
      </w:pPr>
      <w:r>
        <w:rPr>
          <w:rFonts w:ascii="Palatino Linotype" w:hAnsi="Palatino Linotype"/>
        </w:rPr>
        <w:t>E</w:t>
      </w:r>
      <w:r w:rsidRPr="0007389C">
        <w:rPr>
          <w:rFonts w:ascii="Palatino Linotype" w:hAnsi="Palatino Linotype" w:cs="Arial"/>
        </w:rPr>
        <w:t>s importante resaltar que</w:t>
      </w:r>
      <w:r>
        <w:rPr>
          <w:rFonts w:ascii="Palatino Linotype" w:hAnsi="Palatino Linotype" w:cs="Arial"/>
        </w:rPr>
        <w:t>,</w:t>
      </w:r>
      <w:r w:rsidRPr="0007389C">
        <w:rPr>
          <w:rFonts w:ascii="Palatino Linotype" w:hAnsi="Palatino Linotype" w:cs="Arial"/>
        </w:rPr>
        <w:t xml:space="preserve"> </w:t>
      </w:r>
      <w:r w:rsidRPr="0007389C">
        <w:rPr>
          <w:rFonts w:ascii="Palatino Linotype" w:hAnsi="Palatino Linotype"/>
          <w:color w:val="212121"/>
          <w:bdr w:val="none" w:sz="0" w:space="0" w:color="auto" w:frame="1"/>
        </w:rPr>
        <w:t>los Sujetos Obligados deben garantizar el derecho de acceso a la información de los particulares, proporcionando la información con la que cuentan, en el formato en que la misma obre en sus archivos; sin necesidad de elaborar documentos </w:t>
      </w:r>
      <w:r w:rsidRPr="0007389C">
        <w:rPr>
          <w:rFonts w:ascii="Palatino Linotype" w:hAnsi="Palatino Linotype"/>
          <w:i/>
          <w:iCs/>
          <w:color w:val="212121"/>
          <w:bdr w:val="none" w:sz="0" w:space="0" w:color="auto" w:frame="1"/>
        </w:rPr>
        <w:t>ad hoc </w:t>
      </w:r>
      <w:r w:rsidRPr="0007389C">
        <w:rPr>
          <w:rFonts w:ascii="Palatino Linotype" w:hAnsi="Palatino Linotype"/>
          <w:color w:val="212121"/>
          <w:bdr w:val="none" w:sz="0" w:space="0" w:color="auto" w:frame="1"/>
        </w:rPr>
        <w:t>para atender las solicitudes de información, argumento que se fortalece con el criterio número 03/17 emitido por el Instituto Nacional de Transparencia, Acceso a la Información y Protección de Datos Personales (INAI), cuyo contenido se inserta a continuación:</w:t>
      </w:r>
    </w:p>
    <w:p w14:paraId="07FB9D52" w14:textId="77777777" w:rsidR="00E224CB" w:rsidRPr="0007389C" w:rsidRDefault="00E224CB" w:rsidP="00E224CB">
      <w:pPr>
        <w:ind w:left="851" w:right="902"/>
        <w:jc w:val="both"/>
        <w:rPr>
          <w:rFonts w:ascii="Palatino Linotype" w:hAnsi="Palatino Linotype"/>
          <w:i/>
          <w:iCs/>
          <w:color w:val="212121"/>
          <w:sz w:val="22"/>
          <w:szCs w:val="22"/>
          <w:bdr w:val="none" w:sz="0" w:space="0" w:color="auto" w:frame="1"/>
          <w:lang w:val="es-ES" w:eastAsia="es-MX"/>
        </w:rPr>
      </w:pPr>
      <w:r w:rsidRPr="0007389C">
        <w:rPr>
          <w:rFonts w:ascii="Palatino Linotype" w:hAnsi="Palatino Linotype"/>
          <w:b/>
          <w:bCs/>
          <w:i/>
          <w:iCs/>
          <w:color w:val="212121"/>
          <w:sz w:val="22"/>
          <w:szCs w:val="22"/>
          <w:bdr w:val="none" w:sz="0" w:space="0" w:color="auto" w:frame="1"/>
          <w:lang w:val="es-ES" w:eastAsia="es-MX"/>
        </w:rPr>
        <w:t>“No existe obligación de elaborar </w:t>
      </w:r>
      <w:r w:rsidRPr="0007389C">
        <w:rPr>
          <w:rFonts w:ascii="Palatino Linotype" w:hAnsi="Palatino Linotype"/>
          <w:b/>
          <w:bCs/>
          <w:i/>
          <w:iCs/>
          <w:color w:val="212121"/>
          <w:spacing w:val="-3"/>
          <w:sz w:val="22"/>
          <w:szCs w:val="22"/>
          <w:bdr w:val="none" w:sz="0" w:space="0" w:color="auto" w:frame="1"/>
          <w:lang w:val="es-ES" w:eastAsia="es-MX"/>
        </w:rPr>
        <w:t>d</w:t>
      </w:r>
      <w:r w:rsidRPr="0007389C">
        <w:rPr>
          <w:rFonts w:ascii="Palatino Linotype" w:hAnsi="Palatino Linotype"/>
          <w:b/>
          <w:bCs/>
          <w:i/>
          <w:iCs/>
          <w:color w:val="212121"/>
          <w:sz w:val="22"/>
          <w:szCs w:val="22"/>
          <w:bdr w:val="none" w:sz="0" w:space="0" w:color="auto" w:frame="1"/>
          <w:lang w:val="es-ES" w:eastAsia="es-MX"/>
        </w:rPr>
        <w:t>ocum</w:t>
      </w:r>
      <w:r w:rsidRPr="0007389C">
        <w:rPr>
          <w:rFonts w:ascii="Palatino Linotype" w:hAnsi="Palatino Linotype"/>
          <w:b/>
          <w:bCs/>
          <w:i/>
          <w:iCs/>
          <w:color w:val="212121"/>
          <w:spacing w:val="1"/>
          <w:sz w:val="22"/>
          <w:szCs w:val="22"/>
          <w:bdr w:val="none" w:sz="0" w:space="0" w:color="auto" w:frame="1"/>
          <w:lang w:val="es-ES" w:eastAsia="es-MX"/>
        </w:rPr>
        <w:t>e</w:t>
      </w:r>
      <w:r w:rsidRPr="0007389C">
        <w:rPr>
          <w:rFonts w:ascii="Palatino Linotype" w:hAnsi="Palatino Linotype"/>
          <w:b/>
          <w:bCs/>
          <w:i/>
          <w:iCs/>
          <w:color w:val="212121"/>
          <w:sz w:val="22"/>
          <w:szCs w:val="22"/>
          <w:bdr w:val="none" w:sz="0" w:space="0" w:color="auto" w:frame="1"/>
          <w:lang w:val="es-ES" w:eastAsia="es-MX"/>
        </w:rPr>
        <w:t>n</w:t>
      </w:r>
      <w:r w:rsidRPr="0007389C">
        <w:rPr>
          <w:rFonts w:ascii="Palatino Linotype" w:hAnsi="Palatino Linotype"/>
          <w:b/>
          <w:bCs/>
          <w:i/>
          <w:iCs/>
          <w:color w:val="212121"/>
          <w:spacing w:val="-1"/>
          <w:sz w:val="22"/>
          <w:szCs w:val="22"/>
          <w:bdr w:val="none" w:sz="0" w:space="0" w:color="auto" w:frame="1"/>
          <w:lang w:val="es-ES" w:eastAsia="es-MX"/>
        </w:rPr>
        <w:t>t</w:t>
      </w:r>
      <w:r w:rsidRPr="0007389C">
        <w:rPr>
          <w:rFonts w:ascii="Palatino Linotype" w:hAnsi="Palatino Linotype"/>
          <w:b/>
          <w:bCs/>
          <w:i/>
          <w:iCs/>
          <w:color w:val="212121"/>
          <w:sz w:val="22"/>
          <w:szCs w:val="22"/>
          <w:bdr w:val="none" w:sz="0" w:space="0" w:color="auto" w:frame="1"/>
          <w:lang w:val="es-ES" w:eastAsia="es-MX"/>
        </w:rPr>
        <w:t>os</w:t>
      </w:r>
      <w:r w:rsidRPr="0007389C">
        <w:rPr>
          <w:rFonts w:ascii="Palatino Linotype" w:hAnsi="Palatino Linotype"/>
          <w:b/>
          <w:bCs/>
          <w:i/>
          <w:iCs/>
          <w:color w:val="212121"/>
          <w:spacing w:val="14"/>
          <w:sz w:val="22"/>
          <w:szCs w:val="22"/>
          <w:bdr w:val="none" w:sz="0" w:space="0" w:color="auto" w:frame="1"/>
          <w:lang w:val="es-ES" w:eastAsia="es-MX"/>
        </w:rPr>
        <w:t> </w:t>
      </w:r>
      <w:r w:rsidRPr="0007389C">
        <w:rPr>
          <w:rFonts w:ascii="Palatino Linotype" w:hAnsi="Palatino Linotype"/>
          <w:b/>
          <w:bCs/>
          <w:i/>
          <w:iCs/>
          <w:color w:val="212121"/>
          <w:spacing w:val="-1"/>
          <w:sz w:val="22"/>
          <w:szCs w:val="22"/>
          <w:bdr w:val="none" w:sz="0" w:space="0" w:color="auto" w:frame="1"/>
          <w:lang w:val="es-ES" w:eastAsia="es-MX"/>
        </w:rPr>
        <w:t>ad </w:t>
      </w:r>
      <w:r w:rsidRPr="0007389C">
        <w:rPr>
          <w:rFonts w:ascii="Palatino Linotype" w:hAnsi="Palatino Linotype"/>
          <w:b/>
          <w:bCs/>
          <w:i/>
          <w:iCs/>
          <w:color w:val="212121"/>
          <w:sz w:val="22"/>
          <w:szCs w:val="22"/>
          <w:bdr w:val="none" w:sz="0" w:space="0" w:color="auto" w:frame="1"/>
          <w:lang w:val="es-ES" w:eastAsia="es-MX"/>
        </w:rPr>
        <w:t>hoc</w:t>
      </w:r>
      <w:r w:rsidRPr="0007389C">
        <w:rPr>
          <w:rFonts w:ascii="Palatino Linotype" w:hAnsi="Palatino Linotype"/>
          <w:b/>
          <w:bCs/>
          <w:i/>
          <w:iCs/>
          <w:color w:val="212121"/>
          <w:spacing w:val="11"/>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para</w:t>
      </w:r>
      <w:r w:rsidRPr="0007389C">
        <w:rPr>
          <w:rFonts w:ascii="Palatino Linotype" w:hAnsi="Palatino Linotype"/>
          <w:b/>
          <w:bCs/>
          <w:i/>
          <w:iCs/>
          <w:color w:val="212121"/>
          <w:spacing w:val="10"/>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atender las sol</w:t>
      </w:r>
      <w:r w:rsidRPr="0007389C">
        <w:rPr>
          <w:rFonts w:ascii="Palatino Linotype" w:hAnsi="Palatino Linotype"/>
          <w:b/>
          <w:bCs/>
          <w:i/>
          <w:iCs/>
          <w:color w:val="212121"/>
          <w:spacing w:val="-2"/>
          <w:sz w:val="22"/>
          <w:szCs w:val="22"/>
          <w:bdr w:val="none" w:sz="0" w:space="0" w:color="auto" w:frame="1"/>
          <w:lang w:val="es-ES" w:eastAsia="es-MX"/>
        </w:rPr>
        <w:t>i</w:t>
      </w:r>
      <w:r w:rsidRPr="0007389C">
        <w:rPr>
          <w:rFonts w:ascii="Palatino Linotype" w:hAnsi="Palatino Linotype"/>
          <w:b/>
          <w:bCs/>
          <w:i/>
          <w:iCs/>
          <w:color w:val="212121"/>
          <w:spacing w:val="1"/>
          <w:sz w:val="22"/>
          <w:szCs w:val="22"/>
          <w:bdr w:val="none" w:sz="0" w:space="0" w:color="auto" w:frame="1"/>
          <w:lang w:val="es-ES" w:eastAsia="es-MX"/>
        </w:rPr>
        <w:t>c</w:t>
      </w:r>
      <w:r w:rsidRPr="0007389C">
        <w:rPr>
          <w:rFonts w:ascii="Palatino Linotype" w:hAnsi="Palatino Linotype"/>
          <w:b/>
          <w:bCs/>
          <w:i/>
          <w:iCs/>
          <w:color w:val="212121"/>
          <w:sz w:val="22"/>
          <w:szCs w:val="22"/>
          <w:bdr w:val="none" w:sz="0" w:space="0" w:color="auto" w:frame="1"/>
          <w:lang w:val="es-ES" w:eastAsia="es-MX"/>
        </w:rPr>
        <w:t>itudes</w:t>
      </w:r>
      <w:r w:rsidRPr="0007389C">
        <w:rPr>
          <w:rFonts w:ascii="Palatino Linotype" w:hAnsi="Palatino Linotype"/>
          <w:b/>
          <w:bCs/>
          <w:i/>
          <w:iCs/>
          <w:color w:val="212121"/>
          <w:spacing w:val="10"/>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de</w:t>
      </w:r>
      <w:r w:rsidRPr="0007389C">
        <w:rPr>
          <w:rFonts w:ascii="Palatino Linotype" w:hAnsi="Palatino Linotype"/>
          <w:b/>
          <w:bCs/>
          <w:i/>
          <w:iCs/>
          <w:color w:val="212121"/>
          <w:spacing w:val="9"/>
          <w:sz w:val="22"/>
          <w:szCs w:val="22"/>
          <w:bdr w:val="none" w:sz="0" w:space="0" w:color="auto" w:frame="1"/>
          <w:lang w:val="es-ES" w:eastAsia="es-MX"/>
        </w:rPr>
        <w:t> </w:t>
      </w:r>
      <w:r w:rsidRPr="0007389C">
        <w:rPr>
          <w:rFonts w:ascii="Palatino Linotype" w:hAnsi="Palatino Linotype"/>
          <w:b/>
          <w:bCs/>
          <w:i/>
          <w:iCs/>
          <w:color w:val="212121"/>
          <w:spacing w:val="1"/>
          <w:sz w:val="22"/>
          <w:szCs w:val="22"/>
          <w:bdr w:val="none" w:sz="0" w:space="0" w:color="auto" w:frame="1"/>
          <w:lang w:val="es-ES" w:eastAsia="es-MX"/>
        </w:rPr>
        <w:t>ac</w:t>
      </w:r>
      <w:r w:rsidRPr="0007389C">
        <w:rPr>
          <w:rFonts w:ascii="Palatino Linotype" w:hAnsi="Palatino Linotype"/>
          <w:b/>
          <w:bCs/>
          <w:i/>
          <w:iCs/>
          <w:color w:val="212121"/>
          <w:spacing w:val="-1"/>
          <w:sz w:val="22"/>
          <w:szCs w:val="22"/>
          <w:bdr w:val="none" w:sz="0" w:space="0" w:color="auto" w:frame="1"/>
          <w:lang w:val="es-ES" w:eastAsia="es-MX"/>
        </w:rPr>
        <w:t>c</w:t>
      </w:r>
      <w:r w:rsidRPr="0007389C">
        <w:rPr>
          <w:rFonts w:ascii="Palatino Linotype" w:hAnsi="Palatino Linotype"/>
          <w:b/>
          <w:bCs/>
          <w:i/>
          <w:iCs/>
          <w:color w:val="212121"/>
          <w:spacing w:val="1"/>
          <w:sz w:val="22"/>
          <w:szCs w:val="22"/>
          <w:bdr w:val="none" w:sz="0" w:space="0" w:color="auto" w:frame="1"/>
          <w:lang w:val="es-ES" w:eastAsia="es-MX"/>
        </w:rPr>
        <w:t>es</w:t>
      </w:r>
      <w:r w:rsidRPr="0007389C">
        <w:rPr>
          <w:rFonts w:ascii="Palatino Linotype" w:hAnsi="Palatino Linotype"/>
          <w:b/>
          <w:bCs/>
          <w:i/>
          <w:iCs/>
          <w:color w:val="212121"/>
          <w:sz w:val="22"/>
          <w:szCs w:val="22"/>
          <w:bdr w:val="none" w:sz="0" w:space="0" w:color="auto" w:frame="1"/>
          <w:lang w:val="es-ES" w:eastAsia="es-MX"/>
        </w:rPr>
        <w:t>o</w:t>
      </w:r>
      <w:r w:rsidRPr="0007389C">
        <w:rPr>
          <w:rFonts w:ascii="Palatino Linotype" w:hAnsi="Palatino Linotype"/>
          <w:b/>
          <w:bCs/>
          <w:i/>
          <w:iCs/>
          <w:color w:val="212121"/>
          <w:spacing w:val="11"/>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a</w:t>
      </w:r>
      <w:r w:rsidRPr="0007389C">
        <w:rPr>
          <w:rFonts w:ascii="Palatino Linotype" w:hAnsi="Palatino Linotype"/>
          <w:b/>
          <w:bCs/>
          <w:i/>
          <w:iCs/>
          <w:color w:val="212121"/>
          <w:spacing w:val="9"/>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la</w:t>
      </w:r>
      <w:r w:rsidRPr="0007389C">
        <w:rPr>
          <w:rFonts w:ascii="Palatino Linotype" w:hAnsi="Palatino Linotype"/>
          <w:b/>
          <w:bCs/>
          <w:i/>
          <w:iCs/>
          <w:color w:val="212121"/>
          <w:spacing w:val="10"/>
          <w:sz w:val="22"/>
          <w:szCs w:val="22"/>
          <w:bdr w:val="none" w:sz="0" w:space="0" w:color="auto" w:frame="1"/>
          <w:lang w:val="es-ES" w:eastAsia="es-MX"/>
        </w:rPr>
        <w:t> </w:t>
      </w:r>
      <w:r w:rsidRPr="0007389C">
        <w:rPr>
          <w:rFonts w:ascii="Palatino Linotype" w:hAnsi="Palatino Linotype"/>
          <w:b/>
          <w:bCs/>
          <w:i/>
          <w:iCs/>
          <w:color w:val="212121"/>
          <w:sz w:val="22"/>
          <w:szCs w:val="22"/>
          <w:bdr w:val="none" w:sz="0" w:space="0" w:color="auto" w:frame="1"/>
          <w:lang w:val="es-ES" w:eastAsia="es-MX"/>
        </w:rPr>
        <w:t>informa</w:t>
      </w:r>
      <w:r w:rsidRPr="0007389C">
        <w:rPr>
          <w:rFonts w:ascii="Palatino Linotype" w:hAnsi="Palatino Linotype"/>
          <w:b/>
          <w:bCs/>
          <w:i/>
          <w:iCs/>
          <w:color w:val="212121"/>
          <w:spacing w:val="1"/>
          <w:sz w:val="22"/>
          <w:szCs w:val="22"/>
          <w:bdr w:val="none" w:sz="0" w:space="0" w:color="auto" w:frame="1"/>
          <w:lang w:val="es-ES" w:eastAsia="es-MX"/>
        </w:rPr>
        <w:t>c</w:t>
      </w:r>
      <w:r w:rsidRPr="0007389C">
        <w:rPr>
          <w:rFonts w:ascii="Palatino Linotype" w:hAnsi="Palatino Linotype"/>
          <w:b/>
          <w:bCs/>
          <w:i/>
          <w:iCs/>
          <w:color w:val="212121"/>
          <w:sz w:val="22"/>
          <w:szCs w:val="22"/>
          <w:bdr w:val="none" w:sz="0" w:space="0" w:color="auto" w:frame="1"/>
          <w:lang w:val="es-ES" w:eastAsia="es-MX"/>
        </w:rPr>
        <w:t>ió</w:t>
      </w:r>
      <w:r w:rsidRPr="0007389C">
        <w:rPr>
          <w:rFonts w:ascii="Palatino Linotype" w:hAnsi="Palatino Linotype"/>
          <w:b/>
          <w:bCs/>
          <w:i/>
          <w:iCs/>
          <w:color w:val="212121"/>
          <w:spacing w:val="-2"/>
          <w:sz w:val="22"/>
          <w:szCs w:val="22"/>
          <w:bdr w:val="none" w:sz="0" w:space="0" w:color="auto" w:frame="1"/>
          <w:lang w:val="es-ES" w:eastAsia="es-MX"/>
        </w:rPr>
        <w:t>n</w:t>
      </w:r>
      <w:r w:rsidRPr="0007389C">
        <w:rPr>
          <w:rFonts w:ascii="Palatino Linotype" w:hAnsi="Palatino Linotype"/>
          <w:b/>
          <w:bCs/>
          <w:i/>
          <w:iCs/>
          <w:color w:val="212121"/>
          <w:sz w:val="22"/>
          <w:szCs w:val="22"/>
          <w:bdr w:val="none" w:sz="0" w:space="0" w:color="auto" w:frame="1"/>
          <w:lang w:val="es-ES" w:eastAsia="es-MX"/>
        </w:rPr>
        <w:t>.</w:t>
      </w:r>
      <w:r w:rsidRPr="0007389C">
        <w:rPr>
          <w:rFonts w:ascii="Palatino Linotype" w:hAnsi="Palatino Linotype"/>
          <w:b/>
          <w:bCs/>
          <w:i/>
          <w:iCs/>
          <w:color w:val="212121"/>
          <w:spacing w:val="18"/>
          <w:sz w:val="22"/>
          <w:szCs w:val="22"/>
          <w:bdr w:val="none" w:sz="0" w:space="0" w:color="auto" w:frame="1"/>
          <w:lang w:val="es-ES" w:eastAsia="es-MX"/>
        </w:rPr>
        <w:t> </w:t>
      </w:r>
      <w:r w:rsidRPr="0007389C">
        <w:rPr>
          <w:rFonts w:ascii="Palatino Linotype" w:hAnsi="Palatino Linotype"/>
          <w:i/>
          <w:iCs/>
          <w:color w:val="212121"/>
          <w:spacing w:val="18"/>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os </w:t>
      </w:r>
      <w:r w:rsidRPr="0007389C">
        <w:rPr>
          <w:rFonts w:ascii="Palatino Linotype" w:hAnsi="Palatino Linotype"/>
          <w:i/>
          <w:iCs/>
          <w:color w:val="212121"/>
          <w:spacing w:val="1"/>
          <w:sz w:val="22"/>
          <w:szCs w:val="22"/>
          <w:bdr w:val="none" w:sz="0" w:space="0" w:color="auto" w:frame="1"/>
          <w:lang w:val="es-ES" w:eastAsia="es-MX"/>
        </w:rPr>
        <w:t>a</w:t>
      </w:r>
      <w:r w:rsidRPr="0007389C">
        <w:rPr>
          <w:rFonts w:ascii="Palatino Linotype" w:hAnsi="Palatino Linotype"/>
          <w:i/>
          <w:iCs/>
          <w:color w:val="212121"/>
          <w:sz w:val="22"/>
          <w:szCs w:val="22"/>
          <w:bdr w:val="none" w:sz="0" w:space="0" w:color="auto" w:frame="1"/>
          <w:lang w:val="es-ES" w:eastAsia="es-MX"/>
        </w:rPr>
        <w:t>rt</w:t>
      </w:r>
      <w:r w:rsidRPr="0007389C">
        <w:rPr>
          <w:rFonts w:ascii="Palatino Linotype" w:hAnsi="Palatino Linotype"/>
          <w:i/>
          <w:iCs/>
          <w:color w:val="212121"/>
          <w:spacing w:val="-2"/>
          <w:sz w:val="22"/>
          <w:szCs w:val="22"/>
          <w:bdr w:val="none" w:sz="0" w:space="0" w:color="auto" w:frame="1"/>
          <w:lang w:val="es-ES" w:eastAsia="es-MX"/>
        </w:rPr>
        <w:t>í</w:t>
      </w:r>
      <w:r w:rsidRPr="0007389C">
        <w:rPr>
          <w:rFonts w:ascii="Palatino Linotype" w:hAnsi="Palatino Linotype"/>
          <w:i/>
          <w:iCs/>
          <w:color w:val="212121"/>
          <w:sz w:val="22"/>
          <w:szCs w:val="22"/>
          <w:bdr w:val="none" w:sz="0" w:space="0" w:color="auto" w:frame="1"/>
          <w:lang w:val="es-ES" w:eastAsia="es-MX"/>
        </w:rPr>
        <w:t>c</w:t>
      </w:r>
      <w:r w:rsidRPr="0007389C">
        <w:rPr>
          <w:rFonts w:ascii="Palatino Linotype" w:hAnsi="Palatino Linotype"/>
          <w:i/>
          <w:iCs/>
          <w:color w:val="212121"/>
          <w:spacing w:val="1"/>
          <w:sz w:val="22"/>
          <w:szCs w:val="22"/>
          <w:bdr w:val="none" w:sz="0" w:space="0" w:color="auto" w:frame="1"/>
          <w:lang w:val="es-ES" w:eastAsia="es-MX"/>
        </w:rPr>
        <w:t>u</w:t>
      </w:r>
      <w:r w:rsidRPr="0007389C">
        <w:rPr>
          <w:rFonts w:ascii="Palatino Linotype" w:hAnsi="Palatino Linotype"/>
          <w:i/>
          <w:iCs/>
          <w:color w:val="212121"/>
          <w:sz w:val="22"/>
          <w:szCs w:val="22"/>
          <w:bdr w:val="none" w:sz="0" w:space="0" w:color="auto" w:frame="1"/>
          <w:lang w:val="es-ES" w:eastAsia="es-MX"/>
        </w:rPr>
        <w:t>los</w:t>
      </w:r>
      <w:r w:rsidRPr="0007389C">
        <w:rPr>
          <w:rFonts w:ascii="Palatino Linotype" w:hAnsi="Palatino Linotype"/>
          <w:i/>
          <w:iCs/>
          <w:color w:val="212121"/>
          <w:spacing w:val="8"/>
          <w:sz w:val="22"/>
          <w:szCs w:val="22"/>
          <w:bdr w:val="none" w:sz="0" w:space="0" w:color="auto" w:frame="1"/>
          <w:lang w:val="es-ES" w:eastAsia="es-MX"/>
        </w:rPr>
        <w:t> 129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y</w:t>
      </w:r>
      <w:r w:rsidRPr="0007389C">
        <w:rPr>
          <w:rFonts w:ascii="Palatino Linotype" w:hAnsi="Palatino Linotype"/>
          <w:i/>
          <w:iCs/>
          <w:color w:val="212121"/>
          <w:spacing w:val="8"/>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General</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T</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s</w:t>
      </w:r>
      <w:r w:rsidRPr="0007389C">
        <w:rPr>
          <w:rFonts w:ascii="Palatino Linotype" w:hAnsi="Palatino Linotype"/>
          <w:i/>
          <w:iCs/>
          <w:color w:val="212121"/>
          <w:spacing w:val="1"/>
          <w:sz w:val="22"/>
          <w:szCs w:val="22"/>
          <w:bdr w:val="none" w:sz="0" w:space="0" w:color="auto" w:frame="1"/>
          <w:lang w:val="es-ES" w:eastAsia="es-MX"/>
        </w:rPr>
        <w:t>pa</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e</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cia y Acc</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so</w:t>
      </w:r>
      <w:r w:rsidRPr="0007389C">
        <w:rPr>
          <w:rFonts w:ascii="Palatino Linotype" w:hAnsi="Palatino Linotype"/>
          <w:i/>
          <w:iCs/>
          <w:color w:val="212121"/>
          <w:spacing w:val="3"/>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 I</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f</w:t>
      </w:r>
      <w:r w:rsidRPr="0007389C">
        <w:rPr>
          <w:rFonts w:ascii="Palatino Linotype" w:hAnsi="Palatino Linotype"/>
          <w:i/>
          <w:iCs/>
          <w:color w:val="212121"/>
          <w:spacing w:val="1"/>
          <w:sz w:val="22"/>
          <w:szCs w:val="22"/>
          <w:bdr w:val="none" w:sz="0" w:space="0" w:color="auto" w:frame="1"/>
          <w:lang w:val="es-ES" w:eastAsia="es-MX"/>
        </w:rPr>
        <w:t>o</w:t>
      </w:r>
      <w:r w:rsidRPr="0007389C">
        <w:rPr>
          <w:rFonts w:ascii="Palatino Linotype" w:hAnsi="Palatino Linotype"/>
          <w:i/>
          <w:iCs/>
          <w:color w:val="212121"/>
          <w:spacing w:val="-3"/>
          <w:sz w:val="22"/>
          <w:szCs w:val="22"/>
          <w:bdr w:val="none" w:sz="0" w:space="0" w:color="auto" w:frame="1"/>
          <w:lang w:val="es-ES" w:eastAsia="es-MX"/>
        </w:rPr>
        <w:t>r</w:t>
      </w:r>
      <w:r w:rsidRPr="0007389C">
        <w:rPr>
          <w:rFonts w:ascii="Palatino Linotype" w:hAnsi="Palatino Linotype"/>
          <w:i/>
          <w:iCs/>
          <w:color w:val="212121"/>
          <w:spacing w:val="1"/>
          <w:sz w:val="22"/>
          <w:szCs w:val="22"/>
          <w:bdr w:val="none" w:sz="0" w:space="0" w:color="auto" w:frame="1"/>
          <w:lang w:val="es-ES" w:eastAsia="es-MX"/>
        </w:rPr>
        <w:t>ma</w:t>
      </w:r>
      <w:r w:rsidRPr="0007389C">
        <w:rPr>
          <w:rFonts w:ascii="Palatino Linotype" w:hAnsi="Palatino Linotype"/>
          <w:i/>
          <w:iCs/>
          <w:color w:val="212121"/>
          <w:sz w:val="22"/>
          <w:szCs w:val="22"/>
          <w:bdr w:val="none" w:sz="0" w:space="0" w:color="auto" w:frame="1"/>
          <w:lang w:val="es-ES" w:eastAsia="es-MX"/>
        </w:rPr>
        <w:t>ci</w:t>
      </w:r>
      <w:r w:rsidRPr="0007389C">
        <w:rPr>
          <w:rFonts w:ascii="Palatino Linotype" w:hAnsi="Palatino Linotype"/>
          <w:i/>
          <w:iCs/>
          <w:color w:val="212121"/>
          <w:spacing w:val="-2"/>
          <w:sz w:val="22"/>
          <w:szCs w:val="22"/>
          <w:bdr w:val="none" w:sz="0" w:space="0" w:color="auto" w:frame="1"/>
          <w:lang w:val="es-ES" w:eastAsia="es-MX"/>
        </w:rPr>
        <w:t>ó</w:t>
      </w:r>
      <w:r w:rsidRPr="0007389C">
        <w:rPr>
          <w:rFonts w:ascii="Palatino Linotype" w:hAnsi="Palatino Linotype"/>
          <w:i/>
          <w:iCs/>
          <w:color w:val="212121"/>
          <w:sz w:val="22"/>
          <w:szCs w:val="22"/>
          <w:bdr w:val="none" w:sz="0" w:space="0" w:color="auto" w:frame="1"/>
          <w:lang w:val="es-ES" w:eastAsia="es-MX"/>
        </w:rPr>
        <w:t>n</w:t>
      </w:r>
      <w:r w:rsidRPr="0007389C">
        <w:rPr>
          <w:rFonts w:ascii="Palatino Linotype" w:hAnsi="Palatino Linotype"/>
          <w:i/>
          <w:iCs/>
          <w:color w:val="212121"/>
          <w:spacing w:val="6"/>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P</w:t>
      </w:r>
      <w:r w:rsidRPr="0007389C">
        <w:rPr>
          <w:rFonts w:ascii="Palatino Linotype" w:hAnsi="Palatino Linotype"/>
          <w:i/>
          <w:iCs/>
          <w:color w:val="212121"/>
          <w:spacing w:val="1"/>
          <w:sz w:val="22"/>
          <w:szCs w:val="22"/>
          <w:bdr w:val="none" w:sz="0" w:space="0" w:color="auto" w:frame="1"/>
          <w:lang w:val="es-ES" w:eastAsia="es-MX"/>
        </w:rPr>
        <w:t>úb</w:t>
      </w:r>
      <w:r w:rsidRPr="0007389C">
        <w:rPr>
          <w:rFonts w:ascii="Palatino Linotype" w:hAnsi="Palatino Linotype"/>
          <w:i/>
          <w:iCs/>
          <w:color w:val="21212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i</w:t>
      </w:r>
      <w:r w:rsidRPr="0007389C">
        <w:rPr>
          <w:rFonts w:ascii="Palatino Linotype" w:hAnsi="Palatino Linotype"/>
          <w:i/>
          <w:iCs/>
          <w:color w:val="212121"/>
          <w:sz w:val="22"/>
          <w:szCs w:val="22"/>
          <w:bdr w:val="none" w:sz="0" w:space="0" w:color="auto" w:frame="1"/>
          <w:lang w:val="es-ES" w:eastAsia="es-MX"/>
        </w:rPr>
        <w:t>ca y </w:t>
      </w:r>
      <w:r w:rsidRPr="0007389C">
        <w:rPr>
          <w:rFonts w:ascii="Palatino Linotype" w:hAnsi="Palatino Linotype"/>
          <w:i/>
          <w:iCs/>
          <w:color w:val="212121"/>
          <w:spacing w:val="8"/>
          <w:sz w:val="22"/>
          <w:szCs w:val="22"/>
          <w:bdr w:val="none" w:sz="0" w:space="0" w:color="auto" w:frame="1"/>
          <w:lang w:val="es-ES" w:eastAsia="es-MX"/>
        </w:rPr>
        <w:t>130, párrafo cuarto,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y</w:t>
      </w:r>
      <w:r w:rsidRPr="0007389C">
        <w:rPr>
          <w:rFonts w:ascii="Palatino Linotype" w:hAnsi="Palatino Linotype"/>
          <w:i/>
          <w:iCs/>
          <w:color w:val="212121"/>
          <w:spacing w:val="8"/>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Fe</w:t>
      </w:r>
      <w:r w:rsidRPr="0007389C">
        <w:rPr>
          <w:rFonts w:ascii="Palatino Linotype" w:hAnsi="Palatino Linotype"/>
          <w:i/>
          <w:iCs/>
          <w:color w:val="212121"/>
          <w:spacing w:val="1"/>
          <w:sz w:val="22"/>
          <w:szCs w:val="22"/>
          <w:bdr w:val="none" w:sz="0" w:space="0" w:color="auto" w:frame="1"/>
          <w:lang w:val="es-ES" w:eastAsia="es-MX"/>
        </w:rPr>
        <w:t>de</w:t>
      </w:r>
      <w:r w:rsidRPr="0007389C">
        <w:rPr>
          <w:rFonts w:ascii="Palatino Linotype" w:hAnsi="Palatino Linotype"/>
          <w:i/>
          <w:iCs/>
          <w:color w:val="212121"/>
          <w:sz w:val="22"/>
          <w:szCs w:val="22"/>
          <w:bdr w:val="none" w:sz="0" w:space="0" w:color="auto" w:frame="1"/>
          <w:lang w:val="es-ES" w:eastAsia="es-MX"/>
        </w:rPr>
        <w:t>ral</w:t>
      </w:r>
      <w:r w:rsidRPr="0007389C">
        <w:rPr>
          <w:rFonts w:ascii="Palatino Linotype" w:hAnsi="Palatino Linotype"/>
          <w:i/>
          <w:iCs/>
          <w:color w:val="212121"/>
          <w:spacing w:val="10"/>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d</w:t>
      </w:r>
      <w:r w:rsidRPr="0007389C">
        <w:rPr>
          <w:rFonts w:ascii="Palatino Linotype" w:hAnsi="Palatino Linotype"/>
          <w:i/>
          <w:iCs/>
          <w:color w:val="212121"/>
          <w:sz w:val="22"/>
          <w:szCs w:val="22"/>
          <w:bdr w:val="none" w:sz="0" w:space="0" w:color="auto" w:frame="1"/>
          <w:lang w:val="es-ES" w:eastAsia="es-MX"/>
        </w:rPr>
        <w:t>e</w:t>
      </w:r>
      <w:r w:rsidRPr="0007389C">
        <w:rPr>
          <w:rFonts w:ascii="Palatino Linotype" w:hAnsi="Palatino Linotype"/>
          <w:i/>
          <w:iCs/>
          <w:color w:val="212121"/>
          <w:spacing w:val="9"/>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T</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s</w:t>
      </w:r>
      <w:r w:rsidRPr="0007389C">
        <w:rPr>
          <w:rFonts w:ascii="Palatino Linotype" w:hAnsi="Palatino Linotype"/>
          <w:i/>
          <w:iCs/>
          <w:color w:val="212121"/>
          <w:spacing w:val="1"/>
          <w:sz w:val="22"/>
          <w:szCs w:val="22"/>
          <w:bdr w:val="none" w:sz="0" w:space="0" w:color="auto" w:frame="1"/>
          <w:lang w:val="es-ES" w:eastAsia="es-MX"/>
        </w:rPr>
        <w:t>pa</w:t>
      </w:r>
      <w:r w:rsidRPr="0007389C">
        <w:rPr>
          <w:rFonts w:ascii="Palatino Linotype" w:hAnsi="Palatino Linotype"/>
          <w:i/>
          <w:iCs/>
          <w:color w:val="212121"/>
          <w:sz w:val="22"/>
          <w:szCs w:val="22"/>
          <w:bdr w:val="none" w:sz="0" w:space="0" w:color="auto" w:frame="1"/>
          <w:lang w:val="es-ES" w:eastAsia="es-MX"/>
        </w:rPr>
        <w:t>r</w:t>
      </w:r>
      <w:r w:rsidRPr="0007389C">
        <w:rPr>
          <w:rFonts w:ascii="Palatino Linotype" w:hAnsi="Palatino Linotype"/>
          <w:i/>
          <w:iCs/>
          <w:color w:val="212121"/>
          <w:spacing w:val="-2"/>
          <w:sz w:val="22"/>
          <w:szCs w:val="22"/>
          <w:bdr w:val="none" w:sz="0" w:space="0" w:color="auto" w:frame="1"/>
          <w:lang w:val="es-ES" w:eastAsia="es-MX"/>
        </w:rPr>
        <w:t>e</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cia y Acc</w:t>
      </w:r>
      <w:r w:rsidRPr="0007389C">
        <w:rPr>
          <w:rFonts w:ascii="Palatino Linotype" w:hAnsi="Palatino Linotype"/>
          <w:i/>
          <w:iCs/>
          <w:color w:val="212121"/>
          <w:spacing w:val="1"/>
          <w:sz w:val="22"/>
          <w:szCs w:val="22"/>
          <w:bdr w:val="none" w:sz="0" w:space="0" w:color="auto" w:frame="1"/>
          <w:lang w:val="es-ES" w:eastAsia="es-MX"/>
        </w:rPr>
        <w:t>e</w:t>
      </w:r>
      <w:r w:rsidRPr="0007389C">
        <w:rPr>
          <w:rFonts w:ascii="Palatino Linotype" w:hAnsi="Palatino Linotype"/>
          <w:i/>
          <w:iCs/>
          <w:color w:val="212121"/>
          <w:sz w:val="22"/>
          <w:szCs w:val="22"/>
          <w:bdr w:val="none" w:sz="0" w:space="0" w:color="auto" w:frame="1"/>
          <w:lang w:val="es-ES" w:eastAsia="es-MX"/>
        </w:rPr>
        <w:t>so</w:t>
      </w:r>
      <w:r w:rsidRPr="0007389C">
        <w:rPr>
          <w:rFonts w:ascii="Palatino Linotype" w:hAnsi="Palatino Linotype"/>
          <w:i/>
          <w:iCs/>
          <w:color w:val="212121"/>
          <w:spacing w:val="3"/>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a</w:t>
      </w:r>
      <w:r w:rsidRPr="0007389C">
        <w:rPr>
          <w:rFonts w:ascii="Palatino Linotype" w:hAnsi="Palatino Linotype"/>
          <w:i/>
          <w:iCs/>
          <w:color w:val="212121"/>
          <w:spacing w:val="1"/>
          <w:sz w:val="22"/>
          <w:szCs w:val="22"/>
          <w:bdr w:val="none" w:sz="0" w:space="0" w:color="auto" w:frame="1"/>
          <w:lang w:val="es-ES" w:eastAsia="es-MX"/>
        </w:rPr>
        <w:t> </w:t>
      </w:r>
      <w:r w:rsidRPr="0007389C">
        <w:rPr>
          <w:rFonts w:ascii="Palatino Linotype" w:hAnsi="Palatino Linotype"/>
          <w:i/>
          <w:iCs/>
          <w:color w:val="212121"/>
          <w:sz w:val="22"/>
          <w:szCs w:val="22"/>
          <w:bdr w:val="none" w:sz="0" w:space="0" w:color="auto" w:frame="1"/>
          <w:lang w:val="es-ES" w:eastAsia="es-MX"/>
        </w:rPr>
        <w:t>la I</w:t>
      </w:r>
      <w:r w:rsidRPr="0007389C">
        <w:rPr>
          <w:rFonts w:ascii="Palatino Linotype" w:hAnsi="Palatino Linotype"/>
          <w:i/>
          <w:iCs/>
          <w:color w:val="212121"/>
          <w:spacing w:val="-1"/>
          <w:sz w:val="22"/>
          <w:szCs w:val="22"/>
          <w:bdr w:val="none" w:sz="0" w:space="0" w:color="auto" w:frame="1"/>
          <w:lang w:val="es-ES" w:eastAsia="es-MX"/>
        </w:rPr>
        <w:t>n</w:t>
      </w:r>
      <w:r w:rsidRPr="0007389C">
        <w:rPr>
          <w:rFonts w:ascii="Palatino Linotype" w:hAnsi="Palatino Linotype"/>
          <w:i/>
          <w:iCs/>
          <w:color w:val="212121"/>
          <w:sz w:val="22"/>
          <w:szCs w:val="22"/>
          <w:bdr w:val="none" w:sz="0" w:space="0" w:color="auto" w:frame="1"/>
          <w:lang w:val="es-ES" w:eastAsia="es-MX"/>
        </w:rPr>
        <w:t>f</w:t>
      </w:r>
      <w:r w:rsidRPr="0007389C">
        <w:rPr>
          <w:rFonts w:ascii="Palatino Linotype" w:hAnsi="Palatino Linotype"/>
          <w:i/>
          <w:iCs/>
          <w:color w:val="212121"/>
          <w:spacing w:val="1"/>
          <w:sz w:val="22"/>
          <w:szCs w:val="22"/>
          <w:bdr w:val="none" w:sz="0" w:space="0" w:color="auto" w:frame="1"/>
          <w:lang w:val="es-ES" w:eastAsia="es-MX"/>
        </w:rPr>
        <w:t>o</w:t>
      </w:r>
      <w:r w:rsidRPr="0007389C">
        <w:rPr>
          <w:rFonts w:ascii="Palatino Linotype" w:hAnsi="Palatino Linotype"/>
          <w:i/>
          <w:iCs/>
          <w:color w:val="212121"/>
          <w:spacing w:val="-3"/>
          <w:sz w:val="22"/>
          <w:szCs w:val="22"/>
          <w:bdr w:val="none" w:sz="0" w:space="0" w:color="auto" w:frame="1"/>
          <w:lang w:val="es-ES" w:eastAsia="es-MX"/>
        </w:rPr>
        <w:t>r</w:t>
      </w:r>
      <w:r w:rsidRPr="0007389C">
        <w:rPr>
          <w:rFonts w:ascii="Palatino Linotype" w:hAnsi="Palatino Linotype"/>
          <w:i/>
          <w:iCs/>
          <w:color w:val="212121"/>
          <w:spacing w:val="1"/>
          <w:sz w:val="22"/>
          <w:szCs w:val="22"/>
          <w:bdr w:val="none" w:sz="0" w:space="0" w:color="auto" w:frame="1"/>
          <w:lang w:val="es-ES" w:eastAsia="es-MX"/>
        </w:rPr>
        <w:t>ma</w:t>
      </w:r>
      <w:r w:rsidRPr="0007389C">
        <w:rPr>
          <w:rFonts w:ascii="Palatino Linotype" w:hAnsi="Palatino Linotype"/>
          <w:i/>
          <w:iCs/>
          <w:color w:val="212121"/>
          <w:sz w:val="22"/>
          <w:szCs w:val="22"/>
          <w:bdr w:val="none" w:sz="0" w:space="0" w:color="auto" w:frame="1"/>
          <w:lang w:val="es-ES" w:eastAsia="es-MX"/>
        </w:rPr>
        <w:t>ci</w:t>
      </w:r>
      <w:r w:rsidRPr="0007389C">
        <w:rPr>
          <w:rFonts w:ascii="Palatino Linotype" w:hAnsi="Palatino Linotype"/>
          <w:i/>
          <w:iCs/>
          <w:color w:val="212121"/>
          <w:spacing w:val="-2"/>
          <w:sz w:val="22"/>
          <w:szCs w:val="22"/>
          <w:bdr w:val="none" w:sz="0" w:space="0" w:color="auto" w:frame="1"/>
          <w:lang w:val="es-ES" w:eastAsia="es-MX"/>
        </w:rPr>
        <w:t>ó</w:t>
      </w:r>
      <w:r w:rsidRPr="0007389C">
        <w:rPr>
          <w:rFonts w:ascii="Palatino Linotype" w:hAnsi="Palatino Linotype"/>
          <w:i/>
          <w:iCs/>
          <w:color w:val="212121"/>
          <w:sz w:val="22"/>
          <w:szCs w:val="22"/>
          <w:bdr w:val="none" w:sz="0" w:space="0" w:color="auto" w:frame="1"/>
          <w:lang w:val="es-ES" w:eastAsia="es-MX"/>
        </w:rPr>
        <w:t>n</w:t>
      </w:r>
      <w:r w:rsidRPr="0007389C">
        <w:rPr>
          <w:rFonts w:ascii="Palatino Linotype" w:hAnsi="Palatino Linotype"/>
          <w:i/>
          <w:iCs/>
          <w:color w:val="212121"/>
          <w:spacing w:val="6"/>
          <w:sz w:val="22"/>
          <w:szCs w:val="22"/>
          <w:bdr w:val="none" w:sz="0" w:space="0" w:color="auto" w:frame="1"/>
          <w:lang w:val="es-ES" w:eastAsia="es-MX"/>
        </w:rPr>
        <w:t> </w:t>
      </w:r>
      <w:r w:rsidRPr="0007389C">
        <w:rPr>
          <w:rFonts w:ascii="Palatino Linotype" w:hAnsi="Palatino Linotype"/>
          <w:i/>
          <w:iCs/>
          <w:color w:val="212121"/>
          <w:spacing w:val="-2"/>
          <w:sz w:val="22"/>
          <w:szCs w:val="22"/>
          <w:bdr w:val="none" w:sz="0" w:space="0" w:color="auto" w:frame="1"/>
          <w:lang w:val="es-ES" w:eastAsia="es-MX"/>
        </w:rPr>
        <w:t>P</w:t>
      </w:r>
      <w:r w:rsidRPr="0007389C">
        <w:rPr>
          <w:rFonts w:ascii="Palatino Linotype" w:hAnsi="Palatino Linotype"/>
          <w:i/>
          <w:iCs/>
          <w:color w:val="212121"/>
          <w:spacing w:val="1"/>
          <w:sz w:val="22"/>
          <w:szCs w:val="22"/>
          <w:bdr w:val="none" w:sz="0" w:space="0" w:color="auto" w:frame="1"/>
          <w:lang w:val="es-ES" w:eastAsia="es-MX"/>
        </w:rPr>
        <w:t>úb</w:t>
      </w:r>
      <w:r w:rsidRPr="0007389C">
        <w:rPr>
          <w:rFonts w:ascii="Palatino Linotype" w:hAnsi="Palatino Linotype"/>
          <w:i/>
          <w:iCs/>
          <w:color w:val="212121"/>
          <w:sz w:val="22"/>
          <w:szCs w:val="22"/>
          <w:bdr w:val="none" w:sz="0" w:space="0" w:color="auto" w:frame="1"/>
          <w:lang w:val="es-ES" w:eastAsia="es-MX"/>
        </w:rPr>
        <w:t>l</w:t>
      </w:r>
      <w:r w:rsidRPr="0007389C">
        <w:rPr>
          <w:rFonts w:ascii="Palatino Linotype" w:hAnsi="Palatino Linotype"/>
          <w:i/>
          <w:iCs/>
          <w:color w:val="212121"/>
          <w:spacing w:val="-1"/>
          <w:sz w:val="22"/>
          <w:szCs w:val="22"/>
          <w:bdr w:val="none" w:sz="0" w:space="0" w:color="auto" w:frame="1"/>
          <w:lang w:val="es-ES" w:eastAsia="es-MX"/>
        </w:rPr>
        <w:t>i</w:t>
      </w:r>
      <w:r w:rsidRPr="0007389C">
        <w:rPr>
          <w:rFonts w:ascii="Palatino Linotype" w:hAnsi="Palatino Linotype"/>
          <w:i/>
          <w:iCs/>
          <w:color w:val="212121"/>
          <w:sz w:val="22"/>
          <w:szCs w:val="22"/>
          <w:bdr w:val="none" w:sz="0" w:space="0" w:color="auto" w:frame="1"/>
          <w:lang w:val="es-ES" w:eastAsia="es-MX"/>
        </w:rPr>
        <w:t>ca, </w:t>
      </w:r>
      <w:r w:rsidRPr="0007389C">
        <w:rPr>
          <w:rFonts w:ascii="Palatino Linotype" w:hAnsi="Palatino Linotype"/>
          <w:i/>
          <w:iCs/>
          <w:color w:val="212121"/>
          <w:spacing w:val="-1"/>
          <w:sz w:val="22"/>
          <w:szCs w:val="22"/>
          <w:bdr w:val="none" w:sz="0" w:space="0" w:color="auto" w:frame="1"/>
          <w:lang w:val="es-ES" w:eastAsia="es-MX"/>
        </w:rPr>
        <w:t>señalan</w:t>
      </w:r>
      <w:r w:rsidRPr="0007389C">
        <w:rPr>
          <w:rFonts w:ascii="Palatino Linotype" w:hAnsi="Palatino Linotype"/>
          <w:i/>
          <w:iCs/>
          <w:color w:val="212121"/>
          <w:spacing w:val="1"/>
          <w:sz w:val="22"/>
          <w:szCs w:val="22"/>
          <w:bdr w:val="none" w:sz="0" w:space="0" w:color="auto" w:frame="1"/>
          <w:lang w:val="es-ES" w:eastAsia="es-MX"/>
        </w:rPr>
        <w:t> </w:t>
      </w:r>
      <w:r w:rsidRPr="0007389C">
        <w:rPr>
          <w:rFonts w:ascii="Palatino Linotype" w:hAnsi="Palatino Linotype"/>
          <w:i/>
          <w:iCs/>
          <w:color w:val="212121"/>
          <w:spacing w:val="-1"/>
          <w:sz w:val="22"/>
          <w:szCs w:val="22"/>
          <w:bdr w:val="none" w:sz="0" w:space="0" w:color="auto" w:frame="1"/>
          <w:lang w:val="es-ES" w:eastAsia="es-MX"/>
        </w:rPr>
        <w:t>q</w:t>
      </w:r>
      <w:r w:rsidRPr="0007389C">
        <w:rPr>
          <w:rFonts w:ascii="Palatino Linotype" w:hAnsi="Palatino Linotype"/>
          <w:i/>
          <w:iCs/>
          <w:color w:val="212121"/>
          <w:spacing w:val="1"/>
          <w:sz w:val="22"/>
          <w:szCs w:val="22"/>
          <w:bdr w:val="none" w:sz="0" w:space="0" w:color="auto" w:frame="1"/>
          <w:lang w:val="es-ES" w:eastAsia="es-MX"/>
        </w:rPr>
        <w:t>u</w:t>
      </w:r>
      <w:r w:rsidRPr="0007389C">
        <w:rPr>
          <w:rFonts w:ascii="Palatino Linotype" w:hAnsi="Palatino Linotype"/>
          <w:i/>
          <w:iCs/>
          <w:color w:val="212121"/>
          <w:sz w:val="22"/>
          <w:szCs w:val="22"/>
          <w:bdr w:val="none" w:sz="0" w:space="0" w:color="auto" w:frame="1"/>
          <w:lang w:val="es-ES" w:eastAsia="es-MX"/>
        </w:rPr>
        <w:t xml:space="preserve">e los sujetos obligados deberán otorgar acceso a los documentos que se encuentren en sus archivos o que estén obligados a documentar, de acuerdo con sus facultades, competencias o funciones, conforme a las características físicas de la información o del lugar donde se encuentre. Por lo anterior, los sujetos obligados deben garantizar el derecho de acceso a la información del particular, proporcionando la información con la que cuentan en el </w:t>
      </w:r>
      <w:r w:rsidRPr="0007389C">
        <w:rPr>
          <w:rFonts w:ascii="Palatino Linotype" w:hAnsi="Palatino Linotype"/>
          <w:i/>
          <w:iCs/>
          <w:color w:val="212121"/>
          <w:sz w:val="22"/>
          <w:szCs w:val="22"/>
          <w:bdr w:val="none" w:sz="0" w:space="0" w:color="auto" w:frame="1"/>
          <w:lang w:val="es-ES" w:eastAsia="es-MX"/>
        </w:rPr>
        <w:lastRenderedPageBreak/>
        <w:t xml:space="preserve">formato en que la misma obre en sus archivos; sin necesidad de elaborar documentos ad hoc para atender las solicitudes de información. </w:t>
      </w:r>
    </w:p>
    <w:p w14:paraId="5ACF1254" w14:textId="77777777" w:rsidR="00E224CB" w:rsidRPr="0007389C" w:rsidRDefault="00E224CB" w:rsidP="00E224CB">
      <w:pPr>
        <w:ind w:left="851" w:right="902"/>
        <w:jc w:val="both"/>
        <w:rPr>
          <w:rFonts w:ascii="Palatino Linotype" w:hAnsi="Palatino Linotype" w:cs="Arial"/>
          <w:i/>
          <w:color w:val="000000"/>
          <w:sz w:val="22"/>
          <w:szCs w:val="22"/>
        </w:rPr>
      </w:pPr>
    </w:p>
    <w:p w14:paraId="54FEFB8D" w14:textId="77777777" w:rsidR="00E224CB" w:rsidRPr="0007389C" w:rsidRDefault="00E224CB" w:rsidP="00E224CB">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t xml:space="preserve">Resoluciones: </w:t>
      </w:r>
    </w:p>
    <w:p w14:paraId="550544A9" w14:textId="77777777" w:rsidR="00E224CB" w:rsidRPr="0007389C" w:rsidRDefault="00E224CB" w:rsidP="00E224CB">
      <w:pPr>
        <w:ind w:left="851" w:right="902"/>
        <w:jc w:val="both"/>
        <w:rPr>
          <w:rFonts w:ascii="Palatino Linotype" w:hAnsi="Palatino Linotype" w:cs="Arial"/>
          <w:i/>
          <w:color w:val="000000"/>
          <w:sz w:val="22"/>
          <w:szCs w:val="22"/>
        </w:rPr>
      </w:pPr>
    </w:p>
    <w:p w14:paraId="4627EB93" w14:textId="77777777" w:rsidR="00E224CB" w:rsidRPr="0007389C" w:rsidRDefault="00E224CB" w:rsidP="00E224CB">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sym w:font="Symbol" w:char="F0B7"/>
      </w:r>
      <w:r w:rsidRPr="0007389C">
        <w:rPr>
          <w:rFonts w:ascii="Palatino Linotype" w:hAnsi="Palatino Linotype" w:cs="Arial"/>
          <w:i/>
          <w:color w:val="000000"/>
          <w:sz w:val="22"/>
          <w:szCs w:val="22"/>
        </w:rPr>
        <w:t xml:space="preserve"> RRA 0050/16. Instituto Nacional para la Evaluación de la Educación. 13 julio de 2016. Por unanimidad. Comisionado Ponente: Francisco Javier Acuña Llamas.</w:t>
      </w:r>
    </w:p>
    <w:p w14:paraId="04853AA0" w14:textId="77777777" w:rsidR="00E224CB" w:rsidRPr="0007389C" w:rsidRDefault="00E224CB" w:rsidP="00E224CB">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sym w:font="Symbol" w:char="F0B7"/>
      </w:r>
      <w:r w:rsidRPr="0007389C">
        <w:rPr>
          <w:rFonts w:ascii="Palatino Linotype" w:hAnsi="Palatino Linotype" w:cs="Arial"/>
          <w:i/>
          <w:color w:val="000000"/>
          <w:sz w:val="22"/>
          <w:szCs w:val="22"/>
        </w:rPr>
        <w:t xml:space="preserve"> RRA 0310/16. Instituto Nacional de Transparencia, Acceso a la Información y Protección de Datos Personales. 10 de agosto de 2016. Por unanimidad. Comisionada Ponente. Areli Cano Guadiana. </w:t>
      </w:r>
    </w:p>
    <w:p w14:paraId="0626C5E6" w14:textId="77777777" w:rsidR="00E224CB" w:rsidRPr="0007389C" w:rsidRDefault="00E224CB" w:rsidP="00E224CB">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sym w:font="Symbol" w:char="F0B7"/>
      </w:r>
      <w:r w:rsidRPr="0007389C">
        <w:rPr>
          <w:rFonts w:ascii="Palatino Linotype" w:hAnsi="Palatino Linotype" w:cs="Arial"/>
          <w:i/>
          <w:color w:val="000000"/>
          <w:sz w:val="22"/>
          <w:szCs w:val="22"/>
        </w:rPr>
        <w:t xml:space="preserve"> RRA 1889/16. Secretaría de Hacienda y Crédito Público. 05 de octubre de 2016. Por unanimidad. Comisionada Ponente. Ximena Puente de la Mora.” </w:t>
      </w:r>
    </w:p>
    <w:p w14:paraId="1882BDC2" w14:textId="77777777" w:rsidR="00E224CB" w:rsidRPr="0007389C" w:rsidRDefault="00E224CB" w:rsidP="00E224CB">
      <w:pPr>
        <w:ind w:left="851" w:right="902"/>
        <w:jc w:val="both"/>
        <w:rPr>
          <w:rFonts w:ascii="Palatino Linotype" w:hAnsi="Palatino Linotype" w:cs="Arial"/>
          <w:i/>
          <w:color w:val="000000"/>
          <w:sz w:val="22"/>
          <w:szCs w:val="22"/>
        </w:rPr>
      </w:pPr>
      <w:r w:rsidRPr="0007389C">
        <w:rPr>
          <w:rFonts w:ascii="Palatino Linotype" w:hAnsi="Palatino Linotype" w:cs="Arial"/>
          <w:i/>
          <w:color w:val="000000"/>
          <w:sz w:val="22"/>
          <w:szCs w:val="22"/>
        </w:rPr>
        <w:t>(Sic)</w:t>
      </w:r>
    </w:p>
    <w:p w14:paraId="6AB66D9A" w14:textId="77777777" w:rsidR="00E224CB" w:rsidRDefault="00E224CB" w:rsidP="00E224CB">
      <w:pPr>
        <w:spacing w:before="100" w:beforeAutospacing="1" w:after="100" w:afterAutospacing="1" w:line="360" w:lineRule="auto"/>
        <w:jc w:val="both"/>
        <w:rPr>
          <w:rFonts w:ascii="Palatino Linotype" w:hAnsi="Palatino Linotype"/>
        </w:rPr>
      </w:pPr>
      <w:r w:rsidRPr="0007389C">
        <w:rPr>
          <w:rFonts w:ascii="Palatino Linotype" w:hAnsi="Palatino Linotype"/>
        </w:rPr>
        <w:t xml:space="preserve">Así, este Órgano Garante determina que </w:t>
      </w:r>
      <w:r w:rsidRPr="0007389C">
        <w:rPr>
          <w:rFonts w:ascii="Palatino Linotype" w:hAnsi="Palatino Linotype"/>
          <w:b/>
        </w:rPr>
        <w:t>EL SUJETO OBLIGADO</w:t>
      </w:r>
      <w:r w:rsidRPr="0007389C">
        <w:rPr>
          <w:rFonts w:ascii="Palatino Linotype" w:hAnsi="Palatino Linotype"/>
        </w:rPr>
        <w:t xml:space="preserve"> está constreñido a entregar la información; tal y como, la genera y obra en sus archivos; por lo que, debe entregar aquella que contenga </w:t>
      </w:r>
      <w:r w:rsidRPr="0007389C">
        <w:rPr>
          <w:rFonts w:ascii="Palatino Linotype" w:hAnsi="Palatino Linotype"/>
          <w:b/>
        </w:rPr>
        <w:t>el mayor grado de desagregación</w:t>
      </w:r>
      <w:r w:rsidRPr="0007389C">
        <w:rPr>
          <w:rFonts w:ascii="Palatino Linotype" w:hAnsi="Palatino Linotype"/>
        </w:rPr>
        <w:t xml:space="preserve"> posible; sin que, dicha situación conlleve a la realización de un documento en específico, es decir, debe entrega</w:t>
      </w:r>
      <w:r w:rsidR="00FD5A37">
        <w:rPr>
          <w:rFonts w:ascii="Palatino Linotype" w:hAnsi="Palatino Linotype"/>
        </w:rPr>
        <w:t>r</w:t>
      </w:r>
      <w:r w:rsidRPr="0007389C">
        <w:rPr>
          <w:rFonts w:ascii="Palatino Linotype" w:hAnsi="Palatino Linotype"/>
        </w:rPr>
        <w:t xml:space="preserve">se la información tal como conste en sus archivos y en el estado en que se encuentren, salvo las excepciones de reserva y confidencialidad de la información. </w:t>
      </w:r>
    </w:p>
    <w:p w14:paraId="73979AA3" w14:textId="77777777" w:rsidR="00AB60A1" w:rsidRDefault="00AB60A1" w:rsidP="00E224CB">
      <w:pPr>
        <w:spacing w:before="100" w:beforeAutospacing="1" w:after="100" w:afterAutospacing="1" w:line="360" w:lineRule="auto"/>
        <w:jc w:val="both"/>
        <w:rPr>
          <w:rFonts w:ascii="Palatino Linotype" w:hAnsi="Palatino Linotype"/>
        </w:rPr>
      </w:pPr>
      <w:r>
        <w:rPr>
          <w:rFonts w:ascii="Palatino Linotype" w:hAnsi="Palatino Linotype"/>
        </w:rPr>
        <w:t xml:space="preserve">De lo anterior, conviene señalar que esta Ponencia Resolutora tuvo a bien inspeccionar la liga electrónica referida en respuesta por </w:t>
      </w:r>
      <w:r>
        <w:rPr>
          <w:rFonts w:ascii="Palatino Linotype" w:hAnsi="Palatino Linotype"/>
          <w:b/>
        </w:rPr>
        <w:t xml:space="preserve">EL SUJETO OBLIGADO </w:t>
      </w:r>
      <w:r>
        <w:rPr>
          <w:rFonts w:ascii="Palatino Linotype" w:hAnsi="Palatino Linotype"/>
        </w:rPr>
        <w:t>encontrando lo siguiente:</w:t>
      </w:r>
    </w:p>
    <w:p w14:paraId="1A145C6C" w14:textId="77777777" w:rsidR="00AB60A1" w:rsidRPr="00AB60A1" w:rsidRDefault="00AB60A1" w:rsidP="00AB60A1">
      <w:pPr>
        <w:spacing w:before="100" w:beforeAutospacing="1" w:after="100" w:afterAutospacing="1" w:line="360" w:lineRule="auto"/>
        <w:jc w:val="center"/>
        <w:rPr>
          <w:rFonts w:ascii="Palatino Linotype" w:hAnsi="Palatino Linotype"/>
        </w:rPr>
      </w:pPr>
      <w:r>
        <w:rPr>
          <w:noProof/>
          <w:lang w:eastAsia="es-MX"/>
        </w:rPr>
        <w:lastRenderedPageBreak/>
        <w:drawing>
          <wp:inline distT="0" distB="0" distL="0" distR="0" wp14:anchorId="4DAAC118" wp14:editId="2ABE84D8">
            <wp:extent cx="5234582" cy="3987800"/>
            <wp:effectExtent l="0" t="0" r="4445"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19187" t="9165" r="20513" b="9126"/>
                    <a:stretch/>
                  </pic:blipFill>
                  <pic:spPr bwMode="auto">
                    <a:xfrm>
                      <a:off x="0" y="0"/>
                      <a:ext cx="5235781" cy="3988713"/>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1A2A62CB" w14:textId="029E2A22" w:rsidR="00AB60A1" w:rsidRPr="00063948" w:rsidRDefault="00AB60A1" w:rsidP="00AB60A1">
      <w:pPr>
        <w:spacing w:before="100" w:beforeAutospacing="1" w:after="100" w:afterAutospacing="1" w:line="360" w:lineRule="auto"/>
        <w:ind w:right="49"/>
        <w:jc w:val="both"/>
        <w:rPr>
          <w:rFonts w:ascii="Palatino Linotype" w:hAnsi="Palatino Linotype"/>
        </w:rPr>
      </w:pPr>
      <w:r>
        <w:rPr>
          <w:rFonts w:ascii="Palatino Linotype" w:hAnsi="Palatino Linotype"/>
        </w:rPr>
        <w:t xml:space="preserve">De la imagen inserta se puede advertir que la liga electrónica proporcionada únicamente direcciona a la página de inicio del portal de IPOMEX del </w:t>
      </w:r>
      <w:r>
        <w:rPr>
          <w:rFonts w:ascii="Palatino Linotype" w:hAnsi="Palatino Linotype"/>
          <w:b/>
        </w:rPr>
        <w:t xml:space="preserve">SUJETO OBLIGADO </w:t>
      </w:r>
      <w:r>
        <w:rPr>
          <w:rFonts w:ascii="Palatino Linotype" w:hAnsi="Palatino Linotype"/>
        </w:rPr>
        <w:t xml:space="preserve">sin especificar </w:t>
      </w:r>
      <w:r w:rsidR="00E311DC">
        <w:rPr>
          <w:rFonts w:ascii="Palatino Linotype" w:hAnsi="Palatino Linotype"/>
        </w:rPr>
        <w:t>más</w:t>
      </w:r>
      <w:r>
        <w:rPr>
          <w:rFonts w:ascii="Palatino Linotype" w:hAnsi="Palatino Linotype"/>
        </w:rPr>
        <w:t xml:space="preserve"> datos, es decir para que le particular pueda localizar la información debe realizar una búsqueda dentro de dicho portal; lo que evidentemente denota la entrega incompleta de la informaci</w:t>
      </w:r>
      <w:r w:rsidR="00EB153C">
        <w:rPr>
          <w:rFonts w:ascii="Palatino Linotype" w:hAnsi="Palatino Linotype"/>
        </w:rPr>
        <w:t xml:space="preserve">ón; pues únicamente refirió que la información se encontraría lista para consulta y libre descarga; así, </w:t>
      </w:r>
      <w:r w:rsidRPr="00063948">
        <w:rPr>
          <w:rFonts w:ascii="Palatino Linotype" w:hAnsi="Palatino Linotype"/>
        </w:rPr>
        <w:t>resulta conveniente precisar el contenido del artículo 161, de la Ley de Transparencia y Acceso a la Información Pública del Estado de México y Municipios, el cual dispone:</w:t>
      </w:r>
    </w:p>
    <w:p w14:paraId="671CCB21" w14:textId="77777777" w:rsidR="00AB60A1" w:rsidRPr="00EB153C" w:rsidRDefault="00AB60A1" w:rsidP="00AB60A1">
      <w:pPr>
        <w:spacing w:before="100" w:beforeAutospacing="1" w:after="100" w:afterAutospacing="1"/>
        <w:ind w:left="851" w:right="902"/>
        <w:jc w:val="both"/>
        <w:rPr>
          <w:rFonts w:ascii="Palatino Linotype" w:hAnsi="Palatino Linotype"/>
          <w:i/>
          <w:sz w:val="22"/>
          <w:szCs w:val="22"/>
        </w:rPr>
      </w:pPr>
      <w:r w:rsidRPr="00EB153C">
        <w:rPr>
          <w:rFonts w:ascii="Palatino Linotype" w:hAnsi="Palatino Linotype"/>
          <w:i/>
          <w:sz w:val="22"/>
          <w:szCs w:val="22"/>
        </w:rPr>
        <w:lastRenderedPageBreak/>
        <w:t>“</w:t>
      </w:r>
      <w:r w:rsidRPr="00EB153C">
        <w:rPr>
          <w:rFonts w:ascii="Palatino Linotype" w:hAnsi="Palatino Linotype"/>
          <w:b/>
          <w:i/>
          <w:sz w:val="22"/>
          <w:szCs w:val="22"/>
        </w:rPr>
        <w:t>Artículo 161.</w:t>
      </w:r>
      <w:r w:rsidRPr="00EB153C">
        <w:rPr>
          <w:rFonts w:ascii="Palatino Linotype" w:hAnsi="Palatino Linotype"/>
          <w:i/>
          <w:sz w:val="22"/>
          <w:szCs w:val="22"/>
        </w:rPr>
        <w:t xml:space="preserve"> </w:t>
      </w:r>
      <w:r w:rsidRPr="00EB153C">
        <w:rPr>
          <w:rFonts w:ascii="Palatino Linotype" w:hAnsi="Palatino Linotype"/>
          <w:b/>
          <w:i/>
          <w:sz w:val="22"/>
          <w:szCs w:val="22"/>
        </w:rPr>
        <w:t xml:space="preserve">Cuando la información requerida por el solicitante ya esté disponible al público </w:t>
      </w:r>
      <w:r w:rsidRPr="00EB153C">
        <w:rPr>
          <w:rFonts w:ascii="Palatino Linotype" w:hAnsi="Palatino Linotype"/>
          <w:i/>
          <w:sz w:val="22"/>
          <w:szCs w:val="22"/>
        </w:rPr>
        <w:t>en medios impresos, tales como libros, compendios, trípticos, registros públicos</w:t>
      </w:r>
      <w:r w:rsidRPr="00EB153C">
        <w:rPr>
          <w:rFonts w:ascii="Palatino Linotype" w:hAnsi="Palatino Linotype"/>
          <w:b/>
          <w:i/>
          <w:sz w:val="22"/>
          <w:szCs w:val="22"/>
        </w:rPr>
        <w:t>, en formatos electrónicos disponibles en Internet</w:t>
      </w:r>
      <w:r w:rsidRPr="00EB153C">
        <w:rPr>
          <w:rFonts w:ascii="Palatino Linotype" w:hAnsi="Palatino Linotype"/>
          <w:i/>
          <w:sz w:val="22"/>
          <w:szCs w:val="22"/>
        </w:rPr>
        <w:t xml:space="preserve"> o en cualquier otro medio, </w:t>
      </w:r>
      <w:r w:rsidRPr="00EB153C">
        <w:rPr>
          <w:rFonts w:ascii="Palatino Linotype" w:hAnsi="Palatino Linotype"/>
          <w:b/>
          <w:i/>
          <w:sz w:val="22"/>
          <w:szCs w:val="22"/>
          <w:u w:val="single"/>
        </w:rPr>
        <w:t>se le hará saber por el medio requerido por el solicitante la fuente, el lugar y la forma en que puede consultar, reproducir o adquirir dicha información en un plazo no mayor a cinco días hábiles</w:t>
      </w:r>
      <w:r w:rsidRPr="00EB153C">
        <w:rPr>
          <w:rFonts w:ascii="Palatino Linotype" w:hAnsi="Palatino Linotype"/>
          <w:b/>
          <w:i/>
          <w:sz w:val="22"/>
          <w:szCs w:val="22"/>
        </w:rPr>
        <w:t xml:space="preserve">. </w:t>
      </w:r>
      <w:r w:rsidRPr="00EB153C">
        <w:rPr>
          <w:rFonts w:ascii="Palatino Linotype" w:hAnsi="Palatino Linotype"/>
          <w:i/>
          <w:sz w:val="22"/>
          <w:szCs w:val="22"/>
        </w:rPr>
        <w:t xml:space="preserve">La fuente deberá ser precisa y concreta y </w:t>
      </w:r>
      <w:r w:rsidRPr="00EB153C">
        <w:rPr>
          <w:rFonts w:ascii="Palatino Linotype" w:hAnsi="Palatino Linotype"/>
          <w:b/>
          <w:i/>
          <w:sz w:val="22"/>
          <w:szCs w:val="22"/>
          <w:u w:val="single"/>
        </w:rPr>
        <w:t>no debe implicar que el solicitante realice una búsqueda en toda la información que se encuentre disponible</w:t>
      </w:r>
      <w:r w:rsidRPr="00EB153C">
        <w:rPr>
          <w:rFonts w:ascii="Palatino Linotype" w:hAnsi="Palatino Linotype"/>
          <w:i/>
          <w:sz w:val="22"/>
          <w:szCs w:val="22"/>
        </w:rPr>
        <w:t>.”</w:t>
      </w:r>
    </w:p>
    <w:p w14:paraId="56A99278" w14:textId="77777777" w:rsidR="00AB60A1" w:rsidRPr="00063948" w:rsidRDefault="00AB60A1" w:rsidP="00AB60A1">
      <w:pPr>
        <w:spacing w:before="100" w:beforeAutospacing="1" w:after="100" w:afterAutospacing="1"/>
        <w:ind w:left="851" w:right="902"/>
        <w:jc w:val="both"/>
        <w:rPr>
          <w:rFonts w:ascii="Palatino Linotype" w:hAnsi="Palatino Linotype"/>
          <w:i/>
          <w:sz w:val="22"/>
          <w:szCs w:val="22"/>
        </w:rPr>
      </w:pPr>
      <w:r w:rsidRPr="00063948">
        <w:rPr>
          <w:rFonts w:ascii="Palatino Linotype" w:hAnsi="Palatino Linotype"/>
          <w:i/>
          <w:sz w:val="22"/>
          <w:szCs w:val="22"/>
        </w:rPr>
        <w:t>(Énfasis añadido)</w:t>
      </w:r>
    </w:p>
    <w:p w14:paraId="4264EB7F" w14:textId="77777777" w:rsidR="00AB60A1" w:rsidRPr="00063948" w:rsidRDefault="00AB60A1" w:rsidP="00AB60A1">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En ese contexto, se advierte que una forma de colmar el derecho de acceso a la información de los solicitantes, sin que necesariamente se proporcione en la modalidad elegida, en el presente caso, a través del SAIMEX, es hacer del conocimiento de los particulares, que la información requerida se encuentra a disposición del público en formatos electrónicos disponibles en Internet, teniendo como requisitos necesarios: </w:t>
      </w:r>
    </w:p>
    <w:p w14:paraId="34AB422D" w14:textId="77777777" w:rsidR="00AB60A1" w:rsidRPr="00063948" w:rsidRDefault="00AB60A1" w:rsidP="00AB60A1">
      <w:pPr>
        <w:spacing w:before="100" w:beforeAutospacing="1" w:after="100" w:afterAutospacing="1" w:line="360" w:lineRule="auto"/>
        <w:ind w:right="49"/>
        <w:jc w:val="both"/>
        <w:rPr>
          <w:rFonts w:ascii="Palatino Linotype" w:hAnsi="Palatino Linotype"/>
          <w:b/>
        </w:rPr>
      </w:pPr>
      <w:r w:rsidRPr="00063948">
        <w:rPr>
          <w:rFonts w:ascii="Palatino Linotype" w:hAnsi="Palatino Linotype"/>
          <w:b/>
        </w:rPr>
        <w:t xml:space="preserve">1) Que se proporcione la fuente, lugar y forma de consulta; </w:t>
      </w:r>
    </w:p>
    <w:p w14:paraId="2916866D" w14:textId="77777777" w:rsidR="00AB60A1" w:rsidRPr="00063948" w:rsidRDefault="00AB60A1" w:rsidP="00AB60A1">
      <w:pPr>
        <w:spacing w:before="100" w:beforeAutospacing="1" w:after="100" w:afterAutospacing="1" w:line="360" w:lineRule="auto"/>
        <w:ind w:right="49"/>
        <w:jc w:val="both"/>
        <w:rPr>
          <w:rFonts w:ascii="Palatino Linotype" w:hAnsi="Palatino Linotype"/>
          <w:b/>
        </w:rPr>
      </w:pPr>
      <w:r w:rsidRPr="00063948">
        <w:rPr>
          <w:rFonts w:ascii="Palatino Linotype" w:hAnsi="Palatino Linotype"/>
          <w:b/>
        </w:rPr>
        <w:t xml:space="preserve">2) Que se haga del conocimiento dentro del plazo de 5 días hábiles contados a partir de la solicitud; y </w:t>
      </w:r>
    </w:p>
    <w:p w14:paraId="602FC169" w14:textId="77777777" w:rsidR="00AB60A1" w:rsidRPr="00063948" w:rsidRDefault="00AB60A1" w:rsidP="00AB60A1">
      <w:pPr>
        <w:spacing w:before="100" w:beforeAutospacing="1" w:after="100" w:afterAutospacing="1" w:line="360" w:lineRule="auto"/>
        <w:ind w:right="49"/>
        <w:jc w:val="both"/>
        <w:rPr>
          <w:rFonts w:ascii="Palatino Linotype" w:hAnsi="Palatino Linotype"/>
          <w:b/>
          <w:u w:val="single"/>
        </w:rPr>
      </w:pPr>
      <w:r w:rsidRPr="00063948">
        <w:rPr>
          <w:rFonts w:ascii="Palatino Linotype" w:hAnsi="Palatino Linotype"/>
          <w:b/>
          <w:u w:val="single"/>
        </w:rPr>
        <w:t>3) Que la fuente proporcionada sea precisa y concreta, de tal manera, que no implique que los solicitantes realicen una búsqueda en toda la información que se encuentre disponible.</w:t>
      </w:r>
    </w:p>
    <w:p w14:paraId="231BD3BB" w14:textId="77777777" w:rsidR="00D86C05" w:rsidRDefault="00AB60A1" w:rsidP="00AB60A1">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En ese contexto, a criterio de esta Ponencia Resolutora, la fuente proporcionada, esto es, la respuesta proporcionada, incumple con </w:t>
      </w:r>
      <w:r w:rsidR="00EB153C">
        <w:rPr>
          <w:rFonts w:ascii="Palatino Linotype" w:hAnsi="Palatino Linotype"/>
        </w:rPr>
        <w:t xml:space="preserve">todos </w:t>
      </w:r>
      <w:r w:rsidRPr="00063948">
        <w:rPr>
          <w:rFonts w:ascii="Palatino Linotype" w:hAnsi="Palatino Linotype"/>
        </w:rPr>
        <w:t>los requisitos señalados en el párrafo anterior, toda vez que, por una parte, la respuesta fue otorgada</w:t>
      </w:r>
      <w:r w:rsidR="00EB153C">
        <w:rPr>
          <w:rFonts w:ascii="Palatino Linotype" w:hAnsi="Palatino Linotype"/>
        </w:rPr>
        <w:t xml:space="preserve"> fuera del </w:t>
      </w:r>
      <w:r w:rsidRPr="00063948">
        <w:rPr>
          <w:rFonts w:ascii="Palatino Linotype" w:hAnsi="Palatino Linotype"/>
        </w:rPr>
        <w:lastRenderedPageBreak/>
        <w:t>plazo de cinco días hábiles, puesto que la s</w:t>
      </w:r>
      <w:r w:rsidR="00EB153C">
        <w:rPr>
          <w:rFonts w:ascii="Palatino Linotype" w:hAnsi="Palatino Linotype"/>
        </w:rPr>
        <w:t xml:space="preserve">olicitud fue realizada el día 16 de julio </w:t>
      </w:r>
      <w:r w:rsidRPr="00063948">
        <w:rPr>
          <w:rFonts w:ascii="Palatino Linotype" w:hAnsi="Palatino Linotype"/>
        </w:rPr>
        <w:t xml:space="preserve">de 2020, mientras que la respuesta fue otorgada </w:t>
      </w:r>
      <w:r w:rsidR="00EB153C">
        <w:rPr>
          <w:rFonts w:ascii="Palatino Linotype" w:hAnsi="Palatino Linotype"/>
        </w:rPr>
        <w:t>el día 13 de agosto d</w:t>
      </w:r>
      <w:r w:rsidRPr="00063948">
        <w:rPr>
          <w:rFonts w:ascii="Palatino Linotype" w:hAnsi="Palatino Linotype"/>
        </w:rPr>
        <w:t xml:space="preserve">e la referida anualidad; </w:t>
      </w:r>
      <w:r w:rsidR="00EB153C">
        <w:rPr>
          <w:rFonts w:ascii="Palatino Linotype" w:hAnsi="Palatino Linotype"/>
        </w:rPr>
        <w:t xml:space="preserve">aun cuando proporcionó una liga electrónica, omitió referir de manera </w:t>
      </w:r>
      <w:r w:rsidRPr="00063948">
        <w:rPr>
          <w:rFonts w:ascii="Palatino Linotype" w:hAnsi="Palatino Linotype"/>
        </w:rPr>
        <w:t>precisa y concreta,</w:t>
      </w:r>
      <w:r w:rsidR="00EB153C">
        <w:rPr>
          <w:rFonts w:ascii="Palatino Linotype" w:hAnsi="Palatino Linotype"/>
        </w:rPr>
        <w:t xml:space="preserve"> el cómo localizar la información requerida; </w:t>
      </w:r>
      <w:r w:rsidRPr="00063948">
        <w:rPr>
          <w:rFonts w:ascii="Palatino Linotype" w:hAnsi="Palatino Linotype"/>
        </w:rPr>
        <w:t xml:space="preserve"> puesto que, al abrir la liga electrónica en mención, no puede consultarse </w:t>
      </w:r>
      <w:r w:rsidR="00EB153C">
        <w:rPr>
          <w:rFonts w:ascii="Palatino Linotype" w:hAnsi="Palatino Linotype"/>
        </w:rPr>
        <w:t xml:space="preserve">de forma directa la información, ya que, </w:t>
      </w:r>
      <w:r w:rsidRPr="00063948">
        <w:rPr>
          <w:rFonts w:ascii="Palatino Linotype" w:hAnsi="Palatino Linotype"/>
        </w:rPr>
        <w:t xml:space="preserve">de localizarse en la misma, </w:t>
      </w:r>
      <w:r w:rsidR="00EB153C">
        <w:rPr>
          <w:rFonts w:ascii="Palatino Linotype" w:hAnsi="Palatino Linotype"/>
        </w:rPr>
        <w:t>el</w:t>
      </w:r>
      <w:r>
        <w:rPr>
          <w:rFonts w:ascii="Palatino Linotype" w:hAnsi="Palatino Linotype"/>
        </w:rPr>
        <w:t xml:space="preserve"> </w:t>
      </w:r>
      <w:r w:rsidRPr="00063948">
        <w:rPr>
          <w:rFonts w:ascii="Palatino Linotype" w:hAnsi="Palatino Linotype"/>
        </w:rPr>
        <w:t xml:space="preserve">particular tendría que proceder a realizar una búsqueda exhaustiva en todos y cada una de las ligas que se desprenden de la originalmente proporcionada para tratar </w:t>
      </w:r>
      <w:r w:rsidR="00EB153C">
        <w:rPr>
          <w:rFonts w:ascii="Palatino Linotype" w:hAnsi="Palatino Linotype"/>
        </w:rPr>
        <w:t xml:space="preserve">de </w:t>
      </w:r>
      <w:r w:rsidRPr="00063948">
        <w:rPr>
          <w:rFonts w:ascii="Palatino Linotype" w:hAnsi="Palatino Linotype"/>
        </w:rPr>
        <w:t xml:space="preserve">localizar o </w:t>
      </w:r>
      <w:r w:rsidR="00D86C05">
        <w:rPr>
          <w:rFonts w:ascii="Palatino Linotype" w:hAnsi="Palatino Linotype"/>
        </w:rPr>
        <w:t>consultar de manera particular la información solicitada.</w:t>
      </w:r>
    </w:p>
    <w:p w14:paraId="7D9666B3" w14:textId="77777777" w:rsidR="00AB60A1" w:rsidRPr="00D86C05" w:rsidRDefault="00AB60A1" w:rsidP="00AB60A1">
      <w:pPr>
        <w:spacing w:before="100" w:beforeAutospacing="1" w:after="100" w:afterAutospacing="1" w:line="360" w:lineRule="auto"/>
        <w:ind w:right="49"/>
        <w:jc w:val="both"/>
        <w:rPr>
          <w:rFonts w:ascii="Palatino Linotype" w:hAnsi="Palatino Linotype"/>
        </w:rPr>
      </w:pPr>
      <w:r w:rsidRPr="00063948">
        <w:rPr>
          <w:rFonts w:ascii="Palatino Linotype" w:hAnsi="Palatino Linotype"/>
        </w:rPr>
        <w:t xml:space="preserve">En virtud de lo anterior, la respuesta proporcionada no satisface lo requerido por </w:t>
      </w:r>
      <w:r w:rsidR="00D86C05">
        <w:rPr>
          <w:rFonts w:ascii="Palatino Linotype" w:hAnsi="Palatino Linotype"/>
        </w:rPr>
        <w:t xml:space="preserve">el </w:t>
      </w:r>
      <w:r w:rsidRPr="00063948">
        <w:rPr>
          <w:rFonts w:ascii="Palatino Linotype" w:hAnsi="Palatino Linotype"/>
        </w:rPr>
        <w:t xml:space="preserve">particular, pues no constituye una fuente precisa y concreta, e implica </w:t>
      </w:r>
      <w:r w:rsidR="00D86C05">
        <w:rPr>
          <w:rFonts w:ascii="Palatino Linotype" w:hAnsi="Palatino Linotype"/>
        </w:rPr>
        <w:t>la realización de</w:t>
      </w:r>
      <w:r w:rsidRPr="00063948">
        <w:rPr>
          <w:rFonts w:ascii="Palatino Linotype" w:hAnsi="Palatino Linotype"/>
        </w:rPr>
        <w:t xml:space="preserve"> una búsqueda en toda la información que se encuentre disponible, en la liga electrónica proporcionada, así como en la información desagregada en los formatos en Excel cargados por </w:t>
      </w:r>
      <w:r w:rsidR="00D86C05">
        <w:rPr>
          <w:rFonts w:ascii="Palatino Linotype" w:hAnsi="Palatino Linotype"/>
          <w:b/>
        </w:rPr>
        <w:t xml:space="preserve">EL SUJETO OBLIGADO </w:t>
      </w:r>
      <w:r w:rsidR="00D86C05">
        <w:rPr>
          <w:rFonts w:ascii="Palatino Linotype" w:hAnsi="Palatino Linotype"/>
        </w:rPr>
        <w:t>en el portal de IPOMEX.</w:t>
      </w:r>
    </w:p>
    <w:p w14:paraId="0DEEE2F5" w14:textId="77777777" w:rsidR="00FD5A37" w:rsidRPr="000D6149" w:rsidRDefault="00D86C05" w:rsidP="00FD5A37">
      <w:pPr>
        <w:spacing w:before="100" w:beforeAutospacing="1" w:after="100" w:afterAutospacing="1" w:line="360" w:lineRule="auto"/>
        <w:jc w:val="both"/>
        <w:rPr>
          <w:rFonts w:ascii="Palatino Linotype" w:hAnsi="Palatino Linotype" w:cs="Arial"/>
          <w:lang w:val="es-ES"/>
        </w:rPr>
      </w:pPr>
      <w:r>
        <w:rPr>
          <w:rFonts w:ascii="Palatino Linotype" w:hAnsi="Palatino Linotype" w:cs="Arial"/>
          <w:color w:val="000000"/>
          <w:lang w:eastAsia="es-MX"/>
        </w:rPr>
        <w:t xml:space="preserve">Por ello, esta Ponencia Resolutora considera necesario señalar </w:t>
      </w:r>
      <w:r w:rsidR="00FD5A37" w:rsidRPr="000D6149">
        <w:rPr>
          <w:rFonts w:ascii="Palatino Linotype" w:hAnsi="Palatino Linotype"/>
          <w:lang w:val="es-ES"/>
        </w:rPr>
        <w:t xml:space="preserve">que </w:t>
      </w:r>
      <w:r w:rsidR="00FD5A37" w:rsidRPr="000D6149">
        <w:rPr>
          <w:rFonts w:ascii="Palatino Linotype" w:hAnsi="Palatino Linotype" w:cs="Arial"/>
          <w:lang w:val="es-ES"/>
        </w:rPr>
        <w:t xml:space="preserve">en nuestra legislación no existe como tal una definición de “nómina”; sin embargo, el “Glosario de Términos Usuales de Finanzas Públicas” del Centro de Estudios de las Finanzas Públicas de la Cámara de Diputados del H. Congreso de la Unión, el “Glosario de Términos Administrativos”, emitido por el Instituto Nacional de Administración Pública, A.C. y el “Glosario de Términos para el Proceso de Planeación, Programación, Presupuestación y Evaluación en la Administración Pública”, elaborado por el Grupo de Trabajo de Sistemas de Información Financiera, Contable y Presupuestal de la Comisión Permanente de Funcionarios Fiscales del Instituto para </w:t>
      </w:r>
      <w:r w:rsidR="00FD5A37" w:rsidRPr="000D6149">
        <w:rPr>
          <w:rFonts w:ascii="Palatino Linotype" w:hAnsi="Palatino Linotype" w:cs="Arial"/>
          <w:lang w:val="es-ES"/>
        </w:rPr>
        <w:lastRenderedPageBreak/>
        <w:t>el Desarrollo Técnico de las Haciendas Públicas (INDETEC) señalan la siguiente definición de la palabra nómina:</w:t>
      </w:r>
    </w:p>
    <w:p w14:paraId="20858348" w14:textId="77777777" w:rsidR="00FD5A37" w:rsidRPr="000D6149" w:rsidRDefault="00FD5A37" w:rsidP="00FD5A37">
      <w:pPr>
        <w:spacing w:before="100" w:beforeAutospacing="1" w:after="100" w:afterAutospacing="1"/>
        <w:ind w:left="709" w:right="899"/>
        <w:jc w:val="both"/>
        <w:rPr>
          <w:rFonts w:ascii="Palatino Linotype" w:hAnsi="Palatino Linotype" w:cs="Arial"/>
          <w:i/>
          <w:sz w:val="22"/>
          <w:lang w:val="es-ES"/>
        </w:rPr>
      </w:pPr>
      <w:r w:rsidRPr="000D6149">
        <w:rPr>
          <w:rFonts w:ascii="Palatino Linotype" w:hAnsi="Palatino Linotype" w:cs="Arial"/>
          <w:b/>
          <w:bCs/>
          <w:i/>
          <w:sz w:val="22"/>
          <w:lang w:val="es-ES"/>
        </w:rPr>
        <w:t>“NÓMINA</w:t>
      </w:r>
      <w:r w:rsidRPr="000D6149">
        <w:rPr>
          <w:rFonts w:ascii="Palatino Linotype" w:hAnsi="Palatino Linotype" w:cs="Arial"/>
          <w:b/>
          <w:bCs/>
          <w:i/>
          <w:lang w:val="es-ES"/>
        </w:rPr>
        <w:t xml:space="preserve"> </w:t>
      </w:r>
      <w:r w:rsidRPr="000D6149">
        <w:rPr>
          <w:rFonts w:ascii="Palatino Linotype" w:hAnsi="Palatino Linotype" w:cs="Arial"/>
          <w:i/>
          <w:sz w:val="22"/>
          <w:lang w:val="es-ES"/>
        </w:rPr>
        <w:t>Listado</w:t>
      </w:r>
      <w:r w:rsidRPr="000D6149">
        <w:rPr>
          <w:rFonts w:ascii="Palatino Linotype" w:hAnsi="Palatino Linotype" w:cs="Arial"/>
          <w:i/>
          <w:lang w:val="es-ES"/>
        </w:rPr>
        <w:t xml:space="preserve"> </w:t>
      </w:r>
      <w:r w:rsidRPr="000D6149">
        <w:rPr>
          <w:rFonts w:ascii="Palatino Linotype" w:hAnsi="Palatino Linotype" w:cs="Arial"/>
          <w:i/>
          <w:sz w:val="22"/>
          <w:lang w:val="es-ES"/>
        </w:rPr>
        <w:t>general</w:t>
      </w:r>
      <w:r w:rsidRPr="000D6149">
        <w:rPr>
          <w:rFonts w:ascii="Palatino Linotype" w:hAnsi="Palatino Linotype" w:cs="Arial"/>
          <w:i/>
          <w:lang w:val="es-ES"/>
        </w:rPr>
        <w:t xml:space="preserve"> </w:t>
      </w:r>
      <w:r w:rsidRPr="000D6149">
        <w:rPr>
          <w:rFonts w:ascii="Palatino Linotype" w:hAnsi="Palatino Linotype" w:cs="Arial"/>
          <w:i/>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los</w:t>
      </w:r>
      <w:r w:rsidRPr="000D6149">
        <w:rPr>
          <w:rFonts w:ascii="Palatino Linotype" w:hAnsi="Palatino Linotype" w:cs="Arial"/>
          <w:i/>
          <w:lang w:val="es-ES"/>
        </w:rPr>
        <w:t xml:space="preserve"> </w:t>
      </w:r>
      <w:r w:rsidRPr="000D6149">
        <w:rPr>
          <w:rFonts w:ascii="Palatino Linotype" w:hAnsi="Palatino Linotype" w:cs="Arial"/>
          <w:i/>
          <w:sz w:val="22"/>
          <w:lang w:val="es-ES"/>
        </w:rPr>
        <w:t>trabajadores</w:t>
      </w:r>
      <w:r w:rsidRPr="000D6149">
        <w:rPr>
          <w:rFonts w:ascii="Palatino Linotype" w:hAnsi="Palatino Linotype" w:cs="Arial"/>
          <w:i/>
          <w:lang w:val="es-ES"/>
        </w:rPr>
        <w:t xml:space="preserve"> </w:t>
      </w:r>
      <w:r w:rsidRPr="000D6149">
        <w:rPr>
          <w:rFonts w:ascii="Palatino Linotype" w:hAnsi="Palatino Linotype" w:cs="Arial"/>
          <w:i/>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una</w:t>
      </w:r>
      <w:r w:rsidRPr="000D6149">
        <w:rPr>
          <w:rFonts w:ascii="Palatino Linotype" w:hAnsi="Palatino Linotype" w:cs="Arial"/>
          <w:i/>
          <w:lang w:val="es-ES"/>
        </w:rPr>
        <w:t xml:space="preserve"> </w:t>
      </w:r>
      <w:r w:rsidRPr="000D6149">
        <w:rPr>
          <w:rFonts w:ascii="Palatino Linotype" w:hAnsi="Palatino Linotype" w:cs="Arial"/>
          <w:i/>
          <w:sz w:val="22"/>
          <w:lang w:val="es-ES"/>
        </w:rPr>
        <w:t>institución,</w:t>
      </w:r>
      <w:r w:rsidRPr="000D6149">
        <w:rPr>
          <w:rFonts w:ascii="Palatino Linotype" w:hAnsi="Palatino Linotype" w:cs="Arial"/>
          <w:i/>
          <w:lang w:val="es-ES"/>
        </w:rPr>
        <w:t xml:space="preserve"> </w:t>
      </w:r>
      <w:r w:rsidRPr="000D6149">
        <w:rPr>
          <w:rFonts w:ascii="Palatino Linotype" w:hAnsi="Palatino Linotype" w:cs="Arial"/>
          <w:i/>
          <w:sz w:val="22"/>
          <w:lang w:val="es-ES"/>
        </w:rPr>
        <w:t>en</w:t>
      </w:r>
      <w:r w:rsidRPr="000D6149">
        <w:rPr>
          <w:rFonts w:ascii="Palatino Linotype" w:hAnsi="Palatino Linotype" w:cs="Arial"/>
          <w:b/>
          <w:bCs/>
          <w:i/>
          <w:lang w:val="es-ES"/>
        </w:rPr>
        <w:t xml:space="preserve"> </w:t>
      </w:r>
      <w:r w:rsidRPr="000D6149">
        <w:rPr>
          <w:rFonts w:ascii="Palatino Linotype" w:hAnsi="Palatino Linotype" w:cs="Arial"/>
          <w:i/>
          <w:sz w:val="22"/>
          <w:lang w:val="es-ES"/>
        </w:rPr>
        <w:t>el</w:t>
      </w:r>
      <w:r w:rsidRPr="000D6149">
        <w:rPr>
          <w:rFonts w:ascii="Palatino Linotype" w:hAnsi="Palatino Linotype" w:cs="Arial"/>
          <w:i/>
          <w:lang w:val="es-ES"/>
        </w:rPr>
        <w:t xml:space="preserve"> </w:t>
      </w:r>
      <w:r w:rsidRPr="000D6149">
        <w:rPr>
          <w:rFonts w:ascii="Palatino Linotype" w:hAnsi="Palatino Linotype" w:cs="Arial"/>
          <w:i/>
          <w:sz w:val="22"/>
          <w:lang w:val="es-ES"/>
        </w:rPr>
        <w:t>cual</w:t>
      </w:r>
      <w:r w:rsidRPr="000D6149">
        <w:rPr>
          <w:rFonts w:ascii="Palatino Linotype" w:hAnsi="Palatino Linotype" w:cs="Arial"/>
          <w:i/>
          <w:lang w:val="es-ES"/>
        </w:rPr>
        <w:t xml:space="preserve"> </w:t>
      </w:r>
      <w:r w:rsidRPr="000D6149">
        <w:rPr>
          <w:rFonts w:ascii="Palatino Linotype" w:hAnsi="Palatino Linotype" w:cs="Arial"/>
          <w:i/>
          <w:sz w:val="22"/>
          <w:lang w:val="es-ES"/>
        </w:rPr>
        <w:t>se</w:t>
      </w:r>
      <w:r w:rsidRPr="000D6149">
        <w:rPr>
          <w:rFonts w:ascii="Palatino Linotype" w:hAnsi="Palatino Linotype" w:cs="Arial"/>
          <w:i/>
          <w:lang w:val="es-ES"/>
        </w:rPr>
        <w:t xml:space="preserve"> </w:t>
      </w:r>
      <w:r w:rsidRPr="000D6149">
        <w:rPr>
          <w:rFonts w:ascii="Palatino Linotype" w:hAnsi="Palatino Linotype" w:cs="Arial"/>
          <w:i/>
          <w:sz w:val="22"/>
          <w:lang w:val="es-ES"/>
        </w:rPr>
        <w:t>asientan</w:t>
      </w:r>
      <w:r w:rsidRPr="000D6149">
        <w:rPr>
          <w:rFonts w:ascii="Palatino Linotype" w:hAnsi="Palatino Linotype" w:cs="Arial"/>
          <w:i/>
          <w:lang w:val="es-ES"/>
        </w:rPr>
        <w:t xml:space="preserve"> </w:t>
      </w:r>
      <w:r w:rsidRPr="000D6149">
        <w:rPr>
          <w:rFonts w:ascii="Palatino Linotype" w:hAnsi="Palatino Linotype" w:cs="Arial"/>
          <w:i/>
          <w:sz w:val="22"/>
          <w:lang w:val="es-ES"/>
        </w:rPr>
        <w:t>las</w:t>
      </w:r>
      <w:r w:rsidRPr="000D6149">
        <w:rPr>
          <w:rFonts w:ascii="Palatino Linotype" w:hAnsi="Palatino Linotype" w:cs="Arial"/>
          <w:i/>
          <w:lang w:val="es-ES"/>
        </w:rPr>
        <w:t xml:space="preserve"> </w:t>
      </w:r>
      <w:r w:rsidRPr="000D6149">
        <w:rPr>
          <w:rFonts w:ascii="Palatino Linotype" w:hAnsi="Palatino Linotype" w:cs="Arial"/>
          <w:i/>
          <w:sz w:val="22"/>
          <w:lang w:val="es-ES"/>
        </w:rPr>
        <w:t>percepciones</w:t>
      </w:r>
      <w:r w:rsidRPr="000D6149">
        <w:rPr>
          <w:rFonts w:ascii="Palatino Linotype" w:hAnsi="Palatino Linotype" w:cs="Arial"/>
          <w:i/>
          <w:lang w:val="es-ES"/>
        </w:rPr>
        <w:t xml:space="preserve"> </w:t>
      </w:r>
      <w:r w:rsidRPr="000D6149">
        <w:rPr>
          <w:rFonts w:ascii="Palatino Linotype" w:hAnsi="Palatino Linotype" w:cs="Arial"/>
          <w:i/>
          <w:sz w:val="22"/>
          <w:lang w:val="es-ES"/>
        </w:rPr>
        <w:t>brutas,</w:t>
      </w:r>
      <w:r w:rsidRPr="000D6149">
        <w:rPr>
          <w:rFonts w:ascii="Palatino Linotype" w:hAnsi="Palatino Linotype" w:cs="Arial"/>
          <w:i/>
          <w:lang w:val="es-ES"/>
        </w:rPr>
        <w:t xml:space="preserve"> </w:t>
      </w:r>
      <w:r w:rsidRPr="000D6149">
        <w:rPr>
          <w:rFonts w:ascii="Palatino Linotype" w:hAnsi="Palatino Linotype" w:cs="Arial"/>
          <w:i/>
          <w:sz w:val="22"/>
          <w:lang w:val="es-ES"/>
        </w:rPr>
        <w:t>deducciones</w:t>
      </w:r>
      <w:r w:rsidRPr="000D6149">
        <w:rPr>
          <w:rFonts w:ascii="Palatino Linotype" w:hAnsi="Palatino Linotype" w:cs="Arial"/>
          <w:i/>
          <w:lang w:val="es-ES"/>
        </w:rPr>
        <w:t xml:space="preserve"> </w:t>
      </w:r>
      <w:r w:rsidRPr="000D6149">
        <w:rPr>
          <w:rFonts w:ascii="Palatino Linotype" w:hAnsi="Palatino Linotype" w:cs="Arial"/>
          <w:i/>
          <w:sz w:val="22"/>
          <w:lang w:val="es-ES"/>
        </w:rPr>
        <w:t>y</w:t>
      </w:r>
      <w:r w:rsidRPr="000D6149">
        <w:rPr>
          <w:rFonts w:ascii="Palatino Linotype" w:hAnsi="Palatino Linotype" w:cs="Arial"/>
          <w:b/>
          <w:bCs/>
          <w:i/>
          <w:lang w:val="es-ES"/>
        </w:rPr>
        <w:t xml:space="preserve"> </w:t>
      </w:r>
      <w:r w:rsidRPr="000D6149">
        <w:rPr>
          <w:rFonts w:ascii="Palatino Linotype" w:hAnsi="Palatino Linotype" w:cs="Arial"/>
          <w:i/>
          <w:sz w:val="22"/>
          <w:lang w:val="es-ES"/>
        </w:rPr>
        <w:t>alcance</w:t>
      </w:r>
      <w:r w:rsidRPr="000D6149">
        <w:rPr>
          <w:rFonts w:ascii="Palatino Linotype" w:hAnsi="Palatino Linotype" w:cs="Arial"/>
          <w:i/>
          <w:lang w:val="es-ES"/>
        </w:rPr>
        <w:t xml:space="preserve"> </w:t>
      </w:r>
      <w:r w:rsidRPr="000D6149">
        <w:rPr>
          <w:rFonts w:ascii="Palatino Linotype" w:hAnsi="Palatino Linotype" w:cs="Arial"/>
          <w:i/>
          <w:sz w:val="22"/>
          <w:lang w:val="es-ES"/>
        </w:rPr>
        <w:t>neto</w:t>
      </w:r>
      <w:r w:rsidRPr="000D6149">
        <w:rPr>
          <w:rFonts w:ascii="Palatino Linotype" w:hAnsi="Palatino Linotype" w:cs="Arial"/>
          <w:i/>
          <w:lang w:val="es-ES"/>
        </w:rPr>
        <w:t xml:space="preserve"> </w:t>
      </w:r>
      <w:r w:rsidRPr="000D6149">
        <w:rPr>
          <w:rFonts w:ascii="Palatino Linotype" w:hAnsi="Palatino Linotype" w:cs="Arial"/>
          <w:i/>
          <w:color w:val="000000"/>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las</w:t>
      </w:r>
      <w:r w:rsidRPr="000D6149">
        <w:rPr>
          <w:rFonts w:ascii="Palatino Linotype" w:hAnsi="Palatino Linotype" w:cs="Arial"/>
          <w:i/>
          <w:lang w:val="es-ES"/>
        </w:rPr>
        <w:t xml:space="preserve"> </w:t>
      </w:r>
      <w:r w:rsidRPr="000D6149">
        <w:rPr>
          <w:rFonts w:ascii="Palatino Linotype" w:hAnsi="Palatino Linotype" w:cs="Arial"/>
          <w:i/>
          <w:sz w:val="22"/>
          <w:lang w:val="es-ES"/>
        </w:rPr>
        <w:t>mismas;</w:t>
      </w:r>
      <w:r w:rsidRPr="000D6149">
        <w:rPr>
          <w:rFonts w:ascii="Palatino Linotype" w:hAnsi="Palatino Linotype" w:cs="Arial"/>
          <w:i/>
          <w:lang w:val="es-ES"/>
        </w:rPr>
        <w:t xml:space="preserve"> </w:t>
      </w:r>
      <w:r w:rsidRPr="000D6149">
        <w:rPr>
          <w:rFonts w:ascii="Palatino Linotype" w:hAnsi="Palatino Linotype" w:cs="Arial"/>
          <w:i/>
          <w:sz w:val="22"/>
          <w:lang w:val="es-ES"/>
        </w:rPr>
        <w:t>la</w:t>
      </w:r>
      <w:r w:rsidRPr="000D6149">
        <w:rPr>
          <w:rFonts w:ascii="Palatino Linotype" w:hAnsi="Palatino Linotype" w:cs="Arial"/>
          <w:i/>
          <w:lang w:val="es-ES"/>
        </w:rPr>
        <w:t xml:space="preserve"> </w:t>
      </w:r>
      <w:r w:rsidRPr="000D6149">
        <w:rPr>
          <w:rFonts w:ascii="Palatino Linotype" w:hAnsi="Palatino Linotype" w:cs="Arial"/>
          <w:i/>
          <w:sz w:val="22"/>
          <w:lang w:val="es-ES"/>
        </w:rPr>
        <w:t>nómina</w:t>
      </w:r>
      <w:r w:rsidRPr="000D6149">
        <w:rPr>
          <w:rFonts w:ascii="Palatino Linotype" w:hAnsi="Palatino Linotype" w:cs="Arial"/>
          <w:i/>
          <w:lang w:val="es-ES"/>
        </w:rPr>
        <w:t xml:space="preserve"> </w:t>
      </w:r>
      <w:r w:rsidRPr="000D6149">
        <w:rPr>
          <w:rFonts w:ascii="Palatino Linotype" w:hAnsi="Palatino Linotype" w:cs="Arial"/>
          <w:i/>
          <w:sz w:val="22"/>
          <w:lang w:val="es-ES"/>
        </w:rPr>
        <w:t>es</w:t>
      </w:r>
      <w:r w:rsidRPr="000D6149">
        <w:rPr>
          <w:rFonts w:ascii="Palatino Linotype" w:hAnsi="Palatino Linotype" w:cs="Arial"/>
          <w:i/>
          <w:lang w:val="es-ES"/>
        </w:rPr>
        <w:t xml:space="preserve"> </w:t>
      </w:r>
      <w:r w:rsidRPr="000D6149">
        <w:rPr>
          <w:rFonts w:ascii="Palatino Linotype" w:hAnsi="Palatino Linotype" w:cs="Arial"/>
          <w:i/>
          <w:sz w:val="22"/>
          <w:lang w:val="es-ES"/>
        </w:rPr>
        <w:t>utilizada</w:t>
      </w:r>
      <w:r w:rsidRPr="000D6149">
        <w:rPr>
          <w:rFonts w:ascii="Palatino Linotype" w:hAnsi="Palatino Linotype" w:cs="Arial"/>
          <w:i/>
          <w:lang w:val="es-ES"/>
        </w:rPr>
        <w:t xml:space="preserve"> </w:t>
      </w:r>
      <w:r w:rsidRPr="000D6149">
        <w:rPr>
          <w:rFonts w:ascii="Palatino Linotype" w:hAnsi="Palatino Linotype" w:cs="Arial"/>
          <w:i/>
          <w:sz w:val="22"/>
          <w:lang w:val="es-ES"/>
        </w:rPr>
        <w:t>para</w:t>
      </w:r>
      <w:r w:rsidRPr="000D6149">
        <w:rPr>
          <w:rFonts w:ascii="Palatino Linotype" w:hAnsi="Palatino Linotype" w:cs="Arial"/>
          <w:b/>
          <w:bCs/>
          <w:i/>
          <w:lang w:val="es-ES"/>
        </w:rPr>
        <w:t xml:space="preserve"> </w:t>
      </w:r>
      <w:r w:rsidRPr="000D6149">
        <w:rPr>
          <w:rFonts w:ascii="Palatino Linotype" w:hAnsi="Palatino Linotype" w:cs="Arial"/>
          <w:i/>
          <w:sz w:val="22"/>
          <w:lang w:val="es-ES"/>
        </w:rPr>
        <w:t>efectuar</w:t>
      </w:r>
      <w:r w:rsidRPr="000D6149">
        <w:rPr>
          <w:rFonts w:ascii="Palatino Linotype" w:hAnsi="Palatino Linotype" w:cs="Arial"/>
          <w:i/>
          <w:lang w:val="es-ES"/>
        </w:rPr>
        <w:t xml:space="preserve"> </w:t>
      </w:r>
      <w:r w:rsidRPr="000D6149">
        <w:rPr>
          <w:rFonts w:ascii="Palatino Linotype" w:hAnsi="Palatino Linotype" w:cs="Arial"/>
          <w:i/>
          <w:sz w:val="22"/>
          <w:lang w:val="es-ES"/>
        </w:rPr>
        <w:t>los</w:t>
      </w:r>
      <w:r w:rsidRPr="000D6149">
        <w:rPr>
          <w:rFonts w:ascii="Palatino Linotype" w:hAnsi="Palatino Linotype" w:cs="Arial"/>
          <w:i/>
          <w:lang w:val="es-ES"/>
        </w:rPr>
        <w:t xml:space="preserve"> </w:t>
      </w:r>
      <w:r w:rsidRPr="000D6149">
        <w:rPr>
          <w:rFonts w:ascii="Palatino Linotype" w:hAnsi="Palatino Linotype" w:cs="Arial"/>
          <w:i/>
          <w:sz w:val="22"/>
          <w:lang w:val="es-ES"/>
        </w:rPr>
        <w:t>pagos</w:t>
      </w:r>
      <w:r w:rsidRPr="000D6149">
        <w:rPr>
          <w:rFonts w:ascii="Palatino Linotype" w:hAnsi="Palatino Linotype" w:cs="Arial"/>
          <w:i/>
          <w:lang w:val="es-ES"/>
        </w:rPr>
        <w:t xml:space="preserve"> </w:t>
      </w:r>
      <w:r w:rsidRPr="000D6149">
        <w:rPr>
          <w:rFonts w:ascii="Palatino Linotype" w:hAnsi="Palatino Linotype" w:cs="Arial"/>
          <w:i/>
          <w:sz w:val="22"/>
          <w:lang w:val="es-ES"/>
        </w:rPr>
        <w:t>periódicos</w:t>
      </w:r>
      <w:r w:rsidRPr="000D6149">
        <w:rPr>
          <w:rFonts w:ascii="Palatino Linotype" w:hAnsi="Palatino Linotype" w:cs="Arial"/>
          <w:i/>
          <w:lang w:val="es-ES"/>
        </w:rPr>
        <w:t xml:space="preserve"> </w:t>
      </w:r>
      <w:r w:rsidRPr="000D6149">
        <w:rPr>
          <w:rFonts w:ascii="Palatino Linotype" w:hAnsi="Palatino Linotype" w:cs="Arial"/>
          <w:i/>
          <w:sz w:val="22"/>
          <w:lang w:val="es-ES"/>
        </w:rPr>
        <w:t>(semanales,</w:t>
      </w:r>
      <w:r w:rsidRPr="000D6149">
        <w:rPr>
          <w:rFonts w:ascii="Palatino Linotype" w:hAnsi="Palatino Linotype" w:cs="Arial"/>
          <w:i/>
          <w:lang w:val="es-ES"/>
        </w:rPr>
        <w:t xml:space="preserve"> </w:t>
      </w:r>
      <w:r w:rsidRPr="000D6149">
        <w:rPr>
          <w:rFonts w:ascii="Palatino Linotype" w:hAnsi="Palatino Linotype" w:cs="Arial"/>
          <w:i/>
          <w:sz w:val="22"/>
          <w:lang w:val="es-ES"/>
        </w:rPr>
        <w:t>quincenales</w:t>
      </w:r>
      <w:r w:rsidRPr="000D6149">
        <w:rPr>
          <w:rFonts w:ascii="Palatino Linotype" w:hAnsi="Palatino Linotype" w:cs="Arial"/>
          <w:i/>
          <w:lang w:val="es-ES"/>
        </w:rPr>
        <w:t xml:space="preserve"> </w:t>
      </w:r>
      <w:r w:rsidRPr="000D6149">
        <w:rPr>
          <w:rFonts w:ascii="Palatino Linotype" w:hAnsi="Palatino Linotype" w:cs="Arial"/>
          <w:i/>
          <w:sz w:val="22"/>
          <w:lang w:val="es-ES"/>
        </w:rPr>
        <w:t>o</w:t>
      </w:r>
      <w:r w:rsidRPr="000D6149">
        <w:rPr>
          <w:rFonts w:ascii="Palatino Linotype" w:hAnsi="Palatino Linotype" w:cs="Arial"/>
          <w:b/>
          <w:bCs/>
          <w:i/>
          <w:lang w:val="es-ES"/>
        </w:rPr>
        <w:t xml:space="preserve"> </w:t>
      </w:r>
      <w:r w:rsidRPr="000D6149">
        <w:rPr>
          <w:rFonts w:ascii="Palatino Linotype" w:hAnsi="Palatino Linotype" w:cs="Arial"/>
          <w:i/>
          <w:sz w:val="22"/>
          <w:lang w:val="es-ES"/>
        </w:rPr>
        <w:t>mensuales)</w:t>
      </w:r>
      <w:r w:rsidRPr="000D6149">
        <w:rPr>
          <w:rFonts w:ascii="Palatino Linotype" w:hAnsi="Palatino Linotype" w:cs="Arial"/>
          <w:i/>
          <w:lang w:val="es-ES"/>
        </w:rPr>
        <w:t xml:space="preserve"> </w:t>
      </w:r>
      <w:r w:rsidRPr="000D6149">
        <w:rPr>
          <w:rFonts w:ascii="Palatino Linotype" w:hAnsi="Palatino Linotype" w:cs="Arial"/>
          <w:i/>
          <w:sz w:val="22"/>
          <w:lang w:val="es-ES"/>
        </w:rPr>
        <w:t>a</w:t>
      </w:r>
      <w:r w:rsidRPr="000D6149">
        <w:rPr>
          <w:rFonts w:ascii="Palatino Linotype" w:hAnsi="Palatino Linotype" w:cs="Arial"/>
          <w:i/>
          <w:lang w:val="es-ES"/>
        </w:rPr>
        <w:t xml:space="preserve"> </w:t>
      </w:r>
      <w:r w:rsidRPr="000D6149">
        <w:rPr>
          <w:rFonts w:ascii="Palatino Linotype" w:hAnsi="Palatino Linotype" w:cs="Arial"/>
          <w:i/>
          <w:sz w:val="22"/>
          <w:lang w:val="es-ES"/>
        </w:rPr>
        <w:t>los</w:t>
      </w:r>
      <w:r w:rsidRPr="000D6149">
        <w:rPr>
          <w:rFonts w:ascii="Palatino Linotype" w:hAnsi="Palatino Linotype" w:cs="Arial"/>
          <w:i/>
          <w:lang w:val="es-ES"/>
        </w:rPr>
        <w:t xml:space="preserve"> </w:t>
      </w:r>
      <w:r w:rsidRPr="000D6149">
        <w:rPr>
          <w:rFonts w:ascii="Palatino Linotype" w:hAnsi="Palatino Linotype" w:cs="Arial"/>
          <w:i/>
          <w:sz w:val="22"/>
          <w:lang w:val="es-ES"/>
        </w:rPr>
        <w:t>trabajadores</w:t>
      </w:r>
      <w:r w:rsidRPr="000D6149">
        <w:rPr>
          <w:rFonts w:ascii="Palatino Linotype" w:hAnsi="Palatino Linotype" w:cs="Arial"/>
          <w:i/>
          <w:lang w:val="es-ES"/>
        </w:rPr>
        <w:t xml:space="preserve"> </w:t>
      </w:r>
      <w:r w:rsidRPr="000D6149">
        <w:rPr>
          <w:rFonts w:ascii="Palatino Linotype" w:hAnsi="Palatino Linotype" w:cs="Arial"/>
          <w:i/>
          <w:sz w:val="22"/>
          <w:lang w:val="es-ES"/>
        </w:rPr>
        <w:t>por</w:t>
      </w:r>
      <w:r w:rsidRPr="000D6149">
        <w:rPr>
          <w:rFonts w:ascii="Palatino Linotype" w:hAnsi="Palatino Linotype" w:cs="Arial"/>
          <w:i/>
          <w:lang w:val="es-ES"/>
        </w:rPr>
        <w:t xml:space="preserve"> </w:t>
      </w:r>
      <w:r w:rsidRPr="000D6149">
        <w:rPr>
          <w:rFonts w:ascii="Palatino Linotype" w:hAnsi="Palatino Linotype" w:cs="Arial"/>
          <w:i/>
          <w:sz w:val="22"/>
          <w:lang w:val="es-ES"/>
        </w:rPr>
        <w:t>concepto</w:t>
      </w:r>
      <w:r w:rsidRPr="000D6149">
        <w:rPr>
          <w:rFonts w:ascii="Palatino Linotype" w:hAnsi="Palatino Linotype" w:cs="Arial"/>
          <w:i/>
          <w:lang w:val="es-ES"/>
        </w:rPr>
        <w:t xml:space="preserve"> </w:t>
      </w:r>
      <w:r w:rsidRPr="000D6149">
        <w:rPr>
          <w:rFonts w:ascii="Palatino Linotype" w:hAnsi="Palatino Linotype" w:cs="Arial"/>
          <w:i/>
          <w:sz w:val="22"/>
          <w:lang w:val="es-ES"/>
        </w:rPr>
        <w:t>de</w:t>
      </w:r>
      <w:r w:rsidRPr="000D6149">
        <w:rPr>
          <w:rFonts w:ascii="Palatino Linotype" w:hAnsi="Palatino Linotype" w:cs="Arial"/>
          <w:i/>
          <w:lang w:val="es-ES"/>
        </w:rPr>
        <w:t xml:space="preserve"> </w:t>
      </w:r>
      <w:r w:rsidRPr="000D6149">
        <w:rPr>
          <w:rFonts w:ascii="Palatino Linotype" w:hAnsi="Palatino Linotype" w:cs="Arial"/>
          <w:i/>
          <w:sz w:val="22"/>
          <w:lang w:val="es-ES"/>
        </w:rPr>
        <w:t>sueldos</w:t>
      </w:r>
      <w:r w:rsidRPr="000D6149">
        <w:rPr>
          <w:rFonts w:ascii="Palatino Linotype" w:hAnsi="Palatino Linotype" w:cs="Arial"/>
          <w:i/>
          <w:lang w:val="es-ES"/>
        </w:rPr>
        <w:t xml:space="preserve"> </w:t>
      </w:r>
      <w:r w:rsidRPr="000D6149">
        <w:rPr>
          <w:rFonts w:ascii="Palatino Linotype" w:hAnsi="Palatino Linotype" w:cs="Arial"/>
          <w:i/>
          <w:sz w:val="22"/>
          <w:lang w:val="es-ES"/>
        </w:rPr>
        <w:t>y</w:t>
      </w:r>
      <w:r w:rsidRPr="000D6149">
        <w:rPr>
          <w:rFonts w:ascii="Palatino Linotype" w:hAnsi="Palatino Linotype" w:cs="Arial"/>
          <w:b/>
          <w:bCs/>
          <w:i/>
          <w:lang w:val="es-ES"/>
        </w:rPr>
        <w:t xml:space="preserve"> </w:t>
      </w:r>
      <w:r w:rsidRPr="000D6149">
        <w:rPr>
          <w:rFonts w:ascii="Palatino Linotype" w:hAnsi="Palatino Linotype" w:cs="Arial"/>
          <w:i/>
          <w:sz w:val="22"/>
          <w:lang w:val="es-ES"/>
        </w:rPr>
        <w:t>salarios.”</w:t>
      </w:r>
    </w:p>
    <w:p w14:paraId="3D0A366D" w14:textId="77777777" w:rsidR="00084748" w:rsidRPr="00A45D13" w:rsidRDefault="00084748" w:rsidP="00AB60A1">
      <w:pPr>
        <w:spacing w:before="100" w:beforeAutospacing="1" w:after="100" w:afterAutospacing="1" w:line="360" w:lineRule="auto"/>
        <w:jc w:val="both"/>
        <w:rPr>
          <w:rFonts w:ascii="Palatino Linotype" w:hAnsi="Palatino Linotype" w:cs="Arial"/>
          <w:color w:val="000000"/>
          <w:lang w:val="es-ES"/>
        </w:rPr>
      </w:pPr>
      <w:r w:rsidRPr="00A45D13">
        <w:rPr>
          <w:rFonts w:ascii="Palatino Linotype" w:hAnsi="Palatino Linotype" w:cs="Arial"/>
          <w:lang w:val="es-ES"/>
        </w:rPr>
        <w:t>Una vez puntualizado esto, se advierte que la nómina contiene la información relativa a las remuneracio</w:t>
      </w:r>
      <w:r w:rsidR="00AB60A1">
        <w:rPr>
          <w:rFonts w:ascii="Palatino Linotype" w:hAnsi="Palatino Linotype" w:cs="Arial"/>
          <w:lang w:val="es-ES"/>
        </w:rPr>
        <w:t xml:space="preserve">nes de los servidores públicos; por ello, para </w:t>
      </w:r>
      <w:r w:rsidRPr="00A45D13">
        <w:rPr>
          <w:rFonts w:ascii="Palatino Linotype" w:hAnsi="Palatino Linotype" w:cs="Arial"/>
          <w:color w:val="000000"/>
          <w:lang w:val="es-ES"/>
        </w:rPr>
        <w:t xml:space="preserve">mayor abundamiento, este Órgano </w:t>
      </w:r>
      <w:r w:rsidR="00AB60A1">
        <w:rPr>
          <w:rFonts w:ascii="Palatino Linotype" w:hAnsi="Palatino Linotype" w:cs="Arial"/>
          <w:color w:val="000000"/>
          <w:lang w:val="es-ES"/>
        </w:rPr>
        <w:t xml:space="preserve">Garante </w:t>
      </w:r>
      <w:r w:rsidRPr="00A45D13">
        <w:rPr>
          <w:rFonts w:ascii="Palatino Linotype" w:hAnsi="Palatino Linotype" w:cs="Arial"/>
          <w:color w:val="000000"/>
          <w:lang w:val="es-ES"/>
        </w:rPr>
        <w:t xml:space="preserve">considera que existe un documento que tal y como fue requerido por </w:t>
      </w:r>
      <w:r w:rsidRPr="00A45D13">
        <w:rPr>
          <w:rFonts w:ascii="Palatino Linotype" w:hAnsi="Palatino Linotype" w:cs="Arial"/>
          <w:b/>
          <w:color w:val="000000"/>
          <w:lang w:val="es-ES"/>
        </w:rPr>
        <w:t>EL</w:t>
      </w:r>
      <w:r w:rsidRPr="00A45D13">
        <w:rPr>
          <w:rFonts w:ascii="Palatino Linotype" w:hAnsi="Palatino Linotype" w:cs="Arial"/>
          <w:color w:val="000000"/>
          <w:lang w:val="es-ES"/>
        </w:rPr>
        <w:t xml:space="preserve"> </w:t>
      </w:r>
      <w:r w:rsidRPr="00A45D13">
        <w:rPr>
          <w:rFonts w:ascii="Palatino Linotype" w:hAnsi="Palatino Linotype" w:cs="Arial"/>
          <w:b/>
          <w:color w:val="000000"/>
          <w:lang w:val="es-ES"/>
        </w:rPr>
        <w:t>RECURRENTE</w:t>
      </w:r>
      <w:r w:rsidRPr="00A45D13">
        <w:rPr>
          <w:rFonts w:ascii="Palatino Linotype" w:hAnsi="Palatino Linotype" w:cs="Arial"/>
          <w:color w:val="000000"/>
          <w:lang w:val="es-ES"/>
        </w:rPr>
        <w:t xml:space="preserve">, puede colmar </w:t>
      </w:r>
      <w:r w:rsidR="00AB60A1">
        <w:rPr>
          <w:rFonts w:ascii="Palatino Linotype" w:hAnsi="Palatino Linotype" w:cs="Arial"/>
          <w:color w:val="000000"/>
          <w:lang w:val="es-ES"/>
        </w:rPr>
        <w:t xml:space="preserve">su solicitud de información en cuanto al sueldo neto de todos los servidores públicos que laboran para el Ayuntamiento de San Felipe del Progreso, </w:t>
      </w:r>
      <w:r w:rsidRPr="00A45D13">
        <w:rPr>
          <w:rFonts w:ascii="Palatino Linotype" w:hAnsi="Palatino Linotype" w:cs="Arial"/>
          <w:color w:val="000000"/>
          <w:lang w:val="es-ES"/>
        </w:rPr>
        <w:t xml:space="preserve">como lo es la denominada </w:t>
      </w:r>
      <w:r w:rsidRPr="00A45D13">
        <w:rPr>
          <w:rFonts w:ascii="Palatino Linotype" w:hAnsi="Palatino Linotype" w:cs="Arial"/>
          <w:i/>
          <w:color w:val="000000"/>
          <w:lang w:val="es-ES"/>
        </w:rPr>
        <w:t>nómina general</w:t>
      </w:r>
      <w:r w:rsidRPr="00A45D13">
        <w:rPr>
          <w:rFonts w:ascii="Palatino Linotype" w:hAnsi="Palatino Linotype" w:cs="Arial"/>
          <w:color w:val="000000"/>
          <w:lang w:val="es-ES"/>
        </w:rPr>
        <w:t xml:space="preserve">, ya que en este consta la información solicitada, pues tiene como objetivo presentar la información del pago de las </w:t>
      </w:r>
      <w:r w:rsidRPr="00A45D13">
        <w:rPr>
          <w:rFonts w:ascii="Palatino Linotype" w:hAnsi="Palatino Linotype" w:cs="Arial"/>
          <w:b/>
          <w:color w:val="000000"/>
          <w:lang w:val="es-ES"/>
        </w:rPr>
        <w:t>remuneraciones</w:t>
      </w:r>
      <w:r w:rsidRPr="00A45D13">
        <w:rPr>
          <w:rFonts w:ascii="Palatino Linotype" w:hAnsi="Palatino Linotype" w:cs="Arial"/>
          <w:color w:val="000000"/>
          <w:lang w:val="es-ES"/>
        </w:rPr>
        <w:t xml:space="preserve"> de cada uno de los servidores públicos de la entidad fiscalizable de que se trate, correspondiente a un periodo determinado. </w:t>
      </w:r>
    </w:p>
    <w:p w14:paraId="4BD6C232" w14:textId="77777777" w:rsidR="00084748" w:rsidRPr="00A45D13" w:rsidRDefault="00084748" w:rsidP="00AB60A1">
      <w:pPr>
        <w:spacing w:before="100" w:beforeAutospacing="1" w:after="100" w:afterAutospacing="1" w:line="360" w:lineRule="auto"/>
        <w:jc w:val="both"/>
        <w:rPr>
          <w:rFonts w:ascii="Palatino Linotype" w:hAnsi="Palatino Linotype"/>
          <w:lang w:val="es-ES"/>
        </w:rPr>
      </w:pPr>
      <w:r w:rsidRPr="00A45D13">
        <w:rPr>
          <w:rFonts w:ascii="Palatino Linotype" w:hAnsi="Palatino Linotype" w:cs="Arial"/>
          <w:color w:val="000000"/>
          <w:lang w:val="es-ES"/>
        </w:rPr>
        <w:t>Al respecto, es necesario remitirnos a l</w:t>
      </w:r>
      <w:r w:rsidRPr="00A45D13">
        <w:rPr>
          <w:rFonts w:ascii="Palatino Linotype" w:hAnsi="Palatino Linotype"/>
          <w:color w:val="000000"/>
          <w:lang w:val="es-ES"/>
        </w:rPr>
        <w:t>os Lineamientos para la Elaboración y Presentación del Informe Mensual Municipal, visibles en la página oficial del Órgano Superior de Fiscalización del Estado de México (OSFEM) donde se destaca</w:t>
      </w:r>
      <w:r w:rsidRPr="00A45D13">
        <w:rPr>
          <w:rFonts w:ascii="Palatino Linotype" w:hAnsi="Palatino Linotype"/>
          <w:lang w:val="es-ES"/>
        </w:rPr>
        <w:t xml:space="preserve"> que dentro de los informes mensuales que </w:t>
      </w:r>
      <w:r w:rsidRPr="00A45D13">
        <w:rPr>
          <w:rFonts w:ascii="Palatino Linotype" w:hAnsi="Palatino Linotype"/>
          <w:b/>
          <w:lang w:val="es-ES"/>
        </w:rPr>
        <w:t xml:space="preserve">EL SUJETO OBLIGADO </w:t>
      </w:r>
      <w:r w:rsidRPr="00A45D13">
        <w:rPr>
          <w:rFonts w:ascii="Palatino Linotype" w:hAnsi="Palatino Linotype"/>
          <w:lang w:val="es-ES"/>
        </w:rPr>
        <w:t>tiene la obligación de rendir, se contempla precisamente la presentación de la Información referente a la Nómina General en los que se advierte:</w:t>
      </w:r>
    </w:p>
    <w:p w14:paraId="08E4E6C3" w14:textId="77777777" w:rsidR="00084748" w:rsidRPr="00A45D13" w:rsidRDefault="00084748" w:rsidP="00084748">
      <w:pPr>
        <w:spacing w:line="360" w:lineRule="auto"/>
        <w:jc w:val="both"/>
        <w:rPr>
          <w:rFonts w:ascii="Palatino Linotype" w:hAnsi="Palatino Linotype"/>
          <w:color w:val="000000"/>
          <w:lang w:val="es-ES"/>
        </w:rPr>
      </w:pPr>
      <w:r>
        <w:rPr>
          <w:rFonts w:ascii="Palatino Linotype" w:hAnsi="Palatino Linotype"/>
          <w:noProof/>
          <w:lang w:eastAsia="es-MX"/>
        </w:rPr>
        <w:lastRenderedPageBreak/>
        <mc:AlternateContent>
          <mc:Choice Requires="wps">
            <w:drawing>
              <wp:anchor distT="0" distB="0" distL="114300" distR="114300" simplePos="0" relativeHeight="251659264" behindDoc="0" locked="0" layoutInCell="1" allowOverlap="1" wp14:anchorId="69FB251D" wp14:editId="62CBB0C9">
                <wp:simplePos x="0" y="0"/>
                <wp:positionH relativeFrom="column">
                  <wp:posOffset>102870</wp:posOffset>
                </wp:positionH>
                <wp:positionV relativeFrom="paragraph">
                  <wp:posOffset>753745</wp:posOffset>
                </wp:positionV>
                <wp:extent cx="3502025" cy="647065"/>
                <wp:effectExtent l="57150" t="19050" r="79375" b="95885"/>
                <wp:wrapNone/>
                <wp:docPr id="15" name="Rectángulo redondeado 15"/>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3502025" cy="647065"/>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71812A9" id="Rectángulo redondeado 15" o:spid="_x0000_s1026" style="position:absolute;margin-left:8.1pt;margin-top:59.35pt;width:275.75pt;height:50.9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" filled="f" strokecolor="red" strokeweight="1.5pt">
                <v:shadow on="t" color="black" opacity="22937f" origin=",.5" offset="0,.63889mm"/>
                <v:path arrowok="t"/>
              </v:roundrect>
            </w:pict>
          </mc:Fallback>
        </mc:AlternateContent>
      </w:r>
      <w:r w:rsidRPr="00A45D13">
        <w:rPr>
          <w:noProof/>
          <w:lang w:eastAsia="es-MX"/>
        </w:rPr>
        <w:t xml:space="preserve"> </w:t>
      </w:r>
      <w:r w:rsidRPr="00A45D13">
        <w:rPr>
          <w:noProof/>
          <w:lang w:eastAsia="es-MX"/>
        </w:rPr>
        <w:drawing>
          <wp:inline distT="0" distB="0" distL="0" distR="0" wp14:anchorId="3B49F466" wp14:editId="1F31BDAE">
            <wp:extent cx="5676899" cy="2152650"/>
            <wp:effectExtent l="0" t="0" r="635"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cstate="print"/>
                    <a:srcRect l="337" t="-2535" r="-507" b="45242"/>
                    <a:stretch/>
                  </pic:blipFill>
                  <pic:spPr bwMode="auto">
                    <a:xfrm>
                      <a:off x="0" y="0"/>
                      <a:ext cx="5679030" cy="2153458"/>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50757E36" w14:textId="77777777" w:rsidR="00084748" w:rsidRPr="00A45D13" w:rsidRDefault="00084748" w:rsidP="00084748">
      <w:pPr>
        <w:spacing w:line="360" w:lineRule="auto"/>
        <w:jc w:val="both"/>
        <w:rPr>
          <w:rFonts w:ascii="Palatino Linotype" w:hAnsi="Palatino Linotype"/>
          <w:color w:val="000000"/>
          <w:lang w:val="es-ES"/>
        </w:rPr>
      </w:pPr>
    </w:p>
    <w:p w14:paraId="4677C05F" w14:textId="77777777" w:rsidR="00084748" w:rsidRPr="00A45D13" w:rsidRDefault="00084748" w:rsidP="00084748">
      <w:pPr>
        <w:spacing w:line="360" w:lineRule="auto"/>
        <w:jc w:val="both"/>
        <w:rPr>
          <w:rFonts w:ascii="Palatino Linotype" w:hAnsi="Palatino Linotype"/>
          <w:color w:val="000000"/>
          <w:lang w:val="es-ES"/>
        </w:rPr>
      </w:pPr>
      <w:r>
        <w:rPr>
          <w:rFonts w:ascii="Palatino Linotype" w:hAnsi="Palatino Linotype"/>
          <w:noProof/>
          <w:lang w:eastAsia="es-MX"/>
        </w:rPr>
        <mc:AlternateContent>
          <mc:Choice Requires="wps">
            <w:drawing>
              <wp:anchor distT="0" distB="0" distL="114300" distR="114300" simplePos="0" relativeHeight="251662336" behindDoc="0" locked="0" layoutInCell="1" allowOverlap="1" wp14:anchorId="524680C5" wp14:editId="75C6E71F">
                <wp:simplePos x="0" y="0"/>
                <wp:positionH relativeFrom="column">
                  <wp:posOffset>24130</wp:posOffset>
                </wp:positionH>
                <wp:positionV relativeFrom="paragraph">
                  <wp:posOffset>626110</wp:posOffset>
                </wp:positionV>
                <wp:extent cx="2130425" cy="361950"/>
                <wp:effectExtent l="57150" t="19050" r="79375" b="95250"/>
                <wp:wrapNone/>
                <wp:docPr id="23" name="Rectángulo redondeado 2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130425" cy="3619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E0791BD" id="Rectángulo redondeado 23" o:spid="_x0000_s1026" style="position:absolute;margin-left:1.9pt;margin-top:49.3pt;width:167.75pt;height:2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" filled="f" strokecolor="red" strokeweight="1.5pt">
                <v:shadow on="t" color="black" opacity="22937f" origin=",.5" offset="0,.63889mm"/>
                <v:path arrowok="t"/>
              </v:roundrect>
            </w:pict>
          </mc:Fallback>
        </mc:AlternateContent>
      </w:r>
      <w:r w:rsidRPr="00A45D13">
        <w:rPr>
          <w:noProof/>
          <w:lang w:eastAsia="es-MX"/>
        </w:rPr>
        <w:drawing>
          <wp:inline distT="0" distB="0" distL="0" distR="0" wp14:anchorId="6A9D7D21" wp14:editId="36D65858">
            <wp:extent cx="5789930" cy="3381555"/>
            <wp:effectExtent l="0" t="0" r="1270" b="9525"/>
            <wp:docPr id="22" name="Imagen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cstate="print"/>
                    <a:srcRect t="12980"/>
                    <a:stretch/>
                  </pic:blipFill>
                  <pic:spPr bwMode="auto">
                    <a:xfrm>
                      <a:off x="0" y="0"/>
                      <a:ext cx="5808490" cy="3392395"/>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7B1BE5C8" w14:textId="77777777" w:rsidR="00084748" w:rsidRPr="00A45D13" w:rsidRDefault="00084748" w:rsidP="00084748">
      <w:pPr>
        <w:spacing w:line="360" w:lineRule="auto"/>
        <w:jc w:val="center"/>
        <w:rPr>
          <w:rFonts w:ascii="Palatino Linotype" w:hAnsi="Palatino Linotype" w:cs="Arial"/>
          <w:color w:val="000000"/>
          <w:lang w:val="es-ES"/>
        </w:rPr>
      </w:pPr>
      <w:r>
        <w:rPr>
          <w:rFonts w:ascii="Palatino Linotype" w:hAnsi="Palatino Linotype"/>
          <w:noProof/>
          <w:lang w:eastAsia="es-MX"/>
        </w:rPr>
        <w:lastRenderedPageBreak/>
        <mc:AlternateContent>
          <mc:Choice Requires="wps">
            <w:drawing>
              <wp:anchor distT="0" distB="0" distL="114300" distR="114300" simplePos="0" relativeHeight="251661312" behindDoc="0" locked="0" layoutInCell="1" allowOverlap="1" wp14:anchorId="5807FD63" wp14:editId="45909B80">
                <wp:simplePos x="0" y="0"/>
                <wp:positionH relativeFrom="margin">
                  <wp:align>center</wp:align>
                </wp:positionH>
                <wp:positionV relativeFrom="paragraph">
                  <wp:posOffset>1191260</wp:posOffset>
                </wp:positionV>
                <wp:extent cx="595630" cy="133350"/>
                <wp:effectExtent l="57150" t="19050" r="52070" b="95250"/>
                <wp:wrapNone/>
                <wp:docPr id="31" name="Rectángulo redondeado 31"/>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95630" cy="133350"/>
                        </a:xfrm>
                        <a:prstGeom prst="roundRect">
                          <a:avLst/>
                        </a:prstGeom>
                        <a:noFill/>
                        <a:ln w="1905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A4F5E1B" id="Rectángulo redondeado 31" o:spid="_x0000_s1026" style="position:absolute;margin-left:0;margin-top:93.8pt;width:46.9pt;height:10.5pt;z-index:25166131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" filled="f" strokecolor="red" strokeweight="1.5pt">
                <v:shadow on="t" color="black" opacity="22937f" origin=",.5" offset="0,.63889mm"/>
                <v:path arrowok="t"/>
                <w10:wrap anchorx="margin"/>
              </v:roundrect>
            </w:pict>
          </mc:Fallback>
        </mc:AlternateContent>
      </w:r>
      <w:r>
        <w:rPr>
          <w:rFonts w:ascii="Palatino Linotype" w:hAnsi="Palatino Linotype"/>
          <w:noProof/>
          <w:lang w:eastAsia="es-MX"/>
        </w:rPr>
        <mc:AlternateContent>
          <mc:Choice Requires="wps">
            <w:drawing>
              <wp:anchor distT="0" distB="0" distL="114300" distR="114300" simplePos="0" relativeHeight="251660288" behindDoc="0" locked="0" layoutInCell="1" allowOverlap="1" wp14:anchorId="57AA63DA" wp14:editId="3EC580AE">
                <wp:simplePos x="0" y="0"/>
                <wp:positionH relativeFrom="margin">
                  <wp:posOffset>144780</wp:posOffset>
                </wp:positionH>
                <wp:positionV relativeFrom="paragraph">
                  <wp:posOffset>248920</wp:posOffset>
                </wp:positionV>
                <wp:extent cx="1915160" cy="344805"/>
                <wp:effectExtent l="76200" t="38100" r="85090" b="93345"/>
                <wp:wrapNone/>
                <wp:docPr id="18" name="Rectángulo redondeado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915160" cy="344805"/>
                        </a:xfrm>
                        <a:prstGeom prst="roundRect">
                          <a:avLst/>
                        </a:prstGeom>
                        <a:noFill/>
                        <a:ln w="38100" cap="flat" cmpd="sng" algn="ctr">
                          <a:solidFill>
                            <a:srgbClr val="FF0000"/>
                          </a:solidFill>
                          <a:prstDash val="solid"/>
                        </a:ln>
                        <a:effectLst>
                          <a:outerShdw blurRad="40000" dist="23000" dir="5400000" rotWithShape="0">
                            <a:srgbClr val="000000">
                              <a:alpha val="35000"/>
                            </a:srgbClr>
                          </a:outerShdw>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02D4307" id="Rectángulo redondeado 18" o:spid="_x0000_s1026" style="position:absolute;margin-left:11.4pt;margin-top:19.6pt;width:150.8pt;height:27.15pt;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" filled="f" strokecolor="red" strokeweight="3pt">
                <v:shadow on="t" color="black" opacity="22937f" origin=",.5" offset="0,.63889mm"/>
                <v:path arrowok="t"/>
                <w10:wrap anchorx="margin"/>
              </v:roundrect>
            </w:pict>
          </mc:Fallback>
        </mc:AlternateContent>
      </w:r>
      <w:r w:rsidRPr="00A45D13">
        <w:rPr>
          <w:noProof/>
          <w:lang w:eastAsia="es-MX"/>
        </w:rPr>
        <w:t xml:space="preserve">  </w:t>
      </w:r>
      <w:r w:rsidRPr="00A45D13">
        <w:rPr>
          <w:noProof/>
          <w:lang w:eastAsia="es-MX"/>
        </w:rPr>
        <w:drawing>
          <wp:inline distT="0" distB="0" distL="0" distR="0" wp14:anchorId="39E66EED" wp14:editId="583A3A29">
            <wp:extent cx="5791835" cy="3517265"/>
            <wp:effectExtent l="0" t="0" r="0" b="698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cstate="print"/>
                    <a:stretch>
                      <a:fillRect/>
                    </a:stretch>
                  </pic:blipFill>
                  <pic:spPr>
                    <a:xfrm>
                      <a:off x="0" y="0"/>
                      <a:ext cx="5791835" cy="3517265"/>
                    </a:xfrm>
                    <a:prstGeom prst="rect">
                      <a:avLst/>
                    </a:prstGeom>
                  </pic:spPr>
                </pic:pic>
              </a:graphicData>
            </a:graphic>
          </wp:inline>
        </w:drawing>
      </w:r>
    </w:p>
    <w:p w14:paraId="784B31B9" w14:textId="77777777" w:rsidR="001D1623" w:rsidRPr="00A45D13" w:rsidRDefault="001D1623" w:rsidP="00383A2D">
      <w:pPr>
        <w:spacing w:before="100" w:beforeAutospacing="1" w:after="100" w:afterAutospacing="1" w:line="360" w:lineRule="auto"/>
        <w:jc w:val="both"/>
        <w:rPr>
          <w:rFonts w:ascii="Palatino Linotype" w:hAnsi="Palatino Linotype" w:cs="Arial"/>
          <w:bCs/>
          <w:lang w:val="es-ES"/>
        </w:rPr>
      </w:pPr>
      <w:r w:rsidRPr="00A45D13">
        <w:rPr>
          <w:rFonts w:ascii="Palatino Linotype" w:hAnsi="Palatino Linotype" w:cs="Arial"/>
          <w:lang w:val="es-ES"/>
        </w:rPr>
        <w:t>En este sentido, de acuerdo a la naturaleza de la información solicitada se concluye que ésta es de</w:t>
      </w:r>
      <w:r w:rsidRPr="00A45D13">
        <w:rPr>
          <w:rFonts w:ascii="Palatino Linotype" w:hAnsi="Palatino Linotype" w:cs="Arial"/>
          <w:bCs/>
          <w:lang w:val="es-ES"/>
        </w:rPr>
        <w:t xml:space="preserve"> interés general y de alcance público, puesto que la ciudadanía tiene derecho a saber cuánto es el gasto ejercido para el pago de remuneraciones por servicios personales al realizar las funciones públicas, esto es, su acceso</w:t>
      </w:r>
      <w:r w:rsidRPr="00A45D13">
        <w:rPr>
          <w:rFonts w:ascii="Palatino Linotype" w:hAnsi="Palatino Linotype" w:cs="Arial"/>
          <w:lang w:val="es-ES"/>
        </w:rPr>
        <w:t xml:space="preserve"> </w:t>
      </w:r>
      <w:r w:rsidRPr="00A45D13">
        <w:rPr>
          <w:rFonts w:ascii="Palatino Linotype" w:hAnsi="Palatino Linotype" w:cs="Arial"/>
          <w:bCs/>
          <w:lang w:val="es-ES"/>
        </w:rPr>
        <w:t xml:space="preserve">permite transparentar la aplicación de los recursos públicos que son otorgados para el cumplimiento de sus funciones, ello conforme a lo dispuesto por el artículo 23, fracción IV y penúltimo párrafo de la Ley de Transparencia y Acceso a la Información Pública del Estado de México y Municipios, que establece como deber de los Sujetos Obligados el hacer pública toda la información respecto a los montos y nombres de las personas a quienes se entreguen recursos públicos y con ello transparentar la </w:t>
      </w:r>
      <w:r w:rsidRPr="00A45D13">
        <w:rPr>
          <w:rFonts w:ascii="Palatino Linotype" w:hAnsi="Palatino Linotype" w:cs="Arial"/>
          <w:bCs/>
          <w:lang w:val="es-ES"/>
        </w:rPr>
        <w:lastRenderedPageBreak/>
        <w:t xml:space="preserve">forma, términos, causas y finalidad en la disposición de esos recursos; ya que, este precepto legal, como ya fue citado, establece: </w:t>
      </w:r>
    </w:p>
    <w:p w14:paraId="77BF8103" w14:textId="77777777" w:rsidR="001D1623" w:rsidRPr="00A45D13" w:rsidRDefault="001D1623" w:rsidP="001D1623">
      <w:pPr>
        <w:ind w:left="709" w:right="757"/>
        <w:jc w:val="both"/>
        <w:rPr>
          <w:rFonts w:ascii="Palatino Linotype" w:hAnsi="Palatino Linotype" w:cs="Arial"/>
          <w:bCs/>
          <w:i/>
          <w:sz w:val="22"/>
          <w:lang w:val="es-ES"/>
        </w:rPr>
      </w:pPr>
      <w:r w:rsidRPr="00A45D13">
        <w:rPr>
          <w:rFonts w:ascii="Palatino Linotype" w:hAnsi="Palatino Linotype" w:cs="Arial"/>
          <w:bCs/>
          <w:i/>
          <w:sz w:val="22"/>
          <w:lang w:val="es-ES"/>
        </w:rPr>
        <w:t>“</w:t>
      </w:r>
      <w:r w:rsidRPr="00A45D13">
        <w:rPr>
          <w:rFonts w:ascii="Palatino Linotype" w:hAnsi="Palatino Linotype" w:cs="Arial"/>
          <w:b/>
          <w:bCs/>
          <w:i/>
          <w:sz w:val="22"/>
          <w:lang w:val="es-ES"/>
        </w:rPr>
        <w:t>Artículo 23</w:t>
      </w:r>
      <w:r w:rsidRPr="00A45D13">
        <w:rPr>
          <w:rFonts w:ascii="Palatino Linotype" w:hAnsi="Palatino Linotype" w:cs="Arial"/>
          <w:bCs/>
          <w:i/>
          <w:sz w:val="22"/>
          <w:lang w:val="es-ES"/>
        </w:rPr>
        <w:t xml:space="preserve"> Son </w:t>
      </w:r>
      <w:r w:rsidRPr="00A45D13">
        <w:rPr>
          <w:rFonts w:ascii="Palatino Linotype" w:eastAsia="MS Mincho" w:hAnsi="Palatino Linotype" w:cs="Arial"/>
          <w:i/>
          <w:sz w:val="22"/>
          <w:lang w:val="es-ES"/>
        </w:rPr>
        <w:t>sujetos</w:t>
      </w:r>
      <w:r w:rsidRPr="00A45D13">
        <w:rPr>
          <w:rFonts w:ascii="Palatino Linotype" w:hAnsi="Palatino Linotype" w:cs="Arial"/>
          <w:bCs/>
          <w:i/>
          <w:sz w:val="22"/>
          <w:lang w:val="es-ES"/>
        </w:rPr>
        <w:t xml:space="preserve"> obligados a transparentar y permitir el acceso a su información y proteger los datos personales que obren en su poder:</w:t>
      </w:r>
    </w:p>
    <w:p w14:paraId="08C54535" w14:textId="77777777" w:rsidR="001D1623" w:rsidRPr="00A45D13" w:rsidRDefault="001D1623" w:rsidP="001D1623">
      <w:pPr>
        <w:ind w:left="709" w:right="757"/>
        <w:jc w:val="both"/>
        <w:rPr>
          <w:rFonts w:ascii="Palatino Linotype" w:hAnsi="Palatino Linotype" w:cs="Arial"/>
          <w:bCs/>
          <w:i/>
          <w:sz w:val="22"/>
          <w:lang w:val="es-ES"/>
        </w:rPr>
      </w:pPr>
    </w:p>
    <w:p w14:paraId="12FCB223" w14:textId="77777777" w:rsidR="001D1623" w:rsidRPr="00A45D13" w:rsidRDefault="001D1623" w:rsidP="001D1623">
      <w:pPr>
        <w:ind w:left="709" w:right="757"/>
        <w:jc w:val="both"/>
        <w:rPr>
          <w:rFonts w:ascii="Palatino Linotype" w:hAnsi="Palatino Linotype" w:cs="Arial"/>
          <w:bCs/>
          <w:i/>
          <w:sz w:val="22"/>
          <w:lang w:val="es-ES"/>
        </w:rPr>
      </w:pPr>
      <w:r w:rsidRPr="00A45D13">
        <w:rPr>
          <w:rFonts w:ascii="Palatino Linotype" w:hAnsi="Palatino Linotype" w:cs="Arial"/>
          <w:b/>
          <w:bCs/>
          <w:i/>
          <w:sz w:val="22"/>
          <w:lang w:val="es-ES"/>
        </w:rPr>
        <w:t>IV.</w:t>
      </w:r>
      <w:r w:rsidRPr="00A45D13">
        <w:rPr>
          <w:rFonts w:ascii="Palatino Linotype" w:hAnsi="Palatino Linotype" w:cs="Arial"/>
          <w:bCs/>
          <w:i/>
          <w:sz w:val="22"/>
          <w:lang w:val="es-ES"/>
        </w:rPr>
        <w:t xml:space="preserve"> Los ayuntamientos y las dependencias, organismos, órganos y entidades de la administración municipal;</w:t>
      </w:r>
    </w:p>
    <w:p w14:paraId="034A9ED1" w14:textId="77777777" w:rsidR="001D1623" w:rsidRPr="00A45D13" w:rsidRDefault="001D1623" w:rsidP="001D1623">
      <w:pPr>
        <w:ind w:left="709" w:right="757"/>
        <w:jc w:val="both"/>
        <w:rPr>
          <w:rFonts w:ascii="Palatino Linotype" w:hAnsi="Palatino Linotype" w:cs="Arial"/>
          <w:bCs/>
          <w:i/>
          <w:sz w:val="22"/>
          <w:lang w:val="es-ES"/>
        </w:rPr>
      </w:pPr>
    </w:p>
    <w:p w14:paraId="60BB70F2" w14:textId="77777777" w:rsidR="001D1623" w:rsidRPr="00A45D13" w:rsidRDefault="001D1623" w:rsidP="001D1623">
      <w:pPr>
        <w:ind w:left="709" w:right="757"/>
        <w:jc w:val="both"/>
        <w:rPr>
          <w:rFonts w:ascii="Palatino Linotype" w:hAnsi="Palatino Linotype" w:cs="Arial"/>
          <w:b/>
          <w:bCs/>
          <w:i/>
          <w:sz w:val="22"/>
          <w:lang w:val="es-ES"/>
        </w:rPr>
      </w:pPr>
      <w:r w:rsidRPr="00A45D13">
        <w:rPr>
          <w:rFonts w:ascii="Palatino Linotype" w:hAnsi="Palatino Linotype" w:cs="Arial"/>
          <w:bCs/>
          <w:i/>
          <w:sz w:val="22"/>
          <w:lang w:val="es-ES"/>
        </w:rPr>
        <w:t>Los sujetos obligados deberán hacer pública toda aquella información relativa a los montos y las personas a quienes entreguen, por cualquier motivo, recursos públicos, así como los informes que dichas personas les entreguen sobre el uso y destino de dichos recursos.</w:t>
      </w:r>
      <w:r w:rsidRPr="00A45D13">
        <w:rPr>
          <w:rFonts w:ascii="Palatino Linotype" w:hAnsi="Palatino Linotype" w:cs="Arial"/>
          <w:b/>
          <w:bCs/>
          <w:i/>
          <w:sz w:val="22"/>
          <w:lang w:val="es-ES"/>
        </w:rPr>
        <w:t>”</w:t>
      </w:r>
    </w:p>
    <w:p w14:paraId="11E8D686" w14:textId="77777777" w:rsidR="001D1623" w:rsidRPr="00A45D13" w:rsidRDefault="001D1623" w:rsidP="00383A2D">
      <w:pPr>
        <w:autoSpaceDE w:val="0"/>
        <w:autoSpaceDN w:val="0"/>
        <w:adjustRightInd w:val="0"/>
        <w:spacing w:before="100" w:beforeAutospacing="1" w:after="100" w:afterAutospacing="1" w:line="360" w:lineRule="auto"/>
        <w:jc w:val="both"/>
        <w:rPr>
          <w:rFonts w:ascii="Palatino Linotype" w:hAnsi="Palatino Linotype"/>
        </w:rPr>
      </w:pPr>
      <w:r w:rsidRPr="00A45D13">
        <w:rPr>
          <w:rFonts w:ascii="Palatino Linotype" w:hAnsi="Palatino Linotype"/>
        </w:rPr>
        <w:t>Lo anterior, aunado a que las percepciones de los servidores públicos corresponde a información que se encuentra relacionada en el Capítulo de Obligaciones de Transparencia Comunes de la Ley de Transparencia y Acceso a la Información Pública del Estado de México y Municipios, tal y como lo señala el artículo 92 fracción VIII, cuyo texto y sentido literal es el siguiente:</w:t>
      </w:r>
    </w:p>
    <w:p w14:paraId="2C7A9EA9" w14:textId="77777777" w:rsidR="001D1623" w:rsidRPr="00A45D13" w:rsidRDefault="001D1623" w:rsidP="001D1623">
      <w:pPr>
        <w:autoSpaceDE w:val="0"/>
        <w:autoSpaceDN w:val="0"/>
        <w:adjustRightInd w:val="0"/>
        <w:ind w:left="709" w:right="757"/>
        <w:jc w:val="both"/>
        <w:rPr>
          <w:rFonts w:ascii="Palatino Linotype" w:hAnsi="Palatino Linotype"/>
          <w:i/>
          <w:sz w:val="22"/>
        </w:rPr>
      </w:pPr>
      <w:r w:rsidRPr="00A45D13">
        <w:rPr>
          <w:rFonts w:ascii="Palatino Linotype" w:hAnsi="Palatino Linotype"/>
          <w:i/>
          <w:sz w:val="22"/>
        </w:rPr>
        <w:t>“</w:t>
      </w:r>
      <w:r w:rsidRPr="00A45D13">
        <w:rPr>
          <w:rFonts w:ascii="Palatino Linotype" w:hAnsi="Palatino Linotype"/>
          <w:b/>
          <w:i/>
          <w:sz w:val="22"/>
        </w:rPr>
        <w:t>Artículo 92</w:t>
      </w:r>
      <w:r w:rsidRPr="00A45D13">
        <w:rPr>
          <w:rFonts w:ascii="Palatino Linotype" w:hAnsi="Palatino Linotype"/>
          <w:i/>
          <w:sz w:val="22"/>
        </w:rPr>
        <w:t>. Los sujetos obligados deberán poner a disposición del público de manera permanente y actualizada de forma sencilla, precisa y entendible, en los respectivos medios electrónicos, de acuerdo con sus facultades, atribuciones, funciones u objeto social, según corresponda, la información, por lo menos, de los temas, documentos y políticas que a continuación se señalan:</w:t>
      </w:r>
    </w:p>
    <w:p w14:paraId="772573E9" w14:textId="77777777" w:rsidR="001D1623" w:rsidRPr="00A45D13" w:rsidRDefault="001D1623" w:rsidP="001D1623">
      <w:pPr>
        <w:autoSpaceDE w:val="0"/>
        <w:autoSpaceDN w:val="0"/>
        <w:adjustRightInd w:val="0"/>
        <w:ind w:left="709" w:right="757"/>
        <w:jc w:val="both"/>
        <w:rPr>
          <w:rFonts w:ascii="Palatino Linotype" w:hAnsi="Palatino Linotype"/>
          <w:i/>
          <w:sz w:val="22"/>
        </w:rPr>
      </w:pPr>
      <w:r w:rsidRPr="00A45D13">
        <w:rPr>
          <w:rFonts w:ascii="Palatino Linotype" w:hAnsi="Palatino Linotype"/>
          <w:i/>
          <w:sz w:val="22"/>
        </w:rPr>
        <w:t>…</w:t>
      </w:r>
    </w:p>
    <w:p w14:paraId="72DCAC86" w14:textId="77777777" w:rsidR="001D1623" w:rsidRPr="00A45D13" w:rsidRDefault="001D1623" w:rsidP="001D1623">
      <w:pPr>
        <w:autoSpaceDE w:val="0"/>
        <w:autoSpaceDN w:val="0"/>
        <w:adjustRightInd w:val="0"/>
        <w:ind w:left="709" w:right="757"/>
        <w:jc w:val="both"/>
        <w:rPr>
          <w:rFonts w:ascii="Palatino Linotype" w:hAnsi="Palatino Linotype"/>
          <w:i/>
          <w:sz w:val="22"/>
        </w:rPr>
      </w:pPr>
    </w:p>
    <w:p w14:paraId="16D38CB0" w14:textId="77777777" w:rsidR="001D1623" w:rsidRPr="00A45D13" w:rsidRDefault="001D1623" w:rsidP="001D1623">
      <w:pPr>
        <w:autoSpaceDE w:val="0"/>
        <w:autoSpaceDN w:val="0"/>
        <w:adjustRightInd w:val="0"/>
        <w:ind w:left="709" w:right="757"/>
        <w:jc w:val="both"/>
        <w:rPr>
          <w:rFonts w:ascii="Palatino Linotype" w:hAnsi="Palatino Linotype"/>
          <w:i/>
          <w:sz w:val="22"/>
        </w:rPr>
      </w:pPr>
      <w:r w:rsidRPr="00A45D13">
        <w:rPr>
          <w:rFonts w:ascii="Palatino Linotype" w:hAnsi="Palatino Linotype"/>
          <w:b/>
          <w:i/>
          <w:sz w:val="22"/>
        </w:rPr>
        <w:t>VIII.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r w:rsidRPr="00A45D13">
        <w:rPr>
          <w:rFonts w:ascii="Palatino Linotype" w:hAnsi="Palatino Linotype"/>
          <w:i/>
          <w:sz w:val="22"/>
        </w:rPr>
        <w:t>;”</w:t>
      </w:r>
    </w:p>
    <w:p w14:paraId="4CC90717" w14:textId="77777777" w:rsidR="001D1623" w:rsidRPr="00A45D13" w:rsidRDefault="001D1623" w:rsidP="001D1623">
      <w:pPr>
        <w:autoSpaceDE w:val="0"/>
        <w:autoSpaceDN w:val="0"/>
        <w:adjustRightInd w:val="0"/>
        <w:ind w:left="709" w:right="757"/>
        <w:jc w:val="both"/>
        <w:rPr>
          <w:rFonts w:ascii="Palatino Linotype" w:hAnsi="Palatino Linotype"/>
          <w:i/>
          <w:sz w:val="22"/>
        </w:rPr>
      </w:pPr>
    </w:p>
    <w:p w14:paraId="5721DE50" w14:textId="77777777" w:rsidR="001D1623" w:rsidRPr="00A45D13" w:rsidRDefault="001D1623" w:rsidP="001D1623">
      <w:pPr>
        <w:autoSpaceDE w:val="0"/>
        <w:autoSpaceDN w:val="0"/>
        <w:adjustRightInd w:val="0"/>
        <w:ind w:left="709" w:right="757"/>
        <w:jc w:val="both"/>
        <w:rPr>
          <w:rFonts w:ascii="Palatino Linotype" w:hAnsi="Palatino Linotype"/>
          <w:i/>
          <w:sz w:val="22"/>
        </w:rPr>
      </w:pPr>
      <w:r w:rsidRPr="00A45D13">
        <w:rPr>
          <w:rFonts w:ascii="Palatino Linotype" w:hAnsi="Palatino Linotype"/>
          <w:i/>
          <w:sz w:val="22"/>
        </w:rPr>
        <w:t>(Énfasis añadido)</w:t>
      </w:r>
    </w:p>
    <w:p w14:paraId="495A7E8D" w14:textId="77777777" w:rsidR="001D1623" w:rsidRPr="00A45D13" w:rsidRDefault="001D1623" w:rsidP="00383A2D">
      <w:pPr>
        <w:spacing w:before="100" w:beforeAutospacing="1" w:after="100" w:afterAutospacing="1" w:line="360" w:lineRule="auto"/>
        <w:jc w:val="both"/>
        <w:rPr>
          <w:rFonts w:ascii="Palatino Linotype" w:hAnsi="Palatino Linotype" w:cs="Arial"/>
          <w:lang w:val="es-ES"/>
        </w:rPr>
      </w:pPr>
      <w:r w:rsidRPr="00A45D13">
        <w:rPr>
          <w:rFonts w:ascii="Palatino Linotype" w:hAnsi="Palatino Linotype" w:cs="Arial"/>
          <w:lang w:val="es-ES"/>
        </w:rPr>
        <w:lastRenderedPageBreak/>
        <w:t xml:space="preserve">Sirve de sustento por analogía, para justificar la publicidad sobre los datos relativos a los montos por concepto de pago de las remuneraciones, los criterios 01/2003 y 02/2003 emitidos por el Comité de Acceso a la Información Pública y Protección de Datos Personales de la Suprema Corte de Justicia de la Nación que a continuación se citan: </w:t>
      </w:r>
    </w:p>
    <w:p w14:paraId="2FB5B8BF" w14:textId="77777777" w:rsidR="001D1623" w:rsidRPr="00A45D13" w:rsidRDefault="001D1623" w:rsidP="001D1623">
      <w:pPr>
        <w:ind w:left="709" w:right="757"/>
        <w:jc w:val="both"/>
        <w:rPr>
          <w:rFonts w:ascii="Palatino Linotype" w:hAnsi="Palatino Linotype" w:cs="Arial"/>
          <w:b/>
          <w:i/>
          <w:sz w:val="22"/>
          <w:lang w:val="es-ES"/>
        </w:rPr>
      </w:pPr>
      <w:r w:rsidRPr="00A45D13">
        <w:rPr>
          <w:rFonts w:ascii="Palatino Linotype" w:hAnsi="Palatino Linotype" w:cs="Arial"/>
          <w:b/>
          <w:i/>
          <w:sz w:val="22"/>
          <w:lang w:val="es-ES"/>
        </w:rPr>
        <w:t xml:space="preserve">“Criterio 01/2003. </w:t>
      </w:r>
    </w:p>
    <w:p w14:paraId="697D42D6" w14:textId="77777777" w:rsidR="001D1623" w:rsidRPr="00A45D13" w:rsidRDefault="001D1623" w:rsidP="001D1623">
      <w:pPr>
        <w:ind w:left="709" w:right="757"/>
        <w:jc w:val="both"/>
        <w:rPr>
          <w:rFonts w:ascii="Palatino Linotype" w:hAnsi="Palatino Linotype" w:cs="Arial"/>
          <w:i/>
          <w:sz w:val="22"/>
          <w:lang w:val="es-ES"/>
        </w:rPr>
      </w:pPr>
      <w:r w:rsidRPr="00A45D13">
        <w:rPr>
          <w:rFonts w:ascii="Palatino Linotype" w:hAnsi="Palatino Linotype" w:cs="Arial"/>
          <w:b/>
          <w:i/>
          <w:sz w:val="22"/>
          <w:lang w:val="es-ES"/>
        </w:rPr>
        <w:t>“INGRESOS DE LOS SERVIDORES PÚBLICOS. CONSTITUYEN INFORMACIÓN PÚBLICA AÚN Y CUANDO SU DIFUSIÓN PUEDE AFECTAR LA VIDA O LA SEGURIDAD DE AQUELLOS.</w:t>
      </w:r>
      <w:r w:rsidRPr="00A45D13">
        <w:rPr>
          <w:rFonts w:ascii="Palatino Linotype" w:hAnsi="Palatino Linotype" w:cs="Arial"/>
          <w:i/>
          <w:sz w:val="22"/>
          <w:lang w:val="es-ES"/>
        </w:rPr>
        <w:t xml:space="preserve"> Si bien el artículo 13, fracción IV, de la Ley Federal de Transparencia y  Acceso  a la información Pública Gubernamental establece que debe clasificarse como información confidencial la que conste en expedientes administrativos cuya difusión  pueda poner en riesgo la vida, la seguridad o la salud de cualquier persona, debe reconocerse que aun y  cuando en ese supuesto podría encuadrar la relativa a las percepciones ordinarias y extraordinaria de los servidores públicos, ello no obsta para reconocer que el legislador estableció en el artículo 7 de ese mismo ordenamiento que la referida información, como una obligación de trasparencia, </w:t>
      </w:r>
      <w:r w:rsidRPr="00A45D13">
        <w:rPr>
          <w:rFonts w:ascii="Palatino Linotype" w:hAnsi="Palatino Linotype" w:cs="Arial"/>
          <w:b/>
          <w:i/>
          <w:sz w:val="22"/>
          <w:lang w:val="es-ES"/>
        </w:rPr>
        <w:t>deben publicarse en medios remotos o locales de comunicación electrónica, lo que se sustenta en el hecho de que el monto de todos los ingresos que recibe un servidor público por desarrollar las labores que les son encomendadas con motivo del desempeño del cargo respecto. Constituyen información pública, en tanto que se trata de erogaciones que realiza un órgano del Estado en base con los recursos que encuentran su origen en mayor medida en las contribuciones aportados por los gobernados</w:t>
      </w:r>
      <w:r w:rsidRPr="00A45D13">
        <w:rPr>
          <w:rFonts w:ascii="Palatino Linotype" w:hAnsi="Palatino Linotype" w:cs="Arial"/>
          <w:i/>
          <w:sz w:val="22"/>
          <w:lang w:val="es-ES"/>
        </w:rPr>
        <w:t>…”</w:t>
      </w:r>
    </w:p>
    <w:p w14:paraId="057A0894" w14:textId="77777777" w:rsidR="001D1623" w:rsidRPr="00A45D13" w:rsidRDefault="001D1623" w:rsidP="001D1623">
      <w:pPr>
        <w:ind w:left="709" w:right="757"/>
        <w:jc w:val="both"/>
        <w:rPr>
          <w:rFonts w:ascii="Palatino Linotype" w:hAnsi="Palatino Linotype" w:cs="Arial"/>
          <w:i/>
          <w:sz w:val="22"/>
          <w:lang w:val="es-ES"/>
        </w:rPr>
      </w:pPr>
    </w:p>
    <w:p w14:paraId="35A7BA68" w14:textId="77777777" w:rsidR="001D1623" w:rsidRPr="00A45D13" w:rsidRDefault="001D1623" w:rsidP="001D1623">
      <w:pPr>
        <w:ind w:left="709" w:right="757"/>
        <w:jc w:val="both"/>
        <w:rPr>
          <w:rFonts w:ascii="Palatino Linotype" w:hAnsi="Palatino Linotype" w:cs="Arial"/>
          <w:b/>
          <w:i/>
          <w:sz w:val="22"/>
          <w:lang w:val="es-ES"/>
        </w:rPr>
      </w:pPr>
      <w:r w:rsidRPr="00A45D13">
        <w:rPr>
          <w:rFonts w:ascii="Palatino Linotype" w:hAnsi="Palatino Linotype" w:cs="Arial"/>
          <w:b/>
          <w:i/>
          <w:sz w:val="22"/>
          <w:lang w:val="es-ES"/>
        </w:rPr>
        <w:t>“Criterio 02/2003.</w:t>
      </w:r>
    </w:p>
    <w:p w14:paraId="7EA6FACC" w14:textId="77777777" w:rsidR="001D1623" w:rsidRPr="00A45D13" w:rsidRDefault="001D1623" w:rsidP="001D1623">
      <w:pPr>
        <w:ind w:left="709" w:right="757"/>
        <w:jc w:val="both"/>
        <w:rPr>
          <w:rFonts w:ascii="Palatino Linotype" w:hAnsi="Palatino Linotype" w:cs="Arial"/>
          <w:i/>
          <w:sz w:val="22"/>
          <w:lang w:val="es-ES"/>
        </w:rPr>
      </w:pPr>
      <w:r w:rsidRPr="00A45D13">
        <w:rPr>
          <w:rFonts w:ascii="Palatino Linotype" w:hAnsi="Palatino Linotype" w:cs="Arial"/>
          <w:b/>
          <w:i/>
          <w:sz w:val="22"/>
          <w:lang w:val="es-ES"/>
        </w:rPr>
        <w:t>INGRESOS DE LOS SERVIDORES PÚBLICOS, SON INFORMACIÓN PÚBLICA AÚN Y CUANDO CONSTITUYEN DATOS PERSONALES QUE SE REFIEREN AL PATRIMONIO DE AQUÉLLOS.</w:t>
      </w:r>
      <w:r w:rsidRPr="00A45D13">
        <w:rPr>
          <w:rFonts w:ascii="Palatino Linotype" w:hAnsi="Palatino Linotype" w:cs="Arial"/>
          <w:i/>
          <w:sz w:val="22"/>
          <w:lang w:val="es-ES"/>
        </w:rPr>
        <w:t xml:space="preserve"> De la interpretación sistemática de lo previsto en los artículos 3º, fracción II; 7º, 9º y 18, fracción II, de la Ley Federal de Transparencia y Acceso a la Información Pública Gubernamental se advierte que no constituye información confidencial la relativa a los ingresos que reciben los servidores públicos, ya que aun y cuando se trata de datos personales relativos a su patrimonio, para su difusión no se requiere consentimiento de aquellos, </w:t>
      </w:r>
      <w:r w:rsidRPr="00A45D13">
        <w:rPr>
          <w:rFonts w:ascii="Palatino Linotype" w:hAnsi="Palatino Linotype" w:cs="Arial"/>
          <w:b/>
          <w:i/>
          <w:sz w:val="22"/>
          <w:lang w:val="es-ES"/>
        </w:rPr>
        <w:t xml:space="preserve">lo que deriva del hecho de que en términos de los previsto en el citado ordenamiento deben ponerse a disposición del público a través de medios remotos o locales de comunicación </w:t>
      </w:r>
      <w:r w:rsidRPr="00A45D13">
        <w:rPr>
          <w:rFonts w:ascii="Palatino Linotype" w:hAnsi="Palatino Linotype" w:cs="Arial"/>
          <w:b/>
          <w:i/>
          <w:sz w:val="22"/>
          <w:lang w:val="es-ES"/>
        </w:rPr>
        <w:lastRenderedPageBreak/>
        <w:t>electrónica, tanto el directorio de servidores públicos como las remuneraciones mensuales por puesto incluso</w:t>
      </w:r>
      <w:r w:rsidRPr="00A45D13">
        <w:rPr>
          <w:rFonts w:ascii="Palatino Linotype" w:hAnsi="Palatino Linotype" w:cs="Arial"/>
          <w:i/>
          <w:sz w:val="22"/>
          <w:lang w:val="es-ES"/>
        </w:rPr>
        <w:t xml:space="preserve"> el sistema de compensación…”</w:t>
      </w:r>
    </w:p>
    <w:p w14:paraId="66F06E33" w14:textId="77777777" w:rsidR="001D1623" w:rsidRPr="00A45D13" w:rsidRDefault="001D1623" w:rsidP="001D1623">
      <w:pPr>
        <w:ind w:left="709" w:right="757"/>
        <w:jc w:val="both"/>
        <w:rPr>
          <w:rFonts w:ascii="Palatino Linotype" w:hAnsi="Palatino Linotype" w:cs="Arial"/>
          <w:i/>
          <w:sz w:val="22"/>
          <w:lang w:val="es-ES"/>
        </w:rPr>
      </w:pPr>
    </w:p>
    <w:p w14:paraId="30C091BD" w14:textId="77777777" w:rsidR="001D1623" w:rsidRPr="00A45D13" w:rsidRDefault="001D1623" w:rsidP="001D1623">
      <w:pPr>
        <w:ind w:left="709" w:right="757"/>
        <w:jc w:val="both"/>
        <w:rPr>
          <w:rFonts w:ascii="Palatino Linotype" w:hAnsi="Palatino Linotype" w:cs="Arial"/>
          <w:i/>
          <w:sz w:val="22"/>
          <w:lang w:val="es-ES"/>
        </w:rPr>
      </w:pPr>
      <w:r w:rsidRPr="00A45D13">
        <w:rPr>
          <w:rFonts w:ascii="Palatino Linotype" w:hAnsi="Palatino Linotype" w:cs="Arial"/>
          <w:i/>
          <w:sz w:val="22"/>
          <w:lang w:val="es-ES"/>
        </w:rPr>
        <w:t>(Énfasis añadido)</w:t>
      </w:r>
    </w:p>
    <w:p w14:paraId="66A3D91F" w14:textId="77777777" w:rsidR="001D1623" w:rsidRDefault="001D1623" w:rsidP="00383A2D">
      <w:pPr>
        <w:spacing w:before="100" w:beforeAutospacing="1" w:after="100" w:afterAutospacing="1" w:line="360" w:lineRule="auto"/>
        <w:jc w:val="both"/>
        <w:rPr>
          <w:rFonts w:ascii="Palatino Linotype" w:hAnsi="Palatino Linotype" w:cs="Arial"/>
          <w:lang w:val="es-ES"/>
        </w:rPr>
      </w:pPr>
      <w:r w:rsidRPr="00A45D13">
        <w:rPr>
          <w:rFonts w:ascii="Palatino Linotype" w:hAnsi="Palatino Linotype" w:cs="Arial"/>
          <w:lang w:val="es-ES"/>
        </w:rPr>
        <w:t xml:space="preserve">En este sentido, </w:t>
      </w:r>
      <w:r w:rsidRPr="00A45D13">
        <w:rPr>
          <w:rFonts w:ascii="Palatino Linotype" w:hAnsi="Palatino Linotype" w:cs="Arial"/>
          <w:b/>
          <w:lang w:val="es-ES"/>
        </w:rPr>
        <w:t>EL SUJETO OBLIGADO</w:t>
      </w:r>
      <w:r w:rsidRPr="00A45D13">
        <w:rPr>
          <w:rFonts w:ascii="Palatino Linotype" w:hAnsi="Palatino Linotype" w:cs="Arial"/>
          <w:lang w:val="es-ES"/>
        </w:rPr>
        <w:t xml:space="preserve"> se encuentra constreñido a entregar la información solicitada por </w:t>
      </w:r>
      <w:r w:rsidRPr="00A45D13">
        <w:rPr>
          <w:rFonts w:ascii="Palatino Linotype" w:hAnsi="Palatino Linotype" w:cs="Arial"/>
          <w:b/>
          <w:color w:val="000000"/>
          <w:lang w:eastAsia="es-MX"/>
        </w:rPr>
        <w:t>EL RECURRENTE</w:t>
      </w:r>
      <w:r w:rsidRPr="00A45D13">
        <w:rPr>
          <w:rFonts w:ascii="Palatino Linotype" w:hAnsi="Palatino Linotype" w:cs="Arial"/>
          <w:lang w:val="es-ES"/>
        </w:rPr>
        <w:t xml:space="preserve">, de acuerdo a lo dispuesto por los artículos 3, fracción XI y 12 </w:t>
      </w:r>
      <w:r w:rsidRPr="00A45D13">
        <w:rPr>
          <w:rFonts w:ascii="Palatino Linotype" w:hAnsi="Palatino Linotype" w:cs="Arial"/>
          <w:bCs/>
          <w:lang w:val="es-ES"/>
        </w:rPr>
        <w:t>de la Ley de Transparencia y Acceso a la Información Pública del Estado de México y Municipios</w:t>
      </w:r>
      <w:r w:rsidRPr="00A45D13">
        <w:rPr>
          <w:rFonts w:ascii="Palatino Linotype" w:hAnsi="Palatino Linotype" w:cs="Arial"/>
          <w:lang w:val="es-ES"/>
        </w:rPr>
        <w:t>, de los cuales se desprende que es información pública la contenida en los documentos que los Sujetos Obligados generen, administren o se encuentre en su posesión en</w:t>
      </w:r>
      <w:r>
        <w:rPr>
          <w:rFonts w:ascii="Palatino Linotype" w:hAnsi="Palatino Linotype" w:cs="Arial"/>
          <w:lang w:val="es-ES"/>
        </w:rPr>
        <w:t xml:space="preserve"> ejercicio de sus atribuciones.</w:t>
      </w:r>
    </w:p>
    <w:p w14:paraId="36CD75D2" w14:textId="77777777" w:rsidR="00383A2D" w:rsidRPr="000101AB" w:rsidRDefault="00383A2D" w:rsidP="00383A2D">
      <w:pPr>
        <w:spacing w:before="100" w:beforeAutospacing="1" w:after="100" w:afterAutospacing="1" w:line="360" w:lineRule="auto"/>
        <w:jc w:val="both"/>
        <w:rPr>
          <w:rFonts w:ascii="Palatino Linotype" w:hAnsi="Palatino Linotype" w:cs="Arial"/>
          <w:lang w:val="es-ES"/>
        </w:rPr>
      </w:pPr>
      <w:r w:rsidRPr="00A45D13">
        <w:rPr>
          <w:rFonts w:ascii="Palatino Linotype" w:eastAsia="Arial Unicode MS" w:hAnsi="Palatino Linotype" w:cs="Arial"/>
          <w:lang w:val="es-ES"/>
        </w:rPr>
        <w:t xml:space="preserve">Asimismo, es indispensable destacar que los documentos relacionados con anterioridad son elaborados por quincenas y atendiendo al requerimiento del ciudadano, este Órgano Garante determina ordenar la entrega de la misma al </w:t>
      </w:r>
      <w:r w:rsidRPr="00A45D13">
        <w:rPr>
          <w:rFonts w:ascii="Palatino Linotype" w:eastAsia="Arial Unicode MS" w:hAnsi="Palatino Linotype" w:cs="Arial"/>
          <w:b/>
          <w:lang w:val="es-ES"/>
        </w:rPr>
        <w:t>RECURRENTE</w:t>
      </w:r>
      <w:r w:rsidRPr="00A45D13">
        <w:rPr>
          <w:rFonts w:ascii="Palatino Linotype" w:eastAsia="Arial Unicode MS" w:hAnsi="Palatino Linotype" w:cs="Arial"/>
          <w:lang w:val="es-ES"/>
        </w:rPr>
        <w:t xml:space="preserve">, </w:t>
      </w:r>
      <w:r w:rsidRPr="00A45D13">
        <w:rPr>
          <w:rFonts w:ascii="Palatino Linotype" w:eastAsia="Arial Unicode MS" w:hAnsi="Palatino Linotype" w:cs="Arial"/>
          <w:b/>
          <w:lang w:val="es-ES"/>
        </w:rPr>
        <w:t xml:space="preserve">de la </w:t>
      </w:r>
      <w:r>
        <w:rPr>
          <w:rFonts w:ascii="Palatino Linotype" w:eastAsia="Arial Unicode MS" w:hAnsi="Palatino Linotype" w:cs="Arial"/>
          <w:b/>
          <w:lang w:val="es-ES"/>
        </w:rPr>
        <w:t>primera quince del mes de enero de 2017 a la primera quincena del mes de julio de 2020</w:t>
      </w:r>
      <w:r w:rsidRPr="00A45D13">
        <w:rPr>
          <w:rFonts w:ascii="Palatino Linotype" w:eastAsia="Arial Unicode MS" w:hAnsi="Palatino Linotype" w:cs="Arial"/>
          <w:b/>
          <w:lang w:val="es-ES"/>
        </w:rPr>
        <w:t>,</w:t>
      </w:r>
      <w:r w:rsidRPr="00A45D13">
        <w:rPr>
          <w:rFonts w:ascii="Palatino Linotype" w:eastAsia="Arial Unicode MS" w:hAnsi="Palatino Linotype" w:cs="Arial"/>
          <w:lang w:val="es-ES"/>
        </w:rPr>
        <w:t xml:space="preserve"> ya que de esta forma es generada por</w:t>
      </w:r>
      <w:r w:rsidRPr="00A45D13">
        <w:rPr>
          <w:rFonts w:ascii="Palatino Linotype" w:eastAsia="Arial Unicode MS" w:hAnsi="Palatino Linotype" w:cs="Arial"/>
          <w:b/>
          <w:lang w:val="es-ES"/>
        </w:rPr>
        <w:t xml:space="preserve"> </w:t>
      </w:r>
      <w:r w:rsidRPr="00A45D13">
        <w:rPr>
          <w:rFonts w:ascii="Palatino Linotype" w:eastAsia="Arial Unicode MS" w:hAnsi="Palatino Linotype" w:cs="Arial"/>
          <w:b/>
          <w:color w:val="000000"/>
          <w:lang w:eastAsia="es-MX"/>
        </w:rPr>
        <w:t xml:space="preserve">EL SUJETO OBLIGADO </w:t>
      </w:r>
      <w:r w:rsidRPr="00A45D13">
        <w:rPr>
          <w:rFonts w:ascii="Palatino Linotype" w:eastAsia="Arial Unicode MS" w:hAnsi="Palatino Linotype" w:cs="Arial"/>
          <w:color w:val="000000"/>
          <w:lang w:eastAsia="es-MX"/>
        </w:rPr>
        <w:t>y cumple con el periodo requerido por el particular</w:t>
      </w:r>
      <w:r w:rsidRPr="00A45D13">
        <w:rPr>
          <w:rFonts w:ascii="Palatino Linotype" w:eastAsia="Arial Unicode MS" w:hAnsi="Palatino Linotype" w:cs="Arial"/>
          <w:lang w:val="es-ES"/>
        </w:rPr>
        <w:t xml:space="preserve">; no se omite señalar que, deberá hacerlo en </w:t>
      </w:r>
      <w:r w:rsidRPr="00A45D13">
        <w:rPr>
          <w:rFonts w:ascii="Palatino Linotype" w:eastAsia="Arial Unicode MS" w:hAnsi="Palatino Linotype" w:cs="Arial"/>
          <w:b/>
          <w:lang w:val="es-ES"/>
        </w:rPr>
        <w:t>versión pública</w:t>
      </w:r>
      <w:r w:rsidRPr="00A45D13">
        <w:rPr>
          <w:rFonts w:ascii="Palatino Linotype" w:eastAsia="Arial Unicode MS" w:hAnsi="Palatino Linotype" w:cs="Arial"/>
          <w:lang w:val="es-ES"/>
        </w:rPr>
        <w:t>, esto es, omitirá, eliminará o suprimirá la información personal de cada funcionario público, susceptibles de ser clasificadas como confidencial o cualquier otro dato que ponga en riesgo la vida, seguridad o salud de dicha persona.</w:t>
      </w:r>
    </w:p>
    <w:p w14:paraId="032DC0ED" w14:textId="77777777" w:rsidR="000121A1" w:rsidRDefault="000121A1" w:rsidP="00383A2D">
      <w:pPr>
        <w:autoSpaceDE w:val="0"/>
        <w:autoSpaceDN w:val="0"/>
        <w:adjustRightInd w:val="0"/>
        <w:spacing w:before="100" w:beforeAutospacing="1" w:after="100" w:afterAutospacing="1" w:line="360" w:lineRule="auto"/>
        <w:jc w:val="both"/>
        <w:rPr>
          <w:rFonts w:ascii="Palatino Linotype" w:eastAsia="Calibri" w:hAnsi="Palatino Linotype" w:cs="Arial"/>
          <w:lang w:val="es-ES" w:eastAsia="es-MX"/>
        </w:rPr>
      </w:pPr>
      <w:r>
        <w:rPr>
          <w:rFonts w:ascii="Palatino Linotype" w:hAnsi="Palatino Linotype" w:cs="Arial"/>
          <w:color w:val="000000"/>
          <w:lang w:eastAsia="es-MX"/>
        </w:rPr>
        <w:t xml:space="preserve">Cabe destacar que el particular solicitó también la nómina de los organismos auxiliares y desconcentrados del </w:t>
      </w:r>
      <w:r>
        <w:rPr>
          <w:rFonts w:ascii="Palatino Linotype" w:hAnsi="Palatino Linotype" w:cs="Arial"/>
          <w:b/>
          <w:color w:val="000000"/>
          <w:lang w:eastAsia="es-MX"/>
        </w:rPr>
        <w:t xml:space="preserve">SUJETO OBLIGADO; </w:t>
      </w:r>
      <w:r w:rsidRPr="000121A1">
        <w:rPr>
          <w:rFonts w:ascii="Palatino Linotype" w:hAnsi="Palatino Linotype" w:cs="Arial"/>
          <w:color w:val="000000"/>
          <w:lang w:eastAsia="es-MX"/>
        </w:rPr>
        <w:t xml:space="preserve">sin embargo, </w:t>
      </w:r>
      <w:r w:rsidRPr="00232767">
        <w:rPr>
          <w:rFonts w:ascii="Palatino Linotype" w:hAnsi="Palatino Linotype"/>
          <w:lang w:val="es-ES"/>
        </w:rPr>
        <w:t>para efectos de la materia de transparencia y acceso a la información pública</w:t>
      </w:r>
      <w:r>
        <w:rPr>
          <w:rFonts w:ascii="Palatino Linotype" w:hAnsi="Palatino Linotype"/>
          <w:lang w:val="es-ES"/>
        </w:rPr>
        <w:t xml:space="preserve">, debe destacarse que el </w:t>
      </w:r>
      <w:r w:rsidR="00372A2C">
        <w:rPr>
          <w:rFonts w:ascii="Palatino Linotype" w:hAnsi="Palatino Linotype"/>
          <w:lang w:val="es-ES"/>
        </w:rPr>
        <w:t xml:space="preserve">Sistema Municipal para el Desarrollo Integral de la Familia del Municipio de San </w:t>
      </w:r>
      <w:r w:rsidR="00372A2C">
        <w:rPr>
          <w:rFonts w:ascii="Palatino Linotype" w:hAnsi="Palatino Linotype"/>
          <w:lang w:val="es-ES"/>
        </w:rPr>
        <w:lastRenderedPageBreak/>
        <w:t>Felipe del Progreso</w:t>
      </w:r>
      <w:r w:rsidR="00383A2D">
        <w:rPr>
          <w:rFonts w:ascii="Palatino Linotype" w:hAnsi="Palatino Linotype"/>
          <w:lang w:val="es-ES"/>
        </w:rPr>
        <w:t xml:space="preserve"> (DIF)</w:t>
      </w:r>
      <w:r w:rsidR="00372A2C">
        <w:rPr>
          <w:rFonts w:ascii="Palatino Linotype" w:hAnsi="Palatino Linotype"/>
          <w:lang w:val="es-ES"/>
        </w:rPr>
        <w:t xml:space="preserve">, es considerado un Sujeto Obligado diverso; lo anterior de conformidad con </w:t>
      </w:r>
      <w:r w:rsidR="00372A2C" w:rsidRPr="00232767">
        <w:rPr>
          <w:rFonts w:ascii="Palatino Linotype" w:hAnsi="Palatino Linotype"/>
          <w:lang w:val="es-ES"/>
        </w:rPr>
        <w:t>Padrón de Sujetos Obligados en Materia de Transparencia y Acceso a la Información Pública del Estado de México y Municipios,</w:t>
      </w:r>
      <w:r w:rsidR="00372A2C">
        <w:rPr>
          <w:rFonts w:ascii="Palatino Linotype" w:hAnsi="Palatino Linotype"/>
          <w:lang w:val="es-ES"/>
        </w:rPr>
        <w:t xml:space="preserve"> </w:t>
      </w:r>
      <w:r w:rsidR="00372A2C" w:rsidRPr="00232767">
        <w:rPr>
          <w:rFonts w:ascii="Palatino Linotype" w:hAnsi="Palatino Linotype"/>
          <w:lang w:val="es-ES"/>
        </w:rPr>
        <w:t xml:space="preserve">el cual </w:t>
      </w:r>
      <w:r w:rsidR="00372A2C">
        <w:rPr>
          <w:rFonts w:ascii="Palatino Linotype" w:hAnsi="Palatino Linotype"/>
          <w:lang w:val="es-ES"/>
        </w:rPr>
        <w:t xml:space="preserve">se publicó </w:t>
      </w:r>
      <w:r w:rsidR="00372A2C" w:rsidRPr="00232767">
        <w:rPr>
          <w:rFonts w:ascii="Palatino Linotype" w:hAnsi="Palatino Linotype"/>
          <w:lang w:val="es-ES"/>
        </w:rPr>
        <w:t xml:space="preserve">en fecha 27 de febrero de 2017, </w:t>
      </w:r>
      <w:r w:rsidR="00372A2C">
        <w:rPr>
          <w:rFonts w:ascii="Palatino Linotype" w:hAnsi="Palatino Linotype"/>
          <w:lang w:val="es-ES"/>
        </w:rPr>
        <w:t xml:space="preserve">en el Periódico Oficial “Gaceta del Gobierno” y </w:t>
      </w:r>
      <w:r w:rsidR="00372A2C" w:rsidRPr="00232767">
        <w:rPr>
          <w:rFonts w:ascii="Palatino Linotype" w:hAnsi="Palatino Linotype"/>
          <w:lang w:val="es-ES"/>
        </w:rPr>
        <w:t xml:space="preserve">entró en vigor al día siguiente de su publicación; esto es, el 28 de febrero de 2017, con sus </w:t>
      </w:r>
      <w:r w:rsidR="00372A2C" w:rsidRPr="00232767">
        <w:rPr>
          <w:rFonts w:ascii="Palatino Linotype" w:eastAsia="Calibri" w:hAnsi="Palatino Linotype" w:cs="Arial"/>
          <w:lang w:val="es-ES" w:eastAsia="es-MX"/>
        </w:rPr>
        <w:t xml:space="preserve">modificaciones publicadas los días 27 de noviembre de 2017 y 23 de enero </w:t>
      </w:r>
      <w:r w:rsidR="00372A2C">
        <w:rPr>
          <w:rFonts w:ascii="Palatino Linotype" w:eastAsia="Calibri" w:hAnsi="Palatino Linotype" w:cs="Arial"/>
          <w:lang w:val="es-ES" w:eastAsia="es-MX"/>
        </w:rPr>
        <w:t>de 2019, tal y como se aprecia enseguida:</w:t>
      </w:r>
    </w:p>
    <w:p w14:paraId="0D4EEA17" w14:textId="77777777" w:rsidR="00372A2C" w:rsidRPr="000121A1" w:rsidRDefault="00372A2C" w:rsidP="00372A2C">
      <w:pPr>
        <w:autoSpaceDE w:val="0"/>
        <w:autoSpaceDN w:val="0"/>
        <w:adjustRightInd w:val="0"/>
        <w:spacing w:line="360" w:lineRule="auto"/>
        <w:jc w:val="center"/>
        <w:rPr>
          <w:rFonts w:ascii="Palatino Linotype" w:hAnsi="Palatino Linotype" w:cs="Arial"/>
          <w:color w:val="000000"/>
          <w:lang w:eastAsia="es-MX"/>
        </w:rPr>
      </w:pPr>
      <w:r>
        <w:rPr>
          <w:noProof/>
          <w:lang w:eastAsia="es-MX"/>
        </w:rPr>
        <w:drawing>
          <wp:inline distT="0" distB="0" distL="0" distR="0" wp14:anchorId="4CD61C59" wp14:editId="4D0A59EC">
            <wp:extent cx="5553710" cy="1384300"/>
            <wp:effectExtent l="0" t="0" r="8890" b="635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1950" t="49727" r="13606" b="27262"/>
                    <a:stretch/>
                  </pic:blipFill>
                  <pic:spPr bwMode="auto">
                    <a:xfrm>
                      <a:off x="0" y="0"/>
                      <a:ext cx="5556201" cy="1384921"/>
                    </a:xfrm>
                    <a:prstGeom prst="rect">
                      <a:avLst/>
                    </a:prstGeom>
                    <a:ln>
                      <a:noFill/>
                    </a:ln>
                    <a:extLst>
                      <a:ext uri="{53640926-AAD7-44d8-BBD7-CCE9431645EC}">
                        <a14:shadowObscure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a:ext>
                    </a:extLst>
                  </pic:spPr>
                </pic:pic>
              </a:graphicData>
            </a:graphic>
          </wp:inline>
        </w:drawing>
      </w:r>
    </w:p>
    <w:p w14:paraId="27772B5B" w14:textId="77777777" w:rsidR="000121A1" w:rsidRDefault="001D1623" w:rsidP="001D1623">
      <w:pPr>
        <w:autoSpaceDE w:val="0"/>
        <w:autoSpaceDN w:val="0"/>
        <w:adjustRightInd w:val="0"/>
        <w:spacing w:before="100" w:beforeAutospacing="1" w:after="100" w:afterAutospacing="1" w:line="360" w:lineRule="auto"/>
        <w:jc w:val="both"/>
        <w:rPr>
          <w:rFonts w:ascii="Palatino Linotype" w:hAnsi="Palatino Linotype" w:cs="Arial"/>
          <w:color w:val="000000"/>
          <w:lang w:eastAsia="es-MX"/>
        </w:rPr>
      </w:pPr>
      <w:r>
        <w:rPr>
          <w:rFonts w:ascii="Palatino Linotype" w:hAnsi="Palatino Linotype" w:cs="Arial"/>
          <w:color w:val="000000"/>
          <w:lang w:eastAsia="es-MX"/>
        </w:rPr>
        <w:t>En consecuencia resulta evidente que en materia de transparencia el Ayuntamiento y el Sistema DIF son Sujetos Obligados diferentes y si el particular pretende conocer la nómina general de ambos es necesario dejar a salvo los derechos de éste para que presente las solicitudes de acceso a la información que estime pertinentes ante el Sujeto Obligado al que se ha hecho referencia.</w:t>
      </w:r>
    </w:p>
    <w:p w14:paraId="21C718F8" w14:textId="77777777" w:rsidR="00383A2D" w:rsidRPr="00434C64" w:rsidRDefault="00A14278" w:rsidP="00383A2D">
      <w:pPr>
        <w:spacing w:line="360" w:lineRule="auto"/>
        <w:jc w:val="both"/>
        <w:rPr>
          <w:rFonts w:ascii="Palatino Linotype" w:hAnsi="Palatino Linotype" w:cs="Arial"/>
          <w:color w:val="000000"/>
        </w:rPr>
      </w:pPr>
      <w:r w:rsidRPr="0086186F">
        <w:rPr>
          <w:rFonts w:ascii="Palatino Linotype" w:hAnsi="Palatino Linotype"/>
        </w:rPr>
        <w:t xml:space="preserve">Por otro lado, </w:t>
      </w:r>
      <w:r w:rsidR="00383A2D">
        <w:rPr>
          <w:rFonts w:ascii="Palatino Linotype" w:hAnsi="Palatino Linotype"/>
        </w:rPr>
        <w:t xml:space="preserve">en cuanto al currículum de todos los servidores públicos que laboran o laboraban en el Ayuntamiento de San Felipe del Progreso, del periodo del 1 de enero de 2017 al 15 de julio de 2020, </w:t>
      </w:r>
      <w:r w:rsidR="00383A2D" w:rsidRPr="00434C64">
        <w:rPr>
          <w:rFonts w:ascii="Palatino Linotype" w:hAnsi="Palatino Linotype"/>
        </w:rPr>
        <w:t xml:space="preserve">esta Ponencia Resolutora considera pertinente observar lo estipulado en los artículos 47, fracción I, de la Ley del Trabajo de los Servidores </w:t>
      </w:r>
      <w:r w:rsidR="00383A2D" w:rsidRPr="00434C64">
        <w:rPr>
          <w:rFonts w:ascii="Palatino Linotype" w:hAnsi="Palatino Linotype"/>
        </w:rPr>
        <w:lastRenderedPageBreak/>
        <w:t xml:space="preserve">Públicos del Estado y Municipios, y 92, fracción XXI de la </w:t>
      </w:r>
      <w:r w:rsidR="00383A2D" w:rsidRPr="00434C64">
        <w:rPr>
          <w:rFonts w:ascii="Palatino Linotype" w:hAnsi="Palatino Linotype"/>
          <w:szCs w:val="17"/>
          <w:lang w:eastAsia="es-ES_tradnl"/>
        </w:rPr>
        <w:t xml:space="preserve">Ley de </w:t>
      </w:r>
      <w:r w:rsidR="00383A2D" w:rsidRPr="00434C64">
        <w:rPr>
          <w:rFonts w:ascii="Palatino Linotype" w:hAnsi="Palatino Linotype" w:cs="Arial"/>
        </w:rPr>
        <w:t>Transparencia</w:t>
      </w:r>
      <w:r w:rsidR="00383A2D" w:rsidRPr="00434C64">
        <w:rPr>
          <w:rFonts w:ascii="Palatino Linotype" w:hAnsi="Palatino Linotype"/>
          <w:szCs w:val="17"/>
          <w:lang w:eastAsia="es-ES_tradnl"/>
        </w:rPr>
        <w:t xml:space="preserve"> y </w:t>
      </w:r>
      <w:r w:rsidR="00383A2D" w:rsidRPr="00434C64">
        <w:rPr>
          <w:rFonts w:ascii="Palatino Linotype" w:hAnsi="Palatino Linotype" w:cs="Arial"/>
        </w:rPr>
        <w:t>Acceso</w:t>
      </w:r>
      <w:r w:rsidR="00383A2D" w:rsidRPr="00434C64">
        <w:rPr>
          <w:rFonts w:ascii="Palatino Linotype" w:hAnsi="Palatino Linotype"/>
          <w:szCs w:val="17"/>
          <w:lang w:eastAsia="es-ES_tradnl"/>
        </w:rPr>
        <w:t xml:space="preserve"> a la Información </w:t>
      </w:r>
      <w:r w:rsidR="00383A2D" w:rsidRPr="00434C64">
        <w:rPr>
          <w:rFonts w:ascii="Palatino Linotype" w:hAnsi="Palatino Linotype"/>
          <w:lang w:eastAsia="es-ES_tradnl"/>
        </w:rPr>
        <w:t>Pública</w:t>
      </w:r>
      <w:r w:rsidR="00383A2D" w:rsidRPr="00434C64">
        <w:rPr>
          <w:rFonts w:ascii="Palatino Linotype" w:hAnsi="Palatino Linotype"/>
          <w:szCs w:val="17"/>
          <w:lang w:eastAsia="es-ES_tradnl"/>
        </w:rPr>
        <w:t xml:space="preserve"> del Estado de México y Municipios:</w:t>
      </w:r>
    </w:p>
    <w:p w14:paraId="6E15A14B" w14:textId="77777777" w:rsidR="00383A2D" w:rsidRPr="00434C64" w:rsidRDefault="00383A2D" w:rsidP="008A2326">
      <w:pPr>
        <w:ind w:left="709" w:right="709"/>
        <w:jc w:val="center"/>
        <w:rPr>
          <w:rFonts w:ascii="Palatino Linotype" w:hAnsi="Palatino Linotype" w:cs="Arial"/>
          <w:b/>
          <w:i/>
          <w:sz w:val="22"/>
          <w:lang w:val="es-ES"/>
        </w:rPr>
      </w:pPr>
      <w:r w:rsidRPr="00434C64">
        <w:rPr>
          <w:rFonts w:ascii="Palatino Linotype" w:hAnsi="Palatino Linotype" w:cs="Arial"/>
          <w:b/>
          <w:i/>
          <w:sz w:val="22"/>
          <w:lang w:val="es-ES"/>
        </w:rPr>
        <w:t>Ley del Trabajo de los Servidores Públicos del Estado y Municipios</w:t>
      </w:r>
    </w:p>
    <w:p w14:paraId="4ED9AF79"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w:t>
      </w:r>
      <w:r w:rsidRPr="00434C64">
        <w:rPr>
          <w:rFonts w:ascii="Palatino Linotype" w:hAnsi="Palatino Linotype" w:cs="Arial"/>
          <w:b/>
          <w:i/>
          <w:sz w:val="22"/>
          <w:lang w:val="es-ES"/>
        </w:rPr>
        <w:t>ARTÍCULO 47</w:t>
      </w:r>
      <w:r w:rsidRPr="00434C64">
        <w:rPr>
          <w:rFonts w:ascii="Palatino Linotype" w:hAnsi="Palatino Linotype" w:cs="Arial"/>
          <w:i/>
          <w:sz w:val="22"/>
          <w:lang w:val="es-ES"/>
        </w:rPr>
        <w:t xml:space="preserve">. </w:t>
      </w:r>
      <w:r w:rsidRPr="00434C64">
        <w:rPr>
          <w:rFonts w:ascii="Palatino Linotype" w:hAnsi="Palatino Linotype" w:cs="Arial"/>
          <w:b/>
          <w:i/>
          <w:sz w:val="22"/>
          <w:u w:val="single"/>
          <w:lang w:val="es-ES"/>
        </w:rPr>
        <w:t>Para ingresar al servicio público se requiere</w:t>
      </w:r>
      <w:r w:rsidRPr="00434C64">
        <w:rPr>
          <w:rFonts w:ascii="Palatino Linotype" w:hAnsi="Palatino Linotype" w:cs="Arial"/>
          <w:i/>
          <w:sz w:val="22"/>
          <w:lang w:val="es-ES"/>
        </w:rPr>
        <w:t>:</w:t>
      </w:r>
    </w:p>
    <w:p w14:paraId="102D8283"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b/>
          <w:i/>
          <w:sz w:val="22"/>
          <w:lang w:val="es-ES"/>
        </w:rPr>
        <w:t xml:space="preserve">I. </w:t>
      </w:r>
      <w:r w:rsidRPr="00434C64">
        <w:rPr>
          <w:rFonts w:ascii="Palatino Linotype" w:hAnsi="Palatino Linotype" w:cs="Arial"/>
          <w:b/>
          <w:i/>
          <w:sz w:val="22"/>
          <w:u w:val="single"/>
          <w:lang w:val="es-ES"/>
        </w:rPr>
        <w:t>Presentar una solicitud utilizando la forma oficial que se autorice</w:t>
      </w:r>
      <w:r w:rsidRPr="00434C64">
        <w:rPr>
          <w:rFonts w:ascii="Palatino Linotype" w:hAnsi="Palatino Linotype" w:cs="Arial"/>
          <w:i/>
          <w:sz w:val="22"/>
          <w:lang w:val="es-ES"/>
        </w:rPr>
        <w:t xml:space="preserve"> por la institución pública o dependencia correspondiente; </w:t>
      </w:r>
    </w:p>
    <w:p w14:paraId="3CF48EFE"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II. Ser de nacionalidad mexicana, con la excepción prevista en el artículo 17 de la presente ley;</w:t>
      </w:r>
    </w:p>
    <w:p w14:paraId="0D1E70FB"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III. Estar en pleno ejercicio de sus derechos civiles y políticos, en su caso;</w:t>
      </w:r>
    </w:p>
    <w:p w14:paraId="63E10454"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IV. Acreditar, cuando proceda, el cumplimiento de la Ley del Servicio Militar Nacional;</w:t>
      </w:r>
    </w:p>
    <w:p w14:paraId="4A6FFEBB"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V. Derogada.</w:t>
      </w:r>
    </w:p>
    <w:p w14:paraId="458C1B35"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VI. No haber sido separado anteriormente del servicio por las causas previstas en el artículo 93 de la presente ley;</w:t>
      </w:r>
    </w:p>
    <w:p w14:paraId="2AFCA0D7"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VII. Tener buena salud, lo que se comprobará con los certificados médicos correspondientes, en la forma en que se establezca en cada institución pública;</w:t>
      </w:r>
    </w:p>
    <w:p w14:paraId="38B310C1"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VIII. Cumplir con los requisitos que se establezcan para los diferentes puestos;</w:t>
      </w:r>
    </w:p>
    <w:p w14:paraId="48967BE1"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IX. Acreditar por medio de los exámenes correspondientes los conocimientos y aptitudes necesarios para el desempeño del puesto; y</w:t>
      </w:r>
    </w:p>
    <w:p w14:paraId="501B3051"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 xml:space="preserve">X. No estar inhabilitado para el ejercicio del servicio público. </w:t>
      </w:r>
    </w:p>
    <w:p w14:paraId="3E197B80"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XI. Presentar certificado expedido por la Unidad del Registro de Deudores Alimentarios Morosos en el que conste, si se encuentra inscrito o no en el mismo. La institución o dependencia que reciba un certificado en que conste que la persona que se incorpora al servicio público se encuentra inscrito el Registro de Deudores Alimentarios Morosos deberá dar aviso al juez de conocimiento de dicha circunstancia, para los efectos legales a que haya lugar.</w:t>
      </w:r>
    </w:p>
    <w:p w14:paraId="72A3C2CD" w14:textId="77777777" w:rsidR="00383A2D" w:rsidRPr="00434C64" w:rsidRDefault="00383A2D" w:rsidP="008A2326">
      <w:pPr>
        <w:ind w:left="709" w:right="709"/>
        <w:jc w:val="center"/>
        <w:rPr>
          <w:rFonts w:ascii="Palatino Linotype" w:hAnsi="Palatino Linotype" w:cs="Arial"/>
          <w:b/>
          <w:i/>
          <w:sz w:val="22"/>
          <w:lang w:val="es-ES"/>
        </w:rPr>
      </w:pPr>
      <w:r w:rsidRPr="00434C64">
        <w:rPr>
          <w:rFonts w:ascii="Palatino Linotype" w:hAnsi="Palatino Linotype" w:cs="Arial"/>
          <w:b/>
          <w:i/>
          <w:sz w:val="22"/>
          <w:lang w:val="es-ES"/>
        </w:rPr>
        <w:t>Ley de Transparencia y Acceso a la Información Pública del Estado de México y Municipios</w:t>
      </w:r>
    </w:p>
    <w:p w14:paraId="0F75227E"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w:t>
      </w:r>
      <w:r w:rsidRPr="00434C64">
        <w:rPr>
          <w:rFonts w:ascii="Palatino Linotype" w:hAnsi="Palatino Linotype" w:cs="Arial"/>
          <w:b/>
          <w:i/>
          <w:sz w:val="22"/>
          <w:lang w:val="es-ES"/>
        </w:rPr>
        <w:t>Artículo 92</w:t>
      </w:r>
      <w:r w:rsidRPr="00434C64">
        <w:rPr>
          <w:rFonts w:ascii="Palatino Linotype" w:hAnsi="Palatino Linotype" w:cs="Arial"/>
          <w:i/>
          <w:sz w:val="22"/>
          <w:lang w:val="es-ES"/>
        </w:rPr>
        <w:t xml:space="preserve">. </w:t>
      </w:r>
      <w:r w:rsidRPr="00434C64">
        <w:rPr>
          <w:rFonts w:ascii="Palatino Linotype" w:hAnsi="Palatino Linotype" w:cs="Arial"/>
          <w:b/>
          <w:i/>
          <w:sz w:val="22"/>
          <w:u w:val="single"/>
          <w:lang w:val="es-ES"/>
        </w:rPr>
        <w:t>Los sujetos obligados deberán poner a disposición del público de manera permanente y actualizada de forma sencilla</w:t>
      </w:r>
      <w:r w:rsidRPr="00434C64">
        <w:rPr>
          <w:rFonts w:ascii="Palatino Linotype" w:hAnsi="Palatino Linotype" w:cs="Arial"/>
          <w:i/>
          <w:sz w:val="22"/>
          <w:lang w:val="es-ES"/>
        </w:rPr>
        <w:t xml:space="preserve">, precisa y entendible, en los respectivos medios electrónicos, de acuerdo con sus facultades, atribuciones, funciones u objeto social, según corresponda, </w:t>
      </w:r>
      <w:r w:rsidRPr="00434C64">
        <w:rPr>
          <w:rFonts w:ascii="Palatino Linotype" w:hAnsi="Palatino Linotype" w:cs="Arial"/>
          <w:b/>
          <w:i/>
          <w:sz w:val="22"/>
          <w:u w:val="single"/>
          <w:lang w:val="es-ES"/>
        </w:rPr>
        <w:t>la información, por lo menos</w:t>
      </w:r>
      <w:r w:rsidRPr="00434C64">
        <w:rPr>
          <w:rFonts w:ascii="Palatino Linotype" w:hAnsi="Palatino Linotype" w:cs="Arial"/>
          <w:i/>
          <w:sz w:val="22"/>
          <w:lang w:val="es-ES"/>
        </w:rPr>
        <w:t xml:space="preserve">, de los temas, documentos y políticas </w:t>
      </w:r>
      <w:r w:rsidRPr="00434C64">
        <w:rPr>
          <w:rFonts w:ascii="Palatino Linotype" w:hAnsi="Palatino Linotype" w:cs="Arial"/>
          <w:b/>
          <w:i/>
          <w:sz w:val="22"/>
          <w:u w:val="single"/>
          <w:lang w:val="es-ES"/>
        </w:rPr>
        <w:t>que a continuación se señalan</w:t>
      </w:r>
      <w:r w:rsidRPr="00434C64">
        <w:rPr>
          <w:rFonts w:ascii="Palatino Linotype" w:hAnsi="Palatino Linotype" w:cs="Arial"/>
          <w:i/>
          <w:sz w:val="22"/>
          <w:lang w:val="es-ES"/>
        </w:rPr>
        <w:t xml:space="preserve">: </w:t>
      </w:r>
    </w:p>
    <w:p w14:paraId="1BB90488"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i/>
          <w:sz w:val="22"/>
          <w:lang w:val="es-ES"/>
        </w:rPr>
        <w:t>[…]</w:t>
      </w:r>
    </w:p>
    <w:p w14:paraId="23EF9732" w14:textId="77777777" w:rsidR="00383A2D" w:rsidRPr="00434C64" w:rsidRDefault="00383A2D" w:rsidP="008A2326">
      <w:pPr>
        <w:ind w:left="709" w:right="709"/>
        <w:jc w:val="both"/>
        <w:rPr>
          <w:rFonts w:ascii="Palatino Linotype" w:hAnsi="Palatino Linotype" w:cs="Arial"/>
          <w:i/>
          <w:sz w:val="22"/>
          <w:lang w:val="es-ES"/>
        </w:rPr>
      </w:pPr>
      <w:r w:rsidRPr="00434C64">
        <w:rPr>
          <w:rFonts w:ascii="Palatino Linotype" w:hAnsi="Palatino Linotype" w:cs="Arial"/>
          <w:b/>
          <w:i/>
          <w:sz w:val="22"/>
          <w:lang w:val="es-ES"/>
        </w:rPr>
        <w:t>XXI.</w:t>
      </w:r>
      <w:r w:rsidRPr="00434C64">
        <w:rPr>
          <w:rFonts w:ascii="Palatino Linotype" w:hAnsi="Palatino Linotype" w:cs="Arial"/>
          <w:i/>
          <w:sz w:val="22"/>
          <w:lang w:val="es-ES"/>
        </w:rPr>
        <w:t xml:space="preserve"> </w:t>
      </w:r>
      <w:r w:rsidRPr="00434C64">
        <w:rPr>
          <w:rFonts w:ascii="Palatino Linotype" w:hAnsi="Palatino Linotype" w:cs="Arial"/>
          <w:b/>
          <w:i/>
          <w:sz w:val="22"/>
          <w:u w:val="single"/>
          <w:lang w:val="es-ES"/>
        </w:rPr>
        <w:t>La información curricular</w:t>
      </w:r>
      <w:r w:rsidRPr="00434C64">
        <w:rPr>
          <w:rFonts w:ascii="Palatino Linotype" w:hAnsi="Palatino Linotype" w:cs="Arial"/>
          <w:i/>
          <w:sz w:val="22"/>
          <w:lang w:val="es-ES"/>
        </w:rPr>
        <w:t>, desde el nivel de jefe de departamento o equivalente, hasta el titular del sujeto obligado, así como, en su caso, las sanciones administrativas de que haya sido objeto;</w:t>
      </w:r>
    </w:p>
    <w:p w14:paraId="39881F13" w14:textId="77777777" w:rsidR="00383A2D" w:rsidRPr="00434C64" w:rsidRDefault="00383A2D" w:rsidP="008A2326">
      <w:pPr>
        <w:ind w:left="709" w:right="709"/>
        <w:jc w:val="both"/>
        <w:rPr>
          <w:rFonts w:ascii="Palatino Linotype" w:hAnsi="Palatino Linotype" w:cs="Arial"/>
          <w:sz w:val="22"/>
        </w:rPr>
      </w:pPr>
      <w:r w:rsidRPr="00434C64">
        <w:rPr>
          <w:rFonts w:ascii="Palatino Linotype" w:hAnsi="Palatino Linotype" w:cs="Arial"/>
          <w:sz w:val="22"/>
        </w:rPr>
        <w:lastRenderedPageBreak/>
        <w:t>(Énfasis añadido)</w:t>
      </w:r>
    </w:p>
    <w:p w14:paraId="361CE170" w14:textId="77777777" w:rsidR="00383A2D" w:rsidRDefault="00383A2D" w:rsidP="00383A2D">
      <w:pPr>
        <w:pStyle w:val="Prrafodelista"/>
        <w:widowControl w:val="0"/>
        <w:autoSpaceDE w:val="0"/>
        <w:autoSpaceDN w:val="0"/>
        <w:adjustRightInd w:val="0"/>
        <w:spacing w:before="360" w:after="240" w:line="360" w:lineRule="auto"/>
        <w:ind w:left="0"/>
        <w:jc w:val="both"/>
        <w:rPr>
          <w:rFonts w:ascii="Palatino Linotype" w:hAnsi="Palatino Linotype"/>
          <w:lang w:val="es-ES"/>
        </w:rPr>
      </w:pPr>
      <w:r w:rsidRPr="00434C64">
        <w:rPr>
          <w:rFonts w:ascii="Palatino Linotype" w:hAnsi="Palatino Linotype"/>
          <w:lang w:val="es-ES"/>
        </w:rPr>
        <w:t xml:space="preserve">De los preceptos en cita, se advierte que para acreditar los requerimientos de </w:t>
      </w:r>
      <w:r w:rsidRPr="00434C64">
        <w:rPr>
          <w:rFonts w:ascii="Palatino Linotype" w:hAnsi="Palatino Linotype"/>
          <w:b/>
          <w:lang w:val="es-ES"/>
        </w:rPr>
        <w:t>ingreso al servicio público</w:t>
      </w:r>
      <w:r w:rsidRPr="00434C64">
        <w:rPr>
          <w:rFonts w:ascii="Palatino Linotype" w:hAnsi="Palatino Linotype"/>
          <w:lang w:val="es-ES"/>
        </w:rPr>
        <w:t xml:space="preserve"> y las obligaciones de transparencia común, </w:t>
      </w:r>
      <w:r w:rsidRPr="00434C64">
        <w:rPr>
          <w:rFonts w:ascii="Palatino Linotype" w:hAnsi="Palatino Linotype"/>
          <w:b/>
          <w:lang w:val="es-ES"/>
        </w:rPr>
        <w:t>EL SUJETO OBLIGADO</w:t>
      </w:r>
      <w:r w:rsidRPr="00434C64">
        <w:rPr>
          <w:rFonts w:ascii="Palatino Linotype" w:hAnsi="Palatino Linotype"/>
          <w:lang w:val="es-ES"/>
        </w:rPr>
        <w:t xml:space="preserve">, debe contar en sus archivos con una serie de documentos, tales como el </w:t>
      </w:r>
      <w:r w:rsidRPr="00434C64">
        <w:rPr>
          <w:rFonts w:ascii="Palatino Linotype" w:hAnsi="Palatino Linotype"/>
          <w:b/>
          <w:i/>
          <w:lang w:val="es-ES"/>
        </w:rPr>
        <w:t>curriculum vitae</w:t>
      </w:r>
      <w:r w:rsidRPr="00434C64">
        <w:rPr>
          <w:rFonts w:ascii="Palatino Linotype" w:hAnsi="Palatino Linotype"/>
          <w:lang w:val="es-ES"/>
        </w:rPr>
        <w:t xml:space="preserve">, y la </w:t>
      </w:r>
      <w:r w:rsidRPr="00434C64">
        <w:rPr>
          <w:rFonts w:ascii="Palatino Linotype" w:hAnsi="Palatino Linotype"/>
          <w:b/>
          <w:lang w:val="es-ES"/>
        </w:rPr>
        <w:t>solicitud de empleo,</w:t>
      </w:r>
      <w:r w:rsidRPr="00434C64">
        <w:rPr>
          <w:rFonts w:ascii="Palatino Linotype" w:hAnsi="Palatino Linotype"/>
          <w:lang w:val="es-ES"/>
        </w:rPr>
        <w:t xml:space="preserve"> en los que se asienta la experiencia profesional de los servidores públicos y, en alguno casos, una vez que se ha entrado al servicio público estatal y/o municipal, se procede a la elaboración de otros que pudieran contener dicha información, como las </w:t>
      </w:r>
      <w:r w:rsidRPr="00434C64">
        <w:rPr>
          <w:rFonts w:ascii="Palatino Linotype" w:hAnsi="Palatino Linotype"/>
          <w:b/>
          <w:lang w:val="es-ES"/>
        </w:rPr>
        <w:t>fichas curriculares</w:t>
      </w:r>
      <w:r w:rsidRPr="00434C64">
        <w:rPr>
          <w:rFonts w:ascii="Palatino Linotype" w:hAnsi="Palatino Linotype"/>
          <w:lang w:val="es-ES"/>
        </w:rPr>
        <w:t xml:space="preserve"> en cumplimiento a las obligaciones de transparencia comunes.</w:t>
      </w:r>
    </w:p>
    <w:p w14:paraId="0D014EBF" w14:textId="77777777" w:rsidR="008A2326" w:rsidRPr="00434C64" w:rsidRDefault="008A2326" w:rsidP="008A2326">
      <w:pPr>
        <w:widowControl w:val="0"/>
        <w:tabs>
          <w:tab w:val="left" w:pos="1701"/>
          <w:tab w:val="left" w:pos="1843"/>
        </w:tabs>
        <w:autoSpaceDE w:val="0"/>
        <w:autoSpaceDN w:val="0"/>
        <w:adjustRightInd w:val="0"/>
        <w:spacing w:before="240" w:after="120" w:line="360" w:lineRule="auto"/>
        <w:jc w:val="both"/>
        <w:rPr>
          <w:rFonts w:ascii="Palatino Linotype" w:hAnsi="Palatino Linotype" w:cs="Arial"/>
        </w:rPr>
      </w:pPr>
      <w:r w:rsidRPr="00434C64">
        <w:rPr>
          <w:rFonts w:ascii="Palatino Linotype" w:hAnsi="Palatino Linotype"/>
          <w:szCs w:val="21"/>
        </w:rPr>
        <w:t xml:space="preserve">Correlativo a lo anterior, </w:t>
      </w:r>
      <w:r w:rsidRPr="00434C64">
        <w:rPr>
          <w:rFonts w:ascii="Palatino Linotype" w:hAnsi="Palatino Linotype" w:cs="Arial"/>
        </w:rPr>
        <w:t>los “</w:t>
      </w:r>
      <w:r w:rsidRPr="00434C64">
        <w:rPr>
          <w:rFonts w:ascii="Palatino Linotype" w:hAnsi="Palatino Linotype" w:cs="Arial"/>
          <w:i/>
        </w:rPr>
        <w:t>Lineamientos Técnicos Generales para la Publicación, Homologación y Estandarización de la Información de las Obligaciones Establecidas en el Título Quinto y en la Fracción IV del Artículo 31 de la Ley General de Transparencia y Acceso a la Información Pública, que deben de difundir los Sujetos Obligados en los portales de internet y en la Plataforma Nacional de Transparencia”</w:t>
      </w:r>
      <w:r w:rsidRPr="00434C64">
        <w:rPr>
          <w:rFonts w:ascii="Palatino Linotype" w:hAnsi="Palatino Linotype" w:cs="Arial"/>
          <w:b/>
          <w:i/>
        </w:rPr>
        <w:t>,</w:t>
      </w:r>
      <w:r w:rsidRPr="00434C64">
        <w:rPr>
          <w:rFonts w:ascii="Palatino Linotype" w:hAnsi="Palatino Linotype" w:cs="Arial"/>
        </w:rPr>
        <w:t xml:space="preserve"> en su Anexo I referente a las Obligaciones</w:t>
      </w:r>
      <w:r w:rsidRPr="00434C64">
        <w:rPr>
          <w:rFonts w:ascii="Palatino Linotype" w:hAnsi="Palatino Linotype"/>
        </w:rPr>
        <w:t xml:space="preserve"> </w:t>
      </w:r>
      <w:r w:rsidRPr="00434C64">
        <w:rPr>
          <w:rFonts w:ascii="Palatino Linotype" w:hAnsi="Palatino Linotype" w:cs="Arial"/>
        </w:rPr>
        <w:t>de</w:t>
      </w:r>
      <w:r w:rsidRPr="00434C64">
        <w:rPr>
          <w:rFonts w:ascii="Palatino Linotype" w:hAnsi="Palatino Linotype"/>
        </w:rPr>
        <w:t xml:space="preserve"> </w:t>
      </w:r>
      <w:r w:rsidRPr="00434C64">
        <w:rPr>
          <w:rFonts w:ascii="Palatino Linotype" w:hAnsi="Palatino Linotype" w:cs="Arial"/>
        </w:rPr>
        <w:t>Transparencia</w:t>
      </w:r>
      <w:r w:rsidRPr="00434C64">
        <w:rPr>
          <w:rFonts w:ascii="Palatino Linotype" w:hAnsi="Palatino Linotype"/>
        </w:rPr>
        <w:t xml:space="preserve"> </w:t>
      </w:r>
      <w:r w:rsidRPr="00434C64">
        <w:rPr>
          <w:rFonts w:ascii="Palatino Linotype" w:hAnsi="Palatino Linotype" w:cs="Arial"/>
        </w:rPr>
        <w:t>Comunes de los</w:t>
      </w:r>
      <w:r w:rsidRPr="00434C64">
        <w:rPr>
          <w:rFonts w:ascii="Palatino Linotype" w:hAnsi="Palatino Linotype"/>
        </w:rPr>
        <w:t xml:space="preserve"> </w:t>
      </w:r>
      <w:r w:rsidRPr="00434C64">
        <w:rPr>
          <w:rFonts w:ascii="Palatino Linotype" w:hAnsi="Palatino Linotype" w:cs="Arial"/>
        </w:rPr>
        <w:t>Sujetos</w:t>
      </w:r>
      <w:r w:rsidRPr="00434C64">
        <w:rPr>
          <w:rFonts w:ascii="Palatino Linotype" w:hAnsi="Palatino Linotype"/>
        </w:rPr>
        <w:t xml:space="preserve"> </w:t>
      </w:r>
      <w:r w:rsidRPr="00434C64">
        <w:rPr>
          <w:rFonts w:ascii="Palatino Linotype" w:hAnsi="Palatino Linotype" w:cs="Arial"/>
        </w:rPr>
        <w:t>Obligados contempladas en el artículo 70, fracción XVII, de la Ley General de Transparencia y Acceso a la Información Pública, precisan en los Criterios Sustantivos de Contenido con relación a la información curricular, lo siguiente:</w:t>
      </w:r>
    </w:p>
    <w:p w14:paraId="0636ACB0" w14:textId="77777777" w:rsidR="008A2326" w:rsidRPr="00434C64" w:rsidRDefault="008A2326" w:rsidP="008A2326">
      <w:pPr>
        <w:ind w:left="709" w:right="709"/>
        <w:rPr>
          <w:rFonts w:ascii="Palatino Linotype" w:hAnsi="Palatino Linotype" w:cs="Arial"/>
          <w:i/>
          <w:sz w:val="22"/>
          <w:szCs w:val="22"/>
          <w:lang w:eastAsia="es-MX"/>
        </w:rPr>
      </w:pPr>
      <w:r w:rsidRPr="00434C64">
        <w:rPr>
          <w:rFonts w:ascii="Palatino Linotype" w:hAnsi="Palatino Linotype" w:cs="Arial"/>
          <w:i/>
          <w:sz w:val="22"/>
          <w:szCs w:val="22"/>
          <w:lang w:eastAsia="es-MX"/>
        </w:rPr>
        <w:t>“…</w:t>
      </w:r>
    </w:p>
    <w:p w14:paraId="7A8B915C" w14:textId="77777777" w:rsidR="008A2326" w:rsidRPr="00434C64" w:rsidRDefault="008A2326" w:rsidP="008A2326">
      <w:pPr>
        <w:ind w:left="709" w:right="709"/>
        <w:jc w:val="center"/>
        <w:rPr>
          <w:rFonts w:ascii="Palatino Linotype" w:hAnsi="Palatino Linotype" w:cs="Arial"/>
          <w:b/>
          <w:i/>
          <w:sz w:val="22"/>
          <w:szCs w:val="22"/>
          <w:lang w:eastAsia="es-MX"/>
        </w:rPr>
      </w:pPr>
      <w:r w:rsidRPr="00434C64">
        <w:rPr>
          <w:rFonts w:ascii="Palatino Linotype" w:hAnsi="Palatino Linotype" w:cs="Arial"/>
          <w:b/>
          <w:i/>
          <w:sz w:val="22"/>
          <w:szCs w:val="22"/>
          <w:lang w:eastAsia="es-MX"/>
        </w:rPr>
        <w:t>Anexo I</w:t>
      </w:r>
    </w:p>
    <w:p w14:paraId="575463D1" w14:textId="77777777" w:rsidR="008A2326" w:rsidRPr="00434C64" w:rsidRDefault="008A2326" w:rsidP="008A2326">
      <w:pPr>
        <w:ind w:left="709" w:right="709"/>
        <w:jc w:val="center"/>
        <w:rPr>
          <w:rFonts w:ascii="Palatino Linotype" w:hAnsi="Palatino Linotype" w:cs="Arial"/>
          <w:b/>
          <w:i/>
          <w:sz w:val="22"/>
          <w:szCs w:val="22"/>
          <w:lang w:eastAsia="es-MX"/>
        </w:rPr>
      </w:pPr>
      <w:r w:rsidRPr="00434C64">
        <w:rPr>
          <w:rFonts w:ascii="Palatino Linotype" w:hAnsi="Palatino Linotype" w:cs="Arial"/>
          <w:b/>
          <w:i/>
          <w:sz w:val="22"/>
          <w:szCs w:val="22"/>
          <w:lang w:eastAsia="es-MX"/>
        </w:rPr>
        <w:t>Obligaciones de transparencia comunes todos los sujetos obligados</w:t>
      </w:r>
    </w:p>
    <w:p w14:paraId="5B862A42" w14:textId="77777777" w:rsidR="008A2326" w:rsidRPr="00434C64" w:rsidRDefault="008A2326" w:rsidP="008A2326">
      <w:pPr>
        <w:ind w:left="709" w:right="709"/>
        <w:jc w:val="both"/>
        <w:rPr>
          <w:rFonts w:ascii="Palatino Linotype" w:hAnsi="Palatino Linotype" w:cs="Arial"/>
          <w:b/>
          <w:i/>
          <w:sz w:val="22"/>
          <w:szCs w:val="22"/>
          <w:lang w:eastAsia="es-MX"/>
        </w:rPr>
      </w:pPr>
      <w:r w:rsidRPr="00434C64">
        <w:rPr>
          <w:rFonts w:ascii="Palatino Linotype" w:hAnsi="Palatino Linotype" w:cs="Arial"/>
          <w:b/>
          <w:i/>
          <w:sz w:val="22"/>
          <w:szCs w:val="22"/>
          <w:lang w:eastAsia="es-MX"/>
        </w:rPr>
        <w:t>Criterios para las obligaciones de transparencia comunes</w:t>
      </w:r>
    </w:p>
    <w:p w14:paraId="450FFDF1"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b/>
          <w:i/>
          <w:sz w:val="22"/>
          <w:szCs w:val="22"/>
          <w:u w:val="single"/>
          <w:lang w:eastAsia="es-MX"/>
        </w:rPr>
        <w:t>El</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catálogo</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de</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la</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información</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que</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todos</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los</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sujetos</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obligados</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deben</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poner</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a</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disposición</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de</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las</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personas</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en</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sus</w:t>
      </w:r>
      <w:r w:rsidRPr="00434C64">
        <w:rPr>
          <w:rFonts w:ascii="Palatino Linotype" w:hAnsi="Palatino Linotype"/>
          <w:b/>
          <w:i/>
          <w:sz w:val="22"/>
          <w:szCs w:val="22"/>
          <w:u w:val="single"/>
          <w:lang w:eastAsia="es-MX"/>
        </w:rPr>
        <w:t xml:space="preserve"> </w:t>
      </w:r>
      <w:r w:rsidRPr="00434C64">
        <w:rPr>
          <w:rFonts w:ascii="Palatino Linotype" w:hAnsi="Palatino Linotype" w:cs="Arial"/>
          <w:b/>
          <w:i/>
          <w:sz w:val="22"/>
          <w:szCs w:val="22"/>
          <w:u w:val="single"/>
          <w:lang w:eastAsia="es-MX"/>
        </w:rPr>
        <w:t xml:space="preserve">portales de Internet y en la Plataforma </w:t>
      </w:r>
      <w:r w:rsidRPr="00434C64">
        <w:rPr>
          <w:rFonts w:ascii="Palatino Linotype" w:hAnsi="Palatino Linotype" w:cs="Arial"/>
          <w:b/>
          <w:i/>
          <w:sz w:val="22"/>
          <w:szCs w:val="22"/>
          <w:u w:val="single"/>
          <w:lang w:eastAsia="es-MX"/>
        </w:rPr>
        <w:lastRenderedPageBreak/>
        <w:t>Nacional está detallado en el Título Quinto, Capítulo II de la Ley General, en el artículo 70, fracciones I a la XLVIII</w:t>
      </w:r>
      <w:r w:rsidRPr="00434C64">
        <w:rPr>
          <w:rFonts w:ascii="Palatino Linotype" w:hAnsi="Palatino Linotype" w:cs="Arial"/>
          <w:i/>
          <w:sz w:val="22"/>
          <w:szCs w:val="22"/>
          <w:lang w:eastAsia="es-MX"/>
        </w:rPr>
        <w:t>.</w:t>
      </w:r>
    </w:p>
    <w:p w14:paraId="118DE9D5"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En este apartado se detallan los criterios sustantivos y adjetivos que por cada rubro de información determinan los datos, características y forma de organización de la información que publicarán y actualizarán en sus portales de Internet y en la Plataforma Nacional, los sujetos obligados determinados en el artículo 23 de la Ley General.</w:t>
      </w:r>
    </w:p>
    <w:p w14:paraId="0C505DB5"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b/>
          <w:i/>
          <w:sz w:val="22"/>
          <w:szCs w:val="22"/>
          <w:u w:val="single"/>
          <w:lang w:eastAsia="es-MX"/>
        </w:rPr>
        <w:t>El artículo 70 dice a la letra</w:t>
      </w:r>
      <w:r w:rsidRPr="00434C64">
        <w:rPr>
          <w:rFonts w:ascii="Palatino Linotype" w:hAnsi="Palatino Linotype" w:cs="Arial"/>
          <w:i/>
          <w:sz w:val="22"/>
          <w:szCs w:val="22"/>
          <w:lang w:eastAsia="es-MX"/>
        </w:rPr>
        <w:t>:</w:t>
      </w:r>
    </w:p>
    <w:p w14:paraId="0227AD9E" w14:textId="77777777" w:rsidR="008A2326" w:rsidRPr="00434C64" w:rsidRDefault="008A2326" w:rsidP="008A2326">
      <w:pPr>
        <w:ind w:left="1416" w:right="1183"/>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 xml:space="preserve">Artículo 70. </w:t>
      </w:r>
      <w:r w:rsidRPr="00434C64">
        <w:rPr>
          <w:rFonts w:ascii="Palatino Linotype" w:hAnsi="Palatino Linotype" w:cs="Arial"/>
          <w:b/>
          <w:i/>
          <w:sz w:val="22"/>
          <w:szCs w:val="22"/>
          <w:u w:val="single"/>
          <w:lang w:eastAsia="es-MX"/>
        </w:rPr>
        <w:t>En la Ley</w:t>
      </w:r>
      <w:r w:rsidRPr="00434C64">
        <w:rPr>
          <w:rFonts w:ascii="Palatino Linotype" w:hAnsi="Palatino Linotype" w:cs="Arial"/>
          <w:b/>
          <w:i/>
          <w:sz w:val="22"/>
          <w:szCs w:val="22"/>
          <w:lang w:eastAsia="es-MX"/>
        </w:rPr>
        <w:t xml:space="preserve"> </w:t>
      </w:r>
      <w:r w:rsidRPr="00434C64">
        <w:rPr>
          <w:rFonts w:ascii="Palatino Linotype" w:hAnsi="Palatino Linotype" w:cs="Arial"/>
          <w:i/>
          <w:sz w:val="22"/>
          <w:szCs w:val="22"/>
          <w:lang w:eastAsia="es-MX"/>
        </w:rPr>
        <w:t>Federal y</w:t>
      </w:r>
      <w:r w:rsidRPr="00434C64">
        <w:rPr>
          <w:rFonts w:ascii="Palatino Linotype" w:hAnsi="Palatino Linotype" w:cs="Arial"/>
          <w:b/>
          <w:i/>
          <w:sz w:val="22"/>
          <w:szCs w:val="22"/>
          <w:lang w:eastAsia="es-MX"/>
        </w:rPr>
        <w:t xml:space="preserve"> </w:t>
      </w:r>
      <w:r w:rsidRPr="00434C64">
        <w:rPr>
          <w:rFonts w:ascii="Palatino Linotype" w:hAnsi="Palatino Linotype" w:cs="Arial"/>
          <w:b/>
          <w:i/>
          <w:sz w:val="22"/>
          <w:szCs w:val="22"/>
          <w:u w:val="single"/>
          <w:lang w:eastAsia="es-MX"/>
        </w:rPr>
        <w:t>de las Entidades Federativas se contemplará que los sujetos obligados pongan a disposición del público</w:t>
      </w:r>
      <w:r w:rsidRPr="00434C64">
        <w:rPr>
          <w:rFonts w:ascii="Palatino Linotype" w:hAnsi="Palatino Linotype" w:cs="Arial"/>
          <w:b/>
          <w:i/>
          <w:sz w:val="22"/>
          <w:szCs w:val="22"/>
          <w:lang w:eastAsia="es-MX"/>
        </w:rPr>
        <w:t xml:space="preserve"> </w:t>
      </w:r>
      <w:r w:rsidRPr="00434C64">
        <w:rPr>
          <w:rFonts w:ascii="Palatino Linotype" w:hAnsi="Palatino Linotype" w:cs="Arial"/>
          <w:i/>
          <w:sz w:val="22"/>
          <w:szCs w:val="22"/>
          <w:lang w:eastAsia="es-MX"/>
        </w:rPr>
        <w:t xml:space="preserve">y mantengan actualizada, en los respectivos medios electrónicos, de acuerdo con sus facultades, atribuciones, funciones u objeto social, según corresponda, </w:t>
      </w:r>
      <w:r w:rsidRPr="00434C64">
        <w:rPr>
          <w:rFonts w:ascii="Palatino Linotype" w:hAnsi="Palatino Linotype" w:cs="Arial"/>
          <w:b/>
          <w:i/>
          <w:sz w:val="22"/>
          <w:szCs w:val="22"/>
          <w:u w:val="single"/>
          <w:lang w:eastAsia="es-MX"/>
        </w:rPr>
        <w:t>la información, por lo menos, de los temas, documentos y políticas que a continuación se señalan</w:t>
      </w:r>
      <w:r w:rsidRPr="00434C64">
        <w:rPr>
          <w:rFonts w:ascii="Palatino Linotype" w:hAnsi="Palatino Linotype" w:cs="Arial"/>
          <w:i/>
          <w:sz w:val="22"/>
          <w:szCs w:val="22"/>
          <w:lang w:eastAsia="es-MX"/>
        </w:rPr>
        <w:t>:</w:t>
      </w:r>
    </w:p>
    <w:p w14:paraId="473C371A"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b/>
          <w:i/>
          <w:sz w:val="22"/>
          <w:szCs w:val="22"/>
          <w:u w:val="single"/>
          <w:lang w:eastAsia="es-MX"/>
        </w:rPr>
        <w:t>En las siguientes páginas se hace mención de cada una de las fracciones con sus respectivos criterios</w:t>
      </w:r>
      <w:r w:rsidRPr="00434C64">
        <w:rPr>
          <w:rFonts w:ascii="Palatino Linotype" w:hAnsi="Palatino Linotype" w:cs="Arial"/>
          <w:i/>
          <w:sz w:val="22"/>
          <w:szCs w:val="22"/>
          <w:lang w:eastAsia="es-MX"/>
        </w:rPr>
        <w:t>.</w:t>
      </w:r>
    </w:p>
    <w:p w14:paraId="6C1ABCD5"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w:t>
      </w:r>
    </w:p>
    <w:p w14:paraId="58CB26CC" w14:textId="77777777" w:rsidR="008A2326" w:rsidRPr="00434C64" w:rsidRDefault="008A2326" w:rsidP="008A2326">
      <w:pPr>
        <w:ind w:left="2127" w:right="1183" w:hanging="711"/>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XVII.</w:t>
      </w:r>
      <w:r w:rsidRPr="00434C64">
        <w:rPr>
          <w:rFonts w:ascii="Palatino Linotype" w:hAnsi="Palatino Linotype" w:cs="Arial"/>
          <w:i/>
          <w:sz w:val="22"/>
          <w:szCs w:val="22"/>
          <w:lang w:eastAsia="es-MX"/>
        </w:rPr>
        <w:tab/>
      </w:r>
      <w:r w:rsidRPr="00434C64">
        <w:rPr>
          <w:rFonts w:ascii="Palatino Linotype" w:hAnsi="Palatino Linotype" w:cs="Arial"/>
          <w:b/>
          <w:i/>
          <w:sz w:val="22"/>
          <w:szCs w:val="22"/>
          <w:u w:val="single"/>
          <w:lang w:eastAsia="es-MX"/>
        </w:rPr>
        <w:t>La información curricular</w:t>
      </w:r>
      <w:r w:rsidRPr="00434C64">
        <w:rPr>
          <w:rFonts w:ascii="Palatino Linotype" w:hAnsi="Palatino Linotype" w:cs="Arial"/>
          <w:i/>
          <w:sz w:val="22"/>
          <w:szCs w:val="22"/>
          <w:lang w:eastAsia="es-MX"/>
        </w:rPr>
        <w:t xml:space="preserve"> desde el nivel de jefe de departamento o equivalente hasta el titular del sujeto obligado, así como, en su caso, las sanciones administrativas de que haya sido objeto; </w:t>
      </w:r>
    </w:p>
    <w:p w14:paraId="049C3DD9"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b/>
          <w:i/>
          <w:sz w:val="22"/>
          <w:szCs w:val="22"/>
          <w:u w:val="single"/>
          <w:lang w:eastAsia="es-MX"/>
        </w:rPr>
        <w:t>De todos los(as) servidores(as) públicos(as) y/o personas que desempeñen un empleo, cargo o comisión y/o ejerzan actos de autoridad en el sujeto obligado --desde el puesto de jefe de departamento o equivalente y hasta el titular— se deberá publicar  la información curricular</w:t>
      </w:r>
      <w:r w:rsidRPr="00434C64">
        <w:rPr>
          <w:rFonts w:ascii="Palatino Linotype" w:hAnsi="Palatino Linotype" w:cs="Arial"/>
          <w:i/>
          <w:sz w:val="22"/>
          <w:szCs w:val="22"/>
          <w:lang w:eastAsia="es-MX"/>
        </w:rPr>
        <w:t>, es decir, los datos que permitan identificarlos y conocer su trayectoria en el ámbito laboral y escolar.</w:t>
      </w:r>
    </w:p>
    <w:p w14:paraId="78FD6A39"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Asimismo, por cada servidor(a) público(a) el sujeto obligado especificará si ha sido acreedor a sanciones administrativas aplicadas por la autoridad u organismo competente en el sujeto obligado, y la información relativa a dichas sanciones, o en su caso, la leyenda en la que se aclare que no ha recibido sanción administrativa alguna. Esta información deberá ser coherente y guardar correspondencia con la publicada en la fracción XVIII (listado de servidores(as) públicos(as) con sanciones definitivas). Además, los sujetos obligados incluirán un hipervínculo al sistema de registro de sanciones administrativas que les corresponda; por ejemplo, en el caso de los sujetos obligados de la administración Pública Federal incluirán un hipervínculo al Sistema del Registro de Servidores Públicos Sancionados de la Secretaría de la Función Pública en el cual las personas podrán realizar consultas públicas.</w:t>
      </w:r>
    </w:p>
    <w:p w14:paraId="2CE0F5FC"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 xml:space="preserve">La información publicada en cumplimiento de esta fracción deberá ser coherente y corresponder con la incluida en las fracciones II (estructura orgánica), VII (directorio </w:t>
      </w:r>
      <w:r w:rsidRPr="00434C64">
        <w:rPr>
          <w:rFonts w:ascii="Palatino Linotype" w:hAnsi="Palatino Linotype" w:cs="Arial"/>
          <w:i/>
          <w:sz w:val="22"/>
          <w:szCs w:val="22"/>
          <w:lang w:eastAsia="es-MX"/>
        </w:rPr>
        <w:lastRenderedPageBreak/>
        <w:t>de servidores(as) públicos(as)), VIII (remuneración), X (número total de plazas) y XIII (servidores(as) públicos(as) responsables de la atención y operación de la Unidad de Transparencia).</w:t>
      </w:r>
    </w:p>
    <w:p w14:paraId="4D497FF7" w14:textId="77777777" w:rsidR="008A2326" w:rsidRPr="00434C64" w:rsidRDefault="008A2326" w:rsidP="008A2326">
      <w:pPr>
        <w:ind w:left="709" w:right="70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w:t>
      </w:r>
    </w:p>
    <w:p w14:paraId="17BF0225" w14:textId="77777777" w:rsidR="008A2326" w:rsidRPr="00434C64" w:rsidRDefault="008A2326" w:rsidP="008A2326">
      <w:pPr>
        <w:pStyle w:val="Prrafodelista"/>
        <w:ind w:left="709" w:right="851"/>
        <w:jc w:val="both"/>
        <w:rPr>
          <w:rFonts w:ascii="Palatino Linotype" w:hAnsi="Palatino Linotype"/>
          <w:b/>
          <w:i/>
          <w:sz w:val="22"/>
          <w:szCs w:val="22"/>
        </w:rPr>
      </w:pPr>
      <w:r w:rsidRPr="00434C64">
        <w:rPr>
          <w:rFonts w:ascii="Palatino Linotype" w:hAnsi="Palatino Linotype" w:cs="Arial"/>
          <w:b/>
          <w:bCs/>
          <w:i/>
          <w:sz w:val="22"/>
          <w:szCs w:val="22"/>
        </w:rPr>
        <w:t xml:space="preserve">Criterios sustantivos </w:t>
      </w:r>
      <w:r w:rsidRPr="00434C64">
        <w:rPr>
          <w:rFonts w:ascii="Palatino Linotype" w:hAnsi="Palatino Linotype"/>
          <w:b/>
          <w:i/>
          <w:sz w:val="22"/>
          <w:szCs w:val="22"/>
        </w:rPr>
        <w:t>de contenido</w:t>
      </w:r>
    </w:p>
    <w:p w14:paraId="15C20FFF" w14:textId="77777777" w:rsidR="008A2326" w:rsidRPr="00434C64" w:rsidRDefault="008A2326" w:rsidP="008A2326">
      <w:pPr>
        <w:autoSpaceDE w:val="0"/>
        <w:autoSpaceDN w:val="0"/>
        <w:adjustRightInd w:val="0"/>
        <w:ind w:left="1276" w:right="902"/>
        <w:jc w:val="both"/>
        <w:rPr>
          <w:rFonts w:ascii="Palatino Linotype" w:hAnsi="Palatino Linotype" w:cs="Arial"/>
          <w:bCs/>
          <w:i/>
          <w:sz w:val="22"/>
          <w:szCs w:val="22"/>
        </w:rPr>
      </w:pPr>
      <w:r w:rsidRPr="00434C64">
        <w:rPr>
          <w:rFonts w:ascii="Palatino Linotype" w:hAnsi="Palatino Linotype" w:cs="Arial"/>
          <w:bCs/>
          <w:i/>
          <w:sz w:val="22"/>
          <w:szCs w:val="22"/>
        </w:rPr>
        <w:t>[…]</w:t>
      </w:r>
    </w:p>
    <w:p w14:paraId="50EC7936" w14:textId="77777777" w:rsidR="008A2326" w:rsidRPr="00434C64" w:rsidRDefault="008A2326" w:rsidP="008A2326">
      <w:pPr>
        <w:autoSpaceDE w:val="0"/>
        <w:autoSpaceDN w:val="0"/>
        <w:adjustRightInd w:val="0"/>
        <w:ind w:left="2410" w:right="902" w:hanging="1134"/>
        <w:jc w:val="both"/>
        <w:rPr>
          <w:rFonts w:ascii="Palatino Linotype" w:hAnsi="Palatino Linotype" w:cs="Arial"/>
          <w:bCs/>
          <w:i/>
          <w:sz w:val="22"/>
          <w:szCs w:val="22"/>
        </w:rPr>
      </w:pPr>
      <w:r w:rsidRPr="00434C64">
        <w:rPr>
          <w:rFonts w:ascii="Palatino Linotype" w:hAnsi="Palatino Linotype" w:cs="Arial"/>
          <w:b/>
          <w:bCs/>
          <w:i/>
          <w:sz w:val="22"/>
          <w:szCs w:val="22"/>
        </w:rPr>
        <w:t>Criterio 2</w:t>
      </w:r>
      <w:r w:rsidRPr="00434C64">
        <w:rPr>
          <w:rFonts w:ascii="Palatino Linotype" w:hAnsi="Palatino Linotype" w:cs="Arial"/>
          <w:bCs/>
          <w:i/>
          <w:sz w:val="22"/>
          <w:szCs w:val="22"/>
        </w:rPr>
        <w:tab/>
      </w:r>
      <w:r w:rsidRPr="00434C64">
        <w:rPr>
          <w:rFonts w:ascii="Palatino Linotype" w:hAnsi="Palatino Linotype" w:cs="Arial"/>
          <w:b/>
          <w:bCs/>
          <w:i/>
          <w:sz w:val="22"/>
          <w:szCs w:val="22"/>
          <w:u w:val="single"/>
        </w:rPr>
        <w:t>Denominación del cargo, empleo, comisión o nombramiento otorgado</w:t>
      </w:r>
    </w:p>
    <w:p w14:paraId="1AF2E2B6" w14:textId="77777777" w:rsidR="008A2326" w:rsidRPr="00434C64" w:rsidRDefault="008A2326" w:rsidP="008A2326">
      <w:pPr>
        <w:autoSpaceDE w:val="0"/>
        <w:autoSpaceDN w:val="0"/>
        <w:adjustRightInd w:val="0"/>
        <w:ind w:left="2410" w:right="902" w:hanging="1134"/>
        <w:jc w:val="both"/>
        <w:rPr>
          <w:rFonts w:ascii="Palatino Linotype" w:hAnsi="Palatino Linotype" w:cs="Arial"/>
          <w:bCs/>
          <w:i/>
          <w:sz w:val="22"/>
          <w:szCs w:val="22"/>
        </w:rPr>
      </w:pPr>
      <w:r w:rsidRPr="00434C64">
        <w:rPr>
          <w:rFonts w:ascii="Palatino Linotype" w:hAnsi="Palatino Linotype" w:cs="Arial"/>
          <w:b/>
          <w:bCs/>
          <w:i/>
          <w:sz w:val="22"/>
          <w:szCs w:val="22"/>
        </w:rPr>
        <w:t>Criterio 3</w:t>
      </w:r>
      <w:r w:rsidRPr="00434C64">
        <w:rPr>
          <w:rFonts w:ascii="Palatino Linotype" w:hAnsi="Palatino Linotype" w:cs="Arial"/>
          <w:bCs/>
          <w:i/>
          <w:sz w:val="22"/>
          <w:szCs w:val="22"/>
        </w:rPr>
        <w:t xml:space="preserve"> </w:t>
      </w:r>
      <w:r w:rsidRPr="00434C64">
        <w:rPr>
          <w:rFonts w:ascii="Palatino Linotype" w:hAnsi="Palatino Linotype" w:cs="Arial"/>
          <w:bCs/>
          <w:i/>
          <w:sz w:val="22"/>
          <w:szCs w:val="22"/>
        </w:rPr>
        <w:tab/>
      </w:r>
      <w:r w:rsidRPr="00434C64">
        <w:rPr>
          <w:rFonts w:ascii="Palatino Linotype" w:hAnsi="Palatino Linotype" w:cs="Arial"/>
          <w:b/>
          <w:bCs/>
          <w:i/>
          <w:sz w:val="22"/>
          <w:szCs w:val="22"/>
          <w:u w:val="single"/>
        </w:rPr>
        <w:t xml:space="preserve">Nombre(s), primer apellido y segundo apellido del (la) persona y/o servidor(a) público(a) </w:t>
      </w:r>
    </w:p>
    <w:p w14:paraId="72F02EA4" w14:textId="77777777" w:rsidR="008A2326" w:rsidRPr="00434C64" w:rsidRDefault="008A2326" w:rsidP="008A2326">
      <w:pPr>
        <w:autoSpaceDE w:val="0"/>
        <w:autoSpaceDN w:val="0"/>
        <w:adjustRightInd w:val="0"/>
        <w:ind w:left="1276" w:right="902"/>
        <w:jc w:val="both"/>
        <w:rPr>
          <w:rFonts w:ascii="Palatino Linotype" w:hAnsi="Palatino Linotype" w:cs="Arial"/>
          <w:bCs/>
          <w:i/>
          <w:sz w:val="22"/>
          <w:szCs w:val="22"/>
        </w:rPr>
      </w:pPr>
      <w:r w:rsidRPr="00434C64">
        <w:rPr>
          <w:rFonts w:ascii="Palatino Linotype" w:hAnsi="Palatino Linotype" w:cs="Arial"/>
          <w:bCs/>
          <w:i/>
          <w:sz w:val="22"/>
          <w:szCs w:val="22"/>
        </w:rPr>
        <w:t>[…]</w:t>
      </w:r>
    </w:p>
    <w:p w14:paraId="033A3135" w14:textId="77777777" w:rsidR="008A2326" w:rsidRPr="00434C64" w:rsidRDefault="008A2326" w:rsidP="008A2326">
      <w:pPr>
        <w:autoSpaceDE w:val="0"/>
        <w:autoSpaceDN w:val="0"/>
        <w:adjustRightInd w:val="0"/>
        <w:ind w:left="1276" w:right="902"/>
        <w:jc w:val="both"/>
        <w:rPr>
          <w:rFonts w:ascii="Palatino Linotype" w:hAnsi="Palatino Linotype" w:cs="Arial"/>
          <w:bCs/>
          <w:i/>
          <w:sz w:val="22"/>
          <w:szCs w:val="22"/>
        </w:rPr>
      </w:pPr>
      <w:r w:rsidRPr="00434C64">
        <w:rPr>
          <w:rFonts w:ascii="Palatino Linotype" w:hAnsi="Palatino Linotype" w:cs="Arial"/>
          <w:b/>
          <w:bCs/>
          <w:i/>
          <w:sz w:val="22"/>
          <w:szCs w:val="22"/>
          <w:u w:val="single"/>
        </w:rPr>
        <w:t>Información curricular del (la) servidor(a) público(a)) y/o persona que desempeñe un empleo, cargo o comisión en el sujeto obligado el cual deberá especificar lo siguiente</w:t>
      </w:r>
      <w:r w:rsidRPr="00434C64">
        <w:rPr>
          <w:rFonts w:ascii="Palatino Linotype" w:hAnsi="Palatino Linotype" w:cs="Arial"/>
          <w:bCs/>
          <w:i/>
          <w:sz w:val="22"/>
          <w:szCs w:val="22"/>
        </w:rPr>
        <w:t>:</w:t>
      </w:r>
    </w:p>
    <w:p w14:paraId="6A7E79D2" w14:textId="77777777" w:rsidR="008A2326" w:rsidRPr="00434C64" w:rsidRDefault="008A2326" w:rsidP="008A2326">
      <w:pPr>
        <w:autoSpaceDE w:val="0"/>
        <w:autoSpaceDN w:val="0"/>
        <w:adjustRightInd w:val="0"/>
        <w:ind w:left="2410" w:right="902" w:hanging="1134"/>
        <w:jc w:val="both"/>
        <w:rPr>
          <w:rFonts w:ascii="Palatino Linotype" w:hAnsi="Palatino Linotype" w:cs="Arial"/>
          <w:bCs/>
          <w:i/>
          <w:sz w:val="22"/>
          <w:szCs w:val="22"/>
        </w:rPr>
      </w:pPr>
      <w:r w:rsidRPr="00434C64">
        <w:rPr>
          <w:rFonts w:ascii="Palatino Linotype" w:hAnsi="Palatino Linotype" w:cs="Arial"/>
          <w:b/>
          <w:bCs/>
          <w:i/>
          <w:sz w:val="22"/>
          <w:szCs w:val="22"/>
        </w:rPr>
        <w:t>Criterio 5</w:t>
      </w:r>
      <w:r w:rsidRPr="00434C64">
        <w:rPr>
          <w:rFonts w:ascii="Palatino Linotype" w:hAnsi="Palatino Linotype" w:cs="Arial"/>
          <w:b/>
          <w:bCs/>
          <w:i/>
          <w:sz w:val="22"/>
          <w:szCs w:val="22"/>
        </w:rPr>
        <w:tab/>
        <w:t>Escolaridad:</w:t>
      </w:r>
      <w:r w:rsidRPr="00434C64">
        <w:rPr>
          <w:rFonts w:ascii="Palatino Linotype" w:hAnsi="Palatino Linotype" w:cs="Arial"/>
          <w:bCs/>
          <w:i/>
          <w:sz w:val="22"/>
          <w:szCs w:val="22"/>
        </w:rPr>
        <w:t xml:space="preserve"> </w:t>
      </w:r>
      <w:r w:rsidRPr="00434C64">
        <w:rPr>
          <w:rFonts w:ascii="Palatino Linotype" w:hAnsi="Palatino Linotype" w:cs="Arial"/>
          <w:b/>
          <w:bCs/>
          <w:i/>
          <w:sz w:val="22"/>
          <w:szCs w:val="22"/>
          <w:u w:val="single"/>
        </w:rPr>
        <w:t>Nivel máximo de estudios</w:t>
      </w:r>
      <w:r w:rsidRPr="00434C64">
        <w:rPr>
          <w:rFonts w:ascii="Palatino Linotype" w:hAnsi="Palatino Linotype" w:cs="Arial"/>
          <w:bCs/>
          <w:i/>
          <w:sz w:val="22"/>
          <w:szCs w:val="22"/>
        </w:rPr>
        <w:t xml:space="preserve"> (ninguno, primaria, secundaria, bachillerato, técnica, licenciatura, maestría, doctorado, posdoctorado)</w:t>
      </w:r>
    </w:p>
    <w:p w14:paraId="111456A5" w14:textId="77777777" w:rsidR="008A2326" w:rsidRPr="00434C64" w:rsidRDefault="008A2326" w:rsidP="008A2326">
      <w:pPr>
        <w:autoSpaceDE w:val="0"/>
        <w:autoSpaceDN w:val="0"/>
        <w:adjustRightInd w:val="0"/>
        <w:ind w:left="2410" w:right="902" w:hanging="1134"/>
        <w:jc w:val="both"/>
        <w:rPr>
          <w:rFonts w:ascii="Palatino Linotype" w:hAnsi="Palatino Linotype" w:cs="Arial"/>
          <w:bCs/>
          <w:i/>
          <w:sz w:val="22"/>
          <w:szCs w:val="22"/>
        </w:rPr>
      </w:pPr>
      <w:r w:rsidRPr="00434C64">
        <w:rPr>
          <w:rFonts w:ascii="Palatino Linotype" w:hAnsi="Palatino Linotype" w:cs="Arial"/>
          <w:bCs/>
          <w:i/>
          <w:sz w:val="22"/>
          <w:szCs w:val="22"/>
        </w:rPr>
        <w:t>Criterio 6</w:t>
      </w:r>
      <w:r w:rsidRPr="00434C64">
        <w:rPr>
          <w:rFonts w:ascii="Palatino Linotype" w:hAnsi="Palatino Linotype" w:cs="Arial"/>
          <w:bCs/>
          <w:i/>
          <w:sz w:val="22"/>
          <w:szCs w:val="22"/>
        </w:rPr>
        <w:tab/>
        <w:t xml:space="preserve">Área de estudio, en su caso </w:t>
      </w:r>
    </w:p>
    <w:p w14:paraId="544CAAE4" w14:textId="77777777" w:rsidR="008A2326" w:rsidRPr="00434C64" w:rsidRDefault="008A2326" w:rsidP="008A2326">
      <w:pPr>
        <w:autoSpaceDE w:val="0"/>
        <w:autoSpaceDN w:val="0"/>
        <w:adjustRightInd w:val="0"/>
        <w:ind w:left="2410" w:right="902" w:hanging="1134"/>
        <w:jc w:val="both"/>
        <w:rPr>
          <w:rFonts w:ascii="Palatino Linotype" w:hAnsi="Palatino Linotype" w:cs="Arial"/>
          <w:bCs/>
          <w:i/>
          <w:sz w:val="22"/>
          <w:szCs w:val="22"/>
        </w:rPr>
      </w:pPr>
      <w:r w:rsidRPr="00434C64">
        <w:rPr>
          <w:rFonts w:ascii="Palatino Linotype" w:hAnsi="Palatino Linotype" w:cs="Arial"/>
          <w:bCs/>
          <w:i/>
          <w:sz w:val="22"/>
          <w:szCs w:val="22"/>
        </w:rPr>
        <w:t>Criterio 7</w:t>
      </w:r>
      <w:r w:rsidRPr="00434C64">
        <w:rPr>
          <w:rFonts w:ascii="Palatino Linotype" w:hAnsi="Palatino Linotype" w:cs="Arial"/>
          <w:bCs/>
          <w:i/>
          <w:sz w:val="22"/>
          <w:szCs w:val="22"/>
        </w:rPr>
        <w:tab/>
        <w:t>Carrera genérica, en su caso</w:t>
      </w:r>
    </w:p>
    <w:p w14:paraId="1C44DA73" w14:textId="77777777" w:rsidR="008A2326" w:rsidRPr="00434C64" w:rsidRDefault="008A2326" w:rsidP="008A2326">
      <w:pPr>
        <w:autoSpaceDE w:val="0"/>
        <w:autoSpaceDN w:val="0"/>
        <w:adjustRightInd w:val="0"/>
        <w:ind w:left="2410" w:right="902" w:hanging="1134"/>
        <w:jc w:val="both"/>
        <w:rPr>
          <w:rFonts w:ascii="Palatino Linotype" w:hAnsi="Palatino Linotype" w:cs="Arial"/>
          <w:bCs/>
          <w:i/>
          <w:sz w:val="22"/>
          <w:szCs w:val="22"/>
        </w:rPr>
      </w:pPr>
      <w:r w:rsidRPr="00434C64">
        <w:rPr>
          <w:rFonts w:ascii="Palatino Linotype" w:hAnsi="Palatino Linotype" w:cs="Arial"/>
          <w:b/>
          <w:bCs/>
          <w:i/>
          <w:sz w:val="22"/>
          <w:szCs w:val="22"/>
        </w:rPr>
        <w:t>Criterio 8</w:t>
      </w:r>
      <w:r w:rsidRPr="00434C64">
        <w:rPr>
          <w:rFonts w:ascii="Palatino Linotype" w:hAnsi="Palatino Linotype" w:cs="Arial"/>
          <w:b/>
          <w:bCs/>
          <w:i/>
          <w:sz w:val="22"/>
          <w:szCs w:val="22"/>
        </w:rPr>
        <w:tab/>
      </w:r>
      <w:r w:rsidRPr="00434C64">
        <w:rPr>
          <w:rFonts w:ascii="Palatino Linotype" w:hAnsi="Palatino Linotype" w:cs="Arial"/>
          <w:b/>
          <w:bCs/>
          <w:i/>
          <w:sz w:val="22"/>
          <w:szCs w:val="22"/>
          <w:u w:val="single"/>
        </w:rPr>
        <w:t>Experiencia laboral</w:t>
      </w:r>
      <w:r w:rsidRPr="00434C64">
        <w:rPr>
          <w:rFonts w:ascii="Palatino Linotype" w:hAnsi="Palatino Linotype" w:cs="Arial"/>
          <w:bCs/>
          <w:i/>
          <w:sz w:val="22"/>
          <w:szCs w:val="22"/>
        </w:rPr>
        <w:t>, especificar por lo menos los tres últimos empleos en donde se indique:</w:t>
      </w:r>
    </w:p>
    <w:p w14:paraId="187D3DA7" w14:textId="77777777" w:rsidR="008A2326" w:rsidRPr="00434C64" w:rsidRDefault="008A2326" w:rsidP="008A2326">
      <w:pPr>
        <w:autoSpaceDE w:val="0"/>
        <w:autoSpaceDN w:val="0"/>
        <w:adjustRightInd w:val="0"/>
        <w:ind w:left="2410" w:right="902" w:hanging="1134"/>
        <w:jc w:val="both"/>
        <w:rPr>
          <w:rFonts w:ascii="Palatino Linotype" w:hAnsi="Palatino Linotype" w:cs="Arial"/>
          <w:b/>
          <w:bCs/>
          <w:i/>
          <w:sz w:val="22"/>
          <w:szCs w:val="22"/>
        </w:rPr>
      </w:pPr>
      <w:r w:rsidRPr="00434C64">
        <w:rPr>
          <w:rFonts w:ascii="Palatino Linotype" w:hAnsi="Palatino Linotype" w:cs="Arial"/>
          <w:b/>
          <w:bCs/>
          <w:i/>
          <w:sz w:val="22"/>
          <w:szCs w:val="22"/>
        </w:rPr>
        <w:t>Criterio 9</w:t>
      </w:r>
      <w:r w:rsidRPr="00434C64">
        <w:rPr>
          <w:rFonts w:ascii="Palatino Linotype" w:hAnsi="Palatino Linotype" w:cs="Arial"/>
          <w:b/>
          <w:bCs/>
          <w:i/>
          <w:sz w:val="22"/>
          <w:szCs w:val="22"/>
        </w:rPr>
        <w:tab/>
      </w:r>
      <w:r w:rsidRPr="00434C64">
        <w:rPr>
          <w:rFonts w:ascii="Palatino Linotype" w:hAnsi="Palatino Linotype" w:cs="Arial"/>
          <w:b/>
          <w:bCs/>
          <w:i/>
          <w:sz w:val="22"/>
          <w:szCs w:val="22"/>
          <w:u w:val="single"/>
        </w:rPr>
        <w:t>Periodo (día/mes/año inicio, día/mes/año conclusión)</w:t>
      </w:r>
      <w:r w:rsidRPr="00434C64">
        <w:rPr>
          <w:rFonts w:ascii="Palatino Linotype" w:hAnsi="Palatino Linotype" w:cs="Arial"/>
          <w:b/>
          <w:bCs/>
          <w:i/>
          <w:sz w:val="22"/>
          <w:szCs w:val="22"/>
        </w:rPr>
        <w:t xml:space="preserve"> </w:t>
      </w:r>
    </w:p>
    <w:p w14:paraId="17B2FB46" w14:textId="77777777" w:rsidR="008A2326" w:rsidRPr="00434C64" w:rsidRDefault="008A2326" w:rsidP="008A2326">
      <w:pPr>
        <w:autoSpaceDE w:val="0"/>
        <w:autoSpaceDN w:val="0"/>
        <w:adjustRightInd w:val="0"/>
        <w:ind w:left="2410" w:right="902" w:hanging="1134"/>
        <w:jc w:val="both"/>
        <w:rPr>
          <w:rFonts w:ascii="Palatino Linotype" w:hAnsi="Palatino Linotype" w:cs="Arial"/>
          <w:b/>
          <w:bCs/>
          <w:i/>
          <w:sz w:val="22"/>
          <w:szCs w:val="22"/>
        </w:rPr>
      </w:pPr>
      <w:r w:rsidRPr="00434C64">
        <w:rPr>
          <w:rFonts w:ascii="Palatino Linotype" w:hAnsi="Palatino Linotype" w:cs="Arial"/>
          <w:b/>
          <w:bCs/>
          <w:i/>
          <w:sz w:val="22"/>
          <w:szCs w:val="22"/>
        </w:rPr>
        <w:t>Criterio 10</w:t>
      </w:r>
      <w:r w:rsidRPr="00434C64">
        <w:rPr>
          <w:rFonts w:ascii="Palatino Linotype" w:hAnsi="Palatino Linotype" w:cs="Arial"/>
          <w:b/>
          <w:bCs/>
          <w:i/>
          <w:sz w:val="22"/>
          <w:szCs w:val="22"/>
        </w:rPr>
        <w:tab/>
      </w:r>
      <w:r w:rsidRPr="00434C64">
        <w:rPr>
          <w:rFonts w:ascii="Palatino Linotype" w:hAnsi="Palatino Linotype" w:cs="Arial"/>
          <w:b/>
          <w:bCs/>
          <w:i/>
          <w:sz w:val="22"/>
          <w:szCs w:val="22"/>
          <w:u w:val="single"/>
        </w:rPr>
        <w:t>Denominación de la Institución / empresa</w:t>
      </w:r>
    </w:p>
    <w:p w14:paraId="485E6A78" w14:textId="77777777" w:rsidR="008A2326" w:rsidRPr="00434C64" w:rsidRDefault="008A2326" w:rsidP="008A2326">
      <w:pPr>
        <w:autoSpaceDE w:val="0"/>
        <w:autoSpaceDN w:val="0"/>
        <w:adjustRightInd w:val="0"/>
        <w:ind w:left="2410" w:right="902" w:hanging="1134"/>
        <w:jc w:val="both"/>
        <w:rPr>
          <w:rFonts w:ascii="Palatino Linotype" w:hAnsi="Palatino Linotype" w:cs="Arial"/>
          <w:b/>
          <w:bCs/>
          <w:i/>
          <w:sz w:val="22"/>
          <w:szCs w:val="22"/>
        </w:rPr>
      </w:pPr>
      <w:r w:rsidRPr="00434C64">
        <w:rPr>
          <w:rFonts w:ascii="Palatino Linotype" w:hAnsi="Palatino Linotype" w:cs="Arial"/>
          <w:b/>
          <w:bCs/>
          <w:i/>
          <w:sz w:val="22"/>
          <w:szCs w:val="22"/>
        </w:rPr>
        <w:t>Criterio 11</w:t>
      </w:r>
      <w:r w:rsidRPr="00434C64">
        <w:rPr>
          <w:rFonts w:ascii="Palatino Linotype" w:hAnsi="Palatino Linotype" w:cs="Arial"/>
          <w:b/>
          <w:bCs/>
          <w:i/>
          <w:sz w:val="22"/>
          <w:szCs w:val="22"/>
        </w:rPr>
        <w:tab/>
      </w:r>
      <w:r w:rsidRPr="00434C64">
        <w:rPr>
          <w:rFonts w:ascii="Palatino Linotype" w:hAnsi="Palatino Linotype" w:cs="Arial"/>
          <w:b/>
          <w:bCs/>
          <w:i/>
          <w:sz w:val="22"/>
          <w:szCs w:val="22"/>
          <w:u w:val="single"/>
        </w:rPr>
        <w:t>Cargo o puesto desempeñado</w:t>
      </w:r>
    </w:p>
    <w:p w14:paraId="692766B7" w14:textId="77777777" w:rsidR="008A2326" w:rsidRPr="00434C64" w:rsidRDefault="008A2326" w:rsidP="008A2326">
      <w:pPr>
        <w:autoSpaceDE w:val="0"/>
        <w:autoSpaceDN w:val="0"/>
        <w:adjustRightInd w:val="0"/>
        <w:ind w:left="2410" w:right="902" w:hanging="1134"/>
        <w:jc w:val="both"/>
        <w:rPr>
          <w:rFonts w:ascii="Palatino Linotype" w:hAnsi="Palatino Linotype" w:cs="Arial"/>
          <w:b/>
          <w:bCs/>
          <w:i/>
          <w:sz w:val="22"/>
          <w:szCs w:val="22"/>
        </w:rPr>
      </w:pPr>
      <w:r w:rsidRPr="00434C64">
        <w:rPr>
          <w:rFonts w:ascii="Palatino Linotype" w:hAnsi="Palatino Linotype" w:cs="Arial"/>
          <w:b/>
          <w:bCs/>
          <w:i/>
          <w:sz w:val="22"/>
          <w:szCs w:val="22"/>
        </w:rPr>
        <w:t>Criterio 12</w:t>
      </w:r>
      <w:r w:rsidRPr="00434C64">
        <w:rPr>
          <w:rFonts w:ascii="Palatino Linotype" w:hAnsi="Palatino Linotype" w:cs="Arial"/>
          <w:b/>
          <w:bCs/>
          <w:i/>
          <w:sz w:val="22"/>
          <w:szCs w:val="22"/>
        </w:rPr>
        <w:tab/>
      </w:r>
      <w:r w:rsidRPr="00434C64">
        <w:rPr>
          <w:rFonts w:ascii="Palatino Linotype" w:hAnsi="Palatino Linotype" w:cs="Arial"/>
          <w:b/>
          <w:bCs/>
          <w:i/>
          <w:sz w:val="22"/>
          <w:szCs w:val="22"/>
          <w:u w:val="single"/>
        </w:rPr>
        <w:t>Campo de experiencia</w:t>
      </w:r>
    </w:p>
    <w:p w14:paraId="279C749E" w14:textId="77777777" w:rsidR="008A2326" w:rsidRPr="00434C64" w:rsidRDefault="008A2326" w:rsidP="008A2326">
      <w:pPr>
        <w:tabs>
          <w:tab w:val="left" w:pos="2093"/>
        </w:tabs>
        <w:ind w:left="2410" w:right="902" w:hanging="1134"/>
        <w:rPr>
          <w:rFonts w:ascii="Palatino Linotype" w:hAnsi="Palatino Linotype" w:cs="Arial"/>
          <w:i/>
          <w:sz w:val="22"/>
          <w:szCs w:val="22"/>
        </w:rPr>
      </w:pPr>
      <w:r w:rsidRPr="00434C64">
        <w:rPr>
          <w:rFonts w:ascii="Palatino Linotype" w:hAnsi="Palatino Linotype" w:cs="Arial"/>
          <w:i/>
          <w:sz w:val="22"/>
          <w:szCs w:val="22"/>
        </w:rPr>
        <w:t xml:space="preserve"> […]</w:t>
      </w:r>
    </w:p>
    <w:p w14:paraId="383287B9" w14:textId="77777777" w:rsidR="008A2326" w:rsidRPr="00434C64" w:rsidRDefault="008A2326" w:rsidP="008A2326">
      <w:pPr>
        <w:pStyle w:val="Prrafodelista"/>
        <w:ind w:left="709" w:right="709"/>
        <w:jc w:val="both"/>
        <w:rPr>
          <w:rFonts w:ascii="Palatino Linotype" w:hAnsi="Palatino Linotype"/>
          <w:b/>
          <w:i/>
          <w:sz w:val="22"/>
          <w:szCs w:val="22"/>
        </w:rPr>
      </w:pPr>
      <w:r w:rsidRPr="00434C64">
        <w:rPr>
          <w:rFonts w:ascii="Palatino Linotype" w:hAnsi="Palatino Linotype"/>
          <w:b/>
          <w:i/>
          <w:sz w:val="22"/>
          <w:szCs w:val="22"/>
        </w:rPr>
        <w:t>Formato 17 LGT_Art_70_Fr_XVII</w:t>
      </w:r>
    </w:p>
    <w:p w14:paraId="058D9223" w14:textId="77777777" w:rsidR="008A2326" w:rsidRPr="00434C64" w:rsidRDefault="008A2326" w:rsidP="008A2326">
      <w:pPr>
        <w:pStyle w:val="Prrafodelista"/>
        <w:ind w:left="709" w:right="709"/>
        <w:jc w:val="center"/>
        <w:rPr>
          <w:rFonts w:ascii="Palatino Linotype" w:hAnsi="Palatino Linotype"/>
          <w:b/>
          <w:bCs/>
          <w:i/>
          <w:sz w:val="18"/>
          <w:szCs w:val="18"/>
          <w:lang w:eastAsia="es-MX"/>
        </w:rPr>
      </w:pPr>
      <w:r w:rsidRPr="00434C64">
        <w:rPr>
          <w:rFonts w:ascii="Palatino Linotype" w:hAnsi="Palatino Linotype"/>
          <w:b/>
          <w:bCs/>
          <w:i/>
          <w:sz w:val="18"/>
          <w:szCs w:val="18"/>
          <w:lang w:eastAsia="es-MX"/>
        </w:rPr>
        <w:t>Información curricular de los(as) servidores(as) públicas(os) y/o personas que desempeñen un empleo, cargo o comisión en &lt;&lt;sujeto obligado&gt;&gt;</w:t>
      </w:r>
    </w:p>
    <w:p w14:paraId="232BF899" w14:textId="77777777" w:rsidR="008A2326" w:rsidRPr="00434C64" w:rsidRDefault="008A2326" w:rsidP="008A2326">
      <w:pPr>
        <w:pStyle w:val="Prrafodelista"/>
        <w:ind w:left="709" w:right="709"/>
        <w:jc w:val="center"/>
        <w:rPr>
          <w:rFonts w:ascii="Palatino Linotype" w:hAnsi="Palatino Linotype"/>
          <w:b/>
          <w:bCs/>
          <w:i/>
          <w:sz w:val="18"/>
          <w:szCs w:val="18"/>
          <w:lang w:eastAsia="es-MX"/>
        </w:rPr>
      </w:pPr>
    </w:p>
    <w:tbl>
      <w:tblPr>
        <w:tblW w:w="7614"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ayout w:type="fixed"/>
        <w:tblLook w:val="04A0" w:firstRow="1" w:lastRow="0" w:firstColumn="1" w:lastColumn="0" w:noHBand="0" w:noVBand="1"/>
      </w:tblPr>
      <w:tblGrid>
        <w:gridCol w:w="846"/>
        <w:gridCol w:w="1276"/>
        <w:gridCol w:w="992"/>
        <w:gridCol w:w="1276"/>
        <w:gridCol w:w="1479"/>
        <w:gridCol w:w="1745"/>
      </w:tblGrid>
      <w:tr w:rsidR="008A2326" w:rsidRPr="00434C64" w14:paraId="0169DEF0" w14:textId="77777777" w:rsidTr="00E311DC">
        <w:trPr>
          <w:trHeight w:val="216"/>
          <w:jc w:val="center"/>
        </w:trPr>
        <w:tc>
          <w:tcPr>
            <w:tcW w:w="846" w:type="dxa"/>
            <w:vMerge w:val="restart"/>
            <w:shd w:val="clear" w:color="auto" w:fill="auto"/>
            <w:vAlign w:val="center"/>
          </w:tcPr>
          <w:p w14:paraId="68ECBBAE" w14:textId="77777777" w:rsidR="008A2326" w:rsidRPr="00434C64" w:rsidRDefault="008A2326" w:rsidP="008A2326">
            <w:pPr>
              <w:jc w:val="center"/>
              <w:rPr>
                <w:rFonts w:ascii="Palatino Linotype" w:hAnsi="Palatino Linotype" w:cs="Calibri"/>
                <w:i/>
                <w:sz w:val="16"/>
                <w:szCs w:val="16"/>
              </w:rPr>
            </w:pPr>
            <w:bookmarkStart w:id="0" w:name="OLE_LINK1"/>
            <w:r w:rsidRPr="00434C64">
              <w:rPr>
                <w:rFonts w:ascii="Palatino Linotype" w:hAnsi="Palatino Linotype" w:cs="Calibri"/>
                <w:i/>
                <w:sz w:val="16"/>
                <w:szCs w:val="16"/>
              </w:rPr>
              <w:t>Clave o nivel del puesto</w:t>
            </w:r>
          </w:p>
        </w:tc>
        <w:tc>
          <w:tcPr>
            <w:tcW w:w="1276" w:type="dxa"/>
            <w:vMerge w:val="restart"/>
            <w:shd w:val="clear" w:color="auto" w:fill="auto"/>
            <w:vAlign w:val="center"/>
          </w:tcPr>
          <w:p w14:paraId="5CE8E198" w14:textId="77777777" w:rsidR="008A2326" w:rsidRPr="00434C64" w:rsidRDefault="008A2326" w:rsidP="008A2326">
            <w:pPr>
              <w:jc w:val="center"/>
              <w:rPr>
                <w:rFonts w:ascii="Palatino Linotype" w:hAnsi="Palatino Linotype" w:cs="Calibri"/>
                <w:i/>
                <w:sz w:val="16"/>
                <w:szCs w:val="16"/>
              </w:rPr>
            </w:pPr>
            <w:r w:rsidRPr="00434C64">
              <w:rPr>
                <w:rFonts w:ascii="Palatino Linotype" w:hAnsi="Palatino Linotype" w:cs="Calibri"/>
                <w:i/>
                <w:sz w:val="16"/>
                <w:szCs w:val="16"/>
              </w:rPr>
              <w:t xml:space="preserve">Denominación del cargo o nombramiento otorgado </w:t>
            </w:r>
          </w:p>
        </w:tc>
        <w:tc>
          <w:tcPr>
            <w:tcW w:w="3747" w:type="dxa"/>
            <w:gridSpan w:val="3"/>
            <w:vMerge w:val="restart"/>
            <w:shd w:val="clear" w:color="auto" w:fill="auto"/>
            <w:vAlign w:val="center"/>
          </w:tcPr>
          <w:p w14:paraId="6D2366D2" w14:textId="77777777" w:rsidR="008A2326" w:rsidRPr="00434C64" w:rsidRDefault="008A2326" w:rsidP="008A2326">
            <w:pPr>
              <w:jc w:val="center"/>
              <w:rPr>
                <w:rFonts w:ascii="Palatino Linotype" w:hAnsi="Palatino Linotype" w:cs="Calibri"/>
                <w:i/>
                <w:sz w:val="16"/>
                <w:szCs w:val="16"/>
                <w:u w:val="single"/>
              </w:rPr>
            </w:pPr>
            <w:r w:rsidRPr="00434C64">
              <w:rPr>
                <w:rFonts w:ascii="Palatino Linotype" w:hAnsi="Palatino Linotype" w:cs="Calibri"/>
                <w:i/>
                <w:sz w:val="16"/>
                <w:szCs w:val="16"/>
                <w:u w:val="single"/>
              </w:rPr>
              <w:t>Nombre del(la) servidor(a) público(a)</w:t>
            </w:r>
          </w:p>
        </w:tc>
        <w:tc>
          <w:tcPr>
            <w:tcW w:w="1745" w:type="dxa"/>
            <w:vMerge w:val="restart"/>
            <w:shd w:val="clear" w:color="auto" w:fill="auto"/>
            <w:vAlign w:val="center"/>
          </w:tcPr>
          <w:p w14:paraId="022C87FE" w14:textId="77777777" w:rsidR="008A2326" w:rsidRPr="00434C64" w:rsidRDefault="008A2326" w:rsidP="008A2326">
            <w:pPr>
              <w:jc w:val="center"/>
              <w:rPr>
                <w:rFonts w:ascii="Palatino Linotype" w:hAnsi="Palatino Linotype" w:cs="Calibri"/>
                <w:i/>
                <w:sz w:val="16"/>
                <w:szCs w:val="16"/>
              </w:rPr>
            </w:pPr>
            <w:r w:rsidRPr="00434C64">
              <w:rPr>
                <w:rFonts w:ascii="Palatino Linotype" w:hAnsi="Palatino Linotype" w:cs="Calibri"/>
                <w:i/>
                <w:sz w:val="16"/>
                <w:szCs w:val="16"/>
              </w:rPr>
              <w:t>Unidad administrativa de adscripción (Área) del servidor público (catálogo, en su caso)</w:t>
            </w:r>
          </w:p>
        </w:tc>
      </w:tr>
      <w:tr w:rsidR="008A2326" w:rsidRPr="00434C64" w14:paraId="4C7ABCA8" w14:textId="77777777" w:rsidTr="00E311DC">
        <w:trPr>
          <w:trHeight w:val="216"/>
          <w:jc w:val="center"/>
        </w:trPr>
        <w:tc>
          <w:tcPr>
            <w:tcW w:w="846" w:type="dxa"/>
            <w:vMerge/>
            <w:shd w:val="clear" w:color="auto" w:fill="auto"/>
            <w:vAlign w:val="center"/>
          </w:tcPr>
          <w:p w14:paraId="559A517D" w14:textId="77777777" w:rsidR="008A2326" w:rsidRPr="00434C64" w:rsidRDefault="008A2326" w:rsidP="008A2326">
            <w:pPr>
              <w:jc w:val="center"/>
              <w:rPr>
                <w:rFonts w:ascii="Palatino Linotype" w:hAnsi="Palatino Linotype" w:cs="Calibri"/>
                <w:i/>
                <w:sz w:val="16"/>
                <w:szCs w:val="16"/>
              </w:rPr>
            </w:pPr>
          </w:p>
        </w:tc>
        <w:tc>
          <w:tcPr>
            <w:tcW w:w="1276" w:type="dxa"/>
            <w:vMerge/>
            <w:shd w:val="clear" w:color="auto" w:fill="auto"/>
            <w:vAlign w:val="center"/>
          </w:tcPr>
          <w:p w14:paraId="1C351102" w14:textId="77777777" w:rsidR="008A2326" w:rsidRPr="00434C64" w:rsidRDefault="008A2326" w:rsidP="008A2326">
            <w:pPr>
              <w:jc w:val="center"/>
              <w:rPr>
                <w:rFonts w:ascii="Palatino Linotype" w:hAnsi="Palatino Linotype" w:cs="Calibri"/>
                <w:i/>
                <w:sz w:val="16"/>
                <w:szCs w:val="16"/>
              </w:rPr>
            </w:pPr>
          </w:p>
        </w:tc>
        <w:tc>
          <w:tcPr>
            <w:tcW w:w="3747" w:type="dxa"/>
            <w:gridSpan w:val="3"/>
            <w:vMerge/>
            <w:shd w:val="clear" w:color="auto" w:fill="auto"/>
            <w:vAlign w:val="center"/>
          </w:tcPr>
          <w:p w14:paraId="3ADA2FFA" w14:textId="77777777" w:rsidR="008A2326" w:rsidRPr="00434C64" w:rsidRDefault="008A2326" w:rsidP="008A2326">
            <w:pPr>
              <w:jc w:val="center"/>
              <w:rPr>
                <w:rFonts w:ascii="Palatino Linotype" w:hAnsi="Palatino Linotype" w:cs="Calibri"/>
                <w:i/>
                <w:sz w:val="16"/>
                <w:szCs w:val="16"/>
              </w:rPr>
            </w:pPr>
          </w:p>
        </w:tc>
        <w:tc>
          <w:tcPr>
            <w:tcW w:w="1745" w:type="dxa"/>
            <w:vMerge/>
            <w:shd w:val="clear" w:color="auto" w:fill="auto"/>
            <w:vAlign w:val="center"/>
          </w:tcPr>
          <w:p w14:paraId="5F6F50C7" w14:textId="77777777" w:rsidR="008A2326" w:rsidRPr="00434C64" w:rsidRDefault="008A2326" w:rsidP="008A2326">
            <w:pPr>
              <w:jc w:val="center"/>
              <w:rPr>
                <w:rFonts w:ascii="Palatino Linotype" w:hAnsi="Palatino Linotype" w:cs="Calibri"/>
                <w:i/>
                <w:sz w:val="16"/>
                <w:szCs w:val="16"/>
              </w:rPr>
            </w:pPr>
          </w:p>
        </w:tc>
      </w:tr>
      <w:tr w:rsidR="008A2326" w:rsidRPr="00434C64" w14:paraId="6D0AA86F" w14:textId="77777777" w:rsidTr="00E311DC">
        <w:trPr>
          <w:trHeight w:val="45"/>
          <w:jc w:val="center"/>
        </w:trPr>
        <w:tc>
          <w:tcPr>
            <w:tcW w:w="846" w:type="dxa"/>
            <w:vMerge/>
            <w:shd w:val="clear" w:color="auto" w:fill="auto"/>
            <w:vAlign w:val="center"/>
          </w:tcPr>
          <w:p w14:paraId="1BA4551F" w14:textId="77777777" w:rsidR="008A2326" w:rsidRPr="00434C64" w:rsidRDefault="008A2326" w:rsidP="008A2326">
            <w:pPr>
              <w:jc w:val="center"/>
              <w:rPr>
                <w:rFonts w:ascii="Palatino Linotype" w:hAnsi="Palatino Linotype" w:cs="Calibri"/>
                <w:i/>
                <w:sz w:val="16"/>
                <w:szCs w:val="16"/>
              </w:rPr>
            </w:pPr>
          </w:p>
        </w:tc>
        <w:tc>
          <w:tcPr>
            <w:tcW w:w="1276" w:type="dxa"/>
            <w:vMerge/>
            <w:shd w:val="clear" w:color="auto" w:fill="auto"/>
            <w:vAlign w:val="center"/>
          </w:tcPr>
          <w:p w14:paraId="0A6242CF" w14:textId="77777777" w:rsidR="008A2326" w:rsidRPr="00434C64" w:rsidRDefault="008A2326" w:rsidP="008A2326">
            <w:pPr>
              <w:jc w:val="center"/>
              <w:rPr>
                <w:rFonts w:ascii="Palatino Linotype" w:hAnsi="Palatino Linotype" w:cs="Calibri"/>
                <w:i/>
                <w:sz w:val="16"/>
                <w:szCs w:val="16"/>
              </w:rPr>
            </w:pPr>
          </w:p>
        </w:tc>
        <w:tc>
          <w:tcPr>
            <w:tcW w:w="992" w:type="dxa"/>
            <w:shd w:val="clear" w:color="auto" w:fill="auto"/>
            <w:vAlign w:val="center"/>
          </w:tcPr>
          <w:p w14:paraId="76A9A9AE" w14:textId="77777777" w:rsidR="008A2326" w:rsidRPr="00434C64" w:rsidRDefault="008A2326" w:rsidP="008A2326">
            <w:pPr>
              <w:jc w:val="center"/>
              <w:rPr>
                <w:rFonts w:ascii="Palatino Linotype" w:hAnsi="Palatino Linotype" w:cs="Calibri"/>
                <w:i/>
                <w:sz w:val="16"/>
                <w:szCs w:val="16"/>
              </w:rPr>
            </w:pPr>
            <w:r w:rsidRPr="00434C64">
              <w:rPr>
                <w:rFonts w:ascii="Palatino Linotype" w:hAnsi="Palatino Linotype" w:cs="Calibri"/>
                <w:i/>
                <w:sz w:val="16"/>
                <w:szCs w:val="16"/>
              </w:rPr>
              <w:t>Nombre(s)</w:t>
            </w:r>
          </w:p>
        </w:tc>
        <w:tc>
          <w:tcPr>
            <w:tcW w:w="1276" w:type="dxa"/>
            <w:shd w:val="clear" w:color="auto" w:fill="auto"/>
            <w:vAlign w:val="center"/>
          </w:tcPr>
          <w:p w14:paraId="65DF7809" w14:textId="77777777" w:rsidR="008A2326" w:rsidRPr="00434C64" w:rsidRDefault="008A2326" w:rsidP="008A2326">
            <w:pPr>
              <w:jc w:val="center"/>
              <w:rPr>
                <w:rFonts w:ascii="Palatino Linotype" w:hAnsi="Palatino Linotype" w:cs="Calibri"/>
                <w:i/>
                <w:sz w:val="16"/>
                <w:szCs w:val="16"/>
              </w:rPr>
            </w:pPr>
            <w:r w:rsidRPr="00434C64">
              <w:rPr>
                <w:rFonts w:ascii="Palatino Linotype" w:hAnsi="Palatino Linotype" w:cs="Calibri"/>
                <w:i/>
                <w:sz w:val="16"/>
                <w:szCs w:val="16"/>
              </w:rPr>
              <w:t>Primer Apellido</w:t>
            </w:r>
          </w:p>
        </w:tc>
        <w:tc>
          <w:tcPr>
            <w:tcW w:w="1479" w:type="dxa"/>
            <w:shd w:val="clear" w:color="auto" w:fill="auto"/>
            <w:vAlign w:val="center"/>
          </w:tcPr>
          <w:p w14:paraId="490CECFA" w14:textId="77777777" w:rsidR="008A2326" w:rsidRPr="00434C64" w:rsidRDefault="008A2326" w:rsidP="008A2326">
            <w:pPr>
              <w:jc w:val="center"/>
              <w:rPr>
                <w:rFonts w:ascii="Palatino Linotype" w:hAnsi="Palatino Linotype" w:cs="Calibri"/>
                <w:i/>
                <w:sz w:val="16"/>
                <w:szCs w:val="16"/>
              </w:rPr>
            </w:pPr>
            <w:r w:rsidRPr="00434C64">
              <w:rPr>
                <w:rFonts w:ascii="Palatino Linotype" w:hAnsi="Palatino Linotype" w:cs="Calibri"/>
                <w:i/>
                <w:sz w:val="16"/>
                <w:szCs w:val="16"/>
              </w:rPr>
              <w:t xml:space="preserve">Segundo Apellido </w:t>
            </w:r>
          </w:p>
        </w:tc>
        <w:tc>
          <w:tcPr>
            <w:tcW w:w="1745" w:type="dxa"/>
            <w:vMerge/>
            <w:shd w:val="clear" w:color="auto" w:fill="auto"/>
            <w:vAlign w:val="center"/>
          </w:tcPr>
          <w:p w14:paraId="0FEC0864" w14:textId="77777777" w:rsidR="008A2326" w:rsidRPr="00434C64" w:rsidRDefault="008A2326" w:rsidP="008A2326">
            <w:pPr>
              <w:jc w:val="center"/>
              <w:rPr>
                <w:rFonts w:ascii="Palatino Linotype" w:hAnsi="Palatino Linotype" w:cs="Calibri"/>
                <w:i/>
                <w:sz w:val="16"/>
                <w:szCs w:val="16"/>
              </w:rPr>
            </w:pPr>
          </w:p>
        </w:tc>
      </w:tr>
      <w:tr w:rsidR="008A2326" w:rsidRPr="00434C64" w14:paraId="0D3F283D" w14:textId="77777777" w:rsidTr="00E311DC">
        <w:trPr>
          <w:trHeight w:val="45"/>
          <w:jc w:val="center"/>
        </w:trPr>
        <w:tc>
          <w:tcPr>
            <w:tcW w:w="846" w:type="dxa"/>
            <w:shd w:val="clear" w:color="auto" w:fill="auto"/>
          </w:tcPr>
          <w:p w14:paraId="4CECAECC" w14:textId="77777777" w:rsidR="008A2326" w:rsidRPr="00434C64" w:rsidRDefault="008A2326" w:rsidP="008A2326">
            <w:pPr>
              <w:jc w:val="both"/>
              <w:rPr>
                <w:rFonts w:ascii="Palatino Linotype" w:hAnsi="Palatino Linotype" w:cs="Calibri"/>
                <w:i/>
                <w:sz w:val="16"/>
                <w:szCs w:val="16"/>
              </w:rPr>
            </w:pPr>
          </w:p>
        </w:tc>
        <w:tc>
          <w:tcPr>
            <w:tcW w:w="1276" w:type="dxa"/>
            <w:shd w:val="clear" w:color="auto" w:fill="auto"/>
          </w:tcPr>
          <w:p w14:paraId="2EFAA758" w14:textId="77777777" w:rsidR="008A2326" w:rsidRPr="00434C64" w:rsidRDefault="008A2326" w:rsidP="008A2326">
            <w:pPr>
              <w:jc w:val="both"/>
              <w:rPr>
                <w:rFonts w:ascii="Palatino Linotype" w:hAnsi="Palatino Linotype" w:cs="Calibri"/>
                <w:i/>
                <w:sz w:val="16"/>
                <w:szCs w:val="16"/>
              </w:rPr>
            </w:pPr>
          </w:p>
        </w:tc>
        <w:tc>
          <w:tcPr>
            <w:tcW w:w="992" w:type="dxa"/>
            <w:shd w:val="clear" w:color="auto" w:fill="auto"/>
          </w:tcPr>
          <w:p w14:paraId="60F2AFA3" w14:textId="77777777" w:rsidR="008A2326" w:rsidRPr="00434C64" w:rsidRDefault="008A2326" w:rsidP="008A2326">
            <w:pPr>
              <w:jc w:val="both"/>
              <w:rPr>
                <w:rFonts w:ascii="Palatino Linotype" w:hAnsi="Palatino Linotype" w:cs="Calibri"/>
                <w:i/>
                <w:sz w:val="16"/>
                <w:szCs w:val="16"/>
              </w:rPr>
            </w:pPr>
          </w:p>
        </w:tc>
        <w:tc>
          <w:tcPr>
            <w:tcW w:w="1276" w:type="dxa"/>
            <w:shd w:val="clear" w:color="auto" w:fill="auto"/>
          </w:tcPr>
          <w:p w14:paraId="5948E3CB" w14:textId="77777777" w:rsidR="008A2326" w:rsidRPr="00434C64" w:rsidRDefault="008A2326" w:rsidP="008A2326">
            <w:pPr>
              <w:jc w:val="both"/>
              <w:rPr>
                <w:rFonts w:ascii="Palatino Linotype" w:hAnsi="Palatino Linotype" w:cs="Calibri"/>
                <w:i/>
                <w:sz w:val="16"/>
                <w:szCs w:val="16"/>
              </w:rPr>
            </w:pPr>
          </w:p>
        </w:tc>
        <w:tc>
          <w:tcPr>
            <w:tcW w:w="1479" w:type="dxa"/>
            <w:shd w:val="clear" w:color="auto" w:fill="auto"/>
          </w:tcPr>
          <w:p w14:paraId="5C57CBF2" w14:textId="77777777" w:rsidR="008A2326" w:rsidRPr="00434C64" w:rsidRDefault="008A2326" w:rsidP="008A2326">
            <w:pPr>
              <w:jc w:val="both"/>
              <w:rPr>
                <w:rFonts w:ascii="Palatino Linotype" w:hAnsi="Palatino Linotype" w:cs="Calibri"/>
                <w:i/>
                <w:sz w:val="16"/>
                <w:szCs w:val="16"/>
              </w:rPr>
            </w:pPr>
          </w:p>
        </w:tc>
        <w:tc>
          <w:tcPr>
            <w:tcW w:w="1745" w:type="dxa"/>
            <w:shd w:val="clear" w:color="auto" w:fill="auto"/>
          </w:tcPr>
          <w:p w14:paraId="2F37DDA7" w14:textId="77777777" w:rsidR="008A2326" w:rsidRPr="00434C64" w:rsidRDefault="008A2326" w:rsidP="008A2326">
            <w:pPr>
              <w:jc w:val="both"/>
              <w:rPr>
                <w:rFonts w:ascii="Palatino Linotype" w:hAnsi="Palatino Linotype" w:cs="Calibri"/>
                <w:i/>
                <w:sz w:val="16"/>
                <w:szCs w:val="16"/>
              </w:rPr>
            </w:pPr>
          </w:p>
        </w:tc>
      </w:tr>
      <w:tr w:rsidR="008A2326" w:rsidRPr="00434C64" w14:paraId="04E33762" w14:textId="77777777" w:rsidTr="00E311DC">
        <w:trPr>
          <w:trHeight w:val="45"/>
          <w:jc w:val="center"/>
        </w:trPr>
        <w:tc>
          <w:tcPr>
            <w:tcW w:w="846" w:type="dxa"/>
            <w:shd w:val="clear" w:color="auto" w:fill="auto"/>
          </w:tcPr>
          <w:p w14:paraId="4AF75419" w14:textId="77777777" w:rsidR="008A2326" w:rsidRPr="00434C64" w:rsidRDefault="008A2326" w:rsidP="008A2326">
            <w:pPr>
              <w:jc w:val="both"/>
              <w:rPr>
                <w:rFonts w:ascii="Palatino Linotype" w:hAnsi="Palatino Linotype" w:cs="Calibri"/>
                <w:i/>
                <w:sz w:val="16"/>
                <w:szCs w:val="16"/>
              </w:rPr>
            </w:pPr>
          </w:p>
        </w:tc>
        <w:tc>
          <w:tcPr>
            <w:tcW w:w="1276" w:type="dxa"/>
            <w:shd w:val="clear" w:color="auto" w:fill="auto"/>
          </w:tcPr>
          <w:p w14:paraId="0D6215CE" w14:textId="77777777" w:rsidR="008A2326" w:rsidRPr="00434C64" w:rsidRDefault="008A2326" w:rsidP="008A2326">
            <w:pPr>
              <w:jc w:val="both"/>
              <w:rPr>
                <w:rFonts w:ascii="Palatino Linotype" w:hAnsi="Palatino Linotype" w:cs="Calibri"/>
                <w:i/>
                <w:sz w:val="16"/>
                <w:szCs w:val="16"/>
              </w:rPr>
            </w:pPr>
          </w:p>
        </w:tc>
        <w:tc>
          <w:tcPr>
            <w:tcW w:w="992" w:type="dxa"/>
            <w:shd w:val="clear" w:color="auto" w:fill="auto"/>
          </w:tcPr>
          <w:p w14:paraId="06EB47B2" w14:textId="77777777" w:rsidR="008A2326" w:rsidRPr="00434C64" w:rsidRDefault="008A2326" w:rsidP="008A2326">
            <w:pPr>
              <w:jc w:val="both"/>
              <w:rPr>
                <w:rFonts w:ascii="Palatino Linotype" w:hAnsi="Palatino Linotype" w:cs="Calibri"/>
                <w:i/>
                <w:sz w:val="16"/>
                <w:szCs w:val="16"/>
              </w:rPr>
            </w:pPr>
          </w:p>
        </w:tc>
        <w:tc>
          <w:tcPr>
            <w:tcW w:w="1276" w:type="dxa"/>
            <w:shd w:val="clear" w:color="auto" w:fill="auto"/>
          </w:tcPr>
          <w:p w14:paraId="0B2A3290" w14:textId="77777777" w:rsidR="008A2326" w:rsidRPr="00434C64" w:rsidRDefault="008A2326" w:rsidP="008A2326">
            <w:pPr>
              <w:jc w:val="both"/>
              <w:rPr>
                <w:rFonts w:ascii="Palatino Linotype" w:hAnsi="Palatino Linotype" w:cs="Calibri"/>
                <w:i/>
                <w:sz w:val="16"/>
                <w:szCs w:val="16"/>
              </w:rPr>
            </w:pPr>
          </w:p>
        </w:tc>
        <w:tc>
          <w:tcPr>
            <w:tcW w:w="1479" w:type="dxa"/>
            <w:shd w:val="clear" w:color="auto" w:fill="auto"/>
          </w:tcPr>
          <w:p w14:paraId="6CE268F2" w14:textId="77777777" w:rsidR="008A2326" w:rsidRPr="00434C64" w:rsidRDefault="008A2326" w:rsidP="008A2326">
            <w:pPr>
              <w:jc w:val="both"/>
              <w:rPr>
                <w:rFonts w:ascii="Palatino Linotype" w:hAnsi="Palatino Linotype" w:cs="Calibri"/>
                <w:i/>
                <w:sz w:val="16"/>
                <w:szCs w:val="16"/>
              </w:rPr>
            </w:pPr>
          </w:p>
        </w:tc>
        <w:tc>
          <w:tcPr>
            <w:tcW w:w="1745" w:type="dxa"/>
            <w:shd w:val="clear" w:color="auto" w:fill="auto"/>
          </w:tcPr>
          <w:p w14:paraId="44E0F351" w14:textId="77777777" w:rsidR="008A2326" w:rsidRPr="00434C64" w:rsidRDefault="008A2326" w:rsidP="008A2326">
            <w:pPr>
              <w:jc w:val="both"/>
              <w:rPr>
                <w:rFonts w:ascii="Palatino Linotype" w:hAnsi="Palatino Linotype" w:cs="Calibri"/>
                <w:i/>
                <w:sz w:val="16"/>
                <w:szCs w:val="16"/>
              </w:rPr>
            </w:pPr>
          </w:p>
        </w:tc>
      </w:tr>
      <w:bookmarkEnd w:id="0"/>
    </w:tbl>
    <w:p w14:paraId="1BD04C9F" w14:textId="77777777" w:rsidR="008A2326" w:rsidRPr="00434C64" w:rsidRDefault="008A2326" w:rsidP="008A2326">
      <w:pPr>
        <w:jc w:val="both"/>
        <w:rPr>
          <w:rFonts w:ascii="Palatino Linotype" w:hAnsi="Palatino Linotype"/>
          <w:i/>
          <w:sz w:val="16"/>
          <w:szCs w:val="16"/>
          <w:lang w:eastAsia="es-MX"/>
        </w:rPr>
      </w:pPr>
    </w:p>
    <w:tbl>
      <w:tblPr>
        <w:tblW w:w="0" w:type="auto"/>
        <w:jc w:val="center"/>
        <w:tblCellMar>
          <w:left w:w="70" w:type="dxa"/>
          <w:right w:w="70" w:type="dxa"/>
        </w:tblCellMar>
        <w:tblLook w:val="04A0" w:firstRow="1" w:lastRow="0" w:firstColumn="1" w:lastColumn="0" w:noHBand="0" w:noVBand="1"/>
      </w:tblPr>
      <w:tblGrid>
        <w:gridCol w:w="1752"/>
        <w:gridCol w:w="618"/>
        <w:gridCol w:w="692"/>
        <w:gridCol w:w="1068"/>
        <w:gridCol w:w="1199"/>
        <w:gridCol w:w="1086"/>
        <w:gridCol w:w="985"/>
        <w:gridCol w:w="864"/>
        <w:gridCol w:w="997"/>
      </w:tblGrid>
      <w:tr w:rsidR="008A2326" w:rsidRPr="00434C64" w14:paraId="38B8CE0E" w14:textId="77777777" w:rsidTr="00E311DC">
        <w:trPr>
          <w:trHeight w:val="45"/>
          <w:jc w:val="center"/>
        </w:trPr>
        <w:tc>
          <w:tcPr>
            <w:tcW w:w="9111" w:type="dxa"/>
            <w:gridSpan w:val="9"/>
            <w:tcBorders>
              <w:top w:val="dotted" w:sz="4" w:space="0" w:color="auto"/>
              <w:left w:val="dotted" w:sz="4" w:space="0" w:color="auto"/>
              <w:bottom w:val="dotted" w:sz="4" w:space="0" w:color="auto"/>
              <w:right w:val="dotted" w:sz="4" w:space="0" w:color="auto"/>
            </w:tcBorders>
            <w:shd w:val="clear" w:color="auto" w:fill="auto"/>
            <w:vAlign w:val="center"/>
            <w:hideMark/>
          </w:tcPr>
          <w:p w14:paraId="21183513"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lang w:eastAsia="es-MX"/>
              </w:rPr>
              <w:t>Información curricular</w:t>
            </w:r>
          </w:p>
        </w:tc>
      </w:tr>
      <w:tr w:rsidR="008A2326" w:rsidRPr="00434C64" w14:paraId="42DED852" w14:textId="77777777" w:rsidTr="00E311DC">
        <w:trPr>
          <w:trHeight w:val="45"/>
          <w:jc w:val="center"/>
        </w:trPr>
        <w:tc>
          <w:tcPr>
            <w:tcW w:w="3062" w:type="dxa"/>
            <w:gridSpan w:val="3"/>
            <w:tcBorders>
              <w:top w:val="dotted" w:sz="4" w:space="0" w:color="auto"/>
              <w:left w:val="dotted" w:sz="4" w:space="0" w:color="auto"/>
              <w:bottom w:val="dotted" w:sz="4" w:space="0" w:color="auto"/>
              <w:right w:val="dotted" w:sz="4" w:space="0" w:color="000000"/>
            </w:tcBorders>
            <w:shd w:val="clear" w:color="auto" w:fill="auto"/>
            <w:vAlign w:val="center"/>
            <w:hideMark/>
          </w:tcPr>
          <w:p w14:paraId="24C5B2C0"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lang w:eastAsia="es-MX"/>
              </w:rPr>
              <w:t>Escolaridad</w:t>
            </w:r>
          </w:p>
        </w:tc>
        <w:tc>
          <w:tcPr>
            <w:tcW w:w="6049" w:type="dxa"/>
            <w:gridSpan w:val="6"/>
            <w:tcBorders>
              <w:top w:val="dotted" w:sz="4" w:space="0" w:color="auto"/>
              <w:left w:val="nil"/>
              <w:bottom w:val="dotted" w:sz="4" w:space="0" w:color="auto"/>
              <w:right w:val="dotted" w:sz="4" w:space="0" w:color="auto"/>
            </w:tcBorders>
            <w:shd w:val="clear" w:color="auto" w:fill="auto"/>
            <w:vAlign w:val="center"/>
            <w:hideMark/>
          </w:tcPr>
          <w:p w14:paraId="4F67240D"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lang w:eastAsia="es-MX"/>
              </w:rPr>
              <w:t>Experiencia laboral (tres últimos empleos)</w:t>
            </w:r>
          </w:p>
        </w:tc>
      </w:tr>
      <w:tr w:rsidR="008A2326" w:rsidRPr="00434C64" w14:paraId="7B9B6D0F" w14:textId="77777777" w:rsidTr="00E311DC">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7A1D9435"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u w:val="single"/>
                <w:lang w:eastAsia="es-MX"/>
              </w:rPr>
              <w:t>Nivel máximo de estudios</w:t>
            </w:r>
            <w:r w:rsidRPr="00434C64">
              <w:rPr>
                <w:rFonts w:ascii="Palatino Linotype" w:hAnsi="Palatino Linotype" w:cs="Calibri"/>
                <w:i/>
                <w:sz w:val="16"/>
                <w:szCs w:val="16"/>
                <w:lang w:eastAsia="es-MX"/>
              </w:rPr>
              <w:t xml:space="preserve"> (ninguno, primaria, secundaria, bachillerato, técnica, </w:t>
            </w:r>
            <w:r w:rsidRPr="00434C64">
              <w:rPr>
                <w:rFonts w:ascii="Palatino Linotype" w:hAnsi="Palatino Linotype" w:cs="Calibri"/>
                <w:i/>
                <w:sz w:val="16"/>
                <w:szCs w:val="16"/>
                <w:lang w:eastAsia="es-MX"/>
              </w:rPr>
              <w:lastRenderedPageBreak/>
              <w:t>licenciatura, maestría, doctorado, posdoctorado)</w:t>
            </w:r>
          </w:p>
        </w:tc>
        <w:tc>
          <w:tcPr>
            <w:tcW w:w="618" w:type="dxa"/>
            <w:tcBorders>
              <w:top w:val="nil"/>
              <w:left w:val="nil"/>
              <w:bottom w:val="dotted" w:sz="4" w:space="0" w:color="auto"/>
              <w:right w:val="dotted" w:sz="4" w:space="0" w:color="auto"/>
            </w:tcBorders>
            <w:shd w:val="clear" w:color="auto" w:fill="auto"/>
            <w:vAlign w:val="center"/>
            <w:hideMark/>
          </w:tcPr>
          <w:p w14:paraId="5BCBADF6"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i/>
                <w:sz w:val="16"/>
                <w:szCs w:val="16"/>
                <w:lang w:eastAsia="es-MX"/>
              </w:rPr>
              <w:lastRenderedPageBreak/>
              <w:t>Área de estudio</w:t>
            </w:r>
          </w:p>
        </w:tc>
        <w:tc>
          <w:tcPr>
            <w:tcW w:w="692" w:type="dxa"/>
            <w:tcBorders>
              <w:top w:val="nil"/>
              <w:left w:val="nil"/>
              <w:bottom w:val="dotted" w:sz="4" w:space="0" w:color="auto"/>
              <w:right w:val="dotted" w:sz="4" w:space="0" w:color="auto"/>
            </w:tcBorders>
            <w:shd w:val="clear" w:color="auto" w:fill="auto"/>
            <w:vAlign w:val="center"/>
            <w:hideMark/>
          </w:tcPr>
          <w:p w14:paraId="2FDDA82F"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i/>
                <w:sz w:val="16"/>
                <w:szCs w:val="16"/>
                <w:lang w:eastAsia="es-MX"/>
              </w:rPr>
              <w:t>Carrera genérica</w:t>
            </w:r>
          </w:p>
        </w:tc>
        <w:tc>
          <w:tcPr>
            <w:tcW w:w="0" w:type="auto"/>
            <w:tcBorders>
              <w:top w:val="nil"/>
              <w:left w:val="nil"/>
              <w:bottom w:val="dotted" w:sz="4" w:space="0" w:color="auto"/>
              <w:right w:val="dotted" w:sz="4" w:space="0" w:color="auto"/>
            </w:tcBorders>
            <w:shd w:val="clear" w:color="auto" w:fill="auto"/>
            <w:vAlign w:val="center"/>
            <w:hideMark/>
          </w:tcPr>
          <w:p w14:paraId="6589E98A" w14:textId="77777777" w:rsidR="008A2326" w:rsidRPr="00434C64" w:rsidRDefault="008A2326" w:rsidP="008A2326">
            <w:pPr>
              <w:jc w:val="center"/>
              <w:rPr>
                <w:rFonts w:ascii="Palatino Linotype" w:hAnsi="Palatino Linotype" w:cs="Calibri"/>
                <w:i/>
                <w:sz w:val="16"/>
                <w:szCs w:val="16"/>
                <w:lang w:eastAsia="es-MX"/>
              </w:rPr>
            </w:pPr>
            <w:r w:rsidRPr="00434C64">
              <w:rPr>
                <w:rFonts w:ascii="Palatino Linotype" w:hAnsi="Palatino Linotype" w:cs="Calibri"/>
                <w:i/>
                <w:sz w:val="16"/>
                <w:szCs w:val="16"/>
                <w:lang w:eastAsia="es-MX"/>
              </w:rPr>
              <w:t xml:space="preserve">inicio </w:t>
            </w:r>
          </w:p>
          <w:p w14:paraId="76D1447F"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lang w:eastAsia="es-MX"/>
              </w:rPr>
              <w:t xml:space="preserve">(Periodo día/mes/año) </w:t>
            </w:r>
          </w:p>
        </w:tc>
        <w:tc>
          <w:tcPr>
            <w:tcW w:w="0" w:type="auto"/>
            <w:tcBorders>
              <w:top w:val="nil"/>
              <w:left w:val="nil"/>
              <w:bottom w:val="dotted" w:sz="4" w:space="0" w:color="auto"/>
              <w:right w:val="dotted" w:sz="4" w:space="0" w:color="auto"/>
            </w:tcBorders>
            <w:shd w:val="clear" w:color="auto" w:fill="auto"/>
            <w:vAlign w:val="center"/>
            <w:hideMark/>
          </w:tcPr>
          <w:p w14:paraId="553DB585"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lang w:eastAsia="es-MX"/>
              </w:rPr>
              <w:t xml:space="preserve">conclusión (Periodo día/mes/año) </w:t>
            </w:r>
          </w:p>
        </w:tc>
        <w:tc>
          <w:tcPr>
            <w:tcW w:w="1086" w:type="dxa"/>
            <w:tcBorders>
              <w:top w:val="nil"/>
              <w:left w:val="nil"/>
              <w:bottom w:val="dotted" w:sz="4" w:space="0" w:color="auto"/>
              <w:right w:val="dotted" w:sz="4" w:space="0" w:color="auto"/>
            </w:tcBorders>
            <w:shd w:val="clear" w:color="auto" w:fill="auto"/>
            <w:vAlign w:val="center"/>
            <w:hideMark/>
          </w:tcPr>
          <w:p w14:paraId="3B69930C"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lang w:eastAsia="es-MX"/>
              </w:rPr>
              <w:t>Denominación de la Institución / empresa</w:t>
            </w:r>
          </w:p>
        </w:tc>
        <w:tc>
          <w:tcPr>
            <w:tcW w:w="985" w:type="dxa"/>
            <w:tcBorders>
              <w:top w:val="nil"/>
              <w:left w:val="nil"/>
              <w:bottom w:val="dotted" w:sz="4" w:space="0" w:color="auto"/>
              <w:right w:val="dotted" w:sz="4" w:space="0" w:color="auto"/>
            </w:tcBorders>
            <w:shd w:val="clear" w:color="auto" w:fill="auto"/>
            <w:vAlign w:val="center"/>
            <w:hideMark/>
          </w:tcPr>
          <w:p w14:paraId="5C3B0421"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cs="Calibri"/>
                <w:i/>
                <w:sz w:val="16"/>
                <w:szCs w:val="16"/>
                <w:lang w:eastAsia="es-MX"/>
              </w:rPr>
              <w:t>Cargo o puesto desempeñado</w:t>
            </w:r>
          </w:p>
        </w:tc>
        <w:tc>
          <w:tcPr>
            <w:tcW w:w="864" w:type="dxa"/>
            <w:tcBorders>
              <w:top w:val="nil"/>
              <w:left w:val="nil"/>
              <w:bottom w:val="nil"/>
              <w:right w:val="dotted" w:sz="4" w:space="0" w:color="auto"/>
            </w:tcBorders>
            <w:shd w:val="clear" w:color="auto" w:fill="auto"/>
            <w:vAlign w:val="center"/>
            <w:hideMark/>
          </w:tcPr>
          <w:p w14:paraId="5F1A5ED9"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i/>
                <w:sz w:val="16"/>
                <w:szCs w:val="16"/>
                <w:lang w:eastAsia="es-MX"/>
              </w:rPr>
              <w:t>Campo de experiencia</w:t>
            </w:r>
          </w:p>
        </w:tc>
        <w:tc>
          <w:tcPr>
            <w:tcW w:w="997" w:type="dxa"/>
            <w:tcBorders>
              <w:top w:val="nil"/>
              <w:left w:val="nil"/>
              <w:bottom w:val="nil"/>
              <w:right w:val="dotted" w:sz="4" w:space="0" w:color="auto"/>
            </w:tcBorders>
            <w:shd w:val="clear" w:color="auto" w:fill="auto"/>
            <w:vAlign w:val="center"/>
            <w:hideMark/>
          </w:tcPr>
          <w:p w14:paraId="11B58426" w14:textId="77777777" w:rsidR="008A2326" w:rsidRPr="00434C64" w:rsidRDefault="008A2326" w:rsidP="008A2326">
            <w:pPr>
              <w:jc w:val="center"/>
              <w:rPr>
                <w:rFonts w:ascii="Palatino Linotype" w:hAnsi="Palatino Linotype"/>
                <w:i/>
                <w:sz w:val="16"/>
                <w:szCs w:val="16"/>
                <w:lang w:eastAsia="es-MX"/>
              </w:rPr>
            </w:pPr>
            <w:r w:rsidRPr="00434C64">
              <w:rPr>
                <w:rFonts w:ascii="Palatino Linotype" w:hAnsi="Palatino Linotype"/>
                <w:i/>
                <w:sz w:val="16"/>
                <w:szCs w:val="16"/>
                <w:lang w:eastAsia="es-MX"/>
              </w:rPr>
              <w:t>Hipervínculo a la versión pública del currículum</w:t>
            </w:r>
          </w:p>
        </w:tc>
      </w:tr>
      <w:tr w:rsidR="008A2326" w:rsidRPr="00434C64" w14:paraId="65EE24FE" w14:textId="77777777" w:rsidTr="00E311DC">
        <w:trPr>
          <w:trHeight w:val="45"/>
          <w:jc w:val="center"/>
        </w:trPr>
        <w:tc>
          <w:tcPr>
            <w:tcW w:w="1752" w:type="dxa"/>
            <w:tcBorders>
              <w:top w:val="dotted" w:sz="4" w:space="0" w:color="auto"/>
              <w:left w:val="dotted" w:sz="4" w:space="0" w:color="auto"/>
              <w:bottom w:val="dotted" w:sz="4" w:space="0" w:color="auto"/>
              <w:right w:val="dotted" w:sz="4" w:space="0" w:color="auto"/>
            </w:tcBorders>
            <w:shd w:val="clear" w:color="auto" w:fill="auto"/>
            <w:vAlign w:val="center"/>
            <w:hideMark/>
          </w:tcPr>
          <w:p w14:paraId="14B3CEB0"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lastRenderedPageBreak/>
              <w:t> </w:t>
            </w:r>
          </w:p>
        </w:tc>
        <w:tc>
          <w:tcPr>
            <w:tcW w:w="618" w:type="dxa"/>
            <w:tcBorders>
              <w:top w:val="dotted" w:sz="4" w:space="0" w:color="auto"/>
              <w:left w:val="nil"/>
              <w:bottom w:val="dotted" w:sz="4" w:space="0" w:color="auto"/>
              <w:right w:val="dotted" w:sz="4" w:space="0" w:color="auto"/>
            </w:tcBorders>
            <w:shd w:val="clear" w:color="auto" w:fill="auto"/>
            <w:vAlign w:val="center"/>
            <w:hideMark/>
          </w:tcPr>
          <w:p w14:paraId="510D01B0"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692" w:type="dxa"/>
            <w:tcBorders>
              <w:top w:val="dotted" w:sz="4" w:space="0" w:color="auto"/>
              <w:left w:val="nil"/>
              <w:bottom w:val="dotted" w:sz="4" w:space="0" w:color="auto"/>
              <w:right w:val="dotted" w:sz="4" w:space="0" w:color="auto"/>
            </w:tcBorders>
            <w:shd w:val="clear" w:color="auto" w:fill="auto"/>
            <w:vAlign w:val="center"/>
            <w:hideMark/>
          </w:tcPr>
          <w:p w14:paraId="7B06AF46"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4A7F17AD"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0" w:type="auto"/>
            <w:tcBorders>
              <w:top w:val="dotted" w:sz="4" w:space="0" w:color="auto"/>
              <w:left w:val="nil"/>
              <w:bottom w:val="dotted" w:sz="4" w:space="0" w:color="auto"/>
              <w:right w:val="dotted" w:sz="4" w:space="0" w:color="auto"/>
            </w:tcBorders>
            <w:shd w:val="clear" w:color="auto" w:fill="auto"/>
            <w:vAlign w:val="center"/>
            <w:hideMark/>
          </w:tcPr>
          <w:p w14:paraId="08BC1C72"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cs="Calibri"/>
                <w:i/>
                <w:sz w:val="16"/>
                <w:szCs w:val="16"/>
                <w:lang w:eastAsia="es-MX"/>
              </w:rPr>
              <w:t> </w:t>
            </w:r>
          </w:p>
        </w:tc>
        <w:tc>
          <w:tcPr>
            <w:tcW w:w="1086" w:type="dxa"/>
            <w:tcBorders>
              <w:top w:val="dotted" w:sz="4" w:space="0" w:color="auto"/>
              <w:left w:val="nil"/>
              <w:bottom w:val="dotted" w:sz="4" w:space="0" w:color="auto"/>
              <w:right w:val="dotted" w:sz="4" w:space="0" w:color="auto"/>
            </w:tcBorders>
            <w:shd w:val="clear" w:color="auto" w:fill="auto"/>
            <w:vAlign w:val="center"/>
            <w:hideMark/>
          </w:tcPr>
          <w:p w14:paraId="339BF7AA"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985" w:type="dxa"/>
            <w:tcBorders>
              <w:top w:val="dotted" w:sz="4" w:space="0" w:color="auto"/>
              <w:left w:val="nil"/>
              <w:bottom w:val="dotted" w:sz="4" w:space="0" w:color="auto"/>
              <w:right w:val="dotted" w:sz="4" w:space="0" w:color="auto"/>
            </w:tcBorders>
            <w:shd w:val="clear" w:color="auto" w:fill="auto"/>
            <w:vAlign w:val="center"/>
            <w:hideMark/>
          </w:tcPr>
          <w:p w14:paraId="0178FBB8"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195D75D9"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317EBB8F"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r>
      <w:tr w:rsidR="008A2326" w:rsidRPr="00434C64" w14:paraId="6BF5B8FF" w14:textId="77777777" w:rsidTr="00E311DC">
        <w:trPr>
          <w:trHeight w:val="45"/>
          <w:jc w:val="center"/>
        </w:trPr>
        <w:tc>
          <w:tcPr>
            <w:tcW w:w="1752" w:type="dxa"/>
            <w:tcBorders>
              <w:top w:val="nil"/>
              <w:left w:val="dotted" w:sz="4" w:space="0" w:color="auto"/>
              <w:bottom w:val="dotted" w:sz="4" w:space="0" w:color="auto"/>
              <w:right w:val="dotted" w:sz="4" w:space="0" w:color="auto"/>
            </w:tcBorders>
            <w:shd w:val="clear" w:color="auto" w:fill="auto"/>
            <w:vAlign w:val="center"/>
            <w:hideMark/>
          </w:tcPr>
          <w:p w14:paraId="7C0E03C4" w14:textId="77777777" w:rsidR="008A2326" w:rsidRPr="00434C64" w:rsidRDefault="008A2326" w:rsidP="008A2326">
            <w:pPr>
              <w:jc w:val="both"/>
              <w:rPr>
                <w:rFonts w:ascii="Palatino Linotype" w:hAnsi="Palatino Linotype"/>
                <w:i/>
                <w:sz w:val="16"/>
                <w:szCs w:val="16"/>
                <w:lang w:eastAsia="es-MX"/>
              </w:rPr>
            </w:pPr>
            <w:r w:rsidRPr="00434C64">
              <w:rPr>
                <w:rFonts w:ascii="Palatino Linotype" w:hAnsi="Palatino Linotype" w:cs="Calibri"/>
                <w:i/>
                <w:sz w:val="16"/>
                <w:szCs w:val="16"/>
                <w:lang w:eastAsia="es-MX"/>
              </w:rPr>
              <w:t> </w:t>
            </w:r>
          </w:p>
        </w:tc>
        <w:tc>
          <w:tcPr>
            <w:tcW w:w="618" w:type="dxa"/>
            <w:tcBorders>
              <w:top w:val="nil"/>
              <w:left w:val="nil"/>
              <w:bottom w:val="dotted" w:sz="4" w:space="0" w:color="auto"/>
              <w:right w:val="dotted" w:sz="4" w:space="0" w:color="auto"/>
            </w:tcBorders>
            <w:shd w:val="clear" w:color="auto" w:fill="auto"/>
            <w:vAlign w:val="center"/>
            <w:hideMark/>
          </w:tcPr>
          <w:p w14:paraId="40B3767B" w14:textId="77777777" w:rsidR="008A2326" w:rsidRPr="00434C64" w:rsidRDefault="008A2326" w:rsidP="008A2326">
            <w:pPr>
              <w:jc w:val="both"/>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692" w:type="dxa"/>
            <w:tcBorders>
              <w:top w:val="nil"/>
              <w:left w:val="nil"/>
              <w:bottom w:val="dotted" w:sz="4" w:space="0" w:color="auto"/>
              <w:right w:val="dotted" w:sz="4" w:space="0" w:color="auto"/>
            </w:tcBorders>
            <w:shd w:val="clear" w:color="auto" w:fill="auto"/>
            <w:vAlign w:val="center"/>
            <w:hideMark/>
          </w:tcPr>
          <w:p w14:paraId="3FD52553" w14:textId="77777777" w:rsidR="008A2326" w:rsidRPr="00434C64" w:rsidRDefault="008A2326" w:rsidP="008A2326">
            <w:pPr>
              <w:jc w:val="both"/>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6F05B66B" w14:textId="77777777" w:rsidR="008A2326" w:rsidRPr="00434C64" w:rsidRDefault="008A2326" w:rsidP="008A2326">
            <w:pPr>
              <w:jc w:val="both"/>
              <w:rPr>
                <w:rFonts w:ascii="Palatino Linotype" w:hAnsi="Palatino Linotype"/>
                <w:i/>
                <w:sz w:val="16"/>
                <w:szCs w:val="16"/>
                <w:lang w:eastAsia="es-MX"/>
              </w:rPr>
            </w:pPr>
            <w:r w:rsidRPr="00434C64">
              <w:rPr>
                <w:rFonts w:ascii="Palatino Linotype" w:hAnsi="Palatino Linotype" w:cs="Calibri"/>
                <w:i/>
                <w:sz w:val="16"/>
                <w:szCs w:val="16"/>
                <w:lang w:eastAsia="es-MX"/>
              </w:rPr>
              <w:t> </w:t>
            </w:r>
          </w:p>
        </w:tc>
        <w:tc>
          <w:tcPr>
            <w:tcW w:w="0" w:type="auto"/>
            <w:tcBorders>
              <w:top w:val="nil"/>
              <w:left w:val="nil"/>
              <w:bottom w:val="dotted" w:sz="4" w:space="0" w:color="auto"/>
              <w:right w:val="dotted" w:sz="4" w:space="0" w:color="auto"/>
            </w:tcBorders>
            <w:shd w:val="clear" w:color="auto" w:fill="auto"/>
            <w:vAlign w:val="center"/>
            <w:hideMark/>
          </w:tcPr>
          <w:p w14:paraId="49341BD5" w14:textId="77777777" w:rsidR="008A2326" w:rsidRPr="00434C64" w:rsidRDefault="008A2326" w:rsidP="008A2326">
            <w:pPr>
              <w:jc w:val="both"/>
              <w:rPr>
                <w:rFonts w:ascii="Palatino Linotype" w:hAnsi="Palatino Linotype"/>
                <w:i/>
                <w:sz w:val="16"/>
                <w:szCs w:val="16"/>
                <w:lang w:eastAsia="es-MX"/>
              </w:rPr>
            </w:pPr>
            <w:r w:rsidRPr="00434C64">
              <w:rPr>
                <w:rFonts w:ascii="Palatino Linotype" w:hAnsi="Palatino Linotype" w:cs="Calibri"/>
                <w:i/>
                <w:sz w:val="16"/>
                <w:szCs w:val="16"/>
                <w:lang w:eastAsia="es-MX"/>
              </w:rPr>
              <w:t> </w:t>
            </w:r>
          </w:p>
        </w:tc>
        <w:tc>
          <w:tcPr>
            <w:tcW w:w="1086" w:type="dxa"/>
            <w:tcBorders>
              <w:top w:val="nil"/>
              <w:left w:val="nil"/>
              <w:bottom w:val="dotted" w:sz="4" w:space="0" w:color="auto"/>
              <w:right w:val="dotted" w:sz="4" w:space="0" w:color="auto"/>
            </w:tcBorders>
            <w:shd w:val="clear" w:color="auto" w:fill="auto"/>
            <w:vAlign w:val="center"/>
            <w:hideMark/>
          </w:tcPr>
          <w:p w14:paraId="6F1CA90C" w14:textId="77777777" w:rsidR="008A2326" w:rsidRPr="00434C64" w:rsidRDefault="008A2326" w:rsidP="008A2326">
            <w:pPr>
              <w:jc w:val="both"/>
              <w:rPr>
                <w:rFonts w:ascii="Palatino Linotype" w:hAnsi="Palatino Linotype"/>
                <w:i/>
                <w:sz w:val="16"/>
                <w:szCs w:val="16"/>
                <w:lang w:eastAsia="es-MX"/>
              </w:rPr>
            </w:pPr>
            <w:r w:rsidRPr="00434C64">
              <w:rPr>
                <w:rFonts w:ascii="Palatino Linotype" w:hAnsi="Palatino Linotype" w:cs="Calibri"/>
                <w:i/>
                <w:sz w:val="16"/>
                <w:szCs w:val="16"/>
                <w:lang w:eastAsia="es-MX"/>
              </w:rPr>
              <w:t> </w:t>
            </w:r>
          </w:p>
        </w:tc>
        <w:tc>
          <w:tcPr>
            <w:tcW w:w="985" w:type="dxa"/>
            <w:tcBorders>
              <w:top w:val="nil"/>
              <w:left w:val="nil"/>
              <w:bottom w:val="dotted" w:sz="4" w:space="0" w:color="auto"/>
              <w:right w:val="dotted" w:sz="4" w:space="0" w:color="auto"/>
            </w:tcBorders>
            <w:shd w:val="clear" w:color="auto" w:fill="auto"/>
            <w:vAlign w:val="center"/>
            <w:hideMark/>
          </w:tcPr>
          <w:p w14:paraId="398E1610" w14:textId="77777777" w:rsidR="008A2326" w:rsidRPr="00434C64" w:rsidRDefault="008A2326" w:rsidP="008A2326">
            <w:pPr>
              <w:jc w:val="both"/>
              <w:rPr>
                <w:rFonts w:ascii="Palatino Linotype" w:hAnsi="Palatino Linotype"/>
                <w:i/>
                <w:sz w:val="16"/>
                <w:szCs w:val="16"/>
                <w:lang w:eastAsia="es-MX"/>
              </w:rPr>
            </w:pPr>
            <w:r w:rsidRPr="00434C64">
              <w:rPr>
                <w:rFonts w:ascii="Palatino Linotype" w:hAnsi="Palatino Linotype" w:cs="Calibri"/>
                <w:i/>
                <w:sz w:val="16"/>
                <w:szCs w:val="16"/>
                <w:lang w:eastAsia="es-MX"/>
              </w:rPr>
              <w:t> </w:t>
            </w:r>
          </w:p>
        </w:tc>
        <w:tc>
          <w:tcPr>
            <w:tcW w:w="864" w:type="dxa"/>
            <w:tcBorders>
              <w:top w:val="dotted" w:sz="4" w:space="0" w:color="auto"/>
              <w:left w:val="nil"/>
              <w:bottom w:val="nil"/>
              <w:right w:val="dotted" w:sz="4" w:space="0" w:color="auto"/>
            </w:tcBorders>
            <w:shd w:val="clear" w:color="auto" w:fill="auto"/>
            <w:vAlign w:val="center"/>
            <w:hideMark/>
          </w:tcPr>
          <w:p w14:paraId="1AF14273"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c>
          <w:tcPr>
            <w:tcW w:w="997" w:type="dxa"/>
            <w:tcBorders>
              <w:top w:val="dotted" w:sz="4" w:space="0" w:color="auto"/>
              <w:left w:val="nil"/>
              <w:bottom w:val="nil"/>
              <w:right w:val="dotted" w:sz="4" w:space="0" w:color="auto"/>
            </w:tcBorders>
            <w:shd w:val="clear" w:color="auto" w:fill="auto"/>
            <w:vAlign w:val="center"/>
            <w:hideMark/>
          </w:tcPr>
          <w:p w14:paraId="348EF910" w14:textId="77777777" w:rsidR="008A2326" w:rsidRPr="00434C64" w:rsidRDefault="008A2326" w:rsidP="008A2326">
            <w:pPr>
              <w:rPr>
                <w:rFonts w:ascii="Palatino Linotype" w:hAnsi="Palatino Linotype"/>
                <w:i/>
                <w:sz w:val="16"/>
                <w:szCs w:val="16"/>
                <w:lang w:eastAsia="es-MX"/>
              </w:rPr>
            </w:pPr>
            <w:r w:rsidRPr="00434C64">
              <w:rPr>
                <w:rFonts w:ascii="Palatino Linotype" w:hAnsi="Palatino Linotype"/>
                <w:i/>
                <w:sz w:val="16"/>
                <w:szCs w:val="16"/>
                <w:lang w:eastAsia="es-MX"/>
              </w:rPr>
              <w:t> </w:t>
            </w:r>
          </w:p>
        </w:tc>
      </w:tr>
    </w:tbl>
    <w:p w14:paraId="4CC6F4D7" w14:textId="77777777" w:rsidR="008A2326" w:rsidRPr="00434C64" w:rsidRDefault="008A2326" w:rsidP="008A2326">
      <w:pPr>
        <w:spacing w:before="240" w:after="240" w:line="360" w:lineRule="auto"/>
        <w:jc w:val="both"/>
        <w:rPr>
          <w:rFonts w:ascii="Palatino Linotype" w:hAnsi="Palatino Linotype" w:cs="Arial"/>
          <w:color w:val="000000"/>
        </w:rPr>
      </w:pPr>
      <w:r w:rsidRPr="00434C64">
        <w:rPr>
          <w:rFonts w:ascii="Palatino Linotype" w:hAnsi="Palatino Linotype"/>
          <w:lang w:val="es-ES"/>
        </w:rPr>
        <w:t xml:space="preserve">Así, como bien se advierte el </w:t>
      </w:r>
      <w:r w:rsidRPr="00434C64">
        <w:rPr>
          <w:rFonts w:ascii="Palatino Linotype" w:hAnsi="Palatino Linotype" w:cs="Arial"/>
          <w:i/>
        </w:rPr>
        <w:t xml:space="preserve">Curriculum Vitae </w:t>
      </w:r>
      <w:r w:rsidRPr="00434C64">
        <w:rPr>
          <w:rFonts w:ascii="Palatino Linotype" w:hAnsi="Palatino Linotype"/>
          <w:i/>
        </w:rPr>
        <w:t>(</w:t>
      </w:r>
      <w:r w:rsidRPr="00434C64">
        <w:rPr>
          <w:rFonts w:ascii="Palatino Linotype" w:hAnsi="Palatino Linotype"/>
        </w:rPr>
        <w:t>con o sin fotografía)</w:t>
      </w:r>
      <w:r w:rsidRPr="00434C64">
        <w:rPr>
          <w:rFonts w:ascii="Palatino Linotype" w:hAnsi="Palatino Linotype" w:cs="Arial"/>
          <w:i/>
        </w:rPr>
        <w:t xml:space="preserve"> </w:t>
      </w:r>
      <w:r w:rsidRPr="00434C64">
        <w:rPr>
          <w:rFonts w:ascii="Palatino Linotype" w:hAnsi="Palatino Linotype" w:cs="Arial"/>
        </w:rPr>
        <w:t>es un documento que no necesariamente, ha de constar en los archivos de los Sujeto Obligados; no obstante, de constar en los archivos de los mismos, éstos deben ser entregados a los particulares que así lo soliciten, de conformidad en los previsto en los artículos 4 y 12 de la Ley de la materia, que son del tenor siguiente:</w:t>
      </w:r>
    </w:p>
    <w:p w14:paraId="07ABACA8" w14:textId="77777777" w:rsidR="008A2326" w:rsidRPr="00434C64" w:rsidRDefault="008A2326" w:rsidP="008A2326">
      <w:pPr>
        <w:ind w:left="709" w:right="709"/>
        <w:jc w:val="both"/>
        <w:rPr>
          <w:rFonts w:ascii="Palatino Linotype" w:hAnsi="Palatino Linotype" w:cs="Arial"/>
          <w:i/>
          <w:sz w:val="22"/>
          <w:szCs w:val="22"/>
        </w:rPr>
      </w:pPr>
      <w:r w:rsidRPr="00434C64">
        <w:rPr>
          <w:rFonts w:ascii="Palatino Linotype" w:hAnsi="Palatino Linotype" w:cs="Arial"/>
          <w:i/>
          <w:sz w:val="22"/>
          <w:szCs w:val="22"/>
        </w:rPr>
        <w:t>“</w:t>
      </w:r>
      <w:r w:rsidRPr="00434C64">
        <w:rPr>
          <w:rFonts w:ascii="Palatino Linotype" w:hAnsi="Palatino Linotype" w:cs="Arial"/>
          <w:b/>
          <w:i/>
          <w:sz w:val="22"/>
          <w:szCs w:val="22"/>
        </w:rPr>
        <w:t>Artículo 4.</w:t>
      </w:r>
      <w:r w:rsidRPr="00434C64">
        <w:rPr>
          <w:rFonts w:ascii="Palatino Linotype" w:hAnsi="Palatino Linotype" w:cs="Arial"/>
          <w:i/>
          <w:sz w:val="22"/>
          <w:szCs w:val="22"/>
        </w:rPr>
        <w:t xml:space="preserve"> El derecho humano de acceso a la información pública es la prerrogativa de las personas para buscar, difundir, investigar, recabar, recibir y solicitar información pública, sin necesidad de acreditar personalidad ni interés jurídico.</w:t>
      </w:r>
    </w:p>
    <w:p w14:paraId="600B669F" w14:textId="77777777" w:rsidR="008A2326" w:rsidRPr="00434C64" w:rsidRDefault="008A2326" w:rsidP="008A2326">
      <w:pPr>
        <w:ind w:left="709" w:right="709"/>
        <w:jc w:val="both"/>
        <w:rPr>
          <w:rFonts w:ascii="Palatino Linotype" w:hAnsi="Palatino Linotype" w:cs="Arial"/>
          <w:i/>
          <w:sz w:val="22"/>
          <w:szCs w:val="22"/>
        </w:rPr>
      </w:pPr>
      <w:r w:rsidRPr="00434C64">
        <w:rPr>
          <w:rFonts w:ascii="Palatino Linotype" w:hAnsi="Palatino Linotype" w:cs="Arial"/>
          <w:b/>
          <w:i/>
          <w:sz w:val="22"/>
          <w:szCs w:val="22"/>
          <w:u w:val="single"/>
        </w:rPr>
        <w:t>Toda la información generada, obtenida, adquirida, transformada, administrada o en posesión de los sujetos obligados es pública y accesible de manera permanente a cualquier persona</w:t>
      </w:r>
      <w:r w:rsidRPr="00434C64">
        <w:rPr>
          <w:rFonts w:ascii="Palatino Linotype" w:hAnsi="Palatino Linotype" w:cs="Arial"/>
          <w:i/>
          <w:sz w:val="22"/>
          <w:szCs w:val="22"/>
        </w:rPr>
        <w:t>, en los términos y condiciones que se establezcan en los tratados internacionales de los que el Estado mexicano sea parte, en la Ley General, la presente Ley y demás disposiciones de la materia, privilegiando el principio de máxima publicidad de la información. Solo podrá ser clasificada excepcionalmente como reservada temporalmente por razones de interés público, en los términos de las causas legítimas y estrictamente necesarias previstas por esta Ley.</w:t>
      </w:r>
    </w:p>
    <w:p w14:paraId="306CC771" w14:textId="77777777" w:rsidR="008A2326" w:rsidRPr="00434C64" w:rsidRDefault="008A2326" w:rsidP="008A2326">
      <w:pPr>
        <w:ind w:left="709" w:right="709"/>
        <w:jc w:val="both"/>
        <w:rPr>
          <w:rFonts w:ascii="Palatino Linotype" w:hAnsi="Palatino Linotype" w:cs="Arial"/>
          <w:i/>
          <w:sz w:val="22"/>
          <w:szCs w:val="22"/>
        </w:rPr>
      </w:pPr>
      <w:r w:rsidRPr="00434C64">
        <w:rPr>
          <w:rFonts w:ascii="Palatino Linotype" w:hAnsi="Palatino Linotype" w:cs="Arial"/>
          <w:i/>
          <w:sz w:val="22"/>
          <w:szCs w:val="22"/>
        </w:rPr>
        <w:t>Los sujetos obligados deben poner en práctica, políticas y programas de acceso a la información que se apeguen a criterios de publicidad, veracidad, oportunidad, precisión y suficiencia en beneficio de los solicitantes.</w:t>
      </w:r>
    </w:p>
    <w:p w14:paraId="582C002F" w14:textId="77777777" w:rsidR="008A2326" w:rsidRPr="00434C64" w:rsidRDefault="008A2326" w:rsidP="008A2326">
      <w:pPr>
        <w:ind w:left="709" w:right="709"/>
        <w:jc w:val="both"/>
        <w:rPr>
          <w:rFonts w:ascii="Palatino Linotype" w:hAnsi="Palatino Linotype" w:cs="Arial"/>
          <w:i/>
          <w:sz w:val="22"/>
          <w:szCs w:val="22"/>
        </w:rPr>
      </w:pPr>
      <w:r w:rsidRPr="00434C64">
        <w:rPr>
          <w:rFonts w:ascii="Palatino Linotype" w:hAnsi="Palatino Linotype" w:cs="Arial"/>
          <w:b/>
          <w:i/>
          <w:sz w:val="22"/>
          <w:szCs w:val="22"/>
        </w:rPr>
        <w:t>Artículo 12.</w:t>
      </w:r>
      <w:r w:rsidRPr="00434C64">
        <w:rPr>
          <w:rFonts w:ascii="Palatino Linotype" w:hAnsi="Palatino Linotype" w:cs="Arial"/>
          <w:i/>
          <w:sz w:val="22"/>
          <w:szCs w:val="22"/>
        </w:rPr>
        <w:t xml:space="preserve"> Quienes generen, recopilen, administren, manejen, procesen, archiven o conserven información pública serán responsables de la misma en los términos de las disposiciones jurídicas aplicables.</w:t>
      </w:r>
    </w:p>
    <w:p w14:paraId="2B0FE584" w14:textId="77777777" w:rsidR="008A2326" w:rsidRPr="00434C64" w:rsidRDefault="008A2326" w:rsidP="008A2326">
      <w:pPr>
        <w:ind w:left="709" w:right="709"/>
        <w:jc w:val="both"/>
        <w:rPr>
          <w:rFonts w:ascii="Palatino Linotype" w:hAnsi="Palatino Linotype" w:cs="Arial"/>
          <w:i/>
          <w:sz w:val="22"/>
          <w:szCs w:val="22"/>
        </w:rPr>
      </w:pPr>
      <w:r w:rsidRPr="00434C64">
        <w:rPr>
          <w:rFonts w:ascii="Palatino Linotype" w:hAnsi="Palatino Linotype" w:cs="Arial"/>
          <w:b/>
          <w:i/>
          <w:sz w:val="22"/>
          <w:szCs w:val="22"/>
          <w:u w:val="single"/>
        </w:rPr>
        <w:t>Los sujetos obligados sólo proporcionarán la información pública que se les requiera y que obre en sus archivos y en el estado en que ésta se encuentre. La obligación de proporcionar información no comprende el procesamiento de la misma, ni el presentarla conforme al interés del solicitante</w:t>
      </w:r>
      <w:r w:rsidRPr="00434C64">
        <w:rPr>
          <w:rFonts w:ascii="Palatino Linotype" w:hAnsi="Palatino Linotype" w:cs="Arial"/>
          <w:i/>
          <w:sz w:val="22"/>
          <w:szCs w:val="22"/>
        </w:rPr>
        <w:t>; no estarán obligados a generarla, resumirla, efectuar cálculos o practicar investigaciones.”</w:t>
      </w:r>
    </w:p>
    <w:p w14:paraId="1BE4B5A6" w14:textId="77777777" w:rsidR="008A2326" w:rsidRPr="00434C64" w:rsidRDefault="008A2326" w:rsidP="008A2326">
      <w:pPr>
        <w:ind w:left="709" w:right="709"/>
        <w:jc w:val="both"/>
        <w:rPr>
          <w:rFonts w:ascii="Palatino Linotype" w:hAnsi="Palatino Linotype" w:cs="Arial"/>
          <w:sz w:val="22"/>
          <w:szCs w:val="22"/>
        </w:rPr>
      </w:pPr>
      <w:r w:rsidRPr="00434C64">
        <w:rPr>
          <w:rFonts w:ascii="Palatino Linotype" w:hAnsi="Palatino Linotype" w:cs="Arial"/>
          <w:sz w:val="22"/>
          <w:szCs w:val="22"/>
        </w:rPr>
        <w:t>(Énfasis añadido)</w:t>
      </w:r>
    </w:p>
    <w:p w14:paraId="301959BA" w14:textId="77777777" w:rsidR="008A2326" w:rsidRDefault="008A2326" w:rsidP="008A2326">
      <w:pPr>
        <w:pStyle w:val="Prrafodelista"/>
        <w:widowControl w:val="0"/>
        <w:autoSpaceDE w:val="0"/>
        <w:autoSpaceDN w:val="0"/>
        <w:adjustRightInd w:val="0"/>
        <w:spacing w:before="360" w:after="240" w:line="360" w:lineRule="auto"/>
        <w:ind w:left="0"/>
        <w:jc w:val="both"/>
        <w:rPr>
          <w:rFonts w:ascii="Palatino Linotype" w:hAnsi="Palatino Linotype"/>
        </w:rPr>
      </w:pPr>
      <w:r w:rsidRPr="00434C64">
        <w:rPr>
          <w:rFonts w:ascii="Palatino Linotype" w:hAnsi="Palatino Linotype" w:cs="Arial"/>
        </w:rPr>
        <w:t xml:space="preserve">Ahora bien, debe precisarse, además, que existen expresiones documentales, que </w:t>
      </w:r>
      <w:r w:rsidRPr="00434C64">
        <w:rPr>
          <w:rFonts w:ascii="Palatino Linotype" w:hAnsi="Palatino Linotype" w:cs="Arial"/>
        </w:rPr>
        <w:lastRenderedPageBreak/>
        <w:t xml:space="preserve">acorde a las funciones, facultades, atribuciones y competencias de los Sujetos Obligados, que pudieran reflejar la información que generalmente se contiene en el </w:t>
      </w:r>
      <w:r w:rsidRPr="00434C64">
        <w:rPr>
          <w:rFonts w:ascii="Palatino Linotype" w:hAnsi="Palatino Linotype" w:cs="Arial"/>
          <w:i/>
        </w:rPr>
        <w:t>Curriculum Vitae</w:t>
      </w:r>
      <w:r w:rsidRPr="00434C64">
        <w:rPr>
          <w:rFonts w:ascii="Palatino Linotype" w:hAnsi="Palatino Linotype" w:cs="Arial"/>
        </w:rPr>
        <w:t xml:space="preserve">, tales como, la </w:t>
      </w:r>
      <w:r w:rsidRPr="00434C64">
        <w:rPr>
          <w:rFonts w:ascii="Palatino Linotype" w:hAnsi="Palatino Linotype"/>
          <w:b/>
          <w:lang w:val="es-ES"/>
        </w:rPr>
        <w:t>solicitud de empleo</w:t>
      </w:r>
      <w:r w:rsidRPr="00434C64">
        <w:rPr>
          <w:rFonts w:ascii="Palatino Linotype" w:hAnsi="Palatino Linotype" w:cs="Arial"/>
        </w:rPr>
        <w:t xml:space="preserve">, a que hace referencia el </w:t>
      </w:r>
      <w:r w:rsidRPr="00434C64">
        <w:rPr>
          <w:rFonts w:ascii="Palatino Linotype" w:hAnsi="Palatino Linotype"/>
        </w:rPr>
        <w:t xml:space="preserve">artículo 47, fracción I, de la Ley del Trabajo de los Servidores Públicos del Estado y Municipios, así como las Fichas Curriculares en cumplimiento al artículo 92, fracción XXI de la </w:t>
      </w:r>
      <w:r w:rsidRPr="00434C64">
        <w:rPr>
          <w:rFonts w:ascii="Palatino Linotype" w:hAnsi="Palatino Linotype"/>
          <w:szCs w:val="17"/>
          <w:lang w:eastAsia="es-ES_tradnl"/>
        </w:rPr>
        <w:t xml:space="preserve">Ley de </w:t>
      </w:r>
      <w:r w:rsidRPr="00434C64">
        <w:rPr>
          <w:rFonts w:ascii="Palatino Linotype" w:hAnsi="Palatino Linotype" w:cs="Arial"/>
        </w:rPr>
        <w:t>Transparencia</w:t>
      </w:r>
      <w:r w:rsidRPr="00434C64">
        <w:rPr>
          <w:rFonts w:ascii="Palatino Linotype" w:hAnsi="Palatino Linotype"/>
          <w:szCs w:val="17"/>
          <w:lang w:eastAsia="es-ES_tradnl"/>
        </w:rPr>
        <w:t xml:space="preserve"> y </w:t>
      </w:r>
      <w:r w:rsidRPr="00434C64">
        <w:rPr>
          <w:rFonts w:ascii="Palatino Linotype" w:hAnsi="Palatino Linotype" w:cs="Arial"/>
        </w:rPr>
        <w:t>Acceso</w:t>
      </w:r>
      <w:r w:rsidRPr="00434C64">
        <w:rPr>
          <w:rFonts w:ascii="Palatino Linotype" w:hAnsi="Palatino Linotype"/>
          <w:szCs w:val="17"/>
          <w:lang w:eastAsia="es-ES_tradnl"/>
        </w:rPr>
        <w:t xml:space="preserve"> a la Información </w:t>
      </w:r>
      <w:r w:rsidRPr="00434C64">
        <w:rPr>
          <w:rFonts w:ascii="Palatino Linotype" w:hAnsi="Palatino Linotype"/>
          <w:lang w:eastAsia="es-ES_tradnl"/>
        </w:rPr>
        <w:t>Pública</w:t>
      </w:r>
      <w:r w:rsidRPr="00434C64">
        <w:rPr>
          <w:rFonts w:ascii="Palatino Linotype" w:hAnsi="Palatino Linotype"/>
          <w:szCs w:val="17"/>
          <w:lang w:eastAsia="es-ES_tradnl"/>
        </w:rPr>
        <w:t xml:space="preserve"> del Estado de México y Municipios y de los Lineamientos Técnicos Generales, en tal sentido, se entiende que</w:t>
      </w:r>
      <w:r w:rsidRPr="00434C64">
        <w:rPr>
          <w:rFonts w:ascii="Palatino Linotype" w:hAnsi="Palatino Linotype"/>
        </w:rPr>
        <w:t xml:space="preserve"> </w:t>
      </w:r>
      <w:r w:rsidRPr="00434C64">
        <w:rPr>
          <w:rFonts w:ascii="Palatino Linotype" w:hAnsi="Palatino Linotype"/>
          <w:b/>
        </w:rPr>
        <w:t>EL SUJETO OBLIGADO</w:t>
      </w:r>
      <w:r w:rsidRPr="00434C64">
        <w:rPr>
          <w:rFonts w:ascii="Palatino Linotype" w:hAnsi="Palatino Linotype"/>
        </w:rPr>
        <w:t>, genera (aunado a que asumió contar con la información), posee o administración dicha información; por lo que, deberá hacer entrega del currículum vitae o documento análogo que contenga la experiencia laboral de</w:t>
      </w:r>
      <w:r>
        <w:rPr>
          <w:rFonts w:ascii="Palatino Linotype" w:hAnsi="Palatino Linotype"/>
        </w:rPr>
        <w:t xml:space="preserve"> </w:t>
      </w:r>
      <w:r w:rsidRPr="00434C64">
        <w:rPr>
          <w:rFonts w:ascii="Palatino Linotype" w:hAnsi="Palatino Linotype"/>
        </w:rPr>
        <w:t>l</w:t>
      </w:r>
      <w:r>
        <w:rPr>
          <w:rFonts w:ascii="Palatino Linotype" w:hAnsi="Palatino Linotype"/>
        </w:rPr>
        <w:t>os servidores públicos que laboran o laboraron en el Ayuntamiento de San Felipe del Progreso durante el periodo del 1 de enero de 2017 al 15 de julio de 2020, en versión pública.</w:t>
      </w:r>
    </w:p>
    <w:p w14:paraId="579405CB" w14:textId="77777777" w:rsidR="008A2326" w:rsidRPr="00434C64" w:rsidRDefault="008A2326" w:rsidP="008A2326">
      <w:pPr>
        <w:spacing w:before="200" w:after="200" w:line="360" w:lineRule="auto"/>
        <w:jc w:val="both"/>
        <w:rPr>
          <w:rFonts w:ascii="Palatino Linotype" w:hAnsi="Palatino Linotype" w:cs="Arial"/>
        </w:rPr>
      </w:pPr>
      <w:r w:rsidRPr="00434C64">
        <w:rPr>
          <w:rFonts w:ascii="Palatino Linotype" w:hAnsi="Palatino Linotype" w:cs="Arial"/>
        </w:rPr>
        <w:t>Finalmente para el caso de que la información solicitada por el particular, y del que se ordena haga entrega, contenga datos personales, susceptibles de der considerados confidenciales, deberá entregarlos de ser procedente en</w:t>
      </w:r>
      <w:r w:rsidRPr="00434C64">
        <w:rPr>
          <w:rFonts w:ascii="Palatino Linotype" w:hAnsi="Palatino Linotype" w:cs="Arial"/>
          <w:b/>
        </w:rPr>
        <w:t xml:space="preserve"> versión pública</w:t>
      </w:r>
      <w:r w:rsidRPr="00434C64">
        <w:rPr>
          <w:rFonts w:ascii="Palatino Linotype" w:hAnsi="Palatino Linotype" w:cs="Arial"/>
        </w:rPr>
        <w:t xml:space="preserve">, toda vez que ésta tiene por objeto proteger datos personales, entendiéndose por tales, aquéllos que hacen identificable a una persona física o jurídica colectiva, de conformidad con el ordinal 3, fracción IX de la Ley de Transparencia y Acceso a la Información Pública del Estado de México y Municipios, y artículo 4, fracción XI de la Ley de Protección de Datos Personales en posesión de Sujetos Obligados del Estado de México y Municipios. </w:t>
      </w:r>
    </w:p>
    <w:p w14:paraId="64AF12B0" w14:textId="77777777" w:rsidR="008A2326" w:rsidRPr="00434C64" w:rsidRDefault="008A2326" w:rsidP="008A2326">
      <w:pPr>
        <w:spacing w:before="100" w:beforeAutospacing="1" w:after="100" w:afterAutospacing="1" w:line="360" w:lineRule="auto"/>
        <w:jc w:val="both"/>
        <w:rPr>
          <w:rFonts w:ascii="Palatino Linotype" w:hAnsi="Palatino Linotype" w:cs="Arial"/>
        </w:rPr>
      </w:pPr>
      <w:r w:rsidRPr="00434C64">
        <w:rPr>
          <w:rFonts w:ascii="Palatino Linotype" w:eastAsia="Arial Unicode MS" w:hAnsi="Palatino Linotype" w:cs="Arial"/>
        </w:rPr>
        <w:lastRenderedPageBreak/>
        <w:t xml:space="preserve">En ese sentido, </w:t>
      </w:r>
      <w:r w:rsidRPr="00434C64">
        <w:rPr>
          <w:rFonts w:ascii="Palatino Linotype" w:hAnsi="Palatino Linotype" w:cs="Arial"/>
          <w:lang w:val="es-ES_tradnl"/>
        </w:rPr>
        <w:t>sólo podrán ser testados los datos que actualicen las hipótesis normativas previstas en dicho precepto legal y deberá procederse a su clasificación mediante las formalidades de Ley, es decir,</w:t>
      </w:r>
      <w:r w:rsidRPr="00434C64">
        <w:rPr>
          <w:rFonts w:ascii="Palatino Linotype" w:hAnsi="Palatino Linotype" w:cs="Arial"/>
        </w:rPr>
        <w:t xml:space="preserve"> que el Comité de Transparencia del </w:t>
      </w:r>
      <w:r w:rsidRPr="00434C64">
        <w:rPr>
          <w:rFonts w:ascii="Palatino Linotype" w:hAnsi="Palatino Linotype" w:cs="Arial"/>
          <w:b/>
        </w:rPr>
        <w:t>SUJETO OBLIGADO</w:t>
      </w:r>
      <w:r w:rsidRPr="00434C64">
        <w:rPr>
          <w:rFonts w:ascii="Palatino Linotype" w:hAnsi="Palatino Linotype" w:cs="Arial"/>
        </w:rPr>
        <w:t xml:space="preserve"> emita el Acuerdo de Clasificación correspondiente</w:t>
      </w:r>
      <w:r w:rsidRPr="00434C64">
        <w:rPr>
          <w:rFonts w:ascii="Palatino Linotype" w:hAnsi="Palatino Linotype" w:cs="Arial"/>
          <w:lang w:val="es-ES_tradnl"/>
        </w:rPr>
        <w:t xml:space="preserve"> debidamente fundado y motivado, en el cual se</w:t>
      </w:r>
      <w:r w:rsidRPr="00434C64">
        <w:rPr>
          <w:rFonts w:ascii="Palatino Linotype" w:hAnsi="Palatino Linotype" w:cs="Arial"/>
        </w:rPr>
        <w:t xml:space="preserve"> sustente la versión pública, misma que deberá cumplir cabalmente con las formalidades previstas en el precepto antes referido; así como, con los numerales aplicables de los LINEAMIENTOS GENERALES EN MATERIA DE CLASIFICACIÓN Y DESCLASIFICACIÓN DE LA INFORMACIÓN, ASÍ COMO PARA LA ELABORACIÓN DE VERSIONES PÚBLICAS.</w:t>
      </w:r>
    </w:p>
    <w:p w14:paraId="2B6CD0E4" w14:textId="77777777" w:rsidR="008A2326" w:rsidRPr="00434C64" w:rsidRDefault="008A2326" w:rsidP="008A2326">
      <w:pPr>
        <w:spacing w:before="100" w:beforeAutospacing="1" w:after="100" w:afterAutospacing="1" w:line="360" w:lineRule="auto"/>
        <w:jc w:val="both"/>
        <w:rPr>
          <w:rFonts w:ascii="Palatino Linotype" w:eastAsia="Arial Unicode MS" w:hAnsi="Palatino Linotype" w:cs="Arial"/>
        </w:rPr>
      </w:pPr>
      <w:r w:rsidRPr="00434C64">
        <w:rPr>
          <w:rFonts w:ascii="Palatino Linotype" w:hAnsi="Palatino Linotype" w:cs="Arial"/>
          <w:lang w:eastAsia="es-MX"/>
        </w:rPr>
        <w:t xml:space="preserve">Así, respecto de </w:t>
      </w:r>
      <w:r w:rsidRPr="00434C64">
        <w:rPr>
          <w:rFonts w:ascii="Palatino Linotype" w:eastAsia="Arial Unicode MS" w:hAnsi="Palatino Linotype" w:cs="Arial"/>
        </w:rPr>
        <w:t xml:space="preserve">los </w:t>
      </w:r>
      <w:r w:rsidRPr="00434C64">
        <w:rPr>
          <w:rFonts w:ascii="Palatino Linotype" w:hAnsi="Palatino Linotype" w:cs="Arial"/>
        </w:rPr>
        <w:t>documentos</w:t>
      </w:r>
      <w:r w:rsidRPr="00434C64">
        <w:rPr>
          <w:rFonts w:ascii="Palatino Linotype" w:eastAsia="Arial Unicode MS" w:hAnsi="Palatino Linotype" w:cs="Arial"/>
        </w:rPr>
        <w:t xml:space="preserve"> que </w:t>
      </w:r>
      <w:r w:rsidRPr="00434C64">
        <w:rPr>
          <w:rFonts w:ascii="Palatino Linotype" w:eastAsia="Arial Unicode MS" w:hAnsi="Palatino Linotype" w:cs="Arial"/>
          <w:b/>
        </w:rPr>
        <w:t xml:space="preserve">EL SUJETO OBLIGADO </w:t>
      </w:r>
      <w:r w:rsidRPr="00434C64">
        <w:rPr>
          <w:rFonts w:ascii="Palatino Linotype" w:eastAsia="Arial Unicode MS" w:hAnsi="Palatino Linotype" w:cs="Arial"/>
        </w:rPr>
        <w:t xml:space="preserve">ha de entregar en </w:t>
      </w:r>
      <w:r w:rsidRPr="00434C64">
        <w:rPr>
          <w:rFonts w:ascii="Palatino Linotype" w:eastAsia="Arial Unicode MS" w:hAnsi="Palatino Linotype" w:cs="Arial"/>
          <w:b/>
        </w:rPr>
        <w:t>versión pública</w:t>
      </w:r>
      <w:r w:rsidRPr="00434C64">
        <w:rPr>
          <w:rFonts w:ascii="Palatino Linotype" w:eastAsia="Arial Unicode MS" w:hAnsi="Palatino Linotype" w:cs="Arial"/>
        </w:rPr>
        <w:t xml:space="preserve">, se deberá omitir, eliminar o suprimir la información personal de los servidores públicos, como Registro Federal de Contribuyentes (RFC), Clave Única de Registro de Población (CURP), clave del Instituto de Seguridad Social </w:t>
      </w:r>
      <w:r w:rsidRPr="00434C64">
        <w:rPr>
          <w:rFonts w:ascii="Palatino Linotype" w:hAnsi="Palatino Linotype" w:cs="Arial"/>
        </w:rPr>
        <w:t>del</w:t>
      </w:r>
      <w:r w:rsidRPr="00434C64">
        <w:rPr>
          <w:rFonts w:ascii="Palatino Linotype" w:eastAsia="Arial Unicode MS" w:hAnsi="Palatino Linotype" w:cs="Arial"/>
        </w:rPr>
        <w:t xml:space="preserve"> Estado de México y Municipios (ISSEMyM), </w:t>
      </w:r>
      <w:r w:rsidRPr="00434C64">
        <w:rPr>
          <w:rFonts w:ascii="Palatino Linotype" w:eastAsia="Arial Unicode MS" w:hAnsi="Palatino Linotype" w:cs="Arial"/>
          <w:b/>
        </w:rPr>
        <w:t xml:space="preserve">los descuentos que se realicen por pensión alimenticia o deducciones estrictamente personales o de cualquier índole siempre que, </w:t>
      </w:r>
      <w:r w:rsidRPr="00434C64">
        <w:rPr>
          <w:rFonts w:ascii="Palatino Linotype" w:hAnsi="Palatino Linotype" w:cs="Arial"/>
          <w:b/>
        </w:rPr>
        <w:t>no se encuentren relacionados con los impuestos o las cuotas por seguridad social</w:t>
      </w:r>
      <w:r w:rsidRPr="00434C64">
        <w:rPr>
          <w:rFonts w:ascii="Palatino Linotype" w:eastAsia="Arial Unicode MS" w:hAnsi="Palatino Linotype" w:cs="Arial"/>
        </w:rPr>
        <w:t xml:space="preserve">, número de cuenta o cualquier otro dato que ponga en riesgo la vida, seguridad y salud de dichas </w:t>
      </w:r>
      <w:r w:rsidRPr="00434C64">
        <w:rPr>
          <w:rFonts w:ascii="Palatino Linotype" w:hAnsi="Palatino Linotype" w:cs="Arial"/>
        </w:rPr>
        <w:t>personas</w:t>
      </w:r>
      <w:r w:rsidRPr="00434C64">
        <w:rPr>
          <w:rFonts w:ascii="Palatino Linotype" w:eastAsia="Arial Unicode MS" w:hAnsi="Palatino Linotype" w:cs="Arial"/>
        </w:rPr>
        <w:t>.</w:t>
      </w:r>
    </w:p>
    <w:p w14:paraId="08968456" w14:textId="77777777" w:rsidR="008A2326" w:rsidRPr="00434C64" w:rsidRDefault="008A2326" w:rsidP="008A2326">
      <w:pPr>
        <w:spacing w:before="100" w:beforeAutospacing="1" w:after="100" w:afterAutospacing="1" w:line="360" w:lineRule="auto"/>
        <w:jc w:val="both"/>
        <w:rPr>
          <w:rFonts w:ascii="Palatino Linotype" w:eastAsia="Arial Unicode MS" w:hAnsi="Palatino Linotype" w:cs="Arial"/>
        </w:rPr>
      </w:pPr>
      <w:r w:rsidRPr="00434C64">
        <w:rPr>
          <w:rFonts w:ascii="Palatino Linotype" w:hAnsi="Palatino Linotype"/>
        </w:rPr>
        <w:t xml:space="preserve">En el caso específico de la información solicitada, obran datos que son considerados </w:t>
      </w:r>
      <w:r w:rsidRPr="00434C64">
        <w:rPr>
          <w:rFonts w:ascii="Palatino Linotype" w:hAnsi="Palatino Linotype" w:cs="Arial"/>
        </w:rPr>
        <w:t>confidenciales</w:t>
      </w:r>
      <w:r w:rsidRPr="00434C64">
        <w:rPr>
          <w:rFonts w:ascii="Palatino Linotype" w:hAnsi="Palatino Linotype"/>
        </w:rPr>
        <w:t xml:space="preserve">, cuyo acceso </w:t>
      </w:r>
      <w:r w:rsidRPr="00434C64">
        <w:rPr>
          <w:rFonts w:ascii="Palatino Linotype" w:hAnsi="Palatino Linotype" w:cs="Arial"/>
        </w:rPr>
        <w:t>debe</w:t>
      </w:r>
      <w:r w:rsidRPr="00434C64">
        <w:rPr>
          <w:rFonts w:ascii="Palatino Linotype" w:hAnsi="Palatino Linotype"/>
        </w:rPr>
        <w:t xml:space="preserve"> ser restringido, los cuales </w:t>
      </w:r>
      <w:r w:rsidRPr="00434C64">
        <w:rPr>
          <w:rFonts w:ascii="Palatino Linotype" w:hAnsi="Palatino Linotype" w:cs="Arial"/>
        </w:rPr>
        <w:t xml:space="preserve">deben testarse al momento de la elaboración de versiones públicas, como es el caso del RFC, CURP, la Clave de </w:t>
      </w:r>
      <w:r w:rsidRPr="00434C64">
        <w:rPr>
          <w:rFonts w:ascii="Palatino Linotype" w:hAnsi="Palatino Linotype" w:cs="Arial"/>
        </w:rPr>
        <w:lastRenderedPageBreak/>
        <w:t>cualquier tipo de seguridad social (ISSEMyM, u otros), así como, los préstamos o descuentos</w:t>
      </w:r>
      <w:r w:rsidRPr="00434C64">
        <w:rPr>
          <w:rFonts w:ascii="Palatino Linotype" w:hAnsi="Palatino Linotype" w:cs="Arial"/>
          <w:b/>
        </w:rPr>
        <w:t xml:space="preserve"> </w:t>
      </w:r>
      <w:r w:rsidRPr="00434C64">
        <w:rPr>
          <w:rFonts w:ascii="Palatino Linotype" w:hAnsi="Palatino Linotype" w:cs="Arial"/>
        </w:rPr>
        <w:t>que se le hagan al servidor público.</w:t>
      </w:r>
    </w:p>
    <w:p w14:paraId="115F91FD" w14:textId="77777777" w:rsidR="008A2326" w:rsidRPr="00434C64" w:rsidRDefault="008A2326" w:rsidP="008A2326">
      <w:pPr>
        <w:spacing w:before="100" w:beforeAutospacing="1" w:after="100" w:afterAutospacing="1" w:line="360" w:lineRule="auto"/>
        <w:jc w:val="both"/>
        <w:rPr>
          <w:rFonts w:ascii="Palatino Linotype" w:hAnsi="Palatino Linotype"/>
        </w:rPr>
      </w:pPr>
      <w:r w:rsidRPr="00434C64">
        <w:rPr>
          <w:rFonts w:ascii="Palatino Linotype" w:hAnsi="Palatino Linotype" w:cs="Arial"/>
          <w:lang w:eastAsia="es-MX"/>
        </w:rPr>
        <w:t xml:space="preserve">Por cuanto hace al RFC de las personas físicas, constituye un dato personal, ya que se genera con caracteres alfanuméricos obtenidos a partir del nombre en mayúsculas sin acentos ni diéresis y la fecha de nacimiento de cada persona; es decir la primera letra </w:t>
      </w:r>
      <w:r w:rsidRPr="00434C64">
        <w:rPr>
          <w:rFonts w:ascii="Palatino Linotype" w:hAnsi="Palatino Linotype" w:cs="Arial"/>
        </w:rPr>
        <w:t>del</w:t>
      </w:r>
      <w:r w:rsidRPr="00434C64">
        <w:rPr>
          <w:rFonts w:ascii="Palatino Linotype" w:hAnsi="Palatino Linotype" w:cs="Arial"/>
          <w:lang w:eastAsia="es-MX"/>
        </w:rPr>
        <w:t xml:space="preserve"> apellido paterno; seguida de la primera letra Vocal del primer apellido; seguida de la primera letra del segundo apellido y por último la primera letra del nombre, posterior la fecha de nacimiento año/mes/día</w:t>
      </w:r>
      <w:r w:rsidRPr="00434C64">
        <w:rPr>
          <w:rFonts w:ascii="Palatino Linotype" w:hAnsi="Palatino Linotype"/>
        </w:rPr>
        <w:t xml:space="preserve"> y finalmente la homoclave; la cual, para su obtención es necesario acreditar personalidad, fecha de nacimiento entre otros con documentos oficiales.</w:t>
      </w:r>
    </w:p>
    <w:p w14:paraId="1A7059F9" w14:textId="77777777" w:rsidR="008A2326" w:rsidRPr="00434C64" w:rsidRDefault="008A2326" w:rsidP="008A2326">
      <w:pPr>
        <w:spacing w:before="100" w:beforeAutospacing="1" w:after="100" w:afterAutospacing="1" w:line="360" w:lineRule="auto"/>
        <w:jc w:val="both"/>
        <w:rPr>
          <w:rFonts w:ascii="Palatino Linotype" w:hAnsi="Palatino Linotype"/>
          <w:b/>
          <w:bCs/>
          <w:color w:val="000000"/>
        </w:rPr>
      </w:pPr>
      <w:r w:rsidRPr="00434C64">
        <w:rPr>
          <w:rFonts w:ascii="Palatino Linotype" w:hAnsi="Palatino Linotype" w:cs="Arial"/>
          <w:lang w:eastAsia="es-MX"/>
        </w:rPr>
        <w:t xml:space="preserve">Al respecto, </w:t>
      </w:r>
      <w:r w:rsidRPr="00434C64">
        <w:rPr>
          <w:rFonts w:ascii="Palatino Linotype" w:hAnsi="Palatino Linotype" w:cs="Arial"/>
          <w:color w:val="000000"/>
        </w:rPr>
        <w:t xml:space="preserve">es aplicable el Criterio 19/17 de la Segunda Época, emitido por </w:t>
      </w:r>
      <w:r w:rsidRPr="00434C64">
        <w:rPr>
          <w:rFonts w:ascii="Palatino Linotype" w:eastAsia="Arial Unicode MS" w:hAnsi="Palatino Linotype" w:cs="Arial"/>
          <w:color w:val="000000"/>
        </w:rPr>
        <w:t xml:space="preserve">el Instituto Nacional de </w:t>
      </w:r>
      <w:r w:rsidRPr="00434C64">
        <w:rPr>
          <w:rFonts w:ascii="Palatino Linotype" w:hAnsi="Palatino Linotype"/>
          <w:bCs/>
        </w:rPr>
        <w:t>Transparencia</w:t>
      </w:r>
      <w:r w:rsidRPr="00434C64">
        <w:rPr>
          <w:rFonts w:ascii="Palatino Linotype" w:eastAsia="Arial Unicode MS" w:hAnsi="Palatino Linotype" w:cs="Arial"/>
          <w:color w:val="000000"/>
        </w:rPr>
        <w:t xml:space="preserve">, Acceso a la </w:t>
      </w:r>
      <w:r w:rsidRPr="00434C64">
        <w:rPr>
          <w:rFonts w:ascii="Palatino Linotype" w:hAnsi="Palatino Linotype" w:cs="Arial"/>
        </w:rPr>
        <w:t>Información</w:t>
      </w:r>
      <w:r w:rsidRPr="00434C64">
        <w:rPr>
          <w:rFonts w:ascii="Palatino Linotype" w:eastAsia="Arial Unicode MS" w:hAnsi="Palatino Linotype" w:cs="Arial"/>
          <w:color w:val="000000"/>
        </w:rPr>
        <w:t xml:space="preserve"> y Protección de Datos Personales,</w:t>
      </w:r>
      <w:r w:rsidRPr="00434C64">
        <w:rPr>
          <w:rFonts w:ascii="Palatino Linotype" w:hAnsi="Palatino Linotype"/>
          <w:bCs/>
          <w:color w:val="000000"/>
        </w:rPr>
        <w:t xml:space="preserve"> que dice:</w:t>
      </w:r>
      <w:r w:rsidRPr="00434C64">
        <w:rPr>
          <w:rFonts w:ascii="Palatino Linotype" w:hAnsi="Palatino Linotype"/>
          <w:b/>
          <w:bCs/>
          <w:color w:val="000000"/>
        </w:rPr>
        <w:t xml:space="preserve"> </w:t>
      </w:r>
    </w:p>
    <w:p w14:paraId="63386EBC" w14:textId="77777777" w:rsidR="008A2326" w:rsidRPr="00434C64" w:rsidRDefault="008A2326" w:rsidP="008A2326">
      <w:pPr>
        <w:tabs>
          <w:tab w:val="left" w:pos="7655"/>
        </w:tabs>
        <w:autoSpaceDE w:val="0"/>
        <w:autoSpaceDN w:val="0"/>
        <w:adjustRightInd w:val="0"/>
        <w:ind w:left="851" w:right="899"/>
        <w:jc w:val="both"/>
        <w:rPr>
          <w:rFonts w:ascii="Palatino Linotype" w:hAnsi="Palatino Linotype" w:cs="Arial"/>
          <w:bCs/>
          <w:i/>
          <w:sz w:val="22"/>
          <w:szCs w:val="22"/>
          <w:lang w:eastAsia="en-US"/>
        </w:rPr>
      </w:pPr>
      <w:r w:rsidRPr="00434C64">
        <w:rPr>
          <w:rFonts w:ascii="Palatino Linotype" w:hAnsi="Palatino Linotype" w:cs="Arial"/>
          <w:bCs/>
          <w:i/>
          <w:sz w:val="22"/>
          <w:szCs w:val="22"/>
        </w:rPr>
        <w:t>“</w:t>
      </w:r>
      <w:r w:rsidRPr="00434C64">
        <w:rPr>
          <w:rFonts w:ascii="Palatino Linotype" w:hAnsi="Palatino Linotype" w:cs="Arial"/>
          <w:b/>
          <w:bCs/>
          <w:i/>
          <w:sz w:val="22"/>
          <w:szCs w:val="22"/>
        </w:rPr>
        <w:t>Registro</w:t>
      </w:r>
      <w:r w:rsidRPr="00434C64">
        <w:rPr>
          <w:rFonts w:ascii="Palatino Linotype" w:hAnsi="Palatino Linotype" w:cs="Arial"/>
          <w:b/>
          <w:bCs/>
          <w:i/>
        </w:rPr>
        <w:t xml:space="preserve"> </w:t>
      </w:r>
      <w:r w:rsidRPr="00434C64">
        <w:rPr>
          <w:rFonts w:ascii="Palatino Linotype" w:hAnsi="Palatino Linotype" w:cs="Arial"/>
          <w:b/>
          <w:bCs/>
          <w:i/>
          <w:sz w:val="22"/>
          <w:szCs w:val="22"/>
        </w:rPr>
        <w:t>Federal</w:t>
      </w:r>
      <w:r w:rsidRPr="00434C64">
        <w:rPr>
          <w:rFonts w:ascii="Palatino Linotype" w:hAnsi="Palatino Linotype" w:cs="Arial"/>
          <w:b/>
          <w:bCs/>
          <w:i/>
        </w:rPr>
        <w:t xml:space="preserve"> </w:t>
      </w:r>
      <w:r w:rsidRPr="00434C64">
        <w:rPr>
          <w:rFonts w:ascii="Palatino Linotype" w:hAnsi="Palatino Linotype" w:cs="Arial"/>
          <w:b/>
          <w:bCs/>
          <w:i/>
          <w:sz w:val="22"/>
          <w:szCs w:val="22"/>
        </w:rPr>
        <w:t>de</w:t>
      </w:r>
      <w:r w:rsidRPr="00434C64">
        <w:rPr>
          <w:rFonts w:ascii="Palatino Linotype" w:hAnsi="Palatino Linotype" w:cs="Arial"/>
          <w:b/>
          <w:bCs/>
          <w:i/>
        </w:rPr>
        <w:t xml:space="preserve"> </w:t>
      </w:r>
      <w:r w:rsidRPr="00434C64">
        <w:rPr>
          <w:rFonts w:ascii="Palatino Linotype" w:hAnsi="Palatino Linotype" w:cs="Arial"/>
          <w:b/>
          <w:bCs/>
          <w:i/>
          <w:sz w:val="22"/>
          <w:szCs w:val="22"/>
        </w:rPr>
        <w:t>Contribuyentes</w:t>
      </w:r>
      <w:r w:rsidRPr="00434C64">
        <w:rPr>
          <w:rFonts w:ascii="Palatino Linotype" w:hAnsi="Palatino Linotype" w:cs="Arial"/>
          <w:b/>
          <w:bCs/>
          <w:i/>
        </w:rPr>
        <w:t xml:space="preserve"> </w:t>
      </w:r>
      <w:r w:rsidRPr="00434C64">
        <w:rPr>
          <w:rFonts w:ascii="Palatino Linotype" w:hAnsi="Palatino Linotype" w:cs="Arial"/>
          <w:b/>
          <w:bCs/>
          <w:i/>
          <w:sz w:val="22"/>
          <w:szCs w:val="22"/>
        </w:rPr>
        <w:t>(RFC)</w:t>
      </w:r>
      <w:r w:rsidRPr="00434C64">
        <w:rPr>
          <w:rFonts w:ascii="Palatino Linotype" w:hAnsi="Palatino Linotype" w:cs="Arial"/>
          <w:b/>
          <w:bCs/>
          <w:i/>
        </w:rPr>
        <w:t xml:space="preserve"> </w:t>
      </w:r>
      <w:r w:rsidRPr="00434C64">
        <w:rPr>
          <w:rFonts w:ascii="Palatino Linotype" w:hAnsi="Palatino Linotype" w:cs="Arial"/>
          <w:b/>
          <w:bCs/>
          <w:i/>
          <w:sz w:val="22"/>
          <w:szCs w:val="22"/>
        </w:rPr>
        <w:t>de</w:t>
      </w:r>
      <w:r w:rsidRPr="00434C64">
        <w:rPr>
          <w:rFonts w:ascii="Palatino Linotype" w:hAnsi="Palatino Linotype" w:cs="Arial"/>
          <w:b/>
          <w:bCs/>
          <w:i/>
        </w:rPr>
        <w:t xml:space="preserve"> </w:t>
      </w:r>
      <w:r w:rsidRPr="00434C64">
        <w:rPr>
          <w:rFonts w:ascii="Palatino Linotype" w:hAnsi="Palatino Linotype" w:cs="Arial"/>
          <w:b/>
          <w:bCs/>
          <w:i/>
          <w:sz w:val="22"/>
          <w:szCs w:val="22"/>
        </w:rPr>
        <w:t>personas</w:t>
      </w:r>
      <w:r w:rsidRPr="00434C64">
        <w:rPr>
          <w:rFonts w:ascii="Palatino Linotype" w:hAnsi="Palatino Linotype" w:cs="Arial"/>
          <w:b/>
          <w:bCs/>
          <w:i/>
        </w:rPr>
        <w:t xml:space="preserve"> </w:t>
      </w:r>
      <w:r w:rsidRPr="00434C64">
        <w:rPr>
          <w:rFonts w:ascii="Palatino Linotype" w:hAnsi="Palatino Linotype" w:cs="Arial"/>
          <w:b/>
          <w:bCs/>
          <w:i/>
          <w:sz w:val="22"/>
          <w:szCs w:val="22"/>
        </w:rPr>
        <w:t>físicas.</w:t>
      </w:r>
      <w:r w:rsidRPr="00434C64">
        <w:rPr>
          <w:rFonts w:ascii="Palatino Linotype" w:hAnsi="Palatino Linotype" w:cs="Arial"/>
          <w:b/>
          <w:bCs/>
          <w:i/>
        </w:rPr>
        <w:t xml:space="preserve"> </w:t>
      </w:r>
      <w:r w:rsidRPr="00434C64">
        <w:rPr>
          <w:rFonts w:ascii="Palatino Linotype" w:hAnsi="Palatino Linotype" w:cs="Arial"/>
          <w:b/>
          <w:bCs/>
          <w:i/>
          <w:sz w:val="22"/>
          <w:szCs w:val="22"/>
        </w:rPr>
        <w:t>El</w:t>
      </w:r>
      <w:r w:rsidRPr="00434C64">
        <w:rPr>
          <w:rFonts w:ascii="Palatino Linotype" w:hAnsi="Palatino Linotype" w:cs="Arial"/>
          <w:b/>
          <w:bCs/>
          <w:i/>
        </w:rPr>
        <w:t xml:space="preserve"> </w:t>
      </w:r>
      <w:r w:rsidRPr="00434C64">
        <w:rPr>
          <w:rFonts w:ascii="Palatino Linotype" w:hAnsi="Palatino Linotype" w:cs="Arial"/>
          <w:b/>
          <w:bCs/>
          <w:i/>
          <w:sz w:val="22"/>
          <w:szCs w:val="22"/>
        </w:rPr>
        <w:t>RFC</w:t>
      </w:r>
      <w:r w:rsidRPr="00434C64">
        <w:rPr>
          <w:rFonts w:ascii="Palatino Linotype" w:hAnsi="Palatino Linotype" w:cs="Arial"/>
          <w:b/>
          <w:bCs/>
          <w:i/>
        </w:rPr>
        <w:t xml:space="preserve"> </w:t>
      </w:r>
      <w:r w:rsidRPr="00434C64">
        <w:rPr>
          <w:rFonts w:ascii="Palatino Linotype" w:hAnsi="Palatino Linotype" w:cs="Arial"/>
          <w:b/>
          <w:bCs/>
          <w:i/>
          <w:sz w:val="22"/>
          <w:szCs w:val="22"/>
        </w:rPr>
        <w:t>es</w:t>
      </w:r>
      <w:r w:rsidRPr="00434C64">
        <w:rPr>
          <w:rFonts w:ascii="Palatino Linotype" w:hAnsi="Palatino Linotype" w:cs="Arial"/>
          <w:b/>
          <w:bCs/>
          <w:i/>
        </w:rPr>
        <w:t xml:space="preserve"> </w:t>
      </w:r>
      <w:r w:rsidRPr="00434C64">
        <w:rPr>
          <w:rFonts w:ascii="Palatino Linotype" w:hAnsi="Palatino Linotype" w:cs="Arial"/>
          <w:b/>
          <w:bCs/>
          <w:i/>
          <w:sz w:val="22"/>
          <w:szCs w:val="22"/>
        </w:rPr>
        <w:t>una</w:t>
      </w:r>
      <w:r w:rsidRPr="00434C64">
        <w:rPr>
          <w:rFonts w:ascii="Palatino Linotype" w:hAnsi="Palatino Linotype" w:cs="Arial"/>
          <w:b/>
          <w:bCs/>
          <w:i/>
        </w:rPr>
        <w:t xml:space="preserve"> </w:t>
      </w:r>
      <w:r w:rsidRPr="00434C64">
        <w:rPr>
          <w:rFonts w:ascii="Palatino Linotype" w:hAnsi="Palatino Linotype" w:cs="Arial"/>
          <w:b/>
          <w:bCs/>
          <w:i/>
          <w:sz w:val="22"/>
          <w:szCs w:val="22"/>
        </w:rPr>
        <w:t>clave</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carácter</w:t>
      </w:r>
      <w:r w:rsidRPr="00434C64">
        <w:rPr>
          <w:rFonts w:ascii="Palatino Linotype" w:hAnsi="Palatino Linotype" w:cs="Arial"/>
          <w:bCs/>
          <w:i/>
        </w:rPr>
        <w:t xml:space="preserve"> </w:t>
      </w:r>
      <w:r w:rsidRPr="00434C64">
        <w:rPr>
          <w:rFonts w:ascii="Palatino Linotype" w:hAnsi="Palatino Linotype" w:cs="Arial"/>
          <w:bCs/>
          <w:i/>
          <w:sz w:val="22"/>
          <w:szCs w:val="22"/>
        </w:rPr>
        <w:t>fiscal,</w:t>
      </w:r>
      <w:r w:rsidRPr="00434C64">
        <w:rPr>
          <w:rFonts w:ascii="Palatino Linotype" w:hAnsi="Palatino Linotype" w:cs="Arial"/>
          <w:bCs/>
          <w:i/>
        </w:rPr>
        <w:t xml:space="preserve"> </w:t>
      </w:r>
      <w:r w:rsidRPr="00434C64">
        <w:rPr>
          <w:rFonts w:ascii="Palatino Linotype" w:hAnsi="Palatino Linotype" w:cs="Arial"/>
          <w:bCs/>
          <w:i/>
          <w:sz w:val="22"/>
          <w:szCs w:val="22"/>
        </w:rPr>
        <w:t>única</w:t>
      </w:r>
      <w:r w:rsidRPr="00434C64">
        <w:rPr>
          <w:rFonts w:ascii="Palatino Linotype" w:hAnsi="Palatino Linotype" w:cs="Arial"/>
          <w:bCs/>
          <w:i/>
        </w:rPr>
        <w:t xml:space="preserve"> </w:t>
      </w:r>
      <w:r w:rsidRPr="00434C64">
        <w:rPr>
          <w:rFonts w:ascii="Palatino Linotype" w:hAnsi="Palatino Linotype" w:cs="Arial"/>
          <w:bCs/>
          <w:i/>
          <w:sz w:val="22"/>
          <w:szCs w:val="22"/>
        </w:rPr>
        <w:t>e</w:t>
      </w:r>
      <w:r w:rsidRPr="00434C64">
        <w:rPr>
          <w:rFonts w:ascii="Palatino Linotype" w:hAnsi="Palatino Linotype" w:cs="Arial"/>
          <w:bCs/>
          <w:i/>
        </w:rPr>
        <w:t xml:space="preserve"> </w:t>
      </w:r>
      <w:r w:rsidRPr="00434C64">
        <w:rPr>
          <w:rFonts w:ascii="Palatino Linotype" w:hAnsi="Palatino Linotype" w:cs="Arial"/>
          <w:bCs/>
          <w:i/>
          <w:sz w:val="22"/>
          <w:szCs w:val="22"/>
        </w:rPr>
        <w:t>irrepetible,</w:t>
      </w:r>
      <w:r w:rsidRPr="00434C64">
        <w:rPr>
          <w:rFonts w:ascii="Palatino Linotype" w:hAnsi="Palatino Linotype" w:cs="Arial"/>
          <w:bCs/>
          <w:i/>
        </w:rPr>
        <w:t xml:space="preserve"> </w:t>
      </w:r>
      <w:r w:rsidRPr="00434C64">
        <w:rPr>
          <w:rFonts w:ascii="Palatino Linotype" w:hAnsi="Palatino Linotype" w:cs="Arial"/>
          <w:b/>
          <w:bCs/>
          <w:i/>
          <w:sz w:val="22"/>
          <w:szCs w:val="22"/>
        </w:rPr>
        <w:t>que</w:t>
      </w:r>
      <w:r w:rsidRPr="00434C64">
        <w:rPr>
          <w:rFonts w:ascii="Palatino Linotype" w:hAnsi="Palatino Linotype" w:cs="Arial"/>
          <w:b/>
          <w:bCs/>
          <w:i/>
        </w:rPr>
        <w:t xml:space="preserve"> </w:t>
      </w:r>
      <w:r w:rsidRPr="00434C64">
        <w:rPr>
          <w:rFonts w:ascii="Palatino Linotype" w:hAnsi="Palatino Linotype" w:cs="Arial"/>
          <w:b/>
          <w:bCs/>
          <w:i/>
          <w:sz w:val="22"/>
          <w:szCs w:val="22"/>
        </w:rPr>
        <w:t>permite</w:t>
      </w:r>
      <w:r w:rsidRPr="00434C64">
        <w:rPr>
          <w:rFonts w:ascii="Palatino Linotype" w:hAnsi="Palatino Linotype" w:cs="Arial"/>
          <w:b/>
          <w:bCs/>
          <w:i/>
        </w:rPr>
        <w:t xml:space="preserve"> </w:t>
      </w:r>
      <w:r w:rsidRPr="00434C64">
        <w:rPr>
          <w:rFonts w:ascii="Palatino Linotype" w:hAnsi="Palatino Linotype" w:cs="Arial"/>
          <w:b/>
          <w:bCs/>
          <w:i/>
          <w:sz w:val="22"/>
          <w:szCs w:val="22"/>
        </w:rPr>
        <w:t>identificar</w:t>
      </w:r>
      <w:r w:rsidRPr="00434C64">
        <w:rPr>
          <w:rFonts w:ascii="Palatino Linotype" w:hAnsi="Palatino Linotype" w:cs="Arial"/>
          <w:b/>
          <w:bCs/>
          <w:i/>
        </w:rPr>
        <w:t xml:space="preserve"> </w:t>
      </w:r>
      <w:r w:rsidRPr="00434C64">
        <w:rPr>
          <w:rFonts w:ascii="Palatino Linotype" w:hAnsi="Palatino Linotype" w:cs="Arial"/>
          <w:b/>
          <w:bCs/>
          <w:i/>
          <w:sz w:val="22"/>
          <w:szCs w:val="22"/>
        </w:rPr>
        <w:t>al</w:t>
      </w:r>
      <w:r w:rsidRPr="00434C64">
        <w:rPr>
          <w:rFonts w:ascii="Palatino Linotype" w:hAnsi="Palatino Linotype" w:cs="Arial"/>
          <w:b/>
          <w:bCs/>
          <w:i/>
        </w:rPr>
        <w:t xml:space="preserve"> </w:t>
      </w:r>
      <w:r w:rsidRPr="00434C64">
        <w:rPr>
          <w:rFonts w:ascii="Palatino Linotype" w:hAnsi="Palatino Linotype" w:cs="Arial"/>
          <w:b/>
          <w:bCs/>
          <w:i/>
          <w:sz w:val="22"/>
          <w:szCs w:val="22"/>
        </w:rPr>
        <w:t>titular,</w:t>
      </w:r>
      <w:r w:rsidRPr="00434C64">
        <w:rPr>
          <w:rFonts w:ascii="Palatino Linotype" w:hAnsi="Palatino Linotype" w:cs="Arial"/>
          <w:b/>
          <w:bCs/>
          <w:i/>
        </w:rPr>
        <w:t xml:space="preserve"> </w:t>
      </w:r>
      <w:r w:rsidRPr="00434C64">
        <w:rPr>
          <w:rFonts w:ascii="Palatino Linotype" w:hAnsi="Palatino Linotype" w:cs="Arial"/>
          <w:b/>
          <w:bCs/>
          <w:i/>
          <w:sz w:val="22"/>
          <w:szCs w:val="22"/>
        </w:rPr>
        <w:t>su</w:t>
      </w:r>
      <w:r w:rsidRPr="00434C64">
        <w:rPr>
          <w:rFonts w:ascii="Palatino Linotype" w:hAnsi="Palatino Linotype" w:cs="Arial"/>
          <w:b/>
          <w:bCs/>
          <w:i/>
        </w:rPr>
        <w:t xml:space="preserve"> </w:t>
      </w:r>
      <w:r w:rsidRPr="00434C64">
        <w:rPr>
          <w:rFonts w:ascii="Palatino Linotype" w:hAnsi="Palatino Linotype" w:cs="Arial"/>
          <w:b/>
          <w:bCs/>
          <w:i/>
          <w:sz w:val="22"/>
          <w:szCs w:val="22"/>
        </w:rPr>
        <w:t>edad</w:t>
      </w:r>
      <w:r w:rsidRPr="00434C64">
        <w:rPr>
          <w:rFonts w:ascii="Palatino Linotype" w:hAnsi="Palatino Linotype" w:cs="Arial"/>
          <w:b/>
          <w:bCs/>
          <w:i/>
        </w:rPr>
        <w:t xml:space="preserve"> </w:t>
      </w:r>
      <w:r w:rsidRPr="00434C64">
        <w:rPr>
          <w:rFonts w:ascii="Palatino Linotype" w:hAnsi="Palatino Linotype" w:cs="Arial"/>
          <w:b/>
          <w:bCs/>
          <w:i/>
          <w:sz w:val="22"/>
          <w:szCs w:val="22"/>
        </w:rPr>
        <w:t>y</w:t>
      </w:r>
      <w:r w:rsidRPr="00434C64">
        <w:rPr>
          <w:rFonts w:ascii="Palatino Linotype" w:hAnsi="Palatino Linotype" w:cs="Arial"/>
          <w:b/>
          <w:bCs/>
          <w:i/>
        </w:rPr>
        <w:t xml:space="preserve"> </w:t>
      </w:r>
      <w:r w:rsidRPr="00434C64">
        <w:rPr>
          <w:rFonts w:ascii="Palatino Linotype" w:hAnsi="Palatino Linotype" w:cs="Arial"/>
          <w:b/>
          <w:bCs/>
          <w:i/>
          <w:sz w:val="22"/>
          <w:szCs w:val="22"/>
        </w:rPr>
        <w:t>fecha</w:t>
      </w:r>
      <w:r w:rsidRPr="00434C64">
        <w:rPr>
          <w:rFonts w:ascii="Palatino Linotype" w:hAnsi="Palatino Linotype" w:cs="Arial"/>
          <w:b/>
          <w:bCs/>
          <w:i/>
        </w:rPr>
        <w:t xml:space="preserve"> </w:t>
      </w:r>
      <w:r w:rsidRPr="00434C64">
        <w:rPr>
          <w:rFonts w:ascii="Palatino Linotype" w:hAnsi="Palatino Linotype" w:cs="Arial"/>
          <w:b/>
          <w:bCs/>
          <w:i/>
          <w:sz w:val="22"/>
          <w:szCs w:val="22"/>
        </w:rPr>
        <w:t>de</w:t>
      </w:r>
      <w:r w:rsidRPr="00434C64">
        <w:rPr>
          <w:rFonts w:ascii="Palatino Linotype" w:hAnsi="Palatino Linotype" w:cs="Arial"/>
          <w:b/>
          <w:bCs/>
          <w:i/>
        </w:rPr>
        <w:t xml:space="preserve"> </w:t>
      </w:r>
      <w:r w:rsidRPr="00434C64">
        <w:rPr>
          <w:rFonts w:ascii="Palatino Linotype" w:hAnsi="Palatino Linotype" w:cs="Arial"/>
          <w:b/>
          <w:bCs/>
          <w:i/>
          <w:sz w:val="22"/>
          <w:szCs w:val="22"/>
        </w:rPr>
        <w:t>nacimiento</w:t>
      </w:r>
      <w:r w:rsidRPr="00434C64">
        <w:rPr>
          <w:rFonts w:ascii="Palatino Linotype" w:hAnsi="Palatino Linotype" w:cs="Arial"/>
          <w:bCs/>
          <w:i/>
          <w:sz w:val="22"/>
          <w:szCs w:val="22"/>
        </w:rPr>
        <w:t>,</w:t>
      </w:r>
      <w:r w:rsidRPr="00434C64">
        <w:rPr>
          <w:rFonts w:ascii="Palatino Linotype" w:hAnsi="Palatino Linotype" w:cs="Arial"/>
          <w:bCs/>
          <w:i/>
        </w:rPr>
        <w:t xml:space="preserve"> </w:t>
      </w:r>
      <w:r w:rsidRPr="00434C64">
        <w:rPr>
          <w:rFonts w:ascii="Palatino Linotype" w:hAnsi="Palatino Linotype" w:cs="Arial"/>
          <w:i/>
          <w:sz w:val="22"/>
          <w:szCs w:val="22"/>
          <w:lang w:eastAsia="es-MX"/>
        </w:rPr>
        <w:t>por</w:t>
      </w:r>
      <w:r w:rsidRPr="00434C64">
        <w:rPr>
          <w:rFonts w:ascii="Palatino Linotype" w:hAnsi="Palatino Linotype" w:cs="Arial"/>
          <w:bCs/>
          <w:i/>
        </w:rPr>
        <w:t xml:space="preserve"> </w:t>
      </w:r>
      <w:r w:rsidRPr="00434C64">
        <w:rPr>
          <w:rFonts w:ascii="Palatino Linotype" w:hAnsi="Palatino Linotype" w:cs="Arial"/>
          <w:bCs/>
          <w:i/>
          <w:sz w:val="22"/>
          <w:szCs w:val="22"/>
        </w:rPr>
        <w:t>lo</w:t>
      </w:r>
      <w:r w:rsidRPr="00434C64">
        <w:rPr>
          <w:rFonts w:ascii="Palatino Linotype" w:hAnsi="Palatino Linotype" w:cs="Arial"/>
          <w:bCs/>
          <w:i/>
        </w:rPr>
        <w:t xml:space="preserve"> </w:t>
      </w:r>
      <w:r w:rsidRPr="00434C64">
        <w:rPr>
          <w:rFonts w:ascii="Palatino Linotype" w:hAnsi="Palatino Linotype" w:cs="Arial"/>
          <w:bCs/>
          <w:i/>
          <w:sz w:val="22"/>
          <w:szCs w:val="22"/>
        </w:rPr>
        <w:t>que</w:t>
      </w:r>
      <w:r w:rsidRPr="00434C64">
        <w:rPr>
          <w:rFonts w:ascii="Palatino Linotype" w:hAnsi="Palatino Linotype" w:cs="Arial"/>
          <w:bCs/>
          <w:i/>
        </w:rPr>
        <w:t xml:space="preserve"> </w:t>
      </w:r>
      <w:r w:rsidRPr="00434C64">
        <w:rPr>
          <w:rFonts w:ascii="Palatino Linotype" w:hAnsi="Palatino Linotype" w:cs="Arial"/>
          <w:b/>
          <w:bCs/>
          <w:i/>
          <w:sz w:val="22"/>
          <w:szCs w:val="22"/>
        </w:rPr>
        <w:t>es</w:t>
      </w:r>
      <w:r w:rsidRPr="00434C64">
        <w:rPr>
          <w:rFonts w:ascii="Palatino Linotype" w:hAnsi="Palatino Linotype" w:cs="Arial"/>
          <w:b/>
          <w:bCs/>
          <w:i/>
        </w:rPr>
        <w:t xml:space="preserve"> </w:t>
      </w:r>
      <w:r w:rsidRPr="00434C64">
        <w:rPr>
          <w:rFonts w:ascii="Palatino Linotype" w:hAnsi="Palatino Linotype" w:cs="Arial"/>
          <w:b/>
          <w:bCs/>
          <w:i/>
          <w:sz w:val="22"/>
          <w:szCs w:val="22"/>
        </w:rPr>
        <w:t>un</w:t>
      </w:r>
      <w:r w:rsidRPr="00434C64">
        <w:rPr>
          <w:rFonts w:ascii="Palatino Linotype" w:hAnsi="Palatino Linotype" w:cs="Arial"/>
          <w:b/>
          <w:bCs/>
          <w:i/>
        </w:rPr>
        <w:t xml:space="preserve"> </w:t>
      </w:r>
      <w:r w:rsidRPr="00434C64">
        <w:rPr>
          <w:rFonts w:ascii="Palatino Linotype" w:hAnsi="Palatino Linotype" w:cs="Arial"/>
          <w:b/>
          <w:bCs/>
          <w:i/>
          <w:sz w:val="22"/>
          <w:szCs w:val="22"/>
        </w:rPr>
        <w:t>dato</w:t>
      </w:r>
      <w:r w:rsidRPr="00434C64">
        <w:rPr>
          <w:rFonts w:ascii="Palatino Linotype" w:hAnsi="Palatino Linotype" w:cs="Arial"/>
          <w:b/>
          <w:bCs/>
          <w:i/>
        </w:rPr>
        <w:t xml:space="preserve"> </w:t>
      </w:r>
      <w:r w:rsidRPr="00434C64">
        <w:rPr>
          <w:rFonts w:ascii="Palatino Linotype" w:hAnsi="Palatino Linotype" w:cs="Arial"/>
          <w:b/>
          <w:bCs/>
          <w:i/>
          <w:sz w:val="22"/>
          <w:szCs w:val="22"/>
        </w:rPr>
        <w:t>personal</w:t>
      </w:r>
      <w:r w:rsidRPr="00434C64">
        <w:rPr>
          <w:rFonts w:ascii="Palatino Linotype" w:hAnsi="Palatino Linotype" w:cs="Arial"/>
          <w:b/>
          <w:bCs/>
          <w:i/>
        </w:rPr>
        <w:t xml:space="preserve"> </w:t>
      </w:r>
      <w:r w:rsidRPr="00434C64">
        <w:rPr>
          <w:rFonts w:ascii="Palatino Linotype" w:hAnsi="Palatino Linotype" w:cs="Arial"/>
          <w:b/>
          <w:bCs/>
          <w:i/>
          <w:sz w:val="22"/>
          <w:szCs w:val="22"/>
        </w:rPr>
        <w:t>de</w:t>
      </w:r>
      <w:r w:rsidRPr="00434C64">
        <w:rPr>
          <w:rFonts w:ascii="Palatino Linotype" w:hAnsi="Palatino Linotype" w:cs="Arial"/>
          <w:b/>
          <w:bCs/>
          <w:i/>
        </w:rPr>
        <w:t xml:space="preserve"> </w:t>
      </w:r>
      <w:r w:rsidRPr="00434C64">
        <w:rPr>
          <w:rFonts w:ascii="Palatino Linotype" w:hAnsi="Palatino Linotype" w:cs="Arial"/>
          <w:b/>
          <w:bCs/>
          <w:i/>
          <w:sz w:val="22"/>
          <w:szCs w:val="22"/>
        </w:rPr>
        <w:t>carácter</w:t>
      </w:r>
      <w:r w:rsidRPr="00434C64">
        <w:rPr>
          <w:rFonts w:ascii="Palatino Linotype" w:hAnsi="Palatino Linotype" w:cs="Arial"/>
          <w:b/>
          <w:bCs/>
          <w:i/>
        </w:rPr>
        <w:t xml:space="preserve"> </w:t>
      </w:r>
      <w:r w:rsidRPr="00434C64">
        <w:rPr>
          <w:rFonts w:ascii="Palatino Linotype" w:hAnsi="Palatino Linotype" w:cs="Arial"/>
          <w:b/>
          <w:bCs/>
          <w:i/>
          <w:sz w:val="22"/>
          <w:szCs w:val="22"/>
        </w:rPr>
        <w:t>confidencial</w:t>
      </w:r>
      <w:r w:rsidRPr="00434C64">
        <w:rPr>
          <w:rFonts w:ascii="Palatino Linotype" w:hAnsi="Palatino Linotype" w:cs="Arial"/>
          <w:i/>
          <w:sz w:val="22"/>
          <w:szCs w:val="22"/>
        </w:rPr>
        <w:t>.</w:t>
      </w:r>
    </w:p>
    <w:p w14:paraId="06FD14DE" w14:textId="77777777" w:rsidR="008A2326" w:rsidRPr="00434C64" w:rsidRDefault="008A2326" w:rsidP="008A2326">
      <w:pPr>
        <w:tabs>
          <w:tab w:val="left" w:pos="7655"/>
        </w:tabs>
        <w:autoSpaceDE w:val="0"/>
        <w:autoSpaceDN w:val="0"/>
        <w:adjustRightInd w:val="0"/>
        <w:ind w:left="851" w:right="899"/>
        <w:jc w:val="both"/>
        <w:rPr>
          <w:rFonts w:ascii="Palatino Linotype" w:hAnsi="Palatino Linotype" w:cs="Arial"/>
          <w:bCs/>
          <w:i/>
          <w:sz w:val="22"/>
          <w:szCs w:val="22"/>
        </w:rPr>
      </w:pPr>
      <w:r w:rsidRPr="00434C64">
        <w:rPr>
          <w:rFonts w:ascii="Palatino Linotype" w:hAnsi="Palatino Linotype" w:cs="Arial"/>
          <w:bCs/>
          <w:i/>
          <w:sz w:val="22"/>
          <w:szCs w:val="22"/>
        </w:rPr>
        <w:t>Resoluciones:</w:t>
      </w:r>
    </w:p>
    <w:p w14:paraId="361631B6" w14:textId="77777777" w:rsidR="008A2326" w:rsidRPr="00434C64" w:rsidRDefault="008A2326" w:rsidP="008A2326">
      <w:pPr>
        <w:tabs>
          <w:tab w:val="left" w:pos="7655"/>
        </w:tabs>
        <w:autoSpaceDE w:val="0"/>
        <w:autoSpaceDN w:val="0"/>
        <w:adjustRightInd w:val="0"/>
        <w:ind w:left="851" w:right="899"/>
        <w:jc w:val="both"/>
        <w:rPr>
          <w:rFonts w:ascii="Palatino Linotype" w:hAnsi="Palatino Linotype" w:cs="Arial"/>
          <w:bCs/>
          <w:i/>
          <w:sz w:val="22"/>
          <w:szCs w:val="22"/>
        </w:rPr>
      </w:pPr>
      <w:r w:rsidRPr="00434C64">
        <w:rPr>
          <w:rFonts w:ascii="Palatino Linotype" w:hAnsi="Palatino Linotype" w:cs="Arial"/>
          <w:bCs/>
          <w:i/>
          <w:sz w:val="22"/>
          <w:szCs w:val="22"/>
        </w:rPr>
        <w:t>•</w:t>
      </w:r>
      <w:r w:rsidRPr="00434C64">
        <w:rPr>
          <w:rFonts w:ascii="Palatino Linotype" w:hAnsi="Palatino Linotype" w:cs="Arial"/>
          <w:bCs/>
          <w:i/>
        </w:rPr>
        <w:t xml:space="preserve"> </w:t>
      </w:r>
      <w:r w:rsidRPr="00434C64">
        <w:rPr>
          <w:rFonts w:ascii="Palatino Linotype" w:hAnsi="Palatino Linotype" w:cs="Arial"/>
          <w:bCs/>
          <w:i/>
          <w:sz w:val="22"/>
          <w:szCs w:val="22"/>
        </w:rPr>
        <w:t>RRA</w:t>
      </w:r>
      <w:r w:rsidRPr="00434C64">
        <w:rPr>
          <w:rFonts w:ascii="Palatino Linotype" w:hAnsi="Palatino Linotype" w:cs="Arial"/>
          <w:bCs/>
          <w:i/>
        </w:rPr>
        <w:t xml:space="preserve"> </w:t>
      </w:r>
      <w:r w:rsidRPr="00434C64">
        <w:rPr>
          <w:rFonts w:ascii="Palatino Linotype" w:hAnsi="Palatino Linotype" w:cs="Arial"/>
          <w:bCs/>
          <w:i/>
          <w:sz w:val="22"/>
          <w:szCs w:val="22"/>
        </w:rPr>
        <w:t>0189/</w:t>
      </w:r>
      <w:r w:rsidRPr="00434C64">
        <w:rPr>
          <w:rFonts w:ascii="Palatino Linotype" w:hAnsi="Palatino Linotype" w:cs="Arial"/>
          <w:i/>
          <w:sz w:val="22"/>
          <w:szCs w:val="22"/>
          <w:lang w:eastAsia="es-MX"/>
        </w:rPr>
        <w:t>17</w:t>
      </w:r>
      <w:r w:rsidRPr="00434C64">
        <w:rPr>
          <w:rFonts w:ascii="Palatino Linotype" w:hAnsi="Palatino Linotype" w:cs="Arial"/>
          <w:bCs/>
          <w:i/>
          <w:sz w:val="22"/>
          <w:szCs w:val="22"/>
        </w:rPr>
        <w:t>.</w:t>
      </w:r>
      <w:r w:rsidRPr="00434C64">
        <w:rPr>
          <w:rFonts w:ascii="Palatino Linotype" w:hAnsi="Palatino Linotype" w:cs="Arial"/>
          <w:bCs/>
          <w:i/>
        </w:rPr>
        <w:t xml:space="preserve"> </w:t>
      </w:r>
      <w:r w:rsidRPr="00434C64">
        <w:rPr>
          <w:rFonts w:ascii="Palatino Linotype" w:hAnsi="Palatino Linotype" w:cs="Arial"/>
          <w:bCs/>
          <w:i/>
          <w:sz w:val="22"/>
          <w:szCs w:val="22"/>
        </w:rPr>
        <w:t>Morena.</w:t>
      </w:r>
      <w:r w:rsidRPr="00434C64">
        <w:rPr>
          <w:rFonts w:ascii="Palatino Linotype" w:hAnsi="Palatino Linotype" w:cs="Arial"/>
          <w:bCs/>
          <w:i/>
        </w:rPr>
        <w:t xml:space="preserve"> </w:t>
      </w:r>
      <w:r w:rsidRPr="00434C64">
        <w:rPr>
          <w:rFonts w:ascii="Palatino Linotype" w:hAnsi="Palatino Linotype" w:cs="Arial"/>
          <w:bCs/>
          <w:i/>
          <w:sz w:val="22"/>
          <w:szCs w:val="22"/>
        </w:rPr>
        <w:t>08</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febrero</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2017.</w:t>
      </w:r>
      <w:r w:rsidRPr="00434C64">
        <w:rPr>
          <w:rFonts w:ascii="Palatino Linotype" w:hAnsi="Palatino Linotype" w:cs="Arial"/>
          <w:bCs/>
          <w:i/>
        </w:rPr>
        <w:t xml:space="preserve"> </w:t>
      </w:r>
      <w:r w:rsidRPr="00434C64">
        <w:rPr>
          <w:rFonts w:ascii="Palatino Linotype" w:hAnsi="Palatino Linotype" w:cs="Arial"/>
          <w:bCs/>
          <w:i/>
          <w:sz w:val="22"/>
          <w:szCs w:val="22"/>
        </w:rPr>
        <w:t>Por</w:t>
      </w:r>
      <w:r w:rsidRPr="00434C64">
        <w:rPr>
          <w:rFonts w:ascii="Palatino Linotype" w:hAnsi="Palatino Linotype" w:cs="Arial"/>
          <w:bCs/>
          <w:i/>
        </w:rPr>
        <w:t xml:space="preserve"> </w:t>
      </w:r>
      <w:r w:rsidRPr="00434C64">
        <w:rPr>
          <w:rFonts w:ascii="Palatino Linotype" w:hAnsi="Palatino Linotype" w:cs="Arial"/>
          <w:bCs/>
          <w:i/>
          <w:sz w:val="22"/>
          <w:szCs w:val="22"/>
        </w:rPr>
        <w:t>unanimidad.</w:t>
      </w:r>
      <w:r w:rsidRPr="00434C64">
        <w:rPr>
          <w:rFonts w:ascii="Palatino Linotype" w:hAnsi="Palatino Linotype" w:cs="Arial"/>
          <w:bCs/>
          <w:i/>
        </w:rPr>
        <w:t xml:space="preserve"> </w:t>
      </w:r>
      <w:r w:rsidRPr="00434C64">
        <w:rPr>
          <w:rFonts w:ascii="Palatino Linotype" w:hAnsi="Palatino Linotype" w:cs="Arial"/>
          <w:bCs/>
          <w:i/>
          <w:sz w:val="22"/>
          <w:szCs w:val="22"/>
        </w:rPr>
        <w:t>Comisionado</w:t>
      </w:r>
      <w:r w:rsidRPr="00434C64">
        <w:rPr>
          <w:rFonts w:ascii="Palatino Linotype" w:hAnsi="Palatino Linotype" w:cs="Arial"/>
          <w:bCs/>
          <w:i/>
        </w:rPr>
        <w:t xml:space="preserve"> </w:t>
      </w:r>
      <w:r w:rsidRPr="00434C64">
        <w:rPr>
          <w:rFonts w:ascii="Palatino Linotype" w:hAnsi="Palatino Linotype" w:cs="Arial"/>
          <w:bCs/>
          <w:i/>
          <w:sz w:val="22"/>
          <w:szCs w:val="22"/>
        </w:rPr>
        <w:t>Ponente</w:t>
      </w:r>
      <w:r w:rsidRPr="00434C64">
        <w:rPr>
          <w:rFonts w:ascii="Palatino Linotype" w:hAnsi="Palatino Linotype" w:cs="Arial"/>
          <w:bCs/>
          <w:i/>
        </w:rPr>
        <w:t xml:space="preserve"> </w:t>
      </w:r>
      <w:r w:rsidRPr="00434C64">
        <w:rPr>
          <w:rFonts w:ascii="Palatino Linotype" w:hAnsi="Palatino Linotype" w:cs="Arial"/>
          <w:bCs/>
          <w:i/>
          <w:sz w:val="22"/>
          <w:szCs w:val="22"/>
        </w:rPr>
        <w:t>Joel</w:t>
      </w:r>
      <w:r w:rsidRPr="00434C64">
        <w:rPr>
          <w:rFonts w:ascii="Palatino Linotype" w:hAnsi="Palatino Linotype" w:cs="Arial"/>
          <w:bCs/>
          <w:i/>
        </w:rPr>
        <w:t xml:space="preserve"> </w:t>
      </w:r>
      <w:r w:rsidRPr="00434C64">
        <w:rPr>
          <w:rFonts w:ascii="Palatino Linotype" w:hAnsi="Palatino Linotype" w:cs="Arial"/>
          <w:bCs/>
          <w:i/>
          <w:sz w:val="22"/>
          <w:szCs w:val="22"/>
        </w:rPr>
        <w:t>Salas</w:t>
      </w:r>
      <w:r w:rsidRPr="00434C64">
        <w:rPr>
          <w:rFonts w:ascii="Palatino Linotype" w:hAnsi="Palatino Linotype" w:cs="Arial"/>
          <w:bCs/>
          <w:i/>
        </w:rPr>
        <w:t xml:space="preserve"> </w:t>
      </w:r>
      <w:r w:rsidRPr="00434C64">
        <w:rPr>
          <w:rFonts w:ascii="Palatino Linotype" w:hAnsi="Palatino Linotype" w:cs="Arial"/>
          <w:bCs/>
          <w:i/>
          <w:sz w:val="22"/>
          <w:szCs w:val="22"/>
        </w:rPr>
        <w:t>Suárez.</w:t>
      </w:r>
    </w:p>
    <w:p w14:paraId="0C7DDB47" w14:textId="77777777" w:rsidR="008A2326" w:rsidRPr="00434C64" w:rsidRDefault="008A2326" w:rsidP="008A2326">
      <w:pPr>
        <w:tabs>
          <w:tab w:val="left" w:pos="7655"/>
        </w:tabs>
        <w:autoSpaceDE w:val="0"/>
        <w:autoSpaceDN w:val="0"/>
        <w:adjustRightInd w:val="0"/>
        <w:ind w:left="851" w:right="899"/>
        <w:jc w:val="both"/>
        <w:rPr>
          <w:rFonts w:ascii="Palatino Linotype" w:hAnsi="Palatino Linotype" w:cs="Arial"/>
          <w:bCs/>
          <w:i/>
          <w:sz w:val="22"/>
          <w:szCs w:val="22"/>
        </w:rPr>
      </w:pPr>
      <w:r w:rsidRPr="00434C64">
        <w:rPr>
          <w:rFonts w:ascii="Palatino Linotype" w:hAnsi="Palatino Linotype" w:cs="Arial"/>
          <w:bCs/>
          <w:i/>
          <w:sz w:val="22"/>
          <w:szCs w:val="22"/>
        </w:rPr>
        <w:t>•</w:t>
      </w:r>
      <w:r w:rsidRPr="00434C64">
        <w:rPr>
          <w:rFonts w:ascii="Palatino Linotype" w:hAnsi="Palatino Linotype" w:cs="Arial"/>
          <w:bCs/>
          <w:i/>
        </w:rPr>
        <w:t xml:space="preserve"> </w:t>
      </w:r>
      <w:r w:rsidRPr="00434C64">
        <w:rPr>
          <w:rFonts w:ascii="Palatino Linotype" w:hAnsi="Palatino Linotype" w:cs="Arial"/>
          <w:bCs/>
          <w:i/>
          <w:sz w:val="22"/>
          <w:szCs w:val="22"/>
        </w:rPr>
        <w:t>RRA</w:t>
      </w:r>
      <w:r w:rsidRPr="00434C64">
        <w:rPr>
          <w:rFonts w:ascii="Palatino Linotype" w:hAnsi="Palatino Linotype" w:cs="Arial"/>
          <w:bCs/>
          <w:i/>
        </w:rPr>
        <w:t xml:space="preserve"> </w:t>
      </w:r>
      <w:r w:rsidRPr="00434C64">
        <w:rPr>
          <w:rFonts w:ascii="Palatino Linotype" w:hAnsi="Palatino Linotype" w:cs="Arial"/>
          <w:bCs/>
          <w:i/>
          <w:sz w:val="22"/>
          <w:szCs w:val="22"/>
        </w:rPr>
        <w:t>0677/17.</w:t>
      </w:r>
      <w:r w:rsidRPr="00434C64">
        <w:rPr>
          <w:rFonts w:ascii="Palatino Linotype" w:hAnsi="Palatino Linotype" w:cs="Arial"/>
          <w:bCs/>
          <w:i/>
        </w:rPr>
        <w:t xml:space="preserve"> </w:t>
      </w:r>
      <w:r w:rsidRPr="00434C64">
        <w:rPr>
          <w:rFonts w:ascii="Palatino Linotype" w:hAnsi="Palatino Linotype" w:cs="Arial"/>
          <w:bCs/>
          <w:i/>
          <w:sz w:val="22"/>
          <w:szCs w:val="22"/>
        </w:rPr>
        <w:t>Universidad</w:t>
      </w:r>
      <w:r w:rsidRPr="00434C64">
        <w:rPr>
          <w:rFonts w:ascii="Palatino Linotype" w:hAnsi="Palatino Linotype" w:cs="Arial"/>
          <w:bCs/>
          <w:i/>
        </w:rPr>
        <w:t xml:space="preserve"> </w:t>
      </w:r>
      <w:r w:rsidRPr="00434C64">
        <w:rPr>
          <w:rFonts w:ascii="Palatino Linotype" w:hAnsi="Palatino Linotype" w:cs="Arial"/>
          <w:bCs/>
          <w:i/>
          <w:sz w:val="22"/>
          <w:szCs w:val="22"/>
        </w:rPr>
        <w:t>Nacional</w:t>
      </w:r>
      <w:r w:rsidRPr="00434C64">
        <w:rPr>
          <w:rFonts w:ascii="Palatino Linotype" w:hAnsi="Palatino Linotype" w:cs="Arial"/>
          <w:bCs/>
          <w:i/>
        </w:rPr>
        <w:t xml:space="preserve"> </w:t>
      </w:r>
      <w:r w:rsidRPr="00434C64">
        <w:rPr>
          <w:rFonts w:ascii="Palatino Linotype" w:hAnsi="Palatino Linotype" w:cs="Arial"/>
          <w:bCs/>
          <w:i/>
          <w:sz w:val="22"/>
          <w:szCs w:val="22"/>
        </w:rPr>
        <w:t>Autónoma</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México.</w:t>
      </w:r>
      <w:r w:rsidRPr="00434C64">
        <w:rPr>
          <w:rFonts w:ascii="Palatino Linotype" w:hAnsi="Palatino Linotype" w:cs="Arial"/>
          <w:bCs/>
          <w:i/>
        </w:rPr>
        <w:t xml:space="preserve"> </w:t>
      </w:r>
      <w:r w:rsidRPr="00434C64">
        <w:rPr>
          <w:rFonts w:ascii="Palatino Linotype" w:hAnsi="Palatino Linotype" w:cs="Arial"/>
          <w:bCs/>
          <w:i/>
          <w:sz w:val="22"/>
          <w:szCs w:val="22"/>
        </w:rPr>
        <w:t>08</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marzo</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2017.</w:t>
      </w:r>
      <w:r w:rsidRPr="00434C64">
        <w:rPr>
          <w:rFonts w:ascii="Palatino Linotype" w:hAnsi="Palatino Linotype" w:cs="Arial"/>
          <w:bCs/>
          <w:i/>
        </w:rPr>
        <w:t xml:space="preserve"> </w:t>
      </w:r>
      <w:r w:rsidRPr="00434C64">
        <w:rPr>
          <w:rFonts w:ascii="Palatino Linotype" w:hAnsi="Palatino Linotype" w:cs="Arial"/>
          <w:bCs/>
          <w:i/>
          <w:sz w:val="22"/>
          <w:szCs w:val="22"/>
        </w:rPr>
        <w:t>Por</w:t>
      </w:r>
      <w:r w:rsidRPr="00434C64">
        <w:rPr>
          <w:rFonts w:ascii="Palatino Linotype" w:hAnsi="Palatino Linotype" w:cs="Arial"/>
          <w:bCs/>
          <w:i/>
        </w:rPr>
        <w:t xml:space="preserve"> </w:t>
      </w:r>
      <w:r w:rsidRPr="00434C64">
        <w:rPr>
          <w:rFonts w:ascii="Palatino Linotype" w:hAnsi="Palatino Linotype" w:cs="Arial"/>
          <w:bCs/>
          <w:i/>
          <w:sz w:val="22"/>
          <w:szCs w:val="22"/>
        </w:rPr>
        <w:t>unanimidad.</w:t>
      </w:r>
      <w:r w:rsidRPr="00434C64">
        <w:rPr>
          <w:rFonts w:ascii="Palatino Linotype" w:hAnsi="Palatino Linotype" w:cs="Arial"/>
          <w:bCs/>
          <w:i/>
        </w:rPr>
        <w:t xml:space="preserve"> </w:t>
      </w:r>
      <w:r w:rsidRPr="00434C64">
        <w:rPr>
          <w:rFonts w:ascii="Palatino Linotype" w:hAnsi="Palatino Linotype" w:cs="Arial"/>
          <w:bCs/>
          <w:i/>
          <w:sz w:val="22"/>
          <w:szCs w:val="22"/>
        </w:rPr>
        <w:t>Comisionado</w:t>
      </w:r>
      <w:r w:rsidRPr="00434C64">
        <w:rPr>
          <w:rFonts w:ascii="Palatino Linotype" w:hAnsi="Palatino Linotype" w:cs="Arial"/>
          <w:bCs/>
          <w:i/>
        </w:rPr>
        <w:t xml:space="preserve"> </w:t>
      </w:r>
      <w:r w:rsidRPr="00434C64">
        <w:rPr>
          <w:rFonts w:ascii="Palatino Linotype" w:hAnsi="Palatino Linotype" w:cs="Arial"/>
          <w:bCs/>
          <w:i/>
          <w:sz w:val="22"/>
          <w:szCs w:val="22"/>
        </w:rPr>
        <w:t>Ponente</w:t>
      </w:r>
      <w:r w:rsidRPr="00434C64">
        <w:rPr>
          <w:rFonts w:ascii="Palatino Linotype" w:hAnsi="Palatino Linotype" w:cs="Arial"/>
          <w:bCs/>
          <w:i/>
        </w:rPr>
        <w:t xml:space="preserve"> </w:t>
      </w:r>
      <w:r w:rsidRPr="00434C64">
        <w:rPr>
          <w:rFonts w:ascii="Palatino Linotype" w:hAnsi="Palatino Linotype" w:cs="Arial"/>
          <w:bCs/>
          <w:i/>
          <w:sz w:val="22"/>
          <w:szCs w:val="22"/>
        </w:rPr>
        <w:t>Rosendoevgueni</w:t>
      </w:r>
      <w:r w:rsidRPr="00434C64">
        <w:rPr>
          <w:rFonts w:ascii="Palatino Linotype" w:hAnsi="Palatino Linotype" w:cs="Arial"/>
          <w:bCs/>
          <w:i/>
        </w:rPr>
        <w:t xml:space="preserve"> </w:t>
      </w:r>
      <w:r w:rsidRPr="00434C64">
        <w:rPr>
          <w:rFonts w:ascii="Palatino Linotype" w:hAnsi="Palatino Linotype" w:cs="Arial"/>
          <w:bCs/>
          <w:i/>
          <w:sz w:val="22"/>
          <w:szCs w:val="22"/>
        </w:rPr>
        <w:t>Monterrey</w:t>
      </w:r>
      <w:r w:rsidRPr="00434C64">
        <w:rPr>
          <w:rFonts w:ascii="Palatino Linotype" w:hAnsi="Palatino Linotype" w:cs="Arial"/>
          <w:bCs/>
          <w:i/>
        </w:rPr>
        <w:t xml:space="preserve"> </w:t>
      </w:r>
      <w:r w:rsidRPr="00434C64">
        <w:rPr>
          <w:rFonts w:ascii="Palatino Linotype" w:hAnsi="Palatino Linotype" w:cs="Arial"/>
          <w:bCs/>
          <w:i/>
          <w:sz w:val="22"/>
          <w:szCs w:val="22"/>
        </w:rPr>
        <w:t>Chepov.</w:t>
      </w:r>
      <w:r w:rsidRPr="00434C64">
        <w:rPr>
          <w:rFonts w:ascii="Palatino Linotype" w:hAnsi="Palatino Linotype" w:cs="Arial"/>
          <w:bCs/>
          <w:i/>
        </w:rPr>
        <w:t xml:space="preserve"> </w:t>
      </w:r>
    </w:p>
    <w:p w14:paraId="5351E332" w14:textId="77777777" w:rsidR="008A2326" w:rsidRPr="00434C64" w:rsidRDefault="008A2326" w:rsidP="008A2326">
      <w:pPr>
        <w:tabs>
          <w:tab w:val="left" w:pos="7655"/>
        </w:tabs>
        <w:autoSpaceDE w:val="0"/>
        <w:autoSpaceDN w:val="0"/>
        <w:adjustRightInd w:val="0"/>
        <w:ind w:left="851" w:right="899"/>
        <w:jc w:val="both"/>
        <w:rPr>
          <w:rFonts w:ascii="Palatino Linotype" w:hAnsi="Palatino Linotype" w:cs="Arial"/>
          <w:i/>
          <w:sz w:val="22"/>
          <w:szCs w:val="22"/>
        </w:rPr>
      </w:pPr>
      <w:r w:rsidRPr="00434C64">
        <w:rPr>
          <w:rFonts w:ascii="Palatino Linotype" w:hAnsi="Palatino Linotype" w:cs="Arial"/>
          <w:bCs/>
          <w:i/>
          <w:sz w:val="22"/>
          <w:szCs w:val="22"/>
        </w:rPr>
        <w:t>•</w:t>
      </w:r>
      <w:r w:rsidRPr="00434C64">
        <w:rPr>
          <w:rFonts w:ascii="Palatino Linotype" w:hAnsi="Palatino Linotype" w:cs="Arial"/>
          <w:bCs/>
          <w:i/>
        </w:rPr>
        <w:t xml:space="preserve"> </w:t>
      </w:r>
      <w:r w:rsidRPr="00434C64">
        <w:rPr>
          <w:rFonts w:ascii="Palatino Linotype" w:hAnsi="Palatino Linotype" w:cs="Arial"/>
          <w:bCs/>
          <w:i/>
          <w:sz w:val="22"/>
          <w:szCs w:val="22"/>
        </w:rPr>
        <w:t>RRA</w:t>
      </w:r>
      <w:r w:rsidRPr="00434C64">
        <w:rPr>
          <w:rFonts w:ascii="Palatino Linotype" w:hAnsi="Palatino Linotype" w:cs="Arial"/>
          <w:bCs/>
          <w:i/>
        </w:rPr>
        <w:t xml:space="preserve"> </w:t>
      </w:r>
      <w:r w:rsidRPr="00434C64">
        <w:rPr>
          <w:rFonts w:ascii="Palatino Linotype" w:hAnsi="Palatino Linotype" w:cs="Arial"/>
          <w:bCs/>
          <w:i/>
          <w:sz w:val="22"/>
          <w:szCs w:val="22"/>
        </w:rPr>
        <w:t>1564/17.</w:t>
      </w:r>
      <w:r w:rsidRPr="00434C64">
        <w:rPr>
          <w:rFonts w:ascii="Palatino Linotype" w:hAnsi="Palatino Linotype" w:cs="Arial"/>
          <w:bCs/>
          <w:i/>
        </w:rPr>
        <w:t xml:space="preserve"> </w:t>
      </w:r>
      <w:r w:rsidRPr="00434C64">
        <w:rPr>
          <w:rFonts w:ascii="Palatino Linotype" w:hAnsi="Palatino Linotype" w:cs="Arial"/>
          <w:bCs/>
          <w:i/>
          <w:sz w:val="22"/>
          <w:szCs w:val="22"/>
        </w:rPr>
        <w:t>Tribunal</w:t>
      </w:r>
      <w:r w:rsidRPr="00434C64">
        <w:rPr>
          <w:rFonts w:ascii="Palatino Linotype" w:hAnsi="Palatino Linotype" w:cs="Arial"/>
          <w:bCs/>
          <w:i/>
        </w:rPr>
        <w:t xml:space="preserve"> </w:t>
      </w:r>
      <w:r w:rsidRPr="00434C64">
        <w:rPr>
          <w:rFonts w:ascii="Palatino Linotype" w:hAnsi="Palatino Linotype" w:cs="Arial"/>
          <w:bCs/>
          <w:i/>
          <w:sz w:val="22"/>
          <w:szCs w:val="22"/>
        </w:rPr>
        <w:t>Electoral</w:t>
      </w:r>
      <w:r w:rsidRPr="00434C64">
        <w:rPr>
          <w:rFonts w:ascii="Palatino Linotype" w:hAnsi="Palatino Linotype" w:cs="Arial"/>
          <w:bCs/>
          <w:i/>
        </w:rPr>
        <w:t xml:space="preserve"> </w:t>
      </w:r>
      <w:r w:rsidRPr="00434C64">
        <w:rPr>
          <w:rFonts w:ascii="Palatino Linotype" w:hAnsi="Palatino Linotype" w:cs="Arial"/>
          <w:bCs/>
          <w:i/>
          <w:sz w:val="22"/>
          <w:szCs w:val="22"/>
        </w:rPr>
        <w:t>del</w:t>
      </w:r>
      <w:r w:rsidRPr="00434C64">
        <w:rPr>
          <w:rFonts w:ascii="Palatino Linotype" w:hAnsi="Palatino Linotype" w:cs="Arial"/>
          <w:bCs/>
          <w:i/>
        </w:rPr>
        <w:t xml:space="preserve"> </w:t>
      </w:r>
      <w:r w:rsidRPr="00434C64">
        <w:rPr>
          <w:rFonts w:ascii="Palatino Linotype" w:hAnsi="Palatino Linotype" w:cs="Arial"/>
          <w:bCs/>
          <w:i/>
          <w:sz w:val="22"/>
          <w:szCs w:val="22"/>
        </w:rPr>
        <w:t>Poder</w:t>
      </w:r>
      <w:r w:rsidRPr="00434C64">
        <w:rPr>
          <w:rFonts w:ascii="Palatino Linotype" w:hAnsi="Palatino Linotype" w:cs="Arial"/>
          <w:bCs/>
          <w:i/>
        </w:rPr>
        <w:t xml:space="preserve"> </w:t>
      </w:r>
      <w:r w:rsidRPr="00434C64">
        <w:rPr>
          <w:rFonts w:ascii="Palatino Linotype" w:hAnsi="Palatino Linotype" w:cs="Arial"/>
          <w:bCs/>
          <w:i/>
          <w:sz w:val="22"/>
          <w:szCs w:val="22"/>
        </w:rPr>
        <w:t>Judicial</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la</w:t>
      </w:r>
      <w:r w:rsidRPr="00434C64">
        <w:rPr>
          <w:rFonts w:ascii="Palatino Linotype" w:hAnsi="Palatino Linotype" w:cs="Arial"/>
          <w:bCs/>
          <w:i/>
        </w:rPr>
        <w:t xml:space="preserve"> </w:t>
      </w:r>
      <w:r w:rsidRPr="00434C64">
        <w:rPr>
          <w:rFonts w:ascii="Palatino Linotype" w:hAnsi="Palatino Linotype" w:cs="Arial"/>
          <w:bCs/>
          <w:i/>
          <w:sz w:val="22"/>
          <w:szCs w:val="22"/>
        </w:rPr>
        <w:t>Federación.</w:t>
      </w:r>
      <w:r w:rsidRPr="00434C64">
        <w:rPr>
          <w:rFonts w:ascii="Palatino Linotype" w:hAnsi="Palatino Linotype" w:cs="Arial"/>
          <w:bCs/>
          <w:i/>
        </w:rPr>
        <w:t xml:space="preserve"> </w:t>
      </w:r>
      <w:r w:rsidRPr="00434C64">
        <w:rPr>
          <w:rFonts w:ascii="Palatino Linotype" w:hAnsi="Palatino Linotype" w:cs="Arial"/>
          <w:bCs/>
          <w:i/>
          <w:sz w:val="22"/>
          <w:szCs w:val="22"/>
        </w:rPr>
        <w:t>26</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abril</w:t>
      </w:r>
      <w:r w:rsidRPr="00434C64">
        <w:rPr>
          <w:rFonts w:ascii="Palatino Linotype" w:hAnsi="Palatino Linotype" w:cs="Arial"/>
          <w:bCs/>
          <w:i/>
        </w:rPr>
        <w:t xml:space="preserve"> </w:t>
      </w:r>
      <w:r w:rsidRPr="00434C64">
        <w:rPr>
          <w:rFonts w:ascii="Palatino Linotype" w:hAnsi="Palatino Linotype" w:cs="Arial"/>
          <w:bCs/>
          <w:i/>
          <w:sz w:val="22"/>
          <w:szCs w:val="22"/>
        </w:rPr>
        <w:t>de</w:t>
      </w:r>
      <w:r w:rsidRPr="00434C64">
        <w:rPr>
          <w:rFonts w:ascii="Palatino Linotype" w:hAnsi="Palatino Linotype" w:cs="Arial"/>
          <w:bCs/>
          <w:i/>
        </w:rPr>
        <w:t xml:space="preserve"> </w:t>
      </w:r>
      <w:r w:rsidRPr="00434C64">
        <w:rPr>
          <w:rFonts w:ascii="Palatino Linotype" w:hAnsi="Palatino Linotype" w:cs="Arial"/>
          <w:bCs/>
          <w:i/>
          <w:sz w:val="22"/>
          <w:szCs w:val="22"/>
        </w:rPr>
        <w:t>2017.</w:t>
      </w:r>
      <w:r w:rsidRPr="00434C64">
        <w:rPr>
          <w:rFonts w:ascii="Palatino Linotype" w:hAnsi="Palatino Linotype" w:cs="Arial"/>
          <w:bCs/>
          <w:i/>
        </w:rPr>
        <w:t xml:space="preserve"> </w:t>
      </w:r>
      <w:r w:rsidRPr="00434C64">
        <w:rPr>
          <w:rFonts w:ascii="Palatino Linotype" w:hAnsi="Palatino Linotype" w:cs="Arial"/>
          <w:bCs/>
          <w:i/>
          <w:sz w:val="22"/>
          <w:szCs w:val="22"/>
        </w:rPr>
        <w:t>Por</w:t>
      </w:r>
      <w:r w:rsidRPr="00434C64">
        <w:rPr>
          <w:rFonts w:ascii="Palatino Linotype" w:hAnsi="Palatino Linotype" w:cs="Arial"/>
          <w:bCs/>
          <w:i/>
        </w:rPr>
        <w:t xml:space="preserve"> </w:t>
      </w:r>
      <w:r w:rsidRPr="00434C64">
        <w:rPr>
          <w:rFonts w:ascii="Palatino Linotype" w:hAnsi="Palatino Linotype" w:cs="Arial"/>
          <w:i/>
          <w:sz w:val="22"/>
          <w:szCs w:val="22"/>
          <w:lang w:eastAsia="es-MX"/>
        </w:rPr>
        <w:t>unanimidad</w:t>
      </w:r>
      <w:r w:rsidRPr="00434C64">
        <w:rPr>
          <w:rFonts w:ascii="Palatino Linotype" w:hAnsi="Palatino Linotype" w:cs="Arial"/>
          <w:bCs/>
          <w:i/>
          <w:sz w:val="22"/>
          <w:szCs w:val="22"/>
        </w:rPr>
        <w:t>.</w:t>
      </w:r>
      <w:r w:rsidRPr="00434C64">
        <w:rPr>
          <w:rFonts w:ascii="Palatino Linotype" w:hAnsi="Palatino Linotype" w:cs="Arial"/>
          <w:bCs/>
          <w:i/>
        </w:rPr>
        <w:t xml:space="preserve"> </w:t>
      </w:r>
      <w:r w:rsidRPr="00434C64">
        <w:rPr>
          <w:rFonts w:ascii="Palatino Linotype" w:hAnsi="Palatino Linotype" w:cs="Arial"/>
          <w:bCs/>
          <w:i/>
          <w:sz w:val="22"/>
          <w:szCs w:val="22"/>
        </w:rPr>
        <w:t>Comisionado</w:t>
      </w:r>
      <w:r w:rsidRPr="00434C64">
        <w:rPr>
          <w:rFonts w:ascii="Palatino Linotype" w:hAnsi="Palatino Linotype" w:cs="Arial"/>
          <w:bCs/>
          <w:i/>
        </w:rPr>
        <w:t xml:space="preserve"> </w:t>
      </w:r>
      <w:r w:rsidRPr="00434C64">
        <w:rPr>
          <w:rFonts w:ascii="Palatino Linotype" w:hAnsi="Palatino Linotype" w:cs="Arial"/>
          <w:bCs/>
          <w:i/>
          <w:sz w:val="22"/>
          <w:szCs w:val="22"/>
        </w:rPr>
        <w:t>Ponente</w:t>
      </w:r>
      <w:r w:rsidRPr="00434C64">
        <w:rPr>
          <w:rFonts w:ascii="Palatino Linotype" w:hAnsi="Palatino Linotype" w:cs="Arial"/>
          <w:bCs/>
          <w:i/>
        </w:rPr>
        <w:t xml:space="preserve"> </w:t>
      </w:r>
      <w:r w:rsidRPr="00434C64">
        <w:rPr>
          <w:rFonts w:ascii="Palatino Linotype" w:hAnsi="Palatino Linotype" w:cs="Arial"/>
          <w:bCs/>
          <w:i/>
          <w:sz w:val="22"/>
          <w:szCs w:val="22"/>
        </w:rPr>
        <w:t>Oscar</w:t>
      </w:r>
      <w:r w:rsidRPr="00434C64">
        <w:rPr>
          <w:rFonts w:ascii="Palatino Linotype" w:hAnsi="Palatino Linotype" w:cs="Arial"/>
          <w:bCs/>
          <w:i/>
        </w:rPr>
        <w:t xml:space="preserve"> </w:t>
      </w:r>
      <w:r w:rsidRPr="00434C64">
        <w:rPr>
          <w:rFonts w:ascii="Palatino Linotype" w:hAnsi="Palatino Linotype" w:cs="Arial"/>
          <w:bCs/>
          <w:i/>
          <w:sz w:val="22"/>
          <w:szCs w:val="22"/>
        </w:rPr>
        <w:t>Mauricio</w:t>
      </w:r>
      <w:r w:rsidRPr="00434C64">
        <w:rPr>
          <w:rFonts w:ascii="Palatino Linotype" w:hAnsi="Palatino Linotype" w:cs="Arial"/>
          <w:bCs/>
          <w:i/>
        </w:rPr>
        <w:t xml:space="preserve"> </w:t>
      </w:r>
      <w:r w:rsidRPr="00434C64">
        <w:rPr>
          <w:rFonts w:ascii="Palatino Linotype" w:hAnsi="Palatino Linotype" w:cs="Arial"/>
          <w:bCs/>
          <w:i/>
          <w:sz w:val="22"/>
          <w:szCs w:val="22"/>
        </w:rPr>
        <w:t>Guerra</w:t>
      </w:r>
      <w:r w:rsidRPr="00434C64">
        <w:rPr>
          <w:rFonts w:ascii="Palatino Linotype" w:hAnsi="Palatino Linotype" w:cs="Arial"/>
          <w:bCs/>
          <w:i/>
        </w:rPr>
        <w:t xml:space="preserve"> </w:t>
      </w:r>
      <w:r w:rsidRPr="00434C64">
        <w:rPr>
          <w:rFonts w:ascii="Palatino Linotype" w:hAnsi="Palatino Linotype" w:cs="Arial"/>
          <w:bCs/>
          <w:i/>
          <w:sz w:val="22"/>
          <w:szCs w:val="22"/>
        </w:rPr>
        <w:t>Ford.</w:t>
      </w:r>
      <w:r w:rsidRPr="00434C64">
        <w:rPr>
          <w:rFonts w:ascii="Palatino Linotype" w:hAnsi="Palatino Linotype" w:cs="Arial"/>
          <w:i/>
          <w:sz w:val="22"/>
          <w:szCs w:val="22"/>
        </w:rPr>
        <w:t>”</w:t>
      </w:r>
      <w:r w:rsidRPr="00434C64">
        <w:rPr>
          <w:rFonts w:ascii="Palatino Linotype" w:hAnsi="Palatino Linotype" w:cs="Arial"/>
          <w:i/>
        </w:rPr>
        <w:t xml:space="preserve"> </w:t>
      </w:r>
      <w:r w:rsidRPr="00434C64">
        <w:rPr>
          <w:rFonts w:ascii="Palatino Linotype" w:hAnsi="Palatino Linotype" w:cs="Arial"/>
          <w:i/>
          <w:sz w:val="22"/>
          <w:szCs w:val="22"/>
        </w:rPr>
        <w:t>(Sic)</w:t>
      </w:r>
    </w:p>
    <w:p w14:paraId="0785DC0B" w14:textId="77777777" w:rsidR="008A2326" w:rsidRPr="00434C64" w:rsidRDefault="008A2326" w:rsidP="008A2326">
      <w:pPr>
        <w:tabs>
          <w:tab w:val="left" w:pos="7655"/>
        </w:tabs>
        <w:autoSpaceDE w:val="0"/>
        <w:autoSpaceDN w:val="0"/>
        <w:adjustRightInd w:val="0"/>
        <w:ind w:left="851" w:right="899"/>
        <w:jc w:val="both"/>
        <w:rPr>
          <w:rFonts w:ascii="Palatino Linotype" w:hAnsi="Palatino Linotype" w:cs="Arial"/>
          <w:sz w:val="22"/>
          <w:szCs w:val="22"/>
        </w:rPr>
      </w:pPr>
      <w:r w:rsidRPr="00434C64">
        <w:rPr>
          <w:rFonts w:ascii="Palatino Linotype" w:hAnsi="Palatino Linotype" w:cs="Arial"/>
          <w:sz w:val="22"/>
          <w:szCs w:val="22"/>
        </w:rPr>
        <w:t>(Énfasis</w:t>
      </w:r>
      <w:r w:rsidRPr="00434C64">
        <w:rPr>
          <w:rFonts w:ascii="Palatino Linotype" w:hAnsi="Palatino Linotype" w:cs="Arial"/>
        </w:rPr>
        <w:t xml:space="preserve"> </w:t>
      </w:r>
      <w:r w:rsidRPr="00434C64">
        <w:rPr>
          <w:rFonts w:ascii="Palatino Linotype" w:hAnsi="Palatino Linotype" w:cs="Arial"/>
          <w:sz w:val="22"/>
          <w:szCs w:val="22"/>
        </w:rPr>
        <w:t>añadido)</w:t>
      </w:r>
    </w:p>
    <w:p w14:paraId="35575489" w14:textId="77777777" w:rsidR="008A2326" w:rsidRPr="00434C64" w:rsidRDefault="008A2326" w:rsidP="008A2326">
      <w:pPr>
        <w:spacing w:before="100" w:beforeAutospacing="1" w:after="100" w:afterAutospacing="1" w:line="360" w:lineRule="auto"/>
        <w:jc w:val="both"/>
        <w:rPr>
          <w:rFonts w:ascii="Palatino Linotype" w:hAnsi="Palatino Linotype" w:cs="Arial"/>
          <w:sz w:val="28"/>
          <w:lang w:eastAsia="es-MX"/>
        </w:rPr>
      </w:pPr>
      <w:r w:rsidRPr="00434C64">
        <w:rPr>
          <w:rFonts w:ascii="Palatino Linotype" w:hAnsi="Palatino Linotype" w:cs="Arial"/>
          <w:lang w:eastAsia="es-MX"/>
        </w:rPr>
        <w:lastRenderedPageBreak/>
        <w:t xml:space="preserve">De lo anterior, se desprende que el RFC se vincula al nombre de su </w:t>
      </w:r>
      <w:r w:rsidRPr="00434C64">
        <w:rPr>
          <w:rFonts w:ascii="Palatino Linotype" w:hAnsi="Palatino Linotype"/>
          <w:bCs/>
        </w:rPr>
        <w:t>titular</w:t>
      </w:r>
      <w:r w:rsidRPr="00434C64">
        <w:rPr>
          <w:rFonts w:ascii="Palatino Linotype" w:hAnsi="Palatino Linotype" w:cs="Arial"/>
          <w:lang w:eastAsia="es-MX"/>
        </w:rPr>
        <w:t xml:space="preserve">, permitiendo identificar la edad de la persona y fecha de nacimiento, determinando </w:t>
      </w:r>
      <w:r w:rsidRPr="00434C64">
        <w:rPr>
          <w:rFonts w:ascii="Palatino Linotype" w:hAnsi="Palatino Linotype" w:cs="Arial"/>
        </w:rPr>
        <w:t>la</w:t>
      </w:r>
      <w:r w:rsidRPr="00434C64">
        <w:rPr>
          <w:rFonts w:ascii="Palatino Linotype" w:hAnsi="Palatino Linotype" w:cs="Arial"/>
          <w:lang w:eastAsia="es-MX"/>
        </w:rPr>
        <w:t xml:space="preserve"> identificación de dicha persona para efectos fiscales, por lo que éste constituye un dato personal que concierne a una persona física identificada e identificable en términos de los artículos 3, fracción IX de la Ley de Transparencia y Acceso a la Información Pública del Estado de México y </w:t>
      </w:r>
      <w:r w:rsidRPr="00434C64">
        <w:rPr>
          <w:rFonts w:ascii="Palatino Linotype" w:hAnsi="Palatino Linotype"/>
          <w:lang w:eastAsia="es-MX"/>
        </w:rPr>
        <w:t>Municipios</w:t>
      </w:r>
      <w:r w:rsidRPr="00434C64">
        <w:rPr>
          <w:rFonts w:ascii="Palatino Linotype" w:hAnsi="Palatino Linotype" w:cs="Arial"/>
          <w:lang w:eastAsia="es-MX"/>
        </w:rPr>
        <w:t xml:space="preserve"> y </w:t>
      </w:r>
      <w:r w:rsidRPr="00434C64">
        <w:rPr>
          <w:rFonts w:ascii="Palatino Linotype" w:hAnsi="Palatino Linotype" w:cs="Arial"/>
        </w:rPr>
        <w:t>4, fracción XI</w:t>
      </w:r>
      <w:r w:rsidRPr="00434C64">
        <w:rPr>
          <w:rFonts w:ascii="Palatino Linotype" w:hAnsi="Palatino Linotype" w:cs="Arial"/>
          <w:lang w:eastAsia="es-MX"/>
        </w:rPr>
        <w:t xml:space="preserve"> </w:t>
      </w:r>
      <w:r w:rsidRPr="00434C64">
        <w:rPr>
          <w:rFonts w:ascii="Palatino Linotype" w:hAnsi="Palatino Linotype" w:cs="Arial"/>
        </w:rPr>
        <w:t>de la Ley de Protección de Datos Personales en Posesión de Sujetos Obligados del Estado de México y Municipios.</w:t>
      </w:r>
    </w:p>
    <w:p w14:paraId="7252CAA2" w14:textId="77777777" w:rsidR="008A2326" w:rsidRPr="00434C64" w:rsidRDefault="008A2326" w:rsidP="008A2326">
      <w:pPr>
        <w:spacing w:before="100" w:beforeAutospacing="1" w:after="100" w:afterAutospacing="1" w:line="360" w:lineRule="auto"/>
        <w:jc w:val="both"/>
        <w:rPr>
          <w:rFonts w:ascii="Palatino Linotype" w:hAnsi="Palatino Linotype" w:cs="Arial"/>
          <w:lang w:eastAsia="es-MX"/>
        </w:rPr>
      </w:pPr>
      <w:r w:rsidRPr="00434C64">
        <w:rPr>
          <w:rFonts w:ascii="Palatino Linotype" w:hAnsi="Palatino Linotype" w:cs="Arial"/>
          <w:lang w:eastAsia="es-MX"/>
        </w:rPr>
        <w:t xml:space="preserve">Por cuanto hace a la </w:t>
      </w:r>
      <w:r w:rsidRPr="00434C64">
        <w:rPr>
          <w:rFonts w:ascii="Palatino Linotype" w:hAnsi="Palatino Linotype" w:cs="Arial"/>
        </w:rPr>
        <w:t>CURP</w:t>
      </w:r>
      <w:r w:rsidRPr="00434C64">
        <w:rPr>
          <w:rFonts w:ascii="Palatino Linotype" w:hAnsi="Palatino Linotype" w:cs="Arial"/>
          <w:b/>
        </w:rPr>
        <w:t xml:space="preserve">, </w:t>
      </w:r>
      <w:r w:rsidRPr="00434C64">
        <w:rPr>
          <w:rFonts w:ascii="Palatino Linotype" w:hAnsi="Palatino Linotype" w:cs="Arial"/>
          <w:lang w:eastAsia="es-MX"/>
        </w:rPr>
        <w:t xml:space="preserve">constituye un dato personal, ya que </w:t>
      </w:r>
      <w:r w:rsidRPr="00434C64">
        <w:rPr>
          <w:rFonts w:ascii="Palatino Linotype" w:hAnsi="Palatino Linotype"/>
          <w:lang w:eastAsia="es-MX"/>
        </w:rPr>
        <w:t>tiene</w:t>
      </w:r>
      <w:r w:rsidRPr="00434C64">
        <w:rPr>
          <w:rFonts w:ascii="Palatino Linotype" w:hAnsi="Palatino Linotype" w:cs="Arial"/>
          <w:lang w:eastAsia="es-MX"/>
        </w:rPr>
        <w:t xml:space="preserve"> como finalidad registrar a cada una de las personas que integran la población del país, con los datos que permitan certificar y acreditar fehacientemente su identidad, la cual servirá para identificarla de manera individual.</w:t>
      </w:r>
    </w:p>
    <w:p w14:paraId="6D3491E6" w14:textId="77777777" w:rsidR="008A2326" w:rsidRPr="00434C64" w:rsidRDefault="008A2326" w:rsidP="008A2326">
      <w:pPr>
        <w:spacing w:before="100" w:beforeAutospacing="1" w:after="100" w:afterAutospacing="1" w:line="360" w:lineRule="auto"/>
        <w:jc w:val="both"/>
        <w:rPr>
          <w:rFonts w:ascii="Palatino Linotype" w:hAnsi="Palatino Linotype" w:cs="Arial"/>
          <w:lang w:eastAsia="es-MX"/>
        </w:rPr>
      </w:pPr>
      <w:r w:rsidRPr="00434C64">
        <w:rPr>
          <w:rFonts w:ascii="Palatino Linotype" w:hAnsi="Palatino Linotype" w:cs="Arial"/>
          <w:lang w:eastAsia="es-MX"/>
        </w:rPr>
        <w:t xml:space="preserve">Lo </w:t>
      </w:r>
      <w:r w:rsidRPr="00434C64">
        <w:rPr>
          <w:rFonts w:ascii="Palatino Linotype" w:hAnsi="Palatino Linotype"/>
          <w:lang w:eastAsia="es-MX"/>
        </w:rPr>
        <w:t>anterior</w:t>
      </w:r>
      <w:r w:rsidRPr="00434C64">
        <w:rPr>
          <w:rFonts w:ascii="Palatino Linotype" w:hAnsi="Palatino Linotype" w:cs="Arial"/>
          <w:lang w:eastAsia="es-MX"/>
        </w:rPr>
        <w:t xml:space="preserve">, </w:t>
      </w:r>
      <w:r w:rsidRPr="00434C64">
        <w:rPr>
          <w:rFonts w:ascii="Palatino Linotype" w:hAnsi="Palatino Linotype" w:cs="Arial"/>
        </w:rPr>
        <w:t>tiene</w:t>
      </w:r>
      <w:r w:rsidRPr="00434C64">
        <w:rPr>
          <w:rFonts w:ascii="Palatino Linotype" w:hAnsi="Palatino Linotype" w:cs="Arial"/>
          <w:lang w:eastAsia="es-MX"/>
        </w:rPr>
        <w:t xml:space="preserve"> sustento en los artículos 86 y 91 de la Ley General de Población, la cual señala lo siguiente:</w:t>
      </w:r>
    </w:p>
    <w:p w14:paraId="14CE17DF"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Bold"/>
          <w:bCs/>
          <w:i/>
          <w:sz w:val="22"/>
          <w:szCs w:val="22"/>
          <w:lang w:eastAsia="es-MX"/>
        </w:rPr>
        <w:t>“</w:t>
      </w:r>
      <w:r w:rsidRPr="00434C64">
        <w:rPr>
          <w:rFonts w:ascii="Palatino Linotype" w:hAnsi="Palatino Linotype" w:cs="Arial,Bold"/>
          <w:b/>
          <w:bCs/>
          <w:i/>
          <w:sz w:val="22"/>
          <w:szCs w:val="22"/>
          <w:lang w:eastAsia="es-MX"/>
        </w:rPr>
        <w:t>Artículo</w:t>
      </w:r>
      <w:r w:rsidRPr="00434C64">
        <w:rPr>
          <w:rFonts w:ascii="Palatino Linotype" w:hAnsi="Palatino Linotype" w:cs="Arial,Bold"/>
          <w:b/>
          <w:bCs/>
          <w:i/>
          <w:lang w:eastAsia="es-MX"/>
        </w:rPr>
        <w:t xml:space="preserve"> </w:t>
      </w:r>
      <w:r w:rsidRPr="00434C64">
        <w:rPr>
          <w:rFonts w:ascii="Palatino Linotype" w:hAnsi="Palatino Linotype" w:cs="Arial,Bold"/>
          <w:b/>
          <w:bCs/>
          <w:i/>
          <w:sz w:val="22"/>
          <w:szCs w:val="22"/>
          <w:lang w:eastAsia="es-MX"/>
        </w:rPr>
        <w:t>86.</w:t>
      </w:r>
      <w:r w:rsidRPr="00434C64">
        <w:rPr>
          <w:rFonts w:ascii="Palatino Linotype" w:hAnsi="Palatino Linotype" w:cs="Arial,Bold"/>
          <w:b/>
          <w:bCs/>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Registro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Nacional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Población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tiene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finalidad</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registrar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personas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integran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población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país,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datos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permitan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certificar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acreditar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fehacientemente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identidad.</w:t>
      </w:r>
    </w:p>
    <w:p w14:paraId="41768E78"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Bold"/>
          <w:b/>
          <w:bCs/>
          <w:i/>
          <w:sz w:val="22"/>
          <w:szCs w:val="22"/>
          <w:lang w:eastAsia="es-MX"/>
        </w:rPr>
        <w:t>Artículo</w:t>
      </w:r>
      <w:r w:rsidRPr="00434C64">
        <w:rPr>
          <w:rFonts w:ascii="Palatino Linotype" w:hAnsi="Palatino Linotype" w:cs="Arial,Bold"/>
          <w:b/>
          <w:bCs/>
          <w:i/>
          <w:lang w:eastAsia="es-MX"/>
        </w:rPr>
        <w:t xml:space="preserve"> </w:t>
      </w:r>
      <w:r w:rsidRPr="00434C64">
        <w:rPr>
          <w:rFonts w:ascii="Palatino Linotype" w:hAnsi="Palatino Linotype" w:cs="Arial,Bold"/>
          <w:b/>
          <w:bCs/>
          <w:i/>
          <w:sz w:val="22"/>
          <w:szCs w:val="22"/>
          <w:lang w:eastAsia="es-MX"/>
        </w:rPr>
        <w:t>91.</w:t>
      </w:r>
      <w:r w:rsidRPr="00434C64">
        <w:rPr>
          <w:rFonts w:ascii="Palatino Linotype" w:hAnsi="Palatino Linotype" w:cs="Arial,Bold"/>
          <w:b/>
          <w:bCs/>
          <w:i/>
          <w:lang w:eastAsia="es-MX"/>
        </w:rPr>
        <w:t xml:space="preserve"> </w:t>
      </w:r>
      <w:r w:rsidRPr="00434C64">
        <w:rPr>
          <w:rFonts w:ascii="Palatino Linotype" w:hAnsi="Palatino Linotype" w:cs="Arial"/>
          <w:b/>
          <w:i/>
          <w:sz w:val="22"/>
          <w:szCs w:val="22"/>
          <w:lang w:eastAsia="es-MX"/>
        </w:rPr>
        <w:t>Al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incorporar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una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persona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Registro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Nacional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Población</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asignará</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clave</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que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denominará</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Clave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Única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Registro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Población</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Esta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servirá</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registrarla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identificarla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forma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individual</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p>
    <w:p w14:paraId="7C445DDE" w14:textId="77777777" w:rsidR="008A2326" w:rsidRPr="00434C64" w:rsidRDefault="008A2326" w:rsidP="008A2326">
      <w:pPr>
        <w:autoSpaceDE w:val="0"/>
        <w:autoSpaceDN w:val="0"/>
        <w:adjustRightInd w:val="0"/>
        <w:ind w:left="851" w:right="899"/>
        <w:jc w:val="both"/>
        <w:rPr>
          <w:rFonts w:ascii="Palatino Linotype" w:hAnsi="Palatino Linotype" w:cs="Arial"/>
          <w:sz w:val="22"/>
          <w:szCs w:val="22"/>
        </w:rPr>
      </w:pPr>
      <w:r w:rsidRPr="00434C64">
        <w:rPr>
          <w:rFonts w:ascii="Palatino Linotype" w:hAnsi="Palatino Linotype" w:cs="Arial"/>
          <w:sz w:val="22"/>
          <w:szCs w:val="22"/>
        </w:rPr>
        <w:t>(Énfasis</w:t>
      </w:r>
      <w:r w:rsidRPr="00434C64">
        <w:rPr>
          <w:rFonts w:ascii="Palatino Linotype" w:hAnsi="Palatino Linotype" w:cs="Arial"/>
        </w:rPr>
        <w:t xml:space="preserve"> </w:t>
      </w:r>
      <w:r w:rsidRPr="00434C64">
        <w:rPr>
          <w:rFonts w:ascii="Palatino Linotype" w:hAnsi="Palatino Linotype" w:cs="Arial"/>
          <w:sz w:val="22"/>
          <w:szCs w:val="22"/>
        </w:rPr>
        <w:t>añadido)</w:t>
      </w:r>
    </w:p>
    <w:p w14:paraId="65D20A67" w14:textId="77777777" w:rsidR="008A2326" w:rsidRPr="00434C64" w:rsidRDefault="008A2326" w:rsidP="008A2326">
      <w:pPr>
        <w:spacing w:before="100" w:beforeAutospacing="1" w:after="100" w:afterAutospacing="1" w:line="360" w:lineRule="auto"/>
        <w:jc w:val="both"/>
        <w:rPr>
          <w:rFonts w:ascii="Palatino Linotype" w:hAnsi="Palatino Linotype"/>
          <w:sz w:val="28"/>
          <w:lang w:eastAsia="es-MX"/>
        </w:rPr>
      </w:pPr>
      <w:r w:rsidRPr="00434C64">
        <w:rPr>
          <w:rFonts w:ascii="Palatino Linotype" w:hAnsi="Palatino Linotype"/>
          <w:lang w:eastAsia="es-MX"/>
        </w:rPr>
        <w:t xml:space="preserve">Ahora bien, la CURP está integrada de 18 elementos representados por letras y números, que se generan a partir de los datos contenidos en un documento probatorio de </w:t>
      </w:r>
      <w:r w:rsidRPr="00434C64">
        <w:rPr>
          <w:rFonts w:ascii="Palatino Linotype" w:hAnsi="Palatino Linotype"/>
          <w:bCs/>
        </w:rPr>
        <w:t>identidad</w:t>
      </w:r>
      <w:r w:rsidRPr="00434C64">
        <w:rPr>
          <w:rFonts w:ascii="Palatino Linotype" w:hAnsi="Palatino Linotype"/>
          <w:lang w:eastAsia="es-MX"/>
        </w:rPr>
        <w:t xml:space="preserve"> (acta de nacimiento, carta de naturalización o documento </w:t>
      </w:r>
      <w:r w:rsidRPr="00434C64">
        <w:rPr>
          <w:rFonts w:ascii="Palatino Linotype" w:hAnsi="Palatino Linotype"/>
          <w:lang w:eastAsia="es-MX"/>
        </w:rPr>
        <w:lastRenderedPageBreak/>
        <w:t xml:space="preserve">migratorio), la </w:t>
      </w:r>
      <w:r w:rsidRPr="00434C64">
        <w:rPr>
          <w:rFonts w:ascii="Palatino Linotype" w:hAnsi="Palatino Linotype" w:cs="Arial"/>
        </w:rPr>
        <w:t>cual</w:t>
      </w:r>
      <w:r w:rsidRPr="00434C64">
        <w:rPr>
          <w:rFonts w:ascii="Palatino Linotype" w:hAnsi="Palatino Linotype"/>
          <w:lang w:eastAsia="es-MX"/>
        </w:rPr>
        <w:t xml:space="preserve"> se integra de</w:t>
      </w:r>
      <w:r w:rsidRPr="00434C64">
        <w:rPr>
          <w:rFonts w:ascii="Palatino Linotype" w:hAnsi="Palatino Linotype" w:cs="Arial"/>
          <w:lang w:eastAsia="es-MX"/>
        </w:rPr>
        <w:t xml:space="preserve"> la primera letra del apellido paterno; seguida de la primera letra Vocal del primer apellido; seguida de la primera letra del segundo apellido y por último la primera letra del nombre; fecha de nacimiento año/mes/día</w:t>
      </w:r>
      <w:r w:rsidRPr="00434C64">
        <w:rPr>
          <w:rFonts w:ascii="Palatino Linotype" w:hAnsi="Palatino Linotype"/>
          <w:lang w:eastAsia="es-MX"/>
        </w:rPr>
        <w:t xml:space="preserve">; sexo; Entidad Federativa de nacimiento; consonantes internas del nombre y apellidos; un diferenciador de homonimia y siglo; y un digito verificador, que garantizan la correcta integración. </w:t>
      </w:r>
    </w:p>
    <w:p w14:paraId="45E5FBE4" w14:textId="77777777" w:rsidR="008A2326" w:rsidRPr="00434C64" w:rsidRDefault="008A2326" w:rsidP="008A2326">
      <w:pPr>
        <w:spacing w:before="100" w:beforeAutospacing="1" w:after="100" w:afterAutospacing="1" w:line="360" w:lineRule="auto"/>
        <w:jc w:val="both"/>
        <w:rPr>
          <w:rFonts w:ascii="Palatino Linotype" w:hAnsi="Palatino Linotype" w:cs="Arial"/>
          <w:lang w:eastAsia="es-MX"/>
        </w:rPr>
      </w:pPr>
      <w:r w:rsidRPr="00434C64">
        <w:rPr>
          <w:rFonts w:ascii="Palatino Linotype" w:hAnsi="Palatino Linotype" w:cs="Arial"/>
          <w:lang w:eastAsia="es-MX"/>
        </w:rPr>
        <w:t xml:space="preserve">Al respecto, el </w:t>
      </w:r>
      <w:r w:rsidRPr="00434C64">
        <w:rPr>
          <w:rFonts w:ascii="Palatino Linotype" w:eastAsia="Arial Unicode MS" w:hAnsi="Palatino Linotype" w:cs="Arial"/>
        </w:rPr>
        <w:t>Instituto Nacional de Transparencia, Acceso a la Información y Protección de Datos Personales (INAI),</w:t>
      </w:r>
      <w:r w:rsidRPr="00434C64">
        <w:rPr>
          <w:rFonts w:ascii="Palatino Linotype" w:hAnsi="Palatino Linotype" w:cs="Arial"/>
          <w:lang w:eastAsia="es-MX"/>
        </w:rPr>
        <w:t xml:space="preserve"> a través del Criterio 18/17 de la Segunda Época, señala literalmente lo siguiente:</w:t>
      </w:r>
    </w:p>
    <w:p w14:paraId="22FD37F1"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w:t>
      </w:r>
      <w:r w:rsidRPr="00434C64">
        <w:rPr>
          <w:rFonts w:ascii="Palatino Linotype" w:hAnsi="Palatino Linotype" w:cs="Arial"/>
          <w:b/>
          <w:i/>
          <w:sz w:val="22"/>
          <w:szCs w:val="22"/>
          <w:lang w:eastAsia="es-MX"/>
        </w:rPr>
        <w:t>Clave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Única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Registro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Población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(CURP).</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Clave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Única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Registro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Población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integra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por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datos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personales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que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sólo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conciernen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al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particular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titular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misma,</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como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son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su</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nombre,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apellidos,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fecha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nacimiento,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lugar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nacimiento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y</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sexo</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Dichos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datos,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constituyen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distingue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plenamente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persona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física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habitantes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país,</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por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que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CURP</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está</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considerada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como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información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confidencial</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p>
    <w:p w14:paraId="6757D16B" w14:textId="77777777" w:rsidR="008A2326" w:rsidRPr="00434C64" w:rsidRDefault="008A2326" w:rsidP="008A2326">
      <w:pPr>
        <w:autoSpaceDE w:val="0"/>
        <w:autoSpaceDN w:val="0"/>
        <w:adjustRightInd w:val="0"/>
        <w:ind w:left="851" w:right="899"/>
        <w:jc w:val="both"/>
        <w:rPr>
          <w:rFonts w:ascii="Palatino Linotype" w:hAnsi="Palatino Linotype" w:cs="Arial"/>
          <w:bCs/>
          <w:i/>
          <w:sz w:val="22"/>
          <w:szCs w:val="22"/>
          <w:lang w:eastAsia="es-MX"/>
        </w:rPr>
      </w:pPr>
      <w:r w:rsidRPr="00434C64">
        <w:rPr>
          <w:rFonts w:ascii="Palatino Linotype" w:hAnsi="Palatino Linotype" w:cs="Arial"/>
          <w:bCs/>
          <w:i/>
          <w:sz w:val="22"/>
          <w:szCs w:val="22"/>
          <w:lang w:eastAsia="es-MX"/>
        </w:rPr>
        <w:t>Resoluciones:</w:t>
      </w:r>
    </w:p>
    <w:p w14:paraId="2F09F0E8" w14:textId="77777777" w:rsidR="008A2326" w:rsidRPr="00434C64" w:rsidRDefault="008A2326" w:rsidP="008A2326">
      <w:pPr>
        <w:autoSpaceDE w:val="0"/>
        <w:autoSpaceDN w:val="0"/>
        <w:adjustRightInd w:val="0"/>
        <w:ind w:left="851" w:right="899"/>
        <w:jc w:val="both"/>
        <w:rPr>
          <w:rFonts w:ascii="Palatino Linotype" w:hAnsi="Palatino Linotype" w:cs="Arial"/>
          <w:bCs/>
          <w:i/>
          <w:sz w:val="22"/>
          <w:szCs w:val="22"/>
          <w:lang w:eastAsia="es-MX"/>
        </w:rPr>
      </w:pPr>
      <w:r w:rsidRPr="00434C64">
        <w:rPr>
          <w:rFonts w:ascii="Palatino Linotype" w:hAnsi="Palatino Linotype" w:cs="Arial"/>
          <w:bCs/>
          <w:i/>
          <w:sz w:val="22"/>
          <w:szCs w:val="22"/>
          <w:lang w:eastAsia="es-MX"/>
        </w:rPr>
        <w:t>•</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RRA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3995/16.</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Secretaría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la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Defensa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Nacional.</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1</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febrero</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2017.</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Por</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unanimidad.</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Comisionado</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Ponente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Rosendoevgueni</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Monterrey</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Chepov.</w:t>
      </w:r>
    </w:p>
    <w:p w14:paraId="2B6BB180" w14:textId="77777777" w:rsidR="008A2326" w:rsidRPr="00434C64" w:rsidRDefault="008A2326" w:rsidP="008A2326">
      <w:pPr>
        <w:autoSpaceDE w:val="0"/>
        <w:autoSpaceDN w:val="0"/>
        <w:adjustRightInd w:val="0"/>
        <w:ind w:left="851" w:right="899"/>
        <w:jc w:val="both"/>
        <w:rPr>
          <w:rFonts w:ascii="Palatino Linotype" w:hAnsi="Palatino Linotype" w:cs="Arial"/>
          <w:bCs/>
          <w:i/>
          <w:sz w:val="22"/>
          <w:szCs w:val="22"/>
          <w:lang w:eastAsia="es-MX"/>
        </w:rPr>
      </w:pPr>
      <w:r w:rsidRPr="00434C64">
        <w:rPr>
          <w:rFonts w:ascii="Palatino Linotype" w:hAnsi="Palatino Linotype" w:cs="Arial"/>
          <w:bCs/>
          <w:i/>
          <w:sz w:val="22"/>
          <w:szCs w:val="22"/>
          <w:lang w:eastAsia="es-MX"/>
        </w:rPr>
        <w:t>•</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RRA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0937/17.</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Senado</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la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República.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15</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marzo</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2017.</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Por</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unanimidad.</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Comisionada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Ponente</w:t>
      </w:r>
      <w:r w:rsidRPr="00434C64">
        <w:rPr>
          <w:rFonts w:ascii="Palatino Linotype" w:hAnsi="Palatino Linotype" w:cs="Arial"/>
          <w:bCs/>
          <w:i/>
          <w:lang w:eastAsia="es-MX"/>
        </w:rPr>
        <w:t xml:space="preserve"> </w:t>
      </w:r>
      <w:r w:rsidRPr="00434C64">
        <w:rPr>
          <w:rFonts w:ascii="Palatino Linotype" w:hAnsi="Palatino Linotype" w:cs="Arial"/>
          <w:i/>
          <w:sz w:val="22"/>
          <w:szCs w:val="22"/>
          <w:lang w:eastAsia="es-MX"/>
        </w:rPr>
        <w:t>Ximena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Puente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la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Mora.</w:t>
      </w:r>
      <w:r w:rsidRPr="00434C64">
        <w:rPr>
          <w:rFonts w:ascii="Palatino Linotype" w:hAnsi="Palatino Linotype" w:cs="Arial"/>
          <w:bCs/>
          <w:i/>
          <w:lang w:eastAsia="es-MX"/>
        </w:rPr>
        <w:t xml:space="preserve"> </w:t>
      </w:r>
    </w:p>
    <w:p w14:paraId="5D853E56"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Cs/>
          <w:i/>
          <w:sz w:val="22"/>
          <w:szCs w:val="22"/>
          <w:lang w:eastAsia="es-MX"/>
        </w:rPr>
        <w:t>•</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RRA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0478/17.</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Secretaría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Relaciones</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Exteriores.</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26</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abril</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de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2017.</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Por</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unanimidad.</w:t>
      </w:r>
      <w:r w:rsidRPr="00434C64">
        <w:rPr>
          <w:rFonts w:ascii="Palatino Linotype" w:hAnsi="Palatino Linotype" w:cs="Arial"/>
          <w:bCs/>
          <w:i/>
          <w:lang w:eastAsia="es-MX"/>
        </w:rPr>
        <w:t xml:space="preserve"> </w:t>
      </w:r>
      <w:r w:rsidRPr="00434C64">
        <w:rPr>
          <w:rFonts w:ascii="Palatino Linotype" w:hAnsi="Palatino Linotype" w:cs="Arial"/>
          <w:i/>
          <w:sz w:val="22"/>
          <w:szCs w:val="22"/>
          <w:lang w:eastAsia="es-MX"/>
        </w:rPr>
        <w:t>Comisionada</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Ponente</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Areli</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Cano</w:t>
      </w:r>
      <w:r w:rsidRPr="00434C64">
        <w:rPr>
          <w:rFonts w:ascii="Palatino Linotype" w:hAnsi="Palatino Linotype" w:cs="Arial"/>
          <w:bCs/>
          <w:i/>
          <w:lang w:eastAsia="es-MX"/>
        </w:rPr>
        <w:t xml:space="preserve"> </w:t>
      </w:r>
      <w:r w:rsidRPr="00434C64">
        <w:rPr>
          <w:rFonts w:ascii="Palatino Linotype" w:hAnsi="Palatino Linotype" w:cs="Arial"/>
          <w:bCs/>
          <w:i/>
          <w:sz w:val="22"/>
          <w:szCs w:val="22"/>
          <w:lang w:eastAsia="es-MX"/>
        </w:rPr>
        <w:t>Guadiana.</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i/>
          <w:sz w:val="22"/>
          <w:szCs w:val="22"/>
        </w:rPr>
        <w:t>(Sic)</w:t>
      </w:r>
    </w:p>
    <w:p w14:paraId="5BB543FB" w14:textId="77777777" w:rsidR="008A2326" w:rsidRPr="00434C64" w:rsidRDefault="008A2326" w:rsidP="008A2326">
      <w:pPr>
        <w:autoSpaceDE w:val="0"/>
        <w:autoSpaceDN w:val="0"/>
        <w:adjustRightInd w:val="0"/>
        <w:ind w:left="851" w:right="899"/>
        <w:jc w:val="both"/>
        <w:rPr>
          <w:rFonts w:ascii="Palatino Linotype" w:hAnsi="Palatino Linotype" w:cs="Arial"/>
          <w:sz w:val="22"/>
          <w:szCs w:val="22"/>
        </w:rPr>
      </w:pPr>
      <w:r w:rsidRPr="00434C64">
        <w:rPr>
          <w:rFonts w:ascii="Palatino Linotype" w:hAnsi="Palatino Linotype" w:cs="Arial"/>
          <w:sz w:val="22"/>
          <w:szCs w:val="22"/>
        </w:rPr>
        <w:t>(Énfasis</w:t>
      </w:r>
      <w:r w:rsidRPr="00434C64">
        <w:rPr>
          <w:rFonts w:ascii="Palatino Linotype" w:hAnsi="Palatino Linotype" w:cs="Arial"/>
        </w:rPr>
        <w:t xml:space="preserve"> </w:t>
      </w:r>
      <w:r w:rsidRPr="00434C64">
        <w:rPr>
          <w:rFonts w:ascii="Palatino Linotype" w:hAnsi="Palatino Linotype" w:cs="Arial"/>
          <w:sz w:val="22"/>
          <w:szCs w:val="22"/>
        </w:rPr>
        <w:t>añadido)</w:t>
      </w:r>
    </w:p>
    <w:p w14:paraId="53FDCCBF" w14:textId="77777777" w:rsidR="008A2326" w:rsidRPr="00434C64" w:rsidRDefault="008A2326" w:rsidP="008A2326">
      <w:pPr>
        <w:spacing w:before="100" w:beforeAutospacing="1" w:after="100" w:afterAutospacing="1" w:line="360" w:lineRule="auto"/>
        <w:jc w:val="both"/>
        <w:rPr>
          <w:rFonts w:ascii="Palatino Linotype" w:hAnsi="Palatino Linotype" w:cs="Arial"/>
          <w:sz w:val="28"/>
          <w:lang w:eastAsia="es-MX"/>
        </w:rPr>
      </w:pPr>
      <w:r w:rsidRPr="00434C64">
        <w:rPr>
          <w:rFonts w:ascii="Palatino Linotype" w:hAnsi="Palatino Linotype" w:cs="Arial"/>
          <w:lang w:eastAsia="es-MX"/>
        </w:rPr>
        <w:t xml:space="preserve">De lo anterior, se desprende que la </w:t>
      </w:r>
      <w:r w:rsidRPr="00434C64">
        <w:rPr>
          <w:rFonts w:ascii="Palatino Linotype" w:hAnsi="Palatino Linotype"/>
          <w:lang w:eastAsia="es-MX"/>
        </w:rPr>
        <w:t xml:space="preserve">CURP </w:t>
      </w:r>
      <w:r w:rsidRPr="00434C64">
        <w:rPr>
          <w:rFonts w:ascii="Palatino Linotype" w:hAnsi="Palatino Linotype" w:cs="Arial"/>
          <w:lang w:eastAsia="es-MX"/>
        </w:rPr>
        <w:t xml:space="preserve">se encuentra vinculada al nombre y apellidos de la persona, permitiendo identificar fecha y lugar de nacimiento, así como el sexo; datos que únicamente le atañen a su titular, por lo que, ésta constituye un dato </w:t>
      </w:r>
      <w:r w:rsidRPr="00434C64">
        <w:rPr>
          <w:rFonts w:ascii="Palatino Linotype" w:hAnsi="Palatino Linotype"/>
          <w:bCs/>
        </w:rPr>
        <w:t>personal</w:t>
      </w:r>
      <w:r w:rsidRPr="00434C64">
        <w:rPr>
          <w:rFonts w:ascii="Palatino Linotype" w:hAnsi="Palatino Linotype" w:cs="Arial"/>
          <w:lang w:eastAsia="es-MX"/>
        </w:rPr>
        <w:t xml:space="preserve"> que concierne a una persona física identificada e identificable en </w:t>
      </w:r>
      <w:r w:rsidRPr="00434C64">
        <w:rPr>
          <w:rFonts w:ascii="Palatino Linotype" w:hAnsi="Palatino Linotype" w:cs="Arial"/>
          <w:lang w:eastAsia="es-MX"/>
        </w:rPr>
        <w:lastRenderedPageBreak/>
        <w:t xml:space="preserve">términos de los artículos 2, fracción II de la Ley de Transparencia y Acceso a la Información Pública del Estado de México y Municipios y </w:t>
      </w:r>
      <w:r w:rsidRPr="00434C64">
        <w:rPr>
          <w:rFonts w:ascii="Palatino Linotype" w:hAnsi="Palatino Linotype" w:cs="Arial"/>
        </w:rPr>
        <w:t>4, fracción XI</w:t>
      </w:r>
      <w:r w:rsidRPr="00434C64">
        <w:rPr>
          <w:rFonts w:ascii="Palatino Linotype" w:hAnsi="Palatino Linotype" w:cs="Arial"/>
          <w:lang w:eastAsia="es-MX"/>
        </w:rPr>
        <w:t xml:space="preserve"> </w:t>
      </w:r>
      <w:r w:rsidRPr="00434C64">
        <w:rPr>
          <w:rFonts w:ascii="Palatino Linotype" w:hAnsi="Palatino Linotype" w:cs="Arial"/>
        </w:rPr>
        <w:t>de la Ley de Protección de Datos Personales en Posesión de Sujetos Obligados del Estado de México y Municipios</w:t>
      </w:r>
      <w:r w:rsidRPr="00434C64">
        <w:rPr>
          <w:rFonts w:ascii="Palatino Linotype" w:hAnsi="Palatino Linotype" w:cs="Arial"/>
          <w:lang w:eastAsia="es-MX"/>
        </w:rPr>
        <w:t>.</w:t>
      </w:r>
    </w:p>
    <w:p w14:paraId="4AA4B00D" w14:textId="77777777" w:rsidR="008A2326" w:rsidRPr="00434C64" w:rsidRDefault="008A2326" w:rsidP="008A2326">
      <w:pPr>
        <w:spacing w:before="100" w:beforeAutospacing="1" w:after="100" w:afterAutospacing="1" w:line="360" w:lineRule="auto"/>
        <w:jc w:val="both"/>
        <w:rPr>
          <w:rFonts w:ascii="Palatino Linotype" w:hAnsi="Palatino Linotype" w:cs="Arial"/>
          <w:lang w:eastAsia="es-MX"/>
        </w:rPr>
      </w:pPr>
      <w:r w:rsidRPr="00434C64">
        <w:rPr>
          <w:rFonts w:ascii="Palatino Linotype" w:hAnsi="Palatino Linotype" w:cs="Arial"/>
          <w:lang w:eastAsia="es-MX"/>
        </w:rPr>
        <w:t xml:space="preserve">Por cuanto hace a la </w:t>
      </w:r>
      <w:r w:rsidRPr="00434C64">
        <w:rPr>
          <w:rFonts w:ascii="Palatino Linotype" w:hAnsi="Palatino Linotype" w:cs="Arial"/>
        </w:rPr>
        <w:t xml:space="preserve">Clave de cualquier tipo de seguridad social (ISSEMyM, u otros), está integrado por una </w:t>
      </w:r>
      <w:r w:rsidRPr="00434C64">
        <w:rPr>
          <w:rFonts w:ascii="Palatino Linotype" w:hAnsi="Palatino Linotype" w:cs="Arial"/>
          <w:bCs/>
          <w:lang w:eastAsia="es-MX"/>
        </w:rPr>
        <w:t xml:space="preserve">secuencia de números con los que se identifica a los trabajadores que </w:t>
      </w:r>
      <w:r w:rsidRPr="00434C64">
        <w:rPr>
          <w:rFonts w:ascii="Palatino Linotype" w:hAnsi="Palatino Linotype"/>
          <w:lang w:eastAsia="es-MX"/>
        </w:rPr>
        <w:t>cubren</w:t>
      </w:r>
      <w:r w:rsidRPr="00434C64">
        <w:rPr>
          <w:rFonts w:ascii="Palatino Linotype" w:hAnsi="Palatino Linotype" w:cs="Arial"/>
          <w:bCs/>
          <w:lang w:eastAsia="es-MX"/>
        </w:rPr>
        <w:t xml:space="preserve"> las cuotas respectivas, asimismo, lo identifica con la fuente de trabajo; por lo que al ser una clave de </w:t>
      </w:r>
      <w:r w:rsidRPr="00434C64">
        <w:rPr>
          <w:rFonts w:ascii="Palatino Linotype" w:hAnsi="Palatino Linotype" w:cs="Arial"/>
        </w:rPr>
        <w:t>identificación</w:t>
      </w:r>
      <w:r w:rsidRPr="00434C64">
        <w:rPr>
          <w:rFonts w:ascii="Palatino Linotype" w:hAnsi="Palatino Linotype" w:cs="Arial"/>
          <w:bCs/>
          <w:lang w:eastAsia="es-MX"/>
        </w:rPr>
        <w:t xml:space="preserve"> de los trabajadores, constituye información confidencial, </w:t>
      </w:r>
      <w:r w:rsidRPr="00434C64">
        <w:rPr>
          <w:rFonts w:ascii="Palatino Linotype" w:hAnsi="Palatino Linotype" w:cs="Arial"/>
          <w:lang w:eastAsia="es-MX"/>
        </w:rPr>
        <w:t xml:space="preserve">dato que únicamente le atañe al servidor público, por lo constituye un dato personal que concierne a una persona física identificada e identificable en términos de los artículos 2, fracción II de la Ley de Transparencia y Acceso a la Información Pública del Estado de México y Municipios y </w:t>
      </w:r>
      <w:r w:rsidRPr="00434C64">
        <w:rPr>
          <w:rFonts w:ascii="Palatino Linotype" w:hAnsi="Palatino Linotype" w:cs="Arial"/>
        </w:rPr>
        <w:t>4, fracción XI</w:t>
      </w:r>
      <w:r w:rsidRPr="00434C64">
        <w:rPr>
          <w:rFonts w:ascii="Palatino Linotype" w:hAnsi="Palatino Linotype" w:cs="Arial"/>
          <w:lang w:eastAsia="es-MX"/>
        </w:rPr>
        <w:t xml:space="preserve"> </w:t>
      </w:r>
      <w:r w:rsidRPr="00434C64">
        <w:rPr>
          <w:rFonts w:ascii="Palatino Linotype" w:hAnsi="Palatino Linotype" w:cs="Arial"/>
        </w:rPr>
        <w:t>de la Ley de Protección de Datos Personales en Posesión de Sujetos Obligados del Estado de México y Municipios</w:t>
      </w:r>
      <w:r w:rsidRPr="00434C64">
        <w:rPr>
          <w:rFonts w:ascii="Palatino Linotype" w:hAnsi="Palatino Linotype" w:cs="Arial"/>
          <w:lang w:eastAsia="es-MX"/>
        </w:rPr>
        <w:t>.</w:t>
      </w:r>
    </w:p>
    <w:p w14:paraId="2B02B572" w14:textId="77777777" w:rsidR="008A2326" w:rsidRPr="00434C64" w:rsidRDefault="008A2326" w:rsidP="008A2326">
      <w:pPr>
        <w:spacing w:before="100" w:beforeAutospacing="1" w:after="100" w:afterAutospacing="1" w:line="360" w:lineRule="auto"/>
        <w:jc w:val="both"/>
        <w:rPr>
          <w:rFonts w:ascii="Palatino Linotype" w:hAnsi="Palatino Linotype" w:cs="Arial"/>
          <w:lang w:eastAsia="es-MX"/>
        </w:rPr>
      </w:pPr>
      <w:r w:rsidRPr="00434C64">
        <w:rPr>
          <w:rFonts w:ascii="Palatino Linotype" w:hAnsi="Palatino Linotype" w:cs="Arial"/>
        </w:rPr>
        <w:t xml:space="preserve">Respecto de los </w:t>
      </w:r>
      <w:r w:rsidRPr="00434C64">
        <w:rPr>
          <w:rFonts w:ascii="Palatino Linotype" w:hAnsi="Palatino Linotype" w:cs="Arial"/>
          <w:b/>
        </w:rPr>
        <w:t>préstamos o descuentos</w:t>
      </w:r>
      <w:r w:rsidRPr="00434C64">
        <w:rPr>
          <w:rFonts w:ascii="Palatino Linotype" w:hAnsi="Palatino Linotype" w:cs="Arial"/>
        </w:rPr>
        <w:t xml:space="preserve"> </w:t>
      </w:r>
      <w:r w:rsidRPr="00434C64">
        <w:rPr>
          <w:rFonts w:ascii="Palatino Linotype" w:hAnsi="Palatino Linotype" w:cs="Arial"/>
          <w:b/>
        </w:rPr>
        <w:t>de carácter personal</w:t>
      </w:r>
      <w:r w:rsidRPr="00434C64">
        <w:rPr>
          <w:rFonts w:ascii="Palatino Linotype" w:hAnsi="Palatino Linotype" w:cs="Arial"/>
        </w:rPr>
        <w:t xml:space="preserve">, éstos no deben tener relación con la prestación del servicio; es decir, son confidenciales los préstamos o descuentos que se le hagan a la persona en los que no se involucren instituciones públicas, en virtud de no </w:t>
      </w:r>
      <w:r w:rsidRPr="00434C64">
        <w:rPr>
          <w:rFonts w:ascii="Palatino Linotype" w:hAnsi="Palatino Linotype" w:cs="Arial"/>
          <w:lang w:eastAsia="es-MX"/>
        </w:rPr>
        <w:t>favorecer en la transparencia y rendición de cuentas, sino, por el contrario con ello se violentaría la</w:t>
      </w:r>
      <w:r w:rsidRPr="00434C64">
        <w:rPr>
          <w:rFonts w:ascii="Palatino Linotype" w:hAnsi="Palatino Linotype"/>
        </w:rPr>
        <w:t xml:space="preserve"> </w:t>
      </w:r>
      <w:r w:rsidRPr="00434C64">
        <w:rPr>
          <w:rFonts w:ascii="Palatino Linotype" w:hAnsi="Palatino Linotype" w:cs="Arial"/>
          <w:lang w:eastAsia="es-MX"/>
        </w:rPr>
        <w:t>protección de información confidencial, porque incide en la intimidad de un individuo</w:t>
      </w:r>
      <w:r w:rsidRPr="00434C64">
        <w:rPr>
          <w:rFonts w:ascii="Palatino Linotype" w:hAnsi="Palatino Linotype"/>
        </w:rPr>
        <w:t xml:space="preserve"> </w:t>
      </w:r>
      <w:r w:rsidRPr="00434C64">
        <w:rPr>
          <w:rFonts w:ascii="Palatino Linotype" w:hAnsi="Palatino Linotype" w:cs="Arial"/>
          <w:lang w:eastAsia="es-MX"/>
        </w:rPr>
        <w:t>identificado.</w:t>
      </w:r>
    </w:p>
    <w:p w14:paraId="21F79E46" w14:textId="77777777" w:rsidR="008A2326" w:rsidRPr="00434C64" w:rsidRDefault="008A2326" w:rsidP="008A2326">
      <w:pPr>
        <w:spacing w:before="100" w:beforeAutospacing="1" w:after="100" w:afterAutospacing="1" w:line="360" w:lineRule="auto"/>
        <w:jc w:val="both"/>
        <w:rPr>
          <w:rFonts w:ascii="Palatino Linotype" w:hAnsi="Palatino Linotype" w:cs="Arial"/>
          <w:lang w:eastAsia="es-MX"/>
        </w:rPr>
      </w:pPr>
      <w:r w:rsidRPr="00434C64">
        <w:rPr>
          <w:rFonts w:ascii="Palatino Linotype" w:hAnsi="Palatino Linotype" w:cs="Arial"/>
          <w:lang w:eastAsia="es-MX"/>
        </w:rPr>
        <w:t xml:space="preserve">Por su </w:t>
      </w:r>
      <w:r w:rsidRPr="00434C64">
        <w:rPr>
          <w:rFonts w:ascii="Palatino Linotype" w:hAnsi="Palatino Linotype"/>
          <w:lang w:eastAsia="es-MX"/>
        </w:rPr>
        <w:t>parte</w:t>
      </w:r>
      <w:r w:rsidRPr="00434C64">
        <w:rPr>
          <w:rFonts w:ascii="Palatino Linotype" w:hAnsi="Palatino Linotype" w:cs="Arial"/>
          <w:lang w:eastAsia="es-MX"/>
        </w:rPr>
        <w:t xml:space="preserve">, el </w:t>
      </w:r>
      <w:r w:rsidRPr="00434C64">
        <w:rPr>
          <w:rFonts w:ascii="Palatino Linotype" w:hAnsi="Palatino Linotype" w:cs="Arial"/>
        </w:rPr>
        <w:t>artículo 84 de la Ley del Trabajo de los Servidores Públicos del Estado y Municipios, señala:</w:t>
      </w:r>
    </w:p>
    <w:p w14:paraId="337F9E53" w14:textId="77777777" w:rsidR="008A2326" w:rsidRPr="00434C64" w:rsidRDefault="008A2326" w:rsidP="008A2326">
      <w:pPr>
        <w:autoSpaceDE w:val="0"/>
        <w:autoSpaceDN w:val="0"/>
        <w:adjustRightInd w:val="0"/>
        <w:ind w:left="851" w:right="899"/>
        <w:jc w:val="both"/>
        <w:rPr>
          <w:rFonts w:ascii="Palatino Linotype" w:hAnsi="Palatino Linotype" w:cs="Arial"/>
          <w:b/>
          <w:bCs/>
          <w:i/>
          <w:noProof/>
          <w:sz w:val="22"/>
          <w:szCs w:val="22"/>
        </w:rPr>
      </w:pPr>
      <w:r w:rsidRPr="00434C64">
        <w:rPr>
          <w:rFonts w:ascii="Palatino Linotype" w:hAnsi="Palatino Linotype" w:cs="Arial"/>
          <w:bCs/>
          <w:i/>
          <w:noProof/>
          <w:sz w:val="22"/>
          <w:szCs w:val="22"/>
        </w:rPr>
        <w:lastRenderedPageBreak/>
        <w:t>“</w:t>
      </w:r>
      <w:r w:rsidRPr="00434C64">
        <w:rPr>
          <w:rFonts w:ascii="Palatino Linotype" w:hAnsi="Palatino Linotype" w:cs="Arial"/>
          <w:b/>
          <w:bCs/>
          <w:i/>
          <w:noProof/>
          <w:sz w:val="22"/>
          <w:szCs w:val="22"/>
        </w:rPr>
        <w:t>ARTICULO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84.</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Sólo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podrán</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hacerse</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retenciones,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descuentos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deducciones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al</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sueldo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de</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los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servidores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públicos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por</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concepto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de:</w:t>
      </w:r>
    </w:p>
    <w:p w14:paraId="41E9A726"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Cs/>
          <w:i/>
          <w:noProof/>
          <w:sz w:val="22"/>
          <w:szCs w:val="22"/>
        </w:rPr>
        <w:t>I.</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Gravámenes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fiscales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relacionados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sueldo;</w:t>
      </w:r>
    </w:p>
    <w:p w14:paraId="3BBE4435"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II.</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Deudas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contraídas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con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instituciones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públicas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dependencias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concepto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anticipos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sueldo,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pagos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hechos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exceso,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errores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pérdidas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debidamente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comprobados;</w:t>
      </w:r>
    </w:p>
    <w:p w14:paraId="0D4B7235"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b/>
          <w:i/>
          <w:sz w:val="22"/>
          <w:szCs w:val="22"/>
          <w:lang w:eastAsia="es-MX"/>
        </w:rPr>
        <w:t>III.</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Cuotas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sindicales</w:t>
      </w:r>
      <w:r w:rsidRPr="00434C64">
        <w:rPr>
          <w:rFonts w:ascii="Palatino Linotype" w:hAnsi="Palatino Linotype" w:cs="Arial"/>
          <w:bCs/>
          <w:i/>
          <w:noProof/>
          <w:sz w:val="22"/>
          <w:szCs w:val="22"/>
        </w:rPr>
        <w:t>;</w:t>
      </w:r>
    </w:p>
    <w:p w14:paraId="226923A3"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bCs/>
          <w:i/>
          <w:noProof/>
          <w:sz w:val="22"/>
          <w:szCs w:val="22"/>
        </w:rPr>
        <w:t>IV.</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Cuotas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aportación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fondos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para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constitución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cooperativas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y</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cajas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ahorro,</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siempre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servidor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público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hubiese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manifestado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previamente,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manera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expresa,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su</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conformidad;</w:t>
      </w:r>
    </w:p>
    <w:p w14:paraId="3688E986"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bCs/>
          <w:i/>
          <w:noProof/>
          <w:sz w:val="22"/>
          <w:szCs w:val="22"/>
        </w:rPr>
        <w:t>V.</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Descuentos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ordenados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Instituto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Seguridad</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Social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Estado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México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y</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Municipios</w:t>
      </w:r>
      <w:r w:rsidRPr="00434C64">
        <w:rPr>
          <w:rFonts w:ascii="Palatino Linotype" w:hAnsi="Palatino Linotype" w:cs="Arial"/>
          <w:bCs/>
          <w:i/>
          <w:noProof/>
          <w:sz w:val="22"/>
          <w:szCs w:val="22"/>
        </w:rPr>
        <w:t>,</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motivo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cuotas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y</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obligaciones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contraídas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éste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servidores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públicos;</w:t>
      </w:r>
    </w:p>
    <w:p w14:paraId="3D739432" w14:textId="77777777" w:rsidR="008A2326" w:rsidRPr="00434C64" w:rsidRDefault="008A2326" w:rsidP="008A2326">
      <w:pPr>
        <w:autoSpaceDE w:val="0"/>
        <w:autoSpaceDN w:val="0"/>
        <w:adjustRightInd w:val="0"/>
        <w:ind w:left="851" w:right="899"/>
        <w:jc w:val="both"/>
        <w:rPr>
          <w:rFonts w:ascii="Palatino Linotype" w:hAnsi="Palatino Linotype" w:cs="Arial"/>
          <w:b/>
          <w:bCs/>
          <w:i/>
          <w:noProof/>
          <w:sz w:val="22"/>
          <w:szCs w:val="22"/>
        </w:rPr>
      </w:pPr>
      <w:r w:rsidRPr="00434C64">
        <w:rPr>
          <w:rFonts w:ascii="Palatino Linotype" w:hAnsi="Palatino Linotype" w:cs="Arial"/>
          <w:b/>
          <w:bCs/>
          <w:i/>
          <w:noProof/>
          <w:sz w:val="22"/>
          <w:szCs w:val="22"/>
        </w:rPr>
        <w:t>VI.</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Obligaciones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a</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cargo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del</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servidor</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público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con</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las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que</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haya</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consentido</w:t>
      </w:r>
      <w:r w:rsidRPr="00434C64">
        <w:rPr>
          <w:rFonts w:ascii="Palatino Linotype" w:hAnsi="Palatino Linotype" w:cs="Arial"/>
          <w:bCs/>
          <w:i/>
          <w:noProof/>
          <w:sz w:val="22"/>
          <w:szCs w:val="22"/>
        </w:rPr>
        <w:t>,</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derivadas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adquisición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uso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habitaciones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consideradas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como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interés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social;</w:t>
      </w:r>
    </w:p>
    <w:p w14:paraId="160905D4"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bCs/>
          <w:i/>
          <w:noProof/>
          <w:sz w:val="22"/>
          <w:szCs w:val="22"/>
        </w:rPr>
        <w:t>VII.</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Faltas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puntualidad</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asistencia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injustificadas;</w:t>
      </w:r>
    </w:p>
    <w:p w14:paraId="73314A50"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b/>
          <w:bCs/>
          <w:i/>
          <w:noProof/>
          <w:sz w:val="22"/>
          <w:szCs w:val="22"/>
        </w:rPr>
        <w:t>VIII.</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Pensiones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alimenticias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ordenadas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por</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la</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autoridad</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judicial;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w:t>
      </w:r>
    </w:p>
    <w:p w14:paraId="44FCD706" w14:textId="77777777" w:rsidR="008A2326" w:rsidRPr="00434C64" w:rsidRDefault="008A2326" w:rsidP="008A2326">
      <w:pPr>
        <w:autoSpaceDE w:val="0"/>
        <w:autoSpaceDN w:val="0"/>
        <w:adjustRightInd w:val="0"/>
        <w:ind w:left="851" w:right="899"/>
        <w:jc w:val="both"/>
        <w:rPr>
          <w:rFonts w:ascii="Palatino Linotype" w:hAnsi="Palatino Linotype" w:cs="Arial"/>
          <w:b/>
          <w:bCs/>
          <w:i/>
          <w:noProof/>
          <w:sz w:val="22"/>
          <w:szCs w:val="22"/>
        </w:rPr>
      </w:pPr>
      <w:r w:rsidRPr="00434C64">
        <w:rPr>
          <w:rFonts w:ascii="Palatino Linotype" w:hAnsi="Palatino Linotype" w:cs="Arial"/>
          <w:b/>
          <w:bCs/>
          <w:i/>
          <w:noProof/>
          <w:sz w:val="22"/>
          <w:szCs w:val="22"/>
        </w:rPr>
        <w:t>IX.</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Cualquier</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otro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convenido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con</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instituciones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de</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servicios</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y</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aceptado</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por</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el</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servidor</w:t>
      </w:r>
      <w:r w:rsidRPr="00434C64">
        <w:rPr>
          <w:rFonts w:ascii="Palatino Linotype" w:hAnsi="Palatino Linotype" w:cs="Arial"/>
          <w:b/>
          <w:bCs/>
          <w:i/>
          <w:noProof/>
        </w:rPr>
        <w:t xml:space="preserve"> </w:t>
      </w:r>
      <w:r w:rsidRPr="00434C64">
        <w:rPr>
          <w:rFonts w:ascii="Palatino Linotype" w:hAnsi="Palatino Linotype" w:cs="Arial"/>
          <w:b/>
          <w:bCs/>
          <w:i/>
          <w:noProof/>
          <w:sz w:val="22"/>
          <w:szCs w:val="22"/>
        </w:rPr>
        <w:t>público.</w:t>
      </w:r>
    </w:p>
    <w:p w14:paraId="32D1D3AD" w14:textId="77777777" w:rsidR="008A2326" w:rsidRPr="00434C64" w:rsidRDefault="008A2326" w:rsidP="008A2326">
      <w:pPr>
        <w:autoSpaceDE w:val="0"/>
        <w:autoSpaceDN w:val="0"/>
        <w:adjustRightInd w:val="0"/>
        <w:ind w:left="851" w:right="899"/>
        <w:jc w:val="both"/>
        <w:rPr>
          <w:rFonts w:ascii="Palatino Linotype" w:hAnsi="Palatino Linotype" w:cs="Arial"/>
          <w:sz w:val="22"/>
          <w:szCs w:val="22"/>
        </w:rPr>
      </w:pP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monto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total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retenciones,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descuentos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deducciones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no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podrá</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exceder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30%</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remuneración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total,</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excepto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casos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refieren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fracciones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IV,</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V</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y</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VI</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este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artículo,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podrán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hasta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50%,</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salvo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casos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demuestre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crédito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concedió</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base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ingresos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familiares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para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hacer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posible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derecho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constitucional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una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vivienda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digna,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refieran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establecido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fracción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VIII</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este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artículo,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ajustará</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determinado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autoridad</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judicial.”</w:t>
      </w:r>
      <w:r w:rsidRPr="00434C64">
        <w:rPr>
          <w:rFonts w:ascii="Palatino Linotype" w:hAnsi="Palatino Linotype" w:cs="Arial"/>
          <w:bCs/>
          <w:i/>
          <w:noProof/>
        </w:rPr>
        <w:t xml:space="preserve"> </w:t>
      </w:r>
    </w:p>
    <w:p w14:paraId="36B26D2A" w14:textId="77777777" w:rsidR="008A2326" w:rsidRPr="00434C64" w:rsidRDefault="008A2326" w:rsidP="008A2326">
      <w:pPr>
        <w:autoSpaceDE w:val="0"/>
        <w:autoSpaceDN w:val="0"/>
        <w:adjustRightInd w:val="0"/>
        <w:ind w:left="851" w:right="899"/>
        <w:jc w:val="both"/>
        <w:rPr>
          <w:rFonts w:ascii="Palatino Linotype" w:hAnsi="Palatino Linotype" w:cs="Arial"/>
          <w:sz w:val="22"/>
          <w:szCs w:val="22"/>
        </w:rPr>
      </w:pPr>
      <w:r w:rsidRPr="00434C64">
        <w:rPr>
          <w:rFonts w:ascii="Palatino Linotype" w:hAnsi="Palatino Linotype" w:cs="Arial"/>
          <w:sz w:val="22"/>
          <w:szCs w:val="22"/>
        </w:rPr>
        <w:t>(Énfasis</w:t>
      </w:r>
      <w:r w:rsidRPr="00434C64">
        <w:rPr>
          <w:rFonts w:ascii="Palatino Linotype" w:hAnsi="Palatino Linotype" w:cs="Arial"/>
        </w:rPr>
        <w:t xml:space="preserve"> </w:t>
      </w:r>
      <w:r w:rsidRPr="00434C64">
        <w:rPr>
          <w:rFonts w:ascii="Palatino Linotype" w:hAnsi="Palatino Linotype" w:cs="Arial"/>
          <w:sz w:val="22"/>
          <w:szCs w:val="22"/>
        </w:rPr>
        <w:t>añadido)</w:t>
      </w:r>
    </w:p>
    <w:p w14:paraId="7612AB83" w14:textId="77777777" w:rsidR="008A2326" w:rsidRPr="00434C64" w:rsidRDefault="008A2326" w:rsidP="008A2326">
      <w:pPr>
        <w:spacing w:before="100" w:beforeAutospacing="1" w:after="100" w:afterAutospacing="1" w:line="360" w:lineRule="auto"/>
        <w:jc w:val="both"/>
        <w:rPr>
          <w:rFonts w:ascii="Palatino Linotype" w:hAnsi="Palatino Linotype" w:cs="Arial"/>
        </w:rPr>
      </w:pPr>
      <w:r w:rsidRPr="00434C64">
        <w:rPr>
          <w:rFonts w:ascii="Palatino Linotype" w:hAnsi="Palatino Linotype" w:cs="Arial"/>
        </w:rPr>
        <w:t xml:space="preserve">Derivado de lo anterior, la ley establece claramente cuáles son esos descuentos o gravámenes que directamente se relacionan con las obligaciones adquiridas como servidores públicos y aquéllos que </w:t>
      </w:r>
      <w:r w:rsidRPr="00434C64">
        <w:rPr>
          <w:rFonts w:ascii="Palatino Linotype" w:hAnsi="Palatino Linotype" w:cs="Arial"/>
          <w:b/>
        </w:rPr>
        <w:t>únicamente inciden en su vida privada</w:t>
      </w:r>
      <w:r w:rsidRPr="00434C64">
        <w:rPr>
          <w:rFonts w:ascii="Palatino Linotype" w:hAnsi="Palatino Linotype" w:cs="Arial"/>
        </w:rPr>
        <w:t>. De este modo, descuentos por pensiones alimenticias o créditos adquiridos con instituciones privadas o públicas pero que fueron contraídas en forma individual, son información que debe clasificarse como confidencial.</w:t>
      </w:r>
    </w:p>
    <w:p w14:paraId="454AB6D4" w14:textId="77777777" w:rsidR="008A2326" w:rsidRPr="00434C64" w:rsidRDefault="008A2326" w:rsidP="008A2326">
      <w:pPr>
        <w:autoSpaceDE w:val="0"/>
        <w:autoSpaceDN w:val="0"/>
        <w:adjustRightInd w:val="0"/>
        <w:spacing w:before="100" w:beforeAutospacing="1" w:after="100" w:afterAutospacing="1" w:line="360" w:lineRule="auto"/>
        <w:jc w:val="both"/>
        <w:rPr>
          <w:rFonts w:ascii="Palatino Linotype" w:hAnsi="Palatino Linotype" w:cs="Arial"/>
        </w:rPr>
      </w:pPr>
      <w:r w:rsidRPr="00434C64">
        <w:rPr>
          <w:rFonts w:ascii="Palatino Linotype" w:hAnsi="Palatino Linotype" w:cs="Arial"/>
        </w:rPr>
        <w:lastRenderedPageBreak/>
        <w:t xml:space="preserve">Por otra parte, es menester señalar que por regla general la </w:t>
      </w:r>
      <w:r w:rsidRPr="00434C64">
        <w:rPr>
          <w:rFonts w:ascii="Palatino Linotype" w:hAnsi="Palatino Linotype" w:cs="Arial"/>
          <w:b/>
        </w:rPr>
        <w:t>fotografía</w:t>
      </w:r>
      <w:r w:rsidRPr="00434C64">
        <w:rPr>
          <w:rFonts w:ascii="Palatino Linotype" w:hAnsi="Palatino Linotype" w:cs="Arial"/>
        </w:rPr>
        <w:t xml:space="preserve">, es un dato personal confidencial, en términos de lo dispuesto en el artículo 3°, fracción IX y 143, fracción I de la Ley de Transparencia y Acceso a la Información Pública del Estado de México y Municipios, así como en el artículo 4, fracciones XI y XII de la Ley de Protección de Datos Personales en Posesión de Sujetos Obligados del Estado de México y Municipios. Lo anterior es así, toda vez que las fotografías constituyen la reproducción fiel de las características físicas de una persona en un momento determinado; por lo que, representan un instrumento de identificación, proyección exterior y factor imprescindible para su propio reconocimiento como sujeto individual. </w:t>
      </w:r>
    </w:p>
    <w:p w14:paraId="5E54AEC4"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i/>
          <w:sz w:val="22"/>
        </w:rPr>
        <w:t>“</w:t>
      </w:r>
      <w:r w:rsidRPr="00434C64">
        <w:rPr>
          <w:rFonts w:ascii="Palatino Linotype" w:hAnsi="Palatino Linotype" w:cs="Arial"/>
          <w:b/>
          <w:i/>
          <w:sz w:val="22"/>
        </w:rPr>
        <w:t>Artículo 3.</w:t>
      </w:r>
      <w:r w:rsidRPr="00434C64">
        <w:rPr>
          <w:rFonts w:ascii="Palatino Linotype" w:hAnsi="Palatino Linotype" w:cs="Arial"/>
          <w:i/>
          <w:sz w:val="22"/>
        </w:rPr>
        <w:t xml:space="preserve"> Para los efectos de la presente Ley se entenderá por: </w:t>
      </w:r>
    </w:p>
    <w:p w14:paraId="71C1878A"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i/>
          <w:sz w:val="22"/>
        </w:rPr>
        <w:t>…</w:t>
      </w:r>
    </w:p>
    <w:p w14:paraId="2879C061"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b/>
          <w:i/>
          <w:sz w:val="22"/>
        </w:rPr>
        <w:t>IX.</w:t>
      </w:r>
      <w:r w:rsidRPr="00434C64">
        <w:rPr>
          <w:rFonts w:ascii="Palatino Linotype" w:hAnsi="Palatino Linotype" w:cs="Arial"/>
          <w:i/>
          <w:sz w:val="22"/>
        </w:rPr>
        <w:t xml:space="preserve"> Datos personales: La información concerniente a una persona, identificada o identificable según lo dispuesto por la Ley de Protección de Datos Personales del Estado de México;</w:t>
      </w:r>
    </w:p>
    <w:p w14:paraId="61D61DD5"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b/>
          <w:i/>
          <w:sz w:val="22"/>
        </w:rPr>
        <w:t>Artículo 143.</w:t>
      </w:r>
      <w:r w:rsidRPr="00434C64">
        <w:rPr>
          <w:rFonts w:ascii="Palatino Linotype" w:hAnsi="Palatino Linotype" w:cs="Arial"/>
          <w:i/>
          <w:sz w:val="22"/>
        </w:rPr>
        <w:t xml:space="preserve"> Para los efectos de esta Ley se considera información confidencial, la clasificada como tal, de manera permanente, por su naturaleza, cuando:</w:t>
      </w:r>
    </w:p>
    <w:p w14:paraId="6E4350FD"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b/>
          <w:i/>
          <w:sz w:val="22"/>
        </w:rPr>
        <w:t>I.</w:t>
      </w:r>
      <w:r w:rsidRPr="00434C64">
        <w:rPr>
          <w:rFonts w:ascii="Palatino Linotype" w:hAnsi="Palatino Linotype" w:cs="Arial"/>
          <w:i/>
          <w:sz w:val="22"/>
        </w:rPr>
        <w:t xml:space="preserve"> Se refiera a la información privada y los datos personales concernientes a una persona física o jurídico colectiva identificada o identificable;</w:t>
      </w:r>
    </w:p>
    <w:p w14:paraId="2786E73B"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b/>
          <w:i/>
          <w:sz w:val="22"/>
        </w:rPr>
        <w:t>Artículo 4.</w:t>
      </w:r>
      <w:r w:rsidRPr="00434C64">
        <w:rPr>
          <w:rFonts w:ascii="Palatino Linotype" w:hAnsi="Palatino Linotype" w:cs="Arial"/>
          <w:i/>
          <w:sz w:val="22"/>
        </w:rPr>
        <w:t xml:space="preserve"> Para los efectos de esta Ley se entenderá por:</w:t>
      </w:r>
    </w:p>
    <w:p w14:paraId="7D619CDE"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i/>
          <w:sz w:val="22"/>
        </w:rPr>
        <w:t>…</w:t>
      </w:r>
    </w:p>
    <w:p w14:paraId="24CBFA12"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b/>
          <w:i/>
          <w:sz w:val="22"/>
        </w:rPr>
        <w:t>XI. Datos personales:</w:t>
      </w:r>
      <w:r w:rsidRPr="00434C64">
        <w:rPr>
          <w:rFonts w:ascii="Palatino Linotype" w:hAnsi="Palatino Linotype" w:cs="Arial"/>
          <w:i/>
          <w:sz w:val="22"/>
        </w:rPr>
        <w:t xml:space="preserve"> a la información concerniente a una persona física o jurídica colectiva identificada o identificable, establecida en cualquier formato o modalidad, y que esté almacenada en los sistemas y bases de datos, se considerará que una persona es identificable cuando su identidad pueda determinarse directa o indirectamente a través de cualquier documento informativo físico o electrónico.</w:t>
      </w:r>
    </w:p>
    <w:p w14:paraId="40453D1C" w14:textId="77777777" w:rsidR="008A2326" w:rsidRPr="00434C64" w:rsidRDefault="008A2326" w:rsidP="008A2326">
      <w:pPr>
        <w:autoSpaceDE w:val="0"/>
        <w:autoSpaceDN w:val="0"/>
        <w:adjustRightInd w:val="0"/>
        <w:ind w:left="851" w:right="899"/>
        <w:jc w:val="both"/>
        <w:rPr>
          <w:rFonts w:ascii="Palatino Linotype" w:hAnsi="Palatino Linotype" w:cs="Arial"/>
          <w:i/>
          <w:sz w:val="22"/>
        </w:rPr>
      </w:pPr>
      <w:r w:rsidRPr="00434C64">
        <w:rPr>
          <w:rFonts w:ascii="Palatino Linotype" w:hAnsi="Palatino Linotype" w:cs="Arial"/>
          <w:b/>
          <w:i/>
          <w:sz w:val="22"/>
        </w:rPr>
        <w:t>XII. Datos personales sensibles:</w:t>
      </w:r>
      <w:r w:rsidRPr="00434C64">
        <w:rPr>
          <w:rFonts w:ascii="Palatino Linotype" w:hAnsi="Palatino Linotype" w:cs="Arial"/>
          <w:i/>
          <w:sz w:val="22"/>
        </w:rPr>
        <w:t xml:space="preserve"> a las referentes de la esfera de su titular cuya utilización indebida pueda dar origen a discriminación o conlleve un riesgo grave para éste. De manera enunciativa más no limitativa, se consideran sensibles los datos personales que puedan revelar aspectos como origen racial o étnico, estado de </w:t>
      </w:r>
      <w:r w:rsidRPr="00434C64">
        <w:rPr>
          <w:rFonts w:ascii="Palatino Linotype" w:hAnsi="Palatino Linotype" w:cs="Arial"/>
          <w:i/>
          <w:sz w:val="22"/>
        </w:rPr>
        <w:lastRenderedPageBreak/>
        <w:t>salud física o mental, presente o futura, información ge</w:t>
      </w:r>
      <w:bookmarkStart w:id="1" w:name="_GoBack"/>
      <w:bookmarkEnd w:id="1"/>
      <w:r w:rsidRPr="00434C64">
        <w:rPr>
          <w:rFonts w:ascii="Palatino Linotype" w:hAnsi="Palatino Linotype" w:cs="Arial"/>
          <w:i/>
          <w:sz w:val="22"/>
        </w:rPr>
        <w:t>nética, creencias religiosas, filosóficas y morales, opiniones políticas y preferencia sexual.”</w:t>
      </w:r>
    </w:p>
    <w:p w14:paraId="3B463A55" w14:textId="77777777" w:rsidR="008A2326" w:rsidRPr="00434C64" w:rsidRDefault="008A2326" w:rsidP="008A2326">
      <w:pPr>
        <w:autoSpaceDE w:val="0"/>
        <w:autoSpaceDN w:val="0"/>
        <w:adjustRightInd w:val="0"/>
        <w:spacing w:before="100" w:beforeAutospacing="1" w:after="100" w:afterAutospacing="1" w:line="360" w:lineRule="auto"/>
        <w:jc w:val="both"/>
        <w:rPr>
          <w:rFonts w:ascii="Palatino Linotype" w:hAnsi="Palatino Linotype" w:cs="Arial"/>
        </w:rPr>
      </w:pPr>
      <w:r w:rsidRPr="00434C64">
        <w:rPr>
          <w:rFonts w:ascii="Palatino Linotype" w:hAnsi="Palatino Linotype" w:cs="Arial"/>
        </w:rPr>
        <w:t xml:space="preserve">En este sentido, si bien el reconocimiento de los derechos humanos surge como limitante al poder absoluto del Estado, actualmente la existencia de mecanismos efectivos para hacer respetar o restituir a los individuos en el goce de los mismos, permiten en mejor manera el Estado de Derecho ante la vulnerabilidad del derecho a la intimidad ante los avances tecnológicos que permiten la intromisión, recolección y tratamiento de sus datos personales y por tanto a la vida privada. </w:t>
      </w:r>
    </w:p>
    <w:p w14:paraId="10389C95" w14:textId="77777777" w:rsidR="008A2326" w:rsidRPr="00434C64" w:rsidRDefault="008A2326" w:rsidP="008A2326">
      <w:pPr>
        <w:autoSpaceDE w:val="0"/>
        <w:autoSpaceDN w:val="0"/>
        <w:adjustRightInd w:val="0"/>
        <w:spacing w:before="100" w:beforeAutospacing="1" w:after="100" w:afterAutospacing="1" w:line="360" w:lineRule="auto"/>
        <w:jc w:val="both"/>
        <w:rPr>
          <w:rFonts w:ascii="Palatino Linotype" w:hAnsi="Palatino Linotype" w:cs="Arial"/>
        </w:rPr>
      </w:pPr>
      <w:r w:rsidRPr="00434C64">
        <w:rPr>
          <w:rFonts w:ascii="Palatino Linotype" w:hAnsi="Palatino Linotype" w:cs="Arial"/>
        </w:rPr>
        <w:t>Así, la protección a los datos personales y a la vida privada, previsto en el artículo 143, fracción I de la Ley de Transparencia y Acceso a la Información Pública del Estado de México y Municipios, tiene por efecto cuidar que no se revele información de los individuos en el ejercicio del derecho de acceso a la información en poder de los Sujetos Obligados.</w:t>
      </w:r>
    </w:p>
    <w:p w14:paraId="66DBC177" w14:textId="77777777" w:rsidR="008A2326" w:rsidRPr="00434C64" w:rsidRDefault="008A2326" w:rsidP="008A2326">
      <w:pPr>
        <w:spacing w:line="360" w:lineRule="auto"/>
        <w:jc w:val="both"/>
        <w:rPr>
          <w:rFonts w:ascii="Palatino Linotype" w:hAnsi="Palatino Linotype" w:cs="Arial"/>
        </w:rPr>
      </w:pPr>
      <w:r w:rsidRPr="00434C64">
        <w:rPr>
          <w:rFonts w:ascii="Palatino Linotype" w:hAnsi="Palatino Linotype" w:cs="Arial"/>
        </w:rPr>
        <w:t>En adición, resulta importante referir las Tesis Aisladas, una emitida por los Tribunales Colegiados de Circuito y la segunda por el Pleno de la Suprema Corte de Justicia de la Nación, que establecen la imperiosa necesidad de la divulgación de datos concernientes a la privacidad de un individuo bajo el interés de la colectividad.</w:t>
      </w:r>
    </w:p>
    <w:p w14:paraId="1799DB0F" w14:textId="77777777" w:rsidR="008A2326" w:rsidRPr="00434C64" w:rsidRDefault="008A2326" w:rsidP="008A2326">
      <w:pPr>
        <w:spacing w:line="360" w:lineRule="auto"/>
        <w:jc w:val="both"/>
        <w:rPr>
          <w:rFonts w:ascii="Palatino Linotype" w:hAnsi="Palatino Linotype" w:cs="Arial"/>
        </w:rPr>
      </w:pPr>
    </w:p>
    <w:p w14:paraId="0475865A"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“Época: Décima Época </w:t>
      </w:r>
    </w:p>
    <w:p w14:paraId="2BAFCB24"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Registro: 2002944 </w:t>
      </w:r>
    </w:p>
    <w:p w14:paraId="1210F082"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Instancia: Tribunales Colegiados de Circuito </w:t>
      </w:r>
    </w:p>
    <w:p w14:paraId="2EE76932"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Tipo de Tesis: Aislada </w:t>
      </w:r>
    </w:p>
    <w:p w14:paraId="7EBB5EF4"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Fuente: Semanario Judicial de la Federación y su Gaceta </w:t>
      </w:r>
    </w:p>
    <w:p w14:paraId="7536B4E4"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Libro XVIII, Marzo de 2013, Tomo 3 </w:t>
      </w:r>
    </w:p>
    <w:p w14:paraId="4EC69194"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Materia(s): Constitucional </w:t>
      </w:r>
    </w:p>
    <w:p w14:paraId="32CBB342"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Tesis: I.4o.A.40 A (10a.) </w:t>
      </w:r>
    </w:p>
    <w:p w14:paraId="4BA8B24F"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lastRenderedPageBreak/>
        <w:t xml:space="preserve">Página: 1899 </w:t>
      </w:r>
    </w:p>
    <w:p w14:paraId="21CD578B" w14:textId="77777777" w:rsidR="008A2326" w:rsidRPr="00434C64" w:rsidRDefault="008A2326" w:rsidP="008A2326">
      <w:pPr>
        <w:ind w:left="709" w:right="757"/>
        <w:jc w:val="both"/>
        <w:rPr>
          <w:rFonts w:ascii="Palatino Linotype" w:hAnsi="Palatino Linotype" w:cs="Arial"/>
          <w:i/>
          <w:sz w:val="22"/>
        </w:rPr>
      </w:pPr>
    </w:p>
    <w:p w14:paraId="5DA436FA" w14:textId="77777777" w:rsidR="008A2326" w:rsidRPr="00434C64" w:rsidRDefault="008A2326" w:rsidP="008A2326">
      <w:pPr>
        <w:ind w:left="709" w:right="757"/>
        <w:jc w:val="both"/>
        <w:rPr>
          <w:rFonts w:ascii="Palatino Linotype" w:hAnsi="Palatino Linotype" w:cs="Arial"/>
          <w:b/>
          <w:i/>
          <w:sz w:val="22"/>
        </w:rPr>
      </w:pPr>
      <w:r w:rsidRPr="00434C64">
        <w:rPr>
          <w:rFonts w:ascii="Palatino Linotype" w:hAnsi="Palatino Linotype" w:cs="Arial"/>
          <w:b/>
          <w:i/>
          <w:sz w:val="22"/>
        </w:rPr>
        <w:t>ACCESO A LA INFORMACIÓN. IMPLICACIÓN DEL PRINCIPIO DE MÁXIMA PUBLICIDAD EN EL DERECHO FUNDAMENTAL RELATIVO.</w:t>
      </w:r>
    </w:p>
    <w:p w14:paraId="7FDDF998" w14:textId="77777777" w:rsidR="008A2326" w:rsidRPr="00434C64" w:rsidRDefault="008A2326" w:rsidP="008A2326">
      <w:pPr>
        <w:ind w:left="709" w:right="757"/>
        <w:jc w:val="both"/>
        <w:rPr>
          <w:rFonts w:ascii="Palatino Linotype" w:hAnsi="Palatino Linotype" w:cs="Arial"/>
          <w:i/>
          <w:sz w:val="22"/>
        </w:rPr>
      </w:pPr>
    </w:p>
    <w:p w14:paraId="01BD4830"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Del artículo 6o. de la Constitución Política de los Estados Unidos Mexicanos se advierte que el Estado Mexicano está constreñido a publicitar sus actos, pues se reconoce el derecho fundamental de los ciudadanos a acceder a la información que obra en poder de la autoridad, que como lo ha expuesto el Pleno de la Suprema Corte de Justicia de la Nación en la tesis P./J. 54/2008, publicada en el Semanario Judicial de la Federación y su Gaceta, Novena Época, Tomo XXVII, junio de 2008, página 743, de rubro: "ACCESO A LA INFORMACIÓN. SU NATURALEZA COMO GARANTÍAS INDIVIDUAL Y SOCIAL.", contiene una doble dimensión: individual y social. En su primer aspecto, cumple con la función de maximizar el campo de la autonomía personal, posibilitando el ejercicio de la libertad de expresión en un contexto de mayor diversidad de datos, voces y opiniones, mientras que en el segundo, brinda un derecho colectivo o social que tiende a revelar el empleo instrumental de la información no sólo como factor de autorrealización personal, sino como un mecanismo de control institucional, pues se trata de un derecho fundado en una de las características principales del gobierno republicano, que es la publicidad de los actos de gobierno y la transparencia en el actuar de la administración, conducente y necesaria para la rendición de cuentas. Por ello, el principio de máxima publicidad incorporado en el texto constitucional, implica para cualquier autoridad, realizar un manejo de la información bajo la premisa inicial que toda ella es pública y sólo por excepción, en los casos expresamente previstos en la legislación secundaria y justificados bajo determinadas circunstancias, se podrá clasificar como confidencial o reservada, esto es, considerarla con una calidad diversa.</w:t>
      </w:r>
    </w:p>
    <w:p w14:paraId="5587189A" w14:textId="77777777" w:rsidR="008A2326" w:rsidRPr="00434C64" w:rsidRDefault="008A2326" w:rsidP="008A2326">
      <w:pPr>
        <w:ind w:left="709" w:right="757"/>
        <w:jc w:val="both"/>
        <w:rPr>
          <w:rFonts w:ascii="Palatino Linotype" w:hAnsi="Palatino Linotype" w:cs="Arial"/>
          <w:i/>
          <w:sz w:val="22"/>
        </w:rPr>
      </w:pPr>
    </w:p>
    <w:p w14:paraId="3AC7AA82"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CUARTO TRIBUNAL COLEGIADO EN MATERIA ADMINISTRATIVA DEL PRIMER CIRCUITO.</w:t>
      </w:r>
    </w:p>
    <w:p w14:paraId="18E5108D" w14:textId="77777777" w:rsidR="008A2326" w:rsidRPr="00434C64" w:rsidRDefault="008A2326" w:rsidP="008A2326">
      <w:pPr>
        <w:ind w:left="709" w:right="757"/>
        <w:jc w:val="both"/>
        <w:rPr>
          <w:rFonts w:ascii="Palatino Linotype" w:hAnsi="Palatino Linotype" w:cs="Arial"/>
          <w:i/>
          <w:sz w:val="22"/>
        </w:rPr>
      </w:pPr>
    </w:p>
    <w:p w14:paraId="26B8A41A"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Amparo en revisión 257/2012. Ruth Corona Muñoz. 6 de diciembre de 2012. Unanimidad de votos. Ponente: Jean Claude Tron Petit. Secretaria: Mayra Susana Martínez López.</w:t>
      </w:r>
    </w:p>
    <w:p w14:paraId="147C39BD" w14:textId="77777777" w:rsidR="008A2326" w:rsidRPr="00434C64" w:rsidRDefault="008A2326" w:rsidP="008A2326">
      <w:pPr>
        <w:ind w:left="709" w:right="757"/>
        <w:jc w:val="both"/>
        <w:rPr>
          <w:rFonts w:ascii="Palatino Linotype" w:hAnsi="Palatino Linotype" w:cs="Arial"/>
          <w:i/>
          <w:sz w:val="22"/>
        </w:rPr>
      </w:pPr>
    </w:p>
    <w:p w14:paraId="7CBFB54A"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Época: Décima Época </w:t>
      </w:r>
    </w:p>
    <w:p w14:paraId="619AC979"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Registro: 2004022 </w:t>
      </w:r>
    </w:p>
    <w:p w14:paraId="0A300EE3"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Instancia: Primera Sala </w:t>
      </w:r>
    </w:p>
    <w:p w14:paraId="70B7CB77"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Tipo de Tesis: Aislada </w:t>
      </w:r>
    </w:p>
    <w:p w14:paraId="56058C7D"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lastRenderedPageBreak/>
        <w:t xml:space="preserve">Fuente: Semanario Judicial de la Federación y su Gaceta </w:t>
      </w:r>
    </w:p>
    <w:p w14:paraId="2DEB85C8"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Libro XXII, Julio de 2013, Tomo 1 </w:t>
      </w:r>
    </w:p>
    <w:p w14:paraId="3F78127D"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Materia(s): Constitucional </w:t>
      </w:r>
    </w:p>
    <w:p w14:paraId="7C6A0E2A"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Tesis: 1a. CCXXIII/2013 (10a.) </w:t>
      </w:r>
    </w:p>
    <w:p w14:paraId="0BAE4969"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 xml:space="preserve">Página: 562 </w:t>
      </w:r>
    </w:p>
    <w:p w14:paraId="38430734" w14:textId="77777777" w:rsidR="008A2326" w:rsidRPr="00434C64" w:rsidRDefault="008A2326" w:rsidP="008A2326">
      <w:pPr>
        <w:ind w:left="709" w:right="757"/>
        <w:jc w:val="both"/>
        <w:rPr>
          <w:rFonts w:ascii="Palatino Linotype" w:hAnsi="Palatino Linotype" w:cs="Arial"/>
          <w:b/>
          <w:i/>
          <w:sz w:val="22"/>
        </w:rPr>
      </w:pPr>
    </w:p>
    <w:p w14:paraId="7E78295B" w14:textId="77777777" w:rsidR="008A2326" w:rsidRPr="00434C64" w:rsidRDefault="008A2326" w:rsidP="008A2326">
      <w:pPr>
        <w:ind w:left="709" w:right="757"/>
        <w:jc w:val="both"/>
        <w:rPr>
          <w:rFonts w:ascii="Palatino Linotype" w:hAnsi="Palatino Linotype" w:cs="Arial"/>
          <w:b/>
          <w:i/>
          <w:sz w:val="22"/>
        </w:rPr>
      </w:pPr>
      <w:r w:rsidRPr="00434C64">
        <w:rPr>
          <w:rFonts w:ascii="Palatino Linotype" w:hAnsi="Palatino Linotype" w:cs="Arial"/>
          <w:b/>
          <w:i/>
          <w:sz w:val="22"/>
        </w:rPr>
        <w:t>LIBERTAD DE EXPRESIÓN. QUIENES ASPIRAN A UN CARGO PÚBLICO DEBEN CONSIDERARSE COMO PERSONAS PÚBLICAS Y, EN CONSECUENCIA, SOPORTAR UN MAYOR NIVEL DE INTROMISIÓN EN SU VIDA PRIVADA.</w:t>
      </w:r>
    </w:p>
    <w:p w14:paraId="62D79599" w14:textId="77777777" w:rsidR="008A2326" w:rsidRPr="00434C64" w:rsidRDefault="008A2326" w:rsidP="008A2326">
      <w:pPr>
        <w:ind w:left="709" w:right="757"/>
        <w:jc w:val="both"/>
        <w:rPr>
          <w:rFonts w:ascii="Palatino Linotype" w:hAnsi="Palatino Linotype" w:cs="Arial"/>
          <w:i/>
          <w:sz w:val="22"/>
        </w:rPr>
      </w:pPr>
    </w:p>
    <w:p w14:paraId="0392ED12"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En lo relativo a la protección y los límites de la libertad de expresión, esta Primera Sala de la Suprema Corte de Justicia de la Nación ha adoptado el estándar que la Relatoría Especial para la Libertad de Expresión de la Comisión Interamericana de Derechos Humanos ha denominado como sistema dual de protección, en virtud del cual, los límites de crítica son más amplios si ésta se refiere a personas que, por dedicarse a actividades públicas o por el rol que desempeñan en una sociedad democrática, están expuestas a un más riguroso control de sus actividades y manifestaciones que aquellos particulares sin proyección alguna. En tal sentido, esta Primera Sala de la Suprema Corte de Justicia de la Nación considera que la doctrina que ha ido construyendo en la materia, a efecto de determinar cuándo puede considerarse que una persona es figura pública, no se refiere únicamente a los servidores públicos, pues las personas que aspiran a ocupar un cargo público, válidamente pueden ser consideradas como tales. Dicha conclusión no sólo es coincidente con la doctrina de este alto tribunal, sino también con el marco jurídico que sobre la materia ha emitido la propia Relatoría Especial para la Libertad de Expresión de la Comisión Interamericana de Derechos Humanos, el cual señala que los discursos especialmente protegidos se refieren, entre otros, a los funcionarios públicos, así como a los candidatos a ocupar cargos públicos.</w:t>
      </w:r>
    </w:p>
    <w:p w14:paraId="369D80E4" w14:textId="77777777" w:rsidR="008A2326" w:rsidRPr="00434C64" w:rsidRDefault="008A2326" w:rsidP="008A2326">
      <w:pPr>
        <w:ind w:left="709" w:right="757"/>
        <w:jc w:val="both"/>
        <w:rPr>
          <w:rFonts w:ascii="Palatino Linotype" w:hAnsi="Palatino Linotype" w:cs="Arial"/>
          <w:i/>
          <w:sz w:val="22"/>
        </w:rPr>
      </w:pPr>
    </w:p>
    <w:p w14:paraId="53666AE4" w14:textId="77777777" w:rsidR="008A2326" w:rsidRPr="00434C64" w:rsidRDefault="008A2326" w:rsidP="008A2326">
      <w:pPr>
        <w:ind w:left="709" w:right="757"/>
        <w:jc w:val="both"/>
        <w:rPr>
          <w:rFonts w:ascii="Palatino Linotype" w:hAnsi="Palatino Linotype" w:cs="Arial"/>
          <w:i/>
          <w:sz w:val="22"/>
        </w:rPr>
      </w:pPr>
      <w:r w:rsidRPr="00434C64">
        <w:rPr>
          <w:rFonts w:ascii="Palatino Linotype" w:hAnsi="Palatino Linotype" w:cs="Arial"/>
          <w:i/>
          <w:sz w:val="22"/>
        </w:rPr>
        <w:t>Amparo directo en revisión 1013/2013. Juan Manuel Ortega de León. 12 de junio de 2013. Cinco votos. Ponente: Arturo Zaldívar Lelo de Larrea. Secretario: Javier Mijangos y González.”</w:t>
      </w:r>
    </w:p>
    <w:p w14:paraId="1B1F9249" w14:textId="77777777" w:rsidR="008A2326" w:rsidRPr="00434C64" w:rsidRDefault="008A2326" w:rsidP="008A2326">
      <w:pPr>
        <w:spacing w:line="360" w:lineRule="auto"/>
        <w:ind w:left="709" w:right="757"/>
        <w:jc w:val="both"/>
        <w:rPr>
          <w:rFonts w:ascii="Palatino Linotype" w:hAnsi="Palatino Linotype" w:cs="Arial"/>
          <w:i/>
          <w:sz w:val="22"/>
        </w:rPr>
      </w:pPr>
    </w:p>
    <w:p w14:paraId="253BABC0" w14:textId="77777777" w:rsidR="008A2326" w:rsidRPr="00434C64" w:rsidRDefault="008A2326" w:rsidP="008A2326">
      <w:pPr>
        <w:spacing w:line="360" w:lineRule="auto"/>
        <w:jc w:val="both"/>
        <w:rPr>
          <w:rFonts w:ascii="Palatino Linotype" w:hAnsi="Palatino Linotype" w:cs="Arial"/>
        </w:rPr>
      </w:pPr>
      <w:r w:rsidRPr="00434C64">
        <w:rPr>
          <w:rFonts w:ascii="Palatino Linotype" w:hAnsi="Palatino Linotype" w:cs="Arial"/>
        </w:rPr>
        <w:t xml:space="preserve">Por ello, la que suscribe estima que la publicidad de una fotografía sólo se justifica en aquellos casos en los que la misma se reproduce, a fin de identificar a una persona en </w:t>
      </w:r>
      <w:r w:rsidRPr="00434C64">
        <w:rPr>
          <w:rFonts w:ascii="Palatino Linotype" w:hAnsi="Palatino Linotype" w:cs="Arial"/>
        </w:rPr>
        <w:lastRenderedPageBreak/>
        <w:t xml:space="preserve">razón de las características propias del ejercicio de un cargo, empleo o comisión en el servicio público o bien para ocupar alguno de éstos. </w:t>
      </w:r>
    </w:p>
    <w:p w14:paraId="7D38A52F" w14:textId="77777777" w:rsidR="008A2326" w:rsidRPr="00434C64" w:rsidRDefault="008A2326" w:rsidP="008A2326">
      <w:pPr>
        <w:spacing w:before="100" w:beforeAutospacing="1" w:after="100" w:afterAutospacing="1" w:line="360" w:lineRule="auto"/>
        <w:jc w:val="both"/>
        <w:rPr>
          <w:rFonts w:ascii="Palatino Linotype" w:hAnsi="Palatino Linotype" w:cs="Arial"/>
          <w:lang w:val="es-ES_tradnl"/>
        </w:rPr>
      </w:pPr>
      <w:r w:rsidRPr="00434C64">
        <w:rPr>
          <w:rFonts w:ascii="Palatino Linotype" w:hAnsi="Palatino Linotype" w:cs="Arial"/>
          <w:lang w:val="es-ES_tradnl"/>
        </w:rPr>
        <w:t xml:space="preserve">Aunado a lo anterior, </w:t>
      </w:r>
      <w:r w:rsidRPr="00434C64">
        <w:rPr>
          <w:rFonts w:ascii="Palatino Linotype" w:hAnsi="Palatino Linotype" w:cs="Arial"/>
          <w:b/>
          <w:lang w:val="es-ES_tradnl"/>
        </w:rPr>
        <w:t>EL SUJETO OBLIGADO</w:t>
      </w:r>
      <w:r w:rsidRPr="00434C64">
        <w:rPr>
          <w:rFonts w:ascii="Palatino Linotype" w:hAnsi="Palatino Linotype" w:cs="Arial"/>
          <w:lang w:val="es-ES_tradnl"/>
        </w:rPr>
        <w:t xml:space="preserve"> debe testar los datos confidenciales, sin pasar por alto que la clasificación respectiva tiene </w:t>
      </w:r>
      <w:r w:rsidRPr="00434C64">
        <w:rPr>
          <w:rFonts w:ascii="Palatino Linotype" w:hAnsi="Palatino Linotype" w:cs="Arial"/>
        </w:rPr>
        <w:t>que</w:t>
      </w:r>
      <w:r w:rsidRPr="00434C64">
        <w:rPr>
          <w:rFonts w:ascii="Palatino Linotype" w:hAnsi="Palatino Linotype" w:cs="Arial"/>
          <w:lang w:val="es-ES_tradnl"/>
        </w:rPr>
        <w:t xml:space="preserve"> cumplirse a través de la forma y formalidades que la Ley impone; </w:t>
      </w:r>
      <w:r w:rsidRPr="00434C64">
        <w:rPr>
          <w:rFonts w:ascii="Palatino Linotype" w:hAnsi="Palatino Linotype" w:cs="Arial"/>
        </w:rPr>
        <w:t>es</w:t>
      </w:r>
      <w:r w:rsidRPr="00434C64">
        <w:rPr>
          <w:rFonts w:ascii="Palatino Linotype" w:hAnsi="Palatino Linotype" w:cs="Arial"/>
          <w:lang w:val="es-ES_tradnl"/>
        </w:rPr>
        <w:t xml:space="preserve"> decir, mediante Acuerdo debidamente fundado y motivado, en </w:t>
      </w:r>
      <w:r w:rsidRPr="00434C64">
        <w:rPr>
          <w:rFonts w:ascii="Palatino Linotype" w:hAnsi="Palatino Linotype" w:cs="Arial"/>
          <w:noProof/>
          <w:lang w:eastAsia="es-MX"/>
        </w:rPr>
        <w:t>términos</w:t>
      </w:r>
      <w:r w:rsidRPr="00434C64">
        <w:rPr>
          <w:rFonts w:ascii="Palatino Linotype" w:hAnsi="Palatino Linotype" w:cs="Arial"/>
          <w:lang w:val="es-ES_tradnl"/>
        </w:rPr>
        <w:t xml:space="preserve"> de los numerales 49, fracción VIII y 132, fracciones II y III de la Ley de Transparencia y Acceso a la Información Pública del Estado de México y Municipios, así como los numerales Segundo, fracción XVIII, y del Cuarto al Décimo Primero de los Lineamientos Generales en materia de Clasificación y Desclasificación de la Información, así como para la elaboración de Versiones Públicas, que literalmente expresan:</w:t>
      </w:r>
    </w:p>
    <w:p w14:paraId="0126045F" w14:textId="77777777" w:rsidR="008A2326" w:rsidRPr="00434C64" w:rsidRDefault="008A2326" w:rsidP="008A2326">
      <w:pPr>
        <w:ind w:left="851" w:right="899"/>
        <w:jc w:val="center"/>
        <w:rPr>
          <w:rFonts w:ascii="Palatino Linotype" w:hAnsi="Palatino Linotype" w:cs="Arial"/>
          <w:b/>
          <w:i/>
          <w:sz w:val="22"/>
          <w:szCs w:val="22"/>
        </w:rPr>
      </w:pPr>
      <w:r w:rsidRPr="00434C64">
        <w:rPr>
          <w:rFonts w:ascii="Palatino Linotype" w:hAnsi="Palatino Linotype" w:cs="Arial"/>
          <w:b/>
          <w:i/>
          <w:sz w:val="22"/>
          <w:szCs w:val="22"/>
        </w:rPr>
        <w:t>Ley</w:t>
      </w:r>
      <w:r w:rsidRPr="00434C64">
        <w:rPr>
          <w:rFonts w:ascii="Palatino Linotype" w:hAnsi="Palatino Linotype" w:cs="Arial"/>
          <w:b/>
          <w:i/>
        </w:rPr>
        <w:t xml:space="preserve"> </w:t>
      </w:r>
      <w:r w:rsidRPr="00434C64">
        <w:rPr>
          <w:rFonts w:ascii="Palatino Linotype" w:hAnsi="Palatino Linotype" w:cs="Arial"/>
          <w:b/>
          <w:i/>
          <w:sz w:val="22"/>
          <w:szCs w:val="22"/>
        </w:rPr>
        <w:t>de</w:t>
      </w:r>
      <w:r w:rsidRPr="00434C64">
        <w:rPr>
          <w:rFonts w:ascii="Palatino Linotype" w:hAnsi="Palatino Linotype" w:cs="Arial"/>
          <w:b/>
          <w:i/>
        </w:rPr>
        <w:t xml:space="preserve"> </w:t>
      </w:r>
      <w:r w:rsidRPr="00434C64">
        <w:rPr>
          <w:rFonts w:ascii="Palatino Linotype" w:hAnsi="Palatino Linotype" w:cs="Arial"/>
          <w:b/>
          <w:i/>
          <w:sz w:val="22"/>
          <w:szCs w:val="22"/>
        </w:rPr>
        <w:t>Transparencia</w:t>
      </w:r>
      <w:r w:rsidRPr="00434C64">
        <w:rPr>
          <w:rFonts w:ascii="Palatino Linotype" w:hAnsi="Palatino Linotype" w:cs="Arial"/>
          <w:b/>
          <w:i/>
        </w:rPr>
        <w:t xml:space="preserve"> </w:t>
      </w:r>
      <w:r w:rsidRPr="00434C64">
        <w:rPr>
          <w:rFonts w:ascii="Palatino Linotype" w:hAnsi="Palatino Linotype" w:cs="Arial"/>
          <w:b/>
          <w:i/>
          <w:sz w:val="22"/>
          <w:szCs w:val="22"/>
        </w:rPr>
        <w:t>y</w:t>
      </w:r>
      <w:r w:rsidRPr="00434C64">
        <w:rPr>
          <w:rFonts w:ascii="Palatino Linotype" w:hAnsi="Palatino Linotype" w:cs="Arial"/>
          <w:b/>
          <w:i/>
        </w:rPr>
        <w:t xml:space="preserve"> </w:t>
      </w:r>
      <w:r w:rsidRPr="00434C64">
        <w:rPr>
          <w:rFonts w:ascii="Palatino Linotype" w:hAnsi="Palatino Linotype" w:cs="Arial"/>
          <w:b/>
          <w:i/>
          <w:sz w:val="22"/>
          <w:szCs w:val="22"/>
        </w:rPr>
        <w:t>Acceso</w:t>
      </w:r>
      <w:r w:rsidRPr="00434C64">
        <w:rPr>
          <w:rFonts w:ascii="Palatino Linotype" w:hAnsi="Palatino Linotype" w:cs="Arial"/>
          <w:b/>
          <w:i/>
        </w:rPr>
        <w:t xml:space="preserve"> </w:t>
      </w:r>
      <w:r w:rsidRPr="00434C64">
        <w:rPr>
          <w:rFonts w:ascii="Palatino Linotype" w:hAnsi="Palatino Linotype" w:cs="Arial"/>
          <w:b/>
          <w:i/>
          <w:sz w:val="22"/>
          <w:szCs w:val="22"/>
        </w:rPr>
        <w:t>a</w:t>
      </w:r>
      <w:r w:rsidRPr="00434C64">
        <w:rPr>
          <w:rFonts w:ascii="Palatino Linotype" w:hAnsi="Palatino Linotype" w:cs="Arial"/>
          <w:b/>
          <w:i/>
        </w:rPr>
        <w:t xml:space="preserve"> </w:t>
      </w:r>
      <w:r w:rsidRPr="00434C64">
        <w:rPr>
          <w:rFonts w:ascii="Palatino Linotype" w:hAnsi="Palatino Linotype" w:cs="Arial"/>
          <w:b/>
          <w:i/>
          <w:sz w:val="22"/>
          <w:szCs w:val="22"/>
        </w:rPr>
        <w:t>la</w:t>
      </w:r>
      <w:r w:rsidRPr="00434C64">
        <w:rPr>
          <w:rFonts w:ascii="Palatino Linotype" w:hAnsi="Palatino Linotype" w:cs="Arial"/>
          <w:b/>
          <w:i/>
        </w:rPr>
        <w:t xml:space="preserve"> </w:t>
      </w:r>
      <w:r w:rsidRPr="00434C64">
        <w:rPr>
          <w:rFonts w:ascii="Palatino Linotype" w:hAnsi="Palatino Linotype" w:cs="Arial"/>
          <w:b/>
          <w:i/>
          <w:sz w:val="22"/>
          <w:szCs w:val="22"/>
        </w:rPr>
        <w:t>Información</w:t>
      </w:r>
      <w:r w:rsidRPr="00434C64">
        <w:rPr>
          <w:rFonts w:ascii="Palatino Linotype" w:hAnsi="Palatino Linotype" w:cs="Arial"/>
          <w:b/>
          <w:i/>
        </w:rPr>
        <w:t xml:space="preserve"> </w:t>
      </w:r>
      <w:r w:rsidRPr="00434C64">
        <w:rPr>
          <w:rFonts w:ascii="Palatino Linotype" w:hAnsi="Palatino Linotype" w:cs="Arial"/>
          <w:b/>
          <w:i/>
          <w:sz w:val="22"/>
          <w:szCs w:val="22"/>
        </w:rPr>
        <w:t>Pública</w:t>
      </w:r>
      <w:r w:rsidRPr="00434C64">
        <w:rPr>
          <w:rFonts w:ascii="Palatino Linotype" w:hAnsi="Palatino Linotype" w:cs="Arial"/>
          <w:b/>
          <w:i/>
        </w:rPr>
        <w:t xml:space="preserve"> </w:t>
      </w:r>
      <w:r w:rsidRPr="00434C64">
        <w:rPr>
          <w:rFonts w:ascii="Palatino Linotype" w:hAnsi="Palatino Linotype" w:cs="Arial"/>
          <w:b/>
          <w:i/>
          <w:sz w:val="22"/>
          <w:szCs w:val="22"/>
        </w:rPr>
        <w:t>del</w:t>
      </w:r>
      <w:r w:rsidRPr="00434C64">
        <w:rPr>
          <w:rFonts w:ascii="Palatino Linotype" w:hAnsi="Palatino Linotype" w:cs="Arial"/>
          <w:b/>
          <w:i/>
        </w:rPr>
        <w:t xml:space="preserve"> </w:t>
      </w:r>
      <w:r w:rsidRPr="00434C64">
        <w:rPr>
          <w:rFonts w:ascii="Palatino Linotype" w:hAnsi="Palatino Linotype" w:cs="Arial"/>
          <w:b/>
          <w:i/>
          <w:sz w:val="22"/>
          <w:szCs w:val="22"/>
        </w:rPr>
        <w:t>Estado</w:t>
      </w:r>
      <w:r w:rsidRPr="00434C64">
        <w:rPr>
          <w:rFonts w:ascii="Palatino Linotype" w:hAnsi="Palatino Linotype" w:cs="Arial"/>
          <w:b/>
          <w:i/>
        </w:rPr>
        <w:t xml:space="preserve"> </w:t>
      </w:r>
      <w:r w:rsidRPr="00434C64">
        <w:rPr>
          <w:rFonts w:ascii="Palatino Linotype" w:hAnsi="Palatino Linotype" w:cs="Arial"/>
          <w:b/>
          <w:i/>
          <w:sz w:val="22"/>
          <w:szCs w:val="22"/>
        </w:rPr>
        <w:t>de</w:t>
      </w:r>
      <w:r w:rsidRPr="00434C64">
        <w:rPr>
          <w:rFonts w:ascii="Palatino Linotype" w:hAnsi="Palatino Linotype" w:cs="Arial"/>
          <w:b/>
          <w:i/>
        </w:rPr>
        <w:t xml:space="preserve"> </w:t>
      </w:r>
      <w:r w:rsidRPr="00434C64">
        <w:rPr>
          <w:rFonts w:ascii="Palatino Linotype" w:hAnsi="Palatino Linotype" w:cs="Arial"/>
          <w:b/>
          <w:i/>
          <w:sz w:val="22"/>
          <w:szCs w:val="22"/>
        </w:rPr>
        <w:t>México</w:t>
      </w:r>
      <w:r w:rsidRPr="00434C64">
        <w:rPr>
          <w:rFonts w:ascii="Palatino Linotype" w:hAnsi="Palatino Linotype" w:cs="Arial"/>
          <w:b/>
          <w:i/>
        </w:rPr>
        <w:t xml:space="preserve"> </w:t>
      </w:r>
      <w:r w:rsidRPr="00434C64">
        <w:rPr>
          <w:rFonts w:ascii="Palatino Linotype" w:hAnsi="Palatino Linotype" w:cs="Arial"/>
          <w:b/>
          <w:i/>
          <w:sz w:val="22"/>
          <w:szCs w:val="22"/>
        </w:rPr>
        <w:t>y</w:t>
      </w:r>
      <w:r w:rsidRPr="00434C64">
        <w:rPr>
          <w:rFonts w:ascii="Palatino Linotype" w:hAnsi="Palatino Linotype" w:cs="Arial"/>
          <w:b/>
          <w:i/>
        </w:rPr>
        <w:t xml:space="preserve"> </w:t>
      </w:r>
      <w:r w:rsidRPr="00434C64">
        <w:rPr>
          <w:rFonts w:ascii="Palatino Linotype" w:hAnsi="Palatino Linotype" w:cs="Arial"/>
          <w:b/>
          <w:i/>
          <w:sz w:val="22"/>
          <w:szCs w:val="22"/>
        </w:rPr>
        <w:t>Municipios</w:t>
      </w:r>
    </w:p>
    <w:p w14:paraId="2A827393"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w:t>
      </w:r>
      <w:r w:rsidRPr="00434C64">
        <w:rPr>
          <w:rFonts w:ascii="Palatino Linotype" w:hAnsi="Palatino Linotype" w:cs="Arial"/>
          <w:b/>
          <w:i/>
          <w:sz w:val="22"/>
          <w:szCs w:val="22"/>
          <w:lang w:eastAsia="es-MX"/>
        </w:rPr>
        <w:t>Artículo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49.</w:t>
      </w:r>
      <w:r w:rsidRPr="00434C64">
        <w:rPr>
          <w:rFonts w:ascii="Palatino Linotype" w:hAnsi="Palatino Linotype" w:cs="Arial"/>
          <w:b/>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rPr>
        <w:t>Comités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Transparencia</w:t>
      </w:r>
      <w:r w:rsidRPr="00434C64">
        <w:rPr>
          <w:rFonts w:ascii="Palatino Linotype" w:hAnsi="Palatino Linotype" w:cs="Arial"/>
          <w:i/>
          <w:lang w:eastAsia="es-MX"/>
        </w:rPr>
        <w:t xml:space="preserve"> </w:t>
      </w:r>
      <w:r w:rsidRPr="00434C64">
        <w:rPr>
          <w:rFonts w:ascii="Palatino Linotype" w:hAnsi="Palatino Linotype"/>
          <w:i/>
          <w:sz w:val="22"/>
          <w:szCs w:val="22"/>
        </w:rPr>
        <w:t>tendrán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siguientes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atribuciones:</w:t>
      </w:r>
    </w:p>
    <w:p w14:paraId="699897AE"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VIII.</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Aprobar</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i/>
          <w:sz w:val="22"/>
          <w:szCs w:val="22"/>
        </w:rPr>
        <w:t>modificar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revocar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p>
    <w:p w14:paraId="1DFFEC48" w14:textId="77777777" w:rsidR="008A2326" w:rsidRPr="00434C64" w:rsidRDefault="008A2326" w:rsidP="008A2326">
      <w:pPr>
        <w:autoSpaceDE w:val="0"/>
        <w:autoSpaceDN w:val="0"/>
        <w:adjustRightInd w:val="0"/>
        <w:ind w:left="851" w:right="899"/>
        <w:jc w:val="both"/>
        <w:rPr>
          <w:rFonts w:ascii="Palatino Linotype" w:hAnsi="Palatino Linotype" w:cs="Arial"/>
          <w:b/>
          <w:i/>
          <w:sz w:val="22"/>
          <w:szCs w:val="22"/>
          <w:lang w:eastAsia="es-MX"/>
        </w:rPr>
      </w:pPr>
      <w:r w:rsidRPr="00434C64">
        <w:rPr>
          <w:rFonts w:ascii="Palatino Linotype" w:hAnsi="Palatino Linotype" w:cs="Arial"/>
          <w:b/>
          <w:i/>
          <w:sz w:val="22"/>
          <w:szCs w:val="22"/>
          <w:lang w:eastAsia="es-MX"/>
        </w:rPr>
        <w:t>Artículo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132.</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clasificación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información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llevará</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cabo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momento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que:</w:t>
      </w:r>
    </w:p>
    <w:p w14:paraId="7E183DE6"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w:t>
      </w:r>
    </w:p>
    <w:p w14:paraId="030BA628"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II.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determine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mediante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resolución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autoridad</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competente;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p>
    <w:p w14:paraId="70F1FAE9"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III</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Se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generen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versiones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públicas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para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dar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cumplimiento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obligaciones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transparencia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previstas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esta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Ley</w:t>
      </w:r>
      <w:r w:rsidRPr="00434C64">
        <w:rPr>
          <w:rFonts w:ascii="Palatino Linotype" w:hAnsi="Palatino Linotype" w:cs="Arial"/>
          <w:i/>
          <w:sz w:val="22"/>
          <w:szCs w:val="22"/>
          <w:lang w:eastAsia="es-MX"/>
        </w:rPr>
        <w:t>.”</w:t>
      </w:r>
    </w:p>
    <w:p w14:paraId="0E33A733" w14:textId="77777777" w:rsidR="008A2326" w:rsidRPr="00434C64" w:rsidRDefault="008A2326" w:rsidP="008A2326">
      <w:pPr>
        <w:ind w:left="851" w:right="899"/>
        <w:jc w:val="center"/>
        <w:rPr>
          <w:rFonts w:ascii="Palatino Linotype" w:hAnsi="Palatino Linotype" w:cs="Arial"/>
          <w:b/>
          <w:i/>
          <w:sz w:val="22"/>
          <w:szCs w:val="22"/>
        </w:rPr>
      </w:pPr>
      <w:r w:rsidRPr="00434C64">
        <w:rPr>
          <w:rFonts w:ascii="Palatino Linotype" w:hAnsi="Palatino Linotype" w:cs="Arial"/>
          <w:b/>
          <w:i/>
          <w:sz w:val="22"/>
          <w:szCs w:val="22"/>
          <w:lang w:eastAsia="es-MX"/>
        </w:rPr>
        <w:t>Lineamientos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Generales</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materia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Clasificación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y</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Desclasificación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b/>
          <w:i/>
          <w:lang w:eastAsia="es-MX"/>
        </w:rPr>
        <w:t xml:space="preserve"> </w:t>
      </w:r>
      <w:r w:rsidRPr="00434C64">
        <w:rPr>
          <w:rFonts w:ascii="Palatino Linotype" w:hAnsi="Palatino Linotype" w:cs="Arial"/>
          <w:b/>
          <w:i/>
          <w:sz w:val="22"/>
          <w:szCs w:val="22"/>
        </w:rPr>
        <w:t>Información</w:t>
      </w:r>
    </w:p>
    <w:p w14:paraId="6EA1FEF4"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w:t>
      </w:r>
      <w:r w:rsidRPr="00434C64">
        <w:rPr>
          <w:rFonts w:ascii="Palatino Linotype" w:hAnsi="Palatino Linotype" w:cs="Arial"/>
          <w:b/>
          <w:i/>
          <w:sz w:val="22"/>
          <w:szCs w:val="22"/>
          <w:lang w:eastAsia="es-MX"/>
        </w:rPr>
        <w:t>Segundo.-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efectos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rPr>
        <w:t>presentes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Lineamientos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Generales,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entenderá</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p>
    <w:p w14:paraId="57BED605"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XVIII.</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Versión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pública: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documento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partir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otorga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testan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secciones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clasificadas,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indicando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contenido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éstas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manera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genérica,</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fundando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y</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motivando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reserva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confidencialidad</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través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resolución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efecto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emita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Comité</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Transparencia.</w:t>
      </w:r>
    </w:p>
    <w:p w14:paraId="4F254F90"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lastRenderedPageBreak/>
        <w:t>Cuarto.</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Para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clasificar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información</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como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reservada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b/>
          <w:i/>
          <w:sz w:val="22"/>
          <w:szCs w:val="22"/>
          <w:lang w:eastAsia="es-MX"/>
        </w:rPr>
        <w:t>confidencial,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manera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total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parcial,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titular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del</w:t>
      </w:r>
      <w:r w:rsidRPr="00434C64">
        <w:rPr>
          <w:rFonts w:ascii="Palatino Linotype" w:hAnsi="Palatino Linotype" w:cs="Arial"/>
          <w:b/>
          <w:i/>
          <w:lang w:eastAsia="es-MX"/>
        </w:rPr>
        <w:t xml:space="preserve"> </w:t>
      </w:r>
      <w:r w:rsidRPr="00434C64">
        <w:rPr>
          <w:rFonts w:ascii="Palatino Linotype" w:hAnsi="Palatino Linotype" w:cs="Arial"/>
          <w:b/>
          <w:bCs/>
          <w:i/>
          <w:noProof/>
          <w:sz w:val="22"/>
          <w:szCs w:val="22"/>
        </w:rPr>
        <w:t>área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sujeto</w:t>
      </w:r>
      <w:r w:rsidRPr="00434C64">
        <w:rPr>
          <w:rFonts w:ascii="Palatino Linotype" w:hAnsi="Palatino Linotype" w:cs="Arial"/>
          <w:b/>
          <w:i/>
          <w:lang w:eastAsia="es-MX"/>
        </w:rPr>
        <w:t xml:space="preserve"> </w:t>
      </w:r>
      <w:r w:rsidRPr="00434C64">
        <w:rPr>
          <w:rFonts w:ascii="Palatino Linotype" w:hAnsi="Palatino Linotype" w:cs="Arial"/>
          <w:b/>
          <w:i/>
          <w:sz w:val="22"/>
          <w:szCs w:val="22"/>
        </w:rPr>
        <w:t>obligado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deberá</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atender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dispuesto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por</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el</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Título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Sexto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de</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la</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Ley</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General</w:t>
      </w:r>
      <w:r w:rsidRPr="00434C64">
        <w:rPr>
          <w:rFonts w:ascii="Palatino Linotype" w:hAnsi="Palatino Linotype" w:cs="Arial"/>
          <w:i/>
          <w:sz w:val="22"/>
          <w:szCs w:val="22"/>
          <w:lang w:eastAsia="es-MX"/>
        </w:rPr>
        <w:t>,</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relación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disposiciones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contenidas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presentes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lineamientos,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así</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aquellas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disposiciones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legales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aplicables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materia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ámbito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respectivas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competencias,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tanto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estas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últimas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contravengan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dispuesto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General.</w:t>
      </w:r>
    </w:p>
    <w:p w14:paraId="656A27AB"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sujetos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obligados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aplicar,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manera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estricta,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excepciones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derecho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sólo</w:t>
      </w:r>
      <w:r w:rsidRPr="00434C64">
        <w:rPr>
          <w:rFonts w:ascii="Palatino Linotype" w:hAnsi="Palatino Linotype" w:cs="Arial"/>
          <w:i/>
          <w:lang w:eastAsia="es-MX"/>
        </w:rPr>
        <w:t xml:space="preserve"> </w:t>
      </w:r>
      <w:r w:rsidRPr="00434C64">
        <w:rPr>
          <w:rFonts w:ascii="Palatino Linotype" w:hAnsi="Palatino Linotype" w:cs="Arial"/>
          <w:i/>
          <w:sz w:val="22"/>
          <w:szCs w:val="22"/>
        </w:rPr>
        <w:t>podrán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invocarlas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cuando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acrediten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procedencia.</w:t>
      </w:r>
    </w:p>
    <w:p w14:paraId="3480BB97"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Quinto.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carga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prueba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justificar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toda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negativa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actualizarse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cualquiera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supuestos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previstos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Federal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estatales,</w:t>
      </w:r>
      <w:r w:rsidRPr="00434C64">
        <w:rPr>
          <w:rFonts w:ascii="Palatino Linotype" w:hAnsi="Palatino Linotype" w:cs="Arial"/>
          <w:i/>
          <w:lang w:eastAsia="es-MX"/>
        </w:rPr>
        <w:t xml:space="preserve"> </w:t>
      </w:r>
      <w:r w:rsidRPr="00434C64">
        <w:rPr>
          <w:rFonts w:ascii="Palatino Linotype" w:hAnsi="Palatino Linotype" w:cs="Arial"/>
          <w:i/>
          <w:sz w:val="22"/>
          <w:szCs w:val="22"/>
        </w:rPr>
        <w:t>corresponderá</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sujetos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obligados,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fundar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motivar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debidamente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solicitud</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momento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versiones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públicas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cumplimiento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obligaciones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transparencia,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observando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dispuesto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demás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disposiciones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aplicables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materia.</w:t>
      </w:r>
    </w:p>
    <w:p w14:paraId="49A95BFB"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Sexto.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sujetos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obligados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podrán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emitir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acuerdos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carácter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particular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clasifiquen</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documentos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expedientes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reservados,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documentos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cuando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éstos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obren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archivos.</w:t>
      </w:r>
    </w:p>
    <w:p w14:paraId="013A9B02" w14:textId="77777777" w:rsidR="008A2326" w:rsidRPr="00434C64" w:rsidRDefault="008A2326" w:rsidP="008A2326">
      <w:pPr>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realizará</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conforme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análisis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mediante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aplicación</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prueba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daño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interés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público.</w:t>
      </w:r>
    </w:p>
    <w:p w14:paraId="405941A4"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Séptimo.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llevará</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cabo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momento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p>
    <w:p w14:paraId="3B3806F9"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reciba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solicitud</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p>
    <w:p w14:paraId="6F704DF4"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II.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determine</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mediante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resolución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autoridad</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competente,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p>
    <w:p w14:paraId="426B7F21"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III.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generen</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versiones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públicas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cumplimiento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obligaciones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transparencia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previstas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General,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Federal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correspondientes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entidades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federativas.</w:t>
      </w:r>
    </w:p>
    <w:p w14:paraId="30F8E7A3"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titulares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áreas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revisar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momento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recepción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solicitud</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acceso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verificar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encuadra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causal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reserva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confidencialidad.</w:t>
      </w:r>
    </w:p>
    <w:p w14:paraId="57DB191A"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Octavo.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fundar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señalar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artículo,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fracción,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inciso,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párrafo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numeral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tratado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internacional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suscrito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Estado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mexicano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expresamente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otorga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carácter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reservada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confidencial.</w:t>
      </w:r>
    </w:p>
    <w:p w14:paraId="0B5EDFD4"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i/>
          <w:sz w:val="22"/>
          <w:szCs w:val="22"/>
          <w:lang w:eastAsia="es-MX"/>
        </w:rPr>
        <w:lastRenderedPageBreak/>
        <w:t>Para</w:t>
      </w:r>
      <w:r w:rsidRPr="00434C64">
        <w:rPr>
          <w:rFonts w:ascii="Palatino Linotype" w:hAnsi="Palatino Linotype" w:cs="Arial"/>
          <w:i/>
          <w:lang w:eastAsia="es-MX"/>
        </w:rPr>
        <w:t xml:space="preserve"> </w:t>
      </w:r>
      <w:r w:rsidRPr="00434C64">
        <w:rPr>
          <w:rFonts w:ascii="Palatino Linotype" w:hAnsi="Palatino Linotype" w:cs="Arial"/>
          <w:bCs/>
          <w:i/>
          <w:noProof/>
          <w:sz w:val="22"/>
          <w:szCs w:val="22"/>
        </w:rPr>
        <w:t>motivar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clasificación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deberán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señalar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razones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circunstancias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especiales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lo</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llevaron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concluir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caso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particular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ajusta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supuesto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previsto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norma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legal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invocada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como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fundamento.</w:t>
      </w:r>
    </w:p>
    <w:p w14:paraId="51BD7246"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caso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referirse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información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reservada,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motivación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clasificación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también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deberá</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comprender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circunstancias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que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justifican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establecimiento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determinado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plazo</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de</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reserva</w:t>
      </w:r>
      <w:r w:rsidRPr="00434C64">
        <w:rPr>
          <w:rFonts w:ascii="Palatino Linotype" w:hAnsi="Palatino Linotype" w:cs="Arial"/>
          <w:bCs/>
          <w:i/>
          <w:noProof/>
          <w:sz w:val="22"/>
          <w:szCs w:val="22"/>
        </w:rPr>
        <w:t>.</w:t>
      </w:r>
    </w:p>
    <w:p w14:paraId="6BD5D25A" w14:textId="77777777" w:rsidR="008A2326" w:rsidRPr="00434C64" w:rsidRDefault="008A2326" w:rsidP="008A2326">
      <w:pPr>
        <w:autoSpaceDE w:val="0"/>
        <w:autoSpaceDN w:val="0"/>
        <w:adjustRightInd w:val="0"/>
        <w:ind w:left="851" w:right="899"/>
        <w:jc w:val="both"/>
        <w:rPr>
          <w:rFonts w:ascii="Palatino Linotype" w:hAnsi="Palatino Linotype" w:cs="Arial"/>
          <w:bCs/>
          <w:i/>
          <w:noProof/>
          <w:sz w:val="22"/>
          <w:szCs w:val="22"/>
        </w:rPr>
      </w:pPr>
      <w:r w:rsidRPr="00434C64">
        <w:rPr>
          <w:rFonts w:ascii="Palatino Linotype" w:hAnsi="Palatino Linotype" w:cs="Arial"/>
          <w:i/>
          <w:sz w:val="22"/>
          <w:szCs w:val="22"/>
          <w:lang w:eastAsia="es-MX"/>
        </w:rPr>
        <w:t>Tratándose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información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clasificada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como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confidencial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respecto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cual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se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haya</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determinado</w:t>
      </w:r>
      <w:r w:rsidRPr="00434C64">
        <w:rPr>
          <w:rFonts w:ascii="Palatino Linotype" w:hAnsi="Palatino Linotype" w:cs="Arial"/>
          <w:bCs/>
          <w:i/>
          <w:noProof/>
        </w:rPr>
        <w:t xml:space="preserve"> </w:t>
      </w:r>
      <w:r w:rsidRPr="00434C64">
        <w:rPr>
          <w:rFonts w:ascii="Palatino Linotype" w:hAnsi="Palatino Linotype" w:cs="Arial"/>
          <w:i/>
          <w:sz w:val="22"/>
          <w:szCs w:val="22"/>
          <w:lang w:eastAsia="es-MX"/>
        </w:rPr>
        <w:t>su</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conservación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permanente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por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tener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valor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histórico,</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ésta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conservará</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tal</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carácter</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conformidad</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la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normativa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aplicable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en</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materia</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de</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archivos.</w:t>
      </w:r>
    </w:p>
    <w:p w14:paraId="04F3A842"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Cs/>
          <w:i/>
          <w:noProof/>
          <w:sz w:val="22"/>
          <w:szCs w:val="22"/>
        </w:rPr>
        <w:t>Los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documentos</w:t>
      </w:r>
      <w:r w:rsidRPr="00434C64">
        <w:rPr>
          <w:rFonts w:ascii="Palatino Linotype" w:hAnsi="Palatino Linotype" w:cs="Arial"/>
          <w:bCs/>
          <w:i/>
          <w:noProof/>
        </w:rPr>
        <w:t xml:space="preserve"> </w:t>
      </w:r>
      <w:r w:rsidRPr="00434C64">
        <w:rPr>
          <w:rFonts w:ascii="Palatino Linotype" w:hAnsi="Palatino Linotype" w:cs="Arial"/>
          <w:bCs/>
          <w:i/>
          <w:noProof/>
          <w:sz w:val="22"/>
          <w:szCs w:val="22"/>
        </w:rPr>
        <w:t>contenidos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archivos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históricos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identificados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históricos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confidenciales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susceptibles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reservados.</w:t>
      </w:r>
    </w:p>
    <w:p w14:paraId="128A8C46"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Noveno.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casos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solicite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documento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expediente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contenga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secciones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clasificadas,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titulares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áreas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elaborar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versión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pública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fundando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motivando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secciones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testen,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siguiendo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procedimientos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establecidos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Capítulo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IX</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presentes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lineamientos.</w:t>
      </w:r>
    </w:p>
    <w:p w14:paraId="683417EB"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Décimo.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titulares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áreas,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tener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conocimiento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llevar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un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registro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personal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naturaleza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atribuciones,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tenga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acceso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rPr>
        <w:t>documentos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Asimismo,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asegurarse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dicho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personal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cuente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conocimientos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técnicos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legales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permitan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manejar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adecuadamente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términos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Lineamientos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Organización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y</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Conservación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Archivos.</w:t>
      </w:r>
    </w:p>
    <w:p w14:paraId="31867EF2"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ausencia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titulares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áreas,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será</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desclasificada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por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persona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supla,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términos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normativa</w:t>
      </w:r>
      <w:r w:rsidRPr="00434C64">
        <w:rPr>
          <w:rFonts w:ascii="Palatino Linotype" w:hAnsi="Palatino Linotype" w:cs="Arial"/>
          <w:i/>
          <w:lang w:eastAsia="es-MX"/>
        </w:rPr>
        <w:t xml:space="preserve"> </w:t>
      </w:r>
      <w:r w:rsidRPr="00434C64">
        <w:rPr>
          <w:rFonts w:ascii="Palatino Linotype" w:hAnsi="Palatino Linotype" w:cs="Arial"/>
          <w:i/>
          <w:sz w:val="22"/>
          <w:szCs w:val="22"/>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rija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actuación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sujeto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obligado.</w:t>
      </w:r>
    </w:p>
    <w:p w14:paraId="0FC0C4F6" w14:textId="77777777" w:rsidR="008A2326" w:rsidRPr="00434C64" w:rsidRDefault="008A2326" w:rsidP="008A2326">
      <w:pPr>
        <w:autoSpaceDE w:val="0"/>
        <w:autoSpaceDN w:val="0"/>
        <w:adjustRightInd w:val="0"/>
        <w:ind w:left="851" w:right="899"/>
        <w:jc w:val="both"/>
        <w:rPr>
          <w:rFonts w:ascii="Palatino Linotype" w:hAnsi="Palatino Linotype" w:cs="Arial"/>
          <w:i/>
          <w:sz w:val="22"/>
          <w:szCs w:val="22"/>
          <w:lang w:eastAsia="es-MX"/>
        </w:rPr>
      </w:pPr>
      <w:r w:rsidRPr="00434C64">
        <w:rPr>
          <w:rFonts w:ascii="Palatino Linotype" w:hAnsi="Palatino Linotype" w:cs="Arial"/>
          <w:b/>
          <w:i/>
          <w:sz w:val="22"/>
          <w:szCs w:val="22"/>
          <w:lang w:eastAsia="es-MX"/>
        </w:rPr>
        <w:t>Décimo</w:t>
      </w:r>
      <w:r w:rsidRPr="00434C64">
        <w:rPr>
          <w:rFonts w:ascii="Palatino Linotype" w:hAnsi="Palatino Linotype" w:cs="Arial"/>
          <w:b/>
          <w:i/>
          <w:lang w:eastAsia="es-MX"/>
        </w:rPr>
        <w:t xml:space="preserve"> </w:t>
      </w:r>
      <w:r w:rsidRPr="00434C64">
        <w:rPr>
          <w:rFonts w:ascii="Palatino Linotype" w:hAnsi="Palatino Linotype" w:cs="Arial"/>
          <w:b/>
          <w:i/>
          <w:sz w:val="22"/>
          <w:szCs w:val="22"/>
          <w:lang w:eastAsia="es-MX"/>
        </w:rPr>
        <w:t>primero.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intercambio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información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entre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sujetos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obligados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para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ejercicio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sus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atribuciones,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documentos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que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se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encuentren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clasificados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deberán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llevar</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leyenda</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correspondiente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conformidad</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con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dispuesto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en</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el</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Capítulo</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VIII</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de</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los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presentes</w:t>
      </w:r>
      <w:r w:rsidRPr="00434C64">
        <w:rPr>
          <w:rFonts w:ascii="Palatino Linotype" w:hAnsi="Palatino Linotype" w:cs="Arial"/>
          <w:i/>
          <w:lang w:eastAsia="es-MX"/>
        </w:rPr>
        <w:t xml:space="preserve"> </w:t>
      </w:r>
      <w:r w:rsidRPr="00434C64">
        <w:rPr>
          <w:rFonts w:ascii="Palatino Linotype" w:hAnsi="Palatino Linotype" w:cs="Arial"/>
          <w:i/>
          <w:sz w:val="22"/>
          <w:szCs w:val="22"/>
          <w:lang w:eastAsia="es-MX"/>
        </w:rPr>
        <w:t>lineamientos.”</w:t>
      </w:r>
    </w:p>
    <w:p w14:paraId="7150C9EF" w14:textId="77777777" w:rsidR="008A2326" w:rsidRPr="00434C64" w:rsidRDefault="008A2326" w:rsidP="008A2326">
      <w:pPr>
        <w:ind w:left="851" w:right="899"/>
        <w:jc w:val="both"/>
        <w:rPr>
          <w:rFonts w:ascii="Palatino Linotype" w:hAnsi="Palatino Linotype" w:cs="Arial"/>
          <w:sz w:val="22"/>
          <w:szCs w:val="22"/>
          <w:lang w:eastAsia="es-MX"/>
        </w:rPr>
      </w:pPr>
      <w:r w:rsidRPr="00434C64">
        <w:rPr>
          <w:rFonts w:ascii="Palatino Linotype" w:hAnsi="Palatino Linotype" w:cs="Arial"/>
          <w:sz w:val="22"/>
          <w:szCs w:val="22"/>
          <w:lang w:eastAsia="es-MX"/>
        </w:rPr>
        <w:t>(Énfasis</w:t>
      </w:r>
      <w:r w:rsidRPr="00434C64">
        <w:rPr>
          <w:rFonts w:ascii="Palatino Linotype" w:hAnsi="Palatino Linotype" w:cs="Arial"/>
          <w:lang w:eastAsia="es-MX"/>
        </w:rPr>
        <w:t xml:space="preserve"> </w:t>
      </w:r>
      <w:r w:rsidRPr="00434C64">
        <w:rPr>
          <w:rFonts w:ascii="Palatino Linotype" w:hAnsi="Palatino Linotype" w:cs="Arial"/>
          <w:sz w:val="22"/>
          <w:szCs w:val="22"/>
          <w:lang w:eastAsia="es-MX"/>
        </w:rPr>
        <w:t>Añadido)</w:t>
      </w:r>
    </w:p>
    <w:p w14:paraId="435FDB59" w14:textId="77777777" w:rsidR="008A2326" w:rsidRDefault="008A2326" w:rsidP="004468FB">
      <w:pPr>
        <w:spacing w:before="100" w:beforeAutospacing="1" w:after="100" w:afterAutospacing="1" w:line="360" w:lineRule="auto"/>
        <w:jc w:val="both"/>
        <w:rPr>
          <w:rFonts w:ascii="Palatino Linotype" w:hAnsi="Palatino Linotype" w:cs="Arial"/>
        </w:rPr>
      </w:pPr>
      <w:r w:rsidRPr="00434C64">
        <w:rPr>
          <w:rFonts w:ascii="Palatino Linotype" w:hAnsi="Palatino Linotype"/>
        </w:rPr>
        <w:t xml:space="preserve">Es importante referir que, </w:t>
      </w:r>
      <w:r w:rsidRPr="00434C64">
        <w:rPr>
          <w:rFonts w:ascii="Palatino Linotype" w:hAnsi="Palatino Linotype"/>
          <w:b/>
        </w:rPr>
        <w:t>EL SUJETO OBLIGADO</w:t>
      </w:r>
      <w:r w:rsidRPr="00434C64">
        <w:rPr>
          <w:rFonts w:ascii="Palatino Linotype" w:hAnsi="Palatino Linotype"/>
        </w:rPr>
        <w:t xml:space="preserve"> deberá seguir el procedimiento legal establecido para su </w:t>
      </w:r>
      <w:r w:rsidRPr="00434C64">
        <w:rPr>
          <w:rFonts w:ascii="Palatino Linotype" w:hAnsi="Palatino Linotype"/>
          <w:lang w:eastAsia="es-MX"/>
        </w:rPr>
        <w:t>clasificación</w:t>
      </w:r>
      <w:r w:rsidRPr="00434C64">
        <w:rPr>
          <w:rFonts w:ascii="Palatino Linotype" w:hAnsi="Palatino Linotype"/>
        </w:rPr>
        <w:t>, esto es, que su Comité de</w:t>
      </w:r>
      <w:r w:rsidRPr="00434C64">
        <w:rPr>
          <w:rFonts w:ascii="Palatino Linotype" w:hAnsi="Palatino Linotype" w:cs="Arial"/>
        </w:rPr>
        <w:t xml:space="preserve"> Transparencia emita un Acuerdo de Clasificación que cumpla con las formalidades previstas, antes citadas</w:t>
      </w:r>
      <w:r w:rsidRPr="00434C64">
        <w:rPr>
          <w:rFonts w:ascii="Palatino Linotype" w:hAnsi="Palatino Linotype" w:cs="Arial"/>
          <w:b/>
        </w:rPr>
        <w:t xml:space="preserve"> </w:t>
      </w:r>
      <w:r w:rsidRPr="00434C64">
        <w:rPr>
          <w:rFonts w:ascii="Palatino Linotype" w:hAnsi="Palatino Linotype" w:cs="Arial"/>
        </w:rPr>
        <w:t xml:space="preserve">que lo sustente, en el </w:t>
      </w:r>
      <w:r w:rsidRPr="00434C64">
        <w:rPr>
          <w:rFonts w:ascii="Palatino Linotype" w:hAnsi="Palatino Linotype" w:cs="Arial"/>
          <w:lang w:eastAsia="es-MX"/>
        </w:rPr>
        <w:t>que</w:t>
      </w:r>
      <w:r w:rsidRPr="00434C64">
        <w:rPr>
          <w:rFonts w:ascii="Palatino Linotype" w:hAnsi="Palatino Linotype" w:cs="Arial"/>
        </w:rPr>
        <w:t xml:space="preserve"> se expongan los fundamentos y razones que llevaron a la autoridad a testar, suprimir o eliminar datos de dicho soporte documental, ya que el </w:t>
      </w:r>
      <w:r w:rsidRPr="00434C64">
        <w:rPr>
          <w:rFonts w:ascii="Palatino Linotype" w:hAnsi="Palatino Linotype" w:cs="Arial"/>
        </w:rPr>
        <w:lastRenderedPageBreak/>
        <w:t>no hacerlo, implica que lo entregado no es legal ni formalmente una versión pública, sino más bien una documentación ilegible, incompleta o tachada; pues no señalar las razones por las que no se aprecian determinados datos, ya sea porque se testan o suprimen, deja al solicitante en estado de incertidumbre, al no conocer o comprender porque no aparecen en la documentación respectiva, es decir, si no se exponen de manera puntual las razones de ello se estaría violentando desde un inicio el derecho de acceso a la información del solicitante.</w:t>
      </w:r>
    </w:p>
    <w:p w14:paraId="3FA8DF02" w14:textId="77777777" w:rsidR="004468FB" w:rsidRPr="00A45D13" w:rsidRDefault="004468FB" w:rsidP="004468FB">
      <w:pPr>
        <w:spacing w:before="100" w:beforeAutospacing="1" w:after="100" w:afterAutospacing="1" w:line="360" w:lineRule="auto"/>
        <w:jc w:val="both"/>
        <w:rPr>
          <w:rFonts w:ascii="Palatino Linotype" w:hAnsi="Palatino Linotype" w:cs="Arial"/>
        </w:rPr>
      </w:pPr>
      <w:r w:rsidRPr="00A45D13">
        <w:rPr>
          <w:rFonts w:ascii="Palatino Linotype" w:hAnsi="Palatino Linotype" w:cs="Arial"/>
        </w:rPr>
        <w:t xml:space="preserve">Establecido lo anterior, se denota que la información requerida por </w:t>
      </w:r>
      <w:r w:rsidRPr="00A45D13">
        <w:rPr>
          <w:rFonts w:ascii="Palatino Linotype" w:hAnsi="Palatino Linotype" w:cs="Arial"/>
          <w:b/>
        </w:rPr>
        <w:t xml:space="preserve">EL RECURRENTE </w:t>
      </w:r>
      <w:r w:rsidRPr="00A45D13">
        <w:rPr>
          <w:rFonts w:ascii="Palatino Linotype" w:hAnsi="Palatino Linotype" w:cs="Arial"/>
        </w:rPr>
        <w:t>no encuadra en los supuestos de reserva de la información ya que si bien es cierto, de acuerdo con los diferentes ordenamientos jurídicos que rigen el actuar de los cuerpos de seguridad, el rol de la policía consiste en prevenir y combatir el delito, así como garantizar la seguridad pública para que los ciudadanos puedan realizar su vida tranquilamente, puesto que como responsabilidad asumida es la de “servir y proteger” a los ciudadanos.</w:t>
      </w:r>
    </w:p>
    <w:p w14:paraId="6C3A6C2C" w14:textId="77777777" w:rsidR="004468FB" w:rsidRPr="00A45D13" w:rsidRDefault="004468FB" w:rsidP="004468FB">
      <w:pPr>
        <w:spacing w:before="100" w:beforeAutospacing="1" w:after="100" w:afterAutospacing="1" w:line="360" w:lineRule="auto"/>
        <w:jc w:val="both"/>
        <w:rPr>
          <w:rFonts w:ascii="Palatino Linotype" w:hAnsi="Palatino Linotype" w:cs="Arial"/>
        </w:rPr>
      </w:pPr>
      <w:r w:rsidRPr="00A45D13">
        <w:rPr>
          <w:rFonts w:ascii="Palatino Linotype" w:hAnsi="Palatino Linotype" w:cs="Arial"/>
        </w:rPr>
        <w:t>Para llevar a cabo esta función, los cuerpos policiales realizan actividades tales como la recuperación territorial de los espacios públicos para la comunidad y el restablecimiento de las condiciones mínimas de seguridad, el combate a la estructura criminal con el acotamiento de su logística operativa y la desarticulación de las organizaciones delictivas; esto, basado en esquemas territoriales y selección de ciudades con alta incidencia delictiva en las que se focaliza la concentración estratégica de fuerza, para maximizar los resultados; asimismo, realizan el control de las principales vías de comunicación en áreas de alta incidencia delictiva a través de puntos revisión que detecten la logística criminal.</w:t>
      </w:r>
    </w:p>
    <w:p w14:paraId="0796DB9F" w14:textId="77777777" w:rsidR="004468FB" w:rsidRPr="00A45D13" w:rsidRDefault="004468FB" w:rsidP="004468FB">
      <w:pPr>
        <w:spacing w:before="100" w:beforeAutospacing="1" w:after="100" w:afterAutospacing="1" w:line="360" w:lineRule="auto"/>
        <w:jc w:val="both"/>
        <w:rPr>
          <w:rFonts w:ascii="Palatino Linotype" w:hAnsi="Palatino Linotype" w:cs="Arial"/>
        </w:rPr>
      </w:pPr>
      <w:r w:rsidRPr="00A45D13">
        <w:rPr>
          <w:rFonts w:ascii="Palatino Linotype" w:hAnsi="Palatino Linotype" w:cs="Arial"/>
        </w:rPr>
        <w:lastRenderedPageBreak/>
        <w:t>Sin embargo, esto conlleva a un riesgo inminente para los integrantes de los cuerpos policiales, en virtud de que al cumplir con estrategias encaminadas a la prevención y persecución del delito, al entregar sus nombres son susceptibles de que se ponga en riesgo a dichos servidores públicos, incluso peligrando su propia vida.</w:t>
      </w:r>
    </w:p>
    <w:p w14:paraId="1E57CA65" w14:textId="77777777" w:rsidR="004468FB" w:rsidRPr="00A45D13" w:rsidRDefault="004468FB" w:rsidP="004468FB">
      <w:pPr>
        <w:spacing w:before="100" w:beforeAutospacing="1" w:after="100" w:afterAutospacing="1" w:line="360" w:lineRule="auto"/>
        <w:jc w:val="both"/>
        <w:rPr>
          <w:rFonts w:ascii="Palatino Linotype" w:hAnsi="Palatino Linotype" w:cs="Arial"/>
        </w:rPr>
      </w:pPr>
      <w:r w:rsidRPr="00A45D13">
        <w:rPr>
          <w:rFonts w:ascii="Palatino Linotype" w:hAnsi="Palatino Linotype" w:cs="Arial"/>
        </w:rPr>
        <w:t>No obstante, si bien se determina que debe protegerse de los nombres de los ser</w:t>
      </w:r>
      <w:r>
        <w:rPr>
          <w:rFonts w:ascii="Palatino Linotype" w:hAnsi="Palatino Linotype" w:cs="Arial"/>
        </w:rPr>
        <w:t xml:space="preserve">vidores públicos adscritos a los Cuerpos </w:t>
      </w:r>
      <w:r w:rsidRPr="00A45D13">
        <w:rPr>
          <w:rFonts w:ascii="Palatino Linotype" w:hAnsi="Palatino Linotype" w:cs="Arial"/>
        </w:rPr>
        <w:t>de Seguridad Pública, en razón de que la difusión de estos  permitan identificar a elementos en específico, por la detención de personas o por el simple desempeño de sus funciones, conllevaría a que se ponga en riesgo su integridad al darse a conocer la información referente a quienes llevan a cabo la operación y desarrollo de funciones en materia de seguridad pública; y permitir posibles vulnerabilidades que pudiera utilizar la delincuencia; también es cierto que dicha protección se logra al someter la información de que se trata, a un proceso de disociación; es decir, se realice un proceso en el que los datos personales no pueden asociarse al titular, ni permitir por su estructura, contenido o grado de desagregación, la identificación individual del mismo; aun y cuando por norma estos deban ser públicos, empero su difusión conlleve a un riesgo en la integridad física y moral de los titulares de los datos.</w:t>
      </w:r>
    </w:p>
    <w:p w14:paraId="6FDB3197" w14:textId="77777777" w:rsidR="004468FB" w:rsidRPr="00A45D13" w:rsidRDefault="004468FB" w:rsidP="004468FB">
      <w:pPr>
        <w:spacing w:before="100" w:beforeAutospacing="1" w:after="100" w:afterAutospacing="1" w:line="360" w:lineRule="auto"/>
        <w:jc w:val="both"/>
        <w:rPr>
          <w:rFonts w:ascii="Palatino Linotype" w:hAnsi="Palatino Linotype" w:cs="Arial"/>
        </w:rPr>
      </w:pPr>
      <w:r w:rsidRPr="00A45D13">
        <w:rPr>
          <w:rFonts w:ascii="Palatino Linotype" w:hAnsi="Palatino Linotype" w:cs="Arial"/>
        </w:rPr>
        <w:t>Dicho procedimiento se contempla dentro de la Ley de Protección de Datos Personales en Posesión de Sujetos Obligados del Estado de México y Municipios en su fracción  XVI del artículo 4 y diverso 52 de la Ley de Transparencia y Acceso a la Información Pública del Estado de México y Municipios.</w:t>
      </w:r>
    </w:p>
    <w:p w14:paraId="75C86BA5" w14:textId="77777777" w:rsidR="004468FB" w:rsidRPr="00A45D13" w:rsidRDefault="004468FB" w:rsidP="004468FB">
      <w:pPr>
        <w:autoSpaceDE w:val="0"/>
        <w:autoSpaceDN w:val="0"/>
        <w:adjustRightInd w:val="0"/>
        <w:ind w:left="709" w:right="757"/>
        <w:rPr>
          <w:rFonts w:ascii="Palatino Linotype" w:hAnsi="Palatino Linotype" w:cs="Arial"/>
          <w:i/>
          <w:sz w:val="22"/>
        </w:rPr>
      </w:pPr>
      <w:r w:rsidRPr="00A45D13">
        <w:rPr>
          <w:rFonts w:ascii="Palatino Linotype" w:hAnsi="Palatino Linotype" w:cs="Arial"/>
          <w:i/>
          <w:sz w:val="22"/>
        </w:rPr>
        <w:t>“</w:t>
      </w:r>
      <w:r w:rsidRPr="00A45D13">
        <w:rPr>
          <w:rFonts w:ascii="Palatino Linotype" w:hAnsi="Palatino Linotype" w:cs="Arial"/>
          <w:b/>
          <w:i/>
          <w:sz w:val="22"/>
        </w:rPr>
        <w:t>Artículo 4</w:t>
      </w:r>
      <w:r w:rsidRPr="00A45D13">
        <w:rPr>
          <w:rFonts w:ascii="Palatino Linotype" w:hAnsi="Palatino Linotype" w:cs="Arial"/>
          <w:i/>
          <w:sz w:val="22"/>
        </w:rPr>
        <w:t>. Para los efectos de esta Ley se entenderá por:</w:t>
      </w:r>
    </w:p>
    <w:p w14:paraId="24D68F7B" w14:textId="77777777" w:rsidR="004468FB" w:rsidRPr="00A45D13" w:rsidRDefault="004468FB" w:rsidP="004468FB">
      <w:pPr>
        <w:widowControl w:val="0"/>
        <w:autoSpaceDE w:val="0"/>
        <w:autoSpaceDN w:val="0"/>
        <w:adjustRightInd w:val="0"/>
        <w:ind w:left="709" w:right="757"/>
        <w:jc w:val="both"/>
        <w:rPr>
          <w:rFonts w:ascii="Palatino Linotype" w:hAnsi="Palatino Linotype" w:cs="Arial"/>
          <w:i/>
          <w:sz w:val="22"/>
        </w:rPr>
      </w:pPr>
    </w:p>
    <w:p w14:paraId="564B22F2" w14:textId="77777777" w:rsidR="004468FB" w:rsidRPr="00A45D13" w:rsidRDefault="004468FB" w:rsidP="004468FB">
      <w:pPr>
        <w:widowControl w:val="0"/>
        <w:autoSpaceDE w:val="0"/>
        <w:autoSpaceDN w:val="0"/>
        <w:adjustRightInd w:val="0"/>
        <w:ind w:left="709" w:right="757"/>
        <w:jc w:val="both"/>
        <w:rPr>
          <w:rFonts w:ascii="Palatino Linotype" w:hAnsi="Palatino Linotype" w:cs="Arial"/>
          <w:i/>
          <w:sz w:val="22"/>
        </w:rPr>
      </w:pPr>
      <w:r w:rsidRPr="00A45D13">
        <w:rPr>
          <w:rFonts w:ascii="Palatino Linotype" w:hAnsi="Palatino Linotype" w:cs="Arial"/>
          <w:b/>
          <w:i/>
          <w:sz w:val="22"/>
        </w:rPr>
        <w:lastRenderedPageBreak/>
        <w:t>XVI. Disociación</w:t>
      </w:r>
      <w:r w:rsidRPr="00A45D13">
        <w:rPr>
          <w:rFonts w:ascii="Palatino Linotype" w:hAnsi="Palatino Linotype" w:cs="Arial"/>
          <w:i/>
          <w:sz w:val="22"/>
        </w:rPr>
        <w:t>: al procedimiento por el que los datos personales no pueden asociarse a la o el titular, ni permitir por su estructura, contenido o grado de desagregación, la identificación individual del mismo.</w:t>
      </w:r>
    </w:p>
    <w:p w14:paraId="1B887FC6" w14:textId="77777777" w:rsidR="004468FB" w:rsidRPr="00A45D13" w:rsidRDefault="004468FB" w:rsidP="004468FB">
      <w:pPr>
        <w:widowControl w:val="0"/>
        <w:autoSpaceDE w:val="0"/>
        <w:autoSpaceDN w:val="0"/>
        <w:adjustRightInd w:val="0"/>
        <w:ind w:left="709" w:right="757"/>
        <w:jc w:val="both"/>
        <w:rPr>
          <w:rFonts w:ascii="Palatino Linotype" w:hAnsi="Palatino Linotype" w:cs="Arial"/>
          <w:i/>
          <w:sz w:val="22"/>
        </w:rPr>
      </w:pPr>
    </w:p>
    <w:p w14:paraId="5E9A8AF2" w14:textId="77777777" w:rsidR="004468FB" w:rsidRPr="00A45D13" w:rsidRDefault="004468FB" w:rsidP="004468FB">
      <w:pPr>
        <w:widowControl w:val="0"/>
        <w:autoSpaceDE w:val="0"/>
        <w:autoSpaceDN w:val="0"/>
        <w:adjustRightInd w:val="0"/>
        <w:ind w:left="709" w:right="757"/>
        <w:jc w:val="both"/>
        <w:rPr>
          <w:rFonts w:ascii="Palatino Linotype" w:hAnsi="Palatino Linotype" w:cs="Arial"/>
          <w:i/>
          <w:sz w:val="22"/>
        </w:rPr>
      </w:pPr>
      <w:r w:rsidRPr="00A45D13">
        <w:rPr>
          <w:rFonts w:ascii="Palatino Linotype" w:hAnsi="Palatino Linotype" w:cs="Arial"/>
          <w:b/>
          <w:i/>
          <w:sz w:val="22"/>
        </w:rPr>
        <w:t>Artículo 52</w:t>
      </w:r>
      <w:r w:rsidRPr="00A45D13">
        <w:rPr>
          <w:rFonts w:ascii="Palatino Linotype" w:hAnsi="Palatino Linotype" w:cs="Arial"/>
          <w:i/>
          <w:sz w:val="22"/>
        </w:rPr>
        <w:t>. Las solicitudes de acceso a la información y las respuestas que se les dé, incluyendo, en su caso, la información entregada, así como las resoluciones a los recursos que en su caso se promuevan serán públicas, y de ser el caso que contenga datos personales que deban ser protegidos se podrá dar su acceso en su versión pública, siempre y cuando la resolución de referencia se someta a un proceso de disociación, es decir, no haga identificable al titular de tales datos personales.”</w:t>
      </w:r>
    </w:p>
    <w:p w14:paraId="1E5EE011" w14:textId="77777777" w:rsidR="004468FB" w:rsidRPr="00A45D13" w:rsidRDefault="004468FB" w:rsidP="004468FB">
      <w:pPr>
        <w:pStyle w:val="Prrafodelista"/>
        <w:widowControl w:val="0"/>
        <w:autoSpaceDE w:val="0"/>
        <w:autoSpaceDN w:val="0"/>
        <w:adjustRightInd w:val="0"/>
        <w:spacing w:before="100" w:beforeAutospacing="1" w:after="100" w:afterAutospacing="1" w:line="360" w:lineRule="auto"/>
        <w:ind w:left="0"/>
        <w:jc w:val="both"/>
        <w:rPr>
          <w:rFonts w:ascii="Palatino Linotype" w:hAnsi="Palatino Linotype" w:cs="Arial"/>
        </w:rPr>
      </w:pPr>
      <w:r w:rsidRPr="00A45D13">
        <w:rPr>
          <w:rFonts w:ascii="Palatino Linotype" w:hAnsi="Palatino Linotype" w:cs="Arial"/>
        </w:rPr>
        <w:t>Por tanto, se concluye que la disociación consiste en el procedimiento por el cual los datos personales no pueden asociarse al Titular de éstos, ni permitir por su estructura, contenido o grado de desagregación, la identificación individual del mismo; es decir, que para el caso en particular no se pueda asociar el nombre de los policías con el cargo que desempeñan, pudiendo remitir por una lado la nómina de la que no se advierta el nombre únicamente cargo y demás datos relacionados a sus percepciones y por otro un listado de los nombres del personal adscrito a Seguridad Pública.</w:t>
      </w:r>
    </w:p>
    <w:p w14:paraId="4F6EB32F" w14:textId="206D52F5" w:rsidR="008A2326" w:rsidRDefault="008A2326" w:rsidP="008A2326">
      <w:pPr>
        <w:spacing w:line="360" w:lineRule="auto"/>
        <w:jc w:val="both"/>
        <w:rPr>
          <w:rFonts w:ascii="Palatino Linotype" w:hAnsi="Palatino Linotype" w:cs="Arial"/>
          <w:color w:val="000000"/>
        </w:rPr>
      </w:pPr>
      <w:r w:rsidRPr="00434C64">
        <w:rPr>
          <w:rFonts w:ascii="Palatino Linotype" w:hAnsi="Palatino Linotype" w:cs="Arial"/>
        </w:rPr>
        <w:t xml:space="preserve">En consecuencia, ante </w:t>
      </w:r>
      <w:r w:rsidRPr="00434C64">
        <w:rPr>
          <w:rFonts w:ascii="Palatino Linotype" w:hAnsi="Palatino Linotype"/>
          <w:lang w:val="es-ES" w:eastAsia="es-MX"/>
        </w:rPr>
        <w:t xml:space="preserve">las razones o motivos de inconformidad </w:t>
      </w:r>
      <w:r w:rsidR="00947A7B">
        <w:rPr>
          <w:rFonts w:ascii="Palatino Linotype" w:hAnsi="Palatino Linotype"/>
          <w:b/>
          <w:lang w:val="es-ES" w:eastAsia="es-MX"/>
        </w:rPr>
        <w:t>parcialmente fu</w:t>
      </w:r>
      <w:r w:rsidRPr="00434C64">
        <w:rPr>
          <w:rFonts w:ascii="Palatino Linotype" w:hAnsi="Palatino Linotype"/>
          <w:b/>
          <w:lang w:val="es-ES" w:eastAsia="es-MX"/>
        </w:rPr>
        <w:t xml:space="preserve">ndadas, </w:t>
      </w:r>
      <w:r w:rsidRPr="00434C64">
        <w:rPr>
          <w:rFonts w:ascii="Palatino Linotype" w:hAnsi="Palatino Linotype"/>
          <w:lang w:val="es-ES" w:eastAsia="es-MX"/>
        </w:rPr>
        <w:t xml:space="preserve">expuestas por </w:t>
      </w:r>
      <w:r w:rsidRPr="00434C64">
        <w:rPr>
          <w:rFonts w:ascii="Palatino Linotype" w:hAnsi="Palatino Linotype"/>
          <w:b/>
          <w:lang w:val="es-ES" w:eastAsia="es-MX"/>
        </w:rPr>
        <w:t>EL RECURRENTE</w:t>
      </w:r>
      <w:r w:rsidRPr="00434C64">
        <w:rPr>
          <w:rFonts w:ascii="Palatino Linotype" w:hAnsi="Palatino Linotype" w:cs="Arial"/>
        </w:rPr>
        <w:t xml:space="preserve"> y en atención a las consideraciones antes señaladas, esta Ponencia Resolutora, en términos del artículo 186, fracción III de la Ley de Transparencia y Acceso a la Información Pública del Estado de México y Municipios, determina </w:t>
      </w:r>
      <w:r>
        <w:rPr>
          <w:rFonts w:ascii="Palatino Linotype" w:hAnsi="Palatino Linotype"/>
          <w:b/>
        </w:rPr>
        <w:t>REVO</w:t>
      </w:r>
      <w:r w:rsidRPr="00434C64">
        <w:rPr>
          <w:rFonts w:ascii="Palatino Linotype" w:hAnsi="Palatino Linotype"/>
          <w:b/>
        </w:rPr>
        <w:t xml:space="preserve">CAR </w:t>
      </w:r>
      <w:r w:rsidRPr="00434C64">
        <w:rPr>
          <w:rFonts w:ascii="Palatino Linotype" w:hAnsi="Palatino Linotype" w:cs="Arial"/>
        </w:rPr>
        <w:t xml:space="preserve">la respuesta del </w:t>
      </w:r>
      <w:r w:rsidRPr="00434C64">
        <w:rPr>
          <w:rFonts w:ascii="Palatino Linotype" w:hAnsi="Palatino Linotype" w:cs="Arial"/>
          <w:b/>
        </w:rPr>
        <w:t>SUJETO OBLIGADO</w:t>
      </w:r>
      <w:r w:rsidRPr="00434C64">
        <w:rPr>
          <w:rFonts w:ascii="Palatino Linotype" w:hAnsi="Palatino Linotype" w:cs="Arial"/>
        </w:rPr>
        <w:t xml:space="preserve">, y ordenar hacer entrega al </w:t>
      </w:r>
      <w:r w:rsidRPr="00434C64">
        <w:rPr>
          <w:rFonts w:ascii="Palatino Linotype" w:hAnsi="Palatino Linotype" w:cs="Arial"/>
          <w:b/>
        </w:rPr>
        <w:t>RECURRENTE</w:t>
      </w:r>
      <w:r w:rsidRPr="00434C64">
        <w:rPr>
          <w:rFonts w:ascii="Palatino Linotype" w:hAnsi="Palatino Linotype" w:cs="Arial"/>
        </w:rPr>
        <w:t xml:space="preserve"> d</w:t>
      </w:r>
      <w:r>
        <w:rPr>
          <w:rFonts w:ascii="Palatino Linotype" w:hAnsi="Palatino Linotype" w:cs="Arial"/>
          <w:color w:val="000000"/>
        </w:rPr>
        <w:t>e la información que ha quedado precis</w:t>
      </w:r>
      <w:r w:rsidR="000D4F1D">
        <w:rPr>
          <w:rFonts w:ascii="Palatino Linotype" w:hAnsi="Palatino Linotype" w:cs="Arial"/>
          <w:color w:val="000000"/>
        </w:rPr>
        <w:t>ada en el presente considerando.</w:t>
      </w:r>
    </w:p>
    <w:p w14:paraId="64DCE159" w14:textId="77777777" w:rsidR="00A14278" w:rsidRPr="008A72D9" w:rsidRDefault="00A14278" w:rsidP="00A14278">
      <w:pPr>
        <w:pStyle w:val="Prrafodelista"/>
        <w:widowControl w:val="0"/>
        <w:autoSpaceDE w:val="0"/>
        <w:autoSpaceDN w:val="0"/>
        <w:adjustRightInd w:val="0"/>
        <w:spacing w:before="240" w:after="240" w:line="360" w:lineRule="auto"/>
        <w:ind w:left="0"/>
        <w:jc w:val="both"/>
        <w:rPr>
          <w:rFonts w:ascii="Palatino Linotype" w:eastAsia="Calibri" w:hAnsi="Palatino Linotype" w:cs="Arial"/>
        </w:rPr>
      </w:pPr>
      <w:r w:rsidRPr="008A72D9">
        <w:rPr>
          <w:rFonts w:ascii="Palatino Linotype" w:eastAsia="Calibri" w:hAnsi="Palatino Linotype" w:cs="Arial"/>
        </w:rPr>
        <w:t xml:space="preserve">Así, con </w:t>
      </w:r>
      <w:r w:rsidRPr="008A72D9">
        <w:rPr>
          <w:rFonts w:ascii="Palatino Linotype" w:hAnsi="Palatino Linotype" w:cs="Arial"/>
        </w:rPr>
        <w:t>fundamento</w:t>
      </w:r>
      <w:r w:rsidRPr="008A72D9">
        <w:rPr>
          <w:rFonts w:ascii="Palatino Linotype" w:eastAsia="Calibri" w:hAnsi="Palatino Linotype" w:cs="Arial"/>
        </w:rPr>
        <w:t xml:space="preserve"> en lo prescrito en los artículos 5, </w:t>
      </w:r>
      <w:r w:rsidRPr="008A72D9">
        <w:rPr>
          <w:rFonts w:ascii="Palatino Linotype" w:hAnsi="Palatino Linotype"/>
        </w:rPr>
        <w:t xml:space="preserve">párrafos vigésimo segundo, </w:t>
      </w:r>
      <w:r w:rsidRPr="008A72D9">
        <w:rPr>
          <w:rFonts w:ascii="Palatino Linotype" w:hAnsi="Palatino Linotype"/>
        </w:rPr>
        <w:lastRenderedPageBreak/>
        <w:t>vigésimo tercero y vigésimo cuarto</w:t>
      </w:r>
      <w:r w:rsidRPr="008A72D9">
        <w:rPr>
          <w:rFonts w:ascii="Palatino Linotype" w:hAnsi="Palatino Linotype" w:cs="Arial"/>
        </w:rPr>
        <w:t>,</w:t>
      </w:r>
      <w:r w:rsidRPr="008A72D9">
        <w:rPr>
          <w:rFonts w:ascii="Palatino Linotype" w:hAnsi="Palatino Linotype"/>
        </w:rPr>
        <w:t xml:space="preserve"> fracciones IV y V,</w:t>
      </w:r>
      <w:r w:rsidRPr="008A72D9">
        <w:rPr>
          <w:rFonts w:ascii="Palatino Linotype" w:eastAsia="Calibri" w:hAnsi="Palatino Linotype" w:cs="Arial"/>
        </w:rPr>
        <w:t xml:space="preserve"> de la Constitución Política del Estado Libre y Soberano de </w:t>
      </w:r>
      <w:r w:rsidRPr="008A72D9">
        <w:rPr>
          <w:rFonts w:ascii="Palatino Linotype" w:hAnsi="Palatino Linotype" w:cs="Arial"/>
          <w:lang w:val="es-ES_tradnl"/>
        </w:rPr>
        <w:t>México</w:t>
      </w:r>
      <w:r w:rsidRPr="008A72D9">
        <w:rPr>
          <w:rFonts w:ascii="Palatino Linotype" w:eastAsia="Calibri" w:hAnsi="Palatino Linotype" w:cs="Arial"/>
        </w:rPr>
        <w:t xml:space="preserve"> y los artículos </w:t>
      </w:r>
      <w:r w:rsidRPr="008A72D9">
        <w:rPr>
          <w:rFonts w:ascii="Palatino Linotype" w:hAnsi="Palatino Linotype"/>
        </w:rPr>
        <w:t xml:space="preserve">2, </w:t>
      </w:r>
      <w:r w:rsidRPr="008A72D9">
        <w:rPr>
          <w:rFonts w:ascii="Palatino Linotype" w:hAnsi="Palatino Linotype" w:cs="Arial"/>
        </w:rPr>
        <w:t>fracción</w:t>
      </w:r>
      <w:r w:rsidRPr="008A72D9">
        <w:rPr>
          <w:rFonts w:ascii="Palatino Linotype" w:hAnsi="Palatino Linotype"/>
        </w:rPr>
        <w:t xml:space="preserve"> II, 9, </w:t>
      </w:r>
      <w:r w:rsidRPr="008A72D9">
        <w:rPr>
          <w:rFonts w:ascii="Palatino Linotype" w:hAnsi="Palatino Linotype" w:cs="Arial"/>
          <w:lang w:val="es-ES_tradnl"/>
        </w:rPr>
        <w:t>29</w:t>
      </w:r>
      <w:r w:rsidRPr="008A72D9">
        <w:rPr>
          <w:rFonts w:ascii="Palatino Linotype" w:hAnsi="Palatino Linotype"/>
        </w:rPr>
        <w:t xml:space="preserve">, 36, fracciones I y II, 176, 178, </w:t>
      </w:r>
      <w:r>
        <w:rPr>
          <w:rFonts w:ascii="Palatino Linotype" w:hAnsi="Palatino Linotype"/>
        </w:rPr>
        <w:t xml:space="preserve">179, 181, 185, fracción I, 186, </w:t>
      </w:r>
      <w:r w:rsidRPr="008A72D9">
        <w:rPr>
          <w:rFonts w:ascii="Palatino Linotype" w:hAnsi="Palatino Linotype"/>
        </w:rPr>
        <w:t>188</w:t>
      </w:r>
      <w:r>
        <w:rPr>
          <w:rFonts w:ascii="Palatino Linotype" w:hAnsi="Palatino Linotype"/>
        </w:rPr>
        <w:t xml:space="preserve"> y 192, fracción I</w:t>
      </w:r>
      <w:r w:rsidRPr="008A72D9">
        <w:rPr>
          <w:rFonts w:ascii="Palatino Linotype" w:eastAsia="Calibri" w:hAnsi="Palatino Linotype" w:cs="Arial"/>
        </w:rPr>
        <w:t xml:space="preserve"> de la Ley de Transparencia y Acceso a la Información Pública del Estado de México y </w:t>
      </w:r>
      <w:r w:rsidRPr="008A72D9">
        <w:rPr>
          <w:rFonts w:ascii="Palatino Linotype" w:hAnsi="Palatino Linotype" w:cs="Arial"/>
        </w:rPr>
        <w:t>Municipios</w:t>
      </w:r>
      <w:r w:rsidRPr="008A72D9">
        <w:rPr>
          <w:rFonts w:ascii="Palatino Linotype" w:eastAsia="Calibri" w:hAnsi="Palatino Linotype" w:cs="Arial"/>
        </w:rPr>
        <w:t xml:space="preserve">, </w:t>
      </w:r>
      <w:r w:rsidRPr="008A72D9">
        <w:rPr>
          <w:rFonts w:ascii="Palatino Linotype" w:hAnsi="Palatino Linotype"/>
        </w:rPr>
        <w:t>este</w:t>
      </w:r>
      <w:r w:rsidRPr="008A72D9">
        <w:rPr>
          <w:rFonts w:ascii="Palatino Linotype" w:eastAsia="Calibri" w:hAnsi="Palatino Linotype" w:cs="Arial"/>
        </w:rPr>
        <w:t xml:space="preserve"> Pleno:</w:t>
      </w:r>
    </w:p>
    <w:p w14:paraId="08BDF3EB" w14:textId="77777777" w:rsidR="00A14278" w:rsidRPr="00C5057E" w:rsidRDefault="00A14278" w:rsidP="00A14278">
      <w:pPr>
        <w:spacing w:before="100" w:beforeAutospacing="1" w:after="100" w:afterAutospacing="1"/>
        <w:jc w:val="center"/>
        <w:rPr>
          <w:rFonts w:ascii="Palatino Linotype" w:hAnsi="Palatino Linotype"/>
          <w:b/>
          <w:bCs/>
          <w:color w:val="000000" w:themeColor="text1"/>
          <w:spacing w:val="40"/>
          <w:sz w:val="28"/>
        </w:rPr>
      </w:pPr>
      <w:r w:rsidRPr="00C5057E">
        <w:rPr>
          <w:rFonts w:ascii="Palatino Linotype" w:hAnsi="Palatino Linotype"/>
          <w:b/>
          <w:bCs/>
          <w:color w:val="000000" w:themeColor="text1"/>
          <w:spacing w:val="40"/>
          <w:sz w:val="28"/>
        </w:rPr>
        <w:t>RESUELVE</w:t>
      </w:r>
    </w:p>
    <w:p w14:paraId="7A433703" w14:textId="2A930F8C" w:rsidR="00A14278" w:rsidRDefault="00A14278" w:rsidP="00A14278">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PRIMERO</w:t>
      </w:r>
      <w:r>
        <w:rPr>
          <w:rFonts w:ascii="Palatino Linotype" w:eastAsia="Calibri" w:hAnsi="Palatino Linotype" w:cs="Arial"/>
        </w:rPr>
        <w:t xml:space="preserve">. Resultan </w:t>
      </w:r>
      <w:r w:rsidR="00947A7B">
        <w:rPr>
          <w:rFonts w:ascii="Palatino Linotype" w:eastAsia="Calibri" w:hAnsi="Palatino Linotype" w:cs="Arial"/>
          <w:b/>
        </w:rPr>
        <w:t>parcialmente f</w:t>
      </w:r>
      <w:r>
        <w:rPr>
          <w:rFonts w:ascii="Palatino Linotype" w:eastAsia="Calibri" w:hAnsi="Palatino Linotype" w:cs="Arial"/>
          <w:b/>
        </w:rPr>
        <w:t xml:space="preserve">undadas </w:t>
      </w:r>
      <w:r>
        <w:rPr>
          <w:rFonts w:ascii="Palatino Linotype" w:eastAsia="Calibri" w:hAnsi="Palatino Linotype" w:cs="Arial"/>
        </w:rPr>
        <w:t xml:space="preserve">las razones o motivos de inconformidad planteadas por </w:t>
      </w:r>
      <w:r w:rsidR="000D4F1D">
        <w:rPr>
          <w:rFonts w:ascii="Palatino Linotype" w:eastAsia="Calibri" w:hAnsi="Palatino Linotype" w:cs="Arial"/>
          <w:b/>
        </w:rPr>
        <w:t>EL</w:t>
      </w:r>
      <w:r>
        <w:rPr>
          <w:rFonts w:ascii="Palatino Linotype" w:eastAsia="Calibri" w:hAnsi="Palatino Linotype" w:cs="Arial"/>
          <w:b/>
        </w:rPr>
        <w:t xml:space="preserve"> RECURRENTE</w:t>
      </w:r>
      <w:r>
        <w:rPr>
          <w:rFonts w:ascii="Palatino Linotype" w:eastAsia="Calibri" w:hAnsi="Palatino Linotype" w:cs="Arial"/>
        </w:rPr>
        <w:t xml:space="preserve">, en términos del Considerando </w:t>
      </w:r>
      <w:r>
        <w:rPr>
          <w:rFonts w:ascii="Palatino Linotype" w:eastAsia="Calibri" w:hAnsi="Palatino Linotype" w:cs="Arial"/>
          <w:b/>
        </w:rPr>
        <w:t>QUINTO</w:t>
      </w:r>
      <w:r>
        <w:rPr>
          <w:rFonts w:ascii="Palatino Linotype" w:eastAsia="Calibri" w:hAnsi="Palatino Linotype" w:cs="Arial"/>
        </w:rPr>
        <w:t xml:space="preserve"> de la presente resolución.</w:t>
      </w:r>
    </w:p>
    <w:p w14:paraId="7FA27A94" w14:textId="77777777" w:rsidR="00A14278" w:rsidRDefault="00A14278" w:rsidP="00A14278">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SEGUNDO</w:t>
      </w:r>
      <w:r>
        <w:rPr>
          <w:rFonts w:ascii="Palatino Linotype" w:eastAsia="Calibri" w:hAnsi="Palatino Linotype" w:cs="Arial"/>
        </w:rPr>
        <w:t xml:space="preserve">. </w:t>
      </w:r>
      <w:r w:rsidRPr="002024BA">
        <w:rPr>
          <w:rFonts w:ascii="Palatino Linotype" w:eastAsia="Calibri" w:hAnsi="Palatino Linotype" w:cs="Arial"/>
        </w:rPr>
        <w:t xml:space="preserve">Se </w:t>
      </w:r>
      <w:r w:rsidR="000D4F1D">
        <w:rPr>
          <w:rFonts w:ascii="Palatino Linotype" w:eastAsia="Calibri" w:hAnsi="Palatino Linotype" w:cs="Arial"/>
          <w:b/>
        </w:rPr>
        <w:t>REVO</w:t>
      </w:r>
      <w:r>
        <w:rPr>
          <w:rFonts w:ascii="Palatino Linotype" w:eastAsia="Calibri" w:hAnsi="Palatino Linotype" w:cs="Arial"/>
          <w:b/>
        </w:rPr>
        <w:t xml:space="preserve">CA </w:t>
      </w:r>
      <w:r w:rsidRPr="002024BA">
        <w:rPr>
          <w:rFonts w:ascii="Palatino Linotype" w:eastAsia="Calibri" w:hAnsi="Palatino Linotype" w:cs="Arial"/>
        </w:rPr>
        <w:t xml:space="preserve">la respuesta otorgada por </w:t>
      </w:r>
      <w:r w:rsidRPr="002024BA">
        <w:rPr>
          <w:rFonts w:ascii="Palatino Linotype" w:eastAsia="Calibri" w:hAnsi="Palatino Linotype" w:cs="Arial"/>
          <w:b/>
        </w:rPr>
        <w:t>EL SUJETO OBLIGADO</w:t>
      </w:r>
      <w:r w:rsidRPr="002024BA">
        <w:rPr>
          <w:rFonts w:ascii="Palatino Linotype" w:eastAsia="Calibri" w:hAnsi="Palatino Linotype" w:cs="Arial"/>
        </w:rPr>
        <w:t xml:space="preserve"> a la solicitud de información motivo del recurso de revisión </w:t>
      </w:r>
      <w:r w:rsidR="000D4F1D">
        <w:rPr>
          <w:rFonts w:ascii="Palatino Linotype" w:eastAsia="Calibri" w:hAnsi="Palatino Linotype" w:cs="Arial"/>
          <w:b/>
        </w:rPr>
        <w:t>02182</w:t>
      </w:r>
      <w:r w:rsidRPr="002024BA">
        <w:rPr>
          <w:rFonts w:ascii="Palatino Linotype" w:eastAsia="Calibri" w:hAnsi="Palatino Linotype" w:cs="Arial"/>
          <w:b/>
        </w:rPr>
        <w:t>/INFOEM/IP/RR/2020</w:t>
      </w:r>
      <w:r w:rsidRPr="002024BA">
        <w:rPr>
          <w:rFonts w:ascii="Palatino Linotype" w:eastAsia="Calibri" w:hAnsi="Palatino Linotype" w:cs="Arial"/>
        </w:rPr>
        <w:t xml:space="preserve"> y se le ordena en términos del Considerando </w:t>
      </w:r>
      <w:r w:rsidRPr="002024BA">
        <w:rPr>
          <w:rFonts w:ascii="Palatino Linotype" w:eastAsia="Calibri" w:hAnsi="Palatino Linotype" w:cs="Arial"/>
          <w:b/>
        </w:rPr>
        <w:t>QUINTO</w:t>
      </w:r>
      <w:r w:rsidRPr="002024BA">
        <w:rPr>
          <w:rFonts w:ascii="Palatino Linotype" w:eastAsia="Calibri" w:hAnsi="Palatino Linotype" w:cs="Arial"/>
        </w:rPr>
        <w:t xml:space="preserve"> de la presente resolución, entregue a</w:t>
      </w:r>
      <w:r w:rsidR="000D4F1D">
        <w:rPr>
          <w:rFonts w:ascii="Palatino Linotype" w:eastAsia="Calibri" w:hAnsi="Palatino Linotype" w:cs="Arial"/>
        </w:rPr>
        <w:t xml:space="preserve">l </w:t>
      </w:r>
      <w:r w:rsidRPr="002024BA">
        <w:rPr>
          <w:rFonts w:ascii="Palatino Linotype" w:eastAsia="Calibri" w:hAnsi="Palatino Linotype" w:cs="Arial"/>
          <w:b/>
        </w:rPr>
        <w:t xml:space="preserve">RECURRENTE </w:t>
      </w:r>
      <w:r w:rsidRPr="002024BA">
        <w:rPr>
          <w:rFonts w:ascii="Palatino Linotype" w:eastAsia="Calibri" w:hAnsi="Palatino Linotype" w:cs="Arial"/>
        </w:rPr>
        <w:t xml:space="preserve">en </w:t>
      </w:r>
      <w:r w:rsidRPr="002024BA">
        <w:rPr>
          <w:rFonts w:ascii="Palatino Linotype" w:eastAsia="Calibri" w:hAnsi="Palatino Linotype" w:cs="Arial"/>
          <w:b/>
        </w:rPr>
        <w:t>versión pública,</w:t>
      </w:r>
      <w:r w:rsidRPr="002024BA">
        <w:rPr>
          <w:rFonts w:ascii="Palatino Linotype" w:eastAsia="Calibri" w:hAnsi="Palatino Linotype" w:cs="Arial"/>
        </w:rPr>
        <w:t xml:space="preserve"> vía </w:t>
      </w:r>
      <w:r w:rsidRPr="002024BA">
        <w:rPr>
          <w:rFonts w:ascii="Palatino Linotype" w:eastAsia="Calibri" w:hAnsi="Palatino Linotype" w:cs="Arial"/>
          <w:b/>
        </w:rPr>
        <w:t>SAIMEX</w:t>
      </w:r>
      <w:r>
        <w:rPr>
          <w:rFonts w:ascii="Palatino Linotype" w:eastAsia="Calibri" w:hAnsi="Palatino Linotype" w:cs="Arial"/>
        </w:rPr>
        <w:t xml:space="preserve">, </w:t>
      </w:r>
      <w:r w:rsidRPr="002024BA">
        <w:rPr>
          <w:rFonts w:ascii="Palatino Linotype" w:eastAsia="Calibri" w:hAnsi="Palatino Linotype" w:cs="Arial"/>
        </w:rPr>
        <w:t>de lo siguiente:</w:t>
      </w:r>
    </w:p>
    <w:p w14:paraId="17456FC9" w14:textId="77777777" w:rsidR="000D4F1D" w:rsidRDefault="00A14278" w:rsidP="000D4F1D">
      <w:pPr>
        <w:ind w:left="709" w:right="902"/>
        <w:jc w:val="both"/>
        <w:rPr>
          <w:rFonts w:ascii="Palatino Linotype" w:eastAsia="Calibri" w:hAnsi="Palatino Linotype" w:cs="Arial"/>
          <w:i/>
          <w:sz w:val="22"/>
          <w:szCs w:val="22"/>
        </w:rPr>
      </w:pPr>
      <w:r>
        <w:rPr>
          <w:rFonts w:ascii="Palatino Linotype" w:eastAsia="Calibri" w:hAnsi="Palatino Linotype" w:cs="Arial"/>
          <w:i/>
          <w:sz w:val="22"/>
          <w:szCs w:val="22"/>
        </w:rPr>
        <w:t>”</w:t>
      </w:r>
      <w:r w:rsidR="000D4F1D">
        <w:rPr>
          <w:rFonts w:ascii="Palatino Linotype" w:eastAsia="Calibri" w:hAnsi="Palatino Linotype" w:cs="Arial"/>
          <w:i/>
          <w:sz w:val="22"/>
          <w:szCs w:val="22"/>
        </w:rPr>
        <w:t>a)</w:t>
      </w:r>
      <w:r w:rsidR="000D4F1D" w:rsidRPr="000D4F1D">
        <w:rPr>
          <w:rFonts w:ascii="Palatino Linotype" w:eastAsia="Calibri" w:hAnsi="Palatino Linotype" w:cs="Arial"/>
          <w:i/>
          <w:sz w:val="22"/>
          <w:szCs w:val="22"/>
        </w:rPr>
        <w:t xml:space="preserve"> </w:t>
      </w:r>
      <w:r w:rsidR="000D4F1D">
        <w:rPr>
          <w:rFonts w:ascii="Palatino Linotype" w:eastAsia="Calibri" w:hAnsi="Palatino Linotype" w:cs="Arial"/>
          <w:i/>
          <w:sz w:val="22"/>
          <w:szCs w:val="22"/>
        </w:rPr>
        <w:t>La n</w:t>
      </w:r>
      <w:r w:rsidR="000D4F1D" w:rsidRPr="00A45D13">
        <w:rPr>
          <w:rFonts w:ascii="Palatino Linotype" w:eastAsia="Calibri" w:hAnsi="Palatino Linotype" w:cs="Arial"/>
          <w:i/>
          <w:sz w:val="22"/>
          <w:szCs w:val="22"/>
        </w:rPr>
        <w:t xml:space="preserve">ómina </w:t>
      </w:r>
      <w:r w:rsidR="000D4F1D">
        <w:rPr>
          <w:rFonts w:ascii="Palatino Linotype" w:eastAsia="Calibri" w:hAnsi="Palatino Linotype" w:cs="Arial"/>
          <w:i/>
          <w:sz w:val="22"/>
          <w:szCs w:val="22"/>
        </w:rPr>
        <w:t>general del periodo del 1 de enero de 2017 al 15 de julio de 2020.</w:t>
      </w:r>
    </w:p>
    <w:p w14:paraId="5DDE3AC6" w14:textId="77777777" w:rsidR="000D4F1D" w:rsidRDefault="000D4F1D" w:rsidP="00A14278">
      <w:pPr>
        <w:ind w:left="709" w:right="902"/>
        <w:jc w:val="both"/>
        <w:rPr>
          <w:rFonts w:ascii="Palatino Linotype" w:eastAsia="Calibri" w:hAnsi="Palatino Linotype" w:cs="Arial"/>
          <w:i/>
          <w:sz w:val="22"/>
          <w:szCs w:val="22"/>
        </w:rPr>
      </w:pPr>
    </w:p>
    <w:p w14:paraId="3181A615" w14:textId="016D6A0B" w:rsidR="000D4F1D" w:rsidRDefault="000D4F1D" w:rsidP="000D4F1D">
      <w:pPr>
        <w:ind w:left="709" w:right="902"/>
        <w:jc w:val="both"/>
        <w:rPr>
          <w:rFonts w:ascii="Palatino Linotype" w:eastAsia="Calibri" w:hAnsi="Palatino Linotype" w:cs="Arial"/>
          <w:i/>
          <w:sz w:val="22"/>
          <w:szCs w:val="22"/>
        </w:rPr>
      </w:pPr>
      <w:r>
        <w:rPr>
          <w:rFonts w:ascii="Palatino Linotype" w:eastAsia="Calibri" w:hAnsi="Palatino Linotype" w:cs="Arial"/>
          <w:i/>
          <w:sz w:val="22"/>
          <w:szCs w:val="22"/>
        </w:rPr>
        <w:t>b)</w:t>
      </w:r>
      <w:r w:rsidRPr="000D4F1D">
        <w:rPr>
          <w:rFonts w:ascii="Palatino Linotype" w:eastAsia="Calibri" w:hAnsi="Palatino Linotype" w:cs="Arial"/>
          <w:i/>
          <w:sz w:val="22"/>
          <w:szCs w:val="22"/>
        </w:rPr>
        <w:t xml:space="preserve"> Los currículos vitae, ficha curricular o documento análogo de l</w:t>
      </w:r>
      <w:r>
        <w:rPr>
          <w:rFonts w:ascii="Palatino Linotype" w:eastAsia="Calibri" w:hAnsi="Palatino Linotype" w:cs="Arial"/>
          <w:i/>
          <w:sz w:val="22"/>
          <w:szCs w:val="22"/>
        </w:rPr>
        <w:t xml:space="preserve">os servidores públicos </w:t>
      </w:r>
      <w:r w:rsidR="00833E43">
        <w:rPr>
          <w:rFonts w:ascii="Palatino Linotype" w:eastAsia="Calibri" w:hAnsi="Palatino Linotype" w:cs="Arial"/>
          <w:i/>
          <w:sz w:val="22"/>
          <w:szCs w:val="22"/>
        </w:rPr>
        <w:t>adscritos</w:t>
      </w:r>
      <w:r>
        <w:rPr>
          <w:rFonts w:ascii="Palatino Linotype" w:eastAsia="Calibri" w:hAnsi="Palatino Linotype" w:cs="Arial"/>
          <w:b/>
          <w:i/>
          <w:sz w:val="22"/>
          <w:szCs w:val="22"/>
        </w:rPr>
        <w:t xml:space="preserve"> </w:t>
      </w:r>
      <w:r>
        <w:rPr>
          <w:rFonts w:ascii="Palatino Linotype" w:eastAsia="Calibri" w:hAnsi="Palatino Linotype" w:cs="Arial"/>
          <w:i/>
          <w:sz w:val="22"/>
          <w:szCs w:val="22"/>
        </w:rPr>
        <w:t>durante el periodo del 1 de enero de 2017 al 15 de julio de 2020.</w:t>
      </w:r>
    </w:p>
    <w:p w14:paraId="55CD3989" w14:textId="77777777" w:rsidR="00A14278" w:rsidRDefault="00A14278" w:rsidP="00A14278">
      <w:pPr>
        <w:ind w:left="709" w:right="902"/>
        <w:jc w:val="both"/>
        <w:rPr>
          <w:rFonts w:ascii="Palatino Linotype" w:hAnsi="Palatino Linotype"/>
          <w:i/>
          <w:iCs/>
          <w:color w:val="222222"/>
          <w:sz w:val="22"/>
          <w:szCs w:val="22"/>
          <w:lang w:eastAsia="es-MX"/>
        </w:rPr>
      </w:pPr>
    </w:p>
    <w:p w14:paraId="3D2528AB" w14:textId="77777777" w:rsidR="00A14278" w:rsidRDefault="00A14278" w:rsidP="00A14278">
      <w:pPr>
        <w:ind w:left="709" w:right="902"/>
        <w:jc w:val="both"/>
        <w:rPr>
          <w:rFonts w:ascii="Palatino Linotype" w:hAnsi="Palatino Linotype"/>
          <w:i/>
          <w:iCs/>
          <w:color w:val="222222"/>
          <w:sz w:val="22"/>
          <w:szCs w:val="22"/>
          <w:lang w:eastAsia="es-MX"/>
        </w:rPr>
      </w:pPr>
      <w:r w:rsidRPr="00B86210">
        <w:rPr>
          <w:rFonts w:ascii="Palatino Linotype" w:hAnsi="Palatino Linotype"/>
          <w:i/>
          <w:iCs/>
          <w:color w:val="222222"/>
          <w:sz w:val="22"/>
          <w:szCs w:val="22"/>
          <w:lang w:eastAsia="es-MX"/>
        </w:rPr>
        <w:t xml:space="preserve">Debiendo notificar al </w:t>
      </w:r>
      <w:r w:rsidRPr="00B86210">
        <w:rPr>
          <w:rFonts w:ascii="Palatino Linotype" w:hAnsi="Palatino Linotype"/>
          <w:b/>
          <w:i/>
          <w:iCs/>
          <w:color w:val="222222"/>
          <w:sz w:val="22"/>
          <w:szCs w:val="22"/>
          <w:lang w:eastAsia="es-MX"/>
        </w:rPr>
        <w:t>RECURRENTE</w:t>
      </w:r>
      <w:r w:rsidRPr="00B86210">
        <w:rPr>
          <w:rFonts w:ascii="Palatino Linotype" w:hAnsi="Palatino Linotype"/>
          <w:i/>
          <w:iCs/>
          <w:color w:val="222222"/>
          <w:sz w:val="22"/>
          <w:szCs w:val="22"/>
          <w:lang w:eastAsia="es-MX"/>
        </w:rPr>
        <w:t xml:space="preserve"> el Acuerdo de Clasificación de la información que emita el Comité de Transparencia con motivo de</w:t>
      </w:r>
      <w:r w:rsidR="000D4F1D">
        <w:rPr>
          <w:rFonts w:ascii="Palatino Linotype" w:hAnsi="Palatino Linotype"/>
          <w:i/>
          <w:iCs/>
          <w:color w:val="222222"/>
          <w:sz w:val="22"/>
          <w:szCs w:val="22"/>
          <w:lang w:eastAsia="es-MX"/>
        </w:rPr>
        <w:t xml:space="preserve"> la versión pública.”</w:t>
      </w:r>
    </w:p>
    <w:p w14:paraId="5595F12D" w14:textId="77777777" w:rsidR="00A14278" w:rsidRDefault="00A14278" w:rsidP="00A14278">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TERCERO</w:t>
      </w:r>
      <w:r>
        <w:rPr>
          <w:rFonts w:ascii="Palatino Linotype" w:eastAsia="Calibri" w:hAnsi="Palatino Linotype" w:cs="Arial"/>
        </w:rPr>
        <w:t xml:space="preserve">. Notifíquese a la Titular de la Unidad de Transparencia del </w:t>
      </w:r>
      <w:r>
        <w:rPr>
          <w:rFonts w:ascii="Palatino Linotype" w:eastAsia="Calibri" w:hAnsi="Palatino Linotype" w:cs="Arial"/>
          <w:b/>
        </w:rPr>
        <w:t>SUJETO OBLIGADO</w:t>
      </w:r>
      <w:r>
        <w:rPr>
          <w:rFonts w:ascii="Palatino Linotype" w:eastAsia="Calibri" w:hAnsi="Palatino Linotype" w:cs="Arial"/>
        </w:rPr>
        <w:t xml:space="preserve">, para que conforme a los artículos 186, último párrafo y 189, párrafo segundo de la Ley de Transparencia y Acceso a la Información Pública del Estado de </w:t>
      </w:r>
      <w:r>
        <w:rPr>
          <w:rFonts w:ascii="Palatino Linotype" w:eastAsia="Calibri" w:hAnsi="Palatino Linotype" w:cs="Arial"/>
        </w:rPr>
        <w:lastRenderedPageBreak/>
        <w:t>México y Municipios, dé cumplimiento a lo ordenado dentro del plazo de diez días hábiles, debiendo informar a este Instituto en un plazo de tres días hábiles siguientes sobre el cumplimiento dado a la presente resolución.</w:t>
      </w:r>
    </w:p>
    <w:p w14:paraId="74522901" w14:textId="77777777" w:rsidR="00A14278" w:rsidRDefault="00A14278" w:rsidP="00A14278">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CUARTO</w:t>
      </w:r>
      <w:r>
        <w:rPr>
          <w:rFonts w:ascii="Palatino Linotype" w:eastAsia="Calibri" w:hAnsi="Palatino Linotype" w:cs="Arial"/>
        </w:rPr>
        <w:t xml:space="preserve">. </w:t>
      </w:r>
      <w:r>
        <w:rPr>
          <w:rFonts w:ascii="Palatino Linotype" w:hAnsi="Palatino Linotype"/>
          <w:szCs w:val="17"/>
          <w:lang w:eastAsia="es-ES_tradnl"/>
        </w:rPr>
        <w:t xml:space="preserve">Con fundamento en el artículo 198 de la Ley de Transparencia y Acceso a la Información Pública del Estado de México y Municipios, se apercibe al </w:t>
      </w:r>
      <w:r>
        <w:rPr>
          <w:rFonts w:ascii="Palatino Linotype" w:hAnsi="Palatino Linotype"/>
          <w:b/>
          <w:szCs w:val="17"/>
          <w:lang w:eastAsia="es-ES_tradnl"/>
        </w:rPr>
        <w:t>SUJETO OBLIGADO</w:t>
      </w:r>
      <w:r>
        <w:rPr>
          <w:rFonts w:ascii="Palatino Linotype" w:hAnsi="Palatino Linotype"/>
          <w:szCs w:val="17"/>
          <w:lang w:eastAsia="es-ES_tradnl"/>
        </w:rPr>
        <w:t xml:space="preserve"> que, en caso de negarse a cumplir la presente resolución o hacerlo de manera parcial se actuará de conformidad con lo previsto en los artículos 213, 214, 216 y 217 de dicha Ley.</w:t>
      </w:r>
    </w:p>
    <w:p w14:paraId="0EFC0D84" w14:textId="77777777" w:rsidR="00A14278" w:rsidRDefault="00A14278" w:rsidP="00A14278">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rPr>
        <w:t>QUINTO</w:t>
      </w:r>
      <w:r w:rsidR="000D4F1D">
        <w:rPr>
          <w:rFonts w:ascii="Palatino Linotype" w:eastAsia="Calibri" w:hAnsi="Palatino Linotype" w:cs="Arial"/>
        </w:rPr>
        <w:t xml:space="preserve">. Notifíquese al </w:t>
      </w:r>
      <w:r>
        <w:rPr>
          <w:rFonts w:ascii="Palatino Linotype" w:eastAsia="Calibri" w:hAnsi="Palatino Linotype" w:cs="Arial"/>
          <w:b/>
        </w:rPr>
        <w:t>RECURRENTE</w:t>
      </w:r>
      <w:r>
        <w:rPr>
          <w:rFonts w:ascii="Palatino Linotype" w:eastAsia="Calibri" w:hAnsi="Palatino Linotype" w:cs="Arial"/>
        </w:rPr>
        <w:t xml:space="preserve"> la presente resolución.</w:t>
      </w:r>
    </w:p>
    <w:p w14:paraId="769F480F" w14:textId="77777777" w:rsidR="00A14278" w:rsidRDefault="00A14278" w:rsidP="00A14278">
      <w:pPr>
        <w:spacing w:before="100" w:beforeAutospacing="1" w:after="100" w:afterAutospacing="1" w:line="360" w:lineRule="auto"/>
        <w:jc w:val="both"/>
        <w:rPr>
          <w:rFonts w:ascii="Palatino Linotype" w:eastAsia="Calibri" w:hAnsi="Palatino Linotype" w:cs="Arial"/>
        </w:rPr>
      </w:pPr>
      <w:r>
        <w:rPr>
          <w:rFonts w:ascii="Palatino Linotype" w:eastAsia="Calibri" w:hAnsi="Palatino Linotype" w:cs="Arial"/>
          <w:b/>
          <w:sz w:val="28"/>
          <w:szCs w:val="28"/>
        </w:rPr>
        <w:t>SEXTO.</w:t>
      </w:r>
      <w:r>
        <w:rPr>
          <w:rFonts w:ascii="Palatino Linotype" w:eastAsia="Calibri" w:hAnsi="Palatino Linotype" w:cs="Arial"/>
        </w:rPr>
        <w:t xml:space="preserve"> Hágase del conocimiento de</w:t>
      </w:r>
      <w:r w:rsidR="000D4F1D">
        <w:rPr>
          <w:rFonts w:ascii="Palatino Linotype" w:eastAsia="Calibri" w:hAnsi="Palatino Linotype" w:cs="Arial"/>
        </w:rPr>
        <w:t xml:space="preserve">l </w:t>
      </w:r>
      <w:r>
        <w:rPr>
          <w:rFonts w:ascii="Palatino Linotype" w:eastAsia="Calibri" w:hAnsi="Palatino Linotype" w:cs="Arial"/>
          <w:b/>
        </w:rPr>
        <w:t>RECURRENTE</w:t>
      </w:r>
      <w:r>
        <w:rPr>
          <w:rFonts w:ascii="Palatino Linotype" w:eastAsia="Calibri" w:hAnsi="Palatino Linotype" w:cs="Arial"/>
        </w:rPr>
        <w:t xml:space="preserve"> que de conformidad con lo establecido en el artículo 196 de la Ley de Transparencia y Acceso a la Información Pública del Estado de México y Municipios, podrá impugnar la presente resolución vía Juicio de Amparo en los términos de las leyes aplicables.</w:t>
      </w:r>
    </w:p>
    <w:p w14:paraId="579C4FC0" w14:textId="77777777" w:rsidR="001D1623" w:rsidRPr="00C407D0" w:rsidRDefault="001D1623" w:rsidP="001D1623">
      <w:pPr>
        <w:spacing w:before="100" w:beforeAutospacing="1" w:after="100" w:afterAutospacing="1" w:line="360" w:lineRule="auto"/>
        <w:ind w:right="49"/>
        <w:jc w:val="both"/>
        <w:rPr>
          <w:rFonts w:ascii="Palatino Linotype" w:hAnsi="Palatino Linotype"/>
          <w:color w:val="222222"/>
          <w:lang w:eastAsia="es-MX"/>
        </w:rPr>
      </w:pPr>
      <w:r w:rsidRPr="00977FFC">
        <w:rPr>
          <w:rFonts w:ascii="Palatino Linotype" w:hAnsi="Palatino Linotype"/>
          <w:color w:val="222222"/>
          <w:lang w:eastAsia="es-MX"/>
        </w:rPr>
        <w:t>Se dejan a salvo los derechos de</w:t>
      </w:r>
      <w:r w:rsidR="000D4F1D">
        <w:rPr>
          <w:rFonts w:ascii="Palatino Linotype" w:hAnsi="Palatino Linotype"/>
          <w:color w:val="222222"/>
          <w:lang w:eastAsia="es-MX"/>
        </w:rPr>
        <w:t xml:space="preserve">l </w:t>
      </w:r>
      <w:r w:rsidR="000D4F1D" w:rsidRPr="000D4F1D">
        <w:rPr>
          <w:rFonts w:ascii="Palatino Linotype" w:hAnsi="Palatino Linotype"/>
          <w:b/>
          <w:color w:val="222222"/>
          <w:lang w:eastAsia="es-MX"/>
        </w:rPr>
        <w:t>R</w:t>
      </w:r>
      <w:r w:rsidRPr="000D4F1D">
        <w:rPr>
          <w:rFonts w:ascii="Palatino Linotype" w:hAnsi="Palatino Linotype"/>
          <w:b/>
          <w:color w:val="222222"/>
          <w:lang w:eastAsia="es-MX"/>
        </w:rPr>
        <w:t>ECURRENTE</w:t>
      </w:r>
      <w:r w:rsidRPr="00977FFC">
        <w:rPr>
          <w:rFonts w:ascii="Palatino Linotype" w:hAnsi="Palatino Linotype"/>
          <w:color w:val="222222"/>
          <w:lang w:eastAsia="es-MX"/>
        </w:rPr>
        <w:t xml:space="preserve"> para que presente las solicitudes de acceso a la información ante </w:t>
      </w:r>
      <w:r>
        <w:rPr>
          <w:rFonts w:ascii="Palatino Linotype" w:hAnsi="Palatino Linotype"/>
          <w:color w:val="222222"/>
          <w:lang w:eastAsia="es-MX"/>
        </w:rPr>
        <w:t>el</w:t>
      </w:r>
      <w:r w:rsidRPr="00977FFC">
        <w:rPr>
          <w:rFonts w:ascii="Palatino Linotype" w:hAnsi="Palatino Linotype"/>
          <w:color w:val="222222"/>
          <w:lang w:eastAsia="es-MX"/>
        </w:rPr>
        <w:t xml:space="preserve"> Sujeto Obligado que estime competente.</w:t>
      </w:r>
    </w:p>
    <w:p w14:paraId="22AC4C99" w14:textId="279837CA" w:rsidR="00A14278" w:rsidRPr="00FD60BE" w:rsidRDefault="00A14278" w:rsidP="00A14278">
      <w:pPr>
        <w:spacing w:before="100" w:beforeAutospacing="1" w:after="100" w:afterAutospacing="1" w:line="360" w:lineRule="auto"/>
        <w:contextualSpacing/>
        <w:jc w:val="both"/>
        <w:rPr>
          <w:rFonts w:ascii="Palatino Linotype" w:hAnsi="Palatino Linotype" w:cs="Arial"/>
          <w:color w:val="000000" w:themeColor="text1"/>
          <w:lang w:val="es-ES"/>
        </w:rPr>
      </w:pPr>
      <w:r w:rsidRPr="008F6701">
        <w:rPr>
          <w:rFonts w:ascii="Palatino Linotype" w:hAnsi="Palatino Linotype" w:cs="Arial"/>
          <w:color w:val="000000" w:themeColor="text1"/>
          <w:lang w:val="es-ES"/>
        </w:rPr>
        <w:t>ASÍ LO RESUELVE, POR</w:t>
      </w:r>
      <w:r w:rsidR="00FD60BE">
        <w:rPr>
          <w:rFonts w:ascii="Palatino Linotype" w:hAnsi="Palatino Linotype" w:cs="Arial"/>
          <w:color w:val="000000" w:themeColor="text1"/>
          <w:lang w:val="es-ES"/>
        </w:rPr>
        <w:t xml:space="preserve"> UNANIMIDAD</w:t>
      </w:r>
      <w:r w:rsidRPr="008F6701">
        <w:rPr>
          <w:rFonts w:ascii="Palatino Linotype" w:hAnsi="Palatino Linotype" w:cs="Arial"/>
          <w:color w:val="000000" w:themeColor="text1"/>
          <w:lang w:val="es-ES"/>
        </w:rPr>
        <w:t xml:space="preserve"> DE VOTOS EL PLENO DEL</w:t>
      </w:r>
      <w:r w:rsidRPr="008F6701">
        <w:rPr>
          <w:rFonts w:ascii="Palatino Linotype" w:eastAsia="Arial Unicode MS" w:hAnsi="Palatino Linotype" w:cs="Arial"/>
          <w:color w:val="000000" w:themeColor="text1"/>
          <w:lang w:val="es-ES"/>
        </w:rPr>
        <w:t xml:space="preserve"> INSTITUTO DE </w:t>
      </w:r>
      <w:r w:rsidRPr="008F6701">
        <w:rPr>
          <w:rFonts w:ascii="Palatino Linotype" w:hAnsi="Palatino Linotype"/>
          <w:color w:val="000000" w:themeColor="text1"/>
          <w:lang w:val="es-ES" w:eastAsia="en-US"/>
        </w:rPr>
        <w:t>TRANSPARENCIA</w:t>
      </w:r>
      <w:r w:rsidRPr="008F6701">
        <w:rPr>
          <w:rFonts w:ascii="Palatino Linotype" w:eastAsia="Arial Unicode MS" w:hAnsi="Palatino Linotype" w:cs="Arial"/>
          <w:color w:val="000000" w:themeColor="text1"/>
          <w:lang w:val="es-ES"/>
        </w:rPr>
        <w:t>, ACCESO A LA INFORMACIÓN PÚBLICA Y PROTECCIÓN DE DATOS PERSONALES DEL ESTADO DE MÉXICO Y MUNICIPIOS</w:t>
      </w:r>
      <w:r w:rsidRPr="008F6701">
        <w:rPr>
          <w:rFonts w:ascii="Palatino Linotype" w:hAnsi="Palatino Linotype" w:cs="Arial"/>
          <w:color w:val="000000" w:themeColor="text1"/>
          <w:lang w:val="es-ES"/>
        </w:rPr>
        <w:t>, CONFORMADO POR LOS COMISIONADOS ZULEMA MARTÍNEZ SÁNCHEZ; EVA ABAID YAPUR; JOSÉ GUADALUPE LUNA HERNÁNDEZ</w:t>
      </w:r>
      <w:r w:rsidR="00FD60BE">
        <w:rPr>
          <w:rFonts w:ascii="Palatino Linotype" w:hAnsi="Palatino Linotype" w:cs="Arial"/>
          <w:color w:val="000000" w:themeColor="text1"/>
          <w:lang w:val="es-ES"/>
        </w:rPr>
        <w:t xml:space="preserve"> EMITIENDO </w:t>
      </w:r>
      <w:r w:rsidR="00FD60BE">
        <w:rPr>
          <w:rFonts w:ascii="Palatino Linotype" w:hAnsi="Palatino Linotype" w:cs="Arial"/>
          <w:color w:val="000000" w:themeColor="text1"/>
          <w:lang w:val="es-ES"/>
        </w:rPr>
        <w:lastRenderedPageBreak/>
        <w:t>VOTO PARTICULAR</w:t>
      </w:r>
      <w:r w:rsidRPr="008F6701">
        <w:rPr>
          <w:rFonts w:ascii="Palatino Linotype" w:hAnsi="Palatino Linotype" w:cs="Arial"/>
          <w:color w:val="000000" w:themeColor="text1"/>
          <w:lang w:val="es-ES"/>
        </w:rPr>
        <w:t>, JAVIER MARTÍNEZ CRUZ</w:t>
      </w:r>
      <w:r w:rsidR="00FD60BE">
        <w:rPr>
          <w:rFonts w:ascii="Palatino Linotype" w:hAnsi="Palatino Linotype" w:cs="Arial"/>
          <w:color w:val="000000" w:themeColor="text1"/>
          <w:lang w:val="es-ES"/>
        </w:rPr>
        <w:t xml:space="preserve"> EMITIENDO VOTO PARTICULAR</w:t>
      </w:r>
      <w:r w:rsidRPr="008F6701">
        <w:rPr>
          <w:rFonts w:ascii="Palatino Linotype" w:hAnsi="Palatino Linotype" w:cs="Arial"/>
          <w:color w:val="000000" w:themeColor="text1"/>
          <w:lang w:val="es-ES"/>
        </w:rPr>
        <w:t xml:space="preserve"> Y LUIS GUSTAVO PARRA NORIEGA</w:t>
      </w:r>
      <w:r w:rsidR="00FD60BE">
        <w:rPr>
          <w:rFonts w:ascii="Palatino Linotype" w:hAnsi="Palatino Linotype" w:cs="Arial"/>
          <w:color w:val="000000" w:themeColor="text1"/>
          <w:lang w:val="es-ES"/>
        </w:rPr>
        <w:t xml:space="preserve"> EMITIENDO VOTO PARTICULAR</w:t>
      </w:r>
      <w:r w:rsidRPr="008F6701">
        <w:rPr>
          <w:rFonts w:ascii="Palatino Linotype" w:hAnsi="Palatino Linotype" w:cs="Arial"/>
          <w:color w:val="000000" w:themeColor="text1"/>
          <w:lang w:val="es-ES"/>
        </w:rPr>
        <w:t xml:space="preserve">; </w:t>
      </w:r>
      <w:r w:rsidRPr="008F6701">
        <w:rPr>
          <w:rFonts w:ascii="Palatino Linotype" w:hAnsi="Palatino Linotype" w:cs="Arial"/>
          <w:color w:val="000000" w:themeColor="text1"/>
          <w:shd w:val="clear" w:color="auto" w:fill="FFFFFF" w:themeFill="background1"/>
          <w:lang w:val="es-ES"/>
        </w:rPr>
        <w:t xml:space="preserve">EN LA </w:t>
      </w:r>
      <w:r w:rsidR="000D4F1D" w:rsidRPr="00FD60BE">
        <w:rPr>
          <w:rFonts w:ascii="Palatino Linotype" w:hAnsi="Palatino Linotype" w:cs="Arial"/>
          <w:color w:val="000000" w:themeColor="text1"/>
          <w:shd w:val="clear" w:color="auto" w:fill="FFFFFF" w:themeFill="background1"/>
          <w:lang w:val="es-ES"/>
        </w:rPr>
        <w:t>VIGÉSIMA PRIMERA</w:t>
      </w:r>
      <w:r w:rsidRPr="00FD60BE">
        <w:rPr>
          <w:rFonts w:ascii="Palatino Linotype" w:hAnsi="Palatino Linotype" w:cs="Arial"/>
          <w:color w:val="000000" w:themeColor="text1"/>
          <w:shd w:val="clear" w:color="auto" w:fill="FFFFFF" w:themeFill="background1"/>
          <w:lang w:val="es-ES"/>
        </w:rPr>
        <w:t xml:space="preserve"> </w:t>
      </w:r>
      <w:r w:rsidRPr="00FD60BE">
        <w:rPr>
          <w:rFonts w:ascii="Palatino Linotype" w:hAnsi="Palatino Linotype" w:cs="Arial"/>
          <w:color w:val="000000" w:themeColor="text1"/>
          <w:lang w:val="es-ES"/>
        </w:rPr>
        <w:t xml:space="preserve">SESIÓN ORDINARIA CELEBRADA EL </w:t>
      </w:r>
      <w:r w:rsidR="000D4F1D" w:rsidRPr="00FD60BE">
        <w:rPr>
          <w:rFonts w:ascii="Palatino Linotype" w:hAnsi="Palatino Linotype" w:cs="Arial"/>
          <w:color w:val="000000" w:themeColor="text1"/>
          <w:lang w:val="es-ES"/>
        </w:rPr>
        <w:t xml:space="preserve">SIETE DE OCTUBRE </w:t>
      </w:r>
      <w:r w:rsidRPr="00FD60BE">
        <w:rPr>
          <w:rFonts w:ascii="Palatino Linotype" w:hAnsi="Palatino Linotype" w:cs="Arial"/>
          <w:color w:val="000000" w:themeColor="text1"/>
          <w:lang w:val="es-ES"/>
        </w:rPr>
        <w:t xml:space="preserve">DE DOS MIL VEINTE, ANTE EL SECRETARIO TÉCNICO DEL PLENO, </w:t>
      </w:r>
      <w:r w:rsidRPr="00FD60BE">
        <w:rPr>
          <w:rFonts w:ascii="Palatino Linotype" w:eastAsia="Arial Unicode MS" w:hAnsi="Palatino Linotype" w:cs="Arial"/>
          <w:color w:val="000000" w:themeColor="text1"/>
          <w:lang w:val="es-ES"/>
        </w:rPr>
        <w:t>ALEXIS</w:t>
      </w:r>
      <w:r w:rsidRPr="00FD60BE">
        <w:rPr>
          <w:rFonts w:ascii="Palatino Linotype" w:hAnsi="Palatino Linotype" w:cs="Arial"/>
          <w:color w:val="000000" w:themeColor="text1"/>
          <w:lang w:val="es-ES"/>
        </w:rPr>
        <w:t xml:space="preserve"> TAPIA RAMÍREZ.</w:t>
      </w:r>
    </w:p>
    <w:tbl>
      <w:tblPr>
        <w:tblW w:w="10368" w:type="dxa"/>
        <w:jc w:val="center"/>
        <w:tblLayout w:type="fixed"/>
        <w:tblLook w:val="04A0" w:firstRow="1" w:lastRow="0" w:firstColumn="1" w:lastColumn="0" w:noHBand="0" w:noVBand="1"/>
      </w:tblPr>
      <w:tblGrid>
        <w:gridCol w:w="10368"/>
      </w:tblGrid>
      <w:tr w:rsidR="00A14278" w:rsidRPr="008F6701" w14:paraId="0CB44E8F" w14:textId="77777777" w:rsidTr="001D1623">
        <w:trPr>
          <w:jc w:val="center"/>
        </w:trPr>
        <w:tc>
          <w:tcPr>
            <w:tcW w:w="10368" w:type="dxa"/>
          </w:tcPr>
          <w:p w14:paraId="470346E0"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3C2C92D"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bl>
            <w:tblPr>
              <w:tblW w:w="10365" w:type="dxa"/>
              <w:jc w:val="center"/>
              <w:tblLayout w:type="fixed"/>
              <w:tblLook w:val="04A0" w:firstRow="1" w:lastRow="0" w:firstColumn="1" w:lastColumn="0" w:noHBand="0" w:noVBand="1"/>
            </w:tblPr>
            <w:tblGrid>
              <w:gridCol w:w="5182"/>
              <w:gridCol w:w="5183"/>
            </w:tblGrid>
            <w:tr w:rsidR="00A14278" w:rsidRPr="00FD60BE" w14:paraId="57B8BCC9" w14:textId="77777777" w:rsidTr="001D1623">
              <w:trPr>
                <w:jc w:val="center"/>
              </w:trPr>
              <w:tc>
                <w:tcPr>
                  <w:tcW w:w="10365" w:type="dxa"/>
                  <w:gridSpan w:val="2"/>
                  <w:shd w:val="clear" w:color="auto" w:fill="auto"/>
                </w:tcPr>
                <w:p w14:paraId="42ACC054"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Zulema Martínez Sánchez</w:t>
                  </w:r>
                </w:p>
                <w:p w14:paraId="785B2F74"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Comisionada Presidenta</w:t>
                  </w:r>
                </w:p>
                <w:p w14:paraId="5D386648"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 xml:space="preserve">(RÚBRICA) </w:t>
                  </w:r>
                </w:p>
              </w:tc>
            </w:tr>
            <w:tr w:rsidR="00A14278" w:rsidRPr="00FD60BE" w14:paraId="070759EB" w14:textId="77777777" w:rsidTr="001D1623">
              <w:trPr>
                <w:jc w:val="center"/>
              </w:trPr>
              <w:tc>
                <w:tcPr>
                  <w:tcW w:w="5182" w:type="dxa"/>
                  <w:shd w:val="clear" w:color="auto" w:fill="auto"/>
                </w:tcPr>
                <w:p w14:paraId="652F42AF"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11E2158"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BF20AC7"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F945E04"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Eva Abaid Yapur</w:t>
                  </w:r>
                </w:p>
                <w:p w14:paraId="29E7A49C"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Comisionada</w:t>
                  </w:r>
                </w:p>
                <w:p w14:paraId="36A2B08A"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(RÚBRICA)</w:t>
                  </w:r>
                </w:p>
              </w:tc>
              <w:tc>
                <w:tcPr>
                  <w:tcW w:w="5183" w:type="dxa"/>
                  <w:shd w:val="clear" w:color="auto" w:fill="auto"/>
                </w:tcPr>
                <w:p w14:paraId="1A5B7CFF"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2D6F477"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B6D4B0D"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AE5190D"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José Guadalupe Luna Hernández</w:t>
                  </w:r>
                </w:p>
                <w:p w14:paraId="01FECDB6"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Comisionado</w:t>
                  </w:r>
                </w:p>
                <w:p w14:paraId="27266542"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(RÚBRICA)</w:t>
                  </w:r>
                </w:p>
              </w:tc>
            </w:tr>
            <w:tr w:rsidR="00A14278" w:rsidRPr="00FD60BE" w14:paraId="42C79277" w14:textId="77777777" w:rsidTr="001D1623">
              <w:trPr>
                <w:jc w:val="center"/>
              </w:trPr>
              <w:tc>
                <w:tcPr>
                  <w:tcW w:w="5182" w:type="dxa"/>
                  <w:shd w:val="clear" w:color="auto" w:fill="auto"/>
                </w:tcPr>
                <w:p w14:paraId="401134AF"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6F1EECC5"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06E418C"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70D554A0"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Javier Martínez Cruz</w:t>
                  </w:r>
                </w:p>
                <w:p w14:paraId="431C63E1"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Comisionado</w:t>
                  </w:r>
                </w:p>
                <w:p w14:paraId="33307BFE"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(RÚBRICA)</w:t>
                  </w:r>
                </w:p>
              </w:tc>
              <w:tc>
                <w:tcPr>
                  <w:tcW w:w="5183" w:type="dxa"/>
                  <w:shd w:val="clear" w:color="auto" w:fill="auto"/>
                </w:tcPr>
                <w:p w14:paraId="66117D2A"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47FB8F72"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8BAE46E"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4DA0589"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Luis Gustavo Parra Noriega</w:t>
                  </w:r>
                </w:p>
                <w:p w14:paraId="4B132DBD"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Comisionado</w:t>
                  </w:r>
                </w:p>
                <w:p w14:paraId="39CE84C0"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(RÚBRICA)</w:t>
                  </w:r>
                </w:p>
              </w:tc>
            </w:tr>
            <w:tr w:rsidR="00A14278" w:rsidRPr="008F6701" w14:paraId="06B363FC" w14:textId="77777777" w:rsidTr="001D1623">
              <w:trPr>
                <w:jc w:val="center"/>
              </w:trPr>
              <w:tc>
                <w:tcPr>
                  <w:tcW w:w="10365" w:type="dxa"/>
                  <w:gridSpan w:val="2"/>
                  <w:shd w:val="clear" w:color="auto" w:fill="auto"/>
                </w:tcPr>
                <w:p w14:paraId="7D4ABB77" w14:textId="77777777" w:rsidR="00A14278"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15A10EE9" w14:textId="77777777" w:rsidR="00FD60BE" w:rsidRDefault="00FD60BE"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5EC5C1E8" w14:textId="77777777" w:rsidR="00FD60BE" w:rsidRPr="00FD60BE" w:rsidRDefault="00FD60BE"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p w14:paraId="3706B513"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Alexis Tapia Ramírez</w:t>
                  </w:r>
                </w:p>
                <w:p w14:paraId="175D62A9" w14:textId="77777777" w:rsidR="00A14278" w:rsidRPr="00FD60BE"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Secretario Técnico del Pleno</w:t>
                  </w:r>
                </w:p>
                <w:p w14:paraId="749EAF2E" w14:textId="77777777" w:rsidR="00A14278" w:rsidRPr="008F6701" w:rsidRDefault="000D4F1D" w:rsidP="000D4F1D">
                  <w:pPr>
                    <w:spacing w:before="100" w:beforeAutospacing="1" w:after="100" w:afterAutospacing="1"/>
                    <w:contextualSpacing/>
                    <w:jc w:val="center"/>
                    <w:rPr>
                      <w:rFonts w:ascii="Palatino Linotype" w:eastAsiaTheme="minorEastAsia" w:hAnsi="Palatino Linotype" w:cs="Arial"/>
                      <w:b/>
                      <w:color w:val="000000" w:themeColor="text1"/>
                      <w:lang w:val="es-ES_tradnl"/>
                    </w:rPr>
                  </w:pPr>
                  <w:r w:rsidRPr="00FD60BE">
                    <w:rPr>
                      <w:rFonts w:ascii="Palatino Linotype" w:eastAsiaTheme="minorEastAsia" w:hAnsi="Palatino Linotype" w:cs="Arial"/>
                      <w:b/>
                      <w:color w:val="000000" w:themeColor="text1"/>
                      <w:lang w:val="es-ES_tradnl"/>
                    </w:rPr>
                    <w:t>(RÚBRICA)</w:t>
                  </w:r>
                  <w:r>
                    <w:rPr>
                      <w:rFonts w:ascii="Palatino Linotype" w:eastAsiaTheme="minorEastAsia" w:hAnsi="Palatino Linotype" w:cs="Arial"/>
                      <w:b/>
                      <w:color w:val="000000" w:themeColor="text1"/>
                      <w:lang w:val="es-ES_tradnl"/>
                    </w:rPr>
                    <w:t xml:space="preserve"> </w:t>
                  </w:r>
                </w:p>
              </w:tc>
            </w:tr>
          </w:tbl>
          <w:p w14:paraId="2B0F8028" w14:textId="77777777" w:rsidR="00A14278" w:rsidRPr="008F6701" w:rsidRDefault="00A14278" w:rsidP="001D1623">
            <w:pPr>
              <w:spacing w:before="100" w:beforeAutospacing="1" w:after="100" w:afterAutospacing="1"/>
              <w:contextualSpacing/>
              <w:jc w:val="center"/>
              <w:rPr>
                <w:rFonts w:ascii="Palatino Linotype" w:eastAsiaTheme="minorEastAsia" w:hAnsi="Palatino Linotype" w:cs="Arial"/>
                <w:b/>
                <w:color w:val="000000" w:themeColor="text1"/>
                <w:lang w:val="es-ES_tradnl"/>
              </w:rPr>
            </w:pPr>
          </w:p>
        </w:tc>
      </w:tr>
    </w:tbl>
    <w:p w14:paraId="7C36771F" w14:textId="77777777" w:rsidR="00A14278" w:rsidRDefault="00A14278" w:rsidP="00A14278">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5084E2C9" w14:textId="77777777" w:rsidR="00A14278" w:rsidRDefault="00A14278" w:rsidP="00A14278">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p>
    <w:p w14:paraId="14FD230C" w14:textId="77777777" w:rsidR="00A14278" w:rsidRPr="008F6701" w:rsidRDefault="00A14278" w:rsidP="00A14278">
      <w:pPr>
        <w:spacing w:before="100" w:beforeAutospacing="1" w:after="100" w:afterAutospacing="1"/>
        <w:contextualSpacing/>
        <w:jc w:val="both"/>
        <w:rPr>
          <w:rFonts w:ascii="Palatino Linotype" w:eastAsiaTheme="minorEastAsia" w:hAnsi="Palatino Linotype" w:cs="Arial"/>
          <w:color w:val="000000" w:themeColor="text1"/>
          <w:sz w:val="20"/>
          <w:szCs w:val="20"/>
          <w:lang w:val="es-ES_tradnl"/>
        </w:rPr>
      </w:pPr>
      <w:r w:rsidRPr="008F6701">
        <w:rPr>
          <w:rFonts w:ascii="Palatino Linotype" w:eastAsiaTheme="minorEastAsia" w:hAnsi="Palatino Linotype" w:cs="Arial"/>
          <w:color w:val="000000" w:themeColor="text1"/>
          <w:sz w:val="20"/>
          <w:szCs w:val="20"/>
          <w:lang w:val="es-ES_tradnl"/>
        </w:rPr>
        <w:t xml:space="preserve">Esta hoja corresponde a la resolución de </w:t>
      </w:r>
      <w:r w:rsidR="000D4F1D">
        <w:rPr>
          <w:rFonts w:ascii="Palatino Linotype" w:eastAsiaTheme="minorEastAsia" w:hAnsi="Palatino Linotype" w:cs="Arial"/>
          <w:color w:val="000000" w:themeColor="text1"/>
          <w:sz w:val="20"/>
          <w:szCs w:val="20"/>
          <w:lang w:val="es-ES_tradnl"/>
        </w:rPr>
        <w:t xml:space="preserve">siete de octubre </w:t>
      </w:r>
      <w:r w:rsidRPr="008F6701">
        <w:rPr>
          <w:rFonts w:ascii="Palatino Linotype" w:eastAsiaTheme="minorEastAsia" w:hAnsi="Palatino Linotype" w:cs="Arial"/>
          <w:color w:val="000000" w:themeColor="text1"/>
          <w:sz w:val="20"/>
          <w:szCs w:val="20"/>
          <w:lang w:val="es-ES_tradnl"/>
        </w:rPr>
        <w:t xml:space="preserve">de dos mil veinte, emitida en </w:t>
      </w:r>
      <w:r>
        <w:rPr>
          <w:rFonts w:ascii="Palatino Linotype" w:eastAsiaTheme="minorEastAsia" w:hAnsi="Palatino Linotype" w:cs="Arial"/>
          <w:color w:val="000000" w:themeColor="text1"/>
          <w:sz w:val="20"/>
          <w:szCs w:val="20"/>
          <w:lang w:val="es-ES_tradnl"/>
        </w:rPr>
        <w:t xml:space="preserve">el recurso </w:t>
      </w:r>
      <w:r w:rsidRPr="008F6701">
        <w:rPr>
          <w:rFonts w:ascii="Palatino Linotype" w:eastAsiaTheme="minorEastAsia" w:hAnsi="Palatino Linotype" w:cs="Arial"/>
          <w:color w:val="000000" w:themeColor="text1"/>
          <w:sz w:val="20"/>
          <w:szCs w:val="20"/>
          <w:lang w:val="es-ES_tradnl"/>
        </w:rPr>
        <w:t>de revisión 0</w:t>
      </w:r>
      <w:r w:rsidR="000D4F1D">
        <w:rPr>
          <w:rFonts w:ascii="Palatino Linotype" w:eastAsiaTheme="minorEastAsia" w:hAnsi="Palatino Linotype" w:cs="Arial"/>
          <w:color w:val="000000" w:themeColor="text1"/>
          <w:sz w:val="20"/>
          <w:szCs w:val="20"/>
          <w:lang w:val="es-ES_tradnl"/>
        </w:rPr>
        <w:t>2182</w:t>
      </w:r>
      <w:r w:rsidRPr="008F6701">
        <w:rPr>
          <w:rFonts w:ascii="Palatino Linotype" w:eastAsiaTheme="minorEastAsia" w:hAnsi="Palatino Linotype" w:cs="Arial"/>
          <w:color w:val="000000" w:themeColor="text1"/>
          <w:sz w:val="20"/>
          <w:szCs w:val="20"/>
          <w:lang w:val="es-ES_tradnl"/>
        </w:rPr>
        <w:t>/INFOEM/IP/RR/2020.</w:t>
      </w:r>
    </w:p>
    <w:p w14:paraId="4E3637A9" w14:textId="77777777" w:rsidR="00CA3EBE" w:rsidRDefault="00A14278" w:rsidP="000D4F1D">
      <w:pPr>
        <w:spacing w:before="100" w:beforeAutospacing="1" w:after="100" w:afterAutospacing="1"/>
        <w:contextualSpacing/>
        <w:jc w:val="both"/>
      </w:pPr>
      <w:r>
        <w:rPr>
          <w:rFonts w:ascii="Palatino Linotype" w:eastAsiaTheme="minorEastAsia" w:hAnsi="Palatino Linotype" w:cs="Arial"/>
          <w:color w:val="000000" w:themeColor="text1"/>
          <w:sz w:val="20"/>
          <w:szCs w:val="20"/>
          <w:lang w:val="es-ES_tradnl"/>
        </w:rPr>
        <w:t>YSM/AMV</w:t>
      </w:r>
    </w:p>
    <w:sectPr w:rsidR="00CA3EBE" w:rsidSect="001D1623">
      <w:headerReference w:type="even" r:id="rId15"/>
      <w:headerReference w:type="default" r:id="rId16"/>
      <w:footerReference w:type="default" r:id="rId17"/>
      <w:headerReference w:type="first" r:id="rId18"/>
      <w:footerReference w:type="first" r:id="rId19"/>
      <w:pgSz w:w="12240" w:h="15840"/>
      <w:pgMar w:top="1418" w:right="1418" w:bottom="1418" w:left="1701" w:header="709" w:footer="10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FF52B1C" w14:textId="77777777" w:rsidR="00045148" w:rsidRDefault="00045148" w:rsidP="00A14278">
      <w:r>
        <w:separator/>
      </w:r>
    </w:p>
  </w:endnote>
  <w:endnote w:type="continuationSeparator" w:id="0">
    <w:p w14:paraId="685AE032" w14:textId="77777777" w:rsidR="00045148" w:rsidRDefault="00045148" w:rsidP="00A142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panose1 w:val="020B0604020202020204"/>
    <w:charset w:val="00"/>
    <w:family w:val="roman"/>
    <w:notTrueType/>
    <w:pitch w:val="variable"/>
    <w:sig w:usb0="00000003" w:usb1="00000000" w:usb2="00000000" w:usb3="00000000" w:csb0="00000001" w:csb1="00000000"/>
  </w:font>
  <w:font w:name="Palatino Linotype">
    <w:panose1 w:val="02040502050505030304"/>
    <w:charset w:val="00"/>
    <w:family w:val="roman"/>
    <w:pitch w:val="variable"/>
    <w:sig w:usb0="E0000287" w:usb1="40000013" w:usb2="00000000" w:usb3="00000000" w:csb0="0000019F" w:csb1="00000000"/>
  </w:font>
  <w:font w:name="Calibri">
    <w:panose1 w:val="020F0502020204030204"/>
    <w:charset w:val="00"/>
    <w:family w:val="swiss"/>
    <w:pitch w:val="variable"/>
    <w:sig w:usb0="E00002FF" w:usb1="4000ACFF" w:usb2="00000001"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auto"/>
    <w:pitch w:val="variable"/>
    <w:sig w:usb0="E00002FF" w:usb1="400004FF" w:usb2="00000000" w:usb3="00000000" w:csb0="0000019F" w:csb1="00000000"/>
  </w:font>
  <w:font w:name="Liberation Serif">
    <w:altName w:val="Times New Roman"/>
    <w:charset w:val="01"/>
    <w:family w:val="roman"/>
    <w:pitch w:val="variable"/>
  </w:font>
  <w:font w:name="DejaVu Sans">
    <w:altName w:val="Times New Roman"/>
    <w:panose1 w:val="00000000000000000000"/>
    <w:charset w:val="00"/>
    <w:family w:val="roman"/>
    <w:notTrueType/>
    <w:pitch w:val="default"/>
  </w:font>
  <w:font w:name="Lohit Hindi">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 w:name="Palatino">
    <w:charset w:val="00"/>
    <w:family w:val="auto"/>
    <w:pitch w:val="variable"/>
    <w:sig w:usb0="00000003" w:usb1="00000000" w:usb2="00000000" w:usb3="00000000" w:csb0="00000001" w:csb1="00000000"/>
  </w:font>
  <w:font w:name="Arial,Bold">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712651C" w14:textId="77777777" w:rsidR="00E311DC" w:rsidRPr="0010196A" w:rsidRDefault="00E311DC" w:rsidP="001D1623">
    <w:pPr>
      <w:pStyle w:val="Piedepgina"/>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212D">
      <w:rPr>
        <w:rFonts w:ascii="Palatino Linotype" w:hAnsi="Palatino Linotype" w:cs="Arial"/>
        <w:bCs/>
        <w:noProof/>
        <w:sz w:val="22"/>
        <w:szCs w:val="22"/>
      </w:rPr>
      <w:t>42</w:t>
    </w:r>
    <w:r w:rsidRPr="0010196A">
      <w:rPr>
        <w:rFonts w:ascii="Palatino Linotype" w:hAnsi="Palatino Linotype" w:cs="Arial"/>
        <w:bCs/>
        <w:sz w:val="22"/>
        <w:szCs w:val="22"/>
      </w:rPr>
      <w:fldChar w:fldCharType="end"/>
    </w:r>
    <w:r w:rsidRPr="0010196A">
      <w:rPr>
        <w:rFonts w:ascii="Palatino Linotype" w:hAnsi="Palatino Linotype" w:cs="Arial"/>
        <w:bCs/>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212D">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82D3BAD" w14:textId="77777777" w:rsidR="00E311DC" w:rsidRPr="0010196A" w:rsidRDefault="00E311DC" w:rsidP="001D1623">
    <w:pPr>
      <w:pStyle w:val="Piedepgina"/>
      <w:spacing w:before="120"/>
      <w:jc w:val="right"/>
      <w:rPr>
        <w:rFonts w:ascii="Palatino Linotype" w:hAnsi="Palatino Linotype" w:cs="Arial"/>
        <w:bCs/>
        <w:sz w:val="22"/>
        <w:szCs w:val="22"/>
      </w:rPr>
    </w:pPr>
    <w:r w:rsidRPr="0010196A">
      <w:rPr>
        <w:rFonts w:ascii="Palatino Linotype" w:hAnsi="Palatino Linotype" w:cs="Arial"/>
        <w:bCs/>
        <w:sz w:val="22"/>
        <w:szCs w:val="22"/>
      </w:rPr>
      <w:t xml:space="preserve">Página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PAGE</w:instrText>
    </w:r>
    <w:r w:rsidRPr="0010196A">
      <w:rPr>
        <w:rFonts w:ascii="Palatino Linotype" w:hAnsi="Palatino Linotype" w:cs="Arial"/>
        <w:bCs/>
        <w:sz w:val="22"/>
        <w:szCs w:val="22"/>
      </w:rPr>
      <w:fldChar w:fldCharType="separate"/>
    </w:r>
    <w:r w:rsidR="00E3212D">
      <w:rPr>
        <w:rFonts w:ascii="Palatino Linotype" w:hAnsi="Palatino Linotype" w:cs="Arial"/>
        <w:bCs/>
        <w:noProof/>
        <w:sz w:val="22"/>
        <w:szCs w:val="22"/>
      </w:rPr>
      <w:t>1</w:t>
    </w:r>
    <w:r w:rsidRPr="0010196A">
      <w:rPr>
        <w:rFonts w:ascii="Palatino Linotype" w:hAnsi="Palatino Linotype" w:cs="Arial"/>
        <w:bCs/>
        <w:sz w:val="22"/>
        <w:szCs w:val="22"/>
      </w:rPr>
      <w:fldChar w:fldCharType="end"/>
    </w:r>
    <w:r w:rsidRPr="0010196A">
      <w:rPr>
        <w:rFonts w:ascii="Palatino Linotype" w:hAnsi="Palatino Linotype" w:cs="Arial"/>
        <w:sz w:val="22"/>
        <w:szCs w:val="22"/>
      </w:rPr>
      <w:t xml:space="preserve"> de </w:t>
    </w:r>
    <w:r w:rsidRPr="0010196A">
      <w:rPr>
        <w:rFonts w:ascii="Palatino Linotype" w:hAnsi="Palatino Linotype" w:cs="Arial"/>
        <w:bCs/>
        <w:sz w:val="22"/>
        <w:szCs w:val="22"/>
      </w:rPr>
      <w:fldChar w:fldCharType="begin"/>
    </w:r>
    <w:r w:rsidRPr="0010196A">
      <w:rPr>
        <w:rFonts w:ascii="Palatino Linotype" w:hAnsi="Palatino Linotype" w:cs="Arial"/>
        <w:bCs/>
        <w:sz w:val="22"/>
        <w:szCs w:val="22"/>
      </w:rPr>
      <w:instrText>NUMPAGES</w:instrText>
    </w:r>
    <w:r w:rsidRPr="0010196A">
      <w:rPr>
        <w:rFonts w:ascii="Palatino Linotype" w:hAnsi="Palatino Linotype" w:cs="Arial"/>
        <w:bCs/>
        <w:sz w:val="22"/>
        <w:szCs w:val="22"/>
      </w:rPr>
      <w:fldChar w:fldCharType="separate"/>
    </w:r>
    <w:r w:rsidR="00E3212D">
      <w:rPr>
        <w:rFonts w:ascii="Palatino Linotype" w:hAnsi="Palatino Linotype" w:cs="Arial"/>
        <w:bCs/>
        <w:noProof/>
        <w:sz w:val="22"/>
        <w:szCs w:val="22"/>
      </w:rPr>
      <w:t>54</w:t>
    </w:r>
    <w:r w:rsidRPr="0010196A">
      <w:rPr>
        <w:rFonts w:ascii="Palatino Linotype" w:hAnsi="Palatino Linotype" w:cs="Arial"/>
        <w:bCs/>
        <w:sz w:val="22"/>
        <w:szCs w:val="22"/>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08AB640C" w14:textId="77777777" w:rsidR="00045148" w:rsidRDefault="00045148" w:rsidP="00A14278">
      <w:r>
        <w:separator/>
      </w:r>
    </w:p>
  </w:footnote>
  <w:footnote w:type="continuationSeparator" w:id="0">
    <w:p w14:paraId="0899B6F6" w14:textId="77777777" w:rsidR="00045148" w:rsidRDefault="00045148" w:rsidP="00A14278">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9E6F83" w14:textId="77777777" w:rsidR="00E311DC" w:rsidRDefault="00045148">
    <w:pPr>
      <w:pStyle w:val="Encabezado"/>
    </w:pPr>
    <w:r>
      <w:rPr>
        <w:noProof/>
        <w:lang w:val="es-MX" w:eastAsia="es-MX"/>
      </w:rPr>
      <w:pict w14:anchorId="15AC2C3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7" o:spid="_x0000_s2049" type="#_x0000_t75" style="position:absolute;margin-left:0;margin-top:0;width:540pt;height:10in;z-index:-251659776;mso-position-horizontal:center;mso-position-horizontal-relative:margin;mso-position-vertical:center;mso-position-vertical-relative:margin" o:allowincell="f">
          <v:imagedata r:id="rId1" o:title="RESOLUCIÓN"/>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E8A65E7" w14:textId="77777777" w:rsidR="00E311DC" w:rsidRPr="0010196A" w:rsidRDefault="00045148" w:rsidP="001D1623">
    <w:pPr>
      <w:pStyle w:val="Encabezado"/>
      <w:tabs>
        <w:tab w:val="clear" w:pos="4252"/>
        <w:tab w:val="clear" w:pos="8504"/>
        <w:tab w:val="left" w:pos="2326"/>
      </w:tabs>
      <w:rPr>
        <w:rFonts w:ascii="Palatino Linotype" w:hAnsi="Palatino Linotype"/>
        <w:sz w:val="28"/>
        <w:szCs w:val="28"/>
      </w:rPr>
    </w:pPr>
    <w:r>
      <w:rPr>
        <w:rFonts w:ascii="Palatino Linotype" w:hAnsi="Palatino Linotype"/>
        <w:noProof/>
        <w:sz w:val="28"/>
        <w:szCs w:val="28"/>
        <w:lang w:val="es-MX" w:eastAsia="es-MX"/>
      </w:rPr>
      <w:pict w14:anchorId="0929A52F">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8" o:spid="_x0000_s2050" type="#_x0000_t75" style="position:absolute;margin-left:0;margin-top:0;width:540pt;height:10in;z-index:-251658752;mso-position-horizontal:center;mso-position-horizontal-relative:margin;mso-position-vertical:center;mso-position-vertical-relative:margin" o:allowincell="f">
          <v:imagedata r:id="rId1" o:title="RESOLUCIÓN"/>
          <w10:wrap anchorx="margin" anchory="margin"/>
        </v:shape>
      </w:pict>
    </w:r>
  </w:p>
  <w:tbl>
    <w:tblPr>
      <w:tblW w:w="9534" w:type="dxa"/>
      <w:tblInd w:w="-142" w:type="dxa"/>
      <w:tblLayout w:type="fixed"/>
      <w:tblLook w:val="04A0" w:firstRow="1" w:lastRow="0" w:firstColumn="1" w:lastColumn="0" w:noHBand="0" w:noVBand="1"/>
    </w:tblPr>
    <w:tblGrid>
      <w:gridCol w:w="3261"/>
      <w:gridCol w:w="2551"/>
      <w:gridCol w:w="3722"/>
    </w:tblGrid>
    <w:tr w:rsidR="00E311DC" w:rsidRPr="008F2CCC" w14:paraId="3EA77681" w14:textId="77777777" w:rsidTr="001D1623">
      <w:tc>
        <w:tcPr>
          <w:tcW w:w="3261" w:type="dxa"/>
          <w:vMerge w:val="restart"/>
        </w:tcPr>
        <w:p w14:paraId="7E743A36" w14:textId="77777777" w:rsidR="00E311DC" w:rsidRPr="008F2CCC" w:rsidRDefault="00E311DC" w:rsidP="001D162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1DB2B612" wp14:editId="6BFF9AA4">
                <wp:extent cx="1663440" cy="83820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2">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1" w:type="dxa"/>
          <w:shd w:val="clear" w:color="auto" w:fill="auto"/>
        </w:tcPr>
        <w:p w14:paraId="4BEA2E04" w14:textId="77777777" w:rsidR="00E311DC" w:rsidRPr="00664658" w:rsidRDefault="00E311DC" w:rsidP="001D1623">
          <w:pPr>
            <w:rPr>
              <w:rFonts w:ascii="Palatino Linotype" w:hAnsi="Palatino Linotype"/>
              <w:b/>
              <w:sz w:val="22"/>
              <w:szCs w:val="22"/>
              <w:lang w:val="es-ES_tradnl"/>
            </w:rPr>
          </w:pPr>
          <w:r w:rsidRPr="00664658">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revisión:</w:t>
          </w:r>
        </w:p>
      </w:tc>
      <w:tc>
        <w:tcPr>
          <w:tcW w:w="3722" w:type="dxa"/>
          <w:shd w:val="clear" w:color="auto" w:fill="auto"/>
          <w:vAlign w:val="center"/>
        </w:tcPr>
        <w:p w14:paraId="71F427CA" w14:textId="77777777" w:rsidR="00E311DC" w:rsidRPr="00664658" w:rsidRDefault="00E311DC" w:rsidP="001D1623">
          <w:pPr>
            <w:jc w:val="both"/>
            <w:rPr>
              <w:rFonts w:ascii="Palatino Linotype" w:hAnsi="Palatino Linotype"/>
              <w:b/>
              <w:sz w:val="22"/>
              <w:szCs w:val="22"/>
              <w:lang w:val="es-ES_tradnl"/>
            </w:rPr>
          </w:pPr>
          <w:r>
            <w:rPr>
              <w:rFonts w:ascii="Palatino Linotype" w:hAnsi="Palatino Linotype"/>
              <w:b/>
              <w:sz w:val="22"/>
              <w:szCs w:val="22"/>
              <w:lang w:val="es-ES_tradnl"/>
            </w:rPr>
            <w:t>02182</w:t>
          </w:r>
          <w:r w:rsidRPr="00E6045D">
            <w:rPr>
              <w:rFonts w:ascii="Palatino Linotype" w:hAnsi="Palatino Linotype"/>
              <w:b/>
              <w:sz w:val="22"/>
              <w:szCs w:val="22"/>
              <w:lang w:val="es-ES_tradnl"/>
            </w:rPr>
            <w:t>/INFOEM/IP/RR/20</w:t>
          </w:r>
          <w:r>
            <w:rPr>
              <w:rFonts w:ascii="Palatino Linotype" w:hAnsi="Palatino Linotype"/>
              <w:b/>
              <w:sz w:val="22"/>
              <w:szCs w:val="22"/>
              <w:lang w:val="es-ES_tradnl"/>
            </w:rPr>
            <w:t>20</w:t>
          </w:r>
        </w:p>
      </w:tc>
    </w:tr>
    <w:tr w:rsidR="00E311DC" w:rsidRPr="008F2CCC" w14:paraId="254EA9B8" w14:textId="77777777" w:rsidTr="001D1623">
      <w:tc>
        <w:tcPr>
          <w:tcW w:w="3261" w:type="dxa"/>
          <w:vMerge/>
        </w:tcPr>
        <w:p w14:paraId="397A1219" w14:textId="77777777" w:rsidR="00E311DC" w:rsidRPr="008F2CCC" w:rsidRDefault="00E311DC" w:rsidP="001D1623">
          <w:pPr>
            <w:rPr>
              <w:rFonts w:ascii="Palatino Linotype" w:hAnsi="Palatino Linotype"/>
              <w:b/>
              <w:sz w:val="22"/>
              <w:szCs w:val="22"/>
              <w:lang w:val="es-ES_tradnl"/>
            </w:rPr>
          </w:pPr>
        </w:p>
      </w:tc>
      <w:tc>
        <w:tcPr>
          <w:tcW w:w="2551" w:type="dxa"/>
          <w:shd w:val="clear" w:color="auto" w:fill="auto"/>
        </w:tcPr>
        <w:p w14:paraId="1B151DC1" w14:textId="77777777" w:rsidR="00E311DC" w:rsidRPr="00664658" w:rsidRDefault="00E311DC" w:rsidP="001D1623">
          <w:pPr>
            <w:rPr>
              <w:rFonts w:ascii="Palatino Linotype" w:hAnsi="Palatino Linotype"/>
              <w:b/>
              <w:sz w:val="22"/>
              <w:szCs w:val="22"/>
              <w:lang w:val="es-ES_tradnl"/>
            </w:rPr>
          </w:pPr>
          <w:r w:rsidRPr="00664658">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Obligado:</w:t>
          </w:r>
        </w:p>
      </w:tc>
      <w:tc>
        <w:tcPr>
          <w:tcW w:w="3722" w:type="dxa"/>
          <w:shd w:val="clear" w:color="auto" w:fill="auto"/>
          <w:vAlign w:val="center"/>
        </w:tcPr>
        <w:p w14:paraId="14233255" w14:textId="77777777" w:rsidR="00E311DC" w:rsidRPr="00D41D47" w:rsidRDefault="00E311DC" w:rsidP="00A14278">
          <w:pPr>
            <w:jc w:val="both"/>
            <w:rPr>
              <w:rFonts w:ascii="Palatino Linotype" w:hAnsi="Palatino Linotype"/>
              <w:b/>
              <w:sz w:val="22"/>
              <w:szCs w:val="22"/>
              <w:lang w:val="es-ES_tradnl"/>
            </w:rPr>
          </w:pPr>
          <w:r>
            <w:rPr>
              <w:rFonts w:ascii="Palatino Linotype" w:hAnsi="Palatino Linotype"/>
              <w:b/>
              <w:sz w:val="22"/>
              <w:szCs w:val="22"/>
              <w:lang w:val="es-ES_tradnl"/>
            </w:rPr>
            <w:t xml:space="preserve">Ayuntamiento de San Felipe del Progreso </w:t>
          </w:r>
        </w:p>
      </w:tc>
    </w:tr>
    <w:tr w:rsidR="00E311DC" w:rsidRPr="008F2CCC" w14:paraId="054766A4" w14:textId="77777777" w:rsidTr="001D1623">
      <w:trPr>
        <w:trHeight w:val="228"/>
      </w:trPr>
      <w:tc>
        <w:tcPr>
          <w:tcW w:w="3261" w:type="dxa"/>
          <w:vMerge/>
        </w:tcPr>
        <w:p w14:paraId="55D1AC38" w14:textId="77777777" w:rsidR="00E311DC" w:rsidRPr="008F2CCC" w:rsidRDefault="00E311DC" w:rsidP="001D1623">
          <w:pPr>
            <w:rPr>
              <w:rFonts w:ascii="Palatino Linotype" w:hAnsi="Palatino Linotype"/>
              <w:b/>
              <w:sz w:val="22"/>
              <w:szCs w:val="22"/>
              <w:lang w:val="es-ES_tradnl"/>
            </w:rPr>
          </w:pPr>
        </w:p>
      </w:tc>
      <w:tc>
        <w:tcPr>
          <w:tcW w:w="2551" w:type="dxa"/>
          <w:shd w:val="clear" w:color="auto" w:fill="auto"/>
        </w:tcPr>
        <w:p w14:paraId="67C8B8E8" w14:textId="77777777" w:rsidR="00E311DC" w:rsidRPr="00664658" w:rsidRDefault="00E311DC" w:rsidP="001D1623">
          <w:pPr>
            <w:rPr>
              <w:rFonts w:ascii="Palatino Linotype" w:hAnsi="Palatino Linotype"/>
              <w:b/>
              <w:sz w:val="22"/>
              <w:szCs w:val="22"/>
              <w:lang w:val="es-ES_tradnl"/>
            </w:rPr>
          </w:pPr>
          <w:r>
            <w:rPr>
              <w:rFonts w:ascii="Palatino Linotype" w:hAnsi="Palatino Linotype"/>
              <w:b/>
              <w:sz w:val="22"/>
              <w:szCs w:val="22"/>
              <w:lang w:val="es-ES_tradnl"/>
            </w:rPr>
            <w:t xml:space="preserve">Comisionada </w:t>
          </w:r>
          <w:r w:rsidRPr="00664658">
            <w:rPr>
              <w:rFonts w:ascii="Palatino Linotype" w:hAnsi="Palatino Linotype"/>
              <w:b/>
              <w:sz w:val="22"/>
              <w:szCs w:val="22"/>
              <w:lang w:val="es-ES_tradnl"/>
            </w:rPr>
            <w:t>ponente:</w:t>
          </w:r>
        </w:p>
      </w:tc>
      <w:tc>
        <w:tcPr>
          <w:tcW w:w="3722" w:type="dxa"/>
          <w:shd w:val="clear" w:color="auto" w:fill="auto"/>
        </w:tcPr>
        <w:p w14:paraId="1A6A90F2" w14:textId="77777777" w:rsidR="00E311DC" w:rsidRPr="00664658" w:rsidRDefault="00E311DC" w:rsidP="001D162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1F394313" w14:textId="77777777" w:rsidR="00E311DC" w:rsidRPr="0010196A" w:rsidRDefault="00E311DC" w:rsidP="001D1623">
    <w:pPr>
      <w:pStyle w:val="Encabezado"/>
      <w:tabs>
        <w:tab w:val="clear" w:pos="4252"/>
        <w:tab w:val="clear" w:pos="8504"/>
        <w:tab w:val="left" w:pos="2326"/>
      </w:tabs>
      <w:rPr>
        <w:rFonts w:ascii="Palatino Linotype" w:hAnsi="Palatino Linotype"/>
        <w:sz w:val="28"/>
        <w:szCs w:val="28"/>
      </w:rPr>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1545870" w14:textId="77777777" w:rsidR="00E311DC" w:rsidRPr="0010196A" w:rsidRDefault="00E311DC">
    <w:pPr>
      <w:rPr>
        <w:rFonts w:ascii="Palatino Linotype" w:hAnsi="Palatino Linotype"/>
        <w:sz w:val="28"/>
        <w:szCs w:val="28"/>
      </w:rPr>
    </w:pPr>
  </w:p>
  <w:tbl>
    <w:tblPr>
      <w:tblW w:w="10490" w:type="dxa"/>
      <w:tblInd w:w="-1276" w:type="dxa"/>
      <w:tblLayout w:type="fixed"/>
      <w:tblLook w:val="04A0" w:firstRow="1" w:lastRow="0" w:firstColumn="1" w:lastColumn="0" w:noHBand="0" w:noVBand="1"/>
    </w:tblPr>
    <w:tblGrid>
      <w:gridCol w:w="4253"/>
      <w:gridCol w:w="2552"/>
      <w:gridCol w:w="3685"/>
    </w:tblGrid>
    <w:tr w:rsidR="00E311DC" w:rsidRPr="008F2CCC" w14:paraId="14504F8D" w14:textId="77777777" w:rsidTr="001D1623">
      <w:tc>
        <w:tcPr>
          <w:tcW w:w="4253" w:type="dxa"/>
          <w:vMerge w:val="restart"/>
          <w:shd w:val="clear" w:color="auto" w:fill="auto"/>
        </w:tcPr>
        <w:p w14:paraId="4BD1AB4F" w14:textId="77777777" w:rsidR="00E311DC" w:rsidRPr="008F2CCC" w:rsidRDefault="00E311DC" w:rsidP="001D1623">
          <w:pPr>
            <w:rPr>
              <w:rFonts w:ascii="Palatino Linotype" w:hAnsi="Palatino Linotype"/>
              <w:b/>
              <w:sz w:val="22"/>
              <w:szCs w:val="22"/>
              <w:lang w:val="es-ES_tradnl"/>
            </w:rPr>
          </w:pPr>
          <w:r>
            <w:rPr>
              <w:rFonts w:ascii="Palatino Linotype" w:hAnsi="Palatino Linotype"/>
              <w:noProof/>
              <w:sz w:val="28"/>
              <w:szCs w:val="28"/>
              <w:lang w:eastAsia="es-MX"/>
            </w:rPr>
            <w:drawing>
              <wp:inline distT="0" distB="0" distL="0" distR="0" wp14:anchorId="47DC7812" wp14:editId="6FF712FE">
                <wp:extent cx="1663440" cy="83820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logoInfoem.png"/>
                        <pic:cNvPicPr/>
                      </pic:nvPicPr>
                      <pic:blipFill>
                        <a:blip r:embed="rId1">
                          <a:extLst>
                            <a:ext uri="{28A0092B-C50C-407E-A947-70E740481C1C}">
                              <a14:useLocalDpi xmlns:a14="http://schemas.microsoft.com/office/drawing/2010/main" val="0"/>
                            </a:ext>
                          </a:extLst>
                        </a:blip>
                        <a:stretch>
                          <a:fillRect/>
                        </a:stretch>
                      </pic:blipFill>
                      <pic:spPr>
                        <a:xfrm>
                          <a:off x="0" y="0"/>
                          <a:ext cx="1692162" cy="852673"/>
                        </a:xfrm>
                        <a:prstGeom prst="rect">
                          <a:avLst/>
                        </a:prstGeom>
                      </pic:spPr>
                    </pic:pic>
                  </a:graphicData>
                </a:graphic>
              </wp:inline>
            </w:drawing>
          </w:r>
        </w:p>
      </w:tc>
      <w:tc>
        <w:tcPr>
          <w:tcW w:w="2552" w:type="dxa"/>
          <w:shd w:val="clear" w:color="auto" w:fill="auto"/>
        </w:tcPr>
        <w:p w14:paraId="45A5E1D2" w14:textId="77777777" w:rsidR="00E311DC" w:rsidRPr="008F2CCC" w:rsidRDefault="00E311DC" w:rsidP="001D1623">
          <w:pPr>
            <w:rPr>
              <w:rFonts w:ascii="Palatino Linotype" w:hAnsi="Palatino Linotype"/>
              <w:b/>
              <w:sz w:val="22"/>
              <w:szCs w:val="22"/>
              <w:lang w:val="es-ES_tradnl"/>
            </w:rPr>
          </w:pPr>
          <w:r w:rsidRPr="008F2CCC">
            <w:rPr>
              <w:rFonts w:ascii="Palatino Linotype" w:hAnsi="Palatino Linotype"/>
              <w:b/>
              <w:sz w:val="22"/>
              <w:szCs w:val="22"/>
              <w:lang w:val="es-ES_tradnl"/>
            </w:rPr>
            <w:t>Recurso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de</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revisión:</w:t>
          </w:r>
        </w:p>
      </w:tc>
      <w:tc>
        <w:tcPr>
          <w:tcW w:w="3685" w:type="dxa"/>
          <w:shd w:val="clear" w:color="auto" w:fill="auto"/>
          <w:vAlign w:val="center"/>
        </w:tcPr>
        <w:p w14:paraId="07D51341" w14:textId="77777777" w:rsidR="00E311DC" w:rsidRPr="008F2CCC" w:rsidRDefault="00E311DC" w:rsidP="001D1623">
          <w:pPr>
            <w:jc w:val="both"/>
            <w:rPr>
              <w:rFonts w:ascii="Palatino Linotype" w:hAnsi="Palatino Linotype"/>
              <w:b/>
              <w:sz w:val="22"/>
              <w:szCs w:val="22"/>
              <w:lang w:val="es-ES_tradnl"/>
            </w:rPr>
          </w:pPr>
          <w:r>
            <w:rPr>
              <w:rFonts w:ascii="Palatino Linotype" w:hAnsi="Palatino Linotype"/>
              <w:b/>
              <w:sz w:val="22"/>
              <w:szCs w:val="22"/>
              <w:lang w:val="es-ES_tradnl"/>
            </w:rPr>
            <w:t xml:space="preserve">02182/INFOEM/IP/RR/2020 </w:t>
          </w:r>
        </w:p>
      </w:tc>
    </w:tr>
    <w:tr w:rsidR="00E311DC" w:rsidRPr="008F2CCC" w14:paraId="4C1D9269" w14:textId="77777777" w:rsidTr="001D1623">
      <w:tc>
        <w:tcPr>
          <w:tcW w:w="4253" w:type="dxa"/>
          <w:vMerge/>
          <w:shd w:val="clear" w:color="auto" w:fill="auto"/>
        </w:tcPr>
        <w:p w14:paraId="68088AC5" w14:textId="77777777" w:rsidR="00E311DC" w:rsidRPr="008F2CCC" w:rsidRDefault="00E311DC" w:rsidP="001D1623">
          <w:pPr>
            <w:rPr>
              <w:rFonts w:ascii="Palatino Linotype" w:hAnsi="Palatino Linotype"/>
              <w:b/>
              <w:sz w:val="22"/>
              <w:szCs w:val="22"/>
              <w:lang w:val="es-ES_tradnl"/>
            </w:rPr>
          </w:pPr>
        </w:p>
      </w:tc>
      <w:tc>
        <w:tcPr>
          <w:tcW w:w="2552" w:type="dxa"/>
          <w:shd w:val="clear" w:color="auto" w:fill="auto"/>
        </w:tcPr>
        <w:p w14:paraId="2AC08A66" w14:textId="77777777" w:rsidR="00E311DC" w:rsidRPr="008F2CCC" w:rsidRDefault="00E311DC" w:rsidP="001D1623">
          <w:pPr>
            <w:rPr>
              <w:rFonts w:ascii="Palatino Linotype" w:hAnsi="Palatino Linotype"/>
              <w:b/>
              <w:sz w:val="22"/>
              <w:szCs w:val="22"/>
              <w:lang w:val="es-ES_tradnl"/>
            </w:rPr>
          </w:pPr>
          <w:r w:rsidRPr="008F2CCC">
            <w:rPr>
              <w:rFonts w:ascii="Palatino Linotype" w:hAnsi="Palatino Linotype"/>
              <w:b/>
              <w:sz w:val="22"/>
              <w:szCs w:val="22"/>
              <w:lang w:val="es-ES_tradnl"/>
            </w:rPr>
            <w:t>Recurrente:</w:t>
          </w:r>
        </w:p>
      </w:tc>
      <w:tc>
        <w:tcPr>
          <w:tcW w:w="3685" w:type="dxa"/>
          <w:shd w:val="clear" w:color="auto" w:fill="auto"/>
          <w:vAlign w:val="center"/>
        </w:tcPr>
        <w:p w14:paraId="378A34EF" w14:textId="7E377BFD" w:rsidR="00E311DC" w:rsidRPr="008F2CCC" w:rsidRDefault="00E3212D" w:rsidP="00A14278">
          <w:pPr>
            <w:jc w:val="both"/>
            <w:rPr>
              <w:rFonts w:ascii="Palatino Linotype" w:hAnsi="Palatino Linotype"/>
              <w:b/>
              <w:sz w:val="22"/>
              <w:szCs w:val="22"/>
              <w:lang w:val="es-ES_tradnl"/>
            </w:rPr>
          </w:pPr>
          <w:r>
            <w:rPr>
              <w:rFonts w:ascii="Palatino Linotype" w:hAnsi="Palatino Linotype"/>
              <w:b/>
              <w:sz w:val="22"/>
              <w:szCs w:val="22"/>
              <w:lang w:val="es-ES_tradnl"/>
            </w:rPr>
            <w:t>XXXXXXXXXXXXXXXXXXXXXXX</w:t>
          </w:r>
        </w:p>
      </w:tc>
    </w:tr>
    <w:tr w:rsidR="00E311DC" w:rsidRPr="008F2CCC" w14:paraId="0E863DF1" w14:textId="77777777" w:rsidTr="001D1623">
      <w:trPr>
        <w:trHeight w:val="228"/>
      </w:trPr>
      <w:tc>
        <w:tcPr>
          <w:tcW w:w="4253" w:type="dxa"/>
          <w:vMerge/>
          <w:shd w:val="clear" w:color="auto" w:fill="auto"/>
        </w:tcPr>
        <w:p w14:paraId="25869AF7" w14:textId="77777777" w:rsidR="00E311DC" w:rsidRPr="008F2CCC" w:rsidRDefault="00E311DC" w:rsidP="001D1623">
          <w:pPr>
            <w:rPr>
              <w:rFonts w:ascii="Palatino Linotype" w:hAnsi="Palatino Linotype"/>
              <w:b/>
              <w:sz w:val="22"/>
              <w:szCs w:val="22"/>
              <w:lang w:val="es-ES_tradnl"/>
            </w:rPr>
          </w:pPr>
        </w:p>
      </w:tc>
      <w:tc>
        <w:tcPr>
          <w:tcW w:w="2552" w:type="dxa"/>
          <w:shd w:val="clear" w:color="auto" w:fill="auto"/>
        </w:tcPr>
        <w:p w14:paraId="37F3C0E2" w14:textId="77777777" w:rsidR="00E311DC" w:rsidRPr="008F2CCC" w:rsidRDefault="00E311DC" w:rsidP="001D1623">
          <w:pPr>
            <w:rPr>
              <w:rFonts w:ascii="Palatino Linotype" w:hAnsi="Palatino Linotype"/>
              <w:b/>
              <w:sz w:val="22"/>
              <w:szCs w:val="22"/>
              <w:lang w:val="es-ES_tradnl"/>
            </w:rPr>
          </w:pPr>
          <w:r w:rsidRPr="008F2CCC">
            <w:rPr>
              <w:rFonts w:ascii="Palatino Linotype" w:hAnsi="Palatino Linotype"/>
              <w:b/>
              <w:sz w:val="22"/>
              <w:szCs w:val="22"/>
              <w:lang w:val="es-ES_tradnl"/>
            </w:rPr>
            <w:t>Sujeto</w:t>
          </w:r>
          <w:r>
            <w:rPr>
              <w:rFonts w:ascii="Palatino Linotype" w:hAnsi="Palatino Linotype"/>
              <w:b/>
              <w:sz w:val="22"/>
              <w:szCs w:val="22"/>
              <w:lang w:val="es-ES_tradnl"/>
            </w:rPr>
            <w:t xml:space="preserve"> </w:t>
          </w:r>
          <w:r w:rsidRPr="008F2CCC">
            <w:rPr>
              <w:rFonts w:ascii="Palatino Linotype" w:hAnsi="Palatino Linotype"/>
              <w:b/>
              <w:sz w:val="22"/>
              <w:szCs w:val="22"/>
              <w:lang w:val="es-ES_tradnl"/>
            </w:rPr>
            <w:t>Obligado:</w:t>
          </w:r>
        </w:p>
      </w:tc>
      <w:tc>
        <w:tcPr>
          <w:tcW w:w="3685" w:type="dxa"/>
          <w:shd w:val="clear" w:color="auto" w:fill="auto"/>
          <w:vAlign w:val="center"/>
        </w:tcPr>
        <w:p w14:paraId="1D3B7F10" w14:textId="0105EB2F" w:rsidR="00E3212D" w:rsidRPr="00DC41C8" w:rsidRDefault="00E3212D" w:rsidP="001D1623">
          <w:pPr>
            <w:jc w:val="both"/>
            <w:rPr>
              <w:rFonts w:ascii="Palatino Linotype" w:hAnsi="Palatino Linotype"/>
              <w:b/>
              <w:sz w:val="22"/>
              <w:szCs w:val="22"/>
            </w:rPr>
          </w:pPr>
          <w:r>
            <w:rPr>
              <w:rFonts w:ascii="Palatino Linotype" w:hAnsi="Palatino Linotype"/>
              <w:b/>
              <w:sz w:val="22"/>
              <w:szCs w:val="22"/>
              <w:lang w:val="es-ES_tradnl"/>
            </w:rPr>
            <w:t>Ayuntamiento de San Felipe del Progreso</w:t>
          </w:r>
        </w:p>
      </w:tc>
    </w:tr>
    <w:tr w:rsidR="00E311DC" w:rsidRPr="008F2CCC" w14:paraId="2E3FCF3B" w14:textId="77777777" w:rsidTr="001D1623">
      <w:tc>
        <w:tcPr>
          <w:tcW w:w="4253" w:type="dxa"/>
          <w:vMerge/>
          <w:shd w:val="clear" w:color="auto" w:fill="auto"/>
        </w:tcPr>
        <w:p w14:paraId="4F02F1B5" w14:textId="77777777" w:rsidR="00E311DC" w:rsidRPr="008F2CCC" w:rsidRDefault="00E311DC" w:rsidP="001D1623">
          <w:pPr>
            <w:rPr>
              <w:rFonts w:ascii="Palatino Linotype" w:hAnsi="Palatino Linotype"/>
              <w:b/>
              <w:sz w:val="22"/>
              <w:szCs w:val="22"/>
              <w:lang w:val="es-ES_tradnl"/>
            </w:rPr>
          </w:pPr>
        </w:p>
      </w:tc>
      <w:tc>
        <w:tcPr>
          <w:tcW w:w="2552" w:type="dxa"/>
          <w:shd w:val="clear" w:color="auto" w:fill="auto"/>
        </w:tcPr>
        <w:p w14:paraId="3EFF9E92" w14:textId="77777777" w:rsidR="00E311DC" w:rsidRPr="008F2CCC" w:rsidRDefault="00E311DC" w:rsidP="001D1623">
          <w:pPr>
            <w:rPr>
              <w:rFonts w:ascii="Palatino Linotype" w:hAnsi="Palatino Linotype"/>
              <w:b/>
              <w:sz w:val="22"/>
              <w:szCs w:val="22"/>
              <w:lang w:val="es-ES_tradnl"/>
            </w:rPr>
          </w:pPr>
          <w:r w:rsidRPr="008F2CCC">
            <w:rPr>
              <w:rFonts w:ascii="Palatino Linotype" w:hAnsi="Palatino Linotype"/>
              <w:b/>
              <w:sz w:val="22"/>
              <w:szCs w:val="22"/>
              <w:lang w:val="es-ES_tradnl"/>
            </w:rPr>
            <w:t>Comisionad</w:t>
          </w:r>
          <w:r>
            <w:rPr>
              <w:rFonts w:ascii="Palatino Linotype" w:hAnsi="Palatino Linotype"/>
              <w:b/>
              <w:sz w:val="22"/>
              <w:szCs w:val="22"/>
              <w:lang w:val="es-ES_tradnl"/>
            </w:rPr>
            <w:t xml:space="preserve">a </w:t>
          </w:r>
          <w:r w:rsidRPr="008F2CCC">
            <w:rPr>
              <w:rFonts w:ascii="Palatino Linotype" w:hAnsi="Palatino Linotype"/>
              <w:b/>
              <w:sz w:val="22"/>
              <w:szCs w:val="22"/>
              <w:lang w:val="es-ES_tradnl"/>
            </w:rPr>
            <w:t>ponente:</w:t>
          </w:r>
        </w:p>
      </w:tc>
      <w:tc>
        <w:tcPr>
          <w:tcW w:w="3685" w:type="dxa"/>
          <w:shd w:val="clear" w:color="auto" w:fill="auto"/>
        </w:tcPr>
        <w:p w14:paraId="6F731D81" w14:textId="77777777" w:rsidR="00E311DC" w:rsidRPr="008F2CCC" w:rsidRDefault="00E311DC" w:rsidP="001D1623">
          <w:pPr>
            <w:jc w:val="both"/>
            <w:rPr>
              <w:rFonts w:ascii="Palatino Linotype" w:hAnsi="Palatino Linotype"/>
              <w:b/>
              <w:sz w:val="22"/>
              <w:szCs w:val="22"/>
              <w:lang w:val="es-ES_tradnl"/>
            </w:rPr>
          </w:pPr>
          <w:r w:rsidRPr="00664658">
            <w:rPr>
              <w:rFonts w:ascii="Palatino Linotype" w:hAnsi="Palatino Linotype"/>
              <w:b/>
              <w:sz w:val="22"/>
              <w:szCs w:val="22"/>
              <w:lang w:val="es-ES_tradnl"/>
            </w:rPr>
            <w:t>Eva</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Abaid</w:t>
          </w:r>
          <w:r>
            <w:rPr>
              <w:rFonts w:ascii="Palatino Linotype" w:hAnsi="Palatino Linotype"/>
              <w:b/>
              <w:sz w:val="22"/>
              <w:szCs w:val="22"/>
              <w:lang w:val="es-ES_tradnl"/>
            </w:rPr>
            <w:t xml:space="preserve"> </w:t>
          </w:r>
          <w:r w:rsidRPr="00664658">
            <w:rPr>
              <w:rFonts w:ascii="Palatino Linotype" w:hAnsi="Palatino Linotype"/>
              <w:b/>
              <w:sz w:val="22"/>
              <w:szCs w:val="22"/>
              <w:lang w:val="es-ES_tradnl"/>
            </w:rPr>
            <w:t>Yapur</w:t>
          </w:r>
        </w:p>
      </w:tc>
    </w:tr>
  </w:tbl>
  <w:p w14:paraId="60FDDD87" w14:textId="77777777" w:rsidR="00E311DC" w:rsidRPr="0010196A" w:rsidRDefault="00045148" w:rsidP="001D1623">
    <w:pPr>
      <w:rPr>
        <w:rFonts w:ascii="Palatino Linotype" w:hAnsi="Palatino Linotype"/>
        <w:sz w:val="28"/>
        <w:szCs w:val="28"/>
      </w:rPr>
    </w:pPr>
    <w:r>
      <w:rPr>
        <w:rFonts w:ascii="Palatino Linotype" w:hAnsi="Palatino Linotype"/>
        <w:noProof/>
        <w:sz w:val="28"/>
        <w:szCs w:val="28"/>
        <w:lang w:eastAsia="es-MX"/>
      </w:rPr>
      <w:pict w14:anchorId="74A08CE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095932796" o:spid="_x0000_s2051" type="#_x0000_t75" style="position:absolute;margin-left:19.4pt;margin-top:13.2pt;width:540pt;height:10in;z-index:-251657728;mso-position-horizontal-relative:margin;mso-position-vertical-relative:margin" o:allowincell="f">
          <v:imagedata r:id="rId2" o:title="RESOLUCIÓN"/>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36134B0"/>
    <w:multiLevelType w:val="hybridMultilevel"/>
    <w:tmpl w:val="122A57B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F">
      <w:start w:val="1"/>
      <w:numFmt w:val="decimal"/>
      <w:lvlText w:val="%4."/>
      <w:lvlJc w:val="left"/>
      <w:pPr>
        <w:ind w:left="2880" w:hanging="360"/>
      </w:pPr>
      <w:rPr>
        <w:rFonts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
    <w:nsid w:val="19365C3A"/>
    <w:multiLevelType w:val="hybridMultilevel"/>
    <w:tmpl w:val="B852B42E"/>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2">
    <w:nsid w:val="1FA072D2"/>
    <w:multiLevelType w:val="hybridMultilevel"/>
    <w:tmpl w:val="88489B26"/>
    <w:styleLink w:val="Estiloimportado1"/>
    <w:lvl w:ilvl="0" w:tplc="6AE8E0D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2E58419E">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9FC8539E">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3C74AAF4">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CC7C3BF0">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FA44872C">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373C5808">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9816EAB0">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E4F412EE">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3">
    <w:nsid w:val="336561CC"/>
    <w:multiLevelType w:val="hybridMultilevel"/>
    <w:tmpl w:val="18640776"/>
    <w:styleLink w:val="Estiloimportado2"/>
    <w:lvl w:ilvl="0" w:tplc="82300D46">
      <w:start w:val="1"/>
      <w:numFmt w:val="decimal"/>
      <w:lvlText w:val="%1."/>
      <w:lvlJc w:val="left"/>
      <w:pPr>
        <w:ind w:left="720" w:hanging="360"/>
      </w:pPr>
      <w:rPr>
        <w:rFonts w:hAnsi="Arial Unicode MS"/>
        <w:caps w:val="0"/>
        <w:smallCaps w:val="0"/>
        <w:strike w:val="0"/>
        <w:dstrike w:val="0"/>
        <w:outline w:val="0"/>
        <w:emboss w:val="0"/>
        <w:imprint w:val="0"/>
        <w:spacing w:val="0"/>
        <w:w w:val="100"/>
        <w:kern w:val="0"/>
        <w:position w:val="0"/>
        <w:highlight w:val="none"/>
        <w:vertAlign w:val="baseline"/>
      </w:rPr>
    </w:lvl>
    <w:lvl w:ilvl="1" w:tplc="A960727A">
      <w:start w:val="1"/>
      <w:numFmt w:val="decimal"/>
      <w:lvlText w:val="%2."/>
      <w:lvlJc w:val="left"/>
      <w:pPr>
        <w:ind w:left="1080" w:hanging="360"/>
      </w:pPr>
      <w:rPr>
        <w:rFonts w:hAnsi="Arial Unicode MS"/>
        <w:caps w:val="0"/>
        <w:smallCaps w:val="0"/>
        <w:strike w:val="0"/>
        <w:dstrike w:val="0"/>
        <w:outline w:val="0"/>
        <w:emboss w:val="0"/>
        <w:imprint w:val="0"/>
        <w:spacing w:val="0"/>
        <w:w w:val="100"/>
        <w:kern w:val="0"/>
        <w:position w:val="0"/>
        <w:highlight w:val="none"/>
        <w:vertAlign w:val="baseline"/>
      </w:rPr>
    </w:lvl>
    <w:lvl w:ilvl="2" w:tplc="4D589C78">
      <w:start w:val="1"/>
      <w:numFmt w:val="decimal"/>
      <w:lvlText w:val="%3."/>
      <w:lvlJc w:val="left"/>
      <w:pPr>
        <w:ind w:left="1800" w:hanging="360"/>
      </w:pPr>
      <w:rPr>
        <w:rFonts w:hAnsi="Arial Unicode MS"/>
        <w:caps w:val="0"/>
        <w:smallCaps w:val="0"/>
        <w:strike w:val="0"/>
        <w:dstrike w:val="0"/>
        <w:outline w:val="0"/>
        <w:emboss w:val="0"/>
        <w:imprint w:val="0"/>
        <w:spacing w:val="0"/>
        <w:w w:val="100"/>
        <w:kern w:val="0"/>
        <w:position w:val="0"/>
        <w:highlight w:val="none"/>
        <w:vertAlign w:val="baseline"/>
      </w:rPr>
    </w:lvl>
    <w:lvl w:ilvl="3" w:tplc="2682AF7A">
      <w:start w:val="1"/>
      <w:numFmt w:val="decimal"/>
      <w:lvlText w:val="%4."/>
      <w:lvlJc w:val="left"/>
      <w:pPr>
        <w:ind w:left="2520" w:hanging="360"/>
      </w:pPr>
      <w:rPr>
        <w:rFonts w:hAnsi="Arial Unicode MS"/>
        <w:caps w:val="0"/>
        <w:smallCaps w:val="0"/>
        <w:strike w:val="0"/>
        <w:dstrike w:val="0"/>
        <w:outline w:val="0"/>
        <w:emboss w:val="0"/>
        <w:imprint w:val="0"/>
        <w:spacing w:val="0"/>
        <w:w w:val="100"/>
        <w:kern w:val="0"/>
        <w:position w:val="0"/>
        <w:highlight w:val="none"/>
        <w:vertAlign w:val="baseline"/>
      </w:rPr>
    </w:lvl>
    <w:lvl w:ilvl="4" w:tplc="67FA7FFE">
      <w:start w:val="1"/>
      <w:numFmt w:val="decimal"/>
      <w:lvlText w:val="%5."/>
      <w:lvlJc w:val="left"/>
      <w:pPr>
        <w:ind w:left="3240" w:hanging="360"/>
      </w:pPr>
      <w:rPr>
        <w:rFonts w:hAnsi="Arial Unicode MS"/>
        <w:caps w:val="0"/>
        <w:smallCaps w:val="0"/>
        <w:strike w:val="0"/>
        <w:dstrike w:val="0"/>
        <w:outline w:val="0"/>
        <w:emboss w:val="0"/>
        <w:imprint w:val="0"/>
        <w:spacing w:val="0"/>
        <w:w w:val="100"/>
        <w:kern w:val="0"/>
        <w:position w:val="0"/>
        <w:highlight w:val="none"/>
        <w:vertAlign w:val="baseline"/>
      </w:rPr>
    </w:lvl>
    <w:lvl w:ilvl="5" w:tplc="96FCDF74">
      <w:start w:val="1"/>
      <w:numFmt w:val="decimal"/>
      <w:lvlText w:val="%6."/>
      <w:lvlJc w:val="left"/>
      <w:pPr>
        <w:ind w:left="3960" w:hanging="360"/>
      </w:pPr>
      <w:rPr>
        <w:rFonts w:hAnsi="Arial Unicode MS"/>
        <w:caps w:val="0"/>
        <w:smallCaps w:val="0"/>
        <w:strike w:val="0"/>
        <w:dstrike w:val="0"/>
        <w:outline w:val="0"/>
        <w:emboss w:val="0"/>
        <w:imprint w:val="0"/>
        <w:spacing w:val="0"/>
        <w:w w:val="100"/>
        <w:kern w:val="0"/>
        <w:position w:val="0"/>
        <w:highlight w:val="none"/>
        <w:vertAlign w:val="baseline"/>
      </w:rPr>
    </w:lvl>
    <w:lvl w:ilvl="6" w:tplc="FE5A7246">
      <w:start w:val="1"/>
      <w:numFmt w:val="decimal"/>
      <w:lvlText w:val="%7."/>
      <w:lvlJc w:val="left"/>
      <w:pPr>
        <w:ind w:left="4680" w:hanging="360"/>
      </w:pPr>
      <w:rPr>
        <w:rFonts w:hAnsi="Arial Unicode MS"/>
        <w:caps w:val="0"/>
        <w:smallCaps w:val="0"/>
        <w:strike w:val="0"/>
        <w:dstrike w:val="0"/>
        <w:outline w:val="0"/>
        <w:emboss w:val="0"/>
        <w:imprint w:val="0"/>
        <w:spacing w:val="0"/>
        <w:w w:val="100"/>
        <w:kern w:val="0"/>
        <w:position w:val="0"/>
        <w:highlight w:val="none"/>
        <w:vertAlign w:val="baseline"/>
      </w:rPr>
    </w:lvl>
    <w:lvl w:ilvl="7" w:tplc="6C7A20EA">
      <w:start w:val="1"/>
      <w:numFmt w:val="decimal"/>
      <w:lvlText w:val="%8."/>
      <w:lvlJc w:val="left"/>
      <w:pPr>
        <w:ind w:left="5400" w:hanging="360"/>
      </w:pPr>
      <w:rPr>
        <w:rFonts w:hAnsi="Arial Unicode MS"/>
        <w:caps w:val="0"/>
        <w:smallCaps w:val="0"/>
        <w:strike w:val="0"/>
        <w:dstrike w:val="0"/>
        <w:outline w:val="0"/>
        <w:emboss w:val="0"/>
        <w:imprint w:val="0"/>
        <w:spacing w:val="0"/>
        <w:w w:val="100"/>
        <w:kern w:val="0"/>
        <w:position w:val="0"/>
        <w:highlight w:val="none"/>
        <w:vertAlign w:val="baseline"/>
      </w:rPr>
    </w:lvl>
    <w:lvl w:ilvl="8" w:tplc="17069066">
      <w:start w:val="1"/>
      <w:numFmt w:val="decimal"/>
      <w:lvlText w:val="%9."/>
      <w:lvlJc w:val="left"/>
      <w:pPr>
        <w:ind w:left="6120" w:hanging="360"/>
      </w:pPr>
      <w:rPr>
        <w:rFonts w:hAnsi="Arial Unicode MS"/>
        <w:caps w:val="0"/>
        <w:smallCaps w:val="0"/>
        <w:strike w:val="0"/>
        <w:dstrike w:val="0"/>
        <w:outline w:val="0"/>
        <w:emboss w:val="0"/>
        <w:imprint w:val="0"/>
        <w:spacing w:val="0"/>
        <w:w w:val="100"/>
        <w:kern w:val="0"/>
        <w:position w:val="0"/>
        <w:highlight w:val="none"/>
        <w:vertAlign w:val="baseline"/>
      </w:rPr>
    </w:lvl>
  </w:abstractNum>
  <w:abstractNum w:abstractNumId="4">
    <w:nsid w:val="4B3D33E9"/>
    <w:multiLevelType w:val="hybridMultilevel"/>
    <w:tmpl w:val="D8360ED6"/>
    <w:lvl w:ilvl="0" w:tplc="47F88042">
      <w:start w:val="1"/>
      <w:numFmt w:val="upperRoman"/>
      <w:lvlText w:val="%1."/>
      <w:lvlJc w:val="left"/>
      <w:pPr>
        <w:ind w:left="1429" w:hanging="720"/>
      </w:pPr>
      <w:rPr>
        <w:rFonts w:hint="default"/>
      </w:rPr>
    </w:lvl>
    <w:lvl w:ilvl="1" w:tplc="080A0019" w:tentative="1">
      <w:start w:val="1"/>
      <w:numFmt w:val="lowerLetter"/>
      <w:lvlText w:val="%2."/>
      <w:lvlJc w:val="left"/>
      <w:pPr>
        <w:ind w:left="1789" w:hanging="360"/>
      </w:pPr>
    </w:lvl>
    <w:lvl w:ilvl="2" w:tplc="080A001B" w:tentative="1">
      <w:start w:val="1"/>
      <w:numFmt w:val="lowerRoman"/>
      <w:lvlText w:val="%3."/>
      <w:lvlJc w:val="right"/>
      <w:pPr>
        <w:ind w:left="2509" w:hanging="180"/>
      </w:pPr>
    </w:lvl>
    <w:lvl w:ilvl="3" w:tplc="080A000F" w:tentative="1">
      <w:start w:val="1"/>
      <w:numFmt w:val="decimal"/>
      <w:lvlText w:val="%4."/>
      <w:lvlJc w:val="left"/>
      <w:pPr>
        <w:ind w:left="3229" w:hanging="360"/>
      </w:pPr>
    </w:lvl>
    <w:lvl w:ilvl="4" w:tplc="080A0019" w:tentative="1">
      <w:start w:val="1"/>
      <w:numFmt w:val="lowerLetter"/>
      <w:lvlText w:val="%5."/>
      <w:lvlJc w:val="left"/>
      <w:pPr>
        <w:ind w:left="3949" w:hanging="360"/>
      </w:pPr>
    </w:lvl>
    <w:lvl w:ilvl="5" w:tplc="080A001B" w:tentative="1">
      <w:start w:val="1"/>
      <w:numFmt w:val="lowerRoman"/>
      <w:lvlText w:val="%6."/>
      <w:lvlJc w:val="right"/>
      <w:pPr>
        <w:ind w:left="4669" w:hanging="180"/>
      </w:pPr>
    </w:lvl>
    <w:lvl w:ilvl="6" w:tplc="080A000F" w:tentative="1">
      <w:start w:val="1"/>
      <w:numFmt w:val="decimal"/>
      <w:lvlText w:val="%7."/>
      <w:lvlJc w:val="left"/>
      <w:pPr>
        <w:ind w:left="5389" w:hanging="360"/>
      </w:pPr>
    </w:lvl>
    <w:lvl w:ilvl="7" w:tplc="080A0019" w:tentative="1">
      <w:start w:val="1"/>
      <w:numFmt w:val="lowerLetter"/>
      <w:lvlText w:val="%8."/>
      <w:lvlJc w:val="left"/>
      <w:pPr>
        <w:ind w:left="6109" w:hanging="360"/>
      </w:pPr>
    </w:lvl>
    <w:lvl w:ilvl="8" w:tplc="080A001B" w:tentative="1">
      <w:start w:val="1"/>
      <w:numFmt w:val="lowerRoman"/>
      <w:lvlText w:val="%9."/>
      <w:lvlJc w:val="right"/>
      <w:pPr>
        <w:ind w:left="6829" w:hanging="180"/>
      </w:pPr>
    </w:lvl>
  </w:abstractNum>
  <w:abstractNum w:abstractNumId="5">
    <w:nsid w:val="70D60510"/>
    <w:multiLevelType w:val="hybridMultilevel"/>
    <w:tmpl w:val="94BA49B0"/>
    <w:lvl w:ilvl="0" w:tplc="7A905756">
      <w:start w:val="1"/>
      <w:numFmt w:val="ordinalText"/>
      <w:lvlText w:val="%1."/>
      <w:lvlJc w:val="left"/>
      <w:pPr>
        <w:ind w:left="720" w:hanging="360"/>
      </w:pPr>
      <w:rPr>
        <w:rFonts w:ascii="Palatino Linotype" w:hAnsi="Palatino Linotype"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79795EEB"/>
    <w:multiLevelType w:val="hybridMultilevel"/>
    <w:tmpl w:val="EAFC6354"/>
    <w:lvl w:ilvl="0" w:tplc="FAA8B6DC">
      <w:start w:val="1"/>
      <w:numFmt w:val="ordinalText"/>
      <w:lvlText w:val="%1."/>
      <w:lvlJc w:val="left"/>
      <w:pPr>
        <w:ind w:left="502" w:hanging="360"/>
      </w:pPr>
      <w:rPr>
        <w:rFonts w:hint="default"/>
        <w:b/>
        <w:caps/>
        <w:sz w:val="28"/>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7EA308DE"/>
    <w:multiLevelType w:val="hybridMultilevel"/>
    <w:tmpl w:val="7BA4A644"/>
    <w:lvl w:ilvl="0" w:tplc="D9A4E9FC">
      <w:start w:val="1"/>
      <w:numFmt w:val="upperRoman"/>
      <w:lvlText w:val="%1."/>
      <w:lvlJc w:val="left"/>
      <w:pPr>
        <w:ind w:left="720" w:hanging="360"/>
      </w:pPr>
      <w:rPr>
        <w:rFonts w:hint="default"/>
        <w:b/>
        <w:i w:val="0"/>
        <w:caps/>
        <w:color w:val="auto"/>
        <w:sz w:val="28"/>
      </w:rPr>
    </w:lvl>
    <w:lvl w:ilvl="1" w:tplc="080A0019">
      <w:start w:val="1"/>
      <w:numFmt w:val="lowerLetter"/>
      <w:lvlText w:val="%2."/>
      <w:lvlJc w:val="left"/>
      <w:pPr>
        <w:ind w:left="1440" w:hanging="360"/>
      </w:pPr>
    </w:lvl>
    <w:lvl w:ilvl="2" w:tplc="080A001B">
      <w:start w:val="1"/>
      <w:numFmt w:val="lowerRoman"/>
      <w:lvlText w:val="%3."/>
      <w:lvlJc w:val="right"/>
      <w:pPr>
        <w:ind w:left="2160" w:hanging="180"/>
      </w:pPr>
    </w:lvl>
    <w:lvl w:ilvl="3" w:tplc="ECD2C508">
      <w:start w:val="1"/>
      <w:numFmt w:val="decimal"/>
      <w:lvlText w:val="%4."/>
      <w:lvlJc w:val="left"/>
      <w:pPr>
        <w:ind w:left="3210" w:hanging="690"/>
      </w:pPr>
      <w:rPr>
        <w:rFonts w:hint="default"/>
      </w:rPr>
    </w:lvl>
    <w:lvl w:ilvl="4" w:tplc="E3FAAAF0">
      <w:start w:val="1"/>
      <w:numFmt w:val="lowerLetter"/>
      <w:lvlText w:val="%5)"/>
      <w:lvlJc w:val="left"/>
      <w:pPr>
        <w:ind w:left="3600" w:hanging="360"/>
      </w:pPr>
      <w:rPr>
        <w:rFonts w:hint="default"/>
      </w:r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6"/>
  </w:num>
  <w:num w:numId="2">
    <w:abstractNumId w:val="5"/>
  </w:num>
  <w:num w:numId="3">
    <w:abstractNumId w:val="3"/>
  </w:num>
  <w:num w:numId="4">
    <w:abstractNumId w:val="2"/>
  </w:num>
  <w:num w:numId="5">
    <w:abstractNumId w:val="7"/>
  </w:num>
  <w:num w:numId="6">
    <w:abstractNumId w:val="0"/>
  </w:num>
  <w:num w:numId="7">
    <w:abstractNumId w:val="1"/>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4278"/>
    <w:rsid w:val="000121A1"/>
    <w:rsid w:val="00045148"/>
    <w:rsid w:val="00084748"/>
    <w:rsid w:val="000B5D6F"/>
    <w:rsid w:val="000D4F1D"/>
    <w:rsid w:val="001632C2"/>
    <w:rsid w:val="001D1623"/>
    <w:rsid w:val="003020A6"/>
    <w:rsid w:val="00351C53"/>
    <w:rsid w:val="00372A2C"/>
    <w:rsid w:val="00383A2D"/>
    <w:rsid w:val="00412DA5"/>
    <w:rsid w:val="00421B52"/>
    <w:rsid w:val="004468FB"/>
    <w:rsid w:val="00462169"/>
    <w:rsid w:val="004D7879"/>
    <w:rsid w:val="00566FC4"/>
    <w:rsid w:val="007440FB"/>
    <w:rsid w:val="007450F9"/>
    <w:rsid w:val="00833E43"/>
    <w:rsid w:val="008A2326"/>
    <w:rsid w:val="0093199D"/>
    <w:rsid w:val="00947A7B"/>
    <w:rsid w:val="00A14278"/>
    <w:rsid w:val="00A77D30"/>
    <w:rsid w:val="00AB60A1"/>
    <w:rsid w:val="00AC7325"/>
    <w:rsid w:val="00AD2C39"/>
    <w:rsid w:val="00B54825"/>
    <w:rsid w:val="00CA3EBE"/>
    <w:rsid w:val="00D86C05"/>
    <w:rsid w:val="00E224CB"/>
    <w:rsid w:val="00E311DC"/>
    <w:rsid w:val="00E3212D"/>
    <w:rsid w:val="00EB153C"/>
    <w:rsid w:val="00ED7774"/>
    <w:rsid w:val="00F702DA"/>
    <w:rsid w:val="00FD5A37"/>
    <w:rsid w:val="00FD60BE"/>
    <w:rsid w:val="00FF2A0A"/>
  </w:rsids>
  <m:mathPr>
    <m:mathFont m:val="Cambria Math"/>
    <m:brkBin m:val="before"/>
    <m:brkBinSub m:val="--"/>
    <m:smallFrac m:val="0"/>
    <m:dispDef/>
    <m:lMargin m:val="0"/>
    <m:rMargin m:val="0"/>
    <m:defJc m:val="centerGroup"/>
    <m:wrapIndent m:val="1440"/>
    <m:intLim m:val="subSup"/>
    <m:naryLim m:val="undOvr"/>
  </m:mathPr>
  <w:themeFontLang w:val="es-MX"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2"/>
    <o:shapelayout v:ext="edit">
      <o:idmap v:ext="edit" data="1"/>
    </o:shapelayout>
  </w:shapeDefaults>
  <w:decimalSymbol w:val="."/>
  <w:listSeparator w:val=","/>
  <w14:docId w14:val="253CCA45"/>
  <w15:docId w15:val="{EED20928-DAD7-408D-87D7-7CF579E8E4A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14278"/>
    <w:pPr>
      <w:spacing w:after="0" w:line="240" w:lineRule="auto"/>
    </w:pPr>
    <w:rPr>
      <w:rFonts w:ascii="Times New Roman" w:eastAsia="Times New Roman" w:hAnsi="Times New Roman" w:cs="Times New Roman"/>
      <w:sz w:val="24"/>
      <w:szCs w:val="24"/>
      <w:lang w:eastAsia="es-ES"/>
    </w:rPr>
  </w:style>
  <w:style w:type="paragraph" w:styleId="Ttulo1">
    <w:name w:val="heading 1"/>
    <w:basedOn w:val="Normal"/>
    <w:next w:val="Normal"/>
    <w:link w:val="Ttulo1Car"/>
    <w:uiPriority w:val="9"/>
    <w:qFormat/>
    <w:rsid w:val="008A2326"/>
    <w:pPr>
      <w:keepNext/>
      <w:keepLines/>
      <w:spacing w:before="240"/>
      <w:outlineLvl w:val="0"/>
    </w:pPr>
    <w:rPr>
      <w:rFonts w:ascii="Calibri" w:eastAsia="MS Gothic" w:hAnsi="Calibri"/>
      <w:color w:val="365F91"/>
      <w:sz w:val="32"/>
      <w:szCs w:val="32"/>
      <w:lang w:val="es-ES"/>
    </w:rPr>
  </w:style>
  <w:style w:type="paragraph" w:styleId="Ttulo2">
    <w:name w:val="heading 2"/>
    <w:basedOn w:val="Normal"/>
    <w:next w:val="Normal"/>
    <w:link w:val="Ttulo2Car"/>
    <w:uiPriority w:val="9"/>
    <w:qFormat/>
    <w:rsid w:val="008A2326"/>
    <w:pPr>
      <w:keepNext/>
      <w:keepLines/>
      <w:spacing w:before="40" w:line="259" w:lineRule="auto"/>
      <w:outlineLvl w:val="1"/>
    </w:pPr>
    <w:rPr>
      <w:rFonts w:ascii="Calibri" w:eastAsia="MS Gothic" w:hAnsi="Calibri"/>
      <w:color w:val="365F91"/>
      <w:sz w:val="26"/>
      <w:szCs w:val="26"/>
      <w:lang w:eastAsia="en-US"/>
    </w:rPr>
  </w:style>
  <w:style w:type="paragraph" w:styleId="Ttulo3">
    <w:name w:val="heading 3"/>
    <w:basedOn w:val="Normal"/>
    <w:link w:val="Ttulo3Car"/>
    <w:uiPriority w:val="9"/>
    <w:qFormat/>
    <w:rsid w:val="008A2326"/>
    <w:pPr>
      <w:spacing w:before="100" w:beforeAutospacing="1" w:after="100" w:afterAutospacing="1"/>
      <w:outlineLvl w:val="2"/>
    </w:pPr>
    <w:rPr>
      <w:b/>
      <w:bCs/>
      <w:sz w:val="27"/>
      <w:szCs w:val="27"/>
      <w:lang w:eastAsia="es-MX"/>
    </w:rPr>
  </w:style>
  <w:style w:type="paragraph" w:styleId="Ttulo4">
    <w:name w:val="heading 4"/>
    <w:basedOn w:val="Normal"/>
    <w:next w:val="Normal"/>
    <w:link w:val="Ttulo4Car"/>
    <w:uiPriority w:val="9"/>
    <w:qFormat/>
    <w:rsid w:val="008A2326"/>
    <w:pPr>
      <w:keepNext/>
      <w:keepLines/>
      <w:spacing w:before="40"/>
      <w:outlineLvl w:val="3"/>
    </w:pPr>
    <w:rPr>
      <w:rFonts w:ascii="Calibri" w:eastAsia="MS Gothic" w:hAnsi="Calibri"/>
      <w:i/>
      <w:iCs/>
      <w:color w:val="365F91"/>
      <w:lang w:val="es-ES"/>
    </w:rPr>
  </w:style>
  <w:style w:type="paragraph" w:styleId="Ttulo5">
    <w:name w:val="heading 5"/>
    <w:basedOn w:val="Normal"/>
    <w:next w:val="Normal"/>
    <w:link w:val="Ttulo5Car"/>
    <w:uiPriority w:val="9"/>
    <w:qFormat/>
    <w:rsid w:val="008A2326"/>
    <w:pPr>
      <w:keepNext/>
      <w:keepLines/>
      <w:spacing w:before="40"/>
      <w:outlineLvl w:val="4"/>
    </w:pPr>
    <w:rPr>
      <w:rFonts w:ascii="Calibri" w:eastAsia="MS Gothic" w:hAnsi="Calibri"/>
      <w:color w:val="365F91"/>
      <w:lang w:val="es-ES"/>
    </w:rPr>
  </w:style>
  <w:style w:type="paragraph" w:styleId="Ttulo6">
    <w:name w:val="heading 6"/>
    <w:basedOn w:val="Normal"/>
    <w:next w:val="Normal"/>
    <w:link w:val="Ttulo6Car"/>
    <w:uiPriority w:val="9"/>
    <w:qFormat/>
    <w:rsid w:val="008A2326"/>
    <w:pPr>
      <w:keepNext/>
      <w:keepLines/>
      <w:spacing w:before="40"/>
      <w:outlineLvl w:val="5"/>
    </w:pPr>
    <w:rPr>
      <w:rFonts w:ascii="Calibri" w:eastAsia="MS Gothic" w:hAnsi="Calibri"/>
      <w:color w:val="243F60"/>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A14278"/>
    <w:pPr>
      <w:tabs>
        <w:tab w:val="center" w:pos="4252"/>
        <w:tab w:val="right" w:pos="8504"/>
      </w:tabs>
    </w:pPr>
    <w:rPr>
      <w:rFonts w:asciiTheme="minorHAnsi" w:eastAsiaTheme="minorEastAsia" w:hAnsiTheme="minorHAnsi" w:cstheme="minorBidi"/>
      <w:lang w:val="es-ES_tradnl"/>
    </w:rPr>
  </w:style>
  <w:style w:type="character" w:customStyle="1" w:styleId="EncabezadoCar">
    <w:name w:val="Encabezado Car"/>
    <w:basedOn w:val="Fuentedeprrafopredeter"/>
    <w:link w:val="Encabezado"/>
    <w:uiPriority w:val="99"/>
    <w:rsid w:val="00A14278"/>
    <w:rPr>
      <w:rFonts w:eastAsiaTheme="minorEastAsia"/>
      <w:sz w:val="24"/>
      <w:szCs w:val="24"/>
      <w:lang w:val="es-ES_tradnl" w:eastAsia="es-ES"/>
    </w:rPr>
  </w:style>
  <w:style w:type="paragraph" w:styleId="Piedepgina">
    <w:name w:val="footer"/>
    <w:basedOn w:val="Normal"/>
    <w:link w:val="PiedepginaCar"/>
    <w:uiPriority w:val="99"/>
    <w:unhideWhenUsed/>
    <w:rsid w:val="00A14278"/>
    <w:pPr>
      <w:tabs>
        <w:tab w:val="center" w:pos="4252"/>
        <w:tab w:val="right" w:pos="8504"/>
      </w:tabs>
    </w:pPr>
    <w:rPr>
      <w:rFonts w:asciiTheme="minorHAnsi" w:eastAsiaTheme="minorEastAsia" w:hAnsiTheme="minorHAnsi" w:cstheme="minorBidi"/>
      <w:lang w:val="es-ES_tradnl"/>
    </w:rPr>
  </w:style>
  <w:style w:type="character" w:customStyle="1" w:styleId="PiedepginaCar">
    <w:name w:val="Pie de página Car"/>
    <w:basedOn w:val="Fuentedeprrafopredeter"/>
    <w:link w:val="Piedepgina"/>
    <w:uiPriority w:val="99"/>
    <w:rsid w:val="00A14278"/>
    <w:rPr>
      <w:rFonts w:eastAsiaTheme="minorEastAsia"/>
      <w:sz w:val="24"/>
      <w:szCs w:val="24"/>
      <w:lang w:val="es-ES_tradnl" w:eastAsia="es-ES"/>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A14278"/>
    <w:pPr>
      <w:ind w:left="708"/>
    </w:p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locked/>
    <w:rsid w:val="00A14278"/>
    <w:rPr>
      <w:rFonts w:ascii="Times New Roman" w:eastAsia="Times New Roman" w:hAnsi="Times New Roman" w:cs="Times New Roman"/>
      <w:sz w:val="24"/>
      <w:szCs w:val="24"/>
      <w:lang w:eastAsia="es-ES"/>
    </w:rPr>
  </w:style>
  <w:style w:type="character" w:styleId="Hipervnculo">
    <w:name w:val="Hyperlink"/>
    <w:basedOn w:val="Fuentedeprrafopredeter"/>
    <w:uiPriority w:val="99"/>
    <w:unhideWhenUsed/>
    <w:rsid w:val="00FF2A0A"/>
    <w:rPr>
      <w:color w:val="0563C1" w:themeColor="hyperlink"/>
      <w:u w:val="single"/>
    </w:rPr>
  </w:style>
  <w:style w:type="character" w:styleId="Hipervnculovisitado">
    <w:name w:val="FollowedHyperlink"/>
    <w:basedOn w:val="Fuentedeprrafopredeter"/>
    <w:uiPriority w:val="99"/>
    <w:semiHidden/>
    <w:unhideWhenUsed/>
    <w:rsid w:val="00F702DA"/>
    <w:rPr>
      <w:color w:val="954F72" w:themeColor="followedHyperlink"/>
      <w:u w:val="single"/>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FD5A37"/>
    <w:pPr>
      <w:spacing w:after="120" w:line="264" w:lineRule="auto"/>
    </w:pPr>
    <w:rPr>
      <w:rFonts w:asciiTheme="minorHAnsi" w:eastAsiaTheme="minorHAnsi" w:hAnsiTheme="minorHAnsi" w:cstheme="minorBidi"/>
      <w:sz w:val="20"/>
      <w:szCs w:val="20"/>
      <w:lang w:eastAsia="en-U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rsid w:val="00FD5A37"/>
    <w:rPr>
      <w:sz w:val="20"/>
      <w:szCs w:val="20"/>
    </w:rPr>
  </w:style>
  <w:style w:type="character" w:styleId="Refdenotaalpie">
    <w:name w:val="footnote reference"/>
    <w:aliases w:val="Ref. de nota al pie 2,Footnotes refss,Texto de nota al pie,Appel note de bas de page,referencia nota al pie,BVI fnr,Footnote number,4_G,16 Point,Superscript 6 Point,Texto nota al pie,Footnote Reference Char3,Ref,de nota al pie,註腳內容"/>
    <w:basedOn w:val="Fuentedeprrafopredeter"/>
    <w:uiPriority w:val="99"/>
    <w:unhideWhenUsed/>
    <w:qFormat/>
    <w:rsid w:val="00FD5A37"/>
    <w:rPr>
      <w:vertAlign w:val="superscript"/>
    </w:rPr>
  </w:style>
  <w:style w:type="character" w:customStyle="1" w:styleId="Ttulo1Car">
    <w:name w:val="Título 1 Car"/>
    <w:basedOn w:val="Fuentedeprrafopredeter"/>
    <w:link w:val="Ttulo1"/>
    <w:uiPriority w:val="9"/>
    <w:rsid w:val="008A2326"/>
    <w:rPr>
      <w:rFonts w:ascii="Calibri" w:eastAsia="MS Gothic" w:hAnsi="Calibri" w:cs="Times New Roman"/>
      <w:color w:val="365F91"/>
      <w:sz w:val="32"/>
      <w:szCs w:val="32"/>
      <w:lang w:val="es-ES" w:eastAsia="es-ES"/>
    </w:rPr>
  </w:style>
  <w:style w:type="character" w:customStyle="1" w:styleId="Ttulo2Car">
    <w:name w:val="Título 2 Car"/>
    <w:basedOn w:val="Fuentedeprrafopredeter"/>
    <w:link w:val="Ttulo2"/>
    <w:uiPriority w:val="9"/>
    <w:rsid w:val="008A2326"/>
    <w:rPr>
      <w:rFonts w:ascii="Calibri" w:eastAsia="MS Gothic" w:hAnsi="Calibri" w:cs="Times New Roman"/>
      <w:color w:val="365F91"/>
      <w:sz w:val="26"/>
      <w:szCs w:val="26"/>
    </w:rPr>
  </w:style>
  <w:style w:type="character" w:customStyle="1" w:styleId="Ttulo3Car">
    <w:name w:val="Título 3 Car"/>
    <w:basedOn w:val="Fuentedeprrafopredeter"/>
    <w:link w:val="Ttulo3"/>
    <w:uiPriority w:val="9"/>
    <w:rsid w:val="008A2326"/>
    <w:rPr>
      <w:rFonts w:ascii="Times New Roman" w:eastAsia="Times New Roman" w:hAnsi="Times New Roman" w:cs="Times New Roman"/>
      <w:b/>
      <w:bCs/>
      <w:sz w:val="27"/>
      <w:szCs w:val="27"/>
      <w:lang w:eastAsia="es-MX"/>
    </w:rPr>
  </w:style>
  <w:style w:type="character" w:customStyle="1" w:styleId="Ttulo4Car">
    <w:name w:val="Título 4 Car"/>
    <w:basedOn w:val="Fuentedeprrafopredeter"/>
    <w:link w:val="Ttulo4"/>
    <w:uiPriority w:val="9"/>
    <w:rsid w:val="008A2326"/>
    <w:rPr>
      <w:rFonts w:ascii="Calibri" w:eastAsia="MS Gothic" w:hAnsi="Calibri" w:cs="Times New Roman"/>
      <w:i/>
      <w:iCs/>
      <w:color w:val="365F91"/>
      <w:sz w:val="24"/>
      <w:szCs w:val="24"/>
      <w:lang w:val="es-ES" w:eastAsia="es-ES"/>
    </w:rPr>
  </w:style>
  <w:style w:type="character" w:customStyle="1" w:styleId="Ttulo5Car">
    <w:name w:val="Título 5 Car"/>
    <w:basedOn w:val="Fuentedeprrafopredeter"/>
    <w:link w:val="Ttulo5"/>
    <w:uiPriority w:val="9"/>
    <w:rsid w:val="008A2326"/>
    <w:rPr>
      <w:rFonts w:ascii="Calibri" w:eastAsia="MS Gothic" w:hAnsi="Calibri" w:cs="Times New Roman"/>
      <w:color w:val="365F91"/>
      <w:sz w:val="24"/>
      <w:szCs w:val="24"/>
      <w:lang w:val="es-ES" w:eastAsia="es-ES"/>
    </w:rPr>
  </w:style>
  <w:style w:type="character" w:customStyle="1" w:styleId="Ttulo6Car">
    <w:name w:val="Título 6 Car"/>
    <w:basedOn w:val="Fuentedeprrafopredeter"/>
    <w:link w:val="Ttulo6"/>
    <w:uiPriority w:val="9"/>
    <w:rsid w:val="008A2326"/>
    <w:rPr>
      <w:rFonts w:ascii="Calibri" w:eastAsia="MS Gothic" w:hAnsi="Calibri" w:cs="Times New Roman"/>
      <w:color w:val="243F60"/>
      <w:sz w:val="24"/>
      <w:szCs w:val="24"/>
      <w:lang w:val="es-ES" w:eastAsia="es-ES"/>
    </w:rPr>
  </w:style>
  <w:style w:type="paragraph" w:styleId="Textodeglobo">
    <w:name w:val="Balloon Text"/>
    <w:basedOn w:val="Normal"/>
    <w:link w:val="TextodegloboCar"/>
    <w:uiPriority w:val="99"/>
    <w:semiHidden/>
    <w:unhideWhenUsed/>
    <w:rsid w:val="008A2326"/>
    <w:rPr>
      <w:rFonts w:ascii="Lucida Grande" w:eastAsia="MS Mincho" w:hAnsi="Lucida Grande" w:cs="Lucida Grande"/>
      <w:sz w:val="18"/>
      <w:szCs w:val="18"/>
      <w:lang w:val="es-ES_tradnl"/>
    </w:rPr>
  </w:style>
  <w:style w:type="character" w:customStyle="1" w:styleId="TextodegloboCar">
    <w:name w:val="Texto de globo Car"/>
    <w:basedOn w:val="Fuentedeprrafopredeter"/>
    <w:link w:val="Textodeglobo"/>
    <w:uiPriority w:val="99"/>
    <w:semiHidden/>
    <w:rsid w:val="008A2326"/>
    <w:rPr>
      <w:rFonts w:ascii="Lucida Grande" w:eastAsia="MS Mincho" w:hAnsi="Lucida Grande" w:cs="Lucida Grande"/>
      <w:sz w:val="18"/>
      <w:szCs w:val="18"/>
      <w:lang w:val="es-ES_tradnl" w:eastAsia="es-ES"/>
    </w:rPr>
  </w:style>
  <w:style w:type="paragraph" w:styleId="NormalWeb">
    <w:name w:val="Normal (Web)"/>
    <w:basedOn w:val="Normal"/>
    <w:uiPriority w:val="99"/>
    <w:rsid w:val="008A2326"/>
    <w:pPr>
      <w:spacing w:before="100" w:beforeAutospacing="1" w:after="100" w:afterAutospacing="1"/>
    </w:pPr>
  </w:style>
  <w:style w:type="character" w:styleId="Textoennegrita">
    <w:name w:val="Strong"/>
    <w:uiPriority w:val="22"/>
    <w:qFormat/>
    <w:rsid w:val="008A2326"/>
    <w:rPr>
      <w:b/>
      <w:bCs/>
    </w:rPr>
  </w:style>
  <w:style w:type="paragraph" w:styleId="Textoindependiente2">
    <w:name w:val="Body Text 2"/>
    <w:basedOn w:val="Normal"/>
    <w:link w:val="Textoindependiente2Car"/>
    <w:uiPriority w:val="99"/>
    <w:unhideWhenUsed/>
    <w:rsid w:val="008A2326"/>
    <w:pPr>
      <w:spacing w:after="120" w:line="480" w:lineRule="auto"/>
    </w:pPr>
  </w:style>
  <w:style w:type="character" w:customStyle="1" w:styleId="Textoindependiente2Car">
    <w:name w:val="Texto independiente 2 Car"/>
    <w:basedOn w:val="Fuentedeprrafopredeter"/>
    <w:link w:val="Textoindependiente2"/>
    <w:uiPriority w:val="99"/>
    <w:rsid w:val="008A2326"/>
    <w:rPr>
      <w:rFonts w:ascii="Times New Roman" w:eastAsia="Times New Roman" w:hAnsi="Times New Roman" w:cs="Times New Roman"/>
      <w:sz w:val="24"/>
      <w:szCs w:val="24"/>
      <w:lang w:eastAsia="es-ES"/>
    </w:rPr>
  </w:style>
  <w:style w:type="character" w:styleId="Refdecomentario">
    <w:name w:val="annotation reference"/>
    <w:uiPriority w:val="99"/>
    <w:semiHidden/>
    <w:unhideWhenUsed/>
    <w:rsid w:val="008A2326"/>
    <w:rPr>
      <w:sz w:val="16"/>
      <w:szCs w:val="16"/>
    </w:rPr>
  </w:style>
  <w:style w:type="character" w:customStyle="1" w:styleId="apple-converted-space">
    <w:name w:val="apple-converted-space"/>
    <w:basedOn w:val="Fuentedeprrafopredeter"/>
    <w:rsid w:val="008A2326"/>
  </w:style>
  <w:style w:type="paragraph" w:customStyle="1" w:styleId="Default">
    <w:name w:val="Default"/>
    <w:rsid w:val="008A2326"/>
    <w:pPr>
      <w:autoSpaceDE w:val="0"/>
      <w:autoSpaceDN w:val="0"/>
      <w:adjustRightInd w:val="0"/>
      <w:spacing w:after="0" w:line="240" w:lineRule="auto"/>
    </w:pPr>
    <w:rPr>
      <w:rFonts w:ascii="Arial" w:eastAsia="Cambria" w:hAnsi="Arial" w:cs="Arial"/>
      <w:color w:val="000000"/>
      <w:sz w:val="24"/>
      <w:szCs w:val="24"/>
    </w:rPr>
  </w:style>
  <w:style w:type="paragraph" w:customStyle="1" w:styleId="Listavistosa-nfasis11">
    <w:name w:val="Lista vistosa - Énfasis 11"/>
    <w:basedOn w:val="Normal"/>
    <w:link w:val="Listavistosa-nfasis1Car"/>
    <w:uiPriority w:val="34"/>
    <w:qFormat/>
    <w:rsid w:val="008A2326"/>
    <w:pPr>
      <w:ind w:left="708"/>
    </w:pPr>
    <w:rPr>
      <w:sz w:val="20"/>
      <w:szCs w:val="20"/>
      <w:lang w:val="es-ES" w:eastAsia="x-none"/>
    </w:rPr>
  </w:style>
  <w:style w:type="character" w:customStyle="1" w:styleId="Listavistosa-nfasis1Car">
    <w:name w:val="Lista vistosa - Énfasis 1 Car"/>
    <w:link w:val="Listavistosa-nfasis11"/>
    <w:uiPriority w:val="34"/>
    <w:locked/>
    <w:rsid w:val="008A2326"/>
    <w:rPr>
      <w:rFonts w:ascii="Times New Roman" w:eastAsia="Times New Roman" w:hAnsi="Times New Roman" w:cs="Times New Roman"/>
      <w:sz w:val="20"/>
      <w:szCs w:val="20"/>
      <w:lang w:val="es-ES" w:eastAsia="x-none"/>
    </w:rPr>
  </w:style>
  <w:style w:type="paragraph" w:customStyle="1" w:styleId="Texto">
    <w:name w:val="Texto"/>
    <w:basedOn w:val="Normal"/>
    <w:link w:val="TextoCar"/>
    <w:qFormat/>
    <w:rsid w:val="008A2326"/>
    <w:pPr>
      <w:spacing w:after="101" w:line="216" w:lineRule="exact"/>
      <w:ind w:firstLine="288"/>
      <w:jc w:val="both"/>
    </w:pPr>
    <w:rPr>
      <w:rFonts w:ascii="Arial" w:hAnsi="Arial"/>
      <w:sz w:val="18"/>
      <w:szCs w:val="18"/>
      <w:lang w:eastAsia="x-none"/>
    </w:rPr>
  </w:style>
  <w:style w:type="character" w:customStyle="1" w:styleId="apple-style-span">
    <w:name w:val="apple-style-span"/>
    <w:rsid w:val="008A2326"/>
  </w:style>
  <w:style w:type="paragraph" w:styleId="Textosinformato">
    <w:name w:val="Plain Text"/>
    <w:basedOn w:val="Normal"/>
    <w:link w:val="TextosinformatoCar"/>
    <w:rsid w:val="008A2326"/>
    <w:rPr>
      <w:rFonts w:ascii="Courier New" w:hAnsi="Courier New"/>
      <w:sz w:val="20"/>
      <w:szCs w:val="20"/>
    </w:rPr>
  </w:style>
  <w:style w:type="character" w:customStyle="1" w:styleId="TextosinformatoCar">
    <w:name w:val="Texto sin formato Car"/>
    <w:basedOn w:val="Fuentedeprrafopredeter"/>
    <w:link w:val="Textosinformato"/>
    <w:rsid w:val="008A2326"/>
    <w:rPr>
      <w:rFonts w:ascii="Courier New" w:eastAsia="Times New Roman" w:hAnsi="Courier New" w:cs="Times New Roman"/>
      <w:sz w:val="20"/>
      <w:szCs w:val="20"/>
      <w:lang w:eastAsia="es-ES"/>
    </w:rPr>
  </w:style>
  <w:style w:type="paragraph" w:customStyle="1" w:styleId="Standard">
    <w:name w:val="Standard"/>
    <w:rsid w:val="008A2326"/>
    <w:pPr>
      <w:widowControl w:val="0"/>
      <w:suppressAutoHyphens/>
      <w:autoSpaceDN w:val="0"/>
      <w:spacing w:after="0" w:line="240" w:lineRule="auto"/>
      <w:textAlignment w:val="baseline"/>
    </w:pPr>
    <w:rPr>
      <w:rFonts w:ascii="Liberation Serif" w:eastAsia="DejaVu Sans" w:hAnsi="Liberation Serif" w:cs="Lohit Hindi"/>
      <w:kern w:val="3"/>
      <w:sz w:val="24"/>
      <w:szCs w:val="24"/>
      <w:lang w:eastAsia="zh-CN" w:bidi="hi-IN"/>
    </w:rPr>
  </w:style>
  <w:style w:type="character" w:customStyle="1" w:styleId="negritas1">
    <w:name w:val="negritas1"/>
    <w:rsid w:val="008A2326"/>
    <w:rPr>
      <w:rFonts w:ascii="Arial" w:hAnsi="Arial" w:cs="Arial" w:hint="default"/>
      <w:b/>
      <w:bCs/>
      <w:sz w:val="18"/>
      <w:szCs w:val="18"/>
    </w:rPr>
  </w:style>
  <w:style w:type="paragraph" w:customStyle="1" w:styleId="Pa2">
    <w:name w:val="Pa2"/>
    <w:basedOn w:val="Normal"/>
    <w:next w:val="Normal"/>
    <w:uiPriority w:val="99"/>
    <w:rsid w:val="008A2326"/>
    <w:pPr>
      <w:autoSpaceDE w:val="0"/>
      <w:autoSpaceDN w:val="0"/>
      <w:adjustRightInd w:val="0"/>
      <w:spacing w:line="240" w:lineRule="atLeast"/>
    </w:pPr>
    <w:rPr>
      <w:rFonts w:ascii="Helvetica" w:hAnsi="Helvetica"/>
      <w:lang w:val="es-ES_tradnl" w:eastAsia="es-ES_tradnl"/>
    </w:rPr>
  </w:style>
  <w:style w:type="character" w:customStyle="1" w:styleId="f">
    <w:name w:val="f"/>
    <w:basedOn w:val="Fuentedeprrafopredeter"/>
    <w:rsid w:val="008A2326"/>
  </w:style>
  <w:style w:type="paragraph" w:customStyle="1" w:styleId="q">
    <w:name w:val="q"/>
    <w:basedOn w:val="Normal"/>
    <w:rsid w:val="008A2326"/>
    <w:pPr>
      <w:spacing w:before="100" w:beforeAutospacing="1" w:after="100" w:afterAutospacing="1"/>
    </w:pPr>
    <w:rPr>
      <w:lang w:eastAsia="es-MX"/>
    </w:rPr>
  </w:style>
  <w:style w:type="character" w:customStyle="1" w:styleId="d">
    <w:name w:val="d"/>
    <w:basedOn w:val="Fuentedeprrafopredeter"/>
    <w:rsid w:val="008A2326"/>
  </w:style>
  <w:style w:type="character" w:customStyle="1" w:styleId="b">
    <w:name w:val="b"/>
    <w:basedOn w:val="Fuentedeprrafopredeter"/>
    <w:rsid w:val="008A2326"/>
  </w:style>
  <w:style w:type="character" w:customStyle="1" w:styleId="k">
    <w:name w:val="k"/>
    <w:basedOn w:val="Fuentedeprrafopredeter"/>
    <w:rsid w:val="008A2326"/>
  </w:style>
  <w:style w:type="character" w:customStyle="1" w:styleId="h">
    <w:name w:val="h"/>
    <w:basedOn w:val="Fuentedeprrafopredeter"/>
    <w:rsid w:val="008A2326"/>
  </w:style>
  <w:style w:type="character" w:styleId="CitaHTML">
    <w:name w:val="HTML Cite"/>
    <w:uiPriority w:val="99"/>
    <w:semiHidden/>
    <w:unhideWhenUsed/>
    <w:rsid w:val="008A2326"/>
    <w:rPr>
      <w:i/>
      <w:iCs/>
    </w:rPr>
  </w:style>
  <w:style w:type="paragraph" w:customStyle="1" w:styleId="RSCGnotaalpie">
    <w:name w:val="RSCG nota al pie"/>
    <w:basedOn w:val="Normal"/>
    <w:uiPriority w:val="99"/>
    <w:qFormat/>
    <w:rsid w:val="008A2326"/>
    <w:pPr>
      <w:spacing w:after="120"/>
      <w:jc w:val="both"/>
    </w:pPr>
    <w:rPr>
      <w:rFonts w:ascii="Palatino" w:hAnsi="Palatino"/>
      <w:sz w:val="22"/>
      <w:szCs w:val="22"/>
      <w:lang w:eastAsia="en-US"/>
    </w:rPr>
  </w:style>
  <w:style w:type="character" w:customStyle="1" w:styleId="lbl-encabezado-blanco2">
    <w:name w:val="lbl-encabezado-blanco2"/>
    <w:rsid w:val="008A2326"/>
    <w:rPr>
      <w:color w:val="FFFFFF"/>
    </w:rPr>
  </w:style>
  <w:style w:type="character" w:customStyle="1" w:styleId="TextoCar">
    <w:name w:val="Texto Car"/>
    <w:link w:val="Texto"/>
    <w:locked/>
    <w:rsid w:val="008A2326"/>
    <w:rPr>
      <w:rFonts w:ascii="Arial" w:eastAsia="Times New Roman" w:hAnsi="Arial" w:cs="Times New Roman"/>
      <w:sz w:val="18"/>
      <w:szCs w:val="18"/>
      <w:lang w:eastAsia="x-none"/>
    </w:rPr>
  </w:style>
  <w:style w:type="paragraph" w:customStyle="1" w:styleId="ANOTACION">
    <w:name w:val="ANOTACION"/>
    <w:basedOn w:val="Normal"/>
    <w:link w:val="ANOTACIONCar"/>
    <w:rsid w:val="008A2326"/>
    <w:pPr>
      <w:spacing w:before="101" w:after="101"/>
      <w:jc w:val="center"/>
    </w:pPr>
    <w:rPr>
      <w:b/>
      <w:sz w:val="18"/>
      <w:szCs w:val="18"/>
      <w:lang w:val="x-none" w:eastAsia="x-none"/>
    </w:rPr>
  </w:style>
  <w:style w:type="character" w:customStyle="1" w:styleId="ANOTACIONCar">
    <w:name w:val="ANOTACION Car"/>
    <w:link w:val="ANOTACION"/>
    <w:locked/>
    <w:rsid w:val="008A2326"/>
    <w:rPr>
      <w:rFonts w:ascii="Times New Roman" w:eastAsia="Times New Roman" w:hAnsi="Times New Roman" w:cs="Times New Roman"/>
      <w:b/>
      <w:sz w:val="18"/>
      <w:szCs w:val="18"/>
      <w:lang w:val="x-none" w:eastAsia="x-none"/>
    </w:rPr>
  </w:style>
  <w:style w:type="table" w:styleId="Tablaconcuadrcula">
    <w:name w:val="Table Grid"/>
    <w:basedOn w:val="Tablanormal"/>
    <w:uiPriority w:val="39"/>
    <w:rsid w:val="008A2326"/>
    <w:pPr>
      <w:spacing w:after="0" w:line="240" w:lineRule="auto"/>
    </w:pPr>
    <w:rPr>
      <w:rFonts w:ascii="Cambria" w:eastAsia="Cambria" w:hAnsi="Cambria"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nfasis">
    <w:name w:val="Emphasis"/>
    <w:uiPriority w:val="20"/>
    <w:qFormat/>
    <w:rsid w:val="008A2326"/>
    <w:rPr>
      <w:i/>
      <w:iCs/>
    </w:rPr>
  </w:style>
  <w:style w:type="character" w:customStyle="1" w:styleId="Cuadrculamedia2Car">
    <w:name w:val="Cuadrícula media 2 Car"/>
    <w:aliases w:val="Francesa Car,Sin espaciado Car"/>
    <w:link w:val="Cuadrculamedia2"/>
    <w:uiPriority w:val="1"/>
    <w:locked/>
    <w:rsid w:val="008A2326"/>
    <w:rPr>
      <w:rFonts w:ascii="Times New Roman" w:eastAsia="Times New Roman" w:hAnsi="Times New Roman" w:cs="Times New Roman"/>
      <w:sz w:val="24"/>
      <w:szCs w:val="24"/>
      <w:lang w:val="es-MX" w:eastAsia="es-ES" w:bidi="ar-SA"/>
    </w:rPr>
  </w:style>
  <w:style w:type="paragraph" w:styleId="Textocomentario">
    <w:name w:val="annotation text"/>
    <w:basedOn w:val="Normal"/>
    <w:link w:val="TextocomentarioCar"/>
    <w:uiPriority w:val="99"/>
    <w:semiHidden/>
    <w:unhideWhenUsed/>
    <w:rsid w:val="008A2326"/>
    <w:rPr>
      <w:sz w:val="20"/>
      <w:szCs w:val="20"/>
    </w:rPr>
  </w:style>
  <w:style w:type="character" w:customStyle="1" w:styleId="TextocomentarioCar">
    <w:name w:val="Texto comentario Car"/>
    <w:basedOn w:val="Fuentedeprrafopredeter"/>
    <w:link w:val="Textocomentario"/>
    <w:uiPriority w:val="99"/>
    <w:semiHidden/>
    <w:rsid w:val="008A2326"/>
    <w:rPr>
      <w:rFonts w:ascii="Times New Roman" w:eastAsia="Times New Roman" w:hAnsi="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8A2326"/>
    <w:rPr>
      <w:b/>
      <w:bCs/>
    </w:rPr>
  </w:style>
  <w:style w:type="character" w:customStyle="1" w:styleId="AsuntodelcomentarioCar">
    <w:name w:val="Asunto del comentario Car"/>
    <w:basedOn w:val="TextocomentarioCar"/>
    <w:link w:val="Asuntodelcomentario"/>
    <w:uiPriority w:val="99"/>
    <w:semiHidden/>
    <w:rsid w:val="008A2326"/>
    <w:rPr>
      <w:rFonts w:ascii="Times New Roman" w:eastAsia="Times New Roman" w:hAnsi="Times New Roman" w:cs="Times New Roman"/>
      <w:b/>
      <w:bCs/>
      <w:sz w:val="20"/>
      <w:szCs w:val="20"/>
      <w:lang w:eastAsia="es-ES"/>
    </w:rPr>
  </w:style>
  <w:style w:type="paragraph" w:customStyle="1" w:styleId="ROMANOS">
    <w:name w:val="ROMANOS"/>
    <w:basedOn w:val="Normal"/>
    <w:link w:val="ROMANOSCar"/>
    <w:rsid w:val="008A2326"/>
    <w:pPr>
      <w:tabs>
        <w:tab w:val="left" w:pos="720"/>
      </w:tabs>
      <w:spacing w:after="101" w:line="216" w:lineRule="exact"/>
      <w:ind w:left="720" w:hanging="432"/>
      <w:jc w:val="both"/>
    </w:pPr>
    <w:rPr>
      <w:rFonts w:ascii="Arial" w:hAnsi="Arial"/>
      <w:sz w:val="18"/>
      <w:szCs w:val="18"/>
      <w:lang w:val="es-ES" w:eastAsia="x-none"/>
    </w:rPr>
  </w:style>
  <w:style w:type="character" w:customStyle="1" w:styleId="ROMANOSCar">
    <w:name w:val="ROMANOS Car"/>
    <w:link w:val="ROMANOS"/>
    <w:locked/>
    <w:rsid w:val="008A2326"/>
    <w:rPr>
      <w:rFonts w:ascii="Arial" w:eastAsia="Times New Roman" w:hAnsi="Arial" w:cs="Times New Roman"/>
      <w:sz w:val="18"/>
      <w:szCs w:val="18"/>
      <w:lang w:val="es-ES" w:eastAsia="x-none"/>
    </w:rPr>
  </w:style>
  <w:style w:type="character" w:customStyle="1" w:styleId="m1553324590483875794gmail-m8993139698400752374gmail-apple-converted-space">
    <w:name w:val="m_1553324590483875794gmail-m_8993139698400752374gmail-apple-converted-space"/>
    <w:basedOn w:val="Fuentedeprrafopredeter"/>
    <w:rsid w:val="008A2326"/>
  </w:style>
  <w:style w:type="character" w:customStyle="1" w:styleId="Ninguno">
    <w:name w:val="Ninguno"/>
    <w:rsid w:val="008A2326"/>
    <w:rPr>
      <w:lang w:val="es-ES_tradnl"/>
    </w:rPr>
  </w:style>
  <w:style w:type="paragraph" w:customStyle="1" w:styleId="Cuerpo">
    <w:name w:val="Cuerpo"/>
    <w:rsid w:val="008A2326"/>
    <w:pPr>
      <w:pBdr>
        <w:top w:val="nil"/>
        <w:left w:val="nil"/>
        <w:bottom w:val="nil"/>
        <w:right w:val="nil"/>
        <w:between w:val="nil"/>
        <w:bar w:val="nil"/>
      </w:pBdr>
    </w:pPr>
    <w:rPr>
      <w:rFonts w:ascii="Calibri" w:eastAsia="Calibri" w:hAnsi="Calibri" w:cs="Calibri"/>
      <w:color w:val="000000"/>
      <w:u w:color="000000"/>
      <w:bdr w:val="nil"/>
      <w:lang w:val="de-DE" w:eastAsia="es-ES"/>
    </w:rPr>
  </w:style>
  <w:style w:type="numbering" w:customStyle="1" w:styleId="Estiloimportado2">
    <w:name w:val="Estilo importado 2"/>
    <w:rsid w:val="008A2326"/>
    <w:pPr>
      <w:numPr>
        <w:numId w:val="3"/>
      </w:numPr>
    </w:pPr>
  </w:style>
  <w:style w:type="numbering" w:customStyle="1" w:styleId="Estiloimportado1">
    <w:name w:val="Estilo importado 1"/>
    <w:rsid w:val="008A2326"/>
    <w:pPr>
      <w:numPr>
        <w:numId w:val="4"/>
      </w:numPr>
    </w:pPr>
  </w:style>
  <w:style w:type="character" w:customStyle="1" w:styleId="normaltextrun">
    <w:name w:val="normaltextrun"/>
    <w:basedOn w:val="Fuentedeprrafopredeter"/>
    <w:rsid w:val="008A2326"/>
  </w:style>
  <w:style w:type="paragraph" w:customStyle="1" w:styleId="INCISO">
    <w:name w:val="INCISO"/>
    <w:basedOn w:val="Normal"/>
    <w:rsid w:val="008A2326"/>
    <w:pPr>
      <w:spacing w:after="101" w:line="216" w:lineRule="exact"/>
      <w:ind w:left="1080" w:hanging="360"/>
      <w:jc w:val="both"/>
    </w:pPr>
    <w:rPr>
      <w:rFonts w:ascii="Arial" w:hAnsi="Arial" w:cs="Arial"/>
      <w:sz w:val="18"/>
      <w:szCs w:val="18"/>
      <w:lang w:val="es-ES" w:eastAsia="es-MX"/>
    </w:rPr>
  </w:style>
  <w:style w:type="paragraph" w:customStyle="1" w:styleId="n2">
    <w:name w:val="n2"/>
    <w:basedOn w:val="Normal"/>
    <w:rsid w:val="008A2326"/>
    <w:pPr>
      <w:spacing w:before="100" w:beforeAutospacing="1" w:after="100" w:afterAutospacing="1"/>
    </w:pPr>
    <w:rPr>
      <w:lang w:eastAsia="es-MX"/>
    </w:rPr>
  </w:style>
  <w:style w:type="paragraph" w:customStyle="1" w:styleId="j">
    <w:name w:val="j"/>
    <w:basedOn w:val="Normal"/>
    <w:rsid w:val="008A2326"/>
    <w:pPr>
      <w:spacing w:before="100" w:beforeAutospacing="1" w:after="100" w:afterAutospacing="1"/>
    </w:pPr>
    <w:rPr>
      <w:lang w:eastAsia="es-MX"/>
    </w:rPr>
  </w:style>
  <w:style w:type="character" w:customStyle="1" w:styleId="nacep">
    <w:name w:val="n_acep"/>
    <w:basedOn w:val="Fuentedeprrafopredeter"/>
    <w:rsid w:val="008A2326"/>
  </w:style>
  <w:style w:type="paragraph" w:customStyle="1" w:styleId="m5212863947045306324gmail-msonormal">
    <w:name w:val="m_5212863947045306324gmail-msonormal"/>
    <w:basedOn w:val="Normal"/>
    <w:rsid w:val="008A2326"/>
    <w:pPr>
      <w:spacing w:before="100" w:beforeAutospacing="1" w:after="100" w:afterAutospacing="1"/>
    </w:pPr>
    <w:rPr>
      <w:lang w:eastAsia="es-MX"/>
    </w:rPr>
  </w:style>
  <w:style w:type="character" w:customStyle="1" w:styleId="user-highlighted-active">
    <w:name w:val="user-highlighted-active"/>
    <w:basedOn w:val="Fuentedeprrafopredeter"/>
    <w:rsid w:val="008A2326"/>
  </w:style>
  <w:style w:type="paragraph" w:styleId="Lista">
    <w:name w:val="List"/>
    <w:basedOn w:val="Normal"/>
    <w:uiPriority w:val="99"/>
    <w:unhideWhenUsed/>
    <w:rsid w:val="008A2326"/>
    <w:pPr>
      <w:ind w:left="283" w:hanging="283"/>
      <w:contextualSpacing/>
    </w:pPr>
    <w:rPr>
      <w:lang w:val="es-ES"/>
    </w:rPr>
  </w:style>
  <w:style w:type="paragraph" w:styleId="Lista2">
    <w:name w:val="List 2"/>
    <w:basedOn w:val="Normal"/>
    <w:uiPriority w:val="99"/>
    <w:unhideWhenUsed/>
    <w:rsid w:val="008A2326"/>
    <w:pPr>
      <w:ind w:left="566" w:hanging="283"/>
      <w:contextualSpacing/>
    </w:pPr>
    <w:rPr>
      <w:lang w:val="es-ES"/>
    </w:rPr>
  </w:style>
  <w:style w:type="paragraph" w:styleId="Lista3">
    <w:name w:val="List 3"/>
    <w:basedOn w:val="Normal"/>
    <w:uiPriority w:val="99"/>
    <w:unhideWhenUsed/>
    <w:rsid w:val="008A2326"/>
    <w:pPr>
      <w:ind w:left="849" w:hanging="283"/>
      <w:contextualSpacing/>
    </w:pPr>
    <w:rPr>
      <w:lang w:val="es-ES"/>
    </w:rPr>
  </w:style>
  <w:style w:type="paragraph" w:styleId="Textoindependiente">
    <w:name w:val="Body Text"/>
    <w:basedOn w:val="Normal"/>
    <w:link w:val="TextoindependienteCar"/>
    <w:uiPriority w:val="99"/>
    <w:unhideWhenUsed/>
    <w:rsid w:val="008A2326"/>
    <w:pPr>
      <w:spacing w:after="120"/>
    </w:pPr>
    <w:rPr>
      <w:lang w:val="es-ES"/>
    </w:rPr>
  </w:style>
  <w:style w:type="character" w:customStyle="1" w:styleId="TextoindependienteCar">
    <w:name w:val="Texto independiente Car"/>
    <w:basedOn w:val="Fuentedeprrafopredeter"/>
    <w:link w:val="Textoindependiente"/>
    <w:uiPriority w:val="99"/>
    <w:rsid w:val="008A2326"/>
    <w:rPr>
      <w:rFonts w:ascii="Times New Roman" w:eastAsia="Times New Roman" w:hAnsi="Times New Roman" w:cs="Times New Roman"/>
      <w:sz w:val="24"/>
      <w:szCs w:val="24"/>
      <w:lang w:val="es-ES" w:eastAsia="es-ES"/>
    </w:rPr>
  </w:style>
  <w:style w:type="paragraph" w:styleId="Sangradetextonormal">
    <w:name w:val="Body Text Indent"/>
    <w:basedOn w:val="Normal"/>
    <w:link w:val="SangradetextonormalCar"/>
    <w:uiPriority w:val="99"/>
    <w:unhideWhenUsed/>
    <w:rsid w:val="008A2326"/>
    <w:pPr>
      <w:spacing w:after="120"/>
      <w:ind w:left="283"/>
    </w:pPr>
    <w:rPr>
      <w:lang w:val="es-ES"/>
    </w:rPr>
  </w:style>
  <w:style w:type="character" w:customStyle="1" w:styleId="SangradetextonormalCar">
    <w:name w:val="Sangría de texto normal Car"/>
    <w:basedOn w:val="Fuentedeprrafopredeter"/>
    <w:link w:val="Sangradetextonormal"/>
    <w:uiPriority w:val="99"/>
    <w:rsid w:val="008A2326"/>
    <w:rPr>
      <w:rFonts w:ascii="Times New Roman" w:eastAsia="Times New Roman" w:hAnsi="Times New Roman" w:cs="Times New Roman"/>
      <w:sz w:val="24"/>
      <w:szCs w:val="24"/>
      <w:lang w:val="es-ES" w:eastAsia="es-ES"/>
    </w:rPr>
  </w:style>
  <w:style w:type="paragraph" w:styleId="Textoindependienteprimerasangra2">
    <w:name w:val="Body Text First Indent 2"/>
    <w:basedOn w:val="Sangradetextonormal"/>
    <w:link w:val="Textoindependienteprimerasangra2Car"/>
    <w:uiPriority w:val="99"/>
    <w:unhideWhenUsed/>
    <w:rsid w:val="008A2326"/>
    <w:pPr>
      <w:spacing w:after="0"/>
      <w:ind w:left="360" w:firstLine="360"/>
    </w:pPr>
  </w:style>
  <w:style w:type="character" w:customStyle="1" w:styleId="Textoindependienteprimerasangra2Car">
    <w:name w:val="Texto independiente primera sangría 2 Car"/>
    <w:basedOn w:val="SangradetextonormalCar"/>
    <w:link w:val="Textoindependienteprimerasangra2"/>
    <w:uiPriority w:val="99"/>
    <w:rsid w:val="008A2326"/>
    <w:rPr>
      <w:rFonts w:ascii="Times New Roman" w:eastAsia="Times New Roman" w:hAnsi="Times New Roman" w:cs="Times New Roman"/>
      <w:sz w:val="24"/>
      <w:szCs w:val="24"/>
      <w:lang w:val="es-ES" w:eastAsia="es-ES"/>
    </w:rPr>
  </w:style>
  <w:style w:type="character" w:customStyle="1" w:styleId="numberfracccentro">
    <w:name w:val="numberfracccentro"/>
    <w:basedOn w:val="Fuentedeprrafopredeter"/>
    <w:rsid w:val="008A2326"/>
  </w:style>
  <w:style w:type="character" w:customStyle="1" w:styleId="titulorubrolgt">
    <w:name w:val="titulorubrolgt"/>
    <w:basedOn w:val="Fuentedeprrafopredeter"/>
    <w:rsid w:val="008A2326"/>
  </w:style>
  <w:style w:type="table" w:customStyle="1" w:styleId="Tablaconcuadrcula1">
    <w:name w:val="Tabla con cuadrícula1"/>
    <w:basedOn w:val="Tablanormal"/>
    <w:next w:val="Tablaconcuadrcula"/>
    <w:uiPriority w:val="39"/>
    <w:rsid w:val="008A2326"/>
    <w:pPr>
      <w:spacing w:after="120" w:line="264" w:lineRule="auto"/>
    </w:pPr>
    <w:rPr>
      <w:rFonts w:ascii="Calibri" w:eastAsia="Calibri" w:hAnsi="Calibri" w:cs="Times New Roman"/>
      <w:lang w:val="es-E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Sinespaciado">
    <w:name w:val="No Spacing"/>
    <w:uiPriority w:val="1"/>
    <w:qFormat/>
    <w:rsid w:val="008A2326"/>
    <w:pPr>
      <w:spacing w:after="0" w:line="240" w:lineRule="auto"/>
    </w:pPr>
    <w:rPr>
      <w:rFonts w:ascii="Times New Roman" w:eastAsia="Times New Roman" w:hAnsi="Times New Roman" w:cs="Times New Roman"/>
      <w:sz w:val="24"/>
      <w:szCs w:val="24"/>
      <w:lang w:eastAsia="es-ES"/>
    </w:rPr>
  </w:style>
  <w:style w:type="paragraph" w:customStyle="1" w:styleId="xmsonormal">
    <w:name w:val="x_msonormal"/>
    <w:basedOn w:val="Normal"/>
    <w:rsid w:val="008A2326"/>
    <w:pPr>
      <w:spacing w:before="100" w:beforeAutospacing="1" w:after="100" w:afterAutospacing="1"/>
    </w:pPr>
    <w:rPr>
      <w:lang w:eastAsia="es-MX"/>
    </w:rPr>
  </w:style>
  <w:style w:type="paragraph" w:customStyle="1" w:styleId="xgmail-msolistparagraph">
    <w:name w:val="x_gmail-msolistparagraph"/>
    <w:basedOn w:val="Normal"/>
    <w:rsid w:val="008A2326"/>
    <w:pPr>
      <w:spacing w:before="100" w:beforeAutospacing="1" w:after="100" w:afterAutospacing="1"/>
    </w:pPr>
    <w:rPr>
      <w:lang w:eastAsia="es-MX"/>
    </w:rPr>
  </w:style>
  <w:style w:type="paragraph" w:styleId="Bibliografa">
    <w:name w:val="Bibliography"/>
    <w:basedOn w:val="Normal"/>
    <w:next w:val="Normal"/>
    <w:uiPriority w:val="37"/>
    <w:unhideWhenUsed/>
    <w:rsid w:val="008A2326"/>
  </w:style>
  <w:style w:type="paragraph" w:customStyle="1" w:styleId="Text">
    <w:name w:val="Text"/>
    <w:basedOn w:val="Normal"/>
    <w:link w:val="TextChar"/>
    <w:rsid w:val="008A2326"/>
    <w:pPr>
      <w:spacing w:after="240"/>
    </w:pPr>
    <w:rPr>
      <w:szCs w:val="20"/>
      <w:lang w:val="en-US" w:eastAsia="en-US"/>
    </w:rPr>
  </w:style>
  <w:style w:type="character" w:customStyle="1" w:styleId="TextChar">
    <w:name w:val="Text Char"/>
    <w:link w:val="Text"/>
    <w:locked/>
    <w:rsid w:val="008A2326"/>
    <w:rPr>
      <w:rFonts w:ascii="Times New Roman" w:eastAsia="Times New Roman" w:hAnsi="Times New Roman" w:cs="Times New Roman"/>
      <w:sz w:val="24"/>
      <w:szCs w:val="20"/>
      <w:lang w:val="en-US"/>
    </w:rPr>
  </w:style>
  <w:style w:type="paragraph" w:customStyle="1" w:styleId="corte5transcripcion">
    <w:name w:val="corte5 transcripcion"/>
    <w:basedOn w:val="Normal"/>
    <w:rsid w:val="008A2326"/>
    <w:pPr>
      <w:spacing w:line="360" w:lineRule="auto"/>
      <w:ind w:left="709" w:right="709"/>
      <w:jc w:val="both"/>
    </w:pPr>
    <w:rPr>
      <w:rFonts w:ascii="Arial" w:hAnsi="Arial" w:cs="Arial"/>
      <w:b/>
      <w:bCs/>
      <w:i/>
      <w:iCs/>
      <w:sz w:val="30"/>
      <w:szCs w:val="30"/>
      <w:lang w:eastAsia="es-MX"/>
    </w:rPr>
  </w:style>
  <w:style w:type="numbering" w:customStyle="1" w:styleId="Sinlista1">
    <w:name w:val="Sin lista1"/>
    <w:next w:val="Sinlista"/>
    <w:uiPriority w:val="99"/>
    <w:semiHidden/>
    <w:unhideWhenUsed/>
    <w:rsid w:val="008A2326"/>
  </w:style>
  <w:style w:type="paragraph" w:styleId="Textoindependiente3">
    <w:name w:val="Body Text 3"/>
    <w:basedOn w:val="Normal"/>
    <w:link w:val="Textoindependiente3Car"/>
    <w:uiPriority w:val="99"/>
    <w:unhideWhenUsed/>
    <w:rsid w:val="008A2326"/>
    <w:pPr>
      <w:spacing w:after="120"/>
    </w:pPr>
    <w:rPr>
      <w:sz w:val="16"/>
      <w:szCs w:val="16"/>
    </w:rPr>
  </w:style>
  <w:style w:type="character" w:customStyle="1" w:styleId="Textoindependiente3Car">
    <w:name w:val="Texto independiente 3 Car"/>
    <w:basedOn w:val="Fuentedeprrafopredeter"/>
    <w:link w:val="Textoindependiente3"/>
    <w:uiPriority w:val="99"/>
    <w:rsid w:val="008A2326"/>
    <w:rPr>
      <w:rFonts w:ascii="Times New Roman" w:eastAsia="Times New Roman" w:hAnsi="Times New Roman" w:cs="Times New Roman"/>
      <w:sz w:val="16"/>
      <w:szCs w:val="16"/>
      <w:lang w:eastAsia="es-ES"/>
    </w:rPr>
  </w:style>
  <w:style w:type="numbering" w:customStyle="1" w:styleId="Sinlista2">
    <w:name w:val="Sin lista2"/>
    <w:next w:val="Sinlista"/>
    <w:uiPriority w:val="99"/>
    <w:semiHidden/>
    <w:unhideWhenUsed/>
    <w:rsid w:val="008A2326"/>
  </w:style>
  <w:style w:type="table" w:customStyle="1" w:styleId="Tablaconcuadrcula2">
    <w:name w:val="Tabla con cuadrícula2"/>
    <w:basedOn w:val="Tablanormal"/>
    <w:next w:val="Tablaconcuadrcula"/>
    <w:uiPriority w:val="39"/>
    <w:rsid w:val="008A23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3">
    <w:name w:val="Sin lista3"/>
    <w:next w:val="Sinlista"/>
    <w:uiPriority w:val="99"/>
    <w:semiHidden/>
    <w:unhideWhenUsed/>
    <w:rsid w:val="008A2326"/>
  </w:style>
  <w:style w:type="table" w:customStyle="1" w:styleId="Tablaconcuadrcula3">
    <w:name w:val="Tabla con cuadrícula3"/>
    <w:basedOn w:val="Tablanormal"/>
    <w:next w:val="Tablaconcuadrcula"/>
    <w:uiPriority w:val="39"/>
    <w:rsid w:val="008A23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inlista4">
    <w:name w:val="Sin lista4"/>
    <w:next w:val="Sinlista"/>
    <w:uiPriority w:val="99"/>
    <w:semiHidden/>
    <w:unhideWhenUsed/>
    <w:rsid w:val="008A2326"/>
  </w:style>
  <w:style w:type="table" w:customStyle="1" w:styleId="Tablaconcuadrcula4">
    <w:name w:val="Tabla con cuadrícula4"/>
    <w:basedOn w:val="Tablanormal"/>
    <w:next w:val="Tablaconcuadrcula"/>
    <w:uiPriority w:val="39"/>
    <w:rsid w:val="008A2326"/>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Cuadrculamedia2">
    <w:name w:val="Medium Grid 2"/>
    <w:basedOn w:val="Tablanormal"/>
    <w:link w:val="Cuadrculamedia2Car"/>
    <w:uiPriority w:val="1"/>
    <w:semiHidden/>
    <w:unhideWhenUsed/>
    <w:rsid w:val="008A2326"/>
    <w:pPr>
      <w:spacing w:after="0" w:line="240" w:lineRule="auto"/>
    </w:pPr>
    <w:rPr>
      <w:rFonts w:ascii="Times New Roman" w:eastAsia="Times New Roman" w:hAnsi="Times New Roman" w:cs="Times New Roman"/>
      <w:sz w:val="24"/>
      <w:szCs w:val="24"/>
      <w:lang w:eastAsia="es-ES"/>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tblPr/>
      <w:tcPr>
        <w:shd w:val="clear" w:color="auto" w:fill="E6E6E6" w:themeFill="tex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6.png"/><Relationship Id="rId18" Type="http://schemas.openxmlformats.org/officeDocument/2006/relationships/header" Target="header3.xml"/><Relationship Id="rId3" Type="http://schemas.openxmlformats.org/officeDocument/2006/relationships/settings" Target="settings.xml"/><Relationship Id="rId21" Type="http://schemas.openxmlformats.org/officeDocument/2006/relationships/theme" Target="theme/theme1.xml"/><Relationship Id="rId7" Type="http://schemas.openxmlformats.org/officeDocument/2006/relationships/image" Target="media/image1.png"/><Relationship Id="rId12" Type="http://schemas.openxmlformats.org/officeDocument/2006/relationships/image" Target="media/image5.png"/><Relationship Id="rId17" Type="http://schemas.openxmlformats.org/officeDocument/2006/relationships/footer" Target="footer1.xml"/><Relationship Id="rId2" Type="http://schemas.openxmlformats.org/officeDocument/2006/relationships/styles" Target="styles.xml"/><Relationship Id="rId16" Type="http://schemas.openxmlformats.org/officeDocument/2006/relationships/header" Target="header2.xml"/><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ipomex.org.mx/ipo3/lgt/indice/sanfelipedelprogreso.web" TargetMode="External"/><Relationship Id="rId14" Type="http://schemas.openxmlformats.org/officeDocument/2006/relationships/image" Target="media/image7.png"/></Relationships>
</file>

<file path=word/_rels/header1.xml.rels><?xml version="1.0" encoding="UTF-8" standalone="yes"?>
<Relationships xmlns="http://schemas.openxmlformats.org/package/2006/relationships"><Relationship Id="rId1" Type="http://schemas.openxmlformats.org/officeDocument/2006/relationships/image" Target="media/image8.jpeg"/></Relationships>
</file>

<file path=word/_rels/header2.xml.rels><?xml version="1.0" encoding="UTF-8" standalone="yes"?>
<Relationships xmlns="http://schemas.openxmlformats.org/package/2006/relationships"><Relationship Id="rId2" Type="http://schemas.openxmlformats.org/officeDocument/2006/relationships/image" Target="media/image9.png"/><Relationship Id="rId1" Type="http://schemas.openxmlformats.org/officeDocument/2006/relationships/image" Target="media/image8.jpeg"/></Relationships>
</file>

<file path=word/_rels/header3.xml.rels><?xml version="1.0" encoding="UTF-8" standalone="yes"?>
<Relationships xmlns="http://schemas.openxmlformats.org/package/2006/relationships"><Relationship Id="rId2" Type="http://schemas.openxmlformats.org/officeDocument/2006/relationships/image" Target="media/image8.jpeg"/><Relationship Id="rId1" Type="http://schemas.openxmlformats.org/officeDocument/2006/relationships/image" Target="media/image9.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54</Pages>
  <Words>14568</Words>
  <Characters>80128</Characters>
  <Application>Microsoft Office Word</Application>
  <DocSecurity>0</DocSecurity>
  <Lines>667</Lines>
  <Paragraphs>189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94507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pcs</dc:creator>
  <cp:keywords/>
  <dc:description/>
  <cp:lastModifiedBy>alejandra mendoza</cp:lastModifiedBy>
  <cp:revision>6</cp:revision>
  <dcterms:created xsi:type="dcterms:W3CDTF">2020-10-01T22:51:00Z</dcterms:created>
  <dcterms:modified xsi:type="dcterms:W3CDTF">2020-10-13T13:59:00Z</dcterms:modified>
</cp:coreProperties>
</file>