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F5F17" w:rsidRDefault="00A2780F" w:rsidP="00183C32">
      <w:pPr>
        <w:spacing w:before="100" w:beforeAutospacing="1" w:after="100" w:afterAutospacing="1" w:line="360" w:lineRule="auto"/>
        <w:jc w:val="both"/>
        <w:rPr>
          <w:rFonts w:ascii="Palatino Linotype" w:hAnsi="Palatino Linotype"/>
        </w:rPr>
      </w:pP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Pleno</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Instituto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Protección</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Datos</w:t>
      </w:r>
      <w:r w:rsidR="00D730A4" w:rsidRPr="00EF5F17">
        <w:rPr>
          <w:rFonts w:ascii="Palatino Linotype" w:hAnsi="Palatino Linotype"/>
        </w:rPr>
        <w:t xml:space="preserve"> </w:t>
      </w:r>
      <w:r w:rsidRPr="00EF5F17">
        <w:rPr>
          <w:rFonts w:ascii="Palatino Linotype" w:hAnsi="Palatino Linotype"/>
        </w:rPr>
        <w:t>Personales</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Municipios,</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domicilio</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Metepec,</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0071273A" w:rsidRPr="00EF5F17">
        <w:rPr>
          <w:rFonts w:ascii="Palatino Linotype" w:hAnsi="Palatino Linotype"/>
        </w:rPr>
        <w:t xml:space="preserve">fecha </w:t>
      </w:r>
      <w:r w:rsidR="00567EDA">
        <w:rPr>
          <w:rFonts w:ascii="Palatino Linotype" w:hAnsi="Palatino Linotype"/>
        </w:rPr>
        <w:t>diecinueve de marzo</w:t>
      </w:r>
      <w:r w:rsidR="00A6382B" w:rsidRPr="00EF5F17">
        <w:rPr>
          <w:rFonts w:ascii="Palatino Linotype" w:hAnsi="Palatino Linotype"/>
        </w:rPr>
        <w:t xml:space="preserve"> de dos mil veinte</w:t>
      </w:r>
      <w:r w:rsidRPr="00EF5F17">
        <w:rPr>
          <w:rFonts w:ascii="Palatino Linotype" w:hAnsi="Palatino Linotype"/>
        </w:rPr>
        <w:t>.</w:t>
      </w:r>
    </w:p>
    <w:p w:rsidR="00F413DE" w:rsidRPr="00EF5F17" w:rsidRDefault="00F413DE" w:rsidP="00183C32">
      <w:pPr>
        <w:spacing w:before="100" w:beforeAutospacing="1" w:after="100" w:afterAutospacing="1" w:line="360" w:lineRule="auto"/>
        <w:jc w:val="both"/>
        <w:rPr>
          <w:rFonts w:ascii="Palatino Linotype" w:hAnsi="Palatino Linotype"/>
        </w:rPr>
      </w:pPr>
      <w:r w:rsidRPr="00EF5F17">
        <w:rPr>
          <w:rFonts w:ascii="Palatino Linotype" w:hAnsi="Palatino Linotype"/>
          <w:b/>
        </w:rPr>
        <w:t>VISTO</w:t>
      </w:r>
      <w:r w:rsidR="00D730A4" w:rsidRPr="00EF5F17">
        <w:rPr>
          <w:rFonts w:ascii="Palatino Linotype" w:hAnsi="Palatino Linotype"/>
        </w:rPr>
        <w:t xml:space="preserve"> </w:t>
      </w:r>
      <w:r w:rsidR="00DD5205" w:rsidRPr="00EF5F17">
        <w:rPr>
          <w:rFonts w:ascii="Palatino Linotype" w:hAnsi="Palatino Linotype"/>
        </w:rPr>
        <w:t>el</w:t>
      </w:r>
      <w:r w:rsidR="00D730A4" w:rsidRPr="00EF5F17">
        <w:rPr>
          <w:rFonts w:ascii="Palatino Linotype" w:hAnsi="Palatino Linotype"/>
        </w:rPr>
        <w:t xml:space="preserve"> </w:t>
      </w:r>
      <w:r w:rsidRPr="00EF5F17">
        <w:rPr>
          <w:rFonts w:ascii="Palatino Linotype" w:hAnsi="Palatino Linotype"/>
        </w:rPr>
        <w:t>expediente</w:t>
      </w:r>
      <w:r w:rsidR="00D730A4" w:rsidRPr="00EF5F17">
        <w:rPr>
          <w:rFonts w:ascii="Palatino Linotype" w:hAnsi="Palatino Linotype"/>
        </w:rPr>
        <w:t xml:space="preserve"> </w:t>
      </w:r>
      <w:r w:rsidRPr="00EF5F17">
        <w:rPr>
          <w:rFonts w:ascii="Palatino Linotype" w:hAnsi="Palatino Linotype"/>
        </w:rPr>
        <w:t>formado</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motivo</w:t>
      </w:r>
      <w:r w:rsidR="00D730A4" w:rsidRPr="00EF5F17">
        <w:rPr>
          <w:rFonts w:ascii="Palatino Linotype" w:hAnsi="Palatino Linotype"/>
        </w:rPr>
        <w:t xml:space="preserve"> </w:t>
      </w:r>
      <w:r w:rsidRPr="00EF5F17">
        <w:rPr>
          <w:rFonts w:ascii="Palatino Linotype" w:hAnsi="Palatino Linotype"/>
        </w:rPr>
        <w:t>de</w:t>
      </w:r>
      <w:r w:rsidR="00DD5205" w:rsidRPr="00EF5F17">
        <w:rPr>
          <w:rFonts w:ascii="Palatino Linotype" w:hAnsi="Palatino Linotype"/>
        </w:rPr>
        <w:t>l</w:t>
      </w:r>
      <w:r w:rsidR="00D730A4" w:rsidRPr="00EF5F17">
        <w:rPr>
          <w:rFonts w:ascii="Palatino Linotype" w:hAnsi="Palatino Linotype"/>
        </w:rPr>
        <w:t xml:space="preserve"> </w:t>
      </w:r>
      <w:r w:rsidRPr="00EF5F17">
        <w:rPr>
          <w:rFonts w:ascii="Palatino Linotype" w:hAnsi="Palatino Linotype"/>
        </w:rPr>
        <w:t>recurso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revisión</w:t>
      </w:r>
      <w:r w:rsidR="006E63B8" w:rsidRPr="00EF5F17">
        <w:rPr>
          <w:rFonts w:ascii="Palatino Linotype" w:hAnsi="Palatino Linotype"/>
        </w:rPr>
        <w:t xml:space="preserve"> </w:t>
      </w:r>
      <w:r w:rsidR="00567EDA">
        <w:rPr>
          <w:rFonts w:ascii="Palatino Linotype" w:hAnsi="Palatino Linotype"/>
          <w:b/>
        </w:rPr>
        <w:t>00452/INFOEM/IP/RR/2020</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promovido</w:t>
      </w:r>
      <w:r w:rsidR="00D730A4" w:rsidRPr="00EF5F17">
        <w:rPr>
          <w:rFonts w:ascii="Palatino Linotype" w:hAnsi="Palatino Linotype"/>
        </w:rPr>
        <w:t xml:space="preserve"> </w:t>
      </w:r>
      <w:r w:rsidRPr="00EF5F17">
        <w:rPr>
          <w:rFonts w:ascii="Palatino Linotype" w:hAnsi="Palatino Linotype"/>
        </w:rPr>
        <w:t>por</w:t>
      </w:r>
      <w:r w:rsidR="00567EDA">
        <w:rPr>
          <w:rFonts w:ascii="Palatino Linotype" w:hAnsi="Palatino Linotype"/>
        </w:rPr>
        <w:t xml:space="preserve"> el C.</w:t>
      </w:r>
      <w:r w:rsidR="000D05B2" w:rsidRPr="00EF5F17">
        <w:rPr>
          <w:rFonts w:ascii="Palatino Linotype" w:hAnsi="Palatino Linotype"/>
        </w:rPr>
        <w:t xml:space="preserve"> </w:t>
      </w:r>
      <w:r w:rsidR="0027153F">
        <w:rPr>
          <w:rFonts w:ascii="Palatino Linotype" w:hAnsi="Palatino Linotype"/>
          <w:b/>
        </w:rPr>
        <w:t>XXXXXXX XXXXX XXXXXXX</w:t>
      </w:r>
      <w:r w:rsidR="00E6045D" w:rsidRPr="00EF5F17">
        <w:rPr>
          <w:rFonts w:ascii="Palatino Linotype" w:hAnsi="Palatino Linotype" w:cs="Arial"/>
        </w:rPr>
        <w:t>, en lo sucesivo</w:t>
      </w:r>
      <w:r w:rsidR="00E6045D" w:rsidRPr="00EF5F17">
        <w:rPr>
          <w:rFonts w:ascii="Palatino Linotype" w:hAnsi="Palatino Linotype" w:cs="Arial"/>
          <w:b/>
        </w:rPr>
        <w:t xml:space="preserve"> </w:t>
      </w:r>
      <w:r w:rsidR="00194823" w:rsidRPr="00EF5F17">
        <w:rPr>
          <w:rFonts w:ascii="Palatino Linotype" w:hAnsi="Palatino Linotype" w:cs="Arial"/>
          <w:b/>
        </w:rPr>
        <w:t>EL RECURRENTE</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contra</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respuesta</w:t>
      </w:r>
      <w:r w:rsidR="00D730A4" w:rsidRPr="00EF5F17">
        <w:rPr>
          <w:rFonts w:ascii="Palatino Linotype" w:hAnsi="Palatino Linotype"/>
        </w:rPr>
        <w:t xml:space="preserve"> </w:t>
      </w:r>
      <w:r w:rsidRPr="00EF5F17">
        <w:rPr>
          <w:rFonts w:ascii="Palatino Linotype" w:hAnsi="Palatino Linotype"/>
        </w:rPr>
        <w:t>emitida</w:t>
      </w:r>
      <w:r w:rsidR="00D730A4" w:rsidRPr="00EF5F17">
        <w:rPr>
          <w:rFonts w:ascii="Palatino Linotype" w:hAnsi="Palatino Linotype"/>
        </w:rPr>
        <w:t xml:space="preserve"> </w:t>
      </w:r>
      <w:r w:rsidRPr="00EF5F17">
        <w:rPr>
          <w:rFonts w:ascii="Palatino Linotype" w:hAnsi="Palatino Linotype"/>
        </w:rPr>
        <w:t>por</w:t>
      </w:r>
      <w:r w:rsidR="00D730A4" w:rsidRPr="00EF5F17">
        <w:rPr>
          <w:rFonts w:ascii="Palatino Linotype" w:hAnsi="Palatino Linotype"/>
        </w:rPr>
        <w:t xml:space="preserve"> </w:t>
      </w:r>
      <w:r w:rsidR="00DC39F8" w:rsidRPr="00EF5F17">
        <w:rPr>
          <w:rFonts w:ascii="Palatino Linotype" w:hAnsi="Palatino Linotype"/>
        </w:rPr>
        <w:t>el</w:t>
      </w:r>
      <w:r w:rsidR="00693255" w:rsidRPr="00EF5F17">
        <w:rPr>
          <w:rFonts w:ascii="Palatino Linotype" w:hAnsi="Palatino Linotype"/>
        </w:rPr>
        <w:t xml:space="preserve"> </w:t>
      </w:r>
      <w:r w:rsidR="00567EDA" w:rsidRPr="00567EDA">
        <w:rPr>
          <w:rFonts w:ascii="Palatino Linotype" w:hAnsi="Palatino Linotype"/>
          <w:b/>
        </w:rPr>
        <w:t>Ayuntamiento de Almoloya de Juárez</w:t>
      </w:r>
      <w:r w:rsidR="00A16FDA" w:rsidRPr="00EF5F17">
        <w:rPr>
          <w:rFonts w:ascii="Palatino Linotype" w:hAnsi="Palatino Linotype"/>
          <w:b/>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sucesivo</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procede</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dictar</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presente</w:t>
      </w:r>
      <w:r w:rsidR="00D730A4" w:rsidRPr="00EF5F17">
        <w:rPr>
          <w:rFonts w:ascii="Palatino Linotype" w:hAnsi="Palatino Linotype"/>
        </w:rPr>
        <w:t xml:space="preserve"> </w:t>
      </w: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base</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siguiente:</w:t>
      </w:r>
      <w:r w:rsidR="00D730A4" w:rsidRPr="00EF5F17">
        <w:rPr>
          <w:rFonts w:ascii="Palatino Linotype" w:hAnsi="Palatino Linotype"/>
        </w:rPr>
        <w:t xml:space="preserve"> </w:t>
      </w:r>
    </w:p>
    <w:p w:rsidR="00A2780F" w:rsidRPr="00EF5F17" w:rsidRDefault="00A2780F" w:rsidP="00183C32">
      <w:pPr>
        <w:spacing w:before="100" w:beforeAutospacing="1"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RESULTANDO</w:t>
      </w:r>
    </w:p>
    <w:p w:rsidR="00345471" w:rsidRPr="00EF5F1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cs="Arial"/>
        </w:rPr>
        <w:t>fecha</w:t>
      </w:r>
      <w:r w:rsidR="00D730A4" w:rsidRPr="00EF5F17">
        <w:rPr>
          <w:rFonts w:ascii="Palatino Linotype" w:hAnsi="Palatino Linotype"/>
        </w:rPr>
        <w:t xml:space="preserve"> </w:t>
      </w:r>
      <w:r w:rsidR="00567EDA">
        <w:rPr>
          <w:rFonts w:ascii="Palatino Linotype" w:hAnsi="Palatino Linotype"/>
        </w:rPr>
        <w:t>veintinueve de julio</w:t>
      </w:r>
      <w:r w:rsidR="00A16FDA" w:rsidRPr="00EF5F17">
        <w:rPr>
          <w:rFonts w:ascii="Palatino Linotype" w:hAnsi="Palatino Linotype"/>
        </w:rPr>
        <w:t xml:space="preserve"> </w:t>
      </w:r>
      <w:r w:rsidR="00693255" w:rsidRPr="00EF5F17">
        <w:rPr>
          <w:rFonts w:ascii="Palatino Linotype" w:hAnsi="Palatino Linotype"/>
        </w:rPr>
        <w:t>de dos mil diecinueve</w:t>
      </w:r>
      <w:r w:rsidRPr="00EF5F17">
        <w:rPr>
          <w:rFonts w:ascii="Palatino Linotype" w:hAnsi="Palatino Linotype"/>
        </w:rPr>
        <w:t>,</w:t>
      </w:r>
      <w:r w:rsidR="00D730A4" w:rsidRPr="00EF5F17">
        <w:rPr>
          <w:rFonts w:ascii="Palatino Linotype" w:hAnsi="Palatino Linotype"/>
        </w:rPr>
        <w:t xml:space="preserve"> </w:t>
      </w:r>
      <w:r w:rsidR="00194823" w:rsidRPr="00EF5F17">
        <w:rPr>
          <w:rFonts w:ascii="Palatino Linotype" w:hAnsi="Palatino Linotype" w:cs="Arial"/>
          <w:b/>
        </w:rPr>
        <w:t>EL RECURRENTE</w:t>
      </w:r>
      <w:r w:rsidR="007554C2" w:rsidRPr="00EF5F17">
        <w:rPr>
          <w:rFonts w:ascii="Palatino Linotype" w:hAnsi="Palatino Linotype"/>
        </w:rPr>
        <w:t xml:space="preserve"> </w:t>
      </w:r>
      <w:r w:rsidRPr="00EF5F17">
        <w:rPr>
          <w:rFonts w:ascii="Palatino Linotype" w:hAnsi="Palatino Linotype"/>
        </w:rPr>
        <w:t>presentó</w:t>
      </w:r>
      <w:r w:rsidR="00D730A4" w:rsidRPr="00EF5F17">
        <w:rPr>
          <w:rFonts w:ascii="Palatino Linotype" w:hAnsi="Palatino Linotype"/>
        </w:rPr>
        <w:t xml:space="preserve"> </w:t>
      </w:r>
      <w:r w:rsidR="00442E4B" w:rsidRPr="00EF5F17">
        <w:rPr>
          <w:rFonts w:ascii="Palatino Linotype" w:hAnsi="Palatino Linotype" w:cs="Arial"/>
        </w:rPr>
        <w:t xml:space="preserve">a través </w:t>
      </w:r>
      <w:r w:rsidR="00861DBB" w:rsidRPr="00EF5F17">
        <w:rPr>
          <w:rFonts w:ascii="Palatino Linotype" w:hAnsi="Palatino Linotype" w:cs="Arial"/>
        </w:rPr>
        <w:t>d</w:t>
      </w:r>
      <w:r w:rsidR="00AF4E71" w:rsidRPr="00EF5F17">
        <w:rPr>
          <w:rFonts w:ascii="Palatino Linotype" w:hAnsi="Palatino Linotype" w:cs="Arial"/>
        </w:rPr>
        <w:t>e</w:t>
      </w:r>
      <w:r w:rsidR="004F67AB" w:rsidRPr="00EF5F17">
        <w:rPr>
          <w:rFonts w:ascii="Palatino Linotype" w:hAnsi="Palatino Linotype" w:cs="Arial"/>
        </w:rPr>
        <w:t>l</w:t>
      </w:r>
      <w:r w:rsidR="00442E4B" w:rsidRPr="00EF5F17">
        <w:rPr>
          <w:rFonts w:ascii="Palatino Linotype" w:hAnsi="Palatino Linotype" w:cs="Arial"/>
        </w:rPr>
        <w:t xml:space="preserve"> Sistema de Acceso a la Información Mexiquense, en lo subsecuente </w:t>
      </w:r>
      <w:r w:rsidR="00442E4B" w:rsidRPr="00EF5F17">
        <w:rPr>
          <w:rFonts w:ascii="Palatino Linotype" w:hAnsi="Palatino Linotype" w:cs="Arial"/>
          <w:b/>
        </w:rPr>
        <w:t>EL SAIMEX,</w:t>
      </w:r>
      <w:r w:rsidR="00D730A4" w:rsidRPr="00EF5F17">
        <w:rPr>
          <w:rFonts w:ascii="Palatino Linotype" w:hAnsi="Palatino Linotype"/>
        </w:rPr>
        <w:t xml:space="preserve"> </w:t>
      </w:r>
      <w:r w:rsidRPr="00EF5F17">
        <w:rPr>
          <w:rFonts w:ascii="Palatino Linotype" w:hAnsi="Palatino Linotype"/>
        </w:rPr>
        <w:t>ante</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solicitud</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00345471" w:rsidRPr="00EF5F17">
        <w:rPr>
          <w:rFonts w:ascii="Palatino Linotype" w:hAnsi="Palatino Linotype"/>
        </w:rPr>
        <w:t xml:space="preserve">a la que se le asignó el número </w:t>
      </w:r>
      <w:r w:rsidR="00567EDA">
        <w:rPr>
          <w:rFonts w:ascii="Palatino Linotype" w:hAnsi="Palatino Linotype"/>
          <w:b/>
          <w:bCs/>
        </w:rPr>
        <w:t>00146/ALMOJU/IP/2019</w:t>
      </w:r>
      <w:r w:rsidR="00345471" w:rsidRPr="00EF5F17">
        <w:rPr>
          <w:rFonts w:ascii="Palatino Linotype" w:hAnsi="Palatino Linotype"/>
        </w:rPr>
        <w:t xml:space="preserve">, </w:t>
      </w:r>
      <w:r w:rsidR="00002897" w:rsidRPr="00EF5F17">
        <w:rPr>
          <w:rFonts w:ascii="Palatino Linotype" w:hAnsi="Palatino Linotype"/>
        </w:rPr>
        <w:t>mediante la cual requirió por dicha vía</w:t>
      </w:r>
      <w:r w:rsidR="00501858" w:rsidRPr="00EF5F17">
        <w:rPr>
          <w:rFonts w:ascii="Palatino Linotype" w:hAnsi="Palatino Linotype"/>
        </w:rPr>
        <w:t>, lo siguiente</w:t>
      </w:r>
      <w:r w:rsidR="00002897" w:rsidRPr="00EF5F17">
        <w:rPr>
          <w:rFonts w:ascii="Palatino Linotype" w:hAnsi="Palatino Linotype"/>
        </w:rPr>
        <w:t>:</w:t>
      </w:r>
    </w:p>
    <w:p w:rsidR="008264CD" w:rsidRPr="00EF5F17" w:rsidRDefault="00A327E0" w:rsidP="008264CD">
      <w:pPr>
        <w:spacing w:before="100" w:beforeAutospacing="1" w:after="100" w:afterAutospacing="1"/>
        <w:ind w:left="709" w:right="709"/>
        <w:jc w:val="both"/>
        <w:rPr>
          <w:rFonts w:ascii="Palatino Linotype" w:hAnsi="Palatino Linotype"/>
          <w:sz w:val="22"/>
          <w:szCs w:val="22"/>
        </w:rPr>
      </w:pPr>
      <w:r w:rsidRPr="00EF5F17">
        <w:rPr>
          <w:rFonts w:ascii="Palatino Linotype" w:hAnsi="Palatino Linotype" w:cs="Arial"/>
          <w:i/>
          <w:sz w:val="22"/>
          <w:szCs w:val="22"/>
        </w:rPr>
        <w:t>“</w:t>
      </w:r>
      <w:r w:rsidR="00567EDA" w:rsidRPr="00567EDA">
        <w:rPr>
          <w:rFonts w:ascii="Palatino Linotype" w:hAnsi="Palatino Linotype" w:cs="Arial"/>
          <w:i/>
          <w:sz w:val="22"/>
          <w:szCs w:val="22"/>
        </w:rPr>
        <w:t>Copia de todos los programas de atención a población en situación de calle, así como copia del plan de ejecución presupuestal de estos programas, que incluyan copias de todas las facturas, contratos y recibos de honorarios y pago de servicios relacionados a la atención de</w:t>
      </w:r>
      <w:r w:rsidR="00567EDA">
        <w:rPr>
          <w:rFonts w:ascii="Palatino Linotype" w:hAnsi="Palatino Linotype" w:cs="Arial"/>
          <w:i/>
          <w:sz w:val="22"/>
          <w:szCs w:val="22"/>
        </w:rPr>
        <w:t xml:space="preserve"> personas en situación de calle</w:t>
      </w:r>
      <w:r w:rsidR="008D1DEA" w:rsidRPr="00EF5F17">
        <w:rPr>
          <w:rFonts w:ascii="Palatino Linotype" w:hAnsi="Palatino Linotype" w:cs="Arial"/>
          <w:i/>
          <w:sz w:val="22"/>
          <w:szCs w:val="22"/>
        </w:rPr>
        <w:t>.</w:t>
      </w:r>
      <w:r w:rsidRPr="00EF5F17">
        <w:rPr>
          <w:rFonts w:ascii="Palatino Linotype" w:hAnsi="Palatino Linotype" w:cs="Arial"/>
          <w:i/>
          <w:sz w:val="22"/>
          <w:szCs w:val="22"/>
        </w:rPr>
        <w:t>”</w:t>
      </w:r>
      <w:r w:rsidR="00D730A4" w:rsidRPr="00EF5F17">
        <w:rPr>
          <w:rFonts w:ascii="Palatino Linotype" w:hAnsi="Palatino Linotype" w:cs="Arial"/>
          <w:i/>
          <w:sz w:val="22"/>
          <w:szCs w:val="22"/>
        </w:rPr>
        <w:t xml:space="preserve"> </w:t>
      </w:r>
      <w:r w:rsidRPr="00EF5F17">
        <w:rPr>
          <w:rFonts w:ascii="Palatino Linotype" w:hAnsi="Palatino Linotype"/>
          <w:sz w:val="22"/>
          <w:szCs w:val="22"/>
        </w:rPr>
        <w:t>(Sic)</w:t>
      </w:r>
      <w:bookmarkStart w:id="0" w:name="_Ref516764469"/>
      <w:bookmarkStart w:id="1" w:name="_Ref531692384"/>
    </w:p>
    <w:p w:rsidR="00654828" w:rsidRPr="00EF5F17"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Posteriormente, </w:t>
      </w:r>
      <w:r w:rsidR="00875763" w:rsidRPr="00EF5F17">
        <w:rPr>
          <w:rFonts w:ascii="Palatino Linotype" w:hAnsi="Palatino Linotype" w:cs="Arial"/>
        </w:rPr>
        <w:t xml:space="preserve">el día </w:t>
      </w:r>
      <w:r w:rsidR="00567EDA">
        <w:rPr>
          <w:rFonts w:ascii="Palatino Linotype" w:hAnsi="Palatino Linotype" w:cs="Arial"/>
        </w:rPr>
        <w:t>diez</w:t>
      </w:r>
      <w:r w:rsidR="00567EDA" w:rsidRPr="00EF5F17">
        <w:rPr>
          <w:rFonts w:ascii="Palatino Linotype" w:hAnsi="Palatino Linotype" w:cs="Arial"/>
        </w:rPr>
        <w:t xml:space="preserve"> </w:t>
      </w:r>
      <w:r w:rsidR="00DB54DB" w:rsidRPr="00EF5F17">
        <w:rPr>
          <w:rFonts w:ascii="Palatino Linotype" w:hAnsi="Palatino Linotype" w:cs="Arial"/>
        </w:rPr>
        <w:t>de enero de dos mil veinte</w:t>
      </w:r>
      <w:r w:rsidR="00875763" w:rsidRPr="00EF5F17">
        <w:rPr>
          <w:rFonts w:ascii="Palatino Linotype" w:hAnsi="Palatino Linotype" w:cs="Arial"/>
        </w:rPr>
        <w:t xml:space="preserve">, </w:t>
      </w:r>
      <w:r w:rsidR="00875763" w:rsidRPr="00EF5F17">
        <w:rPr>
          <w:rFonts w:ascii="Palatino Linotype" w:hAnsi="Palatino Linotype" w:cs="Arial"/>
          <w:b/>
        </w:rPr>
        <w:t>EL SUJETO OBLIGADO</w:t>
      </w:r>
      <w:r w:rsidR="00875763" w:rsidRPr="00EF5F17">
        <w:rPr>
          <w:rFonts w:ascii="Palatino Linotype" w:hAnsi="Palatino Linotype" w:cs="Arial"/>
        </w:rPr>
        <w:t xml:space="preserve"> </w:t>
      </w:r>
      <w:r w:rsidR="00654828" w:rsidRPr="00EF5F17">
        <w:rPr>
          <w:rFonts w:ascii="Palatino Linotype" w:hAnsi="Palatino Linotype" w:cs="Arial"/>
        </w:rPr>
        <w:t xml:space="preserve">dio respuesta a la </w:t>
      </w:r>
      <w:r w:rsidR="00654828" w:rsidRPr="00EF5F17">
        <w:rPr>
          <w:rFonts w:ascii="Palatino Linotype" w:hAnsi="Palatino Linotype"/>
        </w:rPr>
        <w:t>solicitud</w:t>
      </w:r>
      <w:r w:rsidR="00654828" w:rsidRPr="00EF5F17">
        <w:rPr>
          <w:rFonts w:ascii="Palatino Linotype" w:hAnsi="Palatino Linotype" w:cs="Arial"/>
        </w:rPr>
        <w:t xml:space="preserve"> de </w:t>
      </w:r>
      <w:r w:rsidR="00654828" w:rsidRPr="00EF5F17">
        <w:rPr>
          <w:rFonts w:ascii="Palatino Linotype" w:hAnsi="Palatino Linotype"/>
        </w:rPr>
        <w:t>acceso</w:t>
      </w:r>
      <w:r w:rsidR="00654828" w:rsidRPr="00EF5F17">
        <w:rPr>
          <w:rFonts w:ascii="Palatino Linotype" w:hAnsi="Palatino Linotype" w:cs="Arial"/>
        </w:rPr>
        <w:t xml:space="preserve"> a la información pública requerida por </w:t>
      </w:r>
      <w:r w:rsidR="00194823" w:rsidRPr="00EF5F17">
        <w:rPr>
          <w:rFonts w:ascii="Palatino Linotype" w:hAnsi="Palatino Linotype" w:cs="Arial"/>
          <w:b/>
        </w:rPr>
        <w:t>EL RECURRENTE</w:t>
      </w:r>
      <w:r w:rsidR="00654828" w:rsidRPr="00EF5F17">
        <w:rPr>
          <w:rFonts w:ascii="Palatino Linotype" w:hAnsi="Palatino Linotype" w:cs="Arial"/>
        </w:rPr>
        <w:t>, en los siguientes términos:</w:t>
      </w:r>
      <w:bookmarkEnd w:id="0"/>
      <w:bookmarkEnd w:id="1"/>
    </w:p>
    <w:p w:rsidR="00AF4E71" w:rsidRPr="00EF5F17" w:rsidRDefault="00693255" w:rsidP="006F35CB">
      <w:pPr>
        <w:ind w:left="709" w:right="709"/>
        <w:jc w:val="both"/>
        <w:rPr>
          <w:rFonts w:ascii="Palatino Linotype" w:hAnsi="Palatino Linotype" w:cs="Arial"/>
          <w:i/>
          <w:sz w:val="22"/>
        </w:rPr>
      </w:pPr>
      <w:r w:rsidRPr="00EF5F17">
        <w:rPr>
          <w:rFonts w:ascii="Palatino Linotype" w:hAnsi="Palatino Linotype" w:cs="Arial"/>
          <w:i/>
          <w:sz w:val="22"/>
        </w:rPr>
        <w:lastRenderedPageBreak/>
        <w:t>“</w:t>
      </w:r>
      <w:r w:rsidR="00567EDA" w:rsidRPr="00567EDA">
        <w:rPr>
          <w:rFonts w:ascii="Palatino Linotype" w:hAnsi="Palatino Linotype" w:cs="Arial"/>
          <w:i/>
          <w:sz w:val="22"/>
        </w:rPr>
        <w:t>Por lo anterior le comento a usted que quien maneja directamente el programa al que hace mención es el DIF Municipal. Por lo que muy respetuosamente le sugerimos haga su solicitud directamente al Órgano Desconcentrado Sistema Municipal DIF de Almoloya de Juárez</w:t>
      </w:r>
      <w:r w:rsidR="006F35CB" w:rsidRPr="00EF5F17">
        <w:rPr>
          <w:rFonts w:ascii="Palatino Linotype" w:hAnsi="Palatino Linotype" w:cs="Arial"/>
          <w:i/>
          <w:sz w:val="22"/>
        </w:rPr>
        <w:t>.</w:t>
      </w:r>
      <w:r w:rsidR="000D1F2E" w:rsidRPr="00EF5F17">
        <w:rPr>
          <w:rFonts w:ascii="Palatino Linotype" w:hAnsi="Palatino Linotype" w:cs="Arial"/>
          <w:i/>
          <w:sz w:val="22"/>
        </w:rPr>
        <w:t>”</w:t>
      </w:r>
    </w:p>
    <w:p w:rsidR="000D1F2E" w:rsidRPr="00EF5F17" w:rsidRDefault="000D1F2E"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EF5F17">
        <w:rPr>
          <w:rFonts w:ascii="Palatino Linotype" w:hAnsi="Palatino Linotype" w:cs="Arial"/>
        </w:rPr>
        <w:t xml:space="preserve">Asimismo, </w:t>
      </w:r>
      <w:r w:rsidRPr="00EF5F17">
        <w:rPr>
          <w:rFonts w:ascii="Palatino Linotype" w:hAnsi="Palatino Linotype" w:cs="Arial"/>
          <w:b/>
        </w:rPr>
        <w:t>EL SUJETO OBLIGADO</w:t>
      </w:r>
      <w:r w:rsidRPr="00EF5F17">
        <w:rPr>
          <w:rFonts w:ascii="Palatino Linotype" w:hAnsi="Palatino Linotype" w:cs="Arial"/>
        </w:rPr>
        <w:t xml:space="preserve"> adjuntó a su respuesta </w:t>
      </w:r>
      <w:r w:rsidR="00567EDA">
        <w:rPr>
          <w:rFonts w:ascii="Palatino Linotype" w:hAnsi="Palatino Linotype" w:cs="Arial"/>
        </w:rPr>
        <w:t>el</w:t>
      </w:r>
      <w:r w:rsidRPr="00EF5F17">
        <w:rPr>
          <w:rFonts w:ascii="Palatino Linotype" w:hAnsi="Palatino Linotype" w:cs="Arial"/>
        </w:rPr>
        <w:t xml:space="preserve"> siguiente archivo electrónico:</w:t>
      </w:r>
    </w:p>
    <w:p w:rsidR="000D1F2E" w:rsidRPr="00EF5F17" w:rsidRDefault="0027153F"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GoBack"/>
      <w:r>
        <w:rPr>
          <w:noProof/>
          <w:lang w:eastAsia="es-MX"/>
        </w:rPr>
        <w:drawing>
          <wp:inline distT="0" distB="0" distL="0" distR="0" wp14:anchorId="44FAC80A" wp14:editId="4940E4D8">
            <wp:extent cx="5782945" cy="5557652"/>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86" t="28446" r="32335" b="11010"/>
                    <a:stretch/>
                  </pic:blipFill>
                  <pic:spPr bwMode="auto">
                    <a:xfrm>
                      <a:off x="0" y="0"/>
                      <a:ext cx="5793909" cy="5568189"/>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9E60DA" w:rsidRPr="00EF5F17"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lastRenderedPageBreak/>
        <w:t xml:space="preserve">Inconforme con la </w:t>
      </w:r>
      <w:r w:rsidR="00BD250A" w:rsidRPr="00EF5F17">
        <w:rPr>
          <w:rFonts w:ascii="Palatino Linotype" w:hAnsi="Palatino Linotype"/>
        </w:rPr>
        <w:t>respuesta</w:t>
      </w:r>
      <w:r w:rsidRPr="00EF5F17">
        <w:rPr>
          <w:rFonts w:ascii="Palatino Linotype" w:hAnsi="Palatino Linotype"/>
        </w:rPr>
        <w:t xml:space="preserve"> del </w:t>
      </w:r>
      <w:r w:rsidRPr="00EF5F17">
        <w:rPr>
          <w:rFonts w:ascii="Palatino Linotype" w:hAnsi="Palatino Linotype"/>
          <w:b/>
        </w:rPr>
        <w:t>SUJETO OBLIGADO</w:t>
      </w:r>
      <w:r w:rsidRPr="00EF5F17">
        <w:rPr>
          <w:rFonts w:ascii="Palatino Linotype" w:hAnsi="Palatino Linotype"/>
        </w:rPr>
        <w:t xml:space="preserve">, en fecha </w:t>
      </w:r>
      <w:r w:rsidR="00567EDA">
        <w:rPr>
          <w:rFonts w:ascii="Palatino Linotype" w:hAnsi="Palatino Linotype"/>
        </w:rPr>
        <w:t>diez</w:t>
      </w:r>
      <w:r w:rsidR="00751ABD" w:rsidRPr="00EF5F17">
        <w:rPr>
          <w:rFonts w:ascii="Palatino Linotype" w:hAnsi="Palatino Linotype"/>
        </w:rPr>
        <w:t xml:space="preserve"> de enero de dos mil veinte</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rPr>
        <w:t>, a través del</w:t>
      </w:r>
      <w:r w:rsidRPr="00EF5F17">
        <w:rPr>
          <w:rFonts w:ascii="Palatino Linotype" w:hAnsi="Palatino Linotype"/>
          <w:b/>
        </w:rPr>
        <w:t xml:space="preserve"> SAIMEX, </w:t>
      </w:r>
      <w:r w:rsidRPr="00EF5F17">
        <w:rPr>
          <w:rFonts w:ascii="Palatino Linotype" w:hAnsi="Palatino Linotype"/>
        </w:rPr>
        <w:t xml:space="preserve">interpuso el recurso de revisión objeto del </w:t>
      </w:r>
      <w:r w:rsidRPr="00EF5F17">
        <w:rPr>
          <w:rFonts w:ascii="Palatino Linotype" w:hAnsi="Palatino Linotype" w:cs="Arial"/>
        </w:rPr>
        <w:t>presente</w:t>
      </w:r>
      <w:r w:rsidRPr="00EF5F17">
        <w:rPr>
          <w:rFonts w:ascii="Palatino Linotype" w:hAnsi="Palatino Linotype"/>
        </w:rPr>
        <w:t xml:space="preserve"> estudio, al que se le asignó el </w:t>
      </w:r>
      <w:r w:rsidRPr="00EF5F17">
        <w:rPr>
          <w:rFonts w:ascii="Palatino Linotype" w:hAnsi="Palatino Linotype" w:cs="Arial"/>
        </w:rPr>
        <w:t xml:space="preserve">número </w:t>
      </w:r>
      <w:r w:rsidR="00B97199" w:rsidRPr="00EF5F17">
        <w:rPr>
          <w:rFonts w:ascii="Palatino Linotype" w:hAnsi="Palatino Linotype" w:cs="Arial"/>
        </w:rPr>
        <w:t>al rubro citado</w:t>
      </w:r>
      <w:r w:rsidRPr="00EF5F17">
        <w:rPr>
          <w:rFonts w:ascii="Palatino Linotype" w:hAnsi="Palatino Linotype" w:cs="Arial"/>
        </w:rPr>
        <w:t>, en el que señaló como acto impugnado, lo siguiente:</w:t>
      </w:r>
      <w:bookmarkEnd w:id="2"/>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567EDA" w:rsidRPr="00567EDA">
        <w:rPr>
          <w:rFonts w:ascii="Palatino Linotype" w:hAnsi="Palatino Linotype" w:cs="Arial"/>
          <w:i/>
          <w:sz w:val="22"/>
          <w:szCs w:val="22"/>
        </w:rPr>
        <w:t>La respuesta a una solicitud de información del sujeto obligado Ayuntamiento de Almoloya de Juárez</w:t>
      </w:r>
      <w:r w:rsidR="001631A5" w:rsidRPr="00EF5F17">
        <w:rPr>
          <w:rFonts w:ascii="Palatino Linotype" w:hAnsi="Palatino Linotype" w:cs="Arial"/>
          <w:i/>
          <w:sz w:val="22"/>
          <w:szCs w:val="22"/>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9E60DA" w:rsidRPr="00EF5F17" w:rsidRDefault="009E60DA" w:rsidP="00183C32">
      <w:pPr>
        <w:pStyle w:val="Prrafodelista"/>
        <w:spacing w:before="100" w:beforeAutospacing="1" w:after="100" w:afterAutospacing="1" w:line="360" w:lineRule="auto"/>
        <w:ind w:left="0"/>
        <w:jc w:val="both"/>
        <w:rPr>
          <w:rFonts w:ascii="Palatino Linotype" w:hAnsi="Palatino Linotype"/>
        </w:rPr>
      </w:pPr>
      <w:r w:rsidRPr="00EF5F17">
        <w:rPr>
          <w:rFonts w:ascii="Palatino Linotype" w:hAnsi="Palatino Linotype" w:cs="Arial"/>
        </w:rPr>
        <w:t>Asimismo</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cs="Arial"/>
          <w:b/>
        </w:rPr>
        <w:t xml:space="preserve"> </w:t>
      </w:r>
      <w:r w:rsidRPr="00EF5F17">
        <w:rPr>
          <w:rFonts w:ascii="Palatino Linotype" w:hAnsi="Palatino Linotype"/>
        </w:rPr>
        <w:t>indicó como razones o motivos de inconformidad:</w:t>
      </w:r>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567EDA" w:rsidRPr="00567EDA">
        <w:rPr>
          <w:rFonts w:ascii="Palatino Linotype" w:hAnsi="Palatino Linotype" w:cs="Arial"/>
          <w:i/>
          <w:sz w:val="22"/>
          <w:szCs w:val="22"/>
          <w:lang w:eastAsia="es-MX"/>
        </w:rPr>
        <w:t>El sujeto obligado se tardó más de cinco meses para responder a la solicitud de información, lo que además de violentar el maco jurídico vigente en materia de acceso a la información pública, también representa una burla para quien solicita, porque la respuesta es además incompleta y se es</w:t>
      </w:r>
      <w:r w:rsidR="00567EDA">
        <w:rPr>
          <w:rFonts w:ascii="Palatino Linotype" w:hAnsi="Palatino Linotype" w:cs="Arial"/>
          <w:i/>
          <w:sz w:val="22"/>
          <w:szCs w:val="22"/>
          <w:lang w:eastAsia="es-MX"/>
        </w:rPr>
        <w:t>cuda en declararse incompetente</w:t>
      </w:r>
      <w:r w:rsidR="00751ABD" w:rsidRPr="00EF5F17">
        <w:rPr>
          <w:rFonts w:ascii="Palatino Linotype" w:hAnsi="Palatino Linotype" w:cs="Arial"/>
          <w:i/>
          <w:sz w:val="22"/>
          <w:szCs w:val="22"/>
          <w:lang w:eastAsia="es-MX"/>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D73FD7" w:rsidRPr="00EF5F17"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F5F17">
        <w:rPr>
          <w:rFonts w:ascii="Palatino Linotype" w:hAnsi="Palatino Linotype" w:cs="Arial"/>
        </w:rPr>
        <w:t xml:space="preserve">En fecha </w:t>
      </w:r>
      <w:r w:rsidR="00567EDA">
        <w:rPr>
          <w:rFonts w:ascii="Palatino Linotype" w:hAnsi="Palatino Linotype"/>
        </w:rPr>
        <w:t>diez</w:t>
      </w:r>
      <w:r w:rsidR="00751ABD" w:rsidRPr="00EF5F17">
        <w:rPr>
          <w:rFonts w:ascii="Palatino Linotype" w:hAnsi="Palatino Linotype"/>
        </w:rPr>
        <w:t xml:space="preserve"> de enero de dos mil veinte</w:t>
      </w:r>
      <w:r w:rsidRPr="00EF5F17">
        <w:rPr>
          <w:rFonts w:ascii="Palatino Linotype" w:hAnsi="Palatino Linotype" w:cs="Arial"/>
        </w:rPr>
        <w:t>, e</w:t>
      </w:r>
      <w:r w:rsidR="00D73FD7" w:rsidRPr="00EF5F17">
        <w:rPr>
          <w:rFonts w:ascii="Palatino Linotype" w:hAnsi="Palatino Linotype" w:cs="Arial"/>
        </w:rPr>
        <w:t>l</w:t>
      </w:r>
      <w:r w:rsidR="00D730A4" w:rsidRPr="00EF5F17">
        <w:rPr>
          <w:rFonts w:ascii="Palatino Linotype" w:hAnsi="Palatino Linotype" w:cs="Arial"/>
        </w:rPr>
        <w:t xml:space="preserve"> </w:t>
      </w:r>
      <w:r w:rsidR="00D73FD7" w:rsidRPr="00EF5F17">
        <w:rPr>
          <w:rFonts w:ascii="Palatino Linotype" w:hAnsi="Palatino Linotype" w:cs="Arial"/>
        </w:rPr>
        <w:t>recurso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trata</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envió</w:t>
      </w:r>
      <w:r w:rsidR="00D730A4" w:rsidRPr="00EF5F17">
        <w:rPr>
          <w:rFonts w:ascii="Palatino Linotype" w:hAnsi="Palatino Linotype" w:cs="Arial"/>
        </w:rPr>
        <w:t xml:space="preserve"> </w:t>
      </w:r>
      <w:r w:rsidR="00D73FD7" w:rsidRPr="00EF5F17">
        <w:rPr>
          <w:rFonts w:ascii="Palatino Linotype" w:hAnsi="Palatino Linotype" w:cs="Arial"/>
        </w:rPr>
        <w:t>electrónicamente</w:t>
      </w:r>
      <w:r w:rsidR="00D730A4" w:rsidRPr="00EF5F17">
        <w:rPr>
          <w:rFonts w:ascii="Palatino Linotype" w:hAnsi="Palatino Linotype" w:cs="Arial"/>
        </w:rPr>
        <w:t xml:space="preserve"> </w:t>
      </w:r>
      <w:r w:rsidR="00D73FD7" w:rsidRPr="00EF5F17">
        <w:rPr>
          <w:rFonts w:ascii="Palatino Linotype" w:hAnsi="Palatino Linotype" w:cs="Arial"/>
        </w:rPr>
        <w:t>al</w:t>
      </w:r>
      <w:r w:rsidR="00D730A4" w:rsidRPr="00EF5F17">
        <w:rPr>
          <w:rFonts w:ascii="Palatino Linotype" w:hAnsi="Palatino Linotype" w:cs="Arial"/>
        </w:rPr>
        <w:t xml:space="preserve"> </w:t>
      </w:r>
      <w:r w:rsidR="00D73FD7" w:rsidRPr="00EF5F17">
        <w:rPr>
          <w:rFonts w:ascii="Palatino Linotype" w:hAnsi="Palatino Linotype" w:cs="Arial"/>
        </w:rPr>
        <w:t>Instituto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Transparencia,</w:t>
      </w:r>
      <w:r w:rsidR="00D730A4" w:rsidRPr="00EF5F17">
        <w:rPr>
          <w:rFonts w:ascii="Palatino Linotype" w:hAnsi="Palatino Linotype" w:cs="Arial"/>
        </w:rPr>
        <w:t xml:space="preserve"> </w:t>
      </w:r>
      <w:r w:rsidR="00D73FD7" w:rsidRPr="00EF5F17">
        <w:rPr>
          <w:rFonts w:ascii="Palatino Linotype" w:hAnsi="Palatino Linotype" w:cs="Arial"/>
        </w:rPr>
        <w:t>Acceso</w:t>
      </w:r>
      <w:r w:rsidR="00D730A4" w:rsidRPr="00EF5F17">
        <w:rPr>
          <w:rFonts w:ascii="Palatino Linotype" w:hAnsi="Palatino Linotype" w:cs="Arial"/>
        </w:rPr>
        <w:t xml:space="preserve"> </w:t>
      </w:r>
      <w:r w:rsidR="00D73FD7" w:rsidRPr="00EF5F17">
        <w:rPr>
          <w:rFonts w:ascii="Palatino Linotype" w:hAnsi="Palatino Linotype" w:cs="Arial"/>
        </w:rPr>
        <w:t>a</w:t>
      </w:r>
      <w:r w:rsidR="00D730A4" w:rsidRPr="00EF5F17">
        <w:rPr>
          <w:rFonts w:ascii="Palatino Linotype" w:hAnsi="Palatino Linotype" w:cs="Arial"/>
        </w:rPr>
        <w:t xml:space="preserve"> </w:t>
      </w:r>
      <w:r w:rsidR="00D73FD7" w:rsidRPr="00EF5F17">
        <w:rPr>
          <w:rFonts w:ascii="Palatino Linotype" w:hAnsi="Palatino Linotype" w:cs="Arial"/>
        </w:rPr>
        <w:t>la</w:t>
      </w:r>
      <w:r w:rsidR="00D730A4" w:rsidRPr="00EF5F17">
        <w:rPr>
          <w:rFonts w:ascii="Palatino Linotype" w:hAnsi="Palatino Linotype" w:cs="Arial"/>
        </w:rPr>
        <w:t xml:space="preserve"> </w:t>
      </w:r>
      <w:r w:rsidR="00D73FD7" w:rsidRPr="00EF5F17">
        <w:rPr>
          <w:rFonts w:ascii="Palatino Linotype" w:hAnsi="Palatino Linotype" w:cs="Arial"/>
        </w:rPr>
        <w:t>Información</w:t>
      </w:r>
      <w:r w:rsidR="00D730A4" w:rsidRPr="00EF5F17">
        <w:rPr>
          <w:rFonts w:ascii="Palatino Linotype" w:hAnsi="Palatino Linotype" w:cs="Arial"/>
        </w:rPr>
        <w:t xml:space="preserve"> </w:t>
      </w:r>
      <w:r w:rsidR="00D73FD7" w:rsidRPr="00EF5F17">
        <w:rPr>
          <w:rFonts w:ascii="Palatino Linotype" w:hAnsi="Palatino Linotype" w:cs="Arial"/>
        </w:rPr>
        <w:t>Pública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rPr>
        <w:t>Protección</w:t>
      </w:r>
      <w:r w:rsidR="00D730A4" w:rsidRPr="00EF5F17">
        <w:rPr>
          <w:rFonts w:ascii="Palatino Linotype" w:hAnsi="Palatino Linotype" w:cs="Arial"/>
          <w:lang w:val="es-ES_tradnl"/>
        </w:rPr>
        <w:t xml:space="preserve"> </w:t>
      </w:r>
      <w:r w:rsidR="00D73FD7" w:rsidRPr="00EF5F17">
        <w:rPr>
          <w:rFonts w:ascii="Palatino Linotype" w:hAnsi="Palatino Linotype" w:cs="Arial"/>
        </w:rPr>
        <w:t>de</w:t>
      </w:r>
      <w:r w:rsidR="00D730A4" w:rsidRPr="00EF5F17">
        <w:rPr>
          <w:rFonts w:ascii="Palatino Linotype" w:hAnsi="Palatino Linotype" w:cs="Arial"/>
          <w:lang w:val="es-ES_tradnl"/>
        </w:rPr>
        <w:t xml:space="preserve"> </w:t>
      </w:r>
      <w:r w:rsidR="00D73FD7" w:rsidRPr="00EF5F17">
        <w:rPr>
          <w:rFonts w:ascii="Palatino Linotype" w:hAnsi="Palatino Linotype"/>
        </w:rPr>
        <w:t>Datos</w:t>
      </w:r>
      <w:r w:rsidR="00D730A4" w:rsidRPr="00EF5F17">
        <w:rPr>
          <w:rFonts w:ascii="Palatino Linotype" w:hAnsi="Palatino Linotype" w:cs="Arial"/>
          <w:lang w:val="es-ES_tradnl"/>
        </w:rPr>
        <w:t xml:space="preserve"> </w:t>
      </w:r>
      <w:r w:rsidR="00D73FD7" w:rsidRPr="00EF5F17">
        <w:rPr>
          <w:rFonts w:ascii="Palatino Linotype" w:hAnsi="Palatino Linotype" w:cs="Arial"/>
        </w:rPr>
        <w:t>Personales</w:t>
      </w:r>
      <w:r w:rsidR="00D730A4" w:rsidRPr="00EF5F17">
        <w:rPr>
          <w:rFonts w:ascii="Palatino Linotype" w:hAnsi="Palatino Linotype" w:cs="Arial"/>
          <w:lang w:val="es-ES_tradnl"/>
        </w:rPr>
        <w:t xml:space="preserve"> </w:t>
      </w:r>
      <w:r w:rsidR="00D73FD7" w:rsidRPr="00EF5F17">
        <w:rPr>
          <w:rFonts w:ascii="Palatino Linotype" w:hAnsi="Palatino Linotype" w:cs="Arial"/>
        </w:rPr>
        <w:t>del</w:t>
      </w:r>
      <w:r w:rsidR="00D730A4" w:rsidRPr="00EF5F17">
        <w:rPr>
          <w:rFonts w:ascii="Palatino Linotype" w:hAnsi="Palatino Linotype" w:cs="Arial"/>
          <w:lang w:val="es-ES_tradnl"/>
        </w:rPr>
        <w:t xml:space="preserve"> </w:t>
      </w:r>
      <w:r w:rsidR="00D73FD7" w:rsidRPr="00EF5F17">
        <w:rPr>
          <w:rFonts w:ascii="Palatino Linotype" w:hAnsi="Palatino Linotype"/>
        </w:rPr>
        <w:t>Estado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México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Municipios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con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fundamento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el</w:t>
      </w:r>
      <w:r w:rsidR="00D730A4" w:rsidRPr="00EF5F17">
        <w:rPr>
          <w:rFonts w:ascii="Palatino Linotype" w:hAnsi="Palatino Linotype" w:cs="Arial"/>
          <w:lang w:val="es-ES_tradnl"/>
        </w:rPr>
        <w:t xml:space="preserve"> </w:t>
      </w:r>
      <w:r w:rsidR="00D73FD7" w:rsidRPr="00EF5F17">
        <w:rPr>
          <w:rFonts w:ascii="Palatino Linotype" w:hAnsi="Palatino Linotype" w:cs="Arial"/>
        </w:rPr>
        <w:t>artículo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185</w:t>
      </w:r>
      <w:r w:rsidR="0071273A"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rPr>
        <w:t>fracción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I</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la</w:t>
      </w:r>
      <w:r w:rsidR="00D730A4" w:rsidRPr="00EF5F17">
        <w:rPr>
          <w:rFonts w:ascii="Palatino Linotype" w:hAnsi="Palatino Linotype" w:cs="Arial"/>
          <w:lang w:val="es-ES_tradnl"/>
        </w:rPr>
        <w:t xml:space="preserve"> </w:t>
      </w:r>
      <w:r w:rsidR="00D73FD7" w:rsidRPr="00EF5F17">
        <w:rPr>
          <w:rFonts w:ascii="Palatino Linotype" w:hAnsi="Palatino Linotype"/>
        </w:rPr>
        <w:t>Ley</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Transparencia</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Acceso</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rPr>
        <w:t>Información</w:t>
      </w:r>
      <w:r w:rsidR="00D730A4" w:rsidRPr="00EF5F17">
        <w:rPr>
          <w:rFonts w:ascii="Palatino Linotype" w:hAnsi="Palatino Linotype"/>
        </w:rPr>
        <w:t xml:space="preserve"> </w:t>
      </w:r>
      <w:r w:rsidR="00D73FD7" w:rsidRPr="00EF5F17">
        <w:rPr>
          <w:rFonts w:ascii="Palatino Linotype" w:hAnsi="Palatino Linotype"/>
        </w:rPr>
        <w:t>Pública</w:t>
      </w:r>
      <w:r w:rsidR="00D730A4" w:rsidRPr="00EF5F17">
        <w:rPr>
          <w:rFonts w:ascii="Palatino Linotype" w:hAnsi="Palatino Linotype"/>
        </w:rPr>
        <w:t xml:space="preserve"> </w:t>
      </w:r>
      <w:r w:rsidR="00D73FD7" w:rsidRPr="00EF5F17">
        <w:rPr>
          <w:rFonts w:ascii="Palatino Linotype" w:hAnsi="Palatino Linotype"/>
        </w:rPr>
        <w:t>del</w:t>
      </w:r>
      <w:r w:rsidR="00D730A4" w:rsidRPr="00EF5F17">
        <w:rPr>
          <w:rFonts w:ascii="Palatino Linotype" w:hAnsi="Palatino Linotype"/>
        </w:rPr>
        <w:t xml:space="preserve"> </w:t>
      </w:r>
      <w:r w:rsidR="00D73FD7" w:rsidRPr="00EF5F17">
        <w:rPr>
          <w:rFonts w:ascii="Palatino Linotype" w:hAnsi="Palatino Linotype"/>
        </w:rPr>
        <w:t>Estado</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México</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Municipios</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turnó,</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través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del</w:t>
      </w:r>
      <w:r w:rsidR="00D730A4" w:rsidRPr="00EF5F17">
        <w:rPr>
          <w:rFonts w:ascii="Palatino Linotype" w:eastAsia="Arial Unicode MS" w:hAnsi="Palatino Linotype" w:cs="Arial"/>
          <w:lang w:val="es-ES_tradnl"/>
        </w:rPr>
        <w:t xml:space="preserve"> </w:t>
      </w:r>
      <w:r w:rsidR="00D73FD7" w:rsidRPr="00EF5F17">
        <w:rPr>
          <w:rFonts w:ascii="Palatino Linotype" w:eastAsia="Arial Unicode MS" w:hAnsi="Palatino Linotype" w:cs="Arial"/>
          <w:b/>
          <w:lang w:val="es-ES_tradnl"/>
        </w:rPr>
        <w:t>SAIMEX</w:t>
      </w:r>
      <w:r w:rsidR="00D73FD7" w:rsidRPr="00EF5F17">
        <w:rPr>
          <w:rFonts w:ascii="Palatino Linotype" w:hAnsi="Palatino Linotype"/>
        </w:rPr>
        <w:t>,</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cs="Arial"/>
          <w:lang w:val="es-ES_tradnl"/>
        </w:rPr>
        <w:t>Comisionada</w:t>
      </w:r>
      <w:r w:rsidR="00D730A4" w:rsidRPr="00EF5F17">
        <w:rPr>
          <w:rFonts w:ascii="Palatino Linotype" w:hAnsi="Palatino Linotype" w:cs="Arial"/>
          <w:lang w:val="es-ES_tradnl"/>
        </w:rPr>
        <w:t xml:space="preserve"> </w:t>
      </w:r>
      <w:r w:rsidR="00D73FD7" w:rsidRPr="00EF5F17">
        <w:rPr>
          <w:rFonts w:ascii="Palatino Linotype" w:hAnsi="Palatino Linotype" w:cs="Arial"/>
          <w:b/>
          <w:lang w:val="es-ES_tradnl"/>
        </w:rPr>
        <w:t>EVA</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ABAID</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YAPUR</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efecto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que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decretara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su</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admisión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desechamiento.</w:t>
      </w:r>
    </w:p>
    <w:p w:rsidR="001E38B1" w:rsidRPr="00EF5F17"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F5F17">
        <w:rPr>
          <w:rFonts w:ascii="Palatino Linotype" w:hAnsi="Palatino Linotype" w:cs="Arial"/>
        </w:rPr>
        <w:t>E</w:t>
      </w:r>
      <w:r w:rsidR="004B3947" w:rsidRPr="00EF5F17">
        <w:rPr>
          <w:rFonts w:ascii="Palatino Linotype" w:hAnsi="Palatino Linotype" w:cs="Arial"/>
        </w:rPr>
        <w:t>n</w:t>
      </w:r>
      <w:r w:rsidR="00D730A4" w:rsidRPr="00EF5F17">
        <w:rPr>
          <w:rFonts w:ascii="Palatino Linotype" w:hAnsi="Palatino Linotype" w:cs="Arial"/>
        </w:rPr>
        <w:t xml:space="preserve"> </w:t>
      </w:r>
      <w:r w:rsidR="004B3947" w:rsidRPr="00EF5F17">
        <w:rPr>
          <w:rFonts w:ascii="Palatino Linotype" w:hAnsi="Palatino Linotype" w:cs="Arial"/>
        </w:rPr>
        <w:t>fecha</w:t>
      </w:r>
      <w:r w:rsidR="00D730A4" w:rsidRPr="00EF5F17">
        <w:rPr>
          <w:rFonts w:ascii="Palatino Linotype" w:hAnsi="Palatino Linotype" w:cs="Arial"/>
        </w:rPr>
        <w:t xml:space="preserve"> </w:t>
      </w:r>
      <w:r w:rsidR="00567EDA">
        <w:rPr>
          <w:rFonts w:ascii="Palatino Linotype" w:hAnsi="Palatino Linotype"/>
        </w:rPr>
        <w:t>dieciséis</w:t>
      </w:r>
      <w:r w:rsidR="00751ABD" w:rsidRPr="00EF5F17">
        <w:rPr>
          <w:rFonts w:ascii="Palatino Linotype" w:hAnsi="Palatino Linotype"/>
        </w:rPr>
        <w:t xml:space="preserve"> de enero de dos mil veinte</w:t>
      </w:r>
      <w:r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atento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lo</w:t>
      </w:r>
      <w:r w:rsidR="00D730A4" w:rsidRPr="00EF5F17">
        <w:rPr>
          <w:rFonts w:ascii="Palatino Linotype" w:hAnsi="Palatino Linotype" w:cs="Arial"/>
        </w:rPr>
        <w:t xml:space="preserve"> </w:t>
      </w:r>
      <w:r w:rsidRPr="00EF5F17">
        <w:rPr>
          <w:rFonts w:ascii="Palatino Linotype" w:hAnsi="Palatino Linotype" w:cs="Arial"/>
        </w:rPr>
        <w:t>dispuesto</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artículo</w:t>
      </w:r>
      <w:r w:rsidR="00D730A4" w:rsidRPr="00EF5F17">
        <w:rPr>
          <w:rFonts w:ascii="Palatino Linotype" w:hAnsi="Palatino Linotype" w:cs="Arial"/>
        </w:rPr>
        <w:t xml:space="preserve"> </w:t>
      </w:r>
      <w:r w:rsidRPr="00EF5F17">
        <w:rPr>
          <w:rFonts w:ascii="Palatino Linotype" w:hAnsi="Palatino Linotype" w:cs="Arial"/>
        </w:rPr>
        <w:t>185</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fracciones</w:t>
      </w:r>
      <w:r w:rsidR="00D730A4" w:rsidRPr="00EF5F17">
        <w:rPr>
          <w:rFonts w:ascii="Palatino Linotype" w:hAnsi="Palatino Linotype" w:cs="Arial"/>
        </w:rPr>
        <w:t xml:space="preserve"> </w:t>
      </w:r>
      <w:r w:rsidRPr="00EF5F17">
        <w:rPr>
          <w:rFonts w:ascii="Palatino Linotype" w:hAnsi="Palatino Linotype" w:cs="Arial"/>
        </w:rPr>
        <w:t>I,</w:t>
      </w:r>
      <w:r w:rsidR="00D730A4" w:rsidRPr="00EF5F17">
        <w:rPr>
          <w:rFonts w:ascii="Palatino Linotype" w:hAnsi="Palatino Linotype" w:cs="Arial"/>
        </w:rPr>
        <w:t xml:space="preserve"> </w:t>
      </w:r>
      <w:r w:rsidRPr="00EF5F17">
        <w:rPr>
          <w:rFonts w:ascii="Palatino Linotype" w:hAnsi="Palatino Linotype" w:cs="Arial"/>
        </w:rPr>
        <w:t>II</w:t>
      </w:r>
      <w:r w:rsidR="00D730A4" w:rsidRPr="00EF5F17">
        <w:rPr>
          <w:rFonts w:ascii="Palatino Linotype" w:hAnsi="Palatino Linotype" w:cs="Arial"/>
        </w:rPr>
        <w:t xml:space="preserve"> </w:t>
      </w:r>
      <w:r w:rsidRPr="00EF5F17">
        <w:rPr>
          <w:rFonts w:ascii="Palatino Linotype" w:hAnsi="Palatino Linotype" w:cs="Arial"/>
        </w:rPr>
        <w:t>y</w:t>
      </w:r>
      <w:r w:rsidR="00D730A4" w:rsidRPr="00EF5F17">
        <w:rPr>
          <w:rFonts w:ascii="Palatino Linotype" w:hAnsi="Palatino Linotype" w:cs="Arial"/>
        </w:rPr>
        <w:t xml:space="preserve"> </w:t>
      </w:r>
      <w:r w:rsidRPr="00EF5F17">
        <w:rPr>
          <w:rFonts w:ascii="Palatino Linotype" w:hAnsi="Palatino Linotype" w:cs="Arial"/>
        </w:rPr>
        <w:t>IV</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rPr>
        <w:t>Ley</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cs="Arial"/>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cs="Arial"/>
          <w:lang w:val="es-ES_tradnl"/>
        </w:rPr>
        <w:t>Municipios</w:t>
      </w:r>
      <w:r w:rsidRPr="00EF5F17">
        <w:rPr>
          <w:rFonts w:ascii="Palatino Linotype" w:hAnsi="Palatino Linotype"/>
        </w:rPr>
        <w:t>,</w:t>
      </w:r>
      <w:r w:rsidR="00D730A4" w:rsidRPr="00EF5F17">
        <w:rPr>
          <w:rFonts w:ascii="Palatino Linotype" w:hAnsi="Palatino Linotype"/>
        </w:rPr>
        <w:t xml:space="preserve"> </w:t>
      </w:r>
      <w:r w:rsidR="009012A7"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a</w:t>
      </w:r>
      <w:r w:rsidRPr="00EF5F17">
        <w:rPr>
          <w:rFonts w:ascii="Palatino Linotype" w:hAnsi="Palatino Linotype" w:cs="Arial"/>
        </w:rPr>
        <w:t>cordó</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rPr>
        <w:t>admisión</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trámite</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referido</w:t>
      </w:r>
      <w:r w:rsidR="00D730A4" w:rsidRPr="00EF5F17">
        <w:rPr>
          <w:rFonts w:ascii="Palatino Linotype" w:hAnsi="Palatino Linotype" w:cs="Arial"/>
        </w:rPr>
        <w:t xml:space="preserve"> </w:t>
      </w:r>
      <w:r w:rsidRPr="00EF5F17">
        <w:rPr>
          <w:rFonts w:ascii="Palatino Linotype" w:hAnsi="Palatino Linotype" w:cs="Arial"/>
        </w:rPr>
        <w:t>recurso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lang w:val="es-ES_tradnl"/>
        </w:rPr>
        <w:t>revisión</w:t>
      </w:r>
      <w:r w:rsidR="0036655E" w:rsidRPr="00EF5F17">
        <w:rPr>
          <w:rFonts w:ascii="Palatino Linotype" w:hAnsi="Palatino Linotype" w:cs="Arial"/>
          <w:lang w:val="es-ES_tradnl"/>
        </w:rPr>
        <w:t>;</w:t>
      </w:r>
      <w:r w:rsidR="00D730A4" w:rsidRPr="00EF5F17">
        <w:rPr>
          <w:rFonts w:ascii="Palatino Linotype" w:hAnsi="Palatino Linotype" w:cs="Arial"/>
        </w:rPr>
        <w:t xml:space="preserve"> </w:t>
      </w:r>
      <w:r w:rsidRPr="00EF5F17">
        <w:rPr>
          <w:rFonts w:ascii="Palatino Linotype" w:hAnsi="Palatino Linotype" w:cs="Arial"/>
        </w:rPr>
        <w:t>así</w:t>
      </w:r>
      <w:r w:rsidR="00D730A4" w:rsidRPr="00EF5F17">
        <w:rPr>
          <w:rFonts w:ascii="Palatino Linotype" w:hAnsi="Palatino Linotype" w:cs="Arial"/>
        </w:rPr>
        <w:t xml:space="preserve"> </w:t>
      </w:r>
      <w:r w:rsidRPr="00EF5F17">
        <w:rPr>
          <w:rFonts w:ascii="Palatino Linotype" w:hAnsi="Palatino Linotype" w:cs="Arial"/>
        </w:rPr>
        <w:t>como</w:t>
      </w:r>
      <w:r w:rsidR="0036655E"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lang w:val="es-ES_tradnl"/>
        </w:rPr>
        <w:t>integración</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expediente</w:t>
      </w:r>
      <w:r w:rsidR="00D730A4" w:rsidRPr="00EF5F17">
        <w:rPr>
          <w:rFonts w:ascii="Palatino Linotype" w:hAnsi="Palatino Linotype" w:cs="Arial"/>
        </w:rPr>
        <w:t xml:space="preserve"> </w:t>
      </w:r>
      <w:r w:rsidRPr="00EF5F17">
        <w:rPr>
          <w:rFonts w:ascii="Palatino Linotype" w:hAnsi="Palatino Linotype" w:cs="Arial"/>
        </w:rPr>
        <w:t>respectivo,</w:t>
      </w:r>
      <w:r w:rsidR="00D730A4" w:rsidRPr="00EF5F17">
        <w:rPr>
          <w:rFonts w:ascii="Palatino Linotype" w:hAnsi="Palatino Linotype" w:cs="Arial"/>
        </w:rPr>
        <w:t xml:space="preserve"> </w:t>
      </w:r>
      <w:r w:rsidRPr="00EF5F17">
        <w:rPr>
          <w:rFonts w:ascii="Palatino Linotype" w:hAnsi="Palatino Linotype" w:cs="Arial"/>
        </w:rPr>
        <w:t>mismo</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se</w:t>
      </w:r>
      <w:r w:rsidR="00D730A4" w:rsidRPr="00EF5F17">
        <w:rPr>
          <w:rFonts w:ascii="Palatino Linotype" w:hAnsi="Palatino Linotype" w:cs="Arial"/>
        </w:rPr>
        <w:t xml:space="preserve"> </w:t>
      </w:r>
      <w:r w:rsidRPr="00EF5F17">
        <w:rPr>
          <w:rFonts w:ascii="Palatino Linotype" w:hAnsi="Palatino Linotype" w:cs="Arial"/>
        </w:rPr>
        <w:t>pus</w:t>
      </w:r>
      <w:r w:rsidR="00943778" w:rsidRPr="00EF5F17">
        <w:rPr>
          <w:rFonts w:ascii="Palatino Linotype" w:hAnsi="Palatino Linotype" w:cs="Arial"/>
        </w:rPr>
        <w: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disposición</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las</w:t>
      </w:r>
      <w:r w:rsidR="00D730A4" w:rsidRPr="00EF5F17">
        <w:rPr>
          <w:rFonts w:ascii="Palatino Linotype" w:hAnsi="Palatino Linotype" w:cs="Arial"/>
        </w:rPr>
        <w:t xml:space="preserve"> </w:t>
      </w:r>
      <w:r w:rsidRPr="00EF5F17">
        <w:rPr>
          <w:rFonts w:ascii="Palatino Linotype" w:hAnsi="Palatino Linotype" w:cs="Arial"/>
        </w:rPr>
        <w:t>partes,</w:t>
      </w:r>
      <w:r w:rsidR="00D730A4" w:rsidRPr="00EF5F17">
        <w:rPr>
          <w:rFonts w:ascii="Palatino Linotype" w:hAnsi="Palatino Linotype" w:cs="Arial"/>
        </w:rPr>
        <w:t xml:space="preserve"> </w:t>
      </w:r>
      <w:r w:rsidRPr="00EF5F17">
        <w:rPr>
          <w:rFonts w:ascii="Palatino Linotype" w:hAnsi="Palatino Linotype" w:cs="Arial"/>
        </w:rPr>
        <w:t>para</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00E70A61"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plazo</w:t>
      </w:r>
      <w:r w:rsidR="00D730A4" w:rsidRPr="00EF5F17">
        <w:rPr>
          <w:rFonts w:ascii="Palatino Linotype" w:hAnsi="Palatino Linotype" w:cs="Arial"/>
        </w:rPr>
        <w:t xml:space="preserve"> </w:t>
      </w:r>
      <w:r w:rsidRPr="00EF5F17">
        <w:rPr>
          <w:rFonts w:ascii="Palatino Linotype" w:hAnsi="Palatino Linotype" w:cs="Arial"/>
        </w:rPr>
        <w:t>máximo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siete</w:t>
      </w:r>
      <w:r w:rsidR="00D730A4" w:rsidRPr="00EF5F17">
        <w:rPr>
          <w:rFonts w:ascii="Palatino Linotype" w:hAnsi="Palatino Linotype" w:cs="Arial"/>
        </w:rPr>
        <w:t xml:space="preserve"> </w:t>
      </w:r>
      <w:r w:rsidRPr="00EF5F17">
        <w:rPr>
          <w:rFonts w:ascii="Palatino Linotype" w:hAnsi="Palatino Linotype" w:cs="Arial"/>
        </w:rPr>
        <w:t>días</w:t>
      </w:r>
      <w:r w:rsidR="00D730A4" w:rsidRPr="00EF5F17">
        <w:rPr>
          <w:rFonts w:ascii="Palatino Linotype" w:hAnsi="Palatino Linotype" w:cs="Arial"/>
        </w:rPr>
        <w:t xml:space="preserve"> </w:t>
      </w:r>
      <w:r w:rsidRPr="00EF5F17">
        <w:rPr>
          <w:rFonts w:ascii="Palatino Linotype" w:hAnsi="Palatino Linotype" w:cs="Arial"/>
        </w:rPr>
        <w:t>hábiles</w:t>
      </w:r>
      <w:r w:rsidR="0025472A" w:rsidRPr="00EF5F17">
        <w:rPr>
          <w:rFonts w:ascii="Palatino Linotype" w:hAnsi="Palatino Linotype" w:cs="Arial"/>
        </w:rPr>
        <w:t>,</w:t>
      </w:r>
      <w:r w:rsidR="00D730A4" w:rsidRPr="00EF5F17">
        <w:rPr>
          <w:rFonts w:ascii="Palatino Linotype" w:hAnsi="Palatino Linotype" w:cs="Arial"/>
        </w:rPr>
        <w:t xml:space="preserve"> </w:t>
      </w:r>
      <w:r w:rsidR="00194823" w:rsidRPr="00EF5F17">
        <w:rPr>
          <w:rFonts w:ascii="Palatino Linotype" w:hAnsi="Palatino Linotype" w:cs="Arial"/>
          <w:b/>
        </w:rPr>
        <w:t xml:space="preserve">EL </w:t>
      </w:r>
      <w:r w:rsidR="00194823" w:rsidRPr="00EF5F17">
        <w:rPr>
          <w:rFonts w:ascii="Palatino Linotype" w:hAnsi="Palatino Linotype" w:cs="Arial"/>
          <w:b/>
        </w:rPr>
        <w:lastRenderedPageBreak/>
        <w:t>RECURRENTE</w:t>
      </w:r>
      <w:r w:rsidR="00D730A4" w:rsidRPr="00EF5F17">
        <w:rPr>
          <w:rFonts w:ascii="Palatino Linotype" w:hAnsi="Palatino Linotype" w:cs="Arial"/>
        </w:rPr>
        <w:t xml:space="preserve"> </w:t>
      </w:r>
      <w:r w:rsidR="0025472A" w:rsidRPr="00EF5F17">
        <w:rPr>
          <w:rFonts w:ascii="Palatino Linotype" w:hAnsi="Palatino Linotype" w:cs="Arial"/>
        </w:rPr>
        <w:t>realizara</w:t>
      </w:r>
      <w:r w:rsidR="00D730A4" w:rsidRPr="00EF5F17">
        <w:rPr>
          <w:rFonts w:ascii="Palatino Linotype" w:hAnsi="Palatino Linotype" w:cs="Arial"/>
        </w:rPr>
        <w:t xml:space="preserve"> </w:t>
      </w:r>
      <w:r w:rsidRPr="00EF5F17">
        <w:rPr>
          <w:rFonts w:ascii="Palatino Linotype" w:hAnsi="Palatino Linotype" w:cs="Arial"/>
        </w:rPr>
        <w:t>manifestaciones</w:t>
      </w:r>
      <w:r w:rsidR="00AD2090" w:rsidRPr="00EF5F17">
        <w:rPr>
          <w:rFonts w:ascii="Palatino Linotype" w:hAnsi="Palatino Linotype" w:cs="Arial"/>
        </w:rPr>
        <w:t>,</w:t>
      </w:r>
      <w:r w:rsidR="00D730A4" w:rsidRPr="00EF5F17">
        <w:rPr>
          <w:rFonts w:ascii="Palatino Linotype" w:hAnsi="Palatino Linotype" w:cs="Arial"/>
        </w:rPr>
        <w:t xml:space="preserve"> </w:t>
      </w:r>
      <w:r w:rsidR="00E70A61" w:rsidRPr="00EF5F17">
        <w:rPr>
          <w:rFonts w:ascii="Palatino Linotype" w:hAnsi="Palatino Linotype" w:cs="Arial"/>
        </w:rPr>
        <w:t>alegatos</w:t>
      </w:r>
      <w:r w:rsidR="00D730A4" w:rsidRPr="00EF5F17">
        <w:rPr>
          <w:rFonts w:ascii="Palatino Linotype" w:hAnsi="Palatino Linotype" w:cs="Arial"/>
        </w:rPr>
        <w:t xml:space="preserve"> </w:t>
      </w:r>
      <w:r w:rsidR="00AD2090" w:rsidRPr="00EF5F17">
        <w:rPr>
          <w:rFonts w:ascii="Palatino Linotype" w:hAnsi="Palatino Linotype" w:cs="Arial"/>
        </w:rPr>
        <w:t>y</w:t>
      </w:r>
      <w:r w:rsidR="00D730A4" w:rsidRPr="00EF5F17">
        <w:rPr>
          <w:rFonts w:ascii="Palatino Linotype" w:hAnsi="Palatino Linotype" w:cs="Arial"/>
        </w:rPr>
        <w:t xml:space="preserve"> </w:t>
      </w:r>
      <w:r w:rsidR="004E5727" w:rsidRPr="00EF5F17">
        <w:rPr>
          <w:rFonts w:ascii="Palatino Linotype" w:hAnsi="Palatino Linotype" w:cs="Arial"/>
        </w:rPr>
        <w:t>ofrec</w:t>
      </w:r>
      <w:r w:rsidR="0025472A" w:rsidRPr="00EF5F17">
        <w:rPr>
          <w:rFonts w:ascii="Palatino Linotype" w:hAnsi="Palatino Linotype" w:cs="Arial"/>
        </w:rPr>
        <w:t>iera</w:t>
      </w:r>
      <w:r w:rsidR="00D730A4" w:rsidRPr="00EF5F17">
        <w:rPr>
          <w:rFonts w:ascii="Palatino Linotype" w:hAnsi="Palatino Linotype" w:cs="Arial"/>
        </w:rPr>
        <w:t xml:space="preserve"> </w:t>
      </w:r>
      <w:r w:rsidR="004E5727" w:rsidRPr="00EF5F17">
        <w:rPr>
          <w:rFonts w:ascii="Palatino Linotype" w:hAnsi="Palatino Linotype" w:cs="Arial"/>
        </w:rPr>
        <w:t>las</w:t>
      </w:r>
      <w:r w:rsidR="00D730A4" w:rsidRPr="00EF5F17">
        <w:rPr>
          <w:rFonts w:ascii="Palatino Linotype" w:hAnsi="Palatino Linotype" w:cs="Arial"/>
        </w:rPr>
        <w:t xml:space="preserve"> </w:t>
      </w:r>
      <w:r w:rsidR="004E5727" w:rsidRPr="00EF5F17">
        <w:rPr>
          <w:rFonts w:ascii="Palatino Linotype" w:hAnsi="Palatino Linotype" w:cs="Arial"/>
        </w:rPr>
        <w:t>pruebas</w:t>
      </w:r>
      <w:r w:rsidR="00D730A4" w:rsidRPr="00EF5F17">
        <w:rPr>
          <w:rFonts w:ascii="Palatino Linotype" w:hAnsi="Palatino Linotype" w:cs="Arial"/>
        </w:rPr>
        <w:t xml:space="preserve"> </w:t>
      </w:r>
      <w:r w:rsidR="00E70A61" w:rsidRPr="00EF5F17">
        <w:rPr>
          <w:rFonts w:ascii="Palatino Linotype" w:hAnsi="Palatino Linotype" w:cs="Arial"/>
        </w:rPr>
        <w:t>que</w:t>
      </w:r>
      <w:r w:rsidR="00D730A4" w:rsidRPr="00EF5F17">
        <w:rPr>
          <w:rFonts w:ascii="Palatino Linotype" w:hAnsi="Palatino Linotype" w:cs="Arial"/>
        </w:rPr>
        <w:t xml:space="preserve"> </w:t>
      </w:r>
      <w:r w:rsidR="00E70A61" w:rsidRPr="00EF5F17">
        <w:rPr>
          <w:rFonts w:ascii="Palatino Linotype" w:hAnsi="Palatino Linotype" w:cs="Arial"/>
        </w:rPr>
        <w:t>a</w:t>
      </w:r>
      <w:r w:rsidR="00D730A4" w:rsidRPr="00EF5F17">
        <w:rPr>
          <w:rFonts w:ascii="Palatino Linotype" w:hAnsi="Palatino Linotype" w:cs="Arial"/>
        </w:rPr>
        <w:t xml:space="preserve"> </w:t>
      </w:r>
      <w:r w:rsidR="00E70A61" w:rsidRPr="00EF5F17">
        <w:rPr>
          <w:rFonts w:ascii="Palatino Linotype" w:hAnsi="Palatino Linotype" w:cs="Arial"/>
        </w:rPr>
        <w:t>su</w:t>
      </w:r>
      <w:r w:rsidR="00D730A4" w:rsidRPr="00EF5F17">
        <w:rPr>
          <w:rFonts w:ascii="Palatino Linotype" w:hAnsi="Palatino Linotype" w:cs="Arial"/>
        </w:rPr>
        <w:t xml:space="preserve"> </w:t>
      </w:r>
      <w:r w:rsidR="00E70A61" w:rsidRPr="00EF5F17">
        <w:rPr>
          <w:rFonts w:ascii="Palatino Linotype" w:hAnsi="Palatino Linotype" w:cs="Arial"/>
        </w:rPr>
        <w:t>derecho</w:t>
      </w:r>
      <w:r w:rsidR="00D730A4" w:rsidRPr="00EF5F17">
        <w:rPr>
          <w:rFonts w:ascii="Palatino Linotype" w:hAnsi="Palatino Linotype" w:cs="Arial"/>
        </w:rPr>
        <w:t xml:space="preserve"> </w:t>
      </w:r>
      <w:r w:rsidR="00E70A61" w:rsidRPr="00EF5F17">
        <w:rPr>
          <w:rFonts w:ascii="Palatino Linotype" w:hAnsi="Palatino Linotype" w:cs="Arial"/>
          <w:lang w:val="es-ES_tradnl"/>
        </w:rPr>
        <w:t>conviniera</w:t>
      </w:r>
      <w:r w:rsidR="00D730A4" w:rsidRPr="00EF5F17">
        <w:rPr>
          <w:rFonts w:ascii="Palatino Linotype" w:hAnsi="Palatino Linotype" w:cs="Arial"/>
        </w:rPr>
        <w:t xml:space="preserve"> </w:t>
      </w:r>
      <w:r w:rsidR="0025472A" w:rsidRPr="00EF5F17">
        <w:rPr>
          <w:rFonts w:ascii="Palatino Linotype" w:hAnsi="Palatino Linotype" w:cs="Arial"/>
        </w:rPr>
        <w:t>y,</w:t>
      </w:r>
      <w:r w:rsidR="00D730A4" w:rsidRPr="00EF5F17">
        <w:rPr>
          <w:rFonts w:ascii="Palatino Linotype" w:hAnsi="Palatino Linotype" w:cs="Arial"/>
        </w:rPr>
        <w:t xml:space="preserve"> </w:t>
      </w:r>
      <w:r w:rsidR="0025472A" w:rsidRPr="00EF5F17">
        <w:rPr>
          <w:rFonts w:ascii="Palatino Linotype" w:hAnsi="Palatino Linotype" w:cs="Arial"/>
        </w:rPr>
        <w:t>en</w:t>
      </w:r>
      <w:r w:rsidR="00D730A4" w:rsidRPr="00EF5F17">
        <w:rPr>
          <w:rFonts w:ascii="Palatino Linotype" w:hAnsi="Palatino Linotype" w:cs="Arial"/>
        </w:rPr>
        <w:t xml:space="preserve"> </w:t>
      </w:r>
      <w:r w:rsidR="0025472A" w:rsidRPr="00EF5F17">
        <w:rPr>
          <w:rFonts w:ascii="Palatino Linotype" w:hAnsi="Palatino Linotype" w:cs="Arial"/>
        </w:rPr>
        <w:t>el</w:t>
      </w:r>
      <w:r w:rsidR="00D730A4" w:rsidRPr="00EF5F17">
        <w:rPr>
          <w:rFonts w:ascii="Palatino Linotype" w:hAnsi="Palatino Linotype" w:cs="Arial"/>
        </w:rPr>
        <w:t xml:space="preserve"> </w:t>
      </w:r>
      <w:r w:rsidR="0025472A" w:rsidRPr="00EF5F17">
        <w:rPr>
          <w:rFonts w:ascii="Palatino Linotype" w:hAnsi="Palatino Linotype" w:cs="Arial"/>
        </w:rPr>
        <w:t>caso</w:t>
      </w:r>
      <w:r w:rsidR="00D730A4" w:rsidRPr="00EF5F17">
        <w:rPr>
          <w:rFonts w:ascii="Palatino Linotype" w:hAnsi="Palatino Linotype" w:cs="Arial"/>
        </w:rPr>
        <w:t xml:space="preserve"> </w:t>
      </w:r>
      <w:r w:rsidR="0025472A" w:rsidRPr="00EF5F17">
        <w:rPr>
          <w:rFonts w:ascii="Palatino Linotype" w:hAnsi="Palatino Linotype" w:cs="Arial"/>
        </w:rPr>
        <w:t>del</w:t>
      </w:r>
      <w:r w:rsidR="00D730A4" w:rsidRPr="00EF5F17">
        <w:rPr>
          <w:rFonts w:ascii="Palatino Linotype" w:hAnsi="Palatino Linotype" w:cs="Arial"/>
          <w:b/>
        </w:rPr>
        <w:t xml:space="preserve"> </w:t>
      </w:r>
      <w:r w:rsidR="0025472A" w:rsidRPr="00EF5F17">
        <w:rPr>
          <w:rFonts w:ascii="Palatino Linotype" w:hAnsi="Palatino Linotype" w:cs="Arial"/>
          <w:b/>
        </w:rPr>
        <w:t>SUJETO</w:t>
      </w:r>
      <w:r w:rsidR="00D730A4" w:rsidRPr="00EF5F17">
        <w:rPr>
          <w:rFonts w:ascii="Palatino Linotype" w:hAnsi="Palatino Linotype" w:cs="Arial"/>
          <w:b/>
        </w:rPr>
        <w:t xml:space="preserve"> </w:t>
      </w:r>
      <w:r w:rsidR="0025472A" w:rsidRPr="00EF5F17">
        <w:rPr>
          <w:rFonts w:ascii="Palatino Linotype" w:hAnsi="Palatino Linotype" w:cs="Arial"/>
          <w:b/>
        </w:rPr>
        <w:t>OBLIGADO</w:t>
      </w:r>
      <w:r w:rsidR="00D73FD7" w:rsidRPr="00EF5F17">
        <w:rPr>
          <w:rFonts w:ascii="Palatino Linotype" w:hAnsi="Palatino Linotype" w:cs="Arial"/>
        </w:rPr>
        <w:t>,</w:t>
      </w:r>
      <w:r w:rsidR="00D730A4" w:rsidRPr="00EF5F17">
        <w:rPr>
          <w:rFonts w:ascii="Palatino Linotype" w:hAnsi="Palatino Linotype" w:cs="Arial"/>
        </w:rPr>
        <w:t xml:space="preserve"> </w:t>
      </w:r>
      <w:r w:rsidR="00D73FD7" w:rsidRPr="00EF5F17">
        <w:rPr>
          <w:rFonts w:ascii="Palatino Linotype" w:hAnsi="Palatino Linotype" w:cs="Arial"/>
        </w:rPr>
        <w:t>para</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25472A" w:rsidRPr="00EF5F17">
        <w:rPr>
          <w:rFonts w:ascii="Palatino Linotype" w:hAnsi="Palatino Linotype" w:cs="Arial"/>
        </w:rPr>
        <w:t>exhibiera</w:t>
      </w:r>
      <w:r w:rsidR="00D730A4" w:rsidRPr="00EF5F17">
        <w:rPr>
          <w:rFonts w:ascii="Palatino Linotype" w:hAnsi="Palatino Linotype" w:cs="Arial"/>
        </w:rPr>
        <w:t xml:space="preserve"> </w:t>
      </w:r>
      <w:r w:rsidR="001E38B1" w:rsidRPr="00EF5F17">
        <w:rPr>
          <w:rFonts w:ascii="Palatino Linotype" w:hAnsi="Palatino Linotype" w:cs="Arial"/>
        </w:rPr>
        <w:t>el</w:t>
      </w:r>
      <w:r w:rsidR="00D730A4" w:rsidRPr="00EF5F17">
        <w:rPr>
          <w:rFonts w:ascii="Palatino Linotype" w:hAnsi="Palatino Linotype" w:cs="Arial"/>
        </w:rPr>
        <w:t xml:space="preserve"> </w:t>
      </w:r>
      <w:r w:rsidR="001B2536" w:rsidRPr="00EF5F17">
        <w:rPr>
          <w:rFonts w:ascii="Palatino Linotype" w:hAnsi="Palatino Linotype" w:cs="Arial"/>
        </w:rPr>
        <w:t>Informe</w:t>
      </w:r>
      <w:r w:rsidR="00D730A4" w:rsidRPr="00EF5F17">
        <w:rPr>
          <w:rFonts w:ascii="Palatino Linotype" w:hAnsi="Palatino Linotype" w:cs="Arial"/>
        </w:rPr>
        <w:t xml:space="preserve"> </w:t>
      </w:r>
      <w:r w:rsidR="001B2536" w:rsidRPr="00EF5F17">
        <w:rPr>
          <w:rFonts w:ascii="Palatino Linotype" w:hAnsi="Palatino Linotype" w:cs="Arial"/>
        </w:rPr>
        <w:t>Justificado</w:t>
      </w:r>
      <w:r w:rsidR="00D730A4" w:rsidRPr="00EF5F17">
        <w:rPr>
          <w:rFonts w:ascii="Palatino Linotype" w:hAnsi="Palatino Linotype" w:cs="Arial"/>
        </w:rPr>
        <w:t xml:space="preserve"> </w:t>
      </w:r>
      <w:r w:rsidR="0015612E" w:rsidRPr="00EF5F17">
        <w:rPr>
          <w:rFonts w:ascii="Palatino Linotype" w:hAnsi="Palatino Linotype" w:cs="Arial"/>
        </w:rPr>
        <w:t>correspondiente</w:t>
      </w:r>
      <w:r w:rsidRPr="00EF5F17">
        <w:rPr>
          <w:rFonts w:ascii="Palatino Linotype" w:hAnsi="Palatino Linotype" w:cs="Arial"/>
        </w:rPr>
        <w:t>.</w:t>
      </w:r>
    </w:p>
    <w:p w:rsidR="00A426BF" w:rsidRPr="00567EDA" w:rsidRDefault="00AB27D9" w:rsidP="00567EDA">
      <w:pPr>
        <w:pStyle w:val="Prrafodelista"/>
        <w:numPr>
          <w:ilvl w:val="0"/>
          <w:numId w:val="6"/>
        </w:numPr>
        <w:spacing w:before="240" w:after="240" w:line="360" w:lineRule="auto"/>
        <w:ind w:left="0" w:firstLine="0"/>
        <w:jc w:val="both"/>
        <w:rPr>
          <w:rFonts w:ascii="Palatino Linotype" w:hAnsi="Palatino Linotype" w:cs="Arial"/>
        </w:rPr>
      </w:pPr>
      <w:r w:rsidRPr="00EF5F17">
        <w:rPr>
          <w:rFonts w:ascii="Palatino Linotype" w:hAnsi="Palatino Linotype" w:cs="Arial"/>
        </w:rPr>
        <w:t xml:space="preserve">De las constancias que obran en el </w:t>
      </w:r>
      <w:r w:rsidRPr="00EF5F17">
        <w:rPr>
          <w:rFonts w:ascii="Palatino Linotype" w:hAnsi="Palatino Linotype" w:cs="Arial"/>
          <w:b/>
        </w:rPr>
        <w:t>SAIMEX</w:t>
      </w:r>
      <w:r w:rsidRPr="00EF5F17">
        <w:rPr>
          <w:rFonts w:ascii="Palatino Linotype" w:hAnsi="Palatino Linotype" w:cs="Arial"/>
        </w:rPr>
        <w:t>, se desprende que</w:t>
      </w:r>
      <w:r w:rsidR="00567EDA">
        <w:rPr>
          <w:rFonts w:ascii="Palatino Linotype" w:hAnsi="Palatino Linotype" w:cs="Arial"/>
        </w:rPr>
        <w:t xml:space="preserve"> </w:t>
      </w:r>
      <w:r w:rsidR="00B97199" w:rsidRPr="00EF5F17">
        <w:rPr>
          <w:rFonts w:ascii="Palatino Linotype" w:hAnsi="Palatino Linotype" w:cs="Arial"/>
          <w:b/>
        </w:rPr>
        <w:t>EL</w:t>
      </w:r>
      <w:r w:rsidR="00861E88" w:rsidRPr="00EF5F17">
        <w:rPr>
          <w:rFonts w:ascii="Palatino Linotype" w:hAnsi="Palatino Linotype" w:cs="Arial"/>
          <w:b/>
        </w:rPr>
        <w:t xml:space="preserve"> SUJETO OBLIGADO</w:t>
      </w:r>
      <w:r w:rsidR="00E76963" w:rsidRPr="00EF5F17">
        <w:rPr>
          <w:rFonts w:ascii="Palatino Linotype" w:hAnsi="Palatino Linotype" w:cs="Arial"/>
          <w:b/>
        </w:rPr>
        <w:t xml:space="preserve"> </w:t>
      </w:r>
      <w:r w:rsidR="00567EDA">
        <w:rPr>
          <w:rFonts w:ascii="Palatino Linotype" w:hAnsi="Palatino Linotype" w:cs="Arial"/>
        </w:rPr>
        <w:t xml:space="preserve">no </w:t>
      </w:r>
      <w:r w:rsidR="00A813F9" w:rsidRPr="00EF5F17">
        <w:rPr>
          <w:rFonts w:ascii="Palatino Linotype" w:hAnsi="Palatino Linotype" w:cs="Arial"/>
        </w:rPr>
        <w:t>r</w:t>
      </w:r>
      <w:r w:rsidR="00305693" w:rsidRPr="00EF5F17">
        <w:rPr>
          <w:rFonts w:ascii="Palatino Linotype" w:hAnsi="Palatino Linotype" w:cs="Arial"/>
        </w:rPr>
        <w:t>indió su</w:t>
      </w:r>
      <w:r w:rsidRPr="00EF5F17">
        <w:rPr>
          <w:rFonts w:ascii="Palatino Linotype" w:hAnsi="Palatino Linotype" w:cs="Arial"/>
        </w:rPr>
        <w:t xml:space="preserve"> Informe Justificado</w:t>
      </w:r>
      <w:r w:rsidR="00567EDA">
        <w:rPr>
          <w:rFonts w:ascii="Palatino Linotype" w:hAnsi="Palatino Linotype" w:cs="Arial"/>
        </w:rPr>
        <w:t xml:space="preserve">; por </w:t>
      </w:r>
      <w:r w:rsidR="00AF4E71" w:rsidRPr="00567EDA">
        <w:rPr>
          <w:rFonts w:ascii="Palatino Linotype" w:hAnsi="Palatino Linotype" w:cs="Arial"/>
        </w:rPr>
        <w:t>su parte</w:t>
      </w:r>
      <w:r w:rsidR="00910647" w:rsidRPr="00567EDA">
        <w:rPr>
          <w:rFonts w:ascii="Palatino Linotype" w:hAnsi="Palatino Linotype" w:cs="Arial"/>
        </w:rPr>
        <w:t>,</w:t>
      </w:r>
      <w:r w:rsidR="002D1993" w:rsidRPr="00567EDA">
        <w:rPr>
          <w:rFonts w:ascii="Palatino Linotype" w:hAnsi="Palatino Linotype" w:cs="Arial"/>
        </w:rPr>
        <w:t xml:space="preserve"> </w:t>
      </w:r>
      <w:r w:rsidR="00194823" w:rsidRPr="00567EDA">
        <w:rPr>
          <w:rFonts w:ascii="Palatino Linotype" w:hAnsi="Palatino Linotype" w:cs="Arial"/>
          <w:b/>
        </w:rPr>
        <w:t>EL RECURRENTE</w:t>
      </w:r>
      <w:r w:rsidR="00A426BF" w:rsidRPr="00567EDA">
        <w:rPr>
          <w:rFonts w:ascii="Palatino Linotype" w:hAnsi="Palatino Linotype" w:cs="Arial"/>
        </w:rPr>
        <w:t xml:space="preserve"> </w:t>
      </w:r>
      <w:r w:rsidR="00DD4649" w:rsidRPr="00567EDA">
        <w:rPr>
          <w:rFonts w:ascii="Palatino Linotype" w:hAnsi="Palatino Linotype" w:cs="Arial"/>
        </w:rPr>
        <w:t>no</w:t>
      </w:r>
      <w:r w:rsidR="002D1993" w:rsidRPr="00567EDA">
        <w:rPr>
          <w:rFonts w:ascii="Palatino Linotype" w:hAnsi="Palatino Linotype" w:cs="Arial"/>
        </w:rPr>
        <w:t xml:space="preserve"> presentó</w:t>
      </w:r>
      <w:r w:rsidR="00A426BF" w:rsidRPr="00567EDA">
        <w:rPr>
          <w:rFonts w:ascii="Palatino Linotype" w:hAnsi="Palatino Linotype" w:cs="Arial"/>
        </w:rPr>
        <w:t xml:space="preserve"> manifestaciones</w:t>
      </w:r>
      <w:r w:rsidR="00DD4649" w:rsidRPr="00567EDA">
        <w:rPr>
          <w:rFonts w:ascii="Palatino Linotype" w:hAnsi="Palatino Linotype" w:cs="Arial"/>
        </w:rPr>
        <w:t>, alegatos ni ofreció los medios de prueba que a su derecho convinieran.</w:t>
      </w:r>
    </w:p>
    <w:p w:rsidR="001631A5" w:rsidRPr="00567EDA"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EF5F17">
        <w:rPr>
          <w:rFonts w:ascii="Palatino Linotype" w:hAnsi="Palatino Linotype" w:cs="Arial"/>
        </w:rPr>
        <w:t>Una</w:t>
      </w:r>
      <w:r w:rsidR="00D730A4" w:rsidRPr="00EF5F17">
        <w:rPr>
          <w:rFonts w:ascii="Palatino Linotype" w:hAnsi="Palatino Linotype" w:cs="Arial"/>
        </w:rPr>
        <w:t xml:space="preserve"> </w:t>
      </w:r>
      <w:r w:rsidRPr="00EF5F17">
        <w:rPr>
          <w:rFonts w:ascii="Palatino Linotype" w:hAnsi="Palatino Linotype" w:cs="Arial"/>
        </w:rPr>
        <w:t>vez</w:t>
      </w:r>
      <w:r w:rsidR="00D730A4" w:rsidRPr="00EF5F17">
        <w:rPr>
          <w:rFonts w:ascii="Palatino Linotype" w:hAnsi="Palatino Linotype" w:cs="Arial"/>
        </w:rPr>
        <w:t xml:space="preserve"> </w:t>
      </w:r>
      <w:r w:rsidRPr="00EF5F17">
        <w:rPr>
          <w:rFonts w:ascii="Palatino Linotype" w:hAnsi="Palatino Linotype" w:cs="Arial"/>
          <w:color w:val="000000" w:themeColor="text1"/>
        </w:rPr>
        <w:t>a</w:t>
      </w:r>
      <w:r w:rsidR="00FF3111" w:rsidRPr="00EF5F17">
        <w:rPr>
          <w:rFonts w:ascii="Palatino Linotype" w:hAnsi="Palatino Linotype" w:cs="Arial"/>
          <w:color w:val="000000" w:themeColor="text1"/>
        </w:rPr>
        <w:t>nalizado</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procesal</w:t>
      </w:r>
      <w:r w:rsidR="00D730A4" w:rsidRPr="00EF5F17">
        <w:rPr>
          <w:rFonts w:ascii="Palatino Linotype" w:hAnsi="Palatino Linotype" w:cs="Arial"/>
        </w:rPr>
        <w:t xml:space="preserve"> </w:t>
      </w:r>
      <w:r w:rsidR="00FF3111" w:rsidRPr="00EF5F17">
        <w:rPr>
          <w:rFonts w:ascii="Palatino Linotype" w:hAnsi="Palatino Linotype" w:cs="Arial"/>
        </w:rPr>
        <w:t>que</w:t>
      </w:r>
      <w:r w:rsidR="00D730A4" w:rsidRPr="00EF5F17">
        <w:rPr>
          <w:rFonts w:ascii="Palatino Linotype" w:hAnsi="Palatino Linotype" w:cs="Arial"/>
        </w:rPr>
        <w:t xml:space="preserve"> </w:t>
      </w:r>
      <w:r w:rsidR="00FF3111" w:rsidRPr="00EF5F17">
        <w:rPr>
          <w:rFonts w:ascii="Palatino Linotype" w:hAnsi="Palatino Linotype" w:cs="Arial"/>
        </w:rPr>
        <w:t>guarda</w:t>
      </w:r>
      <w:r w:rsidR="00577264" w:rsidRPr="00EF5F17">
        <w:rPr>
          <w:rFonts w:ascii="Palatino Linotype" w:hAnsi="Palatino Linotype" w:cs="Arial"/>
        </w:rPr>
        <w:t>ba</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expediente,</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fecha</w:t>
      </w:r>
      <w:r w:rsidR="00D730A4" w:rsidRPr="00EF5F17">
        <w:rPr>
          <w:rFonts w:ascii="Palatino Linotype" w:hAnsi="Palatino Linotype" w:cs="Arial"/>
        </w:rPr>
        <w:t xml:space="preserve"> </w:t>
      </w:r>
      <w:r w:rsidR="00567EDA">
        <w:rPr>
          <w:rFonts w:ascii="Palatino Linotype" w:hAnsi="Palatino Linotype" w:cs="Arial"/>
        </w:rPr>
        <w:t>treinta de enero</w:t>
      </w:r>
      <w:r w:rsidR="00DA5ADC" w:rsidRPr="00EF5F17">
        <w:rPr>
          <w:rFonts w:ascii="Palatino Linotype" w:hAnsi="Palatino Linotype" w:cs="Arial"/>
        </w:rPr>
        <w:t xml:space="preserve"> de dos mil veinte</w:t>
      </w:r>
      <w:r w:rsidR="00FF3111"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Comisionada</w:t>
      </w:r>
      <w:r w:rsidR="00D730A4" w:rsidRPr="00EF5F17">
        <w:rPr>
          <w:rFonts w:ascii="Palatino Linotype" w:hAnsi="Palatino Linotype" w:cs="Arial"/>
        </w:rPr>
        <w:t xml:space="preserve"> </w:t>
      </w:r>
      <w:r w:rsidR="00FF3111" w:rsidRPr="00EF5F17">
        <w:rPr>
          <w:rFonts w:ascii="Palatino Linotype" w:hAnsi="Palatino Linotype" w:cs="Arial"/>
        </w:rPr>
        <w:t>Ponente</w:t>
      </w:r>
      <w:r w:rsidR="00D730A4" w:rsidRPr="00EF5F17">
        <w:rPr>
          <w:rFonts w:ascii="Palatino Linotype" w:hAnsi="Palatino Linotype" w:cs="Arial"/>
        </w:rPr>
        <w:t xml:space="preserve"> </w:t>
      </w:r>
      <w:r w:rsidR="00FF3111" w:rsidRPr="00EF5F17">
        <w:rPr>
          <w:rFonts w:ascii="Palatino Linotype" w:hAnsi="Palatino Linotype" w:cs="Arial"/>
        </w:rPr>
        <w:t>acordó</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cierre</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instrucción</w:t>
      </w:r>
      <w:r w:rsidR="00AB27D9"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así</w:t>
      </w:r>
      <w:r w:rsidR="00D730A4" w:rsidRPr="00EF5F17">
        <w:rPr>
          <w:rFonts w:ascii="Palatino Linotype" w:hAnsi="Palatino Linotype" w:cs="Arial"/>
        </w:rPr>
        <w:t xml:space="preserve"> </w:t>
      </w:r>
      <w:r w:rsidR="00FF3111" w:rsidRPr="00EF5F17">
        <w:rPr>
          <w:rFonts w:ascii="Palatino Linotype" w:hAnsi="Palatino Linotype" w:cs="Arial"/>
          <w:lang w:val="es-ES_tradnl"/>
        </w:rPr>
        <w:t>como</w:t>
      </w:r>
      <w:r w:rsidR="00AB27D9" w:rsidRPr="00EF5F17">
        <w:rPr>
          <w:rFonts w:ascii="Palatino Linotype" w:hAnsi="Palatino Linotype" w:cs="Arial"/>
          <w:lang w:val="es-ES_tradn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remisión</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mismo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efecto</w:t>
      </w:r>
      <w:r w:rsidR="00D730A4" w:rsidRPr="00EF5F17">
        <w:rPr>
          <w:rFonts w:ascii="Palatino Linotype" w:hAnsi="Palatino Linotype" w:cs="Arial"/>
        </w:rPr>
        <w:t xml:space="preserve"> </w:t>
      </w:r>
      <w:r w:rsidR="00FF3111" w:rsidRPr="00EF5F17">
        <w:rPr>
          <w:rFonts w:ascii="Palatino Linotype" w:hAnsi="Palatino Linotype" w:cs="Arial"/>
          <w:lang w:val="es-ES_tradnl"/>
        </w:rPr>
        <w:t>de</w:t>
      </w:r>
      <w:r w:rsidR="00D730A4" w:rsidRPr="00EF5F17">
        <w:rPr>
          <w:rFonts w:ascii="Palatino Linotype" w:hAnsi="Palatino Linotype" w:cs="Arial"/>
        </w:rPr>
        <w:t xml:space="preserve"> </w:t>
      </w:r>
      <w:r w:rsidR="00FF3111" w:rsidRPr="00EF5F17">
        <w:rPr>
          <w:rFonts w:ascii="Palatino Linotype" w:hAnsi="Palatino Linotype" w:cs="Arial"/>
        </w:rPr>
        <w:t>ser</w:t>
      </w:r>
      <w:r w:rsidR="00D730A4" w:rsidRPr="00EF5F17">
        <w:rPr>
          <w:rFonts w:ascii="Palatino Linotype" w:hAnsi="Palatino Linotype" w:cs="Arial"/>
        </w:rPr>
        <w:t xml:space="preserve"> </w:t>
      </w:r>
      <w:r w:rsidR="00FF3111" w:rsidRPr="00EF5F17">
        <w:rPr>
          <w:rFonts w:ascii="Palatino Linotype" w:hAnsi="Palatino Linotype" w:cs="Arial"/>
        </w:rPr>
        <w:t>resuelto,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conformidad</w:t>
      </w:r>
      <w:r w:rsidR="00D730A4" w:rsidRPr="00EF5F17">
        <w:rPr>
          <w:rFonts w:ascii="Palatino Linotype" w:hAnsi="Palatino Linotype" w:cs="Arial"/>
        </w:rPr>
        <w:t xml:space="preserve"> </w:t>
      </w:r>
      <w:r w:rsidR="00FF3111" w:rsidRPr="00EF5F17">
        <w:rPr>
          <w:rFonts w:ascii="Palatino Linotype" w:hAnsi="Palatino Linotype" w:cs="Arial"/>
        </w:rPr>
        <w:t>con</w:t>
      </w:r>
      <w:r w:rsidR="00D730A4" w:rsidRPr="00EF5F17">
        <w:rPr>
          <w:rFonts w:ascii="Palatino Linotype" w:hAnsi="Palatino Linotype" w:cs="Arial"/>
        </w:rPr>
        <w:t xml:space="preserve"> </w:t>
      </w:r>
      <w:r w:rsidR="00FF3111" w:rsidRPr="00EF5F17">
        <w:rPr>
          <w:rFonts w:ascii="Palatino Linotype" w:hAnsi="Palatino Linotype" w:cs="Arial"/>
        </w:rPr>
        <w:t>lo</w:t>
      </w:r>
      <w:r w:rsidR="00D730A4" w:rsidRPr="00EF5F17">
        <w:rPr>
          <w:rFonts w:ascii="Palatino Linotype" w:hAnsi="Palatino Linotype" w:cs="Arial"/>
        </w:rPr>
        <w:t xml:space="preserve"> </w:t>
      </w:r>
      <w:r w:rsidR="00FF3111" w:rsidRPr="00EF5F17">
        <w:rPr>
          <w:rFonts w:ascii="Palatino Linotype" w:hAnsi="Palatino Linotype" w:cs="Arial"/>
        </w:rPr>
        <w:t>establecido</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artículo</w:t>
      </w:r>
      <w:r w:rsidR="00D730A4" w:rsidRPr="00EF5F17">
        <w:rPr>
          <w:rFonts w:ascii="Palatino Linotype" w:hAnsi="Palatino Linotype" w:cs="Arial"/>
        </w:rPr>
        <w:t xml:space="preserve"> </w:t>
      </w:r>
      <w:r w:rsidR="00FF3111" w:rsidRPr="00EF5F17">
        <w:rPr>
          <w:rFonts w:ascii="Palatino Linotype" w:hAnsi="Palatino Linotype" w:cs="Arial"/>
        </w:rPr>
        <w:t>185</w:t>
      </w:r>
      <w:r w:rsidR="006F1530"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fracciones</w:t>
      </w:r>
      <w:r w:rsidR="00D730A4" w:rsidRPr="00EF5F17">
        <w:rPr>
          <w:rFonts w:ascii="Palatino Linotype" w:hAnsi="Palatino Linotype" w:cs="Arial"/>
        </w:rPr>
        <w:t xml:space="preserve"> </w:t>
      </w:r>
      <w:r w:rsidR="00FF3111" w:rsidRPr="00EF5F17">
        <w:rPr>
          <w:rFonts w:ascii="Palatino Linotype" w:hAnsi="Palatino Linotype" w:cs="Arial"/>
        </w:rPr>
        <w:t>VI</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VIII</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Ley</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Transparencia</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Acceso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Información</w:t>
      </w:r>
      <w:r w:rsidR="00D730A4" w:rsidRPr="00EF5F17">
        <w:rPr>
          <w:rFonts w:ascii="Palatino Linotype" w:hAnsi="Palatino Linotype" w:cs="Arial"/>
        </w:rPr>
        <w:t xml:space="preserve"> </w:t>
      </w:r>
      <w:r w:rsidR="00FF3111" w:rsidRPr="00EF5F17">
        <w:rPr>
          <w:rFonts w:ascii="Palatino Linotype" w:hAnsi="Palatino Linotype" w:cs="Arial"/>
        </w:rPr>
        <w:t>Pública</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México</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Municipios</w:t>
      </w:r>
      <w:r w:rsidR="001631A5" w:rsidRPr="00EF5F17">
        <w:rPr>
          <w:rFonts w:ascii="Palatino Linotype" w:hAnsi="Palatino Linotype" w:cs="Arial"/>
        </w:rPr>
        <w:t>.</w:t>
      </w:r>
    </w:p>
    <w:p w:rsidR="00567EDA" w:rsidRPr="00567EDA" w:rsidRDefault="00567EDA" w:rsidP="00567EDA">
      <w:pPr>
        <w:pStyle w:val="Prrafodelista"/>
        <w:numPr>
          <w:ilvl w:val="0"/>
          <w:numId w:val="4"/>
        </w:numPr>
        <w:spacing w:before="240" w:after="240" w:line="360" w:lineRule="auto"/>
        <w:ind w:left="0" w:firstLine="0"/>
        <w:jc w:val="both"/>
        <w:rPr>
          <w:rFonts w:ascii="Palatino Linotype" w:hAnsi="Palatino Linotype"/>
        </w:rPr>
      </w:pPr>
      <w:r w:rsidRPr="00567EDA">
        <w:rPr>
          <w:rFonts w:ascii="Palatino Linotype" w:eastAsia="Calibri" w:hAnsi="Palatino Linotype"/>
          <w:szCs w:val="22"/>
          <w:lang w:eastAsia="en-US"/>
        </w:rPr>
        <w:t xml:space="preserve">En fecha </w:t>
      </w:r>
      <w:r>
        <w:rPr>
          <w:rFonts w:ascii="Palatino Linotype" w:eastAsia="Calibri" w:hAnsi="Palatino Linotype"/>
          <w:szCs w:val="22"/>
          <w:lang w:eastAsia="en-US"/>
        </w:rPr>
        <w:t>veintiocho</w:t>
      </w:r>
      <w:r w:rsidRPr="00567EDA">
        <w:rPr>
          <w:rFonts w:ascii="Palatino Linotype" w:eastAsia="Calibri" w:hAnsi="Palatino Linotype"/>
          <w:szCs w:val="22"/>
          <w:lang w:eastAsia="en-US"/>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EF5F17"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F5F17">
        <w:rPr>
          <w:rFonts w:ascii="Palatino Linotype" w:hAnsi="Palatino Linotype"/>
          <w:b/>
          <w:bCs/>
          <w:spacing w:val="60"/>
          <w:sz w:val="28"/>
        </w:rPr>
        <w:t>CONSIDERANDO</w:t>
      </w:r>
    </w:p>
    <w:p w:rsidR="00BE201E" w:rsidRPr="00EF5F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b/>
        </w:rPr>
        <w:t>Competencia</w:t>
      </w:r>
      <w:r w:rsidRPr="00EF5F17">
        <w:rPr>
          <w:rFonts w:ascii="Palatino Linotype" w:hAnsi="Palatino Linotype"/>
        </w:rPr>
        <w:t>.</w:t>
      </w:r>
      <w:r w:rsidR="00D730A4" w:rsidRPr="00EF5F17">
        <w:rPr>
          <w:rFonts w:ascii="Palatino Linotype" w:hAnsi="Palatino Linotype"/>
          <w:b/>
        </w:rPr>
        <w:t xml:space="preserve"> </w:t>
      </w:r>
      <w:r w:rsidR="00BE201E" w:rsidRPr="00EF5F1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E201E" w:rsidRPr="00EF5F17">
        <w:rPr>
          <w:rFonts w:ascii="Palatino Linotype" w:hAnsi="Palatino Linotype"/>
        </w:rPr>
        <w:lastRenderedPageBreak/>
        <w:t>artículo 6, Apartado A de la Constitución Política de los Estados Unidos Mexicanos; el artículo 5, párrafos vigésimo</w:t>
      </w:r>
      <w:r w:rsidR="00E06DEA" w:rsidRPr="00EF5F17">
        <w:rPr>
          <w:rFonts w:ascii="Palatino Linotype" w:hAnsi="Palatino Linotype"/>
        </w:rPr>
        <w:t xml:space="preserve"> segundo</w:t>
      </w:r>
      <w:r w:rsidR="00BE201E" w:rsidRPr="00EF5F17">
        <w:rPr>
          <w:rFonts w:ascii="Palatino Linotype" w:hAnsi="Palatino Linotype"/>
        </w:rPr>
        <w:t xml:space="preserve">, vigésimo </w:t>
      </w:r>
      <w:r w:rsidR="00E06DEA" w:rsidRPr="00EF5F17">
        <w:rPr>
          <w:rFonts w:ascii="Palatino Linotype" w:hAnsi="Palatino Linotype"/>
        </w:rPr>
        <w:t>tercero</w:t>
      </w:r>
      <w:r w:rsidR="00BE201E" w:rsidRPr="00EF5F17">
        <w:rPr>
          <w:rFonts w:ascii="Palatino Linotype" w:hAnsi="Palatino Linotype"/>
        </w:rPr>
        <w:t xml:space="preserve"> y vigésimo </w:t>
      </w:r>
      <w:r w:rsidR="00E06DEA" w:rsidRPr="00EF5F17">
        <w:rPr>
          <w:rFonts w:ascii="Palatino Linotype" w:hAnsi="Palatino Linotype"/>
        </w:rPr>
        <w:t>cuarto</w:t>
      </w:r>
      <w:r w:rsidR="00BE201E" w:rsidRPr="00EF5F17">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EF5F17">
        <w:rPr>
          <w:rFonts w:ascii="Palatino Linotype" w:hAnsi="Palatino Linotype" w:cs="Arial"/>
        </w:rPr>
        <w:t>.</w:t>
      </w:r>
    </w:p>
    <w:p w:rsidR="0034196C" w:rsidRPr="00EF5F1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F5F17">
        <w:rPr>
          <w:rFonts w:ascii="Palatino Linotype" w:hAnsi="Palatino Linotype" w:cs="Arial"/>
          <w:b/>
        </w:rPr>
        <w:t xml:space="preserve"> </w:t>
      </w:r>
      <w:r w:rsidR="0034196C" w:rsidRPr="00EF5F17">
        <w:rPr>
          <w:rFonts w:ascii="Palatino Linotype" w:hAnsi="Palatino Linotype" w:cs="Arial"/>
          <w:b/>
        </w:rPr>
        <w:t>Interés.</w:t>
      </w:r>
      <w:r w:rsidR="00D730A4" w:rsidRPr="00EF5F17">
        <w:rPr>
          <w:rFonts w:ascii="Palatino Linotype" w:hAnsi="Palatino Linotype" w:cs="Arial"/>
        </w:rPr>
        <w:t xml:space="preserve"> </w:t>
      </w:r>
      <w:r w:rsidR="0034196C" w:rsidRPr="00EF5F17">
        <w:rPr>
          <w:rFonts w:ascii="Palatino Linotype" w:hAnsi="Palatino Linotype" w:cs="Arial"/>
        </w:rPr>
        <w:t>El</w:t>
      </w:r>
      <w:r w:rsidR="00D730A4" w:rsidRPr="00EF5F17">
        <w:rPr>
          <w:rFonts w:ascii="Palatino Linotype" w:hAnsi="Palatino Linotype" w:cs="Arial"/>
        </w:rPr>
        <w:t xml:space="preserve"> </w:t>
      </w:r>
      <w:r w:rsidR="0034196C" w:rsidRPr="00EF5F17">
        <w:rPr>
          <w:rFonts w:ascii="Palatino Linotype" w:hAnsi="Palatino Linotype"/>
        </w:rPr>
        <w:t>recurso</w:t>
      </w:r>
      <w:r w:rsidR="00D730A4" w:rsidRPr="00EF5F17">
        <w:rPr>
          <w:rFonts w:ascii="Palatino Linotype" w:hAnsi="Palatino Linotype" w:cs="Arial"/>
        </w:rPr>
        <w:t xml:space="preserve"> </w:t>
      </w:r>
      <w:r w:rsidR="0034196C" w:rsidRPr="00EF5F17">
        <w:rPr>
          <w:rFonts w:ascii="Palatino Linotype" w:hAnsi="Palatino Linotype" w:cs="Arial"/>
        </w:rPr>
        <w:t>de</w:t>
      </w:r>
      <w:r w:rsidR="00D730A4" w:rsidRPr="00EF5F17">
        <w:rPr>
          <w:rFonts w:ascii="Palatino Linotype" w:hAnsi="Palatino Linotype" w:cs="Arial"/>
        </w:rPr>
        <w:t xml:space="preserve"> </w:t>
      </w:r>
      <w:r w:rsidR="0034196C" w:rsidRPr="00EF5F17">
        <w:rPr>
          <w:rFonts w:ascii="Palatino Linotype" w:hAnsi="Palatino Linotype" w:cs="Arial"/>
        </w:rPr>
        <w:t>revisión</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interpuesto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34196C" w:rsidRPr="00EF5F17">
        <w:rPr>
          <w:rFonts w:ascii="Palatino Linotype" w:hAnsi="Palatino Linotype" w:cs="Arial"/>
        </w:rPr>
        <w:t>parte</w:t>
      </w:r>
      <w:r w:rsidR="00D730A4" w:rsidRPr="00EF5F17">
        <w:rPr>
          <w:rFonts w:ascii="Palatino Linotype" w:hAnsi="Palatino Linotype" w:cs="Arial"/>
        </w:rPr>
        <w:t xml:space="preserve"> </w:t>
      </w:r>
      <w:r w:rsidR="0034196C" w:rsidRPr="00EF5F17">
        <w:rPr>
          <w:rFonts w:ascii="Palatino Linotype" w:hAnsi="Palatino Linotype" w:cs="Arial"/>
        </w:rPr>
        <w:t>legítima</w:t>
      </w:r>
      <w:r w:rsidR="00D730A4" w:rsidRPr="00EF5F17">
        <w:rPr>
          <w:rFonts w:ascii="Palatino Linotype" w:hAnsi="Palatino Linotype" w:cs="Arial"/>
        </w:rPr>
        <w:t xml:space="preserve"> </w:t>
      </w:r>
      <w:r w:rsidR="0034196C" w:rsidRPr="00EF5F17">
        <w:rPr>
          <w:rFonts w:ascii="Palatino Linotype" w:hAnsi="Palatino Linotype" w:cs="Arial"/>
        </w:rPr>
        <w:t>en</w:t>
      </w:r>
      <w:r w:rsidR="00D730A4" w:rsidRPr="00EF5F17">
        <w:rPr>
          <w:rFonts w:ascii="Palatino Linotype" w:hAnsi="Palatino Linotype" w:cs="Arial"/>
        </w:rPr>
        <w:t xml:space="preserve"> </w:t>
      </w:r>
      <w:r w:rsidR="0034196C" w:rsidRPr="00EF5F17">
        <w:rPr>
          <w:rFonts w:ascii="Palatino Linotype" w:hAnsi="Palatino Linotype" w:cs="Arial"/>
        </w:rPr>
        <w:t>atención</w:t>
      </w:r>
      <w:r w:rsidR="00D730A4" w:rsidRPr="00EF5F17">
        <w:rPr>
          <w:rFonts w:ascii="Palatino Linotype" w:hAnsi="Palatino Linotype" w:cs="Arial"/>
        </w:rPr>
        <w:t xml:space="preserve"> </w:t>
      </w:r>
      <w:r w:rsidR="0034196C" w:rsidRPr="00EF5F17">
        <w:rPr>
          <w:rFonts w:ascii="Palatino Linotype" w:hAnsi="Palatino Linotype" w:cs="Arial"/>
        </w:rPr>
        <w:t>a</w:t>
      </w:r>
      <w:r w:rsidR="00D730A4" w:rsidRPr="00EF5F17">
        <w:rPr>
          <w:rFonts w:ascii="Palatino Linotype" w:hAnsi="Palatino Linotype" w:cs="Arial"/>
        </w:rPr>
        <w:t xml:space="preserve"> </w:t>
      </w:r>
      <w:r w:rsidR="0034196C" w:rsidRPr="00EF5F17">
        <w:rPr>
          <w:rFonts w:ascii="Palatino Linotype" w:hAnsi="Palatino Linotype" w:cs="Arial"/>
        </w:rPr>
        <w:t>que</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presentado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34196C" w:rsidRPr="00EF5F17">
        <w:rPr>
          <w:rFonts w:ascii="Palatino Linotype" w:hAnsi="Palatino Linotype" w:cs="Arial"/>
          <w:snapToGrid w:val="0"/>
        </w:rPr>
        <w:t>,</w:t>
      </w:r>
      <w:r w:rsidR="00D730A4" w:rsidRPr="00EF5F17">
        <w:rPr>
          <w:rFonts w:ascii="Palatino Linotype" w:hAnsi="Palatino Linotype" w:cs="Arial"/>
          <w:snapToGrid w:val="0"/>
        </w:rPr>
        <w:t xml:space="preserve"> </w:t>
      </w:r>
      <w:r w:rsidR="0034196C" w:rsidRPr="00EF5F17">
        <w:rPr>
          <w:rFonts w:ascii="Palatino Linotype" w:hAnsi="Palatino Linotype" w:cs="Arial"/>
        </w:rPr>
        <w:t>quien</w:t>
      </w:r>
      <w:r w:rsidR="00D730A4" w:rsidRPr="00EF5F17">
        <w:rPr>
          <w:rFonts w:ascii="Palatino Linotype" w:hAnsi="Palatino Linotype" w:cs="Arial"/>
          <w:snapToGrid w:val="0"/>
        </w:rPr>
        <w:t xml:space="preserve"> </w:t>
      </w:r>
      <w:r w:rsidR="0034196C" w:rsidRPr="00EF5F17">
        <w:rPr>
          <w:rFonts w:ascii="Palatino Linotype" w:hAnsi="Palatino Linotype"/>
        </w:rPr>
        <w:t>formuló</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la</w:t>
      </w:r>
      <w:r w:rsidR="00D730A4" w:rsidRPr="00EF5F17">
        <w:rPr>
          <w:rFonts w:ascii="Palatino Linotype" w:hAnsi="Palatino Linotype" w:cs="Arial"/>
          <w:snapToGrid w:val="0"/>
        </w:rPr>
        <w:t xml:space="preserve"> </w:t>
      </w:r>
      <w:r w:rsidR="0034196C" w:rsidRPr="00EF5F17">
        <w:rPr>
          <w:rFonts w:ascii="Palatino Linotype" w:hAnsi="Palatino Linotype" w:cs="Arial"/>
        </w:rPr>
        <w:t>solicitud</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de</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información</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pública</w:t>
      </w:r>
      <w:r w:rsidR="00D730A4" w:rsidRPr="00EF5F17">
        <w:rPr>
          <w:rFonts w:ascii="Palatino Linotype" w:hAnsi="Palatino Linotype" w:cs="Arial"/>
          <w:snapToGrid w:val="0"/>
        </w:rPr>
        <w:t xml:space="preserve"> </w:t>
      </w:r>
      <w:r w:rsidR="0034196C" w:rsidRPr="00EF5F17">
        <w:rPr>
          <w:rFonts w:ascii="Palatino Linotype" w:hAnsi="Palatino Linotype"/>
        </w:rPr>
        <w:t>número</w:t>
      </w:r>
      <w:r w:rsidR="00D730A4" w:rsidRPr="00EF5F17">
        <w:rPr>
          <w:rFonts w:ascii="Palatino Linotype" w:hAnsi="Palatino Linotype" w:cs="Arial"/>
          <w:snapToGrid w:val="0"/>
        </w:rPr>
        <w:t xml:space="preserve"> </w:t>
      </w:r>
      <w:r w:rsidR="00567EDA">
        <w:rPr>
          <w:rFonts w:ascii="Palatino Linotype" w:hAnsi="Palatino Linotype"/>
          <w:b/>
          <w:bCs/>
        </w:rPr>
        <w:t>00146/ALMOJU/IP/2019</w:t>
      </w:r>
      <w:r w:rsidR="0034196C" w:rsidRPr="00EF5F17">
        <w:rPr>
          <w:rFonts w:ascii="Palatino Linotype" w:hAnsi="Palatino Linotype" w:cs="Arial"/>
          <w:lang w:val="es-ES_tradnl"/>
        </w:rPr>
        <w:t>.</w:t>
      </w:r>
    </w:p>
    <w:p w:rsidR="00B97199" w:rsidRPr="00EF5F17"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F5F17">
        <w:rPr>
          <w:rFonts w:ascii="Palatino Linotype" w:hAnsi="Palatino Linotype" w:cs="Arial"/>
          <w:b/>
        </w:rPr>
        <w:t>Oportunidad.</w:t>
      </w:r>
      <w:r w:rsidR="00D730A4" w:rsidRPr="00EF5F17">
        <w:rPr>
          <w:rFonts w:ascii="Palatino Linotype" w:hAnsi="Palatino Linotype" w:cs="Arial"/>
          <w:b/>
        </w:rPr>
        <w:t xml:space="preserve"> </w:t>
      </w:r>
      <w:r w:rsidR="00B97199" w:rsidRPr="00EF5F17">
        <w:rPr>
          <w:rFonts w:ascii="Palatino Linotype" w:hAnsi="Palatino Linotype" w:cs="Arial"/>
        </w:rPr>
        <w:t xml:space="preserve">El recurso de revisión fue interpuesto dentro del plazo de quince días hábiles, contados a partir del día siguiente al en que </w:t>
      </w:r>
      <w:r w:rsidR="00194823" w:rsidRPr="00EF5F17">
        <w:rPr>
          <w:rFonts w:ascii="Palatino Linotype" w:hAnsi="Palatino Linotype" w:cs="Arial"/>
          <w:b/>
        </w:rPr>
        <w:t>EL RECURRENTE</w:t>
      </w:r>
      <w:r w:rsidR="00B97199" w:rsidRPr="00EF5F17">
        <w:rPr>
          <w:rFonts w:ascii="Palatino Linotype" w:hAnsi="Palatino Linotype" w:cs="Arial"/>
          <w:b/>
        </w:rPr>
        <w:t xml:space="preserve"> </w:t>
      </w:r>
      <w:r w:rsidR="00B97199" w:rsidRPr="00EF5F17">
        <w:rPr>
          <w:rFonts w:ascii="Palatino Linotype" w:hAnsi="Palatino Linotype" w:cs="Arial"/>
        </w:rPr>
        <w:t>tuvo conocimiento de la respuesta impugnada</w:t>
      </w:r>
      <w:r w:rsidR="00AC4CDA" w:rsidRPr="00EF5F17">
        <w:rPr>
          <w:rFonts w:ascii="Palatino Linotype" w:hAnsi="Palatino Linotype" w:cs="Arial"/>
        </w:rPr>
        <w:t>;</w:t>
      </w:r>
      <w:r w:rsidR="00B97199" w:rsidRPr="00EF5F17">
        <w:rPr>
          <w:rFonts w:ascii="Palatino Linotype" w:hAnsi="Palatino Linotype" w:cs="Arial"/>
        </w:rPr>
        <w:t xml:space="preserve"> tal y como</w:t>
      </w:r>
      <w:r w:rsidR="00AC4CDA" w:rsidRPr="00EF5F17">
        <w:rPr>
          <w:rFonts w:ascii="Palatino Linotype" w:hAnsi="Palatino Linotype" w:cs="Arial"/>
        </w:rPr>
        <w:t>,</w:t>
      </w:r>
      <w:r w:rsidR="00B97199" w:rsidRPr="00EF5F17">
        <w:rPr>
          <w:rFonts w:ascii="Palatino Linotype" w:hAnsi="Palatino Linotype" w:cs="Arial"/>
        </w:rPr>
        <w:t xml:space="preserve"> lo prevé el artículo 178 de la Ley de Transparencia y Acceso a la Información Pública del Estado de México y Municipios, que establece:</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w:t>
      </w:r>
      <w:r w:rsidRPr="00EF5F17">
        <w:rPr>
          <w:rFonts w:ascii="Palatino Linotype" w:hAnsi="Palatino Linotype" w:cs="Arial"/>
          <w:b/>
          <w:i/>
          <w:sz w:val="22"/>
        </w:rPr>
        <w:t>Artículo 178.</w:t>
      </w:r>
      <w:r w:rsidRPr="00EF5F1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EF5F17" w:rsidRDefault="00B97199" w:rsidP="004911E9">
      <w:pPr>
        <w:spacing w:before="240" w:after="100" w:afterAutospacing="1"/>
        <w:ind w:left="720" w:right="709"/>
        <w:jc w:val="both"/>
        <w:rPr>
          <w:rFonts w:ascii="Palatino Linotype" w:hAnsi="Palatino Linotype" w:cs="Arial"/>
          <w:i/>
          <w:sz w:val="22"/>
        </w:rPr>
      </w:pPr>
      <w:r w:rsidRPr="00EF5F17">
        <w:rPr>
          <w:rFonts w:ascii="Palatino Linotype" w:hAnsi="Palatino Linotype" w:cs="Arial"/>
          <w:i/>
          <w:sz w:val="22"/>
        </w:rPr>
        <w:t xml:space="preserve">En el caso de que se interponga ante la Unidad de Transparencia, ésta deberá remitir el recurso de revisión al Instituto a más tardar al día </w:t>
      </w:r>
      <w:r w:rsidRPr="00EF5F17">
        <w:rPr>
          <w:rFonts w:ascii="Palatino Linotype" w:hAnsi="Palatino Linotype" w:cs="Arial"/>
          <w:i/>
          <w:sz w:val="22"/>
          <w:lang w:eastAsia="es-MX"/>
        </w:rPr>
        <w:t>siguiente</w:t>
      </w:r>
      <w:r w:rsidRPr="00EF5F17">
        <w:rPr>
          <w:rFonts w:ascii="Palatino Linotype" w:hAnsi="Palatino Linotype" w:cs="Arial"/>
          <w:i/>
          <w:sz w:val="22"/>
        </w:rPr>
        <w:t xml:space="preserve"> de haberlo recibido.”</w:t>
      </w:r>
    </w:p>
    <w:p w:rsidR="00DA5ADC" w:rsidRDefault="00DA5ADC" w:rsidP="00DA5ADC">
      <w:pPr>
        <w:spacing w:before="240" w:after="100" w:afterAutospacing="1" w:line="360" w:lineRule="auto"/>
        <w:jc w:val="both"/>
        <w:rPr>
          <w:rFonts w:ascii="Palatino Linotype" w:hAnsi="Palatino Linotype"/>
        </w:rPr>
      </w:pPr>
      <w:r w:rsidRPr="00EF5F17">
        <w:rPr>
          <w:rFonts w:ascii="Palatino Linotype" w:hAnsi="Palatino Linotype" w:cs="Arial"/>
        </w:rPr>
        <w:lastRenderedPageBreak/>
        <w:t xml:space="preserve">En esa tesitura, atendiendo a que </w:t>
      </w:r>
      <w:r w:rsidRPr="00EF5F17">
        <w:rPr>
          <w:rFonts w:ascii="Palatino Linotype" w:hAnsi="Palatino Linotype" w:cs="Arial"/>
          <w:b/>
        </w:rPr>
        <w:t>EL SUJETO OBLIGADO</w:t>
      </w:r>
      <w:r w:rsidRPr="00EF5F17">
        <w:rPr>
          <w:rFonts w:ascii="Palatino Linotype" w:hAnsi="Palatino Linotype" w:cs="Arial"/>
        </w:rPr>
        <w:t xml:space="preserve"> notificó la respuesta a la solicitud de acceso a la información pública el día</w:t>
      </w:r>
      <w:r w:rsidRPr="00EF5F17">
        <w:rPr>
          <w:rFonts w:ascii="Palatino Linotype" w:hAnsi="Palatino Linotype" w:cs="Arial"/>
          <w:b/>
        </w:rPr>
        <w:t xml:space="preserve"> </w:t>
      </w:r>
      <w:r w:rsidR="00567EDA">
        <w:rPr>
          <w:rFonts w:ascii="Palatino Linotype" w:hAnsi="Palatino Linotype" w:cs="Arial"/>
          <w:b/>
        </w:rPr>
        <w:t>diez</w:t>
      </w:r>
      <w:r w:rsidR="001012BA" w:rsidRPr="00EF5F17">
        <w:rPr>
          <w:rFonts w:ascii="Palatino Linotype" w:hAnsi="Palatino Linotype" w:cs="Arial"/>
          <w:b/>
        </w:rPr>
        <w:t xml:space="preserve"> de enero de dos mil veinte</w:t>
      </w:r>
      <w:r w:rsidRPr="00EF5F17">
        <w:rPr>
          <w:rFonts w:ascii="Palatino Linotype" w:hAnsi="Palatino Linotype" w:cs="Arial"/>
        </w:rPr>
        <w:t xml:space="preserve">; así, el plazo de quince días hábiles que el artículo 178 de la Ley de la materia otorga a </w:t>
      </w:r>
      <w:r w:rsidRPr="00EF5F17">
        <w:rPr>
          <w:rFonts w:ascii="Palatino Linotype" w:hAnsi="Palatino Linotype" w:cs="Arial"/>
          <w:b/>
        </w:rPr>
        <w:t>EL RECURRENTE</w:t>
      </w:r>
      <w:r w:rsidRPr="00EF5F17">
        <w:rPr>
          <w:rFonts w:ascii="Palatino Linotype" w:hAnsi="Palatino Linotype" w:cs="Arial"/>
        </w:rPr>
        <w:t xml:space="preserve"> para presentar el respectivo recurso de revisión, transcurrió del </w:t>
      </w:r>
      <w:r w:rsidR="00567EDA">
        <w:rPr>
          <w:rFonts w:ascii="Palatino Linotype" w:hAnsi="Palatino Linotype" w:cs="Arial"/>
          <w:b/>
        </w:rPr>
        <w:t>trece al treinta y uno</w:t>
      </w:r>
      <w:r w:rsidR="001012BA" w:rsidRPr="00EF5F17">
        <w:rPr>
          <w:rFonts w:ascii="Palatino Linotype" w:hAnsi="Palatino Linotype" w:cs="Arial"/>
          <w:b/>
        </w:rPr>
        <w:t xml:space="preserve"> de enero de dos mil veinte</w:t>
      </w:r>
      <w:r w:rsidRPr="00EF5F17">
        <w:rPr>
          <w:rFonts w:ascii="Palatino Linotype" w:hAnsi="Palatino Linotype" w:cs="Arial"/>
        </w:rPr>
        <w:t xml:space="preserve">, sin contemplar en el cómputo los días </w:t>
      </w:r>
      <w:r w:rsidR="00567EDA">
        <w:rPr>
          <w:rFonts w:ascii="Palatino Linotype" w:hAnsi="Palatino Linotype" w:cs="Arial"/>
        </w:rPr>
        <w:t xml:space="preserve">once, doce, </w:t>
      </w:r>
      <w:r w:rsidR="001012BA" w:rsidRPr="00EF5F17">
        <w:rPr>
          <w:rFonts w:ascii="Palatino Linotype" w:hAnsi="Palatino Linotype" w:cs="Arial"/>
        </w:rPr>
        <w:t>dieciocho, diecinueve, vei</w:t>
      </w:r>
      <w:r w:rsidR="00567EDA">
        <w:rPr>
          <w:rFonts w:ascii="Palatino Linotype" w:hAnsi="Palatino Linotype" w:cs="Arial"/>
        </w:rPr>
        <w:t xml:space="preserve">nticinco y veintiséis de enero </w:t>
      </w:r>
      <w:r w:rsidRPr="00EF5F17">
        <w:rPr>
          <w:rFonts w:ascii="Palatino Linotype" w:hAnsi="Palatino Linotype" w:cs="Arial"/>
        </w:rPr>
        <w:t xml:space="preserve">de dos mil veinte, por corresponder a sábados y domingos, considerados como días inhábiles, en términos del artículo 3, fracción X de la </w:t>
      </w:r>
      <w:r w:rsidRPr="00EF5F17">
        <w:rPr>
          <w:rFonts w:ascii="Palatino Linotype" w:hAnsi="Palatino Linotype"/>
        </w:rPr>
        <w:t>Ley de Transparencia y Acceso a la Información Pública de</w:t>
      </w:r>
      <w:r w:rsidR="00567EDA">
        <w:rPr>
          <w:rFonts w:ascii="Palatino Linotype" w:hAnsi="Palatino Linotype"/>
        </w:rPr>
        <w:t>l Estado de México y Municipios</w:t>
      </w:r>
      <w:r w:rsidRPr="00EF5F17">
        <w:rPr>
          <w:rFonts w:ascii="Palatino Linotype" w:hAnsi="Palatino Linotype"/>
        </w:rPr>
        <w:t>.</w:t>
      </w:r>
    </w:p>
    <w:p w:rsidR="00567EDA" w:rsidRPr="00567EDA" w:rsidRDefault="00567EDA" w:rsidP="00567EDA">
      <w:pPr>
        <w:spacing w:before="100" w:beforeAutospacing="1" w:after="100" w:afterAutospacing="1" w:line="360" w:lineRule="auto"/>
        <w:jc w:val="both"/>
        <w:rPr>
          <w:rFonts w:ascii="Palatino Linotype" w:hAnsi="Palatino Linotype" w:cs="Arial"/>
        </w:rPr>
      </w:pPr>
      <w:r w:rsidRPr="00567EDA">
        <w:rPr>
          <w:rFonts w:ascii="Palatino Linotype" w:hAnsi="Palatino Linotype" w:cs="Arial"/>
        </w:rPr>
        <w:t xml:space="preserve">Si bien es cierto que, </w:t>
      </w:r>
      <w:r>
        <w:rPr>
          <w:rFonts w:ascii="Palatino Linotype" w:hAnsi="Palatino Linotype" w:cs="Arial"/>
          <w:b/>
          <w:color w:val="000000"/>
        </w:rPr>
        <w:t>EL</w:t>
      </w:r>
      <w:r w:rsidRPr="00567EDA">
        <w:rPr>
          <w:rFonts w:ascii="Palatino Linotype" w:hAnsi="Palatino Linotype" w:cs="Arial"/>
          <w:b/>
          <w:color w:val="000000"/>
        </w:rPr>
        <w:t xml:space="preserve"> RECURRENTE</w:t>
      </w:r>
      <w:r w:rsidRPr="00567EDA">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Pr>
          <w:rFonts w:ascii="Palatino Linotype" w:hAnsi="Palatino Linotype" w:cs="Arial"/>
          <w:b/>
          <w:color w:val="000000"/>
        </w:rPr>
        <w:t>EL</w:t>
      </w:r>
      <w:r w:rsidRPr="00567EDA">
        <w:rPr>
          <w:rFonts w:ascii="Palatino Linotype" w:hAnsi="Palatino Linotype" w:cs="Arial"/>
          <w:b/>
          <w:color w:val="000000"/>
        </w:rPr>
        <w:t xml:space="preserve"> RECURRENTE</w:t>
      </w:r>
      <w:r w:rsidRPr="00567EDA">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567EDA" w:rsidRPr="00567EDA" w:rsidRDefault="00567EDA" w:rsidP="00567EDA">
      <w:pPr>
        <w:spacing w:before="100" w:beforeAutospacing="1" w:after="100" w:afterAutospacing="1" w:line="360" w:lineRule="auto"/>
        <w:jc w:val="both"/>
        <w:rPr>
          <w:rFonts w:ascii="Palatino Linotype" w:hAnsi="Palatino Linotype" w:cs="Arial"/>
        </w:rPr>
      </w:pPr>
      <w:r w:rsidRPr="00567EDA">
        <w:rPr>
          <w:rFonts w:ascii="Palatino Linotype" w:hAnsi="Palatino Linotype" w:cs="Arial"/>
        </w:rPr>
        <w:t xml:space="preserve">En sustento a lo anterior, es aplicable por analogía la Jurisprudencia número 1a./J. 41/2015 (10a.), Décima época, sustentada por la Primera Sala de la Suprema Corte de Justicia de la Nación, visible en la página 569, libro 19, tomo I, de la Gaceta del </w:t>
      </w:r>
      <w:r w:rsidRPr="00567EDA">
        <w:rPr>
          <w:rFonts w:ascii="Palatino Linotype" w:hAnsi="Palatino Linotype" w:cs="Arial"/>
        </w:rPr>
        <w:lastRenderedPageBreak/>
        <w:t>Semanario Judicial de la Federación, del mes de junio de 2015, cuyo rubro y texto esgrimen:</w:t>
      </w:r>
    </w:p>
    <w:p w:rsidR="00567EDA" w:rsidRPr="00567EDA" w:rsidRDefault="00567EDA" w:rsidP="00567EDA">
      <w:pPr>
        <w:ind w:left="851" w:right="902"/>
        <w:jc w:val="both"/>
        <w:rPr>
          <w:rFonts w:ascii="Palatino Linotype" w:hAnsi="Palatino Linotype" w:cs="Arial"/>
          <w:b/>
          <w:i/>
          <w:sz w:val="22"/>
          <w:szCs w:val="22"/>
        </w:rPr>
      </w:pPr>
      <w:r w:rsidRPr="00567EDA">
        <w:rPr>
          <w:rFonts w:ascii="Palatino Linotype" w:hAnsi="Palatino Linotype" w:cs="Arial"/>
          <w:i/>
          <w:sz w:val="22"/>
          <w:szCs w:val="22"/>
        </w:rPr>
        <w:t>“</w:t>
      </w:r>
      <w:r w:rsidRPr="00567EDA">
        <w:rPr>
          <w:rFonts w:ascii="Palatino Linotype" w:hAnsi="Palatino Linotype" w:cs="Arial"/>
          <w:b/>
          <w:i/>
          <w:sz w:val="22"/>
          <w:szCs w:val="22"/>
        </w:rPr>
        <w:t xml:space="preserve">RECURSO DE RECLAMACIÓN. SU INTERPOSICIÓN NO ES EXTEMPORÁNEA SI SE </w:t>
      </w:r>
      <w:r w:rsidRPr="00567EDA">
        <w:rPr>
          <w:rFonts w:ascii="Palatino Linotype" w:hAnsi="Palatino Linotype" w:cs="Arial"/>
          <w:b/>
          <w:i/>
          <w:color w:val="000000"/>
          <w:sz w:val="22"/>
          <w:szCs w:val="22"/>
        </w:rPr>
        <w:t>REALIZA</w:t>
      </w:r>
      <w:r w:rsidRPr="00567EDA">
        <w:rPr>
          <w:rFonts w:ascii="Palatino Linotype" w:hAnsi="Palatino Linotype" w:cs="Arial"/>
          <w:b/>
          <w:i/>
          <w:sz w:val="22"/>
          <w:szCs w:val="22"/>
        </w:rPr>
        <w:t xml:space="preserve"> ANTES DE QUE INICIE EL PLAZO PARA HACERLO.</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 xml:space="preserve">Conforme al artículo 104, párrafo segundo, de la Ley de Amparo, el recurso de reclamación podrá interponerse por </w:t>
      </w:r>
      <w:r w:rsidRPr="00567EDA">
        <w:rPr>
          <w:rFonts w:ascii="Palatino Linotype" w:hAnsi="Palatino Linotype" w:cs="Arial"/>
          <w:i/>
          <w:color w:val="000000"/>
          <w:sz w:val="22"/>
          <w:szCs w:val="22"/>
        </w:rPr>
        <w:t>cualquiera</w:t>
      </w:r>
      <w:r w:rsidRPr="00567EDA">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lastRenderedPageBreak/>
        <w:t>Tesis de jurisprudencia 41/2015 (10a.). Aprobada por la Primera Sala de este Alto Tribunal, en sesión privada de veintisiete de mayo de dos mil quince.</w:t>
      </w:r>
    </w:p>
    <w:p w:rsidR="00567EDA" w:rsidRPr="00567EDA" w:rsidRDefault="00567EDA" w:rsidP="00567EDA">
      <w:pPr>
        <w:ind w:left="851" w:right="902"/>
        <w:jc w:val="both"/>
        <w:rPr>
          <w:rFonts w:ascii="Palatino Linotype" w:hAnsi="Palatino Linotype" w:cs="Arial"/>
          <w:i/>
          <w:sz w:val="22"/>
          <w:szCs w:val="22"/>
        </w:rPr>
      </w:pPr>
      <w:r w:rsidRPr="00567EDA">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EF5F17" w:rsidRDefault="00B97199" w:rsidP="00383BC7">
      <w:pPr>
        <w:spacing w:before="240" w:after="100" w:afterAutospacing="1" w:line="360" w:lineRule="auto"/>
        <w:jc w:val="both"/>
        <w:rPr>
          <w:rFonts w:ascii="Palatino Linotype" w:hAnsi="Palatino Linotype" w:cs="Arial"/>
        </w:rPr>
      </w:pPr>
      <w:r w:rsidRPr="00EF5F17">
        <w:rPr>
          <w:rFonts w:ascii="Palatino Linotype" w:hAnsi="Palatino Linotype" w:cs="Arial"/>
        </w:rPr>
        <w:t xml:space="preserve">En ese tenor, si </w:t>
      </w:r>
      <w:r w:rsidR="002853F5" w:rsidRPr="00EF5F17">
        <w:rPr>
          <w:rFonts w:ascii="Palatino Linotype" w:hAnsi="Palatino Linotype" w:cs="Arial"/>
        </w:rPr>
        <w:t>el</w:t>
      </w:r>
      <w:r w:rsidRPr="00EF5F17">
        <w:rPr>
          <w:rFonts w:ascii="Palatino Linotype" w:hAnsi="Palatino Linotype" w:cs="Arial"/>
        </w:rPr>
        <w:t xml:space="preserve"> recurso de revisión que nos ocupa, se interpus</w:t>
      </w:r>
      <w:r w:rsidR="002853F5" w:rsidRPr="00EF5F17">
        <w:rPr>
          <w:rFonts w:ascii="Palatino Linotype" w:hAnsi="Palatino Linotype" w:cs="Arial"/>
        </w:rPr>
        <w:t>o</w:t>
      </w:r>
      <w:r w:rsidRPr="00EF5F17">
        <w:rPr>
          <w:rFonts w:ascii="Palatino Linotype" w:hAnsi="Palatino Linotype" w:cs="Arial"/>
        </w:rPr>
        <w:t xml:space="preserve"> el</w:t>
      </w:r>
      <w:r w:rsidRPr="00EF5F17">
        <w:rPr>
          <w:rFonts w:ascii="Palatino Linotype" w:hAnsi="Palatino Linotype" w:cs="Arial"/>
          <w:b/>
        </w:rPr>
        <w:t xml:space="preserve"> </w:t>
      </w:r>
      <w:r w:rsidR="00567EDA">
        <w:rPr>
          <w:rFonts w:ascii="Palatino Linotype" w:hAnsi="Palatino Linotype" w:cs="Arial"/>
          <w:b/>
          <w:u w:val="single"/>
        </w:rPr>
        <w:t>diez</w:t>
      </w:r>
      <w:r w:rsidR="00BE1185" w:rsidRPr="00EF5F17">
        <w:rPr>
          <w:rFonts w:ascii="Palatino Linotype" w:hAnsi="Palatino Linotype" w:cs="Arial"/>
          <w:b/>
          <w:u w:val="single"/>
        </w:rPr>
        <w:t xml:space="preserve"> de enero de dos mil veinte</w:t>
      </w:r>
      <w:r w:rsidR="002853F5" w:rsidRPr="00EF5F17">
        <w:rPr>
          <w:rFonts w:ascii="Palatino Linotype" w:hAnsi="Palatino Linotype" w:cs="Arial"/>
        </w:rPr>
        <w:t>, éste</w:t>
      </w:r>
      <w:r w:rsidRPr="00EF5F17">
        <w:rPr>
          <w:rFonts w:ascii="Palatino Linotype" w:hAnsi="Palatino Linotype" w:cs="Arial"/>
        </w:rPr>
        <w:t xml:space="preserve"> se encuentra dentro de los márgenes temporales previstos en el precepto legal citado en el párrafo anterior y, por tanto, su interposición se considera oportuna.</w:t>
      </w:r>
    </w:p>
    <w:p w:rsidR="00567EDA" w:rsidRPr="00567EDA" w:rsidRDefault="002372B4" w:rsidP="00567EDA">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EF5F17">
        <w:rPr>
          <w:rFonts w:ascii="Palatino Linotype" w:hAnsi="Palatino Linotype" w:cs="Arial"/>
          <w:b/>
          <w:lang w:val="es-ES"/>
        </w:rPr>
        <w:t>Procedibilidad.</w:t>
      </w:r>
      <w:r w:rsidRPr="00EF5F17">
        <w:rPr>
          <w:rFonts w:ascii="Palatino Linotype" w:hAnsi="Palatino Linotype" w:cs="Arial"/>
          <w:lang w:val="es-ES"/>
        </w:rPr>
        <w:t xml:space="preserve"> </w:t>
      </w:r>
      <w:r w:rsidR="00567EDA" w:rsidRPr="00567EDA">
        <w:rPr>
          <w:rFonts w:ascii="Palatino Linotype" w:hAnsi="Palatino Linotype" w:cs="Arial"/>
        </w:rPr>
        <w:t xml:space="preserve">Del análisis efectuado, se advierte la procedibilidad del presente Recurso de Revisión, en razón de acreditación </w:t>
      </w:r>
      <w:r w:rsidR="00567EDA" w:rsidRPr="00567EDA">
        <w:rPr>
          <w:rFonts w:ascii="Palatino Linotype" w:hAnsi="Palatino Linotype" w:cs="Arial"/>
          <w:snapToGrid w:val="0"/>
        </w:rPr>
        <w:t>plena</w:t>
      </w:r>
      <w:r w:rsidR="00567EDA" w:rsidRPr="00567EDA">
        <w:rPr>
          <w:rFonts w:ascii="Palatino Linotype" w:hAnsi="Palatino Linotype" w:cs="Arial"/>
        </w:rPr>
        <w:t xml:space="preserve"> de todos y cada uno de los elementos formales exigidos por el artículo 180 de la Ley de Transparencia y Acceso a la Información Pública</w:t>
      </w:r>
      <w:r w:rsidR="00567EDA" w:rsidRPr="00567EDA">
        <w:rPr>
          <w:rFonts w:ascii="Palatino Linotype" w:hAnsi="Palatino Linotype"/>
        </w:rPr>
        <w:t xml:space="preserve"> </w:t>
      </w:r>
      <w:r w:rsidR="00567EDA" w:rsidRPr="00567EDA">
        <w:rPr>
          <w:rFonts w:ascii="Palatino Linotype" w:hAnsi="Palatino Linotype" w:cs="Arial"/>
        </w:rPr>
        <w:t>del</w:t>
      </w:r>
      <w:r w:rsidR="00567EDA" w:rsidRPr="00567EDA">
        <w:rPr>
          <w:rFonts w:ascii="Palatino Linotype" w:hAnsi="Palatino Linotype"/>
        </w:rPr>
        <w:t xml:space="preserve"> </w:t>
      </w:r>
      <w:r w:rsidR="00567EDA" w:rsidRPr="00567EDA">
        <w:rPr>
          <w:rFonts w:ascii="Palatino Linotype" w:hAnsi="Palatino Linotype" w:cs="Arial"/>
        </w:rPr>
        <w:t>Estado</w:t>
      </w:r>
      <w:r w:rsidR="00567EDA" w:rsidRPr="00567EDA">
        <w:rPr>
          <w:rFonts w:ascii="Palatino Linotype" w:hAnsi="Palatino Linotype"/>
        </w:rPr>
        <w:t xml:space="preserve"> de México y Municipios, en atención a que fue presentado mediante el formato visible en </w:t>
      </w:r>
      <w:r w:rsidR="00567EDA" w:rsidRPr="00567EDA">
        <w:rPr>
          <w:rFonts w:ascii="Palatino Linotype" w:hAnsi="Palatino Linotype"/>
          <w:b/>
        </w:rPr>
        <w:t>EL SAIMEX</w:t>
      </w:r>
      <w:r w:rsidR="00567EDA" w:rsidRPr="00567EDA">
        <w:rPr>
          <w:rFonts w:ascii="Palatino Linotype" w:hAnsi="Palatino Linotype"/>
        </w:rPr>
        <w:t>.</w:t>
      </w:r>
    </w:p>
    <w:p w:rsidR="00567EDA" w:rsidRPr="00EA6708" w:rsidRDefault="002D1993" w:rsidP="00567EDA">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EF5F17">
        <w:rPr>
          <w:rFonts w:ascii="Palatino Linotype" w:hAnsi="Palatino Linotype" w:cs="Arial"/>
          <w:b/>
        </w:rPr>
        <w:t>Estudio y resolución del asunto</w:t>
      </w:r>
      <w:r w:rsidR="00794688" w:rsidRPr="00EF5F17">
        <w:rPr>
          <w:rFonts w:ascii="Palatino Linotype" w:hAnsi="Palatino Linotype" w:cs="Arial"/>
          <w:b/>
          <w:color w:val="000000" w:themeColor="text1"/>
        </w:rPr>
        <w:t>.</w:t>
      </w:r>
      <w:r w:rsidR="006D5B72" w:rsidRPr="00EF5F17">
        <w:rPr>
          <w:rFonts w:ascii="Palatino Linotype" w:hAnsi="Palatino Linotype" w:cs="Arial"/>
          <w:b/>
          <w:color w:val="000000" w:themeColor="text1"/>
        </w:rPr>
        <w:t xml:space="preserve"> </w:t>
      </w:r>
      <w:r w:rsidR="00501858" w:rsidRPr="00EF5F17">
        <w:rPr>
          <w:rFonts w:ascii="Palatino Linotype" w:hAnsi="Palatino Linotype" w:cs="Arial"/>
          <w:color w:val="000000" w:themeColor="text1"/>
        </w:rPr>
        <w:t xml:space="preserve">Tal y como fue referido en los Resultandos de la presente resolución, el particular requirió del </w:t>
      </w:r>
      <w:r w:rsidR="00501858" w:rsidRPr="00EF5F17">
        <w:rPr>
          <w:rFonts w:ascii="Palatino Linotype" w:hAnsi="Palatino Linotype" w:cs="Arial"/>
          <w:b/>
          <w:color w:val="000000" w:themeColor="text1"/>
        </w:rPr>
        <w:t>SUJETO OBLIGADO</w:t>
      </w:r>
      <w:r w:rsidR="006F35CB" w:rsidRPr="00EF5F17">
        <w:rPr>
          <w:rFonts w:ascii="Palatino Linotype" w:hAnsi="Palatino Linotype" w:cs="Arial"/>
          <w:b/>
          <w:color w:val="000000" w:themeColor="text1"/>
        </w:rPr>
        <w:t xml:space="preserve"> </w:t>
      </w:r>
      <w:r w:rsidR="00EA6708">
        <w:rPr>
          <w:rFonts w:ascii="Palatino Linotype" w:hAnsi="Palatino Linotype" w:cs="Arial"/>
          <w:color w:val="000000" w:themeColor="text1"/>
        </w:rPr>
        <w:t>la siguiente información:</w:t>
      </w:r>
    </w:p>
    <w:p w:rsidR="00EA6708" w:rsidRDefault="00EA6708"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1. Los Programas de atención a población en situación de calle</w:t>
      </w:r>
      <w:r>
        <w:rPr>
          <w:rStyle w:val="Refdenotaalpie"/>
          <w:rFonts w:ascii="Palatino Linotype" w:hAnsi="Palatino Linotype" w:cs="Arial"/>
        </w:rPr>
        <w:footnoteReference w:id="1"/>
      </w:r>
      <w:r>
        <w:rPr>
          <w:rFonts w:ascii="Palatino Linotype" w:hAnsi="Palatino Linotype" w:cs="Arial"/>
        </w:rPr>
        <w:t>;</w:t>
      </w:r>
    </w:p>
    <w:p w:rsidR="00EA6708" w:rsidRDefault="00EA6708"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lastRenderedPageBreak/>
        <w:t>2. El Plan de ejecución presupuestal de éstos;</w:t>
      </w:r>
      <w:r w:rsidR="006D5C7A">
        <w:rPr>
          <w:rFonts w:ascii="Palatino Linotype" w:hAnsi="Palatino Linotype" w:cs="Arial"/>
        </w:rPr>
        <w:t xml:space="preserve"> y, </w:t>
      </w:r>
    </w:p>
    <w:p w:rsidR="00EA6708" w:rsidRPr="00EA6708" w:rsidRDefault="006D5C7A"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 xml:space="preserve">3. </w:t>
      </w:r>
      <w:r w:rsidR="00EA6708">
        <w:rPr>
          <w:rFonts w:ascii="Palatino Linotype" w:hAnsi="Palatino Linotype" w:cs="Arial"/>
        </w:rPr>
        <w:t>Las facturas, contratos y recibos de pago por servicios que se hayan generado con motivo de la atención a personas en situación de calle</w:t>
      </w:r>
      <w:r w:rsidR="00EA6708">
        <w:rPr>
          <w:rStyle w:val="Refdenotaalpie"/>
          <w:rFonts w:ascii="Palatino Linotype" w:hAnsi="Palatino Linotype" w:cs="Arial"/>
        </w:rPr>
        <w:footnoteReference w:id="2"/>
      </w:r>
      <w:r w:rsidR="00EA6708">
        <w:rPr>
          <w:rFonts w:ascii="Palatino Linotype" w:hAnsi="Palatino Linotype" w:cs="Arial"/>
        </w:rPr>
        <w:t>.</w:t>
      </w:r>
    </w:p>
    <w:p w:rsidR="00567EDA" w:rsidRPr="00EA6708" w:rsidRDefault="006D5C7A" w:rsidP="00567ED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Al respecto, </w:t>
      </w:r>
      <w:r w:rsidRPr="006D5C7A">
        <w:rPr>
          <w:rFonts w:ascii="Palatino Linotype" w:hAnsi="Palatino Linotype" w:cs="Arial"/>
          <w:b/>
        </w:rPr>
        <w:t>EL SUJETO OBLIGADO</w:t>
      </w:r>
      <w:r>
        <w:rPr>
          <w:rFonts w:ascii="Palatino Linotype" w:hAnsi="Palatino Linotype" w:cs="Arial"/>
        </w:rPr>
        <w:t xml:space="preserve"> respondió al particular que el Sistema Municipal para el Desarrollo Integral de la Familia de Almoloya de Juárez (DIF) era quien manejaba directamente el Programa referido en la solicitud; por lo que, le sugirió dirigir su solicitud a dicho órgano.</w:t>
      </w:r>
    </w:p>
    <w:p w:rsidR="00567EDA" w:rsidRDefault="006D5C7A" w:rsidP="00567ED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Inconforme con dicha respuesta, el hoy </w:t>
      </w:r>
      <w:r w:rsidRPr="006D5C7A">
        <w:rPr>
          <w:rFonts w:ascii="Palatino Linotype" w:hAnsi="Palatino Linotype" w:cs="Arial"/>
          <w:b/>
        </w:rPr>
        <w:t>RECURRENTE</w:t>
      </w:r>
      <w:r>
        <w:rPr>
          <w:rFonts w:ascii="Palatino Linotype" w:hAnsi="Palatino Linotype" w:cs="Arial"/>
        </w:rPr>
        <w:t xml:space="preserve"> interpuso el medio de defensa de mérito en el cual argumentó que no se le entregó la información solicitada.</w:t>
      </w:r>
    </w:p>
    <w:p w:rsidR="006D5C7A" w:rsidRPr="006D5C7A" w:rsidRDefault="006D5C7A" w:rsidP="006D5C7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i/>
        </w:rPr>
      </w:pPr>
      <w:r>
        <w:rPr>
          <w:rFonts w:ascii="Palatino Linotype" w:hAnsi="Palatino Linotype" w:cs="Arial"/>
        </w:rPr>
        <w:t>Asimismo</w:t>
      </w:r>
      <w:r w:rsidRPr="006D5C7A">
        <w:rPr>
          <w:rFonts w:ascii="Palatino Linotype" w:hAnsi="Palatino Linotype" w:cs="Arial"/>
          <w:b/>
        </w:rPr>
        <w:t>, EL RECURRENTE</w:t>
      </w:r>
      <w:r>
        <w:rPr>
          <w:rFonts w:ascii="Palatino Linotype" w:hAnsi="Palatino Linotype" w:cs="Arial"/>
          <w:b/>
        </w:rPr>
        <w:t xml:space="preserve"> </w:t>
      </w:r>
      <w:r w:rsidRPr="006D5C7A">
        <w:rPr>
          <w:rFonts w:ascii="Palatino Linotype" w:hAnsi="Palatino Linotype" w:cs="Arial"/>
        </w:rPr>
        <w:t>expresó:</w:t>
      </w:r>
      <w:r>
        <w:rPr>
          <w:rFonts w:ascii="Palatino Linotype" w:hAnsi="Palatino Linotype" w:cs="Arial"/>
        </w:rPr>
        <w:t xml:space="preserve"> </w:t>
      </w:r>
      <w:r w:rsidRPr="006D5C7A">
        <w:rPr>
          <w:rFonts w:ascii="Palatino Linotype" w:hAnsi="Palatino Linotype" w:cs="Arial"/>
          <w:i/>
        </w:rPr>
        <w:t>“…representa una burla para quien solicita, porque la respuesta es además incompleta y se escuda en declararse incompetente…” (Sic</w:t>
      </w:r>
      <w:r>
        <w:rPr>
          <w:rFonts w:ascii="Palatino Linotype" w:hAnsi="Palatino Linotype" w:cs="Arial"/>
          <w:i/>
        </w:rPr>
        <w:t xml:space="preserve">); </w:t>
      </w:r>
      <w:r w:rsidRPr="006D5C7A">
        <w:rPr>
          <w:rFonts w:ascii="Palatino Linotype" w:hAnsi="Palatino Linotype" w:cs="Arial"/>
          <w:color w:val="000000"/>
        </w:rPr>
        <w:t>manifestaciones que, en este acto, se declaran inatendibles por este Instituto, puesto que constituyen un Derecho a la Libre Expresión, debido a que es inviolable la libertad de difundir opiniones, información e ideas, a través de cualquier medio.</w:t>
      </w:r>
    </w:p>
    <w:p w:rsidR="006D5C7A" w:rsidRPr="006D5C7A" w:rsidRDefault="006D5C7A" w:rsidP="006D5C7A">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6D5C7A">
        <w:rPr>
          <w:rFonts w:ascii="Palatino Linotype" w:hAnsi="Palatino Linotype" w:cs="Arial"/>
          <w:color w:val="000000"/>
        </w:rPr>
        <w:t xml:space="preserve">Así, de conformidad con el artículo 7 Constitucional, ninguna ley ni autoridad puede establecer la previa censura, ni coartar la libertad de difusión, que no tiene más límites </w:t>
      </w:r>
      <w:r w:rsidRPr="006D5C7A">
        <w:rPr>
          <w:rFonts w:ascii="Palatino Linotype" w:hAnsi="Palatino Linotype" w:cs="Arial"/>
          <w:color w:val="000000"/>
        </w:rPr>
        <w:lastRenderedPageBreak/>
        <w:t>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2369F5" w:rsidRPr="00EF5F17" w:rsidRDefault="00567EDA" w:rsidP="00567ED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Pr>
          <w:rFonts w:ascii="Palatino Linotype" w:hAnsi="Palatino Linotype" w:cs="Arial"/>
        </w:rPr>
        <w:t xml:space="preserve">Cabe destacarse, que </w:t>
      </w:r>
      <w:r w:rsidR="00303570" w:rsidRPr="00EF5F17">
        <w:rPr>
          <w:rFonts w:ascii="Palatino Linotype" w:hAnsi="Palatino Linotype" w:cs="Arial"/>
          <w:b/>
        </w:rPr>
        <w:t>EL SUJETO OBLIGADO</w:t>
      </w:r>
      <w:r w:rsidR="00303570" w:rsidRPr="00EF5F17">
        <w:rPr>
          <w:rFonts w:ascii="Palatino Linotype" w:hAnsi="Palatino Linotype" w:cs="Arial"/>
        </w:rPr>
        <w:t xml:space="preserve"> </w:t>
      </w:r>
      <w:r>
        <w:rPr>
          <w:rFonts w:ascii="Palatino Linotype" w:hAnsi="Palatino Linotype" w:cs="Arial"/>
        </w:rPr>
        <w:t xml:space="preserve">no </w:t>
      </w:r>
      <w:r w:rsidR="00303570" w:rsidRPr="00EF5F17">
        <w:rPr>
          <w:rFonts w:ascii="Palatino Linotype" w:hAnsi="Palatino Linotype" w:cs="Arial"/>
        </w:rPr>
        <w:t xml:space="preserve">rindió </w:t>
      </w:r>
      <w:r>
        <w:rPr>
          <w:rFonts w:ascii="Palatino Linotype" w:hAnsi="Palatino Linotype" w:cs="Arial"/>
        </w:rPr>
        <w:t>su Informe Justificado; p</w:t>
      </w:r>
      <w:r w:rsidR="00303570" w:rsidRPr="00EF5F17">
        <w:rPr>
          <w:rFonts w:ascii="Palatino Linotype" w:hAnsi="Palatino Linotype" w:cs="Arial"/>
        </w:rPr>
        <w:t xml:space="preserve">or </w:t>
      </w:r>
      <w:r w:rsidR="002369F5" w:rsidRPr="00EF5F17">
        <w:rPr>
          <w:rFonts w:ascii="Palatino Linotype" w:hAnsi="Palatino Linotype" w:cs="Arial"/>
        </w:rPr>
        <w:t xml:space="preserve">su parte, </w:t>
      </w:r>
      <w:r w:rsidR="002369F5" w:rsidRPr="00EF5F17">
        <w:rPr>
          <w:rFonts w:ascii="Palatino Linotype" w:hAnsi="Palatino Linotype" w:cs="Arial"/>
          <w:b/>
        </w:rPr>
        <w:t>EL RECURRENTE</w:t>
      </w:r>
      <w:r w:rsidR="002369F5" w:rsidRPr="00EF5F17">
        <w:rPr>
          <w:rFonts w:ascii="Palatino Linotype" w:hAnsi="Palatino Linotype" w:cs="Arial"/>
        </w:rPr>
        <w:t xml:space="preserve"> no presentó manifestaciones, alegatos ni ofreció los medios de prueba que a su derecho convinieran</w:t>
      </w:r>
    </w:p>
    <w:p w:rsidR="00AF4E71" w:rsidRPr="00EF5F17"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F5F17">
        <w:rPr>
          <w:rFonts w:ascii="Palatino Linotype" w:hAnsi="Palatino Linotype" w:cs="Arial"/>
        </w:rPr>
        <w:t xml:space="preserve">Bajo ese contexto, este Instituto analizó la totalidad de constancias que integran el expediente electrónico del </w:t>
      </w:r>
      <w:r w:rsidRPr="00EF5F17">
        <w:rPr>
          <w:rFonts w:ascii="Palatino Linotype" w:hAnsi="Palatino Linotype" w:cs="Arial"/>
          <w:b/>
        </w:rPr>
        <w:t>SAIMEX</w:t>
      </w:r>
      <w:r w:rsidRPr="00EF5F17">
        <w:rPr>
          <w:rFonts w:ascii="Palatino Linotype" w:hAnsi="Palatino Linotype" w:cs="Arial"/>
        </w:rPr>
        <w:t xml:space="preserve"> y advirtió que las razones o motivos de inconformidad hechos valer por </w:t>
      </w:r>
      <w:r w:rsidRPr="00EF5F17">
        <w:rPr>
          <w:rFonts w:ascii="Palatino Linotype" w:hAnsi="Palatino Linotype" w:cs="Arial"/>
          <w:b/>
        </w:rPr>
        <w:t>EL RECURRENTE</w:t>
      </w:r>
      <w:r w:rsidRPr="00EF5F17">
        <w:rPr>
          <w:rFonts w:ascii="Palatino Linotype" w:hAnsi="Palatino Linotype" w:cs="Arial"/>
        </w:rPr>
        <w:t xml:space="preserve"> devienen </w:t>
      </w:r>
      <w:r w:rsidR="004773C3" w:rsidRPr="00EF5F17">
        <w:rPr>
          <w:rFonts w:ascii="Palatino Linotype" w:hAnsi="Palatino Linotype" w:cs="Arial"/>
          <w:b/>
        </w:rPr>
        <w:t>parcialmente f</w:t>
      </w:r>
      <w:r w:rsidRPr="00EF5F17">
        <w:rPr>
          <w:rFonts w:ascii="Palatino Linotype" w:hAnsi="Palatino Linotype" w:cs="Arial"/>
          <w:b/>
        </w:rPr>
        <w:t>undados</w:t>
      </w:r>
      <w:r w:rsidRPr="00EF5F17">
        <w:rPr>
          <w:rFonts w:ascii="Palatino Linotype" w:hAnsi="Palatino Linotype" w:cs="Arial"/>
        </w:rPr>
        <w:t xml:space="preserve"> y suficientes para </w:t>
      </w:r>
      <w:r w:rsidR="00D3034E">
        <w:rPr>
          <w:rFonts w:ascii="Palatino Linotype" w:hAnsi="Palatino Linotype" w:cs="Arial"/>
          <w:b/>
        </w:rPr>
        <w:t>REVOCAR</w:t>
      </w:r>
      <w:r w:rsidRPr="00EF5F17">
        <w:rPr>
          <w:rFonts w:ascii="Palatino Linotype" w:hAnsi="Palatino Linotype" w:cs="Arial"/>
        </w:rPr>
        <w:t xml:space="preserve"> la respuesta del </w:t>
      </w:r>
      <w:r w:rsidRPr="00EF5F17">
        <w:rPr>
          <w:rFonts w:ascii="Palatino Linotype" w:hAnsi="Palatino Linotype" w:cs="Arial"/>
          <w:b/>
        </w:rPr>
        <w:t>SUJETO OBLIGADO</w:t>
      </w:r>
      <w:r w:rsidRPr="00EF5F17">
        <w:rPr>
          <w:rFonts w:ascii="Palatino Linotype" w:hAnsi="Palatino Linotype" w:cs="Arial"/>
        </w:rPr>
        <w:t>, en atención a las Consideraciones de hecho y de derecho siguientes:</w:t>
      </w:r>
    </w:p>
    <w:p w:rsidR="005F1327" w:rsidRPr="005F1327" w:rsidRDefault="005F1327" w:rsidP="005F132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Arial Unicode MS" w:hAnsi="Palatino Linotype" w:cs="Arial"/>
        </w:rPr>
      </w:pPr>
      <w:r>
        <w:rPr>
          <w:rFonts w:ascii="Palatino Linotype" w:eastAsia="Calibri" w:hAnsi="Palatino Linotype" w:cs="Arial"/>
        </w:rPr>
        <w:t xml:space="preserve">Primeramente, </w:t>
      </w:r>
      <w:r w:rsidRPr="005F1327">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F1327" w:rsidRPr="005F1327" w:rsidRDefault="005F1327" w:rsidP="005F132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F1327">
        <w:rPr>
          <w:rFonts w:ascii="Palatino Linotype" w:eastAsia="Arial Unicode MS" w:hAnsi="Palatino Linotype" w:cs="Arial"/>
        </w:rPr>
        <w:t xml:space="preserve">Dicho lo anterior, se precisa que la ya mencionada Unidad de Transparencia es la </w:t>
      </w:r>
      <w:r w:rsidRPr="005F1327">
        <w:rPr>
          <w:rFonts w:ascii="Palatino Linotype" w:eastAsia="Arial Unicode MS" w:hAnsi="Palatino Linotype" w:cs="Arial"/>
        </w:rPr>
        <w:lastRenderedPageBreak/>
        <w:t>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F1327" w:rsidRPr="005F1327" w:rsidRDefault="005F1327" w:rsidP="005F132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F1327">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F1327" w:rsidRPr="005F1327" w:rsidRDefault="005F1327" w:rsidP="005F1327">
      <w:pPr>
        <w:spacing w:before="100" w:beforeAutospacing="1" w:after="100" w:afterAutospacing="1" w:line="360" w:lineRule="auto"/>
        <w:jc w:val="both"/>
        <w:rPr>
          <w:rFonts w:ascii="Palatino Linotype" w:hAnsi="Palatino Linotype" w:cs="Arial"/>
        </w:rPr>
      </w:pPr>
      <w:r w:rsidRPr="005F1327">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F1327" w:rsidRPr="005F1327" w:rsidRDefault="005F1327" w:rsidP="005F132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F1327">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F1327" w:rsidRPr="005F1327" w:rsidRDefault="005F1327" w:rsidP="005F1327">
      <w:pPr>
        <w:spacing w:before="100" w:beforeAutospacing="1" w:after="100" w:afterAutospacing="1" w:line="360" w:lineRule="auto"/>
        <w:jc w:val="both"/>
        <w:rPr>
          <w:rFonts w:ascii="Palatino Linotype" w:hAnsi="Palatino Linotype" w:cs="Arial"/>
        </w:rPr>
      </w:pPr>
      <w:r w:rsidRPr="005F1327">
        <w:rPr>
          <w:rFonts w:ascii="Palatino Linotype" w:hAnsi="Palatino Linotype" w:cs="Arial"/>
        </w:rPr>
        <w:t xml:space="preserve">Finalmente, se destaca que de conformidad con el artículo 163 de la legislación en cita, se desprende que la Unidad de Transparencia debe notificar la respuesta a las </w:t>
      </w:r>
      <w:r w:rsidRPr="005F1327">
        <w:rPr>
          <w:rFonts w:ascii="Palatino Linotype" w:hAnsi="Palatino Linotype" w:cs="Arial"/>
        </w:rPr>
        <w:lastRenderedPageBreak/>
        <w:t>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5F1327" w:rsidRPr="005F1327" w:rsidRDefault="005F1327" w:rsidP="005F1327">
      <w:pPr>
        <w:ind w:left="851" w:right="902"/>
        <w:jc w:val="both"/>
        <w:rPr>
          <w:rFonts w:ascii="Palatino Linotype" w:hAnsi="Palatino Linotype"/>
          <w:i/>
          <w:sz w:val="22"/>
        </w:rPr>
      </w:pPr>
      <w:r w:rsidRPr="005F1327">
        <w:rPr>
          <w:rFonts w:ascii="Palatino Linotype" w:hAnsi="Palatino Linotype"/>
          <w:i/>
          <w:sz w:val="22"/>
        </w:rPr>
        <w:t>“</w:t>
      </w:r>
      <w:r w:rsidRPr="005F1327">
        <w:rPr>
          <w:rFonts w:ascii="Palatino Linotype" w:hAnsi="Palatino Linotype"/>
          <w:b/>
          <w:i/>
          <w:sz w:val="22"/>
        </w:rPr>
        <w:t>Artículo 163. La Unidad de Transparencia deberá notificar la respuesta a la solicitud al interesado en el menor tiempo posible, que no podrá exceder de quince días hábiles</w:t>
      </w:r>
      <w:r w:rsidRPr="005F1327">
        <w:rPr>
          <w:rFonts w:ascii="Palatino Linotype" w:hAnsi="Palatino Linotype"/>
          <w:i/>
          <w:sz w:val="22"/>
        </w:rPr>
        <w:t xml:space="preserve">, contados a partir del día siguiente a la presentación de aquélla. </w:t>
      </w:r>
    </w:p>
    <w:p w:rsidR="005F1327" w:rsidRPr="005F1327" w:rsidRDefault="005F1327" w:rsidP="005F1327">
      <w:pPr>
        <w:ind w:left="851" w:right="902"/>
        <w:jc w:val="both"/>
        <w:rPr>
          <w:rFonts w:ascii="Palatino Linotype" w:hAnsi="Palatino Linotype"/>
          <w:i/>
          <w:sz w:val="22"/>
        </w:rPr>
      </w:pPr>
      <w:r w:rsidRPr="005F1327">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F1327" w:rsidRPr="005F1327" w:rsidRDefault="005F1327" w:rsidP="005F1327">
      <w:pPr>
        <w:ind w:left="851" w:right="902"/>
        <w:jc w:val="both"/>
        <w:rPr>
          <w:rFonts w:ascii="Palatino Linotype" w:hAnsi="Palatino Linotype"/>
          <w:sz w:val="22"/>
        </w:rPr>
      </w:pPr>
      <w:r w:rsidRPr="005F1327">
        <w:rPr>
          <w:rFonts w:ascii="Palatino Linotype" w:hAnsi="Palatino Linotype"/>
          <w:sz w:val="22"/>
        </w:rPr>
        <w:t>(Énfasis añadido.)</w:t>
      </w:r>
    </w:p>
    <w:p w:rsidR="005F1327" w:rsidRDefault="005F1327" w:rsidP="005F1327">
      <w:pPr>
        <w:spacing w:before="100" w:beforeAutospacing="1" w:after="100" w:afterAutospacing="1" w:line="360" w:lineRule="auto"/>
        <w:jc w:val="both"/>
        <w:rPr>
          <w:rFonts w:ascii="Palatino Linotype" w:hAnsi="Palatino Linotype"/>
        </w:rPr>
      </w:pPr>
      <w:r w:rsidRPr="005F1327">
        <w:rPr>
          <w:rFonts w:ascii="Palatino Linotype" w:hAnsi="Palatino Linotype"/>
        </w:rPr>
        <w:t>En mérito de lo expuesto, es claro que</w:t>
      </w:r>
      <w:r w:rsidR="00864DFE">
        <w:rPr>
          <w:rFonts w:ascii="Palatino Linotype" w:hAnsi="Palatino Linotype"/>
        </w:rPr>
        <w:t>,</w:t>
      </w:r>
      <w:r w:rsidRPr="005F1327">
        <w:rPr>
          <w:rFonts w:ascii="Palatino Linotype" w:hAnsi="Palatino Linotype"/>
        </w:rPr>
        <w:t xml:space="preserve"> en este caso en particular</w:t>
      </w:r>
      <w:r w:rsidR="00864DFE">
        <w:rPr>
          <w:rFonts w:ascii="Palatino Linotype" w:hAnsi="Palatino Linotype"/>
        </w:rPr>
        <w:t>,</w:t>
      </w:r>
      <w:r w:rsidRPr="005F1327">
        <w:rPr>
          <w:rFonts w:ascii="Palatino Linotype" w:hAnsi="Palatino Linotype"/>
        </w:rPr>
        <w:t xml:space="preserve"> la Unidad de Transparencia incumplió la normativa en la materia, puesto que no hizo del conocimiento </w:t>
      </w:r>
      <w:r>
        <w:rPr>
          <w:rFonts w:ascii="Palatino Linotype" w:hAnsi="Palatino Linotype"/>
        </w:rPr>
        <w:t xml:space="preserve">de los </w:t>
      </w:r>
      <w:r w:rsidR="00864DFE">
        <w:rPr>
          <w:rFonts w:ascii="Palatino Linotype" w:hAnsi="Palatino Linotype"/>
        </w:rPr>
        <w:t xml:space="preserve">Servidores </w:t>
      </w:r>
      <w:r>
        <w:rPr>
          <w:rFonts w:ascii="Palatino Linotype" w:hAnsi="Palatino Linotype"/>
        </w:rPr>
        <w:t>Públicos Habilitados la solicitud de origen, sino por el contrario de manera unilateral y sin acreditar una búsqueda exhaustiva y razonable respondió al particular que era el DIF municipal quien manejaba el Programa referido en la solicitud de acceso a la información; además este Instituto no es omiso en señalar que dicha incompetencia, se manifestó fuera de los tiempos que marca el artículo 167 de la Ley de Transparencia y Acceso a la Información Pública del Estado de México y Municipios.</w:t>
      </w:r>
    </w:p>
    <w:p w:rsidR="005F1327" w:rsidRDefault="005F1327" w:rsidP="005F1327">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En esa tesitura, esta Autoridad estima que la respuesta otorgada por </w:t>
      </w:r>
      <w:r w:rsidRPr="005F1327">
        <w:rPr>
          <w:rFonts w:ascii="Palatino Linotype" w:hAnsi="Palatino Linotype"/>
          <w:b/>
        </w:rPr>
        <w:t>EL SUJETO OBLIGAD</w:t>
      </w:r>
      <w:r>
        <w:rPr>
          <w:rFonts w:ascii="Palatino Linotype" w:hAnsi="Palatino Linotype"/>
        </w:rPr>
        <w:t>O carece de una debida fundamentación y motivación.</w:t>
      </w:r>
    </w:p>
    <w:p w:rsidR="009420F8" w:rsidRPr="009420F8" w:rsidRDefault="009420F8" w:rsidP="009420F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420F8">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9420F8" w:rsidRPr="009420F8" w:rsidRDefault="009420F8" w:rsidP="009420F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420F8">
        <w:rPr>
          <w:rFonts w:ascii="Palatino Linotype" w:hAnsi="Palatino Linotype" w:cs="Arial"/>
          <w:b/>
          <w:i/>
          <w:sz w:val="22"/>
        </w:rPr>
        <w:t>“FUNDAMENTACIÓN Y MOTIVACIÓN.</w:t>
      </w:r>
      <w:r w:rsidRPr="009420F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9420F8" w:rsidRPr="009420F8" w:rsidRDefault="009420F8" w:rsidP="009420F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420F8">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9420F8" w:rsidRPr="009420F8" w:rsidRDefault="009420F8" w:rsidP="009420F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420F8">
        <w:rPr>
          <w:rFonts w:ascii="Palatino Linotype" w:hAnsi="Palatino Linotype" w:cs="Arial"/>
          <w:i/>
          <w:sz w:val="22"/>
        </w:rPr>
        <w:t>“</w:t>
      </w:r>
      <w:r w:rsidRPr="009420F8">
        <w:rPr>
          <w:rFonts w:ascii="Palatino Linotype" w:hAnsi="Palatino Linotype" w:cs="Arial"/>
          <w:b/>
          <w:i/>
          <w:sz w:val="22"/>
        </w:rPr>
        <w:t>FUNDAMENTACIÓN Y MOTIVACIÓN. EL ASPECTO FORMAL DE LA GARANTÍA Y SU FINALIDAD SE TRADUCEN EN EXPLICAR, JUSTIFICAR, POSIBILITAR LA DEFENSA Y COMUNICAR LA DECISIÓN.</w:t>
      </w:r>
      <w:r w:rsidRPr="009420F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w:t>
      </w:r>
      <w:r w:rsidRPr="009420F8">
        <w:rPr>
          <w:rFonts w:ascii="Palatino Linotype" w:hAnsi="Palatino Linotype" w:cs="Arial"/>
          <w:i/>
          <w:sz w:val="22"/>
        </w:rPr>
        <w:lastRenderedPageBreak/>
        <w:t>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9420F8" w:rsidRDefault="009420F8" w:rsidP="009420F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420F8">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9A0DD1" w:rsidRPr="009A0DD1" w:rsidRDefault="009A0DD1" w:rsidP="009A0DD1">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lang w:eastAsia="en-US"/>
        </w:rPr>
      </w:pPr>
      <w:r>
        <w:rPr>
          <w:rFonts w:ascii="Palatino Linotype" w:hAnsi="Palatino Linotype" w:cs="Arial"/>
        </w:rPr>
        <w:t xml:space="preserve">En mérito de lo expuesto, este Instituto no tiene </w:t>
      </w:r>
      <w:r w:rsidR="00B84456">
        <w:rPr>
          <w:rFonts w:ascii="Palatino Linotype" w:hAnsi="Palatino Linotype" w:cs="Arial"/>
        </w:rPr>
        <w:t>plena convicción</w:t>
      </w:r>
      <w:r>
        <w:rPr>
          <w:rFonts w:ascii="Palatino Linotype" w:hAnsi="Palatino Linotype" w:cs="Arial"/>
        </w:rPr>
        <w:t xml:space="preserve"> de que efectivamente </w:t>
      </w:r>
      <w:r w:rsidRPr="009A0DD1">
        <w:rPr>
          <w:rFonts w:ascii="Palatino Linotype" w:hAnsi="Palatino Linotype" w:cs="Arial"/>
          <w:b/>
        </w:rPr>
        <w:t>EL SUJETO</w:t>
      </w:r>
      <w:r>
        <w:rPr>
          <w:rFonts w:ascii="Palatino Linotype" w:hAnsi="Palatino Linotype" w:cs="Arial"/>
          <w:b/>
        </w:rPr>
        <w:t xml:space="preserve"> </w:t>
      </w:r>
      <w:r w:rsidRPr="009A0DD1">
        <w:rPr>
          <w:rFonts w:ascii="Palatino Linotype" w:hAnsi="Palatino Linotype" w:cs="Arial"/>
          <w:b/>
        </w:rPr>
        <w:t>OBLIGADO</w:t>
      </w:r>
      <w:r>
        <w:rPr>
          <w:rFonts w:ascii="Palatino Linotype" w:hAnsi="Palatino Linotype" w:cs="Arial"/>
        </w:rPr>
        <w:t xml:space="preserve"> no cuente con la información de referencia, máxime que, como se verá más adelante, existen áreas que lo integran que desarrollan Programas de Desarrollo Social que pudieran atender al sector vulnerable a que hace referencia el particular; por ello, </w:t>
      </w:r>
      <w:r w:rsidRPr="009A0DD1">
        <w:rPr>
          <w:rFonts w:ascii="Palatino Linotype" w:eastAsia="Calibri" w:hAnsi="Palatino Linotype"/>
          <w:lang w:eastAsia="en-US"/>
        </w:rPr>
        <w:t>ante la incerteza</w:t>
      </w:r>
      <w:r w:rsidRPr="009A0DD1">
        <w:rPr>
          <w:rFonts w:ascii="Palatino Linotype" w:eastAsia="Calibri" w:hAnsi="Palatino Linotype"/>
          <w:vertAlign w:val="superscript"/>
          <w:lang w:eastAsia="en-US"/>
        </w:rPr>
        <w:footnoteReference w:id="3"/>
      </w:r>
      <w:r w:rsidRPr="009A0DD1">
        <w:rPr>
          <w:rFonts w:ascii="Palatino Linotype" w:eastAsia="Calibri" w:hAnsi="Palatino Linotype"/>
          <w:lang w:eastAsia="en-US"/>
        </w:rPr>
        <w:t xml:space="preserve"> que aqueja a este Instituto, la Ponencia Resolutora se dio a la tarea de verificar el marco normativo que rige al </w:t>
      </w:r>
      <w:r w:rsidRPr="009A0DD1">
        <w:rPr>
          <w:rFonts w:ascii="Palatino Linotype" w:eastAsia="Calibri" w:hAnsi="Palatino Linotype"/>
          <w:b/>
          <w:lang w:eastAsia="en-US"/>
        </w:rPr>
        <w:t>SUJETO OBLIGADO</w:t>
      </w:r>
      <w:r w:rsidRPr="009A0DD1">
        <w:rPr>
          <w:rFonts w:ascii="Palatino Linotype" w:eastAsia="Calibri" w:hAnsi="Palatino Linotype"/>
          <w:lang w:eastAsia="en-US"/>
        </w:rPr>
        <w:t xml:space="preserve"> y advirtió lo siguiente:</w:t>
      </w:r>
    </w:p>
    <w:p w:rsidR="0044034A" w:rsidRPr="0044034A" w:rsidRDefault="0044034A" w:rsidP="0044034A">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44034A">
        <w:rPr>
          <w:rFonts w:ascii="Palatino Linotype" w:hAnsi="Palatino Linotype"/>
        </w:rPr>
        <w:t xml:space="preserve">Al respecto, este Instituto advirtió que el Desarrollo Social en la Entidad mexiquense se rige bajo la Ley de Desarrollo Social del Estado de México, misma que, de </w:t>
      </w:r>
      <w:r w:rsidRPr="0044034A">
        <w:rPr>
          <w:rFonts w:ascii="Palatino Linotype" w:hAnsi="Palatino Linotype"/>
        </w:rPr>
        <w:lastRenderedPageBreak/>
        <w:t xml:space="preserve">conformidad con el artículo 2, fracciones VI y VII, tiene como objeto el </w:t>
      </w:r>
      <w:r w:rsidRPr="0044034A">
        <w:rPr>
          <w:rFonts w:ascii="Palatino Linotype" w:hAnsi="Palatino Linotype"/>
          <w:b/>
        </w:rPr>
        <w:t>promover políticas públicas, programas y acciones de desarrollo socia</w:t>
      </w:r>
      <w:r w:rsidRPr="0044034A">
        <w:rPr>
          <w:rFonts w:ascii="Palatino Linotype" w:hAnsi="Palatino Linotype"/>
        </w:rPr>
        <w:t xml:space="preserve">l que favorezcan la inclusión y participación social, a fin de alcanzar una mayor cohesión social; </w:t>
      </w:r>
      <w:r w:rsidRPr="0044034A">
        <w:rPr>
          <w:rFonts w:ascii="Palatino Linotype" w:hAnsi="Palatino Linotype"/>
          <w:b/>
        </w:rPr>
        <w:t>y asegurar la rendición de cuentas y transparencia</w:t>
      </w:r>
      <w:r w:rsidRPr="0044034A">
        <w:rPr>
          <w:rFonts w:ascii="Palatino Linotype" w:hAnsi="Palatino Linotype"/>
        </w:rPr>
        <w:t xml:space="preserve"> en la ejecución de los programas de desarrollo social y la aplicación de los recursos para el desarrollo social, a través de procedimientos de aprobación, incluidos en las reglas de operación; así como, su respectiva </w:t>
      </w:r>
      <w:r w:rsidRPr="0044034A">
        <w:rPr>
          <w:rFonts w:ascii="Palatino Linotype" w:hAnsi="Palatino Linotype"/>
          <w:b/>
        </w:rPr>
        <w:t>supervisión, verificación, control y acceso a la información pública.</w:t>
      </w:r>
    </w:p>
    <w:p w:rsidR="0044034A" w:rsidRPr="0044034A" w:rsidRDefault="0044034A" w:rsidP="0044034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4034A">
        <w:rPr>
          <w:rFonts w:ascii="Palatino Linotype" w:eastAsia="Calibri" w:hAnsi="Palatino Linotype" w:cs="Arial"/>
        </w:rPr>
        <w:t>De igual forma,</w:t>
      </w:r>
      <w:r w:rsidRPr="0044034A">
        <w:rPr>
          <w:rFonts w:ascii="Palatino Linotype" w:hAnsi="Palatino Linotype" w:cs="Arial"/>
        </w:rPr>
        <w:t xml:space="preserve"> en el artículo 3, fracción III de la Ley en comento, se observó que se entiende por Programa de Desarrollo Social a la acción gubernamental dirigida a modificar la condición de desigualdad social mediante la entrega de un bien o una transferencia de recursos, la cual se norma a partir de sus respectivas reglas de operación.</w:t>
      </w:r>
    </w:p>
    <w:p w:rsidR="0044034A" w:rsidRPr="0044034A" w:rsidRDefault="0044034A" w:rsidP="0044034A">
      <w:pPr>
        <w:spacing w:before="100" w:beforeAutospacing="1" w:after="100" w:afterAutospacing="1" w:line="360" w:lineRule="auto"/>
        <w:jc w:val="both"/>
        <w:rPr>
          <w:rFonts w:ascii="Palatino Linotype" w:hAnsi="Palatino Linotype" w:cs="Arial"/>
        </w:rPr>
      </w:pPr>
      <w:r w:rsidRPr="0044034A">
        <w:rPr>
          <w:rFonts w:ascii="Palatino Linotype" w:hAnsi="Palatino Linotype" w:cs="Arial"/>
        </w:rPr>
        <w:t>Por otra parte, en el artículo 5 de la legislación en cita se menciona que los Municipios, en el ámbito de sus competencias, les corresponde la aplicación de la Ley, mientras que el diverso artículo 11 dispone los puntos prioritarios que deberán contener los Programas de Desarrollo Social, destacando los siguientes:</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rPr>
      </w:pPr>
      <w:r w:rsidRPr="0044034A">
        <w:rPr>
          <w:rFonts w:ascii="Palatino Linotype" w:hAnsi="Palatino Linotype"/>
        </w:rPr>
        <w:t>Educación obligatoria;</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cs="Arial"/>
        </w:rPr>
      </w:pPr>
      <w:r w:rsidRPr="0044034A">
        <w:rPr>
          <w:rFonts w:ascii="Palatino Linotype" w:hAnsi="Palatino Linotype"/>
        </w:rPr>
        <w:t>Salud;</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cs="Arial"/>
        </w:rPr>
      </w:pPr>
      <w:r w:rsidRPr="0044034A">
        <w:rPr>
          <w:rFonts w:ascii="Palatino Linotype" w:hAnsi="Palatino Linotype"/>
        </w:rPr>
        <w:t>Generación, conservación y capacitación para el trabajo y el incremento de la competitividad;</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cs="Arial"/>
        </w:rPr>
      </w:pPr>
      <w:r w:rsidRPr="0044034A">
        <w:rPr>
          <w:rFonts w:ascii="Palatino Linotype" w:hAnsi="Palatino Linotype"/>
        </w:rPr>
        <w:t>Alimentación, nutrición materno infantil y abasto social de productos básicos;</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cs="Arial"/>
        </w:rPr>
      </w:pPr>
      <w:r w:rsidRPr="0044034A">
        <w:rPr>
          <w:rFonts w:ascii="Palatino Linotype" w:hAnsi="Palatino Linotype"/>
        </w:rPr>
        <w:lastRenderedPageBreak/>
        <w:t>Vivienda;</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cs="Arial"/>
        </w:rPr>
      </w:pPr>
      <w:r w:rsidRPr="0044034A">
        <w:rPr>
          <w:rFonts w:ascii="Palatino Linotype" w:hAnsi="Palatino Linotype"/>
        </w:rPr>
        <w:t>Superación de la pobreza, marginación y exclusión; y,</w:t>
      </w:r>
    </w:p>
    <w:p w:rsidR="0044034A" w:rsidRPr="0044034A" w:rsidRDefault="0044034A" w:rsidP="0044034A">
      <w:pPr>
        <w:numPr>
          <w:ilvl w:val="0"/>
          <w:numId w:val="21"/>
        </w:numPr>
        <w:spacing w:before="100" w:beforeAutospacing="1" w:after="100" w:afterAutospacing="1" w:line="360" w:lineRule="auto"/>
        <w:ind w:right="899" w:firstLine="71"/>
        <w:jc w:val="both"/>
        <w:rPr>
          <w:rFonts w:ascii="Palatino Linotype" w:hAnsi="Palatino Linotype" w:cs="Arial"/>
        </w:rPr>
      </w:pPr>
      <w:r w:rsidRPr="0044034A">
        <w:rPr>
          <w:rFonts w:ascii="Palatino Linotype" w:hAnsi="Palatino Linotype"/>
        </w:rPr>
        <w:t>Obras de infraestructura para agua potable, drenaje, electrificación, caminos y otras vías de comunicación, saneamiento ambiental y equipamiento urbano.</w:t>
      </w:r>
    </w:p>
    <w:p w:rsidR="0044034A" w:rsidRPr="0044034A" w:rsidRDefault="0044034A" w:rsidP="0044034A">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44034A">
        <w:rPr>
          <w:rFonts w:ascii="Palatino Linotype" w:hAnsi="Palatino Linotype"/>
        </w:rPr>
        <w:t xml:space="preserve">De igual forma, el artículo 14 de la Ley </w:t>
      </w:r>
      <w:r w:rsidRPr="0044034A">
        <w:rPr>
          <w:rFonts w:ascii="Palatino Linotype" w:hAnsi="Palatino Linotype" w:cs="Arial"/>
        </w:rPr>
        <w:t>de Desarrollo Social del Estado de México</w:t>
      </w:r>
      <w:r w:rsidRPr="0044034A">
        <w:rPr>
          <w:rFonts w:ascii="Palatino Linotype" w:hAnsi="Palatino Linotype"/>
        </w:rPr>
        <w:t xml:space="preserve"> y Municipios señala las obligaciones de los municipios en materia de desarrollo social, precepto legal que si cita para mayor referencia:</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 xml:space="preserve">Artículo 14.- </w:t>
      </w:r>
      <w:r w:rsidRPr="0044034A">
        <w:rPr>
          <w:rFonts w:ascii="Palatino Linotype" w:hAnsi="Palatino Linotype" w:cs="Arial"/>
          <w:b/>
          <w:i/>
          <w:sz w:val="22"/>
          <w:szCs w:val="22"/>
        </w:rPr>
        <w:t>Son obligaciones de los municipios en materia de desarrollo social</w:t>
      </w:r>
      <w:r w:rsidRPr="0044034A">
        <w:rPr>
          <w:rFonts w:ascii="Palatino Linotype" w:hAnsi="Palatino Linotype" w:cs="Arial"/>
          <w:i/>
          <w:sz w:val="22"/>
          <w:szCs w:val="22"/>
        </w:rPr>
        <w:t xml:space="preserve"> las siguientes: </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 xml:space="preserve">I. </w:t>
      </w:r>
      <w:r w:rsidRPr="0044034A">
        <w:rPr>
          <w:rFonts w:ascii="Palatino Linotype" w:hAnsi="Palatino Linotype" w:cs="Arial"/>
          <w:b/>
          <w:i/>
          <w:sz w:val="22"/>
          <w:szCs w:val="22"/>
        </w:rPr>
        <w:t>Formular, dirigir e implementar la política social municipal con acuerdo del COPLADEMUN</w:t>
      </w:r>
      <w:r w:rsidRPr="0044034A">
        <w:rPr>
          <w:rFonts w:ascii="Palatino Linotype" w:hAnsi="Palatino Linotype" w:cs="Arial"/>
          <w:i/>
          <w:sz w:val="22"/>
          <w:szCs w:val="22"/>
        </w:rPr>
        <w:t>;</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 xml:space="preserve">II. </w:t>
      </w:r>
      <w:r w:rsidRPr="0044034A">
        <w:rPr>
          <w:rFonts w:ascii="Palatino Linotype" w:hAnsi="Palatino Linotype" w:cs="Arial"/>
          <w:b/>
          <w:i/>
          <w:sz w:val="22"/>
          <w:szCs w:val="22"/>
        </w:rPr>
        <w:t>Coordinar con el Gobierno del Estado, la ejecución de los programas y acciones de desarrollo social</w:t>
      </w:r>
      <w:r w:rsidRPr="0044034A">
        <w:rPr>
          <w:rFonts w:ascii="Palatino Linotype" w:hAnsi="Palatino Linotype" w:cs="Arial"/>
          <w:i/>
          <w:sz w:val="22"/>
          <w:szCs w:val="22"/>
        </w:rPr>
        <w:t>;</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III. Convenir acciones con otros municipios de la entidad, en materia de desarrollo social;</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IV. Presupuestar anualmente en materia de desarrollo social;</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V. Obtener información de los beneficiarios para la integración de los padrones de sus respectivos programas de desarrollo social;</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 xml:space="preserve">VI. </w:t>
      </w:r>
      <w:r w:rsidRPr="0044034A">
        <w:rPr>
          <w:rFonts w:ascii="Palatino Linotype" w:hAnsi="Palatino Linotype" w:cs="Arial"/>
          <w:b/>
          <w:i/>
          <w:sz w:val="22"/>
          <w:szCs w:val="22"/>
        </w:rPr>
        <w:t>Informar a la sociedad de las políticas, programas y acciones de desarrollo social que ejecuten</w:t>
      </w:r>
      <w:r w:rsidRPr="0044034A">
        <w:rPr>
          <w:rFonts w:ascii="Palatino Linotype" w:hAnsi="Palatino Linotype" w:cs="Arial"/>
          <w:i/>
          <w:sz w:val="22"/>
          <w:szCs w:val="22"/>
        </w:rPr>
        <w:t>;</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VII. Concertar acciones con los sectores público, social y privado en materia de desarrollo social;</w:t>
      </w:r>
    </w:p>
    <w:p w:rsidR="0044034A" w:rsidRPr="0044034A" w:rsidRDefault="0044034A" w:rsidP="0044034A">
      <w:pPr>
        <w:ind w:left="851" w:right="899"/>
        <w:jc w:val="both"/>
        <w:rPr>
          <w:rFonts w:ascii="Palatino Linotype" w:hAnsi="Palatino Linotype" w:cs="Arial"/>
          <w:i/>
          <w:sz w:val="22"/>
          <w:szCs w:val="22"/>
        </w:rPr>
      </w:pPr>
      <w:r w:rsidRPr="0044034A">
        <w:rPr>
          <w:rFonts w:ascii="Palatino Linotype" w:hAnsi="Palatino Linotype" w:cs="Arial"/>
          <w:i/>
          <w:sz w:val="22"/>
          <w:szCs w:val="22"/>
        </w:rPr>
        <w:t>VIII. Establecer mecanismos para incluir la participación social organizada, en los programas y acciones de desarrollo social; y</w:t>
      </w:r>
    </w:p>
    <w:p w:rsidR="0044034A" w:rsidRPr="0044034A" w:rsidRDefault="0044034A" w:rsidP="0044034A">
      <w:pPr>
        <w:ind w:left="851" w:right="899"/>
        <w:jc w:val="both"/>
        <w:rPr>
          <w:rFonts w:ascii="Palatino Linotype" w:hAnsi="Palatino Linotype"/>
        </w:rPr>
      </w:pPr>
      <w:r w:rsidRPr="0044034A">
        <w:rPr>
          <w:rFonts w:ascii="Palatino Linotype" w:hAnsi="Palatino Linotype" w:cs="Arial"/>
          <w:i/>
          <w:sz w:val="22"/>
          <w:szCs w:val="22"/>
        </w:rPr>
        <w:t>IX. Las demás que le señala la Ley, su reglamento y demás disposiciones aplicables.</w:t>
      </w:r>
      <w:r w:rsidRPr="0044034A">
        <w:rPr>
          <w:rFonts w:ascii="Palatino Linotype" w:hAnsi="Palatino Linotype" w:cs="Arial"/>
          <w:i/>
          <w:sz w:val="22"/>
          <w:szCs w:val="22"/>
        </w:rPr>
        <w:cr/>
        <w:t>(</w:t>
      </w:r>
      <w:r w:rsidRPr="0044034A">
        <w:rPr>
          <w:rFonts w:ascii="Palatino Linotype" w:hAnsi="Palatino Linotype"/>
        </w:rPr>
        <w:t>Énfasis añadido).</w:t>
      </w:r>
    </w:p>
    <w:p w:rsidR="0044034A" w:rsidRPr="0044034A" w:rsidRDefault="0044034A" w:rsidP="0044034A">
      <w:pPr>
        <w:spacing w:before="100" w:beforeAutospacing="1" w:after="100" w:afterAutospacing="1" w:line="360" w:lineRule="auto"/>
        <w:jc w:val="both"/>
        <w:rPr>
          <w:rFonts w:ascii="Palatino Linotype" w:hAnsi="Palatino Linotype"/>
        </w:rPr>
      </w:pPr>
      <w:r w:rsidRPr="0044034A">
        <w:rPr>
          <w:rFonts w:ascii="Palatino Linotype" w:hAnsi="Palatino Linotype"/>
        </w:rPr>
        <w:t xml:space="preserve">Por su parte, el diverso artículo 17 fracción IV de la legislación en cita prevé que, para instrumentar Programas de Desarrollo Social, se deberá contar con las reglas de </w:t>
      </w:r>
      <w:r w:rsidRPr="0044034A">
        <w:rPr>
          <w:rFonts w:ascii="Palatino Linotype" w:hAnsi="Palatino Linotype"/>
        </w:rPr>
        <w:lastRenderedPageBreak/>
        <w:t xml:space="preserve">operación para la implementación, </w:t>
      </w:r>
      <w:r w:rsidRPr="0044034A">
        <w:rPr>
          <w:rFonts w:ascii="Palatino Linotype" w:hAnsi="Palatino Linotype"/>
          <w:b/>
        </w:rPr>
        <w:t>seguimiento</w:t>
      </w:r>
      <w:r w:rsidRPr="0044034A">
        <w:rPr>
          <w:rFonts w:ascii="Palatino Linotype" w:hAnsi="Palatino Linotype"/>
        </w:rPr>
        <w:t xml:space="preserve"> y evaluación </w:t>
      </w:r>
      <w:r w:rsidRPr="0044034A">
        <w:rPr>
          <w:rFonts w:ascii="Palatino Linotype" w:hAnsi="Palatino Linotype"/>
          <w:b/>
        </w:rPr>
        <w:t>de los programas para el desarrollo social.</w:t>
      </w:r>
    </w:p>
    <w:p w:rsidR="0044034A" w:rsidRPr="0044034A" w:rsidRDefault="0044034A" w:rsidP="0044034A">
      <w:pPr>
        <w:spacing w:before="100" w:beforeAutospacing="1" w:after="100" w:afterAutospacing="1" w:line="360" w:lineRule="auto"/>
        <w:jc w:val="both"/>
        <w:rPr>
          <w:rFonts w:ascii="Palatino Linotype" w:hAnsi="Palatino Linotype"/>
        </w:rPr>
      </w:pPr>
      <w:r w:rsidRPr="0044034A">
        <w:rPr>
          <w:rFonts w:ascii="Palatino Linotype" w:hAnsi="Palatino Linotype"/>
        </w:rPr>
        <w:t xml:space="preserve">Ahora bien, atendiendo a la Ley de Planeación del Estado de México y Municipios, en su artículo 13, se advirtió que el Sistema de Planeación Democrática comprende como instrumentos, el proceso de planeación estratégica; los planes; los programas; el presupuesto por programas; el sistema de control, seguimiento y evaluación; el Sistema Estatal de Información e Investigación Geográfica, Estadística y Catastral; la Agenda Digital; los lineamientos metodológicos; y las políticas de planeación que autoricen el Gobierno del Estado y los ayuntamientos, a través de los Comités de Planeación para el Desarrollo Municipal, “COPLADEMUN”. </w:t>
      </w:r>
    </w:p>
    <w:p w:rsidR="0044034A" w:rsidRPr="0044034A" w:rsidRDefault="0044034A" w:rsidP="0044034A">
      <w:pPr>
        <w:spacing w:before="100" w:beforeAutospacing="1" w:after="100" w:afterAutospacing="1" w:line="360" w:lineRule="auto"/>
        <w:jc w:val="both"/>
        <w:rPr>
          <w:rFonts w:ascii="Palatino Linotype" w:hAnsi="Palatino Linotype"/>
        </w:rPr>
      </w:pPr>
      <w:r w:rsidRPr="0044034A">
        <w:rPr>
          <w:rFonts w:ascii="Palatino Linotype" w:hAnsi="Palatino Linotype"/>
        </w:rPr>
        <w:t>Bajo esa óptica, se advirtió que el diverso artículo 51 de la Ley de Planeación del Estado de México y Municipios establece que debe constituirse en cada ayuntamiento Comités de Planeación para el Desarrollo Municipal “COPLADEMUN”, los cuales tendrán las siguientes atribuciones:</w:t>
      </w:r>
    </w:p>
    <w:p w:rsidR="0044034A" w:rsidRPr="0044034A" w:rsidRDefault="0044034A" w:rsidP="0044034A">
      <w:pPr>
        <w:spacing w:before="100" w:beforeAutospacing="1" w:after="100" w:afterAutospacing="1" w:line="360" w:lineRule="auto"/>
        <w:ind w:left="851"/>
        <w:jc w:val="both"/>
        <w:rPr>
          <w:rFonts w:ascii="Palatino Linotype" w:hAnsi="Palatino Linotype"/>
        </w:rPr>
      </w:pPr>
      <w:r w:rsidRPr="0044034A">
        <w:rPr>
          <w:rFonts w:ascii="Palatino Linotype" w:hAnsi="Palatino Linotype"/>
        </w:rPr>
        <w:t>I. Participar en la coordinación de las unidades administrativas o servidores públicos municipales con las dependencias, entidades públicas y organismos estatales y federales, en las acciones derivadas de las estrategias estatal y municipales de desarrollo;</w:t>
      </w:r>
    </w:p>
    <w:p w:rsidR="0044034A" w:rsidRPr="0044034A" w:rsidRDefault="0044034A" w:rsidP="0044034A">
      <w:pPr>
        <w:spacing w:before="100" w:beforeAutospacing="1" w:after="100" w:afterAutospacing="1" w:line="360" w:lineRule="auto"/>
        <w:ind w:left="851"/>
        <w:jc w:val="both"/>
        <w:rPr>
          <w:rFonts w:ascii="Palatino Linotype" w:hAnsi="Palatino Linotype"/>
        </w:rPr>
      </w:pPr>
      <w:r w:rsidRPr="0044034A">
        <w:rPr>
          <w:rFonts w:ascii="Palatino Linotype" w:hAnsi="Palatino Linotype"/>
        </w:rPr>
        <w:t>II. Participar en la elaboración de los programas que deriven de los planes municipales de desarrollo;</w:t>
      </w:r>
    </w:p>
    <w:p w:rsidR="0044034A" w:rsidRPr="0044034A" w:rsidRDefault="0044034A" w:rsidP="0044034A">
      <w:pPr>
        <w:spacing w:before="100" w:beforeAutospacing="1" w:after="100" w:afterAutospacing="1" w:line="360" w:lineRule="auto"/>
        <w:ind w:left="851"/>
        <w:jc w:val="both"/>
        <w:rPr>
          <w:rFonts w:ascii="Palatino Linotype" w:hAnsi="Palatino Linotype"/>
        </w:rPr>
      </w:pPr>
      <w:r w:rsidRPr="0044034A">
        <w:rPr>
          <w:rFonts w:ascii="Palatino Linotype" w:hAnsi="Palatino Linotype"/>
        </w:rPr>
        <w:lastRenderedPageBreak/>
        <w:t>III. Las demás que le atribuyan las leyes, reglamentos, decretos y acuerdos sobre la materia.</w:t>
      </w:r>
    </w:p>
    <w:p w:rsidR="0044034A" w:rsidRPr="0044034A" w:rsidRDefault="0044034A" w:rsidP="0044034A">
      <w:pPr>
        <w:spacing w:before="100" w:beforeAutospacing="1" w:after="100" w:afterAutospacing="1" w:line="360" w:lineRule="auto"/>
        <w:jc w:val="both"/>
        <w:rPr>
          <w:rFonts w:ascii="Palatino Linotype" w:hAnsi="Palatino Linotype"/>
        </w:rPr>
      </w:pPr>
      <w:r w:rsidRPr="0044034A">
        <w:rPr>
          <w:rFonts w:ascii="Palatino Linotype" w:hAnsi="Palatino Linotype"/>
        </w:rPr>
        <w:t>Asimismo, el precepto legal en cita dicta que el Comité de Planeación para el Desarrollo Municipal “COPLADEMUN” debe estar constituido previo a la aprobación de Plan de Desarrollo Municipal y se deberá informar al Comité de Planeación para el Desarrollo del Estado de México de su instalación.</w:t>
      </w:r>
    </w:p>
    <w:p w:rsidR="005A0536" w:rsidRDefault="0044034A" w:rsidP="0044034A">
      <w:pPr>
        <w:spacing w:before="100" w:beforeAutospacing="1" w:after="100" w:afterAutospacing="1" w:line="360" w:lineRule="auto"/>
        <w:jc w:val="both"/>
        <w:rPr>
          <w:rFonts w:ascii="Palatino Linotype" w:hAnsi="Palatino Linotype"/>
        </w:rPr>
      </w:pPr>
      <w:r w:rsidRPr="0044034A">
        <w:rPr>
          <w:rFonts w:ascii="Palatino Linotype" w:hAnsi="Palatino Linotype"/>
        </w:rPr>
        <w:t xml:space="preserve">Por </w:t>
      </w:r>
      <w:r w:rsidRPr="00D17D97">
        <w:rPr>
          <w:rFonts w:ascii="Palatino Linotype" w:hAnsi="Palatino Linotype"/>
        </w:rPr>
        <w:t xml:space="preserve">otra parte, de conformidad con los artículos </w:t>
      </w:r>
      <w:r w:rsidR="00475383" w:rsidRPr="00D17D97">
        <w:rPr>
          <w:rFonts w:ascii="Palatino Linotype" w:hAnsi="Palatino Linotype"/>
        </w:rPr>
        <w:t>44</w:t>
      </w:r>
      <w:r w:rsidRPr="00D17D97">
        <w:rPr>
          <w:rFonts w:ascii="Palatino Linotype" w:hAnsi="Palatino Linotype"/>
        </w:rPr>
        <w:t xml:space="preserve">, </w:t>
      </w:r>
      <w:r w:rsidR="00475383" w:rsidRPr="00D17D97">
        <w:rPr>
          <w:rFonts w:ascii="Palatino Linotype" w:hAnsi="Palatino Linotype"/>
        </w:rPr>
        <w:t>numeral 1</w:t>
      </w:r>
      <w:r w:rsidR="005A0536" w:rsidRPr="00D17D97">
        <w:rPr>
          <w:rFonts w:ascii="Palatino Linotype" w:hAnsi="Palatino Linotype"/>
        </w:rPr>
        <w:t>0</w:t>
      </w:r>
      <w:r w:rsidR="00D17D97" w:rsidRPr="00D17D97">
        <w:rPr>
          <w:rFonts w:ascii="Palatino Linotype" w:hAnsi="Palatino Linotype"/>
        </w:rPr>
        <w:t xml:space="preserve"> y 51</w:t>
      </w:r>
      <w:r w:rsidRPr="00D17D97">
        <w:rPr>
          <w:rFonts w:ascii="Palatino Linotype" w:hAnsi="Palatino Linotype"/>
        </w:rPr>
        <w:t xml:space="preserve"> del Bando Municipal</w:t>
      </w:r>
      <w:r w:rsidRPr="0044034A">
        <w:rPr>
          <w:rFonts w:ascii="Palatino Linotype" w:hAnsi="Palatino Linotype"/>
        </w:rPr>
        <w:t xml:space="preserve"> </w:t>
      </w:r>
      <w:r w:rsidR="005A0536">
        <w:rPr>
          <w:rFonts w:ascii="Palatino Linotype" w:hAnsi="Palatino Linotype"/>
        </w:rPr>
        <w:t>2019 de Almoloya de Juárez establece para la consulta, planeación y despacho de los asuntos en los diversos ramos de la Administración Pública Municipal, el titular del Ejecutivo se auxilia de la Dirección de Desarrollo Social, la cual tiene las atribuciones de:</w:t>
      </w:r>
      <w:r w:rsidR="00D17D97">
        <w:rPr>
          <w:rFonts w:ascii="Palatino Linotype" w:hAnsi="Palatino Linotype"/>
        </w:rPr>
        <w:t xml:space="preserve"> promover acciones que faciliten el acceso a la información que brinde oportunidad de Desarrollo Social y permita mejorar el nivel de vida de la población; planear y establecer la coordinación en acciones conjuntas con el sector público, social y privado que conlleven a elevar el nivel de vida de la población, enfocando el beneficio a los grupos con mayor índice de pobreza y rezago social; generar, operar y promover, en coordinación con dependencias federales, estatales y con organismos no gubernamentales, la ejecución de programas, proyectos y acciones para mejorar las condiciones de vida de las comunidades de alto índice de marginación; gestionar y coordinar los apoyos logísticos para la ejecución de los programas federales, estatales y municipales; coadyuvar en las acciones para el cumplimiento de los programas sociales, integrar y actualizar el padrón de las y los beneficiarios de los programas sociales y/o servicios generados; y, desarrollar e implementar proyectos para la </w:t>
      </w:r>
      <w:r w:rsidR="00D17D97">
        <w:rPr>
          <w:rFonts w:ascii="Palatino Linotype" w:hAnsi="Palatino Linotype"/>
        </w:rPr>
        <w:lastRenderedPageBreak/>
        <w:t>detección y clasificación de necesidades prioritarias de la población de escasos recursos del Municipio.</w:t>
      </w:r>
    </w:p>
    <w:p w:rsidR="00D17D97" w:rsidRDefault="00D17D97" w:rsidP="0044034A">
      <w:pPr>
        <w:spacing w:before="100" w:beforeAutospacing="1" w:after="100" w:afterAutospacing="1" w:line="360" w:lineRule="auto"/>
        <w:jc w:val="both"/>
        <w:rPr>
          <w:rFonts w:ascii="Palatino Linotype" w:hAnsi="Palatino Linotype"/>
        </w:rPr>
      </w:pPr>
      <w:r>
        <w:rPr>
          <w:rFonts w:ascii="Palatino Linotype" w:hAnsi="Palatino Linotype"/>
        </w:rPr>
        <w:t xml:space="preserve">Por su parte, el diverso artículo 149 del Bando Municipal en cita establece que, en materia de </w:t>
      </w:r>
      <w:r w:rsidR="006D4BD9">
        <w:rPr>
          <w:rFonts w:ascii="Palatino Linotype" w:hAnsi="Palatino Linotype"/>
        </w:rPr>
        <w:t>bienestar social, las dependencias municipales deben: formular, dirigir e implementar la política social municipal, de acuerdo con el COPLADEMUN; coordinarse con el Gobierno del Estado para la ejecución de los programas y acciones de desarrollo social; convenir con otros municipios, en materia de desarrollo social; presupuestar anualmente, en materia de desarrollo social; obtener información de los beneficiarios para la integración de los padrones de sus respectivos programas de desarrollo social; informar a la sociedad de las políticas, programas y acciones de desarrollo social que ejecuten; concertar acciones con los sectores público, social y privado, en la materia, entre otras atribuciones relacionadas.</w:t>
      </w:r>
    </w:p>
    <w:p w:rsidR="006D4BD9" w:rsidRDefault="006D4BD9" w:rsidP="0044034A">
      <w:pPr>
        <w:spacing w:before="100" w:beforeAutospacing="1" w:after="100" w:afterAutospacing="1" w:line="360" w:lineRule="auto"/>
        <w:jc w:val="both"/>
        <w:rPr>
          <w:rFonts w:ascii="Palatino Linotype" w:hAnsi="Palatino Linotype"/>
        </w:rPr>
      </w:pPr>
      <w:r>
        <w:rPr>
          <w:rFonts w:ascii="Palatino Linotype" w:hAnsi="Palatino Linotype"/>
        </w:rPr>
        <w:t xml:space="preserve">Finalmente, el artículo 222 del Bando </w:t>
      </w:r>
      <w:r w:rsidRPr="00D17D97">
        <w:rPr>
          <w:rFonts w:ascii="Palatino Linotype" w:hAnsi="Palatino Linotype"/>
        </w:rPr>
        <w:t>Municipal</w:t>
      </w:r>
      <w:r w:rsidRPr="0044034A">
        <w:rPr>
          <w:rFonts w:ascii="Palatino Linotype" w:hAnsi="Palatino Linotype"/>
        </w:rPr>
        <w:t xml:space="preserve"> </w:t>
      </w:r>
      <w:r>
        <w:rPr>
          <w:rFonts w:ascii="Palatino Linotype" w:hAnsi="Palatino Linotype"/>
        </w:rPr>
        <w:t>2019 de Almoloya de Juárez establece que la Dirección de Desarrollo Social, en materia de vivienda debe establecer la política municipal de vivienda; elaborar, aprobar, ejecutar y evaluar los programas municipales de vivienda; promover la gestión y obtención de recursos económicos para el financiamiento de programas de vivienda; así como, dar seguimiento y evaluar su aplicación; y, difundir e informar a la población sobre los programas y acciones de vivienda, para que tengan un mejor conocimiento y participación de los mismos.</w:t>
      </w:r>
    </w:p>
    <w:p w:rsidR="00D3034E" w:rsidRDefault="006D4BD9" w:rsidP="006D4BD9">
      <w:pPr>
        <w:spacing w:before="100" w:beforeAutospacing="1" w:after="100" w:afterAutospacing="1" w:line="360" w:lineRule="auto"/>
        <w:jc w:val="both"/>
        <w:rPr>
          <w:rFonts w:ascii="Palatino Linotype" w:eastAsia="Calibri" w:hAnsi="Palatino Linotype" w:cs="Arial"/>
        </w:rPr>
      </w:pPr>
      <w:r>
        <w:rPr>
          <w:rFonts w:ascii="Palatino Linotype" w:hAnsi="Palatino Linotype"/>
        </w:rPr>
        <w:t xml:space="preserve">Una vez apuntado lo anterior, este Instituto, como ente garante del derecho de acceso a la información pública, advirtió que el Plan de Desarrollo Municipal 2019-2021 de Almoloya de Juárez, en su Pilar 1: Social, en el Programa Presupuestario de </w:t>
      </w:r>
      <w:r w:rsidRPr="006D4BD9">
        <w:rPr>
          <w:rFonts w:ascii="Palatino Linotype" w:hAnsi="Palatino Linotype"/>
        </w:rPr>
        <w:t xml:space="preserve">Protección </w:t>
      </w:r>
      <w:r w:rsidRPr="006D4BD9">
        <w:rPr>
          <w:rFonts w:ascii="Palatino Linotype" w:hAnsi="Palatino Linotype"/>
        </w:rPr>
        <w:lastRenderedPageBreak/>
        <w:t>a la población infantil</w:t>
      </w:r>
      <w:r>
        <w:rPr>
          <w:rFonts w:ascii="Palatino Linotype" w:hAnsi="Palatino Linotype"/>
        </w:rPr>
        <w:t xml:space="preserve"> busca c</w:t>
      </w:r>
      <w:r w:rsidRPr="006D4BD9">
        <w:rPr>
          <w:rFonts w:ascii="Palatino Linotype" w:hAnsi="Palatino Linotype"/>
        </w:rPr>
        <w:t>ontribuir en el desarrollo de una vida digna para los infantes mediante la aplicación de programas que favorezcan la protección de</w:t>
      </w:r>
      <w:r>
        <w:rPr>
          <w:rFonts w:ascii="Palatino Linotype" w:hAnsi="Palatino Linotype"/>
        </w:rPr>
        <w:t xml:space="preserve"> </w:t>
      </w:r>
      <w:r w:rsidRPr="006D4BD9">
        <w:rPr>
          <w:rFonts w:ascii="Palatino Linotype" w:hAnsi="Palatino Linotype"/>
        </w:rPr>
        <w:t>sus derechos.</w:t>
      </w:r>
      <w:r>
        <w:rPr>
          <w:rFonts w:ascii="Palatino Linotype" w:hAnsi="Palatino Linotype"/>
        </w:rPr>
        <w:t xml:space="preserve"> Por ello, a través de los componentes 1 y 2.3 se busca que l</w:t>
      </w:r>
      <w:r w:rsidRPr="006D4BD9">
        <w:rPr>
          <w:rFonts w:ascii="Palatino Linotype" w:hAnsi="Palatino Linotype"/>
        </w:rPr>
        <w:t>a población del municipio, participa y coadyuva con las autoridades municipales en la detección de menores en</w:t>
      </w:r>
      <w:r>
        <w:rPr>
          <w:rFonts w:ascii="Palatino Linotype" w:hAnsi="Palatino Linotype"/>
        </w:rPr>
        <w:t xml:space="preserve"> </w:t>
      </w:r>
      <w:r w:rsidRPr="006D4BD9">
        <w:rPr>
          <w:rFonts w:ascii="Palatino Linotype" w:hAnsi="Palatino Linotype"/>
        </w:rPr>
        <w:t>situación de calle</w:t>
      </w:r>
      <w:r>
        <w:rPr>
          <w:rFonts w:ascii="Palatino Linotype" w:hAnsi="Palatino Linotype"/>
        </w:rPr>
        <w:t xml:space="preserve"> y otorga </w:t>
      </w:r>
      <w:r w:rsidRPr="006D4BD9">
        <w:rPr>
          <w:rFonts w:ascii="Palatino Linotype" w:hAnsi="Palatino Linotype"/>
        </w:rPr>
        <w:t>Becas a los infantes en situación de calle</w:t>
      </w:r>
      <w:r>
        <w:rPr>
          <w:rFonts w:ascii="Palatino Linotype" w:hAnsi="Palatino Linotype"/>
        </w:rPr>
        <w:t xml:space="preserve"> </w:t>
      </w:r>
      <w:r w:rsidRPr="006D4BD9">
        <w:rPr>
          <w:rFonts w:ascii="Palatino Linotype" w:hAnsi="Palatino Linotype"/>
        </w:rPr>
        <w:t>y riesgo de migración, otorgadas.</w:t>
      </w:r>
      <w:r>
        <w:rPr>
          <w:rFonts w:ascii="Palatino Linotype" w:hAnsi="Palatino Linotype"/>
        </w:rPr>
        <w:t xml:space="preserve"> Sirve de sustento a lo anterior las </w:t>
      </w:r>
      <w:r w:rsidR="00801F48">
        <w:rPr>
          <w:rFonts w:ascii="Palatino Linotype" w:hAnsi="Palatino Linotype"/>
        </w:rPr>
        <w:t>siguientes imágenes ilustrativas</w:t>
      </w:r>
      <w:r>
        <w:rPr>
          <w:rFonts w:ascii="Palatino Linotype" w:hAnsi="Palatino Linotype"/>
        </w:rPr>
        <w:t>:</w:t>
      </w:r>
    </w:p>
    <w:p w:rsidR="00D3034E" w:rsidRDefault="0047538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noProof/>
          <w:lang w:eastAsia="es-MX"/>
        </w:rPr>
        <w:drawing>
          <wp:inline distT="0" distB="0" distL="0" distR="0" wp14:anchorId="50F524D9" wp14:editId="4E74B967">
            <wp:extent cx="5767705" cy="3533775"/>
            <wp:effectExtent l="0" t="0" r="444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55" t="21159" r="19088" b="32811"/>
                    <a:stretch/>
                  </pic:blipFill>
                  <pic:spPr bwMode="auto">
                    <a:xfrm>
                      <a:off x="0" y="0"/>
                      <a:ext cx="5779279" cy="3540866"/>
                    </a:xfrm>
                    <a:prstGeom prst="rect">
                      <a:avLst/>
                    </a:prstGeom>
                    <a:ln>
                      <a:noFill/>
                    </a:ln>
                    <a:extLst>
                      <a:ext uri="{53640926-AAD7-44D8-BBD7-CCE9431645EC}">
                        <a14:shadowObscured xmlns:a14="http://schemas.microsoft.com/office/drawing/2010/main"/>
                      </a:ext>
                    </a:extLst>
                  </pic:spPr>
                </pic:pic>
              </a:graphicData>
            </a:graphic>
          </wp:inline>
        </w:drawing>
      </w:r>
      <w:r w:rsidRPr="00475383">
        <w:rPr>
          <w:noProof/>
          <w:lang w:eastAsia="es-MX"/>
        </w:rPr>
        <w:t xml:space="preserve"> </w:t>
      </w:r>
      <w:r>
        <w:rPr>
          <w:noProof/>
          <w:lang w:eastAsia="es-MX"/>
        </w:rPr>
        <w:drawing>
          <wp:inline distT="0" distB="0" distL="0" distR="0" wp14:anchorId="4ED68E93" wp14:editId="5A496105">
            <wp:extent cx="5724525" cy="847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19" t="49406" r="19252" b="41531"/>
                    <a:stretch/>
                  </pic:blipFill>
                  <pic:spPr bwMode="auto">
                    <a:xfrm>
                      <a:off x="0" y="0"/>
                      <a:ext cx="5745279" cy="850798"/>
                    </a:xfrm>
                    <a:prstGeom prst="rect">
                      <a:avLst/>
                    </a:prstGeom>
                    <a:ln>
                      <a:noFill/>
                    </a:ln>
                    <a:extLst>
                      <a:ext uri="{53640926-AAD7-44D8-BBD7-CCE9431645EC}">
                        <a14:shadowObscured xmlns:a14="http://schemas.microsoft.com/office/drawing/2010/main"/>
                      </a:ext>
                    </a:extLst>
                  </pic:spPr>
                </pic:pic>
              </a:graphicData>
            </a:graphic>
          </wp:inline>
        </w:drawing>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lastRenderedPageBreak/>
        <w:t xml:space="preserve">Con base en lo expuesto, pese a que </w:t>
      </w:r>
      <w:r w:rsidRPr="00801F48">
        <w:rPr>
          <w:rFonts w:ascii="Palatino Linotype" w:hAnsi="Palatino Linotype"/>
          <w:b/>
        </w:rPr>
        <w:t>EL SUJETO OBLIGADO</w:t>
      </w:r>
      <w:r w:rsidRPr="00801F48">
        <w:rPr>
          <w:rFonts w:ascii="Palatino Linotype" w:hAnsi="Palatino Linotype"/>
        </w:rPr>
        <w:t xml:space="preserve"> refirió que no contaba con </w:t>
      </w:r>
      <w:r>
        <w:rPr>
          <w:rFonts w:ascii="Palatino Linotype" w:hAnsi="Palatino Linotype"/>
        </w:rPr>
        <w:t>Programas de Desarrollo Social, ya que, según su dicho los realizaba el DIF</w:t>
      </w:r>
      <w:r w:rsidRPr="00801F48">
        <w:rPr>
          <w:rFonts w:ascii="Palatino Linotype" w:hAnsi="Palatino Linotype"/>
        </w:rPr>
        <w:t xml:space="preserve">, dicho pronunciamiento no es suficiente para tener por colmado el derecho de acceso a la información; primeramente porque existe fuente obligacional para que </w:t>
      </w:r>
      <w:r w:rsidRPr="00801F48">
        <w:rPr>
          <w:rFonts w:ascii="Palatino Linotype" w:hAnsi="Palatino Linotype"/>
          <w:b/>
        </w:rPr>
        <w:t>EL SUJETO OBLIGADO</w:t>
      </w:r>
      <w:r w:rsidRPr="00801F48">
        <w:rPr>
          <w:rFonts w:ascii="Palatino Linotype" w:hAnsi="Palatino Linotype"/>
        </w:rPr>
        <w:t xml:space="preserve"> realice Programas de Desarrollo Social Municipales; y, en una segunda perspectiva; toda vez, que aun y cuando éstos fueren únicamente </w:t>
      </w:r>
      <w:r>
        <w:rPr>
          <w:rFonts w:ascii="Palatino Linotype" w:hAnsi="Palatino Linotype"/>
        </w:rPr>
        <w:t>competencia del DIF</w:t>
      </w:r>
      <w:r w:rsidRPr="00801F48">
        <w:rPr>
          <w:rFonts w:ascii="Palatino Linotype" w:hAnsi="Palatino Linotype"/>
        </w:rPr>
        <w:t xml:space="preserve">, la Dirección de Desarrollo Social cuenta con la obligación de aplicar y llevar  un registro y control de los mismos. </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 xml:space="preserve">Bajo esa óptica, es importante resaltar que ante la fuente obligacional descrita en los párrafos que anteceden, los artículos 18 y 19 de la Ley de Transparencia y Acceso a la Información Pública del Estado de México y Municipios establecen que los sujetos obligados deben </w:t>
      </w:r>
      <w:r w:rsidRPr="00801F48">
        <w:rPr>
          <w:rFonts w:ascii="Palatino Linotype" w:hAnsi="Palatino Linotype"/>
          <w:b/>
        </w:rPr>
        <w:t>documentar todo acto que derive del ejercicio de sus facultades</w:t>
      </w:r>
      <w:r w:rsidRPr="00801F48">
        <w:rPr>
          <w:rFonts w:ascii="Palatino Linotype" w:hAnsi="Palatino Linotype"/>
        </w:rPr>
        <w:t xml:space="preserve">, </w:t>
      </w:r>
      <w:r w:rsidRPr="00801F48">
        <w:rPr>
          <w:rFonts w:ascii="Palatino Linotype" w:hAnsi="Palatino Linotype"/>
          <w:b/>
        </w:rPr>
        <w:t>competencias o funciones</w:t>
      </w:r>
      <w:r w:rsidRPr="00801F48">
        <w:rPr>
          <w:rFonts w:ascii="Palatino Linotype" w:hAnsi="Palatino Linotype"/>
        </w:rPr>
        <w:t xml:space="preserve"> y que se </w:t>
      </w:r>
      <w:r w:rsidRPr="00801F48">
        <w:rPr>
          <w:rFonts w:ascii="Palatino Linotype" w:hAnsi="Palatino Linotype"/>
          <w:b/>
        </w:rPr>
        <w:t>presume que la información debe existir</w:t>
      </w:r>
      <w:r w:rsidRPr="00801F48">
        <w:rPr>
          <w:rFonts w:ascii="Palatino Linotype" w:hAnsi="Palatino Linotype"/>
        </w:rPr>
        <w:t xml:space="preserve"> si se refiere a dichas facultades, competencias y/o funciones.</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 xml:space="preserve">Además, no se omite señalar que la información solicitada consiste en una obligación de transparencia común establecida en el artículo 92, fracciones XIV y XLII de la Ley de Transparencia y Acceso a la Información Pública del Estado de México y Municipios, información que </w:t>
      </w:r>
      <w:r w:rsidRPr="00801F48">
        <w:rPr>
          <w:rFonts w:ascii="Palatino Linotype" w:hAnsi="Palatino Linotype"/>
          <w:b/>
        </w:rPr>
        <w:t>EL SUJETO OBLIGADO</w:t>
      </w:r>
      <w:r w:rsidRPr="00801F48">
        <w:rPr>
          <w:rFonts w:ascii="Palatino Linotype" w:hAnsi="Palatino Linotype"/>
        </w:rPr>
        <w:t xml:space="preserve"> debe poner a disposición del público de manera permanente y actualizada de forma sencilla, precisa y entendible, consistente en la información de los programas de subsidios, estímulos y apoyos, en el que se deberá informar respecto de los programas de transferencia, de servicios, de infraestructura social y de subsidio y los programas que ofrecen, incluyendo </w:t>
      </w:r>
      <w:r w:rsidRPr="00801F48">
        <w:rPr>
          <w:rFonts w:ascii="Palatino Linotype" w:hAnsi="Palatino Linotype"/>
        </w:rPr>
        <w:lastRenderedPageBreak/>
        <w:t>información sobre la población, objetivo y destino, tiempos de respuesta, requisitos y formatos para acceder a los mismos.</w:t>
      </w:r>
    </w:p>
    <w:p w:rsid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En esa virtud, este Instituto se dio a la tarea de analizar el Portal IPOMEX</w:t>
      </w:r>
      <w:r w:rsidRPr="00801F48">
        <w:rPr>
          <w:rFonts w:ascii="Palatino Linotype" w:hAnsi="Palatino Linotype"/>
          <w:vertAlign w:val="superscript"/>
        </w:rPr>
        <w:footnoteReference w:id="4"/>
      </w:r>
      <w:r w:rsidRPr="00801F48">
        <w:rPr>
          <w:rFonts w:ascii="Palatino Linotype" w:hAnsi="Palatino Linotype"/>
        </w:rPr>
        <w:t xml:space="preserve"> del </w:t>
      </w:r>
      <w:r w:rsidRPr="00801F48">
        <w:rPr>
          <w:rFonts w:ascii="Palatino Linotype" w:hAnsi="Palatino Linotype"/>
          <w:b/>
        </w:rPr>
        <w:t>SUJETO OBLIGADO</w:t>
      </w:r>
      <w:r w:rsidRPr="00801F48">
        <w:rPr>
          <w:rFonts w:ascii="Palatino Linotype" w:hAnsi="Palatino Linotype"/>
        </w:rPr>
        <w:t xml:space="preserve"> y observó que, manifestó que no generó información respecto a Programas de subsidios, estímulos y apoyos; mientras que por cuanto hace a Programas que ofrece cuenta con </w:t>
      </w:r>
      <w:r>
        <w:rPr>
          <w:rFonts w:ascii="Palatino Linotype" w:hAnsi="Palatino Linotype"/>
        </w:rPr>
        <w:t>4</w:t>
      </w:r>
      <w:r w:rsidRPr="00801F48">
        <w:rPr>
          <w:rFonts w:ascii="Palatino Linotype" w:hAnsi="Palatino Linotype"/>
        </w:rPr>
        <w:t xml:space="preserve"> registros diversos para el año 2019. Sirve de sustento a lo anterior las imágenes ilustrativas siguientes:</w:t>
      </w:r>
    </w:p>
    <w:p w:rsidR="00801F48" w:rsidRPr="00801F48" w:rsidRDefault="00801F48" w:rsidP="00801F48">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73025</wp:posOffset>
                </wp:positionV>
                <wp:extent cx="5591175" cy="5029200"/>
                <wp:effectExtent l="38100" t="19050" r="66675" b="95250"/>
                <wp:wrapNone/>
                <wp:docPr id="25" name="Conector recto 25"/>
                <wp:cNvGraphicFramePr/>
                <a:graphic xmlns:a="http://schemas.openxmlformats.org/drawingml/2006/main">
                  <a:graphicData uri="http://schemas.microsoft.com/office/word/2010/wordprocessingShape">
                    <wps:wsp>
                      <wps:cNvCnPr/>
                      <wps:spPr>
                        <a:xfrm>
                          <a:off x="0" y="0"/>
                          <a:ext cx="5591175" cy="502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BD795" id="Conector recto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5.75pt" to="448.2pt,4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" strokecolor="#4f81bd [3204]" strokeweight="2pt">
                <v:shadow on="t" color="black" opacity="24903f" origin=",.5" offset="0,.55556mm"/>
              </v:line>
            </w:pict>
          </mc:Fallback>
        </mc:AlternateContent>
      </w:r>
    </w:p>
    <w:p w:rsidR="00D3034E" w:rsidRDefault="00801F48"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noProof/>
          <w:lang w:eastAsia="es-MX"/>
        </w:rPr>
        <w:lastRenderedPageBreak/>
        <w:drawing>
          <wp:inline distT="0" distB="0" distL="0" distR="0" wp14:anchorId="6744C054" wp14:editId="0F851190">
            <wp:extent cx="5753100" cy="7086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8" t="13155" r="31257" b="9667"/>
                    <a:stretch/>
                  </pic:blipFill>
                  <pic:spPr bwMode="auto">
                    <a:xfrm>
                      <a:off x="0" y="0"/>
                      <a:ext cx="5753100" cy="7086600"/>
                    </a:xfrm>
                    <a:prstGeom prst="rect">
                      <a:avLst/>
                    </a:prstGeom>
                    <a:ln>
                      <a:noFill/>
                    </a:ln>
                    <a:extLst>
                      <a:ext uri="{53640926-AAD7-44D8-BBD7-CCE9431645EC}">
                        <a14:shadowObscured xmlns:a14="http://schemas.microsoft.com/office/drawing/2010/main"/>
                      </a:ext>
                    </a:extLst>
                  </pic:spPr>
                </pic:pic>
              </a:graphicData>
            </a:graphic>
          </wp:inline>
        </w:drawing>
      </w:r>
    </w:p>
    <w:p w:rsidR="00D3034E" w:rsidRDefault="00801F48"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noProof/>
          <w:lang w:eastAsia="es-MX"/>
        </w:rPr>
        <w:lastRenderedPageBreak/>
        <w:drawing>
          <wp:inline distT="0" distB="0" distL="0" distR="0" wp14:anchorId="2C7EBBBD" wp14:editId="62115E9D">
            <wp:extent cx="5734050" cy="6972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24" t="19295" r="31422" b="7035"/>
                    <a:stretch/>
                  </pic:blipFill>
                  <pic:spPr bwMode="auto">
                    <a:xfrm>
                      <a:off x="0" y="0"/>
                      <a:ext cx="5734050" cy="6972300"/>
                    </a:xfrm>
                    <a:prstGeom prst="rect">
                      <a:avLst/>
                    </a:prstGeom>
                    <a:ln>
                      <a:noFill/>
                    </a:ln>
                    <a:extLst>
                      <a:ext uri="{53640926-AAD7-44D8-BBD7-CCE9431645EC}">
                        <a14:shadowObscured xmlns:a14="http://schemas.microsoft.com/office/drawing/2010/main"/>
                      </a:ext>
                    </a:extLst>
                  </pic:spPr>
                </pic:pic>
              </a:graphicData>
            </a:graphic>
          </wp:inline>
        </w:drawing>
      </w:r>
    </w:p>
    <w:p w:rsidR="00801F48" w:rsidRDefault="00801F48" w:rsidP="00801F48">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En esa virtud, es claro que </w:t>
      </w:r>
      <w:r w:rsidRPr="00E35AFB">
        <w:rPr>
          <w:rFonts w:ascii="Palatino Linotype" w:hAnsi="Palatino Linotype"/>
          <w:b/>
        </w:rPr>
        <w:t>EL SUJETO OBLIGADO</w:t>
      </w:r>
      <w:r>
        <w:rPr>
          <w:rFonts w:ascii="Palatino Linotype" w:hAnsi="Palatino Linotype"/>
        </w:rPr>
        <w:t xml:space="preserve"> debe realizar una </w:t>
      </w:r>
      <w:r w:rsidRPr="00E35AFB">
        <w:rPr>
          <w:rFonts w:ascii="Palatino Linotype" w:hAnsi="Palatino Linotype"/>
          <w:b/>
        </w:rPr>
        <w:t>búsqueda exhaustiva y razonable</w:t>
      </w:r>
      <w:r>
        <w:rPr>
          <w:rFonts w:ascii="Palatino Linotype" w:hAnsi="Palatino Linotype"/>
        </w:rPr>
        <w:t xml:space="preserve"> de la información referente a los </w:t>
      </w:r>
      <w:r>
        <w:rPr>
          <w:rFonts w:ascii="Palatino Linotype" w:hAnsi="Palatino Linotype" w:cs="Arial"/>
        </w:rPr>
        <w:t>Programas de atención a población en situación de calle,</w:t>
      </w:r>
      <w:r>
        <w:rPr>
          <w:rFonts w:ascii="Palatino Linotype" w:hAnsi="Palatino Linotype"/>
        </w:rPr>
        <w:t xml:space="preserve"> en todas las áreas que pudieran contar con ella, y haga entrega de la información solicitada, en </w:t>
      </w:r>
      <w:r w:rsidRPr="003F5D3B">
        <w:rPr>
          <w:rFonts w:ascii="Palatino Linotype" w:hAnsi="Palatino Linotype"/>
          <w:b/>
        </w:rPr>
        <w:t>versión pública</w:t>
      </w:r>
      <w:r>
        <w:rPr>
          <w:rFonts w:ascii="Palatino Linotype" w:hAnsi="Palatino Linotype"/>
        </w:rPr>
        <w:t xml:space="preserve"> de ser procedente.</w:t>
      </w:r>
    </w:p>
    <w:p w:rsidR="00801F48" w:rsidRPr="00801F48" w:rsidRDefault="00801F48" w:rsidP="00801F48">
      <w:pPr>
        <w:spacing w:before="100" w:beforeAutospacing="1" w:after="100" w:afterAutospacing="1" w:line="360" w:lineRule="auto"/>
        <w:jc w:val="both"/>
        <w:rPr>
          <w:rFonts w:ascii="Palatino Linotype" w:hAnsi="Palatino Linotype" w:cs="Arial"/>
        </w:rPr>
      </w:pPr>
      <w:r>
        <w:rPr>
          <w:rFonts w:ascii="Palatino Linotype" w:hAnsi="Palatino Linotype"/>
        </w:rPr>
        <w:t xml:space="preserve">Ahora bien, por cuanto hace a la solicitud marcada con el numeral 2, relativa al </w:t>
      </w:r>
      <w:r>
        <w:rPr>
          <w:rFonts w:ascii="Palatino Linotype" w:hAnsi="Palatino Linotype" w:cs="Arial"/>
        </w:rPr>
        <w:t>Plan de ejecución presupuestal de los programas referidos en la solicitud de origen; este Instituto advirtió que, d</w:t>
      </w:r>
      <w:r w:rsidRPr="00801F48">
        <w:rPr>
          <w:rFonts w:ascii="Palatino Linotype" w:hAnsi="Palatino Linotype" w:cs="Arial"/>
        </w:rPr>
        <w:t>e acuerdo a lo que establece el artículo 125 cuarto y quinto párrafos de la Constitución Política del Estado Libre y Soberano de México:</w:t>
      </w:r>
    </w:p>
    <w:p w:rsidR="00801F48" w:rsidRPr="00801F48" w:rsidRDefault="00801F48" w:rsidP="00801F48">
      <w:pPr>
        <w:ind w:left="851" w:right="902"/>
        <w:jc w:val="both"/>
        <w:rPr>
          <w:rFonts w:ascii="Palatino Linotype" w:hAnsi="Palatino Linotype" w:cs="Arial"/>
          <w:i/>
          <w:sz w:val="22"/>
        </w:rPr>
      </w:pPr>
      <w:r w:rsidRPr="00801F48">
        <w:rPr>
          <w:rFonts w:ascii="Palatino Linotype" w:hAnsi="Palatino Linotype" w:cs="Arial"/>
          <w:i/>
          <w:sz w:val="22"/>
        </w:rPr>
        <w:t>“…Los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w:t>
      </w:r>
    </w:p>
    <w:p w:rsidR="00801F48" w:rsidRPr="00801F48" w:rsidRDefault="00801F48" w:rsidP="00801F48">
      <w:pPr>
        <w:ind w:left="851" w:right="902"/>
        <w:jc w:val="both"/>
        <w:rPr>
          <w:rFonts w:ascii="Palatino Linotype" w:hAnsi="Palatino Linotype" w:cs="Arial"/>
          <w:i/>
          <w:sz w:val="22"/>
        </w:rPr>
      </w:pPr>
      <w:r w:rsidRPr="00801F48">
        <w:rPr>
          <w:rFonts w:ascii="Palatino Linotype" w:hAnsi="Palatino Linotype" w:cs="Arial"/>
          <w:i/>
          <w:sz w:val="22"/>
        </w:rPr>
        <w:t>El Presupuesto deberá incluir los tabuladores desglosados de las remuneraciones que perciban los servidores públicos municipales, sujetándose a lo dispuesto en el artículo 147 de esta Constitución…”.</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 xml:space="preserve">Por su parte, de acuerdo a lo que establece el artículo 285 del Código Financiero del Estado de México y Municipios,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w:t>
      </w:r>
      <w:r w:rsidRPr="00801F48">
        <w:rPr>
          <w:rFonts w:ascii="Palatino Linotype" w:hAnsi="Palatino Linotype"/>
        </w:rPr>
        <w:lastRenderedPageBreak/>
        <w:t>durante el ejercicio fiscal correspondiente; así como de, aquellos de naturaleza multianual propuestos por la Secretaría.</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Por su parte, el artículo 286 de la normativa en cita, prevé que el proceso de planeación, programación y presupuestación, tiene como propósito orientar el gasto público a la atención de lo prioritario, tomando en cuenta los objetivos, metas y estrategias contenidos en el Plan de Desarrollo del Estado de México y los programas que de éste se derivan, garantizando con ello el uso eficiente de los recursos públicos en cada uno de los programas presupuestarios.</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De igual forma, el artículo 289 del Código Financiero del Estado de México y Municipios establece que las Dependencias, Entidades Públicas, Organismos Autónomos,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la atención a grupos vulnerables y para la protección al ambiente, en lo conducente.</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Asimismo, en el artículo 47 de la Ley de Fiscalización Superior del Estado de México establece que:</w:t>
      </w:r>
    </w:p>
    <w:p w:rsidR="00801F48" w:rsidRPr="00801F48" w:rsidRDefault="00801F48" w:rsidP="00801F48">
      <w:pPr>
        <w:ind w:left="851" w:right="902"/>
        <w:jc w:val="both"/>
        <w:rPr>
          <w:rFonts w:ascii="Palatino Linotype" w:hAnsi="Palatino Linotype"/>
          <w:i/>
          <w:sz w:val="22"/>
        </w:rPr>
      </w:pPr>
      <w:r w:rsidRPr="00801F48">
        <w:rPr>
          <w:rFonts w:ascii="Palatino Linotype" w:hAnsi="Palatino Linotype"/>
          <w:i/>
          <w:sz w:val="22"/>
        </w:rPr>
        <w:t>“Los Presidentes Municipales y los Síndicos estarán obligados a informar al Órgano Superior, a más tardar el 25 de febrero de cada año, el Presupuesto de Egresos Municipal que haya aprobado el Ayuntamiento correspondiente.”</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lastRenderedPageBreak/>
        <w:t xml:space="preserve">La entidad municipal también deberá considerar al momento de elaborar el Presupuesto de Egresos Municipal el artículo 18 y décimo transitorio de la Ley de Disciplina Financiera de las Entidades Federativas y los Municipios, publicada en el Diario Oficial de la Federación el 27 de abril del 2016; así como, el Manual para la Planeación, Programación y Presupuesto de Egresos Municipal para el Ejercicio Fiscal 2019, publicado mediante Periódico Oficial </w:t>
      </w:r>
      <w:r w:rsidRPr="00801F48">
        <w:rPr>
          <w:rFonts w:ascii="Palatino Linotype" w:hAnsi="Palatino Linotype"/>
          <w:i/>
        </w:rPr>
        <w:t>“Gaceta del Gobierno”</w:t>
      </w:r>
      <w:r w:rsidRPr="00801F48">
        <w:rPr>
          <w:rFonts w:ascii="Palatino Linotype" w:hAnsi="Palatino Linotype"/>
        </w:rPr>
        <w:t xml:space="preserve"> del Estado de México, número 88 con fecha 6 de noviembre de 2018.</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 xml:space="preserve">En razón de lo anterior, el </w:t>
      </w:r>
      <w:r w:rsidR="00F4559D" w:rsidRPr="00801F48">
        <w:rPr>
          <w:rFonts w:ascii="Palatino Linotype" w:hAnsi="Palatino Linotype"/>
        </w:rPr>
        <w:t xml:space="preserve">Órgano </w:t>
      </w:r>
      <w:r w:rsidRPr="00801F48">
        <w:rPr>
          <w:rFonts w:ascii="Palatino Linotype" w:hAnsi="Palatino Linotype"/>
        </w:rPr>
        <w:t xml:space="preserve">Superior de Fiscalización del Estado de México (OSFEM) emitió los Lineamientos para la Entrega del Presupuesto de Egresos Municipal 2019, como una herramienta que coadyuva con las entidades municipales para la presentación del Presupuesto de Egresos Municipal, de acuerdo a la normatividad vigente. Así, se destaca que la integración del Presupuesto de Egresos debe contribuir a la transparencia y rendición de cuentas, fortaleciendo la correcta aplicación y manejo de los recursos públicos que dispongan las entidades municipales, los cuales deberán ser administrados con eficiencia, eficacia, economía y honradez. </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Por ello, los Lineamientos incluyen los formatos presupuestarios, de conformidad a la Ley de Disciplina Financiera de las Entidades Federativas y los Municipios y el Manual para la Planeación, Programación y Presupuesto de Egresos Municipal para el Ejercicio Fiscal 2019.</w:t>
      </w:r>
    </w:p>
    <w:p w:rsidR="00801F48" w:rsidRPr="00801F48" w:rsidRDefault="00801F48" w:rsidP="00801F48">
      <w:pPr>
        <w:spacing w:before="100" w:beforeAutospacing="1" w:after="100" w:afterAutospacing="1" w:line="360" w:lineRule="auto"/>
        <w:jc w:val="both"/>
        <w:rPr>
          <w:rFonts w:ascii="Palatino Linotype" w:hAnsi="Palatino Linotype"/>
        </w:rPr>
      </w:pPr>
      <w:r w:rsidRPr="00801F48">
        <w:rPr>
          <w:rFonts w:ascii="Palatino Linotype" w:hAnsi="Palatino Linotype"/>
        </w:rPr>
        <w:t>En esa virtud, Los Lineamientos contemplan l</w:t>
      </w:r>
      <w:r w:rsidRPr="00801F48">
        <w:t xml:space="preserve">a </w:t>
      </w:r>
      <w:r w:rsidRPr="00801F48">
        <w:rPr>
          <w:rFonts w:ascii="Palatino Linotype" w:hAnsi="Palatino Linotype"/>
        </w:rPr>
        <w:t xml:space="preserve">información del Presupuesto de Egresos Municipal del Ejercicio Fiscal 2019 que deberá entregarse de manera física al </w:t>
      </w:r>
      <w:r w:rsidRPr="00801F48">
        <w:rPr>
          <w:rFonts w:ascii="Palatino Linotype" w:hAnsi="Palatino Linotype"/>
        </w:rPr>
        <w:lastRenderedPageBreak/>
        <w:t xml:space="preserve">OSFEM; el </w:t>
      </w:r>
      <w:r w:rsidRPr="00801F48">
        <w:rPr>
          <w:rFonts w:ascii="Palatino Linotype" w:hAnsi="Palatino Linotype"/>
          <w:i/>
        </w:rPr>
        <w:t>“Paquete Presupuestal”</w:t>
      </w:r>
      <w:r w:rsidRPr="00801F48">
        <w:rPr>
          <w:rFonts w:ascii="Palatino Linotype" w:hAnsi="Palatino Linotype"/>
        </w:rPr>
        <w:t xml:space="preserve"> comprenderá: a) Información impresa b) Información en medio de almacenamiento electrónico, disco compacto (CD).</w:t>
      </w:r>
    </w:p>
    <w:p w:rsidR="008F04E3" w:rsidRPr="00E25F17" w:rsidRDefault="008F04E3" w:rsidP="008F04E3">
      <w:p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Así</w:t>
      </w:r>
      <w:r w:rsidRPr="00E25F17">
        <w:rPr>
          <w:rFonts w:ascii="Palatino Linotype" w:hAnsi="Palatino Linotype" w:cs="Arial"/>
          <w:lang w:val="es-ES"/>
        </w:rPr>
        <w:t>, se destaca que los Lineamientos establecen que la información entregada en formato PDF de acuerdo al apartado II debe incluir la información de todas y cada una de las Dependencias Generales y Auxiliares, de acuerdo a la Estructura Programática en el Presupuesto de Egresos y en el Programa Anual Municipal.</w:t>
      </w:r>
    </w:p>
    <w:p w:rsidR="008F04E3" w:rsidRDefault="00745C33" w:rsidP="008F04E3">
      <w:pPr>
        <w:autoSpaceDE w:val="0"/>
        <w:autoSpaceDN w:val="0"/>
        <w:adjustRightInd w:val="0"/>
        <w:spacing w:before="100" w:beforeAutospacing="1" w:after="100" w:afterAutospacing="1" w:line="360" w:lineRule="auto"/>
        <w:jc w:val="both"/>
        <w:rPr>
          <w:rFonts w:ascii="Palatino Linotype" w:hAnsi="Palatino Linotype"/>
        </w:rPr>
      </w:pPr>
      <w:r>
        <w:rPr>
          <w:rFonts w:ascii="Palatino Linotype" w:hAnsi="Palatino Linotype" w:cs="Arial"/>
          <w:i/>
          <w:noProof/>
          <w:lang w:eastAsia="es-MX"/>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2005965</wp:posOffset>
                </wp:positionV>
                <wp:extent cx="5829300" cy="3019425"/>
                <wp:effectExtent l="38100" t="19050" r="76200" b="85725"/>
                <wp:wrapNone/>
                <wp:docPr id="28" name="Conector recto 28"/>
                <wp:cNvGraphicFramePr/>
                <a:graphic xmlns:a="http://schemas.openxmlformats.org/drawingml/2006/main">
                  <a:graphicData uri="http://schemas.microsoft.com/office/word/2010/wordprocessingShape">
                    <wps:wsp>
                      <wps:cNvCnPr/>
                      <wps:spPr>
                        <a:xfrm>
                          <a:off x="0" y="0"/>
                          <a:ext cx="5829300" cy="3019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F1D81" id="Conector recto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7.95pt" to="463.2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" strokecolor="#4f81bd [3204]" strokeweight="2pt">
                <v:shadow on="t" color="black" opacity="24903f" origin=",.5" offset="0,.55556mm"/>
              </v:line>
            </w:pict>
          </mc:Fallback>
        </mc:AlternateContent>
      </w:r>
      <w:r w:rsidR="008F04E3">
        <w:rPr>
          <w:rFonts w:ascii="Palatino Linotype" w:hAnsi="Palatino Linotype" w:cs="Arial"/>
          <w:lang w:val="es-ES"/>
        </w:rPr>
        <w:t>Consecuentemente, la solicitud de origen, de manera enunciativa, mas no limitativa pudiera ser colmada con e</w:t>
      </w:r>
      <w:r w:rsidR="008F04E3" w:rsidRPr="00E25F17">
        <w:rPr>
          <w:rFonts w:ascii="Palatino Linotype" w:hAnsi="Palatino Linotype" w:cs="Arial"/>
          <w:lang w:val="es-ES"/>
        </w:rPr>
        <w:t xml:space="preserve">l Presupuesto </w:t>
      </w:r>
      <w:r w:rsidR="008F04E3">
        <w:rPr>
          <w:rFonts w:ascii="Palatino Linotype" w:hAnsi="Palatino Linotype" w:cs="Arial"/>
          <w:lang w:val="es-ES"/>
        </w:rPr>
        <w:t>de Egresos Global Calendarizado</w:t>
      </w:r>
      <w:r w:rsidR="008F04E3" w:rsidRPr="00E25F17">
        <w:rPr>
          <w:rFonts w:ascii="Palatino Linotype" w:hAnsi="Palatino Linotype" w:cs="Arial"/>
          <w:lang w:val="es-ES"/>
        </w:rPr>
        <w:t>,</w:t>
      </w:r>
      <w:r w:rsidR="008F04E3">
        <w:rPr>
          <w:rFonts w:ascii="Palatino Linotype" w:hAnsi="Palatino Linotype" w:cs="Arial"/>
          <w:lang w:val="es-ES"/>
        </w:rPr>
        <w:t xml:space="preserve"> ya que</w:t>
      </w:r>
      <w:r w:rsidR="008F04E3" w:rsidRPr="00E25F17">
        <w:rPr>
          <w:rFonts w:ascii="Palatino Linotype" w:hAnsi="Palatino Linotype" w:cs="Arial"/>
          <w:lang w:val="es-ES"/>
        </w:rPr>
        <w:t xml:space="preserve"> este Instituto advirtió que </w:t>
      </w:r>
      <w:r w:rsidR="008F04E3">
        <w:rPr>
          <w:rFonts w:ascii="Palatino Linotype" w:hAnsi="Palatino Linotype" w:cs="Arial"/>
          <w:lang w:val="es-ES"/>
        </w:rPr>
        <w:t>identifica</w:t>
      </w:r>
      <w:r w:rsidR="008F04E3" w:rsidRPr="008F04E3">
        <w:rPr>
          <w:rFonts w:ascii="Palatino Linotype" w:hAnsi="Palatino Linotype" w:cs="Arial"/>
          <w:lang w:val="es-ES"/>
        </w:rPr>
        <w:t xml:space="preserve"> el gasto total según el clasificador por objeto del gasto y su</w:t>
      </w:r>
      <w:r w:rsidR="008F04E3">
        <w:rPr>
          <w:rFonts w:ascii="Palatino Linotype" w:hAnsi="Palatino Linotype" w:cs="Arial"/>
          <w:lang w:val="es-ES"/>
        </w:rPr>
        <w:t xml:space="preserve"> </w:t>
      </w:r>
      <w:r w:rsidR="008F04E3" w:rsidRPr="008F04E3">
        <w:rPr>
          <w:rFonts w:ascii="Palatino Linotype" w:hAnsi="Palatino Linotype" w:cs="Arial"/>
          <w:lang w:val="es-ES"/>
        </w:rPr>
        <w:t>programación durante todo el ejercicio presupuestal.,</w:t>
      </w:r>
      <w:r w:rsidR="008F04E3" w:rsidRPr="00E25F17">
        <w:rPr>
          <w:rFonts w:ascii="Palatino Linotype" w:hAnsi="Palatino Linotype"/>
        </w:rPr>
        <w:t xml:space="preserve"> </w:t>
      </w:r>
      <w:r w:rsidR="008F04E3" w:rsidRPr="00E25F17">
        <w:rPr>
          <w:rFonts w:ascii="Palatino Linotype" w:hAnsi="Palatino Linotype" w:cs="Arial"/>
          <w:lang w:val="es-ES"/>
        </w:rPr>
        <w:t xml:space="preserve">de conformidad con los </w:t>
      </w:r>
      <w:r w:rsidR="008F04E3" w:rsidRPr="00E25F17">
        <w:rPr>
          <w:rFonts w:ascii="Palatino Linotype" w:hAnsi="Palatino Linotype"/>
        </w:rPr>
        <w:t>Lineamientos para la Entrega del Presupuesto de Egresos Municipal 2019. Sirve de sustento a lo anterior, las siguientes imágenes:</w:t>
      </w:r>
    </w:p>
    <w:p w:rsidR="008F04E3" w:rsidRPr="00E25F17" w:rsidRDefault="008F04E3" w:rsidP="008F04E3">
      <w:pPr>
        <w:autoSpaceDE w:val="0"/>
        <w:autoSpaceDN w:val="0"/>
        <w:adjustRightInd w:val="0"/>
        <w:spacing w:before="100" w:beforeAutospacing="1" w:after="100" w:afterAutospacing="1" w:line="360" w:lineRule="auto"/>
        <w:jc w:val="both"/>
        <w:rPr>
          <w:rFonts w:ascii="Palatino Linotype" w:hAnsi="Palatino Linotype" w:cs="Arial"/>
          <w:i/>
          <w:lang w:val="es-ES"/>
        </w:rPr>
      </w:pPr>
    </w:p>
    <w:p w:rsidR="008F04E3" w:rsidRPr="00E25F17" w:rsidRDefault="008F04E3" w:rsidP="008F04E3">
      <w:pPr>
        <w:autoSpaceDE w:val="0"/>
        <w:autoSpaceDN w:val="0"/>
        <w:adjustRightInd w:val="0"/>
        <w:spacing w:before="100" w:beforeAutospacing="1" w:after="100" w:afterAutospacing="1" w:line="360" w:lineRule="auto"/>
        <w:jc w:val="both"/>
        <w:rPr>
          <w:rFonts w:ascii="Palatino Linotype" w:hAnsi="Palatino Linotype" w:cs="Arial"/>
          <w:lang w:val="es-ES"/>
        </w:rPr>
      </w:pPr>
      <w:r>
        <w:rPr>
          <w:noProof/>
          <w:lang w:eastAsia="es-MX"/>
        </w:rPr>
        <w:lastRenderedPageBreak/>
        <w:drawing>
          <wp:inline distT="0" distB="0" distL="0" distR="0" wp14:anchorId="53BFDC03" wp14:editId="7EA7F11C">
            <wp:extent cx="5810250" cy="43148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02" t="18418" r="23035" b="8498"/>
                    <a:stretch/>
                  </pic:blipFill>
                  <pic:spPr bwMode="auto">
                    <a:xfrm>
                      <a:off x="0" y="0"/>
                      <a:ext cx="5810250" cy="4314825"/>
                    </a:xfrm>
                    <a:prstGeom prst="rect">
                      <a:avLst/>
                    </a:prstGeom>
                    <a:ln>
                      <a:noFill/>
                    </a:ln>
                    <a:extLst>
                      <a:ext uri="{53640926-AAD7-44D8-BBD7-CCE9431645EC}">
                        <a14:shadowObscured xmlns:a14="http://schemas.microsoft.com/office/drawing/2010/main"/>
                      </a:ext>
                    </a:extLst>
                  </pic:spPr>
                </pic:pic>
              </a:graphicData>
            </a:graphic>
          </wp:inline>
        </w:drawing>
      </w:r>
      <w:r w:rsidRPr="008F04E3">
        <w:rPr>
          <w:noProof/>
          <w:lang w:eastAsia="es-MX"/>
        </w:rPr>
        <w:t xml:space="preserve"> </w:t>
      </w:r>
    </w:p>
    <w:p w:rsidR="00801F48" w:rsidRDefault="008F04E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Consecuentemente, </w:t>
      </w:r>
      <w:r w:rsidRPr="008F04E3">
        <w:rPr>
          <w:rFonts w:ascii="Palatino Linotype" w:eastAsia="Calibri" w:hAnsi="Palatino Linotype" w:cs="Arial"/>
          <w:b/>
        </w:rPr>
        <w:t>EL SUJETO OBLIGADO</w:t>
      </w:r>
      <w:r>
        <w:rPr>
          <w:rFonts w:ascii="Palatino Linotype" w:eastAsia="Calibri" w:hAnsi="Palatino Linotype" w:cs="Arial"/>
        </w:rPr>
        <w:t xml:space="preserve"> debe contar con la información solicitada, si es que desarrolló los programas manifestados en la solicitud de origen.</w:t>
      </w:r>
    </w:p>
    <w:p w:rsidR="00801F48" w:rsidRDefault="008F04E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Finalmente, por cuanto hace a la solicitud de acceso a la información, marcada con el numeral 3, relativa a las </w:t>
      </w:r>
      <w:r w:rsidRPr="008F04E3">
        <w:rPr>
          <w:rFonts w:ascii="Palatino Linotype" w:eastAsia="Calibri" w:hAnsi="Palatino Linotype" w:cs="Arial"/>
        </w:rPr>
        <w:t>facturas, contratos y recibos de pago por servicios que se hayan generado con motivo de la atención a personas en situación de calle</w:t>
      </w:r>
      <w:r>
        <w:rPr>
          <w:rFonts w:ascii="Palatino Linotype" w:eastAsia="Calibri" w:hAnsi="Palatino Linotype" w:cs="Arial"/>
        </w:rPr>
        <w:t>; este Instituto observó lo siguiente:</w:t>
      </w:r>
    </w:p>
    <w:p w:rsidR="00DD02F5" w:rsidRPr="00DD02F5" w:rsidRDefault="00DD02F5" w:rsidP="00DD02F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DD02F5">
        <w:rPr>
          <w:rFonts w:ascii="Palatino Linotype" w:hAnsi="Palatino Linotype"/>
        </w:rPr>
        <w:t xml:space="preserve">De conformidad con el artículo 1, fracción V de la Ley de Contratación Pública del Estado de México y Municipios, dicha normativa tiene por objeto regular los actos </w:t>
      </w:r>
      <w:r w:rsidRPr="00DD02F5">
        <w:rPr>
          <w:rFonts w:ascii="Palatino Linotype" w:hAnsi="Palatino Linotype"/>
        </w:rPr>
        <w:lastRenderedPageBreak/>
        <w:t>relativos a la planeación, programación, presupuestación, ejecución y control de la adquisición, enajenación y arrendamiento de bienes, y la contratación de servicios de cualquier naturaleza, que realicen los ayuntamientos de los municipios del Estado.</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rPr>
        <w:t>Asimismo, el diverso artículo 4, fracción VIII de la legislación en comento establece que quedan comprendidas en las adquisiciones, enajenaciones, arrendamientos y servicios: la prestación de servicios profesionales, la contratación de consultorías, asesorías y estudios e investigaciones, excepto la contratación de servicios personales de personas físicas bajo el régimen de honorarios; así como, en general, otros actos que impliquen la contratación de servicios de cualquier naturaleza.</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rPr>
        <w:t xml:space="preserve">A su vez, los diversos artículos 9 y 10 de la Ley de Contratación Pública del Estado de México y Municipios establecen que los servicios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DD02F5" w:rsidRPr="00DD02F5" w:rsidRDefault="00DD02F5" w:rsidP="00DD02F5">
      <w:pPr>
        <w:numPr>
          <w:ilvl w:val="0"/>
          <w:numId w:val="22"/>
        </w:numPr>
        <w:spacing w:before="100" w:beforeAutospacing="1" w:after="100" w:afterAutospacing="1" w:line="360" w:lineRule="auto"/>
        <w:jc w:val="both"/>
        <w:rPr>
          <w:rFonts w:ascii="Palatino Linotype" w:hAnsi="Palatino Linotype"/>
        </w:rPr>
      </w:pPr>
      <w:r w:rsidRPr="00DD02F5">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DD02F5" w:rsidRPr="00DD02F5" w:rsidRDefault="00DD02F5" w:rsidP="00DD02F5">
      <w:pPr>
        <w:numPr>
          <w:ilvl w:val="0"/>
          <w:numId w:val="22"/>
        </w:numPr>
        <w:spacing w:before="100" w:beforeAutospacing="1" w:after="100" w:afterAutospacing="1" w:line="360" w:lineRule="auto"/>
        <w:jc w:val="both"/>
        <w:rPr>
          <w:rFonts w:ascii="Palatino Linotype" w:hAnsi="Palatino Linotype"/>
        </w:rPr>
      </w:pPr>
      <w:r w:rsidRPr="00DD02F5">
        <w:rPr>
          <w:rFonts w:ascii="Palatino Linotype" w:hAnsi="Palatino Linotype"/>
        </w:rPr>
        <w:t xml:space="preserve">Los objetivos, estrategias y líneas de acción establecidos en los planes de desarrollo municipal. </w:t>
      </w:r>
    </w:p>
    <w:p w:rsidR="00DD02F5" w:rsidRPr="00DD02F5" w:rsidRDefault="00DD02F5" w:rsidP="00DD02F5">
      <w:pPr>
        <w:numPr>
          <w:ilvl w:val="0"/>
          <w:numId w:val="22"/>
        </w:numPr>
        <w:spacing w:before="100" w:beforeAutospacing="1" w:after="100" w:afterAutospacing="1" w:line="360" w:lineRule="auto"/>
        <w:jc w:val="both"/>
        <w:rPr>
          <w:rFonts w:ascii="Palatino Linotype" w:hAnsi="Palatino Linotype"/>
        </w:rPr>
      </w:pPr>
      <w:r w:rsidRPr="00DD02F5">
        <w:rPr>
          <w:rFonts w:ascii="Palatino Linotype" w:hAnsi="Palatino Linotype"/>
        </w:rPr>
        <w:lastRenderedPageBreak/>
        <w:t xml:space="preserve">Las actividades sustantivas que desarrollen para cumplir con los programas prioritarios que tienen bajo su responsabilidad. </w:t>
      </w:r>
    </w:p>
    <w:p w:rsidR="00DD02F5" w:rsidRPr="00DD02F5" w:rsidRDefault="00DD02F5" w:rsidP="00DD02F5">
      <w:pPr>
        <w:numPr>
          <w:ilvl w:val="0"/>
          <w:numId w:val="22"/>
        </w:numPr>
        <w:spacing w:before="100" w:beforeAutospacing="1" w:after="100" w:afterAutospacing="1" w:line="360" w:lineRule="auto"/>
        <w:jc w:val="both"/>
        <w:rPr>
          <w:rFonts w:ascii="Palatino Linotype" w:hAnsi="Palatino Linotype"/>
        </w:rPr>
      </w:pPr>
      <w:r w:rsidRPr="00DD02F5">
        <w:rPr>
          <w:rFonts w:ascii="Palatino Linotype" w:hAnsi="Palatino Linotype"/>
        </w:rPr>
        <w:t>Las medidas que en materia de austeridad señale el Presupuesto de Egresos respectivo.</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rPr>
        <w:t>Ahora bien, esta Autoridad no omite señalar que la Legislación en materia de contratación pública establece que por regla general los servicios deben ser contratados, a través de procesos de licitación pública y, excepcionalmente, se podrá optar por esquemas de invitación restringida y adjudicación directa; tal y como, se aprecia en los siguientes artículos:</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w:t>
      </w:r>
      <w:r w:rsidRPr="00DD02F5">
        <w:rPr>
          <w:rFonts w:ascii="Palatino Linotype" w:hAnsi="Palatino Linotype"/>
          <w:b/>
          <w:i/>
          <w:sz w:val="22"/>
        </w:rPr>
        <w:t>Artículo 26.-</w:t>
      </w:r>
      <w:r w:rsidRPr="00DD02F5">
        <w:rPr>
          <w:rFonts w:ascii="Palatino Linotype" w:hAnsi="Palatino Linotype"/>
          <w:i/>
          <w:sz w:val="22"/>
        </w:rPr>
        <w:t xml:space="preserve"> </w:t>
      </w:r>
      <w:r w:rsidRPr="00DD02F5">
        <w:rPr>
          <w:rFonts w:ascii="Palatino Linotype" w:hAnsi="Palatino Linotype"/>
          <w:b/>
          <w:i/>
          <w:sz w:val="22"/>
        </w:rPr>
        <w:t>Las adquisiciones, arrendamientos y servicios se adjudicarán a través de licitaciones públicas, mediante convocatoria pública</w:t>
      </w:r>
      <w:r w:rsidRPr="00DD02F5">
        <w:rPr>
          <w:rFonts w:ascii="Palatino Linotype" w:hAnsi="Palatino Linotype"/>
          <w:i/>
          <w:sz w:val="22"/>
        </w:rPr>
        <w:t xml:space="preserve">.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b/>
          <w:i/>
          <w:sz w:val="22"/>
        </w:rPr>
        <w:t>Artículo 27.-</w:t>
      </w:r>
      <w:r w:rsidRPr="00DD02F5">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DD02F5" w:rsidRPr="00DD02F5" w:rsidRDefault="00DD02F5" w:rsidP="00DD02F5">
      <w:pPr>
        <w:numPr>
          <w:ilvl w:val="0"/>
          <w:numId w:val="23"/>
        </w:numPr>
        <w:ind w:right="902"/>
        <w:jc w:val="both"/>
        <w:rPr>
          <w:rFonts w:ascii="Palatino Linotype" w:hAnsi="Palatino Linotype"/>
          <w:b/>
          <w:i/>
          <w:sz w:val="22"/>
        </w:rPr>
      </w:pPr>
      <w:r w:rsidRPr="00DD02F5">
        <w:rPr>
          <w:rFonts w:ascii="Palatino Linotype" w:hAnsi="Palatino Linotype"/>
          <w:b/>
          <w:i/>
          <w:sz w:val="22"/>
        </w:rPr>
        <w:t>Invitación restringida.</w:t>
      </w:r>
    </w:p>
    <w:p w:rsidR="00DD02F5" w:rsidRPr="00DD02F5" w:rsidRDefault="00DD02F5" w:rsidP="00DD02F5">
      <w:pPr>
        <w:numPr>
          <w:ilvl w:val="0"/>
          <w:numId w:val="23"/>
        </w:numPr>
        <w:ind w:right="902"/>
        <w:jc w:val="both"/>
        <w:rPr>
          <w:rFonts w:ascii="Palatino Linotype" w:hAnsi="Palatino Linotype" w:cs="Arial"/>
          <w:i/>
          <w:sz w:val="22"/>
        </w:rPr>
      </w:pPr>
      <w:r w:rsidRPr="00DD02F5">
        <w:rPr>
          <w:rFonts w:ascii="Palatino Linotype" w:hAnsi="Palatino Linotype"/>
          <w:b/>
          <w:i/>
          <w:sz w:val="22"/>
        </w:rPr>
        <w:t>Adjudicación directa</w:t>
      </w:r>
      <w:r w:rsidRPr="00DD02F5">
        <w:rPr>
          <w:rFonts w:ascii="Palatino Linotype" w:hAnsi="Palatino Linotype"/>
          <w:i/>
          <w:sz w:val="22"/>
        </w:rPr>
        <w:t>.</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Artículo 44.-</w:t>
      </w:r>
      <w:r w:rsidRPr="00DD02F5">
        <w:rPr>
          <w:rFonts w:ascii="Palatino Linotype" w:hAnsi="Palatino Linotype"/>
          <w:i/>
          <w:sz w:val="22"/>
        </w:rPr>
        <w:t xml:space="preserve"> La Secretaría, las entidades, los tribunales administrativos y los ayuntamientos </w:t>
      </w:r>
      <w:r w:rsidRPr="00DD02F5">
        <w:rPr>
          <w:rFonts w:ascii="Palatino Linotype" w:hAnsi="Palatino Linotype"/>
          <w:b/>
          <w:i/>
          <w:sz w:val="22"/>
        </w:rPr>
        <w:t xml:space="preserve">podrán adquirir y contratar servicios mediante invitación restringida, cuando: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 Se hubiere declarado desierto un procedimiento de licitación, 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b/>
          <w:i/>
          <w:sz w:val="22"/>
        </w:rPr>
        <w:t>Artículo 45.-</w:t>
      </w:r>
      <w:r w:rsidRPr="00DD02F5">
        <w:rPr>
          <w:rFonts w:ascii="Palatino Linotype" w:hAnsi="Palatino Linotype"/>
          <w:i/>
          <w:sz w:val="22"/>
        </w:rPr>
        <w:t xml:space="preserve"> El procedimiento establecido en el artículo anterior, comprende la invitación </w:t>
      </w:r>
      <w:r w:rsidRPr="00DD02F5">
        <w:rPr>
          <w:rFonts w:ascii="Palatino Linotype" w:hAnsi="Palatino Linotype"/>
          <w:b/>
          <w:i/>
          <w:sz w:val="22"/>
        </w:rPr>
        <w:t>de tres personas cuando menos</w:t>
      </w:r>
      <w:r w:rsidRPr="00DD02F5">
        <w:rPr>
          <w:rFonts w:ascii="Palatino Linotype" w:hAnsi="Palatino Linotype"/>
          <w:i/>
          <w:sz w:val="22"/>
        </w:rPr>
        <w:t xml:space="preserve">, que serán seleccionadas de entre las </w:t>
      </w:r>
      <w:r w:rsidRPr="00DD02F5">
        <w:rPr>
          <w:rFonts w:ascii="Palatino Linotype" w:hAnsi="Palatino Linotype"/>
          <w:i/>
          <w:sz w:val="22"/>
        </w:rPr>
        <w:lastRenderedPageBreak/>
        <w:t xml:space="preserve">que se inscriban en el catálogo de proveedores cuando exista el número de proveedores referidos.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b/>
          <w:i/>
          <w:sz w:val="22"/>
        </w:rPr>
        <w:t>Artículo 46.-</w:t>
      </w:r>
      <w:r w:rsidRPr="00DD02F5">
        <w:rPr>
          <w:rFonts w:ascii="Palatino Linotype" w:hAnsi="Palatino Linotype"/>
          <w:i/>
          <w:sz w:val="22"/>
        </w:rPr>
        <w:t xml:space="preserve"> </w:t>
      </w:r>
      <w:r w:rsidRPr="00DD02F5">
        <w:rPr>
          <w:rFonts w:ascii="Palatino Linotype" w:hAnsi="Palatino Linotype"/>
          <w:b/>
          <w:i/>
          <w:sz w:val="22"/>
        </w:rPr>
        <w:t>El procedimiento de invitación restringida se desarrollará en los términos de la licitación pública</w:t>
      </w:r>
      <w:r w:rsidRPr="00DD02F5">
        <w:rPr>
          <w:rFonts w:ascii="Palatino Linotype" w:hAnsi="Palatino Linotype"/>
          <w:i/>
          <w:sz w:val="22"/>
        </w:rPr>
        <w:t xml:space="preserve">, a excepción de la publicación de la convocatoria.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b/>
          <w:i/>
          <w:sz w:val="22"/>
        </w:rPr>
        <w:t>Artículo 47.-</w:t>
      </w:r>
      <w:r w:rsidRPr="00DD02F5">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DD02F5">
        <w:rPr>
          <w:rFonts w:ascii="Palatino Linotype" w:hAnsi="Palatino Linotype"/>
          <w:b/>
          <w:i/>
          <w:sz w:val="22"/>
        </w:rPr>
        <w:t xml:space="preserve">mediante adjudicación directa, cuando: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V. Existan circunstancias que puedan provocar pérdidas o costos adicionales importantes al erario.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VI. Pueda comprometerse información de naturaleza confidencial para el Estado o municipios, por razones de seguridad pública.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lastRenderedPageBreak/>
        <w:t xml:space="preserve">VIII. Se hubiere rescindido un contrato, por causas imputables al proveedor o que la persona que habiendo resultado ganadora en una licitación, no concurra a la suscripción del contrato dentro del plazo establecido en esta Ley.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 xml:space="preserve">En todo caso, la diferencia de precio no deberá de ser superior al diez por ciento, respecto de la propuesta ganadora.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DD02F5" w:rsidRPr="00DD02F5" w:rsidRDefault="00DD02F5" w:rsidP="00DD02F5">
      <w:pPr>
        <w:ind w:left="851" w:right="902"/>
        <w:jc w:val="both"/>
        <w:rPr>
          <w:rFonts w:ascii="Palatino Linotype" w:hAnsi="Palatino Linotype"/>
          <w:b/>
          <w:i/>
          <w:sz w:val="22"/>
        </w:rPr>
      </w:pPr>
      <w:r w:rsidRPr="00DD02F5">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b/>
          <w:i/>
          <w:sz w:val="22"/>
        </w:rPr>
        <w:t>Artículo 49.-</w:t>
      </w:r>
      <w:r w:rsidRPr="00DD02F5">
        <w:rPr>
          <w:rFonts w:ascii="Palatino Linotype" w:hAnsi="Palatino Linotype"/>
          <w:i/>
          <w:sz w:val="22"/>
        </w:rPr>
        <w:t xml:space="preserve"> </w:t>
      </w:r>
      <w:r w:rsidRPr="00DD02F5">
        <w:rPr>
          <w:rFonts w:ascii="Palatino Linotype" w:hAnsi="Palatino Linotype"/>
          <w:b/>
          <w:i/>
          <w:sz w:val="22"/>
        </w:rPr>
        <w:t>El procedimiento de adjudicación directa se substanciará con arreglo a el reglamento de esta Ley.</w:t>
      </w:r>
      <w:r w:rsidRPr="00DD02F5">
        <w:rPr>
          <w:rFonts w:ascii="Palatino Linotype" w:hAnsi="Palatino Linotype"/>
          <w:i/>
          <w:sz w:val="22"/>
        </w:rPr>
        <w:t xml:space="preserve"> </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DD02F5" w:rsidRPr="00DD02F5" w:rsidRDefault="00DD02F5" w:rsidP="00DD02F5">
      <w:pPr>
        <w:ind w:left="851" w:right="902"/>
        <w:jc w:val="both"/>
        <w:rPr>
          <w:rFonts w:ascii="Palatino Linotype" w:hAnsi="Palatino Linotype" w:cs="Arial"/>
          <w:sz w:val="22"/>
        </w:rPr>
      </w:pPr>
      <w:r w:rsidRPr="00DD02F5">
        <w:rPr>
          <w:rFonts w:ascii="Palatino Linotype" w:hAnsi="Palatino Linotype"/>
          <w:sz w:val="22"/>
        </w:rPr>
        <w:t>(Énfasis añadido.)</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rPr>
        <w:t xml:space="preserve">Por otra parte, no pasa desapercibido del análisis de esta Autoridad los dispuesto por el artículo 92, fracción XXIX, inciso b, numerales 1, 4, 5 y 7 de la Ley de Transparencia </w:t>
      </w:r>
      <w:r w:rsidRPr="00DD02F5">
        <w:rPr>
          <w:rFonts w:ascii="Palatino Linotype" w:hAnsi="Palatino Linotype"/>
        </w:rPr>
        <w:lastRenderedPageBreak/>
        <w:t>y Acceso a la Información Pública del Estado de México y Municipios que establece lo siguiente:</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w:t>
      </w:r>
      <w:r w:rsidRPr="00DD02F5">
        <w:rPr>
          <w:rFonts w:ascii="Palatino Linotype" w:hAnsi="Palatino Linotype"/>
          <w:b/>
          <w:i/>
          <w:sz w:val="22"/>
        </w:rPr>
        <w:t>Artículo 92.</w:t>
      </w:r>
      <w:r w:rsidRPr="00DD02F5">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D02F5" w:rsidRPr="00DD02F5" w:rsidRDefault="00DD02F5" w:rsidP="00DD02F5">
      <w:pPr>
        <w:ind w:left="851" w:right="899"/>
        <w:jc w:val="both"/>
        <w:rPr>
          <w:rFonts w:ascii="Palatino Linotype" w:hAnsi="Palatino Linotype"/>
          <w:b/>
          <w:i/>
          <w:sz w:val="22"/>
        </w:rPr>
      </w:pPr>
      <w:r w:rsidRPr="00DD02F5">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DD02F5" w:rsidRPr="00DD02F5" w:rsidRDefault="00DD02F5" w:rsidP="00DD02F5">
      <w:pPr>
        <w:ind w:left="851" w:right="899"/>
        <w:jc w:val="both"/>
        <w:rPr>
          <w:rFonts w:ascii="Palatino Linotype" w:hAnsi="Palatino Linotype"/>
          <w:b/>
          <w:i/>
          <w:sz w:val="22"/>
        </w:rPr>
      </w:pPr>
      <w:r w:rsidRPr="00DD02F5">
        <w:rPr>
          <w:rFonts w:ascii="Palatino Linotype" w:hAnsi="Palatino Linotype"/>
          <w:b/>
          <w:i/>
          <w:sz w:val="22"/>
        </w:rPr>
        <w:t xml:space="preserve">a) De licitaciones públicas o procedimientos de invitación restringida: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 La convocatoria o invitación emitida, así como los fundamentos legales aplicados para llevarla a cabo;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2) Los nombres de los participantes o invitados;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3) El nombre del ganador y las razones que lo justifican;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4) El área solicitante y la responsable de su ejecución;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5) Las convocatorias e invitaciones emitidas;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6) Los dictámenes y fallo de adjudicación;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7) El contrato y, en su caso, sus anexos;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8) Los mecanismos de vigilancia y supervisión, incluyendo en su caso, los estudios de impacto urbano y ambiental, según corresponda;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9) La partida presupuestal, de conformidad con el clasificador por objeto del gasto, en el caso de ser aplicable;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10) Origen de los recursos especificando si son federales, estatales o municipales, así como el tipo de fondo de participación o aportación respectiva;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11) Los convenios modificatorios que, en su caso, sean firmados, precisando el objeto y la fecha de celebración;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12) Los informes de avance físico y financiero sobre las obras o servicios contratados;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13) El convenio de terminación; y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14) El finiquito. </w:t>
      </w:r>
    </w:p>
    <w:p w:rsidR="00DD02F5" w:rsidRPr="00DD02F5" w:rsidRDefault="00DD02F5" w:rsidP="00DD02F5">
      <w:pPr>
        <w:ind w:left="851" w:right="899"/>
        <w:jc w:val="both"/>
        <w:rPr>
          <w:rFonts w:ascii="Palatino Linotype" w:hAnsi="Palatino Linotype"/>
          <w:b/>
          <w:i/>
          <w:sz w:val="22"/>
        </w:rPr>
      </w:pPr>
      <w:r w:rsidRPr="00DD02F5">
        <w:rPr>
          <w:rFonts w:ascii="Palatino Linotype" w:hAnsi="Palatino Linotype"/>
          <w:b/>
          <w:i/>
          <w:sz w:val="22"/>
        </w:rPr>
        <w:t xml:space="preserve">b) De las adjudicaciones directas: </w:t>
      </w:r>
    </w:p>
    <w:p w:rsidR="00DD02F5" w:rsidRPr="00DD02F5" w:rsidRDefault="00DD02F5" w:rsidP="00DD02F5">
      <w:pPr>
        <w:ind w:left="851" w:right="899"/>
        <w:jc w:val="both"/>
        <w:rPr>
          <w:rFonts w:ascii="Palatino Linotype" w:hAnsi="Palatino Linotype"/>
          <w:b/>
          <w:i/>
          <w:sz w:val="22"/>
        </w:rPr>
      </w:pPr>
      <w:r w:rsidRPr="00DD02F5">
        <w:rPr>
          <w:rFonts w:ascii="Palatino Linotype" w:hAnsi="Palatino Linotype"/>
          <w:b/>
          <w:i/>
          <w:sz w:val="22"/>
        </w:rPr>
        <w:t xml:space="preserve">1) La propuesta enviada por el participante;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2) Los motivos y fundamentos legales aplicados para llevarla a cabo;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3) La autorización del ejercicio de la opción; </w:t>
      </w:r>
    </w:p>
    <w:p w:rsidR="00DD02F5" w:rsidRPr="00DD02F5" w:rsidRDefault="00DD02F5" w:rsidP="00DD02F5">
      <w:pPr>
        <w:ind w:left="851" w:right="899"/>
        <w:jc w:val="both"/>
        <w:rPr>
          <w:rFonts w:ascii="Palatino Linotype" w:hAnsi="Palatino Linotype"/>
          <w:b/>
          <w:i/>
          <w:sz w:val="22"/>
        </w:rPr>
      </w:pPr>
      <w:r w:rsidRPr="00DD02F5">
        <w:rPr>
          <w:rFonts w:ascii="Palatino Linotype" w:hAnsi="Palatino Linotype"/>
          <w:b/>
          <w:i/>
          <w:sz w:val="22"/>
        </w:rPr>
        <w:t xml:space="preserve">4) En su caso, las cotizaciones consideradas, especificando los nombres de los proveedores y sus montos; </w:t>
      </w:r>
    </w:p>
    <w:p w:rsidR="00DD02F5" w:rsidRPr="00DD02F5" w:rsidRDefault="00DD02F5" w:rsidP="00DD02F5">
      <w:pPr>
        <w:ind w:left="851" w:right="899"/>
        <w:jc w:val="both"/>
        <w:rPr>
          <w:rFonts w:ascii="Palatino Linotype" w:hAnsi="Palatino Linotype"/>
          <w:b/>
          <w:i/>
          <w:sz w:val="22"/>
        </w:rPr>
      </w:pPr>
      <w:r w:rsidRPr="00DD02F5">
        <w:rPr>
          <w:rFonts w:ascii="Palatino Linotype" w:hAnsi="Palatino Linotype"/>
          <w:b/>
          <w:i/>
          <w:sz w:val="22"/>
        </w:rPr>
        <w:lastRenderedPageBreak/>
        <w:t>5) El nombre de la persona física o jurídica colectiva adjudicada;</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6) La unidad administrativa solicitante y la responsable de su ejecución;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b/>
          <w:i/>
          <w:sz w:val="22"/>
        </w:rPr>
        <w:t>7)</w:t>
      </w:r>
      <w:r w:rsidRPr="00DD02F5">
        <w:rPr>
          <w:rFonts w:ascii="Palatino Linotype" w:hAnsi="Palatino Linotype"/>
          <w:i/>
          <w:sz w:val="22"/>
        </w:rPr>
        <w:t xml:space="preserve"> El número, fecha, el </w:t>
      </w:r>
      <w:r w:rsidRPr="00DD02F5">
        <w:rPr>
          <w:rFonts w:ascii="Palatino Linotype" w:hAnsi="Palatino Linotype"/>
          <w:b/>
          <w:i/>
          <w:sz w:val="22"/>
        </w:rPr>
        <w:t>monto del contrato</w:t>
      </w:r>
      <w:r w:rsidRPr="00DD02F5">
        <w:rPr>
          <w:rFonts w:ascii="Palatino Linotype" w:hAnsi="Palatino Linotype"/>
          <w:i/>
          <w:sz w:val="22"/>
        </w:rPr>
        <w:t xml:space="preserve"> y el plazo de entrega o de ejecución de los servicios u obra;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8) Los mecanismos de vigilancia y supervisión, incluyendo, en su caso, los estudios de impacto urbano y ambiental, según corresponda;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9) Los informes de avance sobre las obras o servicios contratados;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 xml:space="preserve">10) El convenio de terminación; y </w:t>
      </w:r>
    </w:p>
    <w:p w:rsidR="00DD02F5" w:rsidRPr="00DD02F5" w:rsidRDefault="00DD02F5" w:rsidP="00DD02F5">
      <w:pPr>
        <w:ind w:left="851" w:right="899"/>
        <w:jc w:val="both"/>
        <w:rPr>
          <w:rFonts w:ascii="Palatino Linotype" w:hAnsi="Palatino Linotype"/>
          <w:i/>
          <w:sz w:val="22"/>
        </w:rPr>
      </w:pPr>
      <w:r w:rsidRPr="00DD02F5">
        <w:rPr>
          <w:rFonts w:ascii="Palatino Linotype" w:hAnsi="Palatino Linotype"/>
          <w:i/>
          <w:sz w:val="22"/>
        </w:rPr>
        <w:t>11) El finiquito.”</w:t>
      </w:r>
    </w:p>
    <w:p w:rsidR="00DD02F5" w:rsidRPr="00DD02F5" w:rsidRDefault="00DD02F5" w:rsidP="00DD02F5">
      <w:pPr>
        <w:ind w:left="851" w:right="899"/>
        <w:jc w:val="both"/>
        <w:rPr>
          <w:rFonts w:ascii="Palatino Linotype" w:hAnsi="Palatino Linotype"/>
          <w:sz w:val="22"/>
        </w:rPr>
      </w:pPr>
      <w:r w:rsidRPr="00DD02F5">
        <w:rPr>
          <w:rFonts w:ascii="Palatino Linotype" w:hAnsi="Palatino Linotype"/>
          <w:sz w:val="22"/>
        </w:rPr>
        <w:t>(Énfasis añadido)</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rPr>
        <w:t xml:space="preserve">Por otra parte, conviene resaltar que la </w:t>
      </w:r>
      <w:r w:rsidRPr="00DD02F5">
        <w:rPr>
          <w:rFonts w:ascii="Palatino Linotype" w:hAnsi="Palatino Linotype" w:cs="Arial"/>
        </w:rPr>
        <w:t xml:space="preserve">información requerida, invariablemente implica el uso y destino de recursos públicos; por ello, de conformidad con el artículo 24, fracción XVIII de la Ley de Transparencia y Acceso a la Información Pública del Estado de México y Municipios, </w:t>
      </w:r>
      <w:r w:rsidRPr="00DD02F5">
        <w:rPr>
          <w:rFonts w:ascii="Palatino Linotype" w:hAnsi="Palatino Linotype" w:cs="Arial"/>
          <w:b/>
        </w:rPr>
        <w:t>EL SUJETO OBLIGADO</w:t>
      </w:r>
      <w:r w:rsidRPr="00DD02F5">
        <w:rPr>
          <w:rFonts w:ascii="Palatino Linotype" w:hAnsi="Palatino Linotype" w:cs="Arial"/>
        </w:rPr>
        <w:t xml:space="preserve"> tiene la obligación de hacer pública toda aquella información</w:t>
      </w:r>
      <w:r w:rsidRPr="00DD02F5">
        <w:t xml:space="preserve"> </w:t>
      </w:r>
      <w:r w:rsidRPr="00DD02F5">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w:t>
      </w:r>
    </w:p>
    <w:p w:rsidR="00DD02F5" w:rsidRPr="00DD02F5" w:rsidRDefault="00DD02F5" w:rsidP="00DD02F5">
      <w:pPr>
        <w:ind w:left="851" w:right="902"/>
        <w:jc w:val="both"/>
        <w:rPr>
          <w:rFonts w:ascii="Palatino Linotype" w:hAnsi="Palatino Linotype" w:cs="Arial"/>
          <w:i/>
          <w:sz w:val="22"/>
        </w:rPr>
      </w:pPr>
      <w:r w:rsidRPr="00DD02F5">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DD02F5" w:rsidRPr="00DD02F5" w:rsidRDefault="00DD02F5" w:rsidP="00DD02F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szCs w:val="22"/>
          <w:lang w:eastAsia="en-US"/>
        </w:rPr>
      </w:pPr>
      <w:r w:rsidRPr="00DD02F5">
        <w:rPr>
          <w:rFonts w:ascii="Palatino Linotype" w:hAnsi="Palatino Linotype"/>
        </w:rPr>
        <w:t xml:space="preserve">Ahora bien, por cuanto hace a la prestación de servicios profesionales, el </w:t>
      </w:r>
      <w:r w:rsidRPr="00DD02F5">
        <w:rPr>
          <w:rFonts w:ascii="Palatino Linotype" w:eastAsia="Calibri" w:hAnsi="Palatino Linotype"/>
          <w:szCs w:val="22"/>
          <w:lang w:eastAsia="en-US"/>
        </w:rPr>
        <w:t>Contrato se rige de conformidad con el Título Décimo del Código Civil del Estado de México; así, el artículo 7.825 de dicha normativa, estipula que el que presta y el que recibe los servicios profesionales pueden fijar, de común acuerdo, retribución por ellos.</w:t>
      </w:r>
    </w:p>
    <w:p w:rsidR="00DD02F5" w:rsidRPr="00DD02F5" w:rsidRDefault="00DD02F5" w:rsidP="00DD02F5">
      <w:pPr>
        <w:spacing w:before="100" w:beforeAutospacing="1" w:after="100" w:afterAutospacing="1" w:line="360" w:lineRule="auto"/>
        <w:jc w:val="both"/>
        <w:rPr>
          <w:rFonts w:ascii="Palatino Linotype" w:eastAsia="Calibri" w:hAnsi="Palatino Linotype"/>
          <w:szCs w:val="22"/>
          <w:lang w:eastAsia="en-US"/>
        </w:rPr>
      </w:pPr>
      <w:r w:rsidRPr="00DD02F5">
        <w:rPr>
          <w:rFonts w:ascii="Palatino Linotype" w:eastAsia="Calibri" w:hAnsi="Palatino Linotype"/>
          <w:szCs w:val="22"/>
          <w:lang w:eastAsia="en-US"/>
        </w:rPr>
        <w:lastRenderedPageBreak/>
        <w:t>Por su parte los artículos 7.829, 7.832 y 7.835 del citado Código Civil del Estado de México disponen que el pago de los honorarios y de las expensas, cuando las haya, se hará en el lugar de la residencia del que ha prestado los servicios profesionales, inmediatamente que preste cada servicio; al fin de todos; cuando se separe el profesional o cuando haya concluido el negocio o trabajo que se le confió, salvo pacto en contrario; que los profesionales tienen derecho de exigir sus honorarios, cualquiera que sea el éxito del negocio o trabajo que se les encomiende, salvo convenio en contrario y que, en todo lo no previsto, se estará a las disposiciones del contrato de mandato.</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rPr>
        <w:t>Así, en palabras de la jurista Claudia de Buen Unna</w:t>
      </w:r>
      <w:r w:rsidRPr="00DD02F5">
        <w:rPr>
          <w:rFonts w:ascii="Palatino Linotype" w:hAnsi="Palatino Linotype"/>
          <w:vertAlign w:val="superscript"/>
        </w:rPr>
        <w:footnoteReference w:id="5"/>
      </w:r>
      <w:r w:rsidRPr="00DD02F5">
        <w:rPr>
          <w:rFonts w:ascii="Palatino Linotype" w:hAnsi="Palatino Linotype"/>
        </w:rPr>
        <w:t xml:space="preserve">, el Contrato de Prestación de Servicios Profesionales es un convenio por virtud del cual un profesor se obliga a prestar a una persona física o moral, un servicio profesional a cambio de una retribución. Al prestador del servicio se le denomina indistintamente </w:t>
      </w:r>
      <w:r w:rsidRPr="00DD02F5">
        <w:rPr>
          <w:rFonts w:ascii="Palatino Linotype" w:hAnsi="Palatino Linotype"/>
          <w:i/>
        </w:rPr>
        <w:t>profesor</w:t>
      </w:r>
      <w:r w:rsidRPr="00DD02F5">
        <w:rPr>
          <w:rFonts w:ascii="Palatino Linotype" w:hAnsi="Palatino Linotype"/>
        </w:rPr>
        <w:t xml:space="preserve"> o </w:t>
      </w:r>
      <w:r w:rsidRPr="00DD02F5">
        <w:rPr>
          <w:rFonts w:ascii="Palatino Linotype" w:hAnsi="Palatino Linotype"/>
          <w:i/>
        </w:rPr>
        <w:t>profesional</w:t>
      </w:r>
      <w:r w:rsidRPr="00DD02F5">
        <w:rPr>
          <w:rFonts w:ascii="Palatino Linotype" w:hAnsi="Palatino Linotype"/>
        </w:rPr>
        <w:t xml:space="preserve"> mientras que al que solicita el servicio se le denomina cliente. A su vez, a la retribución se le conoce como honorarios profesionales, o simplemente honorarios.</w:t>
      </w:r>
    </w:p>
    <w:p w:rsidR="00DD02F5" w:rsidRPr="00DD02F5" w:rsidRDefault="00DD02F5" w:rsidP="00DD02F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eastAsia="Calibri" w:hAnsi="Palatino Linotype" w:cs="Arial"/>
        </w:rPr>
        <w:t>Respecto a las facturas y comprobantes que amparen la erogación de recursos públicos, e</w:t>
      </w:r>
      <w:r w:rsidRPr="00DD02F5">
        <w:rPr>
          <w:rFonts w:ascii="Palatino Linotype" w:eastAsia="Calibri" w:hAnsi="Palatino Linotype"/>
          <w:szCs w:val="22"/>
          <w:lang w:eastAsia="en-US"/>
        </w:rPr>
        <w:t xml:space="preserve">ste Instituto estima que </w:t>
      </w:r>
      <w:r w:rsidRPr="00DD02F5">
        <w:rPr>
          <w:rFonts w:ascii="Palatino Linotype" w:hAnsi="Palatino Linotype" w:cs="Arial"/>
        </w:rPr>
        <w:t xml:space="preserve">la información requerida, invariablemente implica el uso y destino de recursos públicos; por ello, de conformidad con el artículo 24, fracción XVIII de la Ley de Transparencia y Acceso a la Información Pública del Estado de México y Municipios, </w:t>
      </w:r>
      <w:r w:rsidRPr="00DD02F5">
        <w:rPr>
          <w:rFonts w:ascii="Palatino Linotype" w:hAnsi="Palatino Linotype" w:cs="Arial"/>
          <w:b/>
        </w:rPr>
        <w:t>EL SUJETO OBLIGADO</w:t>
      </w:r>
      <w:r w:rsidRPr="00DD02F5">
        <w:rPr>
          <w:rFonts w:ascii="Palatino Linotype" w:hAnsi="Palatino Linotype" w:cs="Arial"/>
        </w:rPr>
        <w:t xml:space="preserve"> tiene la obligación de hacer pública toda aquella </w:t>
      </w:r>
      <w:r w:rsidRPr="00DD02F5">
        <w:rPr>
          <w:rFonts w:ascii="Palatino Linotype" w:hAnsi="Palatino Linotype" w:cs="Arial"/>
        </w:rPr>
        <w:lastRenderedPageBreak/>
        <w:t>información</w:t>
      </w:r>
      <w:r w:rsidRPr="00DD02F5">
        <w:t xml:space="preserve"> </w:t>
      </w:r>
      <w:r w:rsidRPr="00DD02F5">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DD02F5" w:rsidRPr="00DD02F5" w:rsidRDefault="00DD02F5" w:rsidP="00DD02F5">
      <w:pPr>
        <w:ind w:left="851" w:right="902"/>
        <w:jc w:val="both"/>
        <w:rPr>
          <w:rFonts w:ascii="Palatino Linotype" w:hAnsi="Palatino Linotype"/>
          <w:i/>
          <w:sz w:val="22"/>
        </w:rPr>
      </w:pPr>
      <w:r w:rsidRPr="00DD02F5">
        <w:rPr>
          <w:rFonts w:ascii="Palatino Linotype" w:hAnsi="Palatino Linotype"/>
          <w:i/>
          <w:sz w:val="22"/>
        </w:rPr>
        <w:t>…</w:t>
      </w:r>
    </w:p>
    <w:p w:rsidR="00DD02F5" w:rsidRPr="00DD02F5" w:rsidRDefault="00DD02F5" w:rsidP="00DD02F5">
      <w:pPr>
        <w:ind w:left="851" w:right="902"/>
        <w:jc w:val="both"/>
        <w:rPr>
          <w:rFonts w:ascii="Palatino Linotype" w:hAnsi="Palatino Linotype" w:cs="Arial"/>
          <w:i/>
          <w:sz w:val="22"/>
        </w:rPr>
      </w:pPr>
      <w:r w:rsidRPr="00DD02F5">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DD02F5" w:rsidRPr="00DD02F5" w:rsidRDefault="00DD02F5" w:rsidP="00DD02F5">
      <w:pPr>
        <w:spacing w:before="100" w:beforeAutospacing="1" w:after="100" w:afterAutospacing="1" w:line="360" w:lineRule="auto"/>
        <w:jc w:val="both"/>
        <w:rPr>
          <w:rFonts w:ascii="Palatino Linotype" w:eastAsia="Calibri" w:hAnsi="Palatino Linotype"/>
          <w:lang w:val="es-ES"/>
        </w:rPr>
      </w:pPr>
      <w:r w:rsidRPr="00DD02F5">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DD02F5" w:rsidRPr="00DD02F5" w:rsidRDefault="00DD02F5" w:rsidP="00DD02F5">
      <w:pPr>
        <w:spacing w:before="100" w:beforeAutospacing="1" w:after="100" w:afterAutospacing="1" w:line="360" w:lineRule="auto"/>
        <w:jc w:val="both"/>
        <w:rPr>
          <w:rFonts w:ascii="Palatino Linotype" w:eastAsia="Calibri" w:hAnsi="Palatino Linotype"/>
          <w:lang w:val="es-ES"/>
        </w:rPr>
      </w:pPr>
      <w:r w:rsidRPr="00DD02F5">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DD02F5" w:rsidRPr="00DD02F5" w:rsidRDefault="00DD02F5" w:rsidP="00DD02F5">
      <w:pPr>
        <w:spacing w:before="100" w:beforeAutospacing="1" w:after="100" w:afterAutospacing="1" w:line="360" w:lineRule="auto"/>
        <w:jc w:val="both"/>
        <w:rPr>
          <w:rFonts w:ascii="Palatino Linotype" w:eastAsia="Calibri" w:hAnsi="Palatino Linotype"/>
          <w:lang w:val="es-ES"/>
        </w:rPr>
      </w:pPr>
      <w:r w:rsidRPr="00DD02F5">
        <w:rPr>
          <w:rFonts w:ascii="Palatino Linotype" w:eastAsia="Calibri" w:hAnsi="Palatino Linotype"/>
          <w:lang w:val="es-ES"/>
        </w:rPr>
        <w:t>Asimismo, señala que todos los pagos se harán mediante orden escrita en la que se expresará la partida del presupuesto a cargo de la cual se realizan.</w:t>
      </w:r>
    </w:p>
    <w:p w:rsidR="00DD02F5" w:rsidRPr="00DD02F5" w:rsidRDefault="00DD02F5" w:rsidP="00DD02F5">
      <w:pPr>
        <w:spacing w:before="100" w:beforeAutospacing="1" w:after="100" w:afterAutospacing="1" w:line="360" w:lineRule="auto"/>
        <w:jc w:val="both"/>
        <w:rPr>
          <w:rFonts w:ascii="Palatino Linotype" w:eastAsia="Calibri" w:hAnsi="Palatino Linotype"/>
          <w:lang w:val="es-ES"/>
        </w:rPr>
      </w:pPr>
      <w:r w:rsidRPr="00DD02F5">
        <w:rPr>
          <w:rFonts w:ascii="Palatino Linotype" w:eastAsia="Calibri" w:hAnsi="Palatino Linotype"/>
          <w:lang w:val="es-ES"/>
        </w:rPr>
        <w:t>A este respecto, los artículos 31, fracciones XVIII y XIX y 95, fracciones I y IV de la Ley Orgánica Municipal del Estado de México disponen lo siguiente:</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b/>
          <w:i/>
          <w:sz w:val="22"/>
          <w:szCs w:val="22"/>
          <w:lang w:val="es-ES_tradnl"/>
        </w:rPr>
        <w:lastRenderedPageBreak/>
        <w:t>“Artículo 31.-</w:t>
      </w:r>
      <w:r w:rsidRPr="00DD02F5">
        <w:rPr>
          <w:rFonts w:ascii="Palatino Linotype" w:eastAsiaTheme="minorEastAsia" w:hAnsi="Palatino Linotype" w:cs="Arial"/>
          <w:i/>
          <w:sz w:val="22"/>
          <w:szCs w:val="22"/>
          <w:lang w:val="es-ES_tradnl"/>
        </w:rPr>
        <w:t xml:space="preserve"> Son </w:t>
      </w:r>
      <w:r w:rsidRPr="00DD02F5">
        <w:rPr>
          <w:rFonts w:ascii="Palatino Linotype" w:eastAsiaTheme="minorEastAsia" w:hAnsi="Palatino Linotype" w:cs="Arial"/>
          <w:b/>
          <w:i/>
          <w:sz w:val="22"/>
          <w:szCs w:val="22"/>
          <w:lang w:val="es-ES_tradnl"/>
        </w:rPr>
        <w:t>atribuciones de los ayuntamientos</w:t>
      </w: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b/>
          <w:i/>
          <w:sz w:val="22"/>
          <w:szCs w:val="22"/>
          <w:lang w:val="es-ES_tradnl"/>
        </w:rPr>
        <w:t>XVIII.</w:t>
      </w:r>
      <w:r w:rsidRPr="00DD02F5">
        <w:rPr>
          <w:rFonts w:ascii="Palatino Linotype" w:eastAsiaTheme="minorEastAsia" w:hAnsi="Palatino Linotype" w:cs="Arial"/>
          <w:i/>
          <w:sz w:val="22"/>
          <w:szCs w:val="22"/>
          <w:lang w:val="es-ES_tradnl"/>
        </w:rPr>
        <w:t xml:space="preserve"> Administrar su hacienda en términos de ley, y </w:t>
      </w:r>
      <w:r w:rsidRPr="00DD02F5">
        <w:rPr>
          <w:rFonts w:ascii="Palatino Linotype" w:eastAsiaTheme="minorEastAsia" w:hAnsi="Palatino Linotype" w:cs="Arial"/>
          <w:b/>
          <w:i/>
          <w:sz w:val="22"/>
          <w:szCs w:val="22"/>
          <w:lang w:val="es-ES_tradnl"/>
        </w:rPr>
        <w:t>controlar a través del presidente y síndico la aplicación del presupuesto de egresos del municipio</w:t>
      </w: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b/>
          <w:i/>
          <w:sz w:val="22"/>
          <w:szCs w:val="22"/>
          <w:lang w:val="es-ES_tradnl"/>
        </w:rPr>
      </w:pPr>
      <w:r w:rsidRPr="00DD02F5">
        <w:rPr>
          <w:rFonts w:ascii="Palatino Linotype" w:eastAsiaTheme="minorEastAsia" w:hAnsi="Palatino Linotype" w:cs="Arial"/>
          <w:b/>
          <w:i/>
          <w:sz w:val="22"/>
          <w:szCs w:val="22"/>
          <w:lang w:val="es-ES_tradnl"/>
        </w:rPr>
        <w:t>…</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b/>
          <w:i/>
          <w:sz w:val="22"/>
          <w:szCs w:val="22"/>
          <w:lang w:val="es-ES_tradnl"/>
        </w:rPr>
        <w:t>XIX.</w:t>
      </w:r>
      <w:r w:rsidRPr="00DD02F5">
        <w:rPr>
          <w:rFonts w:ascii="Palatino Linotype" w:eastAsiaTheme="minorEastAsia" w:hAnsi="Palatino Linotype" w:cs="Arial"/>
          <w:i/>
          <w:sz w:val="22"/>
          <w:szCs w:val="22"/>
          <w:lang w:val="es-ES_tradnl"/>
        </w:rPr>
        <w:t xml:space="preserve"> </w:t>
      </w:r>
      <w:r w:rsidRPr="00DD02F5">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DD02F5">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i/>
          <w:sz w:val="22"/>
          <w:szCs w:val="22"/>
          <w:lang w:val="es-ES_tradnl"/>
        </w:rPr>
        <w:t xml:space="preserve">Artículo 95.- Son </w:t>
      </w:r>
      <w:r w:rsidRPr="00DD02F5">
        <w:rPr>
          <w:rFonts w:ascii="Palatino Linotype" w:eastAsiaTheme="minorEastAsia" w:hAnsi="Palatino Linotype" w:cs="Arial"/>
          <w:b/>
          <w:i/>
          <w:sz w:val="22"/>
          <w:szCs w:val="22"/>
          <w:lang w:val="es-ES_tradnl"/>
        </w:rPr>
        <w:t>atribuciones del tesorero municipal</w:t>
      </w: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i/>
          <w:sz w:val="22"/>
          <w:szCs w:val="22"/>
          <w:lang w:val="es-ES_tradnl"/>
        </w:rPr>
        <w:t xml:space="preserve">I. </w:t>
      </w:r>
      <w:r w:rsidRPr="00DD02F5">
        <w:rPr>
          <w:rFonts w:ascii="Palatino Linotype" w:eastAsiaTheme="minorEastAsia" w:hAnsi="Palatino Linotype" w:cs="Arial"/>
          <w:b/>
          <w:i/>
          <w:sz w:val="22"/>
          <w:szCs w:val="22"/>
          <w:lang w:val="es-ES_tradnl"/>
        </w:rPr>
        <w:t>Administrar la hacienda pública municipal</w:t>
      </w:r>
      <w:r w:rsidRPr="00DD02F5">
        <w:rPr>
          <w:rFonts w:ascii="Palatino Linotype" w:eastAsiaTheme="minorEastAsia" w:hAnsi="Palatino Linotype" w:cs="Arial"/>
          <w:i/>
          <w:sz w:val="22"/>
          <w:szCs w:val="22"/>
          <w:lang w:val="es-ES_tradnl"/>
        </w:rPr>
        <w:t>, de conformidad con las disposiciones legales aplicables;</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b/>
          <w:i/>
          <w:sz w:val="22"/>
          <w:szCs w:val="22"/>
          <w:lang w:val="es-ES_tradnl"/>
        </w:rPr>
        <w:t>IV. Llevar los registros contables, financieros y administrativos de los ingresos, egresos, e inventarios;</w:t>
      </w:r>
    </w:p>
    <w:p w:rsidR="00DD02F5" w:rsidRPr="00DD02F5" w:rsidRDefault="00DD02F5" w:rsidP="00DD02F5">
      <w:pPr>
        <w:ind w:left="851" w:right="901"/>
        <w:jc w:val="both"/>
        <w:rPr>
          <w:rFonts w:ascii="Palatino Linotype" w:eastAsiaTheme="minorEastAsia" w:hAnsi="Palatino Linotype" w:cs="Arial"/>
          <w:i/>
          <w:sz w:val="22"/>
          <w:szCs w:val="22"/>
          <w:lang w:val="es-ES_tradnl"/>
        </w:rPr>
      </w:pPr>
      <w:r w:rsidRPr="00DD02F5">
        <w:rPr>
          <w:rFonts w:ascii="Palatino Linotype" w:eastAsiaTheme="minorEastAsia" w:hAnsi="Palatino Linotype" w:cs="Arial"/>
          <w:i/>
          <w:sz w:val="22"/>
          <w:szCs w:val="22"/>
          <w:lang w:val="es-ES_tradnl"/>
        </w:rPr>
        <w:t>…”</w:t>
      </w:r>
    </w:p>
    <w:p w:rsidR="00DD02F5" w:rsidRPr="00DD02F5" w:rsidRDefault="00DD02F5" w:rsidP="00DD02F5">
      <w:pPr>
        <w:ind w:left="851" w:right="901"/>
        <w:jc w:val="both"/>
        <w:rPr>
          <w:rFonts w:ascii="Palatino Linotype" w:eastAsiaTheme="minorEastAsia" w:hAnsi="Palatino Linotype" w:cs="Arial"/>
          <w:sz w:val="22"/>
          <w:szCs w:val="22"/>
          <w:lang w:val="es-ES_tradnl"/>
        </w:rPr>
      </w:pPr>
      <w:r w:rsidRPr="00DD02F5">
        <w:rPr>
          <w:rFonts w:ascii="Palatino Linotype" w:eastAsiaTheme="minorEastAsia" w:hAnsi="Palatino Linotype" w:cs="Arial"/>
          <w:sz w:val="22"/>
          <w:szCs w:val="22"/>
          <w:lang w:val="es-ES_tradnl"/>
        </w:rPr>
        <w:t>(Énfasis añadido).</w:t>
      </w:r>
    </w:p>
    <w:p w:rsidR="00DD02F5" w:rsidRPr="00DD02F5" w:rsidRDefault="00DD02F5" w:rsidP="00DD02F5">
      <w:pPr>
        <w:spacing w:before="100" w:beforeAutospacing="1" w:after="100" w:afterAutospacing="1" w:line="360" w:lineRule="auto"/>
        <w:jc w:val="both"/>
        <w:rPr>
          <w:rFonts w:ascii="Palatino Linotype" w:eastAsia="Calibri" w:hAnsi="Palatino Linotype"/>
          <w:lang w:val="es-ES"/>
        </w:rPr>
      </w:pPr>
      <w:r w:rsidRPr="00DD02F5">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DD02F5" w:rsidRPr="00DD02F5" w:rsidRDefault="00DD02F5" w:rsidP="00DD02F5">
      <w:pPr>
        <w:spacing w:before="100" w:beforeAutospacing="1" w:after="100" w:afterAutospacing="1" w:line="360" w:lineRule="auto"/>
        <w:jc w:val="both"/>
        <w:rPr>
          <w:rFonts w:ascii="Palatino Linotype" w:eastAsia="Calibri" w:hAnsi="Palatino Linotype"/>
          <w:lang w:val="es-ES"/>
        </w:rPr>
      </w:pPr>
      <w:r w:rsidRPr="00DD02F5">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DD02F5" w:rsidRPr="00DD02F5" w:rsidRDefault="00DD02F5" w:rsidP="00DD02F5">
      <w:pPr>
        <w:ind w:left="851" w:right="901"/>
        <w:jc w:val="both"/>
        <w:rPr>
          <w:rFonts w:ascii="Palatino Linotype" w:eastAsiaTheme="minorEastAsia" w:hAnsi="Palatino Linotype" w:cstheme="minorBidi"/>
          <w:b/>
          <w:i/>
          <w:sz w:val="22"/>
          <w:szCs w:val="22"/>
          <w:lang w:val="es-ES_tradnl"/>
        </w:rPr>
      </w:pPr>
      <w:r w:rsidRPr="00DD02F5">
        <w:rPr>
          <w:rFonts w:ascii="Palatino Linotype" w:eastAsiaTheme="minorEastAsia" w:hAnsi="Palatino Linotype" w:cs="Arial"/>
          <w:b/>
          <w:bCs/>
          <w:i/>
          <w:color w:val="000000"/>
          <w:sz w:val="22"/>
          <w:szCs w:val="22"/>
          <w:lang w:val="es-ES_tradnl"/>
        </w:rPr>
        <w:t>“</w:t>
      </w:r>
      <w:r w:rsidRPr="00DD02F5">
        <w:rPr>
          <w:rFonts w:ascii="Palatino Linotype" w:eastAsiaTheme="minorEastAsia" w:hAnsi="Palatino Linotype" w:cstheme="minorBidi"/>
          <w:b/>
          <w:i/>
          <w:sz w:val="22"/>
          <w:szCs w:val="22"/>
          <w:lang w:val="es-ES_tradnl"/>
        </w:rPr>
        <w:t>Artículo 342.-</w:t>
      </w:r>
      <w:r w:rsidRPr="00DD02F5">
        <w:rPr>
          <w:rFonts w:ascii="Palatino Linotype" w:eastAsiaTheme="minorEastAsia" w:hAnsi="Palatino Linotype" w:cstheme="minorBidi"/>
          <w:i/>
          <w:sz w:val="22"/>
          <w:szCs w:val="22"/>
          <w:lang w:val="es-ES_tradnl"/>
        </w:rPr>
        <w:t xml:space="preserve"> </w:t>
      </w:r>
      <w:r w:rsidRPr="00DD02F5">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DD02F5">
        <w:rPr>
          <w:rFonts w:ascii="Palatino Linotype" w:eastAsiaTheme="minorEastAsia" w:hAnsi="Palatino Linotype" w:cstheme="minorBidi"/>
          <w:i/>
          <w:sz w:val="22"/>
          <w:szCs w:val="22"/>
          <w:lang w:val="es-ES_tradnl"/>
        </w:rPr>
        <w:t xml:space="preserve">de </w:t>
      </w:r>
      <w:r w:rsidRPr="00DD02F5">
        <w:rPr>
          <w:rFonts w:ascii="Palatino Linotype" w:eastAsiaTheme="minorEastAsia" w:hAnsi="Palatino Linotype" w:cs="Arial"/>
          <w:i/>
          <w:color w:val="000000"/>
          <w:sz w:val="22"/>
          <w:szCs w:val="22"/>
          <w:lang w:val="es-ES_tradnl"/>
        </w:rPr>
        <w:t>planeación</w:t>
      </w:r>
      <w:r w:rsidRPr="00DD02F5">
        <w:rPr>
          <w:rFonts w:ascii="Palatino Linotype" w:eastAsiaTheme="minorEastAsia" w:hAnsi="Palatino Linotype" w:cstheme="minorBidi"/>
          <w:i/>
          <w:sz w:val="22"/>
          <w:szCs w:val="22"/>
          <w:lang w:val="es-ES_tradnl"/>
        </w:rPr>
        <w:t>,</w:t>
      </w:r>
      <w:r w:rsidRPr="00DD02F5">
        <w:rPr>
          <w:rFonts w:ascii="Palatino Linotype" w:eastAsiaTheme="minorEastAsia" w:hAnsi="Palatino Linotype" w:cstheme="minorBidi"/>
          <w:b/>
          <w:i/>
          <w:sz w:val="22"/>
          <w:szCs w:val="22"/>
          <w:lang w:val="es-ES_tradnl"/>
        </w:rPr>
        <w:t xml:space="preserve"> programación, presupuestación</w:t>
      </w:r>
      <w:r w:rsidRPr="00DD02F5">
        <w:rPr>
          <w:rFonts w:ascii="Palatino Linotype" w:eastAsiaTheme="minorEastAsia" w:hAnsi="Palatino Linotype" w:cstheme="minorBidi"/>
          <w:i/>
          <w:sz w:val="22"/>
          <w:szCs w:val="22"/>
          <w:lang w:val="es-ES_tradnl"/>
        </w:rPr>
        <w:t xml:space="preserve">, evaluación y </w:t>
      </w:r>
      <w:r w:rsidRPr="00DD02F5">
        <w:rPr>
          <w:rFonts w:ascii="Palatino Linotype" w:eastAsiaTheme="minorEastAsia" w:hAnsi="Palatino Linotype" w:cs="Arial"/>
          <w:b/>
          <w:i/>
          <w:color w:val="000000"/>
          <w:sz w:val="22"/>
          <w:szCs w:val="22"/>
          <w:lang w:val="es-ES_tradnl"/>
        </w:rPr>
        <w:t>contabilidad</w:t>
      </w:r>
      <w:r w:rsidRPr="00DD02F5">
        <w:rPr>
          <w:rFonts w:ascii="Palatino Linotype" w:eastAsiaTheme="minorEastAsia" w:hAnsi="Palatino Linotype" w:cstheme="minorBidi"/>
          <w:b/>
          <w:i/>
          <w:sz w:val="22"/>
          <w:szCs w:val="22"/>
          <w:lang w:val="es-ES_tradnl"/>
        </w:rPr>
        <w:t xml:space="preserve"> gubernamental.</w:t>
      </w:r>
      <w:r w:rsidRPr="00DD02F5">
        <w:rPr>
          <w:rFonts w:ascii="Palatino Linotype" w:eastAsiaTheme="minorEastAsia" w:hAnsi="Palatino Linotype" w:cstheme="minorBidi"/>
          <w:i/>
          <w:sz w:val="22"/>
          <w:szCs w:val="22"/>
          <w:lang w:val="es-ES_tradnl"/>
        </w:rPr>
        <w:t xml:space="preserve"> </w:t>
      </w:r>
    </w:p>
    <w:p w:rsidR="00DD02F5" w:rsidRPr="00DD02F5" w:rsidRDefault="00DD02F5" w:rsidP="00DD02F5">
      <w:pPr>
        <w:ind w:left="851" w:right="901"/>
        <w:jc w:val="both"/>
        <w:rPr>
          <w:rFonts w:ascii="Palatino Linotype" w:eastAsiaTheme="minorEastAsia" w:hAnsi="Palatino Linotype" w:cstheme="minorBidi"/>
          <w:b/>
          <w:i/>
          <w:sz w:val="22"/>
          <w:szCs w:val="22"/>
          <w:lang w:val="es-ES_tradnl"/>
        </w:rPr>
      </w:pPr>
      <w:r w:rsidRPr="00DD02F5">
        <w:rPr>
          <w:rFonts w:ascii="Palatino Linotype" w:eastAsiaTheme="minorEastAsia" w:hAnsi="Palatino Linotype" w:cs="Arial"/>
          <w:b/>
          <w:bCs/>
          <w:i/>
          <w:color w:val="000000"/>
          <w:sz w:val="22"/>
          <w:szCs w:val="22"/>
          <w:lang w:val="es-ES_tradnl"/>
        </w:rPr>
        <w:lastRenderedPageBreak/>
        <w:t>…</w:t>
      </w:r>
    </w:p>
    <w:p w:rsidR="00DD02F5" w:rsidRPr="00DD02F5" w:rsidRDefault="00DD02F5" w:rsidP="00DD02F5">
      <w:pPr>
        <w:ind w:left="851" w:right="901"/>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b/>
          <w:i/>
          <w:sz w:val="22"/>
          <w:szCs w:val="22"/>
          <w:lang w:val="es-ES_tradnl"/>
        </w:rPr>
        <w:t>Artículo 343.-</w:t>
      </w:r>
      <w:r w:rsidRPr="00DD02F5">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DD02F5" w:rsidRPr="00DD02F5" w:rsidRDefault="00DD02F5" w:rsidP="00DD02F5">
      <w:pPr>
        <w:ind w:left="851" w:right="901"/>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DD02F5" w:rsidRPr="00DD02F5" w:rsidRDefault="00DD02F5" w:rsidP="00DD02F5">
      <w:pPr>
        <w:ind w:left="851" w:right="901"/>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DD02F5">
        <w:rPr>
          <w:rFonts w:ascii="Palatino Linotype" w:eastAsiaTheme="minorEastAsia" w:hAnsi="Palatino Linotype" w:cstheme="minorBidi"/>
          <w:i/>
          <w:sz w:val="22"/>
          <w:szCs w:val="22"/>
          <w:lang w:val="es-ES_tradnl"/>
        </w:rPr>
        <w:t xml:space="preserve">en el caso de los Municipios se hará por la Tesorería. </w:t>
      </w:r>
    </w:p>
    <w:p w:rsidR="00DD02F5" w:rsidRPr="00DD02F5" w:rsidRDefault="00DD02F5" w:rsidP="00DD02F5">
      <w:pPr>
        <w:ind w:left="851" w:right="901"/>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i/>
          <w:sz w:val="22"/>
          <w:szCs w:val="22"/>
          <w:lang w:val="es-ES_tradnl"/>
        </w:rPr>
        <w:t xml:space="preserve">Derogado. </w:t>
      </w:r>
    </w:p>
    <w:p w:rsidR="00DD02F5" w:rsidRPr="00DD02F5" w:rsidRDefault="00DD02F5" w:rsidP="00DD02F5">
      <w:pPr>
        <w:ind w:left="851" w:right="850"/>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DD02F5">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DD02F5" w:rsidRPr="00DD02F5" w:rsidRDefault="00DD02F5" w:rsidP="00DD02F5">
      <w:pPr>
        <w:ind w:left="851" w:right="901"/>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i/>
          <w:sz w:val="22"/>
          <w:szCs w:val="22"/>
          <w:lang w:val="es-ES_tradnl"/>
        </w:rPr>
        <w:t>…</w:t>
      </w:r>
    </w:p>
    <w:p w:rsidR="00DD02F5" w:rsidRPr="00DD02F5" w:rsidRDefault="00DD02F5" w:rsidP="00DD02F5">
      <w:pPr>
        <w:ind w:left="851" w:right="901"/>
        <w:jc w:val="both"/>
        <w:rPr>
          <w:rFonts w:ascii="Palatino Linotype" w:eastAsiaTheme="minorEastAsia" w:hAnsi="Palatino Linotype" w:cstheme="minorBidi"/>
          <w:i/>
          <w:sz w:val="22"/>
          <w:szCs w:val="22"/>
          <w:lang w:val="es-ES_tradnl"/>
        </w:rPr>
      </w:pPr>
      <w:r w:rsidRPr="00DD02F5">
        <w:rPr>
          <w:rFonts w:ascii="Palatino Linotype" w:eastAsiaTheme="minorEastAsia" w:hAnsi="Palatino Linotype" w:cstheme="minorBidi"/>
          <w:b/>
          <w:i/>
          <w:sz w:val="22"/>
          <w:szCs w:val="22"/>
          <w:lang w:val="es-ES_tradnl"/>
        </w:rPr>
        <w:t>Artículo 345.-</w:t>
      </w:r>
      <w:r w:rsidRPr="00DD02F5">
        <w:rPr>
          <w:rFonts w:ascii="Palatino Linotype" w:eastAsiaTheme="minorEastAsia" w:hAnsi="Palatino Linotype" w:cstheme="minorBidi"/>
          <w:i/>
          <w:sz w:val="22"/>
          <w:szCs w:val="22"/>
          <w:lang w:val="es-ES_tradnl"/>
        </w:rPr>
        <w:t xml:space="preserve"> </w:t>
      </w:r>
      <w:r w:rsidRPr="00DD02F5">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DD02F5">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DD02F5">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DD02F5">
        <w:rPr>
          <w:rFonts w:ascii="Palatino Linotype" w:eastAsiaTheme="minorEastAsia" w:hAnsi="Palatino Linotype" w:cstheme="minorBidi"/>
          <w:i/>
          <w:sz w:val="22"/>
          <w:szCs w:val="22"/>
          <w:lang w:val="es-ES_tradnl"/>
        </w:rPr>
        <w:t xml:space="preserve">. </w:t>
      </w:r>
    </w:p>
    <w:p w:rsidR="00DD02F5" w:rsidRPr="00DD02F5" w:rsidRDefault="00DD02F5" w:rsidP="00DD02F5">
      <w:pPr>
        <w:ind w:left="851" w:right="901"/>
        <w:jc w:val="both"/>
        <w:rPr>
          <w:rFonts w:ascii="Palatino Linotype" w:eastAsiaTheme="minorEastAsia" w:hAnsi="Palatino Linotype" w:cs="Arial"/>
          <w:bCs/>
          <w:i/>
          <w:color w:val="000000"/>
          <w:sz w:val="22"/>
          <w:szCs w:val="22"/>
          <w:lang w:val="es-ES_tradnl"/>
        </w:rPr>
      </w:pPr>
      <w:r w:rsidRPr="00DD02F5">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DD02F5">
        <w:rPr>
          <w:rFonts w:ascii="Palatino Linotype" w:eastAsiaTheme="minorEastAsia" w:hAnsi="Palatino Linotype" w:cs="Arial"/>
          <w:bCs/>
          <w:i/>
          <w:color w:val="000000"/>
          <w:sz w:val="22"/>
          <w:szCs w:val="22"/>
          <w:lang w:val="es-ES_tradnl"/>
        </w:rPr>
        <w:t xml:space="preserve"> “</w:t>
      </w:r>
      <w:r w:rsidRPr="00DD02F5">
        <w:rPr>
          <w:rFonts w:ascii="Palatino Linotype" w:eastAsiaTheme="minorEastAsia" w:hAnsi="Palatino Linotype" w:cs="Arial"/>
          <w:bCs/>
          <w:i/>
          <w:color w:val="000000"/>
          <w:sz w:val="22"/>
          <w:szCs w:val="22"/>
          <w:lang w:val="es-ES_tradnl"/>
        </w:rPr>
        <w:cr/>
        <w:t>(Énfasis añadido)</w:t>
      </w:r>
    </w:p>
    <w:p w:rsidR="00DD02F5" w:rsidRPr="00DD02F5" w:rsidRDefault="00DD02F5" w:rsidP="00DD02F5">
      <w:p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lang w:val="es-ES"/>
        </w:rPr>
        <w:t>De una interpretación sistemática de los artículos transcritos, se desprende, que el</w:t>
      </w:r>
      <w:r w:rsidRPr="00DD02F5">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w:t>
      </w:r>
      <w:r w:rsidRPr="00DD02F5">
        <w:rPr>
          <w:rFonts w:ascii="Palatino Linotype" w:hAnsi="Palatino Linotype" w:cs="Arial"/>
          <w:bCs/>
          <w:color w:val="000000"/>
          <w:lang w:val="es-ES"/>
        </w:rPr>
        <w:lastRenderedPageBreak/>
        <w:t>planeación, programación, presupuestación, evaluación y contabilidad gubernamental.</w:t>
      </w:r>
    </w:p>
    <w:p w:rsidR="00DD02F5" w:rsidRPr="00DD02F5" w:rsidRDefault="00DD02F5" w:rsidP="00DD02F5">
      <w:pPr>
        <w:spacing w:before="100" w:beforeAutospacing="1" w:after="100" w:afterAutospacing="1" w:line="360" w:lineRule="auto"/>
        <w:jc w:val="both"/>
        <w:rPr>
          <w:rFonts w:ascii="Palatino Linotype" w:hAnsi="Palatino Linotype" w:cs="Arial"/>
          <w:lang w:val="es-ES" w:eastAsia="es-MX"/>
        </w:rPr>
      </w:pPr>
      <w:r w:rsidRPr="00DD02F5">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DD02F5">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DD02F5" w:rsidRPr="00DD02F5" w:rsidRDefault="00DD02F5" w:rsidP="00DD02F5">
      <w:pPr>
        <w:ind w:left="851" w:right="850"/>
        <w:jc w:val="both"/>
        <w:rPr>
          <w:rFonts w:ascii="Palatino Linotype" w:hAnsi="Palatino Linotype" w:cs="Arial"/>
          <w:b/>
          <w:i/>
          <w:sz w:val="22"/>
          <w:szCs w:val="20"/>
          <w:lang w:val="es-ES" w:eastAsia="es-MX"/>
        </w:rPr>
      </w:pPr>
      <w:r w:rsidRPr="00DD02F5">
        <w:rPr>
          <w:rFonts w:ascii="Palatino Linotype" w:hAnsi="Palatino Linotype" w:cs="Arial"/>
          <w:b/>
          <w:i/>
          <w:sz w:val="22"/>
          <w:szCs w:val="20"/>
          <w:lang w:val="es-ES" w:eastAsia="es-MX"/>
        </w:rPr>
        <w:t xml:space="preserve">“REGISTRO CONTABLE </w:t>
      </w:r>
    </w:p>
    <w:p w:rsidR="00DD02F5" w:rsidRPr="00DD02F5" w:rsidRDefault="00DD02F5" w:rsidP="00DD02F5">
      <w:pPr>
        <w:ind w:left="851" w:right="850"/>
        <w:jc w:val="both"/>
        <w:rPr>
          <w:rFonts w:ascii="Palatino Linotype" w:hAnsi="Palatino Linotype" w:cs="Arial"/>
          <w:i/>
          <w:sz w:val="22"/>
          <w:szCs w:val="20"/>
          <w:lang w:val="es-ES" w:eastAsia="es-MX"/>
        </w:rPr>
      </w:pPr>
      <w:r w:rsidRPr="00DD02F5">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DD02F5" w:rsidRPr="00DD02F5" w:rsidRDefault="00DD02F5" w:rsidP="00DD02F5">
      <w:pPr>
        <w:ind w:left="851" w:right="850"/>
        <w:jc w:val="both"/>
        <w:rPr>
          <w:rFonts w:ascii="Palatino Linotype" w:hAnsi="Palatino Linotype" w:cs="Arial"/>
          <w:b/>
          <w:i/>
          <w:sz w:val="22"/>
          <w:szCs w:val="20"/>
          <w:lang w:val="es-ES" w:eastAsia="es-MX"/>
        </w:rPr>
      </w:pPr>
      <w:r w:rsidRPr="00DD02F5">
        <w:rPr>
          <w:rFonts w:ascii="Palatino Linotype" w:hAnsi="Palatino Linotype" w:cs="Arial"/>
          <w:b/>
          <w:i/>
          <w:sz w:val="22"/>
          <w:szCs w:val="20"/>
          <w:lang w:val="es-ES" w:eastAsia="es-MX"/>
        </w:rPr>
        <w:t>“REGISTRO PRESUPUESTARIO</w:t>
      </w:r>
    </w:p>
    <w:p w:rsidR="00DD02F5" w:rsidRPr="00DD02F5" w:rsidRDefault="00DD02F5" w:rsidP="00DD02F5">
      <w:pPr>
        <w:ind w:left="851" w:right="850"/>
        <w:jc w:val="both"/>
        <w:rPr>
          <w:rFonts w:ascii="Palatino Linotype" w:hAnsi="Palatino Linotype" w:cs="Arial"/>
          <w:i/>
          <w:sz w:val="22"/>
          <w:szCs w:val="20"/>
          <w:lang w:val="es-ES" w:eastAsia="es-MX"/>
        </w:rPr>
      </w:pPr>
      <w:r w:rsidRPr="00DD02F5">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DD02F5" w:rsidRPr="00DD02F5" w:rsidRDefault="00DD02F5" w:rsidP="00DD02F5">
      <w:p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DD02F5" w:rsidRPr="00DD02F5" w:rsidRDefault="00DD02F5" w:rsidP="00DD02F5">
      <w:p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 xml:space="preserve">Igualmente, los preceptos legales citados señalan que los Sujetos Obligados deben contar con una unidad administrativa que registre contablemente el efecto patrimonial </w:t>
      </w:r>
      <w:r w:rsidRPr="00DD02F5">
        <w:rPr>
          <w:rFonts w:ascii="Palatino Linotype" w:hAnsi="Palatino Linotype" w:cs="Arial"/>
          <w:bCs/>
          <w:color w:val="000000"/>
          <w:lang w:val="es-ES"/>
        </w:rPr>
        <w:lastRenderedPageBreak/>
        <w:t>y presupuestal de las operaciones financieras que realizan, en el momento en que ocurran, con base en el sistema y políticas de registro establecidas.</w:t>
      </w:r>
    </w:p>
    <w:p w:rsidR="00DD02F5" w:rsidRPr="00DD02F5" w:rsidRDefault="00DD02F5" w:rsidP="00DD02F5">
      <w:p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DD02F5" w:rsidRPr="00DD02F5" w:rsidRDefault="00DD02F5" w:rsidP="00DD02F5">
      <w:p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DD02F5" w:rsidRPr="00DD02F5" w:rsidRDefault="00DD02F5" w:rsidP="00DD02F5">
      <w:p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14" w:history="1">
        <w:r w:rsidRPr="00DD02F5">
          <w:rPr>
            <w:rFonts w:ascii="Palatino Linotype" w:hAnsi="Palatino Linotype" w:cs="Arial"/>
            <w:bCs/>
            <w:color w:val="035899"/>
            <w:lang w:val="es-ES"/>
          </w:rPr>
          <w:t>http://omawww.sat.gob.mx/factura/Paginas/solicita_requisitos.htm</w:t>
        </w:r>
      </w:hyperlink>
      <w:r w:rsidRPr="00DD02F5">
        <w:rPr>
          <w:rFonts w:ascii="Palatino Linotype" w:hAnsi="Palatino Linotype" w:cs="Arial"/>
          <w:bCs/>
          <w:color w:val="000000"/>
          <w:lang w:val="es-ES"/>
        </w:rPr>
        <w:t>, las facturas deben reunir los siguientes requisitos:</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Clave del Registro Federal de Contribuyentes de quien los expida;</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Régimen Fiscal en que tributen conforme a la Ley del Impuesto Sobre la Renta;</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Sí se tiene más de un local o establecimiento, se deberá señalar el domicilio del local o establecimiento en el que se expidan las Facturas;</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lastRenderedPageBreak/>
        <w:t>Contener el número de folio asignado por el SAT y el sello digital del SAT;</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Sello digital del contribuyente que lo expide;</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Lugar y fecha de expedición;</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Clave del Registro Federal de Contribuyentes de la persona a favor de quien se expida;</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Cantidad, unidad de medida y clase de los bienes, mercancías o descripción del servicio o del uso o goce que amparen;</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Valor unitario consignado en número;</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Importe total señalado en número o en letra;</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Señalamiento expreso cuando la prestación se pague en una sola exhibición o en parcialidades;</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Número y fecha del documento aduanero, tratándose de ventas de primera mano de mercancías de importación;</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Fecha y hora de certificación;</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Número de serie del certificado digital del SAT con el que se realizó el sellado;</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Código de barras generado conforme al rubro I.D del Anexo 20 o el número de folio fiscal del comprobante;</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Número de serie del CSD del emisor y del SAT;</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lastRenderedPageBreak/>
        <w:t>La leyenda “Este documento es una representación impresa de un CFDI”;</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Fecha y hora de emisión y de certificación de la Factura; y,</w:t>
      </w:r>
    </w:p>
    <w:p w:rsidR="00DD02F5" w:rsidRPr="00DD02F5" w:rsidRDefault="00DD02F5" w:rsidP="00DD02F5">
      <w:pPr>
        <w:numPr>
          <w:ilvl w:val="0"/>
          <w:numId w:val="16"/>
        </w:numPr>
        <w:spacing w:before="100" w:beforeAutospacing="1" w:after="100" w:afterAutospacing="1" w:line="360" w:lineRule="auto"/>
        <w:jc w:val="both"/>
        <w:rPr>
          <w:rFonts w:ascii="Palatino Linotype" w:hAnsi="Palatino Linotype" w:cs="Arial"/>
          <w:bCs/>
          <w:color w:val="000000"/>
          <w:lang w:val="es-ES"/>
        </w:rPr>
      </w:pPr>
      <w:r w:rsidRPr="00DD02F5">
        <w:rPr>
          <w:rFonts w:ascii="Palatino Linotype" w:hAnsi="Palatino Linotype" w:cs="Arial"/>
          <w:bCs/>
          <w:color w:val="000000"/>
          <w:lang w:val="es-ES"/>
        </w:rPr>
        <w:t>Cadena original del complemento de certificación digital del SAT.</w:t>
      </w:r>
    </w:p>
    <w:p w:rsidR="00DD02F5" w:rsidRDefault="00DD02F5" w:rsidP="00DD02F5">
      <w:pPr>
        <w:spacing w:before="100" w:beforeAutospacing="1" w:after="100" w:afterAutospacing="1" w:line="360" w:lineRule="auto"/>
        <w:jc w:val="both"/>
        <w:rPr>
          <w:rFonts w:ascii="Palatino Linotype" w:hAnsi="Palatino Linotype"/>
        </w:rPr>
      </w:pPr>
      <w:r>
        <w:rPr>
          <w:rFonts w:ascii="Palatino Linotype" w:eastAsia="Calibri" w:hAnsi="Palatino Linotype" w:cs="Arial"/>
        </w:rPr>
        <w:t xml:space="preserve">En esa tesitura, este Instituto estima </w:t>
      </w:r>
      <w:r>
        <w:rPr>
          <w:rFonts w:ascii="Palatino Linotype" w:hAnsi="Palatino Linotype"/>
        </w:rPr>
        <w:t xml:space="preserve">que lo procedente es que </w:t>
      </w:r>
      <w:r w:rsidRPr="003F5D3B">
        <w:rPr>
          <w:rFonts w:ascii="Palatino Linotype" w:hAnsi="Palatino Linotype"/>
          <w:b/>
        </w:rPr>
        <w:t>EL SUJETO OBLIGADO</w:t>
      </w:r>
      <w:r>
        <w:rPr>
          <w:rFonts w:ascii="Palatino Linotype" w:hAnsi="Palatino Linotype"/>
        </w:rPr>
        <w:t xml:space="preserve"> realice una </w:t>
      </w:r>
      <w:r w:rsidRPr="00E35AFB">
        <w:rPr>
          <w:rFonts w:ascii="Palatino Linotype" w:hAnsi="Palatino Linotype"/>
          <w:b/>
        </w:rPr>
        <w:t>búsqueda exhaustiva y razonable</w:t>
      </w:r>
      <w:r>
        <w:rPr>
          <w:rFonts w:ascii="Palatino Linotype" w:hAnsi="Palatino Linotype"/>
        </w:rPr>
        <w:t xml:space="preserve"> de la información en todas las áreas que pudieran contar con ella, y haga entrega de la información solicitada, en </w:t>
      </w:r>
      <w:r w:rsidRPr="003F5D3B">
        <w:rPr>
          <w:rFonts w:ascii="Palatino Linotype" w:hAnsi="Palatino Linotype"/>
          <w:b/>
        </w:rPr>
        <w:t>versión pública</w:t>
      </w:r>
      <w:r>
        <w:rPr>
          <w:rFonts w:ascii="Palatino Linotype" w:hAnsi="Palatino Linotype"/>
        </w:rPr>
        <w:t xml:space="preserve"> de ser procedente.</w:t>
      </w:r>
    </w:p>
    <w:p w:rsidR="00DD02F5" w:rsidRDefault="00DD02F5" w:rsidP="00DD02F5">
      <w:pPr>
        <w:spacing w:before="100" w:beforeAutospacing="1" w:after="100" w:afterAutospacing="1" w:line="360" w:lineRule="auto"/>
        <w:ind w:right="51"/>
        <w:jc w:val="both"/>
        <w:rPr>
          <w:rFonts w:ascii="Palatino Linotype" w:hAnsi="Palatino Linotype" w:cs="Arial"/>
        </w:rPr>
      </w:pPr>
      <w:r w:rsidRPr="00DD02F5">
        <w:rPr>
          <w:rFonts w:ascii="Palatino Linotype" w:hAnsi="Palatino Linotype" w:cs="Arial"/>
        </w:rPr>
        <w:t xml:space="preserve">Dicho lo anterior, es toral señalar que, si </w:t>
      </w:r>
      <w:r w:rsidRPr="00DD02F5">
        <w:rPr>
          <w:rFonts w:ascii="Palatino Linotype" w:hAnsi="Palatino Linotype" w:cs="Arial"/>
          <w:b/>
        </w:rPr>
        <w:t>EL SUJETO OBLIGADO</w:t>
      </w:r>
      <w:r w:rsidRPr="00DD02F5">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DD02F5" w:rsidRPr="00DD02F5" w:rsidRDefault="00DD02F5" w:rsidP="00DD02F5">
      <w:pPr>
        <w:spacing w:before="100" w:beforeAutospacing="1" w:after="100" w:afterAutospacing="1" w:line="360" w:lineRule="auto"/>
        <w:jc w:val="both"/>
        <w:rPr>
          <w:rFonts w:ascii="Palatino Linotype" w:hAnsi="Palatino Linotype"/>
        </w:rPr>
      </w:pPr>
      <w:r w:rsidRPr="00DD02F5">
        <w:rPr>
          <w:rFonts w:ascii="Palatino Linotype" w:hAnsi="Palatino Linotype" w:cs="Arial"/>
          <w:lang w:eastAsia="es-MX"/>
        </w:rPr>
        <w:t>Por cuanto hace al RFC de las personas físicas</w:t>
      </w:r>
      <w:r>
        <w:rPr>
          <w:rFonts w:ascii="Palatino Linotype" w:hAnsi="Palatino Linotype" w:cs="Arial"/>
          <w:lang w:eastAsia="es-MX"/>
        </w:rPr>
        <w:t xml:space="preserve"> (que no sean contratadas por </w:t>
      </w:r>
      <w:r w:rsidRPr="00DD02F5">
        <w:rPr>
          <w:rFonts w:ascii="Palatino Linotype" w:hAnsi="Palatino Linotype" w:cs="Arial"/>
          <w:b/>
          <w:lang w:eastAsia="es-MX"/>
        </w:rPr>
        <w:t>EL SUJETO OBLIGADO</w:t>
      </w:r>
      <w:r>
        <w:rPr>
          <w:rFonts w:ascii="Palatino Linotype" w:hAnsi="Palatino Linotype" w:cs="Arial"/>
          <w:lang w:eastAsia="es-MX"/>
        </w:rPr>
        <w:t>)</w:t>
      </w:r>
      <w:r w:rsidRPr="00DD02F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D02F5">
        <w:rPr>
          <w:rFonts w:ascii="Palatino Linotype" w:hAnsi="Palatino Linotype" w:cs="Arial"/>
        </w:rPr>
        <w:t>del</w:t>
      </w:r>
      <w:r w:rsidRPr="00DD02F5">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D02F5">
        <w:rPr>
          <w:rFonts w:ascii="Palatino Linotype" w:hAnsi="Palatino Linotype"/>
        </w:rPr>
        <w:t xml:space="preserve"> y finalmente la homoclave; la cual, para su obtención es necesario acreditar personalidad, fecha de nacimiento entre otros con documentos oficiales.</w:t>
      </w:r>
    </w:p>
    <w:p w:rsidR="00DD02F5" w:rsidRPr="00DD02F5" w:rsidRDefault="00DD02F5" w:rsidP="00DD02F5">
      <w:pPr>
        <w:spacing w:before="100" w:beforeAutospacing="1" w:after="100" w:afterAutospacing="1" w:line="360" w:lineRule="auto"/>
        <w:jc w:val="both"/>
        <w:rPr>
          <w:rFonts w:ascii="Palatino Linotype" w:hAnsi="Palatino Linotype"/>
          <w:b/>
          <w:bCs/>
          <w:color w:val="000000"/>
        </w:rPr>
      </w:pPr>
      <w:r w:rsidRPr="00DD02F5">
        <w:rPr>
          <w:rFonts w:ascii="Palatino Linotype" w:hAnsi="Palatino Linotype" w:cs="Arial"/>
          <w:lang w:eastAsia="es-MX"/>
        </w:rPr>
        <w:lastRenderedPageBreak/>
        <w:t xml:space="preserve">Al respecto, </w:t>
      </w:r>
      <w:r w:rsidRPr="00DD02F5">
        <w:rPr>
          <w:rFonts w:ascii="Palatino Linotype" w:hAnsi="Palatino Linotype" w:cs="Arial"/>
          <w:color w:val="000000"/>
        </w:rPr>
        <w:t xml:space="preserve">es aplicable el Criterio 19/17 de la Segunda Época, emitido por </w:t>
      </w:r>
      <w:r w:rsidRPr="00DD02F5">
        <w:rPr>
          <w:rFonts w:ascii="Palatino Linotype" w:eastAsia="Arial Unicode MS" w:hAnsi="Palatino Linotype" w:cs="Arial"/>
          <w:color w:val="000000"/>
        </w:rPr>
        <w:t>el INAI,</w:t>
      </w:r>
      <w:r w:rsidRPr="00DD02F5">
        <w:rPr>
          <w:rFonts w:ascii="Palatino Linotype" w:hAnsi="Palatino Linotype"/>
          <w:bCs/>
          <w:color w:val="000000"/>
        </w:rPr>
        <w:t xml:space="preserve"> que dice:</w:t>
      </w:r>
      <w:r w:rsidRPr="00DD02F5">
        <w:rPr>
          <w:rFonts w:ascii="Palatino Linotype" w:hAnsi="Palatino Linotype"/>
          <w:b/>
          <w:bCs/>
          <w:color w:val="000000"/>
        </w:rPr>
        <w:t xml:space="preserve"> </w:t>
      </w:r>
    </w:p>
    <w:p w:rsidR="00DD02F5" w:rsidRPr="00DD02F5" w:rsidRDefault="00DD02F5" w:rsidP="00DD02F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DD02F5">
        <w:rPr>
          <w:rFonts w:ascii="Palatino Linotype" w:hAnsi="Palatino Linotype" w:cs="Arial"/>
          <w:bCs/>
          <w:i/>
          <w:sz w:val="22"/>
          <w:szCs w:val="22"/>
        </w:rPr>
        <w:t>“</w:t>
      </w:r>
      <w:r w:rsidRPr="00DD02F5">
        <w:rPr>
          <w:rFonts w:ascii="Palatino Linotype" w:hAnsi="Palatino Linotype" w:cs="Arial"/>
          <w:b/>
          <w:bCs/>
          <w:i/>
          <w:sz w:val="22"/>
          <w:szCs w:val="22"/>
        </w:rPr>
        <w:t>Registro</w:t>
      </w:r>
      <w:r w:rsidRPr="00DD02F5">
        <w:rPr>
          <w:rFonts w:ascii="Palatino Linotype" w:hAnsi="Palatino Linotype" w:cs="Arial"/>
          <w:b/>
          <w:bCs/>
          <w:i/>
        </w:rPr>
        <w:t xml:space="preserve"> </w:t>
      </w:r>
      <w:r w:rsidRPr="00DD02F5">
        <w:rPr>
          <w:rFonts w:ascii="Palatino Linotype" w:hAnsi="Palatino Linotype" w:cs="Arial"/>
          <w:b/>
          <w:bCs/>
          <w:i/>
          <w:sz w:val="22"/>
          <w:szCs w:val="22"/>
        </w:rPr>
        <w:t>Federal</w:t>
      </w:r>
      <w:r w:rsidRPr="00DD02F5">
        <w:rPr>
          <w:rFonts w:ascii="Palatino Linotype" w:hAnsi="Palatino Linotype" w:cs="Arial"/>
          <w:b/>
          <w:bCs/>
          <w:i/>
        </w:rPr>
        <w:t xml:space="preserve"> </w:t>
      </w:r>
      <w:r w:rsidRPr="00DD02F5">
        <w:rPr>
          <w:rFonts w:ascii="Palatino Linotype" w:hAnsi="Palatino Linotype" w:cs="Arial"/>
          <w:b/>
          <w:bCs/>
          <w:i/>
          <w:sz w:val="22"/>
          <w:szCs w:val="22"/>
        </w:rPr>
        <w:t>de</w:t>
      </w:r>
      <w:r w:rsidRPr="00DD02F5">
        <w:rPr>
          <w:rFonts w:ascii="Palatino Linotype" w:hAnsi="Palatino Linotype" w:cs="Arial"/>
          <w:b/>
          <w:bCs/>
          <w:i/>
        </w:rPr>
        <w:t xml:space="preserve"> </w:t>
      </w:r>
      <w:r w:rsidRPr="00DD02F5">
        <w:rPr>
          <w:rFonts w:ascii="Palatino Linotype" w:hAnsi="Palatino Linotype" w:cs="Arial"/>
          <w:b/>
          <w:bCs/>
          <w:i/>
          <w:sz w:val="22"/>
          <w:szCs w:val="22"/>
        </w:rPr>
        <w:t>Contribuyentes</w:t>
      </w:r>
      <w:r w:rsidRPr="00DD02F5">
        <w:rPr>
          <w:rFonts w:ascii="Palatino Linotype" w:hAnsi="Palatino Linotype" w:cs="Arial"/>
          <w:b/>
          <w:bCs/>
          <w:i/>
        </w:rPr>
        <w:t xml:space="preserve"> </w:t>
      </w:r>
      <w:r w:rsidRPr="00DD02F5">
        <w:rPr>
          <w:rFonts w:ascii="Palatino Linotype" w:hAnsi="Palatino Linotype" w:cs="Arial"/>
          <w:b/>
          <w:bCs/>
          <w:i/>
          <w:sz w:val="22"/>
          <w:szCs w:val="22"/>
        </w:rPr>
        <w:t>(RFC)</w:t>
      </w:r>
      <w:r w:rsidRPr="00DD02F5">
        <w:rPr>
          <w:rFonts w:ascii="Palatino Linotype" w:hAnsi="Palatino Linotype" w:cs="Arial"/>
          <w:b/>
          <w:bCs/>
          <w:i/>
        </w:rPr>
        <w:t xml:space="preserve"> </w:t>
      </w:r>
      <w:r w:rsidRPr="00DD02F5">
        <w:rPr>
          <w:rFonts w:ascii="Palatino Linotype" w:hAnsi="Palatino Linotype" w:cs="Arial"/>
          <w:b/>
          <w:bCs/>
          <w:i/>
          <w:sz w:val="22"/>
          <w:szCs w:val="22"/>
        </w:rPr>
        <w:t>de</w:t>
      </w:r>
      <w:r w:rsidRPr="00DD02F5">
        <w:rPr>
          <w:rFonts w:ascii="Palatino Linotype" w:hAnsi="Palatino Linotype" w:cs="Arial"/>
          <w:b/>
          <w:bCs/>
          <w:i/>
        </w:rPr>
        <w:t xml:space="preserve"> </w:t>
      </w:r>
      <w:r w:rsidRPr="00DD02F5">
        <w:rPr>
          <w:rFonts w:ascii="Palatino Linotype" w:hAnsi="Palatino Linotype" w:cs="Arial"/>
          <w:b/>
          <w:bCs/>
          <w:i/>
          <w:sz w:val="22"/>
          <w:szCs w:val="22"/>
        </w:rPr>
        <w:t>personas</w:t>
      </w:r>
      <w:r w:rsidRPr="00DD02F5">
        <w:rPr>
          <w:rFonts w:ascii="Palatino Linotype" w:hAnsi="Palatino Linotype" w:cs="Arial"/>
          <w:b/>
          <w:bCs/>
          <w:i/>
        </w:rPr>
        <w:t xml:space="preserve"> </w:t>
      </w:r>
      <w:r w:rsidRPr="00DD02F5">
        <w:rPr>
          <w:rFonts w:ascii="Palatino Linotype" w:hAnsi="Palatino Linotype" w:cs="Arial"/>
          <w:b/>
          <w:bCs/>
          <w:i/>
          <w:sz w:val="22"/>
          <w:szCs w:val="22"/>
        </w:rPr>
        <w:t>físicas.</w:t>
      </w:r>
      <w:r w:rsidRPr="00DD02F5">
        <w:rPr>
          <w:rFonts w:ascii="Palatino Linotype" w:hAnsi="Palatino Linotype" w:cs="Arial"/>
          <w:b/>
          <w:bCs/>
          <w:i/>
        </w:rPr>
        <w:t xml:space="preserve"> </w:t>
      </w:r>
      <w:r w:rsidRPr="00DD02F5">
        <w:rPr>
          <w:rFonts w:ascii="Palatino Linotype" w:hAnsi="Palatino Linotype" w:cs="Arial"/>
          <w:b/>
          <w:bCs/>
          <w:i/>
          <w:sz w:val="22"/>
          <w:szCs w:val="22"/>
        </w:rPr>
        <w:t>El</w:t>
      </w:r>
      <w:r w:rsidRPr="00DD02F5">
        <w:rPr>
          <w:rFonts w:ascii="Palatino Linotype" w:hAnsi="Palatino Linotype" w:cs="Arial"/>
          <w:b/>
          <w:bCs/>
          <w:i/>
        </w:rPr>
        <w:t xml:space="preserve"> </w:t>
      </w:r>
      <w:r w:rsidRPr="00DD02F5">
        <w:rPr>
          <w:rFonts w:ascii="Palatino Linotype" w:hAnsi="Palatino Linotype" w:cs="Arial"/>
          <w:b/>
          <w:bCs/>
          <w:i/>
          <w:sz w:val="22"/>
          <w:szCs w:val="22"/>
        </w:rPr>
        <w:t>RFC</w:t>
      </w:r>
      <w:r w:rsidRPr="00DD02F5">
        <w:rPr>
          <w:rFonts w:ascii="Palatino Linotype" w:hAnsi="Palatino Linotype" w:cs="Arial"/>
          <w:b/>
          <w:bCs/>
          <w:i/>
        </w:rPr>
        <w:t xml:space="preserve"> </w:t>
      </w:r>
      <w:r w:rsidRPr="00DD02F5">
        <w:rPr>
          <w:rFonts w:ascii="Palatino Linotype" w:hAnsi="Palatino Linotype" w:cs="Arial"/>
          <w:b/>
          <w:bCs/>
          <w:i/>
          <w:sz w:val="22"/>
          <w:szCs w:val="22"/>
        </w:rPr>
        <w:t>es</w:t>
      </w:r>
      <w:r w:rsidRPr="00DD02F5">
        <w:rPr>
          <w:rFonts w:ascii="Palatino Linotype" w:hAnsi="Palatino Linotype" w:cs="Arial"/>
          <w:b/>
          <w:bCs/>
          <w:i/>
        </w:rPr>
        <w:t xml:space="preserve"> </w:t>
      </w:r>
      <w:r w:rsidRPr="00DD02F5">
        <w:rPr>
          <w:rFonts w:ascii="Palatino Linotype" w:hAnsi="Palatino Linotype" w:cs="Arial"/>
          <w:b/>
          <w:bCs/>
          <w:i/>
          <w:sz w:val="22"/>
          <w:szCs w:val="22"/>
        </w:rPr>
        <w:t>una</w:t>
      </w:r>
      <w:r w:rsidRPr="00DD02F5">
        <w:rPr>
          <w:rFonts w:ascii="Palatino Linotype" w:hAnsi="Palatino Linotype" w:cs="Arial"/>
          <w:b/>
          <w:bCs/>
          <w:i/>
        </w:rPr>
        <w:t xml:space="preserve"> </w:t>
      </w:r>
      <w:r w:rsidRPr="00DD02F5">
        <w:rPr>
          <w:rFonts w:ascii="Palatino Linotype" w:hAnsi="Palatino Linotype" w:cs="Arial"/>
          <w:b/>
          <w:bCs/>
          <w:i/>
          <w:sz w:val="22"/>
          <w:szCs w:val="22"/>
        </w:rPr>
        <w:t>clave</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carácter</w:t>
      </w:r>
      <w:r w:rsidRPr="00DD02F5">
        <w:rPr>
          <w:rFonts w:ascii="Palatino Linotype" w:hAnsi="Palatino Linotype" w:cs="Arial"/>
          <w:bCs/>
          <w:i/>
        </w:rPr>
        <w:t xml:space="preserve"> </w:t>
      </w:r>
      <w:r w:rsidRPr="00DD02F5">
        <w:rPr>
          <w:rFonts w:ascii="Palatino Linotype" w:hAnsi="Palatino Linotype" w:cs="Arial"/>
          <w:bCs/>
          <w:i/>
          <w:sz w:val="22"/>
          <w:szCs w:val="22"/>
        </w:rPr>
        <w:t>fiscal,</w:t>
      </w:r>
      <w:r w:rsidRPr="00DD02F5">
        <w:rPr>
          <w:rFonts w:ascii="Palatino Linotype" w:hAnsi="Palatino Linotype" w:cs="Arial"/>
          <w:bCs/>
          <w:i/>
        </w:rPr>
        <w:t xml:space="preserve"> </w:t>
      </w:r>
      <w:r w:rsidRPr="00DD02F5">
        <w:rPr>
          <w:rFonts w:ascii="Palatino Linotype" w:hAnsi="Palatino Linotype" w:cs="Arial"/>
          <w:bCs/>
          <w:i/>
          <w:sz w:val="22"/>
          <w:szCs w:val="22"/>
        </w:rPr>
        <w:t>única</w:t>
      </w:r>
      <w:r w:rsidRPr="00DD02F5">
        <w:rPr>
          <w:rFonts w:ascii="Palatino Linotype" w:hAnsi="Palatino Linotype" w:cs="Arial"/>
          <w:bCs/>
          <w:i/>
        </w:rPr>
        <w:t xml:space="preserve"> </w:t>
      </w:r>
      <w:r w:rsidRPr="00DD02F5">
        <w:rPr>
          <w:rFonts w:ascii="Palatino Linotype" w:hAnsi="Palatino Linotype" w:cs="Arial"/>
          <w:bCs/>
          <w:i/>
          <w:sz w:val="22"/>
          <w:szCs w:val="22"/>
        </w:rPr>
        <w:t>e</w:t>
      </w:r>
      <w:r w:rsidRPr="00DD02F5">
        <w:rPr>
          <w:rFonts w:ascii="Palatino Linotype" w:hAnsi="Palatino Linotype" w:cs="Arial"/>
          <w:bCs/>
          <w:i/>
        </w:rPr>
        <w:t xml:space="preserve"> </w:t>
      </w:r>
      <w:r w:rsidRPr="00DD02F5">
        <w:rPr>
          <w:rFonts w:ascii="Palatino Linotype" w:hAnsi="Palatino Linotype" w:cs="Arial"/>
          <w:bCs/>
          <w:i/>
          <w:sz w:val="22"/>
          <w:szCs w:val="22"/>
        </w:rPr>
        <w:t>irrepetible,</w:t>
      </w:r>
      <w:r w:rsidRPr="00DD02F5">
        <w:rPr>
          <w:rFonts w:ascii="Palatino Linotype" w:hAnsi="Palatino Linotype" w:cs="Arial"/>
          <w:bCs/>
          <w:i/>
        </w:rPr>
        <w:t xml:space="preserve"> </w:t>
      </w:r>
      <w:r w:rsidRPr="00DD02F5">
        <w:rPr>
          <w:rFonts w:ascii="Palatino Linotype" w:hAnsi="Palatino Linotype" w:cs="Arial"/>
          <w:b/>
          <w:bCs/>
          <w:i/>
          <w:sz w:val="22"/>
          <w:szCs w:val="22"/>
        </w:rPr>
        <w:t>que</w:t>
      </w:r>
      <w:r w:rsidRPr="00DD02F5">
        <w:rPr>
          <w:rFonts w:ascii="Palatino Linotype" w:hAnsi="Palatino Linotype" w:cs="Arial"/>
          <w:b/>
          <w:bCs/>
          <w:i/>
        </w:rPr>
        <w:t xml:space="preserve"> </w:t>
      </w:r>
      <w:r w:rsidRPr="00DD02F5">
        <w:rPr>
          <w:rFonts w:ascii="Palatino Linotype" w:hAnsi="Palatino Linotype" w:cs="Arial"/>
          <w:b/>
          <w:bCs/>
          <w:i/>
          <w:sz w:val="22"/>
          <w:szCs w:val="22"/>
        </w:rPr>
        <w:t>permite</w:t>
      </w:r>
      <w:r w:rsidRPr="00DD02F5">
        <w:rPr>
          <w:rFonts w:ascii="Palatino Linotype" w:hAnsi="Palatino Linotype" w:cs="Arial"/>
          <w:b/>
          <w:bCs/>
          <w:i/>
        </w:rPr>
        <w:t xml:space="preserve"> </w:t>
      </w:r>
      <w:r w:rsidRPr="00DD02F5">
        <w:rPr>
          <w:rFonts w:ascii="Palatino Linotype" w:hAnsi="Palatino Linotype" w:cs="Arial"/>
          <w:b/>
          <w:bCs/>
          <w:i/>
          <w:sz w:val="22"/>
          <w:szCs w:val="22"/>
        </w:rPr>
        <w:t>identificar</w:t>
      </w:r>
      <w:r w:rsidRPr="00DD02F5">
        <w:rPr>
          <w:rFonts w:ascii="Palatino Linotype" w:hAnsi="Palatino Linotype" w:cs="Arial"/>
          <w:b/>
          <w:bCs/>
          <w:i/>
        </w:rPr>
        <w:t xml:space="preserve"> </w:t>
      </w:r>
      <w:r w:rsidRPr="00DD02F5">
        <w:rPr>
          <w:rFonts w:ascii="Palatino Linotype" w:hAnsi="Palatino Linotype" w:cs="Arial"/>
          <w:b/>
          <w:bCs/>
          <w:i/>
          <w:sz w:val="22"/>
          <w:szCs w:val="22"/>
        </w:rPr>
        <w:t>al</w:t>
      </w:r>
      <w:r w:rsidRPr="00DD02F5">
        <w:rPr>
          <w:rFonts w:ascii="Palatino Linotype" w:hAnsi="Palatino Linotype" w:cs="Arial"/>
          <w:b/>
          <w:bCs/>
          <w:i/>
        </w:rPr>
        <w:t xml:space="preserve"> </w:t>
      </w:r>
      <w:r w:rsidRPr="00DD02F5">
        <w:rPr>
          <w:rFonts w:ascii="Palatino Linotype" w:hAnsi="Palatino Linotype" w:cs="Arial"/>
          <w:b/>
          <w:bCs/>
          <w:i/>
          <w:sz w:val="22"/>
          <w:szCs w:val="22"/>
        </w:rPr>
        <w:t>titular,</w:t>
      </w:r>
      <w:r w:rsidRPr="00DD02F5">
        <w:rPr>
          <w:rFonts w:ascii="Palatino Linotype" w:hAnsi="Palatino Linotype" w:cs="Arial"/>
          <w:b/>
          <w:bCs/>
          <w:i/>
        </w:rPr>
        <w:t xml:space="preserve"> </w:t>
      </w:r>
      <w:r w:rsidRPr="00DD02F5">
        <w:rPr>
          <w:rFonts w:ascii="Palatino Linotype" w:hAnsi="Palatino Linotype" w:cs="Arial"/>
          <w:b/>
          <w:bCs/>
          <w:i/>
          <w:sz w:val="22"/>
          <w:szCs w:val="22"/>
        </w:rPr>
        <w:t>su</w:t>
      </w:r>
      <w:r w:rsidRPr="00DD02F5">
        <w:rPr>
          <w:rFonts w:ascii="Palatino Linotype" w:hAnsi="Palatino Linotype" w:cs="Arial"/>
          <w:b/>
          <w:bCs/>
          <w:i/>
        </w:rPr>
        <w:t xml:space="preserve"> </w:t>
      </w:r>
      <w:r w:rsidRPr="00DD02F5">
        <w:rPr>
          <w:rFonts w:ascii="Palatino Linotype" w:hAnsi="Palatino Linotype" w:cs="Arial"/>
          <w:b/>
          <w:bCs/>
          <w:i/>
          <w:sz w:val="22"/>
          <w:szCs w:val="22"/>
        </w:rPr>
        <w:t>edad</w:t>
      </w:r>
      <w:r w:rsidRPr="00DD02F5">
        <w:rPr>
          <w:rFonts w:ascii="Palatino Linotype" w:hAnsi="Palatino Linotype" w:cs="Arial"/>
          <w:b/>
          <w:bCs/>
          <w:i/>
        </w:rPr>
        <w:t xml:space="preserve"> </w:t>
      </w:r>
      <w:r w:rsidRPr="00DD02F5">
        <w:rPr>
          <w:rFonts w:ascii="Palatino Linotype" w:hAnsi="Palatino Linotype" w:cs="Arial"/>
          <w:b/>
          <w:bCs/>
          <w:i/>
          <w:sz w:val="22"/>
          <w:szCs w:val="22"/>
        </w:rPr>
        <w:t>y</w:t>
      </w:r>
      <w:r w:rsidRPr="00DD02F5">
        <w:rPr>
          <w:rFonts w:ascii="Palatino Linotype" w:hAnsi="Palatino Linotype" w:cs="Arial"/>
          <w:b/>
          <w:bCs/>
          <w:i/>
        </w:rPr>
        <w:t xml:space="preserve"> </w:t>
      </w:r>
      <w:r w:rsidRPr="00DD02F5">
        <w:rPr>
          <w:rFonts w:ascii="Palatino Linotype" w:hAnsi="Palatino Linotype" w:cs="Arial"/>
          <w:b/>
          <w:bCs/>
          <w:i/>
          <w:sz w:val="22"/>
          <w:szCs w:val="22"/>
        </w:rPr>
        <w:t>fecha</w:t>
      </w:r>
      <w:r w:rsidRPr="00DD02F5">
        <w:rPr>
          <w:rFonts w:ascii="Palatino Linotype" w:hAnsi="Palatino Linotype" w:cs="Arial"/>
          <w:b/>
          <w:bCs/>
          <w:i/>
        </w:rPr>
        <w:t xml:space="preserve"> </w:t>
      </w:r>
      <w:r w:rsidRPr="00DD02F5">
        <w:rPr>
          <w:rFonts w:ascii="Palatino Linotype" w:hAnsi="Palatino Linotype" w:cs="Arial"/>
          <w:b/>
          <w:bCs/>
          <w:i/>
          <w:sz w:val="22"/>
          <w:szCs w:val="22"/>
        </w:rPr>
        <w:t>de</w:t>
      </w:r>
      <w:r w:rsidRPr="00DD02F5">
        <w:rPr>
          <w:rFonts w:ascii="Palatino Linotype" w:hAnsi="Palatino Linotype" w:cs="Arial"/>
          <w:b/>
          <w:bCs/>
          <w:i/>
        </w:rPr>
        <w:t xml:space="preserve"> </w:t>
      </w:r>
      <w:r w:rsidRPr="00DD02F5">
        <w:rPr>
          <w:rFonts w:ascii="Palatino Linotype" w:hAnsi="Palatino Linotype" w:cs="Arial"/>
          <w:b/>
          <w:bCs/>
          <w:i/>
          <w:sz w:val="22"/>
          <w:szCs w:val="22"/>
        </w:rPr>
        <w:t>nacimiento</w:t>
      </w:r>
      <w:r w:rsidRPr="00DD02F5">
        <w:rPr>
          <w:rFonts w:ascii="Palatino Linotype" w:hAnsi="Palatino Linotype" w:cs="Arial"/>
          <w:bCs/>
          <w:i/>
          <w:sz w:val="22"/>
          <w:szCs w:val="22"/>
        </w:rPr>
        <w:t>,</w:t>
      </w:r>
      <w:r w:rsidRPr="00DD02F5">
        <w:rPr>
          <w:rFonts w:ascii="Palatino Linotype" w:hAnsi="Palatino Linotype" w:cs="Arial"/>
          <w:bCs/>
          <w:i/>
        </w:rPr>
        <w:t xml:space="preserve"> </w:t>
      </w:r>
      <w:r w:rsidRPr="00DD02F5">
        <w:rPr>
          <w:rFonts w:ascii="Palatino Linotype" w:hAnsi="Palatino Linotype" w:cs="Arial"/>
          <w:i/>
          <w:sz w:val="22"/>
          <w:szCs w:val="22"/>
          <w:lang w:eastAsia="es-MX"/>
        </w:rPr>
        <w:t>por</w:t>
      </w:r>
      <w:r w:rsidRPr="00DD02F5">
        <w:rPr>
          <w:rFonts w:ascii="Palatino Linotype" w:hAnsi="Palatino Linotype" w:cs="Arial"/>
          <w:bCs/>
          <w:i/>
        </w:rPr>
        <w:t xml:space="preserve"> </w:t>
      </w:r>
      <w:r w:rsidRPr="00DD02F5">
        <w:rPr>
          <w:rFonts w:ascii="Palatino Linotype" w:hAnsi="Palatino Linotype" w:cs="Arial"/>
          <w:bCs/>
          <w:i/>
          <w:sz w:val="22"/>
          <w:szCs w:val="22"/>
        </w:rPr>
        <w:t>lo</w:t>
      </w:r>
      <w:r w:rsidRPr="00DD02F5">
        <w:rPr>
          <w:rFonts w:ascii="Palatino Linotype" w:hAnsi="Palatino Linotype" w:cs="Arial"/>
          <w:bCs/>
          <w:i/>
        </w:rPr>
        <w:t xml:space="preserve"> </w:t>
      </w:r>
      <w:r w:rsidRPr="00DD02F5">
        <w:rPr>
          <w:rFonts w:ascii="Palatino Linotype" w:hAnsi="Palatino Linotype" w:cs="Arial"/>
          <w:bCs/>
          <w:i/>
          <w:sz w:val="22"/>
          <w:szCs w:val="22"/>
        </w:rPr>
        <w:t>que</w:t>
      </w:r>
      <w:r w:rsidRPr="00DD02F5">
        <w:rPr>
          <w:rFonts w:ascii="Palatino Linotype" w:hAnsi="Palatino Linotype" w:cs="Arial"/>
          <w:bCs/>
          <w:i/>
        </w:rPr>
        <w:t xml:space="preserve"> </w:t>
      </w:r>
      <w:r w:rsidRPr="00DD02F5">
        <w:rPr>
          <w:rFonts w:ascii="Palatino Linotype" w:hAnsi="Palatino Linotype" w:cs="Arial"/>
          <w:b/>
          <w:bCs/>
          <w:i/>
          <w:sz w:val="22"/>
          <w:szCs w:val="22"/>
        </w:rPr>
        <w:t>es</w:t>
      </w:r>
      <w:r w:rsidRPr="00DD02F5">
        <w:rPr>
          <w:rFonts w:ascii="Palatino Linotype" w:hAnsi="Palatino Linotype" w:cs="Arial"/>
          <w:b/>
          <w:bCs/>
          <w:i/>
        </w:rPr>
        <w:t xml:space="preserve"> </w:t>
      </w:r>
      <w:r w:rsidRPr="00DD02F5">
        <w:rPr>
          <w:rFonts w:ascii="Palatino Linotype" w:hAnsi="Palatino Linotype" w:cs="Arial"/>
          <w:b/>
          <w:bCs/>
          <w:i/>
          <w:sz w:val="22"/>
          <w:szCs w:val="22"/>
        </w:rPr>
        <w:t>un</w:t>
      </w:r>
      <w:r w:rsidRPr="00DD02F5">
        <w:rPr>
          <w:rFonts w:ascii="Palatino Linotype" w:hAnsi="Palatino Linotype" w:cs="Arial"/>
          <w:b/>
          <w:bCs/>
          <w:i/>
        </w:rPr>
        <w:t xml:space="preserve"> </w:t>
      </w:r>
      <w:r w:rsidRPr="00DD02F5">
        <w:rPr>
          <w:rFonts w:ascii="Palatino Linotype" w:hAnsi="Palatino Linotype" w:cs="Arial"/>
          <w:b/>
          <w:bCs/>
          <w:i/>
          <w:sz w:val="22"/>
          <w:szCs w:val="22"/>
        </w:rPr>
        <w:t>dato</w:t>
      </w:r>
      <w:r w:rsidRPr="00DD02F5">
        <w:rPr>
          <w:rFonts w:ascii="Palatino Linotype" w:hAnsi="Palatino Linotype" w:cs="Arial"/>
          <w:b/>
          <w:bCs/>
          <w:i/>
        </w:rPr>
        <w:t xml:space="preserve"> </w:t>
      </w:r>
      <w:r w:rsidRPr="00DD02F5">
        <w:rPr>
          <w:rFonts w:ascii="Palatino Linotype" w:hAnsi="Palatino Linotype" w:cs="Arial"/>
          <w:b/>
          <w:bCs/>
          <w:i/>
          <w:sz w:val="22"/>
          <w:szCs w:val="22"/>
        </w:rPr>
        <w:t>personal</w:t>
      </w:r>
      <w:r w:rsidRPr="00DD02F5">
        <w:rPr>
          <w:rFonts w:ascii="Palatino Linotype" w:hAnsi="Palatino Linotype" w:cs="Arial"/>
          <w:b/>
          <w:bCs/>
          <w:i/>
        </w:rPr>
        <w:t xml:space="preserve"> </w:t>
      </w:r>
      <w:r w:rsidRPr="00DD02F5">
        <w:rPr>
          <w:rFonts w:ascii="Palatino Linotype" w:hAnsi="Palatino Linotype" w:cs="Arial"/>
          <w:b/>
          <w:bCs/>
          <w:i/>
          <w:sz w:val="22"/>
          <w:szCs w:val="22"/>
        </w:rPr>
        <w:t>de</w:t>
      </w:r>
      <w:r w:rsidRPr="00DD02F5">
        <w:rPr>
          <w:rFonts w:ascii="Palatino Linotype" w:hAnsi="Palatino Linotype" w:cs="Arial"/>
          <w:b/>
          <w:bCs/>
          <w:i/>
        </w:rPr>
        <w:t xml:space="preserve"> </w:t>
      </w:r>
      <w:r w:rsidRPr="00DD02F5">
        <w:rPr>
          <w:rFonts w:ascii="Palatino Linotype" w:hAnsi="Palatino Linotype" w:cs="Arial"/>
          <w:b/>
          <w:bCs/>
          <w:i/>
          <w:sz w:val="22"/>
          <w:szCs w:val="22"/>
        </w:rPr>
        <w:t>carácter</w:t>
      </w:r>
      <w:r w:rsidRPr="00DD02F5">
        <w:rPr>
          <w:rFonts w:ascii="Palatino Linotype" w:hAnsi="Palatino Linotype" w:cs="Arial"/>
          <w:b/>
          <w:bCs/>
          <w:i/>
        </w:rPr>
        <w:t xml:space="preserve"> </w:t>
      </w:r>
      <w:r w:rsidRPr="00DD02F5">
        <w:rPr>
          <w:rFonts w:ascii="Palatino Linotype" w:hAnsi="Palatino Linotype" w:cs="Arial"/>
          <w:b/>
          <w:bCs/>
          <w:i/>
          <w:sz w:val="22"/>
          <w:szCs w:val="22"/>
        </w:rPr>
        <w:t>confidencial</w:t>
      </w:r>
      <w:r w:rsidRPr="00DD02F5">
        <w:rPr>
          <w:rFonts w:ascii="Palatino Linotype" w:hAnsi="Palatino Linotype" w:cs="Arial"/>
          <w:i/>
          <w:sz w:val="22"/>
          <w:szCs w:val="22"/>
        </w:rPr>
        <w:t>.</w:t>
      </w:r>
    </w:p>
    <w:p w:rsidR="00DD02F5" w:rsidRPr="00DD02F5" w:rsidRDefault="00DD02F5" w:rsidP="00DD02F5">
      <w:pPr>
        <w:tabs>
          <w:tab w:val="left" w:pos="7655"/>
        </w:tabs>
        <w:autoSpaceDE w:val="0"/>
        <w:autoSpaceDN w:val="0"/>
        <w:adjustRightInd w:val="0"/>
        <w:ind w:left="851" w:right="899"/>
        <w:jc w:val="both"/>
        <w:rPr>
          <w:rFonts w:ascii="Palatino Linotype" w:hAnsi="Palatino Linotype" w:cs="Arial"/>
          <w:bCs/>
          <w:i/>
          <w:sz w:val="22"/>
          <w:szCs w:val="22"/>
        </w:rPr>
      </w:pPr>
      <w:r w:rsidRPr="00DD02F5">
        <w:rPr>
          <w:rFonts w:ascii="Palatino Linotype" w:hAnsi="Palatino Linotype" w:cs="Arial"/>
          <w:bCs/>
          <w:i/>
          <w:sz w:val="22"/>
          <w:szCs w:val="22"/>
        </w:rPr>
        <w:t>Resoluciones:</w:t>
      </w:r>
    </w:p>
    <w:p w:rsidR="00DD02F5" w:rsidRPr="00DD02F5" w:rsidRDefault="00DD02F5" w:rsidP="00DD02F5">
      <w:pPr>
        <w:tabs>
          <w:tab w:val="left" w:pos="7655"/>
        </w:tabs>
        <w:autoSpaceDE w:val="0"/>
        <w:autoSpaceDN w:val="0"/>
        <w:adjustRightInd w:val="0"/>
        <w:ind w:left="851" w:right="899"/>
        <w:jc w:val="both"/>
        <w:rPr>
          <w:rFonts w:ascii="Palatino Linotype" w:hAnsi="Palatino Linotype" w:cs="Arial"/>
          <w:bCs/>
          <w:i/>
          <w:sz w:val="22"/>
          <w:szCs w:val="22"/>
        </w:rPr>
      </w:pPr>
      <w:r w:rsidRPr="00DD02F5">
        <w:rPr>
          <w:rFonts w:ascii="Palatino Linotype" w:hAnsi="Palatino Linotype" w:cs="Arial"/>
          <w:bCs/>
          <w:i/>
          <w:sz w:val="22"/>
          <w:szCs w:val="22"/>
        </w:rPr>
        <w:t>•</w:t>
      </w:r>
      <w:r w:rsidRPr="00DD02F5">
        <w:rPr>
          <w:rFonts w:ascii="Palatino Linotype" w:hAnsi="Palatino Linotype" w:cs="Arial"/>
          <w:bCs/>
          <w:i/>
        </w:rPr>
        <w:t xml:space="preserve"> </w:t>
      </w:r>
      <w:r w:rsidRPr="00DD02F5">
        <w:rPr>
          <w:rFonts w:ascii="Palatino Linotype" w:hAnsi="Palatino Linotype" w:cs="Arial"/>
          <w:bCs/>
          <w:i/>
          <w:sz w:val="22"/>
          <w:szCs w:val="22"/>
        </w:rPr>
        <w:t>RRA</w:t>
      </w:r>
      <w:r w:rsidRPr="00DD02F5">
        <w:rPr>
          <w:rFonts w:ascii="Palatino Linotype" w:hAnsi="Palatino Linotype" w:cs="Arial"/>
          <w:bCs/>
          <w:i/>
        </w:rPr>
        <w:t xml:space="preserve"> </w:t>
      </w:r>
      <w:r w:rsidRPr="00DD02F5">
        <w:rPr>
          <w:rFonts w:ascii="Palatino Linotype" w:hAnsi="Palatino Linotype" w:cs="Arial"/>
          <w:bCs/>
          <w:i/>
          <w:sz w:val="22"/>
          <w:szCs w:val="22"/>
        </w:rPr>
        <w:t>0189/</w:t>
      </w:r>
      <w:r w:rsidRPr="00DD02F5">
        <w:rPr>
          <w:rFonts w:ascii="Palatino Linotype" w:hAnsi="Palatino Linotype" w:cs="Arial"/>
          <w:i/>
          <w:sz w:val="22"/>
          <w:szCs w:val="22"/>
          <w:lang w:eastAsia="es-MX"/>
        </w:rPr>
        <w:t>17</w:t>
      </w:r>
      <w:r w:rsidRPr="00DD02F5">
        <w:rPr>
          <w:rFonts w:ascii="Palatino Linotype" w:hAnsi="Palatino Linotype" w:cs="Arial"/>
          <w:bCs/>
          <w:i/>
          <w:sz w:val="22"/>
          <w:szCs w:val="22"/>
        </w:rPr>
        <w:t>.</w:t>
      </w:r>
      <w:r w:rsidRPr="00DD02F5">
        <w:rPr>
          <w:rFonts w:ascii="Palatino Linotype" w:hAnsi="Palatino Linotype" w:cs="Arial"/>
          <w:bCs/>
          <w:i/>
        </w:rPr>
        <w:t xml:space="preserve"> </w:t>
      </w:r>
      <w:r w:rsidRPr="00DD02F5">
        <w:rPr>
          <w:rFonts w:ascii="Palatino Linotype" w:hAnsi="Palatino Linotype" w:cs="Arial"/>
          <w:bCs/>
          <w:i/>
          <w:sz w:val="22"/>
          <w:szCs w:val="22"/>
        </w:rPr>
        <w:t>Morena.</w:t>
      </w:r>
      <w:r w:rsidRPr="00DD02F5">
        <w:rPr>
          <w:rFonts w:ascii="Palatino Linotype" w:hAnsi="Palatino Linotype" w:cs="Arial"/>
          <w:bCs/>
          <w:i/>
        </w:rPr>
        <w:t xml:space="preserve"> </w:t>
      </w:r>
      <w:r w:rsidRPr="00DD02F5">
        <w:rPr>
          <w:rFonts w:ascii="Palatino Linotype" w:hAnsi="Palatino Linotype" w:cs="Arial"/>
          <w:bCs/>
          <w:i/>
          <w:sz w:val="22"/>
          <w:szCs w:val="22"/>
        </w:rPr>
        <w:t>08</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febrero</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2017.</w:t>
      </w:r>
      <w:r w:rsidRPr="00DD02F5">
        <w:rPr>
          <w:rFonts w:ascii="Palatino Linotype" w:hAnsi="Palatino Linotype" w:cs="Arial"/>
          <w:bCs/>
          <w:i/>
        </w:rPr>
        <w:t xml:space="preserve"> </w:t>
      </w:r>
      <w:r w:rsidRPr="00DD02F5">
        <w:rPr>
          <w:rFonts w:ascii="Palatino Linotype" w:hAnsi="Palatino Linotype" w:cs="Arial"/>
          <w:bCs/>
          <w:i/>
          <w:sz w:val="22"/>
          <w:szCs w:val="22"/>
        </w:rPr>
        <w:t>Por</w:t>
      </w:r>
      <w:r w:rsidRPr="00DD02F5">
        <w:rPr>
          <w:rFonts w:ascii="Palatino Linotype" w:hAnsi="Palatino Linotype" w:cs="Arial"/>
          <w:bCs/>
          <w:i/>
        </w:rPr>
        <w:t xml:space="preserve"> </w:t>
      </w:r>
      <w:r w:rsidRPr="00DD02F5">
        <w:rPr>
          <w:rFonts w:ascii="Palatino Linotype" w:hAnsi="Palatino Linotype" w:cs="Arial"/>
          <w:bCs/>
          <w:i/>
          <w:sz w:val="22"/>
          <w:szCs w:val="22"/>
        </w:rPr>
        <w:t>unanimidad.</w:t>
      </w:r>
      <w:r w:rsidRPr="00DD02F5">
        <w:rPr>
          <w:rFonts w:ascii="Palatino Linotype" w:hAnsi="Palatino Linotype" w:cs="Arial"/>
          <w:bCs/>
          <w:i/>
        </w:rPr>
        <w:t xml:space="preserve"> </w:t>
      </w:r>
      <w:r w:rsidRPr="00DD02F5">
        <w:rPr>
          <w:rFonts w:ascii="Palatino Linotype" w:hAnsi="Palatino Linotype" w:cs="Arial"/>
          <w:bCs/>
          <w:i/>
          <w:sz w:val="22"/>
          <w:szCs w:val="22"/>
        </w:rPr>
        <w:t>Comisionado</w:t>
      </w:r>
      <w:r w:rsidRPr="00DD02F5">
        <w:rPr>
          <w:rFonts w:ascii="Palatino Linotype" w:hAnsi="Palatino Linotype" w:cs="Arial"/>
          <w:bCs/>
          <w:i/>
        </w:rPr>
        <w:t xml:space="preserve"> </w:t>
      </w:r>
      <w:r w:rsidRPr="00DD02F5">
        <w:rPr>
          <w:rFonts w:ascii="Palatino Linotype" w:hAnsi="Palatino Linotype" w:cs="Arial"/>
          <w:bCs/>
          <w:i/>
          <w:sz w:val="22"/>
          <w:szCs w:val="22"/>
        </w:rPr>
        <w:t>Ponente</w:t>
      </w:r>
      <w:r w:rsidRPr="00DD02F5">
        <w:rPr>
          <w:rFonts w:ascii="Palatino Linotype" w:hAnsi="Palatino Linotype" w:cs="Arial"/>
          <w:bCs/>
          <w:i/>
        </w:rPr>
        <w:t xml:space="preserve"> </w:t>
      </w:r>
      <w:r w:rsidRPr="00DD02F5">
        <w:rPr>
          <w:rFonts w:ascii="Palatino Linotype" w:hAnsi="Palatino Linotype" w:cs="Arial"/>
          <w:bCs/>
          <w:i/>
          <w:sz w:val="22"/>
          <w:szCs w:val="22"/>
        </w:rPr>
        <w:t>Joel</w:t>
      </w:r>
      <w:r w:rsidRPr="00DD02F5">
        <w:rPr>
          <w:rFonts w:ascii="Palatino Linotype" w:hAnsi="Palatino Linotype" w:cs="Arial"/>
          <w:bCs/>
          <w:i/>
        </w:rPr>
        <w:t xml:space="preserve"> </w:t>
      </w:r>
      <w:r w:rsidRPr="00DD02F5">
        <w:rPr>
          <w:rFonts w:ascii="Palatino Linotype" w:hAnsi="Palatino Linotype" w:cs="Arial"/>
          <w:bCs/>
          <w:i/>
          <w:sz w:val="22"/>
          <w:szCs w:val="22"/>
        </w:rPr>
        <w:t>Salas</w:t>
      </w:r>
      <w:r w:rsidRPr="00DD02F5">
        <w:rPr>
          <w:rFonts w:ascii="Palatino Linotype" w:hAnsi="Palatino Linotype" w:cs="Arial"/>
          <w:bCs/>
          <w:i/>
        </w:rPr>
        <w:t xml:space="preserve"> </w:t>
      </w:r>
      <w:r w:rsidRPr="00DD02F5">
        <w:rPr>
          <w:rFonts w:ascii="Palatino Linotype" w:hAnsi="Palatino Linotype" w:cs="Arial"/>
          <w:bCs/>
          <w:i/>
          <w:sz w:val="22"/>
          <w:szCs w:val="22"/>
        </w:rPr>
        <w:t>Suárez.</w:t>
      </w:r>
    </w:p>
    <w:p w:rsidR="00DD02F5" w:rsidRPr="00DD02F5" w:rsidRDefault="00DD02F5" w:rsidP="00DD02F5">
      <w:pPr>
        <w:tabs>
          <w:tab w:val="left" w:pos="7655"/>
        </w:tabs>
        <w:autoSpaceDE w:val="0"/>
        <w:autoSpaceDN w:val="0"/>
        <w:adjustRightInd w:val="0"/>
        <w:ind w:left="851" w:right="899"/>
        <w:jc w:val="both"/>
        <w:rPr>
          <w:rFonts w:ascii="Palatino Linotype" w:hAnsi="Palatino Linotype" w:cs="Arial"/>
          <w:bCs/>
          <w:i/>
          <w:sz w:val="22"/>
          <w:szCs w:val="22"/>
        </w:rPr>
      </w:pPr>
      <w:r w:rsidRPr="00DD02F5">
        <w:rPr>
          <w:rFonts w:ascii="Palatino Linotype" w:hAnsi="Palatino Linotype" w:cs="Arial"/>
          <w:bCs/>
          <w:i/>
          <w:sz w:val="22"/>
          <w:szCs w:val="22"/>
        </w:rPr>
        <w:t>•</w:t>
      </w:r>
      <w:r w:rsidRPr="00DD02F5">
        <w:rPr>
          <w:rFonts w:ascii="Palatino Linotype" w:hAnsi="Palatino Linotype" w:cs="Arial"/>
          <w:bCs/>
          <w:i/>
        </w:rPr>
        <w:t xml:space="preserve"> </w:t>
      </w:r>
      <w:r w:rsidRPr="00DD02F5">
        <w:rPr>
          <w:rFonts w:ascii="Palatino Linotype" w:hAnsi="Palatino Linotype" w:cs="Arial"/>
          <w:bCs/>
          <w:i/>
          <w:sz w:val="22"/>
          <w:szCs w:val="22"/>
        </w:rPr>
        <w:t>RRA</w:t>
      </w:r>
      <w:r w:rsidRPr="00DD02F5">
        <w:rPr>
          <w:rFonts w:ascii="Palatino Linotype" w:hAnsi="Palatino Linotype" w:cs="Arial"/>
          <w:bCs/>
          <w:i/>
        </w:rPr>
        <w:t xml:space="preserve"> </w:t>
      </w:r>
      <w:r w:rsidRPr="00DD02F5">
        <w:rPr>
          <w:rFonts w:ascii="Palatino Linotype" w:hAnsi="Palatino Linotype" w:cs="Arial"/>
          <w:bCs/>
          <w:i/>
          <w:sz w:val="22"/>
          <w:szCs w:val="22"/>
        </w:rPr>
        <w:t>0677/17.</w:t>
      </w:r>
      <w:r w:rsidRPr="00DD02F5">
        <w:rPr>
          <w:rFonts w:ascii="Palatino Linotype" w:hAnsi="Palatino Linotype" w:cs="Arial"/>
          <w:bCs/>
          <w:i/>
        </w:rPr>
        <w:t xml:space="preserve"> </w:t>
      </w:r>
      <w:r w:rsidRPr="00DD02F5">
        <w:rPr>
          <w:rFonts w:ascii="Palatino Linotype" w:hAnsi="Palatino Linotype" w:cs="Arial"/>
          <w:bCs/>
          <w:i/>
          <w:sz w:val="22"/>
          <w:szCs w:val="22"/>
        </w:rPr>
        <w:t>Universidad</w:t>
      </w:r>
      <w:r w:rsidRPr="00DD02F5">
        <w:rPr>
          <w:rFonts w:ascii="Palatino Linotype" w:hAnsi="Palatino Linotype" w:cs="Arial"/>
          <w:bCs/>
          <w:i/>
        </w:rPr>
        <w:t xml:space="preserve"> </w:t>
      </w:r>
      <w:r w:rsidRPr="00DD02F5">
        <w:rPr>
          <w:rFonts w:ascii="Palatino Linotype" w:hAnsi="Palatino Linotype" w:cs="Arial"/>
          <w:bCs/>
          <w:i/>
          <w:sz w:val="22"/>
          <w:szCs w:val="22"/>
        </w:rPr>
        <w:t>Nacional</w:t>
      </w:r>
      <w:r w:rsidRPr="00DD02F5">
        <w:rPr>
          <w:rFonts w:ascii="Palatino Linotype" w:hAnsi="Palatino Linotype" w:cs="Arial"/>
          <w:bCs/>
          <w:i/>
        </w:rPr>
        <w:t xml:space="preserve"> </w:t>
      </w:r>
      <w:r w:rsidRPr="00DD02F5">
        <w:rPr>
          <w:rFonts w:ascii="Palatino Linotype" w:hAnsi="Palatino Linotype" w:cs="Arial"/>
          <w:bCs/>
          <w:i/>
          <w:sz w:val="22"/>
          <w:szCs w:val="22"/>
        </w:rPr>
        <w:t>Autónoma</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México.</w:t>
      </w:r>
      <w:r w:rsidRPr="00DD02F5">
        <w:rPr>
          <w:rFonts w:ascii="Palatino Linotype" w:hAnsi="Palatino Linotype" w:cs="Arial"/>
          <w:bCs/>
          <w:i/>
        </w:rPr>
        <w:t xml:space="preserve"> </w:t>
      </w:r>
      <w:r w:rsidRPr="00DD02F5">
        <w:rPr>
          <w:rFonts w:ascii="Palatino Linotype" w:hAnsi="Palatino Linotype" w:cs="Arial"/>
          <w:bCs/>
          <w:i/>
          <w:sz w:val="22"/>
          <w:szCs w:val="22"/>
        </w:rPr>
        <w:t>08</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marzo</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2017.</w:t>
      </w:r>
      <w:r w:rsidRPr="00DD02F5">
        <w:rPr>
          <w:rFonts w:ascii="Palatino Linotype" w:hAnsi="Palatino Linotype" w:cs="Arial"/>
          <w:bCs/>
          <w:i/>
        </w:rPr>
        <w:t xml:space="preserve"> </w:t>
      </w:r>
      <w:r w:rsidRPr="00DD02F5">
        <w:rPr>
          <w:rFonts w:ascii="Palatino Linotype" w:hAnsi="Palatino Linotype" w:cs="Arial"/>
          <w:bCs/>
          <w:i/>
          <w:sz w:val="22"/>
          <w:szCs w:val="22"/>
        </w:rPr>
        <w:t>Por</w:t>
      </w:r>
      <w:r w:rsidRPr="00DD02F5">
        <w:rPr>
          <w:rFonts w:ascii="Palatino Linotype" w:hAnsi="Palatino Linotype" w:cs="Arial"/>
          <w:bCs/>
          <w:i/>
        </w:rPr>
        <w:t xml:space="preserve"> </w:t>
      </w:r>
      <w:r w:rsidRPr="00DD02F5">
        <w:rPr>
          <w:rFonts w:ascii="Palatino Linotype" w:hAnsi="Palatino Linotype" w:cs="Arial"/>
          <w:bCs/>
          <w:i/>
          <w:sz w:val="22"/>
          <w:szCs w:val="22"/>
        </w:rPr>
        <w:t>unanimidad.</w:t>
      </w:r>
      <w:r w:rsidRPr="00DD02F5">
        <w:rPr>
          <w:rFonts w:ascii="Palatino Linotype" w:hAnsi="Palatino Linotype" w:cs="Arial"/>
          <w:bCs/>
          <w:i/>
        </w:rPr>
        <w:t xml:space="preserve"> </w:t>
      </w:r>
      <w:r w:rsidRPr="00DD02F5">
        <w:rPr>
          <w:rFonts w:ascii="Palatino Linotype" w:hAnsi="Palatino Linotype" w:cs="Arial"/>
          <w:bCs/>
          <w:i/>
          <w:sz w:val="22"/>
          <w:szCs w:val="22"/>
        </w:rPr>
        <w:t>Comisionado</w:t>
      </w:r>
      <w:r w:rsidRPr="00DD02F5">
        <w:rPr>
          <w:rFonts w:ascii="Palatino Linotype" w:hAnsi="Palatino Linotype" w:cs="Arial"/>
          <w:bCs/>
          <w:i/>
        </w:rPr>
        <w:t xml:space="preserve"> </w:t>
      </w:r>
      <w:r w:rsidRPr="00DD02F5">
        <w:rPr>
          <w:rFonts w:ascii="Palatino Linotype" w:hAnsi="Palatino Linotype" w:cs="Arial"/>
          <w:bCs/>
          <w:i/>
          <w:sz w:val="22"/>
          <w:szCs w:val="22"/>
        </w:rPr>
        <w:t>Ponente</w:t>
      </w:r>
      <w:r w:rsidRPr="00DD02F5">
        <w:rPr>
          <w:rFonts w:ascii="Palatino Linotype" w:hAnsi="Palatino Linotype" w:cs="Arial"/>
          <w:bCs/>
          <w:i/>
        </w:rPr>
        <w:t xml:space="preserve"> </w:t>
      </w:r>
      <w:r w:rsidRPr="00DD02F5">
        <w:rPr>
          <w:rFonts w:ascii="Palatino Linotype" w:hAnsi="Palatino Linotype" w:cs="Arial"/>
          <w:bCs/>
          <w:i/>
          <w:sz w:val="22"/>
          <w:szCs w:val="22"/>
        </w:rPr>
        <w:t>Rosendoevgueni</w:t>
      </w:r>
      <w:r w:rsidRPr="00DD02F5">
        <w:rPr>
          <w:rFonts w:ascii="Palatino Linotype" w:hAnsi="Palatino Linotype" w:cs="Arial"/>
          <w:bCs/>
          <w:i/>
        </w:rPr>
        <w:t xml:space="preserve"> </w:t>
      </w:r>
      <w:r w:rsidRPr="00DD02F5">
        <w:rPr>
          <w:rFonts w:ascii="Palatino Linotype" w:hAnsi="Palatino Linotype" w:cs="Arial"/>
          <w:bCs/>
          <w:i/>
          <w:sz w:val="22"/>
          <w:szCs w:val="22"/>
        </w:rPr>
        <w:t>Monterrey</w:t>
      </w:r>
      <w:r w:rsidRPr="00DD02F5">
        <w:rPr>
          <w:rFonts w:ascii="Palatino Linotype" w:hAnsi="Palatino Linotype" w:cs="Arial"/>
          <w:bCs/>
          <w:i/>
        </w:rPr>
        <w:t xml:space="preserve"> </w:t>
      </w:r>
      <w:r w:rsidRPr="00DD02F5">
        <w:rPr>
          <w:rFonts w:ascii="Palatino Linotype" w:hAnsi="Palatino Linotype" w:cs="Arial"/>
          <w:bCs/>
          <w:i/>
          <w:sz w:val="22"/>
          <w:szCs w:val="22"/>
        </w:rPr>
        <w:t>Chepov.</w:t>
      </w:r>
      <w:r w:rsidRPr="00DD02F5">
        <w:rPr>
          <w:rFonts w:ascii="Palatino Linotype" w:hAnsi="Palatino Linotype" w:cs="Arial"/>
          <w:bCs/>
          <w:i/>
        </w:rPr>
        <w:t xml:space="preserve"> </w:t>
      </w:r>
    </w:p>
    <w:p w:rsidR="00DD02F5" w:rsidRPr="00DD02F5" w:rsidRDefault="00DD02F5" w:rsidP="00DD02F5">
      <w:pPr>
        <w:tabs>
          <w:tab w:val="left" w:pos="7655"/>
        </w:tabs>
        <w:autoSpaceDE w:val="0"/>
        <w:autoSpaceDN w:val="0"/>
        <w:adjustRightInd w:val="0"/>
        <w:ind w:left="851" w:right="899"/>
        <w:jc w:val="both"/>
        <w:rPr>
          <w:rFonts w:ascii="Palatino Linotype" w:hAnsi="Palatino Linotype" w:cs="Arial"/>
          <w:i/>
          <w:sz w:val="22"/>
          <w:szCs w:val="22"/>
        </w:rPr>
      </w:pPr>
      <w:r w:rsidRPr="00DD02F5">
        <w:rPr>
          <w:rFonts w:ascii="Palatino Linotype" w:hAnsi="Palatino Linotype" w:cs="Arial"/>
          <w:bCs/>
          <w:i/>
          <w:sz w:val="22"/>
          <w:szCs w:val="22"/>
        </w:rPr>
        <w:t>•</w:t>
      </w:r>
      <w:r w:rsidRPr="00DD02F5">
        <w:rPr>
          <w:rFonts w:ascii="Palatino Linotype" w:hAnsi="Palatino Linotype" w:cs="Arial"/>
          <w:bCs/>
          <w:i/>
        </w:rPr>
        <w:t xml:space="preserve"> </w:t>
      </w:r>
      <w:r w:rsidRPr="00DD02F5">
        <w:rPr>
          <w:rFonts w:ascii="Palatino Linotype" w:hAnsi="Palatino Linotype" w:cs="Arial"/>
          <w:bCs/>
          <w:i/>
          <w:sz w:val="22"/>
          <w:szCs w:val="22"/>
        </w:rPr>
        <w:t>RRA</w:t>
      </w:r>
      <w:r w:rsidRPr="00DD02F5">
        <w:rPr>
          <w:rFonts w:ascii="Palatino Linotype" w:hAnsi="Palatino Linotype" w:cs="Arial"/>
          <w:bCs/>
          <w:i/>
        </w:rPr>
        <w:t xml:space="preserve"> </w:t>
      </w:r>
      <w:r w:rsidRPr="00DD02F5">
        <w:rPr>
          <w:rFonts w:ascii="Palatino Linotype" w:hAnsi="Palatino Linotype" w:cs="Arial"/>
          <w:bCs/>
          <w:i/>
          <w:sz w:val="22"/>
          <w:szCs w:val="22"/>
        </w:rPr>
        <w:t>1564/17.</w:t>
      </w:r>
      <w:r w:rsidRPr="00DD02F5">
        <w:rPr>
          <w:rFonts w:ascii="Palatino Linotype" w:hAnsi="Palatino Linotype" w:cs="Arial"/>
          <w:bCs/>
          <w:i/>
        </w:rPr>
        <w:t xml:space="preserve"> </w:t>
      </w:r>
      <w:r w:rsidRPr="00DD02F5">
        <w:rPr>
          <w:rFonts w:ascii="Palatino Linotype" w:hAnsi="Palatino Linotype" w:cs="Arial"/>
          <w:bCs/>
          <w:i/>
          <w:sz w:val="22"/>
          <w:szCs w:val="22"/>
        </w:rPr>
        <w:t>Tribunal</w:t>
      </w:r>
      <w:r w:rsidRPr="00DD02F5">
        <w:rPr>
          <w:rFonts w:ascii="Palatino Linotype" w:hAnsi="Palatino Linotype" w:cs="Arial"/>
          <w:bCs/>
          <w:i/>
        </w:rPr>
        <w:t xml:space="preserve"> </w:t>
      </w:r>
      <w:r w:rsidRPr="00DD02F5">
        <w:rPr>
          <w:rFonts w:ascii="Palatino Linotype" w:hAnsi="Palatino Linotype" w:cs="Arial"/>
          <w:bCs/>
          <w:i/>
          <w:sz w:val="22"/>
          <w:szCs w:val="22"/>
        </w:rPr>
        <w:t>Electoral</w:t>
      </w:r>
      <w:r w:rsidRPr="00DD02F5">
        <w:rPr>
          <w:rFonts w:ascii="Palatino Linotype" w:hAnsi="Palatino Linotype" w:cs="Arial"/>
          <w:bCs/>
          <w:i/>
        </w:rPr>
        <w:t xml:space="preserve"> </w:t>
      </w:r>
      <w:r w:rsidRPr="00DD02F5">
        <w:rPr>
          <w:rFonts w:ascii="Palatino Linotype" w:hAnsi="Palatino Linotype" w:cs="Arial"/>
          <w:bCs/>
          <w:i/>
          <w:sz w:val="22"/>
          <w:szCs w:val="22"/>
        </w:rPr>
        <w:t>del</w:t>
      </w:r>
      <w:r w:rsidRPr="00DD02F5">
        <w:rPr>
          <w:rFonts w:ascii="Palatino Linotype" w:hAnsi="Palatino Linotype" w:cs="Arial"/>
          <w:bCs/>
          <w:i/>
        </w:rPr>
        <w:t xml:space="preserve"> </w:t>
      </w:r>
      <w:r w:rsidRPr="00DD02F5">
        <w:rPr>
          <w:rFonts w:ascii="Palatino Linotype" w:hAnsi="Palatino Linotype" w:cs="Arial"/>
          <w:bCs/>
          <w:i/>
          <w:sz w:val="22"/>
          <w:szCs w:val="22"/>
        </w:rPr>
        <w:t>Poder</w:t>
      </w:r>
      <w:r w:rsidRPr="00DD02F5">
        <w:rPr>
          <w:rFonts w:ascii="Palatino Linotype" w:hAnsi="Palatino Linotype" w:cs="Arial"/>
          <w:bCs/>
          <w:i/>
        </w:rPr>
        <w:t xml:space="preserve"> </w:t>
      </w:r>
      <w:r w:rsidRPr="00DD02F5">
        <w:rPr>
          <w:rFonts w:ascii="Palatino Linotype" w:hAnsi="Palatino Linotype" w:cs="Arial"/>
          <w:bCs/>
          <w:i/>
          <w:sz w:val="22"/>
          <w:szCs w:val="22"/>
        </w:rPr>
        <w:t>Judicial</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la</w:t>
      </w:r>
      <w:r w:rsidRPr="00DD02F5">
        <w:rPr>
          <w:rFonts w:ascii="Palatino Linotype" w:hAnsi="Palatino Linotype" w:cs="Arial"/>
          <w:bCs/>
          <w:i/>
        </w:rPr>
        <w:t xml:space="preserve"> </w:t>
      </w:r>
      <w:r w:rsidRPr="00DD02F5">
        <w:rPr>
          <w:rFonts w:ascii="Palatino Linotype" w:hAnsi="Palatino Linotype" w:cs="Arial"/>
          <w:bCs/>
          <w:i/>
          <w:sz w:val="22"/>
          <w:szCs w:val="22"/>
        </w:rPr>
        <w:t>Federación.</w:t>
      </w:r>
      <w:r w:rsidRPr="00DD02F5">
        <w:rPr>
          <w:rFonts w:ascii="Palatino Linotype" w:hAnsi="Palatino Linotype" w:cs="Arial"/>
          <w:bCs/>
          <w:i/>
        </w:rPr>
        <w:t xml:space="preserve"> </w:t>
      </w:r>
      <w:r w:rsidRPr="00DD02F5">
        <w:rPr>
          <w:rFonts w:ascii="Palatino Linotype" w:hAnsi="Palatino Linotype" w:cs="Arial"/>
          <w:bCs/>
          <w:i/>
          <w:sz w:val="22"/>
          <w:szCs w:val="22"/>
        </w:rPr>
        <w:t>26</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abril</w:t>
      </w:r>
      <w:r w:rsidRPr="00DD02F5">
        <w:rPr>
          <w:rFonts w:ascii="Palatino Linotype" w:hAnsi="Palatino Linotype" w:cs="Arial"/>
          <w:bCs/>
          <w:i/>
        </w:rPr>
        <w:t xml:space="preserve"> </w:t>
      </w:r>
      <w:r w:rsidRPr="00DD02F5">
        <w:rPr>
          <w:rFonts w:ascii="Palatino Linotype" w:hAnsi="Palatino Linotype" w:cs="Arial"/>
          <w:bCs/>
          <w:i/>
          <w:sz w:val="22"/>
          <w:szCs w:val="22"/>
        </w:rPr>
        <w:t>de</w:t>
      </w:r>
      <w:r w:rsidRPr="00DD02F5">
        <w:rPr>
          <w:rFonts w:ascii="Palatino Linotype" w:hAnsi="Palatino Linotype" w:cs="Arial"/>
          <w:bCs/>
          <w:i/>
        </w:rPr>
        <w:t xml:space="preserve"> </w:t>
      </w:r>
      <w:r w:rsidRPr="00DD02F5">
        <w:rPr>
          <w:rFonts w:ascii="Palatino Linotype" w:hAnsi="Palatino Linotype" w:cs="Arial"/>
          <w:bCs/>
          <w:i/>
          <w:sz w:val="22"/>
          <w:szCs w:val="22"/>
        </w:rPr>
        <w:t>2017.</w:t>
      </w:r>
      <w:r w:rsidRPr="00DD02F5">
        <w:rPr>
          <w:rFonts w:ascii="Palatino Linotype" w:hAnsi="Palatino Linotype" w:cs="Arial"/>
          <w:bCs/>
          <w:i/>
        </w:rPr>
        <w:t xml:space="preserve"> </w:t>
      </w:r>
      <w:r w:rsidRPr="00DD02F5">
        <w:rPr>
          <w:rFonts w:ascii="Palatino Linotype" w:hAnsi="Palatino Linotype" w:cs="Arial"/>
          <w:bCs/>
          <w:i/>
          <w:sz w:val="22"/>
          <w:szCs w:val="22"/>
        </w:rPr>
        <w:t>Por</w:t>
      </w:r>
      <w:r w:rsidRPr="00DD02F5">
        <w:rPr>
          <w:rFonts w:ascii="Palatino Linotype" w:hAnsi="Palatino Linotype" w:cs="Arial"/>
          <w:bCs/>
          <w:i/>
        </w:rPr>
        <w:t xml:space="preserve"> </w:t>
      </w:r>
      <w:r w:rsidRPr="00DD02F5">
        <w:rPr>
          <w:rFonts w:ascii="Palatino Linotype" w:hAnsi="Palatino Linotype" w:cs="Arial"/>
          <w:i/>
          <w:sz w:val="22"/>
          <w:szCs w:val="22"/>
          <w:lang w:eastAsia="es-MX"/>
        </w:rPr>
        <w:t>unanimidad</w:t>
      </w:r>
      <w:r w:rsidRPr="00DD02F5">
        <w:rPr>
          <w:rFonts w:ascii="Palatino Linotype" w:hAnsi="Palatino Linotype" w:cs="Arial"/>
          <w:bCs/>
          <w:i/>
          <w:sz w:val="22"/>
          <w:szCs w:val="22"/>
        </w:rPr>
        <w:t>.</w:t>
      </w:r>
      <w:r w:rsidRPr="00DD02F5">
        <w:rPr>
          <w:rFonts w:ascii="Palatino Linotype" w:hAnsi="Palatino Linotype" w:cs="Arial"/>
          <w:bCs/>
          <w:i/>
        </w:rPr>
        <w:t xml:space="preserve"> </w:t>
      </w:r>
      <w:r w:rsidRPr="00DD02F5">
        <w:rPr>
          <w:rFonts w:ascii="Palatino Linotype" w:hAnsi="Palatino Linotype" w:cs="Arial"/>
          <w:bCs/>
          <w:i/>
          <w:sz w:val="22"/>
          <w:szCs w:val="22"/>
        </w:rPr>
        <w:t>Comisionado</w:t>
      </w:r>
      <w:r w:rsidRPr="00DD02F5">
        <w:rPr>
          <w:rFonts w:ascii="Palatino Linotype" w:hAnsi="Palatino Linotype" w:cs="Arial"/>
          <w:bCs/>
          <w:i/>
        </w:rPr>
        <w:t xml:space="preserve"> </w:t>
      </w:r>
      <w:r w:rsidRPr="00DD02F5">
        <w:rPr>
          <w:rFonts w:ascii="Palatino Linotype" w:hAnsi="Palatino Linotype" w:cs="Arial"/>
          <w:bCs/>
          <w:i/>
          <w:sz w:val="22"/>
          <w:szCs w:val="22"/>
        </w:rPr>
        <w:t>Ponente</w:t>
      </w:r>
      <w:r w:rsidRPr="00DD02F5">
        <w:rPr>
          <w:rFonts w:ascii="Palatino Linotype" w:hAnsi="Palatino Linotype" w:cs="Arial"/>
          <w:bCs/>
          <w:i/>
        </w:rPr>
        <w:t xml:space="preserve"> </w:t>
      </w:r>
      <w:r w:rsidRPr="00DD02F5">
        <w:rPr>
          <w:rFonts w:ascii="Palatino Linotype" w:hAnsi="Palatino Linotype" w:cs="Arial"/>
          <w:bCs/>
          <w:i/>
          <w:sz w:val="22"/>
          <w:szCs w:val="22"/>
        </w:rPr>
        <w:t>Oscar</w:t>
      </w:r>
      <w:r w:rsidRPr="00DD02F5">
        <w:rPr>
          <w:rFonts w:ascii="Palatino Linotype" w:hAnsi="Palatino Linotype" w:cs="Arial"/>
          <w:bCs/>
          <w:i/>
        </w:rPr>
        <w:t xml:space="preserve"> </w:t>
      </w:r>
      <w:r w:rsidRPr="00DD02F5">
        <w:rPr>
          <w:rFonts w:ascii="Palatino Linotype" w:hAnsi="Palatino Linotype" w:cs="Arial"/>
          <w:bCs/>
          <w:i/>
          <w:sz w:val="22"/>
          <w:szCs w:val="22"/>
        </w:rPr>
        <w:t>Mauricio</w:t>
      </w:r>
      <w:r w:rsidRPr="00DD02F5">
        <w:rPr>
          <w:rFonts w:ascii="Palatino Linotype" w:hAnsi="Palatino Linotype" w:cs="Arial"/>
          <w:bCs/>
          <w:i/>
        </w:rPr>
        <w:t xml:space="preserve"> </w:t>
      </w:r>
      <w:r w:rsidRPr="00DD02F5">
        <w:rPr>
          <w:rFonts w:ascii="Palatino Linotype" w:hAnsi="Palatino Linotype" w:cs="Arial"/>
          <w:bCs/>
          <w:i/>
          <w:sz w:val="22"/>
          <w:szCs w:val="22"/>
        </w:rPr>
        <w:t>Guerra</w:t>
      </w:r>
      <w:r w:rsidRPr="00DD02F5">
        <w:rPr>
          <w:rFonts w:ascii="Palatino Linotype" w:hAnsi="Palatino Linotype" w:cs="Arial"/>
          <w:bCs/>
          <w:i/>
        </w:rPr>
        <w:t xml:space="preserve"> </w:t>
      </w:r>
      <w:r w:rsidRPr="00DD02F5">
        <w:rPr>
          <w:rFonts w:ascii="Palatino Linotype" w:hAnsi="Palatino Linotype" w:cs="Arial"/>
          <w:bCs/>
          <w:i/>
          <w:sz w:val="22"/>
          <w:szCs w:val="22"/>
        </w:rPr>
        <w:t>Ford.</w:t>
      </w:r>
      <w:r w:rsidRPr="00DD02F5">
        <w:rPr>
          <w:rFonts w:ascii="Palatino Linotype" w:hAnsi="Palatino Linotype" w:cs="Arial"/>
          <w:i/>
          <w:sz w:val="22"/>
          <w:szCs w:val="22"/>
        </w:rPr>
        <w:t>”</w:t>
      </w:r>
      <w:r w:rsidRPr="00DD02F5">
        <w:rPr>
          <w:rFonts w:ascii="Palatino Linotype" w:hAnsi="Palatino Linotype" w:cs="Arial"/>
          <w:i/>
        </w:rPr>
        <w:t xml:space="preserve"> </w:t>
      </w:r>
      <w:r w:rsidRPr="00DD02F5">
        <w:rPr>
          <w:rFonts w:ascii="Palatino Linotype" w:hAnsi="Palatino Linotype" w:cs="Arial"/>
          <w:i/>
          <w:sz w:val="22"/>
          <w:szCs w:val="22"/>
        </w:rPr>
        <w:t>(Sic)</w:t>
      </w:r>
    </w:p>
    <w:p w:rsidR="00DD02F5" w:rsidRPr="00DD02F5" w:rsidRDefault="00DD02F5" w:rsidP="00DD02F5">
      <w:pPr>
        <w:tabs>
          <w:tab w:val="left" w:pos="7655"/>
        </w:tabs>
        <w:autoSpaceDE w:val="0"/>
        <w:autoSpaceDN w:val="0"/>
        <w:adjustRightInd w:val="0"/>
        <w:ind w:left="851" w:right="899"/>
        <w:jc w:val="both"/>
        <w:rPr>
          <w:rFonts w:ascii="Palatino Linotype" w:hAnsi="Palatino Linotype" w:cs="Arial"/>
          <w:sz w:val="22"/>
          <w:szCs w:val="22"/>
        </w:rPr>
      </w:pPr>
      <w:r w:rsidRPr="00DD02F5">
        <w:rPr>
          <w:rFonts w:ascii="Palatino Linotype" w:hAnsi="Palatino Linotype" w:cs="Arial"/>
          <w:sz w:val="22"/>
          <w:szCs w:val="22"/>
        </w:rPr>
        <w:t>(Énfasis</w:t>
      </w:r>
      <w:r w:rsidRPr="00DD02F5">
        <w:rPr>
          <w:rFonts w:ascii="Palatino Linotype" w:hAnsi="Palatino Linotype" w:cs="Arial"/>
        </w:rPr>
        <w:t xml:space="preserve"> </w:t>
      </w:r>
      <w:r w:rsidRPr="00DD02F5">
        <w:rPr>
          <w:rFonts w:ascii="Palatino Linotype" w:hAnsi="Palatino Linotype" w:cs="Arial"/>
          <w:sz w:val="22"/>
          <w:szCs w:val="22"/>
        </w:rPr>
        <w:t>añadido)</w:t>
      </w:r>
    </w:p>
    <w:p w:rsidR="00DD02F5" w:rsidRPr="00DD02F5" w:rsidRDefault="00DD02F5" w:rsidP="00DD02F5">
      <w:pPr>
        <w:spacing w:before="100" w:beforeAutospacing="1" w:after="100" w:afterAutospacing="1" w:line="360" w:lineRule="auto"/>
        <w:jc w:val="both"/>
        <w:rPr>
          <w:rFonts w:ascii="Palatino Linotype" w:hAnsi="Palatino Linotype" w:cs="Arial"/>
          <w:sz w:val="28"/>
          <w:lang w:eastAsia="es-MX"/>
        </w:rPr>
      </w:pPr>
      <w:r w:rsidRPr="00DD02F5">
        <w:rPr>
          <w:rFonts w:ascii="Palatino Linotype" w:hAnsi="Palatino Linotype" w:cs="Arial"/>
          <w:lang w:eastAsia="es-MX"/>
        </w:rPr>
        <w:t xml:space="preserve">De lo anterior, se desprende que el RFC se vincula al nombre de su </w:t>
      </w:r>
      <w:r w:rsidRPr="00DD02F5">
        <w:rPr>
          <w:rFonts w:ascii="Palatino Linotype" w:hAnsi="Palatino Linotype"/>
          <w:bCs/>
        </w:rPr>
        <w:t>titular</w:t>
      </w:r>
      <w:r w:rsidRPr="00DD02F5">
        <w:rPr>
          <w:rFonts w:ascii="Palatino Linotype" w:hAnsi="Palatino Linotype" w:cs="Arial"/>
          <w:lang w:eastAsia="es-MX"/>
        </w:rPr>
        <w:t xml:space="preserve">, permitiendo identificar la edad de la persona y fecha de nacimiento, determinando </w:t>
      </w:r>
      <w:r w:rsidRPr="00DD02F5">
        <w:rPr>
          <w:rFonts w:ascii="Palatino Linotype" w:hAnsi="Palatino Linotype" w:cs="Arial"/>
        </w:rPr>
        <w:t>la</w:t>
      </w:r>
      <w:r w:rsidRPr="00DD02F5">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D02F5">
        <w:rPr>
          <w:rFonts w:ascii="Palatino Linotype" w:hAnsi="Palatino Linotype"/>
          <w:lang w:eastAsia="es-MX"/>
        </w:rPr>
        <w:t>Municipios</w:t>
      </w:r>
      <w:r w:rsidRPr="00DD02F5">
        <w:rPr>
          <w:rFonts w:ascii="Palatino Linotype" w:hAnsi="Palatino Linotype" w:cs="Arial"/>
          <w:lang w:eastAsia="es-MX"/>
        </w:rPr>
        <w:t xml:space="preserve"> y </w:t>
      </w:r>
      <w:r w:rsidRPr="00DD02F5">
        <w:rPr>
          <w:rFonts w:ascii="Palatino Linotype" w:hAnsi="Palatino Linotype" w:cs="Arial"/>
        </w:rPr>
        <w:t>4, fracción XI</w:t>
      </w:r>
      <w:r w:rsidRPr="00DD02F5">
        <w:rPr>
          <w:rFonts w:ascii="Palatino Linotype" w:hAnsi="Palatino Linotype" w:cs="Arial"/>
          <w:lang w:eastAsia="es-MX"/>
        </w:rPr>
        <w:t xml:space="preserve"> </w:t>
      </w:r>
      <w:r w:rsidRPr="00DD02F5">
        <w:rPr>
          <w:rFonts w:ascii="Palatino Linotype" w:hAnsi="Palatino Linotype" w:cs="Arial"/>
        </w:rPr>
        <w:t>de la Ley de Protección de Datos Personales en Posesión de Sujetos Obligados del Estado de México y Municipios.</w:t>
      </w:r>
    </w:p>
    <w:p w:rsidR="00DD02F5" w:rsidRPr="00DD02F5" w:rsidRDefault="00DD02F5" w:rsidP="00DD02F5">
      <w:pPr>
        <w:spacing w:before="100" w:beforeAutospacing="1" w:after="100" w:afterAutospacing="1" w:line="360" w:lineRule="auto"/>
        <w:jc w:val="both"/>
        <w:rPr>
          <w:rFonts w:ascii="Palatino Linotype" w:hAnsi="Palatino Linotype" w:cs="Arial"/>
          <w:lang w:eastAsia="es-MX"/>
        </w:rPr>
      </w:pPr>
      <w:r w:rsidRPr="00DD02F5">
        <w:rPr>
          <w:rFonts w:ascii="Palatino Linotype" w:hAnsi="Palatino Linotype" w:cs="Arial"/>
          <w:lang w:eastAsia="es-MX"/>
        </w:rPr>
        <w:t xml:space="preserve">Por cuanto hace a la </w:t>
      </w:r>
      <w:r w:rsidRPr="00DD02F5">
        <w:rPr>
          <w:rFonts w:ascii="Palatino Linotype" w:hAnsi="Palatino Linotype" w:cs="Arial"/>
        </w:rPr>
        <w:t>CURP</w:t>
      </w:r>
      <w:r w:rsidRPr="00DD02F5">
        <w:rPr>
          <w:rFonts w:ascii="Palatino Linotype" w:hAnsi="Palatino Linotype" w:cs="Arial"/>
          <w:b/>
        </w:rPr>
        <w:t xml:space="preserve">, </w:t>
      </w:r>
      <w:r w:rsidRPr="00DD02F5">
        <w:rPr>
          <w:rFonts w:ascii="Palatino Linotype" w:hAnsi="Palatino Linotype" w:cs="Arial"/>
          <w:lang w:eastAsia="es-MX"/>
        </w:rPr>
        <w:t xml:space="preserve">constituye un dato personal, ya que </w:t>
      </w:r>
      <w:r w:rsidRPr="00DD02F5">
        <w:rPr>
          <w:rFonts w:ascii="Palatino Linotype" w:hAnsi="Palatino Linotype"/>
          <w:lang w:eastAsia="es-MX"/>
        </w:rPr>
        <w:t>tiene</w:t>
      </w:r>
      <w:r w:rsidRPr="00DD02F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D02F5" w:rsidRPr="00DD02F5" w:rsidRDefault="00DD02F5" w:rsidP="00DD02F5">
      <w:pPr>
        <w:spacing w:before="100" w:beforeAutospacing="1" w:after="100" w:afterAutospacing="1" w:line="360" w:lineRule="auto"/>
        <w:jc w:val="both"/>
        <w:rPr>
          <w:rFonts w:ascii="Palatino Linotype" w:hAnsi="Palatino Linotype" w:cs="Arial"/>
          <w:lang w:eastAsia="es-MX"/>
        </w:rPr>
      </w:pPr>
      <w:r w:rsidRPr="00DD02F5">
        <w:rPr>
          <w:rFonts w:ascii="Palatino Linotype" w:hAnsi="Palatino Linotype" w:cs="Arial"/>
          <w:lang w:eastAsia="es-MX"/>
        </w:rPr>
        <w:lastRenderedPageBreak/>
        <w:t xml:space="preserve">Lo </w:t>
      </w:r>
      <w:r w:rsidRPr="00DD02F5">
        <w:rPr>
          <w:rFonts w:ascii="Palatino Linotype" w:hAnsi="Palatino Linotype"/>
          <w:lang w:eastAsia="es-MX"/>
        </w:rPr>
        <w:t>anterior</w:t>
      </w:r>
      <w:r w:rsidRPr="00DD02F5">
        <w:rPr>
          <w:rFonts w:ascii="Palatino Linotype" w:hAnsi="Palatino Linotype" w:cs="Arial"/>
          <w:lang w:eastAsia="es-MX"/>
        </w:rPr>
        <w:t xml:space="preserve">, </w:t>
      </w:r>
      <w:r w:rsidRPr="00DD02F5">
        <w:rPr>
          <w:rFonts w:ascii="Palatino Linotype" w:hAnsi="Palatino Linotype" w:cs="Arial"/>
        </w:rPr>
        <w:t>tiene</w:t>
      </w:r>
      <w:r w:rsidRPr="00DD02F5">
        <w:rPr>
          <w:rFonts w:ascii="Palatino Linotype" w:hAnsi="Palatino Linotype" w:cs="Arial"/>
          <w:lang w:eastAsia="es-MX"/>
        </w:rPr>
        <w:t xml:space="preserve"> sustento en los artículos 86 y 91 de la Ley General de Población, la cual señala lo siguiente:</w:t>
      </w:r>
    </w:p>
    <w:p w:rsidR="00DD02F5" w:rsidRPr="00DD02F5" w:rsidRDefault="00DD02F5" w:rsidP="00DD02F5">
      <w:pPr>
        <w:autoSpaceDE w:val="0"/>
        <w:autoSpaceDN w:val="0"/>
        <w:adjustRightInd w:val="0"/>
        <w:ind w:left="851" w:right="899"/>
        <w:jc w:val="both"/>
        <w:rPr>
          <w:rFonts w:ascii="Palatino Linotype" w:hAnsi="Palatino Linotype" w:cs="Arial"/>
          <w:i/>
          <w:sz w:val="22"/>
          <w:szCs w:val="22"/>
          <w:lang w:eastAsia="es-MX"/>
        </w:rPr>
      </w:pPr>
      <w:r w:rsidRPr="00DD02F5">
        <w:rPr>
          <w:rFonts w:ascii="Palatino Linotype" w:hAnsi="Palatino Linotype" w:cs="Arial,Bold"/>
          <w:bCs/>
          <w:i/>
          <w:sz w:val="22"/>
          <w:szCs w:val="22"/>
          <w:lang w:eastAsia="es-MX"/>
        </w:rPr>
        <w:t>“</w:t>
      </w:r>
      <w:r w:rsidRPr="00DD02F5">
        <w:rPr>
          <w:rFonts w:ascii="Palatino Linotype" w:hAnsi="Palatino Linotype" w:cs="Arial,Bold"/>
          <w:b/>
          <w:bCs/>
          <w:i/>
          <w:sz w:val="22"/>
          <w:szCs w:val="22"/>
          <w:lang w:eastAsia="es-MX"/>
        </w:rPr>
        <w:t>Artículo</w:t>
      </w:r>
      <w:r w:rsidRPr="00DD02F5">
        <w:rPr>
          <w:rFonts w:ascii="Palatino Linotype" w:hAnsi="Palatino Linotype" w:cs="Arial,Bold"/>
          <w:b/>
          <w:bCs/>
          <w:i/>
          <w:lang w:eastAsia="es-MX"/>
        </w:rPr>
        <w:t xml:space="preserve"> </w:t>
      </w:r>
      <w:r w:rsidRPr="00DD02F5">
        <w:rPr>
          <w:rFonts w:ascii="Palatino Linotype" w:hAnsi="Palatino Linotype" w:cs="Arial,Bold"/>
          <w:b/>
          <w:bCs/>
          <w:i/>
          <w:sz w:val="22"/>
          <w:szCs w:val="22"/>
          <w:lang w:eastAsia="es-MX"/>
        </w:rPr>
        <w:t>86.</w:t>
      </w:r>
      <w:r w:rsidRPr="00DD02F5">
        <w:rPr>
          <w:rFonts w:ascii="Palatino Linotype" w:hAnsi="Palatino Linotype" w:cs="Arial,Bold"/>
          <w:b/>
          <w:bCs/>
          <w:i/>
          <w:lang w:eastAsia="es-MX"/>
        </w:rPr>
        <w:t xml:space="preserve"> </w:t>
      </w:r>
      <w:r w:rsidRPr="00DD02F5">
        <w:rPr>
          <w:rFonts w:ascii="Palatino Linotype" w:hAnsi="Palatino Linotype" w:cs="Arial"/>
          <w:i/>
          <w:sz w:val="22"/>
          <w:szCs w:val="22"/>
          <w:lang w:eastAsia="es-MX"/>
        </w:rPr>
        <w:t>El</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Registro</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Nacional</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Población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tiene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como</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finalidad</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registrar</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cada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una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las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personas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que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integran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la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población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del</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país,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con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los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datos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que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permitan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certificar</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y</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acreditar</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fehacientemente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su</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identidad.</w:t>
      </w:r>
    </w:p>
    <w:p w:rsidR="00DD02F5" w:rsidRPr="00DD02F5" w:rsidRDefault="00DD02F5" w:rsidP="00DD02F5">
      <w:pPr>
        <w:autoSpaceDE w:val="0"/>
        <w:autoSpaceDN w:val="0"/>
        <w:adjustRightInd w:val="0"/>
        <w:ind w:left="851" w:right="899"/>
        <w:jc w:val="both"/>
        <w:rPr>
          <w:rFonts w:ascii="Palatino Linotype" w:hAnsi="Palatino Linotype" w:cs="Arial"/>
          <w:i/>
          <w:sz w:val="22"/>
          <w:szCs w:val="22"/>
          <w:lang w:eastAsia="es-MX"/>
        </w:rPr>
      </w:pPr>
      <w:r w:rsidRPr="00DD02F5">
        <w:rPr>
          <w:rFonts w:ascii="Palatino Linotype" w:hAnsi="Palatino Linotype" w:cs="Arial,Bold"/>
          <w:b/>
          <w:bCs/>
          <w:i/>
          <w:sz w:val="22"/>
          <w:szCs w:val="22"/>
          <w:lang w:eastAsia="es-MX"/>
        </w:rPr>
        <w:t>Artículo</w:t>
      </w:r>
      <w:r w:rsidRPr="00DD02F5">
        <w:rPr>
          <w:rFonts w:ascii="Palatino Linotype" w:hAnsi="Palatino Linotype" w:cs="Arial,Bold"/>
          <w:b/>
          <w:bCs/>
          <w:i/>
          <w:lang w:eastAsia="es-MX"/>
        </w:rPr>
        <w:t xml:space="preserve"> </w:t>
      </w:r>
      <w:r w:rsidRPr="00DD02F5">
        <w:rPr>
          <w:rFonts w:ascii="Palatino Linotype" w:hAnsi="Palatino Linotype" w:cs="Arial,Bold"/>
          <w:b/>
          <w:bCs/>
          <w:i/>
          <w:sz w:val="22"/>
          <w:szCs w:val="22"/>
          <w:lang w:eastAsia="es-MX"/>
        </w:rPr>
        <w:t>91.</w:t>
      </w:r>
      <w:r w:rsidRPr="00DD02F5">
        <w:rPr>
          <w:rFonts w:ascii="Palatino Linotype" w:hAnsi="Palatino Linotype" w:cs="Arial,Bold"/>
          <w:b/>
          <w:bCs/>
          <w:i/>
          <w:lang w:eastAsia="es-MX"/>
        </w:rPr>
        <w:t xml:space="preserve"> </w:t>
      </w:r>
      <w:r w:rsidRPr="00DD02F5">
        <w:rPr>
          <w:rFonts w:ascii="Palatino Linotype" w:hAnsi="Palatino Linotype" w:cs="Arial"/>
          <w:b/>
          <w:i/>
          <w:sz w:val="22"/>
          <w:szCs w:val="22"/>
          <w:lang w:eastAsia="es-MX"/>
        </w:rPr>
        <w:t>Al</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incorporar</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una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persona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en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el</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Registro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Nacional</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Población</w:t>
      </w:r>
      <w:r w:rsidRPr="00DD02F5">
        <w:rPr>
          <w:rFonts w:ascii="Palatino Linotype" w:hAnsi="Palatino Linotype" w:cs="Arial"/>
          <w:i/>
          <w:sz w:val="22"/>
          <w:szCs w:val="22"/>
          <w:lang w:eastAsia="es-MX"/>
        </w:rPr>
        <w:t>,</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se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le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asignará</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una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clave</w:t>
      </w:r>
      <w:r w:rsidRPr="00DD02F5">
        <w:rPr>
          <w:rFonts w:ascii="Palatino Linotype" w:hAnsi="Palatino Linotype" w:cs="Arial"/>
          <w:i/>
          <w:lang w:eastAsia="es-MX"/>
        </w:rPr>
        <w:t xml:space="preserve"> </w:t>
      </w:r>
      <w:r w:rsidRPr="00DD02F5">
        <w:rPr>
          <w:rFonts w:ascii="Palatino Linotype" w:hAnsi="Palatino Linotype" w:cs="Arial"/>
          <w:b/>
          <w:i/>
          <w:sz w:val="22"/>
          <w:szCs w:val="22"/>
          <w:lang w:eastAsia="es-MX"/>
        </w:rPr>
        <w:t>que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denominará</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Clave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Única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Registro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Población</w:t>
      </w:r>
      <w:r w:rsidRPr="00DD02F5">
        <w:rPr>
          <w:rFonts w:ascii="Palatino Linotype" w:hAnsi="Palatino Linotype" w:cs="Arial"/>
          <w:i/>
          <w:sz w:val="22"/>
          <w:szCs w:val="22"/>
          <w:lang w:eastAsia="es-MX"/>
        </w:rPr>
        <w:t>.</w:t>
      </w:r>
      <w:r w:rsidRPr="00DD02F5">
        <w:rPr>
          <w:rFonts w:ascii="Palatino Linotype" w:hAnsi="Palatino Linotype" w:cs="Arial"/>
          <w:i/>
          <w:lang w:eastAsia="es-MX"/>
        </w:rPr>
        <w:t xml:space="preserve"> </w:t>
      </w:r>
      <w:r w:rsidRPr="00DD02F5">
        <w:rPr>
          <w:rFonts w:ascii="Palatino Linotype" w:hAnsi="Palatino Linotype" w:cs="Arial"/>
          <w:b/>
          <w:i/>
          <w:sz w:val="22"/>
          <w:szCs w:val="22"/>
          <w:lang w:eastAsia="es-MX"/>
        </w:rPr>
        <w:t>Esta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servirá</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para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registrarla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e</w:t>
      </w:r>
      <w:r w:rsidRPr="00DD02F5">
        <w:rPr>
          <w:rFonts w:ascii="Palatino Linotype" w:hAnsi="Palatino Linotype" w:cs="Arial"/>
          <w:i/>
          <w:lang w:eastAsia="es-MX"/>
        </w:rPr>
        <w:t xml:space="preserve"> </w:t>
      </w:r>
      <w:r w:rsidRPr="00DD02F5">
        <w:rPr>
          <w:rFonts w:ascii="Palatino Linotype" w:hAnsi="Palatino Linotype" w:cs="Arial"/>
          <w:b/>
          <w:i/>
          <w:sz w:val="22"/>
          <w:szCs w:val="22"/>
          <w:lang w:eastAsia="es-MX"/>
        </w:rPr>
        <w:t>identificarla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en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forma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individual</w:t>
      </w:r>
      <w:r w:rsidRPr="00DD02F5">
        <w:rPr>
          <w:rFonts w:ascii="Palatino Linotype" w:hAnsi="Palatino Linotype" w:cs="Arial"/>
          <w:i/>
          <w:sz w:val="22"/>
          <w:szCs w:val="22"/>
          <w:lang w:eastAsia="es-MX"/>
        </w:rPr>
        <w:t>.”</w:t>
      </w:r>
      <w:r w:rsidRPr="00DD02F5">
        <w:rPr>
          <w:rFonts w:ascii="Palatino Linotype" w:hAnsi="Palatino Linotype" w:cs="Arial"/>
          <w:i/>
          <w:lang w:eastAsia="es-MX"/>
        </w:rPr>
        <w:t xml:space="preserve"> </w:t>
      </w:r>
    </w:p>
    <w:p w:rsidR="00DD02F5" w:rsidRPr="00DD02F5" w:rsidRDefault="00DD02F5" w:rsidP="00DD02F5">
      <w:pPr>
        <w:autoSpaceDE w:val="0"/>
        <w:autoSpaceDN w:val="0"/>
        <w:adjustRightInd w:val="0"/>
        <w:ind w:left="851" w:right="899"/>
        <w:jc w:val="both"/>
        <w:rPr>
          <w:rFonts w:ascii="Palatino Linotype" w:hAnsi="Palatino Linotype" w:cs="Arial"/>
          <w:sz w:val="22"/>
          <w:szCs w:val="22"/>
        </w:rPr>
      </w:pPr>
      <w:r w:rsidRPr="00DD02F5">
        <w:rPr>
          <w:rFonts w:ascii="Palatino Linotype" w:hAnsi="Palatino Linotype" w:cs="Arial"/>
          <w:sz w:val="22"/>
          <w:szCs w:val="22"/>
        </w:rPr>
        <w:t>(Énfasis</w:t>
      </w:r>
      <w:r w:rsidRPr="00DD02F5">
        <w:rPr>
          <w:rFonts w:ascii="Palatino Linotype" w:hAnsi="Palatino Linotype" w:cs="Arial"/>
        </w:rPr>
        <w:t xml:space="preserve"> </w:t>
      </w:r>
      <w:r w:rsidRPr="00DD02F5">
        <w:rPr>
          <w:rFonts w:ascii="Palatino Linotype" w:hAnsi="Palatino Linotype" w:cs="Arial"/>
          <w:sz w:val="22"/>
          <w:szCs w:val="22"/>
        </w:rPr>
        <w:t>añadido)</w:t>
      </w:r>
    </w:p>
    <w:p w:rsidR="00DD02F5" w:rsidRPr="00DD02F5" w:rsidRDefault="00DD02F5" w:rsidP="00DD02F5">
      <w:pPr>
        <w:spacing w:before="100" w:beforeAutospacing="1" w:after="100" w:afterAutospacing="1" w:line="360" w:lineRule="auto"/>
        <w:jc w:val="both"/>
        <w:rPr>
          <w:rFonts w:ascii="Palatino Linotype" w:hAnsi="Palatino Linotype"/>
          <w:sz w:val="28"/>
          <w:lang w:eastAsia="es-MX"/>
        </w:rPr>
      </w:pPr>
      <w:r w:rsidRPr="00DD02F5">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D02F5">
        <w:rPr>
          <w:rFonts w:ascii="Palatino Linotype" w:hAnsi="Palatino Linotype"/>
          <w:bCs/>
        </w:rPr>
        <w:t>identidad</w:t>
      </w:r>
      <w:r w:rsidRPr="00DD02F5">
        <w:rPr>
          <w:rFonts w:ascii="Palatino Linotype" w:hAnsi="Palatino Linotype"/>
          <w:lang w:eastAsia="es-MX"/>
        </w:rPr>
        <w:t xml:space="preserve"> (acta de nacimiento, carta de naturalización o documento migratorio), la </w:t>
      </w:r>
      <w:r w:rsidRPr="00DD02F5">
        <w:rPr>
          <w:rFonts w:ascii="Palatino Linotype" w:hAnsi="Palatino Linotype" w:cs="Arial"/>
        </w:rPr>
        <w:t>cual</w:t>
      </w:r>
      <w:r w:rsidRPr="00DD02F5">
        <w:rPr>
          <w:rFonts w:ascii="Palatino Linotype" w:hAnsi="Palatino Linotype"/>
          <w:lang w:eastAsia="es-MX"/>
        </w:rPr>
        <w:t xml:space="preserve"> se integra de</w:t>
      </w:r>
      <w:r w:rsidRPr="00DD02F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D02F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DD02F5" w:rsidRPr="00DD02F5" w:rsidRDefault="00DD02F5" w:rsidP="00DD02F5">
      <w:pPr>
        <w:spacing w:before="100" w:beforeAutospacing="1" w:after="100" w:afterAutospacing="1" w:line="360" w:lineRule="auto"/>
        <w:jc w:val="both"/>
        <w:rPr>
          <w:rFonts w:ascii="Palatino Linotype" w:hAnsi="Palatino Linotype" w:cs="Arial"/>
          <w:lang w:eastAsia="es-MX"/>
        </w:rPr>
      </w:pPr>
      <w:r w:rsidRPr="00DD02F5">
        <w:rPr>
          <w:rFonts w:ascii="Palatino Linotype" w:hAnsi="Palatino Linotype" w:cs="Arial"/>
          <w:lang w:eastAsia="es-MX"/>
        </w:rPr>
        <w:t xml:space="preserve">Al respecto, el </w:t>
      </w:r>
      <w:r w:rsidRPr="00DD02F5">
        <w:rPr>
          <w:rFonts w:ascii="Palatino Linotype" w:eastAsia="Arial Unicode MS" w:hAnsi="Palatino Linotype" w:cs="Arial"/>
        </w:rPr>
        <w:t>INAI,</w:t>
      </w:r>
      <w:r w:rsidRPr="00DD02F5">
        <w:rPr>
          <w:rFonts w:ascii="Palatino Linotype" w:hAnsi="Palatino Linotype" w:cs="Arial"/>
          <w:lang w:eastAsia="es-MX"/>
        </w:rPr>
        <w:t xml:space="preserve"> a través del Criterio 18/17 de la Segunda Época, señala literalmente lo siguiente:</w:t>
      </w:r>
    </w:p>
    <w:p w:rsidR="00DD02F5" w:rsidRPr="00DD02F5" w:rsidRDefault="00DD02F5" w:rsidP="00DD02F5">
      <w:pPr>
        <w:autoSpaceDE w:val="0"/>
        <w:autoSpaceDN w:val="0"/>
        <w:adjustRightInd w:val="0"/>
        <w:ind w:left="851" w:right="89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w:t>
      </w:r>
      <w:r w:rsidRPr="00DD02F5">
        <w:rPr>
          <w:rFonts w:ascii="Palatino Linotype" w:hAnsi="Palatino Linotype" w:cs="Arial"/>
          <w:b/>
          <w:i/>
          <w:sz w:val="22"/>
          <w:szCs w:val="22"/>
          <w:lang w:eastAsia="es-MX"/>
        </w:rPr>
        <w:t>Clave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Única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Registro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Población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(CURP).</w:t>
      </w:r>
      <w:r w:rsidRPr="00DD02F5">
        <w:rPr>
          <w:rFonts w:ascii="Palatino Linotype" w:hAnsi="Palatino Linotype" w:cs="Arial"/>
          <w:i/>
          <w:lang w:eastAsia="es-MX"/>
        </w:rPr>
        <w:t xml:space="preserve"> </w:t>
      </w:r>
      <w:r w:rsidRPr="00DD02F5">
        <w:rPr>
          <w:rFonts w:ascii="Palatino Linotype" w:hAnsi="Palatino Linotype" w:cs="Arial"/>
          <w:b/>
          <w:i/>
          <w:sz w:val="22"/>
          <w:szCs w:val="22"/>
          <w:lang w:eastAsia="es-MX"/>
        </w:rPr>
        <w:t>La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Clave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Única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Registro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Población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integra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por</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datos</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personales</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que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sólo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conciernen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al</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particular</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titular</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la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misma,</w:t>
      </w:r>
      <w:r w:rsidRPr="00DD02F5">
        <w:rPr>
          <w:rFonts w:ascii="Palatino Linotype" w:hAnsi="Palatino Linotype" w:cs="Arial"/>
          <w:i/>
          <w:lang w:eastAsia="es-MX"/>
        </w:rPr>
        <w:t xml:space="preserve"> </w:t>
      </w:r>
      <w:r w:rsidRPr="00DD02F5">
        <w:rPr>
          <w:rFonts w:ascii="Palatino Linotype" w:hAnsi="Palatino Linotype" w:cs="Arial"/>
          <w:b/>
          <w:i/>
          <w:sz w:val="22"/>
          <w:szCs w:val="22"/>
          <w:lang w:eastAsia="es-MX"/>
        </w:rPr>
        <w:t>como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lo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son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su</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nombre,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apellidos,</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fecha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nacimiento,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lugar</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de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nacimiento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y</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sexo</w:t>
      </w:r>
      <w:r w:rsidRPr="00DD02F5">
        <w:rPr>
          <w:rFonts w:ascii="Palatino Linotype" w:hAnsi="Palatino Linotype" w:cs="Arial"/>
          <w:i/>
          <w:sz w:val="22"/>
          <w:szCs w:val="22"/>
          <w:lang w:eastAsia="es-MX"/>
        </w:rPr>
        <w:t>.</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Dichos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datos,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constituyen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información</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que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distingue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plenamente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una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persona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física</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del</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resto</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los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habitantes</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del</w:t>
      </w:r>
      <w:r w:rsidRPr="00DD02F5">
        <w:rPr>
          <w:rFonts w:ascii="Palatino Linotype" w:hAnsi="Palatino Linotype" w:cs="Arial"/>
          <w:i/>
          <w:lang w:eastAsia="es-MX"/>
        </w:rPr>
        <w:t xml:space="preserve"> </w:t>
      </w:r>
      <w:r w:rsidRPr="00DD02F5">
        <w:rPr>
          <w:rFonts w:ascii="Palatino Linotype" w:hAnsi="Palatino Linotype" w:cs="Arial"/>
          <w:i/>
          <w:sz w:val="22"/>
          <w:szCs w:val="22"/>
          <w:lang w:eastAsia="es-MX"/>
        </w:rPr>
        <w:t>país,</w:t>
      </w:r>
      <w:r w:rsidRPr="00DD02F5">
        <w:rPr>
          <w:rFonts w:ascii="Palatino Linotype" w:hAnsi="Palatino Linotype" w:cs="Arial"/>
          <w:i/>
          <w:lang w:eastAsia="es-MX"/>
        </w:rPr>
        <w:t xml:space="preserve"> </w:t>
      </w:r>
      <w:r w:rsidRPr="00DD02F5">
        <w:rPr>
          <w:rFonts w:ascii="Palatino Linotype" w:hAnsi="Palatino Linotype" w:cs="Arial"/>
          <w:b/>
          <w:i/>
          <w:sz w:val="22"/>
          <w:szCs w:val="22"/>
          <w:lang w:eastAsia="es-MX"/>
        </w:rPr>
        <w:t>por</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lo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que</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la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CURP</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está</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considerada</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como</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información</w:t>
      </w:r>
      <w:r w:rsidRPr="00DD02F5">
        <w:rPr>
          <w:rFonts w:ascii="Palatino Linotype" w:hAnsi="Palatino Linotype" w:cs="Arial"/>
          <w:b/>
          <w:i/>
          <w:lang w:eastAsia="es-MX"/>
        </w:rPr>
        <w:t xml:space="preserve"> </w:t>
      </w:r>
      <w:r w:rsidRPr="00DD02F5">
        <w:rPr>
          <w:rFonts w:ascii="Palatino Linotype" w:hAnsi="Palatino Linotype" w:cs="Arial"/>
          <w:b/>
          <w:i/>
          <w:sz w:val="22"/>
          <w:szCs w:val="22"/>
          <w:lang w:eastAsia="es-MX"/>
        </w:rPr>
        <w:t>confidencial</w:t>
      </w:r>
      <w:r w:rsidRPr="00DD02F5">
        <w:rPr>
          <w:rFonts w:ascii="Palatino Linotype" w:hAnsi="Palatino Linotype" w:cs="Arial"/>
          <w:i/>
          <w:sz w:val="22"/>
          <w:szCs w:val="22"/>
          <w:lang w:eastAsia="es-MX"/>
        </w:rPr>
        <w:t>.</w:t>
      </w:r>
      <w:r w:rsidRPr="00DD02F5">
        <w:rPr>
          <w:rFonts w:ascii="Palatino Linotype" w:hAnsi="Palatino Linotype" w:cs="Arial"/>
          <w:i/>
          <w:lang w:eastAsia="es-MX"/>
        </w:rPr>
        <w:t xml:space="preserve"> </w:t>
      </w:r>
    </w:p>
    <w:p w:rsidR="00DD02F5" w:rsidRPr="00DD02F5" w:rsidRDefault="00DD02F5" w:rsidP="00DD02F5">
      <w:pPr>
        <w:autoSpaceDE w:val="0"/>
        <w:autoSpaceDN w:val="0"/>
        <w:adjustRightInd w:val="0"/>
        <w:ind w:left="851" w:right="899"/>
        <w:jc w:val="both"/>
        <w:rPr>
          <w:rFonts w:ascii="Palatino Linotype" w:hAnsi="Palatino Linotype" w:cs="Arial"/>
          <w:bCs/>
          <w:i/>
          <w:sz w:val="22"/>
          <w:szCs w:val="22"/>
          <w:lang w:eastAsia="es-MX"/>
        </w:rPr>
      </w:pPr>
      <w:r w:rsidRPr="00DD02F5">
        <w:rPr>
          <w:rFonts w:ascii="Palatino Linotype" w:hAnsi="Palatino Linotype" w:cs="Arial"/>
          <w:bCs/>
          <w:i/>
          <w:sz w:val="22"/>
          <w:szCs w:val="22"/>
          <w:lang w:eastAsia="es-MX"/>
        </w:rPr>
        <w:lastRenderedPageBreak/>
        <w:t>Resoluciones:</w:t>
      </w:r>
    </w:p>
    <w:p w:rsidR="00DD02F5" w:rsidRPr="00DD02F5" w:rsidRDefault="00DD02F5" w:rsidP="00DD02F5">
      <w:pPr>
        <w:autoSpaceDE w:val="0"/>
        <w:autoSpaceDN w:val="0"/>
        <w:adjustRightInd w:val="0"/>
        <w:ind w:left="851" w:right="899"/>
        <w:jc w:val="both"/>
        <w:rPr>
          <w:rFonts w:ascii="Palatino Linotype" w:hAnsi="Palatino Linotype" w:cs="Arial"/>
          <w:bCs/>
          <w:i/>
          <w:sz w:val="22"/>
          <w:szCs w:val="22"/>
          <w:lang w:eastAsia="es-MX"/>
        </w:rPr>
      </w:pPr>
      <w:r w:rsidRPr="00DD02F5">
        <w:rPr>
          <w:rFonts w:ascii="Palatino Linotype" w:hAnsi="Palatino Linotype" w:cs="Arial"/>
          <w:bCs/>
          <w:i/>
          <w:sz w:val="22"/>
          <w:szCs w:val="22"/>
          <w:lang w:eastAsia="es-MX"/>
        </w:rPr>
        <w:t>•</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RRA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3995/16.</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Secretaría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la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Defensa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Nacional.</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1</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febrero</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2017.</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Por</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unanimidad.</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Comisionado</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Ponente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Rosendoevgueni</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Monterrey</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Chepov.</w:t>
      </w:r>
    </w:p>
    <w:p w:rsidR="00DD02F5" w:rsidRPr="00DD02F5" w:rsidRDefault="00DD02F5" w:rsidP="00DD02F5">
      <w:pPr>
        <w:autoSpaceDE w:val="0"/>
        <w:autoSpaceDN w:val="0"/>
        <w:adjustRightInd w:val="0"/>
        <w:ind w:left="851" w:right="899"/>
        <w:jc w:val="both"/>
        <w:rPr>
          <w:rFonts w:ascii="Palatino Linotype" w:hAnsi="Palatino Linotype" w:cs="Arial"/>
          <w:bCs/>
          <w:i/>
          <w:sz w:val="22"/>
          <w:szCs w:val="22"/>
          <w:lang w:eastAsia="es-MX"/>
        </w:rPr>
      </w:pPr>
      <w:r w:rsidRPr="00DD02F5">
        <w:rPr>
          <w:rFonts w:ascii="Palatino Linotype" w:hAnsi="Palatino Linotype" w:cs="Arial"/>
          <w:bCs/>
          <w:i/>
          <w:sz w:val="22"/>
          <w:szCs w:val="22"/>
          <w:lang w:eastAsia="es-MX"/>
        </w:rPr>
        <w:t>•</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RRA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0937/17.</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Senado</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la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República.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15</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marzo</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2017.</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Por</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unanimidad.</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Comisionada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Ponente</w:t>
      </w:r>
      <w:r w:rsidRPr="00DD02F5">
        <w:rPr>
          <w:rFonts w:ascii="Palatino Linotype" w:hAnsi="Palatino Linotype" w:cs="Arial"/>
          <w:bCs/>
          <w:i/>
          <w:lang w:eastAsia="es-MX"/>
        </w:rPr>
        <w:t xml:space="preserve"> </w:t>
      </w:r>
      <w:r w:rsidRPr="00DD02F5">
        <w:rPr>
          <w:rFonts w:ascii="Palatino Linotype" w:hAnsi="Palatino Linotype" w:cs="Arial"/>
          <w:i/>
          <w:sz w:val="22"/>
          <w:szCs w:val="22"/>
          <w:lang w:eastAsia="es-MX"/>
        </w:rPr>
        <w:t>Ximena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Puente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la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Mora.</w:t>
      </w:r>
      <w:r w:rsidRPr="00DD02F5">
        <w:rPr>
          <w:rFonts w:ascii="Palatino Linotype" w:hAnsi="Palatino Linotype" w:cs="Arial"/>
          <w:bCs/>
          <w:i/>
          <w:lang w:eastAsia="es-MX"/>
        </w:rPr>
        <w:t xml:space="preserve"> </w:t>
      </w:r>
    </w:p>
    <w:p w:rsidR="00DD02F5" w:rsidRPr="00DD02F5" w:rsidRDefault="00DD02F5" w:rsidP="00DD02F5">
      <w:pPr>
        <w:autoSpaceDE w:val="0"/>
        <w:autoSpaceDN w:val="0"/>
        <w:adjustRightInd w:val="0"/>
        <w:ind w:left="851" w:right="899"/>
        <w:jc w:val="both"/>
        <w:rPr>
          <w:rFonts w:ascii="Palatino Linotype" w:hAnsi="Palatino Linotype" w:cs="Arial"/>
          <w:i/>
          <w:sz w:val="22"/>
          <w:szCs w:val="22"/>
          <w:lang w:eastAsia="es-MX"/>
        </w:rPr>
      </w:pPr>
      <w:r w:rsidRPr="00DD02F5">
        <w:rPr>
          <w:rFonts w:ascii="Palatino Linotype" w:hAnsi="Palatino Linotype" w:cs="Arial"/>
          <w:bCs/>
          <w:i/>
          <w:sz w:val="22"/>
          <w:szCs w:val="22"/>
          <w:lang w:eastAsia="es-MX"/>
        </w:rPr>
        <w:t>•</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RRA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0478/17.</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Secretaría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Relaciones</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Exteriores.</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26</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abril</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de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2017.</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Por</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unanimidad.</w:t>
      </w:r>
      <w:r w:rsidRPr="00DD02F5">
        <w:rPr>
          <w:rFonts w:ascii="Palatino Linotype" w:hAnsi="Palatino Linotype" w:cs="Arial"/>
          <w:bCs/>
          <w:i/>
          <w:lang w:eastAsia="es-MX"/>
        </w:rPr>
        <w:t xml:space="preserve"> </w:t>
      </w:r>
      <w:r w:rsidRPr="00DD02F5">
        <w:rPr>
          <w:rFonts w:ascii="Palatino Linotype" w:hAnsi="Palatino Linotype" w:cs="Arial"/>
          <w:i/>
          <w:sz w:val="22"/>
          <w:szCs w:val="22"/>
          <w:lang w:eastAsia="es-MX"/>
        </w:rPr>
        <w:t>Comisionada</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Ponente</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Areli</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Cano</w:t>
      </w:r>
      <w:r w:rsidRPr="00DD02F5">
        <w:rPr>
          <w:rFonts w:ascii="Palatino Linotype" w:hAnsi="Palatino Linotype" w:cs="Arial"/>
          <w:bCs/>
          <w:i/>
          <w:lang w:eastAsia="es-MX"/>
        </w:rPr>
        <w:t xml:space="preserve"> </w:t>
      </w:r>
      <w:r w:rsidRPr="00DD02F5">
        <w:rPr>
          <w:rFonts w:ascii="Palatino Linotype" w:hAnsi="Palatino Linotype" w:cs="Arial"/>
          <w:bCs/>
          <w:i/>
          <w:sz w:val="22"/>
          <w:szCs w:val="22"/>
          <w:lang w:eastAsia="es-MX"/>
        </w:rPr>
        <w:t>Guadiana.</w:t>
      </w:r>
      <w:r w:rsidRPr="00DD02F5">
        <w:rPr>
          <w:rFonts w:ascii="Palatino Linotype" w:hAnsi="Palatino Linotype" w:cs="Arial"/>
          <w:i/>
          <w:sz w:val="22"/>
          <w:szCs w:val="22"/>
          <w:lang w:eastAsia="es-MX"/>
        </w:rPr>
        <w:t>”</w:t>
      </w:r>
      <w:r w:rsidRPr="00DD02F5">
        <w:rPr>
          <w:rFonts w:ascii="Palatino Linotype" w:hAnsi="Palatino Linotype" w:cs="Arial"/>
          <w:i/>
          <w:lang w:eastAsia="es-MX"/>
        </w:rPr>
        <w:t xml:space="preserve"> </w:t>
      </w:r>
      <w:r w:rsidRPr="00DD02F5">
        <w:rPr>
          <w:rFonts w:ascii="Palatino Linotype" w:hAnsi="Palatino Linotype" w:cs="Arial"/>
          <w:i/>
          <w:sz w:val="22"/>
          <w:szCs w:val="22"/>
        </w:rPr>
        <w:t>(Sic)</w:t>
      </w:r>
    </w:p>
    <w:p w:rsidR="00DD02F5" w:rsidRPr="00DD02F5" w:rsidRDefault="00DD02F5" w:rsidP="00DD02F5">
      <w:pPr>
        <w:autoSpaceDE w:val="0"/>
        <w:autoSpaceDN w:val="0"/>
        <w:adjustRightInd w:val="0"/>
        <w:ind w:left="851" w:right="899"/>
        <w:jc w:val="both"/>
        <w:rPr>
          <w:rFonts w:ascii="Palatino Linotype" w:hAnsi="Palatino Linotype" w:cs="Arial"/>
          <w:sz w:val="22"/>
          <w:szCs w:val="22"/>
        </w:rPr>
      </w:pPr>
      <w:r w:rsidRPr="00DD02F5">
        <w:rPr>
          <w:rFonts w:ascii="Palatino Linotype" w:hAnsi="Palatino Linotype" w:cs="Arial"/>
          <w:sz w:val="22"/>
          <w:szCs w:val="22"/>
        </w:rPr>
        <w:t>(Énfasis</w:t>
      </w:r>
      <w:r w:rsidRPr="00DD02F5">
        <w:rPr>
          <w:rFonts w:ascii="Palatino Linotype" w:hAnsi="Palatino Linotype" w:cs="Arial"/>
        </w:rPr>
        <w:t xml:space="preserve"> </w:t>
      </w:r>
      <w:r w:rsidRPr="00DD02F5">
        <w:rPr>
          <w:rFonts w:ascii="Palatino Linotype" w:hAnsi="Palatino Linotype" w:cs="Arial"/>
          <w:sz w:val="22"/>
          <w:szCs w:val="22"/>
        </w:rPr>
        <w:t>añadido)</w:t>
      </w:r>
    </w:p>
    <w:p w:rsidR="00DD02F5" w:rsidRPr="00DD02F5" w:rsidRDefault="00DD02F5" w:rsidP="00DD02F5">
      <w:pPr>
        <w:spacing w:before="100" w:beforeAutospacing="1" w:after="100" w:afterAutospacing="1" w:line="360" w:lineRule="auto"/>
        <w:jc w:val="both"/>
        <w:rPr>
          <w:rFonts w:ascii="Palatino Linotype" w:hAnsi="Palatino Linotype" w:cs="Arial"/>
          <w:sz w:val="28"/>
          <w:lang w:eastAsia="es-MX"/>
        </w:rPr>
      </w:pPr>
      <w:r w:rsidRPr="00DD02F5">
        <w:rPr>
          <w:rFonts w:ascii="Palatino Linotype" w:hAnsi="Palatino Linotype" w:cs="Arial"/>
          <w:lang w:eastAsia="es-MX"/>
        </w:rPr>
        <w:t xml:space="preserve">De lo anterior, se desprende que la </w:t>
      </w:r>
      <w:r w:rsidRPr="00DD02F5">
        <w:rPr>
          <w:rFonts w:ascii="Palatino Linotype" w:hAnsi="Palatino Linotype"/>
          <w:lang w:eastAsia="es-MX"/>
        </w:rPr>
        <w:t xml:space="preserve">CURP </w:t>
      </w:r>
      <w:r w:rsidRPr="00DD02F5">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D02F5">
        <w:rPr>
          <w:rFonts w:ascii="Palatino Linotype" w:hAnsi="Palatino Linotype"/>
          <w:bCs/>
        </w:rPr>
        <w:t>personal</w:t>
      </w:r>
      <w:r w:rsidRPr="00DD02F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D02F5">
        <w:rPr>
          <w:rFonts w:ascii="Palatino Linotype" w:hAnsi="Palatino Linotype" w:cs="Arial"/>
        </w:rPr>
        <w:t>4, fracción XI</w:t>
      </w:r>
      <w:r w:rsidRPr="00DD02F5">
        <w:rPr>
          <w:rFonts w:ascii="Palatino Linotype" w:hAnsi="Palatino Linotype" w:cs="Arial"/>
          <w:lang w:eastAsia="es-MX"/>
        </w:rPr>
        <w:t xml:space="preserve"> </w:t>
      </w:r>
      <w:r w:rsidRPr="00DD02F5">
        <w:rPr>
          <w:rFonts w:ascii="Palatino Linotype" w:hAnsi="Palatino Linotype" w:cs="Arial"/>
        </w:rPr>
        <w:t>de la Ley de Protección de Datos Personales en Posesión de Sujetos Obligados del Estado de México y Municipios</w:t>
      </w:r>
      <w:r w:rsidRPr="00DD02F5">
        <w:rPr>
          <w:rFonts w:ascii="Palatino Linotype" w:hAnsi="Palatino Linotype" w:cs="Arial"/>
          <w:lang w:eastAsia="es-MX"/>
        </w:rPr>
        <w:t>.</w:t>
      </w:r>
    </w:p>
    <w:p w:rsidR="00DD02F5" w:rsidRPr="00DD02F5" w:rsidRDefault="00DD02F5" w:rsidP="00DD02F5">
      <w:pPr>
        <w:widowControl w:val="0"/>
        <w:autoSpaceDE w:val="0"/>
        <w:autoSpaceDN w:val="0"/>
        <w:adjustRightInd w:val="0"/>
        <w:spacing w:before="240" w:after="240" w:line="360" w:lineRule="auto"/>
        <w:jc w:val="both"/>
        <w:rPr>
          <w:rFonts w:ascii="Palatino Linotype" w:hAnsi="Palatino Linotype" w:cs="Arial"/>
        </w:rPr>
      </w:pPr>
      <w:r w:rsidRPr="00DD02F5">
        <w:rPr>
          <w:rFonts w:ascii="Palatino Linotype" w:hAnsi="Palatino Linotype" w:cs="Arial"/>
        </w:rPr>
        <w:t xml:space="preserve">En esa virtud, se destacan las </w:t>
      </w:r>
      <w:r w:rsidRPr="00DD02F5">
        <w:rPr>
          <w:rFonts w:ascii="Palatino Linotype" w:hAnsi="Palatino Linotype" w:cs="Arial"/>
          <w:b/>
        </w:rPr>
        <w:t>cuentas bancarias y clabes interbancarias</w:t>
      </w:r>
      <w:r w:rsidRPr="00DD02F5">
        <w:rPr>
          <w:rFonts w:ascii="Palatino Linotype" w:hAnsi="Palatino Linotype" w:cs="Arial"/>
        </w:rPr>
        <w:t xml:space="preserve">, es de precisar que dicha información es información confidencial únicamente por lo que concierne a los particulares, no así del </w:t>
      </w:r>
      <w:r w:rsidRPr="00DD02F5">
        <w:rPr>
          <w:rFonts w:ascii="Palatino Linotype" w:hAnsi="Palatino Linotype" w:cs="Arial"/>
          <w:b/>
        </w:rPr>
        <w:t xml:space="preserve">SUJETO OBLIGADO, </w:t>
      </w:r>
      <w:r w:rsidRPr="00DD02F5">
        <w:rPr>
          <w:rFonts w:ascii="Palatino Linotype" w:hAnsi="Palatino Linotype" w:cs="Arial"/>
        </w:rPr>
        <w:t>toda vez que su publicidad abona a la transparencia y a la rendición de cuentas.</w:t>
      </w:r>
    </w:p>
    <w:p w:rsidR="00DD02F5" w:rsidRPr="00DD02F5" w:rsidRDefault="00DD02F5" w:rsidP="00DD02F5">
      <w:pPr>
        <w:spacing w:before="240" w:after="240" w:line="360" w:lineRule="auto"/>
        <w:jc w:val="both"/>
        <w:rPr>
          <w:rFonts w:ascii="Palatino Linotype" w:eastAsia="Calibri" w:hAnsi="Palatino Linotype"/>
        </w:rPr>
      </w:pPr>
      <w:r w:rsidRPr="00DD02F5">
        <w:rPr>
          <w:rFonts w:ascii="Palatino Linotype" w:eastAsia="Calibri" w:hAnsi="Palatino Linotype"/>
        </w:rPr>
        <w:t xml:space="preserve">En este sentido, es importante precisar que, de acuerdo al </w:t>
      </w:r>
      <w:r w:rsidRPr="00DD02F5">
        <w:rPr>
          <w:rFonts w:ascii="Palatino Linotype" w:eastAsia="Calibri" w:hAnsi="Palatino Linotype"/>
          <w:b/>
        </w:rPr>
        <w:t>criterio 11/17</w:t>
      </w:r>
      <w:r w:rsidRPr="00DD02F5">
        <w:rPr>
          <w:rFonts w:ascii="Palatino Linotype" w:eastAsia="Calibri" w:hAnsi="Palatino Linotype"/>
        </w:rPr>
        <w:t xml:space="preserve"> emitido por el INAI, las cuentas bancarias y/o clabes interbancarias de los Sujetos Obligados es información de carácter público. </w:t>
      </w:r>
    </w:p>
    <w:p w:rsidR="00DD02F5" w:rsidRPr="00DD02F5" w:rsidRDefault="00DD02F5" w:rsidP="00DD02F5">
      <w:pPr>
        <w:tabs>
          <w:tab w:val="left" w:pos="8222"/>
        </w:tabs>
        <w:ind w:left="851" w:right="902"/>
        <w:jc w:val="center"/>
        <w:rPr>
          <w:rFonts w:ascii="Palatino Linotype" w:hAnsi="Palatino Linotype" w:cs="Arial"/>
          <w:b/>
          <w:color w:val="000000"/>
          <w:sz w:val="22"/>
          <w:szCs w:val="22"/>
        </w:rPr>
      </w:pPr>
      <w:r w:rsidRPr="00DD02F5">
        <w:rPr>
          <w:rFonts w:ascii="Palatino Linotype" w:hAnsi="Palatino Linotype" w:cs="Arial"/>
          <w:color w:val="000000"/>
          <w:sz w:val="22"/>
          <w:szCs w:val="22"/>
        </w:rPr>
        <w:t>“</w:t>
      </w:r>
      <w:r w:rsidRPr="00DD02F5">
        <w:rPr>
          <w:rFonts w:ascii="Palatino Linotype" w:hAnsi="Palatino Linotype" w:cs="Arial"/>
          <w:b/>
          <w:color w:val="000000"/>
          <w:sz w:val="22"/>
          <w:szCs w:val="22"/>
        </w:rPr>
        <w:t>Criterio 11/17</w:t>
      </w:r>
    </w:p>
    <w:p w:rsidR="00DD02F5" w:rsidRPr="00DD02F5" w:rsidRDefault="00DD02F5" w:rsidP="00DD02F5">
      <w:pPr>
        <w:tabs>
          <w:tab w:val="left" w:pos="8222"/>
        </w:tabs>
        <w:ind w:left="851" w:right="902"/>
        <w:jc w:val="both"/>
        <w:rPr>
          <w:rFonts w:ascii="Palatino Linotype" w:hAnsi="Palatino Linotype"/>
          <w:i/>
          <w:sz w:val="22"/>
          <w:szCs w:val="22"/>
        </w:rPr>
      </w:pPr>
      <w:r w:rsidRPr="00DD02F5">
        <w:rPr>
          <w:rFonts w:ascii="Palatino Linotype" w:hAnsi="Palatino Linotype"/>
          <w:b/>
          <w:i/>
          <w:sz w:val="22"/>
          <w:szCs w:val="22"/>
        </w:rPr>
        <w:t>Cuentas bancarias y/o CLABE interbancaria de sujetos obligados que reciben y/o transfieren recursos públicos, son información pública.</w:t>
      </w:r>
      <w:r w:rsidRPr="00DD02F5">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w:t>
      </w:r>
      <w:r w:rsidRPr="00DD02F5">
        <w:rPr>
          <w:rFonts w:ascii="Palatino Linotype" w:hAnsi="Palatino Linotype"/>
          <w:i/>
          <w:sz w:val="22"/>
          <w:szCs w:val="22"/>
        </w:rPr>
        <w:lastRenderedPageBreak/>
        <w:t xml:space="preserve">administran los recursos públicos, razón por la cual no pueden considerarse como información clasificada. </w:t>
      </w:r>
    </w:p>
    <w:p w:rsidR="00DD02F5" w:rsidRPr="00DD02F5" w:rsidRDefault="00DD02F5" w:rsidP="00DD02F5">
      <w:pPr>
        <w:tabs>
          <w:tab w:val="left" w:pos="8222"/>
        </w:tabs>
        <w:ind w:left="851" w:right="902"/>
        <w:jc w:val="both"/>
        <w:rPr>
          <w:rFonts w:ascii="Palatino Linotype" w:hAnsi="Palatino Linotype"/>
          <w:i/>
          <w:sz w:val="22"/>
          <w:szCs w:val="22"/>
        </w:rPr>
      </w:pPr>
      <w:r w:rsidRPr="00DD02F5">
        <w:rPr>
          <w:rFonts w:ascii="Palatino Linotype" w:hAnsi="Palatino Linotype"/>
          <w:i/>
          <w:sz w:val="22"/>
          <w:szCs w:val="22"/>
        </w:rPr>
        <w:t xml:space="preserve">Resoluciones: </w:t>
      </w:r>
    </w:p>
    <w:p w:rsidR="00DD02F5" w:rsidRPr="00DD02F5" w:rsidRDefault="00DD02F5" w:rsidP="00DD02F5">
      <w:pPr>
        <w:tabs>
          <w:tab w:val="left" w:pos="8222"/>
        </w:tabs>
        <w:ind w:left="851" w:right="902"/>
        <w:jc w:val="both"/>
        <w:rPr>
          <w:rFonts w:ascii="Palatino Linotype" w:hAnsi="Palatino Linotype"/>
          <w:i/>
          <w:sz w:val="22"/>
          <w:szCs w:val="22"/>
        </w:rPr>
      </w:pPr>
      <w:r w:rsidRPr="00DD02F5">
        <w:rPr>
          <w:rFonts w:ascii="Palatino Linotype" w:hAnsi="Palatino Linotype"/>
          <w:i/>
          <w:sz w:val="22"/>
          <w:szCs w:val="22"/>
        </w:rPr>
        <w:sym w:font="Symbol" w:char="F0B7"/>
      </w:r>
      <w:r w:rsidRPr="00DD02F5">
        <w:rPr>
          <w:rFonts w:ascii="Palatino Linotype" w:hAnsi="Palatino Linotype"/>
          <w:i/>
          <w:sz w:val="22"/>
          <w:szCs w:val="22"/>
        </w:rPr>
        <w:t xml:space="preserve"> RRA 0448/16. NOTIMEX, Agencia de Noticias del Estado Mexicano. 24 de agosto de 2016. Por unanimidad. Comisionado Ponente Joel Salas Suárez.</w:t>
      </w:r>
    </w:p>
    <w:p w:rsidR="00DD02F5" w:rsidRPr="00DD02F5" w:rsidRDefault="00DD02F5" w:rsidP="00DD02F5">
      <w:pPr>
        <w:tabs>
          <w:tab w:val="left" w:pos="8222"/>
        </w:tabs>
        <w:ind w:left="851" w:right="902"/>
        <w:jc w:val="both"/>
        <w:rPr>
          <w:rFonts w:ascii="Palatino Linotype" w:hAnsi="Palatino Linotype"/>
          <w:i/>
          <w:sz w:val="22"/>
          <w:szCs w:val="22"/>
        </w:rPr>
      </w:pPr>
      <w:r w:rsidRPr="00DD02F5">
        <w:rPr>
          <w:rFonts w:ascii="Palatino Linotype" w:hAnsi="Palatino Linotype"/>
          <w:i/>
          <w:sz w:val="22"/>
          <w:szCs w:val="22"/>
        </w:rPr>
        <w:sym w:font="Symbol" w:char="F0B7"/>
      </w:r>
      <w:r w:rsidRPr="00DD02F5">
        <w:rPr>
          <w:rFonts w:ascii="Palatino Linotype" w:hAnsi="Palatino Linotype"/>
          <w:i/>
          <w:sz w:val="22"/>
          <w:szCs w:val="22"/>
        </w:rPr>
        <w:t xml:space="preserve"> RRA 2787/16. Colegio de Postgraduados. 01 de noviembre de 2016. Por unanimidad. Comisionado Ponente Francisco Javier Acuña Llamas.</w:t>
      </w:r>
    </w:p>
    <w:p w:rsidR="00DD02F5" w:rsidRPr="00DD02F5" w:rsidRDefault="00DD02F5" w:rsidP="00DD02F5">
      <w:pPr>
        <w:tabs>
          <w:tab w:val="left" w:pos="8222"/>
        </w:tabs>
        <w:ind w:left="851" w:right="902"/>
        <w:jc w:val="both"/>
        <w:rPr>
          <w:rFonts w:ascii="Palatino Linotype" w:hAnsi="Palatino Linotype"/>
          <w:i/>
          <w:sz w:val="22"/>
          <w:szCs w:val="22"/>
        </w:rPr>
      </w:pPr>
      <w:r w:rsidRPr="00DD02F5">
        <w:rPr>
          <w:rFonts w:ascii="Palatino Linotype" w:hAnsi="Palatino Linotype"/>
          <w:i/>
          <w:sz w:val="22"/>
          <w:szCs w:val="22"/>
        </w:rPr>
        <w:sym w:font="Symbol" w:char="F0B7"/>
      </w:r>
      <w:r w:rsidRPr="00DD02F5">
        <w:rPr>
          <w:rFonts w:ascii="Palatino Linotype" w:hAnsi="Palatino Linotype"/>
          <w:i/>
          <w:sz w:val="22"/>
          <w:szCs w:val="22"/>
        </w:rPr>
        <w:t xml:space="preserve"> RRA 4756/16. Instituto Mexicano del Seguro Social. 08 de febrero de 2017. Por unanimidad. Comisionado Ponente Oscar Mauricio Guerra Ford.” </w:t>
      </w:r>
      <w:r w:rsidRPr="00DD02F5">
        <w:rPr>
          <w:rFonts w:ascii="Palatino Linotype" w:hAnsi="Palatino Linotype"/>
          <w:sz w:val="22"/>
          <w:szCs w:val="22"/>
        </w:rPr>
        <w:t>(</w:t>
      </w:r>
      <w:r w:rsidRPr="00DD02F5">
        <w:rPr>
          <w:rFonts w:ascii="Palatino Linotype" w:hAnsi="Palatino Linotype"/>
          <w:i/>
          <w:sz w:val="22"/>
          <w:szCs w:val="22"/>
        </w:rPr>
        <w:t>Sic</w:t>
      </w:r>
      <w:r w:rsidRPr="00DD02F5">
        <w:rPr>
          <w:rFonts w:ascii="Palatino Linotype" w:hAnsi="Palatino Linotype"/>
          <w:sz w:val="22"/>
          <w:szCs w:val="22"/>
        </w:rPr>
        <w:t>)</w:t>
      </w:r>
    </w:p>
    <w:p w:rsidR="00DD02F5" w:rsidRPr="00DD02F5" w:rsidRDefault="00DD02F5" w:rsidP="00DD02F5">
      <w:pPr>
        <w:spacing w:before="240" w:after="240" w:line="360" w:lineRule="auto"/>
        <w:ind w:right="49"/>
        <w:jc w:val="both"/>
        <w:rPr>
          <w:rFonts w:ascii="Palatino Linotype" w:hAnsi="Palatino Linotype" w:cs="Arial"/>
          <w:lang w:val="es-ES_tradnl"/>
        </w:rPr>
      </w:pPr>
      <w:r w:rsidRPr="00DD02F5">
        <w:rPr>
          <w:rFonts w:ascii="Palatino Linotype" w:hAnsi="Palatino Linotype" w:cs="Arial"/>
          <w:lang w:val="es-ES_tradnl"/>
        </w:rPr>
        <w:t xml:space="preserve">Caso contrario a los particulares, como lo refiere el </w:t>
      </w:r>
      <w:r w:rsidRPr="00DD02F5">
        <w:rPr>
          <w:rFonts w:ascii="Palatino Linotype" w:eastAsia="Calibri" w:hAnsi="Palatino Linotype"/>
          <w:b/>
        </w:rPr>
        <w:t>criterio 10/17</w:t>
      </w:r>
      <w:r w:rsidRPr="00DD02F5">
        <w:rPr>
          <w:rFonts w:ascii="Palatino Linotype" w:eastAsia="Calibri" w:hAnsi="Palatino Linotype"/>
        </w:rPr>
        <w:t xml:space="preserve"> emitido por el INAI, que es del tenor literal siguiente:</w:t>
      </w:r>
    </w:p>
    <w:p w:rsidR="00DD02F5" w:rsidRPr="00DD02F5" w:rsidRDefault="00DD02F5" w:rsidP="00DD02F5">
      <w:pPr>
        <w:ind w:left="851" w:right="902"/>
        <w:jc w:val="both"/>
        <w:rPr>
          <w:rFonts w:ascii="Palatino Linotype" w:hAnsi="Palatino Linotype" w:cs="Arial"/>
          <w:i/>
          <w:sz w:val="22"/>
          <w:szCs w:val="22"/>
          <w:lang w:val="es-ES_tradnl"/>
        </w:rPr>
      </w:pPr>
      <w:r w:rsidRPr="00DD02F5">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DD02F5">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DD02F5" w:rsidRPr="00DD02F5" w:rsidRDefault="00DD02F5" w:rsidP="00DD02F5">
      <w:pPr>
        <w:ind w:left="851" w:right="902"/>
        <w:jc w:val="both"/>
        <w:rPr>
          <w:rFonts w:ascii="Palatino Linotype" w:hAnsi="Palatino Linotype" w:cs="Arial"/>
          <w:i/>
          <w:sz w:val="22"/>
          <w:szCs w:val="22"/>
          <w:lang w:val="es-ES_tradnl"/>
        </w:rPr>
      </w:pPr>
      <w:r w:rsidRPr="00DD02F5">
        <w:rPr>
          <w:rFonts w:ascii="Palatino Linotype" w:hAnsi="Palatino Linotype" w:cs="Arial"/>
          <w:i/>
          <w:sz w:val="22"/>
          <w:szCs w:val="22"/>
          <w:lang w:val="es-ES_tradnl"/>
        </w:rPr>
        <w:t xml:space="preserve">Resoluciones: </w:t>
      </w:r>
    </w:p>
    <w:p w:rsidR="00DD02F5" w:rsidRPr="00DD02F5" w:rsidRDefault="00DD02F5" w:rsidP="00DD02F5">
      <w:pPr>
        <w:ind w:left="851" w:right="902"/>
        <w:jc w:val="both"/>
        <w:rPr>
          <w:rFonts w:ascii="Palatino Linotype" w:hAnsi="Palatino Linotype" w:cs="Arial"/>
          <w:i/>
          <w:sz w:val="22"/>
          <w:szCs w:val="22"/>
          <w:lang w:val="es-ES_tradnl"/>
        </w:rPr>
      </w:pPr>
      <w:r w:rsidRPr="00DD02F5">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DD02F5" w:rsidRPr="00DD02F5" w:rsidRDefault="00DD02F5" w:rsidP="00DD02F5">
      <w:pPr>
        <w:ind w:left="851" w:right="902"/>
        <w:jc w:val="both"/>
        <w:rPr>
          <w:rFonts w:ascii="Palatino Linotype" w:hAnsi="Palatino Linotype" w:cs="Arial"/>
          <w:i/>
          <w:sz w:val="22"/>
          <w:szCs w:val="22"/>
          <w:lang w:val="es-ES_tradnl"/>
        </w:rPr>
      </w:pPr>
      <w:r w:rsidRPr="00DD02F5">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DD02F5">
        <w:rPr>
          <w:rFonts w:ascii="Palatino Linotype" w:hAnsi="Palatino Linotype" w:cs="Arial"/>
          <w:i/>
          <w:sz w:val="22"/>
          <w:szCs w:val="22"/>
          <w:lang w:val="es-ES_tradnl"/>
        </w:rPr>
        <w:t xml:space="preserve"> </w:t>
      </w:r>
    </w:p>
    <w:p w:rsidR="00DD02F5" w:rsidRPr="00DD02F5" w:rsidRDefault="00DD02F5" w:rsidP="00DD02F5">
      <w:pPr>
        <w:ind w:left="851" w:right="902"/>
        <w:jc w:val="both"/>
        <w:rPr>
          <w:rFonts w:ascii="Palatino Linotype" w:hAnsi="Palatino Linotype" w:cs="Arial"/>
          <w:i/>
          <w:sz w:val="22"/>
          <w:szCs w:val="22"/>
          <w:lang w:val="es-ES_tradnl"/>
        </w:rPr>
      </w:pPr>
      <w:r w:rsidRPr="00DD02F5">
        <w:rPr>
          <w:rFonts w:ascii="Palatino Linotype" w:hAnsi="Palatino Linotype" w:cs="Arial"/>
          <w:i/>
          <w:sz w:val="22"/>
          <w:szCs w:val="22"/>
          <w:lang w:val="es-ES_tradnl"/>
        </w:rPr>
        <w:t>RRA 4404/16 Partido del Trabajo. 01 de febrero de 2017. Por unanimidad. Comisionado Ponente Francisco Acuña Llamas.</w:t>
      </w:r>
    </w:p>
    <w:p w:rsidR="00DD02F5" w:rsidRPr="00DD02F5" w:rsidRDefault="00DD02F5" w:rsidP="00DD02F5">
      <w:pPr>
        <w:spacing w:before="100" w:beforeAutospacing="1" w:after="100" w:afterAutospacing="1" w:line="360" w:lineRule="auto"/>
        <w:ind w:right="51"/>
        <w:jc w:val="both"/>
        <w:rPr>
          <w:rFonts w:ascii="Palatino Linotype" w:hAnsi="Palatino Linotype" w:cs="Arial"/>
        </w:rPr>
      </w:pPr>
    </w:p>
    <w:p w:rsidR="00DD02F5" w:rsidRPr="00DD02F5" w:rsidRDefault="00DD02F5" w:rsidP="00DD02F5">
      <w:pPr>
        <w:autoSpaceDE w:val="0"/>
        <w:autoSpaceDN w:val="0"/>
        <w:adjustRightInd w:val="0"/>
        <w:spacing w:before="100" w:beforeAutospacing="1" w:after="100" w:afterAutospacing="1" w:line="360" w:lineRule="auto"/>
        <w:ind w:right="51"/>
        <w:jc w:val="both"/>
        <w:rPr>
          <w:rFonts w:ascii="Palatino Linotype" w:hAnsi="Palatino Linotype" w:cs="Arial"/>
        </w:rPr>
      </w:pPr>
      <w:r w:rsidRPr="00DD02F5">
        <w:rPr>
          <w:rFonts w:ascii="Palatino Linotype" w:hAnsi="Palatino Linotype" w:cs="Arial"/>
          <w:color w:val="000000"/>
        </w:rPr>
        <w:t xml:space="preserve">En ese sentido, es de precisar que </w:t>
      </w:r>
      <w:r w:rsidRPr="00DD02F5">
        <w:rPr>
          <w:rFonts w:ascii="Palatino Linotype" w:eastAsia="Calibri" w:hAnsi="Palatino Linotype" w:cs="Bookman Old Style,Bold"/>
          <w:bCs/>
          <w:color w:val="0D0D0D"/>
          <w:lang w:eastAsia="en-US"/>
        </w:rPr>
        <w:t xml:space="preserve">la clasificación de la información no se da por el simple mandato de la Ley, sino que </w:t>
      </w:r>
      <w:r w:rsidRPr="00DD02F5">
        <w:rPr>
          <w:rFonts w:ascii="Palatino Linotype" w:hAnsi="Palatino Linotype"/>
        </w:rPr>
        <w:t xml:space="preserve">es necesario que </w:t>
      </w:r>
      <w:r w:rsidRPr="00DD02F5">
        <w:rPr>
          <w:rFonts w:ascii="Palatino Linotype" w:hAnsi="Palatino Linotype"/>
          <w:b/>
        </w:rPr>
        <w:t xml:space="preserve">EL SUJETO OBLIGADO </w:t>
      </w:r>
      <w:r w:rsidRPr="00DD02F5">
        <w:rPr>
          <w:rFonts w:ascii="Palatino Linotype" w:hAnsi="Palatino Linotype"/>
        </w:rPr>
        <w:t xml:space="preserve">cuando clasifique algún documento o información, ya sea todo o en parte, debe atender lo dispuesto por </w:t>
      </w:r>
      <w:r w:rsidRPr="00DD02F5">
        <w:rPr>
          <w:rFonts w:ascii="Palatino Linotype" w:hAnsi="Palatino Linotype" w:cs="Arial"/>
        </w:rPr>
        <w:t xml:space="preserve">la Ley de la materia, siendo que dicha clasificación es un trabajo en </w:t>
      </w:r>
      <w:r w:rsidRPr="00DD02F5">
        <w:rPr>
          <w:rFonts w:ascii="Palatino Linotype" w:hAnsi="Palatino Linotype" w:cs="Arial"/>
        </w:rPr>
        <w:lastRenderedPageBreak/>
        <w:t xml:space="preserve">conjunto tanto de los Servidores Públicos Habilitados, de las Unidades de Transparencia y del Comité de Transparencia del </w:t>
      </w:r>
      <w:r w:rsidRPr="00DD02F5">
        <w:rPr>
          <w:rFonts w:ascii="Palatino Linotype" w:hAnsi="Palatino Linotype" w:cs="Arial"/>
          <w:b/>
        </w:rPr>
        <w:t>SUJETO OBLIGADO</w:t>
      </w:r>
      <w:r w:rsidRPr="00DD02F5">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DD02F5" w:rsidRPr="00DD02F5" w:rsidRDefault="00DD02F5" w:rsidP="00DD02F5">
      <w:pPr>
        <w:autoSpaceDE w:val="0"/>
        <w:autoSpaceDN w:val="0"/>
        <w:adjustRightInd w:val="0"/>
        <w:spacing w:before="100" w:beforeAutospacing="1" w:after="100" w:afterAutospacing="1" w:line="360" w:lineRule="auto"/>
        <w:jc w:val="both"/>
        <w:rPr>
          <w:rFonts w:ascii="Palatino Linotype" w:hAnsi="Palatino Linotype" w:cs="Arial"/>
        </w:rPr>
      </w:pPr>
      <w:r w:rsidRPr="00DD02F5">
        <w:rPr>
          <w:rFonts w:ascii="Palatino Linotype" w:hAnsi="Palatino Linotype" w:cs="Arial"/>
          <w:lang w:val="es-ES"/>
        </w:rPr>
        <w:t xml:space="preserve">Así las cosas, dentro de los datos personales que pudieran contenerse se destacan los datos personales sensibles, los cuales son aquellos </w:t>
      </w:r>
      <w:r w:rsidRPr="00DD02F5">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DD02F5" w:rsidRPr="00DD02F5" w:rsidRDefault="00DD02F5" w:rsidP="00DD02F5">
      <w:pPr>
        <w:autoSpaceDE w:val="0"/>
        <w:autoSpaceDN w:val="0"/>
        <w:adjustRightInd w:val="0"/>
        <w:spacing w:before="100" w:beforeAutospacing="1" w:after="100" w:afterAutospacing="1" w:line="360" w:lineRule="auto"/>
        <w:jc w:val="both"/>
        <w:rPr>
          <w:rFonts w:ascii="Palatino Linotype" w:hAnsi="Palatino Linotype" w:cs="Arial"/>
        </w:rPr>
      </w:pPr>
      <w:r w:rsidRPr="00DD02F5">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DD02F5" w:rsidRPr="00DD02F5" w:rsidRDefault="00DD02F5" w:rsidP="00DD02F5">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DD02F5">
        <w:rPr>
          <w:rFonts w:ascii="Palatino Linotype" w:hAnsi="Palatino Linotype" w:cs="Arial"/>
        </w:rPr>
        <w:t xml:space="preserve">En el caso específico, la </w:t>
      </w:r>
      <w:r w:rsidRPr="00DD02F5">
        <w:rPr>
          <w:rFonts w:ascii="Palatino Linotype" w:hAnsi="Palatino Linotype"/>
        </w:rPr>
        <w:t>información</w:t>
      </w:r>
      <w:r w:rsidRPr="00DD02F5">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w:t>
      </w:r>
    </w:p>
    <w:p w:rsidR="00DD02F5" w:rsidRPr="00DD02F5" w:rsidRDefault="00DD02F5" w:rsidP="00DD02F5">
      <w:pPr>
        <w:spacing w:before="100" w:beforeAutospacing="1" w:after="100" w:afterAutospacing="1" w:line="360" w:lineRule="auto"/>
        <w:jc w:val="both"/>
        <w:rPr>
          <w:rFonts w:ascii="Palatino Linotype" w:hAnsi="Palatino Linotype" w:cs="Arial"/>
          <w:lang w:val="es-ES_tradnl"/>
        </w:rPr>
      </w:pPr>
      <w:r w:rsidRPr="00DD02F5">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DD02F5">
        <w:rPr>
          <w:rFonts w:ascii="Palatino Linotype" w:hAnsi="Palatino Linotype" w:cs="Arial"/>
          <w:lang w:val="es-ES_tradnl"/>
        </w:rPr>
        <w:t>mediante las formalidades de Ley, es decir,</w:t>
      </w:r>
      <w:r w:rsidRPr="00DD02F5">
        <w:rPr>
          <w:rFonts w:ascii="Palatino Linotype" w:hAnsi="Palatino Linotype" w:cs="Arial"/>
        </w:rPr>
        <w:t xml:space="preserve"> que el Comité de Transparencia del </w:t>
      </w:r>
      <w:r w:rsidRPr="00DD02F5">
        <w:rPr>
          <w:rFonts w:ascii="Palatino Linotype" w:hAnsi="Palatino Linotype" w:cs="Arial"/>
          <w:b/>
        </w:rPr>
        <w:t>SUJETO OBLIGADO</w:t>
      </w:r>
      <w:r w:rsidRPr="00DD02F5">
        <w:rPr>
          <w:rFonts w:ascii="Palatino Linotype" w:hAnsi="Palatino Linotype" w:cs="Arial"/>
        </w:rPr>
        <w:t xml:space="preserve"> emita el Acuerdo de Clasificación correspondiente</w:t>
      </w:r>
      <w:r w:rsidRPr="00DD02F5">
        <w:rPr>
          <w:rFonts w:ascii="Palatino Linotype" w:hAnsi="Palatino Linotype" w:cs="Arial"/>
          <w:lang w:val="es-ES_tradnl"/>
        </w:rPr>
        <w:t xml:space="preserve"> debidamente fundado y motivado, en </w:t>
      </w:r>
      <w:r w:rsidRPr="00DD02F5">
        <w:rPr>
          <w:rFonts w:ascii="Palatino Linotype" w:hAnsi="Palatino Linotype" w:cs="Arial"/>
          <w:noProof/>
          <w:lang w:eastAsia="es-MX"/>
        </w:rPr>
        <w:t>términos</w:t>
      </w:r>
      <w:r w:rsidRPr="00DD02F5">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DD02F5" w:rsidRPr="00DD02F5" w:rsidRDefault="00DD02F5" w:rsidP="00DD02F5">
      <w:pPr>
        <w:ind w:left="709" w:right="709"/>
        <w:jc w:val="center"/>
        <w:rPr>
          <w:rFonts w:ascii="Palatino Linotype" w:hAnsi="Palatino Linotype" w:cs="Arial"/>
          <w:b/>
          <w:i/>
          <w:sz w:val="22"/>
          <w:szCs w:val="22"/>
        </w:rPr>
      </w:pPr>
      <w:r w:rsidRPr="00DD02F5">
        <w:rPr>
          <w:rFonts w:ascii="Palatino Linotype" w:hAnsi="Palatino Linotype" w:cs="Arial"/>
          <w:b/>
          <w:i/>
          <w:sz w:val="22"/>
          <w:szCs w:val="22"/>
        </w:rPr>
        <w:t>Ley de Transparencia y Acceso a la Información Pública del Estado de México y Municipios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w:t>
      </w:r>
      <w:r w:rsidRPr="00DD02F5">
        <w:rPr>
          <w:rFonts w:ascii="Palatino Linotype" w:hAnsi="Palatino Linotype" w:cs="Arial"/>
          <w:b/>
          <w:i/>
          <w:sz w:val="22"/>
          <w:szCs w:val="22"/>
          <w:lang w:eastAsia="es-MX"/>
        </w:rPr>
        <w:t xml:space="preserve">Artículo 49. </w:t>
      </w:r>
      <w:r w:rsidRPr="00DD02F5">
        <w:rPr>
          <w:rFonts w:ascii="Palatino Linotype" w:hAnsi="Palatino Linotype" w:cs="Arial"/>
          <w:i/>
          <w:sz w:val="22"/>
          <w:szCs w:val="22"/>
          <w:lang w:eastAsia="es-MX"/>
        </w:rPr>
        <w:t xml:space="preserve">Los </w:t>
      </w:r>
      <w:r w:rsidRPr="00DD02F5">
        <w:rPr>
          <w:rFonts w:ascii="Palatino Linotype" w:hAnsi="Palatino Linotype" w:cs="Arial"/>
          <w:i/>
          <w:sz w:val="22"/>
          <w:szCs w:val="22"/>
        </w:rPr>
        <w:t>Comités</w:t>
      </w:r>
      <w:r w:rsidRPr="00DD02F5">
        <w:rPr>
          <w:rFonts w:ascii="Palatino Linotype" w:hAnsi="Palatino Linotype" w:cs="Arial"/>
          <w:i/>
          <w:sz w:val="22"/>
          <w:szCs w:val="22"/>
          <w:lang w:eastAsia="es-MX"/>
        </w:rPr>
        <w:t xml:space="preserve"> de Transparencia </w:t>
      </w:r>
      <w:r w:rsidRPr="00DD02F5">
        <w:rPr>
          <w:rFonts w:ascii="Palatino Linotype" w:hAnsi="Palatino Linotype"/>
          <w:i/>
          <w:sz w:val="22"/>
          <w:szCs w:val="22"/>
        </w:rPr>
        <w:t>tendrán</w:t>
      </w:r>
      <w:r w:rsidRPr="00DD02F5">
        <w:rPr>
          <w:rFonts w:ascii="Palatino Linotype" w:hAnsi="Palatino Linotype" w:cs="Arial"/>
          <w:i/>
          <w:sz w:val="22"/>
          <w:szCs w:val="22"/>
          <w:lang w:eastAsia="es-MX"/>
        </w:rPr>
        <w:t xml:space="preserve"> las siguientes atribuciones: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VIII.</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Aprobar</w:t>
      </w:r>
      <w:r w:rsidRPr="00DD02F5">
        <w:rPr>
          <w:rFonts w:ascii="Palatino Linotype" w:hAnsi="Palatino Linotype" w:cs="Arial"/>
          <w:i/>
          <w:sz w:val="22"/>
          <w:szCs w:val="22"/>
          <w:lang w:eastAsia="es-MX"/>
        </w:rPr>
        <w:t xml:space="preserve">, </w:t>
      </w:r>
      <w:r w:rsidRPr="00DD02F5">
        <w:rPr>
          <w:rFonts w:ascii="Palatino Linotype" w:hAnsi="Palatino Linotype" w:cs="Arial"/>
          <w:i/>
          <w:sz w:val="22"/>
          <w:szCs w:val="22"/>
        </w:rPr>
        <w:t>modificar</w:t>
      </w:r>
      <w:r w:rsidRPr="00DD02F5">
        <w:rPr>
          <w:rFonts w:ascii="Palatino Linotype" w:hAnsi="Palatino Linotype" w:cs="Arial"/>
          <w:i/>
          <w:sz w:val="22"/>
          <w:szCs w:val="22"/>
          <w:lang w:eastAsia="es-MX"/>
        </w:rPr>
        <w:t xml:space="preserve"> o revocar </w:t>
      </w:r>
      <w:r w:rsidRPr="00DD02F5">
        <w:rPr>
          <w:rFonts w:ascii="Palatino Linotype" w:hAnsi="Palatino Linotype" w:cs="Arial"/>
          <w:b/>
          <w:i/>
          <w:sz w:val="22"/>
          <w:szCs w:val="22"/>
          <w:u w:val="single"/>
          <w:lang w:eastAsia="es-MX"/>
        </w:rPr>
        <w:t>la clasificación de la información</w:t>
      </w:r>
      <w:r w:rsidRPr="00DD02F5">
        <w:rPr>
          <w:rFonts w:ascii="Palatino Linotype" w:hAnsi="Palatino Linotype" w:cs="Arial"/>
          <w:i/>
          <w:sz w:val="22"/>
          <w:szCs w:val="22"/>
          <w:lang w:eastAsia="es-MX"/>
        </w:rPr>
        <w:t>;</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Artículo 132.</w:t>
      </w:r>
      <w:r w:rsidRPr="00DD02F5">
        <w:rPr>
          <w:rFonts w:ascii="Palatino Linotype" w:hAnsi="Palatino Linotype" w:cs="Arial"/>
          <w:i/>
          <w:sz w:val="22"/>
          <w:szCs w:val="22"/>
          <w:lang w:eastAsia="es-MX"/>
        </w:rPr>
        <w:t xml:space="preserve"> La clasificación de la información se llevará a cabo en el momento en que:</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II.</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Se determine mediante resolución de autoridad competente</w:t>
      </w:r>
      <w:r w:rsidRPr="00DD02F5">
        <w:rPr>
          <w:rFonts w:ascii="Palatino Linotype" w:hAnsi="Palatino Linotype" w:cs="Arial"/>
          <w:i/>
          <w:sz w:val="22"/>
          <w:szCs w:val="22"/>
          <w:lang w:eastAsia="es-MX"/>
        </w:rPr>
        <w:t>; o</w:t>
      </w:r>
    </w:p>
    <w:p w:rsidR="00DD02F5" w:rsidRPr="00DD02F5" w:rsidRDefault="00DD02F5" w:rsidP="00DD02F5">
      <w:pPr>
        <w:ind w:left="709" w:right="709"/>
        <w:jc w:val="center"/>
        <w:rPr>
          <w:rFonts w:ascii="Palatino Linotype" w:hAnsi="Palatino Linotype" w:cs="Arial"/>
          <w:b/>
          <w:i/>
          <w:sz w:val="22"/>
          <w:szCs w:val="22"/>
          <w:lang w:eastAsia="es-MX"/>
        </w:rPr>
      </w:pPr>
      <w:r w:rsidRPr="00DD02F5">
        <w:rPr>
          <w:rFonts w:ascii="Palatino Linotype" w:hAnsi="Palatino Linotype" w:cs="Arial"/>
          <w:b/>
          <w:i/>
          <w:sz w:val="22"/>
          <w:szCs w:val="22"/>
          <w:lang w:eastAsia="es-MX"/>
        </w:rPr>
        <w:t xml:space="preserve">Lineamientos Generales en materia de Clasificación y Desclasificación de la </w:t>
      </w:r>
      <w:r w:rsidRPr="00DD02F5">
        <w:rPr>
          <w:rFonts w:ascii="Palatino Linotype" w:hAnsi="Palatino Linotype" w:cs="Arial"/>
          <w:b/>
          <w:i/>
          <w:sz w:val="22"/>
          <w:szCs w:val="22"/>
        </w:rPr>
        <w:t>Información, así como para la elaboración de Versiones Públicas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w:t>
      </w:r>
      <w:r w:rsidRPr="00DD02F5">
        <w:rPr>
          <w:rFonts w:ascii="Palatino Linotype" w:hAnsi="Palatino Linotype" w:cs="Arial"/>
          <w:b/>
          <w:i/>
          <w:sz w:val="22"/>
          <w:szCs w:val="22"/>
          <w:lang w:eastAsia="es-MX"/>
        </w:rPr>
        <w:t>Cuarto.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Para clasificar la información como</w:t>
      </w:r>
      <w:r w:rsidRPr="00DD02F5">
        <w:rPr>
          <w:rFonts w:ascii="Palatino Linotype" w:hAnsi="Palatino Linotype" w:cs="Arial"/>
          <w:i/>
          <w:sz w:val="22"/>
          <w:szCs w:val="22"/>
          <w:lang w:eastAsia="es-MX"/>
        </w:rPr>
        <w:t xml:space="preserve"> reservada o </w:t>
      </w:r>
      <w:r w:rsidRPr="00DD02F5">
        <w:rPr>
          <w:rFonts w:ascii="Palatino Linotype" w:hAnsi="Palatino Linotype" w:cs="Arial"/>
          <w:b/>
          <w:i/>
          <w:sz w:val="22"/>
          <w:szCs w:val="22"/>
          <w:u w:val="single"/>
          <w:lang w:eastAsia="es-MX"/>
        </w:rPr>
        <w:t>confidencial, de manera total</w:t>
      </w:r>
      <w:r w:rsidRPr="00DD02F5">
        <w:rPr>
          <w:rFonts w:ascii="Palatino Linotype" w:hAnsi="Palatino Linotype" w:cs="Arial"/>
          <w:i/>
          <w:sz w:val="22"/>
          <w:szCs w:val="22"/>
          <w:lang w:eastAsia="es-MX"/>
        </w:rPr>
        <w:t xml:space="preserve"> o parcial, </w:t>
      </w:r>
      <w:r w:rsidRPr="00DD02F5">
        <w:rPr>
          <w:rFonts w:ascii="Palatino Linotype" w:hAnsi="Palatino Linotype" w:cs="Arial"/>
          <w:b/>
          <w:i/>
          <w:sz w:val="22"/>
          <w:szCs w:val="22"/>
          <w:u w:val="single"/>
          <w:lang w:eastAsia="es-MX"/>
        </w:rPr>
        <w:t xml:space="preserve">el titular del </w:t>
      </w:r>
      <w:r w:rsidRPr="00DD02F5">
        <w:rPr>
          <w:rFonts w:ascii="Palatino Linotype" w:hAnsi="Palatino Linotype" w:cs="Arial"/>
          <w:b/>
          <w:bCs/>
          <w:i/>
          <w:noProof/>
          <w:sz w:val="22"/>
          <w:szCs w:val="22"/>
          <w:u w:val="single"/>
        </w:rPr>
        <w:t>área</w:t>
      </w:r>
      <w:r w:rsidRPr="00DD02F5">
        <w:rPr>
          <w:rFonts w:ascii="Palatino Linotype" w:hAnsi="Palatino Linotype" w:cs="Arial"/>
          <w:b/>
          <w:i/>
          <w:sz w:val="22"/>
          <w:szCs w:val="22"/>
          <w:u w:val="single"/>
          <w:lang w:eastAsia="es-MX"/>
        </w:rPr>
        <w:t xml:space="preserve"> del sujeto </w:t>
      </w:r>
      <w:r w:rsidRPr="00DD02F5">
        <w:rPr>
          <w:rFonts w:ascii="Palatino Linotype" w:hAnsi="Palatino Linotype" w:cs="Arial"/>
          <w:b/>
          <w:i/>
          <w:sz w:val="22"/>
          <w:szCs w:val="22"/>
          <w:u w:val="single"/>
        </w:rPr>
        <w:t>obligado</w:t>
      </w:r>
      <w:r w:rsidRPr="00DD02F5">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D02F5">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 xml:space="preserve">Los sujetos obligados deberán aplicar, de manera estricta, las excepciones al derecho de acceso a la </w:t>
      </w:r>
      <w:r w:rsidRPr="00DD02F5">
        <w:rPr>
          <w:rFonts w:ascii="Palatino Linotype" w:hAnsi="Palatino Linotype" w:cs="Arial"/>
          <w:bCs/>
          <w:i/>
          <w:noProof/>
          <w:sz w:val="22"/>
          <w:szCs w:val="22"/>
        </w:rPr>
        <w:t>información</w:t>
      </w:r>
      <w:r w:rsidRPr="00DD02F5">
        <w:rPr>
          <w:rFonts w:ascii="Palatino Linotype" w:hAnsi="Palatino Linotype" w:cs="Arial"/>
          <w:i/>
          <w:sz w:val="22"/>
          <w:szCs w:val="22"/>
          <w:lang w:eastAsia="es-MX"/>
        </w:rPr>
        <w:t xml:space="preserve"> y sólo </w:t>
      </w:r>
      <w:r w:rsidRPr="00DD02F5">
        <w:rPr>
          <w:rFonts w:ascii="Palatino Linotype" w:hAnsi="Palatino Linotype" w:cs="Arial"/>
          <w:i/>
          <w:sz w:val="22"/>
          <w:szCs w:val="22"/>
        </w:rPr>
        <w:t>podrán</w:t>
      </w:r>
      <w:r w:rsidRPr="00DD02F5">
        <w:rPr>
          <w:rFonts w:ascii="Palatino Linotype" w:hAnsi="Palatino Linotype" w:cs="Arial"/>
          <w:i/>
          <w:sz w:val="22"/>
          <w:szCs w:val="22"/>
          <w:lang w:eastAsia="es-MX"/>
        </w:rPr>
        <w:t xml:space="preserve"> invocarlas cuando acrediten su procedencia.</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Quinto.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D02F5">
        <w:rPr>
          <w:rFonts w:ascii="Palatino Linotype" w:hAnsi="Palatino Linotype" w:cs="Arial"/>
          <w:i/>
          <w:sz w:val="22"/>
          <w:szCs w:val="22"/>
          <w:lang w:eastAsia="es-MX"/>
        </w:rPr>
        <w:t xml:space="preserve"> la Ley General, la Ley Federal y </w:t>
      </w:r>
      <w:r w:rsidRPr="00DD02F5">
        <w:rPr>
          <w:rFonts w:ascii="Palatino Linotype" w:hAnsi="Palatino Linotype" w:cs="Arial"/>
          <w:b/>
          <w:i/>
          <w:sz w:val="22"/>
          <w:szCs w:val="22"/>
          <w:u w:val="single"/>
          <w:lang w:eastAsia="es-MX"/>
        </w:rPr>
        <w:t xml:space="preserve">leyes estatales, </w:t>
      </w:r>
      <w:r w:rsidRPr="00DD02F5">
        <w:rPr>
          <w:rFonts w:ascii="Palatino Linotype" w:hAnsi="Palatino Linotype" w:cs="Arial"/>
          <w:b/>
          <w:i/>
          <w:sz w:val="22"/>
          <w:szCs w:val="22"/>
          <w:u w:val="single"/>
        </w:rPr>
        <w:t>corresponderá</w:t>
      </w:r>
      <w:r w:rsidRPr="00DD02F5">
        <w:rPr>
          <w:rFonts w:ascii="Palatino Linotype" w:hAnsi="Palatino Linotype" w:cs="Arial"/>
          <w:b/>
          <w:i/>
          <w:sz w:val="22"/>
          <w:szCs w:val="22"/>
          <w:u w:val="single"/>
          <w:lang w:eastAsia="es-MX"/>
        </w:rPr>
        <w:t xml:space="preserve"> a los </w:t>
      </w:r>
      <w:r w:rsidRPr="00DD02F5">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sidRPr="00DD02F5">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Sexto.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Los sujetos obligados no podrán emitir acuerdos de carácter general</w:t>
      </w:r>
      <w:r w:rsidRPr="00DD02F5">
        <w:rPr>
          <w:rFonts w:ascii="Palatino Linotype" w:hAnsi="Palatino Linotype" w:cs="Arial"/>
          <w:i/>
          <w:sz w:val="22"/>
          <w:szCs w:val="22"/>
          <w:lang w:eastAsia="es-MX"/>
        </w:rPr>
        <w:t xml:space="preserve"> ni particular que clasifiquen </w:t>
      </w:r>
      <w:r w:rsidRPr="00DD02F5">
        <w:rPr>
          <w:rFonts w:ascii="Palatino Linotype" w:hAnsi="Palatino Linotype" w:cs="Arial"/>
          <w:bCs/>
          <w:i/>
          <w:noProof/>
          <w:sz w:val="22"/>
          <w:szCs w:val="22"/>
        </w:rPr>
        <w:t>documentos</w:t>
      </w:r>
      <w:r w:rsidRPr="00DD02F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D02F5" w:rsidRPr="00DD02F5" w:rsidRDefault="00DD02F5" w:rsidP="00DD02F5">
      <w:pPr>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u w:val="single"/>
          <w:lang w:eastAsia="es-MX"/>
        </w:rPr>
        <w:t xml:space="preserve">La clasificación de </w:t>
      </w:r>
      <w:r w:rsidRPr="00DD02F5">
        <w:rPr>
          <w:rFonts w:ascii="Palatino Linotype" w:hAnsi="Palatino Linotype" w:cs="Arial"/>
          <w:b/>
          <w:i/>
          <w:sz w:val="22"/>
          <w:szCs w:val="22"/>
          <w:u w:val="single"/>
        </w:rPr>
        <w:t>información</w:t>
      </w:r>
      <w:r w:rsidRPr="00DD02F5">
        <w:rPr>
          <w:rFonts w:ascii="Palatino Linotype" w:hAnsi="Palatino Linotype" w:cs="Arial"/>
          <w:b/>
          <w:i/>
          <w:sz w:val="22"/>
          <w:szCs w:val="22"/>
          <w:u w:val="single"/>
          <w:lang w:eastAsia="es-MX"/>
        </w:rPr>
        <w:t xml:space="preserve"> se realizará conforme a un análisis caso por caso</w:t>
      </w:r>
      <w:r w:rsidRPr="00DD02F5">
        <w:rPr>
          <w:rFonts w:ascii="Palatino Linotype" w:hAnsi="Palatino Linotype" w:cs="Arial"/>
          <w:i/>
          <w:sz w:val="22"/>
          <w:szCs w:val="22"/>
          <w:lang w:eastAsia="es-MX"/>
        </w:rPr>
        <w:t xml:space="preserve">, mediante la aplicación </w:t>
      </w:r>
      <w:r w:rsidRPr="00DD02F5">
        <w:rPr>
          <w:rFonts w:ascii="Palatino Linotype" w:hAnsi="Palatino Linotype" w:cs="Arial"/>
          <w:bCs/>
          <w:i/>
          <w:noProof/>
          <w:sz w:val="22"/>
          <w:szCs w:val="22"/>
        </w:rPr>
        <w:t>de</w:t>
      </w:r>
      <w:r w:rsidRPr="00DD02F5">
        <w:rPr>
          <w:rFonts w:ascii="Palatino Linotype" w:hAnsi="Palatino Linotype" w:cs="Arial"/>
          <w:i/>
          <w:sz w:val="22"/>
          <w:szCs w:val="22"/>
          <w:lang w:eastAsia="es-MX"/>
        </w:rPr>
        <w:t xml:space="preserve"> la prueba de daño y de interés público.</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Séptimo.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 xml:space="preserve">La clasificación </w:t>
      </w:r>
      <w:r w:rsidRPr="00DD02F5">
        <w:rPr>
          <w:rFonts w:ascii="Palatino Linotype" w:hAnsi="Palatino Linotype" w:cs="Arial"/>
          <w:b/>
          <w:bCs/>
          <w:i/>
          <w:noProof/>
          <w:sz w:val="22"/>
          <w:szCs w:val="22"/>
          <w:u w:val="single"/>
        </w:rPr>
        <w:t>de</w:t>
      </w:r>
      <w:r w:rsidRPr="00DD02F5">
        <w:rPr>
          <w:rFonts w:ascii="Palatino Linotype" w:hAnsi="Palatino Linotype" w:cs="Arial"/>
          <w:b/>
          <w:i/>
          <w:sz w:val="22"/>
          <w:szCs w:val="22"/>
          <w:u w:val="single"/>
          <w:lang w:eastAsia="es-MX"/>
        </w:rPr>
        <w:t xml:space="preserve"> la </w:t>
      </w:r>
      <w:r w:rsidRPr="00DD02F5">
        <w:rPr>
          <w:rFonts w:ascii="Palatino Linotype" w:hAnsi="Palatino Linotype" w:cs="Arial"/>
          <w:b/>
          <w:i/>
          <w:sz w:val="22"/>
          <w:szCs w:val="22"/>
          <w:u w:val="single"/>
        </w:rPr>
        <w:t>información</w:t>
      </w:r>
      <w:r w:rsidRPr="00DD02F5">
        <w:rPr>
          <w:rFonts w:ascii="Palatino Linotype" w:hAnsi="Palatino Linotype" w:cs="Arial"/>
          <w:b/>
          <w:i/>
          <w:sz w:val="22"/>
          <w:szCs w:val="22"/>
          <w:u w:val="single"/>
          <w:lang w:eastAsia="es-MX"/>
        </w:rPr>
        <w:t xml:space="preserve"> se llevará a cabo en el momento en que</w:t>
      </w:r>
      <w:r w:rsidRPr="00DD02F5">
        <w:rPr>
          <w:rFonts w:ascii="Palatino Linotype" w:hAnsi="Palatino Linotype" w:cs="Arial"/>
          <w:i/>
          <w:sz w:val="22"/>
          <w:szCs w:val="22"/>
          <w:lang w:eastAsia="es-MX"/>
        </w:rPr>
        <w:t>:</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I.</w:t>
      </w:r>
      <w:r w:rsidRPr="00DD02F5">
        <w:rPr>
          <w:rFonts w:ascii="Palatino Linotype" w:hAnsi="Palatino Linotype" w:cs="Arial"/>
          <w:i/>
          <w:sz w:val="22"/>
          <w:szCs w:val="22"/>
          <w:lang w:eastAsia="es-MX"/>
        </w:rPr>
        <w:t xml:space="preserve"> Se reciba una solicitud de acceso a la información;</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II.</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 xml:space="preserve">Se determine </w:t>
      </w:r>
      <w:r w:rsidRPr="00DD02F5">
        <w:rPr>
          <w:rFonts w:ascii="Palatino Linotype" w:hAnsi="Palatino Linotype" w:cs="Arial"/>
          <w:b/>
          <w:bCs/>
          <w:i/>
          <w:noProof/>
          <w:sz w:val="22"/>
          <w:szCs w:val="22"/>
          <w:u w:val="single"/>
        </w:rPr>
        <w:t>mediante</w:t>
      </w:r>
      <w:r w:rsidRPr="00DD02F5">
        <w:rPr>
          <w:rFonts w:ascii="Palatino Linotype" w:hAnsi="Palatino Linotype" w:cs="Arial"/>
          <w:b/>
          <w:i/>
          <w:sz w:val="22"/>
          <w:szCs w:val="22"/>
          <w:u w:val="single"/>
          <w:lang w:eastAsia="es-MX"/>
        </w:rPr>
        <w:t xml:space="preserve"> resolución de autoridad competente</w:t>
      </w:r>
      <w:r w:rsidRPr="00DD02F5">
        <w:rPr>
          <w:rFonts w:ascii="Palatino Linotype" w:hAnsi="Palatino Linotype" w:cs="Arial"/>
          <w:i/>
          <w:sz w:val="22"/>
          <w:szCs w:val="22"/>
          <w:lang w:eastAsia="es-MX"/>
        </w:rPr>
        <w:t>, o</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III.</w:t>
      </w:r>
      <w:r w:rsidRPr="00DD02F5">
        <w:rPr>
          <w:rFonts w:ascii="Palatino Linotype" w:hAnsi="Palatino Linotype" w:cs="Arial"/>
          <w:i/>
          <w:sz w:val="22"/>
          <w:szCs w:val="22"/>
          <w:lang w:eastAsia="es-MX"/>
        </w:rPr>
        <w:t xml:space="preserve"> Se generen </w:t>
      </w:r>
      <w:r w:rsidRPr="00DD02F5">
        <w:rPr>
          <w:rFonts w:ascii="Palatino Linotype" w:hAnsi="Palatino Linotype" w:cs="Arial"/>
          <w:bCs/>
          <w:i/>
          <w:noProof/>
          <w:sz w:val="22"/>
          <w:szCs w:val="22"/>
        </w:rPr>
        <w:t>versiones</w:t>
      </w:r>
      <w:r w:rsidRPr="00DD02F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 xml:space="preserve">Los titulares de las áreas deberán revisar la clasificación al momento de la recepción de una solicitud de </w:t>
      </w:r>
      <w:r w:rsidRPr="00DD02F5">
        <w:rPr>
          <w:rFonts w:ascii="Palatino Linotype" w:hAnsi="Palatino Linotype" w:cs="Arial"/>
          <w:bCs/>
          <w:i/>
          <w:noProof/>
          <w:sz w:val="22"/>
          <w:szCs w:val="22"/>
        </w:rPr>
        <w:t>acceso</w:t>
      </w:r>
      <w:r w:rsidRPr="00DD02F5">
        <w:rPr>
          <w:rFonts w:ascii="Palatino Linotype" w:hAnsi="Palatino Linotype" w:cs="Arial"/>
          <w:i/>
          <w:sz w:val="22"/>
          <w:szCs w:val="22"/>
          <w:lang w:eastAsia="es-MX"/>
        </w:rPr>
        <w:t xml:space="preserve"> a la información, para verificar si encuadra en una causal de reserva o de confidencialidad.</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Octavo.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D02F5">
        <w:rPr>
          <w:rFonts w:ascii="Palatino Linotype" w:hAnsi="Palatino Linotype" w:cs="Arial"/>
          <w:b/>
          <w:bCs/>
          <w:i/>
          <w:noProof/>
          <w:sz w:val="22"/>
          <w:szCs w:val="22"/>
          <w:u w:val="single"/>
        </w:rPr>
        <w:t>expresamente</w:t>
      </w:r>
      <w:r w:rsidRPr="00DD02F5">
        <w:rPr>
          <w:rFonts w:ascii="Palatino Linotype" w:hAnsi="Palatino Linotype" w:cs="Arial"/>
          <w:b/>
          <w:i/>
          <w:sz w:val="22"/>
          <w:szCs w:val="22"/>
          <w:u w:val="single"/>
          <w:lang w:eastAsia="es-MX"/>
        </w:rPr>
        <w:t xml:space="preserve"> le otorga el carácter de</w:t>
      </w:r>
      <w:r w:rsidRPr="00DD02F5">
        <w:rPr>
          <w:rFonts w:ascii="Palatino Linotype" w:hAnsi="Palatino Linotype" w:cs="Arial"/>
          <w:i/>
          <w:sz w:val="22"/>
          <w:szCs w:val="22"/>
          <w:lang w:eastAsia="es-MX"/>
        </w:rPr>
        <w:t xml:space="preserve"> reservada o </w:t>
      </w:r>
      <w:r w:rsidRPr="00DD02F5">
        <w:rPr>
          <w:rFonts w:ascii="Palatino Linotype" w:hAnsi="Palatino Linotype" w:cs="Arial"/>
          <w:b/>
          <w:i/>
          <w:sz w:val="22"/>
          <w:szCs w:val="22"/>
          <w:u w:val="single"/>
          <w:lang w:eastAsia="es-MX"/>
        </w:rPr>
        <w:t>confidencial</w:t>
      </w:r>
      <w:r w:rsidRPr="00DD02F5">
        <w:rPr>
          <w:rFonts w:ascii="Palatino Linotype" w:hAnsi="Palatino Linotype" w:cs="Arial"/>
          <w:i/>
          <w:sz w:val="22"/>
          <w:szCs w:val="22"/>
          <w:lang w:eastAsia="es-MX"/>
        </w:rPr>
        <w:t>.</w:t>
      </w:r>
    </w:p>
    <w:p w:rsidR="00DD02F5" w:rsidRPr="00DD02F5" w:rsidRDefault="00DD02F5" w:rsidP="00DD02F5">
      <w:pPr>
        <w:autoSpaceDE w:val="0"/>
        <w:autoSpaceDN w:val="0"/>
        <w:adjustRightInd w:val="0"/>
        <w:ind w:left="709" w:right="709"/>
        <w:jc w:val="both"/>
        <w:rPr>
          <w:rFonts w:ascii="Palatino Linotype" w:hAnsi="Palatino Linotype" w:cs="Arial"/>
          <w:bCs/>
          <w:i/>
          <w:noProof/>
          <w:sz w:val="22"/>
          <w:szCs w:val="22"/>
        </w:rPr>
      </w:pPr>
      <w:r w:rsidRPr="00DD02F5">
        <w:rPr>
          <w:rFonts w:ascii="Palatino Linotype" w:hAnsi="Palatino Linotype" w:cs="Arial"/>
          <w:b/>
          <w:i/>
          <w:sz w:val="22"/>
          <w:szCs w:val="22"/>
          <w:u w:val="single"/>
          <w:lang w:eastAsia="es-MX"/>
        </w:rPr>
        <w:t xml:space="preserve">Para </w:t>
      </w:r>
      <w:r w:rsidRPr="00DD02F5">
        <w:rPr>
          <w:rFonts w:ascii="Palatino Linotype" w:hAnsi="Palatino Linotype" w:cs="Arial"/>
          <w:b/>
          <w:bCs/>
          <w:i/>
          <w:noProof/>
          <w:sz w:val="22"/>
          <w:szCs w:val="22"/>
          <w:u w:val="single"/>
        </w:rPr>
        <w:t xml:space="preserve">motivar la clasificación se deberán señalar las razones o circunstancias especiales que lo </w:t>
      </w:r>
      <w:r w:rsidRPr="00DD02F5">
        <w:rPr>
          <w:rFonts w:ascii="Palatino Linotype" w:hAnsi="Palatino Linotype" w:cs="Arial"/>
          <w:b/>
          <w:i/>
          <w:sz w:val="22"/>
          <w:szCs w:val="22"/>
          <w:u w:val="single"/>
          <w:lang w:eastAsia="es-MX"/>
        </w:rPr>
        <w:t>llevaron</w:t>
      </w:r>
      <w:r w:rsidRPr="00DD02F5">
        <w:rPr>
          <w:rFonts w:ascii="Palatino Linotype" w:hAnsi="Palatino Linotype" w:cs="Arial"/>
          <w:b/>
          <w:bCs/>
          <w:i/>
          <w:noProof/>
          <w:sz w:val="22"/>
          <w:szCs w:val="22"/>
          <w:u w:val="single"/>
        </w:rPr>
        <w:t xml:space="preserve"> a concluir que el caso particular se ajusta al supuesto previsto por la norma legal invocada </w:t>
      </w:r>
      <w:r w:rsidRPr="00DD02F5">
        <w:rPr>
          <w:rFonts w:ascii="Palatino Linotype" w:hAnsi="Palatino Linotype" w:cs="Arial"/>
          <w:bCs/>
          <w:i/>
          <w:noProof/>
          <w:sz w:val="22"/>
          <w:szCs w:val="22"/>
        </w:rPr>
        <w:t>como fundamento.</w:t>
      </w:r>
    </w:p>
    <w:p w:rsidR="00DD02F5" w:rsidRPr="00DD02F5" w:rsidRDefault="00DD02F5" w:rsidP="00DD02F5">
      <w:pPr>
        <w:autoSpaceDE w:val="0"/>
        <w:autoSpaceDN w:val="0"/>
        <w:adjustRightInd w:val="0"/>
        <w:ind w:left="709" w:right="709"/>
        <w:jc w:val="both"/>
        <w:rPr>
          <w:rFonts w:ascii="Palatino Linotype" w:hAnsi="Palatino Linotype" w:cs="Arial"/>
          <w:bCs/>
          <w:i/>
          <w:noProof/>
          <w:sz w:val="22"/>
          <w:szCs w:val="22"/>
        </w:rPr>
      </w:pPr>
      <w:r w:rsidRPr="00DD02F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D02F5">
        <w:rPr>
          <w:rFonts w:ascii="Palatino Linotype" w:hAnsi="Palatino Linotype" w:cs="Arial"/>
          <w:i/>
          <w:sz w:val="22"/>
          <w:szCs w:val="22"/>
          <w:lang w:eastAsia="es-MX"/>
        </w:rPr>
        <w:t>de</w:t>
      </w:r>
      <w:r w:rsidRPr="00DD02F5">
        <w:rPr>
          <w:rFonts w:ascii="Palatino Linotype" w:hAnsi="Palatino Linotype" w:cs="Arial"/>
          <w:bCs/>
          <w:i/>
          <w:noProof/>
          <w:sz w:val="22"/>
          <w:szCs w:val="22"/>
        </w:rPr>
        <w:t xml:space="preserve"> </w:t>
      </w:r>
      <w:r w:rsidRPr="00DD02F5">
        <w:rPr>
          <w:rFonts w:ascii="Palatino Linotype" w:hAnsi="Palatino Linotype" w:cs="Arial"/>
          <w:i/>
          <w:sz w:val="22"/>
          <w:szCs w:val="22"/>
          <w:lang w:eastAsia="es-MX"/>
        </w:rPr>
        <w:t>reserva</w:t>
      </w:r>
      <w:r w:rsidRPr="00DD02F5">
        <w:rPr>
          <w:rFonts w:ascii="Palatino Linotype" w:hAnsi="Palatino Linotype" w:cs="Arial"/>
          <w:bCs/>
          <w:i/>
          <w:noProof/>
          <w:sz w:val="22"/>
          <w:szCs w:val="22"/>
        </w:rPr>
        <w:t>.</w:t>
      </w:r>
    </w:p>
    <w:p w:rsidR="00DD02F5" w:rsidRPr="00DD02F5" w:rsidRDefault="00DD02F5" w:rsidP="00DD02F5">
      <w:pPr>
        <w:autoSpaceDE w:val="0"/>
        <w:autoSpaceDN w:val="0"/>
        <w:adjustRightInd w:val="0"/>
        <w:ind w:left="709" w:right="709"/>
        <w:jc w:val="both"/>
        <w:rPr>
          <w:rFonts w:ascii="Palatino Linotype" w:hAnsi="Palatino Linotype" w:cs="Arial"/>
          <w:bCs/>
          <w:i/>
          <w:noProof/>
          <w:sz w:val="22"/>
          <w:szCs w:val="22"/>
        </w:rPr>
      </w:pPr>
      <w:r w:rsidRPr="00DD02F5">
        <w:rPr>
          <w:rFonts w:ascii="Palatino Linotype" w:hAnsi="Palatino Linotype" w:cs="Arial"/>
          <w:i/>
          <w:sz w:val="22"/>
          <w:szCs w:val="22"/>
          <w:lang w:eastAsia="es-MX"/>
        </w:rPr>
        <w:t>Tratándose</w:t>
      </w:r>
      <w:r w:rsidRPr="00DD02F5">
        <w:rPr>
          <w:rFonts w:ascii="Palatino Linotype" w:hAnsi="Palatino Linotype" w:cs="Arial"/>
          <w:bCs/>
          <w:i/>
          <w:noProof/>
          <w:sz w:val="22"/>
          <w:szCs w:val="22"/>
        </w:rPr>
        <w:t xml:space="preserve"> de información clasificada como confidencial respecto de la cual se haya </w:t>
      </w:r>
      <w:r w:rsidRPr="00DD02F5">
        <w:rPr>
          <w:rFonts w:ascii="Palatino Linotype" w:hAnsi="Palatino Linotype" w:cs="Arial"/>
          <w:i/>
          <w:sz w:val="22"/>
          <w:szCs w:val="22"/>
          <w:lang w:eastAsia="es-MX"/>
        </w:rPr>
        <w:t>determinado</w:t>
      </w:r>
      <w:r w:rsidRPr="00DD02F5">
        <w:rPr>
          <w:rFonts w:ascii="Palatino Linotype" w:hAnsi="Palatino Linotype" w:cs="Arial"/>
          <w:bCs/>
          <w:i/>
          <w:noProof/>
          <w:sz w:val="22"/>
          <w:szCs w:val="22"/>
        </w:rPr>
        <w:t xml:space="preserve"> </w:t>
      </w:r>
      <w:r w:rsidRPr="00DD02F5">
        <w:rPr>
          <w:rFonts w:ascii="Palatino Linotype" w:hAnsi="Palatino Linotype" w:cs="Arial"/>
          <w:i/>
          <w:sz w:val="22"/>
          <w:szCs w:val="22"/>
          <w:lang w:eastAsia="es-MX"/>
        </w:rPr>
        <w:t>su</w:t>
      </w:r>
      <w:r w:rsidRPr="00DD02F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Cs/>
          <w:i/>
          <w:noProof/>
          <w:sz w:val="22"/>
          <w:szCs w:val="22"/>
        </w:rPr>
        <w:t>Los documentos contenidos</w:t>
      </w:r>
      <w:r w:rsidRPr="00DD02F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Décimo.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D02F5">
        <w:rPr>
          <w:rFonts w:ascii="Palatino Linotype" w:hAnsi="Palatino Linotype" w:cs="Arial"/>
          <w:b/>
          <w:i/>
          <w:sz w:val="22"/>
          <w:szCs w:val="22"/>
          <w:u w:val="single"/>
        </w:rPr>
        <w:t>documentos</w:t>
      </w:r>
      <w:r w:rsidRPr="00DD02F5">
        <w:rPr>
          <w:rFonts w:ascii="Palatino Linotype" w:hAnsi="Palatino Linotype" w:cs="Arial"/>
          <w:b/>
          <w:i/>
          <w:sz w:val="22"/>
          <w:szCs w:val="22"/>
          <w:u w:val="single"/>
          <w:lang w:eastAsia="es-MX"/>
        </w:rPr>
        <w:t xml:space="preserve"> clasificados</w:t>
      </w:r>
      <w:r w:rsidRPr="00DD02F5">
        <w:rPr>
          <w:rFonts w:ascii="Palatino Linotype" w:hAnsi="Palatino Linotype" w:cs="Arial"/>
          <w:i/>
          <w:sz w:val="22"/>
          <w:szCs w:val="22"/>
          <w:lang w:eastAsia="es-MX"/>
        </w:rPr>
        <w:t xml:space="preserve">. Asimismo, deberán asegurarse de que dicho personal </w:t>
      </w:r>
      <w:r w:rsidRPr="00DD02F5">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D02F5">
        <w:rPr>
          <w:rFonts w:ascii="Palatino Linotype" w:hAnsi="Palatino Linotype" w:cs="Arial"/>
          <w:i/>
          <w:sz w:val="22"/>
          <w:szCs w:val="22"/>
        </w:rPr>
        <w:t>que</w:t>
      </w:r>
      <w:r w:rsidRPr="00DD02F5">
        <w:rPr>
          <w:rFonts w:ascii="Palatino Linotype" w:hAnsi="Palatino Linotype" w:cs="Arial"/>
          <w:i/>
          <w:sz w:val="22"/>
          <w:szCs w:val="22"/>
          <w:lang w:eastAsia="es-MX"/>
        </w:rPr>
        <w:t xml:space="preserve"> rija la actuación del sujeto obligado.</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Décimo primero.</w:t>
      </w:r>
      <w:r w:rsidRPr="00DD02F5">
        <w:rPr>
          <w:rFonts w:ascii="Palatino Linotype" w:hAnsi="Palatino Linotype" w:cs="Arial"/>
          <w:i/>
          <w:sz w:val="22"/>
          <w:szCs w:val="22"/>
          <w:lang w:eastAsia="es-MX"/>
        </w:rPr>
        <w:t xml:space="preserve"> </w:t>
      </w:r>
      <w:r w:rsidRPr="00DD02F5">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D02F5">
        <w:rPr>
          <w:rFonts w:ascii="Palatino Linotype" w:hAnsi="Palatino Linotype" w:cs="Arial"/>
          <w:i/>
          <w:sz w:val="22"/>
          <w:szCs w:val="22"/>
          <w:lang w:eastAsia="es-MX"/>
        </w:rPr>
        <w:t xml:space="preserve"> de conformidad con lo dispuesto en el Capítulo VIII de los presentes lineamientos.</w:t>
      </w:r>
    </w:p>
    <w:p w:rsidR="00DD02F5" w:rsidRPr="00DD02F5" w:rsidRDefault="00DD02F5" w:rsidP="00DD02F5">
      <w:pPr>
        <w:autoSpaceDE w:val="0"/>
        <w:autoSpaceDN w:val="0"/>
        <w:adjustRightInd w:val="0"/>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w:t>
      </w:r>
    </w:p>
    <w:p w:rsidR="00DD02F5" w:rsidRPr="00DD02F5" w:rsidRDefault="00DD02F5" w:rsidP="00DD02F5">
      <w:pPr>
        <w:ind w:left="709" w:right="709"/>
        <w:jc w:val="center"/>
        <w:rPr>
          <w:rFonts w:ascii="Palatino Linotype" w:hAnsi="Palatino Linotype" w:cs="Arial"/>
          <w:b/>
          <w:i/>
          <w:sz w:val="22"/>
          <w:szCs w:val="22"/>
          <w:lang w:eastAsia="es-MX"/>
        </w:rPr>
      </w:pPr>
      <w:r w:rsidRPr="00DD02F5">
        <w:rPr>
          <w:rFonts w:ascii="Palatino Linotype" w:hAnsi="Palatino Linotype" w:cs="Arial"/>
          <w:b/>
          <w:i/>
          <w:sz w:val="22"/>
          <w:szCs w:val="22"/>
          <w:lang w:eastAsia="es-MX"/>
        </w:rPr>
        <w:t>CAPÍTULO VIII</w:t>
      </w:r>
    </w:p>
    <w:p w:rsidR="00DD02F5" w:rsidRPr="00DD02F5" w:rsidRDefault="00DD02F5" w:rsidP="00DD02F5">
      <w:pPr>
        <w:ind w:left="709" w:right="709"/>
        <w:jc w:val="center"/>
        <w:rPr>
          <w:rFonts w:ascii="Palatino Linotype" w:hAnsi="Palatino Linotype" w:cs="Arial"/>
          <w:b/>
          <w:i/>
          <w:sz w:val="22"/>
          <w:szCs w:val="22"/>
          <w:lang w:eastAsia="es-MX"/>
        </w:rPr>
      </w:pPr>
      <w:r w:rsidRPr="00DD02F5">
        <w:rPr>
          <w:rFonts w:ascii="Palatino Linotype" w:hAnsi="Palatino Linotype" w:cs="Arial"/>
          <w:b/>
          <w:i/>
          <w:sz w:val="22"/>
          <w:szCs w:val="22"/>
          <w:lang w:eastAsia="es-MX"/>
        </w:rPr>
        <w:t>DE LA LEYENDA DE CLASIFICACIÓN</w:t>
      </w:r>
    </w:p>
    <w:p w:rsidR="00DD02F5" w:rsidRPr="00DD02F5" w:rsidRDefault="00DD02F5" w:rsidP="00DD02F5">
      <w:pPr>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 xml:space="preserve">Quincuagésimo. </w:t>
      </w:r>
      <w:r w:rsidRPr="00DD02F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D02F5">
        <w:rPr>
          <w:rFonts w:ascii="Palatino Linotype" w:hAnsi="Palatino Linotype" w:cs="Arial"/>
          <w:i/>
          <w:sz w:val="22"/>
          <w:szCs w:val="22"/>
          <w:lang w:eastAsia="es-MX"/>
        </w:rPr>
        <w:t xml:space="preserve"> para señalar la clasificación de documentos o expedientes, sin perjuicio de que establezcan los propios.</w:t>
      </w:r>
    </w:p>
    <w:p w:rsidR="00DD02F5" w:rsidRPr="00DD02F5" w:rsidRDefault="00DD02F5" w:rsidP="00DD02F5">
      <w:pPr>
        <w:ind w:left="709" w:right="709"/>
        <w:jc w:val="both"/>
        <w:rPr>
          <w:rFonts w:ascii="Palatino Linotype" w:hAnsi="Palatino Linotype" w:cs="Arial"/>
          <w:i/>
          <w:sz w:val="22"/>
          <w:szCs w:val="22"/>
          <w:lang w:eastAsia="es-MX"/>
        </w:rPr>
      </w:pPr>
      <w:r w:rsidRPr="00DD02F5">
        <w:rPr>
          <w:rFonts w:ascii="Palatino Linotype" w:hAnsi="Palatino Linotype" w:cs="Arial"/>
          <w:i/>
          <w:sz w:val="22"/>
          <w:szCs w:val="22"/>
          <w:lang w:eastAsia="es-MX"/>
        </w:rPr>
        <w:t>[…]</w:t>
      </w:r>
    </w:p>
    <w:p w:rsidR="00DD02F5" w:rsidRPr="00DD02F5" w:rsidRDefault="00DD02F5" w:rsidP="00DD02F5">
      <w:pPr>
        <w:ind w:left="709" w:right="709"/>
        <w:jc w:val="both"/>
        <w:rPr>
          <w:rFonts w:ascii="Palatino Linotype" w:hAnsi="Palatino Linotype" w:cs="Arial"/>
          <w:i/>
          <w:sz w:val="22"/>
          <w:szCs w:val="22"/>
          <w:lang w:eastAsia="es-MX"/>
        </w:rPr>
      </w:pPr>
      <w:r w:rsidRPr="00DD02F5">
        <w:rPr>
          <w:rFonts w:ascii="Palatino Linotype" w:hAnsi="Palatino Linotype" w:cs="Arial"/>
          <w:b/>
          <w:i/>
          <w:sz w:val="22"/>
          <w:szCs w:val="22"/>
          <w:lang w:eastAsia="es-MX"/>
        </w:rPr>
        <w:t xml:space="preserve">Quincuagésimo tercero. </w:t>
      </w:r>
      <w:r w:rsidRPr="00DD02F5">
        <w:rPr>
          <w:rFonts w:ascii="Palatino Linotype" w:hAnsi="Palatino Linotype" w:cs="Arial"/>
          <w:b/>
          <w:i/>
          <w:sz w:val="22"/>
          <w:szCs w:val="22"/>
          <w:u w:val="single"/>
          <w:lang w:eastAsia="es-MX"/>
        </w:rPr>
        <w:t>El formato para señalar la clasificación parcial de un documento</w:t>
      </w:r>
      <w:r w:rsidRPr="00DD02F5">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DD02F5" w:rsidRPr="00DD02F5" w:rsidTr="003164F0">
        <w:trPr>
          <w:jc w:val="center"/>
        </w:trPr>
        <w:tc>
          <w:tcPr>
            <w:tcW w:w="1129" w:type="dxa"/>
            <w:tcBorders>
              <w:top w:val="nil"/>
              <w:left w:val="nil"/>
              <w:bottom w:val="single" w:sz="4" w:space="0" w:color="auto"/>
              <w:right w:val="single" w:sz="4" w:space="0" w:color="auto"/>
            </w:tcBorders>
          </w:tcPr>
          <w:p w:rsidR="00DD02F5" w:rsidRPr="00DD02F5" w:rsidRDefault="00DD02F5" w:rsidP="00DD02F5">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DD02F5" w:rsidRPr="00DD02F5" w:rsidRDefault="00DD02F5" w:rsidP="00DD02F5">
            <w:pPr>
              <w:jc w:val="center"/>
              <w:rPr>
                <w:rFonts w:ascii="Palatino Linotype" w:hAnsi="Palatino Linotype"/>
                <w:b/>
                <w:i/>
              </w:rPr>
            </w:pPr>
            <w:r w:rsidRPr="00DD02F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DD02F5" w:rsidRPr="00DD02F5" w:rsidRDefault="00DD02F5" w:rsidP="00DD02F5">
            <w:pPr>
              <w:jc w:val="center"/>
              <w:rPr>
                <w:rFonts w:ascii="Palatino Linotype" w:hAnsi="Palatino Linotype"/>
                <w:b/>
                <w:i/>
              </w:rPr>
            </w:pPr>
            <w:r w:rsidRPr="00DD02F5">
              <w:rPr>
                <w:rFonts w:ascii="Palatino Linotype" w:hAnsi="Palatino Linotype"/>
                <w:b/>
                <w:i/>
              </w:rPr>
              <w:t>Dónde:</w:t>
            </w:r>
          </w:p>
        </w:tc>
      </w:tr>
      <w:tr w:rsidR="00DD02F5" w:rsidRPr="00DD02F5" w:rsidTr="003164F0">
        <w:trPr>
          <w:jc w:val="center"/>
        </w:trPr>
        <w:tc>
          <w:tcPr>
            <w:tcW w:w="1129" w:type="dxa"/>
            <w:vMerge w:val="restart"/>
            <w:tcBorders>
              <w:top w:val="single" w:sz="4" w:space="0" w:color="auto"/>
            </w:tcBorders>
            <w:vAlign w:val="center"/>
          </w:tcPr>
          <w:p w:rsidR="00DD02F5" w:rsidRPr="00DD02F5" w:rsidRDefault="00DD02F5" w:rsidP="00DD02F5">
            <w:pPr>
              <w:jc w:val="center"/>
              <w:rPr>
                <w:rFonts w:ascii="Palatino Linotype" w:hAnsi="Palatino Linotype" w:cs="Arial"/>
                <w:b/>
                <w:i/>
                <w:lang w:eastAsia="es-MX"/>
              </w:rPr>
            </w:pPr>
            <w:r w:rsidRPr="00DD02F5">
              <w:rPr>
                <w:rFonts w:ascii="Palatino Linotype" w:hAnsi="Palatino Linotype" w:cs="Arial"/>
                <w:b/>
                <w:i/>
                <w:lang w:eastAsia="es-MX"/>
              </w:rPr>
              <w:t>Sello oficial o logotipo del sujeto obligado</w:t>
            </w:r>
          </w:p>
        </w:tc>
        <w:tc>
          <w:tcPr>
            <w:tcW w:w="1990" w:type="dxa"/>
            <w:tcBorders>
              <w:top w:val="single" w:sz="4" w:space="0" w:color="auto"/>
            </w:tcBorders>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Fecha de clasificación</w:t>
            </w:r>
          </w:p>
        </w:tc>
        <w:tc>
          <w:tcPr>
            <w:tcW w:w="4531" w:type="dxa"/>
            <w:tcBorders>
              <w:top w:val="single" w:sz="4" w:space="0" w:color="auto"/>
            </w:tcBorders>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anotará la fecha en la que el Comité de Transparencia confirmó la clasificación del documento, en su caso.</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Área</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señalará el nombre del área del cual es titular quien clasifica.</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Información reservada</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Periodo de reserva</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anotará el número de años o meses por los que se mantendrá el documento o las partes del mismo como reservado.</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Fundamento legal</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señalará el nombre del ordenamiento, el o los artículos, fracción(es), párrafo(s) con base en los cuales se sustente la reserva.</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Ampliación del periodo de reserva</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b/>
                <w:i/>
                <w:u w:val="single"/>
                <w:lang w:eastAsia="es-MX"/>
              </w:rPr>
            </w:pPr>
            <w:r w:rsidRPr="00DD02F5">
              <w:rPr>
                <w:rFonts w:ascii="Palatino Linotype" w:hAnsi="Palatino Linotype" w:cs="Arial"/>
                <w:b/>
                <w:i/>
                <w:u w:val="single"/>
                <w:lang w:eastAsia="es-MX"/>
              </w:rPr>
              <w:t>Confidencial</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 xml:space="preserve">Se indicarán, en su caso, </w:t>
            </w:r>
            <w:r w:rsidRPr="00DD02F5">
              <w:rPr>
                <w:rFonts w:ascii="Palatino Linotype" w:hAnsi="Palatino Linotype" w:cs="Arial"/>
                <w:b/>
                <w:i/>
                <w:u w:val="single"/>
                <w:lang w:eastAsia="es-MX"/>
              </w:rPr>
              <w:t>las partes o páginas del documento que se clasifica como confidencial</w:t>
            </w:r>
            <w:r w:rsidRPr="00DD02F5">
              <w:rPr>
                <w:rFonts w:ascii="Palatino Linotype" w:hAnsi="Palatino Linotype" w:cs="Arial"/>
                <w:i/>
                <w:lang w:eastAsia="es-MX"/>
              </w:rPr>
              <w:t xml:space="preserve">. </w:t>
            </w:r>
            <w:r w:rsidRPr="00DD02F5">
              <w:rPr>
                <w:rFonts w:ascii="Palatino Linotype" w:hAnsi="Palatino Linotype" w:cs="Arial"/>
                <w:b/>
                <w:i/>
                <w:u w:val="single"/>
                <w:lang w:eastAsia="es-MX"/>
              </w:rPr>
              <w:t>Si el documento fuera confidencial en su totalidad, se anotarán todas las páginas que lo conforman</w:t>
            </w:r>
            <w:r w:rsidRPr="00DD02F5">
              <w:rPr>
                <w:rFonts w:ascii="Palatino Linotype" w:hAnsi="Palatino Linotype" w:cs="Arial"/>
                <w:i/>
                <w:lang w:eastAsia="es-MX"/>
              </w:rPr>
              <w:t>. Si el documento no contiene información confidencial, se tachará este apartado.</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Fundamento legal</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señalará el nombre del ordenamiento, el o los artículos, fracción(es), párrafo(s) con base en los cuales se sustente la confidencialidad.</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Rúbrica del titular del área</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Rúbrica autógrafa de quien clasifica.</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Fecha de desclasificación</w:t>
            </w:r>
          </w:p>
        </w:tc>
        <w:tc>
          <w:tcPr>
            <w:tcW w:w="4531" w:type="dxa"/>
          </w:tcPr>
          <w:p w:rsidR="00DD02F5" w:rsidRPr="00DD02F5" w:rsidRDefault="00DD02F5" w:rsidP="00DD02F5">
            <w:pPr>
              <w:jc w:val="both"/>
              <w:rPr>
                <w:rFonts w:ascii="Palatino Linotype" w:hAnsi="Palatino Linotype" w:cs="Arial"/>
                <w:i/>
                <w:lang w:eastAsia="es-MX"/>
              </w:rPr>
            </w:pPr>
            <w:r w:rsidRPr="00DD02F5">
              <w:rPr>
                <w:rFonts w:ascii="Palatino Linotype" w:hAnsi="Palatino Linotype" w:cs="Arial"/>
                <w:i/>
                <w:lang w:eastAsia="es-MX"/>
              </w:rPr>
              <w:t>Se anotará la fecha en que se desclasifica el documento.</w:t>
            </w:r>
          </w:p>
        </w:tc>
      </w:tr>
      <w:tr w:rsidR="00DD02F5" w:rsidRPr="00DD02F5" w:rsidTr="003164F0">
        <w:trPr>
          <w:jc w:val="center"/>
        </w:trPr>
        <w:tc>
          <w:tcPr>
            <w:tcW w:w="1129" w:type="dxa"/>
            <w:vMerge/>
          </w:tcPr>
          <w:p w:rsidR="00DD02F5" w:rsidRPr="00DD02F5" w:rsidRDefault="00DD02F5" w:rsidP="00DD02F5">
            <w:pPr>
              <w:jc w:val="both"/>
              <w:rPr>
                <w:rFonts w:ascii="Palatino Linotype" w:hAnsi="Palatino Linotype" w:cs="Arial"/>
                <w:i/>
                <w:lang w:eastAsia="es-MX"/>
              </w:rPr>
            </w:pPr>
          </w:p>
        </w:tc>
        <w:tc>
          <w:tcPr>
            <w:tcW w:w="1990" w:type="dxa"/>
          </w:tcPr>
          <w:p w:rsidR="00DD02F5" w:rsidRPr="00DD02F5" w:rsidRDefault="00DD02F5" w:rsidP="00DD02F5">
            <w:pPr>
              <w:jc w:val="center"/>
              <w:rPr>
                <w:rFonts w:ascii="Palatino Linotype" w:hAnsi="Palatino Linotype" w:cs="Arial"/>
                <w:i/>
                <w:lang w:eastAsia="es-MX"/>
              </w:rPr>
            </w:pPr>
            <w:r w:rsidRPr="00DD02F5">
              <w:rPr>
                <w:rFonts w:ascii="Palatino Linotype" w:hAnsi="Palatino Linotype" w:cs="Arial"/>
                <w:i/>
                <w:lang w:eastAsia="es-MX"/>
              </w:rPr>
              <w:t>Rúbrica y cargo del servidor público</w:t>
            </w:r>
          </w:p>
        </w:tc>
        <w:tc>
          <w:tcPr>
            <w:tcW w:w="4531" w:type="dxa"/>
            <w:vAlign w:val="center"/>
          </w:tcPr>
          <w:p w:rsidR="00DD02F5" w:rsidRPr="00DD02F5" w:rsidRDefault="00DD02F5" w:rsidP="00DD02F5">
            <w:pPr>
              <w:rPr>
                <w:rFonts w:ascii="Palatino Linotype" w:hAnsi="Palatino Linotype" w:cs="Arial"/>
                <w:i/>
                <w:lang w:eastAsia="es-MX"/>
              </w:rPr>
            </w:pPr>
            <w:r w:rsidRPr="00DD02F5">
              <w:rPr>
                <w:rFonts w:ascii="Palatino Linotype" w:hAnsi="Palatino Linotype" w:cs="Arial"/>
                <w:i/>
                <w:lang w:eastAsia="es-MX"/>
              </w:rPr>
              <w:t>Rúbrica autógrafa de quien desclasifica.</w:t>
            </w:r>
          </w:p>
        </w:tc>
      </w:tr>
    </w:tbl>
    <w:p w:rsidR="00DD02F5" w:rsidRPr="00DD02F5" w:rsidRDefault="00DD02F5" w:rsidP="00DD02F5">
      <w:pPr>
        <w:ind w:left="709" w:right="709"/>
        <w:jc w:val="both"/>
        <w:rPr>
          <w:rFonts w:ascii="Palatino Linotype" w:hAnsi="Palatino Linotype" w:cs="Arial"/>
          <w:sz w:val="22"/>
          <w:szCs w:val="22"/>
          <w:lang w:eastAsia="es-MX"/>
        </w:rPr>
      </w:pPr>
      <w:r w:rsidRPr="00DD02F5">
        <w:rPr>
          <w:rFonts w:ascii="Palatino Linotype" w:hAnsi="Palatino Linotype" w:cs="Arial"/>
          <w:sz w:val="22"/>
          <w:szCs w:val="22"/>
          <w:lang w:eastAsia="es-MX"/>
        </w:rPr>
        <w:t>(Énfasis Añadido)</w:t>
      </w:r>
    </w:p>
    <w:p w:rsidR="00DD02F5" w:rsidRPr="00DD02F5" w:rsidRDefault="00DD02F5" w:rsidP="00DD02F5">
      <w:pPr>
        <w:spacing w:before="100" w:beforeAutospacing="1" w:after="100" w:afterAutospacing="1" w:line="360" w:lineRule="auto"/>
        <w:jc w:val="both"/>
        <w:rPr>
          <w:rFonts w:ascii="Palatino Linotype" w:hAnsi="Palatino Linotype" w:cs="Arial"/>
        </w:rPr>
      </w:pPr>
      <w:r w:rsidRPr="00DD02F5">
        <w:rPr>
          <w:rFonts w:ascii="Palatino Linotype" w:hAnsi="Palatino Linotype" w:cs="Arial"/>
        </w:rPr>
        <w:t>Por lo tanto,</w:t>
      </w:r>
      <w:r w:rsidRPr="00DD02F5">
        <w:rPr>
          <w:rFonts w:ascii="Palatino Linotype" w:hAnsi="Palatino Linotype"/>
        </w:rPr>
        <w:t xml:space="preserve"> es importante referir que </w:t>
      </w:r>
      <w:r w:rsidRPr="00DD02F5">
        <w:rPr>
          <w:rFonts w:ascii="Palatino Linotype" w:hAnsi="Palatino Linotype"/>
          <w:b/>
        </w:rPr>
        <w:t>EL SUJETO OBLIGADO</w:t>
      </w:r>
      <w:r w:rsidRPr="00DD02F5">
        <w:rPr>
          <w:rFonts w:ascii="Palatino Linotype" w:hAnsi="Palatino Linotype"/>
        </w:rPr>
        <w:t xml:space="preserve"> deberá seguir el procedimiento legal establecido para su </w:t>
      </w:r>
      <w:r w:rsidRPr="00DD02F5">
        <w:rPr>
          <w:rFonts w:ascii="Palatino Linotype" w:hAnsi="Palatino Linotype"/>
          <w:lang w:eastAsia="es-MX"/>
        </w:rPr>
        <w:t>clasificación</w:t>
      </w:r>
      <w:r w:rsidRPr="00DD02F5">
        <w:rPr>
          <w:rFonts w:ascii="Palatino Linotype" w:hAnsi="Palatino Linotype"/>
        </w:rPr>
        <w:t>, esto es, que su Comité de</w:t>
      </w:r>
      <w:r w:rsidRPr="00DD02F5">
        <w:rPr>
          <w:rFonts w:ascii="Palatino Linotype" w:hAnsi="Palatino Linotype" w:cs="Arial"/>
        </w:rPr>
        <w:t xml:space="preserve"> Transparencia emita </w:t>
      </w:r>
      <w:r w:rsidRPr="00DD02F5">
        <w:rPr>
          <w:rFonts w:ascii="Palatino Linotype" w:hAnsi="Palatino Linotype" w:cs="Arial"/>
          <w:lang w:val="es-ES_tradnl"/>
        </w:rPr>
        <w:t>un</w:t>
      </w:r>
      <w:r w:rsidRPr="00DD02F5">
        <w:rPr>
          <w:rFonts w:ascii="Palatino Linotype" w:hAnsi="Palatino Linotype" w:cs="Arial"/>
        </w:rPr>
        <w:t xml:space="preserve"> Acuerdo de Clasificación que cumpla con las formalidades antes citadas</w:t>
      </w:r>
      <w:r w:rsidRPr="00DD02F5">
        <w:rPr>
          <w:rFonts w:ascii="Palatino Linotype" w:hAnsi="Palatino Linotype" w:cs="Arial"/>
          <w:b/>
        </w:rPr>
        <w:t xml:space="preserve"> </w:t>
      </w:r>
      <w:r w:rsidRPr="00DD02F5">
        <w:rPr>
          <w:rFonts w:ascii="Palatino Linotype" w:hAnsi="Palatino Linotype" w:cs="Arial"/>
        </w:rPr>
        <w:t xml:space="preserve">que la sustente, en el </w:t>
      </w:r>
      <w:r w:rsidRPr="00DD02F5">
        <w:rPr>
          <w:rFonts w:ascii="Palatino Linotype" w:hAnsi="Palatino Linotype" w:cs="Arial"/>
          <w:lang w:eastAsia="es-MX"/>
        </w:rPr>
        <w:t>que</w:t>
      </w:r>
      <w:r w:rsidRPr="00DD02F5">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3164F0" w:rsidRPr="00EA5913" w:rsidRDefault="003164F0" w:rsidP="003164F0">
      <w:pPr>
        <w:spacing w:before="100" w:beforeAutospacing="1" w:after="100" w:afterAutospacing="1" w:line="360" w:lineRule="auto"/>
        <w:jc w:val="both"/>
        <w:rPr>
          <w:rFonts w:ascii="Palatino Linotype" w:hAnsi="Palatino Linotype" w:cs="Arial"/>
        </w:rPr>
      </w:pPr>
      <w:r w:rsidRPr="00EA5913">
        <w:rPr>
          <w:rFonts w:ascii="Palatino Linotype" w:hAnsi="Palatino Linotype" w:cs="Arial"/>
        </w:rPr>
        <w:lastRenderedPageBreak/>
        <w:t xml:space="preserve">Finalmente, este Órgano Garante de la Protección de Datos Personales no omite mencionar que, si dentro de la información que se ordena su entrega, </w:t>
      </w:r>
      <w:r w:rsidRPr="00EA5913">
        <w:rPr>
          <w:rFonts w:ascii="Palatino Linotype" w:hAnsi="Palatino Linotype" w:cs="Arial"/>
          <w:b/>
        </w:rPr>
        <w:t xml:space="preserve">EL SUJETO OBLIGADO </w:t>
      </w:r>
      <w:r w:rsidRPr="00EA5913">
        <w:rPr>
          <w:rFonts w:ascii="Palatino Linotype" w:hAnsi="Palatino Linotype" w:cs="Arial"/>
        </w:rPr>
        <w:t>advierte documentos que por su propia y especial naturaleza son privados, deberá efectuar el Acuerdo de Clasificación como confidencial, en términos de la legislación aplicable.</w:t>
      </w:r>
    </w:p>
    <w:p w:rsidR="00DD02F5" w:rsidRDefault="003164F0"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Ahora bien, este Instituto no omite mencionar que en caso de que </w:t>
      </w:r>
      <w:r w:rsidRPr="003164F0">
        <w:rPr>
          <w:rFonts w:ascii="Palatino Linotype" w:eastAsia="Calibri" w:hAnsi="Palatino Linotype" w:cs="Arial"/>
          <w:b/>
        </w:rPr>
        <w:t>EL SUJETO OBLIGADO</w:t>
      </w:r>
      <w:r>
        <w:rPr>
          <w:rFonts w:ascii="Palatino Linotype" w:eastAsia="Calibri" w:hAnsi="Palatino Linotype" w:cs="Arial"/>
        </w:rPr>
        <w:t xml:space="preserve">, después de acreditar una </w:t>
      </w:r>
      <w:r w:rsidRPr="003164F0">
        <w:rPr>
          <w:rFonts w:ascii="Palatino Linotype" w:eastAsia="Calibri" w:hAnsi="Palatino Linotype" w:cs="Arial"/>
          <w:b/>
        </w:rPr>
        <w:t xml:space="preserve">búsqueda </w:t>
      </w:r>
      <w:r w:rsidR="00F4559D">
        <w:rPr>
          <w:rFonts w:ascii="Palatino Linotype" w:eastAsia="Calibri" w:hAnsi="Palatino Linotype" w:cs="Arial"/>
          <w:b/>
        </w:rPr>
        <w:t>exhaustiva</w:t>
      </w:r>
      <w:r w:rsidRPr="003164F0">
        <w:rPr>
          <w:rFonts w:ascii="Palatino Linotype" w:eastAsia="Calibri" w:hAnsi="Palatino Linotype" w:cs="Arial"/>
          <w:b/>
        </w:rPr>
        <w:t xml:space="preserve"> y razonable</w:t>
      </w:r>
      <w:r>
        <w:rPr>
          <w:rFonts w:ascii="Palatino Linotype" w:eastAsia="Calibri" w:hAnsi="Palatino Linotype" w:cs="Arial"/>
        </w:rPr>
        <w:t xml:space="preserve"> de la información requerida de origen, advierte que no cuenta con ella; por no haberse generado, bastará con que lo haga del conocimiento del particular, hoy </w:t>
      </w:r>
      <w:r w:rsidRPr="00D20BC3">
        <w:rPr>
          <w:rFonts w:ascii="Palatino Linotype" w:eastAsia="Calibri" w:hAnsi="Palatino Linotype" w:cs="Arial"/>
          <w:b/>
        </w:rPr>
        <w:t>RECURRENTE</w:t>
      </w:r>
      <w:r>
        <w:rPr>
          <w:rFonts w:ascii="Palatino Linotype" w:eastAsia="Calibri" w:hAnsi="Palatino Linotype" w:cs="Arial"/>
        </w:rPr>
        <w:t>.</w:t>
      </w:r>
    </w:p>
    <w:p w:rsidR="00801F48" w:rsidRDefault="00D20BC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Por otra parte, si </w:t>
      </w:r>
      <w:r w:rsidRPr="00D20BC3">
        <w:rPr>
          <w:rFonts w:ascii="Palatino Linotype" w:eastAsia="Calibri" w:hAnsi="Palatino Linotype" w:cs="Arial"/>
          <w:b/>
        </w:rPr>
        <w:t>EL SUJETO OBLIGADO</w:t>
      </w:r>
      <w:r>
        <w:rPr>
          <w:rFonts w:ascii="Palatino Linotype" w:eastAsia="Calibri" w:hAnsi="Palatino Linotype" w:cs="Arial"/>
        </w:rPr>
        <w:t>, después de acreditar la búsqueda exhaustiva y razonable a que se ha hecho referencia a lo largo del presente Considerando, efectivamente advierte que fue el DIF de Almoloya de Juárez quien ostenta la información, deberá emitir el Acuerdo de Incompetencia Correspondiente, a fin de cumplimentar con los principios de fundamentación y motivación ya abordados en el presente estudio.</w:t>
      </w:r>
    </w:p>
    <w:p w:rsidR="00D20BC3" w:rsidRPr="00D20BC3" w:rsidRDefault="00D20BC3" w:rsidP="00D20BC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Lo anterior es así, ya q</w:t>
      </w:r>
      <w:r w:rsidRPr="00D20BC3">
        <w:rPr>
          <w:rFonts w:ascii="Palatino Linotype" w:eastAsia="Calibri" w:hAnsi="Palatino Linotype" w:cs="Arial"/>
        </w:rPr>
        <w:t xml:space="preserve">ue dicha incompetencia tiene que ser aprobada por el Comité de Transparencia del </w:t>
      </w:r>
      <w:r w:rsidRPr="00D20BC3">
        <w:rPr>
          <w:rFonts w:ascii="Palatino Linotype" w:eastAsia="Calibri" w:hAnsi="Palatino Linotype" w:cs="Arial"/>
          <w:b/>
        </w:rPr>
        <w:t>SUJETO OBLIGADO,</w:t>
      </w:r>
      <w:r w:rsidRPr="00D20BC3">
        <w:rPr>
          <w:rFonts w:ascii="Palatino Linotype" w:eastAsia="Calibri" w:hAnsi="Palatino Linotype" w:cs="Arial"/>
        </w:rPr>
        <w:t xml:space="preserve"> en términos del artículo 49, fracciones I y II de la Ley de Transparencia y Acceso a la Información Pública del Estado de México y Municipios, que literalmente señala:</w:t>
      </w:r>
    </w:p>
    <w:p w:rsidR="00D20BC3" w:rsidRPr="00D20BC3" w:rsidRDefault="00D20BC3" w:rsidP="00D20BC3">
      <w:pPr>
        <w:ind w:left="851" w:right="899"/>
        <w:jc w:val="both"/>
        <w:rPr>
          <w:rFonts w:ascii="Palatino Linotype" w:eastAsia="Calibri" w:hAnsi="Palatino Linotype" w:cs="Arial"/>
          <w:i/>
          <w:sz w:val="22"/>
        </w:rPr>
      </w:pPr>
      <w:r w:rsidRPr="00D20BC3">
        <w:rPr>
          <w:rFonts w:ascii="Palatino Linotype" w:eastAsia="Calibri" w:hAnsi="Palatino Linotype" w:cs="Arial"/>
          <w:i/>
          <w:sz w:val="22"/>
        </w:rPr>
        <w:t>“</w:t>
      </w:r>
      <w:r w:rsidRPr="00D20BC3">
        <w:rPr>
          <w:rFonts w:ascii="Palatino Linotype" w:eastAsia="Calibri" w:hAnsi="Palatino Linotype" w:cs="Arial"/>
          <w:b/>
          <w:i/>
          <w:sz w:val="22"/>
        </w:rPr>
        <w:t>Artículo 49</w:t>
      </w:r>
      <w:r w:rsidRPr="00D20BC3">
        <w:rPr>
          <w:rFonts w:ascii="Palatino Linotype" w:eastAsia="Calibri" w:hAnsi="Palatino Linotype" w:cs="Arial"/>
          <w:i/>
          <w:sz w:val="22"/>
        </w:rPr>
        <w:t>. Los Comités de Transparencia tendrán las siguientes atribuciones:</w:t>
      </w:r>
    </w:p>
    <w:p w:rsidR="00D20BC3" w:rsidRPr="00D20BC3" w:rsidRDefault="00D20BC3" w:rsidP="00D20BC3">
      <w:pPr>
        <w:ind w:left="851" w:right="899"/>
        <w:jc w:val="both"/>
        <w:rPr>
          <w:rFonts w:ascii="Palatino Linotype" w:eastAsia="Calibri" w:hAnsi="Palatino Linotype" w:cs="Arial"/>
          <w:i/>
          <w:sz w:val="22"/>
        </w:rPr>
      </w:pPr>
      <w:r w:rsidRPr="00D20BC3">
        <w:rPr>
          <w:rFonts w:ascii="Palatino Linotype" w:eastAsia="Calibri" w:hAnsi="Palatino Linotype" w:cs="Arial"/>
          <w:b/>
          <w:i/>
          <w:sz w:val="22"/>
        </w:rPr>
        <w:lastRenderedPageBreak/>
        <w:t>I</w:t>
      </w:r>
      <w:r w:rsidRPr="00D20BC3">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D20BC3" w:rsidRPr="00D20BC3" w:rsidRDefault="00D20BC3" w:rsidP="00D20BC3">
      <w:pPr>
        <w:ind w:left="851" w:right="899"/>
        <w:jc w:val="both"/>
        <w:rPr>
          <w:rFonts w:ascii="Palatino Linotype" w:eastAsia="Calibri" w:hAnsi="Palatino Linotype" w:cs="Arial"/>
          <w:i/>
          <w:sz w:val="22"/>
        </w:rPr>
      </w:pPr>
      <w:r w:rsidRPr="00D20BC3">
        <w:rPr>
          <w:rFonts w:ascii="Palatino Linotype" w:eastAsia="Calibri" w:hAnsi="Palatino Linotype" w:cs="Arial"/>
          <w:b/>
          <w:i/>
          <w:sz w:val="22"/>
        </w:rPr>
        <w:t>II</w:t>
      </w:r>
      <w:r w:rsidRPr="00D20BC3">
        <w:rPr>
          <w:rFonts w:ascii="Palatino Linotype" w:eastAsia="Calibri" w:hAnsi="Palatino Linotype" w:cs="Arial"/>
          <w:i/>
          <w:sz w:val="22"/>
        </w:rPr>
        <w:t xml:space="preserve">. </w:t>
      </w:r>
      <w:r w:rsidRPr="00D20BC3">
        <w:rPr>
          <w:rFonts w:ascii="Palatino Linotype" w:eastAsia="Calibri" w:hAnsi="Palatino Linotype" w:cs="Arial"/>
          <w:b/>
          <w:i/>
          <w:sz w:val="22"/>
        </w:rPr>
        <w:t>Confirmar, modificar o revocar</w:t>
      </w:r>
      <w:r w:rsidRPr="00D20BC3">
        <w:rPr>
          <w:rFonts w:ascii="Palatino Linotype" w:eastAsia="Calibri" w:hAnsi="Palatino Linotype" w:cs="Arial"/>
          <w:i/>
          <w:sz w:val="22"/>
        </w:rPr>
        <w:t xml:space="preserve"> las determinaciones que en materia de ampliación del plazo de respuesta, clasificación de la información y </w:t>
      </w:r>
      <w:r w:rsidRPr="00D20BC3">
        <w:rPr>
          <w:rFonts w:ascii="Palatino Linotype" w:eastAsia="Calibri" w:hAnsi="Palatino Linotype" w:cs="Arial"/>
          <w:b/>
          <w:i/>
          <w:sz w:val="22"/>
        </w:rPr>
        <w:t>declaración</w:t>
      </w:r>
      <w:r w:rsidRPr="00D20BC3">
        <w:rPr>
          <w:rFonts w:ascii="Palatino Linotype" w:eastAsia="Calibri" w:hAnsi="Palatino Linotype" w:cs="Arial"/>
          <w:i/>
          <w:sz w:val="22"/>
        </w:rPr>
        <w:t xml:space="preserve"> de inexistencia o </w:t>
      </w:r>
      <w:r w:rsidRPr="00D20BC3">
        <w:rPr>
          <w:rFonts w:ascii="Palatino Linotype" w:eastAsia="Calibri" w:hAnsi="Palatino Linotype" w:cs="Arial"/>
          <w:b/>
          <w:i/>
          <w:sz w:val="22"/>
        </w:rPr>
        <w:t>de incompetencia</w:t>
      </w:r>
      <w:r w:rsidRPr="00D20BC3">
        <w:rPr>
          <w:rFonts w:ascii="Palatino Linotype" w:eastAsia="Calibri" w:hAnsi="Palatino Linotype" w:cs="Arial"/>
          <w:i/>
          <w:sz w:val="22"/>
        </w:rPr>
        <w:t xml:space="preserve"> realicen los titulares de las áreas de los sujetos obligados…”</w:t>
      </w:r>
    </w:p>
    <w:p w:rsidR="00D20BC3" w:rsidRPr="00D20BC3" w:rsidRDefault="00D20BC3" w:rsidP="00D20BC3">
      <w:pPr>
        <w:ind w:left="851" w:right="899"/>
        <w:jc w:val="both"/>
        <w:rPr>
          <w:rFonts w:ascii="Palatino Linotype" w:eastAsia="Calibri" w:hAnsi="Palatino Linotype" w:cs="Arial"/>
          <w:sz w:val="22"/>
        </w:rPr>
      </w:pPr>
      <w:r w:rsidRPr="00D20BC3">
        <w:rPr>
          <w:rFonts w:ascii="Palatino Linotype" w:eastAsia="Calibri" w:hAnsi="Palatino Linotype" w:cs="Arial"/>
          <w:sz w:val="22"/>
        </w:rPr>
        <w:t>(Énfasis añadido)</w:t>
      </w:r>
    </w:p>
    <w:p w:rsidR="00D20BC3" w:rsidRPr="00D20BC3" w:rsidRDefault="00D20BC3" w:rsidP="00D20BC3">
      <w:pPr>
        <w:spacing w:before="100" w:beforeAutospacing="1" w:after="100" w:afterAutospacing="1" w:line="360" w:lineRule="auto"/>
        <w:jc w:val="both"/>
        <w:rPr>
          <w:rFonts w:ascii="Palatino Linotype" w:eastAsia="Calibri" w:hAnsi="Palatino Linotype" w:cs="Arial"/>
        </w:rPr>
      </w:pPr>
      <w:r w:rsidRPr="00D20BC3">
        <w:rPr>
          <w:rFonts w:ascii="Palatino Linotype" w:eastAsia="Calibri" w:hAnsi="Palatino Linotype" w:cs="Arial"/>
        </w:rPr>
        <w:t xml:space="preserve">En efecto, si bien </w:t>
      </w:r>
      <w:r w:rsidRPr="00D20BC3">
        <w:rPr>
          <w:rFonts w:ascii="Palatino Linotype" w:eastAsia="Calibri" w:hAnsi="Palatino Linotype" w:cs="Arial"/>
          <w:b/>
        </w:rPr>
        <w:t>EL SUJETO OBLIGADO</w:t>
      </w:r>
      <w:r w:rsidRPr="00D20BC3">
        <w:rPr>
          <w:rFonts w:ascii="Palatino Linotype" w:eastAsia="Calibri" w:hAnsi="Palatino Linotype" w:cs="Arial"/>
        </w:rPr>
        <w:t xml:space="preserve"> no t</w:t>
      </w:r>
      <w:r>
        <w:rPr>
          <w:rFonts w:ascii="Palatino Linotype" w:eastAsia="Calibri" w:hAnsi="Palatino Linotype" w:cs="Arial"/>
        </w:rPr>
        <w:t>uviera</w:t>
      </w:r>
      <w:r w:rsidRPr="00D20BC3">
        <w:rPr>
          <w:rFonts w:ascii="Palatino Linotype" w:eastAsia="Calibri" w:hAnsi="Palatino Linotype" w:cs="Arial"/>
        </w:rPr>
        <w:t xml:space="preserve"> competencia para administrar, generar o poseer la información solicitada por </w:t>
      </w:r>
      <w:r w:rsidRPr="00D20BC3">
        <w:rPr>
          <w:rFonts w:ascii="Palatino Linotype" w:eastAsia="Calibri" w:hAnsi="Palatino Linotype" w:cs="Arial"/>
          <w:b/>
        </w:rPr>
        <w:t xml:space="preserve">EL RECURRENTE </w:t>
      </w:r>
      <w:r w:rsidRPr="00D20BC3">
        <w:rPr>
          <w:rFonts w:ascii="Palatino Linotype" w:eastAsia="Calibri" w:hAnsi="Palatino Linotype" w:cs="Arial"/>
        </w:rPr>
        <w:t xml:space="preserve">en el presente asunto, en virtud de ser atribución del </w:t>
      </w:r>
      <w:r>
        <w:rPr>
          <w:rFonts w:ascii="Palatino Linotype" w:eastAsia="Calibri" w:hAnsi="Palatino Linotype" w:cs="Arial"/>
        </w:rPr>
        <w:t>DIF</w:t>
      </w:r>
      <w:r w:rsidRPr="00D20BC3">
        <w:rPr>
          <w:rFonts w:ascii="Palatino Linotype" w:eastAsia="Calibri" w:hAnsi="Palatino Linotype" w:cs="Arial"/>
        </w:rPr>
        <w:t xml:space="preserve">, también lo es que, dicha incompetencia debió haber sido confirmada, modificada o revocada por el Comité de Transparencia del </w:t>
      </w:r>
      <w:r w:rsidRPr="00D20BC3">
        <w:rPr>
          <w:rFonts w:ascii="Palatino Linotype" w:eastAsia="Calibri" w:hAnsi="Palatino Linotype" w:cs="Arial"/>
          <w:b/>
        </w:rPr>
        <w:t>SUJETO OBLIGADO,</w:t>
      </w:r>
      <w:r w:rsidRPr="00D20BC3">
        <w:rPr>
          <w:rFonts w:ascii="Palatino Linotype" w:eastAsia="Calibri" w:hAnsi="Palatino Linotype" w:cs="Arial"/>
        </w:rPr>
        <w:t xml:space="preserve"> en términos del precepto legal referido, razón por la cual se considera viable ordenar al </w:t>
      </w:r>
      <w:r w:rsidRPr="00D20BC3">
        <w:rPr>
          <w:rFonts w:ascii="Palatino Linotype" w:eastAsia="Calibri" w:hAnsi="Palatino Linotype" w:cs="Arial"/>
          <w:b/>
        </w:rPr>
        <w:t>SUJETO OBLIGADO</w:t>
      </w:r>
      <w:r w:rsidRPr="00D20BC3">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w:t>
      </w:r>
      <w:r w:rsidRPr="00D20BC3">
        <w:rPr>
          <w:rFonts w:ascii="Palatino Linotype" w:eastAsia="Calibri" w:hAnsi="Palatino Linotype" w:cs="Arial"/>
          <w:b/>
        </w:rPr>
        <w:t>EL RECURRENTE</w:t>
      </w:r>
      <w:r w:rsidRPr="00D20BC3">
        <w:rPr>
          <w:rFonts w:ascii="Palatino Linotype" w:eastAsia="Calibri" w:hAnsi="Palatino Linotype" w:cs="Arial"/>
        </w:rPr>
        <w:t>, debiendo notificarle de igual forma el Acuerdo de referencia.</w:t>
      </w:r>
    </w:p>
    <w:p w:rsidR="00FF51ED" w:rsidRPr="00EF5F17" w:rsidRDefault="009A1027"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EF5F17">
        <w:rPr>
          <w:rFonts w:ascii="Palatino Linotype" w:eastAsia="Calibri" w:hAnsi="Palatino Linotype" w:cs="Arial"/>
        </w:rPr>
        <w:t>E</w:t>
      </w:r>
      <w:r w:rsidR="000C25A0" w:rsidRPr="00EF5F17">
        <w:rPr>
          <w:rFonts w:ascii="Palatino Linotype" w:eastAsia="Calibri" w:hAnsi="Palatino Linotype" w:cs="Arial"/>
        </w:rPr>
        <w:t xml:space="preserve">n mérito de lo expuesto, esta Autoridad estima que las razones o motivos de inconformidad hechos valer por </w:t>
      </w:r>
      <w:r w:rsidR="00194823" w:rsidRPr="00EF5F17">
        <w:rPr>
          <w:rFonts w:ascii="Palatino Linotype" w:eastAsia="Calibri" w:hAnsi="Palatino Linotype" w:cs="Arial"/>
          <w:b/>
        </w:rPr>
        <w:t>EL RECURRENTE</w:t>
      </w:r>
      <w:r w:rsidR="000C25A0" w:rsidRPr="00EF5F17">
        <w:rPr>
          <w:rFonts w:ascii="Palatino Linotype" w:eastAsia="Calibri" w:hAnsi="Palatino Linotype" w:cs="Arial"/>
        </w:rPr>
        <w:t xml:space="preserve"> devienen </w:t>
      </w:r>
      <w:r w:rsidR="00765288" w:rsidRPr="00EF5F17">
        <w:rPr>
          <w:rFonts w:ascii="Palatino Linotype" w:eastAsia="Calibri" w:hAnsi="Palatino Linotype" w:cs="Arial"/>
          <w:b/>
        </w:rPr>
        <w:t>parcialmente f</w:t>
      </w:r>
      <w:r w:rsidR="000C25A0" w:rsidRPr="00EF5F17">
        <w:rPr>
          <w:rFonts w:ascii="Palatino Linotype" w:eastAsia="Calibri" w:hAnsi="Palatino Linotype" w:cs="Arial"/>
          <w:b/>
        </w:rPr>
        <w:t>undados</w:t>
      </w:r>
      <w:r w:rsidR="005B0445" w:rsidRPr="00EF5F17">
        <w:rPr>
          <w:rFonts w:ascii="Palatino Linotype" w:eastAsia="Calibri" w:hAnsi="Palatino Linotype" w:cs="Arial"/>
        </w:rPr>
        <w:t>; por lo que, lo procedente es</w:t>
      </w:r>
      <w:r w:rsidR="000C25A0" w:rsidRPr="00EF5F17">
        <w:rPr>
          <w:rFonts w:ascii="Palatino Linotype" w:eastAsia="Calibri" w:hAnsi="Palatino Linotype" w:cs="Arial"/>
        </w:rPr>
        <w:t xml:space="preserve"> </w:t>
      </w:r>
      <w:r w:rsidR="00D3034E">
        <w:rPr>
          <w:rFonts w:ascii="Palatino Linotype" w:eastAsia="Calibri" w:hAnsi="Palatino Linotype" w:cs="Arial"/>
          <w:b/>
        </w:rPr>
        <w:t>REVOCAR</w:t>
      </w:r>
      <w:r w:rsidR="00D3034E" w:rsidRPr="00EF5F17">
        <w:rPr>
          <w:rFonts w:ascii="Palatino Linotype" w:eastAsia="Calibri" w:hAnsi="Palatino Linotype" w:cs="Arial"/>
        </w:rPr>
        <w:t xml:space="preserve"> </w:t>
      </w:r>
      <w:r w:rsidR="000C25A0" w:rsidRPr="00EF5F17">
        <w:rPr>
          <w:rFonts w:ascii="Palatino Linotype" w:eastAsia="Calibri" w:hAnsi="Palatino Linotype" w:cs="Arial"/>
        </w:rPr>
        <w:t xml:space="preserve">la respuesta del </w:t>
      </w:r>
      <w:r w:rsidR="000C25A0" w:rsidRPr="00EF5F17">
        <w:rPr>
          <w:rFonts w:ascii="Palatino Linotype" w:eastAsia="Calibri" w:hAnsi="Palatino Linotype" w:cs="Arial"/>
          <w:b/>
        </w:rPr>
        <w:t>SUJETO OBLIGADO</w:t>
      </w:r>
      <w:r w:rsidR="00FF51ED" w:rsidRPr="00EF5F17">
        <w:rPr>
          <w:rFonts w:ascii="Palatino Linotype" w:eastAsia="Calibri" w:hAnsi="Palatino Linotype" w:cs="Arial"/>
          <w:b/>
        </w:rPr>
        <w:t xml:space="preserve"> </w:t>
      </w:r>
      <w:r w:rsidR="00FF51ED" w:rsidRPr="00EF5F17">
        <w:rPr>
          <w:rFonts w:ascii="Palatino Linotype" w:eastAsia="Calibri" w:hAnsi="Palatino Linotype" w:cs="Arial"/>
        </w:rPr>
        <w:t>y</w:t>
      </w:r>
      <w:r w:rsidR="00180B5E" w:rsidRPr="00EF5F17">
        <w:rPr>
          <w:rFonts w:ascii="Palatino Linotype" w:eastAsia="Calibri" w:hAnsi="Palatino Linotype" w:cs="Arial"/>
        </w:rPr>
        <w:t xml:space="preserve"> </w:t>
      </w:r>
      <w:r w:rsidR="00FF51ED" w:rsidRPr="00EF5F17">
        <w:rPr>
          <w:rFonts w:ascii="Palatino Linotype" w:eastAsia="Calibri" w:hAnsi="Palatino Linotype" w:cs="Arial"/>
        </w:rPr>
        <w:t>ordenar la entrega de la información referida en el presente Considerando.</w:t>
      </w:r>
    </w:p>
    <w:p w:rsidR="005417DC" w:rsidRPr="00EF5F17"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F5F17">
        <w:rPr>
          <w:rFonts w:ascii="Palatino Linotype" w:eastAsia="Calibri" w:hAnsi="Palatino Linotype" w:cs="Arial"/>
        </w:rPr>
        <w:t xml:space="preserve">Así, con </w:t>
      </w:r>
      <w:r w:rsidRPr="00EF5F17">
        <w:rPr>
          <w:rFonts w:ascii="Palatino Linotype" w:hAnsi="Palatino Linotype" w:cs="Arial"/>
        </w:rPr>
        <w:t>fundamento</w:t>
      </w:r>
      <w:r w:rsidRPr="00EF5F17">
        <w:rPr>
          <w:rFonts w:ascii="Palatino Linotype" w:eastAsia="Calibri" w:hAnsi="Palatino Linotype" w:cs="Arial"/>
        </w:rPr>
        <w:t xml:space="preserve"> en lo prescrito en los artículos 5</w:t>
      </w:r>
      <w:r w:rsidR="009661B8" w:rsidRPr="00EF5F17">
        <w:rPr>
          <w:rFonts w:ascii="Palatino Linotype" w:eastAsia="Calibri" w:hAnsi="Palatino Linotype" w:cs="Arial"/>
        </w:rPr>
        <w:t>,</w:t>
      </w:r>
      <w:r w:rsidRPr="00EF5F17">
        <w:rPr>
          <w:rFonts w:ascii="Palatino Linotype" w:eastAsia="Calibri" w:hAnsi="Palatino Linotype" w:cs="Arial"/>
        </w:rPr>
        <w:t xml:space="preserve"> </w:t>
      </w:r>
      <w:r w:rsidRPr="00EF5F17">
        <w:rPr>
          <w:rFonts w:ascii="Palatino Linotype" w:hAnsi="Palatino Linotype"/>
        </w:rPr>
        <w:t>párrafos vigésimo</w:t>
      </w:r>
      <w:r w:rsidR="004B1602" w:rsidRPr="00EF5F17">
        <w:rPr>
          <w:rFonts w:ascii="Palatino Linotype" w:hAnsi="Palatino Linotype"/>
        </w:rPr>
        <w:t xml:space="preserve"> segundo</w:t>
      </w:r>
      <w:r w:rsidRPr="00EF5F17">
        <w:rPr>
          <w:rFonts w:ascii="Palatino Linotype" w:hAnsi="Palatino Linotype"/>
        </w:rPr>
        <w:t xml:space="preserve">, vigésimo </w:t>
      </w:r>
      <w:r w:rsidR="004B1602" w:rsidRPr="00EF5F17">
        <w:rPr>
          <w:rFonts w:ascii="Palatino Linotype" w:hAnsi="Palatino Linotype"/>
        </w:rPr>
        <w:t>tercero</w:t>
      </w:r>
      <w:r w:rsidRPr="00EF5F17">
        <w:rPr>
          <w:rFonts w:ascii="Palatino Linotype" w:hAnsi="Palatino Linotype"/>
        </w:rPr>
        <w:t xml:space="preserve"> y vigésimo </w:t>
      </w:r>
      <w:r w:rsidR="004B1602" w:rsidRPr="00EF5F17">
        <w:rPr>
          <w:rFonts w:ascii="Palatino Linotype" w:hAnsi="Palatino Linotype" w:cs="Arial"/>
        </w:rPr>
        <w:t>cuarto</w:t>
      </w:r>
      <w:r w:rsidRPr="00EF5F17">
        <w:rPr>
          <w:rFonts w:ascii="Palatino Linotype" w:hAnsi="Palatino Linotype" w:cs="Arial"/>
        </w:rPr>
        <w:t>,</w:t>
      </w:r>
      <w:r w:rsidRPr="00EF5F17">
        <w:rPr>
          <w:rFonts w:ascii="Palatino Linotype" w:hAnsi="Palatino Linotype"/>
        </w:rPr>
        <w:t xml:space="preserve"> </w:t>
      </w:r>
      <w:r w:rsidRPr="00EF5F17">
        <w:rPr>
          <w:rFonts w:ascii="Palatino Linotype" w:hAnsi="Palatino Linotype" w:cs="Arial"/>
        </w:rPr>
        <w:t>fracciones</w:t>
      </w:r>
      <w:r w:rsidRPr="00EF5F17">
        <w:rPr>
          <w:rFonts w:ascii="Palatino Linotype" w:hAnsi="Palatino Linotype"/>
        </w:rPr>
        <w:t xml:space="preserve"> IV y V,</w:t>
      </w:r>
      <w:r w:rsidRPr="00EF5F17">
        <w:rPr>
          <w:rFonts w:ascii="Palatino Linotype" w:eastAsia="Calibri" w:hAnsi="Palatino Linotype" w:cs="Arial"/>
        </w:rPr>
        <w:t xml:space="preserve"> de la Constitución Política del Estado Libre y Soberano de México, y los artículos </w:t>
      </w:r>
      <w:r w:rsidRPr="00EF5F17">
        <w:rPr>
          <w:rFonts w:ascii="Palatino Linotype" w:hAnsi="Palatino Linotype"/>
        </w:rPr>
        <w:t xml:space="preserve">2, </w:t>
      </w:r>
      <w:r w:rsidRPr="00EF5F17">
        <w:rPr>
          <w:rFonts w:ascii="Palatino Linotype" w:hAnsi="Palatino Linotype" w:cs="Arial"/>
        </w:rPr>
        <w:t>fracción</w:t>
      </w:r>
      <w:r w:rsidRPr="00EF5F17">
        <w:rPr>
          <w:rFonts w:ascii="Palatino Linotype" w:hAnsi="Palatino Linotype"/>
        </w:rPr>
        <w:t xml:space="preserve"> II, 9, </w:t>
      </w:r>
      <w:r w:rsidRPr="00EF5F17">
        <w:rPr>
          <w:rFonts w:ascii="Palatino Linotype" w:hAnsi="Palatino Linotype" w:cs="Arial"/>
          <w:lang w:val="es-ES_tradnl"/>
        </w:rPr>
        <w:t>29</w:t>
      </w:r>
      <w:r w:rsidRPr="00EF5F17">
        <w:rPr>
          <w:rFonts w:ascii="Palatino Linotype" w:hAnsi="Palatino Linotype"/>
        </w:rPr>
        <w:t xml:space="preserve">, 36, fracciones I y </w:t>
      </w:r>
      <w:r w:rsidRPr="00EF5F17">
        <w:rPr>
          <w:rFonts w:ascii="Palatino Linotype" w:hAnsi="Palatino Linotype"/>
        </w:rPr>
        <w:lastRenderedPageBreak/>
        <w:t xml:space="preserve">II, 176, 178, </w:t>
      </w:r>
      <w:r w:rsidR="00CA6A2C" w:rsidRPr="00EF5F17">
        <w:rPr>
          <w:rFonts w:ascii="Palatino Linotype" w:hAnsi="Palatino Linotype"/>
        </w:rPr>
        <w:t>179, 181, 185, fracción I, 186, 188 y 192, fracción III</w:t>
      </w:r>
      <w:r w:rsidRPr="00EF5F17">
        <w:rPr>
          <w:rFonts w:ascii="Palatino Linotype" w:eastAsia="Calibri" w:hAnsi="Palatino Linotype" w:cs="Arial"/>
        </w:rPr>
        <w:t xml:space="preserve"> de la Ley de Transparencia y Acceso a la Información Pública del Estado de México y </w:t>
      </w:r>
      <w:r w:rsidRPr="00EF5F17">
        <w:rPr>
          <w:rFonts w:ascii="Palatino Linotype" w:hAnsi="Palatino Linotype" w:cs="Arial"/>
        </w:rPr>
        <w:t>Municipios</w:t>
      </w:r>
      <w:r w:rsidRPr="00EF5F17">
        <w:rPr>
          <w:rFonts w:ascii="Palatino Linotype" w:eastAsia="Calibri" w:hAnsi="Palatino Linotype" w:cs="Arial"/>
        </w:rPr>
        <w:t xml:space="preserve">, </w:t>
      </w:r>
      <w:r w:rsidRPr="00EF5F17">
        <w:rPr>
          <w:rFonts w:ascii="Palatino Linotype" w:hAnsi="Palatino Linotype"/>
        </w:rPr>
        <w:t>este</w:t>
      </w:r>
      <w:r w:rsidRPr="00EF5F17">
        <w:rPr>
          <w:rFonts w:ascii="Palatino Linotype" w:eastAsia="Calibri" w:hAnsi="Palatino Linotype" w:cs="Arial"/>
        </w:rPr>
        <w:t xml:space="preserve"> Pleno:</w:t>
      </w:r>
    </w:p>
    <w:p w:rsidR="009377D0" w:rsidRPr="00EF5F17" w:rsidRDefault="009377D0" w:rsidP="00751404">
      <w:pPr>
        <w:spacing w:before="240"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RESUELVE</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Resultan </w:t>
      </w:r>
      <w:r w:rsidR="00765288" w:rsidRPr="00EF5F17">
        <w:rPr>
          <w:rFonts w:ascii="Palatino Linotype" w:hAnsi="Palatino Linotype" w:cs="Arial"/>
          <w:b/>
        </w:rPr>
        <w:t>parcialmente f</w:t>
      </w:r>
      <w:r w:rsidRPr="00EF5F17">
        <w:rPr>
          <w:rFonts w:ascii="Palatino Linotype" w:hAnsi="Palatino Linotype" w:cs="Arial"/>
          <w:b/>
        </w:rPr>
        <w:t>undadas</w:t>
      </w:r>
      <w:r w:rsidRPr="00EF5F17">
        <w:rPr>
          <w:rFonts w:ascii="Palatino Linotype" w:hAnsi="Palatino Linotype" w:cs="Arial"/>
        </w:rPr>
        <w:t xml:space="preserve"> las </w:t>
      </w:r>
      <w:r w:rsidRPr="00EF5F17">
        <w:rPr>
          <w:rFonts w:ascii="Palatino Linotype" w:hAnsi="Palatino Linotype"/>
          <w:shd w:val="clear" w:color="auto" w:fill="FFFFFF"/>
        </w:rPr>
        <w:t>razones</w:t>
      </w:r>
      <w:r w:rsidRPr="00EF5F17">
        <w:rPr>
          <w:rFonts w:ascii="Palatino Linotype" w:hAnsi="Palatino Linotype" w:cs="Arial"/>
        </w:rPr>
        <w:t xml:space="preserve"> o motivos de inconformidad hechas valer por </w:t>
      </w:r>
      <w:r w:rsidRPr="00EF5F17">
        <w:rPr>
          <w:rFonts w:ascii="Palatino Linotype" w:hAnsi="Palatino Linotype"/>
          <w:b/>
        </w:rPr>
        <w:t>EL</w:t>
      </w:r>
      <w:r w:rsidRPr="00EF5F17">
        <w:rPr>
          <w:rFonts w:ascii="Palatino Linotype" w:hAnsi="Palatino Linotype" w:cs="Arial"/>
          <w:b/>
        </w:rPr>
        <w:t xml:space="preserve"> RECURRENTE,</w:t>
      </w:r>
      <w:r w:rsidRPr="00EF5F17">
        <w:rPr>
          <w:rFonts w:ascii="Palatino Linotype" w:hAnsi="Palatino Linotype" w:cs="Arial"/>
        </w:rPr>
        <w:t xml:space="preserve"> en términos del Considerando </w:t>
      </w:r>
      <w:r w:rsidRPr="00EF5F17">
        <w:rPr>
          <w:rFonts w:ascii="Palatino Linotype" w:hAnsi="Palatino Linotype" w:cs="Arial"/>
          <w:b/>
        </w:rPr>
        <w:t>QUINTO</w:t>
      </w:r>
      <w:r w:rsidRPr="00EF5F17">
        <w:rPr>
          <w:rFonts w:ascii="Palatino Linotype" w:hAnsi="Palatino Linotype" w:cs="Arial"/>
        </w:rPr>
        <w:t xml:space="preserve"> de la presente resolución.</w:t>
      </w:r>
    </w:p>
    <w:p w:rsidR="00743E90" w:rsidRPr="00EF5F17" w:rsidRDefault="00743E90" w:rsidP="00D20BC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EF5F17">
        <w:rPr>
          <w:rFonts w:ascii="Palatino Linotype" w:hAnsi="Palatino Linotype" w:cs="Arial"/>
        </w:rPr>
        <w:t xml:space="preserve">Se </w:t>
      </w:r>
      <w:r w:rsidR="00D3034E">
        <w:rPr>
          <w:rFonts w:ascii="Palatino Linotype" w:hAnsi="Palatino Linotype" w:cs="Arial"/>
          <w:b/>
        </w:rPr>
        <w:t>REVOCA</w:t>
      </w:r>
      <w:r w:rsidR="00A813F9" w:rsidRPr="00EF5F17">
        <w:rPr>
          <w:rFonts w:ascii="Palatino Linotype" w:hAnsi="Palatino Linotype" w:cs="Arial"/>
          <w:b/>
        </w:rPr>
        <w:t xml:space="preserve"> </w:t>
      </w:r>
      <w:r w:rsidRPr="00EF5F17">
        <w:rPr>
          <w:rFonts w:ascii="Palatino Linotype" w:hAnsi="Palatino Linotype" w:cs="Arial"/>
        </w:rPr>
        <w:t xml:space="preserve">la respuesta del </w:t>
      </w:r>
      <w:r w:rsidRPr="00EF5F17">
        <w:rPr>
          <w:rFonts w:ascii="Palatino Linotype" w:hAnsi="Palatino Linotype" w:cs="Arial"/>
          <w:b/>
        </w:rPr>
        <w:t>SUJETO OBLIGADO</w:t>
      </w:r>
      <w:r w:rsidRPr="00EF5F17">
        <w:rPr>
          <w:rFonts w:ascii="Palatino Linotype" w:hAnsi="Palatino Linotype" w:cs="Arial"/>
        </w:rPr>
        <w:t xml:space="preserve"> y se </w:t>
      </w:r>
      <w:r w:rsidRPr="00EF5F17">
        <w:rPr>
          <w:rFonts w:ascii="Palatino Linotype" w:hAnsi="Palatino Linotype" w:cs="Arial"/>
          <w:b/>
        </w:rPr>
        <w:t>ordena</w:t>
      </w:r>
      <w:r w:rsidRPr="00EF5F17">
        <w:rPr>
          <w:rFonts w:ascii="Palatino Linotype" w:hAnsi="Palatino Linotype" w:cs="Arial"/>
        </w:rPr>
        <w:t xml:space="preserve"> atienda la solicitud de información pública </w:t>
      </w:r>
      <w:r w:rsidR="00567EDA">
        <w:rPr>
          <w:rFonts w:ascii="Palatino Linotype" w:hAnsi="Palatino Linotype" w:cs="Arial"/>
          <w:b/>
          <w:bCs/>
        </w:rPr>
        <w:t>00146/ALMOJU/IP/2019</w:t>
      </w:r>
      <w:r w:rsidRPr="00EF5F17">
        <w:rPr>
          <w:rFonts w:ascii="Palatino Linotype" w:hAnsi="Palatino Linotype" w:cs="Arial"/>
          <w:b/>
          <w:bCs/>
        </w:rPr>
        <w:t xml:space="preserve">, </w:t>
      </w:r>
      <w:r w:rsidR="00D20BC3">
        <w:rPr>
          <w:rFonts w:ascii="Palatino Linotype" w:hAnsi="Palatino Linotype" w:cs="Arial"/>
          <w:bCs/>
        </w:rPr>
        <w:t xml:space="preserve">y, previa </w:t>
      </w:r>
      <w:r w:rsidR="00D20BC3" w:rsidRPr="00D20BC3">
        <w:rPr>
          <w:rFonts w:ascii="Palatino Linotype" w:hAnsi="Palatino Linotype" w:cs="Arial"/>
          <w:b/>
          <w:bCs/>
        </w:rPr>
        <w:t>búsqueda exhaustiva y razonable</w:t>
      </w:r>
      <w:r w:rsidR="00D20BC3">
        <w:rPr>
          <w:rFonts w:ascii="Palatino Linotype" w:hAnsi="Palatino Linotype" w:cs="Arial"/>
          <w:bCs/>
        </w:rPr>
        <w:t xml:space="preserve">, </w:t>
      </w:r>
      <w:r w:rsidRPr="00EF5F17">
        <w:rPr>
          <w:rFonts w:ascii="Palatino Linotype" w:hAnsi="Palatino Linotype" w:cs="Arial"/>
          <w:bCs/>
        </w:rPr>
        <w:t>haga entrega</w:t>
      </w:r>
      <w:r w:rsidRPr="00EF5F17">
        <w:rPr>
          <w:rFonts w:ascii="Palatino Linotype" w:hAnsi="Palatino Linotype" w:cs="Arial"/>
          <w:b/>
          <w:bCs/>
        </w:rPr>
        <w:t xml:space="preserve"> </w:t>
      </w:r>
      <w:r w:rsidRPr="00EF5F17">
        <w:rPr>
          <w:rFonts w:ascii="Palatino Linotype" w:hAnsi="Palatino Linotype" w:cs="Arial"/>
        </w:rPr>
        <w:t xml:space="preserve">al </w:t>
      </w:r>
      <w:r w:rsidRPr="00EF5F17">
        <w:rPr>
          <w:rFonts w:ascii="Palatino Linotype" w:hAnsi="Palatino Linotype" w:cs="Arial"/>
          <w:b/>
        </w:rPr>
        <w:t>RECURRENTE</w:t>
      </w:r>
      <w:r w:rsidRPr="00EF5F17">
        <w:rPr>
          <w:rFonts w:ascii="Palatino Linotype" w:hAnsi="Palatino Linotype" w:cs="Arial"/>
        </w:rPr>
        <w:t xml:space="preserve">, vía </w:t>
      </w:r>
      <w:r w:rsidRPr="00EF5F17">
        <w:rPr>
          <w:rFonts w:ascii="Palatino Linotype" w:hAnsi="Palatino Linotype" w:cs="Arial"/>
          <w:b/>
        </w:rPr>
        <w:t>EL</w:t>
      </w:r>
      <w:r w:rsidRPr="00EF5F17">
        <w:rPr>
          <w:rFonts w:ascii="Palatino Linotype" w:hAnsi="Palatino Linotype" w:cs="Arial"/>
        </w:rPr>
        <w:t xml:space="preserve"> </w:t>
      </w:r>
      <w:r w:rsidRPr="00EF5F17">
        <w:rPr>
          <w:rFonts w:ascii="Palatino Linotype" w:hAnsi="Palatino Linotype" w:cs="Arial"/>
          <w:b/>
        </w:rPr>
        <w:t>SAIMEX</w:t>
      </w:r>
      <w:r w:rsidRPr="00EF5F17">
        <w:rPr>
          <w:rFonts w:ascii="Palatino Linotype" w:hAnsi="Palatino Linotype" w:cs="Arial"/>
        </w:rPr>
        <w:t xml:space="preserve">, </w:t>
      </w:r>
      <w:r w:rsidR="001631A5" w:rsidRPr="00EF5F17">
        <w:rPr>
          <w:rFonts w:ascii="Palatino Linotype" w:hAnsi="Palatino Linotype" w:cs="Arial"/>
        </w:rPr>
        <w:t xml:space="preserve">en </w:t>
      </w:r>
      <w:r w:rsidR="001631A5" w:rsidRPr="00EF5F17">
        <w:rPr>
          <w:rFonts w:ascii="Palatino Linotype" w:hAnsi="Palatino Linotype" w:cs="Arial"/>
          <w:b/>
        </w:rPr>
        <w:t>versión pública</w:t>
      </w:r>
      <w:r w:rsidR="001631A5" w:rsidRPr="00EF5F17">
        <w:rPr>
          <w:rFonts w:ascii="Palatino Linotype" w:hAnsi="Palatino Linotype" w:cs="Arial"/>
        </w:rPr>
        <w:t xml:space="preserve"> de ser procedente, </w:t>
      </w:r>
      <w:r w:rsidRPr="00EF5F17">
        <w:rPr>
          <w:rFonts w:ascii="Palatino Linotype" w:hAnsi="Palatino Linotype" w:cs="Arial"/>
        </w:rPr>
        <w:t xml:space="preserve">en </w:t>
      </w:r>
      <w:r w:rsidRPr="00EF5F17">
        <w:rPr>
          <w:rFonts w:ascii="Palatino Linotype" w:hAnsi="Palatino Linotype"/>
          <w:szCs w:val="17"/>
          <w:lang w:eastAsia="es-ES_tradnl"/>
        </w:rPr>
        <w:t>términos</w:t>
      </w:r>
      <w:r w:rsidRPr="00EF5F17">
        <w:rPr>
          <w:rFonts w:ascii="Palatino Linotype" w:hAnsi="Palatino Linotype" w:cs="Arial"/>
        </w:rPr>
        <w:t xml:space="preserve"> del Considerando </w:t>
      </w:r>
      <w:r w:rsidRPr="00EF5F17">
        <w:rPr>
          <w:rFonts w:ascii="Palatino Linotype" w:hAnsi="Palatino Linotype" w:cs="Arial"/>
          <w:b/>
        </w:rPr>
        <w:t>QUINTO</w:t>
      </w:r>
      <w:r w:rsidRPr="00EF5F17">
        <w:rPr>
          <w:rFonts w:ascii="Palatino Linotype" w:hAnsi="Palatino Linotype" w:cs="Arial"/>
        </w:rPr>
        <w:t xml:space="preserve"> </w:t>
      </w:r>
      <w:r w:rsidR="00B70401" w:rsidRPr="00EF5F17">
        <w:rPr>
          <w:rFonts w:ascii="Palatino Linotype" w:hAnsi="Palatino Linotype"/>
        </w:rPr>
        <w:t>de la presente resolución</w:t>
      </w:r>
      <w:r w:rsidR="006C7756" w:rsidRPr="00EF5F17">
        <w:rPr>
          <w:rFonts w:ascii="Palatino Linotype" w:hAnsi="Palatino Linotype"/>
        </w:rPr>
        <w:t xml:space="preserve">, </w:t>
      </w:r>
      <w:r w:rsidR="00107FDD" w:rsidRPr="00EF5F17">
        <w:rPr>
          <w:rFonts w:ascii="Palatino Linotype" w:hAnsi="Palatino Linotype"/>
        </w:rPr>
        <w:t xml:space="preserve">de </w:t>
      </w:r>
      <w:r w:rsidR="006C7756" w:rsidRPr="00EF5F17">
        <w:rPr>
          <w:rFonts w:ascii="Palatino Linotype" w:hAnsi="Palatino Linotype"/>
        </w:rPr>
        <w:t>l</w:t>
      </w:r>
      <w:r w:rsidR="00D20BC3">
        <w:rPr>
          <w:rFonts w:ascii="Palatino Linotype" w:hAnsi="Palatino Linotype"/>
        </w:rPr>
        <w:t xml:space="preserve">a información, generada por el periodo que comprende del </w:t>
      </w:r>
      <w:r w:rsidR="00D20BC3" w:rsidRPr="00D20BC3">
        <w:rPr>
          <w:rFonts w:ascii="Palatino Linotype" w:hAnsi="Palatino Linotype"/>
        </w:rPr>
        <w:t>29 de julio de 2018 al 29 de julio de 2019</w:t>
      </w:r>
      <w:r w:rsidR="00D20BC3">
        <w:rPr>
          <w:rFonts w:ascii="Palatino Linotype" w:hAnsi="Palatino Linotype"/>
        </w:rPr>
        <w:t>, consistente en la</w:t>
      </w:r>
      <w:r w:rsidR="006C7756" w:rsidRPr="00EF5F17">
        <w:rPr>
          <w:rFonts w:ascii="Palatino Linotype" w:hAnsi="Palatino Linotype"/>
        </w:rPr>
        <w:t xml:space="preserve"> siguiente</w:t>
      </w:r>
      <w:r w:rsidRPr="00EF5F17">
        <w:rPr>
          <w:rFonts w:ascii="Palatino Linotype" w:hAnsi="Palatino Linotype"/>
        </w:rPr>
        <w:t xml:space="preserve">: </w:t>
      </w:r>
    </w:p>
    <w:p w:rsidR="00D20BC3" w:rsidRDefault="00743E90" w:rsidP="00D20BC3">
      <w:pPr>
        <w:ind w:left="851" w:right="902" w:hanging="142"/>
        <w:jc w:val="both"/>
        <w:rPr>
          <w:rFonts w:ascii="Palatino Linotype" w:hAnsi="Palatino Linotype"/>
          <w:i/>
          <w:iCs/>
          <w:color w:val="000000" w:themeColor="text1"/>
          <w:sz w:val="22"/>
          <w:szCs w:val="22"/>
          <w:lang w:eastAsia="es-MX"/>
        </w:rPr>
      </w:pPr>
      <w:r w:rsidRPr="00EF5F17">
        <w:rPr>
          <w:rFonts w:ascii="Palatino Linotype" w:hAnsi="Palatino Linotype"/>
          <w:i/>
          <w:iCs/>
          <w:color w:val="000000" w:themeColor="text1"/>
          <w:sz w:val="22"/>
          <w:szCs w:val="22"/>
          <w:lang w:eastAsia="es-MX"/>
        </w:rPr>
        <w:t>“</w:t>
      </w:r>
      <w:r w:rsidR="00D20BC3">
        <w:rPr>
          <w:rFonts w:ascii="Palatino Linotype" w:hAnsi="Palatino Linotype"/>
          <w:i/>
          <w:iCs/>
          <w:color w:val="000000" w:themeColor="text1"/>
          <w:sz w:val="22"/>
          <w:szCs w:val="22"/>
          <w:lang w:eastAsia="es-MX"/>
        </w:rPr>
        <w:t xml:space="preserve">a) </w:t>
      </w:r>
      <w:r w:rsidR="00D20BC3" w:rsidRPr="00D20BC3">
        <w:rPr>
          <w:rFonts w:ascii="Palatino Linotype" w:hAnsi="Palatino Linotype"/>
          <w:i/>
          <w:iCs/>
          <w:color w:val="000000" w:themeColor="text1"/>
          <w:sz w:val="22"/>
          <w:szCs w:val="22"/>
          <w:lang w:eastAsia="es-MX"/>
        </w:rPr>
        <w:t>Los Programas de atención a población en situación de calle;</w:t>
      </w:r>
    </w:p>
    <w:p w:rsidR="00D20BC3" w:rsidRPr="00D20BC3" w:rsidRDefault="00D20BC3" w:rsidP="00D20BC3">
      <w:pPr>
        <w:ind w:left="851" w:right="902" w:hanging="142"/>
        <w:jc w:val="both"/>
        <w:rPr>
          <w:rFonts w:ascii="Palatino Linotype" w:hAnsi="Palatino Linotype"/>
          <w:i/>
          <w:iCs/>
          <w:color w:val="000000" w:themeColor="text1"/>
          <w:sz w:val="22"/>
          <w:szCs w:val="22"/>
          <w:lang w:eastAsia="es-MX"/>
        </w:rPr>
      </w:pPr>
    </w:p>
    <w:p w:rsidR="00D20BC3" w:rsidRDefault="00D20BC3" w:rsidP="00D20BC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 El o los documentos donde conste la</w:t>
      </w:r>
      <w:r w:rsidRPr="00D20BC3">
        <w:rPr>
          <w:rFonts w:ascii="Palatino Linotype" w:hAnsi="Palatino Linotype"/>
          <w:i/>
          <w:iCs/>
          <w:color w:val="000000" w:themeColor="text1"/>
          <w:sz w:val="22"/>
          <w:szCs w:val="22"/>
          <w:lang w:eastAsia="es-MX"/>
        </w:rPr>
        <w:t xml:space="preserve"> ejecución presupuestal de</w:t>
      </w:r>
      <w:r>
        <w:rPr>
          <w:rFonts w:ascii="Palatino Linotype" w:hAnsi="Palatino Linotype"/>
          <w:i/>
          <w:iCs/>
          <w:color w:val="000000" w:themeColor="text1"/>
          <w:sz w:val="22"/>
          <w:szCs w:val="22"/>
          <w:lang w:eastAsia="es-MX"/>
        </w:rPr>
        <w:t xml:space="preserve"> los</w:t>
      </w:r>
      <w:r w:rsidRPr="00D20BC3">
        <w:rPr>
          <w:rFonts w:ascii="Palatino Linotype" w:hAnsi="Palatino Linotype"/>
          <w:i/>
          <w:iCs/>
          <w:color w:val="000000" w:themeColor="text1"/>
          <w:sz w:val="22"/>
          <w:szCs w:val="22"/>
          <w:lang w:eastAsia="es-MX"/>
        </w:rPr>
        <w:t xml:space="preserve"> Programas de atención a población en situación de calle; y, </w:t>
      </w:r>
    </w:p>
    <w:p w:rsidR="00D20BC3" w:rsidRPr="00D20BC3" w:rsidRDefault="00D20BC3" w:rsidP="00D20BC3">
      <w:pPr>
        <w:ind w:left="851" w:right="902"/>
        <w:jc w:val="both"/>
        <w:rPr>
          <w:rFonts w:ascii="Palatino Linotype" w:hAnsi="Palatino Linotype"/>
          <w:i/>
          <w:iCs/>
          <w:color w:val="000000" w:themeColor="text1"/>
          <w:sz w:val="22"/>
          <w:szCs w:val="22"/>
          <w:lang w:eastAsia="es-MX"/>
        </w:rPr>
      </w:pPr>
    </w:p>
    <w:p w:rsidR="001631A5" w:rsidRPr="00EF5F17" w:rsidRDefault="00D20BC3" w:rsidP="00D20BC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c) </w:t>
      </w:r>
      <w:r w:rsidRPr="00D20BC3">
        <w:rPr>
          <w:rFonts w:ascii="Palatino Linotype" w:hAnsi="Palatino Linotype"/>
          <w:i/>
          <w:iCs/>
          <w:color w:val="000000" w:themeColor="text1"/>
          <w:sz w:val="22"/>
          <w:szCs w:val="22"/>
          <w:lang w:eastAsia="es-MX"/>
        </w:rPr>
        <w:t>Las facturas, contratos y recibos de pago por servicios que se hayan generado con motivo de la atención a personas en situación de calle.</w:t>
      </w:r>
    </w:p>
    <w:p w:rsidR="001631A5" w:rsidRPr="00EF5F17" w:rsidRDefault="001631A5" w:rsidP="007867FB">
      <w:pPr>
        <w:ind w:left="851" w:right="902" w:hanging="142"/>
        <w:jc w:val="both"/>
        <w:rPr>
          <w:rFonts w:ascii="Palatino Linotype" w:hAnsi="Palatino Linotype"/>
          <w:i/>
          <w:iCs/>
          <w:color w:val="000000" w:themeColor="text1"/>
          <w:sz w:val="22"/>
          <w:szCs w:val="22"/>
          <w:lang w:eastAsia="es-MX"/>
        </w:rPr>
      </w:pPr>
    </w:p>
    <w:p w:rsidR="00D20BC3" w:rsidRDefault="009A1027" w:rsidP="009A1027">
      <w:pPr>
        <w:ind w:left="851" w:right="902"/>
        <w:jc w:val="both"/>
        <w:rPr>
          <w:rFonts w:ascii="Palatino Linotype" w:hAnsi="Palatino Linotype"/>
          <w:i/>
          <w:iCs/>
          <w:color w:val="000000" w:themeColor="text1"/>
          <w:sz w:val="22"/>
          <w:szCs w:val="22"/>
          <w:lang w:eastAsia="es-MX"/>
        </w:rPr>
      </w:pPr>
      <w:r w:rsidRPr="00EF5F17">
        <w:rPr>
          <w:rFonts w:ascii="Palatino Linotype" w:hAnsi="Palatino Linotype"/>
          <w:i/>
          <w:iCs/>
          <w:color w:val="000000" w:themeColor="text1"/>
          <w:sz w:val="22"/>
          <w:szCs w:val="22"/>
          <w:lang w:eastAsia="es-MX"/>
        </w:rPr>
        <w:t xml:space="preserve">Debiendo notificar al </w:t>
      </w:r>
      <w:r w:rsidRPr="00EF5F17">
        <w:rPr>
          <w:rFonts w:ascii="Palatino Linotype" w:hAnsi="Palatino Linotype"/>
          <w:b/>
          <w:i/>
          <w:iCs/>
          <w:color w:val="000000" w:themeColor="text1"/>
          <w:sz w:val="22"/>
          <w:szCs w:val="22"/>
          <w:lang w:eastAsia="es-MX"/>
        </w:rPr>
        <w:t>RECURRENTE</w:t>
      </w:r>
      <w:r w:rsidRPr="00EF5F17">
        <w:rPr>
          <w:rFonts w:ascii="Palatino Linotype" w:hAnsi="Palatino Linotype"/>
          <w:i/>
          <w:iCs/>
          <w:color w:val="000000" w:themeColor="text1"/>
          <w:sz w:val="22"/>
          <w:szCs w:val="22"/>
          <w:lang w:eastAsia="es-MX"/>
        </w:rPr>
        <w:t xml:space="preserve"> el Acuerdo de Clasificación de la información que apruebe su Comité de Transparencia, con motivo de la</w:t>
      </w:r>
      <w:r w:rsidR="00D20BC3">
        <w:rPr>
          <w:rFonts w:ascii="Palatino Linotype" w:hAnsi="Palatino Linotype"/>
          <w:i/>
          <w:iCs/>
          <w:color w:val="000000" w:themeColor="text1"/>
          <w:sz w:val="22"/>
          <w:szCs w:val="22"/>
          <w:lang w:eastAsia="es-MX"/>
        </w:rPr>
        <w:t>s</w:t>
      </w:r>
      <w:r w:rsidRPr="00EF5F17">
        <w:rPr>
          <w:rFonts w:ascii="Palatino Linotype" w:hAnsi="Palatino Linotype"/>
          <w:i/>
          <w:iCs/>
          <w:color w:val="000000" w:themeColor="text1"/>
          <w:sz w:val="22"/>
          <w:szCs w:val="22"/>
          <w:lang w:eastAsia="es-MX"/>
        </w:rPr>
        <w:t xml:space="preserve"> versi</w:t>
      </w:r>
      <w:r w:rsidR="00D20BC3">
        <w:rPr>
          <w:rFonts w:ascii="Palatino Linotype" w:hAnsi="Palatino Linotype"/>
          <w:i/>
          <w:iCs/>
          <w:color w:val="000000" w:themeColor="text1"/>
          <w:sz w:val="22"/>
          <w:szCs w:val="22"/>
          <w:lang w:eastAsia="es-MX"/>
        </w:rPr>
        <w:t>ones</w:t>
      </w:r>
      <w:r w:rsidRPr="00EF5F17">
        <w:rPr>
          <w:rFonts w:ascii="Palatino Linotype" w:hAnsi="Palatino Linotype"/>
          <w:i/>
          <w:iCs/>
          <w:color w:val="000000" w:themeColor="text1"/>
          <w:sz w:val="22"/>
          <w:szCs w:val="22"/>
          <w:lang w:eastAsia="es-MX"/>
        </w:rPr>
        <w:t xml:space="preserve"> pública</w:t>
      </w:r>
      <w:r w:rsidR="00D20BC3">
        <w:rPr>
          <w:rFonts w:ascii="Palatino Linotype" w:hAnsi="Palatino Linotype"/>
          <w:i/>
          <w:iCs/>
          <w:color w:val="000000" w:themeColor="text1"/>
          <w:sz w:val="22"/>
          <w:szCs w:val="22"/>
          <w:lang w:eastAsia="es-MX"/>
        </w:rPr>
        <w:t>s</w:t>
      </w:r>
      <w:r w:rsidRPr="00EF5F17">
        <w:rPr>
          <w:rFonts w:ascii="Palatino Linotype" w:hAnsi="Palatino Linotype"/>
          <w:i/>
          <w:iCs/>
          <w:color w:val="000000" w:themeColor="text1"/>
          <w:sz w:val="22"/>
          <w:szCs w:val="22"/>
          <w:lang w:eastAsia="es-MX"/>
        </w:rPr>
        <w:t>.</w:t>
      </w:r>
    </w:p>
    <w:p w:rsidR="00D20BC3" w:rsidRDefault="00D20BC3" w:rsidP="009A1027">
      <w:pPr>
        <w:ind w:left="851" w:right="902"/>
        <w:jc w:val="both"/>
        <w:rPr>
          <w:rFonts w:ascii="Palatino Linotype" w:hAnsi="Palatino Linotype"/>
          <w:i/>
          <w:iCs/>
          <w:color w:val="000000" w:themeColor="text1"/>
          <w:sz w:val="22"/>
          <w:szCs w:val="22"/>
          <w:lang w:eastAsia="es-MX"/>
        </w:rPr>
      </w:pPr>
    </w:p>
    <w:p w:rsidR="00D20BC3" w:rsidRPr="00F4559D" w:rsidRDefault="00D20BC3" w:rsidP="009A1027">
      <w:pPr>
        <w:ind w:left="851" w:right="902"/>
        <w:jc w:val="both"/>
        <w:rPr>
          <w:rFonts w:ascii="Palatino Linotype" w:hAnsi="Palatino Linotype"/>
          <w:i/>
          <w:iCs/>
          <w:color w:val="000000" w:themeColor="text1"/>
          <w:sz w:val="22"/>
          <w:szCs w:val="22"/>
          <w:lang w:eastAsia="es-MX"/>
        </w:rPr>
      </w:pPr>
      <w:r w:rsidRPr="00DE4EBD">
        <w:rPr>
          <w:rFonts w:ascii="Palatino Linotype" w:hAnsi="Palatino Linotype"/>
          <w:i/>
          <w:iCs/>
          <w:color w:val="222222"/>
          <w:sz w:val="22"/>
          <w:szCs w:val="22"/>
          <w:lang w:eastAsia="es-MX"/>
        </w:rPr>
        <w:t xml:space="preserve">De ser el caso que </w:t>
      </w:r>
      <w:r w:rsidRPr="00DE4EBD">
        <w:rPr>
          <w:rFonts w:ascii="Palatino Linotype" w:hAnsi="Palatino Linotype"/>
          <w:b/>
          <w:i/>
          <w:iCs/>
          <w:color w:val="222222"/>
          <w:sz w:val="22"/>
          <w:szCs w:val="22"/>
          <w:lang w:eastAsia="es-MX"/>
        </w:rPr>
        <w:t>EL SUJETO OBLIGADO</w:t>
      </w:r>
      <w:r w:rsidRPr="00DE4EBD">
        <w:rPr>
          <w:rFonts w:ascii="Palatino Linotype" w:hAnsi="Palatino Linotype"/>
          <w:i/>
          <w:iCs/>
          <w:color w:val="222222"/>
          <w:sz w:val="22"/>
          <w:szCs w:val="22"/>
          <w:lang w:eastAsia="es-MX"/>
        </w:rPr>
        <w:t xml:space="preserve"> no cuente con la información solicitada por no haberse </w:t>
      </w:r>
      <w:r>
        <w:rPr>
          <w:rFonts w:ascii="Palatino Linotype" w:hAnsi="Palatino Linotype"/>
          <w:i/>
          <w:iCs/>
          <w:color w:val="222222"/>
          <w:sz w:val="22"/>
          <w:szCs w:val="22"/>
          <w:lang w:eastAsia="es-MX"/>
        </w:rPr>
        <w:t>realizado Programas de atención a población en situación de calle por parte del Ayuntamiento de</w:t>
      </w:r>
      <w:r w:rsidR="00AC5A6F">
        <w:rPr>
          <w:rFonts w:ascii="Palatino Linotype" w:hAnsi="Palatino Linotype"/>
          <w:i/>
          <w:iCs/>
          <w:color w:val="222222"/>
          <w:sz w:val="22"/>
          <w:szCs w:val="22"/>
          <w:lang w:eastAsia="es-MX"/>
        </w:rPr>
        <w:t xml:space="preserve"> Almoloya de Juárez, en el periodo solicitado</w:t>
      </w:r>
      <w:r w:rsidRPr="00DE4EBD">
        <w:rPr>
          <w:rFonts w:ascii="Palatino Linotype" w:hAnsi="Palatino Linotype"/>
          <w:i/>
          <w:iCs/>
          <w:color w:val="222222"/>
          <w:sz w:val="22"/>
          <w:szCs w:val="22"/>
          <w:lang w:eastAsia="es-MX"/>
        </w:rPr>
        <w:t xml:space="preserve">, </w:t>
      </w:r>
      <w:r w:rsidRPr="00DE4EBD">
        <w:rPr>
          <w:rFonts w:ascii="Palatino Linotype" w:hAnsi="Palatino Linotype"/>
          <w:i/>
          <w:iCs/>
          <w:color w:val="222222"/>
          <w:sz w:val="22"/>
          <w:szCs w:val="22"/>
          <w:lang w:eastAsia="es-MX"/>
        </w:rPr>
        <w:lastRenderedPageBreak/>
        <w:t xml:space="preserve">deberá hacerlo del conocimiento del </w:t>
      </w:r>
      <w:r w:rsidRPr="00DE4EBD">
        <w:rPr>
          <w:rFonts w:ascii="Palatino Linotype" w:hAnsi="Palatino Linotype"/>
          <w:b/>
          <w:i/>
          <w:iCs/>
          <w:color w:val="222222"/>
          <w:sz w:val="22"/>
          <w:szCs w:val="22"/>
          <w:lang w:eastAsia="es-MX"/>
        </w:rPr>
        <w:t>RECURRENTE</w:t>
      </w:r>
      <w:r w:rsidR="00F4559D">
        <w:rPr>
          <w:rFonts w:ascii="Palatino Linotype" w:hAnsi="Palatino Linotype"/>
          <w:b/>
          <w:i/>
          <w:iCs/>
          <w:color w:val="222222"/>
          <w:sz w:val="22"/>
          <w:szCs w:val="22"/>
          <w:lang w:eastAsia="es-MX"/>
        </w:rPr>
        <w:t xml:space="preserve">, </w:t>
      </w:r>
      <w:r w:rsidR="00F4559D" w:rsidRPr="00F4559D">
        <w:rPr>
          <w:rFonts w:ascii="Palatino Linotype" w:hAnsi="Palatino Linotype"/>
          <w:i/>
          <w:iCs/>
          <w:color w:val="222222"/>
          <w:sz w:val="22"/>
          <w:szCs w:val="22"/>
          <w:lang w:eastAsia="es-MX"/>
        </w:rPr>
        <w:t>de manera fundada y motivada</w:t>
      </w:r>
      <w:r w:rsidR="00AC5A6F" w:rsidRPr="00F4559D">
        <w:rPr>
          <w:rFonts w:ascii="Palatino Linotype" w:hAnsi="Palatino Linotype"/>
          <w:i/>
          <w:iCs/>
          <w:color w:val="222222"/>
          <w:sz w:val="22"/>
          <w:szCs w:val="22"/>
          <w:lang w:eastAsia="es-MX"/>
        </w:rPr>
        <w:t>.</w:t>
      </w:r>
    </w:p>
    <w:p w:rsidR="00D20BC3" w:rsidRDefault="00D20BC3" w:rsidP="009A1027">
      <w:pPr>
        <w:ind w:left="851" w:right="902"/>
        <w:jc w:val="both"/>
        <w:rPr>
          <w:rFonts w:ascii="Palatino Linotype" w:hAnsi="Palatino Linotype"/>
          <w:i/>
          <w:iCs/>
          <w:color w:val="000000" w:themeColor="text1"/>
          <w:sz w:val="22"/>
          <w:szCs w:val="22"/>
          <w:lang w:eastAsia="es-MX"/>
        </w:rPr>
      </w:pPr>
    </w:p>
    <w:p w:rsidR="00D67B6E" w:rsidRPr="00EF5F17" w:rsidRDefault="00AC5A6F" w:rsidP="009A1027">
      <w:pPr>
        <w:ind w:left="851" w:right="902"/>
        <w:jc w:val="both"/>
        <w:rPr>
          <w:rFonts w:ascii="Palatino Linotype" w:hAnsi="Palatino Linotype"/>
          <w:i/>
          <w:iCs/>
          <w:color w:val="000000" w:themeColor="text1"/>
          <w:sz w:val="22"/>
          <w:szCs w:val="22"/>
          <w:lang w:eastAsia="es-MX"/>
        </w:rPr>
      </w:pPr>
      <w:r w:rsidRPr="00DE4EBD">
        <w:rPr>
          <w:rFonts w:ascii="Palatino Linotype" w:hAnsi="Palatino Linotype"/>
          <w:i/>
          <w:iCs/>
          <w:color w:val="222222"/>
          <w:sz w:val="22"/>
          <w:szCs w:val="22"/>
          <w:lang w:eastAsia="es-MX"/>
        </w:rPr>
        <w:t xml:space="preserve">De ser el caso que </w:t>
      </w:r>
      <w:r>
        <w:rPr>
          <w:rFonts w:ascii="Palatino Linotype" w:hAnsi="Palatino Linotype"/>
          <w:i/>
          <w:iCs/>
          <w:color w:val="222222"/>
          <w:sz w:val="22"/>
          <w:szCs w:val="22"/>
          <w:lang w:eastAsia="es-MX"/>
        </w:rPr>
        <w:t xml:space="preserve">los Programas de atención a población en situación de calle hayan sido realizados por el </w:t>
      </w:r>
      <w:r w:rsidRPr="00AC5A6F">
        <w:rPr>
          <w:rFonts w:ascii="Palatino Linotype" w:hAnsi="Palatino Linotype"/>
          <w:i/>
          <w:iCs/>
          <w:color w:val="222222"/>
          <w:sz w:val="22"/>
          <w:szCs w:val="22"/>
          <w:lang w:eastAsia="es-MX"/>
        </w:rPr>
        <w:t>Sistema Municipal para el Desarrollo Integral de la Familia de Almoloya de Juárez</w:t>
      </w:r>
      <w:r>
        <w:rPr>
          <w:rFonts w:ascii="Palatino Linotype" w:hAnsi="Palatino Linotype"/>
          <w:i/>
          <w:iCs/>
          <w:color w:val="222222"/>
          <w:sz w:val="22"/>
          <w:szCs w:val="22"/>
          <w:lang w:eastAsia="es-MX"/>
        </w:rPr>
        <w:t xml:space="preserve">, </w:t>
      </w:r>
      <w:r w:rsidRPr="00AC5A6F">
        <w:rPr>
          <w:rFonts w:ascii="Palatino Linotype" w:hAnsi="Palatino Linotype"/>
          <w:b/>
          <w:i/>
          <w:iCs/>
          <w:color w:val="222222"/>
          <w:sz w:val="22"/>
          <w:szCs w:val="22"/>
          <w:lang w:eastAsia="es-MX"/>
        </w:rPr>
        <w:t>EL SUJETO OBLIGADO</w:t>
      </w:r>
      <w:r>
        <w:rPr>
          <w:rFonts w:ascii="Palatino Linotype" w:hAnsi="Palatino Linotype"/>
          <w:i/>
          <w:iCs/>
          <w:color w:val="222222"/>
          <w:sz w:val="22"/>
          <w:szCs w:val="22"/>
          <w:lang w:eastAsia="es-MX"/>
        </w:rPr>
        <w:t xml:space="preserve"> deberá hacer del conocimiento del </w:t>
      </w:r>
      <w:r w:rsidRPr="00AC5A6F">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el</w:t>
      </w:r>
      <w:r w:rsidR="00D20BC3" w:rsidRPr="00D20BC3">
        <w:rPr>
          <w:rFonts w:ascii="Palatino Linotype" w:hAnsi="Palatino Linotype"/>
          <w:i/>
          <w:iCs/>
          <w:color w:val="000000" w:themeColor="text1"/>
          <w:sz w:val="22"/>
          <w:szCs w:val="22"/>
          <w:lang w:eastAsia="es-MX"/>
        </w:rPr>
        <w:t xml:space="preserve"> Acuerdo que emita el Comité de Transparencia mediante el que confirme l</w:t>
      </w:r>
      <w:r>
        <w:rPr>
          <w:rFonts w:ascii="Palatino Linotype" w:hAnsi="Palatino Linotype"/>
          <w:i/>
          <w:iCs/>
          <w:color w:val="000000" w:themeColor="text1"/>
          <w:sz w:val="22"/>
          <w:szCs w:val="22"/>
          <w:lang w:eastAsia="es-MX"/>
        </w:rPr>
        <w:t xml:space="preserve">a declaratoria de incompetencia, </w:t>
      </w:r>
      <w:r w:rsidR="00D20BC3" w:rsidRPr="00D20BC3">
        <w:rPr>
          <w:rFonts w:ascii="Palatino Linotype" w:hAnsi="Palatino Linotype"/>
          <w:i/>
          <w:iCs/>
          <w:color w:val="000000" w:themeColor="text1"/>
          <w:sz w:val="22"/>
          <w:szCs w:val="22"/>
          <w:lang w:eastAsia="es-MX"/>
        </w:rPr>
        <w:t>respecto de la información solicitada</w:t>
      </w:r>
      <w:r>
        <w:rPr>
          <w:rFonts w:ascii="Palatino Linotype" w:hAnsi="Palatino Linotype"/>
          <w:i/>
          <w:iCs/>
          <w:color w:val="000000" w:themeColor="text1"/>
          <w:sz w:val="22"/>
          <w:szCs w:val="22"/>
          <w:lang w:eastAsia="es-MX"/>
        </w:rPr>
        <w:t>.</w:t>
      </w:r>
      <w:r w:rsidR="007867FB" w:rsidRPr="00EF5F17">
        <w:rPr>
          <w:rFonts w:ascii="Palatino Linotype" w:hAnsi="Palatino Linotype"/>
          <w:i/>
          <w:iCs/>
          <w:color w:val="000000" w:themeColor="text1"/>
          <w:sz w:val="22"/>
          <w:szCs w:val="22"/>
          <w:lang w:eastAsia="es-MX"/>
        </w:rPr>
        <w:t>”</w:t>
      </w:r>
    </w:p>
    <w:p w:rsidR="00827FB9" w:rsidRPr="00EF5F17"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7D2865" w:rsidRDefault="007D2865" w:rsidP="007D286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D2865">
        <w:rPr>
          <w:rFonts w:ascii="Palatino Linotype" w:hAnsi="Palatino Linotype"/>
          <w:b/>
          <w:szCs w:val="17"/>
          <w:lang w:eastAsia="es-ES_tradnl"/>
        </w:rPr>
        <w:t xml:space="preserve">Notifíquese </w:t>
      </w:r>
      <w:r w:rsidRPr="007D2865">
        <w:rPr>
          <w:rFonts w:ascii="Palatino Linotype" w:hAnsi="Palatino Linotype"/>
          <w:szCs w:val="17"/>
          <w:lang w:eastAsia="es-ES_tradnl"/>
        </w:rPr>
        <w:t xml:space="preserve">al Titular de la Unidad de Transparencia del </w:t>
      </w:r>
      <w:r w:rsidRPr="007D2865">
        <w:rPr>
          <w:rFonts w:ascii="Palatino Linotype" w:hAnsi="Palatino Linotype"/>
          <w:b/>
          <w:szCs w:val="17"/>
          <w:lang w:eastAsia="es-ES_tradnl"/>
        </w:rPr>
        <w:t>SUJETO OBLIGADO</w:t>
      </w:r>
      <w:r w:rsidRPr="007D2865">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743E90" w:rsidRPr="007D2865">
        <w:rPr>
          <w:rFonts w:ascii="Palatino Linotype" w:hAnsi="Palatino Linotype"/>
          <w:shd w:val="clear" w:color="auto" w:fill="FFFFFF"/>
        </w:rPr>
        <w:t>.</w:t>
      </w:r>
    </w:p>
    <w:p w:rsidR="00F4559D" w:rsidRPr="00F4559D" w:rsidRDefault="00F4559D" w:rsidP="00F4559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4559D">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F4559D">
        <w:rPr>
          <w:rFonts w:ascii="Palatino Linotype" w:hAnsi="Palatino Linotype"/>
          <w:b/>
          <w:szCs w:val="17"/>
          <w:lang w:eastAsia="es-ES_tradnl"/>
        </w:rPr>
        <w:t>SUJETO OBLIGADO</w:t>
      </w:r>
      <w:r w:rsidRPr="00F4559D">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EF5F17">
        <w:rPr>
          <w:rFonts w:ascii="Palatino Linotype" w:hAnsi="Palatino Linotype"/>
          <w:b/>
          <w:szCs w:val="17"/>
          <w:lang w:eastAsia="es-ES_tradnl"/>
        </w:rPr>
        <w:t>Notifíquese</w:t>
      </w:r>
      <w:r w:rsidRPr="00EF5F17">
        <w:rPr>
          <w:rFonts w:ascii="Palatino Linotype" w:hAnsi="Palatino Linotype"/>
          <w:szCs w:val="17"/>
          <w:lang w:eastAsia="es-ES_tradnl"/>
        </w:rPr>
        <w:t xml:space="preserve"> al</w:t>
      </w:r>
      <w:r w:rsidRPr="00EF5F17">
        <w:rPr>
          <w:rFonts w:ascii="Palatino Linotype" w:hAnsi="Palatino Linotype" w:cs="Arial"/>
          <w:b/>
        </w:rPr>
        <w:t xml:space="preserve"> RECURRENTE</w:t>
      </w:r>
      <w:r w:rsidRPr="00EF5F17">
        <w:rPr>
          <w:rFonts w:ascii="Palatino Linotype" w:hAnsi="Palatino Linotype"/>
          <w:szCs w:val="17"/>
          <w:lang w:eastAsia="es-ES_tradnl"/>
        </w:rPr>
        <w:t xml:space="preserve"> la </w:t>
      </w:r>
      <w:r w:rsidRPr="00EF5F17">
        <w:rPr>
          <w:rFonts w:ascii="Palatino Linotype" w:hAnsi="Palatino Linotype" w:cs="Arial"/>
        </w:rPr>
        <w:t>presente</w:t>
      </w:r>
      <w:r w:rsidRPr="00EF5F17">
        <w:rPr>
          <w:rFonts w:ascii="Palatino Linotype" w:hAnsi="Palatino Linotype"/>
          <w:szCs w:val="17"/>
          <w:lang w:eastAsia="es-ES_tradnl"/>
        </w:rPr>
        <w:t xml:space="preserve"> </w:t>
      </w:r>
      <w:r w:rsidRPr="00EF5F17">
        <w:rPr>
          <w:rFonts w:ascii="Palatino Linotype" w:hAnsi="Palatino Linotype"/>
          <w:shd w:val="clear" w:color="auto" w:fill="FFFFFF"/>
        </w:rPr>
        <w:t>resolución</w:t>
      </w:r>
      <w:r w:rsidRPr="00EF5F17">
        <w:rPr>
          <w:rFonts w:ascii="Palatino Linotype" w:hAnsi="Palatino Linotype"/>
          <w:szCs w:val="17"/>
          <w:lang w:eastAsia="es-ES_tradnl"/>
        </w:rPr>
        <w:t>.</w:t>
      </w:r>
    </w:p>
    <w:p w:rsidR="00743E9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EF5F17">
        <w:rPr>
          <w:rFonts w:ascii="Palatino Linotype" w:hAnsi="Palatino Linotype"/>
          <w:b/>
          <w:szCs w:val="17"/>
          <w:lang w:eastAsia="es-ES_tradnl"/>
        </w:rPr>
        <w:t>Hágase</w:t>
      </w:r>
      <w:r w:rsidRPr="00EF5F17">
        <w:rPr>
          <w:rFonts w:ascii="Palatino Linotype" w:hAnsi="Palatino Linotype"/>
          <w:szCs w:val="17"/>
          <w:lang w:eastAsia="es-ES_tradnl"/>
        </w:rPr>
        <w:t xml:space="preserve"> </w:t>
      </w:r>
      <w:r w:rsidRPr="00EF5F17">
        <w:rPr>
          <w:rFonts w:ascii="Palatino Linotype" w:hAnsi="Palatino Linotype"/>
          <w:b/>
          <w:szCs w:val="17"/>
          <w:lang w:eastAsia="es-ES_tradnl"/>
        </w:rPr>
        <w:t>del conocimiento</w:t>
      </w:r>
      <w:r w:rsidRPr="00EF5F17">
        <w:rPr>
          <w:rFonts w:ascii="Palatino Linotype" w:hAnsi="Palatino Linotype"/>
          <w:szCs w:val="17"/>
          <w:lang w:eastAsia="es-ES_tradnl"/>
        </w:rPr>
        <w:t xml:space="preserve"> </w:t>
      </w:r>
      <w:r w:rsidRPr="00EF5F17">
        <w:rPr>
          <w:rFonts w:ascii="Palatino Linotype" w:hAnsi="Palatino Linotype"/>
        </w:rPr>
        <w:t>del</w:t>
      </w:r>
      <w:r w:rsidRPr="00EF5F17">
        <w:rPr>
          <w:rFonts w:ascii="Palatino Linotype" w:hAnsi="Palatino Linotype" w:cs="Arial"/>
          <w:b/>
        </w:rPr>
        <w:t xml:space="preserve"> RECURRENTE</w:t>
      </w:r>
      <w:r w:rsidRPr="00EF5F17">
        <w:rPr>
          <w:rFonts w:ascii="Palatino Linotype" w:hAnsi="Palatino Linotype"/>
        </w:rPr>
        <w:t xml:space="preserve"> </w:t>
      </w:r>
      <w:r w:rsidRPr="00EF5F17">
        <w:rPr>
          <w:rFonts w:ascii="Palatino Linotype" w:hAnsi="Palatino Linotype"/>
          <w:szCs w:val="17"/>
          <w:lang w:eastAsia="es-ES_tradnl"/>
        </w:rPr>
        <w:t xml:space="preserve">que, de conformidad </w:t>
      </w:r>
      <w:r w:rsidRPr="00EF5F17">
        <w:rPr>
          <w:rFonts w:ascii="Palatino Linotype" w:hAnsi="Palatino Linotype" w:cs="Arial"/>
        </w:rPr>
        <w:t>con</w:t>
      </w:r>
      <w:r w:rsidRPr="00EF5F17">
        <w:rPr>
          <w:rFonts w:ascii="Palatino Linotype" w:hAnsi="Palatino Linotype"/>
          <w:szCs w:val="17"/>
          <w:lang w:eastAsia="es-ES_tradnl"/>
        </w:rPr>
        <w:t xml:space="preserve"> lo </w:t>
      </w:r>
      <w:r w:rsidRPr="00EF5F17">
        <w:rPr>
          <w:rFonts w:ascii="Palatino Linotype" w:hAnsi="Palatino Linotype" w:cs="Arial"/>
        </w:rPr>
        <w:t>establecido</w:t>
      </w:r>
      <w:r w:rsidRPr="00EF5F17">
        <w:rPr>
          <w:rFonts w:ascii="Palatino Linotype" w:hAnsi="Palatino Linotype"/>
          <w:szCs w:val="17"/>
          <w:lang w:eastAsia="es-ES_tradnl"/>
        </w:rPr>
        <w:t xml:space="preserve"> en el artículo 196 de la Ley de </w:t>
      </w:r>
      <w:r w:rsidRPr="00EF5F17">
        <w:rPr>
          <w:rFonts w:ascii="Palatino Linotype" w:hAnsi="Palatino Linotype" w:cs="Arial"/>
        </w:rPr>
        <w:t>Transparencia</w:t>
      </w:r>
      <w:r w:rsidRPr="00EF5F17">
        <w:rPr>
          <w:rFonts w:ascii="Palatino Linotype" w:hAnsi="Palatino Linotype"/>
          <w:szCs w:val="17"/>
          <w:lang w:eastAsia="es-ES_tradnl"/>
        </w:rPr>
        <w:t xml:space="preserve"> y </w:t>
      </w:r>
      <w:r w:rsidRPr="00EF5F17">
        <w:rPr>
          <w:rFonts w:ascii="Palatino Linotype" w:hAnsi="Palatino Linotype" w:cs="Arial"/>
        </w:rPr>
        <w:t>Acceso</w:t>
      </w:r>
      <w:r w:rsidRPr="00EF5F17">
        <w:rPr>
          <w:rFonts w:ascii="Palatino Linotype" w:hAnsi="Palatino Linotype"/>
          <w:szCs w:val="17"/>
          <w:lang w:eastAsia="es-ES_tradnl"/>
        </w:rPr>
        <w:t xml:space="preserve"> a la Información </w:t>
      </w:r>
      <w:r w:rsidRPr="00EF5F17">
        <w:rPr>
          <w:rFonts w:ascii="Palatino Linotype" w:hAnsi="Palatino Linotype"/>
          <w:lang w:eastAsia="es-ES_tradnl"/>
        </w:rPr>
        <w:t>Pública</w:t>
      </w:r>
      <w:r w:rsidRPr="00EF5F17">
        <w:rPr>
          <w:rFonts w:ascii="Palatino Linotype" w:hAnsi="Palatino Linotype"/>
          <w:szCs w:val="17"/>
          <w:lang w:eastAsia="es-ES_tradnl"/>
        </w:rPr>
        <w:t xml:space="preserve"> del Estado de México y Municipios, podrá impugnarla vía Juicio de Amparo en los términos de las leyes aplicables.</w:t>
      </w:r>
    </w:p>
    <w:p w:rsidR="00745C33" w:rsidRPr="00745C33" w:rsidRDefault="00745C33" w:rsidP="00745C33">
      <w:pPr>
        <w:tabs>
          <w:tab w:val="left" w:pos="709"/>
        </w:tabs>
        <w:spacing w:line="360" w:lineRule="auto"/>
        <w:ind w:right="51"/>
        <w:jc w:val="both"/>
        <w:rPr>
          <w:rFonts w:ascii="Palatino Linotype" w:hAnsi="Palatino Linotype"/>
          <w:color w:val="222222"/>
          <w:szCs w:val="17"/>
          <w:lang w:eastAsia="es-ES_tradnl"/>
        </w:rPr>
      </w:pPr>
      <w:r w:rsidRPr="00745C33">
        <w:rPr>
          <w:rFonts w:ascii="Palatino Linotype" w:hAnsi="Palatino Linotype" w:cs="Arial"/>
        </w:rPr>
        <w:lastRenderedPageBreak/>
        <w:t>ASÍ LO RESUELVE, POR UNANIMIDAD DE VOTOS EL PLENO DEL</w:t>
      </w:r>
      <w:r w:rsidRPr="00745C33">
        <w:rPr>
          <w:rFonts w:ascii="Palatino Linotype" w:eastAsia="Arial Unicode MS" w:hAnsi="Palatino Linotype" w:cs="Arial"/>
        </w:rPr>
        <w:t xml:space="preserve"> INSTITUTO DE </w:t>
      </w:r>
      <w:r w:rsidRPr="00745C33">
        <w:rPr>
          <w:rFonts w:ascii="Palatino Linotype" w:hAnsi="Palatino Linotype"/>
          <w:lang w:eastAsia="en-US"/>
        </w:rPr>
        <w:t>TRANSPARENCIA</w:t>
      </w:r>
      <w:r w:rsidRPr="00745C33">
        <w:rPr>
          <w:rFonts w:ascii="Palatino Linotype" w:eastAsia="Arial Unicode MS" w:hAnsi="Palatino Linotype" w:cs="Arial"/>
        </w:rPr>
        <w:t>, ACCESO A LA INFORMACIÓN PÚBLICA Y PROTECCIÓN DE DATOS PERSONALES DEL ESTADO DE MÉXICO Y MUNICIPIOS</w:t>
      </w:r>
      <w:r w:rsidRPr="00745C33">
        <w:rPr>
          <w:rFonts w:ascii="Palatino Linotype" w:hAnsi="Palatino Linotype" w:cs="Arial"/>
        </w:rPr>
        <w:t>, CONFORMADO POR LOS COMISIONADOS ZULEMA MARTÍNEZ SÁNCHEZ; EVA ABAID YAPUR; JOSÉ GUADALUPE LUNA HERNÁNDEZ; JAVIER MARTÍNEZ CRUZ Y LUIS GUSTAVO PARRA NORIEGA; EN</w:t>
      </w:r>
      <w:r w:rsidRPr="00745C33">
        <w:rPr>
          <w:rFonts w:ascii="Palatino Linotype" w:hAnsi="Palatino Linotype" w:cs="Arial"/>
          <w:shd w:val="clear" w:color="auto" w:fill="FFFFFF" w:themeFill="background1"/>
        </w:rPr>
        <w:t xml:space="preserve"> LA</w:t>
      </w:r>
      <w:r w:rsidRPr="00745C33">
        <w:rPr>
          <w:rFonts w:ascii="Palatino Linotype" w:hAnsi="Palatino Linotype" w:cs="Arial"/>
        </w:rPr>
        <w:t xml:space="preserve"> DÉCIMA SESIÓN ORDINARIA DE FECHA DIECINUEVE DE MARZO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745C33" w:rsidRDefault="00745C33"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3166B5" w:rsidRPr="00F26BCD" w:rsidRDefault="00BA108D" w:rsidP="00F4559D">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745C33" w:rsidRDefault="00745C33"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745C33" w:rsidRDefault="00745C33"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45C33" w:rsidRDefault="00745C33" w:rsidP="002142B4">
            <w:pPr>
              <w:jc w:val="center"/>
              <w:rPr>
                <w:rFonts w:ascii="Palatino Linotype" w:hAnsi="Palatino Linotype" w:cs="Arial"/>
                <w:b/>
                <w:lang w:val="es-ES_tradnl"/>
              </w:rPr>
            </w:pPr>
          </w:p>
          <w:p w:rsidR="00745C33" w:rsidRDefault="00745C3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745C33">
            <w:pPr>
              <w:jc w:val="center"/>
              <w:rPr>
                <w:rFonts w:ascii="Palatino Linotype" w:hAnsi="Palatino Linotype" w:cs="Arial"/>
                <w:lang w:val="es-ES_tradnl"/>
              </w:rPr>
            </w:pPr>
            <w:r w:rsidRPr="00F26BCD">
              <w:rPr>
                <w:rFonts w:ascii="Palatino Linotype" w:hAnsi="Palatino Linotype" w:cs="Arial"/>
                <w:b/>
                <w:lang w:val="es-ES_tradnl"/>
              </w:rPr>
              <w:t>(RÚBRICA)</w:t>
            </w:r>
          </w:p>
        </w:tc>
      </w:tr>
    </w:tbl>
    <w:p w:rsidR="00745C33"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D3034E">
        <w:rPr>
          <w:rFonts w:ascii="Palatino Linotype" w:hAnsi="Palatino Linotype" w:cs="Arial"/>
          <w:sz w:val="22"/>
          <w:szCs w:val="22"/>
          <w:lang w:val="es-ES"/>
        </w:rPr>
        <w:t>diecinueve de marzo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567EDA">
        <w:rPr>
          <w:rFonts w:ascii="Palatino Linotype" w:hAnsi="Palatino Linotype" w:cs="Arial"/>
          <w:sz w:val="22"/>
          <w:szCs w:val="22"/>
          <w:lang w:val="es-ES"/>
        </w:rPr>
        <w:t>00452/INFOEM/IP/RR/2020</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87B" w:rsidRDefault="0097387B" w:rsidP="00C80F8C">
      <w:r>
        <w:separator/>
      </w:r>
    </w:p>
  </w:endnote>
  <w:endnote w:type="continuationSeparator" w:id="0">
    <w:p w:rsidR="0097387B" w:rsidRDefault="0097387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F0" w:rsidRPr="00185470" w:rsidRDefault="003164F0" w:rsidP="0037478B">
    <w:pPr>
      <w:pStyle w:val="Piedepgina"/>
      <w:spacing w:before="120"/>
      <w:jc w:val="right"/>
      <w:rPr>
        <w:rFonts w:ascii="Palatino Linotype" w:hAnsi="Palatino Linotype" w:cs="Arial"/>
        <w:sz w:val="22"/>
        <w:szCs w:val="22"/>
      </w:rPr>
    </w:pPr>
    <w:r w:rsidRPr="00185470">
      <w:rPr>
        <w:rFonts w:ascii="Palatino Linotype" w:hAnsi="Palatino Linotype" w:cs="Arial"/>
        <w:bCs/>
        <w:sz w:val="22"/>
        <w:szCs w:val="22"/>
      </w:rPr>
      <w:t xml:space="preserve">Página </w:t>
    </w:r>
    <w:r w:rsidRPr="00185470">
      <w:rPr>
        <w:rFonts w:ascii="Palatino Linotype" w:hAnsi="Palatino Linotype" w:cs="Arial"/>
        <w:bCs/>
        <w:sz w:val="22"/>
        <w:szCs w:val="22"/>
      </w:rPr>
      <w:fldChar w:fldCharType="begin"/>
    </w:r>
    <w:r w:rsidRPr="00185470">
      <w:rPr>
        <w:rFonts w:ascii="Palatino Linotype" w:hAnsi="Palatino Linotype" w:cs="Arial"/>
        <w:bCs/>
        <w:sz w:val="22"/>
        <w:szCs w:val="22"/>
      </w:rPr>
      <w:instrText>PAGE</w:instrText>
    </w:r>
    <w:r w:rsidRPr="00185470">
      <w:rPr>
        <w:rFonts w:ascii="Palatino Linotype" w:hAnsi="Palatino Linotype" w:cs="Arial"/>
        <w:bCs/>
        <w:sz w:val="22"/>
        <w:szCs w:val="22"/>
      </w:rPr>
      <w:fldChar w:fldCharType="separate"/>
    </w:r>
    <w:r w:rsidR="0027153F">
      <w:rPr>
        <w:rFonts w:ascii="Palatino Linotype" w:hAnsi="Palatino Linotype" w:cs="Arial"/>
        <w:bCs/>
        <w:noProof/>
        <w:sz w:val="22"/>
        <w:szCs w:val="22"/>
      </w:rPr>
      <w:t>2</w:t>
    </w:r>
    <w:r w:rsidRPr="00185470">
      <w:rPr>
        <w:rFonts w:ascii="Palatino Linotype" w:hAnsi="Palatino Linotype" w:cs="Arial"/>
        <w:bCs/>
        <w:sz w:val="22"/>
        <w:szCs w:val="22"/>
      </w:rPr>
      <w:fldChar w:fldCharType="end"/>
    </w:r>
    <w:r w:rsidRPr="00185470">
      <w:rPr>
        <w:rFonts w:ascii="Palatino Linotype" w:hAnsi="Palatino Linotype" w:cs="Arial"/>
        <w:sz w:val="22"/>
        <w:szCs w:val="22"/>
      </w:rPr>
      <w:t xml:space="preserve"> de </w:t>
    </w:r>
    <w:r w:rsidRPr="00185470">
      <w:rPr>
        <w:rFonts w:ascii="Palatino Linotype" w:hAnsi="Palatino Linotype" w:cs="Arial"/>
        <w:bCs/>
        <w:sz w:val="22"/>
        <w:szCs w:val="22"/>
      </w:rPr>
      <w:fldChar w:fldCharType="begin"/>
    </w:r>
    <w:r w:rsidRPr="00185470">
      <w:rPr>
        <w:rFonts w:ascii="Palatino Linotype" w:hAnsi="Palatino Linotype" w:cs="Arial"/>
        <w:bCs/>
        <w:sz w:val="22"/>
        <w:szCs w:val="22"/>
      </w:rPr>
      <w:instrText>NUMPAGES</w:instrText>
    </w:r>
    <w:r w:rsidRPr="00185470">
      <w:rPr>
        <w:rFonts w:ascii="Palatino Linotype" w:hAnsi="Palatino Linotype" w:cs="Arial"/>
        <w:bCs/>
        <w:sz w:val="22"/>
        <w:szCs w:val="22"/>
      </w:rPr>
      <w:fldChar w:fldCharType="separate"/>
    </w:r>
    <w:r w:rsidR="0027153F">
      <w:rPr>
        <w:rFonts w:ascii="Palatino Linotype" w:hAnsi="Palatino Linotype" w:cs="Arial"/>
        <w:bCs/>
        <w:noProof/>
        <w:sz w:val="22"/>
        <w:szCs w:val="22"/>
      </w:rPr>
      <w:t>57</w:t>
    </w:r>
    <w:r w:rsidRPr="00185470">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F0" w:rsidRPr="00185470" w:rsidRDefault="003164F0" w:rsidP="005319F2">
    <w:pPr>
      <w:pStyle w:val="Piedepgina"/>
      <w:spacing w:before="120"/>
      <w:jc w:val="right"/>
      <w:rPr>
        <w:rFonts w:ascii="Palatino Linotype" w:hAnsi="Palatino Linotype" w:cs="Arial"/>
        <w:bCs/>
        <w:sz w:val="22"/>
        <w:szCs w:val="22"/>
      </w:rPr>
    </w:pPr>
    <w:r w:rsidRPr="00185470">
      <w:rPr>
        <w:rFonts w:ascii="Palatino Linotype" w:hAnsi="Palatino Linotype" w:cs="Arial"/>
        <w:bCs/>
        <w:sz w:val="22"/>
        <w:szCs w:val="22"/>
      </w:rPr>
      <w:t xml:space="preserve">Página </w:t>
    </w:r>
    <w:r w:rsidRPr="00185470">
      <w:rPr>
        <w:rFonts w:ascii="Palatino Linotype" w:hAnsi="Palatino Linotype" w:cs="Arial"/>
        <w:bCs/>
        <w:sz w:val="22"/>
        <w:szCs w:val="22"/>
      </w:rPr>
      <w:fldChar w:fldCharType="begin"/>
    </w:r>
    <w:r w:rsidRPr="00185470">
      <w:rPr>
        <w:rFonts w:ascii="Palatino Linotype" w:hAnsi="Palatino Linotype" w:cs="Arial"/>
        <w:bCs/>
        <w:sz w:val="22"/>
        <w:szCs w:val="22"/>
      </w:rPr>
      <w:instrText>PAGE</w:instrText>
    </w:r>
    <w:r w:rsidRPr="00185470">
      <w:rPr>
        <w:rFonts w:ascii="Palatino Linotype" w:hAnsi="Palatino Linotype" w:cs="Arial"/>
        <w:bCs/>
        <w:sz w:val="22"/>
        <w:szCs w:val="22"/>
      </w:rPr>
      <w:fldChar w:fldCharType="separate"/>
    </w:r>
    <w:r w:rsidR="0027153F">
      <w:rPr>
        <w:rFonts w:ascii="Palatino Linotype" w:hAnsi="Palatino Linotype" w:cs="Arial"/>
        <w:bCs/>
        <w:noProof/>
        <w:sz w:val="22"/>
        <w:szCs w:val="22"/>
      </w:rPr>
      <w:t>1</w:t>
    </w:r>
    <w:r w:rsidRPr="00185470">
      <w:rPr>
        <w:rFonts w:ascii="Palatino Linotype" w:hAnsi="Palatino Linotype" w:cs="Arial"/>
        <w:bCs/>
        <w:sz w:val="22"/>
        <w:szCs w:val="22"/>
      </w:rPr>
      <w:fldChar w:fldCharType="end"/>
    </w:r>
    <w:r w:rsidRPr="00185470">
      <w:rPr>
        <w:rFonts w:ascii="Palatino Linotype" w:hAnsi="Palatino Linotype" w:cs="Arial"/>
        <w:sz w:val="22"/>
        <w:szCs w:val="22"/>
      </w:rPr>
      <w:t xml:space="preserve"> de </w:t>
    </w:r>
    <w:r w:rsidRPr="00185470">
      <w:rPr>
        <w:rFonts w:ascii="Palatino Linotype" w:hAnsi="Palatino Linotype" w:cs="Arial"/>
        <w:bCs/>
        <w:sz w:val="22"/>
        <w:szCs w:val="22"/>
      </w:rPr>
      <w:fldChar w:fldCharType="begin"/>
    </w:r>
    <w:r w:rsidRPr="00185470">
      <w:rPr>
        <w:rFonts w:ascii="Palatino Linotype" w:hAnsi="Palatino Linotype" w:cs="Arial"/>
        <w:bCs/>
        <w:sz w:val="22"/>
        <w:szCs w:val="22"/>
      </w:rPr>
      <w:instrText>NUMPAGES</w:instrText>
    </w:r>
    <w:r w:rsidRPr="00185470">
      <w:rPr>
        <w:rFonts w:ascii="Palatino Linotype" w:hAnsi="Palatino Linotype" w:cs="Arial"/>
        <w:bCs/>
        <w:sz w:val="22"/>
        <w:szCs w:val="22"/>
      </w:rPr>
      <w:fldChar w:fldCharType="separate"/>
    </w:r>
    <w:r w:rsidR="0027153F">
      <w:rPr>
        <w:rFonts w:ascii="Palatino Linotype" w:hAnsi="Palatino Linotype" w:cs="Arial"/>
        <w:bCs/>
        <w:noProof/>
        <w:sz w:val="22"/>
        <w:szCs w:val="22"/>
      </w:rPr>
      <w:t>57</w:t>
    </w:r>
    <w:r w:rsidRPr="00185470">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87B" w:rsidRDefault="0097387B" w:rsidP="00C80F8C">
      <w:r>
        <w:separator/>
      </w:r>
    </w:p>
  </w:footnote>
  <w:footnote w:type="continuationSeparator" w:id="0">
    <w:p w:rsidR="0097387B" w:rsidRDefault="0097387B" w:rsidP="00C80F8C">
      <w:r>
        <w:continuationSeparator/>
      </w:r>
    </w:p>
  </w:footnote>
  <w:footnote w:id="1">
    <w:p w:rsidR="003164F0" w:rsidRDefault="003164F0" w:rsidP="006D5C7A">
      <w:pPr>
        <w:pStyle w:val="Textonotapie"/>
        <w:jc w:val="both"/>
      </w:pPr>
      <w:r>
        <w:rPr>
          <w:rStyle w:val="Refdenotaalpie"/>
        </w:rPr>
        <w:footnoteRef/>
      </w:r>
      <w:r>
        <w:rPr>
          <w:rFonts w:ascii="Palatino Linotype" w:hAnsi="Palatino Linotype"/>
        </w:rPr>
        <w:t>A fin de encontrar un criterio orientador respecto al alcance de la solicitud de origen,</w:t>
      </w:r>
      <w:r w:rsidRPr="006D5C7A">
        <w:rPr>
          <w:rFonts w:ascii="Palatino Linotype" w:hAnsi="Palatino Linotype"/>
        </w:rPr>
        <w:t xml:space="preserve"> esta Ponencia Resolutora advirtió que el término se refiere a toda persona o grupos de personas con o sin relación entre sí, que subsisten en la calle o el espacio público utilizando recursos propios y precarios para satisfacer sus necesidades elementales, de conformidad con información publicada por el Consejo para Prevenir y Eliminar la Discriminación de la Ciudad de México, ubicable en la siguiente liga electrónica: </w:t>
      </w:r>
      <w:hyperlink r:id="rId1" w:history="1">
        <w:r w:rsidRPr="006D5C7A">
          <w:rPr>
            <w:rStyle w:val="Hipervnculo"/>
            <w:rFonts w:ascii="Palatino Linotype" w:hAnsi="Palatino Linotype"/>
          </w:rPr>
          <w:t>https://copred.cdmx.gob.mx/storage/app/uploads/public/5a1/ef8/35a/5a1ef835a79ba819774826.pdf</w:t>
        </w:r>
      </w:hyperlink>
    </w:p>
  </w:footnote>
  <w:footnote w:id="2">
    <w:p w:rsidR="003164F0" w:rsidRDefault="003164F0" w:rsidP="00EA6708">
      <w:pPr>
        <w:pStyle w:val="Textonotapie"/>
        <w:jc w:val="both"/>
      </w:pPr>
      <w:r>
        <w:rPr>
          <w:rStyle w:val="Refdenotaalpie"/>
        </w:rPr>
        <w:footnoteRef/>
      </w:r>
      <w:r>
        <w:t xml:space="preserve"> </w:t>
      </w:r>
      <w:r w:rsidRPr="00EA6708">
        <w:rPr>
          <w:rFonts w:ascii="Palatino Linotype" w:hAnsi="Palatino Linotype"/>
        </w:rPr>
        <w:t>Cabe destacarse que el particular no refirió la temporalidad de la información a la que pretende acceso, por ello, este Instituto suple la deficiencia en que incurre y determina que pretende información generada del 29 de julio de 2018 al 29 de julio de 2019; lo anterior, en términos de lo dispuesto por los artículos 13 y 181, cuarto párrafo de la Ley de Transparencia y Acceso a la Información Pública del Estado de México y Municipios.</w:t>
      </w:r>
    </w:p>
  </w:footnote>
  <w:footnote w:id="3">
    <w:p w:rsidR="003164F0" w:rsidRPr="00E11E17" w:rsidRDefault="003164F0" w:rsidP="009A0DD1">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4">
    <w:p w:rsidR="003164F0" w:rsidRPr="00E35AFB" w:rsidRDefault="003164F0" w:rsidP="00801F48">
      <w:pPr>
        <w:pStyle w:val="Textonotapie"/>
        <w:jc w:val="both"/>
        <w:rPr>
          <w:rFonts w:ascii="Palatino Linotype" w:hAnsi="Palatino Linotype"/>
        </w:rPr>
      </w:pPr>
      <w:r>
        <w:rPr>
          <w:rStyle w:val="Refdenotaalpie"/>
        </w:rPr>
        <w:footnoteRef/>
      </w:r>
      <w:r>
        <w:t xml:space="preserve"> </w:t>
      </w:r>
      <w:r w:rsidRPr="00E35AFB">
        <w:rPr>
          <w:rFonts w:ascii="Palatino Linotype" w:hAnsi="Palatino Linotype"/>
        </w:rPr>
        <w:t>Ubicable en las siguientes ligas electrónicas:</w:t>
      </w:r>
    </w:p>
    <w:p w:rsidR="003164F0" w:rsidRDefault="0097387B" w:rsidP="00801F48">
      <w:pPr>
        <w:pStyle w:val="Textonotapie"/>
        <w:jc w:val="both"/>
        <w:rPr>
          <w:rFonts w:ascii="Palatino Linotype" w:hAnsi="Palatino Linotype"/>
        </w:rPr>
      </w:pPr>
      <w:hyperlink r:id="rId2" w:history="1">
        <w:r w:rsidR="003164F0" w:rsidRPr="006653B5">
          <w:rPr>
            <w:rStyle w:val="Hipervnculo"/>
            <w:rFonts w:ascii="Palatino Linotype" w:hAnsi="Palatino Linotype"/>
          </w:rPr>
          <w:t>https://www.ipomex.org.mx/ipo3/lgt/indice/ALMOLOYADEJUAREZ/art_92_xiv_a/1.webhttps://www.ipomex.org.mx/ipo3/lgt/indice/AXAPUSCO/art_92_xlii_a/1.web</w:t>
        </w:r>
      </w:hyperlink>
    </w:p>
    <w:p w:rsidR="003164F0" w:rsidRPr="00801F48" w:rsidRDefault="003164F0" w:rsidP="00801F48">
      <w:pPr>
        <w:pStyle w:val="Textonotapie"/>
        <w:jc w:val="both"/>
        <w:rPr>
          <w:rStyle w:val="Hipervnculo"/>
          <w:rFonts w:ascii="Palatino Linotype" w:hAnsi="Palatino Linotype"/>
        </w:rPr>
      </w:pPr>
      <w:r w:rsidRPr="00801F48">
        <w:rPr>
          <w:rStyle w:val="Hipervnculo"/>
          <w:rFonts w:ascii="Palatino Linotype" w:hAnsi="Palatino Linotype"/>
        </w:rPr>
        <w:t>https://www.ipomex.org.mx/ipo3/lgt/indice/ALMOLOYADEJUAREZ/art_92_xlii_a/0.web</w:t>
      </w:r>
    </w:p>
  </w:footnote>
  <w:footnote w:id="5">
    <w:p w:rsidR="003164F0" w:rsidRPr="00F67DB9" w:rsidRDefault="003164F0" w:rsidP="00DD02F5">
      <w:pPr>
        <w:jc w:val="both"/>
        <w:rPr>
          <w:rFonts w:ascii="Palatino Linotype" w:eastAsia="Calibri" w:hAnsi="Palatino Linotype"/>
          <w:sz w:val="20"/>
          <w:szCs w:val="22"/>
          <w:lang w:eastAsia="en-US"/>
        </w:rPr>
      </w:pPr>
      <w:r>
        <w:rPr>
          <w:rStyle w:val="Refdenotaalpie"/>
        </w:rPr>
        <w:footnoteRef/>
      </w:r>
      <w:r>
        <w:t xml:space="preserve"> </w:t>
      </w:r>
      <w:r w:rsidRPr="00F67DB9">
        <w:rPr>
          <w:rFonts w:ascii="Palatino Linotype" w:hAnsi="Palatino Linotype"/>
          <w:sz w:val="20"/>
        </w:rPr>
        <w:t xml:space="preserve">De Buen Unna, Claudia. EL CONTRATO DE PRESTACIÓN DE SERVICIOS PROFESIONALES, VÍA DE FRAUDE LABORAL, p. 169, DR © 2003. Universidad Nacional Autónoma de México - Instituto de Investigaciones Jurídicas; ubicable en la siguiente liga electrónica: </w:t>
      </w:r>
      <w:hyperlink r:id="rId3" w:history="1">
        <w:r w:rsidRPr="00F67DB9">
          <w:rPr>
            <w:rStyle w:val="Hipervnculo"/>
            <w:rFonts w:ascii="Palatino Linotype" w:hAnsi="Palatino Linotype"/>
            <w:sz w:val="20"/>
          </w:rPr>
          <w:t>https://archivos.juridicas.unam.mx/www/bjv/libros/3/1090/10.pdf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F0" w:rsidRPr="00185470" w:rsidRDefault="003164F0"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164F0" w:rsidRPr="007769F3" w:rsidTr="00581ACC">
      <w:tc>
        <w:tcPr>
          <w:tcW w:w="3403" w:type="dxa"/>
        </w:tcPr>
        <w:p w:rsidR="003164F0" w:rsidRPr="007769F3" w:rsidRDefault="003164F0" w:rsidP="00070856">
          <w:pPr>
            <w:rPr>
              <w:rFonts w:ascii="Palatino Linotype" w:hAnsi="Palatino Linotype"/>
              <w:b/>
              <w:sz w:val="22"/>
              <w:szCs w:val="22"/>
              <w:lang w:val="es-ES_tradnl"/>
            </w:rPr>
          </w:pPr>
        </w:p>
      </w:tc>
      <w:tc>
        <w:tcPr>
          <w:tcW w:w="2551" w:type="dxa"/>
          <w:shd w:val="clear" w:color="auto" w:fill="auto"/>
        </w:tcPr>
        <w:p w:rsidR="003164F0" w:rsidRPr="007769F3" w:rsidRDefault="003164F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164F0" w:rsidRPr="007769F3" w:rsidRDefault="003164F0" w:rsidP="008D1DEA">
          <w:pPr>
            <w:jc w:val="both"/>
            <w:rPr>
              <w:rFonts w:ascii="Palatino Linotype" w:hAnsi="Palatino Linotype"/>
              <w:b/>
              <w:sz w:val="22"/>
              <w:szCs w:val="22"/>
              <w:lang w:val="es-ES_tradnl"/>
            </w:rPr>
          </w:pPr>
          <w:r>
            <w:rPr>
              <w:rFonts w:ascii="Palatino Linotype" w:hAnsi="Palatino Linotype"/>
              <w:b/>
              <w:sz w:val="22"/>
              <w:szCs w:val="22"/>
              <w:lang w:val="es-ES_tradnl"/>
            </w:rPr>
            <w:t>00452/INFOEM/IP/RR/2020</w:t>
          </w:r>
        </w:p>
      </w:tc>
    </w:tr>
    <w:tr w:rsidR="003164F0" w:rsidRPr="007769F3" w:rsidTr="00581ACC">
      <w:tc>
        <w:tcPr>
          <w:tcW w:w="3403" w:type="dxa"/>
        </w:tcPr>
        <w:p w:rsidR="003164F0" w:rsidRPr="007769F3" w:rsidRDefault="003164F0" w:rsidP="00997E3E">
          <w:pPr>
            <w:rPr>
              <w:rFonts w:ascii="Palatino Linotype" w:hAnsi="Palatino Linotype"/>
              <w:b/>
              <w:sz w:val="22"/>
              <w:szCs w:val="22"/>
              <w:lang w:val="es-ES_tradnl"/>
            </w:rPr>
          </w:pPr>
        </w:p>
      </w:tc>
      <w:tc>
        <w:tcPr>
          <w:tcW w:w="2551" w:type="dxa"/>
          <w:shd w:val="clear" w:color="auto" w:fill="auto"/>
        </w:tcPr>
        <w:p w:rsidR="003164F0" w:rsidRPr="007769F3" w:rsidRDefault="003164F0"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164F0" w:rsidRPr="00DC41C8" w:rsidRDefault="003164F0" w:rsidP="00556065">
          <w:pPr>
            <w:jc w:val="both"/>
            <w:rPr>
              <w:rFonts w:ascii="Palatino Linotype" w:hAnsi="Palatino Linotype"/>
              <w:b/>
              <w:sz w:val="22"/>
              <w:szCs w:val="22"/>
            </w:rPr>
          </w:pPr>
          <w:r>
            <w:rPr>
              <w:rFonts w:ascii="Palatino Linotype" w:hAnsi="Palatino Linotype"/>
              <w:b/>
              <w:bCs/>
              <w:sz w:val="22"/>
              <w:szCs w:val="22"/>
            </w:rPr>
            <w:t>Ayuntamiento de Almoloya de Juárez</w:t>
          </w:r>
        </w:p>
      </w:tc>
    </w:tr>
    <w:tr w:rsidR="003164F0" w:rsidRPr="007769F3" w:rsidTr="00581ACC">
      <w:trPr>
        <w:trHeight w:val="228"/>
      </w:trPr>
      <w:tc>
        <w:tcPr>
          <w:tcW w:w="3403" w:type="dxa"/>
        </w:tcPr>
        <w:p w:rsidR="003164F0" w:rsidRPr="007769F3" w:rsidRDefault="003164F0" w:rsidP="00997E3E">
          <w:pPr>
            <w:rPr>
              <w:rFonts w:ascii="Palatino Linotype" w:hAnsi="Palatino Linotype"/>
              <w:b/>
              <w:sz w:val="22"/>
              <w:szCs w:val="22"/>
              <w:lang w:val="es-ES_tradnl"/>
            </w:rPr>
          </w:pPr>
        </w:p>
      </w:tc>
      <w:tc>
        <w:tcPr>
          <w:tcW w:w="2551" w:type="dxa"/>
          <w:shd w:val="clear" w:color="auto" w:fill="auto"/>
        </w:tcPr>
        <w:p w:rsidR="003164F0" w:rsidRPr="007769F3" w:rsidRDefault="003164F0"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164F0" w:rsidRPr="007769F3" w:rsidRDefault="003164F0"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164F0" w:rsidRPr="00185470" w:rsidRDefault="003164F0"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F0" w:rsidRPr="00185470" w:rsidRDefault="003164F0">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164F0" w:rsidRPr="008F2CCC" w:rsidTr="006038C2">
      <w:tc>
        <w:tcPr>
          <w:tcW w:w="3403" w:type="dxa"/>
          <w:vMerge w:val="restart"/>
        </w:tcPr>
        <w:p w:rsidR="003164F0" w:rsidRPr="008F2CCC" w:rsidRDefault="003164F0" w:rsidP="00A2780F">
          <w:pPr>
            <w:rPr>
              <w:rFonts w:ascii="Palatino Linotype" w:hAnsi="Palatino Linotype"/>
              <w:b/>
              <w:sz w:val="22"/>
              <w:szCs w:val="22"/>
              <w:lang w:val="es-ES_tradnl"/>
            </w:rPr>
          </w:pPr>
        </w:p>
      </w:tc>
      <w:tc>
        <w:tcPr>
          <w:tcW w:w="2551" w:type="dxa"/>
          <w:shd w:val="clear" w:color="auto" w:fill="auto"/>
        </w:tcPr>
        <w:p w:rsidR="003164F0" w:rsidRPr="008F2CCC" w:rsidRDefault="003164F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164F0" w:rsidRPr="008F2CCC" w:rsidRDefault="003164F0" w:rsidP="00567EDA">
          <w:pPr>
            <w:jc w:val="both"/>
            <w:rPr>
              <w:rFonts w:ascii="Palatino Linotype" w:hAnsi="Palatino Linotype"/>
              <w:b/>
              <w:sz w:val="22"/>
              <w:szCs w:val="22"/>
              <w:lang w:val="es-ES_tradnl"/>
            </w:rPr>
          </w:pPr>
          <w:r>
            <w:rPr>
              <w:rFonts w:ascii="Palatino Linotype" w:hAnsi="Palatino Linotype"/>
              <w:b/>
              <w:sz w:val="22"/>
              <w:szCs w:val="22"/>
              <w:lang w:val="es-ES_tradnl"/>
            </w:rPr>
            <w:t>00452/INFOEM/IP/RR/2020</w:t>
          </w:r>
        </w:p>
      </w:tc>
    </w:tr>
    <w:tr w:rsidR="003164F0" w:rsidRPr="008F2CCC" w:rsidTr="006038C2">
      <w:tc>
        <w:tcPr>
          <w:tcW w:w="3403" w:type="dxa"/>
          <w:vMerge/>
        </w:tcPr>
        <w:p w:rsidR="003164F0" w:rsidRPr="008F2CCC" w:rsidRDefault="003164F0" w:rsidP="00A2780F">
          <w:pPr>
            <w:rPr>
              <w:rFonts w:ascii="Palatino Linotype" w:hAnsi="Palatino Linotype"/>
              <w:b/>
              <w:sz w:val="22"/>
              <w:szCs w:val="22"/>
              <w:lang w:val="es-ES_tradnl"/>
            </w:rPr>
          </w:pPr>
        </w:p>
      </w:tc>
      <w:tc>
        <w:tcPr>
          <w:tcW w:w="2551" w:type="dxa"/>
          <w:shd w:val="clear" w:color="auto" w:fill="auto"/>
        </w:tcPr>
        <w:p w:rsidR="003164F0" w:rsidRPr="008F2CCC" w:rsidRDefault="003164F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164F0" w:rsidRPr="008F2CCC" w:rsidRDefault="0027153F" w:rsidP="00AF4E71">
          <w:pPr>
            <w:jc w:val="both"/>
            <w:rPr>
              <w:rFonts w:ascii="Palatino Linotype" w:hAnsi="Palatino Linotype"/>
              <w:b/>
              <w:sz w:val="22"/>
              <w:szCs w:val="22"/>
              <w:lang w:val="es-ES_tradnl"/>
            </w:rPr>
          </w:pPr>
          <w:r w:rsidRPr="0027153F">
            <w:rPr>
              <w:rFonts w:ascii="Palatino Linotype" w:hAnsi="Palatino Linotype"/>
              <w:b/>
              <w:sz w:val="22"/>
              <w:szCs w:val="22"/>
              <w:lang w:val="es-ES_tradnl"/>
            </w:rPr>
            <w:t>XXXXXXX XXXXX XXXXXXX</w:t>
          </w:r>
        </w:p>
      </w:tc>
    </w:tr>
    <w:tr w:rsidR="003164F0" w:rsidRPr="008F2CCC" w:rsidTr="006038C2">
      <w:trPr>
        <w:trHeight w:val="228"/>
      </w:trPr>
      <w:tc>
        <w:tcPr>
          <w:tcW w:w="3403" w:type="dxa"/>
          <w:vMerge/>
        </w:tcPr>
        <w:p w:rsidR="003164F0" w:rsidRPr="008F2CCC" w:rsidRDefault="003164F0" w:rsidP="00E37C88">
          <w:pPr>
            <w:rPr>
              <w:rFonts w:ascii="Palatino Linotype" w:hAnsi="Palatino Linotype"/>
              <w:b/>
              <w:sz w:val="22"/>
              <w:szCs w:val="22"/>
              <w:lang w:val="es-ES_tradnl"/>
            </w:rPr>
          </w:pPr>
        </w:p>
      </w:tc>
      <w:tc>
        <w:tcPr>
          <w:tcW w:w="2551" w:type="dxa"/>
          <w:shd w:val="clear" w:color="auto" w:fill="auto"/>
        </w:tcPr>
        <w:p w:rsidR="003164F0" w:rsidRPr="008F2CCC" w:rsidRDefault="003164F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164F0" w:rsidRPr="00DC41C8" w:rsidRDefault="003164F0" w:rsidP="00556065">
          <w:pPr>
            <w:jc w:val="both"/>
            <w:rPr>
              <w:rFonts w:ascii="Palatino Linotype" w:hAnsi="Palatino Linotype"/>
              <w:b/>
              <w:sz w:val="22"/>
              <w:szCs w:val="22"/>
            </w:rPr>
          </w:pPr>
          <w:r>
            <w:rPr>
              <w:rFonts w:ascii="Palatino Linotype" w:hAnsi="Palatino Linotype"/>
              <w:b/>
              <w:bCs/>
              <w:sz w:val="22"/>
              <w:szCs w:val="22"/>
            </w:rPr>
            <w:t>Ayuntamiento de Almoloya de Juárez</w:t>
          </w:r>
        </w:p>
      </w:tc>
    </w:tr>
    <w:tr w:rsidR="003164F0" w:rsidRPr="008F2CCC" w:rsidTr="006038C2">
      <w:tc>
        <w:tcPr>
          <w:tcW w:w="3403" w:type="dxa"/>
          <w:vMerge/>
        </w:tcPr>
        <w:p w:rsidR="003164F0" w:rsidRPr="008F2CCC" w:rsidRDefault="003164F0" w:rsidP="00A2780F">
          <w:pPr>
            <w:rPr>
              <w:rFonts w:ascii="Palatino Linotype" w:hAnsi="Palatino Linotype"/>
              <w:b/>
              <w:sz w:val="22"/>
              <w:szCs w:val="22"/>
              <w:lang w:val="es-ES_tradnl"/>
            </w:rPr>
          </w:pPr>
        </w:p>
      </w:tc>
      <w:tc>
        <w:tcPr>
          <w:tcW w:w="2551" w:type="dxa"/>
          <w:shd w:val="clear" w:color="auto" w:fill="auto"/>
        </w:tcPr>
        <w:p w:rsidR="003164F0" w:rsidRPr="008F2CCC" w:rsidRDefault="003164F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164F0" w:rsidRPr="008F2CCC" w:rsidRDefault="003164F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164F0" w:rsidRPr="00185470" w:rsidRDefault="003164F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7">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4"/>
  </w:num>
  <w:num w:numId="3">
    <w:abstractNumId w:val="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1"/>
  </w:num>
  <w:num w:numId="7">
    <w:abstractNumId w:val="12"/>
  </w:num>
  <w:num w:numId="8">
    <w:abstractNumId w:val="8"/>
  </w:num>
  <w:num w:numId="9">
    <w:abstractNumId w:val="20"/>
  </w:num>
  <w:num w:numId="10">
    <w:abstractNumId w:val="2"/>
  </w:num>
  <w:num w:numId="11">
    <w:abstractNumId w:val="15"/>
  </w:num>
  <w:num w:numId="12">
    <w:abstractNumId w:val="13"/>
  </w:num>
  <w:num w:numId="13">
    <w:abstractNumId w:val="1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6"/>
  </w:num>
  <w:num w:numId="18">
    <w:abstractNumId w:val="11"/>
  </w:num>
  <w:num w:numId="19">
    <w:abstractNumId w:val="7"/>
  </w:num>
  <w:num w:numId="20">
    <w:abstractNumId w:val="14"/>
  </w:num>
  <w:num w:numId="21">
    <w:abstractNumId w:val="9"/>
  </w:num>
  <w:num w:numId="22">
    <w:abstractNumId w:val="18"/>
  </w:num>
  <w:num w:numId="2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8F"/>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34B"/>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1F2E"/>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1EA"/>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2BA"/>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B78"/>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1A5"/>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70"/>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53F"/>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13F"/>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97DD6"/>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9C3"/>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5B2"/>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570"/>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4F0"/>
    <w:rsid w:val="003166B5"/>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100C"/>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4A"/>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99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53E"/>
    <w:rsid w:val="00473992"/>
    <w:rsid w:val="00474437"/>
    <w:rsid w:val="0047455A"/>
    <w:rsid w:val="004746D0"/>
    <w:rsid w:val="00474CAE"/>
    <w:rsid w:val="00474CBD"/>
    <w:rsid w:val="00474F19"/>
    <w:rsid w:val="0047505D"/>
    <w:rsid w:val="00475383"/>
    <w:rsid w:val="0047558D"/>
    <w:rsid w:val="00475ADD"/>
    <w:rsid w:val="00475B1C"/>
    <w:rsid w:val="0047601E"/>
    <w:rsid w:val="00476363"/>
    <w:rsid w:val="0047651B"/>
    <w:rsid w:val="004770A4"/>
    <w:rsid w:val="004773C3"/>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455"/>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D73C3"/>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3D0"/>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65"/>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67EDA"/>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4EC6"/>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536"/>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709"/>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327"/>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1688"/>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3CC"/>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68A"/>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BD9"/>
    <w:rsid w:val="006D4D7E"/>
    <w:rsid w:val="006D530F"/>
    <w:rsid w:val="006D547D"/>
    <w:rsid w:val="006D5B72"/>
    <w:rsid w:val="006D5B86"/>
    <w:rsid w:val="006D5C7A"/>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5CB"/>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5C33"/>
    <w:rsid w:val="007465F0"/>
    <w:rsid w:val="00746708"/>
    <w:rsid w:val="00747099"/>
    <w:rsid w:val="007471A7"/>
    <w:rsid w:val="00747261"/>
    <w:rsid w:val="00747331"/>
    <w:rsid w:val="00747F64"/>
    <w:rsid w:val="0075029E"/>
    <w:rsid w:val="00750D6F"/>
    <w:rsid w:val="00750F1A"/>
    <w:rsid w:val="00751099"/>
    <w:rsid w:val="00751404"/>
    <w:rsid w:val="0075162D"/>
    <w:rsid w:val="00751AB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B28"/>
    <w:rsid w:val="00764D3F"/>
    <w:rsid w:val="0076517B"/>
    <w:rsid w:val="00765288"/>
    <w:rsid w:val="00765299"/>
    <w:rsid w:val="00766985"/>
    <w:rsid w:val="00766C69"/>
    <w:rsid w:val="00766F36"/>
    <w:rsid w:val="00767A22"/>
    <w:rsid w:val="00767B3E"/>
    <w:rsid w:val="00770379"/>
    <w:rsid w:val="00770433"/>
    <w:rsid w:val="007707A0"/>
    <w:rsid w:val="00770A6A"/>
    <w:rsid w:val="00770E25"/>
    <w:rsid w:val="00771077"/>
    <w:rsid w:val="00771858"/>
    <w:rsid w:val="00771E9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7FB"/>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3EE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865"/>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3486"/>
    <w:rsid w:val="007F414D"/>
    <w:rsid w:val="007F4D6F"/>
    <w:rsid w:val="007F4DA5"/>
    <w:rsid w:val="007F502F"/>
    <w:rsid w:val="007F6D2E"/>
    <w:rsid w:val="007F75A8"/>
    <w:rsid w:val="00800A6D"/>
    <w:rsid w:val="008011A7"/>
    <w:rsid w:val="008014D3"/>
    <w:rsid w:val="00801A6C"/>
    <w:rsid w:val="00801F48"/>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712"/>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611"/>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4DFE"/>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685"/>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89"/>
    <w:rsid w:val="008D1526"/>
    <w:rsid w:val="008D15E0"/>
    <w:rsid w:val="008D1DEA"/>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4E3"/>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3B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0F8"/>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87B"/>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0DD1"/>
    <w:rsid w:val="009A1027"/>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ADA"/>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C4B"/>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2F10"/>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A6F"/>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0E1C"/>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1E40"/>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406"/>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686"/>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56"/>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7D7"/>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E74"/>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185"/>
    <w:rsid w:val="00BE173C"/>
    <w:rsid w:val="00BE201E"/>
    <w:rsid w:val="00BE214A"/>
    <w:rsid w:val="00BE215C"/>
    <w:rsid w:val="00BE3446"/>
    <w:rsid w:val="00BE40EC"/>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0FC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E9"/>
    <w:rsid w:val="00CB7A9F"/>
    <w:rsid w:val="00CB7BD0"/>
    <w:rsid w:val="00CB7F91"/>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61D0"/>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D97"/>
    <w:rsid w:val="00D17FD7"/>
    <w:rsid w:val="00D20212"/>
    <w:rsid w:val="00D205A3"/>
    <w:rsid w:val="00D20A11"/>
    <w:rsid w:val="00D20BC3"/>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34E"/>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464"/>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4DB"/>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2F5"/>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259"/>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708"/>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0DE9"/>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AD6"/>
    <w:rsid w:val="00EF5F17"/>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59D"/>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BA3E7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DD02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677366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mawww.sat.gob.mx/factura/Paginas/solicita_requisitos.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rchivos.juridicas.unam.mx/www/bjv/libros/3/1090/10.pdf" TargetMode="External"/><Relationship Id="rId2" Type="http://schemas.openxmlformats.org/officeDocument/2006/relationships/hyperlink" Target="https://www.ipomex.org.mx/ipo3/lgt/indice/ALMOLOYADEJUAREZ/art_92_xiv_a/1.webhttps://www.ipomex.org.mx/ipo3/lgt/indice/AXAPUSCO/art_92_xlii_a/1.web" TargetMode="External"/><Relationship Id="rId1" Type="http://schemas.openxmlformats.org/officeDocument/2006/relationships/hyperlink" Target="https://copred.cdmx.gob.mx/storage/app/uploads/public/5a1/ef8/35a/5a1ef835a79ba81977482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D334A-5B39-44B1-8B63-804ED6B7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14027</Words>
  <Characters>77154</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Benavides</cp:lastModifiedBy>
  <cp:revision>7</cp:revision>
  <cp:lastPrinted>2020-03-10T17:38:00Z</cp:lastPrinted>
  <dcterms:created xsi:type="dcterms:W3CDTF">2020-03-12T16:10:00Z</dcterms:created>
  <dcterms:modified xsi:type="dcterms:W3CDTF">2020-04-16T20:52:00Z</dcterms:modified>
</cp:coreProperties>
</file>