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30B5D8" w14:textId="77777777" w:rsidR="00A612C0" w:rsidRPr="00AB3F8F" w:rsidRDefault="00792776" w:rsidP="00FF1959">
      <w:pPr>
        <w:spacing w:after="0" w:line="360" w:lineRule="auto"/>
        <w:jc w:val="center"/>
        <w:rPr>
          <w:rFonts w:ascii="Palatino Linotype" w:eastAsia="MS Mincho" w:hAnsi="Palatino Linotype" w:cs="Times New Roman"/>
          <w:b/>
          <w:sz w:val="24"/>
          <w:szCs w:val="24"/>
          <w:lang w:val="es-ES_tradnl" w:eastAsia="es-ES"/>
        </w:rPr>
      </w:pPr>
      <w:r w:rsidRPr="00AB3F8F">
        <w:rPr>
          <w:rFonts w:ascii="Palatino Linotype" w:eastAsia="MS Mincho" w:hAnsi="Palatino Linotype" w:cs="Times New Roman"/>
          <w:b/>
          <w:sz w:val="24"/>
          <w:szCs w:val="24"/>
          <w:lang w:val="es-ES_tradnl" w:eastAsia="es-ES"/>
        </w:rPr>
        <w:t>LÍNEAS ARGUMENTATIVAS.</w:t>
      </w:r>
    </w:p>
    <w:p w14:paraId="5CBD0957" w14:textId="77777777" w:rsidR="006E7900" w:rsidRPr="00AB3F8F" w:rsidRDefault="006E7900" w:rsidP="00FF1959">
      <w:pPr>
        <w:spacing w:after="0" w:line="360" w:lineRule="auto"/>
        <w:jc w:val="both"/>
        <w:rPr>
          <w:rFonts w:ascii="Palatino Linotype" w:eastAsia="Arial Unicode MS" w:hAnsi="Palatino Linotype" w:cs="Arial"/>
          <w:b/>
          <w:sz w:val="28"/>
          <w:szCs w:val="24"/>
          <w:lang w:val="es-ES_tradnl" w:eastAsia="es-ES"/>
        </w:rPr>
      </w:pPr>
    </w:p>
    <w:p w14:paraId="5B1C41C5" w14:textId="77777777" w:rsidR="006A4EAA" w:rsidRPr="00AB3F8F" w:rsidRDefault="006A4EAA" w:rsidP="00FF1959">
      <w:pPr>
        <w:tabs>
          <w:tab w:val="left" w:pos="567"/>
        </w:tabs>
        <w:spacing w:after="0" w:line="360" w:lineRule="auto"/>
        <w:jc w:val="both"/>
        <w:rPr>
          <w:rFonts w:ascii="Palatino Linotype" w:hAnsi="Palatino Linotype"/>
          <w:sz w:val="24"/>
          <w:lang w:eastAsia="es-MX"/>
        </w:rPr>
      </w:pPr>
      <w:r w:rsidRPr="00AB3F8F">
        <w:rPr>
          <w:rFonts w:ascii="Palatino Linotype" w:hAnsi="Palatino Linotype"/>
          <w:b/>
          <w:sz w:val="24"/>
        </w:rPr>
        <w:t xml:space="preserve">RESPUESTAS IMPRECISAS O INCOMPLETAS, DEBER DE REPARACIÓN. </w:t>
      </w:r>
      <w:r w:rsidRPr="00AB3F8F">
        <w:rPr>
          <w:rFonts w:ascii="Palatino Linotype" w:hAnsi="Palatino Linotype"/>
          <w:sz w:val="24"/>
          <w:lang w:eastAsia="es-MX"/>
        </w:rPr>
        <w:t xml:space="preserve">Es </w:t>
      </w:r>
      <w:proofErr w:type="gramStart"/>
      <w:r w:rsidRPr="00AB3F8F">
        <w:rPr>
          <w:rFonts w:ascii="Palatino Linotype" w:hAnsi="Palatino Linotype"/>
          <w:sz w:val="24"/>
          <w:lang w:eastAsia="es-MX"/>
        </w:rPr>
        <w:t>obligación</w:t>
      </w:r>
      <w:proofErr w:type="gramEnd"/>
      <w:r w:rsidRPr="00AB3F8F">
        <w:rPr>
          <w:rFonts w:ascii="Palatino Linotype" w:hAnsi="Palatino Linotype"/>
          <w:sz w:val="24"/>
          <w:lang w:eastAsia="es-MX"/>
        </w:rPr>
        <w:t xml:space="preserve"> de todas las autoridades, promover, respetar y garantizar los derechos humanos, entre ellos el de acceso a la información pública, por lo que las respuestas imprecisas o incompletas generan una afectación inicial susceptible de ser reparada mediante el recurso de revisión.</w:t>
      </w:r>
    </w:p>
    <w:p w14:paraId="6614035F" w14:textId="77777777" w:rsidR="006A4EAA" w:rsidRPr="00AB3F8F" w:rsidRDefault="006A4EAA" w:rsidP="00FF1959">
      <w:pPr>
        <w:tabs>
          <w:tab w:val="left" w:pos="567"/>
        </w:tabs>
        <w:spacing w:after="0" w:line="360" w:lineRule="auto"/>
        <w:jc w:val="both"/>
        <w:rPr>
          <w:rFonts w:ascii="Palatino Linotype" w:hAnsi="Palatino Linotype"/>
          <w:sz w:val="14"/>
          <w:szCs w:val="12"/>
          <w:lang w:eastAsia="es-MX"/>
        </w:rPr>
      </w:pPr>
    </w:p>
    <w:p w14:paraId="28D2476D" w14:textId="77777777" w:rsidR="006A4EAA" w:rsidRPr="00AB3F8F" w:rsidRDefault="006A4EAA" w:rsidP="00FF1959">
      <w:pPr>
        <w:spacing w:after="0" w:line="360" w:lineRule="auto"/>
        <w:jc w:val="both"/>
        <w:rPr>
          <w:rFonts w:ascii="Palatino Linotype" w:hAnsi="Palatino Linotype" w:cs="Arial"/>
          <w:sz w:val="24"/>
        </w:rPr>
      </w:pPr>
      <w:r w:rsidRPr="00AB3F8F">
        <w:rPr>
          <w:rFonts w:ascii="Palatino Linotype" w:hAnsi="Palatino Linotype" w:cs="Arial"/>
          <w:b/>
          <w:sz w:val="24"/>
        </w:rPr>
        <w:t>MODIFICACIÓN DEL ACTO IMPUGNADO, SOBRESEIMIENTO DEL RECURSO POR</w:t>
      </w:r>
      <w:r w:rsidRPr="00AB3F8F">
        <w:rPr>
          <w:rFonts w:ascii="Palatino Linotype" w:hAnsi="Palatino Linotype" w:cs="Arial"/>
          <w:sz w:val="24"/>
        </w:rPr>
        <w:t>. En los casos en que el Sujeto Obligado modifica o revoca dejando al acto combatido sin efectos o materia, pues un acto impugnado es modificado en aquellos casos en los que el Sujeto Obligado después de haber otorgado una respuesta, emite una diversa o agrega información, y en ésta subsana las deficiencias que hubiera tenido y queda satisfecho en consecuencia y de modo exhaustivo el derecho subjetivo accionado por el particular.</w:t>
      </w:r>
    </w:p>
    <w:p w14:paraId="260AFA5D" w14:textId="77777777" w:rsidR="006A4EAA" w:rsidRPr="00AB3F8F" w:rsidRDefault="006A4EAA" w:rsidP="00FF1959">
      <w:pPr>
        <w:tabs>
          <w:tab w:val="left" w:pos="567"/>
        </w:tabs>
        <w:spacing w:after="0" w:line="360" w:lineRule="auto"/>
        <w:jc w:val="both"/>
        <w:rPr>
          <w:rFonts w:ascii="Palatino Linotype" w:eastAsia="Calibri" w:hAnsi="Palatino Linotype" w:cs="Times New Roman"/>
          <w:b/>
          <w:sz w:val="14"/>
          <w:szCs w:val="12"/>
        </w:rPr>
      </w:pPr>
    </w:p>
    <w:p w14:paraId="0E338C7E" w14:textId="77777777" w:rsidR="006A4EAA" w:rsidRPr="00AB3F8F" w:rsidRDefault="006A4EAA" w:rsidP="00FF1959">
      <w:pPr>
        <w:tabs>
          <w:tab w:val="left" w:pos="567"/>
        </w:tabs>
        <w:spacing w:after="0" w:line="360" w:lineRule="auto"/>
        <w:jc w:val="both"/>
        <w:rPr>
          <w:rFonts w:ascii="Palatino Linotype" w:eastAsia="Calibri" w:hAnsi="Palatino Linotype" w:cs="Times New Roman"/>
          <w:sz w:val="24"/>
        </w:rPr>
      </w:pPr>
      <w:r w:rsidRPr="00AB3F8F">
        <w:rPr>
          <w:rFonts w:ascii="Palatino Linotype" w:eastAsia="Calibri" w:hAnsi="Palatino Linotype" w:cs="Times New Roman"/>
          <w:b/>
          <w:sz w:val="24"/>
        </w:rPr>
        <w:t xml:space="preserve">SOBRESEIMIENTO, RAZONES PARA SU ACTUALIZACIÓN. </w:t>
      </w:r>
      <w:r w:rsidRPr="00AB3F8F">
        <w:rPr>
          <w:rFonts w:ascii="Palatino Linotype" w:eastAsia="Calibri" w:hAnsi="Palatino Linotype" w:cs="Times New Roman"/>
          <w:sz w:val="24"/>
        </w:rPr>
        <w:t xml:space="preserve">Para que se actualice el sobreseimiento de un recurso de revisión, el </w:t>
      </w:r>
      <w:r w:rsidRPr="00AB3F8F">
        <w:rPr>
          <w:rFonts w:ascii="Palatino Linotype" w:eastAsia="Calibri" w:hAnsi="Palatino Linotype" w:cs="Times New Roman"/>
          <w:b/>
          <w:sz w:val="24"/>
        </w:rPr>
        <w:t>SUJETO OBLIGADO</w:t>
      </w:r>
      <w:r w:rsidRPr="00AB3F8F">
        <w:rPr>
          <w:rFonts w:ascii="Palatino Linotype" w:eastAsia="Calibri" w:hAnsi="Palatino Linotype" w:cs="Times New Roman"/>
          <w:sz w:val="24"/>
        </w:rPr>
        <w:t xml:space="preserve"> puede entregar o completar la información al momento de rendir su informe justificado o dentro de los siete días previstos para manifestar lo que a su derecho convenga, lo anterior también puede ocurrir si entrega la información después de ese lapso, pero antes del cierre de instrucción, resarciendo el derecho de acceso a la información pública de la persona y haciendo cesar toda controversia.</w:t>
      </w:r>
    </w:p>
    <w:p w14:paraId="6AA174EB" w14:textId="77777777" w:rsidR="002E0764" w:rsidRPr="00AB3F8F" w:rsidRDefault="002E0764" w:rsidP="00FF1959">
      <w:pPr>
        <w:spacing w:after="0" w:line="360" w:lineRule="auto"/>
        <w:jc w:val="both"/>
        <w:rPr>
          <w:rFonts w:ascii="Palatino Linotype" w:eastAsia="Calibri" w:hAnsi="Palatino Linotype" w:cs="Times New Roman"/>
          <w:sz w:val="24"/>
          <w:szCs w:val="24"/>
          <w:lang w:val="es-ES_tradnl" w:eastAsia="es-ES"/>
        </w:rPr>
      </w:pPr>
    </w:p>
    <w:p w14:paraId="4F0F4F96" w14:textId="77777777" w:rsidR="00454AFA" w:rsidRPr="00AB3F8F" w:rsidRDefault="00454AFA" w:rsidP="00FF1959">
      <w:pPr>
        <w:spacing w:after="0" w:line="360" w:lineRule="auto"/>
        <w:rPr>
          <w:rFonts w:ascii="Palatino Linotype" w:eastAsia="MS Mincho" w:hAnsi="Palatino Linotype" w:cs="Times New Roman"/>
          <w:b/>
          <w:sz w:val="24"/>
          <w:szCs w:val="24"/>
          <w:lang w:val="es-ES_tradnl" w:eastAsia="es-ES"/>
        </w:rPr>
      </w:pPr>
    </w:p>
    <w:p w14:paraId="196CFCC5" w14:textId="77777777" w:rsidR="00792776" w:rsidRPr="00AB3F8F" w:rsidRDefault="00792776" w:rsidP="00FF1959">
      <w:pPr>
        <w:spacing w:after="0" w:line="360" w:lineRule="auto"/>
        <w:jc w:val="center"/>
        <w:rPr>
          <w:rFonts w:ascii="Palatino Linotype" w:eastAsia="MS Mincho" w:hAnsi="Palatino Linotype" w:cs="Times New Roman"/>
          <w:sz w:val="24"/>
          <w:szCs w:val="24"/>
          <w:lang w:val="es-ES_tradnl" w:eastAsia="es-ES"/>
        </w:rPr>
      </w:pPr>
      <w:r w:rsidRPr="00AB3F8F">
        <w:rPr>
          <w:rFonts w:ascii="Palatino Linotype" w:eastAsia="MS Mincho" w:hAnsi="Palatino Linotype" w:cs="Times New Roman"/>
          <w:b/>
          <w:sz w:val="24"/>
          <w:szCs w:val="24"/>
          <w:lang w:val="es-ES_tradnl" w:eastAsia="es-ES"/>
        </w:rPr>
        <w:lastRenderedPageBreak/>
        <w:t>Índice</w:t>
      </w:r>
      <w:r w:rsidRPr="00AB3F8F">
        <w:rPr>
          <w:rFonts w:ascii="Palatino Linotype" w:eastAsia="MS Mincho" w:hAnsi="Palatino Linotype" w:cs="Times New Roman"/>
          <w:sz w:val="24"/>
          <w:szCs w:val="24"/>
          <w:lang w:val="es-ES_tradnl" w:eastAsia="es-ES"/>
        </w:rPr>
        <w:t>.</w:t>
      </w:r>
    </w:p>
    <w:sdt>
      <w:sdtPr>
        <w:rPr>
          <w:rFonts w:ascii="Palatino Linotype" w:eastAsiaTheme="minorHAnsi" w:hAnsi="Palatino Linotype" w:cstheme="minorBidi"/>
          <w:color w:val="auto"/>
          <w:sz w:val="24"/>
          <w:szCs w:val="24"/>
          <w:lang w:val="es-ES" w:eastAsia="en-US"/>
        </w:rPr>
        <w:id w:val="-1797436068"/>
        <w:docPartObj>
          <w:docPartGallery w:val="Table of Contents"/>
          <w:docPartUnique/>
        </w:docPartObj>
      </w:sdtPr>
      <w:sdtEndPr>
        <w:rPr>
          <w:b/>
          <w:bCs/>
        </w:rPr>
      </w:sdtEndPr>
      <w:sdtContent>
        <w:p w14:paraId="0529CBCA" w14:textId="77777777" w:rsidR="00B85136" w:rsidRPr="00AB3F8F" w:rsidRDefault="00B85136" w:rsidP="00FF1959">
          <w:pPr>
            <w:pStyle w:val="TtulodeTDC"/>
            <w:spacing w:before="0" w:line="360" w:lineRule="auto"/>
            <w:jc w:val="both"/>
            <w:rPr>
              <w:rFonts w:ascii="Palatino Linotype" w:hAnsi="Palatino Linotype"/>
              <w:b/>
              <w:color w:val="auto"/>
              <w:sz w:val="24"/>
              <w:szCs w:val="24"/>
            </w:rPr>
          </w:pPr>
          <w:r w:rsidRPr="00AB3F8F">
            <w:rPr>
              <w:rFonts w:ascii="Palatino Linotype" w:hAnsi="Palatino Linotype"/>
              <w:b/>
              <w:color w:val="auto"/>
              <w:sz w:val="24"/>
              <w:szCs w:val="24"/>
              <w:lang w:val="es-ES"/>
            </w:rPr>
            <w:t>Contenido</w:t>
          </w:r>
        </w:p>
        <w:p w14:paraId="2F7BBD08" w14:textId="77777777" w:rsidR="00DE7D55" w:rsidRPr="00AB3F8F" w:rsidRDefault="00B85136" w:rsidP="00FF1959">
          <w:pPr>
            <w:pStyle w:val="TDC1"/>
            <w:spacing w:after="0"/>
            <w:jc w:val="both"/>
            <w:rPr>
              <w:rFonts w:ascii="Palatino Linotype" w:eastAsiaTheme="minorEastAsia" w:hAnsi="Palatino Linotype"/>
              <w:noProof/>
              <w:sz w:val="24"/>
              <w:szCs w:val="24"/>
              <w:lang w:eastAsia="es-MX"/>
            </w:rPr>
          </w:pPr>
          <w:r w:rsidRPr="00AB3F8F">
            <w:rPr>
              <w:rFonts w:ascii="Palatino Linotype" w:hAnsi="Palatino Linotype"/>
              <w:b/>
              <w:bCs/>
              <w:sz w:val="24"/>
              <w:szCs w:val="24"/>
              <w:lang w:val="es-ES"/>
            </w:rPr>
            <w:fldChar w:fldCharType="begin"/>
          </w:r>
          <w:r w:rsidRPr="00AB3F8F">
            <w:rPr>
              <w:rFonts w:ascii="Palatino Linotype" w:hAnsi="Palatino Linotype"/>
              <w:b/>
              <w:bCs/>
              <w:sz w:val="24"/>
              <w:szCs w:val="24"/>
              <w:lang w:val="es-ES"/>
            </w:rPr>
            <w:instrText xml:space="preserve"> TOC \o "1-3" \h \z \u </w:instrText>
          </w:r>
          <w:r w:rsidRPr="00AB3F8F">
            <w:rPr>
              <w:rFonts w:ascii="Palatino Linotype" w:hAnsi="Palatino Linotype"/>
              <w:b/>
              <w:bCs/>
              <w:sz w:val="24"/>
              <w:szCs w:val="24"/>
              <w:lang w:val="es-ES"/>
            </w:rPr>
            <w:fldChar w:fldCharType="separate"/>
          </w:r>
          <w:hyperlink w:anchor="_Toc35266377" w:history="1">
            <w:r w:rsidR="00DE7D55" w:rsidRPr="00AB3F8F">
              <w:rPr>
                <w:rStyle w:val="Hipervnculo"/>
                <w:rFonts w:ascii="Palatino Linotype" w:eastAsia="MS Gothic" w:hAnsi="Palatino Linotype" w:cs="Times New Roman"/>
                <w:b/>
                <w:noProof/>
                <w:sz w:val="24"/>
                <w:szCs w:val="24"/>
                <w:lang w:val="de-DE"/>
              </w:rPr>
              <w:t>A N T E C E D E N T E S</w:t>
            </w:r>
            <w:r w:rsidR="00DE7D55" w:rsidRPr="00AB3F8F">
              <w:rPr>
                <w:rFonts w:ascii="Palatino Linotype" w:hAnsi="Palatino Linotype"/>
                <w:noProof/>
                <w:webHidden/>
                <w:sz w:val="24"/>
                <w:szCs w:val="24"/>
              </w:rPr>
              <w:tab/>
            </w:r>
            <w:r w:rsidR="00DE7D55" w:rsidRPr="00AB3F8F">
              <w:rPr>
                <w:rFonts w:ascii="Palatino Linotype" w:hAnsi="Palatino Linotype"/>
                <w:noProof/>
                <w:webHidden/>
                <w:sz w:val="24"/>
                <w:szCs w:val="24"/>
              </w:rPr>
              <w:fldChar w:fldCharType="begin"/>
            </w:r>
            <w:r w:rsidR="00DE7D55" w:rsidRPr="00AB3F8F">
              <w:rPr>
                <w:rFonts w:ascii="Palatino Linotype" w:hAnsi="Palatino Linotype"/>
                <w:noProof/>
                <w:webHidden/>
                <w:sz w:val="24"/>
                <w:szCs w:val="24"/>
              </w:rPr>
              <w:instrText xml:space="preserve"> PAGEREF _Toc35266377 \h </w:instrText>
            </w:r>
            <w:r w:rsidR="00DE7D55" w:rsidRPr="00AB3F8F">
              <w:rPr>
                <w:rFonts w:ascii="Palatino Linotype" w:hAnsi="Palatino Linotype"/>
                <w:noProof/>
                <w:webHidden/>
                <w:sz w:val="24"/>
                <w:szCs w:val="24"/>
              </w:rPr>
            </w:r>
            <w:r w:rsidR="00DE7D55" w:rsidRPr="00AB3F8F">
              <w:rPr>
                <w:rFonts w:ascii="Palatino Linotype" w:hAnsi="Palatino Linotype"/>
                <w:noProof/>
                <w:webHidden/>
                <w:sz w:val="24"/>
                <w:szCs w:val="24"/>
              </w:rPr>
              <w:fldChar w:fldCharType="separate"/>
            </w:r>
            <w:r w:rsidR="002703EA" w:rsidRPr="00AB3F8F">
              <w:rPr>
                <w:rFonts w:ascii="Palatino Linotype" w:hAnsi="Palatino Linotype"/>
                <w:noProof/>
                <w:webHidden/>
                <w:sz w:val="24"/>
                <w:szCs w:val="24"/>
              </w:rPr>
              <w:t>3</w:t>
            </w:r>
            <w:r w:rsidR="00DE7D55" w:rsidRPr="00AB3F8F">
              <w:rPr>
                <w:rFonts w:ascii="Palatino Linotype" w:hAnsi="Palatino Linotype"/>
                <w:noProof/>
                <w:webHidden/>
                <w:sz w:val="24"/>
                <w:szCs w:val="24"/>
              </w:rPr>
              <w:fldChar w:fldCharType="end"/>
            </w:r>
          </w:hyperlink>
        </w:p>
        <w:p w14:paraId="390F9BAC" w14:textId="77777777" w:rsidR="00DE7D55" w:rsidRPr="00AB3F8F" w:rsidRDefault="00F649E9" w:rsidP="00FF1959">
          <w:pPr>
            <w:pStyle w:val="TDC1"/>
            <w:spacing w:after="0"/>
            <w:jc w:val="both"/>
            <w:rPr>
              <w:rFonts w:ascii="Palatino Linotype" w:eastAsiaTheme="minorEastAsia" w:hAnsi="Palatino Linotype"/>
              <w:noProof/>
              <w:sz w:val="24"/>
              <w:szCs w:val="24"/>
              <w:lang w:eastAsia="es-MX"/>
            </w:rPr>
          </w:pPr>
          <w:hyperlink w:anchor="_Toc35266378" w:history="1">
            <w:r w:rsidR="00DE7D55" w:rsidRPr="00AB3F8F">
              <w:rPr>
                <w:rStyle w:val="Hipervnculo"/>
                <w:rFonts w:ascii="Palatino Linotype" w:eastAsia="MS Gothic" w:hAnsi="Palatino Linotype" w:cs="Times New Roman"/>
                <w:b/>
                <w:noProof/>
                <w:sz w:val="24"/>
                <w:szCs w:val="24"/>
              </w:rPr>
              <w:t>CONSIDERANDO</w:t>
            </w:r>
            <w:r w:rsidR="00DE7D55" w:rsidRPr="00AB3F8F">
              <w:rPr>
                <w:rFonts w:ascii="Palatino Linotype" w:hAnsi="Palatino Linotype"/>
                <w:noProof/>
                <w:webHidden/>
                <w:sz w:val="24"/>
                <w:szCs w:val="24"/>
              </w:rPr>
              <w:tab/>
            </w:r>
            <w:r w:rsidR="00DE7D55" w:rsidRPr="00AB3F8F">
              <w:rPr>
                <w:rFonts w:ascii="Palatino Linotype" w:hAnsi="Palatino Linotype"/>
                <w:noProof/>
                <w:webHidden/>
                <w:sz w:val="24"/>
                <w:szCs w:val="24"/>
              </w:rPr>
              <w:fldChar w:fldCharType="begin"/>
            </w:r>
            <w:r w:rsidR="00DE7D55" w:rsidRPr="00AB3F8F">
              <w:rPr>
                <w:rFonts w:ascii="Palatino Linotype" w:hAnsi="Palatino Linotype"/>
                <w:noProof/>
                <w:webHidden/>
                <w:sz w:val="24"/>
                <w:szCs w:val="24"/>
              </w:rPr>
              <w:instrText xml:space="preserve"> PAGEREF _Toc35266378 \h </w:instrText>
            </w:r>
            <w:r w:rsidR="00DE7D55" w:rsidRPr="00AB3F8F">
              <w:rPr>
                <w:rFonts w:ascii="Palatino Linotype" w:hAnsi="Palatino Linotype"/>
                <w:noProof/>
                <w:webHidden/>
                <w:sz w:val="24"/>
                <w:szCs w:val="24"/>
              </w:rPr>
            </w:r>
            <w:r w:rsidR="00DE7D55" w:rsidRPr="00AB3F8F">
              <w:rPr>
                <w:rFonts w:ascii="Palatino Linotype" w:hAnsi="Palatino Linotype"/>
                <w:noProof/>
                <w:webHidden/>
                <w:sz w:val="24"/>
                <w:szCs w:val="24"/>
              </w:rPr>
              <w:fldChar w:fldCharType="separate"/>
            </w:r>
            <w:r w:rsidR="002703EA" w:rsidRPr="00AB3F8F">
              <w:rPr>
                <w:rFonts w:ascii="Palatino Linotype" w:hAnsi="Palatino Linotype"/>
                <w:noProof/>
                <w:webHidden/>
                <w:sz w:val="24"/>
                <w:szCs w:val="24"/>
              </w:rPr>
              <w:t>9</w:t>
            </w:r>
            <w:r w:rsidR="00DE7D55" w:rsidRPr="00AB3F8F">
              <w:rPr>
                <w:rFonts w:ascii="Palatino Linotype" w:hAnsi="Palatino Linotype"/>
                <w:noProof/>
                <w:webHidden/>
                <w:sz w:val="24"/>
                <w:szCs w:val="24"/>
              </w:rPr>
              <w:fldChar w:fldCharType="end"/>
            </w:r>
          </w:hyperlink>
        </w:p>
        <w:p w14:paraId="26D3DF11" w14:textId="77777777" w:rsidR="00DE7D55" w:rsidRPr="00AB3F8F" w:rsidRDefault="00F649E9" w:rsidP="00FF1959">
          <w:pPr>
            <w:pStyle w:val="TDC1"/>
            <w:spacing w:after="0"/>
            <w:jc w:val="both"/>
            <w:rPr>
              <w:rFonts w:ascii="Palatino Linotype" w:eastAsiaTheme="minorEastAsia" w:hAnsi="Palatino Linotype"/>
              <w:noProof/>
              <w:sz w:val="24"/>
              <w:szCs w:val="24"/>
              <w:lang w:eastAsia="es-MX"/>
            </w:rPr>
          </w:pPr>
          <w:hyperlink w:anchor="_Toc35266379" w:history="1">
            <w:r w:rsidR="00DE7D55" w:rsidRPr="00AB3F8F">
              <w:rPr>
                <w:rStyle w:val="Hipervnculo"/>
                <w:rFonts w:ascii="Palatino Linotype" w:eastAsia="MS Mincho" w:hAnsi="Palatino Linotype" w:cstheme="majorBidi"/>
                <w:b/>
                <w:noProof/>
                <w:sz w:val="24"/>
                <w:szCs w:val="24"/>
                <w:lang w:val="es-ES_tradnl" w:eastAsia="es-ES"/>
              </w:rPr>
              <w:t>PRIMERO</w:t>
            </w:r>
            <w:r w:rsidR="00DE7D55" w:rsidRPr="00AB3F8F">
              <w:rPr>
                <w:rStyle w:val="Hipervnculo"/>
                <w:rFonts w:ascii="Palatino Linotype" w:eastAsia="MS Gothic" w:hAnsi="Palatino Linotype" w:cs="Times New Roman"/>
                <w:b/>
                <w:noProof/>
                <w:sz w:val="24"/>
                <w:szCs w:val="24"/>
              </w:rPr>
              <w:t>. De la competencia.</w:t>
            </w:r>
            <w:r w:rsidR="00DE7D55" w:rsidRPr="00AB3F8F">
              <w:rPr>
                <w:rFonts w:ascii="Palatino Linotype" w:hAnsi="Palatino Linotype"/>
                <w:noProof/>
                <w:webHidden/>
                <w:sz w:val="24"/>
                <w:szCs w:val="24"/>
              </w:rPr>
              <w:tab/>
            </w:r>
            <w:r w:rsidR="00DE7D55" w:rsidRPr="00AB3F8F">
              <w:rPr>
                <w:rFonts w:ascii="Palatino Linotype" w:hAnsi="Palatino Linotype"/>
                <w:noProof/>
                <w:webHidden/>
                <w:sz w:val="24"/>
                <w:szCs w:val="24"/>
              </w:rPr>
              <w:fldChar w:fldCharType="begin"/>
            </w:r>
            <w:r w:rsidR="00DE7D55" w:rsidRPr="00AB3F8F">
              <w:rPr>
                <w:rFonts w:ascii="Palatino Linotype" w:hAnsi="Palatino Linotype"/>
                <w:noProof/>
                <w:webHidden/>
                <w:sz w:val="24"/>
                <w:szCs w:val="24"/>
              </w:rPr>
              <w:instrText xml:space="preserve"> PAGEREF _Toc35266379 \h </w:instrText>
            </w:r>
            <w:r w:rsidR="00DE7D55" w:rsidRPr="00AB3F8F">
              <w:rPr>
                <w:rFonts w:ascii="Palatino Linotype" w:hAnsi="Palatino Linotype"/>
                <w:noProof/>
                <w:webHidden/>
                <w:sz w:val="24"/>
                <w:szCs w:val="24"/>
              </w:rPr>
            </w:r>
            <w:r w:rsidR="00DE7D55" w:rsidRPr="00AB3F8F">
              <w:rPr>
                <w:rFonts w:ascii="Palatino Linotype" w:hAnsi="Palatino Linotype"/>
                <w:noProof/>
                <w:webHidden/>
                <w:sz w:val="24"/>
                <w:szCs w:val="24"/>
              </w:rPr>
              <w:fldChar w:fldCharType="separate"/>
            </w:r>
            <w:r w:rsidR="002703EA" w:rsidRPr="00AB3F8F">
              <w:rPr>
                <w:rFonts w:ascii="Palatino Linotype" w:hAnsi="Palatino Linotype"/>
                <w:noProof/>
                <w:webHidden/>
                <w:sz w:val="24"/>
                <w:szCs w:val="24"/>
              </w:rPr>
              <w:t>9</w:t>
            </w:r>
            <w:r w:rsidR="00DE7D55" w:rsidRPr="00AB3F8F">
              <w:rPr>
                <w:rFonts w:ascii="Palatino Linotype" w:hAnsi="Palatino Linotype"/>
                <w:noProof/>
                <w:webHidden/>
                <w:sz w:val="24"/>
                <w:szCs w:val="24"/>
              </w:rPr>
              <w:fldChar w:fldCharType="end"/>
            </w:r>
          </w:hyperlink>
        </w:p>
        <w:p w14:paraId="292150E4" w14:textId="77777777" w:rsidR="00DE7D55" w:rsidRPr="00AB3F8F" w:rsidRDefault="00F649E9" w:rsidP="00FF1959">
          <w:pPr>
            <w:pStyle w:val="TDC1"/>
            <w:spacing w:after="0"/>
            <w:jc w:val="both"/>
            <w:rPr>
              <w:rFonts w:ascii="Palatino Linotype" w:eastAsiaTheme="minorEastAsia" w:hAnsi="Palatino Linotype"/>
              <w:noProof/>
              <w:sz w:val="24"/>
              <w:szCs w:val="24"/>
              <w:lang w:eastAsia="es-MX"/>
            </w:rPr>
          </w:pPr>
          <w:hyperlink w:anchor="_Toc35266380" w:history="1">
            <w:r w:rsidR="00DE7D55" w:rsidRPr="00AB3F8F">
              <w:rPr>
                <w:rStyle w:val="Hipervnculo"/>
                <w:rFonts w:ascii="Palatino Linotype" w:eastAsia="MS Mincho" w:hAnsi="Palatino Linotype" w:cstheme="majorBidi"/>
                <w:b/>
                <w:noProof/>
                <w:sz w:val="24"/>
                <w:szCs w:val="24"/>
                <w:lang w:val="es-ES_tradnl" w:eastAsia="es-ES"/>
              </w:rPr>
              <w:t>SEGUNDO</w:t>
            </w:r>
            <w:r w:rsidR="00DE7D55" w:rsidRPr="00AB3F8F">
              <w:rPr>
                <w:rStyle w:val="Hipervnculo"/>
                <w:rFonts w:ascii="Palatino Linotype" w:eastAsia="MS Gothic" w:hAnsi="Palatino Linotype" w:cs="Times New Roman"/>
                <w:b/>
                <w:noProof/>
                <w:sz w:val="24"/>
                <w:szCs w:val="24"/>
              </w:rPr>
              <w:t>. De la oportunidad y procedibilidad del recurso de revisión.</w:t>
            </w:r>
            <w:r w:rsidR="00DE7D55" w:rsidRPr="00AB3F8F">
              <w:rPr>
                <w:rFonts w:ascii="Palatino Linotype" w:hAnsi="Palatino Linotype"/>
                <w:noProof/>
                <w:webHidden/>
                <w:sz w:val="24"/>
                <w:szCs w:val="24"/>
              </w:rPr>
              <w:tab/>
            </w:r>
            <w:r w:rsidR="00DE7D55" w:rsidRPr="00AB3F8F">
              <w:rPr>
                <w:rFonts w:ascii="Palatino Linotype" w:hAnsi="Palatino Linotype"/>
                <w:noProof/>
                <w:webHidden/>
                <w:sz w:val="24"/>
                <w:szCs w:val="24"/>
              </w:rPr>
              <w:fldChar w:fldCharType="begin"/>
            </w:r>
            <w:r w:rsidR="00DE7D55" w:rsidRPr="00AB3F8F">
              <w:rPr>
                <w:rFonts w:ascii="Palatino Linotype" w:hAnsi="Palatino Linotype"/>
                <w:noProof/>
                <w:webHidden/>
                <w:sz w:val="24"/>
                <w:szCs w:val="24"/>
              </w:rPr>
              <w:instrText xml:space="preserve"> PAGEREF _Toc35266380 \h </w:instrText>
            </w:r>
            <w:r w:rsidR="00DE7D55" w:rsidRPr="00AB3F8F">
              <w:rPr>
                <w:rFonts w:ascii="Palatino Linotype" w:hAnsi="Palatino Linotype"/>
                <w:noProof/>
                <w:webHidden/>
                <w:sz w:val="24"/>
                <w:szCs w:val="24"/>
              </w:rPr>
            </w:r>
            <w:r w:rsidR="00DE7D55" w:rsidRPr="00AB3F8F">
              <w:rPr>
                <w:rFonts w:ascii="Palatino Linotype" w:hAnsi="Palatino Linotype"/>
                <w:noProof/>
                <w:webHidden/>
                <w:sz w:val="24"/>
                <w:szCs w:val="24"/>
              </w:rPr>
              <w:fldChar w:fldCharType="separate"/>
            </w:r>
            <w:r w:rsidR="002703EA" w:rsidRPr="00AB3F8F">
              <w:rPr>
                <w:rFonts w:ascii="Palatino Linotype" w:hAnsi="Palatino Linotype"/>
                <w:noProof/>
                <w:webHidden/>
                <w:sz w:val="24"/>
                <w:szCs w:val="24"/>
              </w:rPr>
              <w:t>9</w:t>
            </w:r>
            <w:r w:rsidR="00DE7D55" w:rsidRPr="00AB3F8F">
              <w:rPr>
                <w:rFonts w:ascii="Palatino Linotype" w:hAnsi="Palatino Linotype"/>
                <w:noProof/>
                <w:webHidden/>
                <w:sz w:val="24"/>
                <w:szCs w:val="24"/>
              </w:rPr>
              <w:fldChar w:fldCharType="end"/>
            </w:r>
          </w:hyperlink>
        </w:p>
        <w:p w14:paraId="7E28F9C4" w14:textId="77777777" w:rsidR="00DE7D55" w:rsidRPr="00AB3F8F" w:rsidRDefault="00F649E9" w:rsidP="00FF1959">
          <w:pPr>
            <w:pStyle w:val="TDC1"/>
            <w:spacing w:after="0"/>
            <w:jc w:val="both"/>
            <w:rPr>
              <w:rFonts w:ascii="Palatino Linotype" w:eastAsiaTheme="minorEastAsia" w:hAnsi="Palatino Linotype"/>
              <w:noProof/>
              <w:sz w:val="24"/>
              <w:szCs w:val="24"/>
              <w:lang w:eastAsia="es-MX"/>
            </w:rPr>
          </w:pPr>
          <w:hyperlink w:anchor="_Toc35266381" w:history="1">
            <w:r w:rsidR="00DE7D55" w:rsidRPr="00AB3F8F">
              <w:rPr>
                <w:rStyle w:val="Hipervnculo"/>
                <w:rFonts w:ascii="Palatino Linotype" w:hAnsi="Palatino Linotype"/>
                <w:b/>
                <w:noProof/>
                <w:sz w:val="24"/>
                <w:szCs w:val="24"/>
              </w:rPr>
              <w:t>TERCERO. De las causales del sobreseimiento.</w:t>
            </w:r>
            <w:r w:rsidR="00DE7D55" w:rsidRPr="00AB3F8F">
              <w:rPr>
                <w:rFonts w:ascii="Palatino Linotype" w:hAnsi="Palatino Linotype"/>
                <w:noProof/>
                <w:webHidden/>
                <w:sz w:val="24"/>
                <w:szCs w:val="24"/>
              </w:rPr>
              <w:tab/>
            </w:r>
            <w:r w:rsidR="00DE7D55" w:rsidRPr="00AB3F8F">
              <w:rPr>
                <w:rFonts w:ascii="Palatino Linotype" w:hAnsi="Palatino Linotype"/>
                <w:noProof/>
                <w:webHidden/>
                <w:sz w:val="24"/>
                <w:szCs w:val="24"/>
              </w:rPr>
              <w:fldChar w:fldCharType="begin"/>
            </w:r>
            <w:r w:rsidR="00DE7D55" w:rsidRPr="00AB3F8F">
              <w:rPr>
                <w:rFonts w:ascii="Palatino Linotype" w:hAnsi="Palatino Linotype"/>
                <w:noProof/>
                <w:webHidden/>
                <w:sz w:val="24"/>
                <w:szCs w:val="24"/>
              </w:rPr>
              <w:instrText xml:space="preserve"> PAGEREF _Toc35266381 \h </w:instrText>
            </w:r>
            <w:r w:rsidR="00DE7D55" w:rsidRPr="00AB3F8F">
              <w:rPr>
                <w:rFonts w:ascii="Palatino Linotype" w:hAnsi="Palatino Linotype"/>
                <w:noProof/>
                <w:webHidden/>
                <w:sz w:val="24"/>
                <w:szCs w:val="24"/>
              </w:rPr>
            </w:r>
            <w:r w:rsidR="00DE7D55" w:rsidRPr="00AB3F8F">
              <w:rPr>
                <w:rFonts w:ascii="Palatino Linotype" w:hAnsi="Palatino Linotype"/>
                <w:noProof/>
                <w:webHidden/>
                <w:sz w:val="24"/>
                <w:szCs w:val="24"/>
              </w:rPr>
              <w:fldChar w:fldCharType="separate"/>
            </w:r>
            <w:r w:rsidR="002703EA" w:rsidRPr="00AB3F8F">
              <w:rPr>
                <w:rFonts w:ascii="Palatino Linotype" w:hAnsi="Palatino Linotype"/>
                <w:noProof/>
                <w:webHidden/>
                <w:sz w:val="24"/>
                <w:szCs w:val="24"/>
              </w:rPr>
              <w:t>10</w:t>
            </w:r>
            <w:r w:rsidR="00DE7D55" w:rsidRPr="00AB3F8F">
              <w:rPr>
                <w:rFonts w:ascii="Palatino Linotype" w:hAnsi="Palatino Linotype"/>
                <w:noProof/>
                <w:webHidden/>
                <w:sz w:val="24"/>
                <w:szCs w:val="24"/>
              </w:rPr>
              <w:fldChar w:fldCharType="end"/>
            </w:r>
          </w:hyperlink>
        </w:p>
        <w:p w14:paraId="0502C43A" w14:textId="77777777" w:rsidR="00DE7D55" w:rsidRPr="00AB3F8F" w:rsidRDefault="00F649E9" w:rsidP="00FF1959">
          <w:pPr>
            <w:pStyle w:val="TDC1"/>
            <w:spacing w:after="0"/>
            <w:jc w:val="both"/>
            <w:rPr>
              <w:rFonts w:ascii="Palatino Linotype" w:eastAsiaTheme="minorEastAsia" w:hAnsi="Palatino Linotype"/>
              <w:noProof/>
              <w:sz w:val="24"/>
              <w:szCs w:val="24"/>
              <w:lang w:eastAsia="es-MX"/>
            </w:rPr>
          </w:pPr>
          <w:hyperlink w:anchor="_Toc35266382" w:history="1">
            <w:r w:rsidR="00DE7D55" w:rsidRPr="00AB3F8F">
              <w:rPr>
                <w:rStyle w:val="Hipervnculo"/>
                <w:rFonts w:ascii="Palatino Linotype" w:hAnsi="Palatino Linotype"/>
                <w:b/>
                <w:noProof/>
                <w:sz w:val="24"/>
                <w:szCs w:val="24"/>
              </w:rPr>
              <w:t>R E S O L U T I V O S</w:t>
            </w:r>
            <w:r w:rsidR="00DE7D55" w:rsidRPr="00AB3F8F">
              <w:rPr>
                <w:rFonts w:ascii="Palatino Linotype" w:hAnsi="Palatino Linotype"/>
                <w:noProof/>
                <w:webHidden/>
                <w:sz w:val="24"/>
                <w:szCs w:val="24"/>
              </w:rPr>
              <w:tab/>
            </w:r>
            <w:r w:rsidR="00DE7D55" w:rsidRPr="00AB3F8F">
              <w:rPr>
                <w:rFonts w:ascii="Palatino Linotype" w:hAnsi="Palatino Linotype"/>
                <w:noProof/>
                <w:webHidden/>
                <w:sz w:val="24"/>
                <w:szCs w:val="24"/>
              </w:rPr>
              <w:fldChar w:fldCharType="begin"/>
            </w:r>
            <w:r w:rsidR="00DE7D55" w:rsidRPr="00AB3F8F">
              <w:rPr>
                <w:rFonts w:ascii="Palatino Linotype" w:hAnsi="Palatino Linotype"/>
                <w:noProof/>
                <w:webHidden/>
                <w:sz w:val="24"/>
                <w:szCs w:val="24"/>
              </w:rPr>
              <w:instrText xml:space="preserve"> PAGEREF _Toc35266382 \h </w:instrText>
            </w:r>
            <w:r w:rsidR="00DE7D55" w:rsidRPr="00AB3F8F">
              <w:rPr>
                <w:rFonts w:ascii="Palatino Linotype" w:hAnsi="Palatino Linotype"/>
                <w:noProof/>
                <w:webHidden/>
                <w:sz w:val="24"/>
                <w:szCs w:val="24"/>
              </w:rPr>
            </w:r>
            <w:r w:rsidR="00DE7D55" w:rsidRPr="00AB3F8F">
              <w:rPr>
                <w:rFonts w:ascii="Palatino Linotype" w:hAnsi="Palatino Linotype"/>
                <w:noProof/>
                <w:webHidden/>
                <w:sz w:val="24"/>
                <w:szCs w:val="24"/>
              </w:rPr>
              <w:fldChar w:fldCharType="separate"/>
            </w:r>
            <w:r w:rsidR="002703EA" w:rsidRPr="00AB3F8F">
              <w:rPr>
                <w:rFonts w:ascii="Palatino Linotype" w:hAnsi="Palatino Linotype"/>
                <w:noProof/>
                <w:webHidden/>
                <w:sz w:val="24"/>
                <w:szCs w:val="24"/>
              </w:rPr>
              <w:t>21</w:t>
            </w:r>
            <w:r w:rsidR="00DE7D55" w:rsidRPr="00AB3F8F">
              <w:rPr>
                <w:rFonts w:ascii="Palatino Linotype" w:hAnsi="Palatino Linotype"/>
                <w:noProof/>
                <w:webHidden/>
                <w:sz w:val="24"/>
                <w:szCs w:val="24"/>
              </w:rPr>
              <w:fldChar w:fldCharType="end"/>
            </w:r>
          </w:hyperlink>
        </w:p>
        <w:p w14:paraId="562E8776" w14:textId="77777777" w:rsidR="00B85136" w:rsidRPr="00AB3F8F" w:rsidRDefault="00B85136" w:rsidP="00FF1959">
          <w:pPr>
            <w:spacing w:after="0" w:line="360" w:lineRule="auto"/>
            <w:jc w:val="both"/>
            <w:rPr>
              <w:rFonts w:ascii="Palatino Linotype" w:hAnsi="Palatino Linotype"/>
              <w:sz w:val="24"/>
              <w:szCs w:val="24"/>
            </w:rPr>
          </w:pPr>
          <w:r w:rsidRPr="00AB3F8F">
            <w:rPr>
              <w:rFonts w:ascii="Palatino Linotype" w:hAnsi="Palatino Linotype"/>
              <w:b/>
              <w:bCs/>
              <w:sz w:val="24"/>
              <w:szCs w:val="24"/>
              <w:lang w:val="es-ES"/>
            </w:rPr>
            <w:fldChar w:fldCharType="end"/>
          </w:r>
        </w:p>
      </w:sdtContent>
    </w:sdt>
    <w:p w14:paraId="520FA204" w14:textId="77777777" w:rsidR="001656F1" w:rsidRPr="00AB3F8F" w:rsidRDefault="00DE7D55" w:rsidP="00FF1959">
      <w:pPr>
        <w:spacing w:after="0" w:line="360" w:lineRule="auto"/>
        <w:jc w:val="both"/>
        <w:rPr>
          <w:rFonts w:ascii="Palatino Linotype" w:eastAsia="MS Mincho" w:hAnsi="Palatino Linotype" w:cs="Times New Roman"/>
          <w:sz w:val="24"/>
          <w:szCs w:val="24"/>
          <w:lang w:val="es-ES_tradnl" w:eastAsia="es-ES"/>
        </w:rPr>
      </w:pPr>
      <w:r w:rsidRPr="00AB3F8F">
        <w:rPr>
          <w:rFonts w:ascii="Palatino Linotype" w:eastAsia="MS Mincho" w:hAnsi="Palatino Linotype" w:cs="Times New Roman"/>
          <w:noProof/>
          <w:sz w:val="24"/>
          <w:szCs w:val="24"/>
          <w:lang w:eastAsia="es-MX"/>
        </w:rPr>
        <mc:AlternateContent>
          <mc:Choice Requires="wps">
            <w:drawing>
              <wp:anchor distT="0" distB="0" distL="114300" distR="114300" simplePos="0" relativeHeight="251659264" behindDoc="0" locked="0" layoutInCell="1" allowOverlap="1" wp14:anchorId="7F61B124" wp14:editId="61D5AB9C">
                <wp:simplePos x="0" y="0"/>
                <wp:positionH relativeFrom="column">
                  <wp:posOffset>-32385</wp:posOffset>
                </wp:positionH>
                <wp:positionV relativeFrom="paragraph">
                  <wp:posOffset>273685</wp:posOffset>
                </wp:positionV>
                <wp:extent cx="5657850" cy="3752850"/>
                <wp:effectExtent l="19050" t="19050" r="19050" b="19050"/>
                <wp:wrapNone/>
                <wp:docPr id="3" name="Conector recto 3"/>
                <wp:cNvGraphicFramePr/>
                <a:graphic xmlns:a="http://schemas.openxmlformats.org/drawingml/2006/main">
                  <a:graphicData uri="http://schemas.microsoft.com/office/word/2010/wordprocessingShape">
                    <wps:wsp>
                      <wps:cNvCnPr/>
                      <wps:spPr>
                        <a:xfrm>
                          <a:off x="0" y="0"/>
                          <a:ext cx="5657850" cy="3752850"/>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line w14:anchorId="33237790" id="Conector recto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55pt,21.55pt" to="442.95pt,31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" strokecolor="#5b9bd5 [3204]" strokeweight="3pt">
                <v:stroke joinstyle="miter"/>
              </v:line>
            </w:pict>
          </mc:Fallback>
        </mc:AlternateContent>
      </w:r>
    </w:p>
    <w:p w14:paraId="3CC75FBA" w14:textId="77777777" w:rsidR="001C516D" w:rsidRPr="00AB3F8F" w:rsidRDefault="001C516D" w:rsidP="00FF1959">
      <w:pPr>
        <w:spacing w:after="0" w:line="360" w:lineRule="auto"/>
        <w:jc w:val="both"/>
        <w:rPr>
          <w:rFonts w:ascii="Palatino Linotype" w:eastAsia="MS Mincho" w:hAnsi="Palatino Linotype" w:cs="Times New Roman"/>
          <w:sz w:val="24"/>
          <w:szCs w:val="24"/>
          <w:lang w:val="es-ES_tradnl" w:eastAsia="es-ES"/>
        </w:rPr>
      </w:pPr>
    </w:p>
    <w:p w14:paraId="47B0281B" w14:textId="77777777" w:rsidR="00DE7D55" w:rsidRPr="00AB3F8F" w:rsidRDefault="00DE7D55" w:rsidP="00FF1959">
      <w:pPr>
        <w:spacing w:after="0" w:line="360" w:lineRule="auto"/>
        <w:jc w:val="both"/>
        <w:rPr>
          <w:rFonts w:ascii="Palatino Linotype" w:eastAsia="MS Mincho" w:hAnsi="Palatino Linotype" w:cs="Times New Roman"/>
          <w:sz w:val="24"/>
          <w:szCs w:val="24"/>
          <w:lang w:val="es-ES_tradnl" w:eastAsia="es-ES"/>
        </w:rPr>
      </w:pPr>
    </w:p>
    <w:p w14:paraId="4BFF5CDD" w14:textId="77777777" w:rsidR="00DE7D55" w:rsidRPr="00AB3F8F" w:rsidRDefault="00DE7D55" w:rsidP="00FF1959">
      <w:pPr>
        <w:spacing w:after="0" w:line="360" w:lineRule="auto"/>
        <w:jc w:val="both"/>
        <w:rPr>
          <w:rFonts w:ascii="Palatino Linotype" w:eastAsia="MS Mincho" w:hAnsi="Palatino Linotype" w:cs="Times New Roman"/>
          <w:sz w:val="24"/>
          <w:szCs w:val="24"/>
          <w:lang w:val="es-ES_tradnl" w:eastAsia="es-ES"/>
        </w:rPr>
      </w:pPr>
    </w:p>
    <w:p w14:paraId="1E9A67F3" w14:textId="77777777" w:rsidR="00DE7D55" w:rsidRPr="00AB3F8F" w:rsidRDefault="00DE7D55" w:rsidP="00FF1959">
      <w:pPr>
        <w:spacing w:after="0" w:line="360" w:lineRule="auto"/>
        <w:jc w:val="both"/>
        <w:rPr>
          <w:rFonts w:ascii="Palatino Linotype" w:eastAsia="MS Mincho" w:hAnsi="Palatino Linotype" w:cs="Times New Roman"/>
          <w:sz w:val="24"/>
          <w:szCs w:val="24"/>
          <w:lang w:val="es-ES_tradnl" w:eastAsia="es-ES"/>
        </w:rPr>
      </w:pPr>
    </w:p>
    <w:p w14:paraId="24928AB4" w14:textId="77777777" w:rsidR="000E6AB1" w:rsidRPr="00AB3F8F" w:rsidRDefault="000E6AB1" w:rsidP="00FF1959">
      <w:pPr>
        <w:spacing w:after="0" w:line="360" w:lineRule="auto"/>
        <w:jc w:val="both"/>
        <w:rPr>
          <w:rFonts w:ascii="Palatino Linotype" w:eastAsia="MS Mincho" w:hAnsi="Palatino Linotype" w:cs="Times New Roman"/>
          <w:sz w:val="24"/>
          <w:szCs w:val="24"/>
          <w:lang w:val="es-ES_tradnl" w:eastAsia="es-ES"/>
        </w:rPr>
      </w:pPr>
    </w:p>
    <w:p w14:paraId="24DFE26D" w14:textId="77777777" w:rsidR="000E6AB1" w:rsidRPr="00AB3F8F" w:rsidRDefault="000E6AB1" w:rsidP="00FF1959">
      <w:pPr>
        <w:spacing w:after="0" w:line="360" w:lineRule="auto"/>
        <w:jc w:val="both"/>
        <w:rPr>
          <w:rFonts w:ascii="Palatino Linotype" w:eastAsia="MS Mincho" w:hAnsi="Palatino Linotype" w:cs="Times New Roman"/>
          <w:sz w:val="24"/>
          <w:szCs w:val="24"/>
          <w:lang w:val="es-ES_tradnl" w:eastAsia="es-ES"/>
        </w:rPr>
      </w:pPr>
    </w:p>
    <w:p w14:paraId="3BFE2A91" w14:textId="77777777" w:rsidR="000E6AB1" w:rsidRPr="00AB3F8F" w:rsidRDefault="000E6AB1" w:rsidP="00FF1959">
      <w:pPr>
        <w:spacing w:after="0" w:line="360" w:lineRule="auto"/>
        <w:jc w:val="both"/>
        <w:rPr>
          <w:rFonts w:ascii="Palatino Linotype" w:eastAsia="MS Mincho" w:hAnsi="Palatino Linotype" w:cs="Times New Roman"/>
          <w:sz w:val="24"/>
          <w:szCs w:val="24"/>
          <w:lang w:val="es-ES_tradnl" w:eastAsia="es-ES"/>
        </w:rPr>
      </w:pPr>
    </w:p>
    <w:p w14:paraId="20B3D4A5" w14:textId="77777777" w:rsidR="00B76411" w:rsidRPr="00AB3F8F" w:rsidRDefault="00B76411" w:rsidP="00FF1959">
      <w:pPr>
        <w:spacing w:after="0" w:line="360" w:lineRule="auto"/>
        <w:jc w:val="both"/>
        <w:rPr>
          <w:rFonts w:ascii="Palatino Linotype" w:eastAsia="MS Mincho" w:hAnsi="Palatino Linotype" w:cs="Times New Roman"/>
          <w:sz w:val="24"/>
          <w:szCs w:val="24"/>
          <w:lang w:val="es-ES_tradnl" w:eastAsia="es-ES"/>
        </w:rPr>
      </w:pPr>
    </w:p>
    <w:p w14:paraId="2DF17ADC" w14:textId="77777777" w:rsidR="00454AFA" w:rsidRPr="00AB3F8F" w:rsidRDefault="00454AFA" w:rsidP="00FF1959">
      <w:pPr>
        <w:spacing w:after="0" w:line="360" w:lineRule="auto"/>
        <w:jc w:val="both"/>
        <w:rPr>
          <w:rFonts w:ascii="Palatino Linotype" w:eastAsia="MS Mincho" w:hAnsi="Palatino Linotype" w:cs="Times New Roman"/>
          <w:sz w:val="24"/>
          <w:szCs w:val="24"/>
          <w:lang w:val="es-ES_tradnl" w:eastAsia="es-ES"/>
        </w:rPr>
      </w:pPr>
    </w:p>
    <w:p w14:paraId="24031740" w14:textId="77777777" w:rsidR="00F1584F" w:rsidRPr="00AB3F8F" w:rsidRDefault="00F1584F" w:rsidP="00FF1959">
      <w:pPr>
        <w:spacing w:after="0" w:line="360" w:lineRule="auto"/>
        <w:jc w:val="both"/>
        <w:rPr>
          <w:rFonts w:ascii="Palatino Linotype" w:eastAsia="MS Mincho" w:hAnsi="Palatino Linotype" w:cs="Times New Roman"/>
          <w:sz w:val="24"/>
          <w:szCs w:val="24"/>
          <w:lang w:val="es-ES_tradnl" w:eastAsia="es-ES"/>
        </w:rPr>
      </w:pPr>
    </w:p>
    <w:p w14:paraId="259FB71C" w14:textId="77777777" w:rsidR="00DA6D0B" w:rsidRPr="00AB3F8F" w:rsidRDefault="00DA6D0B" w:rsidP="00FF1959">
      <w:pPr>
        <w:spacing w:after="0" w:line="360" w:lineRule="auto"/>
        <w:jc w:val="both"/>
        <w:rPr>
          <w:rFonts w:ascii="Palatino Linotype" w:eastAsia="MS Mincho" w:hAnsi="Palatino Linotype" w:cs="Times New Roman"/>
          <w:sz w:val="24"/>
          <w:szCs w:val="24"/>
          <w:lang w:val="es-ES_tradnl" w:eastAsia="es-ES"/>
        </w:rPr>
      </w:pPr>
    </w:p>
    <w:p w14:paraId="666AF402" w14:textId="77777777" w:rsidR="00FF1959" w:rsidRPr="00AB3F8F" w:rsidRDefault="00FF1959" w:rsidP="00FF1959">
      <w:pPr>
        <w:spacing w:after="0" w:line="360" w:lineRule="auto"/>
        <w:jc w:val="both"/>
        <w:rPr>
          <w:rFonts w:ascii="Palatino Linotype" w:eastAsia="MS Mincho" w:hAnsi="Palatino Linotype" w:cs="Times New Roman"/>
          <w:sz w:val="24"/>
          <w:szCs w:val="24"/>
          <w:lang w:val="es-ES_tradnl" w:eastAsia="es-ES"/>
        </w:rPr>
      </w:pPr>
    </w:p>
    <w:p w14:paraId="50A1F7B7" w14:textId="77777777" w:rsidR="00FF1959" w:rsidRPr="00AB3F8F" w:rsidRDefault="00FF1959" w:rsidP="00FF1959">
      <w:pPr>
        <w:spacing w:after="0" w:line="360" w:lineRule="auto"/>
        <w:jc w:val="both"/>
        <w:rPr>
          <w:rFonts w:ascii="Palatino Linotype" w:eastAsia="MS Mincho" w:hAnsi="Palatino Linotype" w:cs="Times New Roman"/>
          <w:sz w:val="24"/>
          <w:szCs w:val="24"/>
          <w:lang w:val="es-ES_tradnl" w:eastAsia="es-ES"/>
        </w:rPr>
      </w:pPr>
    </w:p>
    <w:p w14:paraId="1FBB4BEB" w14:textId="77777777" w:rsidR="00FF1959" w:rsidRPr="00AB3F8F" w:rsidRDefault="00FF1959" w:rsidP="00FF1959">
      <w:pPr>
        <w:spacing w:after="0" w:line="360" w:lineRule="auto"/>
        <w:jc w:val="both"/>
        <w:rPr>
          <w:rFonts w:ascii="Palatino Linotype" w:eastAsia="MS Mincho" w:hAnsi="Palatino Linotype" w:cs="Times New Roman"/>
          <w:sz w:val="24"/>
          <w:szCs w:val="24"/>
          <w:lang w:val="es-ES_tradnl" w:eastAsia="es-ES"/>
        </w:rPr>
      </w:pPr>
    </w:p>
    <w:p w14:paraId="7B40843C" w14:textId="7EA81645" w:rsidR="00F1584F" w:rsidRPr="00AB3F8F" w:rsidRDefault="00792776" w:rsidP="00FF1959">
      <w:pPr>
        <w:spacing w:after="0" w:line="360" w:lineRule="auto"/>
        <w:jc w:val="both"/>
        <w:rPr>
          <w:rFonts w:ascii="Palatino Linotype" w:eastAsia="MS Mincho" w:hAnsi="Palatino Linotype" w:cs="Times New Roman"/>
          <w:sz w:val="24"/>
          <w:szCs w:val="24"/>
          <w:lang w:val="es-ES_tradnl" w:eastAsia="es-ES"/>
        </w:rPr>
      </w:pPr>
      <w:r w:rsidRPr="00AB3F8F">
        <w:rPr>
          <w:rFonts w:ascii="Palatino Linotype" w:eastAsia="MS Mincho" w:hAnsi="Palatino Linotype" w:cs="Times New Roman"/>
          <w:sz w:val="24"/>
          <w:szCs w:val="24"/>
          <w:lang w:val="es-ES_tradnl" w:eastAsia="es-ES"/>
        </w:rPr>
        <w:lastRenderedPageBreak/>
        <w:t>Resolución del Pleno del Instituto de Transparencia, Acceso a la Información Pública y Protección de Datos Personales del Estado de México y Municipios, con domicilio en Metepec, Estado de México; de</w:t>
      </w:r>
      <w:r w:rsidR="005A2B5F" w:rsidRPr="00AB3F8F">
        <w:rPr>
          <w:rFonts w:ascii="Palatino Linotype" w:eastAsia="MS Mincho" w:hAnsi="Palatino Linotype" w:cs="Times New Roman"/>
          <w:sz w:val="24"/>
          <w:szCs w:val="24"/>
          <w:lang w:val="es-ES_tradnl" w:eastAsia="es-ES"/>
        </w:rPr>
        <w:t xml:space="preserve"> fecha</w:t>
      </w:r>
      <w:r w:rsidR="00F1584F" w:rsidRPr="00AB3F8F">
        <w:rPr>
          <w:rFonts w:ascii="Palatino Linotype" w:eastAsia="MS Mincho" w:hAnsi="Palatino Linotype" w:cs="Times New Roman"/>
          <w:sz w:val="24"/>
          <w:szCs w:val="24"/>
          <w:lang w:val="es-ES_tradnl" w:eastAsia="es-ES"/>
        </w:rPr>
        <w:t xml:space="preserve"> </w:t>
      </w:r>
      <w:r w:rsidR="00AB3F8F" w:rsidRPr="00AB3F8F">
        <w:rPr>
          <w:rFonts w:ascii="Palatino Linotype" w:eastAsia="MS Mincho" w:hAnsi="Palatino Linotype" w:cs="Times New Roman"/>
          <w:sz w:val="24"/>
          <w:szCs w:val="24"/>
          <w:lang w:val="es-ES_tradnl" w:eastAsia="es-ES"/>
        </w:rPr>
        <w:t>cinco</w:t>
      </w:r>
      <w:r w:rsidR="00F1584F" w:rsidRPr="00AB3F8F">
        <w:rPr>
          <w:rFonts w:ascii="Palatino Linotype" w:eastAsia="MS Mincho" w:hAnsi="Palatino Linotype" w:cs="Times New Roman"/>
          <w:sz w:val="24"/>
          <w:szCs w:val="24"/>
          <w:lang w:val="es-ES_tradnl" w:eastAsia="es-ES"/>
        </w:rPr>
        <w:t xml:space="preserve"> (</w:t>
      </w:r>
      <w:r w:rsidR="00AB3F8F" w:rsidRPr="00AB3F8F">
        <w:rPr>
          <w:rFonts w:ascii="Palatino Linotype" w:eastAsia="MS Mincho" w:hAnsi="Palatino Linotype" w:cs="Times New Roman"/>
          <w:sz w:val="24"/>
          <w:szCs w:val="24"/>
          <w:lang w:val="es-ES_tradnl" w:eastAsia="es-ES"/>
        </w:rPr>
        <w:t>05) de agosto</w:t>
      </w:r>
      <w:r w:rsidR="00F1584F" w:rsidRPr="00AB3F8F">
        <w:rPr>
          <w:rFonts w:ascii="Palatino Linotype" w:eastAsia="MS Mincho" w:hAnsi="Palatino Linotype" w:cs="Times New Roman"/>
          <w:sz w:val="24"/>
          <w:szCs w:val="24"/>
          <w:lang w:val="es-ES_tradnl" w:eastAsia="es-ES"/>
        </w:rPr>
        <w:t xml:space="preserve"> de dos mil veinte. </w:t>
      </w:r>
    </w:p>
    <w:p w14:paraId="751DF48B" w14:textId="77777777" w:rsidR="00F1584F" w:rsidRPr="00AB3F8F" w:rsidRDefault="00F1584F" w:rsidP="00FF1959">
      <w:pPr>
        <w:spacing w:after="0" w:line="360" w:lineRule="auto"/>
        <w:jc w:val="both"/>
        <w:rPr>
          <w:rFonts w:ascii="Palatino Linotype" w:eastAsia="MS Mincho" w:hAnsi="Palatino Linotype" w:cs="Times New Roman"/>
          <w:sz w:val="24"/>
          <w:szCs w:val="24"/>
          <w:lang w:val="es-ES_tradnl" w:eastAsia="es-ES"/>
        </w:rPr>
      </w:pPr>
    </w:p>
    <w:p w14:paraId="193B775A" w14:textId="50D613E7" w:rsidR="00792776" w:rsidRPr="00AB3F8F" w:rsidRDefault="00792776" w:rsidP="00FF1959">
      <w:pPr>
        <w:spacing w:after="0" w:line="360" w:lineRule="auto"/>
        <w:jc w:val="both"/>
        <w:rPr>
          <w:rFonts w:ascii="Palatino Linotype" w:hAnsi="Palatino Linotype" w:cs="Arial"/>
          <w:b/>
          <w:bCs/>
          <w:sz w:val="24"/>
          <w:lang w:eastAsia="es-MX"/>
        </w:rPr>
      </w:pPr>
      <w:r w:rsidRPr="00AB3F8F">
        <w:rPr>
          <w:rFonts w:ascii="Palatino Linotype" w:eastAsia="MS Mincho" w:hAnsi="Palatino Linotype" w:cs="Times New Roman"/>
          <w:b/>
          <w:sz w:val="24"/>
          <w:szCs w:val="24"/>
          <w:lang w:val="es-ES_tradnl" w:eastAsia="es-ES"/>
        </w:rPr>
        <w:t>VISTO</w:t>
      </w:r>
      <w:r w:rsidRPr="00AB3F8F">
        <w:rPr>
          <w:rFonts w:ascii="Palatino Linotype" w:eastAsia="MS Mincho" w:hAnsi="Palatino Linotype" w:cs="Times New Roman"/>
          <w:sz w:val="24"/>
          <w:szCs w:val="24"/>
          <w:lang w:val="es-ES_tradnl" w:eastAsia="es-ES"/>
        </w:rPr>
        <w:t xml:space="preserve"> el expediente electrónico formado con motivo del recurso de</w:t>
      </w:r>
      <w:r w:rsidR="00B63653" w:rsidRPr="00AB3F8F">
        <w:rPr>
          <w:rFonts w:ascii="Palatino Linotype" w:eastAsia="MS Mincho" w:hAnsi="Palatino Linotype" w:cs="Times New Roman"/>
          <w:sz w:val="24"/>
          <w:szCs w:val="24"/>
          <w:lang w:val="es-ES_tradnl" w:eastAsia="es-ES"/>
        </w:rPr>
        <w:t xml:space="preserve"> revisión</w:t>
      </w:r>
      <w:r w:rsidR="00B63653" w:rsidRPr="00AB3F8F">
        <w:rPr>
          <w:rFonts w:ascii="Palatino Linotype" w:eastAsia="MS Mincho" w:hAnsi="Palatino Linotype" w:cs="Arial"/>
          <w:b/>
          <w:bCs/>
          <w:sz w:val="24"/>
          <w:szCs w:val="24"/>
          <w:lang w:val="es-ES_tradnl" w:eastAsia="es-ES"/>
        </w:rPr>
        <w:t xml:space="preserve">, </w:t>
      </w:r>
      <w:r w:rsidR="00417265" w:rsidRPr="00AB3F8F">
        <w:rPr>
          <w:rFonts w:ascii="Palatino Linotype" w:hAnsi="Palatino Linotype" w:cs="Arial"/>
          <w:b/>
          <w:bCs/>
          <w:sz w:val="24"/>
          <w:lang w:eastAsia="es-MX"/>
        </w:rPr>
        <w:t>0</w:t>
      </w:r>
      <w:r w:rsidR="00F1584F" w:rsidRPr="00AB3F8F">
        <w:rPr>
          <w:rFonts w:ascii="Palatino Linotype" w:hAnsi="Palatino Linotype" w:cs="Arial"/>
          <w:b/>
          <w:bCs/>
          <w:sz w:val="24"/>
          <w:lang w:eastAsia="es-MX"/>
        </w:rPr>
        <w:t>0453/INFOEM/IP/RR/2020</w:t>
      </w:r>
      <w:r w:rsidR="00F40914" w:rsidRPr="00AB3F8F">
        <w:rPr>
          <w:rFonts w:ascii="Palatino Linotype" w:hAnsi="Palatino Linotype" w:cs="Arial"/>
          <w:b/>
          <w:bCs/>
          <w:sz w:val="24"/>
          <w:lang w:eastAsia="es-MX"/>
        </w:rPr>
        <w:t xml:space="preserve"> </w:t>
      </w:r>
      <w:r w:rsidRPr="00AB3F8F">
        <w:rPr>
          <w:rFonts w:ascii="Palatino Linotype" w:eastAsia="MS Mincho" w:hAnsi="Palatino Linotype" w:cs="Times New Roman"/>
          <w:sz w:val="24"/>
          <w:szCs w:val="24"/>
          <w:lang w:val="es-ES_tradnl" w:eastAsia="es-ES"/>
        </w:rPr>
        <w:t>promovido por</w:t>
      </w:r>
      <w:r w:rsidRPr="00AB3F8F">
        <w:rPr>
          <w:rFonts w:ascii="Palatino Linotype" w:hAnsi="Palatino Linotype"/>
          <w:b/>
          <w:sz w:val="24"/>
          <w:szCs w:val="24"/>
        </w:rPr>
        <w:t xml:space="preserve"> </w:t>
      </w:r>
      <w:r w:rsidR="00F649E9" w:rsidRPr="00F649E9">
        <w:rPr>
          <w:rFonts w:ascii="Palatino Linotype" w:hAnsi="Palatino Linotype"/>
          <w:b/>
          <w:sz w:val="24"/>
          <w:szCs w:val="24"/>
          <w:highlight w:val="black"/>
        </w:rPr>
        <w:t>---------------------------</w:t>
      </w:r>
      <w:r w:rsidR="00F1584F" w:rsidRPr="00AB3F8F">
        <w:rPr>
          <w:rFonts w:ascii="Palatino Linotype" w:hAnsi="Palatino Linotype"/>
          <w:b/>
          <w:sz w:val="24"/>
          <w:szCs w:val="24"/>
        </w:rPr>
        <w:t xml:space="preserve"> </w:t>
      </w:r>
      <w:r w:rsidRPr="00AB3F8F">
        <w:rPr>
          <w:rFonts w:ascii="Palatino Linotype" w:eastAsia="MS Mincho" w:hAnsi="Palatino Linotype" w:cs="Arial"/>
          <w:sz w:val="24"/>
          <w:szCs w:val="24"/>
          <w:lang w:val="es-ES_tradnl" w:eastAsia="es-ES"/>
        </w:rPr>
        <w:t xml:space="preserve">en su calidad de </w:t>
      </w:r>
      <w:r w:rsidRPr="00AB3F8F">
        <w:rPr>
          <w:rFonts w:ascii="Palatino Linotype" w:eastAsia="MS Mincho" w:hAnsi="Palatino Linotype" w:cs="Arial"/>
          <w:b/>
          <w:sz w:val="24"/>
          <w:szCs w:val="24"/>
          <w:lang w:val="es-ES_tradnl" w:eastAsia="es-ES"/>
        </w:rPr>
        <w:t>RECURRENTE</w:t>
      </w:r>
      <w:r w:rsidRPr="00AB3F8F">
        <w:rPr>
          <w:rFonts w:ascii="Palatino Linotype" w:eastAsia="MS Mincho" w:hAnsi="Palatino Linotype" w:cs="Arial"/>
          <w:sz w:val="24"/>
          <w:szCs w:val="24"/>
          <w:lang w:val="es-ES_tradnl" w:eastAsia="es-ES"/>
        </w:rPr>
        <w:t xml:space="preserve">, en contra de </w:t>
      </w:r>
      <w:r w:rsidR="005E7BEE" w:rsidRPr="00AB3F8F">
        <w:rPr>
          <w:rFonts w:ascii="Palatino Linotype" w:eastAsia="MS Mincho" w:hAnsi="Palatino Linotype" w:cs="Arial"/>
          <w:sz w:val="24"/>
          <w:szCs w:val="24"/>
          <w:lang w:val="es-ES_tradnl" w:eastAsia="es-ES"/>
        </w:rPr>
        <w:t>la respuesta de</w:t>
      </w:r>
      <w:r w:rsidR="00B63653" w:rsidRPr="00AB3F8F">
        <w:rPr>
          <w:rFonts w:ascii="Palatino Linotype" w:eastAsia="MS Mincho" w:hAnsi="Palatino Linotype" w:cs="Arial"/>
          <w:sz w:val="24"/>
          <w:szCs w:val="24"/>
          <w:lang w:val="es-ES_tradnl" w:eastAsia="es-ES"/>
        </w:rPr>
        <w:t xml:space="preserve">l </w:t>
      </w:r>
      <w:r w:rsidR="00DA6D0B" w:rsidRPr="00AB3F8F">
        <w:rPr>
          <w:rFonts w:ascii="Palatino Linotype" w:eastAsia="MS Mincho" w:hAnsi="Palatino Linotype" w:cs="Arial"/>
          <w:b/>
          <w:sz w:val="24"/>
          <w:szCs w:val="24"/>
          <w:lang w:val="es-ES_tradnl" w:eastAsia="es-ES"/>
        </w:rPr>
        <w:t xml:space="preserve">Ayuntamiento de </w:t>
      </w:r>
      <w:r w:rsidR="00F1584F" w:rsidRPr="00AB3F8F">
        <w:rPr>
          <w:rFonts w:ascii="Palatino Linotype" w:eastAsia="MS Mincho" w:hAnsi="Palatino Linotype" w:cs="Arial"/>
          <w:b/>
          <w:sz w:val="24"/>
          <w:szCs w:val="24"/>
          <w:lang w:val="es-ES_tradnl" w:eastAsia="es-ES"/>
        </w:rPr>
        <w:t>Tlalnepantla de Baz</w:t>
      </w:r>
      <w:r w:rsidR="001C516D" w:rsidRPr="00AB3F8F">
        <w:rPr>
          <w:rFonts w:ascii="Palatino Linotype" w:eastAsia="MS Mincho" w:hAnsi="Palatino Linotype" w:cs="Arial"/>
          <w:b/>
          <w:sz w:val="24"/>
          <w:szCs w:val="24"/>
          <w:lang w:val="es-ES_tradnl" w:eastAsia="es-ES"/>
        </w:rPr>
        <w:t xml:space="preserve"> </w:t>
      </w:r>
      <w:r w:rsidRPr="00AB3F8F">
        <w:rPr>
          <w:rFonts w:ascii="Palatino Linotype" w:eastAsia="MS Mincho" w:hAnsi="Palatino Linotype" w:cs="Times New Roman"/>
          <w:sz w:val="24"/>
          <w:szCs w:val="24"/>
          <w:lang w:val="es-ES_tradnl" w:eastAsia="es-ES"/>
        </w:rPr>
        <w:t>en lo sucesivo el</w:t>
      </w:r>
      <w:r w:rsidRPr="00AB3F8F">
        <w:rPr>
          <w:rFonts w:ascii="Palatino Linotype" w:eastAsia="MS Mincho" w:hAnsi="Palatino Linotype" w:cs="Times New Roman"/>
          <w:b/>
          <w:sz w:val="24"/>
          <w:szCs w:val="24"/>
          <w:lang w:val="es-ES_tradnl" w:eastAsia="es-ES"/>
        </w:rPr>
        <w:t xml:space="preserve"> SUJETO OBLIGADO</w:t>
      </w:r>
      <w:r w:rsidRPr="00AB3F8F">
        <w:rPr>
          <w:rFonts w:ascii="Palatino Linotype" w:eastAsia="MS Mincho" w:hAnsi="Palatino Linotype" w:cs="Times New Roman"/>
          <w:bCs/>
          <w:sz w:val="24"/>
          <w:szCs w:val="24"/>
          <w:lang w:val="es-ES_tradnl" w:eastAsia="es-ES"/>
        </w:rPr>
        <w:t>,</w:t>
      </w:r>
      <w:r w:rsidRPr="00AB3F8F">
        <w:rPr>
          <w:rFonts w:ascii="Palatino Linotype" w:eastAsia="MS Mincho" w:hAnsi="Palatino Linotype" w:cs="Times New Roman"/>
          <w:b/>
          <w:sz w:val="24"/>
          <w:szCs w:val="24"/>
          <w:lang w:val="es-ES_tradnl" w:eastAsia="es-ES"/>
        </w:rPr>
        <w:t xml:space="preserve"> </w:t>
      </w:r>
      <w:r w:rsidRPr="00AB3F8F">
        <w:rPr>
          <w:rFonts w:ascii="Palatino Linotype" w:eastAsia="MS Mincho" w:hAnsi="Palatino Linotype" w:cs="Times New Roman"/>
          <w:sz w:val="24"/>
          <w:szCs w:val="24"/>
          <w:lang w:val="es-ES_tradnl" w:eastAsia="es-ES"/>
        </w:rPr>
        <w:t>se procede a dictar la presente resolución, con base en los siguientes:</w:t>
      </w:r>
    </w:p>
    <w:p w14:paraId="195E7F1B" w14:textId="77777777" w:rsidR="005E7BEE" w:rsidRPr="00AB3F8F" w:rsidRDefault="005E7BEE" w:rsidP="00FF1959">
      <w:pPr>
        <w:spacing w:after="0" w:line="360" w:lineRule="auto"/>
        <w:jc w:val="both"/>
        <w:rPr>
          <w:rFonts w:ascii="Palatino Linotype" w:eastAsia="MS Mincho" w:hAnsi="Palatino Linotype" w:cs="Times New Roman"/>
          <w:b/>
          <w:sz w:val="24"/>
          <w:szCs w:val="24"/>
          <w:lang w:val="es-ES_tradnl" w:eastAsia="es-ES"/>
        </w:rPr>
      </w:pPr>
    </w:p>
    <w:p w14:paraId="593EE641" w14:textId="77777777" w:rsidR="00792776" w:rsidRPr="00AB3F8F" w:rsidRDefault="00792776" w:rsidP="00FF1959">
      <w:pPr>
        <w:keepNext/>
        <w:keepLines/>
        <w:spacing w:after="0" w:line="360" w:lineRule="auto"/>
        <w:jc w:val="center"/>
        <w:outlineLvl w:val="0"/>
        <w:rPr>
          <w:rFonts w:ascii="Palatino Linotype" w:eastAsia="MS Gothic" w:hAnsi="Palatino Linotype" w:cs="Times New Roman"/>
          <w:b/>
          <w:sz w:val="24"/>
          <w:szCs w:val="32"/>
          <w:lang w:val="de-DE"/>
        </w:rPr>
      </w:pPr>
      <w:bookmarkStart w:id="0" w:name="_Toc35266377"/>
      <w:r w:rsidRPr="00AB3F8F">
        <w:rPr>
          <w:rFonts w:ascii="Palatino Linotype" w:eastAsia="MS Gothic" w:hAnsi="Palatino Linotype" w:cs="Times New Roman"/>
          <w:b/>
          <w:sz w:val="24"/>
          <w:szCs w:val="32"/>
          <w:lang w:val="de-DE"/>
        </w:rPr>
        <w:t>A N T E C E D E N T E S</w:t>
      </w:r>
      <w:bookmarkEnd w:id="0"/>
    </w:p>
    <w:p w14:paraId="5D143556" w14:textId="77777777" w:rsidR="00792776" w:rsidRPr="00AB3F8F" w:rsidRDefault="00792776" w:rsidP="00FF1959">
      <w:pPr>
        <w:spacing w:after="0" w:line="360" w:lineRule="auto"/>
        <w:rPr>
          <w:lang w:val="de-DE"/>
        </w:rPr>
      </w:pPr>
    </w:p>
    <w:p w14:paraId="6B4F0965" w14:textId="77777777" w:rsidR="00792776" w:rsidRPr="00AB3F8F" w:rsidRDefault="00792776" w:rsidP="00FF1959">
      <w:pPr>
        <w:numPr>
          <w:ilvl w:val="0"/>
          <w:numId w:val="2"/>
        </w:numPr>
        <w:spacing w:after="0" w:line="360" w:lineRule="auto"/>
        <w:ind w:left="0" w:firstLine="0"/>
        <w:contextualSpacing/>
        <w:jc w:val="both"/>
        <w:rPr>
          <w:rFonts w:ascii="Palatino Linotype" w:eastAsia="Calibri" w:hAnsi="Palatino Linotype" w:cs="Arial"/>
          <w:sz w:val="24"/>
          <w:szCs w:val="24"/>
          <w:lang w:val="es-ES" w:eastAsia="es-ES"/>
        </w:rPr>
      </w:pPr>
      <w:r w:rsidRPr="00AB3F8F">
        <w:rPr>
          <w:rFonts w:ascii="Palatino Linotype" w:eastAsia="Calibri" w:hAnsi="Palatino Linotype" w:cs="Arial"/>
          <w:sz w:val="24"/>
          <w:szCs w:val="24"/>
          <w:lang w:val="es-ES" w:eastAsia="es-ES"/>
        </w:rPr>
        <w:t>El día</w:t>
      </w:r>
      <w:r w:rsidR="00F1584F" w:rsidRPr="00AB3F8F">
        <w:rPr>
          <w:rFonts w:ascii="Palatino Linotype" w:eastAsia="Calibri" w:hAnsi="Palatino Linotype" w:cs="Arial"/>
          <w:sz w:val="24"/>
          <w:szCs w:val="24"/>
          <w:lang w:val="es-ES" w:eastAsia="es-ES"/>
        </w:rPr>
        <w:t xml:space="preserve"> nueve</w:t>
      </w:r>
      <w:r w:rsidR="00B63653" w:rsidRPr="00AB3F8F">
        <w:rPr>
          <w:rFonts w:ascii="Palatino Linotype" w:eastAsia="Calibri" w:hAnsi="Palatino Linotype" w:cs="Arial"/>
          <w:sz w:val="24"/>
          <w:szCs w:val="24"/>
          <w:lang w:val="es-ES" w:eastAsia="es-ES"/>
        </w:rPr>
        <w:t xml:space="preserve"> </w:t>
      </w:r>
      <w:r w:rsidR="00C25D6B" w:rsidRPr="00AB3F8F">
        <w:rPr>
          <w:rFonts w:ascii="Palatino Linotype" w:eastAsia="Times New Roman" w:hAnsi="Palatino Linotype" w:cs="Arial"/>
          <w:sz w:val="24"/>
          <w:szCs w:val="24"/>
          <w:lang w:val="es-ES" w:eastAsia="es-ES"/>
        </w:rPr>
        <w:t>(</w:t>
      </w:r>
      <w:r w:rsidR="00F1584F" w:rsidRPr="00AB3F8F">
        <w:rPr>
          <w:rFonts w:ascii="Palatino Linotype" w:eastAsia="Times New Roman" w:hAnsi="Palatino Linotype" w:cs="Arial"/>
          <w:sz w:val="24"/>
          <w:szCs w:val="24"/>
          <w:lang w:val="es-ES" w:eastAsia="es-ES"/>
        </w:rPr>
        <w:t>09</w:t>
      </w:r>
      <w:r w:rsidR="00960D99" w:rsidRPr="00AB3F8F">
        <w:rPr>
          <w:rFonts w:ascii="Palatino Linotype" w:eastAsia="Times New Roman" w:hAnsi="Palatino Linotype" w:cs="Arial"/>
          <w:sz w:val="24"/>
          <w:szCs w:val="24"/>
          <w:lang w:val="es-ES" w:eastAsia="es-ES"/>
        </w:rPr>
        <w:t xml:space="preserve">) de </w:t>
      </w:r>
      <w:r w:rsidR="00F1584F" w:rsidRPr="00AB3F8F">
        <w:rPr>
          <w:rFonts w:ascii="Palatino Linotype" w:eastAsia="Times New Roman" w:hAnsi="Palatino Linotype" w:cs="Arial"/>
          <w:sz w:val="24"/>
          <w:szCs w:val="24"/>
          <w:lang w:val="es-ES" w:eastAsia="es-ES"/>
        </w:rPr>
        <w:t xml:space="preserve">diciembre de </w:t>
      </w:r>
      <w:r w:rsidR="00F40914" w:rsidRPr="00AB3F8F">
        <w:rPr>
          <w:rFonts w:ascii="Palatino Linotype" w:eastAsia="Times New Roman" w:hAnsi="Palatino Linotype" w:cs="Arial"/>
          <w:sz w:val="24"/>
          <w:szCs w:val="24"/>
          <w:lang w:val="es-ES" w:eastAsia="es-ES"/>
        </w:rPr>
        <w:t>dos mil diecinueve</w:t>
      </w:r>
      <w:r w:rsidRPr="00AB3F8F">
        <w:rPr>
          <w:rFonts w:ascii="Palatino Linotype" w:eastAsia="Calibri" w:hAnsi="Palatino Linotype" w:cs="Arial"/>
          <w:sz w:val="24"/>
          <w:szCs w:val="24"/>
          <w:lang w:val="es-ES" w:eastAsia="es-ES"/>
        </w:rPr>
        <w:t>,</w:t>
      </w:r>
      <w:r w:rsidRPr="00AB3F8F">
        <w:rPr>
          <w:rFonts w:ascii="Palatino Linotype" w:eastAsia="Calibri" w:hAnsi="Palatino Linotype" w:cs="Times New Roman"/>
          <w:sz w:val="24"/>
          <w:szCs w:val="24"/>
          <w:lang w:val="es-ES" w:eastAsia="es-ES"/>
        </w:rPr>
        <w:t xml:space="preserve"> se presentó </w:t>
      </w:r>
      <w:r w:rsidRPr="00AB3F8F">
        <w:rPr>
          <w:rFonts w:ascii="Palatino Linotype" w:eastAsia="Calibri" w:hAnsi="Palatino Linotype" w:cs="Arial"/>
          <w:sz w:val="24"/>
          <w:szCs w:val="24"/>
          <w:lang w:val="es-ES" w:eastAsia="es-ES"/>
        </w:rPr>
        <w:t xml:space="preserve">ante el </w:t>
      </w:r>
      <w:r w:rsidRPr="00AB3F8F">
        <w:rPr>
          <w:rFonts w:ascii="Palatino Linotype" w:eastAsia="Calibri" w:hAnsi="Palatino Linotype" w:cs="Arial"/>
          <w:b/>
          <w:sz w:val="24"/>
          <w:szCs w:val="24"/>
          <w:lang w:val="es-ES" w:eastAsia="es-ES"/>
        </w:rPr>
        <w:t>SUJETO OBLIGADO</w:t>
      </w:r>
      <w:r w:rsidRPr="00AB3F8F">
        <w:rPr>
          <w:rFonts w:ascii="Palatino Linotype" w:eastAsia="Calibri" w:hAnsi="Palatino Linotype" w:cs="Arial"/>
          <w:sz w:val="24"/>
          <w:szCs w:val="24"/>
          <w:lang w:val="es-ES_tradnl" w:eastAsia="es-ES"/>
        </w:rPr>
        <w:t xml:space="preserve"> vía </w:t>
      </w:r>
      <w:r w:rsidRPr="00AB3F8F">
        <w:rPr>
          <w:rFonts w:ascii="Palatino Linotype" w:eastAsia="Calibri" w:hAnsi="Palatino Linotype" w:cs="Arial"/>
          <w:sz w:val="24"/>
          <w:szCs w:val="24"/>
          <w:lang w:val="es-ES" w:eastAsia="es-ES"/>
        </w:rPr>
        <w:t xml:space="preserve">Sistema de Acceso a la Información Mexiquense </w:t>
      </w:r>
      <w:r w:rsidRPr="00AB3F8F">
        <w:rPr>
          <w:rFonts w:ascii="Palatino Linotype" w:eastAsia="Calibri" w:hAnsi="Palatino Linotype" w:cs="Arial"/>
          <w:b/>
          <w:sz w:val="24"/>
          <w:szCs w:val="24"/>
          <w:lang w:val="es-ES" w:eastAsia="es-ES"/>
        </w:rPr>
        <w:t>SAIMEX</w:t>
      </w:r>
      <w:r w:rsidRPr="00AB3F8F">
        <w:rPr>
          <w:rFonts w:ascii="Palatino Linotype" w:eastAsia="Calibri" w:hAnsi="Palatino Linotype" w:cs="Arial"/>
          <w:sz w:val="24"/>
          <w:szCs w:val="24"/>
          <w:lang w:val="es-ES" w:eastAsia="es-ES"/>
        </w:rPr>
        <w:t>, la solicitud de infor</w:t>
      </w:r>
      <w:r w:rsidR="005D1CFC" w:rsidRPr="00AB3F8F">
        <w:rPr>
          <w:rFonts w:ascii="Palatino Linotype" w:eastAsia="Calibri" w:hAnsi="Palatino Linotype" w:cs="Arial"/>
          <w:sz w:val="24"/>
          <w:szCs w:val="24"/>
          <w:lang w:val="es-ES" w:eastAsia="es-ES"/>
        </w:rPr>
        <w:t>m</w:t>
      </w:r>
      <w:r w:rsidR="00F40914" w:rsidRPr="00AB3F8F">
        <w:rPr>
          <w:rFonts w:ascii="Palatino Linotype" w:eastAsia="Calibri" w:hAnsi="Palatino Linotype" w:cs="Arial"/>
          <w:sz w:val="24"/>
          <w:szCs w:val="24"/>
          <w:lang w:val="es-ES" w:eastAsia="es-ES"/>
        </w:rPr>
        <w:t>ación pública registrada con el número</w:t>
      </w:r>
      <w:r w:rsidR="005D1CFC" w:rsidRPr="00AB3F8F">
        <w:rPr>
          <w:rFonts w:ascii="Palatino Linotype" w:eastAsia="Calibri" w:hAnsi="Palatino Linotype" w:cs="Arial"/>
          <w:sz w:val="24"/>
          <w:szCs w:val="24"/>
          <w:lang w:val="es-ES" w:eastAsia="es-ES"/>
        </w:rPr>
        <w:t xml:space="preserve"> </w:t>
      </w:r>
      <w:r w:rsidR="00F1584F" w:rsidRPr="00AB3F8F">
        <w:rPr>
          <w:rFonts w:ascii="Palatino Linotype" w:eastAsia="Times New Roman" w:hAnsi="Palatino Linotype" w:cs="Arial"/>
          <w:b/>
          <w:bCs/>
          <w:sz w:val="24"/>
          <w:szCs w:val="24"/>
          <w:lang w:eastAsia="es-ES"/>
        </w:rPr>
        <w:t>01283</w:t>
      </w:r>
      <w:r w:rsidR="00C64E0E" w:rsidRPr="00AB3F8F">
        <w:rPr>
          <w:rFonts w:ascii="Palatino Linotype" w:eastAsia="Times New Roman" w:hAnsi="Palatino Linotype" w:cs="Arial"/>
          <w:b/>
          <w:bCs/>
          <w:sz w:val="24"/>
          <w:szCs w:val="24"/>
          <w:lang w:eastAsia="es-ES"/>
        </w:rPr>
        <w:t>/</w:t>
      </w:r>
      <w:r w:rsidR="00F1584F" w:rsidRPr="00AB3F8F">
        <w:rPr>
          <w:rFonts w:ascii="Palatino Linotype" w:eastAsia="Times New Roman" w:hAnsi="Palatino Linotype" w:cs="Arial"/>
          <w:b/>
          <w:bCs/>
          <w:sz w:val="24"/>
          <w:szCs w:val="24"/>
          <w:lang w:eastAsia="es-ES"/>
        </w:rPr>
        <w:t>TLALNEPA</w:t>
      </w:r>
      <w:r w:rsidR="007814F2" w:rsidRPr="00AB3F8F">
        <w:rPr>
          <w:rFonts w:ascii="Palatino Linotype" w:eastAsia="Times New Roman" w:hAnsi="Palatino Linotype" w:cs="Arial"/>
          <w:b/>
          <w:bCs/>
          <w:sz w:val="24"/>
          <w:szCs w:val="24"/>
          <w:lang w:eastAsia="es-ES"/>
        </w:rPr>
        <w:t>/</w:t>
      </w:r>
      <w:r w:rsidR="00C64E0E" w:rsidRPr="00AB3F8F">
        <w:rPr>
          <w:rFonts w:ascii="Palatino Linotype" w:eastAsia="Times New Roman" w:hAnsi="Palatino Linotype" w:cs="Arial"/>
          <w:b/>
          <w:bCs/>
          <w:sz w:val="24"/>
          <w:szCs w:val="24"/>
          <w:lang w:eastAsia="es-ES"/>
        </w:rPr>
        <w:t>IP/201</w:t>
      </w:r>
      <w:r w:rsidR="00F40914" w:rsidRPr="00AB3F8F">
        <w:rPr>
          <w:rFonts w:ascii="Palatino Linotype" w:eastAsia="Times New Roman" w:hAnsi="Palatino Linotype" w:cs="Arial"/>
          <w:b/>
          <w:bCs/>
          <w:sz w:val="24"/>
          <w:szCs w:val="24"/>
          <w:lang w:eastAsia="es-ES"/>
        </w:rPr>
        <w:t>9</w:t>
      </w:r>
      <w:r w:rsidR="00F40914" w:rsidRPr="00AB3F8F">
        <w:rPr>
          <w:rFonts w:ascii="Palatino Linotype" w:eastAsia="MS Mincho" w:hAnsi="Palatino Linotype" w:cs="Times New Roman"/>
          <w:b/>
          <w:bCs/>
          <w:sz w:val="24"/>
          <w:szCs w:val="24"/>
          <w:lang w:val="es-ES_tradnl" w:eastAsia="es-ES"/>
        </w:rPr>
        <w:t xml:space="preserve"> </w:t>
      </w:r>
      <w:r w:rsidRPr="00AB3F8F">
        <w:rPr>
          <w:rFonts w:ascii="Palatino Linotype" w:eastAsia="Calibri" w:hAnsi="Palatino Linotype" w:cs="Arial"/>
          <w:sz w:val="24"/>
          <w:szCs w:val="24"/>
          <w:lang w:val="es-ES" w:eastAsia="es-ES"/>
        </w:rPr>
        <w:t>mediante la cual solicitó:</w:t>
      </w:r>
    </w:p>
    <w:p w14:paraId="522849C6" w14:textId="77777777" w:rsidR="004A3422" w:rsidRPr="00AB3F8F" w:rsidRDefault="004A3422" w:rsidP="00FF1959">
      <w:pPr>
        <w:spacing w:after="0" w:line="360" w:lineRule="auto"/>
        <w:ind w:left="426"/>
        <w:contextualSpacing/>
        <w:jc w:val="both"/>
        <w:rPr>
          <w:rFonts w:ascii="Palatino Linotype" w:eastAsia="Calibri" w:hAnsi="Palatino Linotype" w:cs="Arial"/>
          <w:sz w:val="24"/>
          <w:szCs w:val="24"/>
          <w:lang w:val="es-ES" w:eastAsia="es-ES"/>
        </w:rPr>
      </w:pPr>
    </w:p>
    <w:p w14:paraId="6EA301ED" w14:textId="77777777" w:rsidR="004653A7" w:rsidRPr="00AB3F8F" w:rsidRDefault="00E5462C" w:rsidP="00FF1959">
      <w:pPr>
        <w:spacing w:after="0" w:line="360" w:lineRule="auto"/>
        <w:ind w:left="567" w:right="567"/>
        <w:contextualSpacing/>
        <w:jc w:val="both"/>
        <w:rPr>
          <w:rFonts w:ascii="Palatino Linotype" w:hAnsi="Palatino Linotype"/>
          <w:i/>
          <w:iCs/>
          <w:color w:val="000000"/>
        </w:rPr>
      </w:pPr>
      <w:r w:rsidRPr="00AB3F8F">
        <w:rPr>
          <w:rFonts w:ascii="Palatino Linotype" w:hAnsi="Palatino Linotype"/>
          <w:i/>
          <w:iCs/>
          <w:color w:val="000000"/>
        </w:rPr>
        <w:t>“</w:t>
      </w:r>
      <w:r w:rsidR="00F1584F" w:rsidRPr="00AB3F8F">
        <w:rPr>
          <w:rFonts w:ascii="Palatino Linotype" w:hAnsi="Palatino Linotype"/>
          <w:i/>
          <w:iCs/>
          <w:color w:val="000000"/>
        </w:rPr>
        <w:t xml:space="preserve">DE CONFORMIDAD CON el articulo 6 segundo párrafo, apartado A de la Constitución Política de Los Estados Unidos Mexicanos, 4 que en su segundo párrafo establece “Toda la información generada, obtenida, adquirida, transformada, administrada o en posesión de los sujetos obligados es pública y accesible de manera permanente a cualquier persona,…”, 12 y el TITULO QUINTO, 92 fracción XXXII, entre otras de la Ley de Transparencia y Acceso a la Información Pública del Estado de México y Municipios y los LINEAMIENTOS GENERALES EN MATERIA DE </w:t>
      </w:r>
      <w:r w:rsidR="00F1584F" w:rsidRPr="00AB3F8F">
        <w:rPr>
          <w:rFonts w:ascii="Palatino Linotype" w:hAnsi="Palatino Linotype"/>
          <w:i/>
          <w:iCs/>
          <w:color w:val="000000"/>
        </w:rPr>
        <w:lastRenderedPageBreak/>
        <w:t>CLASIFICACIÓN Y DESCLASIFICACIÓN DE LA INFORMACIÓN, ASÍ COMO PARA LA ELABORACIÓN DE VERSIONES PÚBLICAS; Capítulos IX del ANEXO DEL ACUERDO CONAIP/SNT/ACUERDO/EXT18/03/2016-03 y teniendo como premisa el 1er Informe de Gobierno del C. Presidente Municipal de Tlalnepantla, México, Política Territorial; Objetivos del Desarrollo Sostenible, solicito se me envié vía SAIMEX la siguiente información pública, 1.- El CONVENIO con el Instituto Mexiquense de la Vivienda Social (IMEVIS), apoyado por el Instituto Nacional de Suelo Sustentable (INSUS) y por el Registro Agrario Nacional (RAN).</w:t>
      </w:r>
      <w:r w:rsidR="00DA6D0B" w:rsidRPr="00AB3F8F">
        <w:rPr>
          <w:rFonts w:ascii="Palatino Linotype" w:hAnsi="Palatino Linotype"/>
          <w:i/>
          <w:iCs/>
          <w:color w:val="000000"/>
        </w:rPr>
        <w:t>”</w:t>
      </w:r>
      <w:r w:rsidR="007814F2" w:rsidRPr="00AB3F8F">
        <w:rPr>
          <w:rFonts w:ascii="Palatino Linotype" w:hAnsi="Palatino Linotype"/>
          <w:i/>
          <w:iCs/>
          <w:color w:val="000000"/>
        </w:rPr>
        <w:t xml:space="preserve">. </w:t>
      </w:r>
      <w:r w:rsidRPr="00AB3F8F">
        <w:rPr>
          <w:rFonts w:ascii="Palatino Linotype" w:hAnsi="Palatino Linotype"/>
          <w:i/>
          <w:iCs/>
          <w:color w:val="000000"/>
        </w:rPr>
        <w:t>(Sic)</w:t>
      </w:r>
    </w:p>
    <w:p w14:paraId="7E8DC87F" w14:textId="77777777" w:rsidR="00E5462C" w:rsidRPr="00AB3F8F" w:rsidRDefault="00E5462C" w:rsidP="00FF1959">
      <w:pPr>
        <w:spacing w:after="0" w:line="360" w:lineRule="auto"/>
        <w:ind w:right="567"/>
        <w:contextualSpacing/>
        <w:jc w:val="both"/>
        <w:rPr>
          <w:rFonts w:ascii="Palatino Linotype" w:eastAsia="Times New Roman" w:hAnsi="Palatino Linotype" w:cs="Arial"/>
          <w:sz w:val="24"/>
          <w:szCs w:val="24"/>
          <w:lang w:val="es-ES" w:eastAsia="es-ES"/>
        </w:rPr>
      </w:pPr>
    </w:p>
    <w:p w14:paraId="2051A374" w14:textId="77777777" w:rsidR="00792776" w:rsidRPr="00AB3F8F" w:rsidRDefault="005D1CFC" w:rsidP="00FF1959">
      <w:pPr>
        <w:numPr>
          <w:ilvl w:val="0"/>
          <w:numId w:val="1"/>
        </w:numPr>
        <w:spacing w:after="0" w:line="360" w:lineRule="auto"/>
        <w:contextualSpacing/>
        <w:jc w:val="both"/>
        <w:rPr>
          <w:rFonts w:ascii="Palatino Linotype" w:eastAsia="Times New Roman" w:hAnsi="Palatino Linotype" w:cs="Arial"/>
          <w:sz w:val="24"/>
          <w:szCs w:val="24"/>
          <w:lang w:val="es-ES" w:eastAsia="es-ES"/>
        </w:rPr>
      </w:pPr>
      <w:r w:rsidRPr="00AB3F8F">
        <w:rPr>
          <w:rFonts w:ascii="Palatino Linotype" w:eastAsia="Times New Roman" w:hAnsi="Palatino Linotype" w:cs="Arial"/>
          <w:sz w:val="24"/>
          <w:szCs w:val="24"/>
          <w:lang w:val="es-ES" w:eastAsia="es-ES"/>
        </w:rPr>
        <w:t>Se señaló</w:t>
      </w:r>
      <w:r w:rsidR="00792776" w:rsidRPr="00AB3F8F">
        <w:rPr>
          <w:rFonts w:ascii="Palatino Linotype" w:eastAsia="Times New Roman" w:hAnsi="Palatino Linotype" w:cs="Arial"/>
          <w:sz w:val="24"/>
          <w:szCs w:val="24"/>
          <w:lang w:val="es-ES" w:eastAsia="es-ES"/>
        </w:rPr>
        <w:t xml:space="preserve"> como modalidad de entrega de la información</w:t>
      </w:r>
      <w:r w:rsidR="00792776" w:rsidRPr="00AB3F8F">
        <w:rPr>
          <w:rFonts w:ascii="Palatino Linotype" w:eastAsia="Times New Roman" w:hAnsi="Palatino Linotype" w:cs="Arial"/>
          <w:b/>
          <w:sz w:val="24"/>
          <w:szCs w:val="24"/>
          <w:lang w:val="es-ES" w:eastAsia="es-ES"/>
        </w:rPr>
        <w:t>:</w:t>
      </w:r>
      <w:r w:rsidR="00792776" w:rsidRPr="00AB3F8F">
        <w:rPr>
          <w:rFonts w:ascii="Palatino Linotype" w:eastAsia="Times New Roman" w:hAnsi="Palatino Linotype" w:cs="Arial"/>
          <w:sz w:val="24"/>
          <w:szCs w:val="24"/>
          <w:lang w:val="es-ES" w:eastAsia="es-ES"/>
        </w:rPr>
        <w:t xml:space="preserve"> </w:t>
      </w:r>
      <w:r w:rsidR="00792776" w:rsidRPr="00AB3F8F">
        <w:rPr>
          <w:rFonts w:ascii="Palatino Linotype" w:eastAsia="Times New Roman" w:hAnsi="Palatino Linotype" w:cs="Arial"/>
          <w:b/>
          <w:sz w:val="24"/>
          <w:szCs w:val="24"/>
          <w:lang w:val="es-ES" w:eastAsia="es-ES"/>
        </w:rPr>
        <w:t>a través del SAIMEX</w:t>
      </w:r>
      <w:r w:rsidR="00792776" w:rsidRPr="00AB3F8F">
        <w:rPr>
          <w:rFonts w:ascii="Palatino Linotype" w:eastAsia="MS Mincho" w:hAnsi="Palatino Linotype" w:cs="Times New Roman"/>
          <w:b/>
          <w:color w:val="000000"/>
          <w:sz w:val="24"/>
          <w:szCs w:val="14"/>
          <w:lang w:val="es-ES_tradnl" w:eastAsia="es-ES"/>
        </w:rPr>
        <w:t>.</w:t>
      </w:r>
    </w:p>
    <w:p w14:paraId="76F86198" w14:textId="77777777" w:rsidR="00770F1F" w:rsidRPr="00AB3F8F" w:rsidRDefault="00770F1F" w:rsidP="00FF1959">
      <w:pPr>
        <w:spacing w:after="0" w:line="360" w:lineRule="auto"/>
        <w:ind w:left="502"/>
        <w:contextualSpacing/>
        <w:jc w:val="both"/>
        <w:rPr>
          <w:rFonts w:ascii="Palatino Linotype" w:eastAsia="Times New Roman" w:hAnsi="Palatino Linotype" w:cs="Arial"/>
          <w:sz w:val="24"/>
          <w:szCs w:val="24"/>
          <w:lang w:val="es-ES" w:eastAsia="es-ES"/>
        </w:rPr>
      </w:pPr>
    </w:p>
    <w:p w14:paraId="31C4F6DC" w14:textId="77777777" w:rsidR="00E5462C" w:rsidRPr="00AB3F8F" w:rsidRDefault="00792776" w:rsidP="00FF1959">
      <w:pPr>
        <w:numPr>
          <w:ilvl w:val="0"/>
          <w:numId w:val="2"/>
        </w:numPr>
        <w:spacing w:after="0" w:line="360" w:lineRule="auto"/>
        <w:ind w:left="0" w:right="34" w:firstLine="0"/>
        <w:contextualSpacing/>
        <w:jc w:val="both"/>
        <w:rPr>
          <w:rFonts w:ascii="Palatino Linotype" w:eastAsia="MS Mincho" w:hAnsi="Palatino Linotype" w:cs="Arial"/>
          <w:sz w:val="24"/>
          <w:lang w:val="es-ES_tradnl" w:eastAsia="es-ES"/>
        </w:rPr>
      </w:pPr>
      <w:r w:rsidRPr="00AB3F8F">
        <w:rPr>
          <w:rFonts w:ascii="Palatino Linotype" w:eastAsia="Calibri" w:hAnsi="Palatino Linotype" w:cs="Arial"/>
          <w:sz w:val="24"/>
          <w:szCs w:val="24"/>
          <w:lang w:val="es-ES" w:eastAsia="es-ES"/>
        </w:rPr>
        <w:t xml:space="preserve">EI </w:t>
      </w:r>
      <w:r w:rsidRPr="00AB3F8F">
        <w:rPr>
          <w:rFonts w:ascii="Palatino Linotype" w:eastAsia="Calibri" w:hAnsi="Palatino Linotype" w:cs="Arial"/>
          <w:b/>
          <w:sz w:val="24"/>
          <w:szCs w:val="24"/>
          <w:lang w:val="es-ES" w:eastAsia="es-ES"/>
        </w:rPr>
        <w:t>SUJETO OBLIGADO</w:t>
      </w:r>
      <w:r w:rsidRPr="00AB3F8F">
        <w:rPr>
          <w:rFonts w:ascii="Palatino Linotype" w:eastAsia="Calibri" w:hAnsi="Palatino Linotype" w:cs="Arial"/>
          <w:sz w:val="24"/>
          <w:szCs w:val="24"/>
          <w:lang w:val="es-ES" w:eastAsia="es-ES"/>
        </w:rPr>
        <w:t xml:space="preserve"> </w:t>
      </w:r>
      <w:r w:rsidR="004A3422" w:rsidRPr="00AB3F8F">
        <w:rPr>
          <w:rFonts w:ascii="Palatino Linotype" w:eastAsia="Calibri" w:hAnsi="Palatino Linotype" w:cs="Arial"/>
          <w:sz w:val="24"/>
          <w:szCs w:val="24"/>
          <w:lang w:val="es-ES" w:eastAsia="es-ES"/>
        </w:rPr>
        <w:t>el</w:t>
      </w:r>
      <w:r w:rsidR="002A6380" w:rsidRPr="00AB3F8F">
        <w:rPr>
          <w:rFonts w:ascii="Palatino Linotype" w:eastAsia="Calibri" w:hAnsi="Palatino Linotype" w:cs="Arial"/>
          <w:sz w:val="24"/>
          <w:szCs w:val="24"/>
          <w:lang w:val="es-ES" w:eastAsia="es-ES"/>
        </w:rPr>
        <w:t xml:space="preserve"> día</w:t>
      </w:r>
      <w:r w:rsidR="001C516D" w:rsidRPr="00AB3F8F">
        <w:rPr>
          <w:rFonts w:ascii="Palatino Linotype" w:eastAsia="MS Mincho" w:hAnsi="Palatino Linotype" w:cs="Arial"/>
          <w:sz w:val="24"/>
          <w:lang w:val="es-ES_tradnl" w:eastAsia="es-ES"/>
        </w:rPr>
        <w:t xml:space="preserve"> </w:t>
      </w:r>
      <w:r w:rsidR="00F1584F" w:rsidRPr="00AB3F8F">
        <w:rPr>
          <w:rFonts w:ascii="Palatino Linotype" w:eastAsia="Calibri" w:hAnsi="Palatino Linotype" w:cs="Arial"/>
          <w:sz w:val="24"/>
          <w:szCs w:val="24"/>
          <w:lang w:val="es-ES" w:eastAsia="es-ES"/>
        </w:rPr>
        <w:t>diez</w:t>
      </w:r>
      <w:r w:rsidR="00B63653" w:rsidRPr="00AB3F8F">
        <w:rPr>
          <w:rFonts w:ascii="Palatino Linotype" w:eastAsia="Calibri" w:hAnsi="Palatino Linotype" w:cs="Arial"/>
          <w:sz w:val="24"/>
          <w:szCs w:val="24"/>
          <w:lang w:val="es-ES" w:eastAsia="es-ES"/>
        </w:rPr>
        <w:t xml:space="preserve"> </w:t>
      </w:r>
      <w:r w:rsidR="00351415" w:rsidRPr="00AB3F8F">
        <w:rPr>
          <w:rFonts w:ascii="Palatino Linotype" w:eastAsia="Calibri" w:hAnsi="Palatino Linotype" w:cs="Arial"/>
          <w:sz w:val="24"/>
          <w:szCs w:val="24"/>
          <w:lang w:val="es-ES" w:eastAsia="es-ES"/>
        </w:rPr>
        <w:t>(</w:t>
      </w:r>
      <w:r w:rsidR="00F1584F" w:rsidRPr="00AB3F8F">
        <w:rPr>
          <w:rFonts w:ascii="Palatino Linotype" w:eastAsia="Calibri" w:hAnsi="Palatino Linotype" w:cs="Arial"/>
          <w:sz w:val="24"/>
          <w:szCs w:val="24"/>
          <w:lang w:val="es-ES" w:eastAsia="es-ES"/>
        </w:rPr>
        <w:t>10</w:t>
      </w:r>
      <w:r w:rsidR="00351415" w:rsidRPr="00AB3F8F">
        <w:rPr>
          <w:rFonts w:ascii="Palatino Linotype" w:eastAsia="Calibri" w:hAnsi="Palatino Linotype" w:cs="Arial"/>
          <w:sz w:val="24"/>
          <w:szCs w:val="24"/>
          <w:lang w:val="es-ES" w:eastAsia="es-ES"/>
        </w:rPr>
        <w:t xml:space="preserve">) de </w:t>
      </w:r>
      <w:r w:rsidR="00F1584F" w:rsidRPr="00AB3F8F">
        <w:rPr>
          <w:rFonts w:ascii="Palatino Linotype" w:eastAsia="Calibri" w:hAnsi="Palatino Linotype" w:cs="Arial"/>
          <w:sz w:val="24"/>
          <w:szCs w:val="24"/>
          <w:lang w:val="es-ES" w:eastAsia="es-ES"/>
        </w:rPr>
        <w:t>enero de</w:t>
      </w:r>
      <w:r w:rsidR="00351415" w:rsidRPr="00AB3F8F">
        <w:rPr>
          <w:rFonts w:ascii="Palatino Linotype" w:eastAsia="Calibri" w:hAnsi="Palatino Linotype" w:cs="Arial"/>
          <w:sz w:val="24"/>
          <w:szCs w:val="24"/>
          <w:lang w:val="es-ES" w:eastAsia="es-ES"/>
        </w:rPr>
        <w:t xml:space="preserve"> dos mil </w:t>
      </w:r>
      <w:r w:rsidR="00F1584F" w:rsidRPr="00AB3F8F">
        <w:rPr>
          <w:rFonts w:ascii="Palatino Linotype" w:eastAsia="Calibri" w:hAnsi="Palatino Linotype" w:cs="Arial"/>
          <w:sz w:val="24"/>
          <w:szCs w:val="24"/>
          <w:lang w:val="es-ES" w:eastAsia="es-ES"/>
        </w:rPr>
        <w:t>veinte</w:t>
      </w:r>
      <w:r w:rsidR="00E5462C" w:rsidRPr="00AB3F8F">
        <w:rPr>
          <w:rFonts w:ascii="Palatino Linotype" w:eastAsia="Calibri" w:hAnsi="Palatino Linotype" w:cs="Arial"/>
          <w:sz w:val="24"/>
          <w:szCs w:val="24"/>
          <w:lang w:val="es-ES" w:eastAsia="es-ES"/>
        </w:rPr>
        <w:t xml:space="preserve"> </w:t>
      </w:r>
      <w:r w:rsidR="001C516D" w:rsidRPr="00AB3F8F">
        <w:rPr>
          <w:rFonts w:ascii="Palatino Linotype" w:eastAsia="Calibri" w:hAnsi="Palatino Linotype" w:cs="Arial"/>
          <w:sz w:val="24"/>
          <w:szCs w:val="24"/>
          <w:lang w:val="es-ES" w:eastAsia="es-ES"/>
        </w:rPr>
        <w:t xml:space="preserve">en respuesta a la solicitud de información señaló lo siguiente: </w:t>
      </w:r>
    </w:p>
    <w:p w14:paraId="6C3F2C76" w14:textId="77777777" w:rsidR="00E5462C" w:rsidRPr="00AB3F8F" w:rsidRDefault="00E5462C" w:rsidP="00FF1959">
      <w:pPr>
        <w:spacing w:after="0" w:line="360" w:lineRule="auto"/>
        <w:ind w:right="34"/>
        <w:contextualSpacing/>
        <w:jc w:val="both"/>
        <w:rPr>
          <w:rFonts w:ascii="Palatino Linotype" w:eastAsia="MS Mincho" w:hAnsi="Palatino Linotype" w:cs="Arial"/>
          <w:sz w:val="24"/>
          <w:lang w:val="es-ES_tradnl" w:eastAsia="es-ES"/>
        </w:rPr>
      </w:pPr>
    </w:p>
    <w:tbl>
      <w:tblPr>
        <w:tblW w:w="8662" w:type="dxa"/>
        <w:tblCellSpacing w:w="0" w:type="dxa"/>
        <w:tblCellMar>
          <w:left w:w="0" w:type="dxa"/>
          <w:right w:w="0" w:type="dxa"/>
        </w:tblCellMar>
        <w:tblLook w:val="04A0" w:firstRow="1" w:lastRow="0" w:firstColumn="1" w:lastColumn="0" w:noHBand="0" w:noVBand="1"/>
      </w:tblPr>
      <w:tblGrid>
        <w:gridCol w:w="8662"/>
      </w:tblGrid>
      <w:tr w:rsidR="00F1584F" w:rsidRPr="00AB3F8F" w14:paraId="7716D0F0" w14:textId="77777777" w:rsidTr="00F1584F">
        <w:trPr>
          <w:trHeight w:val="300"/>
          <w:tblCellSpacing w:w="0" w:type="dxa"/>
        </w:trPr>
        <w:tc>
          <w:tcPr>
            <w:tcW w:w="8662" w:type="dxa"/>
            <w:vAlign w:val="center"/>
            <w:hideMark/>
          </w:tcPr>
          <w:p w14:paraId="4E99A334" w14:textId="77777777" w:rsidR="00F1584F" w:rsidRPr="00AB3F8F" w:rsidRDefault="00F1584F" w:rsidP="00FF1959">
            <w:pPr>
              <w:spacing w:after="0" w:line="360" w:lineRule="auto"/>
              <w:jc w:val="right"/>
              <w:rPr>
                <w:rFonts w:ascii="Palatino Linotype" w:eastAsia="Times New Roman" w:hAnsi="Palatino Linotype" w:cs="Times New Roman"/>
                <w:szCs w:val="24"/>
                <w:lang w:eastAsia="es-MX"/>
              </w:rPr>
            </w:pPr>
            <w:r w:rsidRPr="00AB3F8F">
              <w:rPr>
                <w:rFonts w:ascii="Palatino Linotype" w:eastAsia="Times New Roman" w:hAnsi="Palatino Linotype" w:cs="Times New Roman"/>
                <w:szCs w:val="18"/>
                <w:lang w:eastAsia="es-MX"/>
              </w:rPr>
              <w:br/>
              <w:t>Tlalnepantla de Baz, México a 10 de Enero de 2020</w:t>
            </w:r>
          </w:p>
        </w:tc>
      </w:tr>
      <w:tr w:rsidR="00F1584F" w:rsidRPr="00AB3F8F" w14:paraId="46E99198" w14:textId="77777777" w:rsidTr="00F1584F">
        <w:trPr>
          <w:trHeight w:val="300"/>
          <w:tblCellSpacing w:w="0" w:type="dxa"/>
        </w:trPr>
        <w:tc>
          <w:tcPr>
            <w:tcW w:w="8662" w:type="dxa"/>
            <w:vAlign w:val="center"/>
            <w:hideMark/>
          </w:tcPr>
          <w:p w14:paraId="415A793B" w14:textId="4BB9B688" w:rsidR="00F1584F" w:rsidRPr="00AB3F8F" w:rsidRDefault="00F1584F" w:rsidP="00F649E9">
            <w:pPr>
              <w:spacing w:after="0" w:line="360" w:lineRule="auto"/>
              <w:jc w:val="right"/>
              <w:rPr>
                <w:rFonts w:ascii="Palatino Linotype" w:eastAsia="Times New Roman" w:hAnsi="Palatino Linotype" w:cs="Times New Roman"/>
                <w:szCs w:val="24"/>
                <w:lang w:eastAsia="es-MX"/>
              </w:rPr>
            </w:pPr>
            <w:r w:rsidRPr="00AB3F8F">
              <w:rPr>
                <w:rFonts w:ascii="Palatino Linotype" w:eastAsia="Times New Roman" w:hAnsi="Palatino Linotype" w:cs="Times New Roman"/>
                <w:szCs w:val="18"/>
                <w:lang w:eastAsia="es-MX"/>
              </w:rPr>
              <w:t xml:space="preserve">Nombre del solicitante: </w:t>
            </w:r>
            <w:r w:rsidR="00F649E9" w:rsidRPr="00F649E9">
              <w:rPr>
                <w:rFonts w:ascii="Palatino Linotype" w:eastAsia="Times New Roman" w:hAnsi="Palatino Linotype" w:cs="Times New Roman"/>
                <w:szCs w:val="18"/>
                <w:highlight w:val="black"/>
                <w:lang w:eastAsia="es-MX"/>
              </w:rPr>
              <w:t>--------------------------------------------</w:t>
            </w:r>
          </w:p>
        </w:tc>
      </w:tr>
      <w:tr w:rsidR="00F1584F" w:rsidRPr="00AB3F8F" w14:paraId="0B599E04" w14:textId="77777777" w:rsidTr="00F1584F">
        <w:trPr>
          <w:trHeight w:val="300"/>
          <w:tblCellSpacing w:w="0" w:type="dxa"/>
        </w:trPr>
        <w:tc>
          <w:tcPr>
            <w:tcW w:w="8662" w:type="dxa"/>
            <w:vAlign w:val="center"/>
            <w:hideMark/>
          </w:tcPr>
          <w:p w14:paraId="098340CD" w14:textId="77777777" w:rsidR="00F1584F" w:rsidRPr="00AB3F8F" w:rsidRDefault="00F1584F" w:rsidP="00FF1959">
            <w:pPr>
              <w:spacing w:after="0" w:line="360" w:lineRule="auto"/>
              <w:jc w:val="right"/>
              <w:rPr>
                <w:rFonts w:ascii="Palatino Linotype" w:eastAsia="Times New Roman" w:hAnsi="Palatino Linotype" w:cs="Times New Roman"/>
                <w:szCs w:val="24"/>
                <w:lang w:eastAsia="es-MX"/>
              </w:rPr>
            </w:pPr>
            <w:r w:rsidRPr="00AB3F8F">
              <w:rPr>
                <w:rFonts w:ascii="Palatino Linotype" w:eastAsia="Times New Roman" w:hAnsi="Palatino Linotype" w:cs="Times New Roman"/>
                <w:szCs w:val="18"/>
                <w:lang w:eastAsia="es-MX"/>
              </w:rPr>
              <w:t>Folio de la solicitud: 01283/TLALNEPA/IP/2019</w:t>
            </w:r>
          </w:p>
        </w:tc>
      </w:tr>
      <w:tr w:rsidR="00F1584F" w:rsidRPr="00AB3F8F" w14:paraId="5D530601" w14:textId="77777777" w:rsidTr="00F1584F">
        <w:trPr>
          <w:trHeight w:val="450"/>
          <w:tblCellSpacing w:w="0" w:type="dxa"/>
        </w:trPr>
        <w:tc>
          <w:tcPr>
            <w:tcW w:w="8662" w:type="dxa"/>
            <w:vAlign w:val="center"/>
            <w:hideMark/>
          </w:tcPr>
          <w:p w14:paraId="080FB302" w14:textId="77777777" w:rsidR="00F1584F" w:rsidRPr="00AB3F8F" w:rsidRDefault="00F1584F" w:rsidP="00FF1959">
            <w:pPr>
              <w:spacing w:after="0" w:line="360" w:lineRule="auto"/>
              <w:jc w:val="right"/>
              <w:rPr>
                <w:rFonts w:ascii="Palatino Linotype" w:eastAsia="Times New Roman" w:hAnsi="Palatino Linotype" w:cs="Times New Roman"/>
                <w:szCs w:val="24"/>
                <w:lang w:eastAsia="es-MX"/>
              </w:rPr>
            </w:pPr>
          </w:p>
        </w:tc>
      </w:tr>
      <w:tr w:rsidR="00F1584F" w:rsidRPr="00AB3F8F" w14:paraId="67BBFA73" w14:textId="77777777" w:rsidTr="00F1584F">
        <w:trPr>
          <w:trHeight w:val="150"/>
          <w:tblCellSpacing w:w="0" w:type="dxa"/>
        </w:trPr>
        <w:tc>
          <w:tcPr>
            <w:tcW w:w="8662" w:type="dxa"/>
            <w:vAlign w:val="center"/>
            <w:hideMark/>
          </w:tcPr>
          <w:p w14:paraId="551A29A1" w14:textId="77777777" w:rsidR="00F1584F" w:rsidRPr="00AB3F8F" w:rsidRDefault="00F1584F" w:rsidP="00FF1959">
            <w:pPr>
              <w:spacing w:after="0" w:line="360" w:lineRule="auto"/>
              <w:jc w:val="both"/>
              <w:rPr>
                <w:rFonts w:ascii="Palatino Linotype" w:eastAsia="Times New Roman" w:hAnsi="Palatino Linotype" w:cs="Times New Roman"/>
                <w:szCs w:val="24"/>
                <w:lang w:eastAsia="es-MX"/>
              </w:rPr>
            </w:pPr>
            <w:r w:rsidRPr="00AB3F8F">
              <w:rPr>
                <w:rFonts w:ascii="Palatino Linotype" w:eastAsia="Times New Roman" w:hAnsi="Palatino Linotype" w:cs="Times New Roman"/>
                <w:szCs w:val="18"/>
                <w:lang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tc>
      </w:tr>
      <w:tr w:rsidR="00F1584F" w:rsidRPr="00AB3F8F" w14:paraId="2F75A640" w14:textId="77777777" w:rsidTr="00F1584F">
        <w:trPr>
          <w:trHeight w:val="375"/>
          <w:tblCellSpacing w:w="0" w:type="dxa"/>
        </w:trPr>
        <w:tc>
          <w:tcPr>
            <w:tcW w:w="8662" w:type="dxa"/>
            <w:vAlign w:val="center"/>
            <w:hideMark/>
          </w:tcPr>
          <w:p w14:paraId="3183FC5F" w14:textId="77777777" w:rsidR="00F1584F" w:rsidRPr="00AB3F8F" w:rsidRDefault="00F1584F" w:rsidP="00FF1959">
            <w:pPr>
              <w:spacing w:after="0" w:line="360" w:lineRule="auto"/>
              <w:rPr>
                <w:rFonts w:ascii="Palatino Linotype" w:eastAsia="Times New Roman" w:hAnsi="Palatino Linotype" w:cs="Times New Roman"/>
                <w:szCs w:val="24"/>
                <w:lang w:eastAsia="es-MX"/>
              </w:rPr>
            </w:pPr>
          </w:p>
        </w:tc>
      </w:tr>
      <w:tr w:rsidR="00F1584F" w:rsidRPr="00AB3F8F" w14:paraId="3B80F9DA" w14:textId="77777777" w:rsidTr="00F1584F">
        <w:trPr>
          <w:trHeight w:val="150"/>
          <w:tblCellSpacing w:w="0" w:type="dxa"/>
        </w:trPr>
        <w:tc>
          <w:tcPr>
            <w:tcW w:w="8662" w:type="dxa"/>
            <w:vAlign w:val="center"/>
            <w:hideMark/>
          </w:tcPr>
          <w:p w14:paraId="4F77A1A4" w14:textId="77777777" w:rsidR="00F1584F" w:rsidRPr="00AB3F8F" w:rsidRDefault="00F1584F" w:rsidP="00FF1959">
            <w:pPr>
              <w:spacing w:after="0" w:line="360" w:lineRule="auto"/>
              <w:jc w:val="both"/>
              <w:rPr>
                <w:rFonts w:ascii="Palatino Linotype" w:eastAsia="Times New Roman" w:hAnsi="Palatino Linotype" w:cs="Times New Roman"/>
                <w:szCs w:val="24"/>
                <w:lang w:eastAsia="es-MX"/>
              </w:rPr>
            </w:pPr>
            <w:r w:rsidRPr="00AB3F8F">
              <w:rPr>
                <w:rFonts w:ascii="Palatino Linotype" w:eastAsia="Times New Roman" w:hAnsi="Palatino Linotype" w:cs="Times New Roman"/>
                <w:szCs w:val="18"/>
                <w:lang w:eastAsia="es-MX"/>
              </w:rPr>
              <w:t xml:space="preserve">Con fundamento en los artículos 12 segundo párrafo, 53 fracción II y V 163 de la Ley de Transparencia y Acceso a la Información Pública del Estado de México y Municipios. SE </w:t>
            </w:r>
            <w:r w:rsidRPr="00AB3F8F">
              <w:rPr>
                <w:rFonts w:ascii="Palatino Linotype" w:eastAsia="Times New Roman" w:hAnsi="Palatino Linotype" w:cs="Times New Roman"/>
                <w:szCs w:val="18"/>
                <w:lang w:eastAsia="es-MX"/>
              </w:rPr>
              <w:lastRenderedPageBreak/>
              <w:t>ENVÍA OFICIO DE RESPUESTA A LA SOLICITUD DE INFORMACIÓN PÚBLICA CON NÚMERO DE FOLIO 01283/TLALNEPA/IP/2019.</w:t>
            </w:r>
          </w:p>
        </w:tc>
      </w:tr>
      <w:tr w:rsidR="00F1584F" w:rsidRPr="00AB3F8F" w14:paraId="749BCF5C" w14:textId="77777777" w:rsidTr="00F1584F">
        <w:trPr>
          <w:trHeight w:val="150"/>
          <w:tblCellSpacing w:w="0" w:type="dxa"/>
        </w:trPr>
        <w:tc>
          <w:tcPr>
            <w:tcW w:w="8662" w:type="dxa"/>
            <w:vAlign w:val="center"/>
            <w:hideMark/>
          </w:tcPr>
          <w:p w14:paraId="5DFE01E6" w14:textId="77777777" w:rsidR="00F1584F" w:rsidRPr="00AB3F8F" w:rsidRDefault="00F1584F" w:rsidP="00FF1959">
            <w:pPr>
              <w:spacing w:after="0" w:line="360" w:lineRule="auto"/>
              <w:rPr>
                <w:rFonts w:ascii="Palatino Linotype" w:eastAsia="Times New Roman" w:hAnsi="Palatino Linotype" w:cs="Times New Roman"/>
                <w:szCs w:val="20"/>
                <w:lang w:eastAsia="es-MX"/>
              </w:rPr>
            </w:pPr>
          </w:p>
        </w:tc>
      </w:tr>
      <w:tr w:rsidR="00F1584F" w:rsidRPr="00AB3F8F" w14:paraId="73320B37" w14:textId="77777777" w:rsidTr="00F1584F">
        <w:trPr>
          <w:trHeight w:val="150"/>
          <w:tblCellSpacing w:w="0" w:type="dxa"/>
        </w:trPr>
        <w:tc>
          <w:tcPr>
            <w:tcW w:w="8662" w:type="dxa"/>
            <w:vAlign w:val="center"/>
            <w:hideMark/>
          </w:tcPr>
          <w:p w14:paraId="186EF176" w14:textId="77777777" w:rsidR="00F1584F" w:rsidRPr="00AB3F8F" w:rsidRDefault="00F1584F" w:rsidP="00FF1959">
            <w:pPr>
              <w:spacing w:after="0" w:line="360" w:lineRule="auto"/>
              <w:jc w:val="center"/>
              <w:rPr>
                <w:rFonts w:ascii="Palatino Linotype" w:eastAsia="Times New Roman" w:hAnsi="Palatino Linotype" w:cs="Times New Roman"/>
                <w:szCs w:val="24"/>
                <w:lang w:eastAsia="es-MX"/>
              </w:rPr>
            </w:pPr>
            <w:r w:rsidRPr="00AB3F8F">
              <w:rPr>
                <w:rFonts w:ascii="Palatino Linotype" w:eastAsia="Times New Roman" w:hAnsi="Palatino Linotype" w:cs="Times New Roman"/>
                <w:szCs w:val="18"/>
                <w:lang w:eastAsia="es-MX"/>
              </w:rPr>
              <w:t>ATENTAMENTE</w:t>
            </w:r>
          </w:p>
        </w:tc>
      </w:tr>
      <w:tr w:rsidR="00F1584F" w:rsidRPr="00AB3F8F" w14:paraId="2EB75072" w14:textId="77777777" w:rsidTr="00F1584F">
        <w:trPr>
          <w:trHeight w:val="225"/>
          <w:tblCellSpacing w:w="0" w:type="dxa"/>
        </w:trPr>
        <w:tc>
          <w:tcPr>
            <w:tcW w:w="8662" w:type="dxa"/>
            <w:vAlign w:val="center"/>
            <w:hideMark/>
          </w:tcPr>
          <w:p w14:paraId="61E52488" w14:textId="77777777" w:rsidR="00F1584F" w:rsidRPr="00AB3F8F" w:rsidRDefault="00F1584F" w:rsidP="00FF1959">
            <w:pPr>
              <w:spacing w:after="0" w:line="360" w:lineRule="auto"/>
              <w:jc w:val="center"/>
              <w:rPr>
                <w:rFonts w:ascii="Palatino Linotype" w:eastAsia="Times New Roman" w:hAnsi="Palatino Linotype" w:cs="Times New Roman"/>
                <w:szCs w:val="24"/>
                <w:lang w:eastAsia="es-MX"/>
              </w:rPr>
            </w:pPr>
          </w:p>
        </w:tc>
      </w:tr>
      <w:tr w:rsidR="00F1584F" w:rsidRPr="00AB3F8F" w14:paraId="18AAE698" w14:textId="77777777" w:rsidTr="00F1584F">
        <w:trPr>
          <w:trHeight w:val="150"/>
          <w:tblCellSpacing w:w="0" w:type="dxa"/>
        </w:trPr>
        <w:tc>
          <w:tcPr>
            <w:tcW w:w="8662" w:type="dxa"/>
            <w:vAlign w:val="center"/>
            <w:hideMark/>
          </w:tcPr>
          <w:p w14:paraId="4995F37D" w14:textId="77777777" w:rsidR="00F1584F" w:rsidRPr="00AB3F8F" w:rsidRDefault="00F1584F" w:rsidP="00FF1959">
            <w:pPr>
              <w:spacing w:after="0" w:line="360" w:lineRule="auto"/>
              <w:jc w:val="center"/>
              <w:rPr>
                <w:rFonts w:ascii="Palatino Linotype" w:eastAsia="Times New Roman" w:hAnsi="Palatino Linotype" w:cs="Times New Roman"/>
                <w:szCs w:val="24"/>
                <w:lang w:eastAsia="es-MX"/>
              </w:rPr>
            </w:pPr>
            <w:r w:rsidRPr="00AB3F8F">
              <w:rPr>
                <w:rFonts w:ascii="Palatino Linotype" w:eastAsia="Times New Roman" w:hAnsi="Palatino Linotype" w:cs="Times New Roman"/>
                <w:szCs w:val="18"/>
                <w:lang w:eastAsia="es-MX"/>
              </w:rPr>
              <w:t xml:space="preserve">Lic. </w:t>
            </w:r>
            <w:proofErr w:type="spellStart"/>
            <w:r w:rsidRPr="00AB3F8F">
              <w:rPr>
                <w:rFonts w:ascii="Palatino Linotype" w:eastAsia="Times New Roman" w:hAnsi="Palatino Linotype" w:cs="Times New Roman"/>
                <w:szCs w:val="18"/>
                <w:lang w:eastAsia="es-MX"/>
              </w:rPr>
              <w:t>Monica</w:t>
            </w:r>
            <w:proofErr w:type="spellEnd"/>
            <w:r w:rsidRPr="00AB3F8F">
              <w:rPr>
                <w:rFonts w:ascii="Palatino Linotype" w:eastAsia="Times New Roman" w:hAnsi="Palatino Linotype" w:cs="Times New Roman"/>
                <w:szCs w:val="18"/>
                <w:lang w:eastAsia="es-MX"/>
              </w:rPr>
              <w:t xml:space="preserve"> Chávez Durán</w:t>
            </w:r>
          </w:p>
        </w:tc>
      </w:tr>
    </w:tbl>
    <w:p w14:paraId="6F5D0313" w14:textId="77777777" w:rsidR="00144CD9" w:rsidRPr="00AB3F8F" w:rsidRDefault="00144CD9" w:rsidP="00FF1959">
      <w:pPr>
        <w:spacing w:after="0" w:line="360" w:lineRule="auto"/>
        <w:ind w:right="567"/>
        <w:jc w:val="both"/>
        <w:rPr>
          <w:rFonts w:ascii="Palatino Linotype" w:eastAsia="MS Mincho" w:hAnsi="Palatino Linotype" w:cs="Arial"/>
          <w:sz w:val="24"/>
          <w:lang w:val="es-ES_tradnl" w:eastAsia="es-ES"/>
        </w:rPr>
      </w:pPr>
      <w:bookmarkStart w:id="1" w:name="_Hlk21547487"/>
    </w:p>
    <w:bookmarkEnd w:id="1"/>
    <w:p w14:paraId="5E4BD009" w14:textId="77777777" w:rsidR="00F1584F" w:rsidRPr="00AB3F8F" w:rsidRDefault="00F1584F" w:rsidP="00FF1959">
      <w:pPr>
        <w:numPr>
          <w:ilvl w:val="0"/>
          <w:numId w:val="2"/>
        </w:numPr>
        <w:spacing w:after="0" w:line="360" w:lineRule="auto"/>
        <w:ind w:left="0" w:firstLine="0"/>
        <w:contextualSpacing/>
        <w:jc w:val="both"/>
        <w:rPr>
          <w:rFonts w:ascii="Palatino Linotype" w:eastAsia="MS Mincho" w:hAnsi="Palatino Linotype" w:cs="Arial"/>
          <w:i/>
          <w:lang w:val="es-ES_tradnl" w:eastAsia="es-ES"/>
        </w:rPr>
      </w:pPr>
      <w:r w:rsidRPr="00AB3F8F">
        <w:rPr>
          <w:rFonts w:ascii="Palatino Linotype" w:eastAsia="MS Mincho" w:hAnsi="Palatino Linotype" w:cs="Arial"/>
          <w:lang w:val="es-ES_tradnl" w:eastAsia="es-ES"/>
        </w:rPr>
        <w:t xml:space="preserve">Anexando para tales efectos el archivo que se describirá a continuación: </w:t>
      </w:r>
    </w:p>
    <w:p w14:paraId="1D78C4E9" w14:textId="77777777" w:rsidR="00F1584F" w:rsidRPr="00AB3F8F" w:rsidRDefault="00F1584F" w:rsidP="00FF1959">
      <w:pPr>
        <w:spacing w:after="0" w:line="360" w:lineRule="auto"/>
        <w:ind w:left="567" w:right="567"/>
        <w:contextualSpacing/>
        <w:jc w:val="both"/>
        <w:rPr>
          <w:rFonts w:ascii="Palatino Linotype" w:eastAsia="MS Mincho" w:hAnsi="Palatino Linotype" w:cs="Arial"/>
          <w:lang w:val="es-ES_tradnl" w:eastAsia="es-ES"/>
        </w:rPr>
      </w:pPr>
    </w:p>
    <w:p w14:paraId="3D26D7BE" w14:textId="77777777" w:rsidR="00F1584F" w:rsidRPr="00AB3F8F" w:rsidRDefault="00F1584F" w:rsidP="00FF1959">
      <w:pPr>
        <w:spacing w:after="0" w:line="360" w:lineRule="auto"/>
        <w:ind w:left="567" w:right="567"/>
        <w:contextualSpacing/>
        <w:jc w:val="both"/>
        <w:rPr>
          <w:rFonts w:ascii="Palatino Linotype" w:eastAsia="MS Mincho" w:hAnsi="Palatino Linotype" w:cs="Arial"/>
          <w:lang w:val="es-ES_tradnl" w:eastAsia="es-ES"/>
        </w:rPr>
      </w:pPr>
      <w:r w:rsidRPr="00AB3F8F">
        <w:rPr>
          <w:rFonts w:ascii="Palatino Linotype" w:eastAsia="MS Mincho" w:hAnsi="Palatino Linotype" w:cs="Arial"/>
          <w:b/>
          <w:lang w:val="es-ES_tradnl" w:eastAsia="es-ES"/>
        </w:rPr>
        <w:t xml:space="preserve">SAIMEX 01283.zip. </w:t>
      </w:r>
      <w:r w:rsidRPr="00AB3F8F">
        <w:rPr>
          <w:rFonts w:ascii="Palatino Linotype" w:eastAsia="MS Mincho" w:hAnsi="Palatino Linotype" w:cs="Arial"/>
          <w:lang w:val="es-ES_tradnl" w:eastAsia="es-ES"/>
        </w:rPr>
        <w:t xml:space="preserve">Archivo en formato </w:t>
      </w:r>
      <w:proofErr w:type="spellStart"/>
      <w:r w:rsidRPr="00AB3F8F">
        <w:rPr>
          <w:rFonts w:ascii="Palatino Linotype" w:eastAsia="MS Mincho" w:hAnsi="Palatino Linotype" w:cs="Arial"/>
          <w:lang w:val="es-ES_tradnl" w:eastAsia="es-ES"/>
        </w:rPr>
        <w:t>zip</w:t>
      </w:r>
      <w:proofErr w:type="spellEnd"/>
      <w:r w:rsidRPr="00AB3F8F">
        <w:rPr>
          <w:rFonts w:ascii="Palatino Linotype" w:eastAsia="MS Mincho" w:hAnsi="Palatino Linotype" w:cs="Arial"/>
          <w:lang w:val="es-ES_tradnl" w:eastAsia="es-ES"/>
        </w:rPr>
        <w:t xml:space="preserve">, cuyo contenido versa en dos (02) archivos de nombres: </w:t>
      </w:r>
    </w:p>
    <w:p w14:paraId="162F573D" w14:textId="77777777" w:rsidR="00F1584F" w:rsidRPr="00AB3F8F" w:rsidRDefault="00F1584F" w:rsidP="00FF1959">
      <w:pPr>
        <w:spacing w:after="0" w:line="360" w:lineRule="auto"/>
        <w:ind w:left="567" w:right="567"/>
        <w:contextualSpacing/>
        <w:jc w:val="both"/>
        <w:rPr>
          <w:rFonts w:ascii="Palatino Linotype" w:eastAsia="MS Mincho" w:hAnsi="Palatino Linotype" w:cs="Arial"/>
          <w:lang w:val="es-ES_tradnl" w:eastAsia="es-ES"/>
        </w:rPr>
      </w:pPr>
    </w:p>
    <w:p w14:paraId="31327004" w14:textId="77777777" w:rsidR="00F1584F" w:rsidRPr="00AB3F8F" w:rsidRDefault="00F1584F" w:rsidP="00FF1959">
      <w:pPr>
        <w:spacing w:after="0" w:line="360" w:lineRule="auto"/>
        <w:ind w:left="567" w:right="567"/>
        <w:contextualSpacing/>
        <w:jc w:val="both"/>
        <w:rPr>
          <w:rFonts w:ascii="Palatino Linotype" w:eastAsia="MS Mincho" w:hAnsi="Palatino Linotype" w:cs="Arial"/>
          <w:b/>
          <w:lang w:val="es-ES_tradnl" w:eastAsia="es-ES"/>
        </w:rPr>
      </w:pPr>
      <w:r w:rsidRPr="00AB3F8F">
        <w:rPr>
          <w:rFonts w:ascii="Palatino Linotype" w:eastAsia="MS Mincho" w:hAnsi="Palatino Linotype" w:cs="Arial"/>
          <w:b/>
          <w:lang w:val="es-ES_tradnl" w:eastAsia="es-ES"/>
        </w:rPr>
        <w:t xml:space="preserve">3 RESP_CONSEJERIA JURIDICA.PDF. </w:t>
      </w:r>
      <w:r w:rsidRPr="00AB3F8F">
        <w:rPr>
          <w:rFonts w:ascii="Palatino Linotype" w:eastAsia="MS Mincho" w:hAnsi="Palatino Linotype" w:cs="Arial"/>
          <w:lang w:val="es-ES_tradnl" w:eastAsia="es-ES"/>
        </w:rPr>
        <w:t>Archivo en formato PDF, cuyo contenido versa en un oficio de número CJ/</w:t>
      </w:r>
      <w:proofErr w:type="spellStart"/>
      <w:r w:rsidRPr="00AB3F8F">
        <w:rPr>
          <w:rFonts w:ascii="Palatino Linotype" w:eastAsia="MS Mincho" w:hAnsi="Palatino Linotype" w:cs="Arial"/>
          <w:lang w:val="es-ES_tradnl" w:eastAsia="es-ES"/>
        </w:rPr>
        <w:t>SCy</w:t>
      </w:r>
      <w:proofErr w:type="spellEnd"/>
      <w:r w:rsidRPr="00AB3F8F">
        <w:rPr>
          <w:rFonts w:ascii="Palatino Linotype" w:eastAsia="MS Mincho" w:hAnsi="Palatino Linotype" w:cs="Arial"/>
          <w:lang w:val="es-ES_tradnl" w:eastAsia="es-ES"/>
        </w:rPr>
        <w:t xml:space="preserve"> AJ/902/2019, de fecha diecisiete (17) de diciembre de dos mil diecinueve, signado por la Subdirectora Consultiva y de Apoyo Jurídico dirigido a la Titular de la Unidad de Transparencia y Acceso a la Información Pública Municipal, mediante el cual se menciona que </w:t>
      </w:r>
      <w:r w:rsidRPr="00AB3F8F">
        <w:rPr>
          <w:rFonts w:ascii="Palatino Linotype" w:eastAsia="MS Mincho" w:hAnsi="Palatino Linotype" w:cs="Arial"/>
          <w:b/>
          <w:lang w:val="es-ES_tradnl" w:eastAsia="es-ES"/>
        </w:rPr>
        <w:t xml:space="preserve">en el acervo documental de esta Consejería Jurídica no se localizó el convenio referido, toda vez que el área requirente no ha devuelto el tanto que corresponde a esta Consejería para su resguardo. </w:t>
      </w:r>
    </w:p>
    <w:p w14:paraId="77000D69" w14:textId="77777777" w:rsidR="00F1584F" w:rsidRPr="00AB3F8F" w:rsidRDefault="00F1584F" w:rsidP="00FF1959">
      <w:pPr>
        <w:spacing w:after="0" w:line="360" w:lineRule="auto"/>
        <w:contextualSpacing/>
        <w:jc w:val="both"/>
        <w:rPr>
          <w:rFonts w:ascii="Palatino Linotype" w:eastAsia="MS Mincho" w:hAnsi="Palatino Linotype" w:cs="Arial"/>
          <w:lang w:val="es-ES_tradnl" w:eastAsia="es-ES"/>
        </w:rPr>
      </w:pPr>
    </w:p>
    <w:p w14:paraId="580F6BAE" w14:textId="77777777" w:rsidR="00F1584F" w:rsidRPr="00AB3F8F" w:rsidRDefault="00F1584F" w:rsidP="00FF1959">
      <w:pPr>
        <w:tabs>
          <w:tab w:val="left" w:pos="8080"/>
        </w:tabs>
        <w:spacing w:after="0" w:line="360" w:lineRule="auto"/>
        <w:ind w:left="567" w:right="567"/>
        <w:contextualSpacing/>
        <w:jc w:val="both"/>
        <w:rPr>
          <w:rFonts w:ascii="Palatino Linotype" w:eastAsia="MS Mincho" w:hAnsi="Palatino Linotype" w:cs="Arial"/>
          <w:b/>
          <w:lang w:val="es-ES_tradnl" w:eastAsia="es-ES"/>
        </w:rPr>
      </w:pPr>
      <w:r w:rsidRPr="00AB3F8F">
        <w:rPr>
          <w:rFonts w:ascii="Palatino Linotype" w:eastAsia="MS Mincho" w:hAnsi="Palatino Linotype" w:cs="Arial"/>
          <w:b/>
          <w:lang w:val="es-ES_tradnl" w:eastAsia="es-ES"/>
        </w:rPr>
        <w:t xml:space="preserve">RESP_SECRETARIA DEL AYUNTAMIENTO.PDF. </w:t>
      </w:r>
      <w:r w:rsidRPr="00AB3F8F">
        <w:rPr>
          <w:rFonts w:ascii="Palatino Linotype" w:eastAsia="MS Mincho" w:hAnsi="Palatino Linotype" w:cs="Arial"/>
          <w:lang w:val="es-ES_tradnl" w:eastAsia="es-ES"/>
        </w:rPr>
        <w:t xml:space="preserve">Archivo en formato PDF, cuyo contenido versa en un oficio número SM/0013/2020 de fecha siete (07) de enero de dos mil veinte, signado por el Asesor de la Secretaría del Ayuntamiento y Servidor Público Habilitado dirigido a la Titular de la Unidad de Transparencia y Acceso a la Información Pública Municipal, mediante el cual mencionó que </w:t>
      </w:r>
      <w:r w:rsidRPr="00AB3F8F">
        <w:rPr>
          <w:rFonts w:ascii="Palatino Linotype" w:eastAsia="MS Mincho" w:hAnsi="Palatino Linotype" w:cs="Arial"/>
          <w:b/>
          <w:lang w:val="es-ES_tradnl" w:eastAsia="es-ES"/>
        </w:rPr>
        <w:t xml:space="preserve">no se ha signado el Convenio en comento. </w:t>
      </w:r>
    </w:p>
    <w:p w14:paraId="62A2D9D6" w14:textId="77777777" w:rsidR="00F1584F" w:rsidRPr="00AB3F8F" w:rsidRDefault="00F1584F" w:rsidP="00FF1959">
      <w:pPr>
        <w:spacing w:after="0" w:line="360" w:lineRule="auto"/>
        <w:contextualSpacing/>
        <w:jc w:val="both"/>
        <w:rPr>
          <w:rFonts w:ascii="Palatino Linotype" w:eastAsia="MS Mincho" w:hAnsi="Palatino Linotype" w:cs="Arial"/>
          <w:b/>
          <w:i/>
          <w:lang w:val="es-ES_tradnl" w:eastAsia="es-ES"/>
        </w:rPr>
      </w:pPr>
    </w:p>
    <w:p w14:paraId="1C8BC89A" w14:textId="77777777" w:rsidR="004F6F41" w:rsidRPr="00AB3F8F" w:rsidRDefault="002C6BBC" w:rsidP="00FF1959">
      <w:pPr>
        <w:numPr>
          <w:ilvl w:val="0"/>
          <w:numId w:val="2"/>
        </w:numPr>
        <w:spacing w:after="0" w:line="360" w:lineRule="auto"/>
        <w:ind w:left="0" w:firstLine="0"/>
        <w:contextualSpacing/>
        <w:jc w:val="both"/>
        <w:rPr>
          <w:rFonts w:ascii="Palatino Linotype" w:eastAsia="MS Mincho" w:hAnsi="Palatino Linotype" w:cs="Arial"/>
          <w:i/>
          <w:lang w:val="es-ES_tradnl" w:eastAsia="es-ES"/>
        </w:rPr>
      </w:pPr>
      <w:r w:rsidRPr="00AB3F8F">
        <w:rPr>
          <w:rFonts w:ascii="Palatino Linotype" w:eastAsia="Times New Roman" w:hAnsi="Palatino Linotype" w:cs="Arial"/>
          <w:sz w:val="24"/>
          <w:szCs w:val="24"/>
          <w:lang w:val="es-ES" w:eastAsia="es-ES"/>
        </w:rPr>
        <w:lastRenderedPageBreak/>
        <w:t>El particular, en fecha</w:t>
      </w:r>
      <w:r w:rsidR="00F1584F" w:rsidRPr="00AB3F8F">
        <w:rPr>
          <w:rFonts w:ascii="Palatino Linotype" w:eastAsia="Times New Roman" w:hAnsi="Palatino Linotype" w:cs="Arial"/>
          <w:sz w:val="24"/>
          <w:szCs w:val="24"/>
          <w:lang w:val="es-ES" w:eastAsia="es-ES"/>
        </w:rPr>
        <w:t xml:space="preserve"> trece</w:t>
      </w:r>
      <w:r w:rsidR="0023331E" w:rsidRPr="00AB3F8F">
        <w:rPr>
          <w:rFonts w:ascii="Palatino Linotype" w:eastAsia="Times New Roman" w:hAnsi="Palatino Linotype" w:cs="Arial"/>
          <w:sz w:val="24"/>
          <w:szCs w:val="24"/>
          <w:lang w:val="es-ES" w:eastAsia="es-ES"/>
        </w:rPr>
        <w:t xml:space="preserve"> </w:t>
      </w:r>
      <w:r w:rsidR="00A65A4B" w:rsidRPr="00AB3F8F">
        <w:rPr>
          <w:rFonts w:ascii="Palatino Linotype" w:eastAsia="Times New Roman" w:hAnsi="Palatino Linotype" w:cs="Arial"/>
          <w:sz w:val="24"/>
          <w:szCs w:val="24"/>
          <w:lang w:val="es-ES" w:eastAsia="es-ES"/>
        </w:rPr>
        <w:t>(</w:t>
      </w:r>
      <w:r w:rsidR="00F1584F" w:rsidRPr="00AB3F8F">
        <w:rPr>
          <w:rFonts w:ascii="Palatino Linotype" w:eastAsia="Times New Roman" w:hAnsi="Palatino Linotype" w:cs="Arial"/>
          <w:sz w:val="24"/>
          <w:szCs w:val="24"/>
          <w:lang w:val="es-ES" w:eastAsia="es-ES"/>
        </w:rPr>
        <w:t>13</w:t>
      </w:r>
      <w:r w:rsidRPr="00AB3F8F">
        <w:rPr>
          <w:rFonts w:ascii="Palatino Linotype" w:eastAsia="Times New Roman" w:hAnsi="Palatino Linotype" w:cs="Arial"/>
          <w:sz w:val="24"/>
          <w:szCs w:val="24"/>
          <w:lang w:val="es-ES" w:eastAsia="es-ES"/>
        </w:rPr>
        <w:t xml:space="preserve">) de </w:t>
      </w:r>
      <w:r w:rsidR="00F1584F" w:rsidRPr="00AB3F8F">
        <w:rPr>
          <w:rFonts w:ascii="Palatino Linotype" w:eastAsia="Times New Roman" w:hAnsi="Palatino Linotype" w:cs="Arial"/>
          <w:sz w:val="24"/>
          <w:szCs w:val="24"/>
          <w:lang w:val="es-ES" w:eastAsia="es-ES"/>
        </w:rPr>
        <w:t>enero de</w:t>
      </w:r>
      <w:r w:rsidR="00DA6D0B" w:rsidRPr="00AB3F8F">
        <w:rPr>
          <w:rFonts w:ascii="Palatino Linotype" w:eastAsia="Times New Roman" w:hAnsi="Palatino Linotype" w:cs="Arial"/>
          <w:sz w:val="24"/>
          <w:szCs w:val="24"/>
          <w:lang w:val="es-ES" w:eastAsia="es-ES"/>
        </w:rPr>
        <w:t xml:space="preserve"> dos mil </w:t>
      </w:r>
      <w:r w:rsidR="00F1584F" w:rsidRPr="00AB3F8F">
        <w:rPr>
          <w:rFonts w:ascii="Palatino Linotype" w:eastAsia="Times New Roman" w:hAnsi="Palatino Linotype" w:cs="Arial"/>
          <w:sz w:val="24"/>
          <w:szCs w:val="24"/>
          <w:lang w:val="es-ES" w:eastAsia="es-ES"/>
        </w:rPr>
        <w:t>veinte</w:t>
      </w:r>
      <w:r w:rsidRPr="00AB3F8F">
        <w:rPr>
          <w:rFonts w:ascii="Palatino Linotype" w:eastAsia="Times New Roman" w:hAnsi="Palatino Linotype" w:cs="Arial"/>
          <w:sz w:val="24"/>
          <w:szCs w:val="24"/>
          <w:lang w:val="es-ES" w:eastAsia="es-ES"/>
        </w:rPr>
        <w:t xml:space="preserve">, estando en tiempo y forma, interpuso </w:t>
      </w:r>
      <w:r w:rsidR="00941371" w:rsidRPr="00AB3F8F">
        <w:rPr>
          <w:rFonts w:ascii="Palatino Linotype" w:eastAsia="Times New Roman" w:hAnsi="Palatino Linotype" w:cs="Arial"/>
          <w:sz w:val="24"/>
          <w:szCs w:val="24"/>
          <w:lang w:val="es-ES" w:eastAsia="es-ES"/>
        </w:rPr>
        <w:t>el</w:t>
      </w:r>
      <w:r w:rsidRPr="00AB3F8F">
        <w:rPr>
          <w:rFonts w:ascii="Palatino Linotype" w:eastAsia="Times New Roman" w:hAnsi="Palatino Linotype" w:cs="Arial"/>
          <w:sz w:val="24"/>
          <w:szCs w:val="24"/>
          <w:lang w:val="es-ES" w:eastAsia="es-ES"/>
        </w:rPr>
        <w:t xml:space="preserve"> de </w:t>
      </w:r>
      <w:r w:rsidR="00DD2750" w:rsidRPr="00AB3F8F">
        <w:rPr>
          <w:rFonts w:ascii="Palatino Linotype" w:eastAsia="Times New Roman" w:hAnsi="Palatino Linotype" w:cs="Arial"/>
          <w:sz w:val="24"/>
          <w:szCs w:val="24"/>
          <w:lang w:val="es-ES" w:eastAsia="es-ES"/>
        </w:rPr>
        <w:t>revisión que al rubro se indica</w:t>
      </w:r>
      <w:r w:rsidRPr="00AB3F8F">
        <w:rPr>
          <w:rFonts w:ascii="Palatino Linotype" w:eastAsia="Times New Roman" w:hAnsi="Palatino Linotype" w:cs="Arial"/>
          <w:sz w:val="24"/>
          <w:szCs w:val="24"/>
          <w:lang w:val="es-ES" w:eastAsia="es-ES"/>
        </w:rPr>
        <w:t>, en contra de la</w:t>
      </w:r>
      <w:r w:rsidR="00DD2750" w:rsidRPr="00AB3F8F">
        <w:rPr>
          <w:rFonts w:ascii="Palatino Linotype" w:eastAsia="Times New Roman" w:hAnsi="Palatino Linotype" w:cs="Arial"/>
          <w:sz w:val="24"/>
          <w:szCs w:val="24"/>
          <w:lang w:val="es-ES" w:eastAsia="es-ES"/>
        </w:rPr>
        <w:t xml:space="preserve"> respuesta</w:t>
      </w:r>
      <w:r w:rsidRPr="00AB3F8F">
        <w:rPr>
          <w:rFonts w:ascii="Palatino Linotype" w:eastAsia="Times New Roman" w:hAnsi="Palatino Linotype" w:cs="Arial"/>
          <w:sz w:val="24"/>
          <w:szCs w:val="24"/>
          <w:lang w:val="es-ES" w:eastAsia="es-ES"/>
        </w:rPr>
        <w:t xml:space="preserve"> del sujeto obligado, señalando </w:t>
      </w:r>
      <w:r w:rsidR="000C7405" w:rsidRPr="00AB3F8F">
        <w:rPr>
          <w:rFonts w:ascii="Palatino Linotype" w:eastAsia="Times New Roman" w:hAnsi="Palatino Linotype" w:cs="Arial"/>
          <w:sz w:val="24"/>
          <w:szCs w:val="24"/>
          <w:lang w:val="es-ES" w:eastAsia="es-ES"/>
        </w:rPr>
        <w:t>como;</w:t>
      </w:r>
    </w:p>
    <w:p w14:paraId="399B77F7" w14:textId="77777777" w:rsidR="002C6BBC" w:rsidRPr="00AB3F8F" w:rsidRDefault="002C6BBC" w:rsidP="00FF1959">
      <w:pPr>
        <w:tabs>
          <w:tab w:val="left" w:pos="8647"/>
        </w:tabs>
        <w:spacing w:after="0" w:line="360" w:lineRule="auto"/>
        <w:ind w:right="567"/>
        <w:contextualSpacing/>
        <w:jc w:val="both"/>
        <w:rPr>
          <w:rFonts w:ascii="Palatino Linotype" w:eastAsia="MS Mincho" w:hAnsi="Palatino Linotype" w:cs="Arial"/>
          <w:b/>
          <w:bCs/>
          <w:sz w:val="24"/>
          <w:szCs w:val="24"/>
          <w:lang w:val="es-ES_tradnl" w:eastAsia="es-ES"/>
        </w:rPr>
      </w:pPr>
    </w:p>
    <w:p w14:paraId="1C56052A" w14:textId="77777777" w:rsidR="00792776" w:rsidRPr="00AB3F8F" w:rsidRDefault="00792776" w:rsidP="00FF1959">
      <w:pPr>
        <w:numPr>
          <w:ilvl w:val="0"/>
          <w:numId w:val="3"/>
        </w:numPr>
        <w:tabs>
          <w:tab w:val="left" w:pos="851"/>
          <w:tab w:val="left" w:pos="8647"/>
        </w:tabs>
        <w:spacing w:after="0" w:line="360" w:lineRule="auto"/>
        <w:ind w:left="567" w:right="567" w:firstLine="0"/>
        <w:contextualSpacing/>
        <w:jc w:val="both"/>
        <w:rPr>
          <w:rFonts w:ascii="Palatino Linotype" w:eastAsia="MS Mincho" w:hAnsi="Palatino Linotype" w:cs="Times New Roman"/>
          <w:i/>
          <w:lang w:val="es-ES_tradnl" w:eastAsia="es-ES"/>
        </w:rPr>
      </w:pPr>
      <w:r w:rsidRPr="00AB3F8F">
        <w:rPr>
          <w:rFonts w:ascii="Palatino Linotype" w:eastAsia="MS Gothic" w:hAnsi="Palatino Linotype" w:cs="Times New Roman"/>
          <w:b/>
          <w:lang w:val="es-ES"/>
        </w:rPr>
        <w:t>Acto impugnado</w:t>
      </w:r>
      <w:r w:rsidRPr="00AB3F8F">
        <w:rPr>
          <w:rFonts w:ascii="Palatino Linotype" w:eastAsia="MS Mincho" w:hAnsi="Palatino Linotype" w:cs="Times New Roman"/>
          <w:lang w:val="es-ES_tradnl" w:eastAsia="es-ES"/>
        </w:rPr>
        <w:t>: “</w:t>
      </w:r>
      <w:r w:rsidR="00F1584F" w:rsidRPr="00AB3F8F">
        <w:rPr>
          <w:rFonts w:ascii="Palatino Linotype" w:eastAsia="MS Mincho" w:hAnsi="Palatino Linotype" w:cs="Times New Roman"/>
          <w:i/>
          <w:lang w:eastAsia="es-ES"/>
        </w:rPr>
        <w:t xml:space="preserve">El asesor de la Secretaria del Ayuntamiento informa que no se ha signado el convenio solicitado, </w:t>
      </w:r>
      <w:proofErr w:type="spellStart"/>
      <w:r w:rsidR="00F1584F" w:rsidRPr="00AB3F8F">
        <w:rPr>
          <w:rFonts w:ascii="Palatino Linotype" w:eastAsia="MS Mincho" w:hAnsi="Palatino Linotype" w:cs="Times New Roman"/>
          <w:i/>
          <w:lang w:eastAsia="es-ES"/>
        </w:rPr>
        <w:t>faltandole</w:t>
      </w:r>
      <w:proofErr w:type="spellEnd"/>
      <w:r w:rsidR="00F1584F" w:rsidRPr="00AB3F8F">
        <w:rPr>
          <w:rFonts w:ascii="Palatino Linotype" w:eastAsia="MS Mincho" w:hAnsi="Palatino Linotype" w:cs="Times New Roman"/>
          <w:i/>
          <w:lang w:eastAsia="es-ES"/>
        </w:rPr>
        <w:t xml:space="preserve"> fundamentar y motivar su respuesta</w:t>
      </w:r>
      <w:r w:rsidRPr="00AB3F8F">
        <w:rPr>
          <w:rFonts w:ascii="Palatino Linotype" w:eastAsia="MS Mincho" w:hAnsi="Palatino Linotype" w:cs="Times New Roman"/>
          <w:i/>
          <w:lang w:val="es-ES_tradnl" w:eastAsia="es-ES"/>
        </w:rPr>
        <w:t>”</w:t>
      </w:r>
      <w:r w:rsidR="004653A7" w:rsidRPr="00AB3F8F">
        <w:rPr>
          <w:rFonts w:ascii="Palatino Linotype" w:eastAsia="MS Mincho" w:hAnsi="Palatino Linotype" w:cs="Times New Roman"/>
          <w:i/>
          <w:lang w:val="es-ES_tradnl" w:eastAsia="es-ES"/>
        </w:rPr>
        <w:t xml:space="preserve">. </w:t>
      </w:r>
      <w:r w:rsidRPr="00AB3F8F">
        <w:rPr>
          <w:rFonts w:ascii="Palatino Linotype" w:eastAsia="MS Mincho" w:hAnsi="Palatino Linotype" w:cs="Times New Roman"/>
          <w:i/>
          <w:lang w:val="es-ES_tradnl" w:eastAsia="es-ES"/>
        </w:rPr>
        <w:t>(Sic)</w:t>
      </w:r>
    </w:p>
    <w:p w14:paraId="2B10EC35" w14:textId="77777777" w:rsidR="00A612C0" w:rsidRPr="00AB3F8F" w:rsidRDefault="00A612C0" w:rsidP="00FF1959">
      <w:pPr>
        <w:tabs>
          <w:tab w:val="left" w:pos="851"/>
          <w:tab w:val="left" w:pos="8647"/>
        </w:tabs>
        <w:spacing w:after="0" w:line="360" w:lineRule="auto"/>
        <w:ind w:left="567" w:right="567"/>
        <w:contextualSpacing/>
        <w:jc w:val="both"/>
        <w:rPr>
          <w:rFonts w:ascii="Palatino Linotype" w:eastAsia="MS Mincho" w:hAnsi="Palatino Linotype" w:cs="Times New Roman"/>
          <w:lang w:val="es-ES_tradnl" w:eastAsia="es-ES"/>
        </w:rPr>
      </w:pPr>
    </w:p>
    <w:p w14:paraId="43427FD3" w14:textId="77777777" w:rsidR="00B76411" w:rsidRPr="00AB3F8F" w:rsidRDefault="00792776" w:rsidP="00FF1959">
      <w:pPr>
        <w:numPr>
          <w:ilvl w:val="0"/>
          <w:numId w:val="3"/>
        </w:numPr>
        <w:tabs>
          <w:tab w:val="left" w:pos="851"/>
          <w:tab w:val="left" w:pos="8647"/>
        </w:tabs>
        <w:spacing w:after="0" w:line="360" w:lineRule="auto"/>
        <w:ind w:left="567" w:right="567" w:firstLine="0"/>
        <w:contextualSpacing/>
        <w:jc w:val="both"/>
        <w:rPr>
          <w:rFonts w:ascii="Palatino Linotype" w:eastAsia="MS Mincho" w:hAnsi="Palatino Linotype" w:cs="Times New Roman"/>
          <w:lang w:val="es-ES_tradnl" w:eastAsia="es-ES"/>
        </w:rPr>
      </w:pPr>
      <w:r w:rsidRPr="00AB3F8F">
        <w:rPr>
          <w:rFonts w:ascii="Palatino Linotype" w:eastAsia="MS Gothic" w:hAnsi="Palatino Linotype" w:cs="Times New Roman"/>
          <w:b/>
          <w:lang w:val="es-ES"/>
        </w:rPr>
        <w:t>Razones o Motivos de inconformidad</w:t>
      </w:r>
      <w:r w:rsidRPr="00AB3F8F">
        <w:rPr>
          <w:rFonts w:ascii="Palatino Linotype" w:eastAsia="MS Mincho" w:hAnsi="Palatino Linotype" w:cs="Times New Roman"/>
          <w:lang w:val="es-ES_tradnl" w:eastAsia="es-ES"/>
        </w:rPr>
        <w:t xml:space="preserve">: </w:t>
      </w:r>
      <w:r w:rsidRPr="00AB3F8F">
        <w:rPr>
          <w:rFonts w:ascii="Palatino Linotype" w:eastAsia="MS Mincho" w:hAnsi="Palatino Linotype" w:cs="Times New Roman"/>
          <w:i/>
          <w:lang w:val="es-ES_tradnl" w:eastAsia="es-ES"/>
        </w:rPr>
        <w:t>“</w:t>
      </w:r>
      <w:bookmarkStart w:id="2" w:name="_Hlk21547507"/>
      <w:r w:rsidR="00F1584F" w:rsidRPr="00AB3F8F">
        <w:rPr>
          <w:rFonts w:ascii="Palatino Linotype" w:eastAsia="MS Mincho" w:hAnsi="Palatino Linotype" w:cs="Times New Roman"/>
          <w:i/>
          <w:lang w:eastAsia="es-ES"/>
        </w:rPr>
        <w:t xml:space="preserve">Adjunto </w:t>
      </w:r>
      <w:proofErr w:type="spellStart"/>
      <w:r w:rsidR="00F1584F" w:rsidRPr="00AB3F8F">
        <w:rPr>
          <w:rFonts w:ascii="Palatino Linotype" w:eastAsia="MS Mincho" w:hAnsi="Palatino Linotype" w:cs="Times New Roman"/>
          <w:i/>
          <w:lang w:eastAsia="es-ES"/>
        </w:rPr>
        <w:t>pagina</w:t>
      </w:r>
      <w:proofErr w:type="spellEnd"/>
      <w:r w:rsidR="00F1584F" w:rsidRPr="00AB3F8F">
        <w:rPr>
          <w:rFonts w:ascii="Palatino Linotype" w:eastAsia="MS Mincho" w:hAnsi="Palatino Linotype" w:cs="Times New Roman"/>
          <w:i/>
          <w:lang w:eastAsia="es-ES"/>
        </w:rPr>
        <w:t xml:space="preserve"> 43 del Primer Informe de Gobierno del Presidente Municipal de Tlalnepantla 2019-2021 donde menciona que; "Se firmó un convenio con el Instituto Mexiquense de la Vivienda Social (IMEVIS), apoyado por el Instituto Nacional de Suelo Sustentable (INSUS) y por el Registro Agrario Nacional (RAN)," cabe señalar que con la respuesta emitida por el sujeto obligado Se incumplen los artículos 19, 20, 47, 49, 169 y 170 de la LEY DE TRANSPARENCIA Y ACCESO A LA INFORMACIÓN PÚBLICA DEL ESTADO DE MÉXICO Y MUNICIPIOS</w:t>
      </w:r>
      <w:r w:rsidR="00B968F2" w:rsidRPr="00AB3F8F">
        <w:rPr>
          <w:rFonts w:ascii="Palatino Linotype" w:eastAsia="MS Mincho" w:hAnsi="Palatino Linotype" w:cs="Times New Roman"/>
          <w:i/>
          <w:lang w:eastAsia="es-ES"/>
        </w:rPr>
        <w:t>”</w:t>
      </w:r>
      <w:r w:rsidR="00A91771" w:rsidRPr="00AB3F8F">
        <w:rPr>
          <w:rFonts w:ascii="Palatino Linotype" w:eastAsia="MS Mincho" w:hAnsi="Palatino Linotype" w:cs="Times New Roman"/>
          <w:i/>
          <w:lang w:eastAsia="es-ES"/>
        </w:rPr>
        <w:t xml:space="preserve">. </w:t>
      </w:r>
      <w:r w:rsidR="00DD2750" w:rsidRPr="00AB3F8F">
        <w:rPr>
          <w:rFonts w:ascii="Palatino Linotype" w:eastAsia="MS Mincho" w:hAnsi="Palatino Linotype" w:cs="Times New Roman"/>
          <w:i/>
          <w:lang w:eastAsia="es-ES"/>
        </w:rPr>
        <w:t xml:space="preserve">(Sic) </w:t>
      </w:r>
      <w:bookmarkEnd w:id="2"/>
    </w:p>
    <w:p w14:paraId="692EA1EF" w14:textId="77777777" w:rsidR="00F1584F" w:rsidRPr="00AB3F8F" w:rsidRDefault="00F1584F" w:rsidP="00FF1959">
      <w:pPr>
        <w:tabs>
          <w:tab w:val="left" w:pos="8647"/>
        </w:tabs>
        <w:spacing w:after="0" w:line="360" w:lineRule="auto"/>
        <w:ind w:left="993" w:right="567"/>
        <w:contextualSpacing/>
        <w:jc w:val="both"/>
        <w:rPr>
          <w:rFonts w:ascii="Palatino Linotype" w:eastAsia="MS Mincho" w:hAnsi="Palatino Linotype" w:cs="Times New Roman"/>
          <w:lang w:val="es-ES_tradnl" w:eastAsia="es-ES"/>
        </w:rPr>
      </w:pPr>
    </w:p>
    <w:p w14:paraId="3D073753" w14:textId="77777777" w:rsidR="00A41DBD" w:rsidRPr="00AB3F8F" w:rsidRDefault="00A41DBD" w:rsidP="00FF1959">
      <w:pPr>
        <w:numPr>
          <w:ilvl w:val="0"/>
          <w:numId w:val="2"/>
        </w:numPr>
        <w:tabs>
          <w:tab w:val="left" w:pos="0"/>
        </w:tabs>
        <w:spacing w:after="0" w:line="360" w:lineRule="auto"/>
        <w:ind w:left="0" w:firstLine="0"/>
        <w:contextualSpacing/>
        <w:jc w:val="both"/>
        <w:rPr>
          <w:rFonts w:ascii="Palatino Linotype" w:eastAsia="Times New Roman" w:hAnsi="Palatino Linotype" w:cs="Arial"/>
          <w:i/>
          <w:sz w:val="24"/>
          <w:lang w:val="es-ES_tradnl" w:eastAsia="es-ES"/>
        </w:rPr>
      </w:pPr>
      <w:r w:rsidRPr="00AB3F8F">
        <w:rPr>
          <w:rFonts w:ascii="Palatino Linotype" w:eastAsia="Times New Roman" w:hAnsi="Palatino Linotype" w:cs="Arial"/>
          <w:sz w:val="24"/>
          <w:lang w:val="es-ES_tradnl" w:eastAsia="es-ES"/>
        </w:rPr>
        <w:t xml:space="preserve">Anexando para tal efecto un archivo que contiene lo siguiente: </w:t>
      </w:r>
    </w:p>
    <w:p w14:paraId="58E23B66" w14:textId="77777777" w:rsidR="00A41DBD" w:rsidRPr="00AB3F8F" w:rsidRDefault="00A41DBD" w:rsidP="00FF1959">
      <w:pPr>
        <w:tabs>
          <w:tab w:val="left" w:pos="0"/>
        </w:tabs>
        <w:spacing w:after="0" w:line="360" w:lineRule="auto"/>
        <w:contextualSpacing/>
        <w:jc w:val="both"/>
        <w:rPr>
          <w:rFonts w:ascii="Palatino Linotype" w:eastAsia="Times New Roman" w:hAnsi="Palatino Linotype" w:cs="Arial"/>
          <w:i/>
          <w:sz w:val="24"/>
          <w:lang w:val="es-ES_tradnl" w:eastAsia="es-ES"/>
        </w:rPr>
      </w:pPr>
    </w:p>
    <w:p w14:paraId="7A0DA67F" w14:textId="77777777" w:rsidR="00A41DBD" w:rsidRPr="00AB3F8F" w:rsidRDefault="00A41DBD" w:rsidP="00FF1959">
      <w:pPr>
        <w:tabs>
          <w:tab w:val="left" w:pos="709"/>
        </w:tabs>
        <w:spacing w:after="0" w:line="360" w:lineRule="auto"/>
        <w:ind w:left="567" w:right="567"/>
        <w:contextualSpacing/>
        <w:jc w:val="both"/>
        <w:rPr>
          <w:rFonts w:ascii="Palatino Linotype" w:eastAsia="Times New Roman" w:hAnsi="Palatino Linotype" w:cs="Arial"/>
          <w:sz w:val="24"/>
          <w:lang w:val="es-ES_tradnl" w:eastAsia="es-ES"/>
        </w:rPr>
      </w:pPr>
      <w:r w:rsidRPr="00AB3F8F">
        <w:rPr>
          <w:rFonts w:ascii="Palatino Linotype" w:eastAsia="Times New Roman" w:hAnsi="Palatino Linotype" w:cs="Arial"/>
          <w:b/>
          <w:sz w:val="24"/>
          <w:lang w:val="es-ES_tradnl" w:eastAsia="es-ES"/>
        </w:rPr>
        <w:t xml:space="preserve">IMG_20200111_141846.pdf. </w:t>
      </w:r>
      <w:r w:rsidRPr="00AB3F8F">
        <w:rPr>
          <w:rFonts w:ascii="Palatino Linotype" w:eastAsia="Times New Roman" w:hAnsi="Palatino Linotype" w:cs="Arial"/>
          <w:sz w:val="24"/>
          <w:lang w:val="es-ES_tradnl" w:eastAsia="es-ES"/>
        </w:rPr>
        <w:t xml:space="preserve">Archivo en formato PDF, de cuyo contenido se desprende una nota con el siguiente encabezado: </w:t>
      </w:r>
    </w:p>
    <w:p w14:paraId="78B94C4C" w14:textId="77777777" w:rsidR="00A41DBD" w:rsidRPr="00AB3F8F" w:rsidRDefault="00A41DBD" w:rsidP="00FF1959">
      <w:pPr>
        <w:tabs>
          <w:tab w:val="left" w:pos="709"/>
        </w:tabs>
        <w:spacing w:after="0" w:line="360" w:lineRule="auto"/>
        <w:ind w:left="567" w:right="567"/>
        <w:contextualSpacing/>
        <w:jc w:val="both"/>
        <w:rPr>
          <w:rFonts w:ascii="Palatino Linotype" w:eastAsia="Times New Roman" w:hAnsi="Palatino Linotype" w:cs="Arial"/>
          <w:sz w:val="24"/>
          <w:lang w:val="es-ES_tradnl" w:eastAsia="es-ES"/>
        </w:rPr>
      </w:pPr>
    </w:p>
    <w:p w14:paraId="77B0EAAE" w14:textId="77777777" w:rsidR="00A41DBD" w:rsidRPr="00AB3F8F" w:rsidRDefault="00A41DBD" w:rsidP="00FF1959">
      <w:pPr>
        <w:tabs>
          <w:tab w:val="left" w:pos="709"/>
        </w:tabs>
        <w:spacing w:after="0" w:line="360" w:lineRule="auto"/>
        <w:ind w:left="567" w:right="709"/>
        <w:contextualSpacing/>
        <w:jc w:val="center"/>
        <w:rPr>
          <w:rFonts w:ascii="Palatino Linotype" w:eastAsia="Times New Roman" w:hAnsi="Palatino Linotype" w:cs="Arial"/>
          <w:b/>
          <w:i/>
          <w:sz w:val="24"/>
          <w:lang w:val="es-ES_tradnl" w:eastAsia="es-ES"/>
        </w:rPr>
      </w:pPr>
      <w:r w:rsidRPr="00AB3F8F">
        <w:rPr>
          <w:noProof/>
          <w:lang w:eastAsia="es-MX"/>
        </w:rPr>
        <w:drawing>
          <wp:inline distT="0" distB="0" distL="0" distR="0" wp14:anchorId="5D25717D" wp14:editId="007F9EE2">
            <wp:extent cx="4626196" cy="885190"/>
            <wp:effectExtent l="0" t="0" r="317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26124" t="6675" r="29277" b="72281"/>
                    <a:stretch/>
                  </pic:blipFill>
                  <pic:spPr bwMode="auto">
                    <a:xfrm>
                      <a:off x="0" y="0"/>
                      <a:ext cx="4630042" cy="885926"/>
                    </a:xfrm>
                    <a:prstGeom prst="rect">
                      <a:avLst/>
                    </a:prstGeom>
                    <a:ln>
                      <a:noFill/>
                    </a:ln>
                    <a:extLst>
                      <a:ext uri="{53640926-AAD7-44D8-BBD7-CCE9431645EC}">
                        <a14:shadowObscured xmlns:a14="http://schemas.microsoft.com/office/drawing/2010/main"/>
                      </a:ext>
                    </a:extLst>
                  </pic:spPr>
                </pic:pic>
              </a:graphicData>
            </a:graphic>
          </wp:inline>
        </w:drawing>
      </w:r>
    </w:p>
    <w:p w14:paraId="592804C7" w14:textId="77777777" w:rsidR="00792776" w:rsidRPr="00AB3F8F" w:rsidRDefault="00792776" w:rsidP="00FF1959">
      <w:pPr>
        <w:numPr>
          <w:ilvl w:val="0"/>
          <w:numId w:val="2"/>
        </w:numPr>
        <w:tabs>
          <w:tab w:val="left" w:pos="0"/>
        </w:tabs>
        <w:spacing w:after="0" w:line="360" w:lineRule="auto"/>
        <w:ind w:left="0" w:firstLine="0"/>
        <w:contextualSpacing/>
        <w:jc w:val="both"/>
        <w:rPr>
          <w:rFonts w:ascii="Palatino Linotype" w:eastAsia="Times New Roman" w:hAnsi="Palatino Linotype" w:cs="Arial"/>
          <w:i/>
          <w:lang w:val="es-ES_tradnl" w:eastAsia="es-ES"/>
        </w:rPr>
      </w:pPr>
      <w:r w:rsidRPr="00AB3F8F">
        <w:rPr>
          <w:rFonts w:ascii="Palatino Linotype" w:eastAsia="Times New Roman" w:hAnsi="Palatino Linotype" w:cs="Arial"/>
          <w:sz w:val="24"/>
          <w:szCs w:val="24"/>
          <w:lang w:val="es-ES" w:eastAsia="es-ES"/>
        </w:rPr>
        <w:lastRenderedPageBreak/>
        <w:t>Se registr</w:t>
      </w:r>
      <w:r w:rsidR="00DD2750" w:rsidRPr="00AB3F8F">
        <w:rPr>
          <w:rFonts w:ascii="Palatino Linotype" w:eastAsia="Times New Roman" w:hAnsi="Palatino Linotype" w:cs="Arial"/>
          <w:sz w:val="24"/>
          <w:szCs w:val="24"/>
          <w:lang w:val="es-ES" w:eastAsia="es-ES"/>
        </w:rPr>
        <w:t>ó el recurso de revisión bajo el</w:t>
      </w:r>
      <w:r w:rsidR="002C6BBC" w:rsidRPr="00AB3F8F">
        <w:rPr>
          <w:rFonts w:ascii="Palatino Linotype" w:eastAsia="Times New Roman" w:hAnsi="Palatino Linotype" w:cs="Arial"/>
          <w:sz w:val="24"/>
          <w:szCs w:val="24"/>
          <w:lang w:val="es-ES" w:eastAsia="es-ES"/>
        </w:rPr>
        <w:t xml:space="preserve"> </w:t>
      </w:r>
      <w:r w:rsidRPr="00AB3F8F">
        <w:rPr>
          <w:rFonts w:ascii="Palatino Linotype" w:eastAsia="Times New Roman" w:hAnsi="Palatino Linotype" w:cs="Arial"/>
          <w:sz w:val="24"/>
          <w:szCs w:val="24"/>
          <w:lang w:val="es-ES" w:eastAsia="es-ES"/>
        </w:rPr>
        <w:t xml:space="preserve">número de expediente al rubro indicado, </w:t>
      </w:r>
      <w:r w:rsidRPr="00AB3F8F">
        <w:rPr>
          <w:rFonts w:ascii="Palatino Linotype" w:eastAsia="MS Mincho" w:hAnsi="Palatino Linotype" w:cs="Arial"/>
          <w:bCs/>
          <w:sz w:val="24"/>
          <w:szCs w:val="24"/>
          <w:lang w:val="es-ES_tradnl" w:eastAsia="es-ES"/>
        </w:rPr>
        <w:t xml:space="preserve">con fundamento en lo dispuesto por el </w:t>
      </w:r>
      <w:r w:rsidRPr="00AB3F8F">
        <w:rPr>
          <w:rFonts w:ascii="Palatino Linotype" w:eastAsia="Calibri" w:hAnsi="Palatino Linotype" w:cs="Arial"/>
          <w:sz w:val="24"/>
          <w:szCs w:val="24"/>
          <w:lang w:val="es-ES" w:eastAsia="es-ES"/>
        </w:rPr>
        <w:t xml:space="preserve">artículo 185 fracción I de la </w:t>
      </w:r>
      <w:r w:rsidRPr="00AB3F8F">
        <w:rPr>
          <w:rFonts w:ascii="Palatino Linotype" w:eastAsia="Calibri" w:hAnsi="Palatino Linotype" w:cs="Arial"/>
          <w:b/>
          <w:sz w:val="24"/>
          <w:szCs w:val="24"/>
          <w:lang w:val="es-ES" w:eastAsia="es-ES"/>
        </w:rPr>
        <w:t xml:space="preserve">Ley de Transparencia y Acceso a la Información Pública del Estado de México y Municipios </w:t>
      </w:r>
      <w:r w:rsidRPr="00AB3F8F">
        <w:rPr>
          <w:rFonts w:ascii="Palatino Linotype" w:eastAsia="Times New Roman" w:hAnsi="Palatino Linotype" w:cs="Arial"/>
          <w:sz w:val="24"/>
          <w:szCs w:val="24"/>
          <w:lang w:val="es-ES" w:eastAsia="es-ES"/>
        </w:rPr>
        <w:t xml:space="preserve">se turnó al </w:t>
      </w:r>
      <w:r w:rsidRPr="00AB3F8F">
        <w:rPr>
          <w:rFonts w:ascii="Palatino Linotype" w:eastAsia="Times New Roman" w:hAnsi="Palatino Linotype" w:cs="Arial"/>
          <w:b/>
          <w:sz w:val="24"/>
          <w:szCs w:val="24"/>
          <w:lang w:val="es-ES" w:eastAsia="es-ES"/>
        </w:rPr>
        <w:t xml:space="preserve">Comisionado José Guadalupe Luna Hernández, </w:t>
      </w:r>
      <w:r w:rsidRPr="00AB3F8F">
        <w:rPr>
          <w:rFonts w:ascii="Palatino Linotype" w:eastAsia="Times New Roman" w:hAnsi="Palatino Linotype" w:cs="Arial"/>
          <w:sz w:val="24"/>
          <w:szCs w:val="24"/>
          <w:lang w:val="es-ES" w:eastAsia="es-ES"/>
        </w:rPr>
        <w:t xml:space="preserve">con el objeto de </w:t>
      </w:r>
      <w:r w:rsidRPr="00AB3F8F">
        <w:rPr>
          <w:rFonts w:ascii="Palatino Linotype" w:eastAsia="Times New Roman" w:hAnsi="Palatino Linotype" w:cs="Arial"/>
          <w:sz w:val="24"/>
          <w:szCs w:val="24"/>
          <w:lang w:eastAsia="es-ES"/>
        </w:rPr>
        <w:t>su análisis</w:t>
      </w:r>
      <w:r w:rsidRPr="00AB3F8F">
        <w:rPr>
          <w:rFonts w:ascii="Palatino Linotype" w:eastAsia="Times New Roman" w:hAnsi="Palatino Linotype" w:cs="Arial"/>
        </w:rPr>
        <w:t xml:space="preserve">. </w:t>
      </w:r>
    </w:p>
    <w:p w14:paraId="6F4C31F6" w14:textId="77777777" w:rsidR="00E75283" w:rsidRPr="00AB3F8F" w:rsidRDefault="00E75283" w:rsidP="00FF1959">
      <w:pPr>
        <w:tabs>
          <w:tab w:val="left" w:pos="0"/>
        </w:tabs>
        <w:spacing w:after="0" w:line="360" w:lineRule="auto"/>
        <w:contextualSpacing/>
        <w:jc w:val="both"/>
        <w:rPr>
          <w:rFonts w:ascii="Palatino Linotype" w:eastAsia="Times New Roman" w:hAnsi="Palatino Linotype" w:cs="Arial"/>
          <w:i/>
          <w:sz w:val="24"/>
          <w:lang w:val="es-ES_tradnl" w:eastAsia="es-ES"/>
        </w:rPr>
      </w:pPr>
    </w:p>
    <w:p w14:paraId="5925AB3E" w14:textId="77777777" w:rsidR="00244765" w:rsidRPr="00AB3F8F" w:rsidRDefault="00792776" w:rsidP="00FF1959">
      <w:pPr>
        <w:numPr>
          <w:ilvl w:val="0"/>
          <w:numId w:val="2"/>
        </w:numPr>
        <w:spacing w:after="0" w:line="360" w:lineRule="auto"/>
        <w:ind w:left="0" w:firstLine="0"/>
        <w:contextualSpacing/>
        <w:jc w:val="both"/>
        <w:rPr>
          <w:rFonts w:ascii="Palatino Linotype" w:eastAsia="Calibri" w:hAnsi="Palatino Linotype" w:cs="Arial"/>
          <w:sz w:val="24"/>
          <w:szCs w:val="24"/>
          <w:lang w:val="es-ES" w:eastAsia="es-ES"/>
        </w:rPr>
      </w:pPr>
      <w:r w:rsidRPr="00AB3F8F">
        <w:rPr>
          <w:rFonts w:ascii="Palatino Linotype" w:eastAsia="Calibri" w:hAnsi="Palatino Linotype" w:cs="Arial"/>
          <w:sz w:val="24"/>
          <w:szCs w:val="24"/>
          <w:lang w:val="es-ES" w:eastAsia="es-ES"/>
        </w:rPr>
        <w:t>El Comisionado Ponente con fundamento en lo dispuesto por el artículo 185 fracción II de la ley de la materia, a través del</w:t>
      </w:r>
      <w:r w:rsidR="00704FC1" w:rsidRPr="00AB3F8F">
        <w:rPr>
          <w:rFonts w:ascii="Palatino Linotype" w:eastAsia="Calibri" w:hAnsi="Palatino Linotype" w:cs="Arial"/>
          <w:sz w:val="24"/>
          <w:szCs w:val="24"/>
          <w:lang w:val="es-ES" w:eastAsia="es-ES"/>
        </w:rPr>
        <w:t xml:space="preserve"> acuerdo de admisión de fecha</w:t>
      </w:r>
      <w:r w:rsidR="00431215" w:rsidRPr="00AB3F8F">
        <w:rPr>
          <w:rFonts w:ascii="Palatino Linotype" w:eastAsia="Calibri" w:hAnsi="Palatino Linotype" w:cs="Arial"/>
          <w:sz w:val="24"/>
          <w:szCs w:val="24"/>
          <w:lang w:val="es-ES" w:eastAsia="es-ES"/>
        </w:rPr>
        <w:t xml:space="preserve"> diecisiete </w:t>
      </w:r>
      <w:r w:rsidR="009C789B" w:rsidRPr="00AB3F8F">
        <w:rPr>
          <w:rFonts w:ascii="Palatino Linotype" w:eastAsia="Calibri" w:hAnsi="Palatino Linotype" w:cs="Arial"/>
          <w:sz w:val="24"/>
          <w:szCs w:val="24"/>
          <w:lang w:val="es-ES" w:eastAsia="es-ES"/>
        </w:rPr>
        <w:t>(</w:t>
      </w:r>
      <w:r w:rsidR="00431215" w:rsidRPr="00AB3F8F">
        <w:rPr>
          <w:rFonts w:ascii="Palatino Linotype" w:eastAsia="Calibri" w:hAnsi="Palatino Linotype" w:cs="Arial"/>
          <w:sz w:val="24"/>
          <w:szCs w:val="24"/>
          <w:lang w:val="es-ES" w:eastAsia="es-ES"/>
        </w:rPr>
        <w:t>17</w:t>
      </w:r>
      <w:r w:rsidR="00960D99" w:rsidRPr="00AB3F8F">
        <w:rPr>
          <w:rFonts w:ascii="Palatino Linotype" w:eastAsia="Calibri" w:hAnsi="Palatino Linotype" w:cs="Arial"/>
          <w:sz w:val="24"/>
          <w:szCs w:val="24"/>
          <w:lang w:val="es-ES" w:eastAsia="es-ES"/>
        </w:rPr>
        <w:t>) de</w:t>
      </w:r>
      <w:r w:rsidR="00710CE2" w:rsidRPr="00AB3F8F">
        <w:rPr>
          <w:rFonts w:ascii="Palatino Linotype" w:eastAsia="Calibri" w:hAnsi="Palatino Linotype" w:cs="Arial"/>
          <w:sz w:val="24"/>
          <w:szCs w:val="24"/>
          <w:lang w:val="es-ES" w:eastAsia="es-ES"/>
        </w:rPr>
        <w:t xml:space="preserve"> </w:t>
      </w:r>
      <w:r w:rsidR="00431215" w:rsidRPr="00AB3F8F">
        <w:rPr>
          <w:rFonts w:ascii="Palatino Linotype" w:eastAsia="Calibri" w:hAnsi="Palatino Linotype" w:cs="Arial"/>
          <w:sz w:val="24"/>
          <w:szCs w:val="24"/>
          <w:lang w:val="es-ES" w:eastAsia="es-ES"/>
        </w:rPr>
        <w:t>enero</w:t>
      </w:r>
      <w:r w:rsidR="00DD2750" w:rsidRPr="00AB3F8F">
        <w:rPr>
          <w:rFonts w:ascii="Palatino Linotype" w:eastAsia="Calibri" w:hAnsi="Palatino Linotype" w:cs="Arial"/>
          <w:sz w:val="24"/>
          <w:szCs w:val="24"/>
          <w:lang w:val="es-ES" w:eastAsia="es-ES"/>
        </w:rPr>
        <w:t xml:space="preserve"> </w:t>
      </w:r>
      <w:r w:rsidR="00431215" w:rsidRPr="00AB3F8F">
        <w:rPr>
          <w:rFonts w:ascii="Palatino Linotype" w:eastAsia="Calibri" w:hAnsi="Palatino Linotype" w:cs="Arial"/>
          <w:sz w:val="24"/>
          <w:szCs w:val="24"/>
          <w:lang w:val="es-ES" w:eastAsia="es-ES"/>
        </w:rPr>
        <w:t>de</w:t>
      </w:r>
      <w:r w:rsidR="00DD2750" w:rsidRPr="00AB3F8F">
        <w:rPr>
          <w:rFonts w:ascii="Palatino Linotype" w:eastAsia="Calibri" w:hAnsi="Palatino Linotype" w:cs="Arial"/>
          <w:sz w:val="24"/>
          <w:szCs w:val="24"/>
          <w:lang w:val="es-ES" w:eastAsia="es-ES"/>
        </w:rPr>
        <w:t xml:space="preserve"> dos mil </w:t>
      </w:r>
      <w:r w:rsidR="00431215" w:rsidRPr="00AB3F8F">
        <w:rPr>
          <w:rFonts w:ascii="Palatino Linotype" w:eastAsia="Calibri" w:hAnsi="Palatino Linotype" w:cs="Arial"/>
          <w:sz w:val="24"/>
          <w:szCs w:val="24"/>
          <w:lang w:val="es-ES" w:eastAsia="es-ES"/>
        </w:rPr>
        <w:t>veinte</w:t>
      </w:r>
      <w:r w:rsidRPr="00AB3F8F">
        <w:rPr>
          <w:rFonts w:ascii="Palatino Linotype" w:eastAsia="Calibri" w:hAnsi="Palatino Linotype" w:cs="Arial"/>
          <w:sz w:val="24"/>
          <w:szCs w:val="24"/>
          <w:lang w:val="es-ES" w:eastAsia="es-ES"/>
        </w:rPr>
        <w:t xml:space="preserve">, puso a disposición de las partes el expediente electrónico </w:t>
      </w:r>
      <w:r w:rsidRPr="00AB3F8F">
        <w:rPr>
          <w:rFonts w:ascii="Palatino Linotype" w:eastAsia="Calibri" w:hAnsi="Palatino Linotype" w:cs="Arial"/>
          <w:sz w:val="24"/>
          <w:szCs w:val="24"/>
          <w:lang w:val="es-ES_tradnl" w:eastAsia="es-ES"/>
        </w:rPr>
        <w:t xml:space="preserve">vía </w:t>
      </w:r>
      <w:r w:rsidRPr="00AB3F8F">
        <w:rPr>
          <w:rFonts w:ascii="Palatino Linotype" w:eastAsia="Calibri" w:hAnsi="Palatino Linotype" w:cs="Arial"/>
          <w:sz w:val="24"/>
          <w:szCs w:val="24"/>
          <w:lang w:val="es-ES" w:eastAsia="es-ES"/>
        </w:rPr>
        <w:t>Sistema de Acceso a la Información Mexiquense (</w:t>
      </w:r>
      <w:r w:rsidRPr="00AB3F8F">
        <w:rPr>
          <w:rFonts w:ascii="Palatino Linotype" w:eastAsia="Calibri" w:hAnsi="Palatino Linotype" w:cs="Arial"/>
          <w:b/>
          <w:sz w:val="24"/>
          <w:szCs w:val="24"/>
          <w:lang w:val="es-ES" w:eastAsia="es-ES"/>
        </w:rPr>
        <w:t xml:space="preserve">SAIMEX) </w:t>
      </w:r>
      <w:r w:rsidRPr="00AB3F8F">
        <w:rPr>
          <w:rFonts w:ascii="Palatino Linotype" w:eastAsia="Calibri" w:hAnsi="Palatino Linotype" w:cs="Arial"/>
          <w:sz w:val="24"/>
          <w:szCs w:val="24"/>
          <w:lang w:val="es-ES" w:eastAsia="es-ES"/>
        </w:rPr>
        <w:t>a efecto de que en un plazo máximo de siete días manifestaran lo que a derecho convinieran, ofrecieran pruebas y alegatos según corresponda al caso concreto</w:t>
      </w:r>
      <w:r w:rsidR="00A56228" w:rsidRPr="00AB3F8F">
        <w:rPr>
          <w:rFonts w:ascii="Palatino Linotype" w:eastAsia="Calibri" w:hAnsi="Palatino Linotype" w:cs="Arial"/>
          <w:sz w:val="24"/>
          <w:szCs w:val="24"/>
          <w:lang w:val="es-ES" w:eastAsia="es-ES"/>
        </w:rPr>
        <w:t xml:space="preserve">, de esta forma para que el </w:t>
      </w:r>
      <w:r w:rsidR="00A56228" w:rsidRPr="00AB3F8F">
        <w:rPr>
          <w:rFonts w:ascii="Palatino Linotype" w:eastAsia="Calibri" w:hAnsi="Palatino Linotype" w:cs="Arial"/>
          <w:b/>
          <w:sz w:val="24"/>
          <w:szCs w:val="24"/>
          <w:lang w:val="es-ES" w:eastAsia="es-ES"/>
        </w:rPr>
        <w:t>SUJETO OBLIGADO</w:t>
      </w:r>
      <w:r w:rsidR="009C789B" w:rsidRPr="00AB3F8F">
        <w:rPr>
          <w:rFonts w:ascii="Palatino Linotype" w:eastAsia="Calibri" w:hAnsi="Palatino Linotype" w:cs="Arial"/>
          <w:sz w:val="24"/>
          <w:szCs w:val="24"/>
          <w:lang w:val="es-ES" w:eastAsia="es-ES"/>
        </w:rPr>
        <w:t xml:space="preserve"> presentara</w:t>
      </w:r>
      <w:r w:rsidR="00A56228" w:rsidRPr="00AB3F8F">
        <w:rPr>
          <w:rFonts w:ascii="Palatino Linotype" w:eastAsia="Calibri" w:hAnsi="Palatino Linotype" w:cs="Arial"/>
          <w:sz w:val="24"/>
          <w:szCs w:val="24"/>
          <w:lang w:val="es-ES" w:eastAsia="es-ES"/>
        </w:rPr>
        <w:t xml:space="preserve"> el </w:t>
      </w:r>
      <w:r w:rsidR="00244765" w:rsidRPr="00AB3F8F">
        <w:rPr>
          <w:rFonts w:ascii="Palatino Linotype" w:eastAsia="Calibri" w:hAnsi="Palatino Linotype" w:cs="Arial"/>
          <w:sz w:val="24"/>
          <w:szCs w:val="24"/>
          <w:lang w:val="es-ES" w:eastAsia="es-ES"/>
        </w:rPr>
        <w:t xml:space="preserve">Informe Justificado procedente. </w:t>
      </w:r>
    </w:p>
    <w:p w14:paraId="1527538D" w14:textId="77777777" w:rsidR="004F21E7" w:rsidRPr="00AB3F8F" w:rsidRDefault="004F21E7" w:rsidP="00FF1959">
      <w:pPr>
        <w:spacing w:after="0" w:line="360" w:lineRule="auto"/>
        <w:contextualSpacing/>
        <w:jc w:val="both"/>
        <w:rPr>
          <w:rFonts w:ascii="Palatino Linotype" w:eastAsia="Calibri" w:hAnsi="Palatino Linotype" w:cs="Arial"/>
          <w:sz w:val="24"/>
          <w:szCs w:val="24"/>
          <w:lang w:val="es-ES" w:eastAsia="es-ES"/>
        </w:rPr>
      </w:pPr>
    </w:p>
    <w:p w14:paraId="20BCFC86" w14:textId="77777777" w:rsidR="00431215" w:rsidRPr="00AB3F8F" w:rsidRDefault="00DD2750" w:rsidP="00FF1959">
      <w:pPr>
        <w:pStyle w:val="Prrafodelista"/>
        <w:numPr>
          <w:ilvl w:val="0"/>
          <w:numId w:val="2"/>
        </w:numPr>
        <w:spacing w:after="0" w:line="360" w:lineRule="auto"/>
        <w:ind w:left="0" w:firstLine="0"/>
        <w:jc w:val="both"/>
        <w:rPr>
          <w:rFonts w:ascii="Palatino Linotype" w:hAnsi="Palatino Linotype"/>
          <w:sz w:val="24"/>
          <w:szCs w:val="24"/>
        </w:rPr>
      </w:pPr>
      <w:r w:rsidRPr="00AB3F8F">
        <w:rPr>
          <w:rFonts w:ascii="Palatino Linotype" w:hAnsi="Palatino Linotype"/>
          <w:sz w:val="24"/>
          <w:szCs w:val="24"/>
        </w:rPr>
        <w:t xml:space="preserve">Es de señalar que </w:t>
      </w:r>
      <w:r w:rsidR="00431215" w:rsidRPr="00AB3F8F">
        <w:rPr>
          <w:rFonts w:ascii="Palatino Linotype" w:hAnsi="Palatino Linotype"/>
          <w:sz w:val="24"/>
          <w:szCs w:val="24"/>
        </w:rPr>
        <w:t xml:space="preserve">por su parte, el particular no manifestó algo que a su derecho conviniera, por su parte </w:t>
      </w:r>
      <w:r w:rsidR="00A91771" w:rsidRPr="00AB3F8F">
        <w:rPr>
          <w:rFonts w:ascii="Palatino Linotype" w:hAnsi="Palatino Linotype"/>
          <w:sz w:val="24"/>
          <w:szCs w:val="24"/>
        </w:rPr>
        <w:t>e</w:t>
      </w:r>
      <w:r w:rsidR="003A7259" w:rsidRPr="00AB3F8F">
        <w:rPr>
          <w:rFonts w:ascii="Palatino Linotype" w:hAnsi="Palatino Linotype"/>
          <w:sz w:val="24"/>
          <w:szCs w:val="24"/>
        </w:rPr>
        <w:t xml:space="preserve">l </w:t>
      </w:r>
      <w:r w:rsidR="00B76411" w:rsidRPr="00AB3F8F">
        <w:rPr>
          <w:rFonts w:ascii="Palatino Linotype" w:hAnsi="Palatino Linotype"/>
          <w:b/>
          <w:bCs/>
          <w:sz w:val="24"/>
          <w:szCs w:val="24"/>
        </w:rPr>
        <w:t xml:space="preserve">SUJETO OBLIGADO </w:t>
      </w:r>
      <w:r w:rsidR="00431215" w:rsidRPr="00AB3F8F">
        <w:rPr>
          <w:rFonts w:ascii="Palatino Linotype" w:hAnsi="Palatino Linotype"/>
          <w:sz w:val="24"/>
          <w:szCs w:val="24"/>
        </w:rPr>
        <w:t xml:space="preserve">rindió su informe justificado a través del siguiente archivo: </w:t>
      </w:r>
    </w:p>
    <w:p w14:paraId="0D307248" w14:textId="77777777" w:rsidR="00431215" w:rsidRPr="00AB3F8F" w:rsidRDefault="00431215" w:rsidP="00FF1959">
      <w:pPr>
        <w:pStyle w:val="Prrafodelista"/>
        <w:spacing w:after="0" w:line="360" w:lineRule="auto"/>
        <w:ind w:left="0"/>
        <w:jc w:val="both"/>
        <w:rPr>
          <w:rFonts w:ascii="Palatino Linotype" w:hAnsi="Palatino Linotype"/>
          <w:sz w:val="24"/>
          <w:szCs w:val="24"/>
        </w:rPr>
      </w:pPr>
    </w:p>
    <w:p w14:paraId="169CE038" w14:textId="77777777" w:rsidR="00431215" w:rsidRPr="00AB3F8F" w:rsidRDefault="00431215" w:rsidP="00FF1959">
      <w:pPr>
        <w:pStyle w:val="Prrafodelista"/>
        <w:spacing w:after="0" w:line="360" w:lineRule="auto"/>
        <w:ind w:left="567" w:right="567"/>
        <w:jc w:val="both"/>
        <w:rPr>
          <w:rFonts w:ascii="Palatino Linotype" w:hAnsi="Palatino Linotype"/>
          <w:szCs w:val="24"/>
        </w:rPr>
      </w:pPr>
      <w:r w:rsidRPr="00AB3F8F">
        <w:rPr>
          <w:rFonts w:ascii="Palatino Linotype" w:hAnsi="Palatino Linotype"/>
          <w:b/>
          <w:szCs w:val="24"/>
        </w:rPr>
        <w:t xml:space="preserve">MANIFESTACIONES 01283 INFOEM IP RR 2019.zip. </w:t>
      </w:r>
      <w:r w:rsidRPr="00AB3F8F">
        <w:rPr>
          <w:rFonts w:ascii="Palatino Linotype" w:hAnsi="Palatino Linotype"/>
          <w:szCs w:val="24"/>
        </w:rPr>
        <w:t xml:space="preserve">Archivo en formato </w:t>
      </w:r>
      <w:proofErr w:type="spellStart"/>
      <w:r w:rsidRPr="00AB3F8F">
        <w:rPr>
          <w:rFonts w:ascii="Palatino Linotype" w:hAnsi="Palatino Linotype"/>
          <w:szCs w:val="24"/>
        </w:rPr>
        <w:t>zip</w:t>
      </w:r>
      <w:proofErr w:type="spellEnd"/>
      <w:r w:rsidRPr="00AB3F8F">
        <w:rPr>
          <w:rFonts w:ascii="Palatino Linotype" w:hAnsi="Palatino Linotype"/>
          <w:szCs w:val="24"/>
        </w:rPr>
        <w:t xml:space="preserve">, cuyo contenido versa en dos archivos de formato PDF, los cuales serán descritos a continuación:  </w:t>
      </w:r>
    </w:p>
    <w:p w14:paraId="1B527054" w14:textId="77777777" w:rsidR="00431215" w:rsidRPr="00AB3F8F" w:rsidRDefault="00431215" w:rsidP="00FF1959">
      <w:pPr>
        <w:pStyle w:val="Prrafodelista"/>
        <w:spacing w:after="0" w:line="360" w:lineRule="auto"/>
        <w:ind w:left="567" w:right="567"/>
        <w:jc w:val="both"/>
        <w:rPr>
          <w:rFonts w:ascii="Palatino Linotype" w:hAnsi="Palatino Linotype"/>
          <w:b/>
          <w:szCs w:val="24"/>
        </w:rPr>
      </w:pPr>
    </w:p>
    <w:p w14:paraId="44AC11E5" w14:textId="77777777" w:rsidR="00C4313B" w:rsidRPr="00AB3F8F" w:rsidRDefault="00431215" w:rsidP="00FF1959">
      <w:pPr>
        <w:pStyle w:val="Prrafodelista"/>
        <w:spacing w:after="0" w:line="360" w:lineRule="auto"/>
        <w:ind w:left="567" w:right="567"/>
        <w:jc w:val="both"/>
        <w:rPr>
          <w:rFonts w:ascii="Palatino Linotype" w:hAnsi="Palatino Linotype"/>
          <w:szCs w:val="24"/>
        </w:rPr>
      </w:pPr>
      <w:r w:rsidRPr="00AB3F8F">
        <w:rPr>
          <w:rFonts w:ascii="Palatino Linotype" w:hAnsi="Palatino Linotype"/>
          <w:b/>
          <w:szCs w:val="24"/>
        </w:rPr>
        <w:t xml:space="preserve">RESP DE SECRETARIA DEL AYUNTAMIENTO.PDF. </w:t>
      </w:r>
      <w:r w:rsidRPr="00AB3F8F">
        <w:rPr>
          <w:rFonts w:ascii="Palatino Linotype" w:hAnsi="Palatino Linotype"/>
          <w:szCs w:val="24"/>
        </w:rPr>
        <w:t xml:space="preserve">Archivo en formato PDF, cuyo contenido versa </w:t>
      </w:r>
      <w:r w:rsidR="00C4313B" w:rsidRPr="00AB3F8F">
        <w:rPr>
          <w:rFonts w:ascii="Palatino Linotype" w:hAnsi="Palatino Linotype"/>
          <w:szCs w:val="24"/>
        </w:rPr>
        <w:t xml:space="preserve">en diversos archivos, entre ellos,  dos oficios de </w:t>
      </w:r>
      <w:r w:rsidR="00C4313B" w:rsidRPr="00AB3F8F">
        <w:rPr>
          <w:rFonts w:ascii="Palatino Linotype" w:hAnsi="Palatino Linotype"/>
          <w:szCs w:val="24"/>
        </w:rPr>
        <w:lastRenderedPageBreak/>
        <w:t xml:space="preserve">números SM/2021/2020 y  DTU/047/2020, ambos de fecha dieciséis (16) de enero de dos mil veinte, signados por el Asesor de la Secretaría del Ayuntamiento y Servidor Público Habilitado y de la Jefa de Departamento de Tenencia de la Tierra y Control de Crecimiento Urbano, mediante los cuales se hace del conocimiento de la Titular de la Unidad de Transparencia, que se </w:t>
      </w:r>
      <w:r w:rsidR="00C4313B" w:rsidRPr="00AB3F8F">
        <w:rPr>
          <w:rFonts w:ascii="Palatino Linotype" w:hAnsi="Palatino Linotype"/>
          <w:b/>
          <w:szCs w:val="24"/>
        </w:rPr>
        <w:t>remite copia del Convenio con el Instituto Mexiquense de la Vivienda (IMEVIS) apoyada por el Instituto Nacional del Suelo Sustentable (INSUS) y el Registro Agrario Nacional</w:t>
      </w:r>
      <w:r w:rsidR="00C4313B" w:rsidRPr="00AB3F8F">
        <w:rPr>
          <w:rFonts w:ascii="Palatino Linotype" w:hAnsi="Palatino Linotype"/>
          <w:szCs w:val="24"/>
        </w:rPr>
        <w:t xml:space="preserve">, suscrito el pasado catorce (14) de mayo de dos mil diecinueve, en el cual se establecen las bases de coordinación para la ejecución de los programas inherentes a la regularización de los asentamientos humanos irregulares y de la tenencia de la tierra en predios de origen privado y de propiedad social. </w:t>
      </w:r>
    </w:p>
    <w:p w14:paraId="18374DB1" w14:textId="77777777" w:rsidR="00C4313B" w:rsidRPr="00AB3F8F" w:rsidRDefault="00C4313B" w:rsidP="00FF1959">
      <w:pPr>
        <w:pStyle w:val="Prrafodelista"/>
        <w:spacing w:after="0" w:line="360" w:lineRule="auto"/>
        <w:ind w:left="567" w:right="567"/>
        <w:jc w:val="both"/>
        <w:rPr>
          <w:rFonts w:ascii="Palatino Linotype" w:hAnsi="Palatino Linotype"/>
          <w:b/>
          <w:szCs w:val="24"/>
        </w:rPr>
      </w:pPr>
      <w:r w:rsidRPr="00AB3F8F">
        <w:rPr>
          <w:rFonts w:ascii="Palatino Linotype" w:hAnsi="Palatino Linotype"/>
          <w:b/>
          <w:szCs w:val="24"/>
        </w:rPr>
        <w:t xml:space="preserve">Se anexó un Convenio de Coordinación. </w:t>
      </w:r>
    </w:p>
    <w:p w14:paraId="1CAC4E6D" w14:textId="77777777" w:rsidR="00C4313B" w:rsidRPr="00AB3F8F" w:rsidRDefault="00C4313B" w:rsidP="00FF1959">
      <w:pPr>
        <w:spacing w:after="0" w:line="360" w:lineRule="auto"/>
        <w:ind w:right="567"/>
        <w:jc w:val="both"/>
        <w:rPr>
          <w:rFonts w:ascii="Palatino Linotype" w:hAnsi="Palatino Linotype"/>
          <w:szCs w:val="24"/>
        </w:rPr>
      </w:pPr>
    </w:p>
    <w:p w14:paraId="19497E3F" w14:textId="77777777" w:rsidR="00431215" w:rsidRPr="00AB3F8F" w:rsidRDefault="00431215" w:rsidP="00FF1959">
      <w:pPr>
        <w:pStyle w:val="Prrafodelista"/>
        <w:spacing w:after="0" w:line="360" w:lineRule="auto"/>
        <w:ind w:left="567" w:right="567"/>
        <w:jc w:val="both"/>
        <w:rPr>
          <w:rFonts w:ascii="Palatino Linotype" w:hAnsi="Palatino Linotype"/>
          <w:b/>
          <w:szCs w:val="24"/>
        </w:rPr>
      </w:pPr>
      <w:r w:rsidRPr="00AB3F8F">
        <w:rPr>
          <w:rFonts w:ascii="Palatino Linotype" w:hAnsi="Palatino Linotype"/>
          <w:b/>
          <w:szCs w:val="24"/>
        </w:rPr>
        <w:t xml:space="preserve">RESP DE TRANSFORMACION URBANA.PDF. </w:t>
      </w:r>
      <w:r w:rsidR="00C4313B" w:rsidRPr="00AB3F8F">
        <w:rPr>
          <w:rFonts w:ascii="Palatino Linotype" w:hAnsi="Palatino Linotype"/>
          <w:szCs w:val="24"/>
        </w:rPr>
        <w:t>Archivo en formato PDF, cuyo contenido versa en un oficio de número DTU/</w:t>
      </w:r>
      <w:proofErr w:type="spellStart"/>
      <w:r w:rsidR="00C4313B" w:rsidRPr="00AB3F8F">
        <w:rPr>
          <w:rFonts w:ascii="Palatino Linotype" w:hAnsi="Palatino Linotype"/>
          <w:szCs w:val="24"/>
        </w:rPr>
        <w:t>EIMyC</w:t>
      </w:r>
      <w:proofErr w:type="spellEnd"/>
      <w:r w:rsidR="00C4313B" w:rsidRPr="00AB3F8F">
        <w:rPr>
          <w:rFonts w:ascii="Palatino Linotype" w:hAnsi="Palatino Linotype"/>
          <w:szCs w:val="24"/>
        </w:rPr>
        <w:t xml:space="preserve">/0052/2020 de fecha diecisiete (17) de enero de dos mil veinte, signado por el Director de Transformación Urbana dirigido a la Titular de la Unidad de Transparencia y Acceso a la Información Pública Municipal, </w:t>
      </w:r>
      <w:r w:rsidR="006A4EAA" w:rsidRPr="00AB3F8F">
        <w:rPr>
          <w:rFonts w:ascii="Palatino Linotype" w:hAnsi="Palatino Linotype"/>
          <w:szCs w:val="24"/>
        </w:rPr>
        <w:t xml:space="preserve">mediante el cual le </w:t>
      </w:r>
      <w:r w:rsidR="006A4EAA" w:rsidRPr="00AB3F8F">
        <w:rPr>
          <w:rFonts w:ascii="Palatino Linotype" w:hAnsi="Palatino Linotype"/>
          <w:b/>
          <w:szCs w:val="24"/>
        </w:rPr>
        <w:t xml:space="preserve">remite un juego del convenio solicitado, aclarando que el Contrato sólo se suscribió con IMEVIS ya que INSUS y RAN sólo están de apoyo pero no son corresponsables, situación por la cual se entrega el convenio suscrito por autoridades del MUNICIPIO y IMEVIS. </w:t>
      </w:r>
    </w:p>
    <w:p w14:paraId="337CF7C7" w14:textId="77777777" w:rsidR="006A4EAA" w:rsidRPr="00AB3F8F" w:rsidRDefault="006A4EAA" w:rsidP="00FF1959">
      <w:pPr>
        <w:pStyle w:val="Prrafodelista"/>
        <w:spacing w:after="0" w:line="360" w:lineRule="auto"/>
        <w:ind w:left="567" w:right="567"/>
        <w:jc w:val="both"/>
        <w:rPr>
          <w:rFonts w:ascii="Palatino Linotype" w:hAnsi="Palatino Linotype"/>
          <w:b/>
          <w:szCs w:val="24"/>
        </w:rPr>
      </w:pPr>
      <w:r w:rsidRPr="00AB3F8F">
        <w:rPr>
          <w:rFonts w:ascii="Palatino Linotype" w:hAnsi="Palatino Linotype"/>
          <w:b/>
          <w:szCs w:val="24"/>
        </w:rPr>
        <w:t>Se anexó un Convenio de Coordinación.</w:t>
      </w:r>
    </w:p>
    <w:p w14:paraId="5C3A4C4E" w14:textId="77777777" w:rsidR="0023331E" w:rsidRPr="00AB3F8F" w:rsidRDefault="0023331E" w:rsidP="00FF1959">
      <w:pPr>
        <w:pStyle w:val="Prrafodelista"/>
        <w:spacing w:after="0" w:line="360" w:lineRule="auto"/>
        <w:ind w:left="0"/>
        <w:jc w:val="both"/>
        <w:rPr>
          <w:rFonts w:ascii="Palatino Linotype" w:hAnsi="Palatino Linotype"/>
          <w:sz w:val="24"/>
          <w:szCs w:val="24"/>
        </w:rPr>
      </w:pPr>
    </w:p>
    <w:p w14:paraId="438E4352" w14:textId="6EC91842" w:rsidR="00B402DC" w:rsidRPr="00AB3F8F" w:rsidRDefault="00354999" w:rsidP="00FF1959">
      <w:pPr>
        <w:pStyle w:val="Prrafodelista"/>
        <w:numPr>
          <w:ilvl w:val="0"/>
          <w:numId w:val="2"/>
        </w:numPr>
        <w:spacing w:after="0" w:line="360" w:lineRule="auto"/>
        <w:ind w:left="0" w:firstLine="0"/>
        <w:jc w:val="both"/>
        <w:rPr>
          <w:rFonts w:ascii="Palatino Linotype" w:hAnsi="Palatino Linotype"/>
          <w:sz w:val="24"/>
          <w:szCs w:val="24"/>
        </w:rPr>
      </w:pPr>
      <w:r w:rsidRPr="00AB3F8F">
        <w:rPr>
          <w:rFonts w:ascii="Palatino Linotype" w:hAnsi="Palatino Linotype"/>
          <w:sz w:val="24"/>
          <w:szCs w:val="24"/>
        </w:rPr>
        <w:t>El Comisionado Ponent</w:t>
      </w:r>
      <w:r w:rsidR="00C71ED4" w:rsidRPr="00AB3F8F">
        <w:rPr>
          <w:rFonts w:ascii="Palatino Linotype" w:hAnsi="Palatino Linotype"/>
          <w:sz w:val="24"/>
          <w:szCs w:val="24"/>
        </w:rPr>
        <w:t xml:space="preserve">e decretó el cierre de </w:t>
      </w:r>
      <w:r w:rsidR="006869D2" w:rsidRPr="00AB3F8F">
        <w:rPr>
          <w:rFonts w:ascii="Palatino Linotype" w:hAnsi="Palatino Linotype"/>
          <w:sz w:val="24"/>
          <w:szCs w:val="24"/>
        </w:rPr>
        <w:t>instrucción</w:t>
      </w:r>
      <w:r w:rsidRPr="00AB3F8F">
        <w:rPr>
          <w:rFonts w:ascii="Palatino Linotype" w:hAnsi="Palatino Linotype" w:cs="Arial"/>
          <w:sz w:val="24"/>
          <w:szCs w:val="24"/>
        </w:rPr>
        <w:t xml:space="preserve"> </w:t>
      </w:r>
      <w:r w:rsidRPr="00AB3F8F">
        <w:rPr>
          <w:rFonts w:ascii="Palatino Linotype" w:hAnsi="Palatino Linotype"/>
          <w:sz w:val="24"/>
          <w:szCs w:val="24"/>
        </w:rPr>
        <w:t>mediante acuerdo de fecha</w:t>
      </w:r>
      <w:r w:rsidR="006A4EAA" w:rsidRPr="00AB3F8F">
        <w:rPr>
          <w:rFonts w:ascii="Palatino Linotype" w:hAnsi="Palatino Linotype"/>
          <w:sz w:val="24"/>
          <w:szCs w:val="24"/>
        </w:rPr>
        <w:t xml:space="preserve"> </w:t>
      </w:r>
      <w:r w:rsidR="000A471F" w:rsidRPr="00AB3F8F">
        <w:rPr>
          <w:rFonts w:ascii="Palatino Linotype" w:hAnsi="Palatino Linotype"/>
          <w:sz w:val="24"/>
          <w:szCs w:val="24"/>
        </w:rPr>
        <w:t xml:space="preserve">veintitrés </w:t>
      </w:r>
      <w:r w:rsidR="001D6E38" w:rsidRPr="00AB3F8F">
        <w:rPr>
          <w:rFonts w:ascii="Palatino Linotype" w:hAnsi="Palatino Linotype"/>
          <w:sz w:val="24"/>
          <w:szCs w:val="24"/>
        </w:rPr>
        <w:t>(</w:t>
      </w:r>
      <w:r w:rsidR="000A471F" w:rsidRPr="00AB3F8F">
        <w:rPr>
          <w:rFonts w:ascii="Palatino Linotype" w:hAnsi="Palatino Linotype"/>
          <w:sz w:val="24"/>
          <w:szCs w:val="24"/>
        </w:rPr>
        <w:t>23</w:t>
      </w:r>
      <w:r w:rsidR="00A56228" w:rsidRPr="00AB3F8F">
        <w:rPr>
          <w:rFonts w:ascii="Palatino Linotype" w:hAnsi="Palatino Linotype"/>
          <w:sz w:val="24"/>
          <w:szCs w:val="24"/>
        </w:rPr>
        <w:t>) de</w:t>
      </w:r>
      <w:r w:rsidR="004F21E7" w:rsidRPr="00AB3F8F">
        <w:rPr>
          <w:rFonts w:ascii="Palatino Linotype" w:hAnsi="Palatino Linotype"/>
          <w:sz w:val="24"/>
          <w:szCs w:val="24"/>
        </w:rPr>
        <w:t xml:space="preserve"> </w:t>
      </w:r>
      <w:r w:rsidR="00DA6D0B" w:rsidRPr="00AB3F8F">
        <w:rPr>
          <w:rFonts w:ascii="Palatino Linotype" w:hAnsi="Palatino Linotype"/>
          <w:sz w:val="24"/>
          <w:szCs w:val="24"/>
        </w:rPr>
        <w:t>marzo</w:t>
      </w:r>
      <w:r w:rsidR="005D35CA" w:rsidRPr="00AB3F8F">
        <w:rPr>
          <w:rFonts w:ascii="Palatino Linotype" w:hAnsi="Palatino Linotype"/>
          <w:sz w:val="24"/>
          <w:szCs w:val="24"/>
        </w:rPr>
        <w:t xml:space="preserve"> </w:t>
      </w:r>
      <w:r w:rsidR="006A4EAA" w:rsidRPr="00AB3F8F">
        <w:rPr>
          <w:rFonts w:ascii="Palatino Linotype" w:hAnsi="Palatino Linotype"/>
          <w:sz w:val="24"/>
          <w:szCs w:val="24"/>
        </w:rPr>
        <w:t>de dos mil veinte</w:t>
      </w:r>
      <w:r w:rsidRPr="00AB3F8F">
        <w:rPr>
          <w:rFonts w:ascii="Palatino Linotype" w:hAnsi="Palatino Linotype"/>
          <w:sz w:val="24"/>
          <w:szCs w:val="24"/>
        </w:rPr>
        <w:t xml:space="preserve">, </w:t>
      </w:r>
      <w:r w:rsidR="00B402DC" w:rsidRPr="00AB3F8F">
        <w:rPr>
          <w:rFonts w:ascii="Palatino Linotype" w:hAnsi="Palatino Linotype"/>
          <w:sz w:val="24"/>
          <w:szCs w:val="24"/>
        </w:rPr>
        <w:t xml:space="preserve">y en misma fecha se determinó </w:t>
      </w:r>
      <w:r w:rsidR="00B402DC" w:rsidRPr="00AB3F8F">
        <w:rPr>
          <w:rFonts w:ascii="Palatino Linotype" w:hAnsi="Palatino Linotype"/>
          <w:sz w:val="24"/>
          <w:szCs w:val="24"/>
        </w:rPr>
        <w:lastRenderedPageBreak/>
        <w:t xml:space="preserve">la ampliación de plazo para resolver el asunto que ahora nos ocupa, </w:t>
      </w:r>
      <w:r w:rsidRPr="00AB3F8F">
        <w:rPr>
          <w:rFonts w:ascii="Palatino Linotype" w:hAnsi="Palatino Linotype" w:cs="Arial"/>
          <w:sz w:val="24"/>
          <w:szCs w:val="24"/>
        </w:rPr>
        <w:t>por lo que,</w:t>
      </w:r>
      <w:r w:rsidR="00B402DC" w:rsidRPr="00AB3F8F">
        <w:rPr>
          <w:rFonts w:ascii="Palatino Linotype" w:hAnsi="Palatino Linotype" w:cs="Arial"/>
          <w:sz w:val="24"/>
          <w:szCs w:val="24"/>
        </w:rPr>
        <w:t xml:space="preserve"> posterior a ello</w:t>
      </w:r>
      <w:r w:rsidRPr="00AB3F8F">
        <w:rPr>
          <w:rFonts w:ascii="Palatino Linotype" w:hAnsi="Palatino Linotype" w:cs="Arial"/>
          <w:sz w:val="24"/>
          <w:szCs w:val="24"/>
        </w:rPr>
        <w:t xml:space="preserve"> ordenó turnar el expediente a resolución, misma que ahora se pronuncia; y - - - - - - - - - - </w:t>
      </w:r>
      <w:r w:rsidR="00B402DC" w:rsidRPr="00AB3F8F">
        <w:rPr>
          <w:rFonts w:ascii="Palatino Linotype" w:hAnsi="Palatino Linotype" w:cs="Arial"/>
          <w:sz w:val="24"/>
          <w:szCs w:val="24"/>
        </w:rPr>
        <w:t xml:space="preserve">- - - - - -  - - - - - - - - - - - - - - - - - - - - - - - - - - - - - - - - - - -  </w:t>
      </w:r>
    </w:p>
    <w:p w14:paraId="43B98BB6" w14:textId="77777777" w:rsidR="004F21E7" w:rsidRPr="00AB3F8F" w:rsidRDefault="004F21E7" w:rsidP="00FF1959">
      <w:pPr>
        <w:pStyle w:val="Prrafodelista"/>
        <w:spacing w:after="0" w:line="360" w:lineRule="auto"/>
        <w:ind w:left="0"/>
        <w:jc w:val="both"/>
        <w:rPr>
          <w:rFonts w:ascii="Palatino Linotype" w:hAnsi="Palatino Linotype"/>
          <w:sz w:val="24"/>
          <w:szCs w:val="24"/>
        </w:rPr>
      </w:pPr>
    </w:p>
    <w:p w14:paraId="4031A6AD" w14:textId="77777777" w:rsidR="00495F9A" w:rsidRPr="00AB3F8F" w:rsidRDefault="00792776" w:rsidP="00FF1959">
      <w:pPr>
        <w:keepNext/>
        <w:keepLines/>
        <w:spacing w:after="0" w:line="360" w:lineRule="auto"/>
        <w:jc w:val="center"/>
        <w:outlineLvl w:val="0"/>
        <w:rPr>
          <w:rFonts w:ascii="Palatino Linotype" w:eastAsia="MS Gothic" w:hAnsi="Palatino Linotype" w:cs="Times New Roman"/>
          <w:b/>
          <w:sz w:val="24"/>
          <w:szCs w:val="24"/>
        </w:rPr>
      </w:pPr>
      <w:bookmarkStart w:id="3" w:name="_Toc35266378"/>
      <w:r w:rsidRPr="00AB3F8F">
        <w:rPr>
          <w:rFonts w:ascii="Palatino Linotype" w:eastAsia="MS Gothic" w:hAnsi="Palatino Linotype" w:cs="Times New Roman"/>
          <w:b/>
          <w:sz w:val="24"/>
          <w:szCs w:val="24"/>
        </w:rPr>
        <w:t>CONSIDERANDO</w:t>
      </w:r>
      <w:bookmarkEnd w:id="3"/>
    </w:p>
    <w:p w14:paraId="4BD4015B" w14:textId="77777777" w:rsidR="00C07697" w:rsidRPr="00AB3F8F" w:rsidRDefault="00C07697" w:rsidP="00FF1959">
      <w:pPr>
        <w:keepNext/>
        <w:keepLines/>
        <w:spacing w:after="0" w:line="360" w:lineRule="auto"/>
        <w:jc w:val="center"/>
        <w:outlineLvl w:val="0"/>
        <w:rPr>
          <w:rFonts w:ascii="Palatino Linotype" w:eastAsia="MS Gothic" w:hAnsi="Palatino Linotype" w:cs="Times New Roman"/>
          <w:b/>
          <w:sz w:val="24"/>
          <w:szCs w:val="24"/>
        </w:rPr>
      </w:pPr>
    </w:p>
    <w:p w14:paraId="1F44D6FA" w14:textId="77777777" w:rsidR="00792776" w:rsidRPr="00AB3F8F" w:rsidRDefault="00792776" w:rsidP="00FF1959">
      <w:pPr>
        <w:keepNext/>
        <w:keepLines/>
        <w:spacing w:after="0" w:line="360" w:lineRule="auto"/>
        <w:outlineLvl w:val="0"/>
        <w:rPr>
          <w:rFonts w:ascii="Palatino Linotype" w:eastAsia="MS Gothic" w:hAnsi="Palatino Linotype" w:cs="Times New Roman"/>
          <w:b/>
          <w:sz w:val="24"/>
          <w:szCs w:val="26"/>
        </w:rPr>
      </w:pPr>
      <w:bookmarkStart w:id="4" w:name="_Toc35266379"/>
      <w:r w:rsidRPr="00AB3F8F">
        <w:rPr>
          <w:rFonts w:ascii="Palatino Linotype" w:eastAsia="MS Mincho" w:hAnsi="Palatino Linotype" w:cstheme="majorBidi"/>
          <w:b/>
          <w:sz w:val="24"/>
          <w:szCs w:val="24"/>
          <w:lang w:val="es-ES_tradnl" w:eastAsia="es-ES"/>
        </w:rPr>
        <w:t>PRIMERO</w:t>
      </w:r>
      <w:r w:rsidRPr="00AB3F8F">
        <w:rPr>
          <w:rFonts w:ascii="Palatino Linotype" w:eastAsia="MS Gothic" w:hAnsi="Palatino Linotype" w:cs="Times New Roman"/>
          <w:b/>
          <w:sz w:val="24"/>
          <w:szCs w:val="26"/>
        </w:rPr>
        <w:t>. De la competencia.</w:t>
      </w:r>
      <w:bookmarkEnd w:id="4"/>
    </w:p>
    <w:p w14:paraId="2EF80346" w14:textId="77777777" w:rsidR="00792776" w:rsidRPr="00AB3F8F" w:rsidRDefault="00792776" w:rsidP="00FF1959">
      <w:pPr>
        <w:spacing w:after="0" w:line="360" w:lineRule="auto"/>
      </w:pPr>
    </w:p>
    <w:p w14:paraId="7BA24EB8" w14:textId="77777777" w:rsidR="00DB164E" w:rsidRPr="00AB3F8F" w:rsidRDefault="00792776" w:rsidP="00FF1959">
      <w:pPr>
        <w:numPr>
          <w:ilvl w:val="0"/>
          <w:numId w:val="2"/>
        </w:numPr>
        <w:spacing w:after="0" w:line="360" w:lineRule="auto"/>
        <w:ind w:left="0" w:firstLine="0"/>
        <w:contextualSpacing/>
        <w:jc w:val="both"/>
        <w:rPr>
          <w:rFonts w:ascii="Palatino Linotype" w:eastAsia="MS Mincho" w:hAnsi="Palatino Linotype" w:cs="Times New Roman"/>
          <w:sz w:val="24"/>
          <w:szCs w:val="24"/>
          <w:lang w:val="es-ES_tradnl" w:eastAsia="es-ES"/>
        </w:rPr>
      </w:pPr>
      <w:r w:rsidRPr="00AB3F8F">
        <w:rPr>
          <w:rFonts w:ascii="Palatino Linotype" w:eastAsia="Calibri" w:hAnsi="Palatino Linotype" w:cs="Times New Roman"/>
          <w:sz w:val="24"/>
          <w:szCs w:val="24"/>
          <w:lang w:val="es-ES" w:eastAsia="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AB3F8F">
        <w:rPr>
          <w:rFonts w:ascii="Palatino Linotype" w:eastAsia="Calibri" w:hAnsi="Palatino Linotype" w:cs="Times New Roman"/>
          <w:b/>
          <w:sz w:val="24"/>
          <w:szCs w:val="24"/>
          <w:lang w:val="es-ES" w:eastAsia="es-ES"/>
        </w:rPr>
        <w:t>Constitución Política de los Estados Unidos Mexicanos</w:t>
      </w:r>
      <w:r w:rsidRPr="00AB3F8F">
        <w:rPr>
          <w:rFonts w:ascii="Palatino Linotype" w:eastAsia="Calibri" w:hAnsi="Palatino Linotype" w:cs="Times New Roman"/>
          <w:sz w:val="24"/>
          <w:szCs w:val="24"/>
          <w:lang w:val="es-ES" w:eastAsia="es-ES"/>
        </w:rPr>
        <w:t xml:space="preserve">; </w:t>
      </w:r>
      <w:r w:rsidRPr="00AB3F8F">
        <w:rPr>
          <w:rFonts w:ascii="Palatino Linotype" w:hAnsi="Palatino Linotype" w:cs="Arial"/>
          <w:bCs/>
          <w:color w:val="222222"/>
          <w:sz w:val="24"/>
          <w:szCs w:val="24"/>
          <w:shd w:val="clear" w:color="auto" w:fill="FFFFFF"/>
          <w:lang w:val="es-ES"/>
        </w:rPr>
        <w:t>5, párrafos </w:t>
      </w:r>
      <w:r w:rsidRPr="00AB3F8F">
        <w:rPr>
          <w:rFonts w:ascii="Palatino Linotype" w:hAnsi="Palatino Linotype" w:cs="Arial"/>
          <w:bCs/>
          <w:color w:val="222222"/>
          <w:sz w:val="24"/>
          <w:szCs w:val="24"/>
          <w:lang w:val="es-ES"/>
        </w:rPr>
        <w:t>vigésimo</w:t>
      </w:r>
      <w:r w:rsidR="005D35CA" w:rsidRPr="00AB3F8F">
        <w:rPr>
          <w:rFonts w:ascii="Palatino Linotype" w:hAnsi="Palatino Linotype" w:cs="Arial"/>
          <w:bCs/>
          <w:color w:val="222222"/>
          <w:sz w:val="24"/>
          <w:szCs w:val="24"/>
          <w:lang w:val="es-ES"/>
        </w:rPr>
        <w:t xml:space="preserve"> segundo</w:t>
      </w:r>
      <w:r w:rsidRPr="00AB3F8F">
        <w:rPr>
          <w:rFonts w:ascii="Palatino Linotype" w:hAnsi="Palatino Linotype" w:cs="Arial"/>
          <w:bCs/>
          <w:color w:val="222222"/>
          <w:sz w:val="24"/>
          <w:szCs w:val="24"/>
          <w:lang w:val="es-ES"/>
        </w:rPr>
        <w:t xml:space="preserve">, vigésimo </w:t>
      </w:r>
      <w:r w:rsidR="005D35CA" w:rsidRPr="00AB3F8F">
        <w:rPr>
          <w:rFonts w:ascii="Palatino Linotype" w:hAnsi="Palatino Linotype" w:cs="Arial"/>
          <w:bCs/>
          <w:color w:val="222222"/>
          <w:sz w:val="24"/>
          <w:szCs w:val="24"/>
          <w:lang w:val="es-ES"/>
        </w:rPr>
        <w:t>tercero</w:t>
      </w:r>
      <w:r w:rsidRPr="00AB3F8F">
        <w:rPr>
          <w:rFonts w:ascii="Palatino Linotype" w:hAnsi="Palatino Linotype" w:cs="Arial"/>
          <w:bCs/>
          <w:color w:val="222222"/>
          <w:sz w:val="24"/>
          <w:szCs w:val="24"/>
          <w:lang w:val="es-ES"/>
        </w:rPr>
        <w:t xml:space="preserve"> y vigésimo </w:t>
      </w:r>
      <w:r w:rsidR="005D35CA" w:rsidRPr="00AB3F8F">
        <w:rPr>
          <w:rFonts w:ascii="Palatino Linotype" w:hAnsi="Palatino Linotype" w:cs="Arial"/>
          <w:bCs/>
          <w:color w:val="222222"/>
          <w:sz w:val="24"/>
          <w:szCs w:val="24"/>
          <w:lang w:val="es-ES"/>
        </w:rPr>
        <w:t>cuarto</w:t>
      </w:r>
      <w:r w:rsidRPr="00AB3F8F">
        <w:rPr>
          <w:rFonts w:ascii="Palatino Linotype" w:hAnsi="Palatino Linotype" w:cs="Arial"/>
          <w:bCs/>
          <w:color w:val="222222"/>
          <w:sz w:val="24"/>
          <w:szCs w:val="24"/>
          <w:shd w:val="clear" w:color="auto" w:fill="FFFFFF"/>
          <w:lang w:val="es-ES"/>
        </w:rPr>
        <w:t> fracciones IV y V </w:t>
      </w:r>
      <w:r w:rsidRPr="00AB3F8F">
        <w:rPr>
          <w:rFonts w:ascii="Palatino Linotype" w:eastAsia="Calibri" w:hAnsi="Palatino Linotype" w:cs="Times New Roman"/>
          <w:sz w:val="24"/>
          <w:szCs w:val="24"/>
          <w:lang w:val="es-ES" w:eastAsia="es-ES"/>
        </w:rPr>
        <w:t xml:space="preserve">de la </w:t>
      </w:r>
      <w:r w:rsidRPr="00AB3F8F">
        <w:rPr>
          <w:rFonts w:ascii="Palatino Linotype" w:eastAsia="Calibri" w:hAnsi="Palatino Linotype" w:cs="Times New Roman"/>
          <w:b/>
          <w:sz w:val="24"/>
          <w:szCs w:val="24"/>
          <w:lang w:val="es-ES" w:eastAsia="es-ES"/>
        </w:rPr>
        <w:t>Constitución Política del Estado Libre y Soberano de México</w:t>
      </w:r>
      <w:r w:rsidRPr="00AB3F8F">
        <w:rPr>
          <w:rFonts w:ascii="Palatino Linotype" w:eastAsia="Calibri" w:hAnsi="Palatino Linotype" w:cs="Times New Roman"/>
          <w:sz w:val="24"/>
          <w:szCs w:val="24"/>
          <w:lang w:val="es-ES" w:eastAsia="es-ES"/>
        </w:rPr>
        <w:t xml:space="preserve">; artículos 1, 2 fracción II, 13, 29, 36 fracciones I y II, 176, 178, 179, 181 párrafo tercero y 185 </w:t>
      </w:r>
      <w:r w:rsidRPr="00AB3F8F">
        <w:rPr>
          <w:rFonts w:ascii="Palatino Linotype" w:eastAsia="Calibri" w:hAnsi="Palatino Linotype" w:cs="Arial"/>
          <w:sz w:val="24"/>
          <w:szCs w:val="24"/>
          <w:lang w:val="es-ES" w:eastAsia="es-ES"/>
        </w:rPr>
        <w:t xml:space="preserve">de la </w:t>
      </w:r>
      <w:r w:rsidRPr="00AB3F8F">
        <w:rPr>
          <w:rFonts w:ascii="Palatino Linotype" w:eastAsia="Calibri" w:hAnsi="Palatino Linotype" w:cs="Arial"/>
          <w:b/>
          <w:sz w:val="24"/>
          <w:szCs w:val="24"/>
          <w:lang w:val="es-ES" w:eastAsia="es-ES"/>
        </w:rPr>
        <w:t>Ley de Transparencia y Acceso a la Información Pública del Estado de México y Municipios</w:t>
      </w:r>
      <w:r w:rsidRPr="00AB3F8F">
        <w:rPr>
          <w:rFonts w:ascii="Palatino Linotype" w:eastAsia="Calibri" w:hAnsi="Palatino Linotype" w:cs="Arial"/>
          <w:sz w:val="24"/>
          <w:szCs w:val="24"/>
          <w:lang w:val="es-ES" w:eastAsia="es-ES"/>
        </w:rPr>
        <w:t xml:space="preserve">; </w:t>
      </w:r>
      <w:r w:rsidRPr="00AB3F8F">
        <w:rPr>
          <w:rFonts w:ascii="Palatino Linotype" w:eastAsia="Calibri" w:hAnsi="Palatino Linotype" w:cs="Arial"/>
          <w:b/>
          <w:sz w:val="24"/>
          <w:szCs w:val="24"/>
          <w:lang w:val="es-ES" w:eastAsia="es-ES"/>
        </w:rPr>
        <w:t>7, 9 fracciones I y XXIV, y 11</w:t>
      </w:r>
      <w:r w:rsidRPr="00AB3F8F">
        <w:rPr>
          <w:rFonts w:ascii="Palatino Linotype" w:eastAsia="Calibri" w:hAnsi="Palatino Linotype" w:cs="Arial"/>
          <w:sz w:val="24"/>
          <w:szCs w:val="24"/>
          <w:lang w:val="es-ES" w:eastAsia="es-ES"/>
        </w:rPr>
        <w:t xml:space="preserve"> del </w:t>
      </w:r>
      <w:r w:rsidRPr="00AB3F8F">
        <w:rPr>
          <w:rFonts w:ascii="Palatino Linotype" w:eastAsia="Calibri" w:hAnsi="Palatino Linotype" w:cs="Arial"/>
          <w:b/>
          <w:sz w:val="24"/>
          <w:szCs w:val="24"/>
          <w:lang w:val="es-ES" w:eastAsia="es-ES"/>
        </w:rPr>
        <w:t>Reglamento Interior del Instituto de Transparencia, Acceso a la Información Pública y Protección de Datos Personales del Estado de México y Municipios</w:t>
      </w:r>
      <w:r w:rsidRPr="00AB3F8F">
        <w:rPr>
          <w:rFonts w:ascii="Palatino Linotype" w:eastAsia="MS Mincho" w:hAnsi="Palatino Linotype" w:cs="Times New Roman"/>
          <w:sz w:val="24"/>
          <w:szCs w:val="24"/>
          <w:lang w:val="es-ES_tradnl" w:eastAsia="es-ES"/>
        </w:rPr>
        <w:t>.</w:t>
      </w:r>
    </w:p>
    <w:p w14:paraId="1CB2F530" w14:textId="77777777" w:rsidR="004F21E7" w:rsidRPr="00AB3F8F" w:rsidRDefault="004F21E7" w:rsidP="00FF1959">
      <w:pPr>
        <w:spacing w:after="0" w:line="360" w:lineRule="auto"/>
        <w:contextualSpacing/>
        <w:jc w:val="both"/>
        <w:rPr>
          <w:rFonts w:ascii="Palatino Linotype" w:eastAsia="MS Mincho" w:hAnsi="Palatino Linotype" w:cs="Times New Roman"/>
          <w:sz w:val="24"/>
          <w:szCs w:val="24"/>
          <w:lang w:val="es-ES_tradnl" w:eastAsia="es-ES"/>
        </w:rPr>
      </w:pPr>
    </w:p>
    <w:p w14:paraId="1874EE28" w14:textId="77777777" w:rsidR="00792776" w:rsidRPr="00AB3F8F" w:rsidRDefault="00792776" w:rsidP="00FF1959">
      <w:pPr>
        <w:keepNext/>
        <w:keepLines/>
        <w:spacing w:after="0" w:line="360" w:lineRule="auto"/>
        <w:outlineLvl w:val="0"/>
        <w:rPr>
          <w:rFonts w:ascii="Palatino Linotype" w:eastAsia="MS Gothic" w:hAnsi="Palatino Linotype" w:cs="Times New Roman"/>
          <w:b/>
          <w:sz w:val="24"/>
          <w:szCs w:val="26"/>
        </w:rPr>
      </w:pPr>
      <w:bookmarkStart w:id="5" w:name="_Toc35266380"/>
      <w:r w:rsidRPr="00AB3F8F">
        <w:rPr>
          <w:rFonts w:ascii="Palatino Linotype" w:eastAsia="MS Mincho" w:hAnsi="Palatino Linotype" w:cstheme="majorBidi"/>
          <w:b/>
          <w:sz w:val="24"/>
          <w:szCs w:val="24"/>
          <w:lang w:val="es-ES_tradnl" w:eastAsia="es-ES"/>
        </w:rPr>
        <w:t>SEGUNDO</w:t>
      </w:r>
      <w:r w:rsidRPr="00AB3F8F">
        <w:rPr>
          <w:rFonts w:ascii="Palatino Linotype" w:eastAsia="MS Gothic" w:hAnsi="Palatino Linotype" w:cs="Times New Roman"/>
          <w:b/>
          <w:sz w:val="24"/>
          <w:szCs w:val="26"/>
        </w:rPr>
        <w:t>.</w:t>
      </w:r>
      <w:r w:rsidR="0004167E" w:rsidRPr="00AB3F8F">
        <w:rPr>
          <w:rFonts w:ascii="Palatino Linotype" w:eastAsia="MS Gothic" w:hAnsi="Palatino Linotype" w:cs="Times New Roman"/>
          <w:b/>
          <w:sz w:val="24"/>
          <w:szCs w:val="26"/>
        </w:rPr>
        <w:t xml:space="preserve"> De la oportunidad y </w:t>
      </w:r>
      <w:proofErr w:type="spellStart"/>
      <w:r w:rsidR="0004167E" w:rsidRPr="00AB3F8F">
        <w:rPr>
          <w:rFonts w:ascii="Palatino Linotype" w:eastAsia="MS Gothic" w:hAnsi="Palatino Linotype" w:cs="Times New Roman"/>
          <w:b/>
          <w:sz w:val="24"/>
          <w:szCs w:val="26"/>
        </w:rPr>
        <w:t>procedibilidad</w:t>
      </w:r>
      <w:proofErr w:type="spellEnd"/>
      <w:r w:rsidR="0004167E" w:rsidRPr="00AB3F8F">
        <w:rPr>
          <w:rFonts w:ascii="Palatino Linotype" w:eastAsia="MS Gothic" w:hAnsi="Palatino Linotype" w:cs="Times New Roman"/>
          <w:b/>
          <w:sz w:val="24"/>
          <w:szCs w:val="26"/>
        </w:rPr>
        <w:t xml:space="preserve"> del recurso de revisión</w:t>
      </w:r>
      <w:r w:rsidRPr="00AB3F8F">
        <w:rPr>
          <w:rFonts w:ascii="Palatino Linotype" w:eastAsia="MS Gothic" w:hAnsi="Palatino Linotype" w:cs="Times New Roman"/>
          <w:b/>
          <w:sz w:val="24"/>
          <w:szCs w:val="26"/>
        </w:rPr>
        <w:t>.</w:t>
      </w:r>
      <w:bookmarkEnd w:id="5"/>
    </w:p>
    <w:p w14:paraId="58E14574" w14:textId="77777777" w:rsidR="00792776" w:rsidRPr="00AB3F8F" w:rsidRDefault="00792776" w:rsidP="00FF1959">
      <w:pPr>
        <w:spacing w:after="0" w:line="360" w:lineRule="auto"/>
        <w:ind w:left="720"/>
        <w:contextualSpacing/>
        <w:rPr>
          <w:rFonts w:ascii="Palatino Linotype" w:eastAsia="Calibri" w:hAnsi="Palatino Linotype" w:cs="Arial"/>
          <w:sz w:val="24"/>
          <w:szCs w:val="24"/>
          <w:lang w:val="es-ES_tradnl" w:eastAsia="es-ES"/>
        </w:rPr>
      </w:pPr>
    </w:p>
    <w:p w14:paraId="55325393" w14:textId="77777777" w:rsidR="0023331E" w:rsidRPr="00AB3F8F" w:rsidRDefault="005E7BEE" w:rsidP="00FF1959">
      <w:pPr>
        <w:numPr>
          <w:ilvl w:val="0"/>
          <w:numId w:val="2"/>
        </w:numPr>
        <w:spacing w:after="0" w:line="360" w:lineRule="auto"/>
        <w:ind w:left="0" w:right="49" w:firstLine="0"/>
        <w:contextualSpacing/>
        <w:jc w:val="both"/>
        <w:rPr>
          <w:rFonts w:ascii="Palatino Linotype" w:eastAsiaTheme="minorEastAsia" w:hAnsi="Palatino Linotype"/>
          <w:sz w:val="24"/>
          <w:szCs w:val="24"/>
          <w:lang w:val="es-ES_tradnl" w:eastAsia="es-ES"/>
        </w:rPr>
      </w:pPr>
      <w:r w:rsidRPr="00AB3F8F">
        <w:rPr>
          <w:rFonts w:ascii="Palatino Linotype" w:eastAsia="Calibri" w:hAnsi="Palatino Linotype" w:cs="Arial"/>
          <w:sz w:val="24"/>
          <w:szCs w:val="24"/>
          <w:lang w:val="es-ES_tradnl" w:eastAsia="es-ES"/>
        </w:rPr>
        <w:t xml:space="preserve">El medio de impugnación fue presentado a través del </w:t>
      </w:r>
      <w:r w:rsidRPr="00AB3F8F">
        <w:rPr>
          <w:rFonts w:ascii="Palatino Linotype" w:eastAsia="Calibri" w:hAnsi="Palatino Linotype" w:cs="Arial"/>
          <w:b/>
          <w:sz w:val="24"/>
          <w:szCs w:val="24"/>
          <w:lang w:val="es-ES_tradnl" w:eastAsia="es-ES"/>
        </w:rPr>
        <w:t>SAIMEX,</w:t>
      </w:r>
      <w:r w:rsidRPr="00AB3F8F">
        <w:rPr>
          <w:rFonts w:ascii="Palatino Linotype" w:eastAsia="Calibri" w:hAnsi="Palatino Linotype" w:cs="Arial"/>
          <w:sz w:val="24"/>
          <w:szCs w:val="24"/>
          <w:lang w:val="es-ES_tradnl" w:eastAsia="es-ES"/>
        </w:rPr>
        <w:t xml:space="preserve"> en el formato previamente aprobado para tal efecto y dentro del plazo legal de quince días hábiles otorgados; para el caso en particular es de señalar que el </w:t>
      </w:r>
      <w:r w:rsidRPr="00AB3F8F">
        <w:rPr>
          <w:rFonts w:ascii="Palatino Linotype" w:eastAsia="Calibri" w:hAnsi="Palatino Linotype" w:cs="Arial"/>
          <w:b/>
          <w:sz w:val="24"/>
          <w:szCs w:val="24"/>
          <w:lang w:val="es-ES_tradnl" w:eastAsia="es-ES"/>
        </w:rPr>
        <w:t xml:space="preserve">SUJETO </w:t>
      </w:r>
      <w:r w:rsidRPr="00AB3F8F">
        <w:rPr>
          <w:rFonts w:ascii="Palatino Linotype" w:eastAsia="Calibri" w:hAnsi="Palatino Linotype" w:cs="Arial"/>
          <w:b/>
          <w:sz w:val="24"/>
          <w:szCs w:val="24"/>
          <w:lang w:val="es-ES_tradnl" w:eastAsia="es-ES"/>
        </w:rPr>
        <w:lastRenderedPageBreak/>
        <w:t>OBLIGADO</w:t>
      </w:r>
      <w:r w:rsidRPr="00AB3F8F">
        <w:rPr>
          <w:rFonts w:ascii="Palatino Linotype" w:eastAsia="Calibri" w:hAnsi="Palatino Linotype" w:cs="Arial"/>
          <w:sz w:val="24"/>
          <w:szCs w:val="24"/>
          <w:lang w:val="es-ES_tradnl" w:eastAsia="es-ES"/>
        </w:rPr>
        <w:t xml:space="preserve"> entregó respuesta el día </w:t>
      </w:r>
      <w:r w:rsidR="006A4EAA" w:rsidRPr="00AB3F8F">
        <w:rPr>
          <w:rFonts w:ascii="Palatino Linotype" w:eastAsia="Calibri" w:hAnsi="Palatino Linotype" w:cs="Arial"/>
          <w:sz w:val="24"/>
          <w:szCs w:val="24"/>
          <w:lang w:val="es-ES_tradnl" w:eastAsia="es-ES"/>
        </w:rPr>
        <w:t>diez</w:t>
      </w:r>
      <w:r w:rsidR="0023331E" w:rsidRPr="00AB3F8F">
        <w:rPr>
          <w:rFonts w:ascii="Palatino Linotype" w:eastAsia="Calibri" w:hAnsi="Palatino Linotype" w:cs="Arial"/>
          <w:sz w:val="24"/>
          <w:szCs w:val="24"/>
          <w:lang w:val="es-ES_tradnl" w:eastAsia="es-ES"/>
        </w:rPr>
        <w:t xml:space="preserve"> </w:t>
      </w:r>
      <w:r w:rsidR="001D6E38" w:rsidRPr="00AB3F8F">
        <w:rPr>
          <w:rFonts w:ascii="Palatino Linotype" w:eastAsia="Calibri" w:hAnsi="Palatino Linotype" w:cs="Arial"/>
          <w:sz w:val="24"/>
          <w:szCs w:val="24"/>
          <w:lang w:val="es-ES_tradnl" w:eastAsia="es-ES"/>
        </w:rPr>
        <w:t>(</w:t>
      </w:r>
      <w:r w:rsidR="006A4EAA" w:rsidRPr="00AB3F8F">
        <w:rPr>
          <w:rFonts w:ascii="Palatino Linotype" w:eastAsia="Calibri" w:hAnsi="Palatino Linotype" w:cs="Arial"/>
          <w:sz w:val="24"/>
          <w:szCs w:val="24"/>
          <w:lang w:val="es-ES_tradnl" w:eastAsia="es-ES"/>
        </w:rPr>
        <w:t>10</w:t>
      </w:r>
      <w:r w:rsidRPr="00AB3F8F">
        <w:rPr>
          <w:rFonts w:ascii="Palatino Linotype" w:eastAsia="Calibri" w:hAnsi="Palatino Linotype" w:cs="Arial"/>
          <w:sz w:val="24"/>
          <w:szCs w:val="24"/>
          <w:lang w:val="es-ES_tradnl" w:eastAsia="es-ES"/>
        </w:rPr>
        <w:t xml:space="preserve">) de </w:t>
      </w:r>
      <w:r w:rsidR="006A4EAA" w:rsidRPr="00AB3F8F">
        <w:rPr>
          <w:rFonts w:ascii="Palatino Linotype" w:eastAsia="Calibri" w:hAnsi="Palatino Linotype" w:cs="Arial"/>
          <w:sz w:val="24"/>
          <w:szCs w:val="24"/>
          <w:lang w:val="es-ES_tradnl" w:eastAsia="es-ES"/>
        </w:rPr>
        <w:t>enero</w:t>
      </w:r>
      <w:r w:rsidR="004F21E7" w:rsidRPr="00AB3F8F">
        <w:rPr>
          <w:rFonts w:ascii="Palatino Linotype" w:eastAsia="Calibri" w:hAnsi="Palatino Linotype" w:cs="Arial"/>
          <w:sz w:val="24"/>
          <w:szCs w:val="24"/>
          <w:lang w:val="es-ES_tradnl" w:eastAsia="es-ES"/>
        </w:rPr>
        <w:t xml:space="preserve"> </w:t>
      </w:r>
      <w:r w:rsidR="006A4EAA" w:rsidRPr="00AB3F8F">
        <w:rPr>
          <w:rFonts w:ascii="Palatino Linotype" w:eastAsia="Calibri" w:hAnsi="Palatino Linotype" w:cs="Arial"/>
          <w:sz w:val="24"/>
          <w:szCs w:val="24"/>
          <w:lang w:val="es-ES_tradnl" w:eastAsia="es-ES"/>
        </w:rPr>
        <w:t>de dos mil veinte</w:t>
      </w:r>
      <w:r w:rsidRPr="00AB3F8F">
        <w:rPr>
          <w:rFonts w:ascii="Palatino Linotype" w:eastAsia="Calibri" w:hAnsi="Palatino Linotype" w:cs="Arial"/>
          <w:sz w:val="24"/>
          <w:szCs w:val="24"/>
          <w:lang w:val="es-ES_tradnl" w:eastAsia="es-ES"/>
        </w:rPr>
        <w:t xml:space="preserve">, </w:t>
      </w:r>
      <w:r w:rsidRPr="00AB3F8F">
        <w:rPr>
          <w:rFonts w:ascii="Palatino Linotype" w:eastAsiaTheme="minorEastAsia" w:hAnsi="Palatino Linotype" w:cs="Arial"/>
          <w:sz w:val="24"/>
          <w:szCs w:val="24"/>
          <w:lang w:val="es-ES_tradnl" w:eastAsia="es-ES"/>
        </w:rPr>
        <w:t xml:space="preserve">de tal forma que el plazo para interponer el recurso transcurrió del día </w:t>
      </w:r>
      <w:r w:rsidR="006A4EAA" w:rsidRPr="00AB3F8F">
        <w:rPr>
          <w:rFonts w:ascii="Palatino Linotype" w:eastAsiaTheme="minorEastAsia" w:hAnsi="Palatino Linotype" w:cs="Arial"/>
          <w:sz w:val="24"/>
          <w:szCs w:val="24"/>
          <w:lang w:val="es-ES_tradnl" w:eastAsia="es-ES"/>
        </w:rPr>
        <w:t>trece (13</w:t>
      </w:r>
      <w:r w:rsidRPr="00AB3F8F">
        <w:rPr>
          <w:rFonts w:ascii="Palatino Linotype" w:eastAsiaTheme="minorEastAsia" w:hAnsi="Palatino Linotype" w:cs="Arial"/>
          <w:sz w:val="24"/>
          <w:szCs w:val="24"/>
          <w:lang w:val="es-ES_tradnl" w:eastAsia="es-ES"/>
        </w:rPr>
        <w:t xml:space="preserve">) de </w:t>
      </w:r>
      <w:r w:rsidR="006A4EAA" w:rsidRPr="00AB3F8F">
        <w:rPr>
          <w:rFonts w:ascii="Palatino Linotype" w:eastAsiaTheme="minorEastAsia" w:hAnsi="Palatino Linotype" w:cs="Arial"/>
          <w:sz w:val="24"/>
          <w:szCs w:val="24"/>
          <w:lang w:val="es-ES_tradnl" w:eastAsia="es-ES"/>
        </w:rPr>
        <w:t>enero al treinta y uno</w:t>
      </w:r>
      <w:r w:rsidR="00A27C75" w:rsidRPr="00AB3F8F">
        <w:rPr>
          <w:rFonts w:ascii="Palatino Linotype" w:eastAsiaTheme="minorEastAsia" w:hAnsi="Palatino Linotype" w:cs="Arial"/>
          <w:sz w:val="24"/>
          <w:szCs w:val="24"/>
          <w:lang w:val="es-ES_tradnl" w:eastAsia="es-ES"/>
        </w:rPr>
        <w:t xml:space="preserve"> </w:t>
      </w:r>
      <w:r w:rsidR="004F21E7" w:rsidRPr="00AB3F8F">
        <w:rPr>
          <w:rFonts w:ascii="Palatino Linotype" w:eastAsiaTheme="minorEastAsia" w:hAnsi="Palatino Linotype" w:cs="Arial"/>
          <w:sz w:val="24"/>
          <w:szCs w:val="24"/>
          <w:lang w:val="es-ES_tradnl" w:eastAsia="es-ES"/>
        </w:rPr>
        <w:t>(</w:t>
      </w:r>
      <w:r w:rsidR="006A4EAA" w:rsidRPr="00AB3F8F">
        <w:rPr>
          <w:rFonts w:ascii="Palatino Linotype" w:eastAsiaTheme="minorEastAsia" w:hAnsi="Palatino Linotype" w:cs="Arial"/>
          <w:sz w:val="24"/>
          <w:szCs w:val="24"/>
          <w:lang w:val="es-ES_tradnl" w:eastAsia="es-ES"/>
        </w:rPr>
        <w:t>31</w:t>
      </w:r>
      <w:r w:rsidRPr="00AB3F8F">
        <w:rPr>
          <w:rFonts w:ascii="Palatino Linotype" w:eastAsiaTheme="minorEastAsia" w:hAnsi="Palatino Linotype" w:cs="Arial"/>
          <w:sz w:val="24"/>
          <w:szCs w:val="24"/>
          <w:lang w:val="es-ES_tradnl" w:eastAsia="es-ES"/>
        </w:rPr>
        <w:t xml:space="preserve">) de </w:t>
      </w:r>
      <w:r w:rsidR="00A27C75" w:rsidRPr="00AB3F8F">
        <w:rPr>
          <w:rFonts w:ascii="Palatino Linotype" w:eastAsiaTheme="minorEastAsia" w:hAnsi="Palatino Linotype" w:cs="Arial"/>
          <w:sz w:val="24"/>
          <w:szCs w:val="24"/>
          <w:lang w:val="es-ES_tradnl" w:eastAsia="es-ES"/>
        </w:rPr>
        <w:t>enero de</w:t>
      </w:r>
      <w:r w:rsidR="001656F1" w:rsidRPr="00AB3F8F">
        <w:rPr>
          <w:rFonts w:ascii="Palatino Linotype" w:eastAsiaTheme="minorEastAsia" w:hAnsi="Palatino Linotype" w:cs="Arial"/>
          <w:sz w:val="24"/>
          <w:szCs w:val="24"/>
          <w:lang w:val="es-ES_tradnl" w:eastAsia="es-ES"/>
        </w:rPr>
        <w:t xml:space="preserve"> dos mil </w:t>
      </w:r>
      <w:r w:rsidR="006A4EAA" w:rsidRPr="00AB3F8F">
        <w:rPr>
          <w:rFonts w:ascii="Palatino Linotype" w:eastAsiaTheme="minorEastAsia" w:hAnsi="Palatino Linotype" w:cs="Arial"/>
          <w:sz w:val="24"/>
          <w:szCs w:val="24"/>
          <w:lang w:val="es-ES_tradnl" w:eastAsia="es-ES"/>
        </w:rPr>
        <w:t>veinte</w:t>
      </w:r>
      <w:r w:rsidRPr="00AB3F8F">
        <w:rPr>
          <w:rFonts w:ascii="Palatino Linotype" w:eastAsiaTheme="minorEastAsia" w:hAnsi="Palatino Linotype" w:cs="Arial"/>
          <w:sz w:val="24"/>
          <w:szCs w:val="24"/>
          <w:lang w:val="es-ES_tradnl" w:eastAsia="es-ES"/>
        </w:rPr>
        <w:t>; en consecuencia, presentó su</w:t>
      </w:r>
      <w:r w:rsidR="00B6542A" w:rsidRPr="00AB3F8F">
        <w:rPr>
          <w:rFonts w:ascii="Palatino Linotype" w:eastAsiaTheme="minorEastAsia" w:hAnsi="Palatino Linotype" w:cs="Arial"/>
          <w:sz w:val="24"/>
          <w:szCs w:val="24"/>
          <w:lang w:val="es-ES_tradnl" w:eastAsia="es-ES"/>
        </w:rPr>
        <w:t xml:space="preserve"> inconformidad el día</w:t>
      </w:r>
      <w:r w:rsidR="006A4EAA" w:rsidRPr="00AB3F8F">
        <w:rPr>
          <w:rFonts w:ascii="Palatino Linotype" w:eastAsiaTheme="minorEastAsia" w:hAnsi="Palatino Linotype" w:cs="Arial"/>
          <w:sz w:val="24"/>
          <w:szCs w:val="24"/>
          <w:lang w:val="es-ES_tradnl" w:eastAsia="es-ES"/>
        </w:rPr>
        <w:t xml:space="preserve"> once</w:t>
      </w:r>
      <w:r w:rsidR="00A27C75" w:rsidRPr="00AB3F8F">
        <w:rPr>
          <w:rFonts w:ascii="Palatino Linotype" w:eastAsiaTheme="minorEastAsia" w:hAnsi="Palatino Linotype" w:cs="Arial"/>
          <w:sz w:val="24"/>
          <w:szCs w:val="24"/>
          <w:lang w:val="es-ES_tradnl" w:eastAsia="es-ES"/>
        </w:rPr>
        <w:t xml:space="preserve"> </w:t>
      </w:r>
      <w:r w:rsidR="00B6542A" w:rsidRPr="00AB3F8F">
        <w:rPr>
          <w:rFonts w:ascii="Palatino Linotype" w:eastAsiaTheme="minorEastAsia" w:hAnsi="Palatino Linotype" w:cs="Arial"/>
          <w:sz w:val="24"/>
          <w:szCs w:val="24"/>
          <w:lang w:val="es-ES_tradnl" w:eastAsia="es-ES"/>
        </w:rPr>
        <w:t>(</w:t>
      </w:r>
      <w:r w:rsidR="006A4EAA" w:rsidRPr="00AB3F8F">
        <w:rPr>
          <w:rFonts w:ascii="Palatino Linotype" w:eastAsiaTheme="minorEastAsia" w:hAnsi="Palatino Linotype" w:cs="Arial"/>
          <w:sz w:val="24"/>
          <w:szCs w:val="24"/>
          <w:lang w:val="es-ES_tradnl" w:eastAsia="es-ES"/>
        </w:rPr>
        <w:t>11</w:t>
      </w:r>
      <w:r w:rsidRPr="00AB3F8F">
        <w:rPr>
          <w:rFonts w:ascii="Palatino Linotype" w:eastAsiaTheme="minorEastAsia" w:hAnsi="Palatino Linotype" w:cs="Arial"/>
          <w:sz w:val="24"/>
          <w:szCs w:val="24"/>
          <w:lang w:val="es-ES_tradnl" w:eastAsia="es-ES"/>
        </w:rPr>
        <w:t xml:space="preserve">) de </w:t>
      </w:r>
      <w:r w:rsidR="006A4EAA" w:rsidRPr="00AB3F8F">
        <w:rPr>
          <w:rFonts w:ascii="Palatino Linotype" w:eastAsiaTheme="minorEastAsia" w:hAnsi="Palatino Linotype" w:cs="Arial"/>
          <w:sz w:val="24"/>
          <w:szCs w:val="24"/>
          <w:lang w:val="es-ES_tradnl" w:eastAsia="es-ES"/>
        </w:rPr>
        <w:t xml:space="preserve">enero </w:t>
      </w:r>
      <w:r w:rsidR="001656F1" w:rsidRPr="00AB3F8F">
        <w:rPr>
          <w:rFonts w:ascii="Palatino Linotype" w:eastAsiaTheme="minorEastAsia" w:hAnsi="Palatino Linotype" w:cs="Arial"/>
          <w:sz w:val="24"/>
          <w:szCs w:val="24"/>
          <w:lang w:val="es-ES_tradnl" w:eastAsia="es-ES"/>
        </w:rPr>
        <w:t xml:space="preserve">de dos mil </w:t>
      </w:r>
      <w:r w:rsidR="006A4EAA" w:rsidRPr="00AB3F8F">
        <w:rPr>
          <w:rFonts w:ascii="Palatino Linotype" w:eastAsiaTheme="minorEastAsia" w:hAnsi="Palatino Linotype" w:cs="Arial"/>
          <w:sz w:val="24"/>
          <w:szCs w:val="24"/>
          <w:lang w:val="es-ES_tradnl" w:eastAsia="es-ES"/>
        </w:rPr>
        <w:t>veinte</w:t>
      </w:r>
      <w:r w:rsidRPr="00AB3F8F">
        <w:rPr>
          <w:rFonts w:ascii="Palatino Linotype" w:eastAsiaTheme="minorEastAsia" w:hAnsi="Palatino Linotype" w:cs="Arial"/>
          <w:sz w:val="24"/>
          <w:szCs w:val="24"/>
          <w:lang w:val="es-ES_tradnl" w:eastAsia="es-ES"/>
        </w:rPr>
        <w:t xml:space="preserve">, por lo que se encuentra dentro de los márgenes temporales previstos en el artículo 178 de la </w:t>
      </w:r>
      <w:r w:rsidRPr="00AB3F8F">
        <w:rPr>
          <w:rFonts w:ascii="Palatino Linotype" w:eastAsiaTheme="minorEastAsia" w:hAnsi="Palatino Linotype" w:cs="Arial"/>
          <w:b/>
          <w:sz w:val="24"/>
          <w:szCs w:val="24"/>
          <w:lang w:val="es-ES_tradnl" w:eastAsia="es-ES"/>
        </w:rPr>
        <w:t xml:space="preserve">Ley de Transparencia y Acceso a la Información Pública del Estado de México y Municipios </w:t>
      </w:r>
      <w:r w:rsidRPr="00AB3F8F">
        <w:rPr>
          <w:rFonts w:ascii="Palatino Linotype" w:eastAsiaTheme="minorEastAsia" w:hAnsi="Palatino Linotype" w:cs="Arial"/>
          <w:sz w:val="24"/>
          <w:szCs w:val="24"/>
          <w:lang w:val="es-ES_tradnl" w:eastAsia="es-ES"/>
        </w:rPr>
        <w:t xml:space="preserve">vigente. </w:t>
      </w:r>
    </w:p>
    <w:p w14:paraId="06BCFF7B" w14:textId="77777777" w:rsidR="00A41DBD" w:rsidRPr="00AB3F8F" w:rsidRDefault="00A41DBD" w:rsidP="00FF1959">
      <w:pPr>
        <w:spacing w:after="0" w:line="360" w:lineRule="auto"/>
        <w:ind w:right="49"/>
        <w:contextualSpacing/>
        <w:jc w:val="both"/>
        <w:rPr>
          <w:rFonts w:ascii="Palatino Linotype" w:eastAsiaTheme="minorEastAsia" w:hAnsi="Palatino Linotype"/>
          <w:sz w:val="24"/>
          <w:szCs w:val="24"/>
          <w:lang w:val="es-ES_tradnl" w:eastAsia="es-ES"/>
        </w:rPr>
      </w:pPr>
    </w:p>
    <w:p w14:paraId="1BA1B354" w14:textId="77777777" w:rsidR="005E7BEE" w:rsidRPr="00AB3F8F" w:rsidRDefault="005E7BEE" w:rsidP="00FF1959">
      <w:pPr>
        <w:numPr>
          <w:ilvl w:val="0"/>
          <w:numId w:val="2"/>
        </w:numPr>
        <w:spacing w:after="0" w:line="360" w:lineRule="auto"/>
        <w:ind w:left="0" w:right="49" w:firstLine="0"/>
        <w:contextualSpacing/>
        <w:jc w:val="both"/>
        <w:rPr>
          <w:rFonts w:ascii="Palatino Linotype" w:eastAsiaTheme="minorEastAsia" w:hAnsi="Palatino Linotype"/>
          <w:sz w:val="24"/>
          <w:szCs w:val="24"/>
          <w:lang w:val="es-ES_tradnl" w:eastAsia="es-ES"/>
        </w:rPr>
      </w:pPr>
      <w:r w:rsidRPr="00AB3F8F">
        <w:rPr>
          <w:rFonts w:ascii="Palatino Linotype" w:eastAsia="Calibri" w:hAnsi="Palatino Linotype" w:cs="Arial"/>
          <w:sz w:val="24"/>
          <w:szCs w:val="24"/>
          <w:lang w:val="es-ES_tradnl" w:eastAsia="es-ES"/>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25696659" w14:textId="77777777" w:rsidR="005D35CA" w:rsidRPr="00AB3F8F" w:rsidRDefault="005D35CA" w:rsidP="00FF1959">
      <w:pPr>
        <w:spacing w:after="0" w:line="360" w:lineRule="auto"/>
        <w:ind w:right="49"/>
        <w:contextualSpacing/>
        <w:jc w:val="both"/>
        <w:rPr>
          <w:rFonts w:ascii="Palatino Linotype" w:eastAsiaTheme="minorEastAsia" w:hAnsi="Palatino Linotype"/>
          <w:sz w:val="24"/>
          <w:szCs w:val="24"/>
          <w:lang w:val="es-ES_tradnl" w:eastAsia="es-ES"/>
        </w:rPr>
      </w:pPr>
    </w:p>
    <w:p w14:paraId="57882D16" w14:textId="77777777" w:rsidR="006A4EAA" w:rsidRPr="00AB3F8F" w:rsidRDefault="006A4EAA" w:rsidP="00FF1959">
      <w:pPr>
        <w:pStyle w:val="Ttulo1"/>
        <w:spacing w:before="0" w:line="360" w:lineRule="auto"/>
        <w:rPr>
          <w:b/>
          <w:szCs w:val="24"/>
        </w:rPr>
      </w:pPr>
      <w:bookmarkStart w:id="6" w:name="_Toc495427545"/>
      <w:bookmarkStart w:id="7" w:name="_Toc19116878"/>
      <w:bookmarkStart w:id="8" w:name="_Toc35266381"/>
      <w:r w:rsidRPr="00AB3F8F">
        <w:rPr>
          <w:b/>
          <w:color w:val="000000" w:themeColor="text1"/>
          <w:szCs w:val="24"/>
        </w:rPr>
        <w:t xml:space="preserve">TERCERO. </w:t>
      </w:r>
      <w:r w:rsidRPr="00AB3F8F">
        <w:rPr>
          <w:b/>
          <w:szCs w:val="24"/>
        </w:rPr>
        <w:t>De las causales del sobreseimiento.</w:t>
      </w:r>
      <w:bookmarkEnd w:id="6"/>
      <w:bookmarkEnd w:id="7"/>
      <w:bookmarkEnd w:id="8"/>
    </w:p>
    <w:p w14:paraId="1E368D25" w14:textId="77777777" w:rsidR="006A4EAA" w:rsidRPr="00AB3F8F" w:rsidRDefault="006A4EAA" w:rsidP="00FF1959">
      <w:pPr>
        <w:spacing w:after="0" w:line="360" w:lineRule="auto"/>
        <w:rPr>
          <w:rFonts w:ascii="Palatino Linotype" w:hAnsi="Palatino Linotype"/>
          <w:sz w:val="24"/>
          <w:szCs w:val="24"/>
        </w:rPr>
      </w:pPr>
    </w:p>
    <w:p w14:paraId="2DD18A5A" w14:textId="77777777" w:rsidR="006A4EAA" w:rsidRPr="00AB3F8F" w:rsidRDefault="006A4EAA" w:rsidP="00FF1959">
      <w:pPr>
        <w:pStyle w:val="Prrafodelista"/>
        <w:numPr>
          <w:ilvl w:val="0"/>
          <w:numId w:val="2"/>
        </w:numPr>
        <w:spacing w:after="0" w:line="360" w:lineRule="auto"/>
        <w:ind w:left="0" w:firstLine="0"/>
        <w:jc w:val="both"/>
        <w:rPr>
          <w:rFonts w:ascii="Palatino Linotype" w:hAnsi="Palatino Linotype" w:cs="Arial"/>
          <w:sz w:val="24"/>
          <w:szCs w:val="24"/>
        </w:rPr>
      </w:pPr>
      <w:r w:rsidRPr="00AB3F8F">
        <w:rPr>
          <w:rFonts w:ascii="Palatino Linotype" w:hAnsi="Palatino Linotype" w:cs="Arial"/>
          <w:sz w:val="24"/>
          <w:szCs w:val="24"/>
        </w:rPr>
        <w:t xml:space="preserve">El recurso revisión tiene como finalidad reparar cualquier posible afectación al derecho de acceso a la información pública en términos del Título Octavo de la Ley de </w:t>
      </w:r>
      <w:r w:rsidRPr="00AB3F8F">
        <w:rPr>
          <w:rFonts w:ascii="Palatino Linotype" w:eastAsia="Calibri" w:hAnsi="Palatino Linotype" w:cs="Arial"/>
          <w:sz w:val="24"/>
          <w:szCs w:val="24"/>
        </w:rPr>
        <w:t>Transparencia, Acceso a la Información Pública del Estado de México y Municipios</w:t>
      </w:r>
      <w:r w:rsidRPr="00AB3F8F">
        <w:rPr>
          <w:rFonts w:ascii="Palatino Linotype" w:hAnsi="Palatino Linotype" w:cs="Arial"/>
          <w:sz w:val="24"/>
          <w:szCs w:val="24"/>
        </w:rPr>
        <w:t xml:space="preserve">, y determinar la confirmación; revocación o modificación; </w:t>
      </w:r>
      <w:proofErr w:type="spellStart"/>
      <w:r w:rsidRPr="00AB3F8F">
        <w:rPr>
          <w:rFonts w:ascii="Palatino Linotype" w:hAnsi="Palatino Linotype" w:cs="Arial"/>
          <w:sz w:val="24"/>
          <w:szCs w:val="24"/>
        </w:rPr>
        <w:t>desechamiento</w:t>
      </w:r>
      <w:proofErr w:type="spellEnd"/>
      <w:r w:rsidRPr="00AB3F8F">
        <w:rPr>
          <w:rFonts w:ascii="Palatino Linotype" w:hAnsi="Palatino Linotype" w:cs="Arial"/>
          <w:sz w:val="24"/>
          <w:szCs w:val="24"/>
        </w:rPr>
        <w:t xml:space="preserve"> o </w:t>
      </w:r>
      <w:r w:rsidRPr="00AB3F8F">
        <w:rPr>
          <w:rFonts w:ascii="Palatino Linotype" w:hAnsi="Palatino Linotype" w:cs="Arial"/>
          <w:b/>
          <w:sz w:val="24"/>
          <w:szCs w:val="24"/>
        </w:rPr>
        <w:t>sobreseimiento</w:t>
      </w:r>
      <w:r w:rsidRPr="00AB3F8F">
        <w:rPr>
          <w:rFonts w:ascii="Palatino Linotype" w:hAnsi="Palatino Linotype" w:cs="Arial"/>
          <w:sz w:val="24"/>
          <w:szCs w:val="24"/>
        </w:rPr>
        <w:t xml:space="preserve">; y en su caso ordenar la entrega de la información con respecto a la respuesta emitida por el </w:t>
      </w:r>
      <w:r w:rsidRPr="00AB3F8F">
        <w:rPr>
          <w:rFonts w:ascii="Palatino Linotype" w:hAnsi="Palatino Linotype" w:cs="Arial"/>
          <w:b/>
          <w:sz w:val="24"/>
          <w:szCs w:val="24"/>
        </w:rPr>
        <w:t>Sujeto</w:t>
      </w:r>
      <w:r w:rsidRPr="00AB3F8F">
        <w:rPr>
          <w:rFonts w:ascii="Palatino Linotype" w:hAnsi="Palatino Linotype" w:cs="Arial"/>
          <w:sz w:val="24"/>
          <w:szCs w:val="24"/>
        </w:rPr>
        <w:t xml:space="preserve"> </w:t>
      </w:r>
      <w:r w:rsidRPr="00AB3F8F">
        <w:rPr>
          <w:rFonts w:ascii="Palatino Linotype" w:hAnsi="Palatino Linotype" w:cs="Arial"/>
          <w:b/>
          <w:sz w:val="24"/>
          <w:szCs w:val="24"/>
        </w:rPr>
        <w:t>Obligado</w:t>
      </w:r>
      <w:r w:rsidRPr="00AB3F8F">
        <w:rPr>
          <w:rFonts w:ascii="Palatino Linotype" w:hAnsi="Palatino Linotype" w:cs="Arial"/>
          <w:sz w:val="24"/>
          <w:szCs w:val="24"/>
        </w:rPr>
        <w:t>.</w:t>
      </w:r>
    </w:p>
    <w:p w14:paraId="5AB5643A" w14:textId="77777777" w:rsidR="006A4EAA" w:rsidRPr="00AB3F8F" w:rsidRDefault="006A4EAA" w:rsidP="00FF1959">
      <w:pPr>
        <w:pStyle w:val="Prrafodelista"/>
        <w:spacing w:after="0" w:line="360" w:lineRule="auto"/>
        <w:ind w:left="0"/>
        <w:jc w:val="both"/>
        <w:rPr>
          <w:rFonts w:ascii="Palatino Linotype" w:hAnsi="Palatino Linotype" w:cs="Arial"/>
          <w:sz w:val="24"/>
          <w:szCs w:val="24"/>
        </w:rPr>
      </w:pPr>
    </w:p>
    <w:p w14:paraId="7BD2F47C" w14:textId="77777777" w:rsidR="006A4EAA" w:rsidRPr="00AB3F8F" w:rsidRDefault="006A4EAA" w:rsidP="00FF1959">
      <w:pPr>
        <w:pStyle w:val="Prrafodelista"/>
        <w:numPr>
          <w:ilvl w:val="0"/>
          <w:numId w:val="2"/>
        </w:numPr>
        <w:spacing w:after="0" w:line="360" w:lineRule="auto"/>
        <w:ind w:left="0" w:firstLine="0"/>
        <w:jc w:val="both"/>
        <w:rPr>
          <w:rFonts w:ascii="Palatino Linotype" w:hAnsi="Palatino Linotype" w:cs="Arial"/>
          <w:sz w:val="24"/>
          <w:szCs w:val="24"/>
        </w:rPr>
      </w:pPr>
      <w:r w:rsidRPr="00AB3F8F">
        <w:rPr>
          <w:rFonts w:ascii="Palatino Linotype" w:eastAsia="Calibri" w:hAnsi="Palatino Linotype" w:cs="Arial"/>
          <w:color w:val="000000" w:themeColor="text1"/>
          <w:sz w:val="24"/>
          <w:szCs w:val="24"/>
        </w:rPr>
        <w:lastRenderedPageBreak/>
        <w:t xml:space="preserve">Ahora bien, del caso concreto y derivado del razonamiento lógico-jurídico de las constancias que obran en el expediente electrónico al rubro indicado, es de señalar que el </w:t>
      </w:r>
      <w:r w:rsidRPr="00AB3F8F">
        <w:rPr>
          <w:rFonts w:ascii="Palatino Linotype" w:hAnsi="Palatino Linotype" w:cs="Arial"/>
          <w:color w:val="000000" w:themeColor="text1"/>
          <w:sz w:val="24"/>
          <w:szCs w:val="24"/>
        </w:rPr>
        <w:t xml:space="preserve">ahora recurrente, solicitó conocer del </w:t>
      </w:r>
      <w:r w:rsidR="00680E00" w:rsidRPr="00AB3F8F">
        <w:rPr>
          <w:rFonts w:ascii="Palatino Linotype" w:hAnsi="Palatino Linotype" w:cs="Arial"/>
          <w:b/>
          <w:color w:val="000000" w:themeColor="text1"/>
          <w:sz w:val="24"/>
          <w:szCs w:val="24"/>
        </w:rPr>
        <w:t>Ayuntamiento de Tlalnepantla de Baz</w:t>
      </w:r>
      <w:r w:rsidRPr="00AB3F8F">
        <w:rPr>
          <w:rFonts w:ascii="Palatino Linotype" w:hAnsi="Palatino Linotype" w:cs="Arial"/>
          <w:b/>
          <w:color w:val="000000" w:themeColor="text1"/>
          <w:sz w:val="24"/>
          <w:szCs w:val="24"/>
        </w:rPr>
        <w:t xml:space="preserve"> </w:t>
      </w:r>
      <w:r w:rsidRPr="00AB3F8F">
        <w:rPr>
          <w:rFonts w:ascii="Palatino Linotype" w:hAnsi="Palatino Linotype" w:cs="Arial"/>
          <w:color w:val="000000" w:themeColor="text1"/>
          <w:sz w:val="24"/>
          <w:szCs w:val="24"/>
        </w:rPr>
        <w:t>la información relativa a:</w:t>
      </w:r>
    </w:p>
    <w:p w14:paraId="66FA3D12" w14:textId="77777777" w:rsidR="00680E00" w:rsidRPr="00AB3F8F" w:rsidRDefault="00680E00" w:rsidP="00FF1959">
      <w:pPr>
        <w:pStyle w:val="Prrafodelista"/>
        <w:spacing w:after="0" w:line="360" w:lineRule="auto"/>
        <w:ind w:left="0"/>
        <w:jc w:val="both"/>
        <w:rPr>
          <w:rFonts w:ascii="Palatino Linotype" w:hAnsi="Palatino Linotype" w:cs="Arial"/>
          <w:sz w:val="24"/>
          <w:szCs w:val="24"/>
        </w:rPr>
      </w:pPr>
    </w:p>
    <w:p w14:paraId="2905B77A" w14:textId="77777777" w:rsidR="00680E00" w:rsidRPr="00AB3F8F" w:rsidRDefault="00680E00" w:rsidP="00FF1959">
      <w:pPr>
        <w:spacing w:after="0" w:line="360" w:lineRule="auto"/>
        <w:ind w:left="567" w:right="567"/>
        <w:contextualSpacing/>
        <w:jc w:val="both"/>
        <w:rPr>
          <w:rFonts w:ascii="Palatino Linotype" w:hAnsi="Palatino Linotype"/>
          <w:b/>
          <w:iCs/>
          <w:color w:val="000000"/>
        </w:rPr>
      </w:pPr>
      <w:r w:rsidRPr="00AB3F8F">
        <w:rPr>
          <w:rFonts w:ascii="Palatino Linotype" w:hAnsi="Palatino Linotype"/>
          <w:b/>
          <w:iCs/>
          <w:color w:val="000000"/>
        </w:rPr>
        <w:t>1.- El convenio con el Instituto Mexiquense de la Vivienda Social (IMEVIS), apoyado por el Instituto Nacional de Suelo Sustentable (INSUS) y por el Registro Agrario Nacional (RAN).</w:t>
      </w:r>
    </w:p>
    <w:p w14:paraId="5B5C984A" w14:textId="77777777" w:rsidR="006A4EAA" w:rsidRPr="00AB3F8F" w:rsidRDefault="006A4EAA" w:rsidP="00FF1959">
      <w:pPr>
        <w:pStyle w:val="Prrafodelista"/>
        <w:spacing w:after="0" w:line="360" w:lineRule="auto"/>
        <w:ind w:left="567"/>
        <w:jc w:val="both"/>
        <w:rPr>
          <w:rFonts w:ascii="Palatino Linotype" w:hAnsi="Palatino Linotype" w:cs="Arial"/>
          <w:sz w:val="24"/>
          <w:szCs w:val="24"/>
        </w:rPr>
      </w:pPr>
    </w:p>
    <w:p w14:paraId="0A4B27FA" w14:textId="77777777" w:rsidR="00680E00" w:rsidRPr="00AB3F8F" w:rsidRDefault="006A4EAA" w:rsidP="00FF1959">
      <w:pPr>
        <w:pStyle w:val="Prrafodelista"/>
        <w:numPr>
          <w:ilvl w:val="0"/>
          <w:numId w:val="2"/>
        </w:numPr>
        <w:spacing w:after="0" w:line="360" w:lineRule="auto"/>
        <w:ind w:left="0" w:firstLine="0"/>
        <w:jc w:val="both"/>
        <w:rPr>
          <w:rFonts w:ascii="Palatino Linotype" w:hAnsi="Palatino Linotype" w:cs="Arial"/>
          <w:sz w:val="24"/>
          <w:szCs w:val="24"/>
        </w:rPr>
      </w:pPr>
      <w:r w:rsidRPr="00AB3F8F">
        <w:rPr>
          <w:rFonts w:ascii="Palatino Linotype" w:hAnsi="Palatino Linotype"/>
          <w:sz w:val="24"/>
          <w:szCs w:val="24"/>
        </w:rPr>
        <w:t xml:space="preserve">En ese sentido, el </w:t>
      </w:r>
      <w:r w:rsidRPr="00AB3F8F">
        <w:rPr>
          <w:rFonts w:ascii="Palatino Linotype" w:hAnsi="Palatino Linotype"/>
          <w:b/>
          <w:sz w:val="24"/>
          <w:szCs w:val="24"/>
        </w:rPr>
        <w:t>Sujeto Obligado</w:t>
      </w:r>
      <w:r w:rsidRPr="00AB3F8F">
        <w:rPr>
          <w:rFonts w:ascii="Palatino Linotype" w:hAnsi="Palatino Linotype"/>
          <w:sz w:val="24"/>
          <w:szCs w:val="24"/>
        </w:rPr>
        <w:t>,</w:t>
      </w:r>
      <w:r w:rsidRPr="00AB3F8F">
        <w:rPr>
          <w:rFonts w:ascii="Palatino Linotype" w:hAnsi="Palatino Linotype"/>
          <w:b/>
          <w:sz w:val="24"/>
          <w:szCs w:val="24"/>
        </w:rPr>
        <w:t xml:space="preserve"> </w:t>
      </w:r>
      <w:r w:rsidRPr="00AB3F8F">
        <w:rPr>
          <w:rFonts w:ascii="Palatino Linotype" w:hAnsi="Palatino Linotype"/>
          <w:sz w:val="24"/>
          <w:szCs w:val="24"/>
        </w:rPr>
        <w:t xml:space="preserve">mediante su respuesta </w:t>
      </w:r>
      <w:r w:rsidR="00680E00" w:rsidRPr="00AB3F8F">
        <w:rPr>
          <w:rFonts w:ascii="Palatino Linotype" w:hAnsi="Palatino Linotype"/>
          <w:sz w:val="24"/>
          <w:szCs w:val="24"/>
        </w:rPr>
        <w:t xml:space="preserve">refirió por parte de la Subdirectora Consultiva y de Apoyo Jurídico que </w:t>
      </w:r>
      <w:r w:rsidR="00680E00" w:rsidRPr="00AB3F8F">
        <w:rPr>
          <w:rFonts w:ascii="Palatino Linotype" w:hAnsi="Palatino Linotype"/>
          <w:b/>
          <w:sz w:val="24"/>
          <w:szCs w:val="24"/>
        </w:rPr>
        <w:t>en el acervo documental de su unidad administrativa, no se había localizado el convenio referido, toda vez que el área requirente no ha devuelto el tanto que corresponde para su resguardo</w:t>
      </w:r>
      <w:r w:rsidR="00680E00" w:rsidRPr="00AB3F8F">
        <w:rPr>
          <w:rFonts w:ascii="Palatino Linotype" w:hAnsi="Palatino Linotype"/>
          <w:sz w:val="24"/>
          <w:szCs w:val="24"/>
        </w:rPr>
        <w:t xml:space="preserve">, y por otra parte, el Asesor de la Secretaría del Ayuntamiento y Servidor Público Habilitado mencionó que </w:t>
      </w:r>
      <w:r w:rsidR="00680E00" w:rsidRPr="00AB3F8F">
        <w:rPr>
          <w:rFonts w:ascii="Palatino Linotype" w:hAnsi="Palatino Linotype"/>
          <w:b/>
          <w:sz w:val="24"/>
          <w:szCs w:val="24"/>
        </w:rPr>
        <w:t xml:space="preserve">no se ha signado el Convenio en comento. </w:t>
      </w:r>
    </w:p>
    <w:p w14:paraId="0049542D" w14:textId="77777777" w:rsidR="006A4EAA" w:rsidRPr="00AB3F8F" w:rsidRDefault="006A4EAA" w:rsidP="00FF1959">
      <w:pPr>
        <w:pStyle w:val="Prrafodelista"/>
        <w:spacing w:after="0" w:line="360" w:lineRule="auto"/>
        <w:ind w:left="0"/>
        <w:jc w:val="both"/>
        <w:rPr>
          <w:rFonts w:ascii="Palatino Linotype" w:hAnsi="Palatino Linotype" w:cs="Arial"/>
          <w:sz w:val="24"/>
          <w:szCs w:val="24"/>
        </w:rPr>
      </w:pPr>
    </w:p>
    <w:p w14:paraId="182EF839" w14:textId="77777777" w:rsidR="006A4EAA" w:rsidRPr="00AB3F8F" w:rsidRDefault="00680E00" w:rsidP="00FF1959">
      <w:pPr>
        <w:pStyle w:val="Prrafodelista"/>
        <w:numPr>
          <w:ilvl w:val="0"/>
          <w:numId w:val="2"/>
        </w:numPr>
        <w:spacing w:after="0" w:line="360" w:lineRule="auto"/>
        <w:ind w:left="0" w:firstLine="0"/>
        <w:jc w:val="both"/>
        <w:rPr>
          <w:rFonts w:ascii="Palatino Linotype" w:hAnsi="Palatino Linotype" w:cs="Arial"/>
          <w:sz w:val="24"/>
          <w:szCs w:val="24"/>
        </w:rPr>
      </w:pPr>
      <w:r w:rsidRPr="00AB3F8F">
        <w:rPr>
          <w:rFonts w:ascii="Palatino Linotype" w:hAnsi="Palatino Linotype"/>
          <w:sz w:val="24"/>
          <w:szCs w:val="24"/>
        </w:rPr>
        <w:t>Situación por la cual el particular se inconformó arguyendo que en la página 43 del Primer Informe de Gobierno del Presidente Municipal de Tlalnepantla 2019-2021, menciona que se firmó un convenio con el IMEVIS</w:t>
      </w:r>
      <w:r w:rsidRPr="00AB3F8F">
        <w:rPr>
          <w:rStyle w:val="Refdenotaalpie"/>
          <w:rFonts w:ascii="Palatino Linotype" w:hAnsi="Palatino Linotype"/>
          <w:sz w:val="24"/>
          <w:szCs w:val="24"/>
        </w:rPr>
        <w:footnoteReference w:id="1"/>
      </w:r>
      <w:r w:rsidRPr="00AB3F8F">
        <w:rPr>
          <w:rFonts w:ascii="Palatino Linotype" w:hAnsi="Palatino Linotype"/>
          <w:sz w:val="24"/>
          <w:szCs w:val="24"/>
        </w:rPr>
        <w:t>, apoyado por el INSUS</w:t>
      </w:r>
      <w:r w:rsidRPr="00AB3F8F">
        <w:rPr>
          <w:rStyle w:val="Refdenotaalpie"/>
          <w:rFonts w:ascii="Palatino Linotype" w:hAnsi="Palatino Linotype"/>
          <w:sz w:val="24"/>
          <w:szCs w:val="24"/>
        </w:rPr>
        <w:footnoteReference w:id="2"/>
      </w:r>
      <w:r w:rsidRPr="00AB3F8F">
        <w:rPr>
          <w:rFonts w:ascii="Palatino Linotype" w:hAnsi="Palatino Linotype"/>
          <w:sz w:val="24"/>
          <w:szCs w:val="24"/>
        </w:rPr>
        <w:t xml:space="preserve"> y por el RAN</w:t>
      </w:r>
      <w:r w:rsidRPr="00AB3F8F">
        <w:rPr>
          <w:rStyle w:val="Refdenotaalpie"/>
          <w:rFonts w:ascii="Palatino Linotype" w:hAnsi="Palatino Linotype"/>
          <w:sz w:val="24"/>
          <w:szCs w:val="24"/>
        </w:rPr>
        <w:footnoteReference w:id="3"/>
      </w:r>
      <w:r w:rsidRPr="00AB3F8F">
        <w:rPr>
          <w:rFonts w:ascii="Palatino Linotype" w:hAnsi="Palatino Linotype"/>
          <w:sz w:val="24"/>
          <w:szCs w:val="24"/>
        </w:rPr>
        <w:t xml:space="preserve">,  por lo que, la respuesta emitida por el </w:t>
      </w:r>
      <w:r w:rsidRPr="00AB3F8F">
        <w:rPr>
          <w:rFonts w:ascii="Palatino Linotype" w:hAnsi="Palatino Linotype"/>
          <w:b/>
          <w:sz w:val="24"/>
          <w:szCs w:val="24"/>
        </w:rPr>
        <w:t xml:space="preserve">Sujeto Obligado </w:t>
      </w:r>
      <w:r w:rsidRPr="00AB3F8F">
        <w:rPr>
          <w:rFonts w:ascii="Palatino Linotype" w:hAnsi="Palatino Linotype"/>
          <w:sz w:val="24"/>
          <w:szCs w:val="24"/>
        </w:rPr>
        <w:t xml:space="preserve">incumple con la ley de la materia. Asimismo, el particular anexó a su recurso de revisión un archivo de nombre </w:t>
      </w:r>
      <w:r w:rsidRPr="00AB3F8F">
        <w:rPr>
          <w:rFonts w:ascii="Palatino Linotype" w:hAnsi="Palatino Linotype"/>
          <w:b/>
          <w:sz w:val="24"/>
          <w:szCs w:val="24"/>
        </w:rPr>
        <w:t>IMG_202000111_141846.pdf</w:t>
      </w:r>
      <w:r w:rsidRPr="00AB3F8F">
        <w:rPr>
          <w:rFonts w:ascii="Palatino Linotype" w:hAnsi="Palatino Linotype"/>
          <w:sz w:val="24"/>
          <w:szCs w:val="24"/>
        </w:rPr>
        <w:t xml:space="preserve">, del cual se desprende lo siguiente: </w:t>
      </w:r>
    </w:p>
    <w:p w14:paraId="5CF56D30" w14:textId="77777777" w:rsidR="00680E00" w:rsidRPr="00AB3F8F" w:rsidRDefault="00680E00" w:rsidP="00FF1959">
      <w:pPr>
        <w:pStyle w:val="Prrafodelista"/>
        <w:spacing w:after="0" w:line="360" w:lineRule="auto"/>
        <w:ind w:left="0"/>
        <w:jc w:val="both"/>
        <w:rPr>
          <w:rFonts w:ascii="Palatino Linotype" w:hAnsi="Palatino Linotype" w:cs="Arial"/>
          <w:sz w:val="24"/>
          <w:szCs w:val="24"/>
        </w:rPr>
      </w:pPr>
      <w:r w:rsidRPr="00AB3F8F">
        <w:rPr>
          <w:noProof/>
          <w:lang w:eastAsia="es-MX"/>
        </w:rPr>
        <w:lastRenderedPageBreak/>
        <w:drawing>
          <wp:inline distT="0" distB="0" distL="0" distR="0" wp14:anchorId="3AFEE8BE" wp14:editId="6033940B">
            <wp:extent cx="5648325" cy="3800475"/>
            <wp:effectExtent l="0" t="0" r="9525"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23553" t="6675" r="22687" b="4125"/>
                    <a:stretch/>
                  </pic:blipFill>
                  <pic:spPr bwMode="auto">
                    <a:xfrm>
                      <a:off x="0" y="0"/>
                      <a:ext cx="5648325" cy="3800475"/>
                    </a:xfrm>
                    <a:prstGeom prst="rect">
                      <a:avLst/>
                    </a:prstGeom>
                    <a:ln>
                      <a:noFill/>
                    </a:ln>
                    <a:extLst>
                      <a:ext uri="{53640926-AAD7-44D8-BBD7-CCE9431645EC}">
                        <a14:shadowObscured xmlns:a14="http://schemas.microsoft.com/office/drawing/2010/main"/>
                      </a:ext>
                    </a:extLst>
                  </pic:spPr>
                </pic:pic>
              </a:graphicData>
            </a:graphic>
          </wp:inline>
        </w:drawing>
      </w:r>
    </w:p>
    <w:p w14:paraId="4E6AA169" w14:textId="77777777" w:rsidR="006A4EAA" w:rsidRPr="00AB3F8F" w:rsidRDefault="006A4EAA" w:rsidP="00FF1959">
      <w:pPr>
        <w:spacing w:after="0" w:line="360" w:lineRule="auto"/>
        <w:contextualSpacing/>
        <w:jc w:val="both"/>
        <w:rPr>
          <w:rFonts w:ascii="Palatino Linotype" w:eastAsia="MS Mincho" w:hAnsi="Palatino Linotype" w:cs="Times New Roman"/>
          <w:sz w:val="24"/>
          <w:szCs w:val="24"/>
        </w:rPr>
      </w:pPr>
    </w:p>
    <w:p w14:paraId="6BBF166E" w14:textId="77777777" w:rsidR="006A4EAA" w:rsidRPr="00AB3F8F" w:rsidRDefault="006A4EAA" w:rsidP="00FF1959">
      <w:pPr>
        <w:numPr>
          <w:ilvl w:val="0"/>
          <w:numId w:val="2"/>
        </w:numPr>
        <w:spacing w:after="0" w:line="360" w:lineRule="auto"/>
        <w:ind w:left="0" w:firstLine="0"/>
        <w:contextualSpacing/>
        <w:jc w:val="both"/>
        <w:rPr>
          <w:rFonts w:ascii="Palatino Linotype" w:eastAsia="MS Mincho" w:hAnsi="Palatino Linotype" w:cs="Times New Roman"/>
          <w:sz w:val="24"/>
          <w:szCs w:val="24"/>
        </w:rPr>
      </w:pPr>
      <w:r w:rsidRPr="00AB3F8F">
        <w:rPr>
          <w:rFonts w:ascii="Palatino Linotype" w:eastAsia="MS Mincho" w:hAnsi="Palatino Linotype" w:cs="Times New Roman"/>
          <w:sz w:val="24"/>
          <w:szCs w:val="24"/>
        </w:rPr>
        <w:t xml:space="preserve">Es por lo anterior que, el </w:t>
      </w:r>
      <w:r w:rsidRPr="00AB3F8F">
        <w:rPr>
          <w:rFonts w:ascii="Palatino Linotype" w:eastAsia="MS Mincho" w:hAnsi="Palatino Linotype" w:cs="Times New Roman"/>
          <w:b/>
          <w:bCs/>
          <w:sz w:val="24"/>
          <w:szCs w:val="24"/>
        </w:rPr>
        <w:t xml:space="preserve">Sujeto Obligado </w:t>
      </w:r>
      <w:r w:rsidRPr="00AB3F8F">
        <w:rPr>
          <w:rFonts w:ascii="Palatino Linotype" w:eastAsia="MS Mincho" w:hAnsi="Palatino Linotype" w:cs="Times New Roman"/>
          <w:sz w:val="24"/>
          <w:szCs w:val="24"/>
        </w:rPr>
        <w:t xml:space="preserve">por medio de su informe justificado </w:t>
      </w:r>
      <w:r w:rsidR="00A41DBD" w:rsidRPr="00AB3F8F">
        <w:rPr>
          <w:rFonts w:ascii="Palatino Linotype" w:eastAsia="MS Mincho" w:hAnsi="Palatino Linotype" w:cs="Times New Roman"/>
          <w:sz w:val="24"/>
          <w:szCs w:val="24"/>
        </w:rPr>
        <w:t xml:space="preserve">envió dos archivos, que de su contenido se advierte el </w:t>
      </w:r>
      <w:r w:rsidR="00A41DBD" w:rsidRPr="00AB3F8F">
        <w:rPr>
          <w:rFonts w:ascii="Palatino Linotype" w:eastAsia="MS Mincho" w:hAnsi="Palatino Linotype" w:cs="Times New Roman"/>
          <w:b/>
          <w:sz w:val="24"/>
          <w:szCs w:val="24"/>
        </w:rPr>
        <w:t>Convenio de Coordinación de Acciones que celebran por un parte el Instituto Mexiquense de la Vivienda Social y el Municipio de Tlalnepantla de Baz</w:t>
      </w:r>
      <w:r w:rsidR="00A41DBD" w:rsidRPr="00AB3F8F">
        <w:rPr>
          <w:rFonts w:ascii="Palatino Linotype" w:eastAsia="MS Mincho" w:hAnsi="Palatino Linotype" w:cs="Times New Roman"/>
          <w:sz w:val="24"/>
          <w:szCs w:val="24"/>
        </w:rPr>
        <w:t xml:space="preserve">, se puede observar que consta de diez (10) fojas y se encuentra completo. </w:t>
      </w:r>
    </w:p>
    <w:p w14:paraId="1CCC5946" w14:textId="77777777" w:rsidR="006A4EAA" w:rsidRPr="00AB3F8F" w:rsidRDefault="006A4EAA" w:rsidP="00FF1959">
      <w:pPr>
        <w:spacing w:after="0" w:line="360" w:lineRule="auto"/>
        <w:contextualSpacing/>
        <w:jc w:val="both"/>
        <w:rPr>
          <w:rFonts w:ascii="Palatino Linotype" w:eastAsia="MS Mincho" w:hAnsi="Palatino Linotype" w:cs="Times New Roman"/>
          <w:sz w:val="24"/>
          <w:szCs w:val="24"/>
        </w:rPr>
      </w:pPr>
    </w:p>
    <w:p w14:paraId="668987B4" w14:textId="77777777" w:rsidR="00A41DBD" w:rsidRPr="00AB3F8F" w:rsidRDefault="00A41DBD" w:rsidP="00FF1959">
      <w:pPr>
        <w:numPr>
          <w:ilvl w:val="0"/>
          <w:numId w:val="2"/>
        </w:numPr>
        <w:spacing w:after="0" w:line="360" w:lineRule="auto"/>
        <w:ind w:left="0" w:firstLine="0"/>
        <w:contextualSpacing/>
        <w:jc w:val="both"/>
        <w:rPr>
          <w:rFonts w:ascii="Palatino Linotype" w:eastAsia="MS Mincho" w:hAnsi="Palatino Linotype" w:cs="Times New Roman"/>
          <w:sz w:val="24"/>
          <w:szCs w:val="24"/>
        </w:rPr>
      </w:pPr>
      <w:r w:rsidRPr="00AB3F8F">
        <w:rPr>
          <w:rFonts w:ascii="Palatino Linotype" w:eastAsia="MS Mincho" w:hAnsi="Palatino Linotype" w:cs="Times New Roman"/>
          <w:sz w:val="24"/>
          <w:szCs w:val="24"/>
        </w:rPr>
        <w:t xml:space="preserve">Asimismo, en el informe justificado, se refirió que </w:t>
      </w:r>
      <w:r w:rsidRPr="00AB3F8F">
        <w:rPr>
          <w:rFonts w:ascii="Palatino Linotype" w:eastAsia="MS Mincho" w:hAnsi="Palatino Linotype" w:cs="Times New Roman"/>
          <w:b/>
          <w:sz w:val="24"/>
          <w:szCs w:val="24"/>
        </w:rPr>
        <w:t>el convenio fue suscrito el pasado catorce (14) de mayo de dos mil diecinueve, y en él, se establecen las bases de coordinación para la ejecución de los programas inherentes a la regularización de los asentamientos humanos irregulares y de la tenencia de la tierra en predios de origen privado y de propiedad social</w:t>
      </w:r>
      <w:r w:rsidRPr="00AB3F8F">
        <w:rPr>
          <w:rFonts w:ascii="Palatino Linotype" w:eastAsia="MS Mincho" w:hAnsi="Palatino Linotype" w:cs="Times New Roman"/>
          <w:sz w:val="24"/>
          <w:szCs w:val="24"/>
        </w:rPr>
        <w:t xml:space="preserve">, así como que </w:t>
      </w:r>
      <w:r w:rsidRPr="00AB3F8F">
        <w:rPr>
          <w:rFonts w:ascii="Palatino Linotype" w:eastAsia="MS Mincho" w:hAnsi="Palatino Linotype" w:cs="Times New Roman"/>
          <w:b/>
          <w:sz w:val="24"/>
          <w:szCs w:val="24"/>
        </w:rPr>
        <w:t xml:space="preserve">se aclara </w:t>
      </w:r>
      <w:r w:rsidRPr="00AB3F8F">
        <w:rPr>
          <w:rFonts w:ascii="Palatino Linotype" w:eastAsia="MS Mincho" w:hAnsi="Palatino Linotype" w:cs="Times New Roman"/>
          <w:b/>
          <w:sz w:val="24"/>
          <w:szCs w:val="24"/>
        </w:rPr>
        <w:lastRenderedPageBreak/>
        <w:t xml:space="preserve">que el Contrato sólo se suscribió con IMEVIS, ya que INSUS y RAN, sólo están de apoyo pero no son corresponsables, situación por la cual, se entrega el convenio suscrito sólo por autoridades del MUNICIPIO e IMEVIS. </w:t>
      </w:r>
    </w:p>
    <w:p w14:paraId="4527E3D9" w14:textId="77777777" w:rsidR="00A41DBD" w:rsidRPr="00AB3F8F" w:rsidRDefault="00A41DBD" w:rsidP="00FF1959">
      <w:pPr>
        <w:spacing w:after="0" w:line="360" w:lineRule="auto"/>
        <w:contextualSpacing/>
        <w:jc w:val="both"/>
        <w:rPr>
          <w:rFonts w:ascii="Palatino Linotype" w:eastAsia="MS Mincho" w:hAnsi="Palatino Linotype" w:cs="Times New Roman"/>
          <w:sz w:val="24"/>
          <w:szCs w:val="24"/>
        </w:rPr>
      </w:pPr>
    </w:p>
    <w:p w14:paraId="265CE568" w14:textId="77777777" w:rsidR="006A4EAA" w:rsidRPr="00AB3F8F" w:rsidRDefault="006A4EAA" w:rsidP="00FF1959">
      <w:pPr>
        <w:numPr>
          <w:ilvl w:val="0"/>
          <w:numId w:val="2"/>
        </w:numPr>
        <w:spacing w:after="0" w:line="360" w:lineRule="auto"/>
        <w:ind w:left="0" w:firstLine="0"/>
        <w:contextualSpacing/>
        <w:jc w:val="both"/>
        <w:rPr>
          <w:rFonts w:ascii="Palatino Linotype" w:eastAsia="MS Mincho" w:hAnsi="Palatino Linotype" w:cs="Times New Roman"/>
          <w:sz w:val="24"/>
          <w:szCs w:val="24"/>
        </w:rPr>
      </w:pPr>
      <w:r w:rsidRPr="00AB3F8F">
        <w:rPr>
          <w:rFonts w:ascii="Palatino Linotype" w:eastAsia="MS Mincho" w:hAnsi="Palatino Linotype" w:cs="Times New Roman"/>
          <w:sz w:val="24"/>
          <w:szCs w:val="24"/>
        </w:rPr>
        <w:t>Ahora bien, no pasa de</w:t>
      </w:r>
      <w:r w:rsidR="00A41DBD" w:rsidRPr="00AB3F8F">
        <w:rPr>
          <w:rFonts w:ascii="Palatino Linotype" w:eastAsia="MS Mincho" w:hAnsi="Palatino Linotype" w:cs="Times New Roman"/>
          <w:sz w:val="24"/>
          <w:szCs w:val="24"/>
        </w:rPr>
        <w:t>sapercibido señalar que en l</w:t>
      </w:r>
      <w:r w:rsidR="00DE7D55" w:rsidRPr="00AB3F8F">
        <w:rPr>
          <w:rFonts w:ascii="Palatino Linotype" w:eastAsia="MS Mincho" w:hAnsi="Palatino Linotype" w:cs="Times New Roman"/>
          <w:sz w:val="24"/>
          <w:szCs w:val="24"/>
        </w:rPr>
        <w:t xml:space="preserve">a información que proporcionó el particular como anexo a su recurso de revisión, puntualmente señala que </w:t>
      </w:r>
      <w:r w:rsidR="00DE7D55" w:rsidRPr="00AB3F8F">
        <w:rPr>
          <w:rFonts w:ascii="Palatino Linotype" w:eastAsia="MS Mincho" w:hAnsi="Palatino Linotype" w:cs="Times New Roman"/>
          <w:b/>
          <w:i/>
          <w:sz w:val="24"/>
          <w:szCs w:val="24"/>
        </w:rPr>
        <w:t xml:space="preserve">“[…] se firmó un convenio con el Instituto Mexiquense de la Vivienda social (IMEVIS), apoyado por el Instituto Nacional de Suelo Sustentable (INSUS) y por el Registro Agrario Nacional (RAN), con quienes se sostuvieron 22 reuniones […]”. </w:t>
      </w:r>
    </w:p>
    <w:p w14:paraId="54D99DFF" w14:textId="77777777" w:rsidR="00A41DBD" w:rsidRPr="00AB3F8F" w:rsidRDefault="00A41DBD" w:rsidP="00FF1959">
      <w:pPr>
        <w:spacing w:after="0" w:line="360" w:lineRule="auto"/>
        <w:contextualSpacing/>
        <w:jc w:val="both"/>
        <w:rPr>
          <w:rFonts w:ascii="Palatino Linotype" w:eastAsia="MS Mincho" w:hAnsi="Palatino Linotype" w:cs="Times New Roman"/>
          <w:sz w:val="24"/>
          <w:szCs w:val="24"/>
        </w:rPr>
      </w:pPr>
    </w:p>
    <w:p w14:paraId="3B8F29F6" w14:textId="77777777" w:rsidR="00DE7D55" w:rsidRPr="00AB3F8F" w:rsidRDefault="00DE7D55" w:rsidP="00FF1959">
      <w:pPr>
        <w:pStyle w:val="Prrafodelista"/>
        <w:numPr>
          <w:ilvl w:val="0"/>
          <w:numId w:val="2"/>
        </w:numPr>
        <w:tabs>
          <w:tab w:val="left" w:pos="851"/>
        </w:tabs>
        <w:spacing w:after="0" w:line="360" w:lineRule="auto"/>
        <w:ind w:left="0" w:right="49" w:firstLine="0"/>
        <w:jc w:val="both"/>
        <w:rPr>
          <w:rFonts w:ascii="Palatino Linotype" w:hAnsi="Palatino Linotype"/>
          <w:sz w:val="24"/>
          <w:szCs w:val="24"/>
          <w:lang w:val="es-ES"/>
        </w:rPr>
      </w:pPr>
      <w:r w:rsidRPr="00AB3F8F">
        <w:rPr>
          <w:rFonts w:ascii="Palatino Linotype" w:hAnsi="Palatino Linotype"/>
          <w:sz w:val="24"/>
          <w:szCs w:val="24"/>
          <w:lang w:val="es-ES"/>
        </w:rPr>
        <w:t xml:space="preserve">Situación que empata con lo mencionado por el </w:t>
      </w:r>
      <w:r w:rsidRPr="00AB3F8F">
        <w:rPr>
          <w:rFonts w:ascii="Palatino Linotype" w:hAnsi="Palatino Linotype"/>
          <w:b/>
          <w:sz w:val="24"/>
          <w:szCs w:val="24"/>
          <w:lang w:val="es-ES"/>
        </w:rPr>
        <w:t xml:space="preserve">Sujeto Obligado </w:t>
      </w:r>
      <w:r w:rsidRPr="00AB3F8F">
        <w:rPr>
          <w:rFonts w:ascii="Palatino Linotype" w:hAnsi="Palatino Linotype"/>
          <w:sz w:val="24"/>
          <w:szCs w:val="24"/>
          <w:lang w:val="es-ES"/>
        </w:rPr>
        <w:t>en su informe justificado, al mencionar que “</w:t>
      </w:r>
      <w:r w:rsidRPr="00AB3F8F">
        <w:rPr>
          <w:rFonts w:ascii="Palatino Linotype" w:hAnsi="Palatino Linotype"/>
          <w:b/>
          <w:i/>
          <w:sz w:val="24"/>
          <w:szCs w:val="24"/>
          <w:lang w:val="es-ES"/>
        </w:rPr>
        <w:t xml:space="preserve">[…] el </w:t>
      </w:r>
      <w:r w:rsidRPr="00AB3F8F">
        <w:rPr>
          <w:rFonts w:ascii="Palatino Linotype" w:eastAsia="MS Mincho" w:hAnsi="Palatino Linotype" w:cs="Times New Roman"/>
          <w:b/>
          <w:i/>
          <w:sz w:val="24"/>
          <w:szCs w:val="24"/>
        </w:rPr>
        <w:t xml:space="preserve">Contrato sólo se suscribió con IMEVIS, ya que INSUS y RAN, sólo están de apoyo pero no son corresponsables, situación por la cual, se entrega el convenio suscrito sólo por autoridades del MUNICIPIO e IMEVIS”. </w:t>
      </w:r>
    </w:p>
    <w:p w14:paraId="7E499289" w14:textId="77777777" w:rsidR="00DE7D55" w:rsidRPr="00AB3F8F" w:rsidRDefault="00DE7D55" w:rsidP="00FF1959">
      <w:pPr>
        <w:pStyle w:val="Prrafodelista"/>
        <w:tabs>
          <w:tab w:val="left" w:pos="851"/>
        </w:tabs>
        <w:spacing w:after="0" w:line="360" w:lineRule="auto"/>
        <w:ind w:left="0" w:right="49"/>
        <w:jc w:val="both"/>
        <w:rPr>
          <w:rFonts w:ascii="Palatino Linotype" w:hAnsi="Palatino Linotype"/>
          <w:sz w:val="24"/>
          <w:szCs w:val="24"/>
          <w:lang w:val="es-ES"/>
        </w:rPr>
      </w:pPr>
    </w:p>
    <w:p w14:paraId="67879F9B" w14:textId="2F0BAF05" w:rsidR="006A4EAA" w:rsidRPr="00AB3F8F" w:rsidRDefault="006A4EAA" w:rsidP="00FF1959">
      <w:pPr>
        <w:numPr>
          <w:ilvl w:val="0"/>
          <w:numId w:val="2"/>
        </w:numPr>
        <w:spacing w:after="0" w:line="360" w:lineRule="auto"/>
        <w:ind w:left="0" w:firstLine="0"/>
        <w:contextualSpacing/>
        <w:jc w:val="both"/>
        <w:rPr>
          <w:rFonts w:ascii="Palatino Linotype" w:hAnsi="Palatino Linotype"/>
          <w:sz w:val="24"/>
          <w:szCs w:val="24"/>
        </w:rPr>
      </w:pPr>
      <w:r w:rsidRPr="00AB3F8F">
        <w:rPr>
          <w:rFonts w:ascii="Palatino Linotype" w:eastAsia="MS Mincho" w:hAnsi="Palatino Linotype" w:cs="Times New Roman"/>
          <w:sz w:val="24"/>
          <w:szCs w:val="24"/>
        </w:rPr>
        <w:t xml:space="preserve">Por todo lo anterior, se </w:t>
      </w:r>
      <w:r w:rsidRPr="00AB3F8F">
        <w:rPr>
          <w:rFonts w:ascii="Palatino Linotype" w:hAnsi="Palatino Linotype"/>
          <w:sz w:val="24"/>
          <w:szCs w:val="24"/>
        </w:rPr>
        <w:t xml:space="preserve">advierte que la información remitida mediante informe justificado, subsanó la </w:t>
      </w:r>
      <w:r w:rsidR="000A471F" w:rsidRPr="00AB3F8F">
        <w:rPr>
          <w:rFonts w:ascii="Palatino Linotype" w:hAnsi="Palatino Linotype"/>
          <w:sz w:val="24"/>
          <w:szCs w:val="24"/>
        </w:rPr>
        <w:t xml:space="preserve">inconsistencia de la </w:t>
      </w:r>
      <w:r w:rsidRPr="00AB3F8F">
        <w:rPr>
          <w:rFonts w:ascii="Palatino Linotype" w:hAnsi="Palatino Linotype"/>
          <w:sz w:val="24"/>
          <w:szCs w:val="24"/>
        </w:rPr>
        <w:t xml:space="preserve">respuesta otorgada en primer momento, ya que se remitió lo solicitado por el particular, </w:t>
      </w:r>
      <w:r w:rsidR="00DE7D55" w:rsidRPr="00AB3F8F">
        <w:rPr>
          <w:rFonts w:ascii="Palatino Linotype" w:hAnsi="Palatino Linotype"/>
          <w:sz w:val="24"/>
          <w:szCs w:val="24"/>
        </w:rPr>
        <w:t xml:space="preserve">aunado a ello, </w:t>
      </w:r>
      <w:r w:rsidRPr="00AB3F8F">
        <w:rPr>
          <w:rFonts w:ascii="Palatino Linotype" w:hAnsi="Palatino Linotype"/>
          <w:sz w:val="24"/>
          <w:szCs w:val="24"/>
        </w:rPr>
        <w:t xml:space="preserve">cabe precisar que este Órgano Garante no está facultado para pronunciarse sobre la veracidad de la información que los </w:t>
      </w:r>
      <w:r w:rsidRPr="00AB3F8F">
        <w:rPr>
          <w:rFonts w:ascii="Palatino Linotype" w:hAnsi="Palatino Linotype"/>
          <w:b/>
          <w:bCs/>
          <w:sz w:val="24"/>
          <w:szCs w:val="24"/>
        </w:rPr>
        <w:t xml:space="preserve">Sujetos Obligados </w:t>
      </w:r>
      <w:r w:rsidRPr="00AB3F8F">
        <w:rPr>
          <w:rFonts w:ascii="Palatino Linotype" w:hAnsi="Palatino Linotype"/>
          <w:sz w:val="24"/>
          <w:szCs w:val="24"/>
        </w:rPr>
        <w:t xml:space="preserve">ponen a disposición de los solicitantes, pues es una situación que se aleja de las atribuciones de este Instituto, máxime que al momento que ponen a disposición ésta, la misma ya tiene carácter </w:t>
      </w:r>
      <w:r w:rsidRPr="00AB3F8F">
        <w:rPr>
          <w:rFonts w:ascii="Palatino Linotype" w:hAnsi="Palatino Linotype"/>
          <w:sz w:val="24"/>
          <w:szCs w:val="24"/>
        </w:rPr>
        <w:lastRenderedPageBreak/>
        <w:t>de oficial, tan es así que queda registrada en el Sistema de Acceso a la I</w:t>
      </w:r>
      <w:r w:rsidR="00DE7D55" w:rsidRPr="00AB3F8F">
        <w:rPr>
          <w:rFonts w:ascii="Palatino Linotype" w:hAnsi="Palatino Linotype"/>
          <w:sz w:val="24"/>
          <w:szCs w:val="24"/>
        </w:rPr>
        <w:t>nformación Mexiquense (SAIMEX).</w:t>
      </w:r>
    </w:p>
    <w:p w14:paraId="6E46223D" w14:textId="77777777" w:rsidR="000A471F" w:rsidRPr="00AB3F8F" w:rsidRDefault="000A471F" w:rsidP="00FF1959">
      <w:pPr>
        <w:spacing w:after="0" w:line="360" w:lineRule="auto"/>
        <w:contextualSpacing/>
        <w:jc w:val="both"/>
        <w:rPr>
          <w:rFonts w:ascii="Palatino Linotype" w:hAnsi="Palatino Linotype"/>
          <w:sz w:val="24"/>
          <w:szCs w:val="24"/>
        </w:rPr>
      </w:pPr>
    </w:p>
    <w:p w14:paraId="5902F7AA" w14:textId="77777777" w:rsidR="006A4EAA" w:rsidRPr="00AB3F8F" w:rsidRDefault="006A4EAA" w:rsidP="00FF1959">
      <w:pPr>
        <w:pStyle w:val="Prrafodelista"/>
        <w:numPr>
          <w:ilvl w:val="0"/>
          <w:numId w:val="38"/>
        </w:numPr>
        <w:spacing w:after="0" w:line="360" w:lineRule="auto"/>
        <w:ind w:left="0" w:firstLine="0"/>
        <w:jc w:val="both"/>
        <w:rPr>
          <w:rFonts w:ascii="Palatino Linotype" w:eastAsia="Calibri" w:hAnsi="Palatino Linotype" w:cs="Times New Roman"/>
          <w:sz w:val="24"/>
          <w:szCs w:val="24"/>
          <w:lang w:val="es-ES"/>
        </w:rPr>
      </w:pPr>
      <w:r w:rsidRPr="00AB3F8F">
        <w:rPr>
          <w:rFonts w:ascii="Palatino Linotype" w:eastAsia="Calibri" w:hAnsi="Palatino Linotype" w:cs="Times New Roman"/>
          <w:sz w:val="24"/>
          <w:szCs w:val="24"/>
        </w:rPr>
        <w:t xml:space="preserve">Por lo que hace a las causas de sobreseimiento contenidas en la fracción III del artículo 192 de la </w:t>
      </w:r>
      <w:r w:rsidRPr="00AB3F8F">
        <w:rPr>
          <w:rFonts w:ascii="Palatino Linotype" w:eastAsia="Calibri" w:hAnsi="Palatino Linotype" w:cs="Times New Roman"/>
          <w:b/>
          <w:sz w:val="24"/>
          <w:szCs w:val="24"/>
        </w:rPr>
        <w:t>Ley de Transparencia y Acceso a la Información Pública del Estado de México y Municipios</w:t>
      </w:r>
      <w:r w:rsidRPr="00AB3F8F">
        <w:rPr>
          <w:rFonts w:ascii="Palatino Linotype" w:eastAsia="Calibri" w:hAnsi="Palatino Linotype" w:cs="Times New Roman"/>
          <w:sz w:val="24"/>
          <w:szCs w:val="24"/>
        </w:rPr>
        <w:t xml:space="preserve">, es oportuno señalar que estos requisitos privilegian la existencia de elementos de fondo, tales como el desistimiento o fallecimiento del </w:t>
      </w:r>
      <w:r w:rsidRPr="00AB3F8F">
        <w:rPr>
          <w:rFonts w:ascii="Palatino Linotype" w:eastAsia="Calibri" w:hAnsi="Palatino Linotype" w:cs="Times New Roman"/>
          <w:b/>
          <w:sz w:val="24"/>
          <w:szCs w:val="24"/>
        </w:rPr>
        <w:t>RECURRENTE</w:t>
      </w:r>
      <w:r w:rsidRPr="00AB3F8F">
        <w:rPr>
          <w:rFonts w:ascii="Palatino Linotype" w:eastAsia="Calibri" w:hAnsi="Palatino Linotype" w:cs="Times New Roman"/>
          <w:sz w:val="24"/>
          <w:szCs w:val="24"/>
        </w:rPr>
        <w:t xml:space="preserve"> o que el </w:t>
      </w:r>
      <w:r w:rsidRPr="00AB3F8F">
        <w:rPr>
          <w:rFonts w:ascii="Palatino Linotype" w:eastAsia="Calibri" w:hAnsi="Palatino Linotype" w:cs="Times New Roman"/>
          <w:b/>
          <w:sz w:val="24"/>
          <w:szCs w:val="24"/>
        </w:rPr>
        <w:t>Sujeto Obligado</w:t>
      </w:r>
      <w:r w:rsidRPr="00AB3F8F">
        <w:rPr>
          <w:rFonts w:ascii="Palatino Linotype" w:eastAsia="Calibri" w:hAnsi="Palatino Linotype" w:cs="Times New Roman"/>
          <w:sz w:val="24"/>
          <w:szCs w:val="24"/>
        </w:rPr>
        <w:t xml:space="preserve"> </w:t>
      </w:r>
      <w:r w:rsidRPr="00AB3F8F">
        <w:rPr>
          <w:rFonts w:ascii="Palatino Linotype" w:eastAsia="Calibri" w:hAnsi="Palatino Linotype" w:cs="Times New Roman"/>
          <w:b/>
          <w:sz w:val="24"/>
          <w:szCs w:val="24"/>
          <w:u w:val="single"/>
        </w:rPr>
        <w:t>modifique o revoque el acto</w:t>
      </w:r>
      <w:r w:rsidRPr="00AB3F8F">
        <w:rPr>
          <w:rFonts w:ascii="Palatino Linotype" w:eastAsia="Calibri" w:hAnsi="Palatino Linotype" w:cs="Times New Roman"/>
          <w:sz w:val="24"/>
          <w:szCs w:val="24"/>
        </w:rPr>
        <w:t>; de ahí que la actualización de alguno de éstos trae como consecuencia que el medio de impugnación se concluya sin que se analice el objeto de estudio planteado, es decir se sobresea.</w:t>
      </w:r>
    </w:p>
    <w:p w14:paraId="61E42659" w14:textId="77777777" w:rsidR="006A4EAA" w:rsidRPr="00AB3F8F" w:rsidRDefault="006A4EAA" w:rsidP="00FF1959">
      <w:pPr>
        <w:pStyle w:val="Prrafodelista"/>
        <w:spacing w:after="0" w:line="360" w:lineRule="auto"/>
        <w:ind w:left="0"/>
        <w:jc w:val="both"/>
        <w:rPr>
          <w:rFonts w:ascii="Palatino Linotype" w:eastAsia="Calibri" w:hAnsi="Palatino Linotype" w:cs="Times New Roman"/>
          <w:sz w:val="24"/>
          <w:szCs w:val="24"/>
          <w:lang w:val="es-ES"/>
        </w:rPr>
      </w:pPr>
    </w:p>
    <w:p w14:paraId="08A00C43" w14:textId="77777777" w:rsidR="006A4EAA" w:rsidRPr="00AB3F8F" w:rsidRDefault="006A4EAA" w:rsidP="00FF1959">
      <w:pPr>
        <w:pStyle w:val="Prrafodelista"/>
        <w:numPr>
          <w:ilvl w:val="0"/>
          <w:numId w:val="38"/>
        </w:numPr>
        <w:spacing w:after="0" w:line="360" w:lineRule="auto"/>
        <w:ind w:left="0" w:firstLine="0"/>
        <w:jc w:val="both"/>
        <w:rPr>
          <w:rFonts w:ascii="Palatino Linotype" w:eastAsia="Calibri" w:hAnsi="Palatino Linotype" w:cs="Times New Roman"/>
          <w:sz w:val="24"/>
          <w:szCs w:val="24"/>
          <w:lang w:val="es-ES"/>
        </w:rPr>
      </w:pPr>
      <w:r w:rsidRPr="00AB3F8F">
        <w:rPr>
          <w:rFonts w:ascii="Palatino Linotype" w:eastAsia="Calibri" w:hAnsi="Palatino Linotype" w:cs="Times New Roman"/>
          <w:sz w:val="24"/>
          <w:szCs w:val="24"/>
        </w:rPr>
        <w:t xml:space="preserve">Para los efectos de esta resolución, es oportuno precisar los alcances jurídicos de la fracción III de la disposición legal transcrita. Así, procede el sobreseimiento del recurso de revisión cuando el </w:t>
      </w:r>
      <w:r w:rsidRPr="00AB3F8F">
        <w:rPr>
          <w:rFonts w:ascii="Palatino Linotype" w:eastAsia="Calibri" w:hAnsi="Palatino Linotype" w:cs="Times New Roman"/>
          <w:b/>
          <w:sz w:val="24"/>
          <w:szCs w:val="24"/>
        </w:rPr>
        <w:t>Sujeto Obligado</w:t>
      </w:r>
      <w:r w:rsidRPr="00AB3F8F">
        <w:rPr>
          <w:rFonts w:ascii="Palatino Linotype" w:eastAsia="Calibri" w:hAnsi="Palatino Linotype" w:cs="Times New Roman"/>
          <w:sz w:val="24"/>
          <w:szCs w:val="24"/>
        </w:rPr>
        <w:t>:</w:t>
      </w:r>
    </w:p>
    <w:p w14:paraId="7F031757" w14:textId="77777777" w:rsidR="006A4EAA" w:rsidRPr="00AB3F8F" w:rsidRDefault="006A4EAA" w:rsidP="00FF1959">
      <w:pPr>
        <w:pStyle w:val="Prrafodelista"/>
        <w:spacing w:after="0" w:line="360" w:lineRule="auto"/>
        <w:ind w:left="0"/>
        <w:jc w:val="both"/>
        <w:rPr>
          <w:rFonts w:ascii="Palatino Linotype" w:eastAsia="Calibri" w:hAnsi="Palatino Linotype" w:cs="Times New Roman"/>
          <w:sz w:val="24"/>
          <w:szCs w:val="24"/>
          <w:lang w:val="es-ES"/>
        </w:rPr>
      </w:pPr>
    </w:p>
    <w:p w14:paraId="34A35CDE" w14:textId="77777777" w:rsidR="006A4EAA" w:rsidRPr="00AB3F8F" w:rsidRDefault="006A4EAA" w:rsidP="00FF1959">
      <w:pPr>
        <w:numPr>
          <w:ilvl w:val="0"/>
          <w:numId w:val="39"/>
        </w:numPr>
        <w:spacing w:after="0" w:line="360" w:lineRule="auto"/>
        <w:ind w:left="567" w:right="616" w:firstLine="0"/>
        <w:contextualSpacing/>
        <w:jc w:val="both"/>
        <w:rPr>
          <w:rFonts w:ascii="Palatino Linotype" w:hAnsi="Palatino Linotype" w:cs="Arial"/>
          <w:sz w:val="24"/>
          <w:szCs w:val="24"/>
        </w:rPr>
      </w:pPr>
      <w:r w:rsidRPr="00AB3F8F">
        <w:rPr>
          <w:rFonts w:ascii="Palatino Linotype" w:hAnsi="Palatino Linotype" w:cs="Arial"/>
          <w:b/>
          <w:sz w:val="24"/>
          <w:szCs w:val="24"/>
        </w:rPr>
        <w:t>Modifique el acto impugnado:</w:t>
      </w:r>
      <w:r w:rsidRPr="00AB3F8F">
        <w:rPr>
          <w:rFonts w:ascii="Palatino Linotype" w:hAnsi="Palatino Linotype" w:cs="Arial"/>
          <w:sz w:val="24"/>
          <w:szCs w:val="24"/>
        </w:rPr>
        <w:t xml:space="preserve"> Se actualiza cuando el </w:t>
      </w:r>
      <w:r w:rsidRPr="00AB3F8F">
        <w:rPr>
          <w:rFonts w:ascii="Palatino Linotype" w:hAnsi="Palatino Linotype" w:cs="Arial"/>
          <w:b/>
          <w:sz w:val="24"/>
          <w:szCs w:val="24"/>
        </w:rPr>
        <w:t>Sujeto Obligado</w:t>
      </w:r>
      <w:r w:rsidRPr="00AB3F8F">
        <w:rPr>
          <w:rFonts w:ascii="Palatino Linotype" w:hAnsi="Palatino Linotype" w:cs="Arial"/>
          <w:sz w:val="24"/>
          <w:szCs w:val="24"/>
        </w:rPr>
        <w:t xml:space="preserve"> después de haber otorgado una respuesta y hasta antes de dictada la resolución del recurso de revisión, emite una diversa en la que subsane las deficiencias que hubiera tenido.</w:t>
      </w:r>
    </w:p>
    <w:p w14:paraId="7A2E78A7" w14:textId="77777777" w:rsidR="006A4EAA" w:rsidRPr="00AB3F8F" w:rsidRDefault="006A4EAA" w:rsidP="00FF1959">
      <w:pPr>
        <w:spacing w:after="0" w:line="360" w:lineRule="auto"/>
        <w:ind w:left="1068" w:right="616"/>
        <w:contextualSpacing/>
        <w:jc w:val="both"/>
        <w:rPr>
          <w:rFonts w:ascii="Palatino Linotype" w:hAnsi="Palatino Linotype" w:cs="Arial"/>
          <w:sz w:val="24"/>
          <w:szCs w:val="24"/>
        </w:rPr>
      </w:pPr>
    </w:p>
    <w:p w14:paraId="5F6A200A" w14:textId="56F5AE30" w:rsidR="006A4EAA" w:rsidRPr="00AB3F8F" w:rsidRDefault="006A4EAA" w:rsidP="00FF1959">
      <w:pPr>
        <w:numPr>
          <w:ilvl w:val="0"/>
          <w:numId w:val="39"/>
        </w:numPr>
        <w:spacing w:after="0" w:line="360" w:lineRule="auto"/>
        <w:ind w:left="567" w:right="616" w:firstLine="0"/>
        <w:contextualSpacing/>
        <w:jc w:val="both"/>
        <w:rPr>
          <w:rFonts w:ascii="Palatino Linotype" w:hAnsi="Palatino Linotype" w:cs="Arial"/>
          <w:sz w:val="24"/>
          <w:szCs w:val="24"/>
        </w:rPr>
      </w:pPr>
      <w:r w:rsidRPr="00AB3F8F">
        <w:rPr>
          <w:rFonts w:ascii="Palatino Linotype" w:hAnsi="Palatino Linotype" w:cs="Arial"/>
          <w:b/>
          <w:sz w:val="24"/>
          <w:szCs w:val="24"/>
        </w:rPr>
        <w:t>Revoque el acto impugnado:</w:t>
      </w:r>
      <w:r w:rsidRPr="00AB3F8F">
        <w:rPr>
          <w:rFonts w:ascii="Palatino Linotype" w:hAnsi="Palatino Linotype" w:cs="Arial"/>
          <w:sz w:val="24"/>
          <w:szCs w:val="24"/>
        </w:rPr>
        <w:t xml:space="preserve"> En este supuesto, el </w:t>
      </w:r>
      <w:r w:rsidRPr="00AB3F8F">
        <w:rPr>
          <w:rFonts w:ascii="Palatino Linotype" w:hAnsi="Palatino Linotype" w:cs="Arial"/>
          <w:b/>
          <w:sz w:val="24"/>
          <w:szCs w:val="24"/>
        </w:rPr>
        <w:t>Sujeto Obligado</w:t>
      </w:r>
      <w:r w:rsidRPr="00AB3F8F">
        <w:rPr>
          <w:rFonts w:ascii="Palatino Linotype" w:hAnsi="Palatino Linotype" w:cs="Arial"/>
          <w:sz w:val="24"/>
          <w:szCs w:val="24"/>
        </w:rPr>
        <w:t xml:space="preserve"> deja sin efectos la primera respuesta y en su lugar emite otra que satisfaga lo solicitado por el particular en un primer momento.</w:t>
      </w:r>
    </w:p>
    <w:p w14:paraId="055C07C9" w14:textId="15342600" w:rsidR="006A4EAA" w:rsidRPr="00AB3F8F" w:rsidRDefault="006A4EAA" w:rsidP="00FF1959">
      <w:pPr>
        <w:pStyle w:val="Prrafodelista"/>
        <w:numPr>
          <w:ilvl w:val="0"/>
          <w:numId w:val="38"/>
        </w:numPr>
        <w:spacing w:after="0" w:line="360" w:lineRule="auto"/>
        <w:ind w:left="0" w:firstLine="0"/>
        <w:jc w:val="both"/>
        <w:rPr>
          <w:rFonts w:ascii="Palatino Linotype" w:eastAsia="Calibri" w:hAnsi="Palatino Linotype" w:cs="Times New Roman"/>
          <w:sz w:val="24"/>
          <w:szCs w:val="24"/>
        </w:rPr>
      </w:pPr>
      <w:r w:rsidRPr="00AB3F8F">
        <w:rPr>
          <w:rFonts w:ascii="Palatino Linotype" w:eastAsia="Calibri" w:hAnsi="Palatino Linotype" w:cs="Times New Roman"/>
          <w:sz w:val="24"/>
          <w:szCs w:val="24"/>
        </w:rPr>
        <w:lastRenderedPageBreak/>
        <w:t>Las consecuencias jurídicas de esta modificación o revocación es que el recurso de revisión interpuesto quede sin efectos o sin materia. Un acto impugnado queda sin efectos, cuando aun existiendo jurídicamente, no genera consecuencia legal alguna; queda sin materia, cuando ha sido satisfecha la pretensión del particular, ya sea porque se hizo la entrega de la información solicitada o porque se completó la misma.</w:t>
      </w:r>
    </w:p>
    <w:p w14:paraId="36A36FEE" w14:textId="77777777" w:rsidR="006A4EAA" w:rsidRPr="00AB3F8F" w:rsidRDefault="006A4EAA" w:rsidP="00FF1959">
      <w:pPr>
        <w:pStyle w:val="Prrafodelista"/>
        <w:spacing w:after="0" w:line="360" w:lineRule="auto"/>
        <w:ind w:left="0"/>
        <w:jc w:val="both"/>
        <w:rPr>
          <w:rFonts w:ascii="Palatino Linotype" w:eastAsia="Calibri" w:hAnsi="Palatino Linotype" w:cs="Times New Roman"/>
          <w:sz w:val="24"/>
          <w:szCs w:val="24"/>
        </w:rPr>
      </w:pPr>
    </w:p>
    <w:p w14:paraId="3709C2FF" w14:textId="77777777" w:rsidR="006A4EAA" w:rsidRPr="00AB3F8F" w:rsidRDefault="006A4EAA" w:rsidP="00FF1959">
      <w:pPr>
        <w:pStyle w:val="Prrafodelista"/>
        <w:numPr>
          <w:ilvl w:val="0"/>
          <w:numId w:val="38"/>
        </w:numPr>
        <w:spacing w:after="0" w:line="360" w:lineRule="auto"/>
        <w:ind w:left="0" w:firstLine="0"/>
        <w:jc w:val="both"/>
        <w:rPr>
          <w:rFonts w:ascii="Palatino Linotype" w:eastAsia="Calibri" w:hAnsi="Palatino Linotype" w:cs="Times New Roman"/>
          <w:sz w:val="24"/>
          <w:szCs w:val="24"/>
        </w:rPr>
      </w:pPr>
      <w:r w:rsidRPr="00AB3F8F">
        <w:rPr>
          <w:rFonts w:ascii="Palatino Linotype" w:eastAsia="Calibri" w:hAnsi="Palatino Linotype" w:cs="Times New Roman"/>
          <w:sz w:val="24"/>
          <w:szCs w:val="24"/>
        </w:rPr>
        <w:t xml:space="preserve">En el presente asunto, este Pleno advierte que el </w:t>
      </w:r>
      <w:r w:rsidRPr="00AB3F8F">
        <w:rPr>
          <w:rFonts w:ascii="Palatino Linotype" w:eastAsia="Calibri" w:hAnsi="Palatino Linotype" w:cs="Times New Roman"/>
          <w:b/>
          <w:sz w:val="24"/>
          <w:szCs w:val="24"/>
        </w:rPr>
        <w:t>Sujeto Obligado</w:t>
      </w:r>
      <w:r w:rsidRPr="00AB3F8F">
        <w:rPr>
          <w:rFonts w:ascii="Palatino Linotype" w:eastAsia="Calibri" w:hAnsi="Palatino Linotype" w:cs="Times New Roman"/>
          <w:sz w:val="24"/>
          <w:szCs w:val="24"/>
        </w:rPr>
        <w:t xml:space="preserve"> con la información enviada a través del informe de justificación, </w:t>
      </w:r>
      <w:r w:rsidRPr="00AB3F8F">
        <w:rPr>
          <w:rFonts w:ascii="Palatino Linotype" w:eastAsia="Calibri" w:hAnsi="Palatino Linotype" w:cs="Times New Roman"/>
          <w:b/>
          <w:sz w:val="24"/>
          <w:szCs w:val="24"/>
        </w:rPr>
        <w:t>modificó</w:t>
      </w:r>
      <w:r w:rsidRPr="00AB3F8F">
        <w:rPr>
          <w:rFonts w:ascii="Palatino Linotype" w:eastAsia="Calibri" w:hAnsi="Palatino Linotype" w:cs="Times New Roman"/>
          <w:sz w:val="24"/>
          <w:szCs w:val="24"/>
        </w:rPr>
        <w:t xml:space="preserve"> el acto que le dio origen al recurso de revisión, lo que trae como consecuencia que el mismo quede sin materia, actualizándose de este modo, la hipótesis jurídica contenida en la fracción III del citado artículo.</w:t>
      </w:r>
    </w:p>
    <w:p w14:paraId="0C8A79B2" w14:textId="77777777" w:rsidR="006A4EAA" w:rsidRPr="00AB3F8F" w:rsidRDefault="006A4EAA" w:rsidP="00FF1959">
      <w:pPr>
        <w:pStyle w:val="Prrafodelista"/>
        <w:spacing w:after="0" w:line="360" w:lineRule="auto"/>
        <w:ind w:left="0"/>
        <w:jc w:val="both"/>
        <w:rPr>
          <w:rFonts w:ascii="Palatino Linotype" w:eastAsia="Calibri" w:hAnsi="Palatino Linotype" w:cs="Times New Roman"/>
          <w:sz w:val="24"/>
          <w:szCs w:val="24"/>
        </w:rPr>
      </w:pPr>
    </w:p>
    <w:p w14:paraId="376B58F6" w14:textId="77777777" w:rsidR="006A4EAA" w:rsidRPr="00AB3F8F" w:rsidRDefault="006A4EAA" w:rsidP="00FF1959">
      <w:pPr>
        <w:pStyle w:val="Prrafodelista"/>
        <w:numPr>
          <w:ilvl w:val="0"/>
          <w:numId w:val="38"/>
        </w:numPr>
        <w:spacing w:after="0" w:line="360" w:lineRule="auto"/>
        <w:ind w:left="0" w:firstLine="0"/>
        <w:jc w:val="both"/>
        <w:rPr>
          <w:rFonts w:ascii="Palatino Linotype" w:eastAsia="Calibri" w:hAnsi="Palatino Linotype" w:cs="Times New Roman"/>
          <w:sz w:val="24"/>
          <w:szCs w:val="24"/>
        </w:rPr>
      </w:pPr>
      <w:r w:rsidRPr="00AB3F8F">
        <w:rPr>
          <w:rFonts w:ascii="Palatino Linotype" w:eastAsia="Calibri" w:hAnsi="Palatino Linotype" w:cs="Times New Roman"/>
          <w:sz w:val="24"/>
          <w:szCs w:val="24"/>
          <w:lang w:val="es-ES"/>
        </w:rPr>
        <w:t xml:space="preserve"> </w:t>
      </w:r>
      <w:r w:rsidRPr="00AB3F8F">
        <w:rPr>
          <w:rFonts w:ascii="Palatino Linotype" w:eastAsia="Calibri" w:hAnsi="Palatino Linotype" w:cs="Times New Roman"/>
          <w:sz w:val="24"/>
          <w:szCs w:val="24"/>
        </w:rPr>
        <w:t xml:space="preserve">Así, el sistema de medios de impugnación en esta materia se centra en el análisis de los agravios o motivos de inconformidad, los que deben tener relación directa con el acto de autoridad que lo motiva. En consecuencia, los motivos de la inconformidad deben versar sobre la respuesta de información proporcionada por los </w:t>
      </w:r>
      <w:r w:rsidRPr="00AB3F8F">
        <w:rPr>
          <w:rFonts w:ascii="Palatino Linotype" w:eastAsia="Calibri" w:hAnsi="Palatino Linotype" w:cs="Times New Roman"/>
          <w:b/>
          <w:sz w:val="24"/>
          <w:szCs w:val="24"/>
        </w:rPr>
        <w:t>Sujetos Obligados</w:t>
      </w:r>
      <w:r w:rsidRPr="00AB3F8F">
        <w:rPr>
          <w:rFonts w:ascii="Palatino Linotype" w:eastAsia="Calibri" w:hAnsi="Palatino Linotype" w:cs="Times New Roman"/>
          <w:sz w:val="24"/>
          <w:szCs w:val="24"/>
        </w:rPr>
        <w:t xml:space="preserve"> o la negativa de entrega de la misma, derivada de la solicitud de información pública.</w:t>
      </w:r>
    </w:p>
    <w:p w14:paraId="2C40B128" w14:textId="77777777" w:rsidR="006A4EAA" w:rsidRPr="00AB3F8F" w:rsidRDefault="006A4EAA" w:rsidP="00FF1959">
      <w:pPr>
        <w:pStyle w:val="Prrafodelista"/>
        <w:spacing w:after="0" w:line="360" w:lineRule="auto"/>
        <w:ind w:left="426"/>
        <w:jc w:val="both"/>
        <w:rPr>
          <w:rFonts w:ascii="Palatino Linotype" w:eastAsia="Calibri" w:hAnsi="Palatino Linotype" w:cs="Times New Roman"/>
          <w:sz w:val="24"/>
          <w:szCs w:val="24"/>
        </w:rPr>
      </w:pPr>
    </w:p>
    <w:p w14:paraId="48D91290" w14:textId="3849A87D" w:rsidR="006A4EAA" w:rsidRPr="00AB3F8F" w:rsidRDefault="006A4EAA" w:rsidP="00FF1959">
      <w:pPr>
        <w:pStyle w:val="Prrafodelista"/>
        <w:numPr>
          <w:ilvl w:val="0"/>
          <w:numId w:val="38"/>
        </w:numPr>
        <w:spacing w:after="0" w:line="360" w:lineRule="auto"/>
        <w:ind w:left="0" w:firstLine="0"/>
        <w:jc w:val="both"/>
        <w:rPr>
          <w:rFonts w:ascii="Palatino Linotype" w:eastAsia="Calibri" w:hAnsi="Palatino Linotype" w:cs="Times New Roman"/>
          <w:sz w:val="24"/>
          <w:szCs w:val="24"/>
        </w:rPr>
      </w:pPr>
      <w:r w:rsidRPr="00AB3F8F">
        <w:rPr>
          <w:rFonts w:ascii="Palatino Linotype" w:eastAsia="Calibri" w:hAnsi="Palatino Linotype" w:cs="Times New Roman"/>
          <w:sz w:val="24"/>
          <w:szCs w:val="24"/>
        </w:rPr>
        <w:t xml:space="preserve">De este modo, cuando el </w:t>
      </w:r>
      <w:r w:rsidRPr="00AB3F8F">
        <w:rPr>
          <w:rFonts w:ascii="Palatino Linotype" w:eastAsia="Calibri" w:hAnsi="Palatino Linotype" w:cs="Times New Roman"/>
          <w:b/>
          <w:sz w:val="24"/>
          <w:szCs w:val="24"/>
        </w:rPr>
        <w:t>Sujeto Obligado</w:t>
      </w:r>
      <w:r w:rsidRPr="00AB3F8F">
        <w:rPr>
          <w:rFonts w:ascii="Palatino Linotype" w:eastAsia="Calibri" w:hAnsi="Palatino Linotype" w:cs="Times New Roman"/>
          <w:sz w:val="24"/>
          <w:szCs w:val="24"/>
        </w:rPr>
        <w:t>,</w:t>
      </w:r>
      <w:r w:rsidRPr="00AB3F8F">
        <w:rPr>
          <w:rFonts w:ascii="Palatino Linotype" w:eastAsia="Calibri" w:hAnsi="Palatino Linotype" w:cs="Times New Roman"/>
          <w:b/>
          <w:sz w:val="24"/>
          <w:szCs w:val="24"/>
        </w:rPr>
        <w:t xml:space="preserve"> </w:t>
      </w:r>
      <w:r w:rsidRPr="00AB3F8F">
        <w:rPr>
          <w:rFonts w:ascii="Palatino Linotype" w:eastAsia="Calibri" w:hAnsi="Palatino Linotype" w:cs="Times New Roman"/>
          <w:sz w:val="24"/>
          <w:szCs w:val="24"/>
        </w:rPr>
        <w:t xml:space="preserve">antes de que se dicte resolución definitiva, entrega la información solicitada o completa la información que en un primer momento fue incompleta o no correspondió con lo solicitado; el recurso de revisión que al efecto se haya interpuesto queda sin materia, debido a que la </w:t>
      </w:r>
      <w:r w:rsidRPr="00AB3F8F">
        <w:rPr>
          <w:rFonts w:ascii="Palatino Linotype" w:eastAsia="Calibri" w:hAnsi="Palatino Linotype" w:cs="Times New Roman"/>
          <w:sz w:val="24"/>
          <w:szCs w:val="24"/>
        </w:rPr>
        <w:lastRenderedPageBreak/>
        <w:t>afectación en su esfera de derechos fue restituida por la propia autoridad que emitió el acto motivo de impugnación.</w:t>
      </w:r>
    </w:p>
    <w:p w14:paraId="4AA9FFA5" w14:textId="77777777" w:rsidR="006A4EAA" w:rsidRPr="00AB3F8F" w:rsidRDefault="006A4EAA" w:rsidP="00FF1959">
      <w:pPr>
        <w:pStyle w:val="Prrafodelista"/>
        <w:spacing w:after="0" w:line="360" w:lineRule="auto"/>
        <w:ind w:left="0"/>
        <w:jc w:val="both"/>
        <w:rPr>
          <w:rFonts w:ascii="Palatino Linotype" w:eastAsia="Calibri" w:hAnsi="Palatino Linotype" w:cs="Times New Roman"/>
          <w:sz w:val="24"/>
          <w:szCs w:val="24"/>
        </w:rPr>
      </w:pPr>
    </w:p>
    <w:p w14:paraId="76C134E7" w14:textId="77777777" w:rsidR="006A4EAA" w:rsidRPr="00AB3F8F" w:rsidRDefault="006A4EAA" w:rsidP="00FF1959">
      <w:pPr>
        <w:pStyle w:val="Prrafodelista"/>
        <w:numPr>
          <w:ilvl w:val="0"/>
          <w:numId w:val="38"/>
        </w:numPr>
        <w:spacing w:after="0" w:line="360" w:lineRule="auto"/>
        <w:ind w:left="0" w:firstLine="0"/>
        <w:jc w:val="both"/>
        <w:rPr>
          <w:rFonts w:ascii="Palatino Linotype" w:eastAsia="Calibri" w:hAnsi="Palatino Linotype" w:cs="Times New Roman"/>
          <w:sz w:val="24"/>
          <w:szCs w:val="24"/>
        </w:rPr>
      </w:pPr>
      <w:r w:rsidRPr="00AB3F8F">
        <w:rPr>
          <w:rFonts w:ascii="Palatino Linotype" w:eastAsia="Calibri" w:hAnsi="Palatino Linotype" w:cs="Times New Roman"/>
          <w:sz w:val="24"/>
          <w:szCs w:val="24"/>
        </w:rPr>
        <w:t>Sirve de sustento a lo anterior la siguiente jurisprudencia por contradicción, cuyo rubro, texto y datos de identificación son los siguientes:</w:t>
      </w:r>
    </w:p>
    <w:p w14:paraId="6D178B8F" w14:textId="77777777" w:rsidR="006A4EAA" w:rsidRPr="00AB3F8F" w:rsidRDefault="006A4EAA" w:rsidP="00FF1959">
      <w:pPr>
        <w:pStyle w:val="Prrafodelista"/>
        <w:spacing w:after="0" w:line="360" w:lineRule="auto"/>
        <w:ind w:left="567"/>
        <w:jc w:val="both"/>
        <w:rPr>
          <w:rFonts w:ascii="Palatino Linotype" w:eastAsia="Calibri" w:hAnsi="Palatino Linotype" w:cs="Times New Roman"/>
          <w:iCs/>
          <w:szCs w:val="24"/>
        </w:rPr>
      </w:pPr>
    </w:p>
    <w:p w14:paraId="3B51E0B7" w14:textId="77777777" w:rsidR="006A4EAA" w:rsidRPr="00AB3F8F" w:rsidRDefault="006A4EAA" w:rsidP="00FF1959">
      <w:pPr>
        <w:pStyle w:val="Prrafodelista"/>
        <w:spacing w:after="0" w:line="360" w:lineRule="auto"/>
        <w:ind w:left="567" w:right="616"/>
        <w:jc w:val="both"/>
        <w:rPr>
          <w:rFonts w:ascii="Palatino Linotype" w:eastAsia="Calibri" w:hAnsi="Palatino Linotype" w:cs="Times New Roman"/>
          <w:i/>
          <w:szCs w:val="24"/>
        </w:rPr>
      </w:pPr>
      <w:r w:rsidRPr="00AB3F8F">
        <w:rPr>
          <w:rFonts w:ascii="Palatino Linotype" w:eastAsia="Calibri" w:hAnsi="Palatino Linotype" w:cs="Times New Roman"/>
          <w:b/>
          <w:i/>
          <w:szCs w:val="24"/>
        </w:rPr>
        <w:t>CESACIÓN DE EFECTOS DEL ACTO RECLAMADO POR VIOLACIÓN AL ARTÍCULO 8o. DE LA CONSTITUCIÓN POLÍTICA DE LOS ESTADOS UNIDOS MEXICANOS. OPERA CUANDO LA AUTORIDAD RESPONSABLE AL RENDIR SU INFORME JUSTIFICADO EXHIBE LA CONTESTACIÓN A LA PETICIÓN FORMULADA, QUEDANDO EXPEDITOS LOS DERECHOS DEL QUEJOSO PARA AMPLIAR SU DEMANDA INICIAL, PROMOVER OTRO JUICIO DE AMPARO O EL MEDIO ORDINARIO DE DEFENSA QUE PROCEDA.</w:t>
      </w:r>
      <w:r w:rsidRPr="00AB3F8F">
        <w:rPr>
          <w:rFonts w:ascii="Palatino Linotype" w:eastAsia="Calibri" w:hAnsi="Palatino Linotype" w:cs="Times New Roman"/>
          <w:i/>
          <w:szCs w:val="24"/>
        </w:rPr>
        <w:t xml:space="preserve"> De la interpretación de los artículos 73, fracción XVI y 80 de la Ley de Amparo, se concluye que la causa de improcedencia del juicio de garantías consistente en la cesación de efectos del acto reclamado, se actualiza cuando ante la insubsistencia del mismo, todos sus efectos desaparecen o se destruyen de forma inmediata, total e incondicionalmente, de manera que las cosas vuelvan al estado que tenían antes de la violación constitucional. Ahora bien, el hecho de que la autoridad responsable al rendir su informe justificado exhiba la respuesta expresa a la petición de la parte quejosa, producida durante la tramitación del juicio de amparo, significa, por una parte, que los efectos de la falta de contestación desaparecieron, de manera que las cosas volvieron al estado que tenían antes de la violación al artículo 8o. de la Constitución Política de los Estados Unidos Mexicanos, y por otra, que respecto del contenido de dicha contestación, el quejoso puede ampliar </w:t>
      </w:r>
      <w:r w:rsidRPr="00AB3F8F">
        <w:rPr>
          <w:rFonts w:ascii="Palatino Linotype" w:eastAsia="Calibri" w:hAnsi="Palatino Linotype" w:cs="Times New Roman"/>
          <w:i/>
          <w:szCs w:val="24"/>
        </w:rPr>
        <w:lastRenderedPageBreak/>
        <w:t>su demanda inicial, promover otro juicio de amparo o el medio ordinario de defensa que proceda, toda vez que se trata de un nuevo acto.</w:t>
      </w:r>
    </w:p>
    <w:p w14:paraId="4F269862" w14:textId="77777777" w:rsidR="006A4EAA" w:rsidRPr="00AB3F8F" w:rsidRDefault="006A4EAA" w:rsidP="00FF1959">
      <w:pPr>
        <w:pStyle w:val="Prrafodelista"/>
        <w:spacing w:after="0" w:line="360" w:lineRule="auto"/>
        <w:ind w:left="708"/>
        <w:jc w:val="both"/>
        <w:rPr>
          <w:rFonts w:ascii="Palatino Linotype" w:eastAsia="Calibri" w:hAnsi="Palatino Linotype" w:cs="Times New Roman"/>
          <w:i/>
          <w:sz w:val="24"/>
          <w:szCs w:val="24"/>
        </w:rPr>
      </w:pPr>
    </w:p>
    <w:p w14:paraId="16B0C185" w14:textId="77777777" w:rsidR="006A4EAA" w:rsidRPr="00AB3F8F" w:rsidRDefault="006A4EAA" w:rsidP="00FF1959">
      <w:pPr>
        <w:pStyle w:val="Prrafodelista"/>
        <w:numPr>
          <w:ilvl w:val="0"/>
          <w:numId w:val="38"/>
        </w:numPr>
        <w:spacing w:after="0" w:line="360" w:lineRule="auto"/>
        <w:ind w:left="0" w:firstLine="0"/>
        <w:jc w:val="both"/>
        <w:rPr>
          <w:rFonts w:ascii="Palatino Linotype" w:eastAsia="Calibri" w:hAnsi="Palatino Linotype" w:cs="Times New Roman"/>
          <w:sz w:val="24"/>
          <w:szCs w:val="24"/>
        </w:rPr>
      </w:pPr>
      <w:r w:rsidRPr="00AB3F8F">
        <w:rPr>
          <w:rFonts w:ascii="Palatino Linotype" w:eastAsia="Calibri" w:hAnsi="Palatino Linotype" w:cs="Times New Roman"/>
          <w:sz w:val="24"/>
          <w:szCs w:val="24"/>
        </w:rPr>
        <w:t>La anterior jurisprudencia resulta aplicable al presente asunto, en dos aspectos:</w:t>
      </w:r>
    </w:p>
    <w:p w14:paraId="15FCBD99" w14:textId="77777777" w:rsidR="006A4EAA" w:rsidRPr="00AB3F8F" w:rsidRDefault="006A4EAA" w:rsidP="00FF1959">
      <w:pPr>
        <w:pStyle w:val="Prrafodelista"/>
        <w:spacing w:after="0" w:line="360" w:lineRule="auto"/>
        <w:ind w:left="426"/>
        <w:jc w:val="both"/>
        <w:rPr>
          <w:rFonts w:ascii="Palatino Linotype" w:eastAsia="Calibri" w:hAnsi="Palatino Linotype" w:cs="Times New Roman"/>
          <w:sz w:val="24"/>
          <w:szCs w:val="24"/>
        </w:rPr>
      </w:pPr>
    </w:p>
    <w:p w14:paraId="1C02457D" w14:textId="77777777" w:rsidR="006A4EAA" w:rsidRPr="00AB3F8F" w:rsidRDefault="006A4EAA" w:rsidP="00FF1959">
      <w:pPr>
        <w:pStyle w:val="Prrafodelista"/>
        <w:numPr>
          <w:ilvl w:val="0"/>
          <w:numId w:val="40"/>
        </w:numPr>
        <w:spacing w:after="0" w:line="360" w:lineRule="auto"/>
        <w:ind w:left="567" w:right="616" w:firstLine="0"/>
        <w:jc w:val="both"/>
        <w:rPr>
          <w:rFonts w:ascii="Palatino Linotype" w:eastAsia="Calibri" w:hAnsi="Palatino Linotype" w:cs="Times New Roman"/>
          <w:i/>
          <w:iCs/>
          <w:sz w:val="24"/>
          <w:szCs w:val="24"/>
        </w:rPr>
      </w:pPr>
      <w:r w:rsidRPr="00AB3F8F">
        <w:rPr>
          <w:rFonts w:ascii="Palatino Linotype" w:eastAsia="Calibri" w:hAnsi="Palatino Linotype" w:cs="Times New Roman"/>
          <w:b/>
          <w:i/>
          <w:iCs/>
          <w:sz w:val="24"/>
          <w:szCs w:val="24"/>
        </w:rPr>
        <w:t>La cesación de los efectos perniciosos del acto de autoridad:</w:t>
      </w:r>
      <w:r w:rsidRPr="00AB3F8F">
        <w:rPr>
          <w:rFonts w:ascii="Palatino Linotype" w:eastAsia="Calibri" w:hAnsi="Palatino Linotype" w:cs="Times New Roman"/>
          <w:i/>
          <w:iCs/>
          <w:sz w:val="24"/>
          <w:szCs w:val="24"/>
        </w:rPr>
        <w:t xml:space="preserve"> Al respecto, la Ley de Transparencia contempla la figura jurídica del sobreseimiento cuando el </w:t>
      </w:r>
      <w:r w:rsidRPr="00AB3F8F">
        <w:rPr>
          <w:rFonts w:ascii="Palatino Linotype" w:eastAsia="Calibri" w:hAnsi="Palatino Linotype" w:cs="Times New Roman"/>
          <w:b/>
          <w:i/>
          <w:iCs/>
          <w:sz w:val="24"/>
          <w:szCs w:val="24"/>
        </w:rPr>
        <w:t>SUJETO OBLIGADO</w:t>
      </w:r>
      <w:r w:rsidRPr="00AB3F8F">
        <w:rPr>
          <w:rFonts w:ascii="Palatino Linotype" w:eastAsia="Calibri" w:hAnsi="Palatino Linotype" w:cs="Times New Roman"/>
          <w:i/>
          <w:iCs/>
          <w:sz w:val="24"/>
          <w:szCs w:val="24"/>
        </w:rPr>
        <w:t xml:space="preserve"> de motu proprio modifica o revoca de tal manera el acto motivo de la impugnación que lo deja sin materia; es decir, cesan los efectos de éste y el derecho de acceso a la información pública se encuentra satisfecho.</w:t>
      </w:r>
    </w:p>
    <w:p w14:paraId="1E309B03" w14:textId="77777777" w:rsidR="006A4EAA" w:rsidRPr="00AB3F8F" w:rsidRDefault="006A4EAA" w:rsidP="00FF1959">
      <w:pPr>
        <w:pStyle w:val="Prrafodelista"/>
        <w:spacing w:after="0" w:line="360" w:lineRule="auto"/>
        <w:ind w:left="567" w:right="616"/>
        <w:rPr>
          <w:rFonts w:ascii="Palatino Linotype" w:eastAsia="Calibri" w:hAnsi="Palatino Linotype" w:cs="Times New Roman"/>
          <w:i/>
          <w:iCs/>
          <w:sz w:val="24"/>
          <w:szCs w:val="24"/>
        </w:rPr>
      </w:pPr>
    </w:p>
    <w:p w14:paraId="49B78A52" w14:textId="77777777" w:rsidR="006A4EAA" w:rsidRPr="00AB3F8F" w:rsidRDefault="006A4EAA" w:rsidP="00FF1959">
      <w:pPr>
        <w:pStyle w:val="Prrafodelista"/>
        <w:numPr>
          <w:ilvl w:val="0"/>
          <w:numId w:val="40"/>
        </w:numPr>
        <w:spacing w:after="0" w:line="360" w:lineRule="auto"/>
        <w:ind w:left="567" w:right="616" w:firstLine="0"/>
        <w:jc w:val="both"/>
        <w:rPr>
          <w:rFonts w:ascii="Palatino Linotype" w:eastAsia="Calibri" w:hAnsi="Palatino Linotype" w:cs="Times New Roman"/>
          <w:i/>
          <w:iCs/>
          <w:sz w:val="24"/>
          <w:szCs w:val="24"/>
        </w:rPr>
      </w:pPr>
      <w:r w:rsidRPr="00AB3F8F">
        <w:rPr>
          <w:rFonts w:ascii="Palatino Linotype" w:eastAsia="Calibri" w:hAnsi="Palatino Linotype" w:cs="Times New Roman"/>
          <w:b/>
          <w:i/>
          <w:iCs/>
          <w:sz w:val="24"/>
          <w:szCs w:val="24"/>
        </w:rPr>
        <w:t>El momento procesal para modificar el acto impugnado:</w:t>
      </w:r>
      <w:r w:rsidRPr="00AB3F8F">
        <w:rPr>
          <w:rFonts w:ascii="Palatino Linotype" w:eastAsia="Calibri" w:hAnsi="Palatino Linotype" w:cs="Times New Roman"/>
          <w:i/>
          <w:iCs/>
          <w:sz w:val="24"/>
          <w:szCs w:val="24"/>
        </w:rPr>
        <w:t xml:space="preserve"> Para que se actualice el sobreseimiento de un recurso de revisión, el </w:t>
      </w:r>
      <w:r w:rsidRPr="00AB3F8F">
        <w:rPr>
          <w:rFonts w:ascii="Palatino Linotype" w:eastAsia="Calibri" w:hAnsi="Palatino Linotype" w:cs="Times New Roman"/>
          <w:b/>
          <w:i/>
          <w:iCs/>
          <w:sz w:val="24"/>
          <w:szCs w:val="24"/>
        </w:rPr>
        <w:t>SUJETO OBLIGADO</w:t>
      </w:r>
      <w:r w:rsidRPr="00AB3F8F">
        <w:rPr>
          <w:rFonts w:ascii="Palatino Linotype" w:eastAsia="Calibri" w:hAnsi="Palatino Linotype" w:cs="Times New Roman"/>
          <w:i/>
          <w:iCs/>
          <w:sz w:val="24"/>
          <w:szCs w:val="24"/>
        </w:rPr>
        <w:t xml:space="preserve"> puede entregar o completar la información al momento de rendir su informe de justificación o </w:t>
      </w:r>
      <w:r w:rsidRPr="00AB3F8F">
        <w:rPr>
          <w:rFonts w:ascii="Palatino Linotype" w:eastAsia="Calibri" w:hAnsi="Palatino Linotype" w:cs="Times New Roman"/>
          <w:b/>
          <w:i/>
          <w:iCs/>
          <w:sz w:val="24"/>
          <w:szCs w:val="24"/>
          <w:u w:val="single"/>
        </w:rPr>
        <w:t>posteriormente</w:t>
      </w:r>
      <w:r w:rsidRPr="00AB3F8F">
        <w:rPr>
          <w:rFonts w:ascii="Palatino Linotype" w:eastAsia="Calibri" w:hAnsi="Palatino Linotype" w:cs="Times New Roman"/>
          <w:i/>
          <w:iCs/>
          <w:sz w:val="24"/>
          <w:szCs w:val="24"/>
        </w:rPr>
        <w:t xml:space="preserve"> a éste, siempre y cuando el Pleno del Instituto no haya dictado resolución definitiva.</w:t>
      </w:r>
    </w:p>
    <w:p w14:paraId="21424987" w14:textId="77777777" w:rsidR="006A4EAA" w:rsidRPr="00AB3F8F" w:rsidRDefault="006A4EAA" w:rsidP="00FF1959">
      <w:pPr>
        <w:spacing w:after="0" w:line="360" w:lineRule="auto"/>
        <w:ind w:right="616"/>
        <w:jc w:val="both"/>
        <w:rPr>
          <w:rFonts w:ascii="Palatino Linotype" w:eastAsia="Calibri" w:hAnsi="Palatino Linotype" w:cs="Times New Roman"/>
          <w:sz w:val="24"/>
          <w:szCs w:val="24"/>
        </w:rPr>
      </w:pPr>
    </w:p>
    <w:p w14:paraId="5EB19799" w14:textId="3DEA1728" w:rsidR="006A4EAA" w:rsidRPr="00AB3F8F" w:rsidRDefault="006A4EAA" w:rsidP="00FF1959">
      <w:pPr>
        <w:pStyle w:val="Prrafodelista"/>
        <w:numPr>
          <w:ilvl w:val="0"/>
          <w:numId w:val="38"/>
        </w:numPr>
        <w:spacing w:after="0" w:line="360" w:lineRule="auto"/>
        <w:ind w:left="0" w:firstLine="0"/>
        <w:jc w:val="both"/>
        <w:rPr>
          <w:rFonts w:ascii="Palatino Linotype" w:eastAsia="Calibri" w:hAnsi="Palatino Linotype" w:cs="Times New Roman"/>
          <w:sz w:val="24"/>
          <w:szCs w:val="24"/>
        </w:rPr>
      </w:pPr>
      <w:r w:rsidRPr="00AB3F8F">
        <w:rPr>
          <w:rFonts w:ascii="Palatino Linotype" w:eastAsia="Calibri" w:hAnsi="Palatino Linotype" w:cs="Times New Roman"/>
          <w:sz w:val="24"/>
          <w:szCs w:val="24"/>
        </w:rPr>
        <w:t xml:space="preserve">Además, de acuerdo con el procesalista Niceto Alcalá-Zamora y Castillo en su obra </w:t>
      </w:r>
      <w:r w:rsidRPr="00AB3F8F">
        <w:rPr>
          <w:rFonts w:ascii="Palatino Linotype" w:eastAsia="Calibri" w:hAnsi="Palatino Linotype" w:cs="Times New Roman"/>
          <w:i/>
          <w:sz w:val="24"/>
          <w:szCs w:val="24"/>
        </w:rPr>
        <w:t>“Cuestiones de Terminología Procesal”</w:t>
      </w:r>
      <w:r w:rsidRPr="00AB3F8F">
        <w:rPr>
          <w:rFonts w:ascii="Palatino Linotype" w:eastAsia="Calibri" w:hAnsi="Palatino Linotype" w:cs="Times New Roman"/>
          <w:sz w:val="24"/>
          <w:szCs w:val="24"/>
        </w:rPr>
        <w:t xml:space="preserve">, el sobreseimiento es </w:t>
      </w:r>
      <w:r w:rsidRPr="00AB3F8F">
        <w:rPr>
          <w:rFonts w:ascii="Palatino Linotype" w:eastAsia="Calibri" w:hAnsi="Palatino Linotype" w:cs="Times New Roman"/>
          <w:i/>
          <w:sz w:val="24"/>
          <w:szCs w:val="24"/>
        </w:rPr>
        <w:t>“... una resolución en forma de auto, que produce la suspensión indefinida del procedimiento penal, o que pone fin al proceso, impidiendo en ambos casos, mientras subsista, la apertura del plenario o que en él se pronuncie sentencia...”.</w:t>
      </w:r>
    </w:p>
    <w:p w14:paraId="58873FF5" w14:textId="77777777" w:rsidR="00FF1959" w:rsidRPr="00AB3F8F" w:rsidRDefault="00FF1959" w:rsidP="00FF1959">
      <w:pPr>
        <w:pStyle w:val="Prrafodelista"/>
        <w:spacing w:after="0" w:line="360" w:lineRule="auto"/>
        <w:ind w:left="0"/>
        <w:jc w:val="both"/>
        <w:rPr>
          <w:rFonts w:ascii="Palatino Linotype" w:eastAsia="Calibri" w:hAnsi="Palatino Linotype" w:cs="Times New Roman"/>
          <w:sz w:val="24"/>
          <w:szCs w:val="24"/>
        </w:rPr>
      </w:pPr>
    </w:p>
    <w:p w14:paraId="5E11AA49" w14:textId="77777777" w:rsidR="006A4EAA" w:rsidRPr="00AB3F8F" w:rsidRDefault="006A4EAA" w:rsidP="00FF1959">
      <w:pPr>
        <w:pStyle w:val="Prrafodelista"/>
        <w:numPr>
          <w:ilvl w:val="0"/>
          <w:numId w:val="38"/>
        </w:numPr>
        <w:spacing w:after="0" w:line="360" w:lineRule="auto"/>
        <w:ind w:left="0" w:firstLine="0"/>
        <w:jc w:val="both"/>
        <w:rPr>
          <w:rFonts w:ascii="Palatino Linotype" w:eastAsia="Calibri" w:hAnsi="Palatino Linotype" w:cs="Times New Roman"/>
          <w:sz w:val="24"/>
          <w:szCs w:val="24"/>
        </w:rPr>
      </w:pPr>
      <w:r w:rsidRPr="00AB3F8F">
        <w:rPr>
          <w:rFonts w:ascii="Palatino Linotype" w:eastAsia="Calibri" w:hAnsi="Palatino Linotype" w:cs="Times New Roman"/>
          <w:sz w:val="24"/>
          <w:szCs w:val="24"/>
        </w:rPr>
        <w:lastRenderedPageBreak/>
        <w:t xml:space="preserve">Eduardo Pallares, en su artículo </w:t>
      </w:r>
      <w:r w:rsidRPr="00AB3F8F">
        <w:rPr>
          <w:rFonts w:ascii="Palatino Linotype" w:eastAsia="Calibri" w:hAnsi="Palatino Linotype" w:cs="Times New Roman"/>
          <w:i/>
          <w:sz w:val="24"/>
          <w:szCs w:val="24"/>
        </w:rPr>
        <w:t>“La caducidad y el sobreseimiento en el amparo”</w:t>
      </w:r>
      <w:r w:rsidRPr="00AB3F8F">
        <w:rPr>
          <w:rFonts w:ascii="Palatino Linotype" w:eastAsia="Calibri" w:hAnsi="Palatino Linotype" w:cs="Times New Roman"/>
          <w:sz w:val="24"/>
          <w:szCs w:val="24"/>
        </w:rPr>
        <w:t xml:space="preserve">, cita la definición de Aguilera Paz, aduciendo que se </w:t>
      </w:r>
      <w:r w:rsidRPr="00AB3F8F">
        <w:rPr>
          <w:rFonts w:ascii="Palatino Linotype" w:eastAsia="Calibri" w:hAnsi="Palatino Linotype" w:cs="Times New Roman"/>
          <w:i/>
          <w:sz w:val="24"/>
          <w:szCs w:val="24"/>
        </w:rPr>
        <w:t>“...entiende por sobreseimiento en el tecnicismo forense, el hecho de cesar en el procedimiento o curso de la causa, por no existir méritos bastantes para entrar en un juicio o para entablar la contienda judicial que debe ser objeto del mismo...”</w:t>
      </w:r>
      <w:r w:rsidRPr="00AB3F8F">
        <w:rPr>
          <w:rFonts w:ascii="Palatino Linotype" w:eastAsia="Calibri" w:hAnsi="Palatino Linotype" w:cs="Times New Roman"/>
          <w:sz w:val="24"/>
          <w:szCs w:val="24"/>
        </w:rPr>
        <w:t>. Asimismo, señala que existe el sobreseimiento provisional y el definitivo</w:t>
      </w:r>
      <w:r w:rsidRPr="00AB3F8F">
        <w:rPr>
          <w:rFonts w:ascii="Palatino Linotype" w:eastAsia="Calibri" w:hAnsi="Palatino Linotype" w:cs="Times New Roman"/>
          <w:i/>
          <w:sz w:val="24"/>
          <w:szCs w:val="24"/>
        </w:rPr>
        <w:t>: “...el definitivo es una verdadera sentencia que pone fin al juicio, y que una vez dictada, produce cosa juzgada, mientras que el provisorio tiene por efectos suspender la prosecución de la causa...”</w:t>
      </w:r>
    </w:p>
    <w:p w14:paraId="66BEAD53" w14:textId="77777777" w:rsidR="006A4EAA" w:rsidRPr="00AB3F8F" w:rsidRDefault="006A4EAA" w:rsidP="00FF1959">
      <w:pPr>
        <w:pStyle w:val="Prrafodelista"/>
        <w:spacing w:after="0" w:line="360" w:lineRule="auto"/>
        <w:ind w:left="0"/>
        <w:jc w:val="both"/>
        <w:rPr>
          <w:rFonts w:ascii="Palatino Linotype" w:eastAsia="Calibri" w:hAnsi="Palatino Linotype" w:cs="Times New Roman"/>
          <w:sz w:val="24"/>
          <w:szCs w:val="24"/>
        </w:rPr>
      </w:pPr>
    </w:p>
    <w:p w14:paraId="3C0C3E31" w14:textId="77777777" w:rsidR="006A4EAA" w:rsidRPr="00AB3F8F" w:rsidRDefault="006A4EAA" w:rsidP="00FF1959">
      <w:pPr>
        <w:pStyle w:val="Prrafodelista"/>
        <w:numPr>
          <w:ilvl w:val="0"/>
          <w:numId w:val="38"/>
        </w:numPr>
        <w:spacing w:after="0" w:line="360" w:lineRule="auto"/>
        <w:ind w:left="0" w:firstLine="0"/>
        <w:jc w:val="both"/>
        <w:rPr>
          <w:rFonts w:ascii="Palatino Linotype" w:eastAsia="Calibri" w:hAnsi="Palatino Linotype" w:cs="Times New Roman"/>
          <w:sz w:val="24"/>
          <w:szCs w:val="24"/>
        </w:rPr>
      </w:pPr>
      <w:r w:rsidRPr="00AB3F8F">
        <w:rPr>
          <w:rFonts w:ascii="Palatino Linotype" w:eastAsia="Calibri" w:hAnsi="Palatino Linotype" w:cs="Times New Roman"/>
          <w:sz w:val="24"/>
          <w:szCs w:val="24"/>
        </w:rPr>
        <w:t xml:space="preserve">Cabe señalar, que como se refirió en párrafos anteriores, </w:t>
      </w:r>
      <w:r w:rsidRPr="00AB3F8F">
        <w:rPr>
          <w:rFonts w:ascii="Palatino Linotype" w:eastAsia="Calibri" w:hAnsi="Palatino Linotype" w:cs="Times New Roman"/>
          <w:b/>
          <w:sz w:val="24"/>
          <w:szCs w:val="24"/>
        </w:rPr>
        <w:t>este Órgano Garante no está facultado para pronunciarse sobre la veracidad de la información</w:t>
      </w:r>
      <w:r w:rsidRPr="00AB3F8F">
        <w:rPr>
          <w:rFonts w:ascii="Palatino Linotype" w:eastAsia="Calibri" w:hAnsi="Palatino Linotype" w:cs="Times New Roman"/>
          <w:sz w:val="24"/>
          <w:szCs w:val="24"/>
        </w:rPr>
        <w:t xml:space="preserve"> que los </w:t>
      </w:r>
      <w:r w:rsidRPr="00AB3F8F">
        <w:rPr>
          <w:rFonts w:ascii="Palatino Linotype" w:eastAsia="Calibri" w:hAnsi="Palatino Linotype" w:cs="Times New Roman"/>
          <w:b/>
          <w:sz w:val="24"/>
          <w:szCs w:val="24"/>
        </w:rPr>
        <w:t>Sujetos Obligados</w:t>
      </w:r>
      <w:r w:rsidRPr="00AB3F8F">
        <w:rPr>
          <w:rFonts w:ascii="Palatino Linotype" w:eastAsia="Calibri" w:hAnsi="Palatino Linotype" w:cs="Times New Roman"/>
          <w:sz w:val="24"/>
          <w:szCs w:val="24"/>
        </w:rPr>
        <w:t xml:space="preserve"> ponen a disposición de los solicitantes, sirviendo de apoyo a lo anterior por analogía, el criterio 31-10 emitido por el ahora Instituto Nacional de Transparencia, Acceso a la Información y Protección de Datos Personales, que a la letra dice:</w:t>
      </w:r>
    </w:p>
    <w:p w14:paraId="3CBAAD00" w14:textId="77777777" w:rsidR="006A4EAA" w:rsidRPr="00AB3F8F" w:rsidRDefault="006A4EAA" w:rsidP="00FF1959">
      <w:pPr>
        <w:pStyle w:val="Prrafodelista"/>
        <w:spacing w:after="0" w:line="360" w:lineRule="auto"/>
        <w:rPr>
          <w:rFonts w:ascii="Palatino Linotype" w:eastAsia="Calibri" w:hAnsi="Palatino Linotype" w:cs="Times New Roman"/>
          <w:sz w:val="24"/>
          <w:szCs w:val="24"/>
        </w:rPr>
      </w:pPr>
    </w:p>
    <w:p w14:paraId="608BB29D" w14:textId="77777777" w:rsidR="006A4EAA" w:rsidRPr="00AB3F8F" w:rsidRDefault="006A4EAA" w:rsidP="00FF1959">
      <w:pPr>
        <w:pStyle w:val="Prrafodelista"/>
        <w:spacing w:after="0" w:line="360" w:lineRule="auto"/>
        <w:ind w:left="567" w:right="616"/>
        <w:jc w:val="both"/>
        <w:rPr>
          <w:rFonts w:ascii="Palatino Linotype" w:eastAsia="Calibri" w:hAnsi="Palatino Linotype" w:cs="Times New Roman"/>
          <w:iCs/>
          <w:szCs w:val="24"/>
        </w:rPr>
      </w:pPr>
      <w:r w:rsidRPr="00AB3F8F">
        <w:rPr>
          <w:rFonts w:ascii="Palatino Linotype" w:eastAsia="Calibri" w:hAnsi="Palatino Linotype" w:cs="Times New Roman"/>
          <w:b/>
          <w:i/>
          <w:szCs w:val="24"/>
        </w:rPr>
        <w:t>EL INSTITUTO FEDERAL DE ACCESO A LA INFORMACIÓN Y PROTECCIÓN DE DATOS NO CUENTA CON FACULTADES PARA PRONUNCIARSE RESPECTO DE LA VERACIDAD DE LOS DOCUMENTOS PROPORCIONADOS POR LOS SUJETOS OBLIGADOS.</w:t>
      </w:r>
      <w:r w:rsidRPr="00AB3F8F">
        <w:rPr>
          <w:rFonts w:ascii="Palatino Linotype" w:eastAsia="Calibri" w:hAnsi="Palatino Linotype" w:cs="Times New Roman"/>
          <w:i/>
          <w:szCs w:val="24"/>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w:t>
      </w:r>
      <w:r w:rsidRPr="00AB3F8F">
        <w:rPr>
          <w:rFonts w:ascii="Palatino Linotype" w:eastAsia="Calibri" w:hAnsi="Palatino Linotype" w:cs="Times New Roman"/>
          <w:i/>
          <w:szCs w:val="24"/>
        </w:rPr>
        <w:lastRenderedPageBreak/>
        <w:t>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r w:rsidRPr="00AB3F8F">
        <w:rPr>
          <w:rFonts w:ascii="Palatino Linotype" w:eastAsia="Calibri" w:hAnsi="Palatino Linotype" w:cs="Times New Roman"/>
          <w:iCs/>
          <w:szCs w:val="24"/>
        </w:rPr>
        <w:t>.</w:t>
      </w:r>
    </w:p>
    <w:p w14:paraId="6A50142A" w14:textId="77777777" w:rsidR="006A4EAA" w:rsidRPr="00AB3F8F" w:rsidRDefault="006A4EAA" w:rsidP="00FF1959">
      <w:pPr>
        <w:pStyle w:val="Prrafodelista"/>
        <w:spacing w:after="0" w:line="360" w:lineRule="auto"/>
        <w:ind w:left="426"/>
        <w:jc w:val="both"/>
        <w:rPr>
          <w:rFonts w:ascii="Palatino Linotype" w:eastAsia="Calibri" w:hAnsi="Palatino Linotype" w:cs="Times New Roman"/>
          <w:szCs w:val="24"/>
        </w:rPr>
      </w:pPr>
    </w:p>
    <w:p w14:paraId="1D227503" w14:textId="77777777" w:rsidR="006A4EAA" w:rsidRPr="00AB3F8F" w:rsidRDefault="006A4EAA" w:rsidP="00FF1959">
      <w:pPr>
        <w:pStyle w:val="Prrafodelista"/>
        <w:numPr>
          <w:ilvl w:val="0"/>
          <w:numId w:val="38"/>
        </w:numPr>
        <w:spacing w:after="0" w:line="360" w:lineRule="auto"/>
        <w:ind w:left="0" w:firstLine="0"/>
        <w:jc w:val="both"/>
        <w:rPr>
          <w:rFonts w:ascii="Palatino Linotype" w:eastAsia="Calibri" w:hAnsi="Palatino Linotype" w:cs="Times New Roman"/>
          <w:sz w:val="24"/>
          <w:szCs w:val="24"/>
        </w:rPr>
      </w:pPr>
      <w:r w:rsidRPr="00AB3F8F">
        <w:rPr>
          <w:rFonts w:ascii="Palatino Linotype" w:eastAsia="Calibri" w:hAnsi="Palatino Linotype" w:cs="Times New Roman"/>
          <w:sz w:val="24"/>
          <w:szCs w:val="24"/>
        </w:rPr>
        <w:t xml:space="preserve">Asimismo, el artículo 4 de la </w:t>
      </w:r>
      <w:r w:rsidRPr="00AB3F8F">
        <w:rPr>
          <w:rFonts w:ascii="Palatino Linotype" w:eastAsia="Calibri" w:hAnsi="Palatino Linotype" w:cs="Times New Roman"/>
          <w:b/>
          <w:sz w:val="24"/>
          <w:szCs w:val="24"/>
        </w:rPr>
        <w:t>Ley de Transparencia y Acceso a la Información Pública del Estado de México y Municipios</w:t>
      </w:r>
      <w:r w:rsidRPr="00AB3F8F">
        <w:rPr>
          <w:rFonts w:ascii="Palatino Linotype" w:eastAsia="Calibri" w:hAnsi="Palatino Linotype" w:cs="Times New Roman"/>
          <w:sz w:val="24"/>
          <w:szCs w:val="24"/>
        </w:rPr>
        <w:t xml:space="preserve"> establece que la información pública generada, administrada o en posesión de los </w:t>
      </w:r>
      <w:r w:rsidRPr="00AB3F8F">
        <w:rPr>
          <w:rFonts w:ascii="Palatino Linotype" w:eastAsia="Calibri" w:hAnsi="Palatino Linotype" w:cs="Times New Roman"/>
          <w:b/>
          <w:sz w:val="24"/>
          <w:szCs w:val="24"/>
        </w:rPr>
        <w:t>Sujetos Obligados</w:t>
      </w:r>
      <w:r w:rsidRPr="00AB3F8F">
        <w:rPr>
          <w:rFonts w:ascii="Palatino Linotype" w:eastAsia="Calibri" w:hAnsi="Palatino Linotype" w:cs="Times New Roman"/>
          <w:sz w:val="24"/>
          <w:szCs w:val="24"/>
        </w:rPr>
        <w:t xml:space="preserve"> en ejercicio de sus atribuciones, será accesible de manera permanente a cualquier persona, privilegiando el principio de máxima publicidad de la información, por lo que deberán apegarse en todo momento a los criterios de publicidad, veracidad, oportunidad entre otros, numeral en comento que a la letra señala:</w:t>
      </w:r>
    </w:p>
    <w:p w14:paraId="4DEFC131" w14:textId="77777777" w:rsidR="006A4EAA" w:rsidRPr="00AB3F8F" w:rsidRDefault="006A4EAA" w:rsidP="00FF1959">
      <w:pPr>
        <w:pStyle w:val="Prrafodelista"/>
        <w:spacing w:after="0" w:line="360" w:lineRule="auto"/>
        <w:ind w:left="426"/>
        <w:jc w:val="both"/>
        <w:rPr>
          <w:rFonts w:ascii="Palatino Linotype" w:eastAsia="Calibri" w:hAnsi="Palatino Linotype" w:cs="Times New Roman"/>
          <w:sz w:val="24"/>
          <w:szCs w:val="24"/>
        </w:rPr>
      </w:pPr>
    </w:p>
    <w:p w14:paraId="01D34B1F" w14:textId="77777777" w:rsidR="006A4EAA" w:rsidRPr="00AB3F8F" w:rsidRDefault="006A4EAA" w:rsidP="00FF1959">
      <w:pPr>
        <w:pStyle w:val="Prrafodelista"/>
        <w:spacing w:after="0" w:line="360" w:lineRule="auto"/>
        <w:ind w:left="567" w:right="567"/>
        <w:jc w:val="both"/>
        <w:rPr>
          <w:rFonts w:ascii="Palatino Linotype" w:eastAsia="Calibri" w:hAnsi="Palatino Linotype" w:cs="Times New Roman"/>
          <w:i/>
          <w:szCs w:val="24"/>
        </w:rPr>
      </w:pPr>
      <w:r w:rsidRPr="00AB3F8F">
        <w:rPr>
          <w:rFonts w:ascii="Palatino Linotype" w:eastAsia="Calibri" w:hAnsi="Palatino Linotype" w:cs="Times New Roman"/>
          <w:i/>
          <w:szCs w:val="24"/>
        </w:rPr>
        <w:t>“</w:t>
      </w:r>
      <w:r w:rsidRPr="00AB3F8F">
        <w:rPr>
          <w:rFonts w:ascii="Palatino Linotype" w:eastAsia="Calibri" w:hAnsi="Palatino Linotype" w:cs="Times New Roman"/>
          <w:b/>
          <w:i/>
          <w:szCs w:val="24"/>
        </w:rPr>
        <w:t>Artículo 4.</w:t>
      </w:r>
      <w:r w:rsidRPr="00AB3F8F">
        <w:rPr>
          <w:rFonts w:ascii="Palatino Linotype" w:eastAsia="Calibri" w:hAnsi="Palatino Linotype" w:cs="Times New Roman"/>
          <w:i/>
          <w:szCs w:val="24"/>
        </w:rPr>
        <w:t xml:space="preserve"> El derecho humano de acceso a la información pública es la prerrogativa de las personas para buscar, difundir, investigar, recabar, recibir y solicitar información pública, sin necesidad de acreditar personalidad ni interés jurídico.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w:t>
      </w:r>
      <w:r w:rsidRPr="00AB3F8F">
        <w:rPr>
          <w:rFonts w:ascii="Palatino Linotype" w:eastAsia="Calibri" w:hAnsi="Palatino Linotype" w:cs="Times New Roman"/>
          <w:i/>
          <w:szCs w:val="24"/>
        </w:rPr>
        <w:lastRenderedPageBreak/>
        <w:t>previstas por esta Ley. Los sujetos obligados deben poner en práctica, políticas y programas de acceso a la información que se apeguen a criterios de publicidad, veracidad, oportunidad, precisión y suficiencia en beneficio de los solicitantes”.</w:t>
      </w:r>
    </w:p>
    <w:p w14:paraId="21F5A155" w14:textId="77777777" w:rsidR="006A4EAA" w:rsidRPr="00AB3F8F" w:rsidRDefault="006A4EAA" w:rsidP="00FF1959">
      <w:pPr>
        <w:pStyle w:val="Prrafodelista"/>
        <w:spacing w:after="0" w:line="360" w:lineRule="auto"/>
        <w:ind w:left="426"/>
        <w:jc w:val="both"/>
        <w:rPr>
          <w:rFonts w:ascii="Palatino Linotype" w:eastAsia="Calibri" w:hAnsi="Palatino Linotype" w:cs="Times New Roman"/>
          <w:sz w:val="24"/>
          <w:szCs w:val="24"/>
        </w:rPr>
      </w:pPr>
    </w:p>
    <w:p w14:paraId="673AEEC7" w14:textId="77777777" w:rsidR="006A4EAA" w:rsidRPr="00AB3F8F" w:rsidRDefault="006A4EAA" w:rsidP="00FF1959">
      <w:pPr>
        <w:pStyle w:val="Prrafodelista"/>
        <w:numPr>
          <w:ilvl w:val="0"/>
          <w:numId w:val="38"/>
        </w:numPr>
        <w:spacing w:after="0" w:line="360" w:lineRule="auto"/>
        <w:ind w:left="0" w:firstLine="0"/>
        <w:jc w:val="both"/>
        <w:rPr>
          <w:rFonts w:ascii="Palatino Linotype" w:eastAsia="Calibri" w:hAnsi="Palatino Linotype" w:cs="Times New Roman"/>
          <w:sz w:val="24"/>
          <w:szCs w:val="24"/>
        </w:rPr>
      </w:pPr>
      <w:r w:rsidRPr="00AB3F8F">
        <w:rPr>
          <w:rFonts w:ascii="Palatino Linotype" w:eastAsia="Calibri" w:hAnsi="Palatino Linotype" w:cs="Times New Roman"/>
          <w:sz w:val="24"/>
          <w:szCs w:val="24"/>
        </w:rPr>
        <w:t xml:space="preserve">Numerales que compelen al </w:t>
      </w:r>
      <w:r w:rsidRPr="00AB3F8F">
        <w:rPr>
          <w:rFonts w:ascii="Palatino Linotype" w:eastAsia="Calibri" w:hAnsi="Palatino Linotype" w:cs="Times New Roman"/>
          <w:b/>
          <w:sz w:val="24"/>
          <w:szCs w:val="24"/>
        </w:rPr>
        <w:t>Sujeto Obligado</w:t>
      </w:r>
      <w:r w:rsidRPr="00AB3F8F">
        <w:rPr>
          <w:rFonts w:ascii="Palatino Linotype" w:eastAsia="Calibri" w:hAnsi="Palatino Linotype" w:cs="Times New Roman"/>
          <w:sz w:val="24"/>
          <w:szCs w:val="24"/>
        </w:rPr>
        <w:t xml:space="preserve"> a apegarse en todo momento a los criterios ya expuestos, impidiendo a este Órgano Colegiado cuestionar la veracidad de la información.</w:t>
      </w:r>
    </w:p>
    <w:p w14:paraId="5AE74246" w14:textId="77777777" w:rsidR="00DE7D55" w:rsidRPr="00AB3F8F" w:rsidRDefault="00DE7D55" w:rsidP="00FF1959">
      <w:pPr>
        <w:pStyle w:val="Prrafodelista"/>
        <w:spacing w:after="0" w:line="360" w:lineRule="auto"/>
        <w:ind w:left="0"/>
        <w:jc w:val="both"/>
        <w:rPr>
          <w:rFonts w:ascii="Palatino Linotype" w:eastAsia="Calibri" w:hAnsi="Palatino Linotype" w:cs="Times New Roman"/>
          <w:sz w:val="24"/>
          <w:szCs w:val="24"/>
        </w:rPr>
      </w:pPr>
    </w:p>
    <w:p w14:paraId="74E66C8A" w14:textId="77777777" w:rsidR="006A4EAA" w:rsidRPr="00AB3F8F" w:rsidRDefault="006A4EAA" w:rsidP="00FF1959">
      <w:pPr>
        <w:pStyle w:val="Prrafodelista"/>
        <w:numPr>
          <w:ilvl w:val="0"/>
          <w:numId w:val="38"/>
        </w:numPr>
        <w:spacing w:after="0" w:line="360" w:lineRule="auto"/>
        <w:ind w:left="0" w:firstLine="0"/>
        <w:jc w:val="both"/>
        <w:rPr>
          <w:rFonts w:ascii="Palatino Linotype" w:eastAsia="Calibri" w:hAnsi="Palatino Linotype" w:cs="Times New Roman"/>
          <w:sz w:val="24"/>
          <w:szCs w:val="24"/>
        </w:rPr>
      </w:pPr>
      <w:r w:rsidRPr="00AB3F8F">
        <w:rPr>
          <w:rFonts w:ascii="Palatino Linotype" w:eastAsia="Calibri" w:hAnsi="Palatino Linotype" w:cs="Times New Roman"/>
          <w:sz w:val="24"/>
          <w:szCs w:val="24"/>
        </w:rPr>
        <w:t>Asimismo, por lo que hace a los motivos de inconformidad, los mismos devienen inatendibles por actualizarse la figura del sobreseimiento, misma que impide el estudio de los agravios planteados, máxime que se ha dado cumplimiento al derecho de acceso a la información.</w:t>
      </w:r>
    </w:p>
    <w:p w14:paraId="46DEE6AA" w14:textId="77777777" w:rsidR="006A4EAA" w:rsidRPr="00AB3F8F" w:rsidRDefault="006A4EAA" w:rsidP="00FF1959">
      <w:pPr>
        <w:pStyle w:val="Prrafodelista"/>
        <w:spacing w:after="0" w:line="360" w:lineRule="auto"/>
        <w:ind w:left="0"/>
        <w:jc w:val="both"/>
        <w:rPr>
          <w:rFonts w:ascii="Palatino Linotype" w:eastAsia="Calibri" w:hAnsi="Palatino Linotype" w:cs="Times New Roman"/>
          <w:sz w:val="24"/>
          <w:szCs w:val="24"/>
        </w:rPr>
      </w:pPr>
    </w:p>
    <w:p w14:paraId="7043DD66" w14:textId="77777777" w:rsidR="006A4EAA" w:rsidRPr="00AB3F8F" w:rsidRDefault="006A4EAA" w:rsidP="00FF1959">
      <w:pPr>
        <w:pStyle w:val="Prrafodelista"/>
        <w:numPr>
          <w:ilvl w:val="0"/>
          <w:numId w:val="38"/>
        </w:numPr>
        <w:spacing w:after="0" w:line="360" w:lineRule="auto"/>
        <w:ind w:left="0" w:firstLine="0"/>
        <w:jc w:val="both"/>
        <w:rPr>
          <w:rFonts w:ascii="Palatino Linotype" w:eastAsia="Calibri" w:hAnsi="Palatino Linotype" w:cs="Times New Roman"/>
          <w:sz w:val="24"/>
          <w:szCs w:val="24"/>
        </w:rPr>
      </w:pPr>
      <w:r w:rsidRPr="00AB3F8F">
        <w:rPr>
          <w:rFonts w:ascii="Palatino Linotype" w:eastAsia="Calibri" w:hAnsi="Palatino Linotype" w:cs="Times New Roman"/>
          <w:sz w:val="24"/>
          <w:szCs w:val="24"/>
        </w:rPr>
        <w:t xml:space="preserve">Por lo que para que se actualice el sobreseimiento de un recurso de revisión, el </w:t>
      </w:r>
      <w:r w:rsidRPr="00AB3F8F">
        <w:rPr>
          <w:rFonts w:ascii="Palatino Linotype" w:eastAsia="Calibri" w:hAnsi="Palatino Linotype" w:cs="Times New Roman"/>
          <w:b/>
          <w:sz w:val="24"/>
          <w:szCs w:val="24"/>
        </w:rPr>
        <w:t>Sujeto Obligado</w:t>
      </w:r>
      <w:r w:rsidRPr="00AB3F8F">
        <w:rPr>
          <w:rFonts w:ascii="Palatino Linotype" w:eastAsia="Calibri" w:hAnsi="Palatino Linotype" w:cs="Times New Roman"/>
          <w:sz w:val="24"/>
          <w:szCs w:val="24"/>
        </w:rPr>
        <w:t xml:space="preserve"> puede entregar, completar o precisar la información al momento de rendir su informe justificado o dentro de los siete días previstos para manifestar lo que a su derecho convenga, lo anterior también puede ocurrir si entrega la información después de ese lapso, pero antes del cierre de instrucción.</w:t>
      </w:r>
    </w:p>
    <w:p w14:paraId="7691837E" w14:textId="77777777" w:rsidR="006A4EAA" w:rsidRPr="00AB3F8F" w:rsidRDefault="006A4EAA" w:rsidP="00FF1959">
      <w:pPr>
        <w:spacing w:after="0" w:line="360" w:lineRule="auto"/>
        <w:jc w:val="both"/>
        <w:rPr>
          <w:rFonts w:ascii="Palatino Linotype" w:eastAsia="Calibri" w:hAnsi="Palatino Linotype" w:cs="Times New Roman"/>
          <w:sz w:val="24"/>
          <w:szCs w:val="24"/>
        </w:rPr>
      </w:pPr>
    </w:p>
    <w:p w14:paraId="1022DB6D" w14:textId="7EAB3047" w:rsidR="00FF1959" w:rsidRPr="00AB3F8F" w:rsidRDefault="006A4EAA" w:rsidP="00FF1959">
      <w:pPr>
        <w:pStyle w:val="Prrafodelista"/>
        <w:numPr>
          <w:ilvl w:val="0"/>
          <w:numId w:val="38"/>
        </w:numPr>
        <w:spacing w:after="0" w:line="360" w:lineRule="auto"/>
        <w:ind w:left="0" w:firstLine="0"/>
        <w:jc w:val="both"/>
        <w:rPr>
          <w:rFonts w:ascii="Palatino Linotype" w:eastAsia="Calibri" w:hAnsi="Palatino Linotype" w:cs="Times New Roman"/>
          <w:sz w:val="24"/>
          <w:szCs w:val="24"/>
        </w:rPr>
      </w:pPr>
      <w:r w:rsidRPr="00AB3F8F">
        <w:rPr>
          <w:rFonts w:ascii="Palatino Linotype" w:eastAsia="Calibri" w:hAnsi="Palatino Linotype" w:cs="Times New Roman"/>
          <w:sz w:val="24"/>
          <w:szCs w:val="24"/>
          <w:lang w:val="es-CO"/>
        </w:rPr>
        <w:t xml:space="preserve">Bajo ese tenor y en términos del artículo 186 fracción I este Pleno determina el </w:t>
      </w:r>
      <w:r w:rsidRPr="00AB3F8F">
        <w:rPr>
          <w:rFonts w:ascii="Palatino Linotype" w:eastAsia="Calibri" w:hAnsi="Palatino Linotype" w:cs="Times New Roman"/>
          <w:b/>
          <w:sz w:val="24"/>
          <w:szCs w:val="24"/>
          <w:lang w:val="es-CO"/>
        </w:rPr>
        <w:t xml:space="preserve">SOBRESEIMIENTO </w:t>
      </w:r>
      <w:r w:rsidRPr="00AB3F8F">
        <w:rPr>
          <w:rFonts w:ascii="Palatino Linotype" w:eastAsia="Calibri" w:hAnsi="Palatino Linotype" w:cs="Times New Roman"/>
          <w:sz w:val="24"/>
          <w:szCs w:val="24"/>
          <w:lang w:val="es-CO"/>
        </w:rPr>
        <w:t xml:space="preserve">del presente recurso de revisión, toda vez que la afectación al derecho de acceso a la información pública establecido constitucionalmente a favor del </w:t>
      </w:r>
      <w:r w:rsidR="00FF1959" w:rsidRPr="00AB3F8F">
        <w:rPr>
          <w:rFonts w:ascii="Palatino Linotype" w:eastAsia="Calibri" w:hAnsi="Palatino Linotype" w:cs="Times New Roman"/>
          <w:sz w:val="24"/>
          <w:szCs w:val="24"/>
          <w:lang w:val="es-CO"/>
        </w:rPr>
        <w:t>particular</w:t>
      </w:r>
      <w:r w:rsidRPr="00AB3F8F">
        <w:rPr>
          <w:rFonts w:ascii="Palatino Linotype" w:eastAsia="Calibri" w:hAnsi="Palatino Linotype" w:cs="Times New Roman"/>
          <w:sz w:val="24"/>
          <w:szCs w:val="24"/>
          <w:lang w:val="es-CO"/>
        </w:rPr>
        <w:t xml:space="preserve"> ha sido resarcida.</w:t>
      </w:r>
    </w:p>
    <w:p w14:paraId="08680936" w14:textId="77777777" w:rsidR="00FF1959" w:rsidRPr="00AB3F8F" w:rsidRDefault="00FF1959" w:rsidP="00FF1959">
      <w:pPr>
        <w:pStyle w:val="Prrafodelista"/>
        <w:spacing w:after="0" w:line="360" w:lineRule="auto"/>
        <w:ind w:left="0"/>
        <w:jc w:val="both"/>
        <w:rPr>
          <w:rFonts w:ascii="Palatino Linotype" w:eastAsia="Calibri" w:hAnsi="Palatino Linotype" w:cs="Times New Roman"/>
          <w:sz w:val="24"/>
          <w:szCs w:val="24"/>
        </w:rPr>
      </w:pPr>
    </w:p>
    <w:p w14:paraId="735E9355" w14:textId="77777777" w:rsidR="007F403A" w:rsidRPr="00AB3F8F" w:rsidRDefault="007F403A" w:rsidP="00FF1959">
      <w:pPr>
        <w:pStyle w:val="Prrafodelista"/>
        <w:spacing w:after="0" w:line="360" w:lineRule="auto"/>
        <w:ind w:left="0"/>
        <w:jc w:val="both"/>
        <w:rPr>
          <w:rFonts w:ascii="Palatino Linotype" w:hAnsi="Palatino Linotype"/>
          <w:sz w:val="24"/>
          <w:szCs w:val="24"/>
        </w:rPr>
      </w:pPr>
    </w:p>
    <w:p w14:paraId="0E471639" w14:textId="77777777" w:rsidR="00A12AE4" w:rsidRPr="00AB3F8F" w:rsidRDefault="00A12AE4" w:rsidP="00FF1959">
      <w:pPr>
        <w:pStyle w:val="Ttulo1"/>
        <w:spacing w:before="0" w:line="360" w:lineRule="auto"/>
        <w:jc w:val="center"/>
        <w:rPr>
          <w:b/>
          <w:color w:val="000000" w:themeColor="text1"/>
          <w:szCs w:val="24"/>
        </w:rPr>
      </w:pPr>
      <w:bookmarkStart w:id="9" w:name="_Toc466371865"/>
      <w:bookmarkStart w:id="10" w:name="_Toc466377653"/>
      <w:bookmarkStart w:id="11" w:name="_Toc495427547"/>
      <w:bookmarkStart w:id="12" w:name="_Toc535405813"/>
      <w:bookmarkStart w:id="13" w:name="_Toc8750067"/>
      <w:bookmarkStart w:id="14" w:name="_Toc35266382"/>
      <w:r w:rsidRPr="00AB3F8F">
        <w:rPr>
          <w:b/>
          <w:color w:val="000000" w:themeColor="text1"/>
          <w:szCs w:val="24"/>
        </w:rPr>
        <w:lastRenderedPageBreak/>
        <w:t>R E S O L U T I V O S</w:t>
      </w:r>
      <w:bookmarkEnd w:id="9"/>
      <w:bookmarkEnd w:id="10"/>
      <w:bookmarkEnd w:id="11"/>
      <w:bookmarkEnd w:id="12"/>
      <w:bookmarkEnd w:id="13"/>
      <w:bookmarkEnd w:id="14"/>
    </w:p>
    <w:p w14:paraId="582C4360" w14:textId="77777777" w:rsidR="00680E00" w:rsidRPr="00AB3F8F" w:rsidRDefault="00680E00" w:rsidP="00FF1959">
      <w:pPr>
        <w:spacing w:after="0"/>
      </w:pPr>
    </w:p>
    <w:p w14:paraId="35219C55" w14:textId="37B93AA7" w:rsidR="00680E00" w:rsidRPr="00AB3F8F" w:rsidRDefault="00680E00" w:rsidP="00FF1959">
      <w:pPr>
        <w:pStyle w:val="Sinespaciado"/>
        <w:spacing w:line="360" w:lineRule="auto"/>
        <w:jc w:val="both"/>
        <w:rPr>
          <w:rFonts w:ascii="Palatino Linotype" w:hAnsi="Palatino Linotype"/>
          <w:sz w:val="24"/>
          <w:szCs w:val="24"/>
        </w:rPr>
      </w:pPr>
      <w:r w:rsidRPr="00AB3F8F">
        <w:rPr>
          <w:rFonts w:ascii="Palatino Linotype" w:hAnsi="Palatino Linotype"/>
          <w:b/>
          <w:sz w:val="24"/>
          <w:szCs w:val="24"/>
        </w:rPr>
        <w:t xml:space="preserve">PRIMERO. </w:t>
      </w:r>
      <w:r w:rsidRPr="00AB3F8F">
        <w:rPr>
          <w:rFonts w:ascii="Palatino Linotype" w:hAnsi="Palatino Linotype"/>
          <w:sz w:val="24"/>
          <w:szCs w:val="24"/>
        </w:rPr>
        <w:t xml:space="preserve">Se </w:t>
      </w:r>
      <w:r w:rsidRPr="00AB3F8F">
        <w:rPr>
          <w:rFonts w:ascii="Palatino Linotype" w:hAnsi="Palatino Linotype"/>
          <w:b/>
          <w:sz w:val="24"/>
          <w:szCs w:val="24"/>
        </w:rPr>
        <w:t>SOBRESEE</w:t>
      </w:r>
      <w:r w:rsidRPr="00AB3F8F">
        <w:rPr>
          <w:rFonts w:ascii="Palatino Linotype" w:hAnsi="Palatino Linotype"/>
          <w:sz w:val="24"/>
          <w:szCs w:val="24"/>
        </w:rPr>
        <w:t xml:space="preserve"> el recurso de revisión número </w:t>
      </w:r>
      <w:r w:rsidRPr="00AB3F8F">
        <w:rPr>
          <w:rFonts w:ascii="Palatino Linotype" w:hAnsi="Palatino Linotype"/>
          <w:b/>
          <w:sz w:val="24"/>
          <w:szCs w:val="24"/>
        </w:rPr>
        <w:t>0</w:t>
      </w:r>
      <w:r w:rsidR="00DE7D55" w:rsidRPr="00AB3F8F">
        <w:rPr>
          <w:rFonts w:ascii="Palatino Linotype" w:hAnsi="Palatino Linotype"/>
          <w:b/>
          <w:sz w:val="24"/>
          <w:szCs w:val="24"/>
        </w:rPr>
        <w:t>0453</w:t>
      </w:r>
      <w:r w:rsidRPr="00AB3F8F">
        <w:rPr>
          <w:rFonts w:ascii="Palatino Linotype" w:hAnsi="Palatino Linotype"/>
          <w:b/>
          <w:sz w:val="24"/>
          <w:szCs w:val="24"/>
        </w:rPr>
        <w:t>/</w:t>
      </w:r>
      <w:r w:rsidR="00DE7D55" w:rsidRPr="00AB3F8F">
        <w:rPr>
          <w:rFonts w:ascii="Palatino Linotype" w:hAnsi="Palatino Linotype"/>
          <w:b/>
          <w:sz w:val="24"/>
          <w:szCs w:val="24"/>
        </w:rPr>
        <w:t>INFOEM/IP/RR/2020</w:t>
      </w:r>
      <w:r w:rsidRPr="00AB3F8F">
        <w:rPr>
          <w:rFonts w:ascii="Palatino Linotype" w:hAnsi="Palatino Linotype"/>
          <w:sz w:val="24"/>
          <w:szCs w:val="24"/>
        </w:rPr>
        <w:t xml:space="preserve">, porque al </w:t>
      </w:r>
      <w:r w:rsidRPr="00AB3F8F">
        <w:rPr>
          <w:rFonts w:ascii="Palatino Linotype" w:hAnsi="Palatino Linotype"/>
          <w:b/>
          <w:sz w:val="24"/>
          <w:szCs w:val="24"/>
        </w:rPr>
        <w:t xml:space="preserve">modificar la respuesta </w:t>
      </w:r>
      <w:r w:rsidR="00F062FA" w:rsidRPr="00AB3F8F">
        <w:rPr>
          <w:rFonts w:ascii="Palatino Linotype" w:hAnsi="Palatino Linotype"/>
          <w:b/>
          <w:sz w:val="24"/>
          <w:szCs w:val="24"/>
        </w:rPr>
        <w:t>a través del informe justificado y atender lo solicitado</w:t>
      </w:r>
      <w:r w:rsidRPr="00AB3F8F">
        <w:rPr>
          <w:rFonts w:ascii="Palatino Linotype" w:hAnsi="Palatino Linotype"/>
          <w:sz w:val="24"/>
          <w:szCs w:val="24"/>
        </w:rPr>
        <w:t xml:space="preserve"> en términos del Considerando </w:t>
      </w:r>
      <w:r w:rsidRPr="00AB3F8F">
        <w:rPr>
          <w:rFonts w:ascii="Palatino Linotype" w:hAnsi="Palatino Linotype"/>
          <w:b/>
          <w:sz w:val="24"/>
          <w:szCs w:val="24"/>
        </w:rPr>
        <w:t>TERCERO</w:t>
      </w:r>
      <w:r w:rsidRPr="00AB3F8F">
        <w:rPr>
          <w:rFonts w:ascii="Palatino Linotype" w:hAnsi="Palatino Linotype"/>
          <w:sz w:val="24"/>
          <w:szCs w:val="24"/>
        </w:rPr>
        <w:t xml:space="preserve"> de la presente resolución.</w:t>
      </w:r>
    </w:p>
    <w:p w14:paraId="65773647" w14:textId="77777777" w:rsidR="00680E00" w:rsidRPr="00AB3F8F" w:rsidRDefault="00680E00" w:rsidP="00FF1959">
      <w:pPr>
        <w:pStyle w:val="Sinespaciado"/>
        <w:spacing w:line="360" w:lineRule="auto"/>
        <w:jc w:val="both"/>
        <w:rPr>
          <w:rFonts w:ascii="Palatino Linotype" w:hAnsi="Palatino Linotype"/>
          <w:sz w:val="24"/>
          <w:szCs w:val="24"/>
        </w:rPr>
      </w:pPr>
    </w:p>
    <w:p w14:paraId="296A33FC" w14:textId="77777777" w:rsidR="00680E00" w:rsidRPr="00AB3F8F" w:rsidRDefault="00680E00" w:rsidP="00FF1959">
      <w:pPr>
        <w:pStyle w:val="Sinespaciado"/>
        <w:spacing w:line="360" w:lineRule="auto"/>
        <w:jc w:val="both"/>
        <w:rPr>
          <w:rFonts w:ascii="Palatino Linotype" w:eastAsia="Calibri" w:hAnsi="Palatino Linotype" w:cs="Arial"/>
          <w:b/>
          <w:bCs/>
          <w:sz w:val="24"/>
          <w:szCs w:val="24"/>
          <w:lang w:val="es-ES"/>
        </w:rPr>
      </w:pPr>
      <w:r w:rsidRPr="00AB3F8F">
        <w:rPr>
          <w:rFonts w:ascii="Palatino Linotype" w:eastAsia="Calibri" w:hAnsi="Palatino Linotype" w:cs="Arial"/>
          <w:b/>
          <w:bCs/>
          <w:sz w:val="24"/>
          <w:szCs w:val="24"/>
          <w:lang w:val="es-ES"/>
        </w:rPr>
        <w:t xml:space="preserve">SEGUNDO. REMÍTASE </w:t>
      </w:r>
      <w:r w:rsidRPr="00AB3F8F">
        <w:rPr>
          <w:rFonts w:ascii="Palatino Linotype" w:eastAsia="Calibri" w:hAnsi="Palatino Linotype" w:cs="Arial"/>
          <w:bCs/>
          <w:sz w:val="24"/>
          <w:szCs w:val="24"/>
          <w:lang w:val="es-ES"/>
        </w:rPr>
        <w:t xml:space="preserve">a través del Sistema de Acceso a la Información Mexiquense </w:t>
      </w:r>
      <w:r w:rsidRPr="00AB3F8F">
        <w:rPr>
          <w:rFonts w:ascii="Palatino Linotype" w:eastAsia="Calibri" w:hAnsi="Palatino Linotype" w:cs="Arial"/>
          <w:b/>
          <w:bCs/>
          <w:sz w:val="24"/>
          <w:szCs w:val="24"/>
          <w:lang w:val="es-ES"/>
        </w:rPr>
        <w:t xml:space="preserve">(SAIMEX) </w:t>
      </w:r>
      <w:r w:rsidRPr="00AB3F8F">
        <w:rPr>
          <w:rFonts w:ascii="Palatino Linotype" w:eastAsia="Calibri" w:hAnsi="Palatino Linotype" w:cs="Arial"/>
          <w:bCs/>
          <w:sz w:val="24"/>
          <w:szCs w:val="24"/>
          <w:lang w:val="es-ES"/>
        </w:rPr>
        <w:t>la presente resolución al Titular de la Unidad de Transparencia del</w:t>
      </w:r>
      <w:r w:rsidRPr="00AB3F8F">
        <w:rPr>
          <w:rFonts w:ascii="Palatino Linotype" w:eastAsia="Calibri" w:hAnsi="Palatino Linotype" w:cs="Arial"/>
          <w:b/>
          <w:bCs/>
          <w:sz w:val="24"/>
          <w:szCs w:val="24"/>
          <w:lang w:val="es-ES"/>
        </w:rPr>
        <w:t xml:space="preserve"> SUJETO OBLIGADO. </w:t>
      </w:r>
    </w:p>
    <w:p w14:paraId="6A591D7E" w14:textId="77777777" w:rsidR="00680E00" w:rsidRPr="00AB3F8F" w:rsidRDefault="00680E00" w:rsidP="00FF1959">
      <w:pPr>
        <w:pStyle w:val="Sinespaciado"/>
        <w:spacing w:line="360" w:lineRule="auto"/>
        <w:jc w:val="both"/>
        <w:rPr>
          <w:rFonts w:ascii="Palatino Linotype" w:eastAsia="Palatino Linotype" w:hAnsi="Palatino Linotype" w:cs="Palatino Linotype"/>
          <w:b/>
          <w:sz w:val="24"/>
          <w:szCs w:val="24"/>
        </w:rPr>
      </w:pPr>
    </w:p>
    <w:p w14:paraId="77CD4788" w14:textId="3EB84405" w:rsidR="00680E00" w:rsidRPr="00AB3F8F" w:rsidRDefault="00680E00" w:rsidP="00FF1959">
      <w:pPr>
        <w:pStyle w:val="Sinespaciado"/>
        <w:spacing w:line="360" w:lineRule="auto"/>
        <w:jc w:val="both"/>
        <w:rPr>
          <w:rFonts w:ascii="Palatino Linotype" w:eastAsia="Times New Roman" w:hAnsi="Palatino Linotype" w:cs="Times New Roman"/>
          <w:color w:val="222222"/>
          <w:sz w:val="24"/>
          <w:szCs w:val="24"/>
          <w:lang w:val="es-ES" w:eastAsia="es-MX"/>
        </w:rPr>
      </w:pPr>
      <w:r w:rsidRPr="00AB3F8F">
        <w:rPr>
          <w:rFonts w:ascii="Palatino Linotype" w:eastAsia="Times New Roman" w:hAnsi="Palatino Linotype" w:cs="Arial"/>
          <w:b/>
          <w:sz w:val="24"/>
          <w:szCs w:val="24"/>
        </w:rPr>
        <w:t xml:space="preserve">TERCERO. </w:t>
      </w:r>
      <w:r w:rsidRPr="00AB3F8F">
        <w:rPr>
          <w:rFonts w:ascii="Palatino Linotype" w:eastAsia="Times New Roman" w:hAnsi="Palatino Linotype" w:cs="Times New Roman"/>
          <w:b/>
          <w:bCs/>
          <w:color w:val="222222"/>
          <w:sz w:val="24"/>
          <w:szCs w:val="24"/>
          <w:lang w:val="es-ES"/>
        </w:rPr>
        <w:t xml:space="preserve">Notifíquese </w:t>
      </w:r>
      <w:r w:rsidRPr="00AB3F8F">
        <w:rPr>
          <w:rFonts w:ascii="Palatino Linotype" w:eastAsia="Times New Roman" w:hAnsi="Palatino Linotype" w:cs="Times New Roman"/>
          <w:bCs/>
          <w:color w:val="222222"/>
          <w:sz w:val="24"/>
          <w:szCs w:val="24"/>
          <w:lang w:val="es-ES"/>
        </w:rPr>
        <w:t xml:space="preserve">a </w:t>
      </w:r>
      <w:r w:rsidR="00F649E9" w:rsidRPr="00F649E9">
        <w:rPr>
          <w:rFonts w:ascii="Palatino Linotype" w:hAnsi="Palatino Linotype"/>
          <w:b/>
          <w:sz w:val="24"/>
          <w:szCs w:val="24"/>
          <w:highlight w:val="black"/>
        </w:rPr>
        <w:t>-----------------------------------</w:t>
      </w:r>
      <w:r w:rsidRPr="00AB3F8F">
        <w:rPr>
          <w:rFonts w:ascii="Palatino Linotype" w:hAnsi="Palatino Linotype"/>
          <w:b/>
          <w:sz w:val="24"/>
          <w:szCs w:val="24"/>
        </w:rPr>
        <w:t xml:space="preserve"> </w:t>
      </w:r>
      <w:r w:rsidRPr="00AB3F8F">
        <w:rPr>
          <w:rFonts w:ascii="Palatino Linotype" w:hAnsi="Palatino Linotype"/>
          <w:sz w:val="24"/>
          <w:szCs w:val="24"/>
        </w:rPr>
        <w:t>la</w:t>
      </w:r>
      <w:r w:rsidRPr="00AB3F8F">
        <w:rPr>
          <w:rFonts w:ascii="Palatino Linotype" w:eastAsia="Times New Roman" w:hAnsi="Palatino Linotype" w:cs="Times New Roman"/>
          <w:color w:val="222222"/>
          <w:sz w:val="24"/>
          <w:szCs w:val="24"/>
          <w:lang w:val="es-ES" w:eastAsia="es-MX"/>
        </w:rPr>
        <w:t xml:space="preserve"> presente resolución.</w:t>
      </w:r>
    </w:p>
    <w:p w14:paraId="193E27AA" w14:textId="77777777" w:rsidR="00680E00" w:rsidRPr="00AB3F8F" w:rsidRDefault="00680E00" w:rsidP="00FF1959">
      <w:pPr>
        <w:pStyle w:val="Sinespaciado"/>
        <w:spacing w:line="360" w:lineRule="auto"/>
        <w:jc w:val="both"/>
        <w:rPr>
          <w:rFonts w:ascii="Palatino Linotype" w:eastAsia="Times New Roman" w:hAnsi="Palatino Linotype" w:cs="Times New Roman"/>
          <w:color w:val="222222"/>
          <w:sz w:val="24"/>
          <w:szCs w:val="24"/>
          <w:lang w:val="es-ES" w:eastAsia="es-MX"/>
        </w:rPr>
      </w:pPr>
    </w:p>
    <w:p w14:paraId="008476F5" w14:textId="3CEC8919" w:rsidR="00680E00" w:rsidRPr="00AB3F8F" w:rsidRDefault="00680E00" w:rsidP="00FF1959">
      <w:pPr>
        <w:shd w:val="clear" w:color="auto" w:fill="FFFFFF"/>
        <w:spacing w:after="0" w:line="360" w:lineRule="auto"/>
        <w:jc w:val="both"/>
        <w:rPr>
          <w:rFonts w:ascii="Palatino Linotype" w:eastAsia="MS Mincho" w:hAnsi="Palatino Linotype" w:cs="Times New Roman"/>
          <w:sz w:val="24"/>
          <w:szCs w:val="24"/>
          <w:lang w:val="es-ES"/>
        </w:rPr>
      </w:pPr>
      <w:r w:rsidRPr="00AB3F8F">
        <w:rPr>
          <w:rFonts w:ascii="Palatino Linotype" w:eastAsia="MS Mincho" w:hAnsi="Palatino Linotype" w:cs="Times New Roman"/>
          <w:b/>
          <w:sz w:val="24"/>
          <w:szCs w:val="24"/>
        </w:rPr>
        <w:t>CUARTO.</w:t>
      </w:r>
      <w:r w:rsidRPr="00AB3F8F">
        <w:rPr>
          <w:rFonts w:ascii="Palatino Linotype" w:eastAsia="MS Mincho" w:hAnsi="Palatino Linotype" w:cs="Times New Roman"/>
          <w:sz w:val="24"/>
          <w:szCs w:val="24"/>
        </w:rPr>
        <w:t xml:space="preserve"> </w:t>
      </w:r>
      <w:r w:rsidRPr="00AB3F8F">
        <w:rPr>
          <w:rFonts w:ascii="Palatino Linotype" w:eastAsia="MS Mincho" w:hAnsi="Palatino Linotype" w:cs="Times New Roman"/>
          <w:sz w:val="24"/>
          <w:szCs w:val="24"/>
          <w:lang w:val="es-ES"/>
        </w:rPr>
        <w:t xml:space="preserve">Se hace del conocimiento de </w:t>
      </w:r>
      <w:r w:rsidR="00F649E9" w:rsidRPr="00F649E9">
        <w:rPr>
          <w:rFonts w:ascii="Palatino Linotype" w:hAnsi="Palatino Linotype"/>
          <w:b/>
          <w:sz w:val="24"/>
          <w:szCs w:val="24"/>
          <w:highlight w:val="black"/>
        </w:rPr>
        <w:t>------------------------------</w:t>
      </w:r>
      <w:bookmarkStart w:id="15" w:name="_GoBack"/>
      <w:bookmarkEnd w:id="15"/>
      <w:r w:rsidR="00DE7D55" w:rsidRPr="00AB3F8F">
        <w:rPr>
          <w:rFonts w:ascii="Palatino Linotype" w:hAnsi="Palatino Linotype"/>
          <w:b/>
          <w:sz w:val="24"/>
          <w:szCs w:val="24"/>
        </w:rPr>
        <w:t xml:space="preserve"> </w:t>
      </w:r>
      <w:r w:rsidRPr="00AB3F8F">
        <w:rPr>
          <w:rFonts w:ascii="Palatino Linotype" w:eastAsia="MS Mincho" w:hAnsi="Palatino Linotype" w:cs="Times New Roman"/>
          <w:sz w:val="24"/>
          <w:szCs w:val="24"/>
          <w:lang w:val="es-ES"/>
        </w:rPr>
        <w:t>que, de conformidad con lo establecido en el artículo 196 de la Ley de Transparencia y Acceso a la Información Pública del Estado de México y Municipios, en caso de que considere que la resolución le cause algún perjuicio podrá impugnarla </w:t>
      </w:r>
      <w:r w:rsidRPr="00AB3F8F">
        <w:rPr>
          <w:rFonts w:ascii="Palatino Linotype" w:eastAsia="MS Mincho" w:hAnsi="Palatino Linotype" w:cs="Times New Roman"/>
          <w:bCs/>
          <w:sz w:val="24"/>
          <w:szCs w:val="24"/>
          <w:lang w:val="es-ES"/>
        </w:rPr>
        <w:t>vía juicio de amparo</w:t>
      </w:r>
      <w:r w:rsidRPr="00AB3F8F">
        <w:rPr>
          <w:rFonts w:ascii="Palatino Linotype" w:eastAsia="MS Mincho" w:hAnsi="Palatino Linotype" w:cs="Times New Roman"/>
          <w:sz w:val="24"/>
          <w:szCs w:val="24"/>
          <w:lang w:val="es-ES"/>
        </w:rPr>
        <w:t> en los términos de las leyes aplicables.</w:t>
      </w:r>
    </w:p>
    <w:p w14:paraId="07E53653" w14:textId="77777777" w:rsidR="004E77BB" w:rsidRDefault="004E77BB" w:rsidP="00FF1959">
      <w:pPr>
        <w:spacing w:after="0" w:line="360" w:lineRule="auto"/>
        <w:ind w:right="49"/>
        <w:contextualSpacing/>
        <w:jc w:val="both"/>
      </w:pPr>
    </w:p>
    <w:p w14:paraId="106E52CF" w14:textId="77777777" w:rsidR="00AB3F8F" w:rsidRPr="00AB3F8F" w:rsidRDefault="00AB3F8F" w:rsidP="00AB3F8F">
      <w:pPr>
        <w:spacing w:line="360" w:lineRule="auto"/>
        <w:jc w:val="both"/>
        <w:rPr>
          <w:rFonts w:ascii="Palatino Linotype" w:hAnsi="Palatino Linotype"/>
          <w:sz w:val="24"/>
          <w:szCs w:val="24"/>
        </w:rPr>
      </w:pPr>
      <w:r w:rsidRPr="00AB3F8F">
        <w:rPr>
          <w:rFonts w:ascii="Palatino Linotype" w:hAnsi="Palatino Linotype" w:cs="Arial"/>
          <w:sz w:val="24"/>
          <w:szCs w:val="24"/>
        </w:rPr>
        <w:t>ASÍ LO RESUELVE, POR UNANIMIDAD DE VOTOS, EL PLENO DEL</w:t>
      </w:r>
      <w:r w:rsidRPr="00AB3F8F">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AB3F8F">
        <w:rPr>
          <w:rFonts w:ascii="Palatino Linotype" w:hAnsi="Palatino Linotype" w:cs="Arial"/>
          <w:sz w:val="24"/>
          <w:szCs w:val="24"/>
        </w:rPr>
        <w:t xml:space="preserve">, CONFORMADO POR LOS COMISIONADOS ZULEMA MARTÍNEZ SÁNCHEZ, EVA ABAID YAPUR, JOSÉ GUADALUPE LUNA HERNÁNDEZ, JAVIER MARTÍNEZ CRUZ Y LUIS GUSTAVO PARRA NORIEGA, </w:t>
      </w:r>
      <w:r w:rsidRPr="00AB3F8F">
        <w:rPr>
          <w:rFonts w:ascii="Palatino Linotype" w:hAnsi="Palatino Linotype" w:cs="Arial"/>
          <w:sz w:val="24"/>
          <w:szCs w:val="24"/>
        </w:rPr>
        <w:lastRenderedPageBreak/>
        <w:t xml:space="preserve">EN LA DÉCIMO SEGUNDA SESIÓN ORDINARIA CELEBRADA EL </w:t>
      </w:r>
      <w:r w:rsidRPr="00AB3F8F">
        <w:rPr>
          <w:rFonts w:ascii="Palatino Linotype" w:eastAsia="Times New Roman" w:hAnsi="Palatino Linotype" w:cs="Arial"/>
          <w:color w:val="000000"/>
          <w:sz w:val="24"/>
          <w:szCs w:val="24"/>
          <w:lang w:eastAsia="es-MX"/>
        </w:rPr>
        <w:t>CINCO DE AGOSTO DE</w:t>
      </w:r>
      <w:r w:rsidRPr="00AB3F8F">
        <w:rPr>
          <w:rFonts w:ascii="Palatino Linotype" w:hAnsi="Palatino Linotype" w:cs="Arial"/>
          <w:sz w:val="24"/>
          <w:szCs w:val="24"/>
        </w:rPr>
        <w:t xml:space="preserve"> DOS MIL VEINTE, ANTE EL SECRETARIO TÉCNICO DEL PLENO, ALEXIS TAPIA RAMÍREZ.</w:t>
      </w:r>
    </w:p>
    <w:p w14:paraId="736B8239" w14:textId="77777777" w:rsidR="00AB3F8F" w:rsidRPr="00AB3F8F" w:rsidRDefault="00AB3F8F" w:rsidP="00AB3F8F">
      <w:pPr>
        <w:tabs>
          <w:tab w:val="left" w:pos="0"/>
        </w:tabs>
        <w:spacing w:line="360" w:lineRule="auto"/>
        <w:ind w:firstLine="1"/>
        <w:jc w:val="both"/>
        <w:rPr>
          <w:rFonts w:ascii="Palatino Linotype" w:hAnsi="Palatino Linotype"/>
          <w:sz w:val="24"/>
          <w:szCs w:val="24"/>
        </w:rPr>
      </w:pPr>
    </w:p>
    <w:tbl>
      <w:tblPr>
        <w:tblW w:w="10368" w:type="dxa"/>
        <w:jc w:val="center"/>
        <w:tblLayout w:type="fixed"/>
        <w:tblLook w:val="04A0" w:firstRow="1" w:lastRow="0" w:firstColumn="1" w:lastColumn="0" w:noHBand="0" w:noVBand="1"/>
      </w:tblPr>
      <w:tblGrid>
        <w:gridCol w:w="5184"/>
        <w:gridCol w:w="5184"/>
      </w:tblGrid>
      <w:tr w:rsidR="00AB3F8F" w:rsidRPr="00AB3F8F" w14:paraId="7D94658D" w14:textId="77777777" w:rsidTr="000C0500">
        <w:trPr>
          <w:jc w:val="center"/>
        </w:trPr>
        <w:tc>
          <w:tcPr>
            <w:tcW w:w="10368" w:type="dxa"/>
            <w:gridSpan w:val="2"/>
          </w:tcPr>
          <w:tbl>
            <w:tblPr>
              <w:tblW w:w="10365" w:type="dxa"/>
              <w:jc w:val="center"/>
              <w:tblLayout w:type="fixed"/>
              <w:tblLook w:val="04A0" w:firstRow="1" w:lastRow="0" w:firstColumn="1" w:lastColumn="0" w:noHBand="0" w:noVBand="1"/>
            </w:tblPr>
            <w:tblGrid>
              <w:gridCol w:w="5182"/>
              <w:gridCol w:w="5183"/>
            </w:tblGrid>
            <w:tr w:rsidR="00AB3F8F" w:rsidRPr="00AB3F8F" w14:paraId="4ED8126D" w14:textId="77777777" w:rsidTr="000C0500">
              <w:trPr>
                <w:jc w:val="center"/>
              </w:trPr>
              <w:tc>
                <w:tcPr>
                  <w:tcW w:w="10365" w:type="dxa"/>
                  <w:gridSpan w:val="2"/>
                  <w:shd w:val="clear" w:color="auto" w:fill="auto"/>
                </w:tcPr>
                <w:p w14:paraId="590B6C97" w14:textId="77777777" w:rsidR="00AB3F8F" w:rsidRPr="00AB3F8F" w:rsidRDefault="00AB3F8F" w:rsidP="00AB3F8F">
                  <w:pPr>
                    <w:spacing w:after="0" w:line="240" w:lineRule="auto"/>
                    <w:jc w:val="center"/>
                    <w:rPr>
                      <w:rFonts w:ascii="Palatino Linotype" w:hAnsi="Palatino Linotype" w:cs="Arial"/>
                      <w:b/>
                      <w:sz w:val="24"/>
                      <w:szCs w:val="24"/>
                    </w:rPr>
                  </w:pPr>
                  <w:r w:rsidRPr="00AB3F8F">
                    <w:rPr>
                      <w:rFonts w:ascii="Palatino Linotype" w:hAnsi="Palatino Linotype" w:cs="Arial"/>
                      <w:b/>
                      <w:sz w:val="24"/>
                      <w:szCs w:val="24"/>
                    </w:rPr>
                    <w:t>Zulema Martínez Sánchez</w:t>
                  </w:r>
                </w:p>
                <w:p w14:paraId="2651D39E" w14:textId="77777777" w:rsidR="00AB3F8F" w:rsidRPr="00AB3F8F" w:rsidRDefault="00AB3F8F" w:rsidP="00AB3F8F">
                  <w:pPr>
                    <w:spacing w:after="0" w:line="240" w:lineRule="auto"/>
                    <w:jc w:val="center"/>
                    <w:rPr>
                      <w:rFonts w:ascii="Palatino Linotype" w:hAnsi="Palatino Linotype" w:cs="Arial"/>
                      <w:b/>
                      <w:sz w:val="24"/>
                      <w:szCs w:val="24"/>
                    </w:rPr>
                  </w:pPr>
                  <w:r w:rsidRPr="00AB3F8F">
                    <w:rPr>
                      <w:rFonts w:ascii="Palatino Linotype" w:hAnsi="Palatino Linotype" w:cs="Arial"/>
                      <w:sz w:val="24"/>
                      <w:szCs w:val="24"/>
                    </w:rPr>
                    <w:t>Comisionada Presidenta</w:t>
                  </w:r>
                </w:p>
                <w:p w14:paraId="2C302A6B" w14:textId="77777777" w:rsidR="00AB3F8F" w:rsidRPr="00AB3F8F" w:rsidRDefault="00AB3F8F" w:rsidP="00AB3F8F">
                  <w:pPr>
                    <w:spacing w:after="0" w:line="240" w:lineRule="auto"/>
                    <w:jc w:val="center"/>
                    <w:rPr>
                      <w:rFonts w:ascii="Palatino Linotype" w:hAnsi="Palatino Linotype" w:cs="Arial"/>
                      <w:b/>
                      <w:sz w:val="24"/>
                      <w:szCs w:val="24"/>
                    </w:rPr>
                  </w:pPr>
                  <w:r w:rsidRPr="00AB3F8F">
                    <w:rPr>
                      <w:rFonts w:ascii="Palatino Linotype" w:hAnsi="Palatino Linotype" w:cs="Arial"/>
                      <w:b/>
                      <w:sz w:val="24"/>
                      <w:szCs w:val="24"/>
                    </w:rPr>
                    <w:t xml:space="preserve">(RÚBRICA) </w:t>
                  </w:r>
                </w:p>
              </w:tc>
            </w:tr>
            <w:tr w:rsidR="00AB3F8F" w:rsidRPr="00AB3F8F" w14:paraId="52170BEC" w14:textId="77777777" w:rsidTr="000C0500">
              <w:trPr>
                <w:jc w:val="center"/>
              </w:trPr>
              <w:tc>
                <w:tcPr>
                  <w:tcW w:w="5182" w:type="dxa"/>
                  <w:shd w:val="clear" w:color="auto" w:fill="auto"/>
                </w:tcPr>
                <w:p w14:paraId="2750D074" w14:textId="77777777" w:rsidR="00AB3F8F" w:rsidRPr="00AB3F8F" w:rsidRDefault="00AB3F8F" w:rsidP="00AB3F8F">
                  <w:pPr>
                    <w:spacing w:after="0" w:line="240" w:lineRule="auto"/>
                    <w:rPr>
                      <w:rFonts w:ascii="Palatino Linotype" w:hAnsi="Palatino Linotype" w:cs="Arial"/>
                      <w:b/>
                      <w:sz w:val="24"/>
                      <w:szCs w:val="24"/>
                    </w:rPr>
                  </w:pPr>
                </w:p>
                <w:p w14:paraId="6259B1AE" w14:textId="77777777" w:rsidR="00AB3F8F" w:rsidRPr="00AB3F8F" w:rsidRDefault="00AB3F8F" w:rsidP="00AB3F8F">
                  <w:pPr>
                    <w:spacing w:after="0" w:line="240" w:lineRule="auto"/>
                    <w:jc w:val="center"/>
                    <w:rPr>
                      <w:rFonts w:ascii="Palatino Linotype" w:hAnsi="Palatino Linotype" w:cs="Arial"/>
                      <w:b/>
                      <w:sz w:val="24"/>
                      <w:szCs w:val="24"/>
                    </w:rPr>
                  </w:pPr>
                </w:p>
                <w:p w14:paraId="73F7BBBA" w14:textId="77777777" w:rsidR="00AB3F8F" w:rsidRDefault="00AB3F8F" w:rsidP="00AB3F8F">
                  <w:pPr>
                    <w:spacing w:after="0" w:line="240" w:lineRule="auto"/>
                    <w:jc w:val="center"/>
                    <w:rPr>
                      <w:rFonts w:ascii="Palatino Linotype" w:hAnsi="Palatino Linotype" w:cs="Arial"/>
                      <w:b/>
                      <w:sz w:val="24"/>
                      <w:szCs w:val="24"/>
                    </w:rPr>
                  </w:pPr>
                </w:p>
                <w:p w14:paraId="47895855" w14:textId="77777777" w:rsidR="00AB3F8F" w:rsidRPr="00AB3F8F" w:rsidRDefault="00AB3F8F" w:rsidP="00AB3F8F">
                  <w:pPr>
                    <w:spacing w:after="0" w:line="240" w:lineRule="auto"/>
                    <w:jc w:val="center"/>
                    <w:rPr>
                      <w:rFonts w:ascii="Palatino Linotype" w:hAnsi="Palatino Linotype" w:cs="Arial"/>
                      <w:b/>
                      <w:sz w:val="24"/>
                      <w:szCs w:val="24"/>
                    </w:rPr>
                  </w:pPr>
                  <w:r w:rsidRPr="00AB3F8F">
                    <w:rPr>
                      <w:rFonts w:ascii="Palatino Linotype" w:hAnsi="Palatino Linotype" w:cs="Arial"/>
                      <w:b/>
                      <w:sz w:val="24"/>
                      <w:szCs w:val="24"/>
                    </w:rPr>
                    <w:t xml:space="preserve">Eva </w:t>
                  </w:r>
                  <w:proofErr w:type="spellStart"/>
                  <w:r w:rsidRPr="00AB3F8F">
                    <w:rPr>
                      <w:rFonts w:ascii="Palatino Linotype" w:hAnsi="Palatino Linotype" w:cs="Arial"/>
                      <w:b/>
                      <w:sz w:val="24"/>
                      <w:szCs w:val="24"/>
                    </w:rPr>
                    <w:t>Abaid</w:t>
                  </w:r>
                  <w:proofErr w:type="spellEnd"/>
                  <w:r w:rsidRPr="00AB3F8F">
                    <w:rPr>
                      <w:rFonts w:ascii="Palatino Linotype" w:hAnsi="Palatino Linotype" w:cs="Arial"/>
                      <w:b/>
                      <w:sz w:val="24"/>
                      <w:szCs w:val="24"/>
                    </w:rPr>
                    <w:t xml:space="preserve"> </w:t>
                  </w:r>
                  <w:proofErr w:type="spellStart"/>
                  <w:r w:rsidRPr="00AB3F8F">
                    <w:rPr>
                      <w:rFonts w:ascii="Palatino Linotype" w:hAnsi="Palatino Linotype" w:cs="Arial"/>
                      <w:b/>
                      <w:sz w:val="24"/>
                      <w:szCs w:val="24"/>
                    </w:rPr>
                    <w:t>Yapur</w:t>
                  </w:r>
                  <w:proofErr w:type="spellEnd"/>
                </w:p>
                <w:p w14:paraId="7B0E8918" w14:textId="77777777" w:rsidR="00AB3F8F" w:rsidRPr="00AB3F8F" w:rsidRDefault="00AB3F8F" w:rsidP="00AB3F8F">
                  <w:pPr>
                    <w:spacing w:after="0" w:line="240" w:lineRule="auto"/>
                    <w:jc w:val="center"/>
                    <w:rPr>
                      <w:rFonts w:ascii="Palatino Linotype" w:hAnsi="Palatino Linotype" w:cs="Arial"/>
                      <w:sz w:val="24"/>
                      <w:szCs w:val="24"/>
                    </w:rPr>
                  </w:pPr>
                  <w:r w:rsidRPr="00AB3F8F">
                    <w:rPr>
                      <w:rFonts w:ascii="Palatino Linotype" w:hAnsi="Palatino Linotype" w:cs="Arial"/>
                      <w:sz w:val="24"/>
                      <w:szCs w:val="24"/>
                    </w:rPr>
                    <w:t>Comisionada</w:t>
                  </w:r>
                </w:p>
                <w:p w14:paraId="77AE6436" w14:textId="77777777" w:rsidR="00AB3F8F" w:rsidRPr="00AB3F8F" w:rsidRDefault="00AB3F8F" w:rsidP="00AB3F8F">
                  <w:pPr>
                    <w:spacing w:after="0" w:line="240" w:lineRule="auto"/>
                    <w:jc w:val="center"/>
                    <w:rPr>
                      <w:rFonts w:ascii="Palatino Linotype" w:hAnsi="Palatino Linotype" w:cs="Arial"/>
                      <w:b/>
                      <w:sz w:val="24"/>
                      <w:szCs w:val="24"/>
                    </w:rPr>
                  </w:pPr>
                  <w:r w:rsidRPr="00AB3F8F">
                    <w:rPr>
                      <w:rFonts w:ascii="Palatino Linotype" w:hAnsi="Palatino Linotype" w:cs="Arial"/>
                      <w:b/>
                      <w:sz w:val="24"/>
                      <w:szCs w:val="24"/>
                    </w:rPr>
                    <w:t>(RÚBRICA)</w:t>
                  </w:r>
                </w:p>
              </w:tc>
              <w:tc>
                <w:tcPr>
                  <w:tcW w:w="5183" w:type="dxa"/>
                  <w:shd w:val="clear" w:color="auto" w:fill="auto"/>
                </w:tcPr>
                <w:p w14:paraId="78476D9D" w14:textId="77777777" w:rsidR="00AB3F8F" w:rsidRPr="00AB3F8F" w:rsidRDefault="00AB3F8F" w:rsidP="00AB3F8F">
                  <w:pPr>
                    <w:spacing w:after="0" w:line="240" w:lineRule="auto"/>
                    <w:jc w:val="center"/>
                    <w:rPr>
                      <w:rFonts w:ascii="Palatino Linotype" w:hAnsi="Palatino Linotype" w:cs="Arial"/>
                      <w:b/>
                      <w:sz w:val="24"/>
                      <w:szCs w:val="24"/>
                    </w:rPr>
                  </w:pPr>
                </w:p>
                <w:p w14:paraId="674525EE" w14:textId="77777777" w:rsidR="00AB3F8F" w:rsidRPr="00AB3F8F" w:rsidRDefault="00AB3F8F" w:rsidP="00AB3F8F">
                  <w:pPr>
                    <w:spacing w:after="0" w:line="240" w:lineRule="auto"/>
                    <w:rPr>
                      <w:rFonts w:ascii="Palatino Linotype" w:hAnsi="Palatino Linotype" w:cs="Arial"/>
                      <w:b/>
                      <w:sz w:val="24"/>
                      <w:szCs w:val="24"/>
                    </w:rPr>
                  </w:pPr>
                </w:p>
                <w:p w14:paraId="01E9C197" w14:textId="77777777" w:rsidR="00AB3F8F" w:rsidRDefault="00AB3F8F" w:rsidP="00AB3F8F">
                  <w:pPr>
                    <w:spacing w:after="0" w:line="240" w:lineRule="auto"/>
                    <w:jc w:val="center"/>
                    <w:rPr>
                      <w:rFonts w:ascii="Palatino Linotype" w:hAnsi="Palatino Linotype" w:cs="Arial"/>
                      <w:b/>
                      <w:sz w:val="24"/>
                      <w:szCs w:val="24"/>
                    </w:rPr>
                  </w:pPr>
                </w:p>
                <w:p w14:paraId="18E86BD3" w14:textId="77777777" w:rsidR="00AB3F8F" w:rsidRPr="00AB3F8F" w:rsidRDefault="00AB3F8F" w:rsidP="00AB3F8F">
                  <w:pPr>
                    <w:spacing w:after="0" w:line="240" w:lineRule="auto"/>
                    <w:jc w:val="center"/>
                    <w:rPr>
                      <w:rFonts w:ascii="Palatino Linotype" w:hAnsi="Palatino Linotype" w:cs="Arial"/>
                      <w:b/>
                      <w:sz w:val="24"/>
                      <w:szCs w:val="24"/>
                    </w:rPr>
                  </w:pPr>
                  <w:r w:rsidRPr="00AB3F8F">
                    <w:rPr>
                      <w:rFonts w:ascii="Palatino Linotype" w:hAnsi="Palatino Linotype" w:cs="Arial"/>
                      <w:b/>
                      <w:sz w:val="24"/>
                      <w:szCs w:val="24"/>
                    </w:rPr>
                    <w:t>José Guadalupe Luna Hernández</w:t>
                  </w:r>
                </w:p>
                <w:p w14:paraId="277D2D9C" w14:textId="77777777" w:rsidR="00AB3F8F" w:rsidRPr="00AB3F8F" w:rsidRDefault="00AB3F8F" w:rsidP="00AB3F8F">
                  <w:pPr>
                    <w:spacing w:after="0" w:line="240" w:lineRule="auto"/>
                    <w:jc w:val="center"/>
                    <w:rPr>
                      <w:rFonts w:ascii="Palatino Linotype" w:hAnsi="Palatino Linotype" w:cs="Arial"/>
                      <w:sz w:val="24"/>
                      <w:szCs w:val="24"/>
                    </w:rPr>
                  </w:pPr>
                  <w:r w:rsidRPr="00AB3F8F">
                    <w:rPr>
                      <w:rFonts w:ascii="Palatino Linotype" w:hAnsi="Palatino Linotype" w:cs="Arial"/>
                      <w:sz w:val="24"/>
                      <w:szCs w:val="24"/>
                    </w:rPr>
                    <w:t>Comisionado</w:t>
                  </w:r>
                </w:p>
                <w:p w14:paraId="084B76BE" w14:textId="77777777" w:rsidR="00AB3F8F" w:rsidRPr="00AB3F8F" w:rsidRDefault="00AB3F8F" w:rsidP="00AB3F8F">
                  <w:pPr>
                    <w:spacing w:after="0" w:line="240" w:lineRule="auto"/>
                    <w:jc w:val="center"/>
                    <w:rPr>
                      <w:rFonts w:ascii="Palatino Linotype" w:hAnsi="Palatino Linotype" w:cs="Arial"/>
                      <w:b/>
                      <w:sz w:val="24"/>
                      <w:szCs w:val="24"/>
                    </w:rPr>
                  </w:pPr>
                  <w:r w:rsidRPr="00AB3F8F">
                    <w:rPr>
                      <w:rFonts w:ascii="Palatino Linotype" w:hAnsi="Palatino Linotype" w:cs="Arial"/>
                      <w:b/>
                      <w:sz w:val="24"/>
                      <w:szCs w:val="24"/>
                    </w:rPr>
                    <w:t>(RÚBRICA)</w:t>
                  </w:r>
                </w:p>
              </w:tc>
            </w:tr>
            <w:tr w:rsidR="00AB3F8F" w:rsidRPr="00AB3F8F" w14:paraId="77070D55" w14:textId="77777777" w:rsidTr="000C0500">
              <w:trPr>
                <w:jc w:val="center"/>
              </w:trPr>
              <w:tc>
                <w:tcPr>
                  <w:tcW w:w="5182" w:type="dxa"/>
                  <w:shd w:val="clear" w:color="auto" w:fill="auto"/>
                </w:tcPr>
                <w:p w14:paraId="59313FB7" w14:textId="77777777" w:rsidR="00AB3F8F" w:rsidRPr="00AB3F8F" w:rsidRDefault="00AB3F8F" w:rsidP="00AB3F8F">
                  <w:pPr>
                    <w:spacing w:after="0" w:line="240" w:lineRule="auto"/>
                    <w:jc w:val="center"/>
                    <w:rPr>
                      <w:rFonts w:ascii="Palatino Linotype" w:hAnsi="Palatino Linotype" w:cs="Arial"/>
                      <w:b/>
                      <w:sz w:val="24"/>
                      <w:szCs w:val="24"/>
                    </w:rPr>
                  </w:pPr>
                </w:p>
                <w:p w14:paraId="5166274C" w14:textId="77777777" w:rsidR="00AB3F8F" w:rsidRPr="00AB3F8F" w:rsidRDefault="00AB3F8F" w:rsidP="00AB3F8F">
                  <w:pPr>
                    <w:spacing w:after="0" w:line="240" w:lineRule="auto"/>
                    <w:rPr>
                      <w:rFonts w:ascii="Palatino Linotype" w:hAnsi="Palatino Linotype" w:cs="Arial"/>
                      <w:b/>
                      <w:sz w:val="24"/>
                      <w:szCs w:val="24"/>
                    </w:rPr>
                  </w:pPr>
                </w:p>
                <w:p w14:paraId="56FE63F4" w14:textId="77777777" w:rsidR="00AB3F8F" w:rsidRDefault="00AB3F8F" w:rsidP="00AB3F8F">
                  <w:pPr>
                    <w:spacing w:after="0" w:line="240" w:lineRule="auto"/>
                    <w:rPr>
                      <w:rFonts w:ascii="Palatino Linotype" w:hAnsi="Palatino Linotype" w:cs="Arial"/>
                      <w:b/>
                      <w:sz w:val="24"/>
                      <w:szCs w:val="24"/>
                    </w:rPr>
                  </w:pPr>
                </w:p>
                <w:p w14:paraId="47642773" w14:textId="77777777" w:rsidR="00AB3F8F" w:rsidRPr="00AB3F8F" w:rsidRDefault="00AB3F8F" w:rsidP="00AB3F8F">
                  <w:pPr>
                    <w:spacing w:after="0" w:line="240" w:lineRule="auto"/>
                    <w:rPr>
                      <w:rFonts w:ascii="Palatino Linotype" w:hAnsi="Palatino Linotype" w:cs="Arial"/>
                      <w:b/>
                      <w:sz w:val="24"/>
                      <w:szCs w:val="24"/>
                    </w:rPr>
                  </w:pPr>
                </w:p>
                <w:p w14:paraId="127E8BD3" w14:textId="77777777" w:rsidR="00AB3F8F" w:rsidRPr="00AB3F8F" w:rsidRDefault="00AB3F8F" w:rsidP="00AB3F8F">
                  <w:pPr>
                    <w:spacing w:after="0" w:line="240" w:lineRule="auto"/>
                    <w:jc w:val="center"/>
                    <w:rPr>
                      <w:rFonts w:ascii="Palatino Linotype" w:hAnsi="Palatino Linotype" w:cs="Arial"/>
                      <w:b/>
                      <w:sz w:val="24"/>
                      <w:szCs w:val="24"/>
                    </w:rPr>
                  </w:pPr>
                </w:p>
                <w:p w14:paraId="38205054" w14:textId="77777777" w:rsidR="00AB3F8F" w:rsidRPr="00AB3F8F" w:rsidRDefault="00AB3F8F" w:rsidP="00AB3F8F">
                  <w:pPr>
                    <w:spacing w:after="0" w:line="240" w:lineRule="auto"/>
                    <w:jc w:val="center"/>
                    <w:rPr>
                      <w:rFonts w:ascii="Palatino Linotype" w:hAnsi="Palatino Linotype" w:cs="Arial"/>
                      <w:b/>
                      <w:sz w:val="24"/>
                      <w:szCs w:val="24"/>
                    </w:rPr>
                  </w:pPr>
                  <w:r w:rsidRPr="00AB3F8F">
                    <w:rPr>
                      <w:rFonts w:ascii="Palatino Linotype" w:hAnsi="Palatino Linotype" w:cs="Arial"/>
                      <w:b/>
                      <w:sz w:val="24"/>
                      <w:szCs w:val="24"/>
                    </w:rPr>
                    <w:t>Javier Martínez Cruz</w:t>
                  </w:r>
                </w:p>
                <w:p w14:paraId="4AB68573" w14:textId="77777777" w:rsidR="00AB3F8F" w:rsidRPr="00AB3F8F" w:rsidRDefault="00AB3F8F" w:rsidP="00AB3F8F">
                  <w:pPr>
                    <w:spacing w:after="0" w:line="240" w:lineRule="auto"/>
                    <w:jc w:val="center"/>
                    <w:rPr>
                      <w:rFonts w:ascii="Palatino Linotype" w:hAnsi="Palatino Linotype" w:cs="Arial"/>
                      <w:sz w:val="24"/>
                      <w:szCs w:val="24"/>
                    </w:rPr>
                  </w:pPr>
                  <w:r w:rsidRPr="00AB3F8F">
                    <w:rPr>
                      <w:rFonts w:ascii="Palatino Linotype" w:hAnsi="Palatino Linotype" w:cs="Arial"/>
                      <w:sz w:val="24"/>
                      <w:szCs w:val="24"/>
                    </w:rPr>
                    <w:t>Comisionado</w:t>
                  </w:r>
                </w:p>
                <w:p w14:paraId="572A6BEF" w14:textId="77777777" w:rsidR="00AB3F8F" w:rsidRPr="00AB3F8F" w:rsidRDefault="00AB3F8F" w:rsidP="00AB3F8F">
                  <w:pPr>
                    <w:spacing w:after="0" w:line="240" w:lineRule="auto"/>
                    <w:jc w:val="center"/>
                    <w:rPr>
                      <w:rFonts w:ascii="Palatino Linotype" w:hAnsi="Palatino Linotype" w:cs="Arial"/>
                      <w:sz w:val="24"/>
                      <w:szCs w:val="24"/>
                    </w:rPr>
                  </w:pPr>
                  <w:r w:rsidRPr="00AB3F8F">
                    <w:rPr>
                      <w:rFonts w:ascii="Palatino Linotype" w:hAnsi="Palatino Linotype" w:cs="Arial"/>
                      <w:b/>
                      <w:sz w:val="24"/>
                      <w:szCs w:val="24"/>
                    </w:rPr>
                    <w:t>(RÚBRICA)</w:t>
                  </w:r>
                </w:p>
              </w:tc>
              <w:tc>
                <w:tcPr>
                  <w:tcW w:w="5183" w:type="dxa"/>
                  <w:shd w:val="clear" w:color="auto" w:fill="auto"/>
                </w:tcPr>
                <w:p w14:paraId="117BA3E4" w14:textId="77777777" w:rsidR="00AB3F8F" w:rsidRPr="00AB3F8F" w:rsidRDefault="00AB3F8F" w:rsidP="00AB3F8F">
                  <w:pPr>
                    <w:spacing w:after="0" w:line="240" w:lineRule="auto"/>
                    <w:jc w:val="center"/>
                    <w:rPr>
                      <w:rFonts w:ascii="Palatino Linotype" w:hAnsi="Palatino Linotype" w:cs="Arial"/>
                      <w:b/>
                      <w:sz w:val="24"/>
                      <w:szCs w:val="24"/>
                    </w:rPr>
                  </w:pPr>
                </w:p>
                <w:p w14:paraId="24B98BA3" w14:textId="77777777" w:rsidR="00AB3F8F" w:rsidRPr="00AB3F8F" w:rsidRDefault="00AB3F8F" w:rsidP="00AB3F8F">
                  <w:pPr>
                    <w:spacing w:after="0" w:line="240" w:lineRule="auto"/>
                    <w:rPr>
                      <w:rFonts w:ascii="Palatino Linotype" w:hAnsi="Palatino Linotype" w:cs="Arial"/>
                      <w:b/>
                      <w:sz w:val="24"/>
                      <w:szCs w:val="24"/>
                    </w:rPr>
                  </w:pPr>
                </w:p>
                <w:p w14:paraId="7D2EB8A3" w14:textId="77777777" w:rsidR="00AB3F8F" w:rsidRPr="00AB3F8F" w:rsidRDefault="00AB3F8F" w:rsidP="00AB3F8F">
                  <w:pPr>
                    <w:spacing w:after="0" w:line="240" w:lineRule="auto"/>
                    <w:rPr>
                      <w:rFonts w:ascii="Palatino Linotype" w:hAnsi="Palatino Linotype" w:cs="Arial"/>
                      <w:b/>
                      <w:sz w:val="24"/>
                      <w:szCs w:val="24"/>
                    </w:rPr>
                  </w:pPr>
                </w:p>
                <w:p w14:paraId="09C374F9" w14:textId="77777777" w:rsidR="00AB3F8F" w:rsidRDefault="00AB3F8F" w:rsidP="00AB3F8F">
                  <w:pPr>
                    <w:spacing w:after="0" w:line="240" w:lineRule="auto"/>
                    <w:rPr>
                      <w:rFonts w:ascii="Palatino Linotype" w:hAnsi="Palatino Linotype" w:cs="Arial"/>
                      <w:b/>
                      <w:sz w:val="24"/>
                      <w:szCs w:val="24"/>
                    </w:rPr>
                  </w:pPr>
                </w:p>
                <w:p w14:paraId="7FB46A6F" w14:textId="77777777" w:rsidR="00AB3F8F" w:rsidRPr="00AB3F8F" w:rsidRDefault="00AB3F8F" w:rsidP="00AB3F8F">
                  <w:pPr>
                    <w:spacing w:after="0" w:line="240" w:lineRule="auto"/>
                    <w:rPr>
                      <w:rFonts w:ascii="Palatino Linotype" w:hAnsi="Palatino Linotype" w:cs="Arial"/>
                      <w:b/>
                      <w:sz w:val="24"/>
                      <w:szCs w:val="24"/>
                    </w:rPr>
                  </w:pPr>
                </w:p>
                <w:p w14:paraId="6AB43B55" w14:textId="77777777" w:rsidR="00AB3F8F" w:rsidRPr="00AB3F8F" w:rsidRDefault="00AB3F8F" w:rsidP="00AB3F8F">
                  <w:pPr>
                    <w:spacing w:after="0" w:line="240" w:lineRule="auto"/>
                    <w:jc w:val="center"/>
                    <w:rPr>
                      <w:rFonts w:ascii="Palatino Linotype" w:hAnsi="Palatino Linotype" w:cs="Arial"/>
                      <w:b/>
                      <w:sz w:val="24"/>
                      <w:szCs w:val="24"/>
                    </w:rPr>
                  </w:pPr>
                  <w:r w:rsidRPr="00AB3F8F">
                    <w:rPr>
                      <w:rFonts w:ascii="Palatino Linotype" w:hAnsi="Palatino Linotype" w:cs="Arial"/>
                      <w:b/>
                      <w:sz w:val="24"/>
                      <w:szCs w:val="24"/>
                    </w:rPr>
                    <w:t>Luis Gustavo Parra Noriega</w:t>
                  </w:r>
                </w:p>
                <w:p w14:paraId="1F55183A" w14:textId="77777777" w:rsidR="00AB3F8F" w:rsidRPr="00AB3F8F" w:rsidRDefault="00AB3F8F" w:rsidP="00AB3F8F">
                  <w:pPr>
                    <w:spacing w:after="0" w:line="240" w:lineRule="auto"/>
                    <w:jc w:val="center"/>
                    <w:rPr>
                      <w:rFonts w:ascii="Palatino Linotype" w:hAnsi="Palatino Linotype" w:cs="Arial"/>
                      <w:sz w:val="24"/>
                      <w:szCs w:val="24"/>
                    </w:rPr>
                  </w:pPr>
                  <w:r w:rsidRPr="00AB3F8F">
                    <w:rPr>
                      <w:rFonts w:ascii="Palatino Linotype" w:hAnsi="Palatino Linotype" w:cs="Arial"/>
                      <w:sz w:val="24"/>
                      <w:szCs w:val="24"/>
                    </w:rPr>
                    <w:t>Comisionado</w:t>
                  </w:r>
                </w:p>
                <w:p w14:paraId="1E8F3593" w14:textId="77777777" w:rsidR="00AB3F8F" w:rsidRPr="00AB3F8F" w:rsidRDefault="00AB3F8F" w:rsidP="00AB3F8F">
                  <w:pPr>
                    <w:spacing w:after="0" w:line="240" w:lineRule="auto"/>
                    <w:jc w:val="center"/>
                    <w:rPr>
                      <w:rFonts w:ascii="Palatino Linotype" w:hAnsi="Palatino Linotype" w:cs="Arial"/>
                      <w:b/>
                      <w:sz w:val="24"/>
                      <w:szCs w:val="24"/>
                    </w:rPr>
                  </w:pPr>
                  <w:r w:rsidRPr="00AB3F8F">
                    <w:rPr>
                      <w:rFonts w:ascii="Palatino Linotype" w:hAnsi="Palatino Linotype" w:cs="Arial"/>
                      <w:b/>
                      <w:sz w:val="24"/>
                      <w:szCs w:val="24"/>
                    </w:rPr>
                    <w:t>(RÚBRICA)</w:t>
                  </w:r>
                </w:p>
              </w:tc>
            </w:tr>
            <w:tr w:rsidR="00AB3F8F" w:rsidRPr="00AB3F8F" w14:paraId="25D2CBD9" w14:textId="77777777" w:rsidTr="000C0500">
              <w:trPr>
                <w:jc w:val="center"/>
              </w:trPr>
              <w:tc>
                <w:tcPr>
                  <w:tcW w:w="10365" w:type="dxa"/>
                  <w:gridSpan w:val="2"/>
                  <w:shd w:val="clear" w:color="auto" w:fill="auto"/>
                </w:tcPr>
                <w:p w14:paraId="64977A46" w14:textId="77777777" w:rsidR="00AB3F8F" w:rsidRPr="00AB3F8F" w:rsidRDefault="00AB3F8F" w:rsidP="00AB3F8F">
                  <w:pPr>
                    <w:tabs>
                      <w:tab w:val="left" w:pos="3720"/>
                    </w:tabs>
                    <w:spacing w:after="0" w:line="240" w:lineRule="auto"/>
                    <w:rPr>
                      <w:rFonts w:ascii="Palatino Linotype" w:hAnsi="Palatino Linotype" w:cs="Arial"/>
                      <w:b/>
                      <w:sz w:val="24"/>
                      <w:szCs w:val="24"/>
                    </w:rPr>
                  </w:pPr>
                  <w:r w:rsidRPr="00AB3F8F">
                    <w:rPr>
                      <w:rFonts w:ascii="Palatino Linotype" w:hAnsi="Palatino Linotype" w:cs="Arial"/>
                      <w:b/>
                      <w:sz w:val="24"/>
                      <w:szCs w:val="24"/>
                    </w:rPr>
                    <w:tab/>
                  </w:r>
                </w:p>
                <w:p w14:paraId="17A9E742" w14:textId="77777777" w:rsidR="00AB3F8F" w:rsidRPr="00AB3F8F" w:rsidRDefault="00AB3F8F" w:rsidP="00AB3F8F">
                  <w:pPr>
                    <w:spacing w:after="0" w:line="240" w:lineRule="auto"/>
                    <w:jc w:val="center"/>
                    <w:rPr>
                      <w:rFonts w:ascii="Palatino Linotype" w:hAnsi="Palatino Linotype" w:cs="Arial"/>
                      <w:b/>
                      <w:sz w:val="24"/>
                      <w:szCs w:val="24"/>
                    </w:rPr>
                  </w:pPr>
                </w:p>
                <w:p w14:paraId="6C1995B5" w14:textId="77777777" w:rsidR="00AB3F8F" w:rsidRPr="00AB3F8F" w:rsidRDefault="00AB3F8F" w:rsidP="00AB3F8F">
                  <w:pPr>
                    <w:spacing w:after="0" w:line="240" w:lineRule="auto"/>
                    <w:jc w:val="center"/>
                    <w:rPr>
                      <w:rFonts w:ascii="Palatino Linotype" w:hAnsi="Palatino Linotype" w:cs="Arial"/>
                      <w:b/>
                      <w:sz w:val="24"/>
                      <w:szCs w:val="24"/>
                    </w:rPr>
                  </w:pPr>
                  <w:r w:rsidRPr="00AB3F8F">
                    <w:rPr>
                      <w:rFonts w:ascii="Palatino Linotype" w:hAnsi="Palatino Linotype" w:cs="Arial"/>
                      <w:b/>
                      <w:sz w:val="24"/>
                      <w:szCs w:val="24"/>
                    </w:rPr>
                    <w:t>Alexis Tapia Ramírez</w:t>
                  </w:r>
                </w:p>
                <w:p w14:paraId="2C912C94" w14:textId="77777777" w:rsidR="00AB3F8F" w:rsidRPr="00AB3F8F" w:rsidRDefault="00AB3F8F" w:rsidP="00AB3F8F">
                  <w:pPr>
                    <w:spacing w:after="0" w:line="240" w:lineRule="auto"/>
                    <w:jc w:val="center"/>
                    <w:rPr>
                      <w:rFonts w:ascii="Palatino Linotype" w:hAnsi="Palatino Linotype" w:cs="Arial"/>
                      <w:sz w:val="24"/>
                      <w:szCs w:val="24"/>
                    </w:rPr>
                  </w:pPr>
                  <w:r w:rsidRPr="00AB3F8F">
                    <w:rPr>
                      <w:rFonts w:ascii="Palatino Linotype" w:hAnsi="Palatino Linotype" w:cs="Arial"/>
                      <w:sz w:val="24"/>
                      <w:szCs w:val="24"/>
                    </w:rPr>
                    <w:t>Secretario Técnico del Pleno</w:t>
                  </w:r>
                </w:p>
                <w:p w14:paraId="5867EBED" w14:textId="77777777" w:rsidR="00AB3F8F" w:rsidRPr="00AB3F8F" w:rsidRDefault="00AB3F8F" w:rsidP="00AB3F8F">
                  <w:pPr>
                    <w:spacing w:after="0" w:line="240" w:lineRule="auto"/>
                    <w:jc w:val="center"/>
                    <w:rPr>
                      <w:rFonts w:ascii="Palatino Linotype" w:hAnsi="Palatino Linotype" w:cs="Arial"/>
                      <w:sz w:val="24"/>
                      <w:szCs w:val="24"/>
                    </w:rPr>
                  </w:pPr>
                  <w:r w:rsidRPr="00AB3F8F">
                    <w:rPr>
                      <w:rFonts w:ascii="Palatino Linotype" w:hAnsi="Palatino Linotype" w:cs="Arial"/>
                      <w:b/>
                      <w:sz w:val="24"/>
                      <w:szCs w:val="24"/>
                    </w:rPr>
                    <w:t>(RÚBRICA)</w:t>
                  </w:r>
                  <w:r w:rsidRPr="00AB3F8F">
                    <w:rPr>
                      <w:rFonts w:ascii="Palatino Linotype" w:hAnsi="Palatino Linotype" w:cs="Arial"/>
                      <w:sz w:val="24"/>
                      <w:szCs w:val="24"/>
                    </w:rPr>
                    <w:t xml:space="preserve"> </w:t>
                  </w:r>
                </w:p>
              </w:tc>
            </w:tr>
          </w:tbl>
          <w:p w14:paraId="22E31B20" w14:textId="77777777" w:rsidR="00AB3F8F" w:rsidRPr="00AB3F8F" w:rsidRDefault="00AB3F8F" w:rsidP="000C0500">
            <w:pPr>
              <w:jc w:val="both"/>
              <w:rPr>
                <w:rFonts w:ascii="Palatino Linotype" w:hAnsi="Palatino Linotype" w:cs="Arial"/>
                <w:sz w:val="24"/>
                <w:szCs w:val="24"/>
                <w:lang w:val="es-ES"/>
              </w:rPr>
            </w:pPr>
          </w:p>
        </w:tc>
      </w:tr>
      <w:tr w:rsidR="00AB3F8F" w:rsidRPr="00503EBC" w14:paraId="46D60172" w14:textId="77777777" w:rsidTr="000C0500">
        <w:trPr>
          <w:jc w:val="center"/>
        </w:trPr>
        <w:tc>
          <w:tcPr>
            <w:tcW w:w="5184" w:type="dxa"/>
            <w:hideMark/>
          </w:tcPr>
          <w:p w14:paraId="4108C4A3" w14:textId="77777777" w:rsidR="00AB3F8F" w:rsidRPr="00503EBC" w:rsidRDefault="00AB3F8F" w:rsidP="000C0500">
            <w:pPr>
              <w:jc w:val="both"/>
              <w:rPr>
                <w:rFonts w:ascii="Palatino Linotype" w:hAnsi="Palatino Linotype" w:cs="Arial"/>
                <w:lang w:val="es-ES"/>
              </w:rPr>
            </w:pPr>
          </w:p>
        </w:tc>
        <w:tc>
          <w:tcPr>
            <w:tcW w:w="5184" w:type="dxa"/>
          </w:tcPr>
          <w:p w14:paraId="086C8925" w14:textId="77777777" w:rsidR="00AB3F8F" w:rsidRPr="00503EBC" w:rsidRDefault="00AB3F8F" w:rsidP="00AB3F8F">
            <w:pPr>
              <w:rPr>
                <w:rFonts w:ascii="Palatino Linotype" w:hAnsi="Palatino Linotype" w:cs="Arial"/>
                <w:b/>
              </w:rPr>
            </w:pPr>
          </w:p>
        </w:tc>
      </w:tr>
    </w:tbl>
    <w:p w14:paraId="410378FE" w14:textId="1BBE38FD" w:rsidR="00AB3F8F" w:rsidRPr="00634823" w:rsidRDefault="00AB3F8F" w:rsidP="00AB3F8F">
      <w:pPr>
        <w:tabs>
          <w:tab w:val="left" w:pos="567"/>
        </w:tabs>
        <w:spacing w:before="240" w:after="240" w:line="360" w:lineRule="auto"/>
        <w:jc w:val="both"/>
        <w:rPr>
          <w:rFonts w:ascii="Palatino Linotype" w:hAnsi="Palatino Linotype" w:cs="Arial"/>
        </w:rPr>
      </w:pPr>
      <w:r w:rsidRPr="00503EBC">
        <w:rPr>
          <w:rFonts w:ascii="Palatino Linotype" w:eastAsia="Times New Roman" w:hAnsi="Palatino Linotype" w:cs="Arial"/>
        </w:rPr>
        <w:t xml:space="preserve">Esta hoja corresponde a la resolución de </w:t>
      </w:r>
      <w:r>
        <w:rPr>
          <w:rFonts w:ascii="Palatino Linotype" w:eastAsia="Times New Roman" w:hAnsi="Palatino Linotype" w:cs="Arial"/>
        </w:rPr>
        <w:t xml:space="preserve">cinco de agosto </w:t>
      </w:r>
      <w:r w:rsidRPr="00503EBC">
        <w:rPr>
          <w:rFonts w:ascii="Palatino Linotype" w:eastAsia="Times New Roman" w:hAnsi="Palatino Linotype" w:cs="Arial"/>
        </w:rPr>
        <w:t xml:space="preserve">dos mil  veinte, emitida en el recurso de revisión </w:t>
      </w:r>
      <w:r>
        <w:rPr>
          <w:rFonts w:ascii="Palatino Linotype" w:hAnsi="Palatino Linotype" w:cs="Arial"/>
          <w:b/>
          <w:bCs/>
          <w:lang w:eastAsia="es-MX"/>
        </w:rPr>
        <w:t>00453</w:t>
      </w:r>
      <w:r w:rsidRPr="00503EBC">
        <w:rPr>
          <w:rFonts w:ascii="Palatino Linotype" w:hAnsi="Palatino Linotype" w:cs="Arial"/>
          <w:b/>
          <w:bCs/>
          <w:lang w:eastAsia="es-MX"/>
        </w:rPr>
        <w:t>/INFOEM/IP/RR/2020</w:t>
      </w:r>
      <w:r>
        <w:rPr>
          <w:rFonts w:ascii="Palatino Linotype" w:hAnsi="Palatino Linotype" w:cs="Arial"/>
          <w:b/>
          <w:bCs/>
          <w:lang w:eastAsia="es-MX"/>
        </w:rPr>
        <w:t xml:space="preserve">. </w:t>
      </w:r>
    </w:p>
    <w:p w14:paraId="07ACEF8B" w14:textId="77777777" w:rsidR="00AB3F8F" w:rsidRDefault="00AB3F8F" w:rsidP="00FF1959">
      <w:pPr>
        <w:spacing w:after="0" w:line="360" w:lineRule="auto"/>
        <w:ind w:right="49"/>
        <w:contextualSpacing/>
        <w:jc w:val="both"/>
      </w:pPr>
    </w:p>
    <w:sectPr w:rsidR="00AB3F8F" w:rsidSect="009A4582">
      <w:headerReference w:type="even" r:id="rId9"/>
      <w:headerReference w:type="default" r:id="rId10"/>
      <w:footerReference w:type="default" r:id="rId11"/>
      <w:headerReference w:type="first" r:id="rId12"/>
      <w:footerReference w:type="first" r:id="rId13"/>
      <w:pgSz w:w="12240" w:h="15840"/>
      <w:pgMar w:top="1417" w:right="1750"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314119" w14:textId="77777777" w:rsidR="00140386" w:rsidRDefault="00140386" w:rsidP="00792776">
      <w:pPr>
        <w:spacing w:after="0" w:line="240" w:lineRule="auto"/>
      </w:pPr>
      <w:r>
        <w:separator/>
      </w:r>
    </w:p>
  </w:endnote>
  <w:endnote w:type="continuationSeparator" w:id="0">
    <w:p w14:paraId="704E1D77" w14:textId="77777777" w:rsidR="00140386" w:rsidRDefault="00140386" w:rsidP="007927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120813738"/>
      <w:docPartObj>
        <w:docPartGallery w:val="Page Numbers (Bottom of Page)"/>
        <w:docPartUnique/>
      </w:docPartObj>
    </w:sdtPr>
    <w:sdtEndPr/>
    <w:sdtContent>
      <w:sdt>
        <w:sdtPr>
          <w:rPr>
            <w:rFonts w:ascii="Palatino Linotype" w:hAnsi="Palatino Linotype"/>
            <w:sz w:val="28"/>
          </w:rPr>
          <w:id w:val="2028050644"/>
          <w:docPartObj>
            <w:docPartGallery w:val="Page Numbers (Top of Page)"/>
            <w:docPartUnique/>
          </w:docPartObj>
        </w:sdtPr>
        <w:sdtEndPr/>
        <w:sdtContent>
          <w:p w14:paraId="6307B821" w14:textId="77777777" w:rsidR="00431215" w:rsidRPr="00883450" w:rsidRDefault="00431215" w:rsidP="009A4582">
            <w:pPr>
              <w:pStyle w:val="Piedepgina"/>
              <w:tabs>
                <w:tab w:val="left" w:pos="5240"/>
                <w:tab w:val="right" w:pos="8789"/>
              </w:tabs>
              <w:rPr>
                <w:rFonts w:ascii="Palatino Linotype" w:hAnsi="Palatino Linotype"/>
                <w:sz w:val="28"/>
              </w:rPr>
            </w:pPr>
            <w:r>
              <w:rPr>
                <w:rFonts w:ascii="Palatino Linotype" w:hAnsi="Palatino Linotype"/>
                <w:sz w:val="28"/>
              </w:rPr>
              <w:tab/>
            </w:r>
            <w:r>
              <w:rPr>
                <w:rFonts w:ascii="Palatino Linotype" w:hAnsi="Palatino Linotype"/>
                <w:sz w:val="28"/>
              </w:rPr>
              <w:tab/>
            </w:r>
            <w:r>
              <w:rPr>
                <w:rFonts w:ascii="Palatino Linotype" w:hAnsi="Palatino Linotype"/>
                <w:sz w:val="28"/>
              </w:rPr>
              <w:tab/>
            </w:r>
            <w:r w:rsidRPr="00883450">
              <w:rPr>
                <w:rFonts w:ascii="Palatino Linotype" w:hAnsi="Palatino Linotype"/>
                <w:szCs w:val="20"/>
                <w:lang w:val="es-ES"/>
              </w:rPr>
              <w:t xml:space="preserve">Página </w:t>
            </w:r>
            <w:r w:rsidRPr="00883450">
              <w:rPr>
                <w:rFonts w:ascii="Palatino Linotype" w:hAnsi="Palatino Linotype"/>
                <w:b/>
                <w:bCs/>
                <w:szCs w:val="20"/>
              </w:rPr>
              <w:fldChar w:fldCharType="begin"/>
            </w:r>
            <w:r w:rsidRPr="00883450">
              <w:rPr>
                <w:rFonts w:ascii="Palatino Linotype" w:hAnsi="Palatino Linotype"/>
                <w:b/>
                <w:bCs/>
                <w:szCs w:val="20"/>
              </w:rPr>
              <w:instrText>PAGE</w:instrText>
            </w:r>
            <w:r w:rsidRPr="00883450">
              <w:rPr>
                <w:rFonts w:ascii="Palatino Linotype" w:hAnsi="Palatino Linotype"/>
                <w:b/>
                <w:bCs/>
                <w:szCs w:val="20"/>
              </w:rPr>
              <w:fldChar w:fldCharType="separate"/>
            </w:r>
            <w:r w:rsidR="00F649E9">
              <w:rPr>
                <w:rFonts w:ascii="Palatino Linotype" w:hAnsi="Palatino Linotype"/>
                <w:b/>
                <w:bCs/>
                <w:noProof/>
                <w:szCs w:val="20"/>
              </w:rPr>
              <w:t>22</w:t>
            </w:r>
            <w:r w:rsidRPr="00883450">
              <w:rPr>
                <w:rFonts w:ascii="Palatino Linotype" w:hAnsi="Palatino Linotype"/>
                <w:b/>
                <w:bCs/>
                <w:szCs w:val="20"/>
              </w:rPr>
              <w:fldChar w:fldCharType="end"/>
            </w:r>
            <w:r w:rsidRPr="00883450">
              <w:rPr>
                <w:rFonts w:ascii="Palatino Linotype" w:hAnsi="Palatino Linotype"/>
                <w:szCs w:val="20"/>
                <w:lang w:val="es-ES"/>
              </w:rPr>
              <w:t xml:space="preserve"> de </w:t>
            </w:r>
            <w:r w:rsidRPr="00883450">
              <w:rPr>
                <w:rFonts w:ascii="Palatino Linotype" w:hAnsi="Palatino Linotype"/>
                <w:b/>
                <w:bCs/>
                <w:szCs w:val="20"/>
              </w:rPr>
              <w:fldChar w:fldCharType="begin"/>
            </w:r>
            <w:r w:rsidRPr="00883450">
              <w:rPr>
                <w:rFonts w:ascii="Palatino Linotype" w:hAnsi="Palatino Linotype"/>
                <w:b/>
                <w:bCs/>
                <w:szCs w:val="20"/>
              </w:rPr>
              <w:instrText>NUMPAGES</w:instrText>
            </w:r>
            <w:r w:rsidRPr="00883450">
              <w:rPr>
                <w:rFonts w:ascii="Palatino Linotype" w:hAnsi="Palatino Linotype"/>
                <w:b/>
                <w:bCs/>
                <w:szCs w:val="20"/>
              </w:rPr>
              <w:fldChar w:fldCharType="separate"/>
            </w:r>
            <w:r w:rsidR="00F649E9">
              <w:rPr>
                <w:rFonts w:ascii="Palatino Linotype" w:hAnsi="Palatino Linotype"/>
                <w:b/>
                <w:bCs/>
                <w:noProof/>
                <w:szCs w:val="20"/>
              </w:rPr>
              <w:t>22</w:t>
            </w:r>
            <w:r w:rsidRPr="00883450">
              <w:rPr>
                <w:rFonts w:ascii="Palatino Linotype" w:hAnsi="Palatino Linotype"/>
                <w:b/>
                <w:bCs/>
                <w:szCs w:val="20"/>
              </w:rPr>
              <w:fldChar w:fldCharType="end"/>
            </w:r>
          </w:p>
        </w:sdtContent>
      </w:sdt>
    </w:sdtContent>
  </w:sdt>
  <w:p w14:paraId="3A2FC5B2" w14:textId="77777777" w:rsidR="00431215" w:rsidRDefault="00431215">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266AD6" w14:textId="77777777" w:rsidR="00431215" w:rsidRPr="00883450" w:rsidRDefault="00431215" w:rsidP="009A4582">
    <w:pPr>
      <w:pStyle w:val="Piedepgina"/>
      <w:jc w:val="right"/>
      <w:rPr>
        <w:rFonts w:ascii="Palatino Linotype" w:hAnsi="Palatino Linotype"/>
      </w:rPr>
    </w:pPr>
    <w:r w:rsidRPr="00883450">
      <w:rPr>
        <w:rFonts w:ascii="Palatino Linotype" w:hAnsi="Palatino Linotype"/>
        <w:lang w:val="es-ES"/>
      </w:rPr>
      <w:t xml:space="preserve">Página </w:t>
    </w:r>
    <w:r w:rsidRPr="00883450">
      <w:rPr>
        <w:rFonts w:ascii="Palatino Linotype" w:hAnsi="Palatino Linotype"/>
      </w:rPr>
      <w:fldChar w:fldCharType="begin"/>
    </w:r>
    <w:r w:rsidRPr="00883450">
      <w:rPr>
        <w:rFonts w:ascii="Palatino Linotype" w:hAnsi="Palatino Linotype"/>
      </w:rPr>
      <w:instrText>PAGE  \* Arabic  \* MERGEFORMAT</w:instrText>
    </w:r>
    <w:r w:rsidRPr="00883450">
      <w:rPr>
        <w:rFonts w:ascii="Palatino Linotype" w:hAnsi="Palatino Linotype"/>
      </w:rPr>
      <w:fldChar w:fldCharType="separate"/>
    </w:r>
    <w:r w:rsidR="00F649E9" w:rsidRPr="00F649E9">
      <w:rPr>
        <w:rFonts w:ascii="Palatino Linotype" w:hAnsi="Palatino Linotype"/>
        <w:noProof/>
        <w:lang w:val="es-ES"/>
      </w:rPr>
      <w:t>1</w:t>
    </w:r>
    <w:r w:rsidRPr="00883450">
      <w:rPr>
        <w:rFonts w:ascii="Palatino Linotype" w:hAnsi="Palatino Linotype"/>
      </w:rPr>
      <w:fldChar w:fldCharType="end"/>
    </w:r>
    <w:r w:rsidRPr="00883450">
      <w:rPr>
        <w:rFonts w:ascii="Palatino Linotype" w:hAnsi="Palatino Linotype"/>
        <w:lang w:val="es-ES"/>
      </w:rPr>
      <w:t xml:space="preserve"> de </w:t>
    </w:r>
    <w:r w:rsidRPr="00883450">
      <w:rPr>
        <w:rFonts w:ascii="Palatino Linotype" w:hAnsi="Palatino Linotype"/>
      </w:rPr>
      <w:fldChar w:fldCharType="begin"/>
    </w:r>
    <w:r w:rsidRPr="00883450">
      <w:rPr>
        <w:rFonts w:ascii="Palatino Linotype" w:hAnsi="Palatino Linotype"/>
      </w:rPr>
      <w:instrText>NUMPAGES  \* Arabic  \* MERGEFORMAT</w:instrText>
    </w:r>
    <w:r w:rsidRPr="00883450">
      <w:rPr>
        <w:rFonts w:ascii="Palatino Linotype" w:hAnsi="Palatino Linotype"/>
      </w:rPr>
      <w:fldChar w:fldCharType="separate"/>
    </w:r>
    <w:r w:rsidR="00F649E9" w:rsidRPr="00F649E9">
      <w:rPr>
        <w:rFonts w:ascii="Palatino Linotype" w:hAnsi="Palatino Linotype"/>
        <w:noProof/>
        <w:lang w:val="es-ES"/>
      </w:rPr>
      <w:t>22</w:t>
    </w:r>
    <w:r w:rsidRPr="00883450">
      <w:rPr>
        <w:rFonts w:ascii="Palatino Linotype" w:hAnsi="Palatino Linotype"/>
      </w:rPr>
      <w:fldChar w:fldCharType="end"/>
    </w:r>
  </w:p>
  <w:p w14:paraId="73DD3B87" w14:textId="77777777" w:rsidR="00431215" w:rsidRPr="00883450" w:rsidRDefault="00431215">
    <w:pPr>
      <w:pStyle w:val="Piedepgina"/>
      <w:rPr>
        <w:rFonts w:ascii="Palatino Linotype" w:hAnsi="Palatino Linotype"/>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5936D7" w14:textId="77777777" w:rsidR="00140386" w:rsidRDefault="00140386" w:rsidP="00792776">
      <w:pPr>
        <w:spacing w:after="0" w:line="240" w:lineRule="auto"/>
      </w:pPr>
      <w:r>
        <w:separator/>
      </w:r>
    </w:p>
  </w:footnote>
  <w:footnote w:type="continuationSeparator" w:id="0">
    <w:p w14:paraId="45BF91E2" w14:textId="77777777" w:rsidR="00140386" w:rsidRDefault="00140386" w:rsidP="00792776">
      <w:pPr>
        <w:spacing w:after="0" w:line="240" w:lineRule="auto"/>
      </w:pPr>
      <w:r>
        <w:continuationSeparator/>
      </w:r>
    </w:p>
  </w:footnote>
  <w:footnote w:id="1">
    <w:p w14:paraId="4D3FD83B" w14:textId="77777777" w:rsidR="00680E00" w:rsidRDefault="00680E00" w:rsidP="00680E00">
      <w:pPr>
        <w:pStyle w:val="Textonotapie"/>
        <w:spacing w:line="360" w:lineRule="auto"/>
      </w:pPr>
      <w:r>
        <w:rPr>
          <w:rStyle w:val="Refdenotaalpie"/>
        </w:rPr>
        <w:footnoteRef/>
      </w:r>
      <w:r>
        <w:t xml:space="preserve"> Instituto Mexiquense de la Vivienda Social (IMEVIS).</w:t>
      </w:r>
    </w:p>
  </w:footnote>
  <w:footnote w:id="2">
    <w:p w14:paraId="2557242E" w14:textId="77777777" w:rsidR="00680E00" w:rsidRDefault="00680E00" w:rsidP="00680E00">
      <w:pPr>
        <w:pStyle w:val="Textonotapie"/>
        <w:spacing w:line="360" w:lineRule="auto"/>
      </w:pPr>
      <w:r>
        <w:rPr>
          <w:rStyle w:val="Refdenotaalpie"/>
        </w:rPr>
        <w:footnoteRef/>
      </w:r>
      <w:r>
        <w:t xml:space="preserve"> Instituto Nacional del Suelo Sustentable (INSUS). </w:t>
      </w:r>
    </w:p>
  </w:footnote>
  <w:footnote w:id="3">
    <w:p w14:paraId="1B13BCE6" w14:textId="77777777" w:rsidR="00680E00" w:rsidRDefault="00680E00" w:rsidP="00680E00">
      <w:pPr>
        <w:pStyle w:val="Textonotapie"/>
        <w:spacing w:line="360" w:lineRule="auto"/>
      </w:pPr>
      <w:r>
        <w:rPr>
          <w:rStyle w:val="Refdenotaalpie"/>
        </w:rPr>
        <w:footnoteRef/>
      </w:r>
      <w:r>
        <w:t xml:space="preserve"> Registro Agrario Nacional (RAN).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9344AD" w14:textId="58F0A8E7" w:rsidR="00AB3F8F" w:rsidRDefault="00F649E9">
    <w:pPr>
      <w:pStyle w:val="Encabezado"/>
    </w:pPr>
    <w:r>
      <w:rPr>
        <w:noProof/>
        <w:lang w:eastAsia="es-MX"/>
      </w:rPr>
      <w:pict w14:anchorId="238C8C5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3314376" o:spid="_x0000_s2050" type="#_x0000_t75" style="position:absolute;margin-left:0;margin-top:0;width:609.4pt;height:793.75pt;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2D3C49" w14:textId="31D5A122" w:rsidR="00431215" w:rsidRDefault="00F649E9" w:rsidP="00AB3F8F">
    <w:pPr>
      <w:pStyle w:val="Encabezado"/>
      <w:tabs>
        <w:tab w:val="clear" w:pos="4419"/>
        <w:tab w:val="clear" w:pos="8838"/>
        <w:tab w:val="left" w:pos="1830"/>
      </w:tabs>
    </w:pPr>
    <w:r>
      <w:rPr>
        <w:noProof/>
        <w:lang w:eastAsia="es-MX"/>
      </w:rPr>
      <w:pict w14:anchorId="736A93D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3314377" o:spid="_x0000_s2051" type="#_x0000_t75" style="position:absolute;margin-left:-85.15pt;margin-top:-120.1pt;width:609.4pt;height:793.75pt;z-index:-251656192;mso-position-horizontal-relative:margin;mso-position-vertical-relative:margin" o:allowincell="f">
          <v:imagedata r:id="rId1" o:title="resolución"/>
          <w10:wrap anchorx="margin" anchory="margin"/>
        </v:shape>
      </w:pict>
    </w:r>
    <w:r w:rsidR="00AB3F8F">
      <w:tab/>
    </w:r>
  </w:p>
  <w:p w14:paraId="3E6E77DD" w14:textId="77777777" w:rsidR="00431215" w:rsidRDefault="00431215" w:rsidP="009A4582">
    <w:pPr>
      <w:pStyle w:val="Encabezado"/>
      <w:tabs>
        <w:tab w:val="clear" w:pos="4419"/>
        <w:tab w:val="clear" w:pos="8838"/>
        <w:tab w:val="left" w:pos="7283"/>
      </w:tabs>
    </w:pPr>
    <w:r>
      <w:tab/>
    </w:r>
  </w:p>
  <w:tbl>
    <w:tblPr>
      <w:tblStyle w:val="Tablaconcuadrcula"/>
      <w:tblW w:w="6748" w:type="dxa"/>
      <w:tblInd w:w="20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4196"/>
    </w:tblGrid>
    <w:tr w:rsidR="00431215" w:rsidRPr="007814F2" w14:paraId="734E88DE" w14:textId="77777777" w:rsidTr="000E6AB1">
      <w:trPr>
        <w:trHeight w:val="138"/>
      </w:trPr>
      <w:tc>
        <w:tcPr>
          <w:tcW w:w="2552" w:type="dxa"/>
          <w:vAlign w:val="center"/>
        </w:tcPr>
        <w:p w14:paraId="2EF92DBB" w14:textId="77777777" w:rsidR="00431215" w:rsidRPr="007814F2" w:rsidRDefault="00431215" w:rsidP="009A4582">
          <w:pPr>
            <w:rPr>
              <w:rFonts w:ascii="Palatino Linotype" w:hAnsi="Palatino Linotype"/>
              <w:b/>
              <w:sz w:val="22"/>
              <w:szCs w:val="22"/>
            </w:rPr>
          </w:pPr>
          <w:r w:rsidRPr="007814F2">
            <w:rPr>
              <w:rFonts w:ascii="Palatino Linotype" w:hAnsi="Palatino Linotype"/>
              <w:b/>
              <w:sz w:val="22"/>
              <w:szCs w:val="22"/>
            </w:rPr>
            <w:t>Recurso de revisión:</w:t>
          </w:r>
        </w:p>
      </w:tc>
      <w:tc>
        <w:tcPr>
          <w:tcW w:w="4196" w:type="dxa"/>
          <w:vAlign w:val="center"/>
        </w:tcPr>
        <w:p w14:paraId="285C2D9C" w14:textId="77777777" w:rsidR="00431215" w:rsidRPr="007814F2" w:rsidRDefault="00431215" w:rsidP="00F40914">
          <w:pPr>
            <w:pStyle w:val="Encabezado"/>
            <w:ind w:right="-47"/>
            <w:jc w:val="right"/>
            <w:rPr>
              <w:rFonts w:ascii="Palatino Linotype" w:hAnsi="Palatino Linotype" w:cs="Arial"/>
              <w:b/>
              <w:bCs/>
              <w:sz w:val="22"/>
              <w:szCs w:val="22"/>
              <w:lang w:eastAsia="es-MX"/>
            </w:rPr>
          </w:pPr>
          <w:r w:rsidRPr="007814F2">
            <w:rPr>
              <w:rFonts w:ascii="Palatino Linotype" w:hAnsi="Palatino Linotype" w:cs="Arial"/>
              <w:b/>
              <w:bCs/>
              <w:sz w:val="22"/>
              <w:szCs w:val="22"/>
              <w:lang w:eastAsia="es-MX"/>
            </w:rPr>
            <w:t>0</w:t>
          </w:r>
          <w:r>
            <w:rPr>
              <w:rFonts w:ascii="Palatino Linotype" w:hAnsi="Palatino Linotype" w:cs="Arial"/>
              <w:b/>
              <w:bCs/>
              <w:sz w:val="22"/>
              <w:szCs w:val="22"/>
              <w:lang w:eastAsia="es-MX"/>
            </w:rPr>
            <w:t>0453/INFOEM/IP/RR/2020</w:t>
          </w:r>
        </w:p>
      </w:tc>
    </w:tr>
    <w:tr w:rsidR="00431215" w:rsidRPr="007814F2" w14:paraId="5E98F85D" w14:textId="77777777" w:rsidTr="000E6AB1">
      <w:trPr>
        <w:trHeight w:val="321"/>
      </w:trPr>
      <w:tc>
        <w:tcPr>
          <w:tcW w:w="2552" w:type="dxa"/>
          <w:vAlign w:val="center"/>
        </w:tcPr>
        <w:p w14:paraId="26E5ACA1" w14:textId="77777777" w:rsidR="00431215" w:rsidRPr="007814F2" w:rsidRDefault="00431215" w:rsidP="009A4582">
          <w:pPr>
            <w:rPr>
              <w:rFonts w:ascii="Palatino Linotype" w:hAnsi="Palatino Linotype"/>
              <w:b/>
              <w:sz w:val="22"/>
              <w:szCs w:val="22"/>
            </w:rPr>
          </w:pPr>
          <w:r w:rsidRPr="007814F2">
            <w:rPr>
              <w:rFonts w:ascii="Palatino Linotype" w:hAnsi="Palatino Linotype"/>
              <w:b/>
              <w:sz w:val="22"/>
              <w:szCs w:val="22"/>
            </w:rPr>
            <w:t>Sujeto obligado:</w:t>
          </w:r>
        </w:p>
      </w:tc>
      <w:tc>
        <w:tcPr>
          <w:tcW w:w="4196" w:type="dxa"/>
          <w:vAlign w:val="center"/>
        </w:tcPr>
        <w:p w14:paraId="541C5941" w14:textId="77777777" w:rsidR="00431215" w:rsidRPr="007814F2" w:rsidRDefault="00431215" w:rsidP="00DA6D0B">
          <w:pPr>
            <w:pStyle w:val="Encabezado"/>
            <w:ind w:left="-19"/>
            <w:jc w:val="right"/>
            <w:rPr>
              <w:rFonts w:ascii="Palatino Linotype" w:hAnsi="Palatino Linotype"/>
              <w:b/>
              <w:sz w:val="22"/>
              <w:szCs w:val="22"/>
            </w:rPr>
          </w:pPr>
          <w:r>
            <w:rPr>
              <w:rFonts w:ascii="Palatino Linotype" w:hAnsi="Palatino Linotype"/>
              <w:b/>
              <w:sz w:val="22"/>
              <w:szCs w:val="22"/>
            </w:rPr>
            <w:t>Ayuntamiento de Tlalnepantla de Baz</w:t>
          </w:r>
          <w:r w:rsidRPr="007814F2">
            <w:rPr>
              <w:rFonts w:ascii="Palatino Linotype" w:hAnsi="Palatino Linotype"/>
              <w:b/>
              <w:sz w:val="22"/>
              <w:szCs w:val="22"/>
            </w:rPr>
            <w:t xml:space="preserve"> </w:t>
          </w:r>
        </w:p>
      </w:tc>
    </w:tr>
    <w:tr w:rsidR="00431215" w:rsidRPr="007814F2" w14:paraId="07E64A1C" w14:textId="77777777" w:rsidTr="000E6AB1">
      <w:trPr>
        <w:trHeight w:val="321"/>
      </w:trPr>
      <w:tc>
        <w:tcPr>
          <w:tcW w:w="2552" w:type="dxa"/>
          <w:vAlign w:val="center"/>
        </w:tcPr>
        <w:p w14:paraId="2D7CFB40" w14:textId="77777777" w:rsidR="00431215" w:rsidRPr="007814F2" w:rsidRDefault="00431215" w:rsidP="009A4582">
          <w:pPr>
            <w:rPr>
              <w:rFonts w:ascii="Palatino Linotype" w:hAnsi="Palatino Linotype"/>
              <w:b/>
              <w:sz w:val="22"/>
              <w:szCs w:val="22"/>
            </w:rPr>
          </w:pPr>
          <w:r w:rsidRPr="007814F2">
            <w:rPr>
              <w:rFonts w:ascii="Palatino Linotype" w:hAnsi="Palatino Linotype"/>
              <w:b/>
              <w:sz w:val="22"/>
              <w:szCs w:val="22"/>
            </w:rPr>
            <w:t>Comisionado ponente:</w:t>
          </w:r>
        </w:p>
      </w:tc>
      <w:tc>
        <w:tcPr>
          <w:tcW w:w="4196" w:type="dxa"/>
          <w:vAlign w:val="center"/>
        </w:tcPr>
        <w:p w14:paraId="2EBF9C92" w14:textId="77777777" w:rsidR="00431215" w:rsidRPr="007814F2" w:rsidRDefault="00431215" w:rsidP="00F40914">
          <w:pPr>
            <w:pStyle w:val="Encabezado"/>
            <w:jc w:val="right"/>
            <w:rPr>
              <w:rFonts w:ascii="Palatino Linotype" w:hAnsi="Palatino Linotype"/>
              <w:b/>
              <w:sz w:val="22"/>
              <w:szCs w:val="22"/>
            </w:rPr>
          </w:pPr>
          <w:r w:rsidRPr="007814F2">
            <w:rPr>
              <w:rFonts w:ascii="Palatino Linotype" w:hAnsi="Palatino Linotype"/>
              <w:b/>
              <w:sz w:val="22"/>
              <w:szCs w:val="22"/>
            </w:rPr>
            <w:t>José Guadalupe Luna Hernández</w:t>
          </w:r>
        </w:p>
      </w:tc>
    </w:tr>
  </w:tbl>
  <w:p w14:paraId="28B5C913" w14:textId="77777777" w:rsidR="00431215" w:rsidRDefault="00431215" w:rsidP="009A4582">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AEA8E8" w14:textId="590DA207" w:rsidR="00431215" w:rsidRDefault="00F649E9" w:rsidP="009A4582">
    <w:pPr>
      <w:pStyle w:val="Encabezado"/>
      <w:tabs>
        <w:tab w:val="left" w:pos="3103"/>
      </w:tabs>
    </w:pPr>
    <w:r>
      <w:rPr>
        <w:noProof/>
        <w:lang w:eastAsia="es-MX"/>
      </w:rPr>
      <w:pict w14:anchorId="7B0DBBF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3314375" o:spid="_x0000_s2049" type="#_x0000_t75" style="position:absolute;margin-left:-85.15pt;margin-top:-121.85pt;width:609.4pt;height:793.75pt;z-index:-251658240;mso-position-horizontal-relative:margin;mso-position-vertical-relative:margin" o:allowincell="f">
          <v:imagedata r:id="rId1" o:title="resolución"/>
          <w10:wrap anchorx="margin" anchory="margin"/>
        </v:shape>
      </w:pict>
    </w:r>
    <w:r w:rsidR="00431215">
      <w:tab/>
    </w:r>
  </w:p>
  <w:tbl>
    <w:tblPr>
      <w:tblStyle w:val="Tablaconcuadrcula1"/>
      <w:tblW w:w="6936" w:type="dxa"/>
      <w:tblInd w:w="18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7"/>
      <w:gridCol w:w="4269"/>
    </w:tblGrid>
    <w:tr w:rsidR="00431215" w:rsidRPr="005176BA" w14:paraId="3A6C720F" w14:textId="77777777" w:rsidTr="000E6AB1">
      <w:trPr>
        <w:trHeight w:val="278"/>
      </w:trPr>
      <w:tc>
        <w:tcPr>
          <w:tcW w:w="2667" w:type="dxa"/>
          <w:shd w:val="clear" w:color="auto" w:fill="FFFFFF" w:themeFill="background1"/>
        </w:tcPr>
        <w:p w14:paraId="7B92AA63" w14:textId="77777777" w:rsidR="00431215" w:rsidRPr="005176BA" w:rsidRDefault="00431215" w:rsidP="00A91771">
          <w:pPr>
            <w:rPr>
              <w:rFonts w:ascii="Palatino Linotype" w:hAnsi="Palatino Linotype"/>
              <w:b/>
            </w:rPr>
          </w:pPr>
          <w:r w:rsidRPr="005176BA">
            <w:rPr>
              <w:rFonts w:ascii="Palatino Linotype" w:hAnsi="Palatino Linotype"/>
              <w:b/>
            </w:rPr>
            <w:t>Recurso de revisión:</w:t>
          </w:r>
        </w:p>
      </w:tc>
      <w:tc>
        <w:tcPr>
          <w:tcW w:w="4269" w:type="dxa"/>
          <w:shd w:val="clear" w:color="auto" w:fill="FFFFFF" w:themeFill="background1"/>
        </w:tcPr>
        <w:p w14:paraId="449F9D90" w14:textId="77777777" w:rsidR="00431215" w:rsidRPr="00DA6D0B" w:rsidRDefault="00431215" w:rsidP="00DA6D0B">
          <w:pPr>
            <w:jc w:val="right"/>
            <w:rPr>
              <w:rFonts w:ascii="Palatino Linotype" w:hAnsi="Palatino Linotype" w:cs="Arial"/>
              <w:b/>
              <w:bCs/>
              <w:lang w:eastAsia="es-MX"/>
            </w:rPr>
          </w:pPr>
          <w:r>
            <w:rPr>
              <w:rFonts w:ascii="Palatino Linotype" w:hAnsi="Palatino Linotype" w:cs="Arial"/>
              <w:b/>
              <w:bCs/>
              <w:lang w:eastAsia="es-MX"/>
            </w:rPr>
            <w:t>00453/INFOEM/IP/RR/2020</w:t>
          </w:r>
        </w:p>
      </w:tc>
    </w:tr>
    <w:tr w:rsidR="00431215" w:rsidRPr="005176BA" w14:paraId="6041B9A6" w14:textId="77777777" w:rsidTr="000E6AB1">
      <w:tc>
        <w:tcPr>
          <w:tcW w:w="2667" w:type="dxa"/>
          <w:shd w:val="clear" w:color="auto" w:fill="FFFFFF" w:themeFill="background1"/>
        </w:tcPr>
        <w:p w14:paraId="6D606DA2" w14:textId="77777777" w:rsidR="00431215" w:rsidRPr="005176BA" w:rsidRDefault="00431215" w:rsidP="00A91771">
          <w:pPr>
            <w:rPr>
              <w:rFonts w:ascii="Palatino Linotype" w:hAnsi="Palatino Linotype"/>
              <w:b/>
            </w:rPr>
          </w:pPr>
          <w:r w:rsidRPr="005176BA">
            <w:rPr>
              <w:rFonts w:ascii="Palatino Linotype" w:hAnsi="Palatino Linotype"/>
              <w:b/>
            </w:rPr>
            <w:t>Recurrente:</w:t>
          </w:r>
        </w:p>
      </w:tc>
      <w:tc>
        <w:tcPr>
          <w:tcW w:w="4269" w:type="dxa"/>
          <w:shd w:val="clear" w:color="auto" w:fill="FFFFFF" w:themeFill="background1"/>
        </w:tcPr>
        <w:p w14:paraId="275AC4EF" w14:textId="7C26F774" w:rsidR="00431215" w:rsidRPr="005176BA" w:rsidRDefault="00F649E9" w:rsidP="00A91771">
          <w:pPr>
            <w:jc w:val="right"/>
            <w:rPr>
              <w:rFonts w:ascii="Palatino Linotype" w:hAnsi="Palatino Linotype"/>
              <w:b/>
            </w:rPr>
          </w:pPr>
          <w:r w:rsidRPr="00F649E9">
            <w:rPr>
              <w:rFonts w:ascii="Palatino Linotype" w:hAnsi="Palatino Linotype"/>
              <w:b/>
              <w:highlight w:val="black"/>
            </w:rPr>
            <w:t>---------------------------------------</w:t>
          </w:r>
        </w:p>
      </w:tc>
    </w:tr>
    <w:tr w:rsidR="00431215" w:rsidRPr="005176BA" w14:paraId="4E46A0C1" w14:textId="77777777" w:rsidTr="000E6AB1">
      <w:tc>
        <w:tcPr>
          <w:tcW w:w="2667" w:type="dxa"/>
          <w:shd w:val="clear" w:color="auto" w:fill="FFFFFF" w:themeFill="background1"/>
        </w:tcPr>
        <w:p w14:paraId="547BF151" w14:textId="77777777" w:rsidR="00431215" w:rsidRPr="005176BA" w:rsidRDefault="00431215" w:rsidP="00A91771">
          <w:pPr>
            <w:rPr>
              <w:rFonts w:ascii="Palatino Linotype" w:hAnsi="Palatino Linotype"/>
              <w:b/>
            </w:rPr>
          </w:pPr>
          <w:r w:rsidRPr="005176BA">
            <w:rPr>
              <w:rFonts w:ascii="Palatino Linotype" w:hAnsi="Palatino Linotype"/>
              <w:b/>
            </w:rPr>
            <w:t>Sujeto Obligado:</w:t>
          </w:r>
        </w:p>
      </w:tc>
      <w:tc>
        <w:tcPr>
          <w:tcW w:w="4269" w:type="dxa"/>
          <w:shd w:val="clear" w:color="auto" w:fill="FFFFFF" w:themeFill="background1"/>
        </w:tcPr>
        <w:p w14:paraId="31E58C5D" w14:textId="77777777" w:rsidR="00431215" w:rsidRPr="005176BA" w:rsidRDefault="00431215" w:rsidP="00A91771">
          <w:pPr>
            <w:ind w:left="-376"/>
            <w:jc w:val="right"/>
            <w:rPr>
              <w:rFonts w:ascii="Palatino Linotype" w:hAnsi="Palatino Linotype"/>
              <w:b/>
            </w:rPr>
          </w:pPr>
          <w:r>
            <w:rPr>
              <w:rFonts w:ascii="Palatino Linotype" w:hAnsi="Palatino Linotype"/>
              <w:b/>
            </w:rPr>
            <w:t>Ayuntamiento de Tlalnepantla de Baz</w:t>
          </w:r>
        </w:p>
      </w:tc>
    </w:tr>
    <w:tr w:rsidR="00431215" w:rsidRPr="005176BA" w14:paraId="3B731A8C" w14:textId="77777777" w:rsidTr="000E6AB1">
      <w:tc>
        <w:tcPr>
          <w:tcW w:w="2667" w:type="dxa"/>
          <w:shd w:val="clear" w:color="auto" w:fill="FFFFFF" w:themeFill="background1"/>
        </w:tcPr>
        <w:p w14:paraId="0691E535" w14:textId="77777777" w:rsidR="00431215" w:rsidRPr="005176BA" w:rsidRDefault="00431215" w:rsidP="00A91771">
          <w:pPr>
            <w:rPr>
              <w:rFonts w:ascii="Palatino Linotype" w:hAnsi="Palatino Linotype"/>
              <w:b/>
            </w:rPr>
          </w:pPr>
          <w:r w:rsidRPr="005176BA">
            <w:rPr>
              <w:rFonts w:ascii="Palatino Linotype" w:hAnsi="Palatino Linotype"/>
              <w:b/>
            </w:rPr>
            <w:t xml:space="preserve">Comisionado ponente: </w:t>
          </w:r>
        </w:p>
      </w:tc>
      <w:tc>
        <w:tcPr>
          <w:tcW w:w="4269" w:type="dxa"/>
          <w:shd w:val="clear" w:color="auto" w:fill="FFFFFF" w:themeFill="background1"/>
        </w:tcPr>
        <w:p w14:paraId="2612D49C" w14:textId="77777777" w:rsidR="00431215" w:rsidRPr="005176BA" w:rsidRDefault="00431215" w:rsidP="00A91771">
          <w:pPr>
            <w:jc w:val="right"/>
            <w:rPr>
              <w:rFonts w:ascii="Palatino Linotype" w:hAnsi="Palatino Linotype"/>
              <w:b/>
            </w:rPr>
          </w:pPr>
          <w:r>
            <w:rPr>
              <w:rFonts w:ascii="Palatino Linotype" w:hAnsi="Palatino Linotype"/>
              <w:b/>
            </w:rPr>
            <w:t>José Guadalupe Luna Hernández</w:t>
          </w:r>
          <w:r w:rsidRPr="005176BA">
            <w:rPr>
              <w:rFonts w:ascii="Palatino Linotype" w:hAnsi="Palatino Linotype"/>
              <w:b/>
            </w:rPr>
            <w:t xml:space="preserve"> </w:t>
          </w:r>
        </w:p>
      </w:tc>
    </w:tr>
  </w:tbl>
  <w:p w14:paraId="49CE3756" w14:textId="77777777" w:rsidR="00431215" w:rsidRDefault="00431215" w:rsidP="005176BA">
    <w:pPr>
      <w:pStyle w:val="Encabezado"/>
      <w:tabs>
        <w:tab w:val="left" w:pos="310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202CA6E0"/>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A56472A"/>
    <w:multiLevelType w:val="multilevel"/>
    <w:tmpl w:val="D862D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75379E"/>
    <w:multiLevelType w:val="hybridMultilevel"/>
    <w:tmpl w:val="0422F822"/>
    <w:lvl w:ilvl="0" w:tplc="080A0017">
      <w:start w:val="1"/>
      <w:numFmt w:val="lowerLetter"/>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3" w15:restartNumberingAfterBreak="0">
    <w:nsid w:val="0D9006A9"/>
    <w:multiLevelType w:val="multilevel"/>
    <w:tmpl w:val="9F064572"/>
    <w:lvl w:ilvl="0">
      <w:start w:val="20"/>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1369638F"/>
    <w:multiLevelType w:val="hybridMultilevel"/>
    <w:tmpl w:val="960827E6"/>
    <w:lvl w:ilvl="0" w:tplc="080A0017">
      <w:start w:val="1"/>
      <w:numFmt w:val="lowerLetter"/>
      <w:lvlText w:val="%1)"/>
      <w:lvlJc w:val="left"/>
      <w:pPr>
        <w:ind w:left="720" w:hanging="360"/>
      </w:pPr>
    </w:lvl>
    <w:lvl w:ilvl="1" w:tplc="2C0AD7B4">
      <w:numFmt w:val="bullet"/>
      <w:lvlText w:val=""/>
      <w:lvlJc w:val="left"/>
      <w:pPr>
        <w:ind w:left="1440" w:hanging="360"/>
      </w:pPr>
      <w:rPr>
        <w:rFonts w:ascii="Symbol" w:eastAsiaTheme="minorEastAsia" w:hAnsi="Symbol" w:cstheme="minorBidi"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94E680A"/>
    <w:multiLevelType w:val="multilevel"/>
    <w:tmpl w:val="39E6A6F0"/>
    <w:lvl w:ilvl="0">
      <w:start w:val="1"/>
      <w:numFmt w:val="bullet"/>
      <w:lvlText w:val=""/>
      <w:lvlJc w:val="left"/>
      <w:pPr>
        <w:tabs>
          <w:tab w:val="num" w:pos="720"/>
        </w:tabs>
        <w:ind w:left="720" w:hanging="360"/>
      </w:pPr>
      <w:rPr>
        <w:rFonts w:ascii="Symbol" w:hAnsi="Symbol" w:hint="default"/>
        <w:sz w:val="20"/>
      </w:rPr>
    </w:lvl>
    <w:lvl w:ilvl="1">
      <w:start w:val="5"/>
      <w:numFmt w:val="upperRoman"/>
      <w:lvlText w:val="%2."/>
      <w:lvlJc w:val="left"/>
      <w:pPr>
        <w:ind w:left="1800" w:hanging="72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B8611E4"/>
    <w:multiLevelType w:val="multilevel"/>
    <w:tmpl w:val="21948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C727D94"/>
    <w:multiLevelType w:val="hybridMultilevel"/>
    <w:tmpl w:val="E8EA0A08"/>
    <w:lvl w:ilvl="0" w:tplc="A5506610">
      <w:start w:val="1"/>
      <w:numFmt w:val="decimal"/>
      <w:lvlText w:val="%1."/>
      <w:lvlJc w:val="left"/>
      <w:pPr>
        <w:ind w:left="360" w:hanging="360"/>
      </w:pPr>
      <w:rPr>
        <w:rFonts w:ascii="Palatino Linotype" w:hAnsi="Palatino Linotype" w:hint="default"/>
        <w:b/>
        <w:i w:val="0"/>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CBB6CDA"/>
    <w:multiLevelType w:val="hybridMultilevel"/>
    <w:tmpl w:val="580092F0"/>
    <w:lvl w:ilvl="0" w:tplc="B5CE193C">
      <w:start w:val="1"/>
      <w:numFmt w:val="lowerLetter"/>
      <w:lvlText w:val="%1)"/>
      <w:lvlJc w:val="left"/>
      <w:pPr>
        <w:ind w:left="1287" w:hanging="360"/>
      </w:pPr>
      <w:rPr>
        <w:rFonts w:hint="default"/>
        <w:b/>
        <w:i w:val="0"/>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9" w15:restartNumberingAfterBreak="0">
    <w:nsid w:val="239E19F6"/>
    <w:multiLevelType w:val="hybridMultilevel"/>
    <w:tmpl w:val="9662B694"/>
    <w:lvl w:ilvl="0" w:tplc="080A0001">
      <w:start w:val="1"/>
      <w:numFmt w:val="bullet"/>
      <w:lvlText w:val=""/>
      <w:lvlJc w:val="left"/>
      <w:pPr>
        <w:ind w:left="502"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599255F"/>
    <w:multiLevelType w:val="multilevel"/>
    <w:tmpl w:val="ABCEA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63451CD"/>
    <w:multiLevelType w:val="hybridMultilevel"/>
    <w:tmpl w:val="D70A2A8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6DC054D"/>
    <w:multiLevelType w:val="multilevel"/>
    <w:tmpl w:val="F746D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E006DEC"/>
    <w:multiLevelType w:val="hybridMultilevel"/>
    <w:tmpl w:val="12687B5E"/>
    <w:lvl w:ilvl="0" w:tplc="080A0017">
      <w:start w:val="1"/>
      <w:numFmt w:val="lowerLetter"/>
      <w:lvlText w:val="%1)"/>
      <w:lvlJc w:val="left"/>
      <w:pPr>
        <w:ind w:left="1287" w:hanging="360"/>
      </w:pPr>
    </w:lvl>
    <w:lvl w:ilvl="1" w:tplc="080A0019">
      <w:start w:val="1"/>
      <w:numFmt w:val="lowerLetter"/>
      <w:lvlText w:val="%2."/>
      <w:lvlJc w:val="left"/>
      <w:pPr>
        <w:ind w:left="2007" w:hanging="360"/>
      </w:pPr>
    </w:lvl>
    <w:lvl w:ilvl="2" w:tplc="080A001B">
      <w:start w:val="1"/>
      <w:numFmt w:val="lowerRoman"/>
      <w:lvlText w:val="%3."/>
      <w:lvlJc w:val="right"/>
      <w:pPr>
        <w:ind w:left="2727" w:hanging="180"/>
      </w:pPr>
    </w:lvl>
    <w:lvl w:ilvl="3" w:tplc="080A000F">
      <w:start w:val="1"/>
      <w:numFmt w:val="decimal"/>
      <w:lvlText w:val="%4."/>
      <w:lvlJc w:val="left"/>
      <w:pPr>
        <w:ind w:left="3447" w:hanging="360"/>
      </w:pPr>
    </w:lvl>
    <w:lvl w:ilvl="4" w:tplc="080A0019">
      <w:start w:val="1"/>
      <w:numFmt w:val="lowerLetter"/>
      <w:lvlText w:val="%5."/>
      <w:lvlJc w:val="left"/>
      <w:pPr>
        <w:ind w:left="4167" w:hanging="360"/>
      </w:pPr>
    </w:lvl>
    <w:lvl w:ilvl="5" w:tplc="080A001B">
      <w:start w:val="1"/>
      <w:numFmt w:val="lowerRoman"/>
      <w:lvlText w:val="%6."/>
      <w:lvlJc w:val="right"/>
      <w:pPr>
        <w:ind w:left="4887" w:hanging="180"/>
      </w:pPr>
    </w:lvl>
    <w:lvl w:ilvl="6" w:tplc="080A000F">
      <w:start w:val="1"/>
      <w:numFmt w:val="decimal"/>
      <w:lvlText w:val="%7."/>
      <w:lvlJc w:val="left"/>
      <w:pPr>
        <w:ind w:left="5607" w:hanging="360"/>
      </w:pPr>
    </w:lvl>
    <w:lvl w:ilvl="7" w:tplc="080A0019">
      <w:start w:val="1"/>
      <w:numFmt w:val="lowerLetter"/>
      <w:lvlText w:val="%8."/>
      <w:lvlJc w:val="left"/>
      <w:pPr>
        <w:ind w:left="6327" w:hanging="360"/>
      </w:pPr>
    </w:lvl>
    <w:lvl w:ilvl="8" w:tplc="080A001B">
      <w:start w:val="1"/>
      <w:numFmt w:val="lowerRoman"/>
      <w:lvlText w:val="%9."/>
      <w:lvlJc w:val="right"/>
      <w:pPr>
        <w:ind w:left="7047" w:hanging="180"/>
      </w:pPr>
    </w:lvl>
  </w:abstractNum>
  <w:abstractNum w:abstractNumId="14" w15:restartNumberingAfterBreak="0">
    <w:nsid w:val="2EA40F37"/>
    <w:multiLevelType w:val="hybridMultilevel"/>
    <w:tmpl w:val="D89C6D80"/>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5" w15:restartNumberingAfterBreak="0">
    <w:nsid w:val="34317490"/>
    <w:multiLevelType w:val="hybridMultilevel"/>
    <w:tmpl w:val="A4083344"/>
    <w:lvl w:ilvl="0" w:tplc="A5506610">
      <w:start w:val="1"/>
      <w:numFmt w:val="decimal"/>
      <w:lvlText w:val="%1."/>
      <w:lvlJc w:val="left"/>
      <w:pPr>
        <w:ind w:left="360" w:hanging="360"/>
      </w:pPr>
      <w:rPr>
        <w:rFonts w:ascii="Palatino Linotype" w:hAnsi="Palatino Linotype" w:hint="default"/>
        <w:b/>
        <w:i w:val="0"/>
        <w:color w:val="auto"/>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636010C"/>
    <w:multiLevelType w:val="hybridMultilevel"/>
    <w:tmpl w:val="C9A69E02"/>
    <w:lvl w:ilvl="0" w:tplc="080A0017">
      <w:start w:val="1"/>
      <w:numFmt w:val="lowerLetter"/>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7" w15:restartNumberingAfterBreak="0">
    <w:nsid w:val="3698179C"/>
    <w:multiLevelType w:val="multilevel"/>
    <w:tmpl w:val="ED348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AD8321B"/>
    <w:multiLevelType w:val="hybridMultilevel"/>
    <w:tmpl w:val="F348C930"/>
    <w:lvl w:ilvl="0" w:tplc="C6E00C96">
      <w:start w:val="29"/>
      <w:numFmt w:val="decimal"/>
      <w:lvlText w:val="%1."/>
      <w:lvlJc w:val="left"/>
      <w:pPr>
        <w:ind w:left="644" w:hanging="360"/>
      </w:pPr>
      <w:rPr>
        <w:rFonts w:hint="default"/>
        <w:b/>
        <w:i w:val="0"/>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19" w15:restartNumberingAfterBreak="0">
    <w:nsid w:val="3E9E7719"/>
    <w:multiLevelType w:val="hybridMultilevel"/>
    <w:tmpl w:val="03DE9D1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428B21A9"/>
    <w:multiLevelType w:val="multilevel"/>
    <w:tmpl w:val="1812D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7F37BF3"/>
    <w:multiLevelType w:val="hybridMultilevel"/>
    <w:tmpl w:val="B73647C2"/>
    <w:lvl w:ilvl="0" w:tplc="080A000F">
      <w:start w:val="1"/>
      <w:numFmt w:val="decimal"/>
      <w:lvlText w:val="%1."/>
      <w:lvlJc w:val="left"/>
      <w:pPr>
        <w:ind w:left="1288" w:hanging="360"/>
      </w:pPr>
    </w:lvl>
    <w:lvl w:ilvl="1" w:tplc="080A0019" w:tentative="1">
      <w:start w:val="1"/>
      <w:numFmt w:val="lowerLetter"/>
      <w:lvlText w:val="%2."/>
      <w:lvlJc w:val="left"/>
      <w:pPr>
        <w:ind w:left="2008" w:hanging="360"/>
      </w:pPr>
    </w:lvl>
    <w:lvl w:ilvl="2" w:tplc="080A001B" w:tentative="1">
      <w:start w:val="1"/>
      <w:numFmt w:val="lowerRoman"/>
      <w:lvlText w:val="%3."/>
      <w:lvlJc w:val="right"/>
      <w:pPr>
        <w:ind w:left="2728" w:hanging="180"/>
      </w:pPr>
    </w:lvl>
    <w:lvl w:ilvl="3" w:tplc="080A000F" w:tentative="1">
      <w:start w:val="1"/>
      <w:numFmt w:val="decimal"/>
      <w:lvlText w:val="%4."/>
      <w:lvlJc w:val="left"/>
      <w:pPr>
        <w:ind w:left="3448" w:hanging="360"/>
      </w:pPr>
    </w:lvl>
    <w:lvl w:ilvl="4" w:tplc="080A0019" w:tentative="1">
      <w:start w:val="1"/>
      <w:numFmt w:val="lowerLetter"/>
      <w:lvlText w:val="%5."/>
      <w:lvlJc w:val="left"/>
      <w:pPr>
        <w:ind w:left="4168" w:hanging="360"/>
      </w:pPr>
    </w:lvl>
    <w:lvl w:ilvl="5" w:tplc="080A001B" w:tentative="1">
      <w:start w:val="1"/>
      <w:numFmt w:val="lowerRoman"/>
      <w:lvlText w:val="%6."/>
      <w:lvlJc w:val="right"/>
      <w:pPr>
        <w:ind w:left="4888" w:hanging="180"/>
      </w:pPr>
    </w:lvl>
    <w:lvl w:ilvl="6" w:tplc="080A000F" w:tentative="1">
      <w:start w:val="1"/>
      <w:numFmt w:val="decimal"/>
      <w:lvlText w:val="%7."/>
      <w:lvlJc w:val="left"/>
      <w:pPr>
        <w:ind w:left="5608" w:hanging="360"/>
      </w:pPr>
    </w:lvl>
    <w:lvl w:ilvl="7" w:tplc="080A0019" w:tentative="1">
      <w:start w:val="1"/>
      <w:numFmt w:val="lowerLetter"/>
      <w:lvlText w:val="%8."/>
      <w:lvlJc w:val="left"/>
      <w:pPr>
        <w:ind w:left="6328" w:hanging="360"/>
      </w:pPr>
    </w:lvl>
    <w:lvl w:ilvl="8" w:tplc="080A001B" w:tentative="1">
      <w:start w:val="1"/>
      <w:numFmt w:val="lowerRoman"/>
      <w:lvlText w:val="%9."/>
      <w:lvlJc w:val="right"/>
      <w:pPr>
        <w:ind w:left="7048" w:hanging="180"/>
      </w:pPr>
    </w:lvl>
  </w:abstractNum>
  <w:abstractNum w:abstractNumId="22" w15:restartNumberingAfterBreak="0">
    <w:nsid w:val="481227ED"/>
    <w:multiLevelType w:val="multilevel"/>
    <w:tmpl w:val="D28C0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90038A8"/>
    <w:multiLevelType w:val="hybridMultilevel"/>
    <w:tmpl w:val="6A0A8E22"/>
    <w:lvl w:ilvl="0" w:tplc="A5506610">
      <w:start w:val="1"/>
      <w:numFmt w:val="decimal"/>
      <w:lvlText w:val="%1."/>
      <w:lvlJc w:val="left"/>
      <w:pPr>
        <w:ind w:left="360" w:hanging="360"/>
      </w:pPr>
      <w:rPr>
        <w:rFonts w:ascii="Palatino Linotype" w:hAnsi="Palatino Linotype" w:hint="default"/>
        <w:b/>
        <w:i w:val="0"/>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4EFC582C"/>
    <w:multiLevelType w:val="hybridMultilevel"/>
    <w:tmpl w:val="C9A69E02"/>
    <w:lvl w:ilvl="0" w:tplc="080A0017">
      <w:start w:val="1"/>
      <w:numFmt w:val="lowerLetter"/>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25" w15:restartNumberingAfterBreak="0">
    <w:nsid w:val="59014D2C"/>
    <w:multiLevelType w:val="multilevel"/>
    <w:tmpl w:val="C248E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9F13378"/>
    <w:multiLevelType w:val="hybridMultilevel"/>
    <w:tmpl w:val="C204A742"/>
    <w:lvl w:ilvl="0" w:tplc="080A0017">
      <w:start w:val="1"/>
      <w:numFmt w:val="lowerLetter"/>
      <w:lvlText w:val="%1)"/>
      <w:lvlJc w:val="left"/>
      <w:pPr>
        <w:ind w:left="502"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61A66DEE"/>
    <w:multiLevelType w:val="hybridMultilevel"/>
    <w:tmpl w:val="B9325F8A"/>
    <w:lvl w:ilvl="0" w:tplc="B5CE193C">
      <w:start w:val="1"/>
      <w:numFmt w:val="lowerLetter"/>
      <w:lvlText w:val="%1)"/>
      <w:lvlJc w:val="left"/>
      <w:pPr>
        <w:ind w:left="1080" w:hanging="360"/>
      </w:pPr>
      <w:rPr>
        <w:rFonts w:hint="default"/>
        <w:b/>
        <w:i w:val="0"/>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8" w15:restartNumberingAfterBreak="0">
    <w:nsid w:val="6CD5741B"/>
    <w:multiLevelType w:val="multilevel"/>
    <w:tmpl w:val="EDF2E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FCC2614"/>
    <w:multiLevelType w:val="multilevel"/>
    <w:tmpl w:val="F432C798"/>
    <w:lvl w:ilvl="0">
      <w:start w:val="1"/>
      <w:numFmt w:val="lowerLetter"/>
      <w:lvlText w:val="%1."/>
      <w:lvlJc w:val="left"/>
      <w:pPr>
        <w:tabs>
          <w:tab w:val="num" w:pos="3763"/>
        </w:tabs>
        <w:ind w:left="3763" w:hanging="360"/>
      </w:pPr>
    </w:lvl>
    <w:lvl w:ilvl="1" w:tentative="1">
      <w:start w:val="1"/>
      <w:numFmt w:val="lowerLetter"/>
      <w:lvlText w:val="%2."/>
      <w:lvlJc w:val="left"/>
      <w:pPr>
        <w:tabs>
          <w:tab w:val="num" w:pos="4483"/>
        </w:tabs>
        <w:ind w:left="4483" w:hanging="360"/>
      </w:pPr>
    </w:lvl>
    <w:lvl w:ilvl="2" w:tentative="1">
      <w:start w:val="1"/>
      <w:numFmt w:val="lowerLetter"/>
      <w:lvlText w:val="%3."/>
      <w:lvlJc w:val="left"/>
      <w:pPr>
        <w:tabs>
          <w:tab w:val="num" w:pos="5203"/>
        </w:tabs>
        <w:ind w:left="5203" w:hanging="360"/>
      </w:pPr>
    </w:lvl>
    <w:lvl w:ilvl="3" w:tentative="1">
      <w:start w:val="1"/>
      <w:numFmt w:val="lowerLetter"/>
      <w:lvlText w:val="%4."/>
      <w:lvlJc w:val="left"/>
      <w:pPr>
        <w:tabs>
          <w:tab w:val="num" w:pos="5923"/>
        </w:tabs>
        <w:ind w:left="5923" w:hanging="360"/>
      </w:pPr>
    </w:lvl>
    <w:lvl w:ilvl="4" w:tentative="1">
      <w:start w:val="1"/>
      <w:numFmt w:val="lowerLetter"/>
      <w:lvlText w:val="%5."/>
      <w:lvlJc w:val="left"/>
      <w:pPr>
        <w:tabs>
          <w:tab w:val="num" w:pos="6643"/>
        </w:tabs>
        <w:ind w:left="6643" w:hanging="360"/>
      </w:pPr>
    </w:lvl>
    <w:lvl w:ilvl="5" w:tentative="1">
      <w:start w:val="1"/>
      <w:numFmt w:val="lowerLetter"/>
      <w:lvlText w:val="%6."/>
      <w:lvlJc w:val="left"/>
      <w:pPr>
        <w:tabs>
          <w:tab w:val="num" w:pos="7363"/>
        </w:tabs>
        <w:ind w:left="7363" w:hanging="360"/>
      </w:pPr>
    </w:lvl>
    <w:lvl w:ilvl="6" w:tentative="1">
      <w:start w:val="1"/>
      <w:numFmt w:val="lowerLetter"/>
      <w:lvlText w:val="%7."/>
      <w:lvlJc w:val="left"/>
      <w:pPr>
        <w:tabs>
          <w:tab w:val="num" w:pos="8083"/>
        </w:tabs>
        <w:ind w:left="8083" w:hanging="360"/>
      </w:pPr>
    </w:lvl>
    <w:lvl w:ilvl="7" w:tentative="1">
      <w:start w:val="1"/>
      <w:numFmt w:val="lowerLetter"/>
      <w:lvlText w:val="%8."/>
      <w:lvlJc w:val="left"/>
      <w:pPr>
        <w:tabs>
          <w:tab w:val="num" w:pos="8803"/>
        </w:tabs>
        <w:ind w:left="8803" w:hanging="360"/>
      </w:pPr>
    </w:lvl>
    <w:lvl w:ilvl="8" w:tentative="1">
      <w:start w:val="1"/>
      <w:numFmt w:val="lowerLetter"/>
      <w:lvlText w:val="%9."/>
      <w:lvlJc w:val="left"/>
      <w:pPr>
        <w:tabs>
          <w:tab w:val="num" w:pos="9523"/>
        </w:tabs>
        <w:ind w:left="9523" w:hanging="360"/>
      </w:pPr>
    </w:lvl>
  </w:abstractNum>
  <w:abstractNum w:abstractNumId="30" w15:restartNumberingAfterBreak="0">
    <w:nsid w:val="702471D1"/>
    <w:multiLevelType w:val="hybridMultilevel"/>
    <w:tmpl w:val="7B2A7B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76DB0AAF"/>
    <w:multiLevelType w:val="multilevel"/>
    <w:tmpl w:val="06D45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7401520"/>
    <w:multiLevelType w:val="hybridMultilevel"/>
    <w:tmpl w:val="1CC29462"/>
    <w:lvl w:ilvl="0" w:tplc="B5CE193C">
      <w:start w:val="1"/>
      <w:numFmt w:val="lowerLetter"/>
      <w:lvlText w:val="%1)"/>
      <w:lvlJc w:val="left"/>
      <w:pPr>
        <w:ind w:left="1080" w:hanging="360"/>
      </w:pPr>
      <w:rPr>
        <w:rFonts w:hint="default"/>
        <w:b/>
        <w:i w:val="0"/>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3" w15:restartNumberingAfterBreak="0">
    <w:nsid w:val="797833B4"/>
    <w:multiLevelType w:val="hybridMultilevel"/>
    <w:tmpl w:val="69C4FE4E"/>
    <w:lvl w:ilvl="0" w:tplc="080A000F">
      <w:start w:val="1"/>
      <w:numFmt w:val="decimal"/>
      <w:lvlText w:val="%1."/>
      <w:lvlJc w:val="left"/>
      <w:pPr>
        <w:ind w:left="502"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7C77374A"/>
    <w:multiLevelType w:val="hybridMultilevel"/>
    <w:tmpl w:val="B7CA68C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7CBA354C"/>
    <w:multiLevelType w:val="hybridMultilevel"/>
    <w:tmpl w:val="CCEC28A2"/>
    <w:lvl w:ilvl="0" w:tplc="080A0001">
      <w:start w:val="1"/>
      <w:numFmt w:val="bullet"/>
      <w:lvlText w:val=""/>
      <w:lvlJc w:val="left"/>
      <w:pPr>
        <w:ind w:left="2382" w:hanging="360"/>
      </w:pPr>
      <w:rPr>
        <w:rFonts w:ascii="Symbol" w:hAnsi="Symbol" w:hint="default"/>
      </w:rPr>
    </w:lvl>
    <w:lvl w:ilvl="1" w:tplc="080A0003" w:tentative="1">
      <w:start w:val="1"/>
      <w:numFmt w:val="bullet"/>
      <w:lvlText w:val="o"/>
      <w:lvlJc w:val="left"/>
      <w:pPr>
        <w:ind w:left="3102" w:hanging="360"/>
      </w:pPr>
      <w:rPr>
        <w:rFonts w:ascii="Courier New" w:hAnsi="Courier New" w:cs="Courier New" w:hint="default"/>
      </w:rPr>
    </w:lvl>
    <w:lvl w:ilvl="2" w:tplc="080A0005" w:tentative="1">
      <w:start w:val="1"/>
      <w:numFmt w:val="bullet"/>
      <w:lvlText w:val=""/>
      <w:lvlJc w:val="left"/>
      <w:pPr>
        <w:ind w:left="3822" w:hanging="360"/>
      </w:pPr>
      <w:rPr>
        <w:rFonts w:ascii="Wingdings" w:hAnsi="Wingdings" w:hint="default"/>
      </w:rPr>
    </w:lvl>
    <w:lvl w:ilvl="3" w:tplc="080A0001" w:tentative="1">
      <w:start w:val="1"/>
      <w:numFmt w:val="bullet"/>
      <w:lvlText w:val=""/>
      <w:lvlJc w:val="left"/>
      <w:pPr>
        <w:ind w:left="4542" w:hanging="360"/>
      </w:pPr>
      <w:rPr>
        <w:rFonts w:ascii="Symbol" w:hAnsi="Symbol" w:hint="default"/>
      </w:rPr>
    </w:lvl>
    <w:lvl w:ilvl="4" w:tplc="080A0003" w:tentative="1">
      <w:start w:val="1"/>
      <w:numFmt w:val="bullet"/>
      <w:lvlText w:val="o"/>
      <w:lvlJc w:val="left"/>
      <w:pPr>
        <w:ind w:left="5262" w:hanging="360"/>
      </w:pPr>
      <w:rPr>
        <w:rFonts w:ascii="Courier New" w:hAnsi="Courier New" w:cs="Courier New" w:hint="default"/>
      </w:rPr>
    </w:lvl>
    <w:lvl w:ilvl="5" w:tplc="080A0005" w:tentative="1">
      <w:start w:val="1"/>
      <w:numFmt w:val="bullet"/>
      <w:lvlText w:val=""/>
      <w:lvlJc w:val="left"/>
      <w:pPr>
        <w:ind w:left="5982" w:hanging="360"/>
      </w:pPr>
      <w:rPr>
        <w:rFonts w:ascii="Wingdings" w:hAnsi="Wingdings" w:hint="default"/>
      </w:rPr>
    </w:lvl>
    <w:lvl w:ilvl="6" w:tplc="080A0001" w:tentative="1">
      <w:start w:val="1"/>
      <w:numFmt w:val="bullet"/>
      <w:lvlText w:val=""/>
      <w:lvlJc w:val="left"/>
      <w:pPr>
        <w:ind w:left="6702" w:hanging="360"/>
      </w:pPr>
      <w:rPr>
        <w:rFonts w:ascii="Symbol" w:hAnsi="Symbol" w:hint="default"/>
      </w:rPr>
    </w:lvl>
    <w:lvl w:ilvl="7" w:tplc="080A0003" w:tentative="1">
      <w:start w:val="1"/>
      <w:numFmt w:val="bullet"/>
      <w:lvlText w:val="o"/>
      <w:lvlJc w:val="left"/>
      <w:pPr>
        <w:ind w:left="7422" w:hanging="360"/>
      </w:pPr>
      <w:rPr>
        <w:rFonts w:ascii="Courier New" w:hAnsi="Courier New" w:cs="Courier New" w:hint="default"/>
      </w:rPr>
    </w:lvl>
    <w:lvl w:ilvl="8" w:tplc="080A0005" w:tentative="1">
      <w:start w:val="1"/>
      <w:numFmt w:val="bullet"/>
      <w:lvlText w:val=""/>
      <w:lvlJc w:val="left"/>
      <w:pPr>
        <w:ind w:left="8142" w:hanging="360"/>
      </w:pPr>
      <w:rPr>
        <w:rFonts w:ascii="Wingdings" w:hAnsi="Wingdings" w:hint="default"/>
      </w:rPr>
    </w:lvl>
  </w:abstractNum>
  <w:num w:numId="1">
    <w:abstractNumId w:val="9"/>
  </w:num>
  <w:num w:numId="2">
    <w:abstractNumId w:val="15"/>
  </w:num>
  <w:num w:numId="3">
    <w:abstractNumId w:val="27"/>
  </w:num>
  <w:num w:numId="4">
    <w:abstractNumId w:val="18"/>
  </w:num>
  <w:num w:numId="5">
    <w:abstractNumId w:val="19"/>
  </w:num>
  <w:num w:numId="6">
    <w:abstractNumId w:val="1"/>
  </w:num>
  <w:num w:numId="7">
    <w:abstractNumId w:val="22"/>
  </w:num>
  <w:num w:numId="8">
    <w:abstractNumId w:val="6"/>
  </w:num>
  <w:num w:numId="9">
    <w:abstractNumId w:val="12"/>
  </w:num>
  <w:num w:numId="10">
    <w:abstractNumId w:val="31"/>
  </w:num>
  <w:num w:numId="11">
    <w:abstractNumId w:val="29"/>
  </w:num>
  <w:num w:numId="12">
    <w:abstractNumId w:val="29"/>
    <w:lvlOverride w:ilvl="0">
      <w:startOverride w:val="2"/>
    </w:lvlOverride>
  </w:num>
  <w:num w:numId="13">
    <w:abstractNumId w:val="29"/>
    <w:lvlOverride w:ilvl="0">
      <w:startOverride w:val="3"/>
    </w:lvlOverride>
  </w:num>
  <w:num w:numId="14">
    <w:abstractNumId w:val="29"/>
    <w:lvlOverride w:ilvl="0">
      <w:startOverride w:val="4"/>
    </w:lvlOverride>
  </w:num>
  <w:num w:numId="15">
    <w:abstractNumId w:val="29"/>
    <w:lvlOverride w:ilvl="0">
      <w:startOverride w:val="5"/>
    </w:lvlOverride>
  </w:num>
  <w:num w:numId="16">
    <w:abstractNumId w:val="25"/>
  </w:num>
  <w:num w:numId="17">
    <w:abstractNumId w:val="20"/>
  </w:num>
  <w:num w:numId="18">
    <w:abstractNumId w:val="17"/>
  </w:num>
  <w:num w:numId="19">
    <w:abstractNumId w:val="28"/>
  </w:num>
  <w:num w:numId="20">
    <w:abstractNumId w:val="10"/>
  </w:num>
  <w:num w:numId="21">
    <w:abstractNumId w:val="5"/>
  </w:num>
  <w:num w:numId="22">
    <w:abstractNumId w:val="34"/>
  </w:num>
  <w:num w:numId="23">
    <w:abstractNumId w:val="21"/>
  </w:num>
  <w:num w:numId="24">
    <w:abstractNumId w:val="30"/>
  </w:num>
  <w:num w:numId="25">
    <w:abstractNumId w:val="33"/>
  </w:num>
  <w:num w:numId="26">
    <w:abstractNumId w:val="26"/>
  </w:num>
  <w:num w:numId="27">
    <w:abstractNumId w:val="11"/>
  </w:num>
  <w:num w:numId="28">
    <w:abstractNumId w:val="0"/>
  </w:num>
  <w:num w:numId="29">
    <w:abstractNumId w:val="32"/>
  </w:num>
  <w:num w:numId="30">
    <w:abstractNumId w:val="8"/>
  </w:num>
  <w:num w:numId="3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6"/>
  </w:num>
  <w:num w:numId="33">
    <w:abstractNumId w:val="2"/>
  </w:num>
  <w:num w:numId="34">
    <w:abstractNumId w:val="7"/>
  </w:num>
  <w:num w:numId="35">
    <w:abstractNumId w:val="23"/>
  </w:num>
  <w:num w:numId="3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4"/>
  </w:num>
  <w:num w:numId="38">
    <w:abstractNumId w:val="3"/>
  </w:num>
  <w:num w:numId="39">
    <w:abstractNumId w:val="35"/>
  </w:num>
  <w:num w:numId="40">
    <w:abstractNumId w:val="14"/>
  </w:num>
  <w:num w:numId="41">
    <w:abstractNumId w:val="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2776"/>
    <w:rsid w:val="00002DD4"/>
    <w:rsid w:val="00003721"/>
    <w:rsid w:val="00010318"/>
    <w:rsid w:val="00017C23"/>
    <w:rsid w:val="000200E0"/>
    <w:rsid w:val="000201D1"/>
    <w:rsid w:val="000208ED"/>
    <w:rsid w:val="00022852"/>
    <w:rsid w:val="00033641"/>
    <w:rsid w:val="000371C6"/>
    <w:rsid w:val="0003744D"/>
    <w:rsid w:val="0004167E"/>
    <w:rsid w:val="0004225F"/>
    <w:rsid w:val="00050177"/>
    <w:rsid w:val="00050285"/>
    <w:rsid w:val="0005130C"/>
    <w:rsid w:val="00054368"/>
    <w:rsid w:val="00056204"/>
    <w:rsid w:val="000571D7"/>
    <w:rsid w:val="00060857"/>
    <w:rsid w:val="000628ED"/>
    <w:rsid w:val="000631A9"/>
    <w:rsid w:val="0007062A"/>
    <w:rsid w:val="00071E5C"/>
    <w:rsid w:val="00072EFA"/>
    <w:rsid w:val="00072F7D"/>
    <w:rsid w:val="00073297"/>
    <w:rsid w:val="000745C2"/>
    <w:rsid w:val="00075BC9"/>
    <w:rsid w:val="00076075"/>
    <w:rsid w:val="00077233"/>
    <w:rsid w:val="00083E35"/>
    <w:rsid w:val="00084344"/>
    <w:rsid w:val="000845C6"/>
    <w:rsid w:val="000853FD"/>
    <w:rsid w:val="0009188D"/>
    <w:rsid w:val="0009442B"/>
    <w:rsid w:val="000966F8"/>
    <w:rsid w:val="000A2BAD"/>
    <w:rsid w:val="000A471F"/>
    <w:rsid w:val="000A4EA1"/>
    <w:rsid w:val="000A5860"/>
    <w:rsid w:val="000A7D5D"/>
    <w:rsid w:val="000B2EAF"/>
    <w:rsid w:val="000B336A"/>
    <w:rsid w:val="000B5A4C"/>
    <w:rsid w:val="000B65D9"/>
    <w:rsid w:val="000C66EA"/>
    <w:rsid w:val="000C6868"/>
    <w:rsid w:val="000C7405"/>
    <w:rsid w:val="000D1D31"/>
    <w:rsid w:val="000E170C"/>
    <w:rsid w:val="000E210B"/>
    <w:rsid w:val="000E49B5"/>
    <w:rsid w:val="000E4A12"/>
    <w:rsid w:val="000E6AB1"/>
    <w:rsid w:val="000F1CC9"/>
    <w:rsid w:val="000F3365"/>
    <w:rsid w:val="000F4901"/>
    <w:rsid w:val="00100DEF"/>
    <w:rsid w:val="00101818"/>
    <w:rsid w:val="00104BC4"/>
    <w:rsid w:val="001052E8"/>
    <w:rsid w:val="00106806"/>
    <w:rsid w:val="00106DF6"/>
    <w:rsid w:val="00106E19"/>
    <w:rsid w:val="00107A21"/>
    <w:rsid w:val="00110938"/>
    <w:rsid w:val="00110A90"/>
    <w:rsid w:val="0011115A"/>
    <w:rsid w:val="00114D5F"/>
    <w:rsid w:val="00124119"/>
    <w:rsid w:val="00133A3B"/>
    <w:rsid w:val="00135AAB"/>
    <w:rsid w:val="00140386"/>
    <w:rsid w:val="00140674"/>
    <w:rsid w:val="00141821"/>
    <w:rsid w:val="00141BDA"/>
    <w:rsid w:val="00143016"/>
    <w:rsid w:val="00144CD9"/>
    <w:rsid w:val="00145E3E"/>
    <w:rsid w:val="00146414"/>
    <w:rsid w:val="00147141"/>
    <w:rsid w:val="00152136"/>
    <w:rsid w:val="00152A54"/>
    <w:rsid w:val="00152B52"/>
    <w:rsid w:val="00153924"/>
    <w:rsid w:val="00156B2C"/>
    <w:rsid w:val="00163316"/>
    <w:rsid w:val="001655F5"/>
    <w:rsid w:val="001656F1"/>
    <w:rsid w:val="00167344"/>
    <w:rsid w:val="0017140F"/>
    <w:rsid w:val="0017151B"/>
    <w:rsid w:val="00174971"/>
    <w:rsid w:val="001754B1"/>
    <w:rsid w:val="00177295"/>
    <w:rsid w:val="00181E44"/>
    <w:rsid w:val="001838F0"/>
    <w:rsid w:val="0019022A"/>
    <w:rsid w:val="00190B36"/>
    <w:rsid w:val="00196B6A"/>
    <w:rsid w:val="00196F52"/>
    <w:rsid w:val="0019761F"/>
    <w:rsid w:val="001B12E8"/>
    <w:rsid w:val="001B28F9"/>
    <w:rsid w:val="001B3A28"/>
    <w:rsid w:val="001B625E"/>
    <w:rsid w:val="001C18D2"/>
    <w:rsid w:val="001C263E"/>
    <w:rsid w:val="001C4776"/>
    <w:rsid w:val="001C487F"/>
    <w:rsid w:val="001C516D"/>
    <w:rsid w:val="001C6D03"/>
    <w:rsid w:val="001D1D31"/>
    <w:rsid w:val="001D6E38"/>
    <w:rsid w:val="001D6F26"/>
    <w:rsid w:val="001F2E00"/>
    <w:rsid w:val="001F5DBD"/>
    <w:rsid w:val="001F6670"/>
    <w:rsid w:val="00200794"/>
    <w:rsid w:val="002018E8"/>
    <w:rsid w:val="00201BF3"/>
    <w:rsid w:val="00201CDE"/>
    <w:rsid w:val="00201EDF"/>
    <w:rsid w:val="00201F41"/>
    <w:rsid w:val="00202E6A"/>
    <w:rsid w:val="00205BAD"/>
    <w:rsid w:val="00210A6F"/>
    <w:rsid w:val="00211B1B"/>
    <w:rsid w:val="00216FB6"/>
    <w:rsid w:val="00220CA4"/>
    <w:rsid w:val="00232FEC"/>
    <w:rsid w:val="0023331E"/>
    <w:rsid w:val="00233A15"/>
    <w:rsid w:val="00234EBF"/>
    <w:rsid w:val="0023622E"/>
    <w:rsid w:val="0023760B"/>
    <w:rsid w:val="00240779"/>
    <w:rsid w:val="0024202C"/>
    <w:rsid w:val="00244765"/>
    <w:rsid w:val="0024486E"/>
    <w:rsid w:val="00260F95"/>
    <w:rsid w:val="002640DE"/>
    <w:rsid w:val="0026441B"/>
    <w:rsid w:val="002703EA"/>
    <w:rsid w:val="002704F5"/>
    <w:rsid w:val="0027056C"/>
    <w:rsid w:val="00273142"/>
    <w:rsid w:val="00273AAB"/>
    <w:rsid w:val="00274C4E"/>
    <w:rsid w:val="00275FB3"/>
    <w:rsid w:val="0027789C"/>
    <w:rsid w:val="002811EE"/>
    <w:rsid w:val="00285900"/>
    <w:rsid w:val="00291EC4"/>
    <w:rsid w:val="002921DD"/>
    <w:rsid w:val="002A1452"/>
    <w:rsid w:val="002A16FE"/>
    <w:rsid w:val="002A38B7"/>
    <w:rsid w:val="002A5A66"/>
    <w:rsid w:val="002A6380"/>
    <w:rsid w:val="002B18B0"/>
    <w:rsid w:val="002B44C4"/>
    <w:rsid w:val="002B64FF"/>
    <w:rsid w:val="002B6FAB"/>
    <w:rsid w:val="002B7631"/>
    <w:rsid w:val="002B7F54"/>
    <w:rsid w:val="002C6556"/>
    <w:rsid w:val="002C6BBC"/>
    <w:rsid w:val="002D1047"/>
    <w:rsid w:val="002D16F1"/>
    <w:rsid w:val="002D77FB"/>
    <w:rsid w:val="002E0764"/>
    <w:rsid w:val="002E2087"/>
    <w:rsid w:val="002E7B04"/>
    <w:rsid w:val="002F3433"/>
    <w:rsid w:val="002F3BFA"/>
    <w:rsid w:val="002F4300"/>
    <w:rsid w:val="002F5B0C"/>
    <w:rsid w:val="003003FF"/>
    <w:rsid w:val="00303A99"/>
    <w:rsid w:val="003040B9"/>
    <w:rsid w:val="0030413B"/>
    <w:rsid w:val="003044DA"/>
    <w:rsid w:val="00314F26"/>
    <w:rsid w:val="00315476"/>
    <w:rsid w:val="00315BF5"/>
    <w:rsid w:val="003222D0"/>
    <w:rsid w:val="0032356A"/>
    <w:rsid w:val="00323F76"/>
    <w:rsid w:val="0032530A"/>
    <w:rsid w:val="00327F6E"/>
    <w:rsid w:val="003313A9"/>
    <w:rsid w:val="003354FC"/>
    <w:rsid w:val="00336C1B"/>
    <w:rsid w:val="00351415"/>
    <w:rsid w:val="00354158"/>
    <w:rsid w:val="00354999"/>
    <w:rsid w:val="00355CC3"/>
    <w:rsid w:val="00357179"/>
    <w:rsid w:val="003636CA"/>
    <w:rsid w:val="00366B82"/>
    <w:rsid w:val="0037219D"/>
    <w:rsid w:val="0037277E"/>
    <w:rsid w:val="00374179"/>
    <w:rsid w:val="00375752"/>
    <w:rsid w:val="00376C60"/>
    <w:rsid w:val="00382836"/>
    <w:rsid w:val="00382BC1"/>
    <w:rsid w:val="00383D80"/>
    <w:rsid w:val="00387F22"/>
    <w:rsid w:val="00390F92"/>
    <w:rsid w:val="00395964"/>
    <w:rsid w:val="003A4137"/>
    <w:rsid w:val="003A623D"/>
    <w:rsid w:val="003A629F"/>
    <w:rsid w:val="003A6D6B"/>
    <w:rsid w:val="003A7259"/>
    <w:rsid w:val="003B2671"/>
    <w:rsid w:val="003B4437"/>
    <w:rsid w:val="003B571D"/>
    <w:rsid w:val="003B5F5E"/>
    <w:rsid w:val="003B64CD"/>
    <w:rsid w:val="003B69DE"/>
    <w:rsid w:val="003C27E0"/>
    <w:rsid w:val="003C7BBB"/>
    <w:rsid w:val="003D04A4"/>
    <w:rsid w:val="003D424F"/>
    <w:rsid w:val="003D4338"/>
    <w:rsid w:val="003D63CC"/>
    <w:rsid w:val="003E1440"/>
    <w:rsid w:val="003E34B5"/>
    <w:rsid w:val="003E585E"/>
    <w:rsid w:val="003E6B82"/>
    <w:rsid w:val="003F09F7"/>
    <w:rsid w:val="003F2187"/>
    <w:rsid w:val="003F3FDE"/>
    <w:rsid w:val="003F4348"/>
    <w:rsid w:val="003F57ED"/>
    <w:rsid w:val="003F6346"/>
    <w:rsid w:val="003F7F26"/>
    <w:rsid w:val="00402909"/>
    <w:rsid w:val="00404C2B"/>
    <w:rsid w:val="00405466"/>
    <w:rsid w:val="004068F4"/>
    <w:rsid w:val="00415B60"/>
    <w:rsid w:val="00417265"/>
    <w:rsid w:val="00417B79"/>
    <w:rsid w:val="0042167E"/>
    <w:rsid w:val="004277E6"/>
    <w:rsid w:val="00427A55"/>
    <w:rsid w:val="00431215"/>
    <w:rsid w:val="0043504A"/>
    <w:rsid w:val="004415FB"/>
    <w:rsid w:val="0044435F"/>
    <w:rsid w:val="00450D60"/>
    <w:rsid w:val="00452DD1"/>
    <w:rsid w:val="00453580"/>
    <w:rsid w:val="00454AFA"/>
    <w:rsid w:val="00456131"/>
    <w:rsid w:val="0045789A"/>
    <w:rsid w:val="004605D3"/>
    <w:rsid w:val="00463D43"/>
    <w:rsid w:val="004646D9"/>
    <w:rsid w:val="004653A7"/>
    <w:rsid w:val="00467C1C"/>
    <w:rsid w:val="00474E0F"/>
    <w:rsid w:val="00480C5F"/>
    <w:rsid w:val="004835DC"/>
    <w:rsid w:val="00485E23"/>
    <w:rsid w:val="00493730"/>
    <w:rsid w:val="004937AB"/>
    <w:rsid w:val="00495F9A"/>
    <w:rsid w:val="00496E1F"/>
    <w:rsid w:val="004A04FC"/>
    <w:rsid w:val="004A1681"/>
    <w:rsid w:val="004A3422"/>
    <w:rsid w:val="004A3E96"/>
    <w:rsid w:val="004A56E3"/>
    <w:rsid w:val="004A70B0"/>
    <w:rsid w:val="004B0C02"/>
    <w:rsid w:val="004B748F"/>
    <w:rsid w:val="004C07C4"/>
    <w:rsid w:val="004C1002"/>
    <w:rsid w:val="004C20EF"/>
    <w:rsid w:val="004C2D13"/>
    <w:rsid w:val="004C675B"/>
    <w:rsid w:val="004C69FF"/>
    <w:rsid w:val="004D3B01"/>
    <w:rsid w:val="004D4D48"/>
    <w:rsid w:val="004D7D6D"/>
    <w:rsid w:val="004E591E"/>
    <w:rsid w:val="004E6302"/>
    <w:rsid w:val="004E77BB"/>
    <w:rsid w:val="004F21E7"/>
    <w:rsid w:val="004F276A"/>
    <w:rsid w:val="004F4C05"/>
    <w:rsid w:val="004F6F41"/>
    <w:rsid w:val="004F6F42"/>
    <w:rsid w:val="00500259"/>
    <w:rsid w:val="0050327B"/>
    <w:rsid w:val="005053AB"/>
    <w:rsid w:val="00505C3A"/>
    <w:rsid w:val="00510198"/>
    <w:rsid w:val="0051337C"/>
    <w:rsid w:val="005176BA"/>
    <w:rsid w:val="00517DB8"/>
    <w:rsid w:val="00523819"/>
    <w:rsid w:val="00524A7E"/>
    <w:rsid w:val="00525360"/>
    <w:rsid w:val="00532497"/>
    <w:rsid w:val="00534CBE"/>
    <w:rsid w:val="005377B9"/>
    <w:rsid w:val="00544BAE"/>
    <w:rsid w:val="00547A87"/>
    <w:rsid w:val="00553DD2"/>
    <w:rsid w:val="005541A3"/>
    <w:rsid w:val="005563D9"/>
    <w:rsid w:val="005617EA"/>
    <w:rsid w:val="005627B0"/>
    <w:rsid w:val="00565A3D"/>
    <w:rsid w:val="005702BE"/>
    <w:rsid w:val="005706DC"/>
    <w:rsid w:val="00570A3F"/>
    <w:rsid w:val="0057675A"/>
    <w:rsid w:val="00581509"/>
    <w:rsid w:val="0058189C"/>
    <w:rsid w:val="00581B3D"/>
    <w:rsid w:val="00581DCC"/>
    <w:rsid w:val="00582905"/>
    <w:rsid w:val="005865BB"/>
    <w:rsid w:val="00586A12"/>
    <w:rsid w:val="0059199C"/>
    <w:rsid w:val="005969D9"/>
    <w:rsid w:val="005974E5"/>
    <w:rsid w:val="005A0283"/>
    <w:rsid w:val="005A2581"/>
    <w:rsid w:val="005A2B5F"/>
    <w:rsid w:val="005A6596"/>
    <w:rsid w:val="005B31A8"/>
    <w:rsid w:val="005B324D"/>
    <w:rsid w:val="005C2D31"/>
    <w:rsid w:val="005C4663"/>
    <w:rsid w:val="005C4F60"/>
    <w:rsid w:val="005D0624"/>
    <w:rsid w:val="005D1CFC"/>
    <w:rsid w:val="005D35CA"/>
    <w:rsid w:val="005D3C6B"/>
    <w:rsid w:val="005D5465"/>
    <w:rsid w:val="005E01F7"/>
    <w:rsid w:val="005E355A"/>
    <w:rsid w:val="005E406F"/>
    <w:rsid w:val="005E5C8C"/>
    <w:rsid w:val="005E6787"/>
    <w:rsid w:val="005E6B8D"/>
    <w:rsid w:val="005E7BEE"/>
    <w:rsid w:val="005F3A27"/>
    <w:rsid w:val="005F5930"/>
    <w:rsid w:val="00600629"/>
    <w:rsid w:val="0060200F"/>
    <w:rsid w:val="006034DD"/>
    <w:rsid w:val="0061037B"/>
    <w:rsid w:val="00610965"/>
    <w:rsid w:val="00612344"/>
    <w:rsid w:val="006129A4"/>
    <w:rsid w:val="006158AA"/>
    <w:rsid w:val="00616052"/>
    <w:rsid w:val="00617410"/>
    <w:rsid w:val="00624E49"/>
    <w:rsid w:val="00625756"/>
    <w:rsid w:val="006303CF"/>
    <w:rsid w:val="006307B0"/>
    <w:rsid w:val="00630814"/>
    <w:rsid w:val="00632BCB"/>
    <w:rsid w:val="00637B54"/>
    <w:rsid w:val="00641162"/>
    <w:rsid w:val="00642A12"/>
    <w:rsid w:val="006448B0"/>
    <w:rsid w:val="0064609E"/>
    <w:rsid w:val="00647DA3"/>
    <w:rsid w:val="00647E4C"/>
    <w:rsid w:val="00655976"/>
    <w:rsid w:val="0065655F"/>
    <w:rsid w:val="00660330"/>
    <w:rsid w:val="006603C7"/>
    <w:rsid w:val="00661A81"/>
    <w:rsid w:val="00663FF0"/>
    <w:rsid w:val="00664B64"/>
    <w:rsid w:val="006718DE"/>
    <w:rsid w:val="00672CC2"/>
    <w:rsid w:val="00672EA1"/>
    <w:rsid w:val="00673DA0"/>
    <w:rsid w:val="006750F2"/>
    <w:rsid w:val="00680E00"/>
    <w:rsid w:val="00684C83"/>
    <w:rsid w:val="006869D2"/>
    <w:rsid w:val="00686EF7"/>
    <w:rsid w:val="00687BDA"/>
    <w:rsid w:val="00693390"/>
    <w:rsid w:val="00694CC8"/>
    <w:rsid w:val="006A1DD3"/>
    <w:rsid w:val="006A1F3D"/>
    <w:rsid w:val="006A4EAA"/>
    <w:rsid w:val="006B56C3"/>
    <w:rsid w:val="006C0DAA"/>
    <w:rsid w:val="006C4663"/>
    <w:rsid w:val="006C79C9"/>
    <w:rsid w:val="006D00D3"/>
    <w:rsid w:val="006D0FB6"/>
    <w:rsid w:val="006D146D"/>
    <w:rsid w:val="006D2E2D"/>
    <w:rsid w:val="006E77A3"/>
    <w:rsid w:val="006E7900"/>
    <w:rsid w:val="006F025F"/>
    <w:rsid w:val="006F2DF0"/>
    <w:rsid w:val="006F4AFE"/>
    <w:rsid w:val="006F5BB3"/>
    <w:rsid w:val="00703547"/>
    <w:rsid w:val="00704A38"/>
    <w:rsid w:val="00704FC1"/>
    <w:rsid w:val="0070716A"/>
    <w:rsid w:val="00710CE2"/>
    <w:rsid w:val="00714C71"/>
    <w:rsid w:val="00714D40"/>
    <w:rsid w:val="00717CDC"/>
    <w:rsid w:val="00720B31"/>
    <w:rsid w:val="0072210C"/>
    <w:rsid w:val="007230A3"/>
    <w:rsid w:val="007230A6"/>
    <w:rsid w:val="00723A8D"/>
    <w:rsid w:val="0072503B"/>
    <w:rsid w:val="00725BEB"/>
    <w:rsid w:val="007303F8"/>
    <w:rsid w:val="00732D0D"/>
    <w:rsid w:val="00735D06"/>
    <w:rsid w:val="0074131F"/>
    <w:rsid w:val="00742576"/>
    <w:rsid w:val="00742BE5"/>
    <w:rsid w:val="00744AB7"/>
    <w:rsid w:val="007466C9"/>
    <w:rsid w:val="007531F4"/>
    <w:rsid w:val="00754D45"/>
    <w:rsid w:val="00756441"/>
    <w:rsid w:val="007623BE"/>
    <w:rsid w:val="00762E1E"/>
    <w:rsid w:val="007654C1"/>
    <w:rsid w:val="00766DF7"/>
    <w:rsid w:val="00770F1F"/>
    <w:rsid w:val="007737F5"/>
    <w:rsid w:val="00774451"/>
    <w:rsid w:val="0077560D"/>
    <w:rsid w:val="0077600E"/>
    <w:rsid w:val="007814F2"/>
    <w:rsid w:val="007819B2"/>
    <w:rsid w:val="00783D75"/>
    <w:rsid w:val="007841CA"/>
    <w:rsid w:val="00785952"/>
    <w:rsid w:val="0078763F"/>
    <w:rsid w:val="00787AA6"/>
    <w:rsid w:val="00792776"/>
    <w:rsid w:val="00793656"/>
    <w:rsid w:val="00794A8E"/>
    <w:rsid w:val="00795270"/>
    <w:rsid w:val="007A3E4E"/>
    <w:rsid w:val="007B222D"/>
    <w:rsid w:val="007B5031"/>
    <w:rsid w:val="007B5FFC"/>
    <w:rsid w:val="007D3AB1"/>
    <w:rsid w:val="007D5D25"/>
    <w:rsid w:val="007E0079"/>
    <w:rsid w:val="007E1D67"/>
    <w:rsid w:val="007E362F"/>
    <w:rsid w:val="007E3B94"/>
    <w:rsid w:val="007E4064"/>
    <w:rsid w:val="007E4D1C"/>
    <w:rsid w:val="007E4E22"/>
    <w:rsid w:val="007F0AC5"/>
    <w:rsid w:val="007F3526"/>
    <w:rsid w:val="007F387A"/>
    <w:rsid w:val="007F403A"/>
    <w:rsid w:val="007F70A4"/>
    <w:rsid w:val="008138CE"/>
    <w:rsid w:val="00815846"/>
    <w:rsid w:val="008161A8"/>
    <w:rsid w:val="00820149"/>
    <w:rsid w:val="0082256E"/>
    <w:rsid w:val="0082320A"/>
    <w:rsid w:val="008238F5"/>
    <w:rsid w:val="00830A6C"/>
    <w:rsid w:val="00833E7D"/>
    <w:rsid w:val="0083440C"/>
    <w:rsid w:val="008346C9"/>
    <w:rsid w:val="0084003C"/>
    <w:rsid w:val="008409F6"/>
    <w:rsid w:val="00841094"/>
    <w:rsid w:val="008425DB"/>
    <w:rsid w:val="00842DE5"/>
    <w:rsid w:val="008438C6"/>
    <w:rsid w:val="008440CA"/>
    <w:rsid w:val="00845705"/>
    <w:rsid w:val="00845D19"/>
    <w:rsid w:val="00847FFC"/>
    <w:rsid w:val="00852890"/>
    <w:rsid w:val="00852EC1"/>
    <w:rsid w:val="00854C30"/>
    <w:rsid w:val="0086565D"/>
    <w:rsid w:val="008679FC"/>
    <w:rsid w:val="00870BA2"/>
    <w:rsid w:val="00871F55"/>
    <w:rsid w:val="00873107"/>
    <w:rsid w:val="0087682B"/>
    <w:rsid w:val="00877158"/>
    <w:rsid w:val="00883B38"/>
    <w:rsid w:val="0088496E"/>
    <w:rsid w:val="0088635D"/>
    <w:rsid w:val="008870CA"/>
    <w:rsid w:val="00887109"/>
    <w:rsid w:val="00887614"/>
    <w:rsid w:val="00890E4A"/>
    <w:rsid w:val="00892202"/>
    <w:rsid w:val="00893643"/>
    <w:rsid w:val="008B4C47"/>
    <w:rsid w:val="008B4F9C"/>
    <w:rsid w:val="008B7033"/>
    <w:rsid w:val="008C1879"/>
    <w:rsid w:val="008C18E6"/>
    <w:rsid w:val="008C2739"/>
    <w:rsid w:val="008C7FA2"/>
    <w:rsid w:val="008D3FD7"/>
    <w:rsid w:val="008D45C3"/>
    <w:rsid w:val="008D5551"/>
    <w:rsid w:val="008E05D2"/>
    <w:rsid w:val="008E2A6B"/>
    <w:rsid w:val="008E3BAC"/>
    <w:rsid w:val="008E40A7"/>
    <w:rsid w:val="008E49E0"/>
    <w:rsid w:val="008E4F33"/>
    <w:rsid w:val="008F0EEC"/>
    <w:rsid w:val="008F520D"/>
    <w:rsid w:val="008F796D"/>
    <w:rsid w:val="009002CA"/>
    <w:rsid w:val="0090497D"/>
    <w:rsid w:val="00904A51"/>
    <w:rsid w:val="0090534F"/>
    <w:rsid w:val="0090539F"/>
    <w:rsid w:val="00913F26"/>
    <w:rsid w:val="0091537D"/>
    <w:rsid w:val="00916A11"/>
    <w:rsid w:val="009217A6"/>
    <w:rsid w:val="00921E87"/>
    <w:rsid w:val="00924969"/>
    <w:rsid w:val="0093024F"/>
    <w:rsid w:val="009403B9"/>
    <w:rsid w:val="00941371"/>
    <w:rsid w:val="0094139E"/>
    <w:rsid w:val="0094240C"/>
    <w:rsid w:val="00943A89"/>
    <w:rsid w:val="00952C51"/>
    <w:rsid w:val="00954545"/>
    <w:rsid w:val="00955611"/>
    <w:rsid w:val="00957302"/>
    <w:rsid w:val="00960D99"/>
    <w:rsid w:val="00962EE4"/>
    <w:rsid w:val="00963CB7"/>
    <w:rsid w:val="00966090"/>
    <w:rsid w:val="00966F60"/>
    <w:rsid w:val="00967019"/>
    <w:rsid w:val="00971207"/>
    <w:rsid w:val="00971AFE"/>
    <w:rsid w:val="0097282D"/>
    <w:rsid w:val="00973681"/>
    <w:rsid w:val="0098143D"/>
    <w:rsid w:val="00982BCA"/>
    <w:rsid w:val="00984BF9"/>
    <w:rsid w:val="00987E5C"/>
    <w:rsid w:val="009910A2"/>
    <w:rsid w:val="0099139A"/>
    <w:rsid w:val="00991C4B"/>
    <w:rsid w:val="0099284A"/>
    <w:rsid w:val="0099464D"/>
    <w:rsid w:val="00994BB5"/>
    <w:rsid w:val="00994D80"/>
    <w:rsid w:val="00996155"/>
    <w:rsid w:val="009A3E98"/>
    <w:rsid w:val="009A3F59"/>
    <w:rsid w:val="009A4420"/>
    <w:rsid w:val="009A4582"/>
    <w:rsid w:val="009B04E8"/>
    <w:rsid w:val="009B2CD8"/>
    <w:rsid w:val="009B2CF1"/>
    <w:rsid w:val="009B5AC3"/>
    <w:rsid w:val="009B7F08"/>
    <w:rsid w:val="009C339F"/>
    <w:rsid w:val="009C789B"/>
    <w:rsid w:val="009D31A7"/>
    <w:rsid w:val="009D4641"/>
    <w:rsid w:val="009D6E07"/>
    <w:rsid w:val="009E113B"/>
    <w:rsid w:val="009E689B"/>
    <w:rsid w:val="009E6F3D"/>
    <w:rsid w:val="009E7245"/>
    <w:rsid w:val="009E7AC9"/>
    <w:rsid w:val="009F1868"/>
    <w:rsid w:val="009F4560"/>
    <w:rsid w:val="009F52A7"/>
    <w:rsid w:val="009F5E1C"/>
    <w:rsid w:val="00A00A77"/>
    <w:rsid w:val="00A0112A"/>
    <w:rsid w:val="00A02337"/>
    <w:rsid w:val="00A06AAF"/>
    <w:rsid w:val="00A070E0"/>
    <w:rsid w:val="00A073E0"/>
    <w:rsid w:val="00A12AE4"/>
    <w:rsid w:val="00A16246"/>
    <w:rsid w:val="00A2340D"/>
    <w:rsid w:val="00A23CC3"/>
    <w:rsid w:val="00A25A75"/>
    <w:rsid w:val="00A27C75"/>
    <w:rsid w:val="00A311F0"/>
    <w:rsid w:val="00A32953"/>
    <w:rsid w:val="00A35CE9"/>
    <w:rsid w:val="00A36A8E"/>
    <w:rsid w:val="00A41AD0"/>
    <w:rsid w:val="00A41DBD"/>
    <w:rsid w:val="00A42C29"/>
    <w:rsid w:val="00A456C6"/>
    <w:rsid w:val="00A474D9"/>
    <w:rsid w:val="00A5163B"/>
    <w:rsid w:val="00A56228"/>
    <w:rsid w:val="00A57711"/>
    <w:rsid w:val="00A5792E"/>
    <w:rsid w:val="00A612C0"/>
    <w:rsid w:val="00A62DAF"/>
    <w:rsid w:val="00A63953"/>
    <w:rsid w:val="00A64D2E"/>
    <w:rsid w:val="00A65A4B"/>
    <w:rsid w:val="00A71726"/>
    <w:rsid w:val="00A72623"/>
    <w:rsid w:val="00A744BF"/>
    <w:rsid w:val="00A76BC6"/>
    <w:rsid w:val="00A76D4A"/>
    <w:rsid w:val="00A81EC8"/>
    <w:rsid w:val="00A82851"/>
    <w:rsid w:val="00A82E6A"/>
    <w:rsid w:val="00A8547B"/>
    <w:rsid w:val="00A86F8F"/>
    <w:rsid w:val="00A90DD1"/>
    <w:rsid w:val="00A9141A"/>
    <w:rsid w:val="00A91771"/>
    <w:rsid w:val="00A93B4B"/>
    <w:rsid w:val="00A93DA7"/>
    <w:rsid w:val="00A96200"/>
    <w:rsid w:val="00AA01E5"/>
    <w:rsid w:val="00AA0394"/>
    <w:rsid w:val="00AA0DEA"/>
    <w:rsid w:val="00AA1FA6"/>
    <w:rsid w:val="00AB01AB"/>
    <w:rsid w:val="00AB3F8F"/>
    <w:rsid w:val="00AB4EDD"/>
    <w:rsid w:val="00AB56C1"/>
    <w:rsid w:val="00AB79BF"/>
    <w:rsid w:val="00AC4742"/>
    <w:rsid w:val="00AC48DC"/>
    <w:rsid w:val="00AC69DD"/>
    <w:rsid w:val="00AC7339"/>
    <w:rsid w:val="00AD19AF"/>
    <w:rsid w:val="00AD48AE"/>
    <w:rsid w:val="00AD599F"/>
    <w:rsid w:val="00AE0D08"/>
    <w:rsid w:val="00AE7F06"/>
    <w:rsid w:val="00AF0B5C"/>
    <w:rsid w:val="00AF2179"/>
    <w:rsid w:val="00AF2E2E"/>
    <w:rsid w:val="00AF3EF9"/>
    <w:rsid w:val="00AF428C"/>
    <w:rsid w:val="00AF7E01"/>
    <w:rsid w:val="00B03016"/>
    <w:rsid w:val="00B07266"/>
    <w:rsid w:val="00B07AE6"/>
    <w:rsid w:val="00B07E95"/>
    <w:rsid w:val="00B17F1D"/>
    <w:rsid w:val="00B205DC"/>
    <w:rsid w:val="00B21ED7"/>
    <w:rsid w:val="00B310C4"/>
    <w:rsid w:val="00B31373"/>
    <w:rsid w:val="00B334C9"/>
    <w:rsid w:val="00B35133"/>
    <w:rsid w:val="00B402DC"/>
    <w:rsid w:val="00B43D3A"/>
    <w:rsid w:val="00B456F0"/>
    <w:rsid w:val="00B47F08"/>
    <w:rsid w:val="00B54680"/>
    <w:rsid w:val="00B5525E"/>
    <w:rsid w:val="00B63653"/>
    <w:rsid w:val="00B6542A"/>
    <w:rsid w:val="00B76411"/>
    <w:rsid w:val="00B76C22"/>
    <w:rsid w:val="00B7792E"/>
    <w:rsid w:val="00B85136"/>
    <w:rsid w:val="00B94310"/>
    <w:rsid w:val="00B95257"/>
    <w:rsid w:val="00B9573B"/>
    <w:rsid w:val="00B968F2"/>
    <w:rsid w:val="00B96A56"/>
    <w:rsid w:val="00BA3D39"/>
    <w:rsid w:val="00BA4C01"/>
    <w:rsid w:val="00BA52E2"/>
    <w:rsid w:val="00BA74BE"/>
    <w:rsid w:val="00BB0639"/>
    <w:rsid w:val="00BB1412"/>
    <w:rsid w:val="00BB198D"/>
    <w:rsid w:val="00BB3FA7"/>
    <w:rsid w:val="00BB45D8"/>
    <w:rsid w:val="00BB5FAF"/>
    <w:rsid w:val="00BC2536"/>
    <w:rsid w:val="00BC5810"/>
    <w:rsid w:val="00BD6780"/>
    <w:rsid w:val="00BD6DEB"/>
    <w:rsid w:val="00BE1888"/>
    <w:rsid w:val="00BE18E4"/>
    <w:rsid w:val="00BE46DD"/>
    <w:rsid w:val="00BE69E6"/>
    <w:rsid w:val="00BE7BF7"/>
    <w:rsid w:val="00BF15FE"/>
    <w:rsid w:val="00C03E3D"/>
    <w:rsid w:val="00C07697"/>
    <w:rsid w:val="00C1097C"/>
    <w:rsid w:val="00C13B8D"/>
    <w:rsid w:val="00C16223"/>
    <w:rsid w:val="00C179EE"/>
    <w:rsid w:val="00C22D71"/>
    <w:rsid w:val="00C23039"/>
    <w:rsid w:val="00C23A71"/>
    <w:rsid w:val="00C24986"/>
    <w:rsid w:val="00C25D6B"/>
    <w:rsid w:val="00C26336"/>
    <w:rsid w:val="00C26A49"/>
    <w:rsid w:val="00C273ED"/>
    <w:rsid w:val="00C27CD4"/>
    <w:rsid w:val="00C310A5"/>
    <w:rsid w:val="00C31D07"/>
    <w:rsid w:val="00C347E4"/>
    <w:rsid w:val="00C37031"/>
    <w:rsid w:val="00C4023D"/>
    <w:rsid w:val="00C4313B"/>
    <w:rsid w:val="00C43FB8"/>
    <w:rsid w:val="00C47B8B"/>
    <w:rsid w:val="00C541AA"/>
    <w:rsid w:val="00C54FC1"/>
    <w:rsid w:val="00C551AD"/>
    <w:rsid w:val="00C62521"/>
    <w:rsid w:val="00C62761"/>
    <w:rsid w:val="00C64E0E"/>
    <w:rsid w:val="00C64EC5"/>
    <w:rsid w:val="00C703CC"/>
    <w:rsid w:val="00C7171B"/>
    <w:rsid w:val="00C71D8F"/>
    <w:rsid w:val="00C71ED4"/>
    <w:rsid w:val="00C72573"/>
    <w:rsid w:val="00C74ED9"/>
    <w:rsid w:val="00C762CC"/>
    <w:rsid w:val="00C7709D"/>
    <w:rsid w:val="00C80865"/>
    <w:rsid w:val="00C8182C"/>
    <w:rsid w:val="00C8288D"/>
    <w:rsid w:val="00C831DE"/>
    <w:rsid w:val="00C840A2"/>
    <w:rsid w:val="00C874D5"/>
    <w:rsid w:val="00C902EB"/>
    <w:rsid w:val="00C9537D"/>
    <w:rsid w:val="00C95F83"/>
    <w:rsid w:val="00C9708F"/>
    <w:rsid w:val="00CA0EE7"/>
    <w:rsid w:val="00CA10C1"/>
    <w:rsid w:val="00CA1996"/>
    <w:rsid w:val="00CA34DD"/>
    <w:rsid w:val="00CA3C25"/>
    <w:rsid w:val="00CA4E53"/>
    <w:rsid w:val="00CA55D0"/>
    <w:rsid w:val="00CA7B56"/>
    <w:rsid w:val="00CB16AF"/>
    <w:rsid w:val="00CB27EA"/>
    <w:rsid w:val="00CB4A54"/>
    <w:rsid w:val="00CC404F"/>
    <w:rsid w:val="00CC435D"/>
    <w:rsid w:val="00CC4F08"/>
    <w:rsid w:val="00CC798E"/>
    <w:rsid w:val="00CC7E82"/>
    <w:rsid w:val="00CD4716"/>
    <w:rsid w:val="00CD49B9"/>
    <w:rsid w:val="00CD5235"/>
    <w:rsid w:val="00CD53FE"/>
    <w:rsid w:val="00CE4F6D"/>
    <w:rsid w:val="00CE6BAF"/>
    <w:rsid w:val="00CE71CB"/>
    <w:rsid w:val="00CE773C"/>
    <w:rsid w:val="00CE7740"/>
    <w:rsid w:val="00CF1AD4"/>
    <w:rsid w:val="00CF4C8A"/>
    <w:rsid w:val="00D017F8"/>
    <w:rsid w:val="00D01849"/>
    <w:rsid w:val="00D020D3"/>
    <w:rsid w:val="00D04EF6"/>
    <w:rsid w:val="00D1104A"/>
    <w:rsid w:val="00D1161B"/>
    <w:rsid w:val="00D140CA"/>
    <w:rsid w:val="00D175DF"/>
    <w:rsid w:val="00D21751"/>
    <w:rsid w:val="00D240C9"/>
    <w:rsid w:val="00D317A8"/>
    <w:rsid w:val="00D32316"/>
    <w:rsid w:val="00D32F07"/>
    <w:rsid w:val="00D364DC"/>
    <w:rsid w:val="00D402B7"/>
    <w:rsid w:val="00D42A15"/>
    <w:rsid w:val="00D44F77"/>
    <w:rsid w:val="00D4704F"/>
    <w:rsid w:val="00D52E6C"/>
    <w:rsid w:val="00D54A5D"/>
    <w:rsid w:val="00D56654"/>
    <w:rsid w:val="00D60350"/>
    <w:rsid w:val="00D60C42"/>
    <w:rsid w:val="00D60F78"/>
    <w:rsid w:val="00D62954"/>
    <w:rsid w:val="00D6300C"/>
    <w:rsid w:val="00D64DD8"/>
    <w:rsid w:val="00D654B6"/>
    <w:rsid w:val="00D70802"/>
    <w:rsid w:val="00D71586"/>
    <w:rsid w:val="00D74110"/>
    <w:rsid w:val="00D80A25"/>
    <w:rsid w:val="00D813AF"/>
    <w:rsid w:val="00D820A4"/>
    <w:rsid w:val="00D83B7F"/>
    <w:rsid w:val="00D83C6F"/>
    <w:rsid w:val="00D8617E"/>
    <w:rsid w:val="00D90182"/>
    <w:rsid w:val="00D92794"/>
    <w:rsid w:val="00D933FE"/>
    <w:rsid w:val="00D95A22"/>
    <w:rsid w:val="00D96DE0"/>
    <w:rsid w:val="00DA6628"/>
    <w:rsid w:val="00DA6915"/>
    <w:rsid w:val="00DA6D0B"/>
    <w:rsid w:val="00DA7079"/>
    <w:rsid w:val="00DB164E"/>
    <w:rsid w:val="00DC0CF8"/>
    <w:rsid w:val="00DC3C53"/>
    <w:rsid w:val="00DC600B"/>
    <w:rsid w:val="00DC77B6"/>
    <w:rsid w:val="00DD03AE"/>
    <w:rsid w:val="00DD0573"/>
    <w:rsid w:val="00DD10B9"/>
    <w:rsid w:val="00DD2750"/>
    <w:rsid w:val="00DD4F0B"/>
    <w:rsid w:val="00DD5AC5"/>
    <w:rsid w:val="00DE06FD"/>
    <w:rsid w:val="00DE2C23"/>
    <w:rsid w:val="00DE664C"/>
    <w:rsid w:val="00DE6AF4"/>
    <w:rsid w:val="00DE7D55"/>
    <w:rsid w:val="00DF0B5F"/>
    <w:rsid w:val="00DF3188"/>
    <w:rsid w:val="00DF4623"/>
    <w:rsid w:val="00DF5C80"/>
    <w:rsid w:val="00DF621D"/>
    <w:rsid w:val="00E0005D"/>
    <w:rsid w:val="00E00869"/>
    <w:rsid w:val="00E022E1"/>
    <w:rsid w:val="00E05C8A"/>
    <w:rsid w:val="00E10778"/>
    <w:rsid w:val="00E107BA"/>
    <w:rsid w:val="00E122C9"/>
    <w:rsid w:val="00E1429E"/>
    <w:rsid w:val="00E15246"/>
    <w:rsid w:val="00E15532"/>
    <w:rsid w:val="00E165B2"/>
    <w:rsid w:val="00E204F9"/>
    <w:rsid w:val="00E27B7B"/>
    <w:rsid w:val="00E300EC"/>
    <w:rsid w:val="00E31ACB"/>
    <w:rsid w:val="00E32BB3"/>
    <w:rsid w:val="00E3367C"/>
    <w:rsid w:val="00E33C9B"/>
    <w:rsid w:val="00E36A14"/>
    <w:rsid w:val="00E36E4F"/>
    <w:rsid w:val="00E404D0"/>
    <w:rsid w:val="00E4452E"/>
    <w:rsid w:val="00E4470A"/>
    <w:rsid w:val="00E50F9E"/>
    <w:rsid w:val="00E527D8"/>
    <w:rsid w:val="00E531F1"/>
    <w:rsid w:val="00E5332B"/>
    <w:rsid w:val="00E5462C"/>
    <w:rsid w:val="00E562CA"/>
    <w:rsid w:val="00E56826"/>
    <w:rsid w:val="00E5799E"/>
    <w:rsid w:val="00E610FD"/>
    <w:rsid w:val="00E64D75"/>
    <w:rsid w:val="00E659ED"/>
    <w:rsid w:val="00E66EC1"/>
    <w:rsid w:val="00E702A6"/>
    <w:rsid w:val="00E719FA"/>
    <w:rsid w:val="00E75283"/>
    <w:rsid w:val="00E76AC7"/>
    <w:rsid w:val="00E834F6"/>
    <w:rsid w:val="00E85E6D"/>
    <w:rsid w:val="00E93981"/>
    <w:rsid w:val="00EA20FA"/>
    <w:rsid w:val="00EA26CC"/>
    <w:rsid w:val="00EA28A3"/>
    <w:rsid w:val="00EA33FA"/>
    <w:rsid w:val="00EA49F5"/>
    <w:rsid w:val="00EA5EED"/>
    <w:rsid w:val="00EB059F"/>
    <w:rsid w:val="00EB0758"/>
    <w:rsid w:val="00EB251D"/>
    <w:rsid w:val="00EB33AA"/>
    <w:rsid w:val="00EB3DB0"/>
    <w:rsid w:val="00EB676C"/>
    <w:rsid w:val="00EB6771"/>
    <w:rsid w:val="00EC549F"/>
    <w:rsid w:val="00ED1828"/>
    <w:rsid w:val="00ED549D"/>
    <w:rsid w:val="00ED5E30"/>
    <w:rsid w:val="00ED5F31"/>
    <w:rsid w:val="00EE025F"/>
    <w:rsid w:val="00EE3609"/>
    <w:rsid w:val="00EE50CD"/>
    <w:rsid w:val="00EE643B"/>
    <w:rsid w:val="00EF1CCE"/>
    <w:rsid w:val="00F012DC"/>
    <w:rsid w:val="00F013D8"/>
    <w:rsid w:val="00F032AD"/>
    <w:rsid w:val="00F0552B"/>
    <w:rsid w:val="00F05E61"/>
    <w:rsid w:val="00F062FA"/>
    <w:rsid w:val="00F07985"/>
    <w:rsid w:val="00F11B2C"/>
    <w:rsid w:val="00F11FAB"/>
    <w:rsid w:val="00F1584F"/>
    <w:rsid w:val="00F16D71"/>
    <w:rsid w:val="00F1755B"/>
    <w:rsid w:val="00F17A45"/>
    <w:rsid w:val="00F25BB4"/>
    <w:rsid w:val="00F264E0"/>
    <w:rsid w:val="00F30EDB"/>
    <w:rsid w:val="00F315AB"/>
    <w:rsid w:val="00F31828"/>
    <w:rsid w:val="00F350E6"/>
    <w:rsid w:val="00F364C5"/>
    <w:rsid w:val="00F40914"/>
    <w:rsid w:val="00F44D54"/>
    <w:rsid w:val="00F4794D"/>
    <w:rsid w:val="00F47FB4"/>
    <w:rsid w:val="00F51BCA"/>
    <w:rsid w:val="00F54FB7"/>
    <w:rsid w:val="00F55249"/>
    <w:rsid w:val="00F573BB"/>
    <w:rsid w:val="00F57829"/>
    <w:rsid w:val="00F649E9"/>
    <w:rsid w:val="00F66740"/>
    <w:rsid w:val="00F67150"/>
    <w:rsid w:val="00F73B52"/>
    <w:rsid w:val="00F801A8"/>
    <w:rsid w:val="00F80857"/>
    <w:rsid w:val="00F81482"/>
    <w:rsid w:val="00F81740"/>
    <w:rsid w:val="00F86624"/>
    <w:rsid w:val="00F96BE3"/>
    <w:rsid w:val="00FA0CD3"/>
    <w:rsid w:val="00FA151B"/>
    <w:rsid w:val="00FA1A33"/>
    <w:rsid w:val="00FA2C16"/>
    <w:rsid w:val="00FA365F"/>
    <w:rsid w:val="00FA5D80"/>
    <w:rsid w:val="00FB14E1"/>
    <w:rsid w:val="00FB2D48"/>
    <w:rsid w:val="00FB3974"/>
    <w:rsid w:val="00FB3DED"/>
    <w:rsid w:val="00FB5BB0"/>
    <w:rsid w:val="00FB6FB2"/>
    <w:rsid w:val="00FC0A55"/>
    <w:rsid w:val="00FC2C22"/>
    <w:rsid w:val="00FC2E96"/>
    <w:rsid w:val="00FD2223"/>
    <w:rsid w:val="00FD701E"/>
    <w:rsid w:val="00FD7B37"/>
    <w:rsid w:val="00FE19D4"/>
    <w:rsid w:val="00FE1F1F"/>
    <w:rsid w:val="00FE2BAB"/>
    <w:rsid w:val="00FE7731"/>
    <w:rsid w:val="00FF1477"/>
    <w:rsid w:val="00FF1959"/>
    <w:rsid w:val="00FF4694"/>
    <w:rsid w:val="00FF5A5B"/>
    <w:rsid w:val="00FF6BB9"/>
    <w:rsid w:val="00FF7FB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71EF5C1"/>
  <w15:chartTrackingRefBased/>
  <w15:docId w15:val="{1FD504CE-5515-4792-AEF3-2DA88580D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201F41"/>
    <w:pPr>
      <w:keepNext/>
      <w:keepLines/>
      <w:spacing w:before="240" w:after="0"/>
      <w:outlineLvl w:val="0"/>
    </w:pPr>
    <w:rPr>
      <w:rFonts w:ascii="Palatino Linotype" w:eastAsiaTheme="majorEastAsia" w:hAnsi="Palatino Linotype" w:cstheme="majorBidi"/>
      <w:sz w:val="24"/>
      <w:szCs w:val="32"/>
    </w:rPr>
  </w:style>
  <w:style w:type="paragraph" w:styleId="Ttulo2">
    <w:name w:val="heading 2"/>
    <w:basedOn w:val="Normal"/>
    <w:next w:val="Normal"/>
    <w:link w:val="Ttulo2Car"/>
    <w:uiPriority w:val="9"/>
    <w:unhideWhenUsed/>
    <w:qFormat/>
    <w:rsid w:val="00770F1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5B324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9277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92776"/>
  </w:style>
  <w:style w:type="paragraph" w:styleId="Piedepgina">
    <w:name w:val="footer"/>
    <w:basedOn w:val="Normal"/>
    <w:link w:val="PiedepginaCar"/>
    <w:uiPriority w:val="99"/>
    <w:unhideWhenUsed/>
    <w:rsid w:val="0079277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92776"/>
  </w:style>
  <w:style w:type="table" w:styleId="Tablaconcuadrcula">
    <w:name w:val="Table Grid"/>
    <w:basedOn w:val="Tablanormal"/>
    <w:uiPriority w:val="39"/>
    <w:rsid w:val="00792776"/>
    <w:pPr>
      <w:spacing w:after="0" w:line="240" w:lineRule="auto"/>
    </w:pPr>
    <w:rPr>
      <w:rFonts w:eastAsia="MS Mincho"/>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59"/>
    <w:rsid w:val="00792776"/>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792776"/>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792776"/>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792776"/>
    <w:rPr>
      <w:sz w:val="20"/>
      <w:szCs w:val="20"/>
    </w:rPr>
  </w:style>
  <w:style w:type="table" w:styleId="Tablanormal1">
    <w:name w:val="Plain Table 1"/>
    <w:basedOn w:val="Tablanormal"/>
    <w:uiPriority w:val="41"/>
    <w:rsid w:val="0079277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D3C6B"/>
    <w:pPr>
      <w:ind w:left="720"/>
      <w:contextualSpacing/>
    </w:pPr>
  </w:style>
  <w:style w:type="paragraph" w:customStyle="1" w:styleId="Default">
    <w:name w:val="Default"/>
    <w:rsid w:val="008C18E6"/>
    <w:pPr>
      <w:autoSpaceDE w:val="0"/>
      <w:autoSpaceDN w:val="0"/>
      <w:adjustRightInd w:val="0"/>
      <w:spacing w:after="0" w:line="240" w:lineRule="auto"/>
    </w:pPr>
    <w:rPr>
      <w:rFonts w:ascii="Bookman Old Style" w:hAnsi="Bookman Old Style" w:cs="Bookman Old Style"/>
      <w:color w:val="000000"/>
      <w:sz w:val="24"/>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E6787"/>
  </w:style>
  <w:style w:type="paragraph" w:styleId="Textodeglobo">
    <w:name w:val="Balloon Text"/>
    <w:basedOn w:val="Normal"/>
    <w:link w:val="TextodegloboCar"/>
    <w:uiPriority w:val="99"/>
    <w:semiHidden/>
    <w:unhideWhenUsed/>
    <w:rsid w:val="00FF6BB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F6BB9"/>
    <w:rPr>
      <w:rFonts w:ascii="Segoe UI" w:hAnsi="Segoe UI" w:cs="Segoe UI"/>
      <w:sz w:val="18"/>
      <w:szCs w:val="18"/>
    </w:rPr>
  </w:style>
  <w:style w:type="paragraph" w:styleId="TDC1">
    <w:name w:val="toc 1"/>
    <w:basedOn w:val="Normal"/>
    <w:next w:val="Normal"/>
    <w:autoRedefine/>
    <w:uiPriority w:val="39"/>
    <w:unhideWhenUsed/>
    <w:rsid w:val="005377B9"/>
    <w:pPr>
      <w:tabs>
        <w:tab w:val="right" w:leader="dot" w:pos="8779"/>
      </w:tabs>
      <w:spacing w:after="100" w:line="360" w:lineRule="auto"/>
    </w:pPr>
  </w:style>
  <w:style w:type="paragraph" w:styleId="TDC2">
    <w:name w:val="toc 2"/>
    <w:basedOn w:val="Normal"/>
    <w:next w:val="Normal"/>
    <w:autoRedefine/>
    <w:uiPriority w:val="39"/>
    <w:unhideWhenUsed/>
    <w:rsid w:val="00883B38"/>
    <w:pPr>
      <w:spacing w:after="100"/>
      <w:ind w:left="220"/>
    </w:pPr>
  </w:style>
  <w:style w:type="character" w:styleId="Hipervnculo">
    <w:name w:val="Hyperlink"/>
    <w:aliases w:val="Hipervínculo1,Hipervínculo11,Hipervínculo12,Hipervínculo13,Hipervínculo14,Hipervínculo15"/>
    <w:basedOn w:val="Fuentedeprrafopredeter"/>
    <w:uiPriority w:val="99"/>
    <w:unhideWhenUsed/>
    <w:rsid w:val="00883B38"/>
    <w:rPr>
      <w:color w:val="0563C1" w:themeColor="hyperlink"/>
      <w:u w:val="single"/>
    </w:rPr>
  </w:style>
  <w:style w:type="paragraph" w:styleId="Sinespaciado">
    <w:name w:val="No Spacing"/>
    <w:aliases w:val="Francesa"/>
    <w:link w:val="SinespaciadoCar"/>
    <w:uiPriority w:val="1"/>
    <w:qFormat/>
    <w:rsid w:val="003D4338"/>
    <w:pPr>
      <w:spacing w:after="0" w:line="240" w:lineRule="auto"/>
    </w:pPr>
  </w:style>
  <w:style w:type="character" w:styleId="Textoennegrita">
    <w:name w:val="Strong"/>
    <w:uiPriority w:val="22"/>
    <w:qFormat/>
    <w:rsid w:val="009D6E07"/>
    <w:rPr>
      <w:b/>
      <w:bCs/>
    </w:rPr>
  </w:style>
  <w:style w:type="character" w:customStyle="1" w:styleId="SinespaciadoCar">
    <w:name w:val="Sin espaciado Car"/>
    <w:aliases w:val="Francesa Car"/>
    <w:link w:val="Sinespaciado"/>
    <w:uiPriority w:val="1"/>
    <w:locked/>
    <w:rsid w:val="009D6E07"/>
  </w:style>
  <w:style w:type="paragraph" w:styleId="NormalWeb">
    <w:name w:val="Normal (Web)"/>
    <w:basedOn w:val="Normal"/>
    <w:uiPriority w:val="99"/>
    <w:unhideWhenUsed/>
    <w:rsid w:val="00510198"/>
    <w:pPr>
      <w:spacing w:before="100" w:beforeAutospacing="1" w:after="100" w:afterAutospacing="1" w:line="360" w:lineRule="auto"/>
    </w:pPr>
    <w:rPr>
      <w:rFonts w:ascii="Times New Roman" w:eastAsia="Times New Roman" w:hAnsi="Times New Roman" w:cs="Times New Roman"/>
      <w:sz w:val="24"/>
      <w:szCs w:val="24"/>
      <w:lang w:val="es-ES" w:eastAsia="es-ES"/>
    </w:rPr>
  </w:style>
  <w:style w:type="character" w:customStyle="1" w:styleId="Ttulo1Car">
    <w:name w:val="Título 1 Car"/>
    <w:basedOn w:val="Fuentedeprrafopredeter"/>
    <w:link w:val="Ttulo1"/>
    <w:uiPriority w:val="9"/>
    <w:rsid w:val="00201F41"/>
    <w:rPr>
      <w:rFonts w:ascii="Palatino Linotype" w:eastAsiaTheme="majorEastAsia" w:hAnsi="Palatino Linotype" w:cstheme="majorBidi"/>
      <w:sz w:val="24"/>
      <w:szCs w:val="32"/>
    </w:rPr>
  </w:style>
  <w:style w:type="paragraph" w:styleId="TtulodeTDC">
    <w:name w:val="TOC Heading"/>
    <w:basedOn w:val="Ttulo1"/>
    <w:next w:val="Normal"/>
    <w:uiPriority w:val="39"/>
    <w:unhideWhenUsed/>
    <w:qFormat/>
    <w:rsid w:val="00B85136"/>
    <w:pPr>
      <w:outlineLvl w:val="9"/>
    </w:pPr>
    <w:rPr>
      <w:rFonts w:asciiTheme="majorHAnsi" w:hAnsiTheme="majorHAnsi"/>
      <w:color w:val="2E74B5" w:themeColor="accent1" w:themeShade="BF"/>
      <w:sz w:val="32"/>
      <w:lang w:eastAsia="es-MX"/>
    </w:rPr>
  </w:style>
  <w:style w:type="paragraph" w:customStyle="1" w:styleId="Textonotapie1">
    <w:name w:val="Texto nota pie1"/>
    <w:basedOn w:val="Normal"/>
    <w:next w:val="Textonotapie"/>
    <w:unhideWhenUsed/>
    <w:rsid w:val="00C541AA"/>
    <w:pPr>
      <w:spacing w:after="0" w:line="240" w:lineRule="auto"/>
    </w:pPr>
    <w:rPr>
      <w:rFonts w:eastAsia="Cambria"/>
      <w:sz w:val="20"/>
      <w:szCs w:val="20"/>
    </w:rPr>
  </w:style>
  <w:style w:type="table" w:customStyle="1" w:styleId="Tablaconcuadrcula1">
    <w:name w:val="Tabla con cuadrícula1"/>
    <w:basedOn w:val="Tablanormal"/>
    <w:next w:val="Tablaconcuadrcula"/>
    <w:uiPriority w:val="59"/>
    <w:rsid w:val="005176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
    <w:name w:val="texto"/>
    <w:basedOn w:val="Normal"/>
    <w:rsid w:val="0057675A"/>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sinformato">
    <w:name w:val="Plain Text"/>
    <w:basedOn w:val="Normal"/>
    <w:link w:val="TextosinformatoCar"/>
    <w:uiPriority w:val="99"/>
    <w:semiHidden/>
    <w:unhideWhenUsed/>
    <w:rsid w:val="0057675A"/>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extosinformatoCar">
    <w:name w:val="Texto sin formato Car"/>
    <w:basedOn w:val="Fuentedeprrafopredeter"/>
    <w:link w:val="Textosinformato"/>
    <w:uiPriority w:val="99"/>
    <w:semiHidden/>
    <w:rsid w:val="0057675A"/>
    <w:rPr>
      <w:rFonts w:ascii="Times New Roman" w:eastAsia="Times New Roman" w:hAnsi="Times New Roman" w:cs="Times New Roman"/>
      <w:sz w:val="24"/>
      <w:szCs w:val="24"/>
      <w:lang w:eastAsia="es-MX"/>
    </w:rPr>
  </w:style>
  <w:style w:type="table" w:styleId="Tabladecuadrcula4-nfasis3">
    <w:name w:val="Grid Table 4 Accent 3"/>
    <w:basedOn w:val="Tablanormal"/>
    <w:uiPriority w:val="49"/>
    <w:rsid w:val="002D1047"/>
    <w:pPr>
      <w:spacing w:after="0" w:line="240" w:lineRule="auto"/>
    </w:pPr>
    <w:tblPr>
      <w:tblStyleRowBandSize w:val="1"/>
      <w:tblStyleColBandSize w:val="1"/>
      <w:tblInd w:w="0" w:type="nil"/>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customStyle="1" w:styleId="apple-style-span">
    <w:name w:val="apple-style-span"/>
    <w:rsid w:val="007654C1"/>
  </w:style>
  <w:style w:type="character" w:customStyle="1" w:styleId="Ttulo2Car">
    <w:name w:val="Título 2 Car"/>
    <w:basedOn w:val="Fuentedeprrafopredeter"/>
    <w:link w:val="Ttulo2"/>
    <w:uiPriority w:val="9"/>
    <w:rsid w:val="00770F1F"/>
    <w:rPr>
      <w:rFonts w:asciiTheme="majorHAnsi" w:eastAsiaTheme="majorEastAsia" w:hAnsiTheme="majorHAnsi" w:cstheme="majorBidi"/>
      <w:color w:val="2E74B5" w:themeColor="accent1" w:themeShade="BF"/>
      <w:sz w:val="26"/>
      <w:szCs w:val="26"/>
    </w:rPr>
  </w:style>
  <w:style w:type="character" w:customStyle="1" w:styleId="Mencinsinresolver1">
    <w:name w:val="Mención sin resolver1"/>
    <w:basedOn w:val="Fuentedeprrafopredeter"/>
    <w:uiPriority w:val="99"/>
    <w:semiHidden/>
    <w:unhideWhenUsed/>
    <w:rsid w:val="003A7259"/>
    <w:rPr>
      <w:color w:val="605E5C"/>
      <w:shd w:val="clear" w:color="auto" w:fill="E1DFDD"/>
    </w:rPr>
  </w:style>
  <w:style w:type="character" w:customStyle="1" w:styleId="Ttulo3Car">
    <w:name w:val="Título 3 Car"/>
    <w:basedOn w:val="Fuentedeprrafopredeter"/>
    <w:link w:val="Ttulo3"/>
    <w:uiPriority w:val="9"/>
    <w:rsid w:val="005B324D"/>
    <w:rPr>
      <w:rFonts w:asciiTheme="majorHAnsi" w:eastAsiaTheme="majorEastAsia" w:hAnsiTheme="majorHAnsi" w:cstheme="majorBidi"/>
      <w:color w:val="1F4D78" w:themeColor="accent1" w:themeShade="7F"/>
      <w:sz w:val="24"/>
      <w:szCs w:val="24"/>
    </w:rPr>
  </w:style>
  <w:style w:type="table" w:styleId="Tabladecuadrcula3">
    <w:name w:val="Grid Table 3"/>
    <w:basedOn w:val="Tablanormal"/>
    <w:uiPriority w:val="48"/>
    <w:rsid w:val="0091537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Tabladecuadrcula2">
    <w:name w:val="Grid Table 2"/>
    <w:basedOn w:val="Tablanormal"/>
    <w:uiPriority w:val="47"/>
    <w:rsid w:val="0091537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TDC3">
    <w:name w:val="toc 3"/>
    <w:basedOn w:val="Normal"/>
    <w:next w:val="Normal"/>
    <w:autoRedefine/>
    <w:uiPriority w:val="39"/>
    <w:unhideWhenUsed/>
    <w:rsid w:val="00F032AD"/>
    <w:pPr>
      <w:tabs>
        <w:tab w:val="left" w:pos="284"/>
        <w:tab w:val="right" w:leader="dot" w:pos="8779"/>
      </w:tabs>
      <w:spacing w:after="100"/>
    </w:pPr>
  </w:style>
  <w:style w:type="table" w:styleId="Tabladecuadrcula6concolores">
    <w:name w:val="Grid Table 6 Colorful"/>
    <w:basedOn w:val="Tablanormal"/>
    <w:uiPriority w:val="51"/>
    <w:rsid w:val="00E562CA"/>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Lista">
    <w:name w:val="List"/>
    <w:basedOn w:val="Normal"/>
    <w:uiPriority w:val="99"/>
    <w:unhideWhenUsed/>
    <w:rsid w:val="00641162"/>
    <w:pPr>
      <w:ind w:left="283" w:hanging="283"/>
      <w:contextualSpacing/>
    </w:pPr>
  </w:style>
  <w:style w:type="paragraph" w:styleId="Lista2">
    <w:name w:val="List 2"/>
    <w:basedOn w:val="Normal"/>
    <w:uiPriority w:val="99"/>
    <w:unhideWhenUsed/>
    <w:rsid w:val="00641162"/>
    <w:pPr>
      <w:ind w:left="566" w:hanging="283"/>
      <w:contextualSpacing/>
    </w:pPr>
  </w:style>
  <w:style w:type="paragraph" w:styleId="Listaconvietas2">
    <w:name w:val="List Bullet 2"/>
    <w:basedOn w:val="Normal"/>
    <w:uiPriority w:val="99"/>
    <w:unhideWhenUsed/>
    <w:rsid w:val="00641162"/>
    <w:pPr>
      <w:numPr>
        <w:numId w:val="28"/>
      </w:numPr>
      <w:contextualSpacing/>
    </w:pPr>
  </w:style>
  <w:style w:type="paragraph" w:styleId="Continuarlista">
    <w:name w:val="List Continue"/>
    <w:basedOn w:val="Normal"/>
    <w:uiPriority w:val="99"/>
    <w:unhideWhenUsed/>
    <w:rsid w:val="00641162"/>
    <w:pPr>
      <w:spacing w:after="120"/>
      <w:ind w:left="283"/>
      <w:contextualSpacing/>
    </w:pPr>
  </w:style>
  <w:style w:type="paragraph" w:styleId="Textoindependiente">
    <w:name w:val="Body Text"/>
    <w:basedOn w:val="Normal"/>
    <w:link w:val="TextoindependienteCar"/>
    <w:uiPriority w:val="99"/>
    <w:unhideWhenUsed/>
    <w:rsid w:val="00641162"/>
    <w:pPr>
      <w:spacing w:after="120"/>
    </w:pPr>
  </w:style>
  <w:style w:type="character" w:customStyle="1" w:styleId="TextoindependienteCar">
    <w:name w:val="Texto independiente Car"/>
    <w:basedOn w:val="Fuentedeprrafopredeter"/>
    <w:link w:val="Textoindependiente"/>
    <w:uiPriority w:val="99"/>
    <w:rsid w:val="00641162"/>
  </w:style>
  <w:style w:type="paragraph" w:styleId="Sangradetextonormal">
    <w:name w:val="Body Text Indent"/>
    <w:basedOn w:val="Normal"/>
    <w:link w:val="SangradetextonormalCar"/>
    <w:uiPriority w:val="99"/>
    <w:semiHidden/>
    <w:unhideWhenUsed/>
    <w:rsid w:val="00641162"/>
    <w:pPr>
      <w:spacing w:after="120"/>
      <w:ind w:left="283"/>
    </w:pPr>
  </w:style>
  <w:style w:type="character" w:customStyle="1" w:styleId="SangradetextonormalCar">
    <w:name w:val="Sangría de texto normal Car"/>
    <w:basedOn w:val="Fuentedeprrafopredeter"/>
    <w:link w:val="Sangradetextonormal"/>
    <w:uiPriority w:val="99"/>
    <w:semiHidden/>
    <w:rsid w:val="00641162"/>
  </w:style>
  <w:style w:type="paragraph" w:styleId="Textoindependienteprimerasangra2">
    <w:name w:val="Body Text First Indent 2"/>
    <w:basedOn w:val="Sangradetextonormal"/>
    <w:link w:val="Textoindependienteprimerasangra2Car"/>
    <w:uiPriority w:val="99"/>
    <w:unhideWhenUsed/>
    <w:rsid w:val="00641162"/>
    <w:pPr>
      <w:spacing w:after="16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641162"/>
  </w:style>
  <w:style w:type="table" w:customStyle="1" w:styleId="Tabladecuadrcula6concolores1">
    <w:name w:val="Tabla de cuadrícula 6 con colores1"/>
    <w:basedOn w:val="Tablanormal"/>
    <w:next w:val="Tabladecuadrcula6concolores"/>
    <w:uiPriority w:val="51"/>
    <w:rsid w:val="00714D40"/>
    <w:pPr>
      <w:spacing w:after="0" w:line="240" w:lineRule="auto"/>
    </w:pPr>
    <w:rPr>
      <w:rFonts w:ascii="Calibri" w:eastAsia="Calibri" w:hAnsi="Calibri" w:cs="Times New Roman"/>
      <w:color w:val="000000" w:themeColor="text1"/>
    </w:rPr>
    <w:tblPr>
      <w:tblStyleRowBandSize w:val="1"/>
      <w:tblStyleColBandSize w:val="1"/>
      <w:tblInd w:w="0" w:type="nil"/>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89046">
      <w:bodyDiv w:val="1"/>
      <w:marLeft w:val="0"/>
      <w:marRight w:val="0"/>
      <w:marTop w:val="0"/>
      <w:marBottom w:val="0"/>
      <w:divBdr>
        <w:top w:val="none" w:sz="0" w:space="0" w:color="auto"/>
        <w:left w:val="none" w:sz="0" w:space="0" w:color="auto"/>
        <w:bottom w:val="none" w:sz="0" w:space="0" w:color="auto"/>
        <w:right w:val="none" w:sz="0" w:space="0" w:color="auto"/>
      </w:divBdr>
    </w:div>
    <w:div w:id="96876820">
      <w:bodyDiv w:val="1"/>
      <w:marLeft w:val="0"/>
      <w:marRight w:val="0"/>
      <w:marTop w:val="0"/>
      <w:marBottom w:val="0"/>
      <w:divBdr>
        <w:top w:val="none" w:sz="0" w:space="0" w:color="auto"/>
        <w:left w:val="none" w:sz="0" w:space="0" w:color="auto"/>
        <w:bottom w:val="none" w:sz="0" w:space="0" w:color="auto"/>
        <w:right w:val="none" w:sz="0" w:space="0" w:color="auto"/>
      </w:divBdr>
    </w:div>
    <w:div w:id="135610532">
      <w:bodyDiv w:val="1"/>
      <w:marLeft w:val="0"/>
      <w:marRight w:val="0"/>
      <w:marTop w:val="0"/>
      <w:marBottom w:val="0"/>
      <w:divBdr>
        <w:top w:val="none" w:sz="0" w:space="0" w:color="auto"/>
        <w:left w:val="none" w:sz="0" w:space="0" w:color="auto"/>
        <w:bottom w:val="none" w:sz="0" w:space="0" w:color="auto"/>
        <w:right w:val="none" w:sz="0" w:space="0" w:color="auto"/>
      </w:divBdr>
    </w:div>
    <w:div w:id="179785724">
      <w:bodyDiv w:val="1"/>
      <w:marLeft w:val="0"/>
      <w:marRight w:val="0"/>
      <w:marTop w:val="0"/>
      <w:marBottom w:val="0"/>
      <w:divBdr>
        <w:top w:val="none" w:sz="0" w:space="0" w:color="auto"/>
        <w:left w:val="none" w:sz="0" w:space="0" w:color="auto"/>
        <w:bottom w:val="none" w:sz="0" w:space="0" w:color="auto"/>
        <w:right w:val="none" w:sz="0" w:space="0" w:color="auto"/>
      </w:divBdr>
    </w:div>
    <w:div w:id="297224830">
      <w:bodyDiv w:val="1"/>
      <w:marLeft w:val="0"/>
      <w:marRight w:val="0"/>
      <w:marTop w:val="0"/>
      <w:marBottom w:val="0"/>
      <w:divBdr>
        <w:top w:val="none" w:sz="0" w:space="0" w:color="auto"/>
        <w:left w:val="none" w:sz="0" w:space="0" w:color="auto"/>
        <w:bottom w:val="none" w:sz="0" w:space="0" w:color="auto"/>
        <w:right w:val="none" w:sz="0" w:space="0" w:color="auto"/>
      </w:divBdr>
    </w:div>
    <w:div w:id="305356542">
      <w:bodyDiv w:val="1"/>
      <w:marLeft w:val="0"/>
      <w:marRight w:val="0"/>
      <w:marTop w:val="0"/>
      <w:marBottom w:val="0"/>
      <w:divBdr>
        <w:top w:val="none" w:sz="0" w:space="0" w:color="auto"/>
        <w:left w:val="none" w:sz="0" w:space="0" w:color="auto"/>
        <w:bottom w:val="none" w:sz="0" w:space="0" w:color="auto"/>
        <w:right w:val="none" w:sz="0" w:space="0" w:color="auto"/>
      </w:divBdr>
    </w:div>
    <w:div w:id="327056339">
      <w:bodyDiv w:val="1"/>
      <w:marLeft w:val="0"/>
      <w:marRight w:val="0"/>
      <w:marTop w:val="0"/>
      <w:marBottom w:val="0"/>
      <w:divBdr>
        <w:top w:val="none" w:sz="0" w:space="0" w:color="auto"/>
        <w:left w:val="none" w:sz="0" w:space="0" w:color="auto"/>
        <w:bottom w:val="none" w:sz="0" w:space="0" w:color="auto"/>
        <w:right w:val="none" w:sz="0" w:space="0" w:color="auto"/>
      </w:divBdr>
    </w:div>
    <w:div w:id="364912182">
      <w:bodyDiv w:val="1"/>
      <w:marLeft w:val="0"/>
      <w:marRight w:val="0"/>
      <w:marTop w:val="0"/>
      <w:marBottom w:val="0"/>
      <w:divBdr>
        <w:top w:val="none" w:sz="0" w:space="0" w:color="auto"/>
        <w:left w:val="none" w:sz="0" w:space="0" w:color="auto"/>
        <w:bottom w:val="none" w:sz="0" w:space="0" w:color="auto"/>
        <w:right w:val="none" w:sz="0" w:space="0" w:color="auto"/>
      </w:divBdr>
    </w:div>
    <w:div w:id="476186153">
      <w:bodyDiv w:val="1"/>
      <w:marLeft w:val="0"/>
      <w:marRight w:val="0"/>
      <w:marTop w:val="0"/>
      <w:marBottom w:val="0"/>
      <w:divBdr>
        <w:top w:val="none" w:sz="0" w:space="0" w:color="auto"/>
        <w:left w:val="none" w:sz="0" w:space="0" w:color="auto"/>
        <w:bottom w:val="none" w:sz="0" w:space="0" w:color="auto"/>
        <w:right w:val="none" w:sz="0" w:space="0" w:color="auto"/>
      </w:divBdr>
    </w:div>
    <w:div w:id="523715651">
      <w:bodyDiv w:val="1"/>
      <w:marLeft w:val="0"/>
      <w:marRight w:val="0"/>
      <w:marTop w:val="0"/>
      <w:marBottom w:val="0"/>
      <w:divBdr>
        <w:top w:val="none" w:sz="0" w:space="0" w:color="auto"/>
        <w:left w:val="none" w:sz="0" w:space="0" w:color="auto"/>
        <w:bottom w:val="none" w:sz="0" w:space="0" w:color="auto"/>
        <w:right w:val="none" w:sz="0" w:space="0" w:color="auto"/>
      </w:divBdr>
    </w:div>
    <w:div w:id="579339776">
      <w:bodyDiv w:val="1"/>
      <w:marLeft w:val="0"/>
      <w:marRight w:val="0"/>
      <w:marTop w:val="0"/>
      <w:marBottom w:val="0"/>
      <w:divBdr>
        <w:top w:val="none" w:sz="0" w:space="0" w:color="auto"/>
        <w:left w:val="none" w:sz="0" w:space="0" w:color="auto"/>
        <w:bottom w:val="none" w:sz="0" w:space="0" w:color="auto"/>
        <w:right w:val="none" w:sz="0" w:space="0" w:color="auto"/>
      </w:divBdr>
    </w:div>
    <w:div w:id="601379242">
      <w:bodyDiv w:val="1"/>
      <w:marLeft w:val="0"/>
      <w:marRight w:val="0"/>
      <w:marTop w:val="0"/>
      <w:marBottom w:val="0"/>
      <w:divBdr>
        <w:top w:val="none" w:sz="0" w:space="0" w:color="auto"/>
        <w:left w:val="none" w:sz="0" w:space="0" w:color="auto"/>
        <w:bottom w:val="none" w:sz="0" w:space="0" w:color="auto"/>
        <w:right w:val="none" w:sz="0" w:space="0" w:color="auto"/>
      </w:divBdr>
    </w:div>
    <w:div w:id="629553571">
      <w:bodyDiv w:val="1"/>
      <w:marLeft w:val="0"/>
      <w:marRight w:val="0"/>
      <w:marTop w:val="0"/>
      <w:marBottom w:val="0"/>
      <w:divBdr>
        <w:top w:val="none" w:sz="0" w:space="0" w:color="auto"/>
        <w:left w:val="none" w:sz="0" w:space="0" w:color="auto"/>
        <w:bottom w:val="none" w:sz="0" w:space="0" w:color="auto"/>
        <w:right w:val="none" w:sz="0" w:space="0" w:color="auto"/>
      </w:divBdr>
    </w:div>
    <w:div w:id="675495255">
      <w:bodyDiv w:val="1"/>
      <w:marLeft w:val="0"/>
      <w:marRight w:val="0"/>
      <w:marTop w:val="0"/>
      <w:marBottom w:val="0"/>
      <w:divBdr>
        <w:top w:val="none" w:sz="0" w:space="0" w:color="auto"/>
        <w:left w:val="none" w:sz="0" w:space="0" w:color="auto"/>
        <w:bottom w:val="none" w:sz="0" w:space="0" w:color="auto"/>
        <w:right w:val="none" w:sz="0" w:space="0" w:color="auto"/>
      </w:divBdr>
      <w:divsChild>
        <w:div w:id="448549344">
          <w:marLeft w:val="0"/>
          <w:marRight w:val="0"/>
          <w:marTop w:val="0"/>
          <w:marBottom w:val="82"/>
          <w:divBdr>
            <w:top w:val="none" w:sz="0" w:space="0" w:color="auto"/>
            <w:left w:val="none" w:sz="0" w:space="0" w:color="auto"/>
            <w:bottom w:val="none" w:sz="0" w:space="0" w:color="auto"/>
            <w:right w:val="none" w:sz="0" w:space="0" w:color="auto"/>
          </w:divBdr>
        </w:div>
        <w:div w:id="239488692">
          <w:marLeft w:val="0"/>
          <w:marRight w:val="0"/>
          <w:marTop w:val="0"/>
          <w:marBottom w:val="82"/>
          <w:divBdr>
            <w:top w:val="none" w:sz="0" w:space="0" w:color="auto"/>
            <w:left w:val="none" w:sz="0" w:space="0" w:color="auto"/>
            <w:bottom w:val="none" w:sz="0" w:space="0" w:color="auto"/>
            <w:right w:val="none" w:sz="0" w:space="0" w:color="auto"/>
          </w:divBdr>
        </w:div>
        <w:div w:id="1627929819">
          <w:marLeft w:val="0"/>
          <w:marRight w:val="0"/>
          <w:marTop w:val="0"/>
          <w:marBottom w:val="82"/>
          <w:divBdr>
            <w:top w:val="none" w:sz="0" w:space="0" w:color="auto"/>
            <w:left w:val="none" w:sz="0" w:space="0" w:color="auto"/>
            <w:bottom w:val="none" w:sz="0" w:space="0" w:color="auto"/>
            <w:right w:val="none" w:sz="0" w:space="0" w:color="auto"/>
          </w:divBdr>
        </w:div>
        <w:div w:id="895430984">
          <w:marLeft w:val="0"/>
          <w:marRight w:val="0"/>
          <w:marTop w:val="0"/>
          <w:marBottom w:val="82"/>
          <w:divBdr>
            <w:top w:val="none" w:sz="0" w:space="0" w:color="auto"/>
            <w:left w:val="none" w:sz="0" w:space="0" w:color="auto"/>
            <w:bottom w:val="none" w:sz="0" w:space="0" w:color="auto"/>
            <w:right w:val="none" w:sz="0" w:space="0" w:color="auto"/>
          </w:divBdr>
        </w:div>
        <w:div w:id="665935630">
          <w:marLeft w:val="0"/>
          <w:marRight w:val="0"/>
          <w:marTop w:val="0"/>
          <w:marBottom w:val="82"/>
          <w:divBdr>
            <w:top w:val="none" w:sz="0" w:space="0" w:color="auto"/>
            <w:left w:val="none" w:sz="0" w:space="0" w:color="auto"/>
            <w:bottom w:val="none" w:sz="0" w:space="0" w:color="auto"/>
            <w:right w:val="none" w:sz="0" w:space="0" w:color="auto"/>
          </w:divBdr>
        </w:div>
        <w:div w:id="1102459100">
          <w:marLeft w:val="0"/>
          <w:marRight w:val="0"/>
          <w:marTop w:val="0"/>
          <w:marBottom w:val="82"/>
          <w:divBdr>
            <w:top w:val="none" w:sz="0" w:space="0" w:color="auto"/>
            <w:left w:val="none" w:sz="0" w:space="0" w:color="auto"/>
            <w:bottom w:val="none" w:sz="0" w:space="0" w:color="auto"/>
            <w:right w:val="none" w:sz="0" w:space="0" w:color="auto"/>
          </w:divBdr>
        </w:div>
        <w:div w:id="9915974">
          <w:marLeft w:val="0"/>
          <w:marRight w:val="0"/>
          <w:marTop w:val="0"/>
          <w:marBottom w:val="82"/>
          <w:divBdr>
            <w:top w:val="none" w:sz="0" w:space="0" w:color="auto"/>
            <w:left w:val="none" w:sz="0" w:space="0" w:color="auto"/>
            <w:bottom w:val="none" w:sz="0" w:space="0" w:color="auto"/>
            <w:right w:val="none" w:sz="0" w:space="0" w:color="auto"/>
          </w:divBdr>
        </w:div>
        <w:div w:id="2026396774">
          <w:marLeft w:val="0"/>
          <w:marRight w:val="0"/>
          <w:marTop w:val="0"/>
          <w:marBottom w:val="82"/>
          <w:divBdr>
            <w:top w:val="none" w:sz="0" w:space="0" w:color="auto"/>
            <w:left w:val="none" w:sz="0" w:space="0" w:color="auto"/>
            <w:bottom w:val="none" w:sz="0" w:space="0" w:color="auto"/>
            <w:right w:val="none" w:sz="0" w:space="0" w:color="auto"/>
          </w:divBdr>
        </w:div>
        <w:div w:id="1596396573">
          <w:marLeft w:val="0"/>
          <w:marRight w:val="0"/>
          <w:marTop w:val="0"/>
          <w:marBottom w:val="82"/>
          <w:divBdr>
            <w:top w:val="none" w:sz="0" w:space="0" w:color="auto"/>
            <w:left w:val="none" w:sz="0" w:space="0" w:color="auto"/>
            <w:bottom w:val="none" w:sz="0" w:space="0" w:color="auto"/>
            <w:right w:val="none" w:sz="0" w:space="0" w:color="auto"/>
          </w:divBdr>
        </w:div>
        <w:div w:id="439572639">
          <w:marLeft w:val="0"/>
          <w:marRight w:val="0"/>
          <w:marTop w:val="0"/>
          <w:marBottom w:val="82"/>
          <w:divBdr>
            <w:top w:val="none" w:sz="0" w:space="0" w:color="auto"/>
            <w:left w:val="none" w:sz="0" w:space="0" w:color="auto"/>
            <w:bottom w:val="none" w:sz="0" w:space="0" w:color="auto"/>
            <w:right w:val="none" w:sz="0" w:space="0" w:color="auto"/>
          </w:divBdr>
        </w:div>
        <w:div w:id="1576208973">
          <w:marLeft w:val="0"/>
          <w:marRight w:val="0"/>
          <w:marTop w:val="0"/>
          <w:marBottom w:val="82"/>
          <w:divBdr>
            <w:top w:val="none" w:sz="0" w:space="0" w:color="auto"/>
            <w:left w:val="none" w:sz="0" w:space="0" w:color="auto"/>
            <w:bottom w:val="none" w:sz="0" w:space="0" w:color="auto"/>
            <w:right w:val="none" w:sz="0" w:space="0" w:color="auto"/>
          </w:divBdr>
        </w:div>
      </w:divsChild>
    </w:div>
    <w:div w:id="694622627">
      <w:bodyDiv w:val="1"/>
      <w:marLeft w:val="0"/>
      <w:marRight w:val="0"/>
      <w:marTop w:val="0"/>
      <w:marBottom w:val="0"/>
      <w:divBdr>
        <w:top w:val="none" w:sz="0" w:space="0" w:color="auto"/>
        <w:left w:val="none" w:sz="0" w:space="0" w:color="auto"/>
        <w:bottom w:val="none" w:sz="0" w:space="0" w:color="auto"/>
        <w:right w:val="none" w:sz="0" w:space="0" w:color="auto"/>
      </w:divBdr>
    </w:div>
    <w:div w:id="723483747">
      <w:bodyDiv w:val="1"/>
      <w:marLeft w:val="0"/>
      <w:marRight w:val="0"/>
      <w:marTop w:val="0"/>
      <w:marBottom w:val="0"/>
      <w:divBdr>
        <w:top w:val="none" w:sz="0" w:space="0" w:color="auto"/>
        <w:left w:val="none" w:sz="0" w:space="0" w:color="auto"/>
        <w:bottom w:val="none" w:sz="0" w:space="0" w:color="auto"/>
        <w:right w:val="none" w:sz="0" w:space="0" w:color="auto"/>
      </w:divBdr>
    </w:div>
    <w:div w:id="830753845">
      <w:bodyDiv w:val="1"/>
      <w:marLeft w:val="0"/>
      <w:marRight w:val="0"/>
      <w:marTop w:val="0"/>
      <w:marBottom w:val="0"/>
      <w:divBdr>
        <w:top w:val="none" w:sz="0" w:space="0" w:color="auto"/>
        <w:left w:val="none" w:sz="0" w:space="0" w:color="auto"/>
        <w:bottom w:val="none" w:sz="0" w:space="0" w:color="auto"/>
        <w:right w:val="none" w:sz="0" w:space="0" w:color="auto"/>
      </w:divBdr>
    </w:div>
    <w:div w:id="1007515115">
      <w:bodyDiv w:val="1"/>
      <w:marLeft w:val="0"/>
      <w:marRight w:val="0"/>
      <w:marTop w:val="0"/>
      <w:marBottom w:val="0"/>
      <w:divBdr>
        <w:top w:val="none" w:sz="0" w:space="0" w:color="auto"/>
        <w:left w:val="none" w:sz="0" w:space="0" w:color="auto"/>
        <w:bottom w:val="none" w:sz="0" w:space="0" w:color="auto"/>
        <w:right w:val="none" w:sz="0" w:space="0" w:color="auto"/>
      </w:divBdr>
    </w:div>
    <w:div w:id="1111314338">
      <w:bodyDiv w:val="1"/>
      <w:marLeft w:val="0"/>
      <w:marRight w:val="0"/>
      <w:marTop w:val="0"/>
      <w:marBottom w:val="0"/>
      <w:divBdr>
        <w:top w:val="none" w:sz="0" w:space="0" w:color="auto"/>
        <w:left w:val="none" w:sz="0" w:space="0" w:color="auto"/>
        <w:bottom w:val="none" w:sz="0" w:space="0" w:color="auto"/>
        <w:right w:val="none" w:sz="0" w:space="0" w:color="auto"/>
      </w:divBdr>
    </w:div>
    <w:div w:id="1188592906">
      <w:bodyDiv w:val="1"/>
      <w:marLeft w:val="0"/>
      <w:marRight w:val="0"/>
      <w:marTop w:val="0"/>
      <w:marBottom w:val="0"/>
      <w:divBdr>
        <w:top w:val="none" w:sz="0" w:space="0" w:color="auto"/>
        <w:left w:val="none" w:sz="0" w:space="0" w:color="auto"/>
        <w:bottom w:val="none" w:sz="0" w:space="0" w:color="auto"/>
        <w:right w:val="none" w:sz="0" w:space="0" w:color="auto"/>
      </w:divBdr>
    </w:div>
    <w:div w:id="1192719513">
      <w:bodyDiv w:val="1"/>
      <w:marLeft w:val="0"/>
      <w:marRight w:val="0"/>
      <w:marTop w:val="0"/>
      <w:marBottom w:val="0"/>
      <w:divBdr>
        <w:top w:val="none" w:sz="0" w:space="0" w:color="auto"/>
        <w:left w:val="none" w:sz="0" w:space="0" w:color="auto"/>
        <w:bottom w:val="none" w:sz="0" w:space="0" w:color="auto"/>
        <w:right w:val="none" w:sz="0" w:space="0" w:color="auto"/>
      </w:divBdr>
    </w:div>
    <w:div w:id="1213812853">
      <w:bodyDiv w:val="1"/>
      <w:marLeft w:val="0"/>
      <w:marRight w:val="0"/>
      <w:marTop w:val="0"/>
      <w:marBottom w:val="0"/>
      <w:divBdr>
        <w:top w:val="none" w:sz="0" w:space="0" w:color="auto"/>
        <w:left w:val="none" w:sz="0" w:space="0" w:color="auto"/>
        <w:bottom w:val="none" w:sz="0" w:space="0" w:color="auto"/>
        <w:right w:val="none" w:sz="0" w:space="0" w:color="auto"/>
      </w:divBdr>
      <w:divsChild>
        <w:div w:id="14768658">
          <w:marLeft w:val="0"/>
          <w:marRight w:val="0"/>
          <w:marTop w:val="0"/>
          <w:marBottom w:val="101"/>
          <w:divBdr>
            <w:top w:val="none" w:sz="0" w:space="0" w:color="auto"/>
            <w:left w:val="none" w:sz="0" w:space="0" w:color="auto"/>
            <w:bottom w:val="none" w:sz="0" w:space="0" w:color="auto"/>
            <w:right w:val="none" w:sz="0" w:space="0" w:color="auto"/>
          </w:divBdr>
        </w:div>
        <w:div w:id="297614810">
          <w:marLeft w:val="0"/>
          <w:marRight w:val="0"/>
          <w:marTop w:val="0"/>
          <w:marBottom w:val="101"/>
          <w:divBdr>
            <w:top w:val="none" w:sz="0" w:space="0" w:color="auto"/>
            <w:left w:val="none" w:sz="0" w:space="0" w:color="auto"/>
            <w:bottom w:val="none" w:sz="0" w:space="0" w:color="auto"/>
            <w:right w:val="none" w:sz="0" w:space="0" w:color="auto"/>
          </w:divBdr>
        </w:div>
        <w:div w:id="1610505751">
          <w:marLeft w:val="0"/>
          <w:marRight w:val="0"/>
          <w:marTop w:val="0"/>
          <w:marBottom w:val="101"/>
          <w:divBdr>
            <w:top w:val="none" w:sz="0" w:space="0" w:color="auto"/>
            <w:left w:val="none" w:sz="0" w:space="0" w:color="auto"/>
            <w:bottom w:val="none" w:sz="0" w:space="0" w:color="auto"/>
            <w:right w:val="none" w:sz="0" w:space="0" w:color="auto"/>
          </w:divBdr>
        </w:div>
        <w:div w:id="927153141">
          <w:marLeft w:val="0"/>
          <w:marRight w:val="0"/>
          <w:marTop w:val="0"/>
          <w:marBottom w:val="101"/>
          <w:divBdr>
            <w:top w:val="none" w:sz="0" w:space="0" w:color="auto"/>
            <w:left w:val="none" w:sz="0" w:space="0" w:color="auto"/>
            <w:bottom w:val="none" w:sz="0" w:space="0" w:color="auto"/>
            <w:right w:val="none" w:sz="0" w:space="0" w:color="auto"/>
          </w:divBdr>
        </w:div>
      </w:divsChild>
    </w:div>
    <w:div w:id="1324579945">
      <w:bodyDiv w:val="1"/>
      <w:marLeft w:val="0"/>
      <w:marRight w:val="0"/>
      <w:marTop w:val="0"/>
      <w:marBottom w:val="0"/>
      <w:divBdr>
        <w:top w:val="none" w:sz="0" w:space="0" w:color="auto"/>
        <w:left w:val="none" w:sz="0" w:space="0" w:color="auto"/>
        <w:bottom w:val="none" w:sz="0" w:space="0" w:color="auto"/>
        <w:right w:val="none" w:sz="0" w:space="0" w:color="auto"/>
      </w:divBdr>
    </w:div>
    <w:div w:id="1337197162">
      <w:bodyDiv w:val="1"/>
      <w:marLeft w:val="0"/>
      <w:marRight w:val="0"/>
      <w:marTop w:val="0"/>
      <w:marBottom w:val="0"/>
      <w:divBdr>
        <w:top w:val="none" w:sz="0" w:space="0" w:color="auto"/>
        <w:left w:val="none" w:sz="0" w:space="0" w:color="auto"/>
        <w:bottom w:val="none" w:sz="0" w:space="0" w:color="auto"/>
        <w:right w:val="none" w:sz="0" w:space="0" w:color="auto"/>
      </w:divBdr>
    </w:div>
    <w:div w:id="1339964440">
      <w:bodyDiv w:val="1"/>
      <w:marLeft w:val="0"/>
      <w:marRight w:val="0"/>
      <w:marTop w:val="0"/>
      <w:marBottom w:val="0"/>
      <w:divBdr>
        <w:top w:val="none" w:sz="0" w:space="0" w:color="auto"/>
        <w:left w:val="none" w:sz="0" w:space="0" w:color="auto"/>
        <w:bottom w:val="none" w:sz="0" w:space="0" w:color="auto"/>
        <w:right w:val="none" w:sz="0" w:space="0" w:color="auto"/>
      </w:divBdr>
    </w:div>
    <w:div w:id="1391225024">
      <w:bodyDiv w:val="1"/>
      <w:marLeft w:val="0"/>
      <w:marRight w:val="0"/>
      <w:marTop w:val="0"/>
      <w:marBottom w:val="0"/>
      <w:divBdr>
        <w:top w:val="none" w:sz="0" w:space="0" w:color="auto"/>
        <w:left w:val="none" w:sz="0" w:space="0" w:color="auto"/>
        <w:bottom w:val="none" w:sz="0" w:space="0" w:color="auto"/>
        <w:right w:val="none" w:sz="0" w:space="0" w:color="auto"/>
      </w:divBdr>
      <w:divsChild>
        <w:div w:id="876510104">
          <w:marLeft w:val="0"/>
          <w:marRight w:val="0"/>
          <w:marTop w:val="0"/>
          <w:marBottom w:val="101"/>
          <w:divBdr>
            <w:top w:val="none" w:sz="0" w:space="0" w:color="auto"/>
            <w:left w:val="none" w:sz="0" w:space="0" w:color="auto"/>
            <w:bottom w:val="none" w:sz="0" w:space="0" w:color="auto"/>
            <w:right w:val="none" w:sz="0" w:space="0" w:color="auto"/>
          </w:divBdr>
        </w:div>
        <w:div w:id="393355801">
          <w:marLeft w:val="0"/>
          <w:marRight w:val="0"/>
          <w:marTop w:val="0"/>
          <w:marBottom w:val="101"/>
          <w:divBdr>
            <w:top w:val="none" w:sz="0" w:space="0" w:color="auto"/>
            <w:left w:val="none" w:sz="0" w:space="0" w:color="auto"/>
            <w:bottom w:val="none" w:sz="0" w:space="0" w:color="auto"/>
            <w:right w:val="none" w:sz="0" w:space="0" w:color="auto"/>
          </w:divBdr>
        </w:div>
        <w:div w:id="582616005">
          <w:marLeft w:val="0"/>
          <w:marRight w:val="0"/>
          <w:marTop w:val="0"/>
          <w:marBottom w:val="101"/>
          <w:divBdr>
            <w:top w:val="none" w:sz="0" w:space="0" w:color="auto"/>
            <w:left w:val="none" w:sz="0" w:space="0" w:color="auto"/>
            <w:bottom w:val="none" w:sz="0" w:space="0" w:color="auto"/>
            <w:right w:val="none" w:sz="0" w:space="0" w:color="auto"/>
          </w:divBdr>
        </w:div>
        <w:div w:id="548109567">
          <w:marLeft w:val="0"/>
          <w:marRight w:val="0"/>
          <w:marTop w:val="0"/>
          <w:marBottom w:val="101"/>
          <w:divBdr>
            <w:top w:val="none" w:sz="0" w:space="0" w:color="auto"/>
            <w:left w:val="none" w:sz="0" w:space="0" w:color="auto"/>
            <w:bottom w:val="none" w:sz="0" w:space="0" w:color="auto"/>
            <w:right w:val="none" w:sz="0" w:space="0" w:color="auto"/>
          </w:divBdr>
        </w:div>
        <w:div w:id="28337511">
          <w:marLeft w:val="0"/>
          <w:marRight w:val="0"/>
          <w:marTop w:val="0"/>
          <w:marBottom w:val="101"/>
          <w:divBdr>
            <w:top w:val="none" w:sz="0" w:space="0" w:color="auto"/>
            <w:left w:val="none" w:sz="0" w:space="0" w:color="auto"/>
            <w:bottom w:val="none" w:sz="0" w:space="0" w:color="auto"/>
            <w:right w:val="none" w:sz="0" w:space="0" w:color="auto"/>
          </w:divBdr>
        </w:div>
      </w:divsChild>
    </w:div>
    <w:div w:id="1475684122">
      <w:bodyDiv w:val="1"/>
      <w:marLeft w:val="0"/>
      <w:marRight w:val="0"/>
      <w:marTop w:val="0"/>
      <w:marBottom w:val="0"/>
      <w:divBdr>
        <w:top w:val="none" w:sz="0" w:space="0" w:color="auto"/>
        <w:left w:val="none" w:sz="0" w:space="0" w:color="auto"/>
        <w:bottom w:val="none" w:sz="0" w:space="0" w:color="auto"/>
        <w:right w:val="none" w:sz="0" w:space="0" w:color="auto"/>
      </w:divBdr>
    </w:div>
    <w:div w:id="1508785561">
      <w:bodyDiv w:val="1"/>
      <w:marLeft w:val="0"/>
      <w:marRight w:val="0"/>
      <w:marTop w:val="0"/>
      <w:marBottom w:val="0"/>
      <w:divBdr>
        <w:top w:val="none" w:sz="0" w:space="0" w:color="auto"/>
        <w:left w:val="none" w:sz="0" w:space="0" w:color="auto"/>
        <w:bottom w:val="none" w:sz="0" w:space="0" w:color="auto"/>
        <w:right w:val="none" w:sz="0" w:space="0" w:color="auto"/>
      </w:divBdr>
    </w:div>
    <w:div w:id="1525053453">
      <w:bodyDiv w:val="1"/>
      <w:marLeft w:val="0"/>
      <w:marRight w:val="0"/>
      <w:marTop w:val="0"/>
      <w:marBottom w:val="0"/>
      <w:divBdr>
        <w:top w:val="none" w:sz="0" w:space="0" w:color="auto"/>
        <w:left w:val="none" w:sz="0" w:space="0" w:color="auto"/>
        <w:bottom w:val="none" w:sz="0" w:space="0" w:color="auto"/>
        <w:right w:val="none" w:sz="0" w:space="0" w:color="auto"/>
      </w:divBdr>
    </w:div>
    <w:div w:id="1551919052">
      <w:bodyDiv w:val="1"/>
      <w:marLeft w:val="0"/>
      <w:marRight w:val="0"/>
      <w:marTop w:val="0"/>
      <w:marBottom w:val="0"/>
      <w:divBdr>
        <w:top w:val="none" w:sz="0" w:space="0" w:color="auto"/>
        <w:left w:val="none" w:sz="0" w:space="0" w:color="auto"/>
        <w:bottom w:val="none" w:sz="0" w:space="0" w:color="auto"/>
        <w:right w:val="none" w:sz="0" w:space="0" w:color="auto"/>
      </w:divBdr>
    </w:div>
    <w:div w:id="1577279575">
      <w:bodyDiv w:val="1"/>
      <w:marLeft w:val="0"/>
      <w:marRight w:val="0"/>
      <w:marTop w:val="0"/>
      <w:marBottom w:val="0"/>
      <w:divBdr>
        <w:top w:val="none" w:sz="0" w:space="0" w:color="auto"/>
        <w:left w:val="none" w:sz="0" w:space="0" w:color="auto"/>
        <w:bottom w:val="none" w:sz="0" w:space="0" w:color="auto"/>
        <w:right w:val="none" w:sz="0" w:space="0" w:color="auto"/>
      </w:divBdr>
    </w:div>
    <w:div w:id="1594319399">
      <w:bodyDiv w:val="1"/>
      <w:marLeft w:val="0"/>
      <w:marRight w:val="0"/>
      <w:marTop w:val="0"/>
      <w:marBottom w:val="0"/>
      <w:divBdr>
        <w:top w:val="none" w:sz="0" w:space="0" w:color="auto"/>
        <w:left w:val="none" w:sz="0" w:space="0" w:color="auto"/>
        <w:bottom w:val="none" w:sz="0" w:space="0" w:color="auto"/>
        <w:right w:val="none" w:sz="0" w:space="0" w:color="auto"/>
      </w:divBdr>
    </w:div>
    <w:div w:id="1732464786">
      <w:bodyDiv w:val="1"/>
      <w:marLeft w:val="0"/>
      <w:marRight w:val="0"/>
      <w:marTop w:val="0"/>
      <w:marBottom w:val="0"/>
      <w:divBdr>
        <w:top w:val="none" w:sz="0" w:space="0" w:color="auto"/>
        <w:left w:val="none" w:sz="0" w:space="0" w:color="auto"/>
        <w:bottom w:val="none" w:sz="0" w:space="0" w:color="auto"/>
        <w:right w:val="none" w:sz="0" w:space="0" w:color="auto"/>
      </w:divBdr>
      <w:divsChild>
        <w:div w:id="941719076">
          <w:marLeft w:val="0"/>
          <w:marRight w:val="0"/>
          <w:marTop w:val="0"/>
          <w:marBottom w:val="101"/>
          <w:divBdr>
            <w:top w:val="none" w:sz="0" w:space="0" w:color="auto"/>
            <w:left w:val="none" w:sz="0" w:space="0" w:color="auto"/>
            <w:bottom w:val="none" w:sz="0" w:space="0" w:color="auto"/>
            <w:right w:val="none" w:sz="0" w:space="0" w:color="auto"/>
          </w:divBdr>
        </w:div>
        <w:div w:id="1576814091">
          <w:marLeft w:val="0"/>
          <w:marRight w:val="0"/>
          <w:marTop w:val="0"/>
          <w:marBottom w:val="101"/>
          <w:divBdr>
            <w:top w:val="none" w:sz="0" w:space="0" w:color="auto"/>
            <w:left w:val="none" w:sz="0" w:space="0" w:color="auto"/>
            <w:bottom w:val="none" w:sz="0" w:space="0" w:color="auto"/>
            <w:right w:val="none" w:sz="0" w:space="0" w:color="auto"/>
          </w:divBdr>
        </w:div>
        <w:div w:id="606082407">
          <w:marLeft w:val="0"/>
          <w:marRight w:val="0"/>
          <w:marTop w:val="0"/>
          <w:marBottom w:val="101"/>
          <w:divBdr>
            <w:top w:val="none" w:sz="0" w:space="0" w:color="auto"/>
            <w:left w:val="none" w:sz="0" w:space="0" w:color="auto"/>
            <w:bottom w:val="none" w:sz="0" w:space="0" w:color="auto"/>
            <w:right w:val="none" w:sz="0" w:space="0" w:color="auto"/>
          </w:divBdr>
        </w:div>
        <w:div w:id="676663206">
          <w:marLeft w:val="0"/>
          <w:marRight w:val="0"/>
          <w:marTop w:val="0"/>
          <w:marBottom w:val="101"/>
          <w:divBdr>
            <w:top w:val="none" w:sz="0" w:space="0" w:color="auto"/>
            <w:left w:val="none" w:sz="0" w:space="0" w:color="auto"/>
            <w:bottom w:val="none" w:sz="0" w:space="0" w:color="auto"/>
            <w:right w:val="none" w:sz="0" w:space="0" w:color="auto"/>
          </w:divBdr>
        </w:div>
      </w:divsChild>
    </w:div>
    <w:div w:id="1790708270">
      <w:bodyDiv w:val="1"/>
      <w:marLeft w:val="0"/>
      <w:marRight w:val="0"/>
      <w:marTop w:val="0"/>
      <w:marBottom w:val="0"/>
      <w:divBdr>
        <w:top w:val="none" w:sz="0" w:space="0" w:color="auto"/>
        <w:left w:val="none" w:sz="0" w:space="0" w:color="auto"/>
        <w:bottom w:val="none" w:sz="0" w:space="0" w:color="auto"/>
        <w:right w:val="none" w:sz="0" w:space="0" w:color="auto"/>
      </w:divBdr>
      <w:divsChild>
        <w:div w:id="740374089">
          <w:marLeft w:val="0"/>
          <w:marRight w:val="0"/>
          <w:marTop w:val="0"/>
          <w:marBottom w:val="101"/>
          <w:divBdr>
            <w:top w:val="none" w:sz="0" w:space="0" w:color="auto"/>
            <w:left w:val="none" w:sz="0" w:space="0" w:color="auto"/>
            <w:bottom w:val="none" w:sz="0" w:space="0" w:color="auto"/>
            <w:right w:val="none" w:sz="0" w:space="0" w:color="auto"/>
          </w:divBdr>
        </w:div>
        <w:div w:id="761222775">
          <w:marLeft w:val="0"/>
          <w:marRight w:val="0"/>
          <w:marTop w:val="0"/>
          <w:marBottom w:val="101"/>
          <w:divBdr>
            <w:top w:val="none" w:sz="0" w:space="0" w:color="auto"/>
            <w:left w:val="none" w:sz="0" w:space="0" w:color="auto"/>
            <w:bottom w:val="none" w:sz="0" w:space="0" w:color="auto"/>
            <w:right w:val="none" w:sz="0" w:space="0" w:color="auto"/>
          </w:divBdr>
        </w:div>
        <w:div w:id="705105630">
          <w:marLeft w:val="0"/>
          <w:marRight w:val="0"/>
          <w:marTop w:val="0"/>
          <w:marBottom w:val="101"/>
          <w:divBdr>
            <w:top w:val="none" w:sz="0" w:space="0" w:color="auto"/>
            <w:left w:val="none" w:sz="0" w:space="0" w:color="auto"/>
            <w:bottom w:val="none" w:sz="0" w:space="0" w:color="auto"/>
            <w:right w:val="none" w:sz="0" w:space="0" w:color="auto"/>
          </w:divBdr>
        </w:div>
        <w:div w:id="1762138306">
          <w:marLeft w:val="0"/>
          <w:marRight w:val="0"/>
          <w:marTop w:val="0"/>
          <w:marBottom w:val="101"/>
          <w:divBdr>
            <w:top w:val="none" w:sz="0" w:space="0" w:color="auto"/>
            <w:left w:val="none" w:sz="0" w:space="0" w:color="auto"/>
            <w:bottom w:val="none" w:sz="0" w:space="0" w:color="auto"/>
            <w:right w:val="none" w:sz="0" w:space="0" w:color="auto"/>
          </w:divBdr>
        </w:div>
        <w:div w:id="1825514084">
          <w:marLeft w:val="0"/>
          <w:marRight w:val="0"/>
          <w:marTop w:val="0"/>
          <w:marBottom w:val="101"/>
          <w:divBdr>
            <w:top w:val="none" w:sz="0" w:space="0" w:color="auto"/>
            <w:left w:val="none" w:sz="0" w:space="0" w:color="auto"/>
            <w:bottom w:val="none" w:sz="0" w:space="0" w:color="auto"/>
            <w:right w:val="none" w:sz="0" w:space="0" w:color="auto"/>
          </w:divBdr>
        </w:div>
      </w:divsChild>
    </w:div>
    <w:div w:id="1826167724">
      <w:bodyDiv w:val="1"/>
      <w:marLeft w:val="0"/>
      <w:marRight w:val="0"/>
      <w:marTop w:val="0"/>
      <w:marBottom w:val="0"/>
      <w:divBdr>
        <w:top w:val="none" w:sz="0" w:space="0" w:color="auto"/>
        <w:left w:val="none" w:sz="0" w:space="0" w:color="auto"/>
        <w:bottom w:val="none" w:sz="0" w:space="0" w:color="auto"/>
        <w:right w:val="none" w:sz="0" w:space="0" w:color="auto"/>
      </w:divBdr>
    </w:div>
    <w:div w:id="1828210457">
      <w:bodyDiv w:val="1"/>
      <w:marLeft w:val="0"/>
      <w:marRight w:val="0"/>
      <w:marTop w:val="0"/>
      <w:marBottom w:val="0"/>
      <w:divBdr>
        <w:top w:val="none" w:sz="0" w:space="0" w:color="auto"/>
        <w:left w:val="none" w:sz="0" w:space="0" w:color="auto"/>
        <w:bottom w:val="none" w:sz="0" w:space="0" w:color="auto"/>
        <w:right w:val="none" w:sz="0" w:space="0" w:color="auto"/>
      </w:divBdr>
    </w:div>
    <w:div w:id="1856577202">
      <w:bodyDiv w:val="1"/>
      <w:marLeft w:val="0"/>
      <w:marRight w:val="0"/>
      <w:marTop w:val="0"/>
      <w:marBottom w:val="0"/>
      <w:divBdr>
        <w:top w:val="none" w:sz="0" w:space="0" w:color="auto"/>
        <w:left w:val="none" w:sz="0" w:space="0" w:color="auto"/>
        <w:bottom w:val="none" w:sz="0" w:space="0" w:color="auto"/>
        <w:right w:val="none" w:sz="0" w:space="0" w:color="auto"/>
      </w:divBdr>
    </w:div>
    <w:div w:id="1886067102">
      <w:bodyDiv w:val="1"/>
      <w:marLeft w:val="0"/>
      <w:marRight w:val="0"/>
      <w:marTop w:val="0"/>
      <w:marBottom w:val="0"/>
      <w:divBdr>
        <w:top w:val="none" w:sz="0" w:space="0" w:color="auto"/>
        <w:left w:val="none" w:sz="0" w:space="0" w:color="auto"/>
        <w:bottom w:val="none" w:sz="0" w:space="0" w:color="auto"/>
        <w:right w:val="none" w:sz="0" w:space="0" w:color="auto"/>
      </w:divBdr>
    </w:div>
    <w:div w:id="1944416029">
      <w:bodyDiv w:val="1"/>
      <w:marLeft w:val="0"/>
      <w:marRight w:val="0"/>
      <w:marTop w:val="0"/>
      <w:marBottom w:val="0"/>
      <w:divBdr>
        <w:top w:val="none" w:sz="0" w:space="0" w:color="auto"/>
        <w:left w:val="none" w:sz="0" w:space="0" w:color="auto"/>
        <w:bottom w:val="none" w:sz="0" w:space="0" w:color="auto"/>
        <w:right w:val="none" w:sz="0" w:space="0" w:color="auto"/>
      </w:divBdr>
    </w:div>
    <w:div w:id="1952472432">
      <w:bodyDiv w:val="1"/>
      <w:marLeft w:val="0"/>
      <w:marRight w:val="0"/>
      <w:marTop w:val="0"/>
      <w:marBottom w:val="0"/>
      <w:divBdr>
        <w:top w:val="none" w:sz="0" w:space="0" w:color="auto"/>
        <w:left w:val="none" w:sz="0" w:space="0" w:color="auto"/>
        <w:bottom w:val="none" w:sz="0" w:space="0" w:color="auto"/>
        <w:right w:val="none" w:sz="0" w:space="0" w:color="auto"/>
      </w:divBdr>
    </w:div>
    <w:div w:id="2022463039">
      <w:bodyDiv w:val="1"/>
      <w:marLeft w:val="0"/>
      <w:marRight w:val="0"/>
      <w:marTop w:val="0"/>
      <w:marBottom w:val="0"/>
      <w:divBdr>
        <w:top w:val="none" w:sz="0" w:space="0" w:color="auto"/>
        <w:left w:val="none" w:sz="0" w:space="0" w:color="auto"/>
        <w:bottom w:val="none" w:sz="0" w:space="0" w:color="auto"/>
        <w:right w:val="none" w:sz="0" w:space="0" w:color="auto"/>
      </w:divBdr>
    </w:div>
    <w:div w:id="2058427449">
      <w:bodyDiv w:val="1"/>
      <w:marLeft w:val="0"/>
      <w:marRight w:val="0"/>
      <w:marTop w:val="0"/>
      <w:marBottom w:val="0"/>
      <w:divBdr>
        <w:top w:val="none" w:sz="0" w:space="0" w:color="auto"/>
        <w:left w:val="none" w:sz="0" w:space="0" w:color="auto"/>
        <w:bottom w:val="none" w:sz="0" w:space="0" w:color="auto"/>
        <w:right w:val="none" w:sz="0" w:space="0" w:color="auto"/>
      </w:divBdr>
    </w:div>
    <w:div w:id="2102412008">
      <w:bodyDiv w:val="1"/>
      <w:marLeft w:val="0"/>
      <w:marRight w:val="0"/>
      <w:marTop w:val="0"/>
      <w:marBottom w:val="0"/>
      <w:divBdr>
        <w:top w:val="none" w:sz="0" w:space="0" w:color="auto"/>
        <w:left w:val="none" w:sz="0" w:space="0" w:color="auto"/>
        <w:bottom w:val="none" w:sz="0" w:space="0" w:color="auto"/>
        <w:right w:val="none" w:sz="0" w:space="0" w:color="auto"/>
      </w:divBdr>
    </w:div>
    <w:div w:id="2140688802">
      <w:bodyDiv w:val="1"/>
      <w:marLeft w:val="0"/>
      <w:marRight w:val="0"/>
      <w:marTop w:val="0"/>
      <w:marBottom w:val="0"/>
      <w:divBdr>
        <w:top w:val="none" w:sz="0" w:space="0" w:color="auto"/>
        <w:left w:val="none" w:sz="0" w:space="0" w:color="auto"/>
        <w:bottom w:val="none" w:sz="0" w:space="0" w:color="auto"/>
        <w:right w:val="none" w:sz="0" w:space="0" w:color="auto"/>
      </w:divBdr>
    </w:div>
    <w:div w:id="2147355835">
      <w:bodyDiv w:val="1"/>
      <w:marLeft w:val="0"/>
      <w:marRight w:val="0"/>
      <w:marTop w:val="0"/>
      <w:marBottom w:val="0"/>
      <w:divBdr>
        <w:top w:val="none" w:sz="0" w:space="0" w:color="auto"/>
        <w:left w:val="none" w:sz="0" w:space="0" w:color="auto"/>
        <w:bottom w:val="none" w:sz="0" w:space="0" w:color="auto"/>
        <w:right w:val="none" w:sz="0" w:space="0" w:color="auto"/>
      </w:divBdr>
      <w:divsChild>
        <w:div w:id="50346836">
          <w:marLeft w:val="0"/>
          <w:marRight w:val="0"/>
          <w:marTop w:val="0"/>
          <w:marBottom w:val="82"/>
          <w:divBdr>
            <w:top w:val="none" w:sz="0" w:space="0" w:color="auto"/>
            <w:left w:val="none" w:sz="0" w:space="0" w:color="auto"/>
            <w:bottom w:val="none" w:sz="0" w:space="0" w:color="auto"/>
            <w:right w:val="none" w:sz="0" w:space="0" w:color="auto"/>
          </w:divBdr>
        </w:div>
        <w:div w:id="310256607">
          <w:marLeft w:val="0"/>
          <w:marRight w:val="0"/>
          <w:marTop w:val="0"/>
          <w:marBottom w:val="82"/>
          <w:divBdr>
            <w:top w:val="none" w:sz="0" w:space="0" w:color="auto"/>
            <w:left w:val="none" w:sz="0" w:space="0" w:color="auto"/>
            <w:bottom w:val="none" w:sz="0" w:space="0" w:color="auto"/>
            <w:right w:val="none" w:sz="0" w:space="0" w:color="auto"/>
          </w:divBdr>
        </w:div>
        <w:div w:id="723260489">
          <w:marLeft w:val="0"/>
          <w:marRight w:val="0"/>
          <w:marTop w:val="0"/>
          <w:marBottom w:val="82"/>
          <w:divBdr>
            <w:top w:val="none" w:sz="0" w:space="0" w:color="auto"/>
            <w:left w:val="none" w:sz="0" w:space="0" w:color="auto"/>
            <w:bottom w:val="none" w:sz="0" w:space="0" w:color="auto"/>
            <w:right w:val="none" w:sz="0" w:space="0" w:color="auto"/>
          </w:divBdr>
        </w:div>
        <w:div w:id="1164320957">
          <w:marLeft w:val="0"/>
          <w:marRight w:val="0"/>
          <w:marTop w:val="0"/>
          <w:marBottom w:val="82"/>
          <w:divBdr>
            <w:top w:val="none" w:sz="0" w:space="0" w:color="auto"/>
            <w:left w:val="none" w:sz="0" w:space="0" w:color="auto"/>
            <w:bottom w:val="none" w:sz="0" w:space="0" w:color="auto"/>
            <w:right w:val="none" w:sz="0" w:space="0" w:color="auto"/>
          </w:divBdr>
        </w:div>
        <w:div w:id="321158947">
          <w:marLeft w:val="0"/>
          <w:marRight w:val="0"/>
          <w:marTop w:val="0"/>
          <w:marBottom w:val="82"/>
          <w:divBdr>
            <w:top w:val="none" w:sz="0" w:space="0" w:color="auto"/>
            <w:left w:val="none" w:sz="0" w:space="0" w:color="auto"/>
            <w:bottom w:val="none" w:sz="0" w:space="0" w:color="auto"/>
            <w:right w:val="none" w:sz="0" w:space="0" w:color="auto"/>
          </w:divBdr>
        </w:div>
        <w:div w:id="41758140">
          <w:marLeft w:val="0"/>
          <w:marRight w:val="0"/>
          <w:marTop w:val="0"/>
          <w:marBottom w:val="82"/>
          <w:divBdr>
            <w:top w:val="none" w:sz="0" w:space="0" w:color="auto"/>
            <w:left w:val="none" w:sz="0" w:space="0" w:color="auto"/>
            <w:bottom w:val="none" w:sz="0" w:space="0" w:color="auto"/>
            <w:right w:val="none" w:sz="0" w:space="0" w:color="auto"/>
          </w:divBdr>
        </w:div>
        <w:div w:id="679740268">
          <w:marLeft w:val="0"/>
          <w:marRight w:val="0"/>
          <w:marTop w:val="0"/>
          <w:marBottom w:val="82"/>
          <w:divBdr>
            <w:top w:val="none" w:sz="0" w:space="0" w:color="auto"/>
            <w:left w:val="none" w:sz="0" w:space="0" w:color="auto"/>
            <w:bottom w:val="none" w:sz="0" w:space="0" w:color="auto"/>
            <w:right w:val="none" w:sz="0" w:space="0" w:color="auto"/>
          </w:divBdr>
        </w:div>
        <w:div w:id="1099912381">
          <w:marLeft w:val="0"/>
          <w:marRight w:val="0"/>
          <w:marTop w:val="0"/>
          <w:marBottom w:val="82"/>
          <w:divBdr>
            <w:top w:val="none" w:sz="0" w:space="0" w:color="auto"/>
            <w:left w:val="none" w:sz="0" w:space="0" w:color="auto"/>
            <w:bottom w:val="none" w:sz="0" w:space="0" w:color="auto"/>
            <w:right w:val="none" w:sz="0" w:space="0" w:color="auto"/>
          </w:divBdr>
        </w:div>
        <w:div w:id="110362877">
          <w:marLeft w:val="0"/>
          <w:marRight w:val="0"/>
          <w:marTop w:val="0"/>
          <w:marBottom w:val="82"/>
          <w:divBdr>
            <w:top w:val="none" w:sz="0" w:space="0" w:color="auto"/>
            <w:left w:val="none" w:sz="0" w:space="0" w:color="auto"/>
            <w:bottom w:val="none" w:sz="0" w:space="0" w:color="auto"/>
            <w:right w:val="none" w:sz="0" w:space="0" w:color="auto"/>
          </w:divBdr>
        </w:div>
        <w:div w:id="1676110046">
          <w:marLeft w:val="0"/>
          <w:marRight w:val="0"/>
          <w:marTop w:val="0"/>
          <w:marBottom w:val="82"/>
          <w:divBdr>
            <w:top w:val="none" w:sz="0" w:space="0" w:color="auto"/>
            <w:left w:val="none" w:sz="0" w:space="0" w:color="auto"/>
            <w:bottom w:val="none" w:sz="0" w:space="0" w:color="auto"/>
            <w:right w:val="none" w:sz="0" w:space="0" w:color="auto"/>
          </w:divBdr>
        </w:div>
        <w:div w:id="763383700">
          <w:marLeft w:val="0"/>
          <w:marRight w:val="0"/>
          <w:marTop w:val="0"/>
          <w:marBottom w:val="82"/>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2CFE3F-DD8B-44FB-B142-F0FEEAAD85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22</Pages>
  <Words>4520</Words>
  <Characters>24866</Characters>
  <Application>Microsoft Office Word</Application>
  <DocSecurity>0</DocSecurity>
  <Lines>207</Lines>
  <Paragraphs>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29328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Vero</cp:lastModifiedBy>
  <cp:revision>7</cp:revision>
  <cp:lastPrinted>2020-03-19T20:04:00Z</cp:lastPrinted>
  <dcterms:created xsi:type="dcterms:W3CDTF">2020-03-19T20:04:00Z</dcterms:created>
  <dcterms:modified xsi:type="dcterms:W3CDTF">2020-09-04T20:39:00Z</dcterms:modified>
</cp:coreProperties>
</file>