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8449C" w14:textId="430A550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65144">
        <w:rPr>
          <w:rFonts w:ascii="Palatino Linotype" w:eastAsia="Times New Roman" w:hAnsi="Palatino Linotype" w:cs="Arial"/>
          <w:color w:val="000000"/>
          <w:sz w:val="24"/>
          <w:szCs w:val="24"/>
          <w:lang w:eastAsia="es-MX"/>
        </w:rPr>
        <w:t xml:space="preserve">siete de octubre de dos mil veinte. </w:t>
      </w:r>
      <w:r w:rsidR="008B6AFF">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41D4DDB1" w14:textId="676F9E51" w:rsidR="00D65144" w:rsidRPr="00D65144"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8E208B">
        <w:rPr>
          <w:rFonts w:ascii="Palatino Linotype" w:hAnsi="Palatino Linotype" w:cs="Arial"/>
          <w:b/>
          <w:bCs/>
          <w:sz w:val="24"/>
          <w:lang w:eastAsia="es-MX"/>
        </w:rPr>
        <w:t>3425</w:t>
      </w:r>
      <w:r w:rsidR="00F403EA">
        <w:rPr>
          <w:rFonts w:ascii="Palatino Linotype" w:hAnsi="Palatino Linotype" w:cs="Arial"/>
          <w:b/>
          <w:bCs/>
          <w:sz w:val="24"/>
          <w:lang w:eastAsia="es-MX"/>
        </w:rPr>
        <w:t>/</w:t>
      </w:r>
      <w:r w:rsidR="00D65144">
        <w:rPr>
          <w:rFonts w:ascii="Palatino Linotype" w:hAnsi="Palatino Linotype" w:cs="Arial"/>
          <w:b/>
          <w:bCs/>
          <w:sz w:val="24"/>
          <w:lang w:eastAsia="es-MX"/>
        </w:rPr>
        <w:t>IEEM</w:t>
      </w:r>
      <w:r w:rsidR="008B6AFF">
        <w:rPr>
          <w:rFonts w:ascii="Palatino Linotype" w:hAnsi="Palatino Linotype" w:cs="Arial"/>
          <w:b/>
          <w:bCs/>
          <w:sz w:val="24"/>
          <w:lang w:eastAsia="es-MX"/>
        </w:rPr>
        <w:t>/IP/RR/2020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65144">
        <w:rPr>
          <w:rFonts w:ascii="Palatino Linotype" w:hAnsi="Palatino Linotype" w:cs="Arial"/>
          <w:sz w:val="24"/>
          <w:szCs w:val="24"/>
        </w:rPr>
        <w:t xml:space="preserve">un particular, en lo sucesivo </w:t>
      </w:r>
      <w:r w:rsidR="00D65144">
        <w:rPr>
          <w:rFonts w:ascii="Palatino Linotype" w:hAnsi="Palatino Linotype" w:cs="Arial"/>
          <w:b/>
          <w:sz w:val="24"/>
          <w:szCs w:val="24"/>
        </w:rPr>
        <w:t xml:space="preserve">El Recurrente, </w:t>
      </w:r>
      <w:r w:rsidR="00D65144">
        <w:rPr>
          <w:rFonts w:ascii="Palatino Linotype" w:hAnsi="Palatino Linotype" w:cs="Arial"/>
          <w:sz w:val="24"/>
          <w:szCs w:val="24"/>
        </w:rPr>
        <w:t xml:space="preserve">en contra de la respuesta del </w:t>
      </w:r>
      <w:r w:rsidR="00D65144">
        <w:rPr>
          <w:rFonts w:ascii="Palatino Linotype" w:hAnsi="Palatino Linotype" w:cs="Arial"/>
          <w:b/>
          <w:bCs/>
          <w:sz w:val="24"/>
          <w:szCs w:val="24"/>
        </w:rPr>
        <w:t xml:space="preserve">Instituto Electoral del Estado de México, </w:t>
      </w:r>
      <w:r w:rsidR="00D65144">
        <w:rPr>
          <w:rFonts w:ascii="Palatino Linotype" w:hAnsi="Palatino Linotype" w:cs="Arial"/>
          <w:sz w:val="24"/>
          <w:szCs w:val="24"/>
        </w:rPr>
        <w:t xml:space="preserve">en lo subsecuente </w:t>
      </w:r>
      <w:r w:rsidR="00D65144">
        <w:rPr>
          <w:rFonts w:ascii="Palatino Linotype" w:hAnsi="Palatino Linotype" w:cs="Arial"/>
          <w:b/>
          <w:bCs/>
          <w:sz w:val="24"/>
          <w:szCs w:val="24"/>
        </w:rPr>
        <w:t xml:space="preserve">El Sujeto Obligado, </w:t>
      </w:r>
      <w:r w:rsidR="00D65144">
        <w:rPr>
          <w:rFonts w:ascii="Palatino Linotype" w:hAnsi="Palatino Linotype" w:cs="Arial"/>
          <w:sz w:val="24"/>
          <w:szCs w:val="24"/>
        </w:rPr>
        <w:t xml:space="preserve">se procede a dictar la presente resolución. </w:t>
      </w:r>
    </w:p>
    <w:p w14:paraId="625289DA" w14:textId="77777777" w:rsidR="008B6AFF" w:rsidRDefault="008B6AFF" w:rsidP="00844569">
      <w:pPr>
        <w:spacing w:before="240" w:after="240" w:line="360" w:lineRule="auto"/>
        <w:jc w:val="center"/>
        <w:rPr>
          <w:rFonts w:ascii="Palatino Linotype" w:hAnsi="Palatino Linotype"/>
          <w:b/>
          <w:sz w:val="28"/>
        </w:rPr>
      </w:pPr>
    </w:p>
    <w:p w14:paraId="137F4C49"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59E4911"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FF3A72F" w14:textId="4502B64D" w:rsidR="00D65144"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D65144">
        <w:rPr>
          <w:rFonts w:ascii="Palatino Linotype" w:hAnsi="Palatino Linotype" w:cs="Arial"/>
          <w:sz w:val="24"/>
        </w:rPr>
        <w:t xml:space="preserve">quince de julio de dos mil veinte, </w:t>
      </w:r>
      <w:r w:rsidR="00D65144">
        <w:rPr>
          <w:rFonts w:ascii="Palatino Linotype" w:hAnsi="Palatino Linotype" w:cs="Arial"/>
          <w:b/>
          <w:sz w:val="24"/>
        </w:rPr>
        <w:t xml:space="preserve">El Recurrente, </w:t>
      </w:r>
      <w:r w:rsidR="00D65144">
        <w:rPr>
          <w:rFonts w:ascii="Palatino Linotype" w:hAnsi="Palatino Linotype" w:cs="Arial"/>
          <w:sz w:val="24"/>
        </w:rPr>
        <w:t>presentó a través del Sistema de Acceso a la Información Mexiquense (</w:t>
      </w:r>
      <w:r w:rsidR="00D65144">
        <w:rPr>
          <w:rFonts w:ascii="Palatino Linotype" w:hAnsi="Palatino Linotype" w:cs="Arial"/>
          <w:b/>
          <w:sz w:val="24"/>
        </w:rPr>
        <w:t>SAIMEX)</w:t>
      </w:r>
      <w:r w:rsidR="00D65144">
        <w:rPr>
          <w:rFonts w:ascii="Palatino Linotype" w:hAnsi="Palatino Linotype" w:cs="Arial"/>
          <w:sz w:val="24"/>
        </w:rPr>
        <w:t xml:space="preserve"> ante </w:t>
      </w:r>
      <w:r w:rsidR="00D65144">
        <w:rPr>
          <w:rFonts w:ascii="Palatino Linotype" w:hAnsi="Palatino Linotype" w:cs="Arial"/>
          <w:b/>
          <w:sz w:val="24"/>
        </w:rPr>
        <w:t>El Sujeto Obligado</w:t>
      </w:r>
      <w:r w:rsidR="00D65144">
        <w:rPr>
          <w:rFonts w:ascii="Palatino Linotype" w:hAnsi="Palatino Linotype" w:cs="Arial"/>
          <w:sz w:val="24"/>
        </w:rPr>
        <w:t xml:space="preserve">, solicitud de acceso a la información pública, registrada bajo el número de expediente </w:t>
      </w:r>
      <w:r w:rsidR="00D65144">
        <w:rPr>
          <w:rFonts w:ascii="Palatino Linotype" w:hAnsi="Palatino Linotype" w:cs="Arial"/>
          <w:b/>
          <w:bCs/>
          <w:sz w:val="24"/>
        </w:rPr>
        <w:t xml:space="preserve">00155/IEEM/IP/2020, </w:t>
      </w:r>
      <w:r w:rsidR="00D65144">
        <w:rPr>
          <w:rFonts w:ascii="Palatino Linotype" w:hAnsi="Palatino Linotype" w:cs="Arial"/>
          <w:sz w:val="24"/>
        </w:rPr>
        <w:t xml:space="preserve">mediante la cual solicitó información en el tenor siguiente: </w:t>
      </w:r>
    </w:p>
    <w:p w14:paraId="14187381" w14:textId="7B3C87EC" w:rsidR="00D65144" w:rsidRPr="00D65144" w:rsidRDefault="00D65144" w:rsidP="00D65144">
      <w:pPr>
        <w:spacing w:before="240" w:line="360" w:lineRule="auto"/>
        <w:ind w:left="851" w:right="851"/>
        <w:jc w:val="both"/>
        <w:rPr>
          <w:rFonts w:ascii="Palatino Linotype" w:hAnsi="Palatino Linotype" w:cs="Arial"/>
          <w:b/>
          <w:bCs/>
          <w:i/>
          <w:iCs/>
        </w:rPr>
      </w:pPr>
      <w:r w:rsidRPr="00D65144">
        <w:rPr>
          <w:rFonts w:ascii="Palatino Linotype" w:hAnsi="Palatino Linotype"/>
          <w:i/>
          <w:iCs/>
        </w:rPr>
        <w:t xml:space="preserve">“Deseo tener los recibos de nómina de la quincena que comprende del 1 de julio de 2020 al 15 de julio de 2020, en su versión pública, de todas las personas que están adscritas al área de transparencia (desde dirección, jefatura, coordinación, secretarias, etc)” </w:t>
      </w:r>
      <w:r w:rsidRPr="00D65144">
        <w:rPr>
          <w:rFonts w:ascii="Palatino Linotype" w:hAnsi="Palatino Linotype"/>
          <w:b/>
          <w:bCs/>
          <w:i/>
          <w:iCs/>
        </w:rPr>
        <w:t>[Sic]</w:t>
      </w:r>
    </w:p>
    <w:p w14:paraId="26829C44" w14:textId="32E3CEDC"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4E122C">
        <w:rPr>
          <w:rFonts w:ascii="Palatino Linotype" w:eastAsia="Times New Roman" w:hAnsi="Palatino Linotype" w:cs="Times New Roman"/>
          <w:sz w:val="24"/>
          <w:szCs w:val="24"/>
          <w:lang w:val="es-ES_tradnl" w:eastAsia="es-ES"/>
        </w:rPr>
        <w:t>A través del SAIMEX</w:t>
      </w:r>
      <w:r w:rsidR="00D65144">
        <w:rPr>
          <w:rFonts w:ascii="Palatino Linotype" w:eastAsia="Times New Roman" w:hAnsi="Palatino Linotype" w:cs="Times New Roman"/>
          <w:sz w:val="24"/>
          <w:szCs w:val="24"/>
          <w:lang w:val="es-ES_tradnl" w:eastAsia="es-ES"/>
        </w:rPr>
        <w:t xml:space="preserve">. </w:t>
      </w:r>
    </w:p>
    <w:p w14:paraId="6B13CB68"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1A0D6073" w14:textId="0F480CE0" w:rsidR="00D65144"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D65144">
        <w:rPr>
          <w:rFonts w:ascii="Palatino Linotype" w:hAnsi="Palatino Linotype" w:cs="Arial"/>
          <w:sz w:val="24"/>
          <w:szCs w:val="24"/>
        </w:rPr>
        <w:t xml:space="preserve">veinticuatro de agosto de dos mil veinte, </w:t>
      </w:r>
      <w:r w:rsidR="00D65144">
        <w:rPr>
          <w:rFonts w:ascii="Palatino Linotype" w:hAnsi="Palatino Linotype" w:cs="Arial"/>
          <w:b/>
          <w:bCs/>
          <w:sz w:val="24"/>
          <w:szCs w:val="24"/>
        </w:rPr>
        <w:t xml:space="preserve">El Sujeto Obligado </w:t>
      </w:r>
      <w:r w:rsidR="00D65144">
        <w:rPr>
          <w:rFonts w:ascii="Palatino Linotype" w:hAnsi="Palatino Linotype" w:cs="Arial"/>
          <w:sz w:val="24"/>
          <w:szCs w:val="24"/>
        </w:rPr>
        <w:t xml:space="preserve">dio respuesta a la solicitud de información </w:t>
      </w:r>
      <w:r w:rsidR="00D65144">
        <w:rPr>
          <w:rFonts w:ascii="Palatino Linotype" w:hAnsi="Palatino Linotype" w:cs="Arial"/>
          <w:b/>
          <w:bCs/>
          <w:sz w:val="24"/>
          <w:szCs w:val="24"/>
        </w:rPr>
        <w:t xml:space="preserve">00155/IEEM/IP/2020, </w:t>
      </w:r>
      <w:r w:rsidR="00D65144">
        <w:rPr>
          <w:rFonts w:ascii="Palatino Linotype" w:hAnsi="Palatino Linotype" w:cs="Arial"/>
          <w:sz w:val="24"/>
          <w:szCs w:val="24"/>
        </w:rPr>
        <w:t xml:space="preserve">resulta de nuestro interés lo siguiente: </w:t>
      </w:r>
    </w:p>
    <w:p w14:paraId="5A22966F" w14:textId="2D765977" w:rsidR="00D65144" w:rsidRPr="00D65144" w:rsidRDefault="00D65144" w:rsidP="00D65144">
      <w:pPr>
        <w:spacing w:before="240" w:line="360" w:lineRule="auto"/>
        <w:ind w:left="851" w:right="851"/>
        <w:jc w:val="both"/>
        <w:rPr>
          <w:rFonts w:ascii="Palatino Linotype" w:hAnsi="Palatino Linotype" w:cs="Arial"/>
          <w:i/>
          <w:iCs/>
        </w:rPr>
      </w:pPr>
      <w:r w:rsidRPr="00D65144">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304B3D" w14:textId="10063A72" w:rsidR="00D65144" w:rsidRPr="00D65144" w:rsidRDefault="00D65144" w:rsidP="00D65144">
      <w:pPr>
        <w:spacing w:before="240" w:line="360" w:lineRule="auto"/>
        <w:ind w:left="851" w:right="851"/>
        <w:jc w:val="both"/>
        <w:rPr>
          <w:rFonts w:ascii="Palatino Linotype" w:hAnsi="Palatino Linotype" w:cs="Arial"/>
          <w:b/>
          <w:bCs/>
          <w:i/>
          <w:iCs/>
        </w:rPr>
      </w:pPr>
      <w:r w:rsidRPr="00D65144">
        <w:rPr>
          <w:rFonts w:ascii="Palatino Linotype" w:eastAsia="Times New Roman" w:hAnsi="Palatino Linotype" w:cs="Times New Roman"/>
          <w:i/>
          <w:iCs/>
        </w:rPr>
        <w:t xml:space="preserve">SE ADJUNTA RESPUESTA A SU SOLICITUD DE INFORMACIÓN” </w:t>
      </w:r>
      <w:r w:rsidRPr="00D65144">
        <w:rPr>
          <w:rFonts w:ascii="Palatino Linotype" w:eastAsia="Times New Roman" w:hAnsi="Palatino Linotype" w:cs="Times New Roman"/>
          <w:b/>
          <w:bCs/>
          <w:i/>
          <w:iCs/>
        </w:rPr>
        <w:t xml:space="preserve">[Sic] </w:t>
      </w:r>
    </w:p>
    <w:p w14:paraId="04422621" w14:textId="7DA04DAC" w:rsidR="00D65144" w:rsidRDefault="00D65144" w:rsidP="00045379">
      <w:pPr>
        <w:spacing w:before="240" w:line="360" w:lineRule="auto"/>
        <w:jc w:val="both"/>
        <w:rPr>
          <w:rFonts w:ascii="Palatino Linotype" w:hAnsi="Palatino Linotype" w:cs="Arial"/>
          <w:sz w:val="24"/>
          <w:szCs w:val="24"/>
        </w:rPr>
      </w:pPr>
    </w:p>
    <w:p w14:paraId="09D0CCA7" w14:textId="569AB170" w:rsidR="00D65144" w:rsidRPr="00D65144" w:rsidRDefault="00D65144" w:rsidP="00045379">
      <w:pPr>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“RESPUESTA 155-2020 DA.pdf”, “OFICIO RESPUESTA 00155-2020 UT.pdf” </w:t>
      </w:r>
      <w:r>
        <w:rPr>
          <w:rFonts w:ascii="Palatino Linotype" w:hAnsi="Palatino Linotype" w:cs="Arial"/>
          <w:sz w:val="24"/>
          <w:szCs w:val="24"/>
        </w:rPr>
        <w:t xml:space="preserve">y </w:t>
      </w:r>
      <w:r>
        <w:rPr>
          <w:rFonts w:ascii="Palatino Linotype" w:hAnsi="Palatino Linotype" w:cs="Arial"/>
          <w:b/>
          <w:bCs/>
          <w:sz w:val="24"/>
          <w:szCs w:val="24"/>
        </w:rPr>
        <w:t xml:space="preserve">“Nómina UT 1a. julio 2020.pdf”, </w:t>
      </w:r>
      <w:r>
        <w:rPr>
          <w:rFonts w:ascii="Palatino Linotype" w:hAnsi="Palatino Linotype" w:cs="Arial"/>
          <w:sz w:val="24"/>
          <w:szCs w:val="24"/>
        </w:rPr>
        <w:t xml:space="preserve">mismos que se tienen por reproducidos en virtud de que serán materia de análisis en el considerando respectivo. </w:t>
      </w:r>
      <w:r>
        <w:rPr>
          <w:rFonts w:ascii="Palatino Linotype" w:hAnsi="Palatino Linotype" w:cs="Arial"/>
          <w:b/>
          <w:bCs/>
          <w:sz w:val="24"/>
          <w:szCs w:val="24"/>
        </w:rPr>
        <w:t xml:space="preserve"> </w:t>
      </w:r>
      <w:r>
        <w:rPr>
          <w:rFonts w:ascii="Palatino Linotype" w:hAnsi="Palatino Linotype" w:cs="Arial"/>
          <w:b/>
          <w:bCs/>
          <w:sz w:val="24"/>
          <w:szCs w:val="24"/>
        </w:rPr>
        <w:tab/>
      </w:r>
    </w:p>
    <w:p w14:paraId="0EA4E581" w14:textId="77777777" w:rsidR="00F2004C" w:rsidRDefault="00F2004C" w:rsidP="00045379">
      <w:pPr>
        <w:spacing w:before="240" w:line="360" w:lineRule="auto"/>
        <w:jc w:val="both"/>
        <w:rPr>
          <w:rFonts w:ascii="Palatino Linotype" w:hAnsi="Palatino Linotype" w:cs="Arial"/>
          <w:sz w:val="24"/>
          <w:szCs w:val="24"/>
        </w:rPr>
      </w:pPr>
    </w:p>
    <w:p w14:paraId="67052FBF"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DAE443E" w14:textId="094DBCFB" w:rsidR="00D65144" w:rsidRPr="00D65144"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D65144">
        <w:rPr>
          <w:rFonts w:ascii="Palatino Linotype" w:hAnsi="Palatino Linotype" w:cs="Arial"/>
          <w:sz w:val="24"/>
          <w:szCs w:val="24"/>
        </w:rPr>
        <w:t xml:space="preserve">veinticinco de agosto del presente, el cual fue registrado en el sistema electrónico con el expediente número </w:t>
      </w:r>
      <w:r w:rsidR="00D65144">
        <w:rPr>
          <w:rFonts w:ascii="Palatino Linotype" w:hAnsi="Palatino Linotype" w:cs="Arial"/>
          <w:b/>
          <w:bCs/>
          <w:sz w:val="24"/>
          <w:szCs w:val="24"/>
        </w:rPr>
        <w:t xml:space="preserve">03425/INFOEM/IP/RR/2020, </w:t>
      </w:r>
      <w:r w:rsidR="00D65144">
        <w:rPr>
          <w:rFonts w:ascii="Palatino Linotype" w:hAnsi="Palatino Linotype" w:cs="Arial"/>
          <w:sz w:val="24"/>
          <w:szCs w:val="24"/>
        </w:rPr>
        <w:t xml:space="preserve">en el cual arguye las siguientes manifestaciones: </w:t>
      </w:r>
    </w:p>
    <w:p w14:paraId="6BF7DB2D"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EA03859" w14:textId="2FEF6A41" w:rsidR="006168E4" w:rsidRPr="00D65144" w:rsidRDefault="006168E4" w:rsidP="00DB5E40">
      <w:pPr>
        <w:spacing w:before="240" w:line="360" w:lineRule="auto"/>
        <w:ind w:left="851" w:right="851"/>
        <w:jc w:val="both"/>
        <w:rPr>
          <w:rFonts w:ascii="Palatino Linotype" w:hAnsi="Palatino Linotype" w:cs="Arial"/>
          <w:i/>
        </w:rPr>
      </w:pPr>
      <w:r w:rsidRPr="00D65144">
        <w:rPr>
          <w:rFonts w:ascii="Palatino Linotype" w:hAnsi="Palatino Linotype" w:cs="Arial"/>
          <w:i/>
        </w:rPr>
        <w:t>“</w:t>
      </w:r>
      <w:r w:rsidR="00D65144" w:rsidRPr="00D65144">
        <w:rPr>
          <w:rFonts w:ascii="Palatino Linotype" w:hAnsi="Palatino Linotype"/>
          <w:i/>
        </w:rPr>
        <w:t>no se me proporciona la información que pido</w:t>
      </w:r>
      <w:r w:rsidRPr="00D65144">
        <w:rPr>
          <w:rFonts w:ascii="Palatino Linotype" w:hAnsi="Palatino Linotype" w:cs="Arial"/>
          <w:i/>
        </w:rPr>
        <w:t>”</w:t>
      </w:r>
      <w:r w:rsidR="00454CE6" w:rsidRPr="00D65144">
        <w:rPr>
          <w:rFonts w:ascii="Palatino Linotype" w:hAnsi="Palatino Linotype" w:cs="Arial"/>
          <w:i/>
        </w:rPr>
        <w:t xml:space="preserve"> </w:t>
      </w:r>
      <w:r w:rsidRPr="00D65144">
        <w:rPr>
          <w:rFonts w:ascii="Palatino Linotype" w:hAnsi="Palatino Linotype" w:cs="Arial"/>
          <w:b/>
          <w:i/>
        </w:rPr>
        <w:t>[</w:t>
      </w:r>
      <w:r w:rsidR="008B42B1" w:rsidRPr="00D65144">
        <w:rPr>
          <w:rFonts w:ascii="Palatino Linotype" w:hAnsi="Palatino Linotype" w:cs="Arial"/>
          <w:b/>
          <w:i/>
        </w:rPr>
        <w:t>S</w:t>
      </w:r>
      <w:r w:rsidRPr="00D65144">
        <w:rPr>
          <w:rFonts w:ascii="Palatino Linotype" w:hAnsi="Palatino Linotype" w:cs="Arial"/>
          <w:b/>
          <w:i/>
        </w:rPr>
        <w:t>ic]</w:t>
      </w:r>
    </w:p>
    <w:p w14:paraId="039E707F" w14:textId="77777777" w:rsidR="002577FE" w:rsidRPr="00295668" w:rsidRDefault="002577FE" w:rsidP="00844569">
      <w:pPr>
        <w:spacing w:line="360" w:lineRule="auto"/>
        <w:ind w:left="851" w:right="851"/>
        <w:jc w:val="both"/>
        <w:rPr>
          <w:rFonts w:ascii="Palatino Linotype" w:hAnsi="Palatino Linotype" w:cs="Arial"/>
          <w:i/>
        </w:rPr>
      </w:pPr>
    </w:p>
    <w:p w14:paraId="704E7A85"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DBF3DF9" w14:textId="0B7EC958" w:rsidR="00DB5E40" w:rsidRPr="00D65144" w:rsidRDefault="00DB5E40" w:rsidP="00DB5E40">
      <w:pPr>
        <w:spacing w:before="240" w:line="360" w:lineRule="auto"/>
        <w:ind w:left="851" w:right="851"/>
        <w:jc w:val="both"/>
        <w:rPr>
          <w:rFonts w:ascii="Palatino Linotype" w:hAnsi="Palatino Linotype" w:cs="Arial"/>
          <w:i/>
        </w:rPr>
      </w:pPr>
      <w:r w:rsidRPr="00D65144">
        <w:rPr>
          <w:rFonts w:ascii="Palatino Linotype" w:hAnsi="Palatino Linotype" w:cs="Arial"/>
          <w:i/>
        </w:rPr>
        <w:t>“</w:t>
      </w:r>
      <w:r w:rsidR="00D65144" w:rsidRPr="00D65144">
        <w:rPr>
          <w:rFonts w:ascii="Palatino Linotype" w:hAnsi="Palatino Linotype"/>
          <w:i/>
        </w:rPr>
        <w:t>pedí recibos de nómina, y no se me proporcionan los recibos de nómina</w:t>
      </w:r>
      <w:r w:rsidRPr="00D65144">
        <w:rPr>
          <w:rFonts w:ascii="Palatino Linotype" w:hAnsi="Palatino Linotype" w:cs="Arial"/>
          <w:i/>
        </w:rPr>
        <w:t xml:space="preserve">” </w:t>
      </w:r>
      <w:r w:rsidRPr="00D65144">
        <w:rPr>
          <w:rFonts w:ascii="Palatino Linotype" w:hAnsi="Palatino Linotype" w:cs="Arial"/>
          <w:b/>
          <w:i/>
        </w:rPr>
        <w:t>[Sic]</w:t>
      </w:r>
    </w:p>
    <w:p w14:paraId="7CB94475" w14:textId="77777777" w:rsidR="00701B61" w:rsidRPr="002B5069" w:rsidRDefault="00701B61" w:rsidP="00844569">
      <w:pPr>
        <w:spacing w:line="360" w:lineRule="auto"/>
        <w:ind w:left="851" w:right="851"/>
        <w:jc w:val="both"/>
        <w:rPr>
          <w:rFonts w:ascii="Palatino Linotype" w:hAnsi="Palatino Linotype" w:cs="Arial"/>
          <w:i/>
        </w:rPr>
      </w:pPr>
    </w:p>
    <w:p w14:paraId="6A8435E3"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D142931" w14:textId="1F60D632"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4512F">
        <w:rPr>
          <w:rFonts w:ascii="Palatino Linotype" w:hAnsi="Palatino Linotype" w:cs="Arial"/>
          <w:sz w:val="24"/>
          <w:szCs w:val="24"/>
        </w:rPr>
        <w:t>treinta y uno de agosto</w:t>
      </w:r>
      <w:r w:rsidR="00F2004C">
        <w:rPr>
          <w:rFonts w:ascii="Palatino Linotype" w:hAnsi="Palatino Linotype" w:cs="Arial"/>
          <w:sz w:val="24"/>
          <w:szCs w:val="24"/>
        </w:rPr>
        <w:t xml:space="preserve"> del año en curso</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97D33F0" w14:textId="77777777" w:rsidR="00D33619" w:rsidRDefault="00D33619" w:rsidP="00844569">
      <w:pPr>
        <w:spacing w:before="240" w:line="360" w:lineRule="auto"/>
        <w:jc w:val="both"/>
        <w:rPr>
          <w:rFonts w:ascii="Palatino Linotype" w:hAnsi="Palatino Linotype" w:cs="Arial"/>
          <w:sz w:val="24"/>
          <w:szCs w:val="24"/>
        </w:rPr>
      </w:pPr>
    </w:p>
    <w:p w14:paraId="133E50D6"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8AFE2A1" w14:textId="0BA31428" w:rsidR="00F2004C" w:rsidRPr="00E0203D" w:rsidRDefault="00F2004C" w:rsidP="00F2004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B4512F">
        <w:rPr>
          <w:rFonts w:ascii="Palatino Linotype" w:hAnsi="Palatino Linotype" w:cs="Arial"/>
          <w:sz w:val="24"/>
          <w:szCs w:val="24"/>
        </w:rPr>
        <w:t>siete de septiembre</w:t>
      </w:r>
      <w:r>
        <w:rPr>
          <w:rFonts w:ascii="Palatino Linotype" w:hAnsi="Palatino Linotype" w:cs="Arial"/>
          <w:sz w:val="24"/>
          <w:szCs w:val="24"/>
        </w:rPr>
        <w:t xml:space="preserve"> de los corrientes, mismo que fue puesto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w:t>
      </w:r>
      <w:r w:rsidR="00B4512F">
        <w:rPr>
          <w:rFonts w:ascii="Palatino Linotype" w:hAnsi="Palatino Linotype" w:cs="Arial"/>
          <w:sz w:val="24"/>
          <w:szCs w:val="24"/>
        </w:rPr>
        <w:t xml:space="preserve">veintitrés de septiembre del mismo año. </w:t>
      </w:r>
      <w:r>
        <w:rPr>
          <w:rFonts w:ascii="Palatino Linotype" w:hAnsi="Palatino Linotype" w:cs="Arial"/>
          <w:sz w:val="24"/>
          <w:szCs w:val="24"/>
        </w:rPr>
        <w:t xml:space="preserve">  </w:t>
      </w:r>
    </w:p>
    <w:p w14:paraId="6E961FDD" w14:textId="2499F438" w:rsidR="00F2004C" w:rsidRDefault="00F2004C" w:rsidP="00F2004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10523D">
        <w:rPr>
          <w:rFonts w:ascii="Palatino Linotype" w:hAnsi="Palatino Linotype" w:cs="Arial"/>
          <w:sz w:val="24"/>
          <w:szCs w:val="24"/>
        </w:rPr>
        <w:t xml:space="preserve">fecha </w:t>
      </w:r>
      <w:r w:rsidR="00947EC5">
        <w:rPr>
          <w:rFonts w:ascii="Palatino Linotype" w:hAnsi="Palatino Linotype" w:cs="Arial"/>
          <w:sz w:val="24"/>
          <w:szCs w:val="24"/>
        </w:rPr>
        <w:t>uno de octubre</w:t>
      </w:r>
      <w:r w:rsidRPr="0010523D">
        <w:rPr>
          <w:rFonts w:ascii="Palatino Linotype" w:hAnsi="Palatino Linotype" w:cs="Arial"/>
          <w:sz w:val="24"/>
          <w:szCs w:val="24"/>
        </w:rPr>
        <w:t xml:space="preserve"> de dos mil</w:t>
      </w:r>
      <w:r>
        <w:rPr>
          <w:rFonts w:ascii="Palatino Linotype" w:hAnsi="Palatino Linotype" w:cs="Arial"/>
          <w:sz w:val="24"/>
          <w:szCs w:val="24"/>
        </w:rPr>
        <w:t xml:space="preserve">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BB439FE" w14:textId="77777777" w:rsidR="006168E4" w:rsidRDefault="006168E4" w:rsidP="00844569">
      <w:pPr>
        <w:spacing w:before="240" w:line="360" w:lineRule="auto"/>
        <w:jc w:val="both"/>
        <w:rPr>
          <w:rFonts w:ascii="Palatino Linotype" w:hAnsi="Palatino Linotype" w:cs="Arial"/>
          <w:sz w:val="24"/>
          <w:szCs w:val="24"/>
        </w:rPr>
      </w:pPr>
    </w:p>
    <w:p w14:paraId="6C218077"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C4A421A"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7D6B670"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321BC1A" w14:textId="77777777" w:rsidR="00F2004C" w:rsidRPr="008F797B" w:rsidRDefault="00F2004C" w:rsidP="0079735D">
      <w:pPr>
        <w:spacing w:before="240" w:line="360" w:lineRule="auto"/>
        <w:jc w:val="both"/>
        <w:rPr>
          <w:rFonts w:ascii="Palatino Linotype" w:hAnsi="Palatino Linotype" w:cs="Arial"/>
          <w:sz w:val="24"/>
          <w:szCs w:val="24"/>
        </w:rPr>
      </w:pPr>
    </w:p>
    <w:p w14:paraId="703A345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3F6FA6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4F0DA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D6031D0" w14:textId="77777777" w:rsidR="00654357" w:rsidRPr="009A0C69" w:rsidRDefault="00654357" w:rsidP="00654357">
      <w:pPr>
        <w:spacing w:after="0" w:line="360" w:lineRule="auto"/>
        <w:jc w:val="both"/>
        <w:rPr>
          <w:rFonts w:ascii="Palatino Linotype" w:hAnsi="Palatino Linotype"/>
          <w:b/>
          <w:sz w:val="28"/>
          <w:szCs w:val="28"/>
        </w:rPr>
      </w:pPr>
      <w:r w:rsidRPr="009A0C69">
        <w:rPr>
          <w:rFonts w:ascii="Palatino Linotype" w:hAnsi="Palatino Linotype"/>
          <w:b/>
          <w:sz w:val="28"/>
          <w:szCs w:val="28"/>
        </w:rPr>
        <w:t>TERCERO. Cuestiones de previo y especial pronunciamiento.</w:t>
      </w:r>
    </w:p>
    <w:p w14:paraId="2E63BEFF" w14:textId="77777777" w:rsidR="00654357" w:rsidRPr="00187D70" w:rsidRDefault="00654357" w:rsidP="00654357">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3A30C96"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126A910"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330AB19"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D20A138"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7D5B199"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C0ADC4D"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7B245C6"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D2B8190"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91659D7"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9814F7F"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0D36C11" w14:textId="77777777" w:rsidR="00654357" w:rsidRPr="00187D70" w:rsidRDefault="00654357" w:rsidP="0065435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9E5931C" w14:textId="77777777" w:rsidR="00654357" w:rsidRPr="009B74C2" w:rsidRDefault="00654357" w:rsidP="00654357">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7493EDC" w14:textId="77777777" w:rsidR="00654357" w:rsidRPr="00187D70" w:rsidRDefault="00654357" w:rsidP="00654357">
      <w:pPr>
        <w:spacing w:after="0" w:line="360" w:lineRule="auto"/>
        <w:jc w:val="both"/>
        <w:rPr>
          <w:rFonts w:ascii="Palatino Linotype" w:eastAsia="Times New Roman" w:hAnsi="Palatino Linotype" w:cs="Arial"/>
          <w:b/>
          <w:i/>
          <w:sz w:val="24"/>
          <w:szCs w:val="24"/>
          <w:lang w:eastAsia="es-ES"/>
        </w:rPr>
      </w:pPr>
    </w:p>
    <w:p w14:paraId="5FFD65C5" w14:textId="77777777" w:rsidR="00654357" w:rsidRPr="00187D70" w:rsidRDefault="00654357" w:rsidP="00654357">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7362D55" w14:textId="77777777" w:rsidR="00654357" w:rsidRPr="009B74C2" w:rsidRDefault="00654357" w:rsidP="00654357">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475C589" w14:textId="77777777" w:rsidR="00654357" w:rsidRPr="00187D70" w:rsidRDefault="00654357" w:rsidP="00654357">
      <w:pPr>
        <w:spacing w:after="0" w:line="360" w:lineRule="auto"/>
        <w:jc w:val="both"/>
        <w:rPr>
          <w:rFonts w:ascii="Palatino Linotype" w:eastAsia="Times New Roman" w:hAnsi="Palatino Linotype" w:cs="Times New Roman"/>
          <w:sz w:val="24"/>
          <w:szCs w:val="24"/>
          <w:lang w:val="es-ES" w:eastAsia="es-ES"/>
        </w:rPr>
      </w:pPr>
    </w:p>
    <w:p w14:paraId="0527E054" w14:textId="77777777" w:rsidR="00654357" w:rsidRPr="00187D70" w:rsidRDefault="00654357" w:rsidP="00654357">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5D5BBE6" w14:textId="77777777" w:rsidR="00654357" w:rsidRPr="00187D70" w:rsidRDefault="00654357" w:rsidP="0065435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3964809"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56672C"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8C0DE05"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A125A40"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D1D53CB"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24670A"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491D1BB" w14:textId="77777777" w:rsidR="00654357" w:rsidRPr="00E71AB2" w:rsidRDefault="00654357" w:rsidP="0065435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927F0BD"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p>
    <w:p w14:paraId="1C4B5B87" w14:textId="77777777" w:rsidR="00654357" w:rsidRPr="00187D70" w:rsidRDefault="00654357" w:rsidP="0065435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2030DDB"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374CCC"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89F777"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5E76368"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8DD31B9"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8C94EBC"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DDE7BE7"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B4445A1"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52FFCDE"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D04A025" w14:textId="77777777" w:rsidR="00654357" w:rsidRPr="00187D70" w:rsidRDefault="00654357" w:rsidP="0065435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580A0EF" w14:textId="77777777" w:rsidR="00654357" w:rsidRPr="009B74C2" w:rsidRDefault="00654357" w:rsidP="0065435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2AA9D1C" w14:textId="77777777" w:rsidR="00654357" w:rsidRPr="00187D70" w:rsidRDefault="00654357" w:rsidP="00654357">
      <w:pPr>
        <w:spacing w:after="0" w:line="360" w:lineRule="auto"/>
        <w:ind w:left="567" w:right="567"/>
        <w:jc w:val="both"/>
        <w:rPr>
          <w:rFonts w:ascii="Palatino Linotype" w:eastAsia="Times New Roman" w:hAnsi="Palatino Linotype" w:cs="Times New Roman"/>
          <w:sz w:val="24"/>
          <w:szCs w:val="24"/>
          <w:lang w:val="es-ES" w:eastAsia="es-ES"/>
        </w:rPr>
      </w:pPr>
    </w:p>
    <w:p w14:paraId="6659FC0F" w14:textId="77777777" w:rsidR="00654357" w:rsidRPr="00187D70" w:rsidRDefault="00654357" w:rsidP="00654357">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527B0D5" w14:textId="77777777" w:rsidR="00654357" w:rsidRPr="00187D70" w:rsidRDefault="00654357" w:rsidP="00654357">
      <w:pPr>
        <w:spacing w:after="0" w:line="240" w:lineRule="auto"/>
        <w:ind w:left="567" w:right="567"/>
        <w:jc w:val="both"/>
        <w:rPr>
          <w:rFonts w:ascii="Palatino Linotype" w:eastAsia="Times New Roman" w:hAnsi="Palatino Linotype" w:cs="Times New Roman"/>
          <w:sz w:val="24"/>
          <w:szCs w:val="24"/>
          <w:lang w:val="es-ES" w:eastAsia="es-ES"/>
        </w:rPr>
      </w:pPr>
    </w:p>
    <w:p w14:paraId="7EB79CA3" w14:textId="77777777" w:rsidR="00654357" w:rsidRPr="00187D70" w:rsidRDefault="00654357" w:rsidP="00654357">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01216F" w14:textId="77777777" w:rsidR="00654357" w:rsidRPr="00187D70" w:rsidRDefault="00654357" w:rsidP="00654357">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76C81DA" w14:textId="77777777" w:rsidR="00654357" w:rsidRPr="009B74C2" w:rsidRDefault="00654357" w:rsidP="00654357">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8BE82EE" w14:textId="77777777" w:rsidR="00654357" w:rsidRPr="00187D70" w:rsidRDefault="00654357" w:rsidP="00654357">
      <w:pPr>
        <w:spacing w:before="240" w:line="360" w:lineRule="auto"/>
        <w:ind w:left="851" w:right="851"/>
        <w:jc w:val="both"/>
        <w:rPr>
          <w:rFonts w:ascii="Palatino Linotype" w:eastAsia="Times New Roman" w:hAnsi="Palatino Linotype" w:cs="Times New Roman"/>
          <w:sz w:val="24"/>
          <w:szCs w:val="24"/>
          <w:lang w:val="es-ES" w:eastAsia="es-ES"/>
        </w:rPr>
      </w:pPr>
    </w:p>
    <w:p w14:paraId="5FB1AC51" w14:textId="77777777" w:rsidR="00654357" w:rsidRDefault="00654357" w:rsidP="00654357">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187D70">
        <w:rPr>
          <w:rFonts w:ascii="Palatino Linotype" w:eastAsia="Times New Roman"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F715947" w14:textId="6A7AE2BD" w:rsidR="00B4512F" w:rsidRPr="00654357" w:rsidRDefault="00B4512F" w:rsidP="00DF723C">
      <w:pPr>
        <w:pStyle w:val="Prrafodelista"/>
        <w:autoSpaceDE w:val="0"/>
        <w:autoSpaceDN w:val="0"/>
        <w:adjustRightInd w:val="0"/>
        <w:spacing w:line="360" w:lineRule="auto"/>
        <w:ind w:left="0"/>
        <w:jc w:val="both"/>
        <w:rPr>
          <w:rFonts w:ascii="Palatino Linotype" w:hAnsi="Palatino Linotype" w:cs="Arial"/>
          <w:lang w:val="es-MX"/>
        </w:rPr>
      </w:pPr>
    </w:p>
    <w:p w14:paraId="075966DF" w14:textId="77777777" w:rsidR="00B4512F" w:rsidRPr="00514E66" w:rsidRDefault="00B4512F" w:rsidP="00DF723C">
      <w:pPr>
        <w:pStyle w:val="Prrafodelista"/>
        <w:autoSpaceDE w:val="0"/>
        <w:autoSpaceDN w:val="0"/>
        <w:adjustRightInd w:val="0"/>
        <w:spacing w:line="360" w:lineRule="auto"/>
        <w:ind w:left="0"/>
        <w:jc w:val="both"/>
        <w:rPr>
          <w:rFonts w:ascii="Palatino Linotype" w:hAnsi="Palatino Linotype" w:cs="Arial"/>
        </w:rPr>
      </w:pPr>
    </w:p>
    <w:p w14:paraId="763D1D57" w14:textId="77777777" w:rsidR="00160BA8" w:rsidRDefault="00160BA8" w:rsidP="00160BA8">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219B89F8" w14:textId="77777777" w:rsidR="00160BA8" w:rsidRDefault="00160BA8" w:rsidP="00160BA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708B034" w14:textId="77777777" w:rsidR="00160BA8" w:rsidRPr="002869E1" w:rsidRDefault="00160BA8" w:rsidP="00160BA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35CB52C"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9F439C"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F17D5B"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962E30D"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1AD3F25"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5C249E"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FF58162" w14:textId="77777777" w:rsidR="00160BA8" w:rsidRPr="006010FE" w:rsidRDefault="00160BA8" w:rsidP="00160BA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08719174"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E5C491"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4B2B5B6"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F1C216" w14:textId="77777777" w:rsidR="00160BA8" w:rsidRPr="006010FE" w:rsidRDefault="00160BA8" w:rsidP="00160BA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AF9DF6" w14:textId="061CD08A" w:rsidR="00160BA8" w:rsidRDefault="00160BA8" w:rsidP="00160BA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A78F030" w14:textId="77777777" w:rsidR="00160BA8" w:rsidRPr="006E4CCA" w:rsidRDefault="00160BA8" w:rsidP="00160BA8">
      <w:pPr>
        <w:spacing w:before="240" w:line="360" w:lineRule="auto"/>
        <w:ind w:left="851" w:right="851"/>
        <w:jc w:val="both"/>
        <w:rPr>
          <w:rFonts w:ascii="Palatino Linotype" w:eastAsia="Times New Roman" w:hAnsi="Palatino Linotype" w:cs="Times New Roman"/>
          <w:b/>
          <w:i/>
          <w:lang w:eastAsia="es-ES"/>
        </w:rPr>
      </w:pPr>
    </w:p>
    <w:p w14:paraId="234BA349" w14:textId="77777777" w:rsidR="00160BA8" w:rsidRPr="006010FE" w:rsidRDefault="00160BA8" w:rsidP="00160BA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7C3F4D9" w14:textId="77777777" w:rsidR="00160BA8" w:rsidRDefault="00160BA8" w:rsidP="00160BA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3182501" w14:textId="0252743D" w:rsidR="002F0D76" w:rsidRPr="002F0D76" w:rsidRDefault="00DF723C"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En una aproximación inicial, r</w:t>
      </w:r>
      <w:r w:rsidR="002F0D76">
        <w:rPr>
          <w:rFonts w:ascii="Palatino Linotype" w:hAnsi="Palatino Linotype" w:cs="Arial"/>
          <w:sz w:val="24"/>
          <w:szCs w:val="24"/>
        </w:rPr>
        <w:t xml:space="preserve">esulta oportuno recordar la solicitud de información </w:t>
      </w:r>
      <w:r w:rsidR="00B4512F">
        <w:rPr>
          <w:rFonts w:ascii="Palatino Linotype" w:hAnsi="Palatino Linotype" w:cs="Arial"/>
          <w:b/>
          <w:sz w:val="24"/>
          <w:szCs w:val="24"/>
        </w:rPr>
        <w:t>00155/IEEM/IP/2020</w:t>
      </w:r>
      <w:r w:rsidR="002F0D76">
        <w:rPr>
          <w:rFonts w:ascii="Palatino Linotype" w:hAnsi="Palatino Linotype" w:cs="Arial"/>
          <w:b/>
          <w:sz w:val="24"/>
          <w:szCs w:val="24"/>
        </w:rPr>
        <w:t xml:space="preserve">, </w:t>
      </w:r>
      <w:r w:rsidR="002F0D76">
        <w:rPr>
          <w:rFonts w:ascii="Palatino Linotype" w:hAnsi="Palatino Linotype" w:cs="Arial"/>
          <w:sz w:val="24"/>
          <w:szCs w:val="24"/>
        </w:rPr>
        <w:t xml:space="preserve">cuyo contenido literal es el siguiente: </w:t>
      </w:r>
    </w:p>
    <w:p w14:paraId="60508AFA" w14:textId="12E4A3A7" w:rsidR="00B26C37" w:rsidRPr="00B4512F" w:rsidRDefault="0087203E" w:rsidP="0087203E">
      <w:pPr>
        <w:autoSpaceDE w:val="0"/>
        <w:autoSpaceDN w:val="0"/>
        <w:adjustRightInd w:val="0"/>
        <w:spacing w:before="240" w:line="360" w:lineRule="auto"/>
        <w:ind w:left="851" w:right="851"/>
        <w:jc w:val="both"/>
        <w:rPr>
          <w:rFonts w:ascii="Palatino Linotype" w:hAnsi="Palatino Linotype"/>
          <w:b/>
          <w:i/>
          <w:color w:val="000000"/>
        </w:rPr>
      </w:pPr>
      <w:r w:rsidRPr="00B4512F">
        <w:rPr>
          <w:rFonts w:ascii="Palatino Linotype" w:hAnsi="Palatino Linotype"/>
          <w:i/>
          <w:color w:val="000000"/>
        </w:rPr>
        <w:t>“</w:t>
      </w:r>
      <w:r w:rsidR="00B4512F" w:rsidRPr="00B4512F">
        <w:rPr>
          <w:rFonts w:ascii="Palatino Linotype" w:hAnsi="Palatino Linotype"/>
          <w:i/>
        </w:rPr>
        <w:t>Deseo tener los recibos de nómina de la quincena que comprende del 1 de julio de 2020 al 15 de julio de 2020, en su versión pública, de todas las personas que están adscritas al área de transparencia (desde dirección, jefatura, coordinación, secretarias, etc)</w:t>
      </w:r>
      <w:r w:rsidRPr="00B4512F">
        <w:rPr>
          <w:rFonts w:ascii="Palatino Linotype" w:hAnsi="Palatino Linotype"/>
          <w:i/>
          <w:color w:val="000000"/>
        </w:rPr>
        <w:t xml:space="preserve">” </w:t>
      </w:r>
      <w:r w:rsidRPr="00B4512F">
        <w:rPr>
          <w:rFonts w:ascii="Palatino Linotype" w:hAnsi="Palatino Linotype"/>
          <w:b/>
          <w:i/>
          <w:color w:val="000000"/>
        </w:rPr>
        <w:t>[Sic]</w:t>
      </w:r>
    </w:p>
    <w:p w14:paraId="0CF07D14" w14:textId="77777777" w:rsidR="00F2004C" w:rsidRDefault="00F2004C" w:rsidP="00442C1A">
      <w:pPr>
        <w:autoSpaceDE w:val="0"/>
        <w:autoSpaceDN w:val="0"/>
        <w:adjustRightInd w:val="0"/>
        <w:spacing w:line="360" w:lineRule="auto"/>
        <w:jc w:val="both"/>
        <w:rPr>
          <w:rFonts w:ascii="Verdana" w:hAnsi="Verdana"/>
          <w:color w:val="000000"/>
          <w:sz w:val="14"/>
          <w:szCs w:val="14"/>
        </w:rPr>
      </w:pPr>
    </w:p>
    <w:p w14:paraId="0E13ABF7" w14:textId="65194859" w:rsidR="00780B57" w:rsidRPr="00895276" w:rsidRDefault="00071571" w:rsidP="00895276">
      <w:pPr>
        <w:spacing w:after="0" w:line="360" w:lineRule="auto"/>
        <w:jc w:val="both"/>
        <w:rPr>
          <w:rFonts w:ascii="Palatino Linotype" w:hAnsi="Palatino Linotype" w:cs="Arial"/>
          <w:i/>
          <w:color w:val="000000"/>
          <w:sz w:val="24"/>
          <w:lang w:val="es-ES_tradnl"/>
        </w:rPr>
      </w:pPr>
      <w:r>
        <w:rPr>
          <w:rFonts w:ascii="Palatino Linotype" w:hAnsi="Palatino Linotype" w:cs="Arial"/>
          <w:sz w:val="24"/>
          <w:szCs w:val="24"/>
        </w:rPr>
        <w:t xml:space="preserve">En este tenor, en alusión </w:t>
      </w:r>
      <w:r w:rsidR="00B4512F">
        <w:rPr>
          <w:rFonts w:ascii="Palatino Linotype" w:hAnsi="Palatino Linotype" w:cs="Arial"/>
          <w:sz w:val="24"/>
          <w:szCs w:val="24"/>
        </w:rPr>
        <w:t>al requerimiento formulado</w:t>
      </w:r>
      <w:r w:rsidR="00780B57">
        <w:rPr>
          <w:rFonts w:ascii="Palatino Linotype" w:hAnsi="Palatino Linotype" w:cs="Arial"/>
          <w:sz w:val="24"/>
          <w:szCs w:val="24"/>
        </w:rPr>
        <w:t xml:space="preserve"> por el</w:t>
      </w:r>
      <w:r>
        <w:rPr>
          <w:rFonts w:ascii="Palatino Linotype" w:hAnsi="Palatino Linotype" w:cs="Arial"/>
          <w:sz w:val="24"/>
          <w:szCs w:val="24"/>
        </w:rPr>
        <w:t xml:space="preserve"> particular resulta oportuno traer a colación</w:t>
      </w:r>
      <w:r w:rsidR="00045B3C">
        <w:rPr>
          <w:rFonts w:ascii="Palatino Linotype" w:hAnsi="Palatino Linotype" w:cs="Arial"/>
          <w:sz w:val="24"/>
          <w:szCs w:val="24"/>
        </w:rPr>
        <w:t xml:space="preserve"> </w:t>
      </w:r>
      <w:r w:rsidR="00895276">
        <w:rPr>
          <w:rFonts w:ascii="Palatino Linotype" w:hAnsi="Palatino Linotype" w:cs="Arial"/>
          <w:sz w:val="24"/>
          <w:szCs w:val="24"/>
        </w:rPr>
        <w:t xml:space="preserve">las siguientes imágenes ilustrativas, correspondientes al organigrama del </w:t>
      </w:r>
      <w:r w:rsidR="00895276">
        <w:rPr>
          <w:rFonts w:ascii="Palatino Linotype" w:hAnsi="Palatino Linotype" w:cs="Arial"/>
          <w:b/>
          <w:bCs/>
          <w:sz w:val="24"/>
          <w:szCs w:val="24"/>
        </w:rPr>
        <w:t xml:space="preserve">Sujeto Obligado, </w:t>
      </w:r>
      <w:r w:rsidR="00895276">
        <w:rPr>
          <w:rFonts w:ascii="Palatino Linotype" w:hAnsi="Palatino Linotype" w:cs="Arial"/>
          <w:sz w:val="24"/>
          <w:szCs w:val="24"/>
        </w:rPr>
        <w:t xml:space="preserve">mismo que puede ser consultado en la siguiente dirección electrónica: </w:t>
      </w:r>
    </w:p>
    <w:p w14:paraId="23B8E8CA" w14:textId="764D20C2" w:rsidR="00780B57" w:rsidRDefault="008E1030" w:rsidP="00045B3C">
      <w:pPr>
        <w:spacing w:after="0" w:line="360" w:lineRule="auto"/>
        <w:jc w:val="both"/>
        <w:rPr>
          <w:rFonts w:ascii="Palatino Linotype" w:hAnsi="Palatino Linotype" w:cs="Arial"/>
          <w:color w:val="000000"/>
          <w:sz w:val="24"/>
          <w:lang w:val="es-ES_tradnl"/>
        </w:rPr>
      </w:pPr>
      <w:hyperlink r:id="rId8" w:history="1">
        <w:r w:rsidR="00654357" w:rsidRPr="001A6D80">
          <w:rPr>
            <w:rStyle w:val="Hipervnculo"/>
            <w:rFonts w:ascii="Palatino Linotype" w:hAnsi="Palatino Linotype" w:cs="Arial"/>
            <w:sz w:val="24"/>
            <w:lang w:val="es-ES_tradnl"/>
          </w:rPr>
          <w:t>https://www.ipomex.org.mx/ipo3/lgt/indice/IEEM/art_92_ii_b/2.web</w:t>
        </w:r>
      </w:hyperlink>
      <w:r w:rsidR="00654357">
        <w:rPr>
          <w:rFonts w:ascii="Palatino Linotype" w:hAnsi="Palatino Linotype" w:cs="Arial"/>
          <w:color w:val="000000"/>
          <w:sz w:val="24"/>
          <w:lang w:val="es-ES_tradnl"/>
        </w:rPr>
        <w:t xml:space="preserve">  </w:t>
      </w:r>
    </w:p>
    <w:p w14:paraId="2BBF84EC" w14:textId="09549070" w:rsidR="00B07D6D" w:rsidRDefault="00160BA8"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mc:AlternateContent>
          <mc:Choice Requires="wps">
            <w:drawing>
              <wp:anchor distT="0" distB="0" distL="114300" distR="114300" simplePos="0" relativeHeight="251749376" behindDoc="0" locked="0" layoutInCell="1" allowOverlap="1" wp14:anchorId="0C35DFCC" wp14:editId="07DD39BF">
                <wp:simplePos x="0" y="0"/>
                <wp:positionH relativeFrom="column">
                  <wp:posOffset>-272739</wp:posOffset>
                </wp:positionH>
                <wp:positionV relativeFrom="paragraph">
                  <wp:posOffset>217020</wp:posOffset>
                </wp:positionV>
                <wp:extent cx="6556442" cy="3472775"/>
                <wp:effectExtent l="0" t="0" r="34925" b="33020"/>
                <wp:wrapNone/>
                <wp:docPr id="4" name="Conector recto 4"/>
                <wp:cNvGraphicFramePr/>
                <a:graphic xmlns:a="http://schemas.openxmlformats.org/drawingml/2006/main">
                  <a:graphicData uri="http://schemas.microsoft.com/office/word/2010/wordprocessingShape">
                    <wps:wsp>
                      <wps:cNvCnPr/>
                      <wps:spPr>
                        <a:xfrm>
                          <a:off x="0" y="0"/>
                          <a:ext cx="6556442" cy="3472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5A4CE" id="Conector recto 4"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21.5pt,17.1pt" to="494.75pt,2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" strokecolor="#5b9bd5 [3204]" strokeweight=".5pt">
                <v:stroke joinstyle="miter"/>
              </v:line>
            </w:pict>
          </mc:Fallback>
        </mc:AlternateContent>
      </w:r>
    </w:p>
    <w:p w14:paraId="33FEA566" w14:textId="4925B96C" w:rsidR="0087203E" w:rsidRDefault="00654357"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36064" behindDoc="0" locked="0" layoutInCell="1" allowOverlap="1" wp14:anchorId="5F296DC6" wp14:editId="123C5B0D">
            <wp:simplePos x="0" y="0"/>
            <wp:positionH relativeFrom="page">
              <wp:align>center</wp:align>
            </wp:positionH>
            <wp:positionV relativeFrom="paragraph">
              <wp:posOffset>65405</wp:posOffset>
            </wp:positionV>
            <wp:extent cx="5486400" cy="7223760"/>
            <wp:effectExtent l="19050" t="19050" r="19050" b="15240"/>
            <wp:wrapThrough wrapText="bothSides">
              <wp:wrapPolygon edited="0">
                <wp:start x="-75" y="-57"/>
                <wp:lineTo x="-75" y="21589"/>
                <wp:lineTo x="21600" y="21589"/>
                <wp:lineTo x="21600" y="-57"/>
                <wp:lineTo x="-75" y="-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2237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4D4499" w14:textId="24E4C814" w:rsidR="00B157CE" w:rsidRDefault="00160BA8"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mc:AlternateContent>
          <mc:Choice Requires="wps">
            <w:drawing>
              <wp:anchor distT="0" distB="0" distL="114300" distR="114300" simplePos="0" relativeHeight="251752448" behindDoc="0" locked="0" layoutInCell="1" allowOverlap="1" wp14:anchorId="77DC7051" wp14:editId="61EB9A73">
                <wp:simplePos x="0" y="0"/>
                <wp:positionH relativeFrom="column">
                  <wp:posOffset>1779986</wp:posOffset>
                </wp:positionH>
                <wp:positionV relativeFrom="paragraph">
                  <wp:posOffset>2077220</wp:posOffset>
                </wp:positionV>
                <wp:extent cx="933855" cy="291830"/>
                <wp:effectExtent l="0" t="0" r="19050" b="13335"/>
                <wp:wrapNone/>
                <wp:docPr id="7" name="Rectángulo 7"/>
                <wp:cNvGraphicFramePr/>
                <a:graphic xmlns:a="http://schemas.openxmlformats.org/drawingml/2006/main">
                  <a:graphicData uri="http://schemas.microsoft.com/office/word/2010/wordprocessingShape">
                    <wps:wsp>
                      <wps:cNvSpPr/>
                      <wps:spPr>
                        <a:xfrm>
                          <a:off x="0" y="0"/>
                          <a:ext cx="933855" cy="291830"/>
                        </a:xfrm>
                        <a:prstGeom prst="rect">
                          <a:avLst/>
                        </a:prstGeom>
                        <a:no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19DEC" id="Rectángulo 7" o:spid="_x0000_s1026" style="position:absolute;margin-left:140.15pt;margin-top:163.55pt;width:73.55pt;height:23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" filled="f" strokecolor="red" strokeweight="2pt"/>
            </w:pict>
          </mc:Fallback>
        </mc:AlternateContent>
      </w:r>
      <w:r>
        <w:rPr>
          <w:rFonts w:ascii="Palatino Linotype" w:hAnsi="Palatino Linotype" w:cs="Arial"/>
          <w:noProof/>
          <w:color w:val="000000"/>
          <w:sz w:val="24"/>
          <w:lang w:eastAsia="es-MX"/>
        </w:rPr>
        <mc:AlternateContent>
          <mc:Choice Requires="wps">
            <w:drawing>
              <wp:anchor distT="0" distB="0" distL="114300" distR="114300" simplePos="0" relativeHeight="251750400" behindDoc="0" locked="0" layoutInCell="1" allowOverlap="1" wp14:anchorId="1565DCB5" wp14:editId="09BEB44D">
                <wp:simplePos x="0" y="0"/>
                <wp:positionH relativeFrom="column">
                  <wp:posOffset>2898384</wp:posOffset>
                </wp:positionH>
                <wp:positionV relativeFrom="paragraph">
                  <wp:posOffset>1611860</wp:posOffset>
                </wp:positionV>
                <wp:extent cx="933855" cy="291830"/>
                <wp:effectExtent l="0" t="0" r="19050" b="13335"/>
                <wp:wrapNone/>
                <wp:docPr id="6" name="Rectángulo 6"/>
                <wp:cNvGraphicFramePr/>
                <a:graphic xmlns:a="http://schemas.openxmlformats.org/drawingml/2006/main">
                  <a:graphicData uri="http://schemas.microsoft.com/office/word/2010/wordprocessingShape">
                    <wps:wsp>
                      <wps:cNvSpPr/>
                      <wps:spPr>
                        <a:xfrm>
                          <a:off x="0" y="0"/>
                          <a:ext cx="933855" cy="291830"/>
                        </a:xfrm>
                        <a:prstGeom prst="rect">
                          <a:avLst/>
                        </a:prstGeom>
                        <a:no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48EB5" id="Rectángulo 6" o:spid="_x0000_s1026" style="position:absolute;margin-left:228.2pt;margin-top:126.9pt;width:73.55pt;height:23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" filled="f" strokecolor="red" strokeweight="2pt"/>
            </w:pict>
          </mc:Fallback>
        </mc:AlternateContent>
      </w:r>
      <w:r w:rsidR="00654357">
        <w:rPr>
          <w:rFonts w:ascii="Palatino Linotype" w:hAnsi="Palatino Linotype" w:cs="Arial"/>
          <w:noProof/>
          <w:color w:val="000000"/>
          <w:sz w:val="24"/>
          <w:lang w:eastAsia="es-MX"/>
        </w:rPr>
        <w:drawing>
          <wp:anchor distT="0" distB="0" distL="114300" distR="114300" simplePos="0" relativeHeight="251737088" behindDoc="0" locked="0" layoutInCell="1" allowOverlap="1" wp14:anchorId="49C5C403" wp14:editId="287A0351">
            <wp:simplePos x="0" y="0"/>
            <wp:positionH relativeFrom="margin">
              <wp:align>left</wp:align>
            </wp:positionH>
            <wp:positionV relativeFrom="paragraph">
              <wp:posOffset>80645</wp:posOffset>
            </wp:positionV>
            <wp:extent cx="5534025" cy="7181850"/>
            <wp:effectExtent l="19050" t="19050" r="28575" b="19050"/>
            <wp:wrapThrough wrapText="bothSides">
              <wp:wrapPolygon edited="0">
                <wp:start x="-74" y="-57"/>
                <wp:lineTo x="-74" y="21600"/>
                <wp:lineTo x="21637" y="21600"/>
                <wp:lineTo x="21637" y="-57"/>
                <wp:lineTo x="-74" y="-5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718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3CEA54" w14:textId="33D82E58" w:rsidR="00160BA8" w:rsidRDefault="00895276" w:rsidP="00045B3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sz w:val="24"/>
          <w:szCs w:val="24"/>
        </w:rPr>
        <w:t xml:space="preserve">El Sujeto Obligado </w:t>
      </w:r>
      <w:r>
        <w:rPr>
          <w:rFonts w:ascii="Palatino Linotype" w:hAnsi="Palatino Linotype" w:cs="Arial"/>
          <w:sz w:val="24"/>
          <w:szCs w:val="24"/>
        </w:rPr>
        <w:t>se auxilia de diversas direcciones y unidades para cumplir con sus fines y objetivos, resultando de nuestro interés la esfera competencial de la Dirección de Administración</w:t>
      </w:r>
      <w:r w:rsidR="00160BA8">
        <w:rPr>
          <w:rFonts w:ascii="Palatino Linotype" w:hAnsi="Palatino Linotype" w:cs="Arial"/>
          <w:sz w:val="24"/>
          <w:szCs w:val="24"/>
        </w:rPr>
        <w:t xml:space="preserve">, la Subdirección de Recursos Humanos y Servicios Generales, así como del Departamento de Personal. </w:t>
      </w:r>
    </w:p>
    <w:p w14:paraId="4C89240C" w14:textId="77777777" w:rsidR="00160BA8" w:rsidRDefault="00160BA8" w:rsidP="00045B3C">
      <w:pPr>
        <w:spacing w:after="0" w:line="360" w:lineRule="auto"/>
        <w:jc w:val="both"/>
        <w:rPr>
          <w:rFonts w:ascii="Palatino Linotype" w:hAnsi="Palatino Linotype" w:cs="Arial"/>
          <w:sz w:val="24"/>
          <w:szCs w:val="24"/>
        </w:rPr>
      </w:pPr>
    </w:p>
    <w:p w14:paraId="27E127A9" w14:textId="60136053" w:rsidR="00B157CE" w:rsidRPr="00895276" w:rsidRDefault="00895276"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En este tenor, para delimitar las fronteras competenciales de la unidad administrativa en cita, resulta oportuno traer a colación los artículos 39 y 77 del Reglamento Interior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así como </w:t>
      </w:r>
      <w:r w:rsidR="002F5375">
        <w:rPr>
          <w:rFonts w:ascii="Palatino Linotype" w:hAnsi="Palatino Linotype" w:cs="Arial"/>
          <w:sz w:val="24"/>
          <w:szCs w:val="24"/>
        </w:rPr>
        <w:t>los</w:t>
      </w:r>
      <w:r>
        <w:rPr>
          <w:rFonts w:ascii="Palatino Linotype" w:hAnsi="Palatino Linotype" w:cs="Arial"/>
          <w:sz w:val="24"/>
          <w:szCs w:val="24"/>
        </w:rPr>
        <w:t xml:space="preserve"> apartado</w:t>
      </w:r>
      <w:r w:rsidR="002F5375">
        <w:rPr>
          <w:rFonts w:ascii="Palatino Linotype" w:hAnsi="Palatino Linotype" w:cs="Arial"/>
          <w:sz w:val="24"/>
          <w:szCs w:val="24"/>
        </w:rPr>
        <w:t>s</w:t>
      </w:r>
      <w:r>
        <w:rPr>
          <w:rFonts w:ascii="Palatino Linotype" w:hAnsi="Palatino Linotype" w:cs="Arial"/>
          <w:sz w:val="24"/>
          <w:szCs w:val="24"/>
        </w:rPr>
        <w:t xml:space="preserve"> 15</w:t>
      </w:r>
      <w:r w:rsidR="002F5375">
        <w:rPr>
          <w:rFonts w:ascii="Palatino Linotype" w:hAnsi="Palatino Linotype" w:cs="Arial"/>
          <w:sz w:val="24"/>
          <w:szCs w:val="24"/>
        </w:rPr>
        <w:t>; 15.1; y 15.1.1</w:t>
      </w:r>
      <w:r>
        <w:rPr>
          <w:rFonts w:ascii="Palatino Linotype" w:hAnsi="Palatino Linotype" w:cs="Arial"/>
          <w:sz w:val="24"/>
          <w:szCs w:val="24"/>
        </w:rPr>
        <w:t xml:space="preserve"> del Manual de organización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porciones normativas que disponen a la literalidad lo siguiente: </w:t>
      </w:r>
    </w:p>
    <w:p w14:paraId="6394C7C4" w14:textId="7685BBA9" w:rsidR="00895276" w:rsidRPr="00895276" w:rsidRDefault="00895276" w:rsidP="00895276">
      <w:pPr>
        <w:spacing w:before="240" w:line="360" w:lineRule="auto"/>
        <w:ind w:left="851" w:right="851"/>
        <w:jc w:val="center"/>
        <w:rPr>
          <w:rFonts w:ascii="Palatino Linotype" w:hAnsi="Palatino Linotype" w:cs="Arial"/>
          <w:b/>
          <w:bCs/>
          <w:i/>
          <w:iCs/>
        </w:rPr>
      </w:pPr>
      <w:r>
        <w:rPr>
          <w:rFonts w:ascii="Palatino Linotype" w:hAnsi="Palatino Linotype" w:cs="Arial"/>
          <w:b/>
          <w:bCs/>
          <w:i/>
          <w:iCs/>
        </w:rPr>
        <w:t>Reglamento Interno del Instituto Electoral del Estado de México</w:t>
      </w:r>
    </w:p>
    <w:p w14:paraId="685A83D2" w14:textId="169792E9" w:rsidR="00EE531C" w:rsidRPr="00895276" w:rsidRDefault="00895276" w:rsidP="00895276">
      <w:pPr>
        <w:spacing w:before="240" w:line="360" w:lineRule="auto"/>
        <w:ind w:left="851" w:right="851"/>
        <w:jc w:val="both"/>
        <w:rPr>
          <w:rFonts w:ascii="Palatino Linotype" w:hAnsi="Palatino Linotype" w:cs="Arial"/>
          <w:i/>
          <w:iCs/>
        </w:rPr>
      </w:pPr>
      <w:r>
        <w:rPr>
          <w:rFonts w:ascii="Palatino Linotype" w:hAnsi="Palatino Linotype" w:cs="Arial"/>
          <w:i/>
          <w:iCs/>
        </w:rPr>
        <w:t>“</w:t>
      </w:r>
      <w:r w:rsidR="00EE531C" w:rsidRPr="00895276">
        <w:rPr>
          <w:rFonts w:ascii="Palatino Linotype" w:hAnsi="Palatino Linotype" w:cs="Arial"/>
          <w:i/>
          <w:iCs/>
        </w:rPr>
        <w:t>Artículo 39. La Dirección de Administración es el órgano del Instituto encargado de organizar y dirigir la administración de los recursos humanos, materiales y financieros, así como la prestación de servicios generales del Instituto, optimizando el uso de los mismos, con el fin de proporcionar oportunamente el apoyo necesario a las diferentes áreas, para el cumplimiento de sus funciones, atendiendo en todo momento las necesidades administrativas de los órganos que lo conforman.</w:t>
      </w:r>
    </w:p>
    <w:p w14:paraId="113449B1"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Esta Dirección ejercerá sus atribuciones en términos de lo dispuesto por el artículo 203 del Código y demás disposiciones legales aplicables, para tal efecto contará con la siguiente estructura:</w:t>
      </w:r>
    </w:p>
    <w:p w14:paraId="5E00A7E5"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Director de Administración.</w:t>
      </w:r>
    </w:p>
    <w:p w14:paraId="5FED70BB" w14:textId="77777777" w:rsidR="00EE531C" w:rsidRPr="00160BA8" w:rsidRDefault="00EE531C" w:rsidP="00895276">
      <w:pPr>
        <w:spacing w:before="240" w:line="360" w:lineRule="auto"/>
        <w:ind w:left="851" w:right="851"/>
        <w:jc w:val="both"/>
        <w:rPr>
          <w:rFonts w:ascii="Palatino Linotype" w:hAnsi="Palatino Linotype" w:cs="Arial"/>
          <w:b/>
          <w:bCs/>
          <w:i/>
          <w:iCs/>
          <w:u w:val="single"/>
        </w:rPr>
      </w:pPr>
      <w:r w:rsidRPr="00160BA8">
        <w:rPr>
          <w:rFonts w:ascii="Palatino Linotype" w:hAnsi="Palatino Linotype" w:cs="Arial"/>
          <w:b/>
          <w:bCs/>
          <w:i/>
          <w:iCs/>
          <w:u w:val="single"/>
        </w:rPr>
        <w:lastRenderedPageBreak/>
        <w:t>•Subdirección de Recursos Humanos y Servicios Generales;</w:t>
      </w:r>
    </w:p>
    <w:p w14:paraId="382BE5BD"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•Subdirección de Recursos Financieros; y</w:t>
      </w:r>
    </w:p>
    <w:p w14:paraId="72F10B7F"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•Subdirección de Recursos Materiales.</w:t>
      </w:r>
    </w:p>
    <w:p w14:paraId="4F22A6C7" w14:textId="24530458" w:rsidR="00B157CE" w:rsidRPr="00895276" w:rsidRDefault="00EE531C" w:rsidP="00895276">
      <w:pPr>
        <w:spacing w:before="240" w:line="360" w:lineRule="auto"/>
        <w:ind w:left="851" w:right="851"/>
        <w:jc w:val="both"/>
        <w:rPr>
          <w:rFonts w:ascii="Palatino Linotype" w:hAnsi="Palatino Linotype" w:cs="Arial"/>
          <w:i/>
          <w:iCs/>
          <w:noProof/>
          <w:color w:val="000000"/>
          <w:lang w:eastAsia="es-MX"/>
        </w:rPr>
      </w:pPr>
      <w:r w:rsidRPr="00895276">
        <w:rPr>
          <w:rFonts w:ascii="Palatino Linotype" w:hAnsi="Palatino Linotype" w:cs="Arial"/>
          <w:i/>
          <w:iCs/>
        </w:rPr>
        <w:t>Además, contará con los Departamentos que se definan en el Manual</w:t>
      </w:r>
    </w:p>
    <w:p w14:paraId="74973A14" w14:textId="223FBAF6" w:rsidR="00EE531C" w:rsidRPr="00895276" w:rsidRDefault="00EE531C" w:rsidP="00895276">
      <w:pPr>
        <w:spacing w:before="240" w:line="360" w:lineRule="auto"/>
        <w:ind w:left="851" w:right="851"/>
        <w:jc w:val="both"/>
        <w:rPr>
          <w:rFonts w:ascii="Palatino Linotype" w:hAnsi="Palatino Linotype" w:cs="Arial"/>
          <w:b/>
          <w:bCs/>
          <w:i/>
          <w:iCs/>
        </w:rPr>
      </w:pPr>
      <w:r w:rsidRPr="00895276">
        <w:rPr>
          <w:rFonts w:ascii="Palatino Linotype" w:hAnsi="Palatino Linotype" w:cs="Arial"/>
          <w:b/>
          <w:bCs/>
          <w:i/>
          <w:iCs/>
          <w:u w:val="single"/>
        </w:rPr>
        <w:t xml:space="preserve">Artículo 77. La </w:t>
      </w:r>
      <w:r w:rsidRPr="00895276">
        <w:rPr>
          <w:rStyle w:val="highlight"/>
          <w:rFonts w:ascii="Palatino Linotype" w:hAnsi="Palatino Linotype" w:cs="Arial"/>
          <w:b/>
          <w:bCs/>
          <w:i/>
          <w:iCs/>
          <w:u w:val="single"/>
        </w:rPr>
        <w:t>Dirección de Adm</w:t>
      </w:r>
      <w:r w:rsidRPr="00895276">
        <w:rPr>
          <w:rFonts w:ascii="Palatino Linotype" w:hAnsi="Palatino Linotype" w:cs="Arial"/>
          <w:b/>
          <w:bCs/>
          <w:i/>
          <w:iCs/>
          <w:u w:val="single"/>
        </w:rPr>
        <w:t>inistración realizará el pago de los sueldos y demás prestaciones a que tengan derecho los servidores públicos electorales.</w:t>
      </w:r>
      <w:r w:rsidR="00895276" w:rsidRPr="00895276">
        <w:rPr>
          <w:rFonts w:ascii="Palatino Linotype" w:hAnsi="Palatino Linotype" w:cs="Arial"/>
          <w:b/>
          <w:bCs/>
          <w:i/>
          <w:iCs/>
          <w:u w:val="single"/>
        </w:rPr>
        <w:t>”</w:t>
      </w:r>
      <w:r w:rsidR="00895276">
        <w:rPr>
          <w:rFonts w:ascii="Palatino Linotype" w:hAnsi="Palatino Linotype" w:cs="Arial"/>
          <w:i/>
          <w:iCs/>
        </w:rPr>
        <w:t xml:space="preserve"> </w:t>
      </w:r>
      <w:r w:rsidR="00895276">
        <w:rPr>
          <w:rFonts w:ascii="Palatino Linotype" w:hAnsi="Palatino Linotype" w:cs="Arial"/>
          <w:b/>
          <w:bCs/>
          <w:i/>
          <w:iCs/>
        </w:rPr>
        <w:t>[Sic]</w:t>
      </w:r>
    </w:p>
    <w:p w14:paraId="56911403" w14:textId="16B99B1F" w:rsidR="00EE531C" w:rsidRDefault="00EE531C" w:rsidP="00045B3C">
      <w:pPr>
        <w:spacing w:after="0" w:line="360" w:lineRule="auto"/>
        <w:jc w:val="both"/>
        <w:rPr>
          <w:rFonts w:ascii="Arial" w:hAnsi="Arial" w:cs="Arial"/>
          <w:sz w:val="30"/>
          <w:szCs w:val="30"/>
        </w:rPr>
      </w:pPr>
    </w:p>
    <w:p w14:paraId="6980BA8B" w14:textId="1AE35C5B" w:rsidR="00EE531C" w:rsidRPr="00895276" w:rsidRDefault="00895276" w:rsidP="00895276">
      <w:pPr>
        <w:spacing w:before="240" w:line="360" w:lineRule="auto"/>
        <w:ind w:left="851" w:right="851"/>
        <w:jc w:val="center"/>
        <w:rPr>
          <w:rFonts w:ascii="Palatino Linotype" w:hAnsi="Palatino Linotype" w:cs="Arial"/>
          <w:b/>
          <w:bCs/>
          <w:i/>
          <w:iCs/>
        </w:rPr>
      </w:pPr>
      <w:r>
        <w:rPr>
          <w:rFonts w:ascii="Palatino Linotype" w:hAnsi="Palatino Linotype" w:cs="Arial"/>
          <w:b/>
          <w:bCs/>
          <w:i/>
          <w:iCs/>
        </w:rPr>
        <w:t>Manual de organización del Instituto Electoral del Estado de México</w:t>
      </w:r>
    </w:p>
    <w:p w14:paraId="71FB8368" w14:textId="05BBC333" w:rsidR="00EE531C" w:rsidRPr="00895276" w:rsidRDefault="00895276" w:rsidP="00895276">
      <w:pPr>
        <w:spacing w:before="240" w:line="360" w:lineRule="auto"/>
        <w:ind w:left="851" w:right="851"/>
        <w:jc w:val="both"/>
        <w:rPr>
          <w:rFonts w:ascii="Palatino Linotype" w:hAnsi="Palatino Linotype" w:cs="Arial"/>
          <w:b/>
          <w:bCs/>
          <w:i/>
          <w:iCs/>
          <w:u w:val="single"/>
        </w:rPr>
      </w:pPr>
      <w:r w:rsidRPr="00895276">
        <w:rPr>
          <w:rFonts w:ascii="Palatino Linotype" w:hAnsi="Palatino Linotype" w:cs="Arial"/>
          <w:b/>
          <w:bCs/>
          <w:i/>
          <w:iCs/>
          <w:u w:val="single"/>
        </w:rPr>
        <w:t>“</w:t>
      </w:r>
      <w:r w:rsidR="00EE531C" w:rsidRPr="00895276">
        <w:rPr>
          <w:rFonts w:ascii="Palatino Linotype" w:hAnsi="Palatino Linotype" w:cs="Arial"/>
          <w:b/>
          <w:bCs/>
          <w:i/>
          <w:iCs/>
          <w:u w:val="single"/>
        </w:rPr>
        <w:t>5.-Dirección de Administración</w:t>
      </w:r>
    </w:p>
    <w:p w14:paraId="1CAA3F78"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Objetivo</w:t>
      </w:r>
    </w:p>
    <w:p w14:paraId="36B6AA34"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 xml:space="preserve">Organizar y dirigir la </w:t>
      </w:r>
      <w:r w:rsidRPr="00895276">
        <w:rPr>
          <w:rStyle w:val="highlight"/>
          <w:rFonts w:ascii="Palatino Linotype" w:hAnsi="Palatino Linotype" w:cs="Arial"/>
          <w:i/>
          <w:iCs/>
        </w:rPr>
        <w:t>administración</w:t>
      </w:r>
      <w:r w:rsidRPr="00895276">
        <w:rPr>
          <w:rFonts w:ascii="Palatino Linotype" w:hAnsi="Palatino Linotype" w:cs="Arial"/>
          <w:i/>
          <w:iCs/>
        </w:rPr>
        <w:t xml:space="preserve"> de los recursos humanos, financieros, materiales, así como la prestación de los servicios generales en el Instituto, optimizando el uso de los mismos y atendiendo las necesidades administrativas de los órganos que lo conforman.</w:t>
      </w:r>
    </w:p>
    <w:p w14:paraId="26F6DC3D"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Funciones:</w:t>
      </w:r>
    </w:p>
    <w:p w14:paraId="30C381C5" w14:textId="77777777" w:rsidR="00EE531C" w:rsidRPr="00895276" w:rsidRDefault="00EE531C" w:rsidP="00895276">
      <w:pPr>
        <w:spacing w:before="240" w:line="360" w:lineRule="auto"/>
        <w:ind w:left="851" w:right="851"/>
        <w:jc w:val="both"/>
        <w:rPr>
          <w:rFonts w:ascii="Palatino Linotype" w:hAnsi="Palatino Linotype" w:cs="Arial"/>
          <w:b/>
          <w:bCs/>
          <w:i/>
          <w:iCs/>
          <w:u w:val="single"/>
        </w:rPr>
      </w:pPr>
      <w:r w:rsidRPr="00895276">
        <w:rPr>
          <w:rFonts w:ascii="Palatino Linotype" w:hAnsi="Palatino Linotype" w:cs="Arial"/>
          <w:b/>
          <w:bCs/>
          <w:i/>
          <w:iCs/>
          <w:u w:val="single"/>
        </w:rPr>
        <w:sym w:font="Symbol" w:char="F02D"/>
      </w:r>
      <w:r w:rsidRPr="00895276">
        <w:rPr>
          <w:rFonts w:ascii="Palatino Linotype" w:hAnsi="Palatino Linotype" w:cs="Arial"/>
          <w:b/>
          <w:bCs/>
          <w:i/>
          <w:iCs/>
          <w:u w:val="single"/>
        </w:rPr>
        <w:t>Aplicar las políticas, normas y procedimientos para la administración de los recursos humanos, financieros, materiales y servicios;</w:t>
      </w:r>
    </w:p>
    <w:p w14:paraId="6818A57A"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lastRenderedPageBreak/>
        <w:sym w:font="Symbol" w:char="F02D"/>
      </w:r>
      <w:r w:rsidRPr="00895276">
        <w:rPr>
          <w:rFonts w:ascii="Palatino Linotype" w:hAnsi="Palatino Linotype" w:cs="Arial"/>
          <w:i/>
          <w:iCs/>
        </w:rPr>
        <w:t>Planear, organizar, dirigir y controlar los recursos humanos, financieros, materiales y servicios cumpliendo con las normas, políticas y procedimientos que garanticen y aseguren su mejor aplicación, uso y canalización;</w:t>
      </w:r>
    </w:p>
    <w:p w14:paraId="1DA7116A" w14:textId="77777777" w:rsidR="00EE531C" w:rsidRPr="00895276" w:rsidRDefault="00EE531C" w:rsidP="00895276">
      <w:pPr>
        <w:spacing w:before="240" w:line="360" w:lineRule="auto"/>
        <w:ind w:left="851" w:right="851"/>
        <w:jc w:val="both"/>
        <w:rPr>
          <w:rFonts w:ascii="Palatino Linotype" w:hAnsi="Palatino Linotype" w:cs="Arial"/>
          <w:b/>
          <w:bCs/>
          <w:i/>
          <w:iCs/>
          <w:u w:val="single"/>
        </w:rPr>
      </w:pPr>
      <w:r w:rsidRPr="00895276">
        <w:rPr>
          <w:rFonts w:ascii="Palatino Linotype" w:hAnsi="Palatino Linotype" w:cs="Arial"/>
          <w:b/>
          <w:bCs/>
          <w:i/>
          <w:iCs/>
          <w:u w:val="single"/>
        </w:rPr>
        <w:sym w:font="Symbol" w:char="F02D"/>
      </w:r>
      <w:r w:rsidRPr="00895276">
        <w:rPr>
          <w:rFonts w:ascii="Palatino Linotype" w:hAnsi="Palatino Linotype" w:cs="Arial"/>
          <w:b/>
          <w:bCs/>
          <w:i/>
          <w:iCs/>
          <w:u w:val="single"/>
        </w:rPr>
        <w:t>Conducir la política de administración de salarios;</w:t>
      </w:r>
    </w:p>
    <w:p w14:paraId="00CB1677"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 xml:space="preserve"> </w:t>
      </w:r>
      <w:r w:rsidRPr="00895276">
        <w:rPr>
          <w:rFonts w:ascii="Palatino Linotype" w:hAnsi="Palatino Linotype" w:cs="Arial"/>
          <w:i/>
          <w:iCs/>
        </w:rPr>
        <w:sym w:font="Symbol" w:char="F02D"/>
      </w:r>
      <w:r w:rsidRPr="00895276">
        <w:rPr>
          <w:rFonts w:ascii="Palatino Linotype" w:hAnsi="Palatino Linotype" w:cs="Arial"/>
          <w:i/>
          <w:iCs/>
        </w:rPr>
        <w:t>Dirigir la actualización del tabulador de sueldos y la plantilla de personal del Instituto;</w:t>
      </w:r>
    </w:p>
    <w:p w14:paraId="76275F2A"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Dirigir y coordinar la elaboración del proyecto de Manual;</w:t>
      </w:r>
    </w:p>
    <w:p w14:paraId="05BB21CE"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Coordinar la elaboración del proyecto del catálogo de cargos y puestos del Instituto;</w:t>
      </w:r>
    </w:p>
    <w:p w14:paraId="3938D258"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Dirigir y coordinar la elaboración del anteproyecto anual de presupuesto del Instituto;</w:t>
      </w:r>
    </w:p>
    <w:p w14:paraId="725430F4"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Coordinar el suministro a los partidos políticos nacionales o locales, coaliciones y candidatos independientes con registro, del financiamiento público al que tienen derecho;</w:t>
      </w:r>
    </w:p>
    <w:p w14:paraId="137CCBC4"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Presidir y vigilar el funcionamiento del Comité de Adquisiciones, Enajenaciones, Arrendamientos y Contratación de Servicios del Instituto;</w:t>
      </w:r>
    </w:p>
    <w:p w14:paraId="1F5CCAB3"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Supervisar el manejo y operación de los recursos financieros, materiales y servicios generales del Instituto;</w:t>
      </w:r>
    </w:p>
    <w:p w14:paraId="13A06BE9" w14:textId="77777777" w:rsid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 xml:space="preserve">Establecer, controlar y evaluar a la Unidad Interna de Protección Civil y el Programa Específico de Protección Civil para el personal, instalaciones, bienes e información del Instituto, así como emitir las normas necesarias para la operación, </w:t>
      </w:r>
      <w:r w:rsidRPr="00895276">
        <w:rPr>
          <w:rFonts w:ascii="Palatino Linotype" w:hAnsi="Palatino Linotype" w:cs="Arial"/>
          <w:i/>
          <w:iCs/>
        </w:rPr>
        <w:lastRenderedPageBreak/>
        <w:t>desarrollo y vigilancia en la materia que ordene y establezca la autoridad competente del Estado;</w:t>
      </w:r>
    </w:p>
    <w:p w14:paraId="27F3510A" w14:textId="7F87B10E"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t>-Establecer el programa de seguridad y vigilancia de los inmuebles que ocupe el Instituto; así como de los bienes muebles que forman parte del patrimonio del Instituto;</w:t>
      </w:r>
    </w:p>
    <w:p w14:paraId="7F2C6F98"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Establecer los mecanismos de coordinación con las unidades administrativas del Instituto para el logro de objetivos concurrentes;</w:t>
      </w:r>
    </w:p>
    <w:p w14:paraId="2E910A81"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Proponer al Secretario Ejecutivo mecanismos para simplificar y mejorar las disposiciones administrativas en materia de planeación, presupuestación y administración de recursos humanos, financieros, materiales y servicios generales que regulan la operación y funcionamiento interno del Instituto;</w:t>
      </w:r>
    </w:p>
    <w:p w14:paraId="5448F995"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Evaluar el avance y desarrollo de los programas de trabajo de la Dirección de Administración;</w:t>
      </w:r>
    </w:p>
    <w:p w14:paraId="05BBFF44" w14:textId="77777777" w:rsidR="00EE531C" w:rsidRPr="00895276"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Coordinar, asesorar, supervisar y controlar la operación y funcionamiento de los Órganos Desconcentrados del Instituto, en las materias competencia de la Dirección de Administración; y</w:t>
      </w:r>
    </w:p>
    <w:p w14:paraId="34DC8D8D" w14:textId="53DF4411" w:rsidR="00EE531C" w:rsidRDefault="00EE531C" w:rsidP="00895276">
      <w:pPr>
        <w:spacing w:before="240" w:line="360" w:lineRule="auto"/>
        <w:ind w:left="851" w:right="851"/>
        <w:jc w:val="both"/>
        <w:rPr>
          <w:rFonts w:ascii="Palatino Linotype" w:hAnsi="Palatino Linotype" w:cs="Arial"/>
          <w:i/>
          <w:iCs/>
        </w:rPr>
      </w:pPr>
      <w:r w:rsidRPr="00895276">
        <w:rPr>
          <w:rFonts w:ascii="Palatino Linotype" w:hAnsi="Palatino Linotype" w:cs="Arial"/>
          <w:i/>
          <w:iCs/>
        </w:rPr>
        <w:sym w:font="Symbol" w:char="F02D"/>
      </w:r>
      <w:r w:rsidRPr="00895276">
        <w:rPr>
          <w:rFonts w:ascii="Palatino Linotype" w:hAnsi="Palatino Linotype" w:cs="Arial"/>
          <w:i/>
          <w:iCs/>
        </w:rPr>
        <w:t>Desarrollar las demás funciones que le encomiende el Secretario Ejecutivo en el ámbito de su competencia.</w:t>
      </w:r>
    </w:p>
    <w:p w14:paraId="37431CDD" w14:textId="24B71836" w:rsidR="002F5375" w:rsidRDefault="002F5375" w:rsidP="00895276">
      <w:pPr>
        <w:spacing w:before="240" w:line="360" w:lineRule="auto"/>
        <w:ind w:left="851" w:right="851"/>
        <w:jc w:val="both"/>
        <w:rPr>
          <w:rFonts w:ascii="Palatino Linotype" w:hAnsi="Palatino Linotype" w:cs="Arial"/>
          <w:b/>
          <w:bCs/>
          <w:i/>
          <w:iCs/>
          <w:noProof/>
          <w:color w:val="000000"/>
          <w:lang w:eastAsia="es-MX"/>
        </w:rPr>
      </w:pPr>
    </w:p>
    <w:p w14:paraId="10FE4A92" w14:textId="2AFB5AD4" w:rsidR="002F5375" w:rsidRPr="002F5375" w:rsidRDefault="002F5375" w:rsidP="00895276">
      <w:pPr>
        <w:spacing w:before="240" w:line="360" w:lineRule="auto"/>
        <w:ind w:left="851" w:right="851"/>
        <w:jc w:val="both"/>
        <w:rPr>
          <w:rFonts w:ascii="Palatino Linotype" w:hAnsi="Palatino Linotype" w:cs="Arial"/>
          <w:b/>
          <w:bCs/>
          <w:i/>
          <w:iCs/>
          <w:u w:val="single"/>
        </w:rPr>
      </w:pPr>
      <w:r w:rsidRPr="002F5375">
        <w:rPr>
          <w:rFonts w:ascii="Palatino Linotype" w:hAnsi="Palatino Linotype" w:cs="Arial"/>
          <w:b/>
          <w:bCs/>
          <w:i/>
          <w:iCs/>
          <w:u w:val="single"/>
        </w:rPr>
        <w:t xml:space="preserve">15.1.-Subdirección de Recursos Humanos y Servicios Generales </w:t>
      </w:r>
    </w:p>
    <w:p w14:paraId="62ECB7E2" w14:textId="77777777"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Objetivo</w:t>
      </w:r>
    </w:p>
    <w:p w14:paraId="1F28A5DD" w14:textId="067F765E"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lastRenderedPageBreak/>
        <w:t>Aplicar las políticas, normas y procedimientos para la administración de los recursos humanos y servicios generales del Instituto.</w:t>
      </w:r>
    </w:p>
    <w:p w14:paraId="5D584158" w14:textId="49F91038"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 xml:space="preserve">Funciones: </w:t>
      </w:r>
    </w:p>
    <w:p w14:paraId="72F01EE4" w14:textId="0C73FC83"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w:t>
      </w:r>
    </w:p>
    <w:p w14:paraId="58AAF140" w14:textId="62B0B89F"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sym w:font="Symbol" w:char="F02D"/>
      </w:r>
      <w:r w:rsidRPr="002F5375">
        <w:rPr>
          <w:rFonts w:ascii="Palatino Linotype" w:hAnsi="Palatino Linotype" w:cs="Arial"/>
          <w:i/>
          <w:iCs/>
        </w:rPr>
        <w:t xml:space="preserve">Coordinar la elaboración y actualización del tabulador de sueldos y la plantilla </w:t>
      </w:r>
      <w:r w:rsidRPr="002F5375">
        <w:rPr>
          <w:rStyle w:val="highlight"/>
          <w:rFonts w:ascii="Palatino Linotype" w:hAnsi="Palatino Linotype" w:cs="Arial"/>
          <w:i/>
          <w:iCs/>
        </w:rPr>
        <w:t>de personal</w:t>
      </w:r>
      <w:r w:rsidRPr="002F5375">
        <w:rPr>
          <w:rFonts w:ascii="Palatino Linotype" w:hAnsi="Palatino Linotype" w:cs="Arial"/>
          <w:i/>
          <w:iCs/>
        </w:rPr>
        <w:t xml:space="preserve"> del Instituto;</w:t>
      </w:r>
    </w:p>
    <w:p w14:paraId="30A797A9" w14:textId="56675950"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w:t>
      </w:r>
    </w:p>
    <w:p w14:paraId="55DA398A" w14:textId="22C98A67" w:rsidR="002F5375" w:rsidRPr="002F5375" w:rsidRDefault="002F5375" w:rsidP="00895276">
      <w:pPr>
        <w:spacing w:before="240" w:line="360" w:lineRule="auto"/>
        <w:ind w:left="851" w:right="851"/>
        <w:jc w:val="both"/>
        <w:rPr>
          <w:rFonts w:ascii="Palatino Linotype" w:hAnsi="Palatino Linotype" w:cs="Arial"/>
          <w:b/>
          <w:bCs/>
          <w:i/>
          <w:iCs/>
          <w:u w:val="single"/>
        </w:rPr>
      </w:pPr>
      <w:r w:rsidRPr="002F5375">
        <w:rPr>
          <w:rFonts w:ascii="Palatino Linotype" w:hAnsi="Palatino Linotype" w:cs="Arial"/>
          <w:b/>
          <w:bCs/>
          <w:i/>
          <w:iCs/>
          <w:u w:val="single"/>
        </w:rPr>
        <w:t>-Coordinar la administración de salarios y la aplicación de la nómina del personal del Instituto;</w:t>
      </w:r>
    </w:p>
    <w:p w14:paraId="28CF61BE" w14:textId="4CD8E8AF" w:rsidR="002F5375" w:rsidRPr="002F5375" w:rsidRDefault="002F5375" w:rsidP="00895276">
      <w:pPr>
        <w:spacing w:before="240" w:line="360" w:lineRule="auto"/>
        <w:ind w:left="851" w:right="851"/>
        <w:jc w:val="both"/>
        <w:rPr>
          <w:rFonts w:ascii="Palatino Linotype" w:hAnsi="Palatino Linotype" w:cs="Arial"/>
          <w:b/>
          <w:bCs/>
          <w:i/>
          <w:iCs/>
          <w:u w:val="single"/>
        </w:rPr>
      </w:pPr>
      <w:r w:rsidRPr="002F5375">
        <w:rPr>
          <w:rFonts w:ascii="Palatino Linotype" w:hAnsi="Palatino Linotype" w:cs="Arial"/>
          <w:b/>
          <w:bCs/>
          <w:i/>
          <w:iCs/>
          <w:u w:val="single"/>
        </w:rPr>
        <w:t>(…)</w:t>
      </w:r>
    </w:p>
    <w:p w14:paraId="38635366" w14:textId="55833104" w:rsidR="002F5375" w:rsidRPr="002F5375" w:rsidRDefault="002F5375" w:rsidP="00895276">
      <w:pPr>
        <w:spacing w:before="240" w:line="360" w:lineRule="auto"/>
        <w:ind w:left="851" w:right="851"/>
        <w:jc w:val="both"/>
        <w:rPr>
          <w:rFonts w:ascii="Palatino Linotype" w:hAnsi="Palatino Linotype" w:cs="Arial"/>
          <w:b/>
          <w:bCs/>
          <w:i/>
          <w:iCs/>
          <w:u w:val="single"/>
        </w:rPr>
      </w:pPr>
    </w:p>
    <w:p w14:paraId="5F1B3EA9" w14:textId="77777777" w:rsidR="002F5375" w:rsidRPr="002F5375" w:rsidRDefault="002F5375" w:rsidP="00895276">
      <w:pPr>
        <w:spacing w:before="240" w:line="360" w:lineRule="auto"/>
        <w:ind w:left="851" w:right="851"/>
        <w:jc w:val="both"/>
        <w:rPr>
          <w:rFonts w:ascii="Palatino Linotype" w:hAnsi="Palatino Linotype" w:cs="Arial"/>
          <w:b/>
          <w:bCs/>
          <w:i/>
          <w:iCs/>
          <w:u w:val="single"/>
        </w:rPr>
      </w:pPr>
      <w:r w:rsidRPr="002F5375">
        <w:rPr>
          <w:rFonts w:ascii="Palatino Linotype" w:hAnsi="Palatino Linotype" w:cs="Arial"/>
          <w:b/>
          <w:bCs/>
          <w:i/>
          <w:iCs/>
          <w:u w:val="single"/>
        </w:rPr>
        <w:t>15.1.1.-Departamento de Personal</w:t>
      </w:r>
    </w:p>
    <w:p w14:paraId="2EBA6BBC" w14:textId="77777777"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Objetivo</w:t>
      </w:r>
    </w:p>
    <w:p w14:paraId="36A49C9A" w14:textId="63750BC5"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Formular y coordinar los procesos de ingreso, permanencia y término de las relaciones laborales entre el Instituto y el personal; administrar las remuneraciones del personal del Instituto, de acuerdo a las disposiciones vigentes.</w:t>
      </w:r>
    </w:p>
    <w:p w14:paraId="24FC52CD" w14:textId="64189A4F"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Funciones:</w:t>
      </w:r>
    </w:p>
    <w:p w14:paraId="1EE4A4CA" w14:textId="57D65B26" w:rsidR="002F5375" w:rsidRPr="002F5375" w:rsidRDefault="002F5375" w:rsidP="00895276">
      <w:pPr>
        <w:spacing w:before="240" w:line="360" w:lineRule="auto"/>
        <w:ind w:left="851" w:right="851"/>
        <w:jc w:val="both"/>
        <w:rPr>
          <w:rFonts w:ascii="Palatino Linotype" w:hAnsi="Palatino Linotype" w:cs="Arial"/>
          <w:i/>
          <w:iCs/>
        </w:rPr>
      </w:pPr>
      <w:r w:rsidRPr="002F5375">
        <w:rPr>
          <w:rFonts w:ascii="Palatino Linotype" w:hAnsi="Palatino Linotype" w:cs="Arial"/>
          <w:i/>
          <w:iCs/>
        </w:rPr>
        <w:t>(…)</w:t>
      </w:r>
    </w:p>
    <w:p w14:paraId="55739852" w14:textId="7222CB7B" w:rsidR="002F5375" w:rsidRPr="002F5375" w:rsidRDefault="002F5375" w:rsidP="00895276">
      <w:pPr>
        <w:spacing w:before="240" w:line="360" w:lineRule="auto"/>
        <w:ind w:left="851" w:right="851"/>
        <w:jc w:val="both"/>
        <w:rPr>
          <w:rFonts w:ascii="Palatino Linotype" w:hAnsi="Palatino Linotype" w:cs="Arial"/>
          <w:b/>
          <w:bCs/>
          <w:i/>
          <w:iCs/>
          <w:u w:val="single"/>
        </w:rPr>
      </w:pPr>
      <w:r w:rsidRPr="002F5375">
        <w:rPr>
          <w:rFonts w:ascii="Palatino Linotype" w:hAnsi="Palatino Linotype" w:cs="Arial"/>
          <w:b/>
          <w:bCs/>
          <w:i/>
          <w:iCs/>
          <w:u w:val="single"/>
        </w:rPr>
        <w:lastRenderedPageBreak/>
        <w:t>-Emitir los pagos de las remuneraciones que correspondan al personal del Instituto, verificando que los mismos sean por servicios efectivamente prestados al Instituto y recabar las firmas de dicho personal en los documentos respectivos;</w:t>
      </w:r>
    </w:p>
    <w:p w14:paraId="39E58EDD" w14:textId="35F2B915" w:rsidR="002F5375" w:rsidRPr="002F5375" w:rsidRDefault="002F5375" w:rsidP="00895276">
      <w:pPr>
        <w:spacing w:before="240" w:line="360" w:lineRule="auto"/>
        <w:ind w:left="851" w:right="851"/>
        <w:jc w:val="both"/>
        <w:rPr>
          <w:rFonts w:ascii="Palatino Linotype" w:hAnsi="Palatino Linotype" w:cs="Arial"/>
          <w:b/>
          <w:bCs/>
          <w:i/>
          <w:iCs/>
          <w:noProof/>
          <w:color w:val="000000"/>
          <w:u w:val="single"/>
          <w:lang w:eastAsia="es-MX"/>
        </w:rPr>
      </w:pPr>
      <w:r w:rsidRPr="002F5375">
        <w:rPr>
          <w:rFonts w:ascii="Palatino Linotype" w:hAnsi="Palatino Linotype" w:cs="Arial"/>
          <w:i/>
          <w:iCs/>
        </w:rPr>
        <w:t>(…)</w:t>
      </w:r>
    </w:p>
    <w:p w14:paraId="2F0293FC" w14:textId="10F404FD" w:rsidR="00B157CE" w:rsidRDefault="00B157CE" w:rsidP="00045B3C">
      <w:pPr>
        <w:spacing w:after="0" w:line="360" w:lineRule="auto"/>
        <w:jc w:val="both"/>
        <w:rPr>
          <w:rFonts w:ascii="Palatino Linotype" w:hAnsi="Palatino Linotype" w:cs="Arial"/>
          <w:noProof/>
          <w:color w:val="000000"/>
          <w:sz w:val="24"/>
          <w:lang w:eastAsia="es-MX"/>
        </w:rPr>
      </w:pPr>
    </w:p>
    <w:p w14:paraId="45E782DA" w14:textId="4A1EB2E2" w:rsidR="00895276" w:rsidRPr="00895276" w:rsidRDefault="00E0453A"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w:t>
      </w:r>
      <w:r w:rsidR="00101582">
        <w:rPr>
          <w:rFonts w:ascii="Palatino Linotype" w:hAnsi="Palatino Linotype" w:cs="Arial"/>
          <w:noProof/>
          <w:color w:val="000000"/>
          <w:sz w:val="24"/>
          <w:lang w:eastAsia="es-MX"/>
        </w:rPr>
        <w:t xml:space="preserve">el </w:t>
      </w:r>
      <w:r w:rsidR="00895276">
        <w:rPr>
          <w:rFonts w:ascii="Palatino Linotype" w:hAnsi="Palatino Linotype" w:cs="Arial"/>
          <w:noProof/>
          <w:color w:val="000000"/>
          <w:sz w:val="24"/>
          <w:lang w:eastAsia="es-MX"/>
        </w:rPr>
        <w:t>Director de Administración</w:t>
      </w:r>
      <w:r w:rsidR="002F5375">
        <w:rPr>
          <w:rFonts w:ascii="Palatino Linotype" w:hAnsi="Palatino Linotype" w:cs="Arial"/>
          <w:noProof/>
          <w:color w:val="000000"/>
          <w:sz w:val="24"/>
          <w:lang w:eastAsia="es-MX"/>
        </w:rPr>
        <w:t xml:space="preserve">, el Subdirector de Recursos Humanos y Servicios Generales, así como Jefe de Departamento de Personal </w:t>
      </w:r>
      <w:r w:rsidR="00895276">
        <w:rPr>
          <w:rFonts w:ascii="Palatino Linotype" w:hAnsi="Palatino Linotype" w:cs="Arial"/>
          <w:noProof/>
          <w:color w:val="000000"/>
          <w:sz w:val="24"/>
          <w:lang w:eastAsia="es-MX"/>
        </w:rPr>
        <w:t xml:space="preserve"> funge</w:t>
      </w:r>
      <w:r w:rsidR="002F5375">
        <w:rPr>
          <w:rFonts w:ascii="Palatino Linotype" w:hAnsi="Palatino Linotype" w:cs="Arial"/>
          <w:noProof/>
          <w:color w:val="000000"/>
          <w:sz w:val="24"/>
          <w:lang w:eastAsia="es-MX"/>
        </w:rPr>
        <w:t>n</w:t>
      </w:r>
      <w:r w:rsidR="00895276">
        <w:rPr>
          <w:rFonts w:ascii="Palatino Linotype" w:hAnsi="Palatino Linotype" w:cs="Arial"/>
          <w:noProof/>
          <w:color w:val="000000"/>
          <w:sz w:val="24"/>
          <w:lang w:eastAsia="es-MX"/>
        </w:rPr>
        <w:t xml:space="preserve"> como </w:t>
      </w:r>
      <w:r w:rsidR="002F5375">
        <w:rPr>
          <w:rFonts w:ascii="Palatino Linotype" w:hAnsi="Palatino Linotype" w:cs="Arial"/>
          <w:noProof/>
          <w:color w:val="000000"/>
          <w:sz w:val="24"/>
          <w:lang w:eastAsia="es-MX"/>
        </w:rPr>
        <w:t>los</w:t>
      </w:r>
      <w:r w:rsidR="00895276">
        <w:rPr>
          <w:rFonts w:ascii="Palatino Linotype" w:hAnsi="Palatino Linotype" w:cs="Arial"/>
          <w:noProof/>
          <w:color w:val="000000"/>
          <w:sz w:val="24"/>
          <w:lang w:eastAsia="es-MX"/>
        </w:rPr>
        <w:t xml:space="preserve"> </w:t>
      </w:r>
      <w:r w:rsidR="00895276">
        <w:rPr>
          <w:rFonts w:ascii="Palatino Linotype" w:hAnsi="Palatino Linotype" w:cs="Arial"/>
          <w:b/>
          <w:bCs/>
          <w:noProof/>
          <w:color w:val="000000"/>
          <w:sz w:val="24"/>
          <w:lang w:eastAsia="es-MX"/>
        </w:rPr>
        <w:t>Sujeto</w:t>
      </w:r>
      <w:r w:rsidR="002F5375">
        <w:rPr>
          <w:rFonts w:ascii="Palatino Linotype" w:hAnsi="Palatino Linotype" w:cs="Arial"/>
          <w:b/>
          <w:bCs/>
          <w:noProof/>
          <w:color w:val="000000"/>
          <w:sz w:val="24"/>
          <w:lang w:eastAsia="es-MX"/>
        </w:rPr>
        <w:t>s</w:t>
      </w:r>
      <w:r w:rsidR="00895276">
        <w:rPr>
          <w:rFonts w:ascii="Palatino Linotype" w:hAnsi="Palatino Linotype" w:cs="Arial"/>
          <w:b/>
          <w:bCs/>
          <w:noProof/>
          <w:color w:val="000000"/>
          <w:sz w:val="24"/>
          <w:lang w:eastAsia="es-MX"/>
        </w:rPr>
        <w:t xml:space="preserve"> Habilitado</w:t>
      </w:r>
      <w:r w:rsidR="002F5375">
        <w:rPr>
          <w:rFonts w:ascii="Palatino Linotype" w:hAnsi="Palatino Linotype" w:cs="Arial"/>
          <w:b/>
          <w:bCs/>
          <w:noProof/>
          <w:color w:val="000000"/>
          <w:sz w:val="24"/>
          <w:lang w:eastAsia="es-MX"/>
        </w:rPr>
        <w:t>s</w:t>
      </w:r>
      <w:r w:rsidR="00895276">
        <w:rPr>
          <w:rFonts w:ascii="Palatino Linotype" w:hAnsi="Palatino Linotype" w:cs="Arial"/>
          <w:b/>
          <w:bCs/>
          <w:noProof/>
          <w:color w:val="000000"/>
          <w:sz w:val="24"/>
          <w:lang w:eastAsia="es-MX"/>
        </w:rPr>
        <w:t xml:space="preserve"> Competente</w:t>
      </w:r>
      <w:r w:rsidR="002F5375">
        <w:rPr>
          <w:rFonts w:ascii="Palatino Linotype" w:hAnsi="Palatino Linotype" w:cs="Arial"/>
          <w:b/>
          <w:bCs/>
          <w:noProof/>
          <w:color w:val="000000"/>
          <w:sz w:val="24"/>
          <w:lang w:eastAsia="es-MX"/>
        </w:rPr>
        <w:t>s</w:t>
      </w:r>
      <w:r w:rsidR="00895276">
        <w:rPr>
          <w:rFonts w:ascii="Palatino Linotype" w:hAnsi="Palatino Linotype" w:cs="Arial"/>
          <w:b/>
          <w:bCs/>
          <w:noProof/>
          <w:color w:val="000000"/>
          <w:sz w:val="24"/>
          <w:lang w:eastAsia="es-MX"/>
        </w:rPr>
        <w:t xml:space="preserve"> </w:t>
      </w:r>
      <w:r w:rsidR="00895276">
        <w:rPr>
          <w:rFonts w:ascii="Palatino Linotype" w:hAnsi="Palatino Linotype" w:cs="Arial"/>
          <w:noProof/>
          <w:color w:val="000000"/>
          <w:sz w:val="24"/>
          <w:lang w:eastAsia="es-MX"/>
        </w:rPr>
        <w:t xml:space="preserve">para atender el requerimiento formulado por el particular, lo anterior en atención a las competencias, atribuciones y facultades reservadas a dicha unidad administrativa. </w:t>
      </w:r>
    </w:p>
    <w:p w14:paraId="07739530" w14:textId="77777777" w:rsidR="00895276" w:rsidRDefault="00895276" w:rsidP="00045B3C">
      <w:pPr>
        <w:spacing w:after="0" w:line="360" w:lineRule="auto"/>
        <w:jc w:val="both"/>
        <w:rPr>
          <w:rFonts w:ascii="Palatino Linotype" w:hAnsi="Palatino Linotype" w:cs="Arial"/>
          <w:noProof/>
          <w:color w:val="000000"/>
          <w:sz w:val="24"/>
          <w:lang w:eastAsia="es-MX"/>
        </w:rPr>
      </w:pPr>
    </w:p>
    <w:p w14:paraId="57B37576" w14:textId="088E0C59" w:rsidR="00101582" w:rsidRDefault="00ED1458"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Aunado a lo anterior, </w:t>
      </w:r>
      <w:r w:rsidRPr="00B272A6">
        <w:rPr>
          <w:rFonts w:ascii="Palatino Linotype" w:hAnsi="Palatino Linotype" w:cs="Arial"/>
          <w:sz w:val="24"/>
          <w:szCs w:val="24"/>
          <w:lang w:val="es-ES"/>
        </w:rPr>
        <w:t xml:space="preserve">de acuerdo a la naturaleza de la información solicitada se </w:t>
      </w:r>
      <w:r w:rsidR="00126079">
        <w:rPr>
          <w:rFonts w:ascii="Palatino Linotype" w:hAnsi="Palatino Linotype" w:cs="Arial"/>
          <w:sz w:val="24"/>
          <w:szCs w:val="24"/>
          <w:lang w:val="es-ES"/>
        </w:rPr>
        <w:t>advierte</w:t>
      </w:r>
      <w:r w:rsidRPr="00B272A6">
        <w:rPr>
          <w:rFonts w:ascii="Palatino Linotype" w:hAnsi="Palatino Linotype" w:cs="Arial"/>
          <w:sz w:val="24"/>
          <w:szCs w:val="24"/>
          <w:lang w:val="es-ES"/>
        </w:rPr>
        <w:t xml:space="preserv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permite transparentar la aplicación de los recursos públicos que son otorgados para el cumplimiento de sus funciones,</w:t>
      </w:r>
      <w:r>
        <w:rPr>
          <w:rFonts w:ascii="Palatino Linotype" w:hAnsi="Palatino Linotype" w:cs="Arial"/>
          <w:bCs/>
          <w:sz w:val="24"/>
          <w:szCs w:val="24"/>
          <w:lang w:val="es-ES"/>
        </w:rPr>
        <w:t xml:space="preserve"> sirve</w:t>
      </w:r>
      <w:r w:rsidR="00B37499">
        <w:rPr>
          <w:rFonts w:ascii="Palatino Linotype" w:hAnsi="Palatino Linotype" w:cs="Arial"/>
          <w:bCs/>
          <w:sz w:val="24"/>
          <w:szCs w:val="24"/>
          <w:lang w:val="es-ES"/>
        </w:rPr>
        <w:t>n</w:t>
      </w:r>
      <w:r>
        <w:rPr>
          <w:rFonts w:ascii="Palatino Linotype" w:hAnsi="Palatino Linotype" w:cs="Arial"/>
          <w:bCs/>
          <w:sz w:val="24"/>
          <w:szCs w:val="24"/>
          <w:lang w:val="es-ES"/>
        </w:rPr>
        <w:t xml:space="preserve"> de sustento los artículos 24, fracción XII y 92, fracción VIII de la Ley de Transparencia y Acceso a la Información Pública del Estado de México y Municipios, dispositivos jurídicos que señalan a la literalidad: </w:t>
      </w:r>
    </w:p>
    <w:p w14:paraId="4C41AAB5" w14:textId="77777777" w:rsidR="00ED1458" w:rsidRPr="00620999"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0E3EC689" w14:textId="77777777" w:rsidR="00ED1458" w:rsidRPr="00620999"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lastRenderedPageBreak/>
        <w:t>(…)</w:t>
      </w:r>
    </w:p>
    <w:p w14:paraId="19533503" w14:textId="77777777" w:rsidR="00ED1458" w:rsidRPr="00620999"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b/>
          <w:i/>
          <w:sz w:val="22"/>
          <w:szCs w:val="22"/>
          <w:u w:val="single"/>
        </w:rPr>
        <w:t>XII. Publicar y mantener actualizada la información relativa a las obligaciones generales de transparencia</w:t>
      </w:r>
      <w:r w:rsidRPr="00620999">
        <w:rPr>
          <w:rFonts w:ascii="Palatino Linotype" w:hAnsi="Palatino Linotype"/>
          <w:i/>
          <w:sz w:val="22"/>
          <w:szCs w:val="22"/>
        </w:rPr>
        <w:t xml:space="preserve"> previstas en la presente Ley o determinadas así por el Instituto, y en general aquella que sea de interés público;</w:t>
      </w:r>
    </w:p>
    <w:p w14:paraId="28257342" w14:textId="77777777" w:rsidR="00ED1458" w:rsidRPr="00620999"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w:t>
      </w:r>
    </w:p>
    <w:p w14:paraId="3FC3632C" w14:textId="77777777" w:rsidR="00ED1458" w:rsidRPr="00620999"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C071AA" w14:textId="0E8C2A7A" w:rsidR="00ED1458" w:rsidRDefault="00ED1458" w:rsidP="00ED1458">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w:t>
      </w:r>
    </w:p>
    <w:p w14:paraId="32463AF3" w14:textId="2F3B9E5F" w:rsidR="00ED1458" w:rsidRDefault="00ED1458" w:rsidP="00ED1458">
      <w:pPr>
        <w:pStyle w:val="Sinespaciado"/>
        <w:spacing w:before="240" w:after="160" w:line="360" w:lineRule="auto"/>
        <w:ind w:left="851" w:right="851"/>
        <w:jc w:val="both"/>
        <w:rPr>
          <w:rFonts w:ascii="Palatino Linotype" w:hAnsi="Palatino Linotype"/>
          <w:i/>
          <w:iCs/>
          <w:sz w:val="22"/>
          <w:szCs w:val="22"/>
        </w:rPr>
      </w:pPr>
      <w:r w:rsidRPr="00ED1458">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375CA9" w14:textId="142060DE" w:rsidR="00ED1458" w:rsidRDefault="00ED1458" w:rsidP="00ED1458">
      <w:pPr>
        <w:pStyle w:val="Sinespaciado"/>
        <w:spacing w:before="240" w:after="160" w:line="360" w:lineRule="auto"/>
        <w:ind w:left="851" w:right="851"/>
        <w:jc w:val="both"/>
        <w:rPr>
          <w:rFonts w:ascii="Palatino Linotype" w:hAnsi="Palatino Linotype"/>
          <w:b/>
          <w:bCs/>
          <w:i/>
          <w:iCs/>
          <w:sz w:val="22"/>
          <w:szCs w:val="22"/>
        </w:rPr>
      </w:pPr>
      <w:r>
        <w:rPr>
          <w:rFonts w:ascii="Palatino Linotype" w:hAnsi="Palatino Linotype"/>
          <w:i/>
          <w:iCs/>
          <w:sz w:val="22"/>
          <w:szCs w:val="22"/>
        </w:rPr>
        <w:t xml:space="preserve">(…)” </w:t>
      </w:r>
      <w:r>
        <w:rPr>
          <w:rFonts w:ascii="Palatino Linotype" w:hAnsi="Palatino Linotype"/>
          <w:b/>
          <w:bCs/>
          <w:i/>
          <w:iCs/>
          <w:sz w:val="22"/>
          <w:szCs w:val="22"/>
        </w:rPr>
        <w:t>[Sic]</w:t>
      </w:r>
    </w:p>
    <w:p w14:paraId="7F89205A" w14:textId="4AAB0D50" w:rsidR="00ED1458" w:rsidRDefault="00ED1458" w:rsidP="00ED1458">
      <w:pPr>
        <w:pStyle w:val="Sinespaciado"/>
        <w:spacing w:before="240" w:after="160" w:line="360" w:lineRule="auto"/>
        <w:ind w:right="851"/>
        <w:jc w:val="both"/>
        <w:rPr>
          <w:rFonts w:ascii="Palatino Linotype" w:hAnsi="Palatino Linotype"/>
          <w:b/>
          <w:bCs/>
          <w:i/>
          <w:iCs/>
          <w:sz w:val="22"/>
          <w:szCs w:val="22"/>
        </w:rPr>
      </w:pPr>
    </w:p>
    <w:p w14:paraId="3AA5F99C" w14:textId="77777777" w:rsidR="00ED1458" w:rsidRDefault="00ED1458" w:rsidP="00ED1458">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0D20B61" w14:textId="77777777" w:rsidR="00ED1458" w:rsidRPr="00F975C8" w:rsidRDefault="00ED1458" w:rsidP="00ED1458">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050B5B1D" w14:textId="77777777" w:rsidR="00ED1458" w:rsidRPr="0039245A" w:rsidRDefault="00ED1458" w:rsidP="00ED1458">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1FB316F8" w14:textId="77777777" w:rsidR="00ED1458" w:rsidRPr="00F975C8" w:rsidRDefault="00ED1458" w:rsidP="00ED1458">
      <w:pPr>
        <w:spacing w:before="240" w:line="360" w:lineRule="auto"/>
        <w:ind w:left="851" w:right="851"/>
        <w:jc w:val="both"/>
        <w:rPr>
          <w:rFonts w:ascii="Palatino Linotype" w:hAnsi="Palatino Linotype" w:cs="Arial"/>
          <w:i/>
          <w:lang w:val="es-ES"/>
        </w:rPr>
      </w:pPr>
    </w:p>
    <w:p w14:paraId="3484DABF" w14:textId="77777777" w:rsidR="00ED1458" w:rsidRPr="00F975C8" w:rsidRDefault="00ED1458" w:rsidP="00ED1458">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67C8A322" w14:textId="77777777" w:rsidR="00ED1458" w:rsidRPr="00B272A6" w:rsidRDefault="00ED1458" w:rsidP="00ED1458">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17272FB6" w14:textId="77777777" w:rsidR="00ED1458" w:rsidRPr="00F975C8" w:rsidRDefault="00ED1458" w:rsidP="00ED1458">
      <w:pPr>
        <w:ind w:left="709" w:right="757"/>
        <w:jc w:val="both"/>
        <w:rPr>
          <w:rFonts w:ascii="Palatino Linotype" w:hAnsi="Palatino Linotype" w:cs="Arial"/>
          <w:i/>
          <w:lang w:val="es-ES"/>
        </w:rPr>
      </w:pPr>
    </w:p>
    <w:p w14:paraId="6028D7CD" w14:textId="3EE709E5" w:rsidR="00ED1458" w:rsidRDefault="003C4F6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w:t>
      </w:r>
      <w:r w:rsidR="00ED1458">
        <w:rPr>
          <w:rFonts w:ascii="Palatino Linotype" w:hAnsi="Palatino Linotype" w:cs="Arial"/>
          <w:color w:val="000000"/>
          <w:sz w:val="24"/>
          <w:lang w:val="es-ES_tradnl"/>
        </w:rPr>
        <w:t xml:space="preserve">veinticuatro de agosto del presente, rindió su respuesta a la solicitud de información formulada por el particular, adjuntando para tal efecto lo siguiente: </w:t>
      </w:r>
    </w:p>
    <w:p w14:paraId="3A964E4D" w14:textId="08D2F752" w:rsidR="00ED1458" w:rsidRPr="00ED1458" w:rsidRDefault="00ED1458" w:rsidP="00ED1458">
      <w:pPr>
        <w:pStyle w:val="Prrafodelista"/>
        <w:numPr>
          <w:ilvl w:val="0"/>
          <w:numId w:val="36"/>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Pr>
          <w:rFonts w:ascii="Palatino Linotype" w:hAnsi="Palatino Linotype" w:cs="Arial"/>
          <w:b/>
          <w:bCs/>
        </w:rPr>
        <w:t xml:space="preserve">“RESPUESTA 155-2020 DA.pdf”: </w:t>
      </w:r>
      <w:r>
        <w:rPr>
          <w:rFonts w:ascii="Palatino Linotype" w:hAnsi="Palatino Linotype" w:cs="Arial"/>
        </w:rPr>
        <w:t xml:space="preserve">Oficio </w:t>
      </w:r>
      <w:r>
        <w:rPr>
          <w:rFonts w:ascii="Palatino Linotype" w:hAnsi="Palatino Linotype" w:cs="Arial"/>
          <w:b/>
          <w:bCs/>
        </w:rPr>
        <w:t xml:space="preserve">IEEM/DA/904/2020 </w:t>
      </w:r>
      <w:r>
        <w:rPr>
          <w:rFonts w:ascii="Palatino Linotype" w:hAnsi="Palatino Linotype" w:cs="Arial"/>
        </w:rPr>
        <w:t xml:space="preserve">signado por el Director de Administración y dirigido a la Jefa de la Unidad de Transparencia, en lo medular manifiesta adjuntar nómina del personal adscrito a la Unidad de Transparencia, correspondiente a la primera quincena de julio de dos mil veinte. </w:t>
      </w:r>
    </w:p>
    <w:p w14:paraId="6A0E84AB" w14:textId="370725AB" w:rsidR="00ED1458" w:rsidRPr="00ED1458" w:rsidRDefault="00ED1458" w:rsidP="00ED1458">
      <w:pPr>
        <w:pStyle w:val="Prrafodelista"/>
        <w:numPr>
          <w:ilvl w:val="0"/>
          <w:numId w:val="36"/>
        </w:numPr>
        <w:spacing w:line="360" w:lineRule="auto"/>
        <w:jc w:val="both"/>
        <w:rPr>
          <w:rFonts w:ascii="Palatino Linotype" w:hAnsi="Palatino Linotype" w:cs="Arial"/>
          <w:b/>
          <w:bCs/>
          <w:color w:val="000000"/>
          <w:lang w:val="es-ES_tradnl"/>
        </w:rPr>
      </w:pPr>
      <w:r>
        <w:rPr>
          <w:rFonts w:ascii="Palatino Linotype" w:hAnsi="Palatino Linotype" w:cs="Arial"/>
          <w:b/>
          <w:bCs/>
        </w:rPr>
        <w:t xml:space="preserve"> “OFICIO RESPUESTA 00155-2020 UT.pdf”: </w:t>
      </w:r>
      <w:r>
        <w:rPr>
          <w:rFonts w:ascii="Palatino Linotype" w:hAnsi="Palatino Linotype" w:cs="Arial"/>
        </w:rPr>
        <w:t xml:space="preserve">Oficio </w:t>
      </w:r>
      <w:r>
        <w:rPr>
          <w:rFonts w:ascii="Palatino Linotype" w:hAnsi="Palatino Linotype" w:cs="Arial"/>
          <w:b/>
          <w:bCs/>
        </w:rPr>
        <w:t xml:space="preserve">IEEM/UT/637/2020 </w:t>
      </w:r>
      <w:r>
        <w:rPr>
          <w:rFonts w:ascii="Palatino Linotype" w:hAnsi="Palatino Linotype" w:cs="Arial"/>
        </w:rPr>
        <w:t xml:space="preserve">signado por la Jefa de la Unidad de Transparencia y dirigido al particular, en términos generales refiere adjuntar oficio emitido por el servidor público habilitado de la Dirección de Administración. </w:t>
      </w:r>
    </w:p>
    <w:p w14:paraId="407370A1" w14:textId="3D878D00" w:rsidR="00ED1458" w:rsidRPr="00ED1458" w:rsidRDefault="00ED1458" w:rsidP="00ED1458">
      <w:pPr>
        <w:pStyle w:val="Prrafodelista"/>
        <w:numPr>
          <w:ilvl w:val="0"/>
          <w:numId w:val="36"/>
        </w:numPr>
        <w:spacing w:line="360" w:lineRule="auto"/>
        <w:jc w:val="both"/>
        <w:rPr>
          <w:rFonts w:ascii="Palatino Linotype" w:hAnsi="Palatino Linotype" w:cs="Arial"/>
          <w:b/>
          <w:bCs/>
          <w:color w:val="000000"/>
          <w:lang w:val="es-ES_tradnl"/>
        </w:rPr>
      </w:pPr>
      <w:r>
        <w:rPr>
          <w:rFonts w:ascii="Palatino Linotype" w:hAnsi="Palatino Linotype" w:cs="Arial"/>
        </w:rPr>
        <w:lastRenderedPageBreak/>
        <w:t xml:space="preserve"> </w:t>
      </w:r>
      <w:r>
        <w:rPr>
          <w:rFonts w:ascii="Palatino Linotype" w:hAnsi="Palatino Linotype" w:cs="Arial"/>
          <w:b/>
          <w:bCs/>
        </w:rPr>
        <w:t xml:space="preserve">“Nómina UT 1a. julio 2020.pdf”: </w:t>
      </w:r>
      <w:r>
        <w:rPr>
          <w:rFonts w:ascii="Palatino Linotype" w:hAnsi="Palatino Linotype" w:cs="Arial"/>
        </w:rPr>
        <w:t xml:space="preserve">Nómina correspondiente a la primera quincena del mes de julio de dos mil </w:t>
      </w:r>
      <w:r w:rsidR="00654357">
        <w:rPr>
          <w:rFonts w:ascii="Palatino Linotype" w:hAnsi="Palatino Linotype" w:cs="Arial"/>
        </w:rPr>
        <w:t xml:space="preserve">veinte, correspondiente al personal adscrito a la Unidad de Transparencia, consistente en 2 -dos- fojas, refleja diversos datos tales como área de adscripción, nombre de servidor público, categoría, percepción total, deducción total, percepción neta y firma de servidor público. </w:t>
      </w:r>
    </w:p>
    <w:p w14:paraId="06A02B79" w14:textId="77777777" w:rsidR="00ED1458" w:rsidRDefault="00ED1458" w:rsidP="00045B3C">
      <w:pPr>
        <w:spacing w:after="0" w:line="360" w:lineRule="auto"/>
        <w:jc w:val="both"/>
        <w:rPr>
          <w:rFonts w:ascii="Palatino Linotype" w:hAnsi="Palatino Linotype" w:cs="Arial"/>
          <w:color w:val="000000"/>
          <w:sz w:val="24"/>
          <w:lang w:val="es-ES_tradnl"/>
        </w:rPr>
      </w:pPr>
    </w:p>
    <w:p w14:paraId="059EB7F3" w14:textId="77777777" w:rsidR="00101582" w:rsidRDefault="00101582" w:rsidP="00045B3C">
      <w:pPr>
        <w:spacing w:after="0" w:line="360" w:lineRule="auto"/>
        <w:jc w:val="both"/>
        <w:rPr>
          <w:rFonts w:ascii="Palatino Linotype" w:hAnsi="Palatino Linotype" w:cs="Arial"/>
          <w:color w:val="000000"/>
          <w:sz w:val="24"/>
          <w:lang w:val="es-ES_tradnl"/>
        </w:rPr>
      </w:pPr>
    </w:p>
    <w:p w14:paraId="3FD39C5C" w14:textId="1516F61A" w:rsidR="00654357" w:rsidRDefault="001A1FF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 xml:space="preserve">interpuso recurso de revisión en fecha </w:t>
      </w:r>
      <w:r w:rsidR="00654357">
        <w:rPr>
          <w:rFonts w:ascii="Palatino Linotype" w:hAnsi="Palatino Linotype" w:cs="Arial"/>
          <w:color w:val="000000"/>
          <w:sz w:val="24"/>
          <w:lang w:val="es-ES_tradnl"/>
        </w:rPr>
        <w:t xml:space="preserve">veinticinco de agosto, admitiéndose el treinta y uno de agosto, ambos del año dos mil veinte. Señalando como razones o motivos de inconformidad: </w:t>
      </w:r>
    </w:p>
    <w:p w14:paraId="24B77E76" w14:textId="16C15E6C" w:rsidR="00654357" w:rsidRDefault="00654357" w:rsidP="00654357">
      <w:pPr>
        <w:spacing w:before="240" w:line="360" w:lineRule="auto"/>
        <w:ind w:left="851" w:right="851"/>
        <w:jc w:val="both"/>
        <w:rPr>
          <w:rFonts w:ascii="Palatino Linotype" w:hAnsi="Palatino Linotype"/>
          <w:b/>
          <w:bCs/>
          <w:i/>
          <w:iCs/>
        </w:rPr>
      </w:pPr>
      <w:r w:rsidRPr="00654357">
        <w:rPr>
          <w:rFonts w:ascii="Palatino Linotype" w:hAnsi="Palatino Linotype"/>
          <w:i/>
          <w:iCs/>
        </w:rPr>
        <w:t>“pedí recibos de nómina, y no se me proporcionan los recibos de nómina”</w:t>
      </w:r>
      <w:r>
        <w:rPr>
          <w:rFonts w:ascii="Palatino Linotype" w:hAnsi="Palatino Linotype"/>
          <w:i/>
          <w:iCs/>
        </w:rPr>
        <w:t xml:space="preserve"> </w:t>
      </w:r>
      <w:r>
        <w:rPr>
          <w:rFonts w:ascii="Palatino Linotype" w:hAnsi="Palatino Linotype"/>
          <w:b/>
          <w:bCs/>
          <w:i/>
          <w:iCs/>
        </w:rPr>
        <w:t>[Sic]</w:t>
      </w:r>
    </w:p>
    <w:p w14:paraId="1350124E" w14:textId="77777777" w:rsidR="002F5375" w:rsidRPr="00654357" w:rsidRDefault="002F5375" w:rsidP="00654357">
      <w:pPr>
        <w:spacing w:before="240" w:line="360" w:lineRule="auto"/>
        <w:ind w:left="851" w:right="851"/>
        <w:jc w:val="both"/>
        <w:rPr>
          <w:rFonts w:ascii="Palatino Linotype" w:hAnsi="Palatino Linotype" w:cs="Arial"/>
          <w:b/>
          <w:bCs/>
          <w:i/>
          <w:iCs/>
          <w:color w:val="000000"/>
          <w:lang w:val="es-ES_tradnl"/>
        </w:rPr>
      </w:pPr>
    </w:p>
    <w:p w14:paraId="330CE7F5" w14:textId="188D567B" w:rsidR="00C92EE0" w:rsidRDefault="0065435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ahí que deba arribarse a la premisa de que, las razones o motivos de inconformidad esgrimidos por </w:t>
      </w:r>
      <w:r>
        <w:rPr>
          <w:rFonts w:ascii="Palatino Linotype" w:hAnsi="Palatino Linotype" w:cs="Arial"/>
          <w:b/>
          <w:bCs/>
          <w:color w:val="000000"/>
          <w:sz w:val="24"/>
          <w:lang w:val="es-ES_tradnl"/>
        </w:rPr>
        <w:t xml:space="preserve">El Recurrente </w:t>
      </w:r>
      <w:r>
        <w:rPr>
          <w:rFonts w:ascii="Palatino Linotype" w:hAnsi="Palatino Linotype" w:cs="Arial"/>
          <w:color w:val="000000"/>
          <w:sz w:val="24"/>
          <w:lang w:val="es-ES_tradnl"/>
        </w:rPr>
        <w:t>encuadran dentro de la causal de procedencia inmersa en el artículo 179, fracción VI de la Ley de Transparencia y Acceso a la Información Pública del Estado de México y Municipios, dispositivo jurídico que dispone a la literalidad lo siguiente:</w:t>
      </w:r>
    </w:p>
    <w:p w14:paraId="013B645C" w14:textId="4C67C448" w:rsidR="00654357" w:rsidRPr="00654357" w:rsidRDefault="00654357" w:rsidP="00654357">
      <w:pPr>
        <w:spacing w:before="240" w:line="360" w:lineRule="auto"/>
        <w:ind w:left="851" w:right="851"/>
        <w:jc w:val="both"/>
        <w:rPr>
          <w:rFonts w:ascii="Palatino Linotype" w:hAnsi="Palatino Linotype" w:cs="Arial"/>
          <w:i/>
          <w:iCs/>
        </w:rPr>
      </w:pPr>
      <w:r w:rsidRPr="00654357">
        <w:rPr>
          <w:rFonts w:ascii="Palatino Linotype" w:hAnsi="Palatino Linotype" w:cs="Arial"/>
          <w:i/>
          <w:iCs/>
        </w:rPr>
        <w:t>“Artículo 179. El recurso de revisión es un medio de protección que la Ley otorga a los particulares, para hacer valer su derecho de acceso a la información pública, y procederá en contra de las siguientes causas:</w:t>
      </w:r>
    </w:p>
    <w:p w14:paraId="3A159805" w14:textId="3F13BB33" w:rsidR="00654357" w:rsidRPr="00654357" w:rsidRDefault="00654357" w:rsidP="00654357">
      <w:pPr>
        <w:spacing w:before="240" w:line="360" w:lineRule="auto"/>
        <w:ind w:left="851" w:right="851"/>
        <w:jc w:val="both"/>
        <w:rPr>
          <w:rFonts w:ascii="Palatino Linotype" w:hAnsi="Palatino Linotype" w:cs="Arial"/>
          <w:i/>
          <w:iCs/>
          <w:color w:val="000000"/>
          <w:lang w:val="es-ES_tradnl"/>
        </w:rPr>
      </w:pPr>
      <w:r w:rsidRPr="00654357">
        <w:rPr>
          <w:rFonts w:ascii="Palatino Linotype" w:hAnsi="Palatino Linotype" w:cs="Arial"/>
          <w:i/>
          <w:iCs/>
        </w:rPr>
        <w:t>(…)</w:t>
      </w:r>
    </w:p>
    <w:p w14:paraId="328794B6" w14:textId="4C515121" w:rsidR="00654357" w:rsidRPr="00654357" w:rsidRDefault="00654357" w:rsidP="00654357">
      <w:pPr>
        <w:spacing w:before="240" w:line="360" w:lineRule="auto"/>
        <w:ind w:left="851" w:right="851"/>
        <w:jc w:val="both"/>
        <w:rPr>
          <w:rFonts w:ascii="Palatino Linotype" w:hAnsi="Palatino Linotype" w:cs="Arial"/>
          <w:b/>
          <w:bCs/>
          <w:i/>
          <w:iCs/>
          <w:u w:val="single"/>
        </w:rPr>
      </w:pPr>
      <w:r w:rsidRPr="00654357">
        <w:rPr>
          <w:rFonts w:ascii="Palatino Linotype" w:hAnsi="Palatino Linotype" w:cs="Arial"/>
          <w:b/>
          <w:bCs/>
          <w:i/>
          <w:iCs/>
          <w:u w:val="single"/>
        </w:rPr>
        <w:lastRenderedPageBreak/>
        <w:t>VI.</w:t>
      </w:r>
      <w:r>
        <w:rPr>
          <w:rFonts w:ascii="Palatino Linotype" w:hAnsi="Palatino Linotype" w:cs="Arial"/>
          <w:b/>
          <w:bCs/>
          <w:i/>
          <w:iCs/>
          <w:u w:val="single"/>
        </w:rPr>
        <w:t xml:space="preserve"> </w:t>
      </w:r>
      <w:r w:rsidRPr="00654357">
        <w:rPr>
          <w:rFonts w:ascii="Palatino Linotype" w:hAnsi="Palatino Linotype" w:cs="Arial"/>
          <w:b/>
          <w:bCs/>
          <w:i/>
          <w:iCs/>
          <w:u w:val="single"/>
        </w:rPr>
        <w:t>La entrega de información que no corresponda con lo solicitado;</w:t>
      </w:r>
    </w:p>
    <w:p w14:paraId="15FC0149" w14:textId="5814308B" w:rsidR="00654357" w:rsidRPr="00654357" w:rsidRDefault="00654357" w:rsidP="00654357">
      <w:pPr>
        <w:spacing w:before="240" w:line="360" w:lineRule="auto"/>
        <w:ind w:left="851" w:right="851"/>
        <w:jc w:val="both"/>
        <w:rPr>
          <w:rFonts w:ascii="Palatino Linotype" w:hAnsi="Palatino Linotype" w:cs="Arial"/>
          <w:b/>
          <w:bCs/>
          <w:i/>
          <w:iCs/>
          <w:color w:val="000000"/>
          <w:lang w:val="es-ES_tradnl"/>
        </w:rPr>
      </w:pPr>
      <w:r w:rsidRPr="00654357">
        <w:rPr>
          <w:rFonts w:ascii="Palatino Linotype" w:hAnsi="Palatino Linotype" w:cs="Arial"/>
          <w:i/>
          <w:iCs/>
        </w:rPr>
        <w:t xml:space="preserve">(…)” </w:t>
      </w:r>
      <w:r w:rsidRPr="00654357">
        <w:rPr>
          <w:rFonts w:ascii="Palatino Linotype" w:hAnsi="Palatino Linotype" w:cs="Arial"/>
          <w:b/>
          <w:bCs/>
          <w:i/>
          <w:iCs/>
        </w:rPr>
        <w:t>[Sic]</w:t>
      </w:r>
    </w:p>
    <w:p w14:paraId="112B6E5C" w14:textId="77777777" w:rsidR="00C92EE0" w:rsidRDefault="00C92EE0" w:rsidP="00045B3C">
      <w:pPr>
        <w:spacing w:after="0" w:line="360" w:lineRule="auto"/>
        <w:jc w:val="both"/>
        <w:rPr>
          <w:rFonts w:ascii="Palatino Linotype" w:hAnsi="Palatino Linotype" w:cs="Arial"/>
          <w:color w:val="000000"/>
          <w:sz w:val="24"/>
          <w:lang w:val="es-ES_tradnl"/>
        </w:rPr>
      </w:pPr>
    </w:p>
    <w:p w14:paraId="000CCD27" w14:textId="77777777" w:rsidR="003A53DA"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sidR="003A53DA">
        <w:rPr>
          <w:rFonts w:ascii="Palatino Linotype" w:hAnsi="Palatino Linotype" w:cs="Arial"/>
        </w:rPr>
        <w:t xml:space="preserve">mediante el informe justificado rendido por </w:t>
      </w:r>
      <w:r w:rsidR="003A53DA">
        <w:rPr>
          <w:rFonts w:ascii="Palatino Linotype" w:hAnsi="Palatino Linotype" w:cs="Arial"/>
          <w:b/>
        </w:rPr>
        <w:t xml:space="preserve">El Sujeto Obligado, </w:t>
      </w:r>
      <w:r w:rsidR="003A53DA">
        <w:rPr>
          <w:rFonts w:ascii="Palatino Linotype" w:hAnsi="Palatino Linotype" w:cs="Arial"/>
        </w:rPr>
        <w:t xml:space="preserve">esta Ponencia Resolutora se allegó de lo siguiente: </w:t>
      </w:r>
    </w:p>
    <w:p w14:paraId="4A9F5D61" w14:textId="55702E93" w:rsidR="00D37E75" w:rsidRPr="00D37E75" w:rsidRDefault="00654357" w:rsidP="00D37E75">
      <w:pPr>
        <w:pStyle w:val="Sinespaciado"/>
        <w:numPr>
          <w:ilvl w:val="0"/>
          <w:numId w:val="34"/>
        </w:numPr>
        <w:spacing w:before="240" w:after="160" w:line="360" w:lineRule="auto"/>
        <w:jc w:val="both"/>
        <w:rPr>
          <w:rFonts w:ascii="Palatino Linotype" w:hAnsi="Palatino Linotype" w:cs="Arial"/>
          <w:b/>
          <w:i/>
          <w:iCs/>
        </w:rPr>
      </w:pPr>
      <w:r w:rsidRPr="00654357">
        <w:rPr>
          <w:rFonts w:ascii="Palatino Linotype" w:hAnsi="Palatino Linotype" w:cs="Arial"/>
          <w:b/>
        </w:rPr>
        <w:t xml:space="preserve">“INFORME RR 3425-2020 DA.pdf”: </w:t>
      </w:r>
      <w:r w:rsidRPr="00654357">
        <w:rPr>
          <w:rFonts w:ascii="Palatino Linotype" w:hAnsi="Palatino Linotype" w:cs="Arial"/>
          <w:bCs/>
        </w:rPr>
        <w:t>Oficio</w:t>
      </w:r>
      <w:r>
        <w:rPr>
          <w:rFonts w:ascii="Palatino Linotype" w:hAnsi="Palatino Linotype" w:cs="Arial"/>
          <w:bCs/>
        </w:rPr>
        <w:t xml:space="preserve"> </w:t>
      </w:r>
      <w:r>
        <w:rPr>
          <w:rFonts w:ascii="Palatino Linotype" w:hAnsi="Palatino Linotype" w:cs="Arial"/>
          <w:b/>
        </w:rPr>
        <w:t xml:space="preserve">IEEM/DA/932/2020 </w:t>
      </w:r>
      <w:r>
        <w:rPr>
          <w:rFonts w:ascii="Palatino Linotype" w:hAnsi="Palatino Linotype" w:cs="Arial"/>
          <w:bCs/>
        </w:rPr>
        <w:t xml:space="preserve">signado por el Director de Administración y dirigido a la Jefa de la Unidad de Transparencia, </w:t>
      </w:r>
      <w:r w:rsidR="00D37E75">
        <w:rPr>
          <w:rFonts w:ascii="Palatino Linotype" w:hAnsi="Palatino Linotype" w:cs="Arial"/>
          <w:bCs/>
        </w:rPr>
        <w:t>en lo medular refiere que no genera, posee o administra recibos de nómina, únicamente los soportes documentales remitidos mediante respuesta, de fecha uno de septiembre de dos mil veinte</w:t>
      </w:r>
    </w:p>
    <w:p w14:paraId="6C1CECF9" w14:textId="4DF7EEF4" w:rsidR="00654357" w:rsidRPr="00106BAC" w:rsidRDefault="00654357" w:rsidP="003A53DA">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t xml:space="preserve">“INFORME JUSTIFICADO 3425-2020 UT.pdf”: </w:t>
      </w:r>
      <w:r w:rsidR="00D37E75">
        <w:rPr>
          <w:rFonts w:ascii="Palatino Linotype" w:hAnsi="Palatino Linotype" w:cs="Arial"/>
          <w:bCs/>
        </w:rPr>
        <w:t xml:space="preserve">Informe justificado signado por la Jefa de la Unidad de Transparencia, de fecha siete de septiembre de dos mil veinte, consistente en 14 -catorce- fojas, </w:t>
      </w:r>
      <w:r w:rsidR="00106BAC">
        <w:rPr>
          <w:rFonts w:ascii="Palatino Linotype" w:hAnsi="Palatino Linotype" w:cs="Arial"/>
          <w:bCs/>
        </w:rPr>
        <w:t xml:space="preserve">en lo medular expone diversos antecedentes y amplia la respuesta primigenia, resultan de nuestro interés las siguientes imágenes ilustrativas correspondientes a las fojas 9 -nueve- y 10 -diez- del informe justificado: </w:t>
      </w:r>
    </w:p>
    <w:p w14:paraId="6FF46347" w14:textId="19B5B11D" w:rsidR="00106BAC" w:rsidRDefault="002F5375" w:rsidP="00106BAC">
      <w:pPr>
        <w:pStyle w:val="Sinespaciado"/>
        <w:spacing w:before="240" w:after="160"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753472" behindDoc="0" locked="0" layoutInCell="1" allowOverlap="1" wp14:anchorId="6A586B84" wp14:editId="4D54FB5D">
                <wp:simplePos x="0" y="0"/>
                <wp:positionH relativeFrom="column">
                  <wp:posOffset>-243556</wp:posOffset>
                </wp:positionH>
                <wp:positionV relativeFrom="paragraph">
                  <wp:posOffset>43274</wp:posOffset>
                </wp:positionV>
                <wp:extent cx="6381344" cy="1391055"/>
                <wp:effectExtent l="0" t="0" r="19685" b="19050"/>
                <wp:wrapNone/>
                <wp:docPr id="9" name="Conector recto 9"/>
                <wp:cNvGraphicFramePr/>
                <a:graphic xmlns:a="http://schemas.openxmlformats.org/drawingml/2006/main">
                  <a:graphicData uri="http://schemas.microsoft.com/office/word/2010/wordprocessingShape">
                    <wps:wsp>
                      <wps:cNvCnPr/>
                      <wps:spPr>
                        <a:xfrm>
                          <a:off x="0" y="0"/>
                          <a:ext cx="6381344" cy="13910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363DE" id="Conector recto 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9.2pt,3.4pt" to="483.25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" strokecolor="#5b9bd5 [3204]" strokeweight=".5pt">
                <v:stroke joinstyle="miter"/>
              </v:line>
            </w:pict>
          </mc:Fallback>
        </mc:AlternateContent>
      </w:r>
    </w:p>
    <w:p w14:paraId="231F9AFA" w14:textId="0E892584" w:rsidR="00106BAC" w:rsidRDefault="00106BAC" w:rsidP="00106BAC">
      <w:pPr>
        <w:pStyle w:val="Sinespaciado"/>
        <w:spacing w:before="240" w:after="160" w:line="360" w:lineRule="auto"/>
        <w:jc w:val="both"/>
        <w:rPr>
          <w:rFonts w:ascii="Palatino Linotype" w:hAnsi="Palatino Linotype" w:cs="Arial"/>
          <w:b/>
        </w:rPr>
      </w:pPr>
    </w:p>
    <w:p w14:paraId="3E70F160" w14:textId="0DE8C11A" w:rsidR="00106BAC" w:rsidRDefault="00106BAC" w:rsidP="00106BAC">
      <w:pPr>
        <w:pStyle w:val="Sinespaciado"/>
        <w:spacing w:before="240" w:after="160" w:line="360" w:lineRule="auto"/>
        <w:jc w:val="both"/>
        <w:rPr>
          <w:rFonts w:ascii="Palatino Linotype" w:hAnsi="Palatino Linotype" w:cs="Arial"/>
          <w:b/>
        </w:rPr>
      </w:pPr>
    </w:p>
    <w:p w14:paraId="3544B207" w14:textId="1297E1E8" w:rsidR="00106BAC" w:rsidRDefault="002F5375" w:rsidP="00106BAC">
      <w:pPr>
        <w:pStyle w:val="Sinespaciado"/>
        <w:spacing w:before="240" w:after="16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739136" behindDoc="0" locked="0" layoutInCell="1" allowOverlap="1" wp14:anchorId="656B0A16" wp14:editId="67C2337B">
            <wp:simplePos x="0" y="0"/>
            <wp:positionH relativeFrom="margin">
              <wp:align>left</wp:align>
            </wp:positionH>
            <wp:positionV relativeFrom="paragraph">
              <wp:posOffset>217805</wp:posOffset>
            </wp:positionV>
            <wp:extent cx="5400040" cy="7068185"/>
            <wp:effectExtent l="19050" t="19050" r="10160" b="18415"/>
            <wp:wrapThrough wrapText="bothSides">
              <wp:wrapPolygon edited="0">
                <wp:start x="-76" y="-58"/>
                <wp:lineTo x="-76" y="21598"/>
                <wp:lineTo x="21564" y="21598"/>
                <wp:lineTo x="21564" y="-58"/>
                <wp:lineTo x="-76" y="-5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0681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DD1CDB" w14:textId="64A8DEAA" w:rsidR="00106BAC" w:rsidRDefault="00106BAC" w:rsidP="00106BAC">
      <w:pPr>
        <w:pStyle w:val="Sinespaciado"/>
        <w:spacing w:before="240" w:after="160" w:line="360" w:lineRule="auto"/>
        <w:jc w:val="both"/>
        <w:rPr>
          <w:rFonts w:ascii="Palatino Linotype" w:hAnsi="Palatino Linotype" w:cs="Arial"/>
          <w:b/>
        </w:rPr>
      </w:pPr>
    </w:p>
    <w:p w14:paraId="3D73092F" w14:textId="0134195C" w:rsidR="00106BAC" w:rsidRDefault="00106BAC" w:rsidP="00106BAC">
      <w:pPr>
        <w:pStyle w:val="Sinespaciado"/>
        <w:spacing w:before="240" w:after="160" w:line="360" w:lineRule="auto"/>
        <w:jc w:val="both"/>
        <w:rPr>
          <w:rFonts w:ascii="Palatino Linotype" w:hAnsi="Palatino Linotype" w:cs="Arial"/>
          <w:b/>
        </w:rPr>
      </w:pPr>
    </w:p>
    <w:p w14:paraId="46BD8443" w14:textId="6F87CDC3" w:rsidR="00106BAC" w:rsidRDefault="00106BAC" w:rsidP="00106BAC">
      <w:pPr>
        <w:pStyle w:val="Sinespaciado"/>
        <w:spacing w:before="240" w:after="160" w:line="360" w:lineRule="auto"/>
        <w:jc w:val="both"/>
        <w:rPr>
          <w:rFonts w:ascii="Palatino Linotype" w:hAnsi="Palatino Linotype" w:cs="Arial"/>
          <w:b/>
        </w:rPr>
      </w:pPr>
    </w:p>
    <w:p w14:paraId="47EDABD3" w14:textId="03E58C68" w:rsidR="00106BAC" w:rsidRDefault="00106BAC" w:rsidP="00106BAC">
      <w:pPr>
        <w:pStyle w:val="Sinespaciado"/>
        <w:spacing w:before="240" w:after="160" w:line="360" w:lineRule="auto"/>
        <w:jc w:val="both"/>
        <w:rPr>
          <w:rFonts w:ascii="Palatino Linotype" w:hAnsi="Palatino Linotype" w:cs="Arial"/>
          <w:b/>
        </w:rPr>
      </w:pPr>
    </w:p>
    <w:p w14:paraId="18482197" w14:textId="223D4CFD" w:rsidR="00106BAC" w:rsidRDefault="00106BAC" w:rsidP="00106BAC">
      <w:pPr>
        <w:pStyle w:val="Sinespaciado"/>
        <w:spacing w:before="240" w:after="160" w:line="360" w:lineRule="auto"/>
        <w:jc w:val="both"/>
        <w:rPr>
          <w:rFonts w:ascii="Palatino Linotype" w:hAnsi="Palatino Linotype" w:cs="Arial"/>
          <w:b/>
        </w:rPr>
      </w:pPr>
    </w:p>
    <w:p w14:paraId="24BF430E" w14:textId="56A7F216" w:rsidR="00106BAC" w:rsidRDefault="00106BAC" w:rsidP="00106BAC">
      <w:pPr>
        <w:pStyle w:val="Sinespaciado"/>
        <w:spacing w:before="240" w:after="160" w:line="360" w:lineRule="auto"/>
        <w:jc w:val="both"/>
        <w:rPr>
          <w:rFonts w:ascii="Palatino Linotype" w:hAnsi="Palatino Linotype" w:cs="Arial"/>
          <w:b/>
        </w:rPr>
      </w:pPr>
    </w:p>
    <w:p w14:paraId="2EAF0E80" w14:textId="57271D32" w:rsidR="00106BAC" w:rsidRDefault="00106BAC" w:rsidP="00106BAC">
      <w:pPr>
        <w:pStyle w:val="Sinespaciado"/>
        <w:spacing w:before="240" w:after="160" w:line="360" w:lineRule="auto"/>
        <w:jc w:val="both"/>
        <w:rPr>
          <w:rFonts w:ascii="Palatino Linotype" w:hAnsi="Palatino Linotype" w:cs="Arial"/>
          <w:b/>
        </w:rPr>
      </w:pPr>
    </w:p>
    <w:p w14:paraId="0D758420" w14:textId="3B027149" w:rsidR="00106BAC" w:rsidRDefault="00106BAC" w:rsidP="00106BAC">
      <w:pPr>
        <w:pStyle w:val="Sinespaciado"/>
        <w:spacing w:before="240" w:after="16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740160" behindDoc="0" locked="0" layoutInCell="1" allowOverlap="1" wp14:anchorId="274DA39C" wp14:editId="67C0DA0E">
            <wp:simplePos x="0" y="0"/>
            <wp:positionH relativeFrom="page">
              <wp:align>center</wp:align>
            </wp:positionH>
            <wp:positionV relativeFrom="paragraph">
              <wp:posOffset>170542</wp:posOffset>
            </wp:positionV>
            <wp:extent cx="5424805" cy="7080250"/>
            <wp:effectExtent l="19050" t="19050" r="23495" b="25400"/>
            <wp:wrapThrough wrapText="bothSides">
              <wp:wrapPolygon edited="0">
                <wp:start x="-76" y="-58"/>
                <wp:lineTo x="-76" y="21619"/>
                <wp:lineTo x="21618" y="21619"/>
                <wp:lineTo x="21618" y="-58"/>
                <wp:lineTo x="-76" y="-58"/>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4805" cy="7080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793E78" w14:textId="77777777" w:rsidR="008E3791"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Hasta aquí lo expuesto se desprenden las siguientes consideraciones:</w:t>
      </w:r>
    </w:p>
    <w:p w14:paraId="1C7A68EA" w14:textId="2233C9FF" w:rsidR="00106BAC" w:rsidRPr="00106BAC" w:rsidRDefault="008E3791" w:rsidP="00B66A9F">
      <w:pPr>
        <w:pStyle w:val="Prrafodelista"/>
        <w:numPr>
          <w:ilvl w:val="0"/>
          <w:numId w:val="40"/>
        </w:numPr>
        <w:spacing w:before="240" w:line="360" w:lineRule="auto"/>
        <w:jc w:val="both"/>
        <w:rPr>
          <w:rFonts w:ascii="Palatino Linotype" w:hAnsi="Palatino Linotype"/>
          <w:b/>
        </w:rPr>
      </w:pPr>
      <w:r>
        <w:rPr>
          <w:rFonts w:ascii="Palatino Linotype" w:hAnsi="Palatino Linotype"/>
        </w:rPr>
        <w:t xml:space="preserve">A través del derecho de acceso </w:t>
      </w:r>
      <w:r w:rsidR="003A53DA">
        <w:rPr>
          <w:rFonts w:ascii="Palatino Linotype" w:hAnsi="Palatino Linotype"/>
        </w:rPr>
        <w:t>a la información pública fue</w:t>
      </w:r>
      <w:r w:rsidR="00106BAC">
        <w:rPr>
          <w:rFonts w:ascii="Palatino Linotype" w:hAnsi="Palatino Linotype"/>
        </w:rPr>
        <w:t>ron</w:t>
      </w:r>
      <w:r w:rsidR="003A53DA">
        <w:rPr>
          <w:rFonts w:ascii="Palatino Linotype" w:hAnsi="Palatino Linotype"/>
        </w:rPr>
        <w:t xml:space="preserve"> requerido</w:t>
      </w:r>
      <w:r w:rsidR="00106BAC">
        <w:rPr>
          <w:rFonts w:ascii="Palatino Linotype" w:hAnsi="Palatino Linotype"/>
        </w:rPr>
        <w:t xml:space="preserve">s los recibos de nómina del personal adscrito a la Unidad de Transparencia, correspondientes a la primera quincena de julio de dos mil veinte. </w:t>
      </w:r>
    </w:p>
    <w:p w14:paraId="10073175" w14:textId="29F909BB" w:rsidR="00B66A9F" w:rsidRPr="008E208B" w:rsidRDefault="00106BAC" w:rsidP="00B66A9F">
      <w:pPr>
        <w:pStyle w:val="Prrafodelista"/>
        <w:numPr>
          <w:ilvl w:val="0"/>
          <w:numId w:val="40"/>
        </w:numPr>
        <w:spacing w:before="240" w:line="360" w:lineRule="auto"/>
        <w:jc w:val="both"/>
        <w:rPr>
          <w:rFonts w:ascii="Palatino Linotype" w:hAnsi="Palatino Linotype" w:cs="Arial"/>
          <w:b/>
          <w:bCs/>
          <w:color w:val="000000"/>
          <w:lang w:val="es-ES_tradnl"/>
        </w:rPr>
      </w:pPr>
      <w:r w:rsidRPr="00B66A9F">
        <w:rPr>
          <w:rFonts w:ascii="Palatino Linotype" w:hAnsi="Palatino Linotype"/>
        </w:rPr>
        <w:t xml:space="preserve">De una interpretación sistemática de los numerales </w:t>
      </w:r>
      <w:r w:rsidRPr="00B66A9F">
        <w:rPr>
          <w:rFonts w:ascii="Palatino Linotype" w:hAnsi="Palatino Linotype" w:cs="Arial"/>
        </w:rPr>
        <w:t xml:space="preserve">39 y 77 del Reglamento Interior del </w:t>
      </w:r>
      <w:r w:rsidRPr="00B66A9F">
        <w:rPr>
          <w:rFonts w:ascii="Palatino Linotype" w:hAnsi="Palatino Linotype" w:cs="Arial"/>
          <w:b/>
          <w:bCs/>
        </w:rPr>
        <w:t xml:space="preserve">Sujeto Obligado, </w:t>
      </w:r>
      <w:r w:rsidRPr="00B66A9F">
        <w:rPr>
          <w:rFonts w:ascii="Palatino Linotype" w:hAnsi="Palatino Linotype" w:cs="Arial"/>
        </w:rPr>
        <w:t xml:space="preserve">así como </w:t>
      </w:r>
      <w:r w:rsidR="008E208B">
        <w:rPr>
          <w:rFonts w:ascii="Palatino Linotype" w:hAnsi="Palatino Linotype" w:cs="Arial"/>
        </w:rPr>
        <w:t>los</w:t>
      </w:r>
      <w:r w:rsidRPr="00B66A9F">
        <w:rPr>
          <w:rFonts w:ascii="Palatino Linotype" w:hAnsi="Palatino Linotype" w:cs="Arial"/>
        </w:rPr>
        <w:t xml:space="preserve"> apartado</w:t>
      </w:r>
      <w:r w:rsidR="008E208B">
        <w:rPr>
          <w:rFonts w:ascii="Palatino Linotype" w:hAnsi="Palatino Linotype" w:cs="Arial"/>
        </w:rPr>
        <w:t>s</w:t>
      </w:r>
      <w:r w:rsidRPr="00B66A9F">
        <w:rPr>
          <w:rFonts w:ascii="Palatino Linotype" w:hAnsi="Palatino Linotype" w:cs="Arial"/>
        </w:rPr>
        <w:t xml:space="preserve"> 15</w:t>
      </w:r>
      <w:r w:rsidR="008E208B">
        <w:rPr>
          <w:rFonts w:ascii="Palatino Linotype" w:hAnsi="Palatino Linotype" w:cs="Arial"/>
        </w:rPr>
        <w:t>; 15.1 y 15.1.1</w:t>
      </w:r>
      <w:r w:rsidRPr="00B66A9F">
        <w:rPr>
          <w:rFonts w:ascii="Palatino Linotype" w:hAnsi="Palatino Linotype" w:cs="Arial"/>
        </w:rPr>
        <w:t xml:space="preserve"> del Manual de organización del </w:t>
      </w:r>
      <w:r w:rsidRPr="00B66A9F">
        <w:rPr>
          <w:rFonts w:ascii="Palatino Linotype" w:hAnsi="Palatino Linotype" w:cs="Arial"/>
          <w:b/>
          <w:bCs/>
        </w:rPr>
        <w:t xml:space="preserve">Sujeto Obligado, </w:t>
      </w:r>
      <w:r w:rsidRPr="00B66A9F">
        <w:rPr>
          <w:rFonts w:ascii="Palatino Linotype" w:hAnsi="Palatino Linotype" w:cs="Arial"/>
        </w:rPr>
        <w:t>se desprende que el Director de Administración</w:t>
      </w:r>
      <w:r w:rsidR="008E208B">
        <w:rPr>
          <w:rFonts w:ascii="Palatino Linotype" w:hAnsi="Palatino Linotype" w:cs="Arial"/>
        </w:rPr>
        <w:t xml:space="preserve">, el Subdirector de Recursos Humanos </w:t>
      </w:r>
      <w:r w:rsidR="00B55A6C">
        <w:rPr>
          <w:rFonts w:ascii="Palatino Linotype" w:hAnsi="Palatino Linotype" w:cs="Arial"/>
        </w:rPr>
        <w:t>y Servicios Generales, así como el Jefe de Departamento del Personal,</w:t>
      </w:r>
      <w:r w:rsidRPr="00B66A9F">
        <w:rPr>
          <w:rFonts w:ascii="Palatino Linotype" w:hAnsi="Palatino Linotype" w:cs="Arial"/>
        </w:rPr>
        <w:t xml:space="preserve"> funge</w:t>
      </w:r>
      <w:r w:rsidR="00B55A6C">
        <w:rPr>
          <w:rFonts w:ascii="Palatino Linotype" w:hAnsi="Palatino Linotype" w:cs="Arial"/>
        </w:rPr>
        <w:t>n</w:t>
      </w:r>
      <w:r w:rsidRPr="00B66A9F">
        <w:rPr>
          <w:rFonts w:ascii="Palatino Linotype" w:hAnsi="Palatino Linotype" w:cs="Arial"/>
        </w:rPr>
        <w:t xml:space="preserve"> como </w:t>
      </w:r>
      <w:r w:rsidR="00B55A6C">
        <w:rPr>
          <w:rFonts w:ascii="Palatino Linotype" w:hAnsi="Palatino Linotype" w:cs="Arial"/>
        </w:rPr>
        <w:t>los</w:t>
      </w:r>
      <w:r w:rsidRPr="00B66A9F">
        <w:rPr>
          <w:rFonts w:ascii="Palatino Linotype" w:hAnsi="Palatino Linotype" w:cs="Arial"/>
        </w:rPr>
        <w:t xml:space="preserve"> servidor</w:t>
      </w:r>
      <w:r w:rsidR="00B55A6C">
        <w:rPr>
          <w:rFonts w:ascii="Palatino Linotype" w:hAnsi="Palatino Linotype" w:cs="Arial"/>
        </w:rPr>
        <w:t>es</w:t>
      </w:r>
      <w:r w:rsidRPr="00B66A9F">
        <w:rPr>
          <w:rFonts w:ascii="Palatino Linotype" w:hAnsi="Palatino Linotype" w:cs="Arial"/>
        </w:rPr>
        <w:t xml:space="preserve"> público</w:t>
      </w:r>
      <w:r w:rsidR="00B55A6C">
        <w:rPr>
          <w:rFonts w:ascii="Palatino Linotype" w:hAnsi="Palatino Linotype" w:cs="Arial"/>
        </w:rPr>
        <w:t>s</w:t>
      </w:r>
      <w:r w:rsidRPr="00B66A9F">
        <w:rPr>
          <w:rFonts w:ascii="Palatino Linotype" w:hAnsi="Palatino Linotype" w:cs="Arial"/>
        </w:rPr>
        <w:t xml:space="preserve"> habilitado</w:t>
      </w:r>
      <w:r w:rsidR="00B55A6C">
        <w:rPr>
          <w:rFonts w:ascii="Palatino Linotype" w:hAnsi="Palatino Linotype" w:cs="Arial"/>
        </w:rPr>
        <w:t>s</w:t>
      </w:r>
      <w:r w:rsidRPr="00B66A9F">
        <w:rPr>
          <w:rFonts w:ascii="Palatino Linotype" w:hAnsi="Palatino Linotype" w:cs="Arial"/>
        </w:rPr>
        <w:t xml:space="preserve"> </w:t>
      </w:r>
      <w:r w:rsidR="000E7DE7" w:rsidRPr="00B66A9F">
        <w:rPr>
          <w:rFonts w:ascii="Palatino Linotype" w:hAnsi="Palatino Linotype" w:cs="Arial"/>
        </w:rPr>
        <w:t>competente</w:t>
      </w:r>
      <w:r w:rsidR="00B55A6C">
        <w:rPr>
          <w:rFonts w:ascii="Palatino Linotype" w:hAnsi="Palatino Linotype" w:cs="Arial"/>
        </w:rPr>
        <w:t>s</w:t>
      </w:r>
      <w:r w:rsidR="000E7DE7" w:rsidRPr="00B66A9F">
        <w:rPr>
          <w:rFonts w:ascii="Palatino Linotype" w:hAnsi="Palatino Linotype" w:cs="Arial"/>
        </w:rPr>
        <w:t xml:space="preserve"> </w:t>
      </w:r>
      <w:r w:rsidRPr="00B66A9F">
        <w:rPr>
          <w:rFonts w:ascii="Palatino Linotype" w:hAnsi="Palatino Linotype" w:cs="Arial"/>
        </w:rPr>
        <w:t xml:space="preserve">para atender el requerimiento formulado por el particular. </w:t>
      </w:r>
    </w:p>
    <w:p w14:paraId="2707DEB8" w14:textId="040D5F21" w:rsidR="00B66A9F" w:rsidRPr="00B66A9F" w:rsidRDefault="00106BAC" w:rsidP="00B66A9F">
      <w:pPr>
        <w:pStyle w:val="Prrafodelista"/>
        <w:numPr>
          <w:ilvl w:val="0"/>
          <w:numId w:val="40"/>
        </w:numPr>
        <w:spacing w:before="240" w:line="360" w:lineRule="auto"/>
        <w:jc w:val="both"/>
        <w:rPr>
          <w:rFonts w:ascii="Palatino Linotype" w:hAnsi="Palatino Linotype" w:cs="Arial"/>
          <w:b/>
          <w:bCs/>
          <w:color w:val="000000"/>
          <w:lang w:val="es-ES_tradnl"/>
        </w:rPr>
      </w:pPr>
      <w:r w:rsidRPr="00B66A9F">
        <w:rPr>
          <w:rFonts w:ascii="Palatino Linotype" w:hAnsi="Palatino Linotype"/>
          <w:bCs/>
        </w:rPr>
        <w:t xml:space="preserve">Mediante respuesta </w:t>
      </w:r>
      <w:r w:rsidRPr="00B66A9F">
        <w:rPr>
          <w:rFonts w:ascii="Palatino Linotype" w:hAnsi="Palatino Linotype"/>
          <w:b/>
        </w:rPr>
        <w:t xml:space="preserve">El Sujeto Obligado </w:t>
      </w:r>
      <w:r w:rsidRPr="00B66A9F">
        <w:rPr>
          <w:rFonts w:ascii="Palatino Linotype" w:hAnsi="Palatino Linotype"/>
          <w:bCs/>
        </w:rPr>
        <w:t>se limitó a remitir la nómina correspondiente a la primera quincena del mes de julio de dos mil veinte, consistente en 2 -dos- fojas</w:t>
      </w:r>
      <w:r w:rsidR="000E7DE7" w:rsidRPr="00B66A9F">
        <w:rPr>
          <w:rFonts w:ascii="Palatino Linotype" w:hAnsi="Palatino Linotype"/>
          <w:bCs/>
        </w:rPr>
        <w:t xml:space="preserve">, soporte documental en cita que refleja </w:t>
      </w:r>
      <w:r w:rsidR="00B66A9F" w:rsidRPr="00B66A9F">
        <w:rPr>
          <w:rFonts w:ascii="Palatino Linotype" w:hAnsi="Palatino Linotype" w:cs="Arial"/>
        </w:rPr>
        <w:t xml:space="preserve">diversos datos tales como área de adscripción, nombre de servidor público, categoría, percepción total, deducción total, percepción neta y firma de servidor público. </w:t>
      </w:r>
    </w:p>
    <w:p w14:paraId="126292BC" w14:textId="3C514180" w:rsidR="000E7DE7" w:rsidRPr="00D3797E" w:rsidRDefault="00106BAC" w:rsidP="00B66A9F">
      <w:pPr>
        <w:pStyle w:val="Prrafodelista"/>
        <w:numPr>
          <w:ilvl w:val="0"/>
          <w:numId w:val="40"/>
        </w:numPr>
        <w:spacing w:before="240" w:line="360" w:lineRule="auto"/>
        <w:jc w:val="both"/>
        <w:rPr>
          <w:rFonts w:ascii="Palatino Linotype" w:hAnsi="Palatino Linotype"/>
          <w:b/>
        </w:rPr>
      </w:pPr>
      <w:r>
        <w:rPr>
          <w:rFonts w:ascii="Palatino Linotype" w:hAnsi="Palatino Linotype"/>
          <w:bCs/>
        </w:rPr>
        <w:t xml:space="preserve">En contraste, mediante informe justificado </w:t>
      </w:r>
      <w:r>
        <w:rPr>
          <w:rFonts w:ascii="Palatino Linotype" w:hAnsi="Palatino Linotype"/>
          <w:b/>
        </w:rPr>
        <w:t xml:space="preserve">El Sujeto Obligado </w:t>
      </w:r>
      <w:r>
        <w:rPr>
          <w:rFonts w:ascii="Palatino Linotype" w:hAnsi="Palatino Linotype"/>
          <w:bCs/>
        </w:rPr>
        <w:t xml:space="preserve">brindó mayores elementos encauzados a </w:t>
      </w:r>
      <w:r w:rsidR="004C7089">
        <w:rPr>
          <w:rFonts w:ascii="Palatino Linotype" w:hAnsi="Palatino Linotype"/>
          <w:bCs/>
        </w:rPr>
        <w:t xml:space="preserve">fundamentar y motivar su respuesta. </w:t>
      </w:r>
      <w:r w:rsidR="000E7DE7">
        <w:rPr>
          <w:rFonts w:ascii="Palatino Linotype" w:hAnsi="Palatino Linotype"/>
          <w:bCs/>
        </w:rPr>
        <w:t xml:space="preserve"> </w:t>
      </w:r>
    </w:p>
    <w:p w14:paraId="628CB3A7" w14:textId="77777777" w:rsidR="00B55A6C" w:rsidRDefault="00D3797E" w:rsidP="00B55A6C">
      <w:pPr>
        <w:pStyle w:val="Prrafodelista"/>
        <w:spacing w:before="240" w:line="360" w:lineRule="auto"/>
        <w:ind w:left="720"/>
        <w:jc w:val="both"/>
        <w:rPr>
          <w:rFonts w:ascii="Palatino Linotype" w:hAnsi="Palatino Linotype"/>
          <w:bCs/>
        </w:rPr>
      </w:pPr>
      <w:r>
        <w:rPr>
          <w:rFonts w:ascii="Palatino Linotype" w:hAnsi="Palatino Linotype"/>
          <w:bCs/>
        </w:rPr>
        <w:t xml:space="preserve">Asimismo, </w:t>
      </w:r>
      <w:r>
        <w:rPr>
          <w:rFonts w:ascii="Palatino Linotype" w:hAnsi="Palatino Linotype"/>
          <w:b/>
        </w:rPr>
        <w:t xml:space="preserve">El Sujeto Obligado </w:t>
      </w:r>
      <w:r>
        <w:rPr>
          <w:rFonts w:ascii="Palatino Linotype" w:hAnsi="Palatino Linotype"/>
          <w:bCs/>
        </w:rPr>
        <w:t>destac</w:t>
      </w:r>
      <w:r w:rsidR="00126079">
        <w:rPr>
          <w:rFonts w:ascii="Palatino Linotype" w:hAnsi="Palatino Linotype"/>
          <w:bCs/>
        </w:rPr>
        <w:t>ó</w:t>
      </w:r>
      <w:r>
        <w:rPr>
          <w:rFonts w:ascii="Palatino Linotype" w:hAnsi="Palatino Linotype"/>
          <w:bCs/>
        </w:rPr>
        <w:t xml:space="preserve"> la aplicabilidad de los criterios </w:t>
      </w:r>
      <w:r>
        <w:rPr>
          <w:rFonts w:ascii="Palatino Linotype" w:hAnsi="Palatino Linotype"/>
          <w:b/>
        </w:rPr>
        <w:t xml:space="preserve">31/10 </w:t>
      </w:r>
      <w:r>
        <w:rPr>
          <w:rFonts w:ascii="Palatino Linotype" w:hAnsi="Palatino Linotype"/>
          <w:bCs/>
        </w:rPr>
        <w:t xml:space="preserve">y </w:t>
      </w:r>
      <w:r>
        <w:rPr>
          <w:rFonts w:ascii="Palatino Linotype" w:hAnsi="Palatino Linotype"/>
          <w:b/>
        </w:rPr>
        <w:t xml:space="preserve">03/17 </w:t>
      </w:r>
      <w:r>
        <w:rPr>
          <w:rFonts w:ascii="Palatino Linotype" w:hAnsi="Palatino Linotype"/>
          <w:bCs/>
        </w:rPr>
        <w:t>emitidos por el Instituto Nacional de Transparencia, Acceso a la Información y Protección de Datos Personales</w:t>
      </w:r>
      <w:r w:rsidR="00B55A6C">
        <w:rPr>
          <w:rFonts w:ascii="Palatino Linotype" w:hAnsi="Palatino Linotype"/>
          <w:bCs/>
        </w:rPr>
        <w:t>.</w:t>
      </w:r>
    </w:p>
    <w:p w14:paraId="44D87AF3" w14:textId="167CAB5B" w:rsidR="002F5375" w:rsidRPr="002F5375" w:rsidRDefault="002F5375" w:rsidP="00B55A6C">
      <w:pPr>
        <w:pStyle w:val="Prrafodelista"/>
        <w:numPr>
          <w:ilvl w:val="0"/>
          <w:numId w:val="40"/>
        </w:numPr>
        <w:spacing w:before="240" w:line="360" w:lineRule="auto"/>
        <w:jc w:val="both"/>
        <w:rPr>
          <w:rFonts w:ascii="Palatino Linotype" w:hAnsi="Palatino Linotype"/>
          <w:b/>
        </w:rPr>
      </w:pPr>
      <w:r>
        <w:rPr>
          <w:rFonts w:ascii="Palatino Linotype" w:hAnsi="Palatino Linotype"/>
          <w:bCs/>
        </w:rPr>
        <w:lastRenderedPageBreak/>
        <w:t xml:space="preserve">Finalmente, no resulta desapercibido para este Órgano Resolutor que </w:t>
      </w:r>
      <w:r>
        <w:rPr>
          <w:rFonts w:ascii="Palatino Linotype" w:hAnsi="Palatino Linotype"/>
          <w:b/>
        </w:rPr>
        <w:t xml:space="preserve">El Sujeto Obligado </w:t>
      </w:r>
      <w:r>
        <w:rPr>
          <w:rFonts w:ascii="Palatino Linotype" w:hAnsi="Palatino Linotype"/>
          <w:bCs/>
        </w:rPr>
        <w:t xml:space="preserve">inobservó el contenido del artículo 162 de la Ley de Transparencia local, porción normativa que impone la obligación de turnar las solicitudes a todas las Áreas competentes de acuerdo a sus facultades, competencias y funciones, con el objeto de que realicen una búsqueda exhaustiva y razonable de la información solicitada. </w:t>
      </w:r>
    </w:p>
    <w:p w14:paraId="624E2E4B" w14:textId="7BF40B54" w:rsidR="00D3797E" w:rsidRPr="000E7DE7" w:rsidRDefault="00D3797E" w:rsidP="00B66A9F">
      <w:pPr>
        <w:pStyle w:val="Prrafodelista"/>
        <w:numPr>
          <w:ilvl w:val="0"/>
          <w:numId w:val="40"/>
        </w:numPr>
        <w:spacing w:before="240" w:line="360" w:lineRule="auto"/>
        <w:jc w:val="both"/>
        <w:rPr>
          <w:rFonts w:ascii="Palatino Linotype" w:hAnsi="Palatino Linotype"/>
          <w:b/>
        </w:rPr>
      </w:pPr>
      <w:r>
        <w:rPr>
          <w:rFonts w:ascii="Palatino Linotype" w:hAnsi="Palatino Linotype"/>
          <w:bCs/>
        </w:rPr>
        <w:t xml:space="preserve">De ahí que deba arribarse a la premisa de que mediante </w:t>
      </w:r>
      <w:r w:rsidR="00AA7FD7">
        <w:rPr>
          <w:rFonts w:ascii="Palatino Linotype" w:hAnsi="Palatino Linotype"/>
          <w:bCs/>
        </w:rPr>
        <w:t xml:space="preserve">respuesta e </w:t>
      </w:r>
      <w:r>
        <w:rPr>
          <w:rFonts w:ascii="Palatino Linotype" w:hAnsi="Palatino Linotype"/>
          <w:bCs/>
        </w:rPr>
        <w:t xml:space="preserve">informe justificado </w:t>
      </w:r>
      <w:r w:rsidR="00AA7FD7">
        <w:rPr>
          <w:rFonts w:ascii="Palatino Linotype" w:hAnsi="Palatino Linotype"/>
          <w:bCs/>
        </w:rPr>
        <w:t xml:space="preserve">no </w:t>
      </w:r>
      <w:r>
        <w:rPr>
          <w:rFonts w:ascii="Palatino Linotype" w:hAnsi="Palatino Linotype"/>
          <w:bCs/>
        </w:rPr>
        <w:t xml:space="preserve">se colmó el derecho de acceso a la información pública. </w:t>
      </w:r>
    </w:p>
    <w:p w14:paraId="6BEA0E84" w14:textId="77777777" w:rsidR="00AA7FD7" w:rsidRDefault="00AA7FD7" w:rsidP="00AA7FD7">
      <w:pPr>
        <w:spacing w:before="240" w:line="360" w:lineRule="auto"/>
        <w:jc w:val="both"/>
        <w:rPr>
          <w:rFonts w:ascii="Palatino Linotype" w:hAnsi="Palatino Linotype"/>
        </w:rPr>
      </w:pPr>
    </w:p>
    <w:p w14:paraId="1363BF88" w14:textId="01EC93AD" w:rsidR="00AA7FD7" w:rsidRPr="00AA7FD7" w:rsidRDefault="00AA7FD7" w:rsidP="00AA7FD7">
      <w:pPr>
        <w:spacing w:before="240" w:line="360" w:lineRule="auto"/>
        <w:jc w:val="both"/>
        <w:rPr>
          <w:rFonts w:ascii="Palatino Linotype" w:hAnsi="Palatino Linotype"/>
          <w:sz w:val="24"/>
          <w:szCs w:val="24"/>
        </w:rPr>
      </w:pPr>
      <w:r w:rsidRPr="00AA7FD7">
        <w:rPr>
          <w:rFonts w:ascii="Palatino Linotype" w:hAnsi="Palatino Linotype"/>
          <w:sz w:val="24"/>
          <w:szCs w:val="24"/>
        </w:rPr>
        <w:t>Con base en lo anteriormente expuesto, resulta procedente ordenar la entrega, previa búsqueda exhaustiva y razonable, en versión pública de ser procedente, de la siguiente información:</w:t>
      </w:r>
    </w:p>
    <w:p w14:paraId="3DE1A15E" w14:textId="28337A1D" w:rsidR="00AA7FD7" w:rsidRDefault="00AA7FD7" w:rsidP="00AA7FD7">
      <w:pPr>
        <w:pStyle w:val="Prrafodelista"/>
        <w:numPr>
          <w:ilvl w:val="0"/>
          <w:numId w:val="41"/>
        </w:numPr>
        <w:tabs>
          <w:tab w:val="left" w:pos="8080"/>
        </w:tabs>
        <w:spacing w:line="360" w:lineRule="auto"/>
        <w:jc w:val="both"/>
        <w:rPr>
          <w:rFonts w:ascii="Palatino Linotype" w:hAnsi="Palatino Linotype" w:cs="Arial"/>
        </w:rPr>
      </w:pPr>
      <w:r>
        <w:rPr>
          <w:rFonts w:ascii="Palatino Linotype" w:hAnsi="Palatino Linotype" w:cs="Arial"/>
        </w:rPr>
        <w:t xml:space="preserve">Recibos de nómina, comprobantes de pago o CFDI del personal adscrito al área de transparencia, del periodo comprendido del uno al quince de julio de dos mil veinte. </w:t>
      </w:r>
    </w:p>
    <w:p w14:paraId="59E07C95" w14:textId="246C34E6" w:rsidR="00AA7FD7" w:rsidRDefault="00B55A6C" w:rsidP="00AA7FD7">
      <w:pPr>
        <w:tabs>
          <w:tab w:val="left" w:pos="8080"/>
        </w:tabs>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56544" behindDoc="0" locked="0" layoutInCell="1" allowOverlap="1" wp14:anchorId="66362522" wp14:editId="09E9E957">
                <wp:simplePos x="0" y="0"/>
                <wp:positionH relativeFrom="column">
                  <wp:posOffset>-408926</wp:posOffset>
                </wp:positionH>
                <wp:positionV relativeFrom="paragraph">
                  <wp:posOffset>246434</wp:posOffset>
                </wp:positionV>
                <wp:extent cx="6517531" cy="1887166"/>
                <wp:effectExtent l="0" t="0" r="36195" b="37465"/>
                <wp:wrapNone/>
                <wp:docPr id="2" name="Conector recto 2"/>
                <wp:cNvGraphicFramePr/>
                <a:graphic xmlns:a="http://schemas.openxmlformats.org/drawingml/2006/main">
                  <a:graphicData uri="http://schemas.microsoft.com/office/word/2010/wordprocessingShape">
                    <wps:wsp>
                      <wps:cNvCnPr/>
                      <wps:spPr>
                        <a:xfrm>
                          <a:off x="0" y="0"/>
                          <a:ext cx="6517531" cy="1887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DCC32" id="Conector recto 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19.4pt" to="48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" strokecolor="#5b9bd5 [3204]" strokeweight=".5pt">
                <v:stroke joinstyle="miter"/>
              </v:line>
            </w:pict>
          </mc:Fallback>
        </mc:AlternateContent>
      </w:r>
    </w:p>
    <w:p w14:paraId="48C46304" w14:textId="311765F3" w:rsidR="00AA7FD7" w:rsidRDefault="00AA7FD7" w:rsidP="00AA7FD7">
      <w:pPr>
        <w:spacing w:before="240" w:line="360" w:lineRule="auto"/>
        <w:jc w:val="both"/>
        <w:rPr>
          <w:rFonts w:ascii="Palatino Linotype" w:hAnsi="Palatino Linotype" w:cs="Arial"/>
          <w:b/>
          <w:bCs/>
          <w:iCs/>
          <w:sz w:val="24"/>
          <w:szCs w:val="24"/>
        </w:rPr>
      </w:pPr>
    </w:p>
    <w:p w14:paraId="409CFE3B" w14:textId="3B9A74CA" w:rsidR="00AA7FD7" w:rsidRDefault="00AA7FD7" w:rsidP="00AA7FD7">
      <w:pPr>
        <w:pStyle w:val="Sinespaciado"/>
        <w:spacing w:line="360" w:lineRule="auto"/>
        <w:jc w:val="both"/>
        <w:rPr>
          <w:rFonts w:ascii="Palatino Linotype" w:hAnsi="Palatino Linotype"/>
          <w:bCs/>
        </w:rPr>
      </w:pPr>
    </w:p>
    <w:p w14:paraId="2F7F348A" w14:textId="3E0F4CBA" w:rsidR="00286B9A" w:rsidRDefault="00286B9A" w:rsidP="00AA7FD7">
      <w:pPr>
        <w:pStyle w:val="Sinespaciado"/>
        <w:spacing w:line="360" w:lineRule="auto"/>
        <w:jc w:val="both"/>
        <w:rPr>
          <w:rFonts w:ascii="Palatino Linotype" w:hAnsi="Palatino Linotype"/>
          <w:bCs/>
        </w:rPr>
      </w:pPr>
    </w:p>
    <w:p w14:paraId="6BFF570E" w14:textId="77777777" w:rsidR="00286B9A" w:rsidRPr="007C1D20" w:rsidRDefault="00286B9A" w:rsidP="00AA7FD7">
      <w:pPr>
        <w:pStyle w:val="Sinespaciado"/>
        <w:spacing w:line="360" w:lineRule="auto"/>
        <w:jc w:val="both"/>
        <w:rPr>
          <w:rFonts w:ascii="Palatino Linotype" w:hAnsi="Palatino Linotype"/>
          <w:bCs/>
        </w:rPr>
      </w:pPr>
    </w:p>
    <w:p w14:paraId="61D2006A" w14:textId="77777777" w:rsidR="00AA7FD7" w:rsidRDefault="00AA7FD7" w:rsidP="00AA7FD7">
      <w:pPr>
        <w:pStyle w:val="Prrafodelista"/>
        <w:numPr>
          <w:ilvl w:val="0"/>
          <w:numId w:val="42"/>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5066BA53" w14:textId="77777777" w:rsidR="00AA7FD7" w:rsidRPr="001571EB" w:rsidRDefault="00AA7FD7" w:rsidP="00AA7FD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006D780" w14:textId="77777777" w:rsidR="00AA7FD7" w:rsidRPr="00E60DEF" w:rsidRDefault="00AA7FD7" w:rsidP="00AA7FD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85F8B4" w14:textId="77777777" w:rsidR="00AA7FD7" w:rsidRPr="00E60DEF" w:rsidRDefault="00AA7FD7" w:rsidP="00AA7FD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BA2FBDD" w14:textId="77777777" w:rsidR="00AA7FD7" w:rsidRPr="001571EB" w:rsidRDefault="00AA7FD7" w:rsidP="00AA7FD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6A52B78" w14:textId="77777777" w:rsidR="00AA7FD7" w:rsidRPr="001571EB" w:rsidRDefault="00AA7FD7" w:rsidP="00AA7FD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98180CC" w14:textId="77777777" w:rsidR="00AA7FD7" w:rsidRPr="001571EB" w:rsidRDefault="00AA7FD7" w:rsidP="00AA7FD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836E2A8" w14:textId="77777777" w:rsidR="00AA7FD7" w:rsidRPr="001571EB" w:rsidRDefault="00AA7FD7" w:rsidP="00AA7FD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2CA22AFD" w14:textId="77777777" w:rsidR="00AA7FD7" w:rsidRPr="001571EB" w:rsidRDefault="00AA7FD7" w:rsidP="00AA7FD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457EB39" w14:textId="77777777" w:rsidR="00AA7FD7" w:rsidRPr="001571EB" w:rsidRDefault="00AA7FD7" w:rsidP="00AA7FD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BE7D635" w14:textId="77777777" w:rsidR="00AA7FD7" w:rsidRPr="001571EB" w:rsidRDefault="00AA7FD7" w:rsidP="00AA7FD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116355" w14:textId="77777777" w:rsidR="00AA7FD7" w:rsidRPr="00E60DEF" w:rsidRDefault="00AA7FD7" w:rsidP="00AA7FD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E1C7092" w14:textId="77777777" w:rsidR="00AA7FD7" w:rsidRPr="001571EB" w:rsidRDefault="00AA7FD7" w:rsidP="00AA7FD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4176FD2" w14:textId="77777777" w:rsidR="00AA7FD7" w:rsidRPr="00E60DEF" w:rsidRDefault="00AA7FD7" w:rsidP="00AA7FD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725E151" w14:textId="77777777" w:rsidR="00AA7FD7" w:rsidRPr="001571EB" w:rsidRDefault="00AA7FD7" w:rsidP="00AA7FD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341C775" w14:textId="77777777" w:rsidR="00AA7FD7" w:rsidRPr="001571EB" w:rsidRDefault="00AA7FD7" w:rsidP="00AA7FD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8D7D9D" w14:textId="77777777" w:rsidR="00AA7FD7" w:rsidRPr="001571EB" w:rsidRDefault="00AA7FD7" w:rsidP="00AA7FD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818CD06" w14:textId="77777777" w:rsidR="00AA7FD7" w:rsidRDefault="00AA7FD7" w:rsidP="00AA7FD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A7E229E" w14:textId="77777777" w:rsidR="00AA7FD7" w:rsidRDefault="00AA7FD7" w:rsidP="00AA7FD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402CD29"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A85557E"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82D9413"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7965373"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D0C459C" w14:textId="77777777" w:rsidR="00AA7FD7" w:rsidRPr="00EE0180"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AD73B8E" w14:textId="77777777" w:rsidR="00AA7FD7" w:rsidRPr="001571EB" w:rsidRDefault="00AA7FD7" w:rsidP="00AA7FD7">
      <w:pPr>
        <w:autoSpaceDE w:val="0"/>
        <w:autoSpaceDN w:val="0"/>
        <w:adjustRightInd w:val="0"/>
        <w:spacing w:before="120" w:after="120"/>
        <w:ind w:left="567" w:right="850"/>
        <w:jc w:val="both"/>
        <w:rPr>
          <w:rFonts w:ascii="Palatino Linotype" w:eastAsia="Times New Roman" w:hAnsi="Palatino Linotype" w:cs="Arial"/>
          <w:i/>
        </w:rPr>
      </w:pPr>
    </w:p>
    <w:p w14:paraId="4E146DCF" w14:textId="77777777" w:rsidR="00AA7FD7" w:rsidRPr="001571EB" w:rsidRDefault="00AA7FD7" w:rsidP="00AA7FD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0C57306" w14:textId="77777777" w:rsidR="00AA7FD7" w:rsidRPr="001571EB" w:rsidRDefault="00AA7FD7" w:rsidP="00AA7FD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DA51F8" w14:textId="77777777" w:rsidR="00AA7FD7" w:rsidRDefault="00AA7FD7" w:rsidP="00AA7FD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87780E" w14:textId="77777777" w:rsidR="00AA7FD7" w:rsidRDefault="00AA7FD7" w:rsidP="00AA7FD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B1571B7"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0B83349"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659469BF"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9A9AE1D" w14:textId="77777777" w:rsidR="00AA7FD7" w:rsidRPr="001571EB"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D894D53" w14:textId="77777777" w:rsidR="00AA7FD7" w:rsidRPr="00EE0180" w:rsidRDefault="00AA7FD7" w:rsidP="00AA7FD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7684B3C" w14:textId="77777777" w:rsidR="00AA7FD7" w:rsidRPr="001571EB" w:rsidRDefault="00AA7FD7" w:rsidP="00AA7FD7">
      <w:pPr>
        <w:spacing w:after="0" w:line="360" w:lineRule="auto"/>
        <w:jc w:val="both"/>
        <w:rPr>
          <w:rFonts w:ascii="Palatino Linotype" w:hAnsi="Palatino Linotype" w:cs="Arial"/>
        </w:rPr>
      </w:pPr>
    </w:p>
    <w:p w14:paraId="671B0DB8" w14:textId="77777777" w:rsidR="00AA7FD7" w:rsidRDefault="00AA7FD7" w:rsidP="00AA7FD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527D715" w14:textId="1DE3092D" w:rsidR="00AA7FD7" w:rsidRPr="005D0314" w:rsidRDefault="00AA7FD7" w:rsidP="00AA7FD7">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w:t>
      </w:r>
      <w:r w:rsidRPr="005D0314">
        <w:rPr>
          <w:rFonts w:ascii="Palatino Linotype" w:hAnsi="Palatino Linotype"/>
          <w:sz w:val="24"/>
          <w:szCs w:val="24"/>
        </w:rPr>
        <w:lastRenderedPageBreak/>
        <w:t xml:space="preserve">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b/>
          <w:bCs/>
          <w:sz w:val="24"/>
          <w:szCs w:val="24"/>
        </w:rPr>
        <w:t>00155/IEEM/IP/2020</w:t>
      </w:r>
      <w:r w:rsidRPr="00517889">
        <w:rPr>
          <w:rFonts w:ascii="Palatino Linotype" w:hAnsi="Palatino Linotype"/>
          <w:b/>
          <w:sz w:val="24"/>
          <w:szCs w:val="24"/>
        </w:rPr>
        <w:t>,</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6472F886" w14:textId="77777777" w:rsidR="00AA7FD7" w:rsidRDefault="00AA7FD7" w:rsidP="00AA7FD7">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29B519DA" w14:textId="77777777" w:rsidR="00AA7FD7" w:rsidRDefault="00AA7FD7" w:rsidP="00AA7FD7">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1FDE0ED8" w14:textId="77777777" w:rsidR="00AA7FD7" w:rsidRDefault="00AA7FD7" w:rsidP="00AA7FD7">
      <w:pPr>
        <w:spacing w:before="240" w:after="240" w:line="360" w:lineRule="auto"/>
        <w:jc w:val="center"/>
        <w:rPr>
          <w:rFonts w:ascii="Palatino Linotype" w:hAnsi="Palatino Linotype"/>
          <w:b/>
          <w:spacing w:val="60"/>
          <w:sz w:val="24"/>
          <w:szCs w:val="24"/>
        </w:rPr>
      </w:pPr>
    </w:p>
    <w:p w14:paraId="3BF7317B" w14:textId="29E3B686" w:rsidR="00AA7FD7" w:rsidRPr="00413327" w:rsidRDefault="00AA7FD7" w:rsidP="00AA7FD7">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5321800" w14:textId="371269F7" w:rsidR="00AA7FD7" w:rsidRDefault="00AA7FD7" w:rsidP="00AA7FD7">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Pr>
          <w:rFonts w:ascii="Palatino Linotype" w:hAnsi="Palatino Linotype"/>
          <w:b/>
          <w:bCs/>
          <w:sz w:val="24"/>
          <w:szCs w:val="24"/>
        </w:rPr>
        <w:t>00155/IEEM/IP/2020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3DCF7A16" w14:textId="77777777" w:rsidR="00AA7FD7" w:rsidRPr="00517889" w:rsidRDefault="00AA7FD7" w:rsidP="00AA7FD7">
      <w:pPr>
        <w:autoSpaceDE w:val="0"/>
        <w:autoSpaceDN w:val="0"/>
        <w:adjustRightInd w:val="0"/>
        <w:spacing w:before="240" w:line="360" w:lineRule="auto"/>
        <w:ind w:right="49"/>
        <w:jc w:val="both"/>
        <w:rPr>
          <w:rFonts w:ascii="Palatino Linotype" w:hAnsi="Palatino Linotype" w:cs="Arial"/>
          <w:b/>
          <w:sz w:val="24"/>
          <w:szCs w:val="24"/>
        </w:rPr>
      </w:pPr>
    </w:p>
    <w:p w14:paraId="5B8B7FC6" w14:textId="77777777" w:rsidR="00AA7FD7" w:rsidRDefault="00AA7FD7" w:rsidP="00AA7FD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11B1AA58" w14:textId="13FFDD7C" w:rsidR="00AA7FD7" w:rsidRPr="009D3186" w:rsidRDefault="00AA7FD7" w:rsidP="00AA7FD7">
      <w:pPr>
        <w:pStyle w:val="Prrafodelista"/>
        <w:numPr>
          <w:ilvl w:val="0"/>
          <w:numId w:val="43"/>
        </w:numPr>
        <w:autoSpaceDE w:val="0"/>
        <w:autoSpaceDN w:val="0"/>
        <w:adjustRightInd w:val="0"/>
        <w:spacing w:before="240" w:after="160" w:line="360" w:lineRule="auto"/>
        <w:jc w:val="both"/>
        <w:rPr>
          <w:rFonts w:ascii="Palatino Linotype" w:hAnsi="Palatino Linotype" w:cs="Arial"/>
          <w:i/>
          <w:iCs/>
        </w:rPr>
      </w:pPr>
      <w:r>
        <w:rPr>
          <w:rFonts w:ascii="Palatino Linotype" w:hAnsi="Palatino Linotype" w:cs="Arial"/>
          <w:i/>
          <w:iCs/>
        </w:rPr>
        <w:t xml:space="preserve">Recibos de nómina, comprobantes de pago o CFDI del personal adscrito al área de transparencia, del periodo comprendido del uno al quince de julio de dos mil veinte. </w:t>
      </w:r>
    </w:p>
    <w:p w14:paraId="162103B5" w14:textId="10808D54" w:rsidR="00AA7FD7" w:rsidRDefault="00AA7FD7" w:rsidP="00AA7FD7">
      <w:pPr>
        <w:pStyle w:val="Prrafodelista"/>
        <w:spacing w:before="240" w:line="360" w:lineRule="auto"/>
        <w:ind w:left="720" w:right="819"/>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B980548" w14:textId="77777777" w:rsidR="00AA7FD7" w:rsidRPr="00400A2B" w:rsidRDefault="00AA7FD7" w:rsidP="00AA7FD7">
      <w:pPr>
        <w:spacing w:after="0" w:line="360" w:lineRule="auto"/>
        <w:jc w:val="both"/>
        <w:rPr>
          <w:rFonts w:ascii="Palatino Linotype" w:hAnsi="Palatino Linotype" w:cs="Arial"/>
          <w:noProof/>
          <w:color w:val="000000"/>
          <w:sz w:val="24"/>
          <w:lang w:val="es-ES" w:eastAsia="es-MX"/>
        </w:rPr>
      </w:pPr>
    </w:p>
    <w:p w14:paraId="620F5C6B" w14:textId="77777777" w:rsidR="00AA7FD7" w:rsidRDefault="00AA7FD7" w:rsidP="00AA7FD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25956BB" w14:textId="77777777" w:rsidR="00AA7FD7" w:rsidRPr="00D05C83" w:rsidRDefault="00AA7FD7" w:rsidP="00AA7FD7">
      <w:pPr>
        <w:autoSpaceDE w:val="0"/>
        <w:autoSpaceDN w:val="0"/>
        <w:adjustRightInd w:val="0"/>
        <w:spacing w:before="240" w:line="360" w:lineRule="auto"/>
        <w:jc w:val="both"/>
        <w:rPr>
          <w:rFonts w:ascii="Palatino Linotype" w:hAnsi="Palatino Linotype" w:cs="Arial"/>
          <w:sz w:val="24"/>
          <w:szCs w:val="24"/>
        </w:rPr>
      </w:pPr>
    </w:p>
    <w:p w14:paraId="3860FFF4" w14:textId="77777777" w:rsidR="00AA7FD7" w:rsidRPr="00827063" w:rsidRDefault="00AA7FD7" w:rsidP="00AA7FD7">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RECURRENTE</w:t>
      </w:r>
      <w:r>
        <w:rPr>
          <w:rFonts w:ascii="Palatino Linotype" w:hAnsi="Palatino Linotype" w:cs="Arial"/>
          <w:b/>
          <w:sz w:val="24"/>
          <w:szCs w:val="24"/>
        </w:rPr>
        <w:t xml:space="preserve"> </w:t>
      </w:r>
      <w:r w:rsidRPr="00AF6553">
        <w:rPr>
          <w:rFonts w:ascii="Palatino Linotype" w:hAnsi="Palatino Linotype" w:cs="Arial"/>
          <w:b/>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 </w:t>
      </w:r>
    </w:p>
    <w:p w14:paraId="7C47FA12" w14:textId="77777777" w:rsidR="00AA7FD7" w:rsidRDefault="00AA7FD7" w:rsidP="00AA7FD7">
      <w:pPr>
        <w:autoSpaceDE w:val="0"/>
        <w:autoSpaceDN w:val="0"/>
        <w:adjustRightInd w:val="0"/>
        <w:spacing w:before="240" w:line="360" w:lineRule="auto"/>
        <w:jc w:val="both"/>
        <w:rPr>
          <w:rFonts w:ascii="Palatino Linotype" w:hAnsi="Palatino Linotype" w:cs="Arial"/>
          <w:b/>
          <w:sz w:val="24"/>
          <w:szCs w:val="24"/>
        </w:rPr>
      </w:pPr>
    </w:p>
    <w:p w14:paraId="705191DA" w14:textId="77777777" w:rsidR="00AA7FD7" w:rsidRDefault="00AA7FD7" w:rsidP="00AA7FD7">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QUINTO.</w:t>
      </w:r>
      <w:r>
        <w:rPr>
          <w:rFonts w:ascii="Palatino Linotype" w:hAnsi="Palatino Linotype" w:cs="Arial"/>
          <w:b/>
          <w:sz w:val="28"/>
          <w:szCs w:val="28"/>
        </w:rPr>
        <w:t xml:space="preserve">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1EF1A8C" w14:textId="6FA450CC" w:rsidR="00F87333" w:rsidRDefault="002A72FC" w:rsidP="00F8733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w:t>
      </w:r>
      <w:r w:rsidR="00F87333" w:rsidRPr="00C91103">
        <w:rPr>
          <w:rFonts w:ascii="Palatino Linotype" w:hAnsi="Palatino Linotype" w:cs="Arial"/>
          <w:sz w:val="24"/>
          <w:szCs w:val="24"/>
        </w:rPr>
        <w:t xml:space="preserve">SÍ LO RESUELVE, POR UNANIMIDAD DE </w:t>
      </w:r>
      <w:r w:rsidR="00F87333">
        <w:rPr>
          <w:rFonts w:ascii="Palatino Linotype" w:hAnsi="Palatino Linotype" w:cs="Arial"/>
          <w:sz w:val="24"/>
          <w:szCs w:val="24"/>
        </w:rPr>
        <w:t>VOTOS,</w:t>
      </w:r>
      <w:r w:rsidR="00F87333" w:rsidRPr="00C91103">
        <w:rPr>
          <w:rFonts w:ascii="Palatino Linotype" w:hAnsi="Palatino Linotype" w:cs="Arial"/>
          <w:sz w:val="24"/>
          <w:szCs w:val="24"/>
        </w:rPr>
        <w:t xml:space="preserve"> EL PLENO DEL</w:t>
      </w:r>
      <w:r w:rsidR="00F87333" w:rsidRPr="00C91103">
        <w:rPr>
          <w:rFonts w:ascii="Palatino Linotype" w:eastAsia="Arial Unicode MS" w:hAnsi="Palatino Linotype" w:cs="Arial"/>
          <w:sz w:val="24"/>
          <w:szCs w:val="24"/>
        </w:rPr>
        <w:t xml:space="preserve"> INSTITUTO DE TRANSPARENCIA, ACCESO A LA INFORMACIÓN PÚBLICA Y PROTECCIÓN DE DATOS PERSONALES DEL </w:t>
      </w:r>
      <w:r w:rsidR="00F87333" w:rsidRPr="00272CE0">
        <w:rPr>
          <w:rFonts w:ascii="Palatino Linotype" w:eastAsia="Arial Unicode MS" w:hAnsi="Palatino Linotype" w:cs="Arial"/>
          <w:sz w:val="24"/>
          <w:szCs w:val="24"/>
        </w:rPr>
        <w:t>ESTADO DE MÉXICO Y MUNICIPIOS</w:t>
      </w:r>
      <w:r w:rsidR="00F87333" w:rsidRPr="00272CE0">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F87333">
        <w:rPr>
          <w:rFonts w:ascii="Palatino Linotype" w:hAnsi="Palatino Linotype" w:cs="Arial"/>
          <w:sz w:val="24"/>
          <w:szCs w:val="24"/>
        </w:rPr>
        <w:t>EN</w:t>
      </w:r>
      <w:r w:rsidR="00F87333" w:rsidRPr="00272CE0">
        <w:rPr>
          <w:rFonts w:ascii="Palatino Linotype" w:hAnsi="Palatino Linotype" w:cs="Arial"/>
          <w:sz w:val="24"/>
          <w:szCs w:val="24"/>
        </w:rPr>
        <w:t xml:space="preserve"> LA </w:t>
      </w:r>
      <w:r w:rsidR="00F87333">
        <w:rPr>
          <w:rFonts w:ascii="Palatino Linotype" w:hAnsi="Palatino Linotype" w:cs="Arial"/>
          <w:sz w:val="24"/>
          <w:szCs w:val="24"/>
        </w:rPr>
        <w:t>VIGÉSIMA PRIMERA</w:t>
      </w:r>
      <w:r w:rsidR="00F87333" w:rsidRPr="00272CE0">
        <w:rPr>
          <w:rFonts w:ascii="Palatino Linotype" w:hAnsi="Palatino Linotype" w:cs="Arial"/>
          <w:sz w:val="24"/>
          <w:szCs w:val="24"/>
        </w:rPr>
        <w:t xml:space="preserve"> SESIÓN ORDINARIA CELEBRADA EL </w:t>
      </w:r>
      <w:r w:rsidR="00F87333">
        <w:rPr>
          <w:rFonts w:ascii="Palatino Linotype" w:hAnsi="Palatino Linotype" w:cs="Arial"/>
          <w:sz w:val="24"/>
          <w:szCs w:val="24"/>
        </w:rPr>
        <w:t>SIETE DE OCTUBRE</w:t>
      </w:r>
      <w:r w:rsidR="00F87333" w:rsidRPr="00272CE0">
        <w:rPr>
          <w:rFonts w:ascii="Palatino Linotype" w:hAnsi="Palatino Linotype" w:cs="Arial"/>
          <w:sz w:val="24"/>
          <w:szCs w:val="24"/>
        </w:rPr>
        <w:t xml:space="preserve"> DE DOS MIL VEINTE, ANTE EL SECRETARIO TÉCNICO</w:t>
      </w:r>
      <w:r w:rsidR="00F87333" w:rsidRPr="006C6A05">
        <w:rPr>
          <w:rFonts w:ascii="Palatino Linotype" w:hAnsi="Palatino Linotype" w:cs="Arial"/>
          <w:sz w:val="24"/>
          <w:szCs w:val="24"/>
        </w:rPr>
        <w:t xml:space="preserve"> DEL PLENO, ALEXIS TAPIA RAMÍREZ.</w:t>
      </w:r>
      <w:r w:rsidR="00F87333">
        <w:rPr>
          <w:rFonts w:ascii="Palatino Linotype" w:hAnsi="Palatino Linotype" w:cs="Arial"/>
          <w:sz w:val="24"/>
          <w:szCs w:val="24"/>
        </w:rPr>
        <w:t xml:space="preserve">  </w:t>
      </w:r>
    </w:p>
    <w:p w14:paraId="3CDA39E3" w14:textId="77777777" w:rsidR="00F87333" w:rsidRDefault="00F87333" w:rsidP="00F8733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8352" behindDoc="0" locked="0" layoutInCell="1" allowOverlap="1" wp14:anchorId="314107B9" wp14:editId="26D209F8">
                <wp:simplePos x="0" y="0"/>
                <wp:positionH relativeFrom="column">
                  <wp:posOffset>-429504</wp:posOffset>
                </wp:positionH>
                <wp:positionV relativeFrom="paragraph">
                  <wp:posOffset>62035</wp:posOffset>
                </wp:positionV>
                <wp:extent cx="6277414" cy="4536830"/>
                <wp:effectExtent l="0" t="0" r="28575" b="35560"/>
                <wp:wrapNone/>
                <wp:docPr id="10" name="Conector recto 10"/>
                <wp:cNvGraphicFramePr/>
                <a:graphic xmlns:a="http://schemas.openxmlformats.org/drawingml/2006/main">
                  <a:graphicData uri="http://schemas.microsoft.com/office/word/2010/wordprocessingShape">
                    <wps:wsp>
                      <wps:cNvCnPr/>
                      <wps:spPr>
                        <a:xfrm>
                          <a:off x="0" y="0"/>
                          <a:ext cx="6277414" cy="4536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8B1BDC" id="Conector recto 1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4.9pt" to="460.5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" strokecolor="#5b9bd5 [3204]" strokeweight=".5pt">
                <v:stroke joinstyle="miter"/>
              </v:line>
            </w:pict>
          </mc:Fallback>
        </mc:AlternateContent>
      </w: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1AEB88D1" w14:textId="77777777" w:rsidR="00F87333" w:rsidRDefault="00F87333" w:rsidP="00F87333">
      <w:pPr>
        <w:spacing w:before="240" w:line="360" w:lineRule="auto"/>
        <w:jc w:val="both"/>
        <w:rPr>
          <w:rFonts w:ascii="Palatino Linotype" w:hAnsi="Palatino Linotype" w:cs="Arial"/>
          <w:sz w:val="24"/>
          <w:szCs w:val="24"/>
        </w:rPr>
      </w:pPr>
    </w:p>
    <w:p w14:paraId="58EC7B1D" w14:textId="77777777" w:rsidR="00F87333" w:rsidRDefault="00F87333" w:rsidP="00F87333">
      <w:pPr>
        <w:spacing w:before="240" w:line="360" w:lineRule="auto"/>
        <w:jc w:val="both"/>
        <w:rPr>
          <w:rFonts w:ascii="Palatino Linotype" w:hAnsi="Palatino Linotype" w:cs="Arial"/>
          <w:sz w:val="24"/>
          <w:szCs w:val="24"/>
        </w:rPr>
      </w:pPr>
    </w:p>
    <w:p w14:paraId="033BE26D" w14:textId="77777777" w:rsidR="00F87333" w:rsidRDefault="00F87333" w:rsidP="00F87333">
      <w:pPr>
        <w:spacing w:before="240" w:line="360" w:lineRule="auto"/>
        <w:jc w:val="both"/>
        <w:rPr>
          <w:rFonts w:ascii="Palatino Linotype" w:hAnsi="Palatino Linotype" w:cs="Arial"/>
          <w:sz w:val="24"/>
          <w:szCs w:val="24"/>
        </w:rPr>
      </w:pPr>
    </w:p>
    <w:p w14:paraId="2B6A2FBD" w14:textId="77777777" w:rsidR="00F87333" w:rsidRDefault="00F87333" w:rsidP="00F87333">
      <w:pPr>
        <w:spacing w:before="240" w:line="360" w:lineRule="auto"/>
        <w:jc w:val="both"/>
        <w:rPr>
          <w:rFonts w:ascii="Palatino Linotype" w:hAnsi="Palatino Linotype" w:cs="Arial"/>
          <w:sz w:val="24"/>
          <w:szCs w:val="24"/>
        </w:rPr>
      </w:pPr>
    </w:p>
    <w:p w14:paraId="23B62BB9" w14:textId="77777777" w:rsidR="00F87333" w:rsidRDefault="00F87333" w:rsidP="00F87333">
      <w:pPr>
        <w:spacing w:before="240" w:line="360" w:lineRule="auto"/>
        <w:jc w:val="both"/>
        <w:rPr>
          <w:rFonts w:ascii="Palatino Linotype" w:hAnsi="Palatino Linotype" w:cs="Arial"/>
          <w:sz w:val="24"/>
          <w:szCs w:val="24"/>
        </w:rPr>
      </w:pPr>
    </w:p>
    <w:p w14:paraId="1EB81C52" w14:textId="77777777" w:rsidR="00F87333" w:rsidRDefault="00F87333" w:rsidP="00F87333">
      <w:pPr>
        <w:spacing w:before="240" w:line="360" w:lineRule="auto"/>
        <w:jc w:val="both"/>
        <w:rPr>
          <w:rFonts w:ascii="Palatino Linotype" w:hAnsi="Palatino Linotype" w:cs="Arial"/>
          <w:sz w:val="24"/>
          <w:szCs w:val="24"/>
        </w:rPr>
      </w:pPr>
    </w:p>
    <w:p w14:paraId="18232D8A" w14:textId="77777777" w:rsidR="00F87333" w:rsidRDefault="00F87333" w:rsidP="00F87333">
      <w:pPr>
        <w:spacing w:before="240" w:line="360" w:lineRule="auto"/>
        <w:jc w:val="both"/>
        <w:rPr>
          <w:rFonts w:ascii="Palatino Linotype" w:hAnsi="Palatino Linotype" w:cs="Arial"/>
          <w:sz w:val="24"/>
          <w:szCs w:val="24"/>
        </w:rPr>
      </w:pPr>
    </w:p>
    <w:p w14:paraId="1896C002" w14:textId="77777777" w:rsidR="00F87333" w:rsidRDefault="00F87333" w:rsidP="00F87333">
      <w:pPr>
        <w:spacing w:before="240" w:line="360" w:lineRule="auto"/>
        <w:jc w:val="both"/>
        <w:rPr>
          <w:rFonts w:ascii="Palatino Linotype" w:hAnsi="Palatino Linotype" w:cs="Arial"/>
          <w:sz w:val="24"/>
          <w:szCs w:val="24"/>
        </w:rPr>
      </w:pPr>
    </w:p>
    <w:p w14:paraId="1EF34F40" w14:textId="77777777" w:rsidR="00F87333" w:rsidRDefault="00F87333" w:rsidP="00F87333">
      <w:pPr>
        <w:spacing w:before="240" w:line="360" w:lineRule="auto"/>
        <w:jc w:val="both"/>
        <w:rPr>
          <w:rFonts w:ascii="Palatino Linotype" w:hAnsi="Palatino Linotype" w:cs="Arial"/>
          <w:sz w:val="24"/>
          <w:szCs w:val="24"/>
        </w:rPr>
      </w:pPr>
    </w:p>
    <w:p w14:paraId="17CB1E4B" w14:textId="77777777" w:rsidR="00286B9A" w:rsidRDefault="00286B9A" w:rsidP="00F87333">
      <w:pPr>
        <w:spacing w:before="240" w:line="360" w:lineRule="auto"/>
        <w:jc w:val="both"/>
        <w:rPr>
          <w:rFonts w:ascii="Palatino Linotype" w:hAnsi="Palatino Linotype" w:cs="Arial"/>
          <w:sz w:val="24"/>
          <w:szCs w:val="24"/>
        </w:rPr>
      </w:pPr>
    </w:p>
    <w:p w14:paraId="7733FE9F" w14:textId="6DA96D18" w:rsidR="00F87333" w:rsidRPr="00D05C83" w:rsidRDefault="00F87333" w:rsidP="00F8733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2208" behindDoc="0" locked="0" layoutInCell="1" allowOverlap="1" wp14:anchorId="62D526B0" wp14:editId="263A259A">
                <wp:simplePos x="0" y="0"/>
                <wp:positionH relativeFrom="page">
                  <wp:posOffset>2600325</wp:posOffset>
                </wp:positionH>
                <wp:positionV relativeFrom="paragraph">
                  <wp:posOffset>178435</wp:posOffset>
                </wp:positionV>
                <wp:extent cx="2551430" cy="971550"/>
                <wp:effectExtent l="0" t="0" r="20320" b="19050"/>
                <wp:wrapNone/>
                <wp:docPr id="12" name="Cuadro de texto 1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39AFFD" w14:textId="77777777" w:rsidR="00754FD8" w:rsidRPr="00EF2FC0" w:rsidRDefault="00754FD8" w:rsidP="00F87333">
                            <w:pPr>
                              <w:jc w:val="center"/>
                              <w:rPr>
                                <w:rFonts w:ascii="Palatino Linotype" w:hAnsi="Palatino Linotype"/>
                              </w:rPr>
                            </w:pPr>
                            <w:r w:rsidRPr="00EF2FC0">
                              <w:rPr>
                                <w:rFonts w:ascii="Palatino Linotype" w:hAnsi="Palatino Linotype"/>
                                <w:b/>
                              </w:rPr>
                              <w:t>Zulema Martínez Sánchez</w:t>
                            </w:r>
                          </w:p>
                          <w:p w14:paraId="15217253" w14:textId="77777777" w:rsidR="00754FD8" w:rsidRDefault="00754FD8" w:rsidP="00F87333">
                            <w:pPr>
                              <w:jc w:val="center"/>
                              <w:rPr>
                                <w:rFonts w:ascii="Palatino Linotype" w:hAnsi="Palatino Linotype"/>
                              </w:rPr>
                            </w:pPr>
                            <w:r>
                              <w:rPr>
                                <w:rFonts w:ascii="Palatino Linotype" w:hAnsi="Palatino Linotype"/>
                              </w:rPr>
                              <w:t>Comisionada Presidenta</w:t>
                            </w:r>
                          </w:p>
                          <w:p w14:paraId="3F2BA5D5" w14:textId="77777777" w:rsidR="00754FD8" w:rsidRDefault="00754FD8" w:rsidP="00F87333">
                            <w:pPr>
                              <w:jc w:val="center"/>
                              <w:rPr>
                                <w:rFonts w:ascii="Palatino Linotype" w:hAnsi="Palatino Linotype"/>
                                <w:b/>
                              </w:rPr>
                            </w:pPr>
                            <w:r>
                              <w:rPr>
                                <w:rFonts w:ascii="Palatino Linotype" w:hAnsi="Palatino Linotype"/>
                                <w:b/>
                              </w:rPr>
                              <w:t>(Rúbrica).</w:t>
                            </w:r>
                          </w:p>
                          <w:p w14:paraId="0885A164" w14:textId="77777777" w:rsidR="00754FD8" w:rsidRPr="00016AF3" w:rsidRDefault="00754FD8" w:rsidP="00F8733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D526B0" id="_x0000_t202" coordsize="21600,21600" o:spt="202" path="m,l,21600r21600,l21600,xe">
                <v:stroke joinstyle="miter"/>
                <v:path gradientshapeok="t" o:connecttype="rect"/>
              </v:shapetype>
              <v:shape id="Cuadro de texto 12" o:spid="_x0000_s1026" type="#_x0000_t202" style="position:absolute;left:0;text-align:left;margin-left:204.75pt;margin-top:14.05pt;width:200.9pt;height:76.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yF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Q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tKchZICAAC7BQAADgAAAAAAAAAAAAAAAAAuAgAAZHJzL2Uyb0RvYy54bWxQ&#10;SwECLQAUAAYACAAAACEAXjOe0N4AAAAKAQAADwAAAAAAAAAAAAAAAADsBAAAZHJzL2Rvd25yZXYu&#10;eG1sUEsFBgAAAAAEAAQA8wAAAPcFAAAAAA==&#10;" fillcolor="white [3201]" strokecolor="white [3212]" strokeweight=".5pt">
                <v:textbox>
                  <w:txbxContent>
                    <w:p w14:paraId="5939AFFD" w14:textId="77777777" w:rsidR="00754FD8" w:rsidRPr="00EF2FC0" w:rsidRDefault="00754FD8" w:rsidP="00F87333">
                      <w:pPr>
                        <w:jc w:val="center"/>
                        <w:rPr>
                          <w:rFonts w:ascii="Palatino Linotype" w:hAnsi="Palatino Linotype"/>
                        </w:rPr>
                      </w:pPr>
                      <w:r w:rsidRPr="00EF2FC0">
                        <w:rPr>
                          <w:rFonts w:ascii="Palatino Linotype" w:hAnsi="Palatino Linotype"/>
                          <w:b/>
                        </w:rPr>
                        <w:t>Zulema Martínez Sánchez</w:t>
                      </w:r>
                    </w:p>
                    <w:p w14:paraId="15217253" w14:textId="77777777" w:rsidR="00754FD8" w:rsidRDefault="00754FD8" w:rsidP="00F87333">
                      <w:pPr>
                        <w:jc w:val="center"/>
                        <w:rPr>
                          <w:rFonts w:ascii="Palatino Linotype" w:hAnsi="Palatino Linotype"/>
                        </w:rPr>
                      </w:pPr>
                      <w:r>
                        <w:rPr>
                          <w:rFonts w:ascii="Palatino Linotype" w:hAnsi="Palatino Linotype"/>
                        </w:rPr>
                        <w:t>Comisionada Presidenta</w:t>
                      </w:r>
                    </w:p>
                    <w:p w14:paraId="3F2BA5D5" w14:textId="77777777" w:rsidR="00754FD8" w:rsidRDefault="00754FD8" w:rsidP="00F87333">
                      <w:pPr>
                        <w:jc w:val="center"/>
                        <w:rPr>
                          <w:rFonts w:ascii="Palatino Linotype" w:hAnsi="Palatino Linotype"/>
                          <w:b/>
                        </w:rPr>
                      </w:pPr>
                      <w:r>
                        <w:rPr>
                          <w:rFonts w:ascii="Palatino Linotype" w:hAnsi="Palatino Linotype"/>
                          <w:b/>
                        </w:rPr>
                        <w:t>(Rúbrica).</w:t>
                      </w:r>
                    </w:p>
                    <w:p w14:paraId="0885A164" w14:textId="77777777" w:rsidR="00754FD8" w:rsidRPr="00016AF3" w:rsidRDefault="00754FD8" w:rsidP="00F87333">
                      <w:pPr>
                        <w:jc w:val="center"/>
                        <w:rPr>
                          <w:rFonts w:ascii="Palatino Linotype" w:hAnsi="Palatino Linotype"/>
                          <w:b/>
                        </w:rPr>
                      </w:pPr>
                    </w:p>
                  </w:txbxContent>
                </v:textbox>
                <w10:wrap anchorx="page"/>
              </v:shape>
            </w:pict>
          </mc:Fallback>
        </mc:AlternateContent>
      </w:r>
    </w:p>
    <w:p w14:paraId="20BC18B1" w14:textId="77777777" w:rsidR="00F87333" w:rsidRDefault="00F87333" w:rsidP="00F87333">
      <w:pPr>
        <w:autoSpaceDE w:val="0"/>
        <w:autoSpaceDN w:val="0"/>
        <w:adjustRightInd w:val="0"/>
        <w:spacing w:before="240" w:line="480" w:lineRule="auto"/>
        <w:jc w:val="both"/>
        <w:rPr>
          <w:rFonts w:ascii="Palatino Linotype" w:hAnsi="Palatino Linotype" w:cs="Arial"/>
          <w:sz w:val="24"/>
          <w:szCs w:val="24"/>
        </w:rPr>
      </w:pPr>
    </w:p>
    <w:p w14:paraId="6B0C0CC0" w14:textId="77777777" w:rsidR="00F87333" w:rsidRDefault="00F87333" w:rsidP="00F8733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3232" behindDoc="0" locked="0" layoutInCell="1" allowOverlap="1" wp14:anchorId="1FC13B7F" wp14:editId="5314339A">
                <wp:simplePos x="0" y="0"/>
                <wp:positionH relativeFrom="margin">
                  <wp:posOffset>-333375</wp:posOffset>
                </wp:positionH>
                <wp:positionV relativeFrom="paragraph">
                  <wp:posOffset>619760</wp:posOffset>
                </wp:positionV>
                <wp:extent cx="2486025" cy="89535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8D37F9" w14:textId="77777777" w:rsidR="00754FD8" w:rsidRPr="00EF2FC0" w:rsidRDefault="00754FD8" w:rsidP="00F87333">
                            <w:pPr>
                              <w:jc w:val="center"/>
                              <w:rPr>
                                <w:rFonts w:ascii="Palatino Linotype" w:hAnsi="Palatino Linotype"/>
                                <w:b/>
                              </w:rPr>
                            </w:pPr>
                            <w:r w:rsidRPr="00EF2FC0">
                              <w:rPr>
                                <w:rFonts w:ascii="Palatino Linotype" w:hAnsi="Palatino Linotype"/>
                                <w:b/>
                              </w:rPr>
                              <w:t>Eva Abaid Yapur</w:t>
                            </w:r>
                          </w:p>
                          <w:p w14:paraId="09A8F93E" w14:textId="77777777" w:rsidR="00754FD8" w:rsidRPr="00EF2FC0" w:rsidRDefault="00754FD8" w:rsidP="00F87333">
                            <w:pPr>
                              <w:jc w:val="center"/>
                              <w:rPr>
                                <w:rFonts w:ascii="Palatino Linotype" w:hAnsi="Palatino Linotype"/>
                              </w:rPr>
                            </w:pPr>
                            <w:r w:rsidRPr="00EF2FC0">
                              <w:rPr>
                                <w:rFonts w:ascii="Palatino Linotype" w:hAnsi="Palatino Linotype"/>
                              </w:rPr>
                              <w:t>Comisionada</w:t>
                            </w:r>
                          </w:p>
                          <w:p w14:paraId="326E7253" w14:textId="77777777" w:rsidR="00754FD8" w:rsidRDefault="00754FD8" w:rsidP="00F87333">
                            <w:pPr>
                              <w:jc w:val="center"/>
                              <w:rPr>
                                <w:rFonts w:ascii="Palatino Linotype" w:hAnsi="Palatino Linotype"/>
                                <w:b/>
                              </w:rPr>
                            </w:pPr>
                            <w:r>
                              <w:rPr>
                                <w:rFonts w:ascii="Palatino Linotype" w:hAnsi="Palatino Linotype"/>
                                <w:b/>
                              </w:rPr>
                              <w:t>(Rúbrica).</w:t>
                            </w:r>
                          </w:p>
                          <w:p w14:paraId="5224B9D6" w14:textId="77777777" w:rsidR="00754FD8" w:rsidRDefault="00754FD8" w:rsidP="00F873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13B7F" id="Cuadro de texto 13" o:spid="_x0000_s1027" type="#_x0000_t202" style="position:absolute;left:0;text-align:left;margin-left:-26.25pt;margin-top:48.8pt;width:195.75pt;height:70.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E02GVlAIAAMIFAAAOAAAAAAAAAAAAAAAAAC4CAABkcnMvZTJvRG9j&#10;LnhtbFBLAQItABQABgAIAAAAIQBvPLxT4QAAAAoBAAAPAAAAAAAAAAAAAAAAAO4EAABkcnMvZG93&#10;bnJldi54bWxQSwUGAAAAAAQABADzAAAA/AUAAAAA&#10;" fillcolor="white [3201]" strokecolor="white [3212]" strokeweight=".5pt">
                <v:textbox>
                  <w:txbxContent>
                    <w:p w14:paraId="098D37F9" w14:textId="77777777" w:rsidR="00754FD8" w:rsidRPr="00EF2FC0" w:rsidRDefault="00754FD8" w:rsidP="00F87333">
                      <w:pPr>
                        <w:jc w:val="center"/>
                        <w:rPr>
                          <w:rFonts w:ascii="Palatino Linotype" w:hAnsi="Palatino Linotype"/>
                          <w:b/>
                        </w:rPr>
                      </w:pPr>
                      <w:r w:rsidRPr="00EF2FC0">
                        <w:rPr>
                          <w:rFonts w:ascii="Palatino Linotype" w:hAnsi="Palatino Linotype"/>
                          <w:b/>
                        </w:rPr>
                        <w:t>Eva Abaid Yapur</w:t>
                      </w:r>
                    </w:p>
                    <w:p w14:paraId="09A8F93E" w14:textId="77777777" w:rsidR="00754FD8" w:rsidRPr="00EF2FC0" w:rsidRDefault="00754FD8" w:rsidP="00F87333">
                      <w:pPr>
                        <w:jc w:val="center"/>
                        <w:rPr>
                          <w:rFonts w:ascii="Palatino Linotype" w:hAnsi="Palatino Linotype"/>
                        </w:rPr>
                      </w:pPr>
                      <w:r w:rsidRPr="00EF2FC0">
                        <w:rPr>
                          <w:rFonts w:ascii="Palatino Linotype" w:hAnsi="Palatino Linotype"/>
                        </w:rPr>
                        <w:t>Comisionada</w:t>
                      </w:r>
                    </w:p>
                    <w:p w14:paraId="326E7253" w14:textId="77777777" w:rsidR="00754FD8" w:rsidRDefault="00754FD8" w:rsidP="00F87333">
                      <w:pPr>
                        <w:jc w:val="center"/>
                        <w:rPr>
                          <w:rFonts w:ascii="Palatino Linotype" w:hAnsi="Palatino Linotype"/>
                          <w:b/>
                        </w:rPr>
                      </w:pPr>
                      <w:r>
                        <w:rPr>
                          <w:rFonts w:ascii="Palatino Linotype" w:hAnsi="Palatino Linotype"/>
                          <w:b/>
                        </w:rPr>
                        <w:t>(Rúbrica).</w:t>
                      </w:r>
                    </w:p>
                    <w:p w14:paraId="5224B9D6" w14:textId="77777777" w:rsidR="00754FD8" w:rsidRDefault="00754FD8" w:rsidP="00F87333">
                      <w:pPr>
                        <w:jc w:val="center"/>
                      </w:pPr>
                    </w:p>
                  </w:txbxContent>
                </v:textbox>
                <w10:wrap anchorx="margin"/>
              </v:shape>
            </w:pict>
          </mc:Fallback>
        </mc:AlternateContent>
      </w:r>
    </w:p>
    <w:p w14:paraId="48520268" w14:textId="77777777" w:rsidR="00F87333" w:rsidRDefault="00F87333" w:rsidP="00F8733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4256" behindDoc="0" locked="0" layoutInCell="1" allowOverlap="1" wp14:anchorId="490C8B30" wp14:editId="01448E07">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A1EDB" w14:textId="77777777" w:rsidR="00754FD8" w:rsidRPr="00EF2FC0" w:rsidRDefault="00754FD8" w:rsidP="00F87333">
                            <w:pPr>
                              <w:jc w:val="center"/>
                              <w:rPr>
                                <w:rFonts w:ascii="Palatino Linotype" w:hAnsi="Palatino Linotype"/>
                              </w:rPr>
                            </w:pPr>
                            <w:r>
                              <w:rPr>
                                <w:rFonts w:ascii="Palatino Linotype" w:hAnsi="Palatino Linotype"/>
                                <w:b/>
                              </w:rPr>
                              <w:t>José Guadalupe Luna Hernández</w:t>
                            </w:r>
                          </w:p>
                          <w:p w14:paraId="477EA8C6"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611D9F60" w14:textId="77777777" w:rsidR="00754FD8" w:rsidRPr="009234AD" w:rsidRDefault="00754FD8" w:rsidP="00F8733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C8B30" id="Cuadro de texto 23" o:spid="_x0000_s1028" type="#_x0000_t202" style="position:absolute;left:0;text-align:left;margin-left:280.2pt;margin-top:6.7pt;width:200.25pt;height:74.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65FA1EDB" w14:textId="77777777" w:rsidR="00754FD8" w:rsidRPr="00EF2FC0" w:rsidRDefault="00754FD8" w:rsidP="00F87333">
                      <w:pPr>
                        <w:jc w:val="center"/>
                        <w:rPr>
                          <w:rFonts w:ascii="Palatino Linotype" w:hAnsi="Palatino Linotype"/>
                        </w:rPr>
                      </w:pPr>
                      <w:r>
                        <w:rPr>
                          <w:rFonts w:ascii="Palatino Linotype" w:hAnsi="Palatino Linotype"/>
                          <w:b/>
                        </w:rPr>
                        <w:t>José Guadalupe Luna Hernández</w:t>
                      </w:r>
                    </w:p>
                    <w:p w14:paraId="477EA8C6"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611D9F60" w14:textId="77777777" w:rsidR="00754FD8" w:rsidRPr="009234AD" w:rsidRDefault="00754FD8" w:rsidP="00F8733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D3335E9" w14:textId="77777777" w:rsidR="00F87333" w:rsidRPr="00D54B7D" w:rsidRDefault="00F87333" w:rsidP="00F87333">
      <w:pPr>
        <w:spacing w:before="240" w:line="480" w:lineRule="auto"/>
        <w:jc w:val="both"/>
        <w:rPr>
          <w:rFonts w:ascii="Palatino Linotype" w:hAnsi="Palatino Linotype"/>
        </w:rPr>
      </w:pPr>
    </w:p>
    <w:p w14:paraId="00A7F53A" w14:textId="77777777" w:rsidR="00F87333" w:rsidRDefault="00F87333" w:rsidP="00F8733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7328" behindDoc="0" locked="0" layoutInCell="1" allowOverlap="1" wp14:anchorId="3E095100" wp14:editId="06753828">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811D9" w14:textId="77777777" w:rsidR="00754FD8" w:rsidRPr="00EF2FC0" w:rsidRDefault="00754FD8" w:rsidP="00F87333">
                            <w:pPr>
                              <w:jc w:val="center"/>
                              <w:rPr>
                                <w:rFonts w:ascii="Palatino Linotype" w:hAnsi="Palatino Linotype"/>
                              </w:rPr>
                            </w:pPr>
                            <w:r w:rsidRPr="00EF2FC0">
                              <w:rPr>
                                <w:rFonts w:ascii="Palatino Linotype" w:hAnsi="Palatino Linotype"/>
                                <w:b/>
                              </w:rPr>
                              <w:t>Javier Martínez Cruz</w:t>
                            </w:r>
                          </w:p>
                          <w:p w14:paraId="415181DB"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6EEF8818" w14:textId="77777777" w:rsidR="00754FD8" w:rsidRPr="00F55D03" w:rsidRDefault="00754FD8" w:rsidP="00F87333">
                            <w:pPr>
                              <w:jc w:val="center"/>
                              <w:rPr>
                                <w:rFonts w:ascii="Palatino Linotype" w:hAnsi="Palatino Linotype"/>
                                <w:b/>
                              </w:rPr>
                            </w:pPr>
                            <w:r>
                              <w:rPr>
                                <w:rFonts w:ascii="Palatino Linotype" w:hAnsi="Palatino Linotype"/>
                                <w:b/>
                              </w:rPr>
                              <w:t>(Rúbrica).</w:t>
                            </w:r>
                          </w:p>
                          <w:p w14:paraId="7645033E" w14:textId="77777777" w:rsidR="00754FD8" w:rsidRDefault="00754FD8" w:rsidP="00F87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95100" id="Cuadro de texto 24" o:spid="_x0000_s1029" type="#_x0000_t202" style="position:absolute;margin-left:-23.55pt;margin-top:45.9pt;width:195.75pt;height:73.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487811D9" w14:textId="77777777" w:rsidR="00754FD8" w:rsidRPr="00EF2FC0" w:rsidRDefault="00754FD8" w:rsidP="00F87333">
                      <w:pPr>
                        <w:jc w:val="center"/>
                        <w:rPr>
                          <w:rFonts w:ascii="Palatino Linotype" w:hAnsi="Palatino Linotype"/>
                        </w:rPr>
                      </w:pPr>
                      <w:r w:rsidRPr="00EF2FC0">
                        <w:rPr>
                          <w:rFonts w:ascii="Palatino Linotype" w:hAnsi="Palatino Linotype"/>
                          <w:b/>
                        </w:rPr>
                        <w:t>Javier Martínez Cruz</w:t>
                      </w:r>
                    </w:p>
                    <w:p w14:paraId="415181DB"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6EEF8818" w14:textId="77777777" w:rsidR="00754FD8" w:rsidRPr="00F55D03" w:rsidRDefault="00754FD8" w:rsidP="00F87333">
                      <w:pPr>
                        <w:jc w:val="center"/>
                        <w:rPr>
                          <w:rFonts w:ascii="Palatino Linotype" w:hAnsi="Palatino Linotype"/>
                          <w:b/>
                        </w:rPr>
                      </w:pPr>
                      <w:r>
                        <w:rPr>
                          <w:rFonts w:ascii="Palatino Linotype" w:hAnsi="Palatino Linotype"/>
                          <w:b/>
                        </w:rPr>
                        <w:t>(Rúbrica).</w:t>
                      </w:r>
                    </w:p>
                    <w:p w14:paraId="7645033E" w14:textId="77777777" w:rsidR="00754FD8" w:rsidRDefault="00754FD8" w:rsidP="00F87333"/>
                  </w:txbxContent>
                </v:textbox>
                <w10:wrap anchorx="margin"/>
              </v:shape>
            </w:pict>
          </mc:Fallback>
        </mc:AlternateContent>
      </w:r>
    </w:p>
    <w:p w14:paraId="467773C8" w14:textId="77777777" w:rsidR="00F87333" w:rsidRDefault="00F87333" w:rsidP="00F8733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6304" behindDoc="0" locked="0" layoutInCell="1" allowOverlap="1" wp14:anchorId="59F81C97" wp14:editId="1E6DA054">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9A4B8C" w14:textId="77777777" w:rsidR="00754FD8" w:rsidRPr="00EF2FC0" w:rsidRDefault="00754FD8" w:rsidP="00F87333">
                            <w:pPr>
                              <w:jc w:val="center"/>
                              <w:rPr>
                                <w:rFonts w:ascii="Palatino Linotype" w:hAnsi="Palatino Linotype"/>
                              </w:rPr>
                            </w:pPr>
                            <w:r>
                              <w:rPr>
                                <w:rFonts w:ascii="Palatino Linotype" w:hAnsi="Palatino Linotype"/>
                                <w:b/>
                              </w:rPr>
                              <w:t>Luis Gustavo Parra Noriega</w:t>
                            </w:r>
                          </w:p>
                          <w:p w14:paraId="4A511499"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23900A26" w14:textId="77777777" w:rsidR="00754FD8" w:rsidRDefault="00754FD8" w:rsidP="00F87333">
                            <w:pPr>
                              <w:jc w:val="center"/>
                              <w:rPr>
                                <w:rFonts w:ascii="Palatino Linotype" w:hAnsi="Palatino Linotype"/>
                                <w:b/>
                              </w:rPr>
                            </w:pPr>
                            <w:r>
                              <w:rPr>
                                <w:rFonts w:ascii="Palatino Linotype" w:hAnsi="Palatino Linotype"/>
                                <w:b/>
                              </w:rPr>
                              <w:t>(Rúbrica).</w:t>
                            </w:r>
                          </w:p>
                          <w:p w14:paraId="67E2221A" w14:textId="77777777" w:rsidR="00754FD8" w:rsidRDefault="00754FD8" w:rsidP="00F87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81C97" id="Cuadro de texto 25" o:spid="_x0000_s1030" type="#_x0000_t202" style="position:absolute;margin-left:281.7pt;margin-top:4.2pt;width:200.25pt;height:73.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509A4B8C" w14:textId="77777777" w:rsidR="00754FD8" w:rsidRPr="00EF2FC0" w:rsidRDefault="00754FD8" w:rsidP="00F87333">
                      <w:pPr>
                        <w:jc w:val="center"/>
                        <w:rPr>
                          <w:rFonts w:ascii="Palatino Linotype" w:hAnsi="Palatino Linotype"/>
                        </w:rPr>
                      </w:pPr>
                      <w:r>
                        <w:rPr>
                          <w:rFonts w:ascii="Palatino Linotype" w:hAnsi="Palatino Linotype"/>
                          <w:b/>
                        </w:rPr>
                        <w:t>Luis Gustavo Parra Noriega</w:t>
                      </w:r>
                    </w:p>
                    <w:p w14:paraId="4A511499" w14:textId="77777777" w:rsidR="00754FD8" w:rsidRDefault="00754FD8" w:rsidP="00F87333">
                      <w:pPr>
                        <w:jc w:val="center"/>
                        <w:rPr>
                          <w:rFonts w:ascii="Palatino Linotype" w:hAnsi="Palatino Linotype"/>
                        </w:rPr>
                      </w:pPr>
                      <w:r w:rsidRPr="00EF2FC0">
                        <w:rPr>
                          <w:rFonts w:ascii="Palatino Linotype" w:hAnsi="Palatino Linotype"/>
                        </w:rPr>
                        <w:t>Comisionado</w:t>
                      </w:r>
                    </w:p>
                    <w:p w14:paraId="23900A26" w14:textId="77777777" w:rsidR="00754FD8" w:rsidRDefault="00754FD8" w:rsidP="00F87333">
                      <w:pPr>
                        <w:jc w:val="center"/>
                        <w:rPr>
                          <w:rFonts w:ascii="Palatino Linotype" w:hAnsi="Palatino Linotype"/>
                          <w:b/>
                        </w:rPr>
                      </w:pPr>
                      <w:r>
                        <w:rPr>
                          <w:rFonts w:ascii="Palatino Linotype" w:hAnsi="Palatino Linotype"/>
                          <w:b/>
                        </w:rPr>
                        <w:t>(Rúbrica).</w:t>
                      </w:r>
                    </w:p>
                    <w:p w14:paraId="67E2221A" w14:textId="77777777" w:rsidR="00754FD8" w:rsidRDefault="00754FD8" w:rsidP="00F87333"/>
                  </w:txbxContent>
                </v:textbox>
                <w10:wrap anchorx="margin"/>
              </v:shape>
            </w:pict>
          </mc:Fallback>
        </mc:AlternateContent>
      </w:r>
    </w:p>
    <w:p w14:paraId="6FA1A4F5" w14:textId="77777777" w:rsidR="00F87333" w:rsidRDefault="00F87333" w:rsidP="00F87333">
      <w:pPr>
        <w:spacing w:before="240" w:line="480" w:lineRule="auto"/>
        <w:rPr>
          <w:rFonts w:ascii="Palatino Linotype" w:hAnsi="Palatino Linotype"/>
          <w:b/>
        </w:rPr>
      </w:pPr>
    </w:p>
    <w:p w14:paraId="2742467D" w14:textId="77777777" w:rsidR="00F87333" w:rsidRDefault="00F87333" w:rsidP="00F8733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5280" behindDoc="0" locked="0" layoutInCell="1" allowOverlap="1" wp14:anchorId="6EAC7753" wp14:editId="696AAFEC">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433887" w14:textId="77777777" w:rsidR="00754FD8" w:rsidRPr="007F6133" w:rsidRDefault="00754FD8" w:rsidP="00F87333">
                            <w:pPr>
                              <w:jc w:val="center"/>
                              <w:rPr>
                                <w:rFonts w:ascii="Palatino Linotype" w:hAnsi="Palatino Linotype"/>
                                <w:b/>
                              </w:rPr>
                            </w:pPr>
                            <w:r>
                              <w:rPr>
                                <w:rFonts w:ascii="Palatino Linotype" w:hAnsi="Palatino Linotype"/>
                                <w:b/>
                              </w:rPr>
                              <w:t xml:space="preserve">Alexis Tapia Ramírez </w:t>
                            </w:r>
                          </w:p>
                          <w:p w14:paraId="52DC8143" w14:textId="77777777" w:rsidR="00754FD8" w:rsidRDefault="00754FD8" w:rsidP="00F8733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057C898" w14:textId="77777777" w:rsidR="00754FD8" w:rsidRDefault="00754FD8" w:rsidP="00F87333">
                            <w:pPr>
                              <w:jc w:val="center"/>
                              <w:rPr>
                                <w:rFonts w:ascii="Palatino Linotype" w:hAnsi="Palatino Linotype"/>
                                <w:b/>
                              </w:rPr>
                            </w:pPr>
                            <w:r>
                              <w:rPr>
                                <w:rFonts w:ascii="Palatino Linotype" w:hAnsi="Palatino Linotype"/>
                                <w:b/>
                              </w:rPr>
                              <w:t>(Rúbrica).</w:t>
                            </w:r>
                          </w:p>
                          <w:p w14:paraId="72B76694" w14:textId="77777777" w:rsidR="00754FD8" w:rsidRDefault="00754FD8" w:rsidP="00F87333">
                            <w:pPr>
                              <w:jc w:val="center"/>
                              <w:rPr>
                                <w:rFonts w:ascii="Palatino Linotype" w:hAnsi="Palatino Linotype"/>
                              </w:rPr>
                            </w:pPr>
                          </w:p>
                          <w:p w14:paraId="00E7233F" w14:textId="77777777" w:rsidR="00754FD8" w:rsidRPr="00EF2FC0" w:rsidRDefault="00754FD8" w:rsidP="00F87333">
                            <w:pPr>
                              <w:jc w:val="center"/>
                              <w:rPr>
                                <w:rFonts w:ascii="Palatino Linotype" w:hAnsi="Palatino Linotype"/>
                              </w:rPr>
                            </w:pPr>
                          </w:p>
                          <w:p w14:paraId="3E3FD585" w14:textId="77777777" w:rsidR="00754FD8" w:rsidRDefault="00754FD8" w:rsidP="00F87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C7753" id="Cuadro de texto 26" o:spid="_x0000_s1031" type="#_x0000_t202" style="position:absolute;margin-left:101.55pt;margin-top:18.2pt;width:248.25pt;height:1in;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69433887" w14:textId="77777777" w:rsidR="00754FD8" w:rsidRPr="007F6133" w:rsidRDefault="00754FD8" w:rsidP="00F87333">
                      <w:pPr>
                        <w:jc w:val="center"/>
                        <w:rPr>
                          <w:rFonts w:ascii="Palatino Linotype" w:hAnsi="Palatino Linotype"/>
                          <w:b/>
                        </w:rPr>
                      </w:pPr>
                      <w:r>
                        <w:rPr>
                          <w:rFonts w:ascii="Palatino Linotype" w:hAnsi="Palatino Linotype"/>
                          <w:b/>
                        </w:rPr>
                        <w:t xml:space="preserve">Alexis Tapia Ramírez </w:t>
                      </w:r>
                    </w:p>
                    <w:p w14:paraId="52DC8143" w14:textId="77777777" w:rsidR="00754FD8" w:rsidRDefault="00754FD8" w:rsidP="00F8733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057C898" w14:textId="77777777" w:rsidR="00754FD8" w:rsidRDefault="00754FD8" w:rsidP="00F87333">
                      <w:pPr>
                        <w:jc w:val="center"/>
                        <w:rPr>
                          <w:rFonts w:ascii="Palatino Linotype" w:hAnsi="Palatino Linotype"/>
                          <w:b/>
                        </w:rPr>
                      </w:pPr>
                      <w:r>
                        <w:rPr>
                          <w:rFonts w:ascii="Palatino Linotype" w:hAnsi="Palatino Linotype"/>
                          <w:b/>
                        </w:rPr>
                        <w:t>(Rúbrica).</w:t>
                      </w:r>
                    </w:p>
                    <w:p w14:paraId="72B76694" w14:textId="77777777" w:rsidR="00754FD8" w:rsidRDefault="00754FD8" w:rsidP="00F87333">
                      <w:pPr>
                        <w:jc w:val="center"/>
                        <w:rPr>
                          <w:rFonts w:ascii="Palatino Linotype" w:hAnsi="Palatino Linotype"/>
                        </w:rPr>
                      </w:pPr>
                    </w:p>
                    <w:p w14:paraId="00E7233F" w14:textId="77777777" w:rsidR="00754FD8" w:rsidRPr="00EF2FC0" w:rsidRDefault="00754FD8" w:rsidP="00F87333">
                      <w:pPr>
                        <w:jc w:val="center"/>
                        <w:rPr>
                          <w:rFonts w:ascii="Palatino Linotype" w:hAnsi="Palatino Linotype"/>
                        </w:rPr>
                      </w:pPr>
                    </w:p>
                    <w:p w14:paraId="3E3FD585" w14:textId="77777777" w:rsidR="00754FD8" w:rsidRDefault="00754FD8" w:rsidP="00F87333"/>
                  </w:txbxContent>
                </v:textbox>
                <w10:wrap anchorx="margin"/>
              </v:shape>
            </w:pict>
          </mc:Fallback>
        </mc:AlternateContent>
      </w:r>
    </w:p>
    <w:p w14:paraId="3496EA13" w14:textId="77777777" w:rsidR="00F87333" w:rsidRPr="00D54B7D" w:rsidRDefault="00F87333" w:rsidP="00F87333">
      <w:pPr>
        <w:spacing w:before="240" w:line="480" w:lineRule="auto"/>
        <w:rPr>
          <w:rFonts w:ascii="Palatino Linotype" w:hAnsi="Palatino Linotype"/>
          <w:b/>
        </w:rPr>
      </w:pPr>
    </w:p>
    <w:p w14:paraId="1C9EAB61" w14:textId="77777777" w:rsidR="00F87333" w:rsidRDefault="00F87333" w:rsidP="00F87333">
      <w:pPr>
        <w:tabs>
          <w:tab w:val="left" w:pos="5415"/>
        </w:tabs>
        <w:spacing w:before="240" w:line="360" w:lineRule="auto"/>
        <w:ind w:right="51"/>
        <w:jc w:val="both"/>
        <w:rPr>
          <w:rFonts w:ascii="Palatino Linotype" w:hAnsi="Palatino Linotype" w:cs="Arial"/>
          <w:sz w:val="16"/>
          <w:szCs w:val="16"/>
        </w:rPr>
      </w:pPr>
    </w:p>
    <w:p w14:paraId="0E215EDD" w14:textId="0C29288C" w:rsidR="00F87333" w:rsidRDefault="00F87333" w:rsidP="00F8733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siete 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03425/INFOEM/IP/RR/2020</w:t>
      </w:r>
    </w:p>
    <w:p w14:paraId="22053477" w14:textId="1EAAD4A8" w:rsidR="00291B5D" w:rsidRDefault="00291B5D" w:rsidP="00F87333">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291B5D" w:rsidSect="00FB4AAD">
      <w:headerReference w:type="even" r:id="rId13"/>
      <w:headerReference w:type="default" r:id="rId14"/>
      <w:footerReference w:type="even"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DD625" w14:textId="77777777" w:rsidR="008E1030" w:rsidRDefault="008E1030" w:rsidP="006168E4">
      <w:pPr>
        <w:spacing w:after="0" w:line="240" w:lineRule="auto"/>
      </w:pPr>
      <w:r>
        <w:separator/>
      </w:r>
    </w:p>
  </w:endnote>
  <w:endnote w:type="continuationSeparator" w:id="0">
    <w:p w14:paraId="7D6AAB33" w14:textId="77777777" w:rsidR="008E1030" w:rsidRDefault="008E103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33648" w14:textId="77777777" w:rsidR="00F44896" w:rsidRDefault="00F448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425F8" w14:textId="77777777" w:rsidR="00754FD8" w:rsidRPr="000B69FA" w:rsidRDefault="00754FD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489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4896">
      <w:rPr>
        <w:rFonts w:ascii="Palatino Linotype" w:hAnsi="Palatino Linotype"/>
        <w:bCs/>
        <w:noProof/>
        <w:sz w:val="20"/>
      </w:rPr>
      <w:t>40</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6A24" w14:textId="77777777" w:rsidR="00754FD8" w:rsidRPr="000B69FA" w:rsidRDefault="00754FD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48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4896">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ACA2B" w14:textId="77777777" w:rsidR="008E1030" w:rsidRDefault="008E1030" w:rsidP="006168E4">
      <w:pPr>
        <w:spacing w:after="0" w:line="240" w:lineRule="auto"/>
      </w:pPr>
      <w:r>
        <w:separator/>
      </w:r>
    </w:p>
  </w:footnote>
  <w:footnote w:type="continuationSeparator" w:id="0">
    <w:p w14:paraId="574B9388" w14:textId="77777777" w:rsidR="008E1030" w:rsidRDefault="008E103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5210" w14:textId="77777777" w:rsidR="00F44896" w:rsidRDefault="00F448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01124" w14:textId="3A37125A" w:rsidR="00754FD8" w:rsidRDefault="00754FD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54FD8" w14:paraId="6EFBE394" w14:textId="77777777" w:rsidTr="00FB4AAD">
      <w:trPr>
        <w:trHeight w:val="227"/>
      </w:trPr>
      <w:tc>
        <w:tcPr>
          <w:tcW w:w="5529" w:type="dxa"/>
          <w:hideMark/>
        </w:tcPr>
        <w:p w14:paraId="79CE4840" w14:textId="77777777" w:rsidR="00754FD8" w:rsidRDefault="00754FD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B6A599" w14:textId="3CD8E6FD" w:rsidR="00754FD8" w:rsidRPr="00B4142F" w:rsidRDefault="00754FD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03425/INFOEM/IP/RR/2020</w:t>
          </w:r>
        </w:p>
      </w:tc>
    </w:tr>
    <w:tr w:rsidR="00754FD8" w14:paraId="142DF444" w14:textId="77777777" w:rsidTr="00FB4AAD">
      <w:trPr>
        <w:trHeight w:val="242"/>
      </w:trPr>
      <w:tc>
        <w:tcPr>
          <w:tcW w:w="5529" w:type="dxa"/>
          <w:hideMark/>
        </w:tcPr>
        <w:p w14:paraId="50568E7D" w14:textId="77777777" w:rsidR="00754FD8" w:rsidRDefault="00754FD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A536A4" w14:textId="3FBFEBF1" w:rsidR="00754FD8" w:rsidRPr="00F06FED" w:rsidRDefault="00754FD8" w:rsidP="00DB5E40">
          <w:pPr>
            <w:spacing w:after="120" w:line="256" w:lineRule="auto"/>
            <w:ind w:left="639" w:right="214"/>
            <w:jc w:val="both"/>
            <w:rPr>
              <w:rFonts w:ascii="Palatino Linotype" w:hAnsi="Palatino Linotype" w:cs="Arial"/>
            </w:rPr>
          </w:pPr>
          <w:r>
            <w:rPr>
              <w:rFonts w:ascii="Palatino Linotype" w:hAnsi="Palatino Linotype" w:cs="Arial"/>
              <w:szCs w:val="20"/>
            </w:rPr>
            <w:t>Instituto Electoral del Estado de México</w:t>
          </w:r>
        </w:p>
      </w:tc>
    </w:tr>
    <w:tr w:rsidR="00754FD8" w14:paraId="26133E09" w14:textId="77777777" w:rsidTr="00FB4AAD">
      <w:trPr>
        <w:trHeight w:val="342"/>
      </w:trPr>
      <w:tc>
        <w:tcPr>
          <w:tcW w:w="5529" w:type="dxa"/>
          <w:hideMark/>
        </w:tcPr>
        <w:p w14:paraId="4200A181" w14:textId="77777777" w:rsidR="00754FD8" w:rsidRDefault="00754FD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40B2AC" w14:textId="77777777" w:rsidR="00754FD8" w:rsidRDefault="00754FD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B3FB909" w14:textId="77777777" w:rsidR="00754FD8" w:rsidRDefault="00754F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54FD8" w14:paraId="4BEFDBA4" w14:textId="77777777" w:rsidTr="00FB4AAD">
      <w:trPr>
        <w:trHeight w:val="227"/>
      </w:trPr>
      <w:tc>
        <w:tcPr>
          <w:tcW w:w="5529" w:type="dxa"/>
          <w:hideMark/>
        </w:tcPr>
        <w:p w14:paraId="7DB3DB2F" w14:textId="55BDA6CA" w:rsidR="00754FD8" w:rsidRDefault="00754F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ECA12B" w14:textId="078E9A90" w:rsidR="00754FD8" w:rsidRPr="00B4142F" w:rsidRDefault="00754FD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03425/INFOEM/IP/RR/2020</w:t>
          </w:r>
        </w:p>
      </w:tc>
    </w:tr>
    <w:tr w:rsidR="00754FD8" w14:paraId="2250F3B5" w14:textId="77777777" w:rsidTr="00FB4AAD">
      <w:trPr>
        <w:trHeight w:val="196"/>
      </w:trPr>
      <w:tc>
        <w:tcPr>
          <w:tcW w:w="5529" w:type="dxa"/>
          <w:hideMark/>
        </w:tcPr>
        <w:p w14:paraId="4BCA0782" w14:textId="77777777" w:rsidR="00754FD8" w:rsidRDefault="00754F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08ED368" w14:textId="2D997FF5" w:rsidR="00754FD8" w:rsidRPr="00F06FED" w:rsidRDefault="00F44896" w:rsidP="00CC0C5F">
          <w:pPr>
            <w:spacing w:after="120" w:line="256" w:lineRule="auto"/>
            <w:ind w:left="639" w:right="214"/>
            <w:jc w:val="both"/>
            <w:rPr>
              <w:rFonts w:ascii="Palatino Linotype" w:hAnsi="Palatino Linotype" w:cs="Arial"/>
            </w:rPr>
          </w:pPr>
          <w:r>
            <w:rPr>
              <w:rFonts w:ascii="Palatino Linotype" w:hAnsi="Palatino Linotype" w:cs="Arial"/>
            </w:rPr>
            <w:t>xxxx</w:t>
          </w:r>
          <w:bookmarkStart w:id="0" w:name="_GoBack"/>
          <w:bookmarkEnd w:id="0"/>
        </w:p>
      </w:tc>
    </w:tr>
    <w:tr w:rsidR="00754FD8" w14:paraId="7391E637" w14:textId="77777777" w:rsidTr="00FB4AAD">
      <w:trPr>
        <w:trHeight w:val="242"/>
      </w:trPr>
      <w:tc>
        <w:tcPr>
          <w:tcW w:w="5529" w:type="dxa"/>
          <w:hideMark/>
        </w:tcPr>
        <w:p w14:paraId="16A21FB4" w14:textId="77777777" w:rsidR="00754FD8" w:rsidRDefault="00754F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A6F1AA" w14:textId="3D614744" w:rsidR="00754FD8" w:rsidRDefault="00754FD8"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Electoral del Estado de México</w:t>
          </w:r>
        </w:p>
      </w:tc>
    </w:tr>
    <w:tr w:rsidR="00754FD8" w14:paraId="50F785AA" w14:textId="77777777" w:rsidTr="00FB4AAD">
      <w:trPr>
        <w:trHeight w:val="342"/>
      </w:trPr>
      <w:tc>
        <w:tcPr>
          <w:tcW w:w="5529" w:type="dxa"/>
          <w:hideMark/>
        </w:tcPr>
        <w:p w14:paraId="3F39B58E" w14:textId="77777777" w:rsidR="00754FD8" w:rsidRDefault="00754FD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3F6DFE1" w14:textId="77777777" w:rsidR="00754FD8" w:rsidRDefault="00754FD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FBD2C" w14:textId="3583EBE0" w:rsidR="00754FD8" w:rsidRDefault="00754F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4D0D"/>
    <w:multiLevelType w:val="multilevel"/>
    <w:tmpl w:val="4032225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0470CCF"/>
    <w:multiLevelType w:val="hybridMultilevel"/>
    <w:tmpl w:val="7EE6B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110D74"/>
    <w:multiLevelType w:val="hybridMultilevel"/>
    <w:tmpl w:val="BB2AE2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nsid w:val="3E8D5F67"/>
    <w:multiLevelType w:val="hybridMultilevel"/>
    <w:tmpl w:val="9B105CB8"/>
    <w:lvl w:ilvl="0" w:tplc="0409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222EED"/>
    <w:multiLevelType w:val="hybridMultilevel"/>
    <w:tmpl w:val="DC6CA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F03195"/>
    <w:multiLevelType w:val="hybridMultilevel"/>
    <w:tmpl w:val="B11A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E42690"/>
    <w:multiLevelType w:val="hybridMultilevel"/>
    <w:tmpl w:val="358828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B301C38"/>
    <w:multiLevelType w:val="hybridMultilevel"/>
    <w:tmpl w:val="DA163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230DDF"/>
    <w:multiLevelType w:val="hybridMultilevel"/>
    <w:tmpl w:val="67F47170"/>
    <w:lvl w:ilvl="0" w:tplc="2AB4C9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2">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7"/>
  </w:num>
  <w:num w:numId="3">
    <w:abstractNumId w:val="2"/>
  </w:num>
  <w:num w:numId="4">
    <w:abstractNumId w:val="10"/>
  </w:num>
  <w:num w:numId="5">
    <w:abstractNumId w:val="35"/>
  </w:num>
  <w:num w:numId="6">
    <w:abstractNumId w:val="7"/>
  </w:num>
  <w:num w:numId="7">
    <w:abstractNumId w:val="34"/>
  </w:num>
  <w:num w:numId="8">
    <w:abstractNumId w:val="21"/>
  </w:num>
  <w:num w:numId="9">
    <w:abstractNumId w:val="1"/>
  </w:num>
  <w:num w:numId="10">
    <w:abstractNumId w:val="26"/>
  </w:num>
  <w:num w:numId="11">
    <w:abstractNumId w:val="28"/>
  </w:num>
  <w:num w:numId="12">
    <w:abstractNumId w:val="41"/>
  </w:num>
  <w:num w:numId="13">
    <w:abstractNumId w:val="19"/>
  </w:num>
  <w:num w:numId="14">
    <w:abstractNumId w:val="33"/>
  </w:num>
  <w:num w:numId="15">
    <w:abstractNumId w:val="8"/>
  </w:num>
  <w:num w:numId="16">
    <w:abstractNumId w:val="38"/>
  </w:num>
  <w:num w:numId="17">
    <w:abstractNumId w:val="40"/>
  </w:num>
  <w:num w:numId="18">
    <w:abstractNumId w:val="5"/>
  </w:num>
  <w:num w:numId="19">
    <w:abstractNumId w:val="39"/>
  </w:num>
  <w:num w:numId="20">
    <w:abstractNumId w:val="32"/>
  </w:num>
  <w:num w:numId="21">
    <w:abstractNumId w:val="13"/>
  </w:num>
  <w:num w:numId="22">
    <w:abstractNumId w:val="6"/>
  </w:num>
  <w:num w:numId="23">
    <w:abstractNumId w:val="12"/>
  </w:num>
  <w:num w:numId="24">
    <w:abstractNumId w:val="22"/>
  </w:num>
  <w:num w:numId="25">
    <w:abstractNumId w:val="23"/>
  </w:num>
  <w:num w:numId="26">
    <w:abstractNumId w:val="15"/>
  </w:num>
  <w:num w:numId="27">
    <w:abstractNumId w:val="16"/>
  </w:num>
  <w:num w:numId="28">
    <w:abstractNumId w:val="20"/>
  </w:num>
  <w:num w:numId="29">
    <w:abstractNumId w:val="11"/>
  </w:num>
  <w:num w:numId="30">
    <w:abstractNumId w:val="24"/>
  </w:num>
  <w:num w:numId="31">
    <w:abstractNumId w:val="25"/>
  </w:num>
  <w:num w:numId="32">
    <w:abstractNumId w:val="36"/>
  </w:num>
  <w:num w:numId="33">
    <w:abstractNumId w:val="30"/>
  </w:num>
  <w:num w:numId="34">
    <w:abstractNumId w:val="9"/>
  </w:num>
  <w:num w:numId="35">
    <w:abstractNumId w:val="29"/>
  </w:num>
  <w:num w:numId="36">
    <w:abstractNumId w:val="18"/>
  </w:num>
  <w:num w:numId="37">
    <w:abstractNumId w:val="0"/>
  </w:num>
  <w:num w:numId="38">
    <w:abstractNumId w:val="31"/>
  </w:num>
  <w:num w:numId="39">
    <w:abstractNumId w:val="14"/>
  </w:num>
  <w:num w:numId="40">
    <w:abstractNumId w:val="17"/>
  </w:num>
  <w:num w:numId="41">
    <w:abstractNumId w:val="27"/>
  </w:num>
  <w:num w:numId="42">
    <w:abstractNumId w:val="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4"/>
    <w:rsid w:val="000A3486"/>
    <w:rsid w:val="000A79DA"/>
    <w:rsid w:val="000B4B51"/>
    <w:rsid w:val="000B6D7D"/>
    <w:rsid w:val="000B7158"/>
    <w:rsid w:val="000C06C3"/>
    <w:rsid w:val="000C0F57"/>
    <w:rsid w:val="000C5B8B"/>
    <w:rsid w:val="000D1B55"/>
    <w:rsid w:val="000D3C75"/>
    <w:rsid w:val="000E2252"/>
    <w:rsid w:val="000E686B"/>
    <w:rsid w:val="000E7DE7"/>
    <w:rsid w:val="00101582"/>
    <w:rsid w:val="0010523D"/>
    <w:rsid w:val="00106BAC"/>
    <w:rsid w:val="00111DCD"/>
    <w:rsid w:val="00114CF9"/>
    <w:rsid w:val="00121ED7"/>
    <w:rsid w:val="00124855"/>
    <w:rsid w:val="001254F5"/>
    <w:rsid w:val="00126079"/>
    <w:rsid w:val="00136FAD"/>
    <w:rsid w:val="00146F0A"/>
    <w:rsid w:val="00152C2B"/>
    <w:rsid w:val="00156E14"/>
    <w:rsid w:val="00160BA8"/>
    <w:rsid w:val="00161D54"/>
    <w:rsid w:val="00162A4D"/>
    <w:rsid w:val="00172C77"/>
    <w:rsid w:val="00172CEE"/>
    <w:rsid w:val="00175897"/>
    <w:rsid w:val="00180B9F"/>
    <w:rsid w:val="00181CC5"/>
    <w:rsid w:val="00193784"/>
    <w:rsid w:val="0019396C"/>
    <w:rsid w:val="001A02EC"/>
    <w:rsid w:val="001A1FF5"/>
    <w:rsid w:val="001A318E"/>
    <w:rsid w:val="001A577E"/>
    <w:rsid w:val="001A7C9B"/>
    <w:rsid w:val="001B05B9"/>
    <w:rsid w:val="001B7B88"/>
    <w:rsid w:val="001C1363"/>
    <w:rsid w:val="001C7319"/>
    <w:rsid w:val="001C7D87"/>
    <w:rsid w:val="001D3DE9"/>
    <w:rsid w:val="001D3E87"/>
    <w:rsid w:val="001E0C81"/>
    <w:rsid w:val="001F3F3C"/>
    <w:rsid w:val="0021501E"/>
    <w:rsid w:val="00215A83"/>
    <w:rsid w:val="00216373"/>
    <w:rsid w:val="00216ABF"/>
    <w:rsid w:val="002205C0"/>
    <w:rsid w:val="0023373D"/>
    <w:rsid w:val="0023423C"/>
    <w:rsid w:val="0023552F"/>
    <w:rsid w:val="00246807"/>
    <w:rsid w:val="00250470"/>
    <w:rsid w:val="00252985"/>
    <w:rsid w:val="002577FE"/>
    <w:rsid w:val="002674C9"/>
    <w:rsid w:val="00273D0E"/>
    <w:rsid w:val="00286B9A"/>
    <w:rsid w:val="0028788A"/>
    <w:rsid w:val="00291B5D"/>
    <w:rsid w:val="00297368"/>
    <w:rsid w:val="002A2034"/>
    <w:rsid w:val="002A24F4"/>
    <w:rsid w:val="002A38BF"/>
    <w:rsid w:val="002A597E"/>
    <w:rsid w:val="002A72FC"/>
    <w:rsid w:val="002B5069"/>
    <w:rsid w:val="002B5DBD"/>
    <w:rsid w:val="002C51F7"/>
    <w:rsid w:val="002C72D2"/>
    <w:rsid w:val="002D1128"/>
    <w:rsid w:val="002E2D7B"/>
    <w:rsid w:val="002E3488"/>
    <w:rsid w:val="002E5721"/>
    <w:rsid w:val="002E5E6A"/>
    <w:rsid w:val="002F0D76"/>
    <w:rsid w:val="002F37BE"/>
    <w:rsid w:val="002F5375"/>
    <w:rsid w:val="00300D0B"/>
    <w:rsid w:val="00306096"/>
    <w:rsid w:val="00306848"/>
    <w:rsid w:val="0031645D"/>
    <w:rsid w:val="00320A67"/>
    <w:rsid w:val="003272FB"/>
    <w:rsid w:val="00330F3C"/>
    <w:rsid w:val="003507D3"/>
    <w:rsid w:val="003606A9"/>
    <w:rsid w:val="00361B9C"/>
    <w:rsid w:val="00375BBA"/>
    <w:rsid w:val="00376CEC"/>
    <w:rsid w:val="00380758"/>
    <w:rsid w:val="003812E0"/>
    <w:rsid w:val="00394A1E"/>
    <w:rsid w:val="00397C0C"/>
    <w:rsid w:val="003A53DA"/>
    <w:rsid w:val="003A61F9"/>
    <w:rsid w:val="003B1E88"/>
    <w:rsid w:val="003C4F65"/>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3C18"/>
    <w:rsid w:val="004A5FFD"/>
    <w:rsid w:val="004A7CE2"/>
    <w:rsid w:val="004B15D1"/>
    <w:rsid w:val="004C7089"/>
    <w:rsid w:val="004D08EB"/>
    <w:rsid w:val="004D2C8F"/>
    <w:rsid w:val="004E122C"/>
    <w:rsid w:val="004E1318"/>
    <w:rsid w:val="004E2371"/>
    <w:rsid w:val="004E6BE9"/>
    <w:rsid w:val="00503655"/>
    <w:rsid w:val="005037B3"/>
    <w:rsid w:val="00506846"/>
    <w:rsid w:val="00515090"/>
    <w:rsid w:val="005211D9"/>
    <w:rsid w:val="00521E57"/>
    <w:rsid w:val="005305EA"/>
    <w:rsid w:val="00531170"/>
    <w:rsid w:val="005371E7"/>
    <w:rsid w:val="00540538"/>
    <w:rsid w:val="00545234"/>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0E6F"/>
    <w:rsid w:val="005D15A3"/>
    <w:rsid w:val="005D2B59"/>
    <w:rsid w:val="005D362F"/>
    <w:rsid w:val="005D370F"/>
    <w:rsid w:val="005E4D7C"/>
    <w:rsid w:val="005F048E"/>
    <w:rsid w:val="005F57F0"/>
    <w:rsid w:val="0061042F"/>
    <w:rsid w:val="006114BA"/>
    <w:rsid w:val="006168E4"/>
    <w:rsid w:val="00623612"/>
    <w:rsid w:val="00624EFC"/>
    <w:rsid w:val="00633DE8"/>
    <w:rsid w:val="00637512"/>
    <w:rsid w:val="00640EE4"/>
    <w:rsid w:val="006466F5"/>
    <w:rsid w:val="00651331"/>
    <w:rsid w:val="00654357"/>
    <w:rsid w:val="00661753"/>
    <w:rsid w:val="006848B7"/>
    <w:rsid w:val="006A2BEC"/>
    <w:rsid w:val="006B1953"/>
    <w:rsid w:val="006B1BF1"/>
    <w:rsid w:val="006B26E3"/>
    <w:rsid w:val="006B34A6"/>
    <w:rsid w:val="006B7444"/>
    <w:rsid w:val="006C4809"/>
    <w:rsid w:val="006C698B"/>
    <w:rsid w:val="006D23FC"/>
    <w:rsid w:val="006F3C14"/>
    <w:rsid w:val="00701033"/>
    <w:rsid w:val="00701B61"/>
    <w:rsid w:val="007164CD"/>
    <w:rsid w:val="00717E41"/>
    <w:rsid w:val="00722B20"/>
    <w:rsid w:val="0072689F"/>
    <w:rsid w:val="00742EAF"/>
    <w:rsid w:val="00744EEF"/>
    <w:rsid w:val="00754CAE"/>
    <w:rsid w:val="00754FD8"/>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1550"/>
    <w:rsid w:val="007F20AC"/>
    <w:rsid w:val="00802C56"/>
    <w:rsid w:val="00811205"/>
    <w:rsid w:val="00812C48"/>
    <w:rsid w:val="008146F9"/>
    <w:rsid w:val="00822215"/>
    <w:rsid w:val="00824DCD"/>
    <w:rsid w:val="008267FF"/>
    <w:rsid w:val="00843314"/>
    <w:rsid w:val="00844569"/>
    <w:rsid w:val="00847D23"/>
    <w:rsid w:val="00853BED"/>
    <w:rsid w:val="00863327"/>
    <w:rsid w:val="00870F44"/>
    <w:rsid w:val="0087203E"/>
    <w:rsid w:val="00884054"/>
    <w:rsid w:val="00895089"/>
    <w:rsid w:val="008951ED"/>
    <w:rsid w:val="00895276"/>
    <w:rsid w:val="008A68CA"/>
    <w:rsid w:val="008A75BE"/>
    <w:rsid w:val="008B0679"/>
    <w:rsid w:val="008B42B1"/>
    <w:rsid w:val="008B6AFF"/>
    <w:rsid w:val="008C32A8"/>
    <w:rsid w:val="008C55A3"/>
    <w:rsid w:val="008C5A03"/>
    <w:rsid w:val="008D6D04"/>
    <w:rsid w:val="008E1030"/>
    <w:rsid w:val="008E208B"/>
    <w:rsid w:val="008E3791"/>
    <w:rsid w:val="008E6375"/>
    <w:rsid w:val="008F4C65"/>
    <w:rsid w:val="00905422"/>
    <w:rsid w:val="00907D0F"/>
    <w:rsid w:val="00913133"/>
    <w:rsid w:val="00921DB9"/>
    <w:rsid w:val="0092403D"/>
    <w:rsid w:val="00930B1F"/>
    <w:rsid w:val="00935D2F"/>
    <w:rsid w:val="009402DB"/>
    <w:rsid w:val="009449B8"/>
    <w:rsid w:val="00944DC9"/>
    <w:rsid w:val="00945479"/>
    <w:rsid w:val="00946380"/>
    <w:rsid w:val="009464B0"/>
    <w:rsid w:val="00947EC5"/>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12205"/>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A7FD7"/>
    <w:rsid w:val="00AB3710"/>
    <w:rsid w:val="00AB4B0F"/>
    <w:rsid w:val="00AB6C3B"/>
    <w:rsid w:val="00AD0FE8"/>
    <w:rsid w:val="00AD15A7"/>
    <w:rsid w:val="00AE008F"/>
    <w:rsid w:val="00AF55AC"/>
    <w:rsid w:val="00AF5D80"/>
    <w:rsid w:val="00B07D6D"/>
    <w:rsid w:val="00B11E08"/>
    <w:rsid w:val="00B157CE"/>
    <w:rsid w:val="00B26C37"/>
    <w:rsid w:val="00B32CD3"/>
    <w:rsid w:val="00B35A93"/>
    <w:rsid w:val="00B3635B"/>
    <w:rsid w:val="00B3672D"/>
    <w:rsid w:val="00B36D2B"/>
    <w:rsid w:val="00B37499"/>
    <w:rsid w:val="00B4512F"/>
    <w:rsid w:val="00B4745C"/>
    <w:rsid w:val="00B55A6C"/>
    <w:rsid w:val="00B66A9F"/>
    <w:rsid w:val="00B72B0F"/>
    <w:rsid w:val="00B75A86"/>
    <w:rsid w:val="00B80028"/>
    <w:rsid w:val="00B85271"/>
    <w:rsid w:val="00B9223B"/>
    <w:rsid w:val="00B955B7"/>
    <w:rsid w:val="00BA11EC"/>
    <w:rsid w:val="00BA4D1F"/>
    <w:rsid w:val="00BA7AD1"/>
    <w:rsid w:val="00BB04EC"/>
    <w:rsid w:val="00BB2250"/>
    <w:rsid w:val="00BC0FDD"/>
    <w:rsid w:val="00BC14E6"/>
    <w:rsid w:val="00BC22E0"/>
    <w:rsid w:val="00BC5590"/>
    <w:rsid w:val="00BD65B1"/>
    <w:rsid w:val="00BE28ED"/>
    <w:rsid w:val="00BE688D"/>
    <w:rsid w:val="00BF1ECA"/>
    <w:rsid w:val="00C032FF"/>
    <w:rsid w:val="00C03F20"/>
    <w:rsid w:val="00C04470"/>
    <w:rsid w:val="00C11EF0"/>
    <w:rsid w:val="00C25084"/>
    <w:rsid w:val="00C30A4F"/>
    <w:rsid w:val="00C41665"/>
    <w:rsid w:val="00C429E1"/>
    <w:rsid w:val="00C70B66"/>
    <w:rsid w:val="00C71CD1"/>
    <w:rsid w:val="00C73143"/>
    <w:rsid w:val="00C77685"/>
    <w:rsid w:val="00C77815"/>
    <w:rsid w:val="00C80100"/>
    <w:rsid w:val="00C85378"/>
    <w:rsid w:val="00C9297C"/>
    <w:rsid w:val="00C92EE0"/>
    <w:rsid w:val="00CA6FDA"/>
    <w:rsid w:val="00CB3B6F"/>
    <w:rsid w:val="00CC0C5F"/>
    <w:rsid w:val="00CC2F3D"/>
    <w:rsid w:val="00CC5FF3"/>
    <w:rsid w:val="00CD422C"/>
    <w:rsid w:val="00CE2ADF"/>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3797E"/>
    <w:rsid w:val="00D37E75"/>
    <w:rsid w:val="00D504A6"/>
    <w:rsid w:val="00D52AC7"/>
    <w:rsid w:val="00D54CA9"/>
    <w:rsid w:val="00D6340F"/>
    <w:rsid w:val="00D65144"/>
    <w:rsid w:val="00D65EA2"/>
    <w:rsid w:val="00D72D16"/>
    <w:rsid w:val="00D74213"/>
    <w:rsid w:val="00D81914"/>
    <w:rsid w:val="00D8195B"/>
    <w:rsid w:val="00D8619F"/>
    <w:rsid w:val="00D86764"/>
    <w:rsid w:val="00D924C9"/>
    <w:rsid w:val="00DB5C0A"/>
    <w:rsid w:val="00DB5E40"/>
    <w:rsid w:val="00DC0E09"/>
    <w:rsid w:val="00DD13E2"/>
    <w:rsid w:val="00DE3B70"/>
    <w:rsid w:val="00DF003C"/>
    <w:rsid w:val="00DF012B"/>
    <w:rsid w:val="00DF4501"/>
    <w:rsid w:val="00DF723C"/>
    <w:rsid w:val="00DF783E"/>
    <w:rsid w:val="00DF78AE"/>
    <w:rsid w:val="00E0453A"/>
    <w:rsid w:val="00E11E2E"/>
    <w:rsid w:val="00E15B9A"/>
    <w:rsid w:val="00E26F16"/>
    <w:rsid w:val="00E371EC"/>
    <w:rsid w:val="00E6063A"/>
    <w:rsid w:val="00E62A59"/>
    <w:rsid w:val="00E72AE3"/>
    <w:rsid w:val="00E73B51"/>
    <w:rsid w:val="00E81B17"/>
    <w:rsid w:val="00EA1F89"/>
    <w:rsid w:val="00EA4BFA"/>
    <w:rsid w:val="00EB117B"/>
    <w:rsid w:val="00EB15E0"/>
    <w:rsid w:val="00EB39C0"/>
    <w:rsid w:val="00EB40D6"/>
    <w:rsid w:val="00EB5F75"/>
    <w:rsid w:val="00EB79CD"/>
    <w:rsid w:val="00ED1458"/>
    <w:rsid w:val="00EE0F2E"/>
    <w:rsid w:val="00EE2A41"/>
    <w:rsid w:val="00EE531C"/>
    <w:rsid w:val="00EE5F8D"/>
    <w:rsid w:val="00EF09FB"/>
    <w:rsid w:val="00F02923"/>
    <w:rsid w:val="00F0351B"/>
    <w:rsid w:val="00F04E34"/>
    <w:rsid w:val="00F06472"/>
    <w:rsid w:val="00F06F04"/>
    <w:rsid w:val="00F0721E"/>
    <w:rsid w:val="00F0754E"/>
    <w:rsid w:val="00F110DB"/>
    <w:rsid w:val="00F13693"/>
    <w:rsid w:val="00F2004C"/>
    <w:rsid w:val="00F22566"/>
    <w:rsid w:val="00F22963"/>
    <w:rsid w:val="00F403EA"/>
    <w:rsid w:val="00F42753"/>
    <w:rsid w:val="00F44896"/>
    <w:rsid w:val="00F510DB"/>
    <w:rsid w:val="00F64643"/>
    <w:rsid w:val="00F727B0"/>
    <w:rsid w:val="00F72B5D"/>
    <w:rsid w:val="00F750BE"/>
    <w:rsid w:val="00F87333"/>
    <w:rsid w:val="00F91F36"/>
    <w:rsid w:val="00F97F52"/>
    <w:rsid w:val="00FA2545"/>
    <w:rsid w:val="00FA5036"/>
    <w:rsid w:val="00FB0CE2"/>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D4E9"/>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B66A9F"/>
    <w:pPr>
      <w:keepNext/>
      <w:numPr>
        <w:numId w:val="37"/>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66A9F"/>
    <w:pPr>
      <w:keepNext/>
      <w:numPr>
        <w:ilvl w:val="1"/>
        <w:numId w:val="37"/>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66A9F"/>
    <w:pPr>
      <w:keepNext/>
      <w:numPr>
        <w:ilvl w:val="2"/>
        <w:numId w:val="37"/>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66A9F"/>
    <w:pPr>
      <w:keepNext/>
      <w:numPr>
        <w:ilvl w:val="3"/>
        <w:numId w:val="37"/>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66A9F"/>
    <w:pPr>
      <w:numPr>
        <w:ilvl w:val="4"/>
        <w:numId w:val="37"/>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66A9F"/>
    <w:pPr>
      <w:numPr>
        <w:ilvl w:val="5"/>
        <w:numId w:val="37"/>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66A9F"/>
    <w:pPr>
      <w:numPr>
        <w:ilvl w:val="6"/>
        <w:numId w:val="37"/>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66A9F"/>
    <w:pPr>
      <w:numPr>
        <w:ilvl w:val="7"/>
        <w:numId w:val="37"/>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66A9F"/>
    <w:pPr>
      <w:numPr>
        <w:ilvl w:val="8"/>
        <w:numId w:val="37"/>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highlight">
    <w:name w:val="highlight"/>
    <w:basedOn w:val="Fuentedeprrafopredeter"/>
    <w:rsid w:val="00EE531C"/>
  </w:style>
  <w:style w:type="character" w:customStyle="1" w:styleId="UnresolvedMention">
    <w:name w:val="Unresolved Mention"/>
    <w:basedOn w:val="Fuentedeprrafopredeter"/>
    <w:uiPriority w:val="99"/>
    <w:semiHidden/>
    <w:unhideWhenUsed/>
    <w:rsid w:val="00654357"/>
    <w:rPr>
      <w:color w:val="605E5C"/>
      <w:shd w:val="clear" w:color="auto" w:fill="E1DFDD"/>
    </w:rPr>
  </w:style>
  <w:style w:type="character" w:customStyle="1" w:styleId="Ttulo1Car">
    <w:name w:val="Título 1 Car"/>
    <w:basedOn w:val="Fuentedeprrafopredeter"/>
    <w:link w:val="Ttulo1"/>
    <w:uiPriority w:val="9"/>
    <w:rsid w:val="00B66A9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66A9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66A9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66A9F"/>
    <w:rPr>
      <w:rFonts w:eastAsiaTheme="minorEastAsia"/>
      <w:b/>
      <w:bCs/>
      <w:sz w:val="28"/>
      <w:szCs w:val="28"/>
      <w:lang w:val="en-US"/>
    </w:rPr>
  </w:style>
  <w:style w:type="character" w:customStyle="1" w:styleId="Ttulo5Car">
    <w:name w:val="Título 5 Car"/>
    <w:basedOn w:val="Fuentedeprrafopredeter"/>
    <w:link w:val="Ttulo5"/>
    <w:uiPriority w:val="9"/>
    <w:semiHidden/>
    <w:rsid w:val="00B66A9F"/>
    <w:rPr>
      <w:rFonts w:eastAsiaTheme="minorEastAsia"/>
      <w:b/>
      <w:bCs/>
      <w:i/>
      <w:iCs/>
      <w:sz w:val="26"/>
      <w:szCs w:val="26"/>
      <w:lang w:val="en-US"/>
    </w:rPr>
  </w:style>
  <w:style w:type="character" w:customStyle="1" w:styleId="Ttulo6Car">
    <w:name w:val="Título 6 Car"/>
    <w:basedOn w:val="Fuentedeprrafopredeter"/>
    <w:link w:val="Ttulo6"/>
    <w:rsid w:val="00B66A9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66A9F"/>
    <w:rPr>
      <w:rFonts w:eastAsiaTheme="minorEastAsia"/>
      <w:sz w:val="24"/>
      <w:szCs w:val="24"/>
      <w:lang w:val="en-US"/>
    </w:rPr>
  </w:style>
  <w:style w:type="character" w:customStyle="1" w:styleId="Ttulo8Car">
    <w:name w:val="Título 8 Car"/>
    <w:basedOn w:val="Fuentedeprrafopredeter"/>
    <w:link w:val="Ttulo8"/>
    <w:uiPriority w:val="9"/>
    <w:semiHidden/>
    <w:rsid w:val="00B66A9F"/>
    <w:rPr>
      <w:rFonts w:eastAsiaTheme="minorEastAsia"/>
      <w:i/>
      <w:iCs/>
      <w:sz w:val="24"/>
      <w:szCs w:val="24"/>
      <w:lang w:val="en-US"/>
    </w:rPr>
  </w:style>
  <w:style w:type="character" w:customStyle="1" w:styleId="Ttulo9Car">
    <w:name w:val="Título 9 Car"/>
    <w:basedOn w:val="Fuentedeprrafopredeter"/>
    <w:link w:val="Ttulo9"/>
    <w:uiPriority w:val="9"/>
    <w:semiHidden/>
    <w:rsid w:val="00B66A9F"/>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5149551">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7005381">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EEM/art_92_ii_b/2.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3CDF-D2E9-4EB8-9062-93F4BA82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40</Pages>
  <Words>6778</Words>
  <Characters>37280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2020-01-30T23:10:00Z</cp:lastPrinted>
  <dcterms:created xsi:type="dcterms:W3CDTF">2020-09-23T16:02:00Z</dcterms:created>
  <dcterms:modified xsi:type="dcterms:W3CDTF">2020-11-10T03:03:00Z</dcterms:modified>
</cp:coreProperties>
</file>