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D6" w:rsidRDefault="00BB7533">
      <w:pPr>
        <w:spacing w:beforeAutospacing="1" w:afterAutospacing="1"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9204D6" w:rsidRDefault="00BB7533">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01027/INFOEM/IP/RR/2020</w:t>
      </w:r>
      <w:r>
        <w:rPr>
          <w:rFonts w:ascii="Palatino Linotype" w:hAnsi="Palatino Linotype"/>
        </w:rPr>
        <w:t>, promovido por</w:t>
      </w:r>
      <w:r>
        <w:t xml:space="preserve"> el C. </w:t>
      </w:r>
      <w:proofErr w:type="spellStart"/>
      <w:r w:rsidR="003B2F63" w:rsidRPr="003B2F63">
        <w:rPr>
          <w:rFonts w:ascii="Palatino Linotype" w:hAnsi="Palatino Linotype"/>
          <w:b/>
        </w:rPr>
        <w:t>Xxxxx</w:t>
      </w:r>
      <w:proofErr w:type="spellEnd"/>
      <w:r w:rsidR="003B2F63" w:rsidRPr="003B2F63">
        <w:rPr>
          <w:rFonts w:ascii="Palatino Linotype" w:hAnsi="Palatino Linotype"/>
          <w:b/>
        </w:rPr>
        <w:t xml:space="preserve"> </w:t>
      </w:r>
      <w:proofErr w:type="spellStart"/>
      <w:r w:rsidR="003B2F63" w:rsidRPr="003B2F63">
        <w:rPr>
          <w:rFonts w:ascii="Palatino Linotype" w:hAnsi="Palatino Linotype"/>
          <w:b/>
        </w:rPr>
        <w:t>Xxxx</w:t>
      </w:r>
      <w:proofErr w:type="spellEnd"/>
      <w:r w:rsidR="003B2F63" w:rsidRPr="003B2F63">
        <w:rPr>
          <w:rFonts w:ascii="Palatino Linotype" w:hAnsi="Palatino Linotype"/>
          <w:b/>
        </w:rPr>
        <w:t xml:space="preserve"> </w:t>
      </w:r>
      <w:proofErr w:type="spellStart"/>
      <w:r w:rsidR="003B2F63" w:rsidRPr="003B2F63">
        <w:rPr>
          <w:rFonts w:ascii="Palatino Linotype" w:hAnsi="Palatino Linotype"/>
          <w:b/>
        </w:rPr>
        <w:t>Xx</w:t>
      </w:r>
      <w:proofErr w:type="spellEnd"/>
      <w:r>
        <w:rPr>
          <w:rFonts w:ascii="Palatino Linotype" w:hAnsi="Palatino Linotype"/>
          <w:b/>
        </w:rPr>
        <w:t>,</w:t>
      </w:r>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Pr>
          <w:rFonts w:ascii="Palatino Linotype" w:hAnsi="Palatino Linotype"/>
          <w:b/>
          <w:lang w:val="es-ES_tradnl"/>
        </w:rPr>
        <w:t xml:space="preserve">Ayuntamiento de </w:t>
      </w:r>
      <w:proofErr w:type="spellStart"/>
      <w:r>
        <w:rPr>
          <w:rFonts w:ascii="Palatino Linotype" w:hAnsi="Palatino Linotype"/>
          <w:b/>
          <w:lang w:val="es-ES_tradnl"/>
        </w:rPr>
        <w:t>Ocoyoacac</w:t>
      </w:r>
      <w:proofErr w:type="spellEnd"/>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9204D6" w:rsidRDefault="00BB753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fecha veinticinco de noviembre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00341/OCOYOAC/IP/2019,</w:t>
      </w:r>
      <w:r>
        <w:rPr>
          <w:rFonts w:ascii="Palatino Linotype" w:hAnsi="Palatino Linotype"/>
        </w:rPr>
        <w:t xml:space="preserve"> mediante la cual solicitó: </w:t>
      </w:r>
    </w:p>
    <w:p w:rsidR="009204D6" w:rsidRDefault="00BB7533">
      <w:pPr>
        <w:pStyle w:val="Prrafodelista"/>
        <w:ind w:left="851" w:right="899"/>
        <w:jc w:val="both"/>
        <w:rPr>
          <w:rFonts w:ascii="Palatino Linotype" w:hAnsi="Palatino Linotype"/>
          <w:i/>
          <w:sz w:val="22"/>
        </w:rPr>
      </w:pPr>
      <w:r>
        <w:rPr>
          <w:rFonts w:ascii="Palatino Linotype" w:hAnsi="Palatino Linotype"/>
          <w:i/>
          <w:sz w:val="22"/>
        </w:rPr>
        <w:t xml:space="preserve">“Solicito todos los oficios de entrada y salida de la </w:t>
      </w:r>
      <w:proofErr w:type="spellStart"/>
      <w:r>
        <w:rPr>
          <w:rFonts w:ascii="Palatino Linotype" w:hAnsi="Palatino Linotype"/>
          <w:i/>
          <w:sz w:val="22"/>
        </w:rPr>
        <w:t>contraloria</w:t>
      </w:r>
      <w:proofErr w:type="spellEnd"/>
      <w:r>
        <w:rPr>
          <w:rFonts w:ascii="Palatino Linotype" w:hAnsi="Palatino Linotype"/>
          <w:i/>
          <w:sz w:val="22"/>
        </w:rPr>
        <w:t xml:space="preserve"> Municipal del primero de enero a la fecha” (Sic)</w:t>
      </w:r>
    </w:p>
    <w:p w:rsidR="009204D6" w:rsidRDefault="00BB7533">
      <w:pPr>
        <w:pStyle w:val="Prrafodelista"/>
        <w:spacing w:beforeAutospacing="1" w:afterAutospacing="1" w:line="360" w:lineRule="auto"/>
        <w:ind w:left="0"/>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II.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en fecha cinco de diciembre de dos mil diecinueve, la Titular de la Unidad de Transparencia del </w:t>
      </w:r>
      <w:r>
        <w:rPr>
          <w:rFonts w:ascii="Palatino Linotype" w:hAnsi="Palatino Linotype" w:cs="Arial"/>
          <w:b/>
        </w:rPr>
        <w:t>SUJETO OBLIGADO,</w:t>
      </w:r>
      <w:r>
        <w:rPr>
          <w:rFonts w:ascii="Palatino Linotype" w:hAnsi="Palatino Linotype" w:cs="Arial"/>
        </w:rPr>
        <w:t xml:space="preserve"> turnó la solicitud de información al Servidor Público Habilitado </w:t>
      </w:r>
      <w:r>
        <w:rPr>
          <w:rFonts w:ascii="Palatino Linotype" w:hAnsi="Palatino Linotype" w:cs="Arial"/>
        </w:rPr>
        <w:lastRenderedPageBreak/>
        <w:t>que estimó pertinente, a fin de colmar el derecho de acceso a la información del particular; tal y como, se aprecia en la imagen siguiente:</w:t>
      </w:r>
    </w:p>
    <w:p w:rsidR="009204D6" w:rsidRDefault="00BB7533">
      <w:pPr>
        <w:pStyle w:val="Prrafodelista"/>
        <w:spacing w:beforeAutospacing="1" w:afterAutospacing="1" w:line="360" w:lineRule="auto"/>
        <w:ind w:left="0"/>
        <w:jc w:val="center"/>
        <w:rPr>
          <w:rFonts w:ascii="Palatino Linotype" w:hAnsi="Palatino Linotype" w:cs="Arial"/>
          <w:b/>
          <w:sz w:val="28"/>
          <w:szCs w:val="28"/>
        </w:rPr>
      </w:pPr>
      <w:r>
        <w:rPr>
          <w:noProof/>
          <w:lang w:eastAsia="es-MX"/>
        </w:rPr>
        <w:drawing>
          <wp:inline distT="0" distB="0" distL="0" distR="0">
            <wp:extent cx="5791200" cy="555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b="7058"/>
                    <a:stretch>
                      <a:fillRect/>
                    </a:stretch>
                  </pic:blipFill>
                  <pic:spPr bwMode="auto">
                    <a:xfrm>
                      <a:off x="0" y="0"/>
                      <a:ext cx="5791200" cy="555625"/>
                    </a:xfrm>
                    <a:prstGeom prst="rect">
                      <a:avLst/>
                    </a:prstGeom>
                  </pic:spPr>
                </pic:pic>
              </a:graphicData>
            </a:graphic>
          </wp:inline>
        </w:drawing>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En fecha dieciséis de diciembre de dos mil diecinueve, </w:t>
      </w:r>
      <w:r>
        <w:rPr>
          <w:rFonts w:ascii="Palatino Linotype" w:hAnsi="Palatino Linotype" w:cs="Arial"/>
          <w:b/>
        </w:rPr>
        <w:t xml:space="preserve">EL SUJETO OBLIGADO </w:t>
      </w:r>
      <w:r>
        <w:rPr>
          <w:rFonts w:ascii="Palatino Linotype" w:hAnsi="Palatino Linotype" w:cs="Arial"/>
        </w:rPr>
        <w:t xml:space="preserve">notificó al </w:t>
      </w:r>
      <w:r>
        <w:rPr>
          <w:rFonts w:ascii="Palatino Linotype" w:hAnsi="Palatino Linotype" w:cs="Arial"/>
          <w:b/>
        </w:rPr>
        <w:t>RECURRENTE</w:t>
      </w:r>
      <w:r>
        <w:rPr>
          <w:rFonts w:ascii="Palatino Linotype" w:hAnsi="Palatino Linotype" w:cs="Arial"/>
        </w:rPr>
        <w:t xml:space="preserve"> una prórroga por el término de siete días adicionales para dar respuesta a la solicitud de acceso a la información, con fundamento en el artículo 163 de la Ley de Transparencia y Acceso a la Información Pública del Estado de México y </w:t>
      </w:r>
      <w:proofErr w:type="gramStart"/>
      <w:r>
        <w:rPr>
          <w:rFonts w:ascii="Palatino Linotype" w:hAnsi="Palatino Linotype" w:cs="Arial"/>
        </w:rPr>
        <w:t>Municipios ,</w:t>
      </w:r>
      <w:proofErr w:type="gramEnd"/>
      <w:r>
        <w:rPr>
          <w:rFonts w:ascii="Palatino Linotype" w:hAnsi="Palatino Linotype" w:cs="Arial"/>
        </w:rPr>
        <w:t xml:space="preserve"> en los siguientes términos: </w:t>
      </w: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204D6" w:rsidRDefault="009204D6">
      <w:pPr>
        <w:ind w:left="851" w:right="902"/>
        <w:jc w:val="both"/>
        <w:rPr>
          <w:rFonts w:ascii="Palatino Linotype" w:hAnsi="Palatino Linotype"/>
          <w:i/>
          <w:sz w:val="22"/>
          <w:szCs w:val="28"/>
        </w:rPr>
      </w:pP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Se aprueba la prórroga solicitada debido a que la información solicitada requiere de la ampliación del término para su atención.</w:t>
      </w:r>
    </w:p>
    <w:p w:rsidR="009204D6" w:rsidRDefault="009204D6">
      <w:pPr>
        <w:ind w:left="851" w:right="902"/>
        <w:jc w:val="both"/>
        <w:rPr>
          <w:rFonts w:ascii="Palatino Linotype" w:hAnsi="Palatino Linotype"/>
          <w:i/>
          <w:sz w:val="22"/>
          <w:szCs w:val="28"/>
        </w:rPr>
      </w:pP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Lic. Alan González Hernández</w:t>
      </w:r>
    </w:p>
    <w:p w:rsidR="009204D6" w:rsidRDefault="00BB7533">
      <w:pPr>
        <w:ind w:left="851" w:right="902"/>
        <w:jc w:val="both"/>
        <w:rPr>
          <w:rFonts w:ascii="Palatino Linotype" w:hAnsi="Palatino Linotype"/>
          <w:i/>
          <w:sz w:val="22"/>
          <w:szCs w:val="28"/>
        </w:rPr>
      </w:pPr>
      <w:r>
        <w:rPr>
          <w:rFonts w:ascii="Palatino Linotype" w:hAnsi="Palatino Linotype"/>
          <w:b/>
          <w:i/>
          <w:sz w:val="22"/>
          <w:szCs w:val="28"/>
        </w:rPr>
        <w:t>Responsable de la Unidad de Transparencia</w:t>
      </w:r>
      <w:r>
        <w:rPr>
          <w:rFonts w:ascii="Palatino Linotype" w:hAnsi="Palatino Linotype"/>
          <w:i/>
          <w:sz w:val="22"/>
          <w:szCs w:val="28"/>
        </w:rPr>
        <w:t>”</w:t>
      </w:r>
    </w:p>
    <w:p w:rsidR="009204D6" w:rsidRDefault="009204D6">
      <w:pPr>
        <w:ind w:right="902"/>
        <w:jc w:val="both"/>
        <w:rPr>
          <w:rFonts w:ascii="Palatino Linotype" w:hAnsi="Palatino Linotype"/>
          <w:b/>
          <w:i/>
          <w:sz w:val="22"/>
          <w:szCs w:val="28"/>
        </w:rPr>
      </w:pPr>
    </w:p>
    <w:p w:rsidR="009204D6" w:rsidRDefault="00BB7533">
      <w:pPr>
        <w:tabs>
          <w:tab w:val="left" w:pos="7938"/>
        </w:tabs>
        <w:spacing w:beforeAutospacing="1" w:afterAutospacing="1" w:line="360" w:lineRule="auto"/>
        <w:ind w:right="51"/>
        <w:jc w:val="both"/>
        <w:rPr>
          <w:rFonts w:ascii="Palatino Linotype" w:hAnsi="Palatino Linotype"/>
          <w:szCs w:val="28"/>
        </w:rPr>
      </w:pPr>
      <w:r>
        <w:rPr>
          <w:rFonts w:ascii="Palatino Linotype" w:hAnsi="Palatino Linotype" w:cs="Arial"/>
        </w:rPr>
        <w:t xml:space="preserve">Al respecto, </w:t>
      </w:r>
      <w:r>
        <w:rPr>
          <w:rFonts w:ascii="Palatino Linotype" w:hAnsi="Palatino Linotype" w:cs="Arial"/>
          <w:b/>
        </w:rPr>
        <w:t>EL SUJETOT OBLIGADO</w:t>
      </w:r>
      <w:r>
        <w:rPr>
          <w:rFonts w:ascii="Palatino Linotype" w:hAnsi="Palatino Linotype" w:cs="Arial"/>
        </w:rPr>
        <w:t xml:space="preserve"> no dio cabal cumplimiento a lo establecido en los artículos 49, fracción II y 163 de la Ley de Transparencia y Acceso a la Información Pública del Estado de México y Municipios, en razón a que omitió adjuntar el Acta del Comité de Transparencia, donde se acordó la ampliación del plazo a la respuesta</w:t>
      </w:r>
      <w:r>
        <w:rPr>
          <w:rFonts w:ascii="Palatino Linotype" w:hAnsi="Palatino Linotype"/>
          <w:sz w:val="22"/>
          <w:szCs w:val="28"/>
        </w:rPr>
        <w:t xml:space="preserve">. </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rPr>
        <w:lastRenderedPageBreak/>
        <w:t>IV.</w:t>
      </w:r>
      <w:r>
        <w:rPr>
          <w:rFonts w:ascii="Palatino Linotype" w:hAnsi="Palatino Linotype" w:cs="Arial"/>
        </w:rPr>
        <w:t xml:space="preserve"> En fecha veintisiete de enero de dos mil veinte, </w:t>
      </w:r>
      <w:r>
        <w:rPr>
          <w:rFonts w:ascii="Palatino Linotype" w:hAnsi="Palatino Linotype" w:cs="Arial"/>
          <w:b/>
        </w:rPr>
        <w:t>EL SUJETO OBLIGADO</w:t>
      </w:r>
      <w:r>
        <w:rPr>
          <w:rFonts w:ascii="Palatino Linotype" w:hAnsi="Palatino Linotype" w:cs="Arial"/>
        </w:rPr>
        <w:t xml:space="preserve"> dio respuesta a la solicitud de acceso a la información pública requerida por </w:t>
      </w:r>
      <w:r>
        <w:rPr>
          <w:rFonts w:ascii="Palatino Linotype" w:hAnsi="Palatino Linotype" w:cs="Arial"/>
          <w:b/>
        </w:rPr>
        <w:t>EL RECURRENTE</w:t>
      </w:r>
      <w:r>
        <w:rPr>
          <w:rFonts w:ascii="Palatino Linotype" w:hAnsi="Palatino Linotype" w:cs="Arial"/>
        </w:rPr>
        <w:t>, tal y como, se aprecia enseguida:</w:t>
      </w: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4D6" w:rsidRDefault="009204D6">
      <w:pPr>
        <w:ind w:left="851" w:right="902"/>
        <w:jc w:val="both"/>
        <w:rPr>
          <w:rFonts w:ascii="Palatino Linotype" w:hAnsi="Palatino Linotype"/>
          <w:i/>
          <w:sz w:val="22"/>
          <w:szCs w:val="28"/>
        </w:rPr>
      </w:pP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 xml:space="preserve">Por medio del presente y en atención a su solicitud de acceso a la información con folio 00341/OCOYOAC/IP/2019, ingresada a través del Sistema de Acceso a la Información Mexiquense en la que requiere lo siguiente: “Solicito todos los oficios de entrada y salida de la </w:t>
      </w:r>
      <w:proofErr w:type="spellStart"/>
      <w:r>
        <w:rPr>
          <w:rFonts w:ascii="Palatino Linotype" w:hAnsi="Palatino Linotype"/>
          <w:i/>
          <w:sz w:val="22"/>
          <w:szCs w:val="28"/>
        </w:rPr>
        <w:t>contraloria</w:t>
      </w:r>
      <w:proofErr w:type="spellEnd"/>
      <w:r>
        <w:rPr>
          <w:rFonts w:ascii="Palatino Linotype" w:hAnsi="Palatino Linotype"/>
          <w:i/>
          <w:sz w:val="22"/>
          <w:szCs w:val="28"/>
        </w:rPr>
        <w:t xml:space="preserve"> Municipal del primero de enero a la fecha” (Sic). Con fundamento en lo dispuesto por los artículos 4, 7, 8, 9, 23 Fracción IV y 53 Fracciones II, IV y V de la Ley de Transparencia y Acceso a la Información Pública del Estado de México y Municipios, hago de su conocimiento que: Se adjunta la información a la respuesta a su solicitud.</w:t>
      </w:r>
    </w:p>
    <w:p w:rsidR="009204D6" w:rsidRDefault="009204D6">
      <w:pPr>
        <w:ind w:left="851" w:right="902"/>
        <w:jc w:val="both"/>
        <w:rPr>
          <w:rFonts w:ascii="Palatino Linotype" w:hAnsi="Palatino Linotype"/>
          <w:i/>
          <w:sz w:val="22"/>
          <w:szCs w:val="28"/>
        </w:rPr>
      </w:pPr>
    </w:p>
    <w:p w:rsidR="009204D6" w:rsidRDefault="00BB7533">
      <w:pPr>
        <w:ind w:left="851" w:right="902"/>
        <w:jc w:val="both"/>
        <w:rPr>
          <w:rFonts w:ascii="Palatino Linotype" w:hAnsi="Palatino Linotype"/>
          <w:i/>
          <w:sz w:val="22"/>
          <w:szCs w:val="28"/>
        </w:rPr>
      </w:pPr>
      <w:r>
        <w:rPr>
          <w:rFonts w:ascii="Palatino Linotype" w:hAnsi="Palatino Linotype"/>
          <w:i/>
          <w:sz w:val="22"/>
          <w:szCs w:val="28"/>
        </w:rPr>
        <w:t>ATENTAMENTE</w:t>
      </w:r>
    </w:p>
    <w:p w:rsidR="009204D6" w:rsidRDefault="00BB7533">
      <w:pPr>
        <w:ind w:left="851" w:right="902"/>
        <w:jc w:val="both"/>
        <w:rPr>
          <w:rFonts w:ascii="Palatino Linotype" w:hAnsi="Palatino Linotype"/>
          <w:szCs w:val="28"/>
        </w:rPr>
      </w:pPr>
      <w:r>
        <w:rPr>
          <w:rFonts w:ascii="Palatino Linotype" w:hAnsi="Palatino Linotype"/>
          <w:i/>
          <w:sz w:val="22"/>
          <w:szCs w:val="28"/>
        </w:rPr>
        <w:t>Lic. Alan González Hernández”</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rPr>
        <w:t xml:space="preserve">Advirtiendo de dicha repuesta, que </w:t>
      </w:r>
      <w:r>
        <w:rPr>
          <w:rFonts w:ascii="Palatino Linotype" w:hAnsi="Palatino Linotype" w:cs="Arial"/>
          <w:b/>
        </w:rPr>
        <w:t xml:space="preserve">EL SUJETO OBLIGADO </w:t>
      </w:r>
      <w:r>
        <w:rPr>
          <w:rFonts w:ascii="Palatino Linotype" w:hAnsi="Palatino Linotype" w:cs="Arial"/>
        </w:rPr>
        <w:t xml:space="preserve">acompañó los archivos electrónicos denominados </w:t>
      </w:r>
      <w:r>
        <w:rPr>
          <w:rFonts w:ascii="Palatino Linotype" w:hAnsi="Palatino Linotype" w:cs="Arial"/>
          <w:b/>
          <w:i/>
        </w:rPr>
        <w:t>RESP_UTAI_00341.pdf</w:t>
      </w:r>
      <w:r>
        <w:rPr>
          <w:rFonts w:ascii="Palatino Linotype" w:hAnsi="Palatino Linotype" w:cs="Arial"/>
        </w:rPr>
        <w:t xml:space="preserve"> y </w:t>
      </w:r>
      <w:r>
        <w:rPr>
          <w:rFonts w:ascii="Palatino Linotype" w:hAnsi="Palatino Linotype" w:cs="Arial"/>
          <w:b/>
          <w:i/>
        </w:rPr>
        <w:t>RESP_CONTRA_00341.pdf</w:t>
      </w:r>
      <w:r>
        <w:rPr>
          <w:rFonts w:ascii="Palatino Linotype" w:hAnsi="Palatino Linotype" w:cs="Arial"/>
          <w:i/>
        </w:rPr>
        <w:t xml:space="preserve">, </w:t>
      </w:r>
      <w:r>
        <w:rPr>
          <w:rFonts w:ascii="Palatino Linotype" w:hAnsi="Palatino Linotype" w:cs="Arial"/>
        </w:rPr>
        <w:t xml:space="preserve">en los cuales refirió adjuntar la información peticionada por el hoy </w:t>
      </w:r>
      <w:r>
        <w:rPr>
          <w:rFonts w:ascii="Palatino Linotype" w:hAnsi="Palatino Linotype" w:cs="Arial"/>
          <w:b/>
        </w:rPr>
        <w:t>RECURRENTE</w:t>
      </w:r>
      <w:r>
        <w:rPr>
          <w:rFonts w:ascii="Palatino Linotype" w:hAnsi="Palatino Linotype" w:cs="Arial"/>
        </w:rPr>
        <w:t xml:space="preserve">; </w:t>
      </w:r>
      <w:r>
        <w:rPr>
          <w:rFonts w:ascii="Palatino Linotype" w:hAnsi="Palatino Linotype"/>
        </w:rPr>
        <w:t xml:space="preserve">sin embargo, es de advertirse que de dicha respuesta no se advierte el documento anexo referido por </w:t>
      </w:r>
      <w:r>
        <w:rPr>
          <w:rFonts w:ascii="Palatino Linotype" w:hAnsi="Palatino Linotype"/>
          <w:b/>
        </w:rPr>
        <w:t>EL SUJETO OBLIGADO</w:t>
      </w:r>
      <w:r>
        <w:rPr>
          <w:rFonts w:ascii="Palatino Linotype" w:hAnsi="Palatino Linotype"/>
        </w:rPr>
        <w:t xml:space="preserve"> en el que hacia entrega de la información que le fue solicitada. </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V.</w:t>
      </w:r>
      <w:r>
        <w:rPr>
          <w:rFonts w:ascii="Palatino Linotype" w:hAnsi="Palatino Linotype" w:cs="Arial"/>
        </w:rPr>
        <w:t xml:space="preserve"> </w:t>
      </w: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catorce de febrero de dos mil veinte, </w:t>
      </w:r>
      <w:r>
        <w:rPr>
          <w:rFonts w:ascii="Palatino Linotype" w:hAnsi="Palatino Linotype"/>
          <w:b/>
        </w:rPr>
        <w:t>EL RECURRENTE</w:t>
      </w:r>
      <w:r>
        <w:rPr>
          <w:rFonts w:ascii="Palatino Linotype" w:hAnsi="Palatino Linotype"/>
        </w:rPr>
        <w:t xml:space="preserve"> interpuso el recurso de revisión objeto del presente </w:t>
      </w:r>
      <w:r>
        <w:rPr>
          <w:rFonts w:ascii="Palatino Linotype" w:hAnsi="Palatino Linotype"/>
        </w:rPr>
        <w:lastRenderedPageBreak/>
        <w:t xml:space="preserve">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01027/INFOEM/IP/RR/2020</w:t>
      </w:r>
      <w:r>
        <w:rPr>
          <w:rFonts w:ascii="Palatino Linotype" w:hAnsi="Palatino Linotype" w:cs="Arial"/>
        </w:rPr>
        <w:t>, en el que señaló como acto impugnado lo siguiente:</w:t>
      </w:r>
    </w:p>
    <w:p w:rsidR="009204D6" w:rsidRDefault="00BB7533">
      <w:pPr>
        <w:pStyle w:val="Prrafodelista"/>
        <w:ind w:left="851" w:right="899"/>
        <w:jc w:val="both"/>
        <w:rPr>
          <w:rFonts w:ascii="Palatino Linotype" w:hAnsi="Palatino Linotype"/>
          <w:i/>
          <w:color w:val="000000"/>
          <w:sz w:val="22"/>
        </w:rPr>
      </w:pPr>
      <w:r>
        <w:rPr>
          <w:rFonts w:ascii="Palatino Linotype" w:hAnsi="Palatino Linotype"/>
          <w:i/>
          <w:color w:val="000000"/>
          <w:sz w:val="22"/>
        </w:rPr>
        <w:t>“NO ME ENTREGAN LA INFORMACIÓN QUE SOLICITE” (Sic)</w:t>
      </w:r>
    </w:p>
    <w:p w:rsidR="009204D6" w:rsidRDefault="00BB7533">
      <w:pPr>
        <w:spacing w:beforeAutospacing="1" w:afterAutospacing="1" w:line="360" w:lineRule="auto"/>
        <w:ind w:right="709"/>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204D6" w:rsidRDefault="00BB7533">
      <w:pPr>
        <w:pStyle w:val="Prrafodelista"/>
        <w:ind w:left="851" w:right="899"/>
        <w:jc w:val="both"/>
        <w:rPr>
          <w:rFonts w:ascii="Palatino Linotype" w:hAnsi="Palatino Linotype"/>
          <w:i/>
          <w:color w:val="000000"/>
          <w:sz w:val="22"/>
        </w:rPr>
      </w:pPr>
      <w:r>
        <w:rPr>
          <w:rFonts w:ascii="Palatino Linotype" w:hAnsi="Palatino Linotype"/>
          <w:i/>
          <w:color w:val="000000"/>
          <w:sz w:val="22"/>
        </w:rPr>
        <w:t>“NO ME ENTREGAN LA INFORMACIÓN QUE SOLICITE” (Sic)</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b/>
          <w:sz w:val="28"/>
          <w:szCs w:val="28"/>
        </w:rPr>
        <w:t>VI.</w:t>
      </w:r>
      <w:r>
        <w:rPr>
          <w:rFonts w:ascii="Palatino Linotype" w:hAnsi="Palatino Linotype"/>
        </w:rPr>
        <w:t xml:space="preserve"> </w:t>
      </w: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catorce de febrero de dos mil veinte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En fecha veinte de febrero de dos mil veinte,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204D6" w:rsidRDefault="00BB7533">
      <w:pPr>
        <w:pStyle w:val="Prrafodelista"/>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VIII.</w:t>
      </w:r>
      <w:r>
        <w:rPr>
          <w:rFonts w:ascii="Palatino Linotype" w:hAnsi="Palatino Linotype" w:cs="Arial"/>
        </w:rPr>
        <w:t xml:space="preserve"> En cumplimiento a lo anterior, de las constancias del expediente electrónico del SAIMEX, se advierte que </w:t>
      </w:r>
      <w:r>
        <w:rPr>
          <w:rFonts w:ascii="Palatino Linotype" w:hAnsi="Palatino Linotype" w:cs="Arial"/>
          <w:b/>
        </w:rPr>
        <w:t>EL RECURRENTE</w:t>
      </w:r>
      <w:r>
        <w:rPr>
          <w:rFonts w:ascii="Palatino Linotype" w:hAnsi="Palatino Linotype" w:cs="Arial"/>
        </w:rPr>
        <w:t xml:space="preserve"> no presentó manifestaciones y alegatos, </w:t>
      </w:r>
      <w:r>
        <w:rPr>
          <w:rFonts w:ascii="Palatino Linotype" w:hAnsi="Palatino Linotype" w:cs="Arial"/>
        </w:rPr>
        <w:lastRenderedPageBreak/>
        <w:t xml:space="preserve">ni ofreció los medios de prueba que a su derecho conviniera. Por su parte, </w:t>
      </w:r>
      <w:r>
        <w:rPr>
          <w:rFonts w:ascii="Palatino Linotype" w:hAnsi="Palatino Linotype" w:cs="Arial"/>
          <w:b/>
        </w:rPr>
        <w:t xml:space="preserve">EL SUJETO OBLIGADO </w:t>
      </w:r>
      <w:r>
        <w:rPr>
          <w:rFonts w:ascii="Palatino Linotype" w:hAnsi="Palatino Linotype" w:cs="Arial"/>
        </w:rPr>
        <w:t xml:space="preserve">fue omiso en rendir el respectivo Informe Justificado, tal y como se aprecia en la siguiente imagen: </w:t>
      </w:r>
    </w:p>
    <w:p w:rsidR="009204D6" w:rsidRDefault="00BB7533">
      <w:pPr>
        <w:pStyle w:val="Prrafodelista"/>
        <w:spacing w:beforeAutospacing="1" w:afterAutospacing="1" w:line="360" w:lineRule="auto"/>
        <w:ind w:left="0"/>
        <w:jc w:val="both"/>
        <w:rPr>
          <w:rFonts w:ascii="Palatino Linotype" w:hAnsi="Palatino Linotype"/>
          <w:i/>
          <w:color w:val="000000"/>
          <w:sz w:val="22"/>
        </w:rPr>
      </w:pPr>
      <w:r>
        <w:rPr>
          <w:noProof/>
          <w:lang w:eastAsia="es-MX"/>
        </w:rPr>
        <w:drawing>
          <wp:inline distT="0" distB="0" distL="0" distR="0">
            <wp:extent cx="5791835" cy="1348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tretch>
                      <a:fillRect/>
                    </a:stretch>
                  </pic:blipFill>
                  <pic:spPr bwMode="auto">
                    <a:xfrm>
                      <a:off x="0" y="0"/>
                      <a:ext cx="5791835" cy="1348740"/>
                    </a:xfrm>
                    <a:prstGeom prst="rect">
                      <a:avLst/>
                    </a:prstGeom>
                  </pic:spPr>
                </pic:pic>
              </a:graphicData>
            </a:graphic>
          </wp:inline>
        </w:drawing>
      </w:r>
    </w:p>
    <w:p w:rsidR="009204D6" w:rsidRDefault="00BB7533">
      <w:pPr>
        <w:pStyle w:val="Prrafodelista"/>
        <w:spacing w:beforeAutospacing="1" w:afterAutospacing="1" w:line="360" w:lineRule="auto"/>
        <w:ind w:left="0"/>
        <w:jc w:val="both"/>
        <w:rPr>
          <w:rFonts w:ascii="Palatino Linotype" w:hAnsi="Palatino Linotype"/>
        </w:rPr>
      </w:pPr>
      <w:r>
        <w:rPr>
          <w:rFonts w:ascii="Palatino Linotype" w:hAnsi="Palatino Linotype" w:cs="Arial"/>
          <w:b/>
          <w:sz w:val="28"/>
          <w:szCs w:val="28"/>
        </w:rPr>
        <w:t>IX.</w:t>
      </w:r>
      <w:r>
        <w:rPr>
          <w:rFonts w:ascii="Palatino Linotype" w:hAnsi="Palatino Linotype" w:cs="Arial"/>
        </w:rPr>
        <w:t xml:space="preserve"> Transcurrido el plazo señalado en el párrafo anterior y, una vez analizado el estado procesal que guardaba el expediente, en fecha once de marzo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9204D6" w:rsidRDefault="00BB753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204D6" w:rsidRDefault="00BB7533">
      <w:pPr>
        <w:pStyle w:val="Prrafodelista"/>
        <w:widowControl w:val="0"/>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b/>
        </w:rPr>
        <w:t>. Competencia.</w:t>
      </w:r>
      <w:r>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Pr>
          <w:rFonts w:ascii="Palatino Linotype" w:hAnsi="Palatino Linotype" w:cs="Arial"/>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9204D6" w:rsidRDefault="00BB7533">
      <w:pPr>
        <w:pStyle w:val="Prrafodelista"/>
        <w:widowControl w:val="0"/>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SEGUNDO</w:t>
      </w:r>
      <w:r>
        <w:rPr>
          <w:rFonts w:ascii="Palatino Linotype" w:hAnsi="Palatino Linotype" w:cs="Arial"/>
          <w:b/>
        </w:rPr>
        <w:t>. 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quien es la misma persona que formuló la solicitud de información pública al</w:t>
      </w:r>
      <w:r>
        <w:rPr>
          <w:rFonts w:ascii="Palatino Linotype" w:hAnsi="Palatino Linotype" w:cs="Arial"/>
          <w:b/>
        </w:rPr>
        <w:t xml:space="preserve"> SUJETO OBLIGADO</w:t>
      </w:r>
      <w:r>
        <w:rPr>
          <w:rFonts w:ascii="Palatino Linotype" w:hAnsi="Palatino Linotype" w:cs="Arial"/>
        </w:rPr>
        <w:t>.</w:t>
      </w:r>
    </w:p>
    <w:p w:rsidR="009204D6" w:rsidRDefault="00BB7533">
      <w:pPr>
        <w:widowControl w:val="0"/>
        <w:spacing w:beforeAutospacing="1" w:afterAutospacing="1" w:line="360" w:lineRule="auto"/>
        <w:jc w:val="both"/>
        <w:rPr>
          <w:rFonts w:ascii="Palatino Linotype" w:hAnsi="Palatino Linotype" w:cs="Arial"/>
        </w:rPr>
      </w:pPr>
      <w:r>
        <w:rPr>
          <w:rFonts w:ascii="Palatino Linotype" w:hAnsi="Palatino Linotype" w:cs="Arial"/>
          <w:b/>
          <w:sz w:val="28"/>
          <w:szCs w:val="28"/>
        </w:rPr>
        <w:t>TERCERO</w:t>
      </w:r>
      <w:r>
        <w:rPr>
          <w:rFonts w:ascii="Palatino Linotype" w:hAnsi="Palatino Linotype" w:cs="Arial"/>
          <w:b/>
        </w:rPr>
        <w:t xml:space="preserve">. 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204D6" w:rsidRDefault="00BB7533">
      <w:pPr>
        <w:ind w:left="709" w:right="760"/>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204D6" w:rsidRDefault="009204D6">
      <w:pPr>
        <w:ind w:left="709" w:right="760"/>
        <w:jc w:val="both"/>
        <w:rPr>
          <w:rFonts w:ascii="Palatino Linotype" w:hAnsi="Palatino Linotype" w:cs="Arial"/>
          <w:i/>
          <w:sz w:val="22"/>
        </w:rPr>
      </w:pPr>
    </w:p>
    <w:p w:rsidR="009204D6" w:rsidRDefault="00BB7533">
      <w:pPr>
        <w:ind w:left="709" w:right="760"/>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204D6" w:rsidRDefault="009204D6">
      <w:pPr>
        <w:ind w:left="709" w:right="760"/>
        <w:jc w:val="both"/>
        <w:rPr>
          <w:rFonts w:ascii="Palatino Linotype" w:hAnsi="Palatino Linotype" w:cs="Arial"/>
          <w:i/>
          <w:sz w:val="22"/>
        </w:rPr>
      </w:pPr>
    </w:p>
    <w:p w:rsidR="009204D6" w:rsidRDefault="00BB7533">
      <w:pPr>
        <w:ind w:left="709" w:right="760"/>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9204D6" w:rsidRDefault="00BB7533">
      <w:pPr>
        <w:pStyle w:val="Prrafodelista"/>
        <w:widowControl w:val="0"/>
        <w:tabs>
          <w:tab w:val="left" w:pos="1701"/>
          <w:tab w:val="left" w:pos="1843"/>
        </w:tabs>
        <w:spacing w:before="300" w:after="240" w:line="360" w:lineRule="auto"/>
        <w:ind w:left="0"/>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w:t>
      </w:r>
      <w:r>
        <w:rPr>
          <w:rFonts w:ascii="Palatino Linotype" w:hAnsi="Palatino Linotype" w:cs="Arial"/>
        </w:rPr>
        <w:lastRenderedPageBreak/>
        <w:t>solicitud de información pública el día</w:t>
      </w:r>
      <w:r>
        <w:rPr>
          <w:rFonts w:ascii="Palatino Linotype" w:hAnsi="Palatino Linotype" w:cs="Arial"/>
          <w:b/>
        </w:rPr>
        <w:t xml:space="preserve"> veintisiete de enero de dos mil veinte</w:t>
      </w:r>
      <w:r>
        <w:rPr>
          <w:rFonts w:ascii="Palatino Linotype" w:hAnsi="Palatino Linotype" w:cs="Arial"/>
        </w:rPr>
        <w:t>; 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 </w:t>
      </w:r>
      <w:r>
        <w:rPr>
          <w:rFonts w:ascii="Palatino Linotype" w:hAnsi="Palatino Linotype" w:cs="Arial"/>
          <w:b/>
        </w:rPr>
        <w:t>veintiocho de enero al dieciocho de febrero de dos mil veinte</w:t>
      </w:r>
      <w:r>
        <w:rPr>
          <w:rFonts w:ascii="Palatino Linotype" w:hAnsi="Palatino Linotype" w:cs="Arial"/>
        </w:rPr>
        <w:t xml:space="preserve">, sin contemplar en el cómputo los días uno, dos, ocho, nueve, quince y dieciséis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así como, el día tres de febrero del dos mil veinte, al corresponder a un día de supleción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9204D6" w:rsidRDefault="00BB7533">
      <w:pPr>
        <w:spacing w:beforeAutospacing="1" w:afterAutospacing="1" w:line="360" w:lineRule="auto"/>
        <w:jc w:val="both"/>
        <w:rPr>
          <w:rFonts w:ascii="Palatino Linotype" w:hAnsi="Palatino Linotype" w:cs="Arial"/>
          <w:b/>
        </w:rPr>
      </w:pPr>
      <w:r>
        <w:rPr>
          <w:rFonts w:ascii="Palatino Linotype" w:hAnsi="Palatino Linotype" w:cs="Arial"/>
        </w:rPr>
        <w:t>En ese tenor, si el recurso de revisión que nos ocupa, se interpuso el</w:t>
      </w:r>
      <w:r>
        <w:rPr>
          <w:rFonts w:ascii="Palatino Linotype" w:hAnsi="Palatino Linotype" w:cs="Arial"/>
          <w:b/>
        </w:rPr>
        <w:t xml:space="preserve"> catorce de febrero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9204D6" w:rsidRDefault="00BB7533">
      <w:pPr>
        <w:pStyle w:val="Prrafodelista"/>
        <w:widowControl w:val="0"/>
        <w:tabs>
          <w:tab w:val="left" w:pos="1701"/>
          <w:tab w:val="left" w:pos="1843"/>
        </w:tabs>
        <w:spacing w:before="200" w:after="200" w:line="360" w:lineRule="auto"/>
        <w:ind w:left="0"/>
        <w:jc w:val="both"/>
        <w:rPr>
          <w:rFonts w:ascii="Palatino Linotype" w:hAnsi="Palatino Linotype"/>
          <w:b/>
        </w:rPr>
      </w:pPr>
      <w:r>
        <w:rPr>
          <w:rFonts w:ascii="Palatino Linotype" w:hAnsi="Palatino Linotype" w:cs="Arial"/>
          <w:b/>
          <w:sz w:val="28"/>
          <w:szCs w:val="28"/>
        </w:rPr>
        <w:t>CUARTO</w:t>
      </w:r>
      <w:r>
        <w:rPr>
          <w:rFonts w:ascii="Palatino Linotype" w:hAnsi="Palatino Linotype" w:cs="Arial"/>
          <w:b/>
        </w:rPr>
        <w:t>. Procedibilidad.</w:t>
      </w:r>
      <w:r>
        <w:rPr>
          <w:rFonts w:ascii="Palatino Linotype" w:hAnsi="Palatino Linotype" w:cs="Arial"/>
        </w:rPr>
        <w:t xml:space="preserve"> 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del recurso de revisión, así que, el artículo 180 de la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rPr>
        <w:t>establece lo siguiente:</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Artículo 180. </w:t>
      </w:r>
      <w:r>
        <w:rPr>
          <w:rFonts w:ascii="Palatino Linotype" w:hAnsi="Palatino Linotype"/>
          <w:i/>
          <w:sz w:val="22"/>
          <w:szCs w:val="22"/>
        </w:rPr>
        <w:t xml:space="preserve">El </w:t>
      </w:r>
      <w:r>
        <w:rPr>
          <w:rFonts w:ascii="Palatino Linotype" w:hAnsi="Palatino Linotype" w:cs="Arial"/>
          <w:i/>
          <w:sz w:val="22"/>
          <w:szCs w:val="22"/>
        </w:rPr>
        <w:t>recurso</w:t>
      </w:r>
      <w:r>
        <w:rPr>
          <w:rFonts w:ascii="Palatino Linotype" w:hAnsi="Palatino Linotype"/>
          <w:i/>
          <w:sz w:val="22"/>
          <w:szCs w:val="22"/>
        </w:rPr>
        <w:t xml:space="preserve"> </w:t>
      </w:r>
      <w:r>
        <w:rPr>
          <w:rFonts w:ascii="Palatino Linotype" w:hAnsi="Palatino Linotype" w:cs="Arial"/>
          <w:i/>
          <w:color w:val="222222"/>
          <w:sz w:val="22"/>
          <w:szCs w:val="22"/>
          <w:lang w:eastAsia="es-MX"/>
        </w:rPr>
        <w:t>de</w:t>
      </w:r>
      <w:r>
        <w:rPr>
          <w:rFonts w:ascii="Palatino Linotype" w:hAnsi="Palatino Linotype"/>
          <w:i/>
          <w:sz w:val="22"/>
          <w:szCs w:val="22"/>
        </w:rPr>
        <w:t xml:space="preserve"> revisión contendrá:</w:t>
      </w:r>
      <w:r>
        <w:rPr>
          <w:rFonts w:ascii="Palatino Linotype" w:hAnsi="Palatino Linotype"/>
          <w:b/>
          <w:i/>
          <w:sz w:val="22"/>
          <w:szCs w:val="22"/>
        </w:rPr>
        <w:t xml:space="preserve"> </w:t>
      </w:r>
    </w:p>
    <w:p w:rsidR="009204D6" w:rsidRDefault="009204D6">
      <w:pPr>
        <w:ind w:left="851" w:right="902"/>
        <w:jc w:val="both"/>
        <w:rPr>
          <w:rFonts w:ascii="Palatino Linotype" w:hAnsi="Palatino Linotype"/>
          <w:b/>
          <w:i/>
          <w:sz w:val="22"/>
          <w:szCs w:val="22"/>
        </w:rPr>
      </w:pP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lastRenderedPageBreak/>
        <w:t xml:space="preserve">I. </w:t>
      </w:r>
      <w:r>
        <w:rPr>
          <w:rFonts w:ascii="Palatino Linotype" w:hAnsi="Palatino Linotype"/>
          <w:i/>
          <w:sz w:val="22"/>
          <w:szCs w:val="22"/>
        </w:rPr>
        <w:t xml:space="preserve">El sujeto obligado ante </w:t>
      </w:r>
      <w:r>
        <w:rPr>
          <w:rFonts w:ascii="Palatino Linotype" w:hAnsi="Palatino Linotype" w:cs="Arial"/>
          <w:i/>
          <w:sz w:val="22"/>
          <w:szCs w:val="22"/>
        </w:rPr>
        <w:t>la</w:t>
      </w:r>
      <w:r>
        <w:rPr>
          <w:rFonts w:ascii="Palatino Linotype" w:hAnsi="Palatino Linotype"/>
          <w:i/>
          <w:sz w:val="22"/>
          <w:szCs w:val="22"/>
        </w:rPr>
        <w:t xml:space="preserve"> cual </w:t>
      </w:r>
      <w:r>
        <w:rPr>
          <w:rFonts w:ascii="Palatino Linotype" w:hAnsi="Palatino Linotype" w:cs="Arial"/>
          <w:i/>
          <w:color w:val="222222"/>
          <w:sz w:val="22"/>
          <w:szCs w:val="22"/>
          <w:lang w:eastAsia="es-MX"/>
        </w:rPr>
        <w:t>se</w:t>
      </w:r>
      <w:r>
        <w:rPr>
          <w:rFonts w:ascii="Palatino Linotype" w:hAnsi="Palatino Linotype"/>
          <w:i/>
          <w:sz w:val="22"/>
          <w:szCs w:val="22"/>
        </w:rPr>
        <w:t xml:space="preserve"> presentó la solicitud;</w:t>
      </w:r>
      <w:r>
        <w:rPr>
          <w:rFonts w:ascii="Palatino Linotype" w:hAnsi="Palatino Linotype"/>
          <w:b/>
          <w:i/>
          <w:sz w:val="22"/>
          <w:szCs w:val="22"/>
        </w:rPr>
        <w:t xml:space="preserve">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II. El nombre del solicitante </w:t>
      </w:r>
      <w:r>
        <w:rPr>
          <w:rFonts w:ascii="Palatino Linotype" w:hAnsi="Palatino Linotype" w:cs="Arial"/>
          <w:b/>
          <w:i/>
          <w:color w:val="222222"/>
          <w:sz w:val="22"/>
          <w:szCs w:val="22"/>
          <w:lang w:eastAsia="es-MX"/>
        </w:rPr>
        <w:t>que</w:t>
      </w:r>
      <w:r>
        <w:rPr>
          <w:rFonts w:ascii="Palatino Linotype" w:hAnsi="Palatino Linotype"/>
          <w:b/>
          <w:i/>
          <w:sz w:val="22"/>
          <w:szCs w:val="22"/>
        </w:rPr>
        <w:t xml:space="preserve"> recurre </w:t>
      </w:r>
      <w:r>
        <w:rPr>
          <w:rFonts w:ascii="Palatino Linotype" w:hAnsi="Palatino Linotype"/>
          <w:i/>
          <w:sz w:val="22"/>
          <w:szCs w:val="22"/>
        </w:rPr>
        <w:t>o de su representante y, en su caso, del tercero interesado, así como la dirección o medio que señale para recibir notificaciones;</w:t>
      </w:r>
      <w:r>
        <w:rPr>
          <w:rFonts w:ascii="Palatino Linotype" w:hAnsi="Palatino Linotype"/>
          <w:b/>
          <w:i/>
          <w:sz w:val="22"/>
          <w:szCs w:val="22"/>
        </w:rPr>
        <w:t xml:space="preserve">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III. </w:t>
      </w:r>
      <w:r>
        <w:rPr>
          <w:rFonts w:ascii="Palatino Linotype" w:hAnsi="Palatino Linotype"/>
          <w:i/>
          <w:sz w:val="22"/>
          <w:szCs w:val="22"/>
        </w:rPr>
        <w:t xml:space="preserve">El número de folio de </w:t>
      </w:r>
      <w:r>
        <w:rPr>
          <w:rFonts w:ascii="Palatino Linotype" w:hAnsi="Palatino Linotype" w:cs="Arial"/>
          <w:i/>
          <w:color w:val="222222"/>
          <w:sz w:val="22"/>
          <w:szCs w:val="22"/>
          <w:lang w:eastAsia="es-MX"/>
        </w:rPr>
        <w:t>respuesta</w:t>
      </w:r>
      <w:r>
        <w:rPr>
          <w:rFonts w:ascii="Palatino Linotype" w:hAnsi="Palatino Linotype"/>
          <w:i/>
          <w:sz w:val="22"/>
          <w:szCs w:val="22"/>
        </w:rPr>
        <w:t xml:space="preserve"> de la solicitud de acceso;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IV. </w:t>
      </w:r>
      <w:r>
        <w:rPr>
          <w:rFonts w:ascii="Palatino Linotype" w:hAnsi="Palatino Linotype"/>
          <w:i/>
          <w:sz w:val="22"/>
          <w:szCs w:val="22"/>
        </w:rPr>
        <w:t xml:space="preserve">La fecha en que fue </w:t>
      </w:r>
      <w:r>
        <w:rPr>
          <w:rFonts w:ascii="Palatino Linotype" w:hAnsi="Palatino Linotype" w:cs="Arial"/>
          <w:i/>
          <w:color w:val="222222"/>
          <w:sz w:val="22"/>
          <w:szCs w:val="22"/>
          <w:lang w:eastAsia="es-MX"/>
        </w:rPr>
        <w:t>notificada</w:t>
      </w:r>
      <w:r>
        <w:rPr>
          <w:rFonts w:ascii="Palatino Linotype" w:hAnsi="Palatino Linotype"/>
          <w:i/>
          <w:sz w:val="22"/>
          <w:szCs w:val="22"/>
        </w:rPr>
        <w:t xml:space="preserve"> la respuesta al solicitante o tuvo conocimiento del acto reclamado, o de presentación de la solicitud, en caso de falta de respuesta;</w:t>
      </w:r>
      <w:r>
        <w:rPr>
          <w:rFonts w:ascii="Palatino Linotype" w:hAnsi="Palatino Linotype"/>
          <w:b/>
          <w:i/>
          <w:sz w:val="22"/>
          <w:szCs w:val="22"/>
        </w:rPr>
        <w:t xml:space="preserve">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V. </w:t>
      </w:r>
      <w:r>
        <w:rPr>
          <w:rFonts w:ascii="Palatino Linotype" w:hAnsi="Palatino Linotype"/>
          <w:i/>
          <w:sz w:val="22"/>
          <w:szCs w:val="22"/>
        </w:rPr>
        <w:t xml:space="preserve">El acto que se </w:t>
      </w:r>
      <w:r>
        <w:rPr>
          <w:rFonts w:ascii="Palatino Linotype" w:hAnsi="Palatino Linotype" w:cs="Arial"/>
          <w:i/>
          <w:color w:val="222222"/>
          <w:sz w:val="22"/>
          <w:szCs w:val="22"/>
          <w:lang w:eastAsia="es-MX"/>
        </w:rPr>
        <w:t>recurre</w:t>
      </w:r>
      <w:r>
        <w:rPr>
          <w:rFonts w:ascii="Palatino Linotype" w:hAnsi="Palatino Linotype"/>
          <w:i/>
          <w:sz w:val="22"/>
          <w:szCs w:val="22"/>
        </w:rPr>
        <w:t>;</w:t>
      </w:r>
      <w:r>
        <w:rPr>
          <w:rFonts w:ascii="Palatino Linotype" w:hAnsi="Palatino Linotype"/>
          <w:b/>
          <w:i/>
          <w:sz w:val="22"/>
          <w:szCs w:val="22"/>
        </w:rPr>
        <w:t xml:space="preserve">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VI. </w:t>
      </w:r>
      <w:r>
        <w:rPr>
          <w:rFonts w:ascii="Palatino Linotype" w:hAnsi="Palatino Linotype"/>
          <w:i/>
          <w:sz w:val="22"/>
          <w:szCs w:val="22"/>
        </w:rPr>
        <w:t xml:space="preserve">Las razones o </w:t>
      </w:r>
      <w:r>
        <w:rPr>
          <w:rFonts w:ascii="Palatino Linotype" w:hAnsi="Palatino Linotype" w:cs="Arial"/>
          <w:i/>
          <w:color w:val="222222"/>
          <w:sz w:val="22"/>
          <w:szCs w:val="22"/>
          <w:lang w:eastAsia="es-MX"/>
        </w:rPr>
        <w:t>motivos</w:t>
      </w:r>
      <w:r>
        <w:rPr>
          <w:rFonts w:ascii="Palatino Linotype" w:hAnsi="Palatino Linotype"/>
          <w:i/>
          <w:sz w:val="22"/>
          <w:szCs w:val="22"/>
        </w:rPr>
        <w:t xml:space="preserve"> de inconformidad;</w:t>
      </w:r>
      <w:r>
        <w:rPr>
          <w:rFonts w:ascii="Palatino Linotype" w:hAnsi="Palatino Linotype"/>
          <w:b/>
          <w:i/>
          <w:sz w:val="22"/>
          <w:szCs w:val="22"/>
        </w:rPr>
        <w:t xml:space="preserve"> </w:t>
      </w:r>
    </w:p>
    <w:p w:rsidR="009204D6" w:rsidRDefault="00BB7533">
      <w:pPr>
        <w:ind w:left="851" w:right="902"/>
        <w:jc w:val="both"/>
        <w:rPr>
          <w:rFonts w:ascii="Palatino Linotype" w:hAnsi="Palatino Linotype"/>
          <w:b/>
          <w:i/>
          <w:sz w:val="22"/>
          <w:szCs w:val="22"/>
        </w:rPr>
      </w:pPr>
      <w:r>
        <w:rPr>
          <w:rFonts w:ascii="Palatino Linotype" w:hAnsi="Palatino Linotype"/>
          <w:b/>
          <w:i/>
          <w:sz w:val="22"/>
          <w:szCs w:val="22"/>
        </w:rPr>
        <w:t xml:space="preserve">VII. </w:t>
      </w:r>
      <w:r>
        <w:rPr>
          <w:rFonts w:ascii="Palatino Linotype" w:hAnsi="Palatino Linotype"/>
          <w:i/>
          <w:sz w:val="22"/>
          <w:szCs w:val="22"/>
        </w:rPr>
        <w:t>La copia de la respuesta que se impugna y, en su caso, de la notificación correspondiente, en el caso de respuesta de la solicitud; y</w:t>
      </w:r>
      <w:r>
        <w:rPr>
          <w:rFonts w:ascii="Palatino Linotype" w:hAnsi="Palatino Linotype"/>
          <w:b/>
          <w:i/>
          <w:sz w:val="22"/>
          <w:szCs w:val="22"/>
        </w:rPr>
        <w:t xml:space="preserve"> </w:t>
      </w:r>
    </w:p>
    <w:p w:rsidR="009204D6" w:rsidRDefault="00BB7533">
      <w:pPr>
        <w:ind w:left="851" w:right="902"/>
        <w:jc w:val="both"/>
        <w:rPr>
          <w:rFonts w:ascii="Palatino Linotype" w:hAnsi="Palatino Linotype"/>
          <w:i/>
          <w:sz w:val="22"/>
          <w:szCs w:val="22"/>
        </w:rPr>
      </w:pPr>
      <w:r>
        <w:rPr>
          <w:rFonts w:ascii="Palatino Linotype" w:hAnsi="Palatino Linotype"/>
          <w:b/>
          <w:i/>
          <w:sz w:val="22"/>
          <w:szCs w:val="22"/>
        </w:rPr>
        <w:t xml:space="preserve">VIII. </w:t>
      </w:r>
      <w:r>
        <w:rPr>
          <w:rFonts w:ascii="Palatino Linotype" w:hAnsi="Palatino Linotype"/>
          <w:i/>
          <w:sz w:val="22"/>
          <w:szCs w:val="22"/>
        </w:rPr>
        <w:t xml:space="preserve">Firma del recurrente, en su caso, cuando se presente por escrito, requisito sin el cual se dará trámite al recurso. </w:t>
      </w:r>
    </w:p>
    <w:p w:rsidR="009204D6" w:rsidRDefault="00BB7533">
      <w:pPr>
        <w:ind w:left="851" w:right="902"/>
        <w:jc w:val="both"/>
        <w:rPr>
          <w:rFonts w:ascii="Palatino Linotype" w:hAnsi="Palatino Linotype"/>
          <w:i/>
          <w:sz w:val="22"/>
          <w:szCs w:val="22"/>
        </w:rPr>
      </w:pPr>
      <w:r>
        <w:rPr>
          <w:rFonts w:ascii="Palatino Linotype" w:hAnsi="Palatino Linotype"/>
          <w:i/>
          <w:sz w:val="22"/>
          <w:szCs w:val="22"/>
        </w:rPr>
        <w:t xml:space="preserve">Adicionalmente, se podrán anexar las pruebas y demás elementos que considere procedentes someter a juicio del Instituto. </w:t>
      </w:r>
    </w:p>
    <w:p w:rsidR="009204D6" w:rsidRDefault="00BB7533">
      <w:pPr>
        <w:ind w:left="851" w:right="902"/>
        <w:jc w:val="both"/>
        <w:rPr>
          <w:rFonts w:ascii="Palatino Linotype" w:hAnsi="Palatino Linotype"/>
          <w:i/>
          <w:sz w:val="22"/>
          <w:szCs w:val="22"/>
        </w:rPr>
      </w:pPr>
      <w:r>
        <w:rPr>
          <w:rFonts w:ascii="Palatino Linotype" w:hAnsi="Palatino Linotype"/>
          <w:i/>
          <w:sz w:val="22"/>
          <w:szCs w:val="22"/>
        </w:rPr>
        <w:t xml:space="preserve">En ningún caso será necesario que el particular ratifique el recurso de revisión interpuesto. </w:t>
      </w:r>
    </w:p>
    <w:p w:rsidR="009204D6" w:rsidRDefault="00BB7533">
      <w:pPr>
        <w:ind w:left="851" w:right="902"/>
        <w:jc w:val="both"/>
        <w:rPr>
          <w:rFonts w:ascii="Palatino Linotype" w:hAnsi="Palatino Linotype"/>
          <w:i/>
          <w:sz w:val="22"/>
          <w:szCs w:val="22"/>
        </w:rPr>
      </w:pPr>
      <w:r>
        <w:rPr>
          <w:rFonts w:ascii="Palatino Linotype" w:hAnsi="Palatino Linotype"/>
          <w:b/>
          <w:i/>
          <w:sz w:val="22"/>
          <w:szCs w:val="22"/>
        </w:rPr>
        <w:t xml:space="preserve">En caso de </w:t>
      </w:r>
      <w:r>
        <w:rPr>
          <w:rFonts w:ascii="Palatino Linotype" w:hAnsi="Palatino Linotype" w:cs="Arial"/>
          <w:b/>
          <w:i/>
          <w:color w:val="222222"/>
          <w:sz w:val="22"/>
          <w:szCs w:val="22"/>
          <w:lang w:eastAsia="es-MX"/>
        </w:rPr>
        <w:t>que</w:t>
      </w:r>
      <w:r>
        <w:rPr>
          <w:rFonts w:ascii="Palatino Linotype" w:hAnsi="Palatino Linotype"/>
          <w:b/>
          <w:i/>
          <w:sz w:val="22"/>
          <w:szCs w:val="22"/>
        </w:rPr>
        <w:t xml:space="preserve"> el recurso se interponga de manera electrónica no será indispensable que contengan los requisitos establecidos en las fracciones II</w:t>
      </w:r>
      <w:r>
        <w:rPr>
          <w:rFonts w:ascii="Palatino Linotype" w:hAnsi="Palatino Linotype"/>
          <w:i/>
          <w:sz w:val="22"/>
          <w:szCs w:val="22"/>
        </w:rPr>
        <w:t xml:space="preserve">, IV, VII y VIII. </w:t>
      </w:r>
    </w:p>
    <w:p w:rsidR="009204D6" w:rsidRDefault="00BB7533">
      <w:pPr>
        <w:ind w:left="851" w:right="902"/>
        <w:jc w:val="both"/>
        <w:rPr>
          <w:rFonts w:ascii="Palatino Linotype" w:hAnsi="Palatino Linotype"/>
          <w:sz w:val="22"/>
          <w:szCs w:val="22"/>
        </w:rPr>
      </w:pPr>
      <w:r>
        <w:rPr>
          <w:rFonts w:ascii="Palatino Linotype" w:hAnsi="Palatino Linotype"/>
          <w:sz w:val="22"/>
          <w:szCs w:val="22"/>
        </w:rPr>
        <w:t>(Énfasis añadido)</w:t>
      </w:r>
    </w:p>
    <w:p w:rsidR="009204D6" w:rsidRDefault="00BB7533">
      <w:pPr>
        <w:spacing w:beforeAutospacing="1" w:afterAutospacing="1" w:line="360" w:lineRule="auto"/>
        <w:jc w:val="both"/>
        <w:rPr>
          <w:rFonts w:ascii="Palatino Linotype" w:hAnsi="Palatino Linotype"/>
        </w:rPr>
      </w:pPr>
      <w:r>
        <w:rPr>
          <w:rFonts w:ascii="Palatino Linotype" w:hAnsi="Palatino Linotype"/>
        </w:rPr>
        <w:t xml:space="preserve">En principio, de una interpretación del artículo transcrito se observa que los requisitos que </w:t>
      </w:r>
      <w:r>
        <w:rPr>
          <w:rFonts w:ascii="Palatino Linotype" w:hAnsi="Palatino Linotype" w:cs="Arial"/>
        </w:rPr>
        <w:t>deberán</w:t>
      </w:r>
      <w:r>
        <w:rPr>
          <w:rFonts w:ascii="Palatino Linotype" w:hAnsi="Palatino Linotype"/>
        </w:rPr>
        <w:t xml:space="preserve"> </w:t>
      </w:r>
      <w:r>
        <w:rPr>
          <w:rFonts w:ascii="Palatino Linotype" w:hAnsi="Palatino Linotype" w:cs="Arial"/>
        </w:rPr>
        <w:t>contener</w:t>
      </w:r>
      <w:r>
        <w:rPr>
          <w:rFonts w:ascii="Palatino Linotype" w:hAnsi="Palatino Linotype"/>
        </w:rPr>
        <w:t xml:space="preserve">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la parte solicitante y ahora </w:t>
      </w:r>
      <w:r>
        <w:rPr>
          <w:rFonts w:ascii="Palatino Linotype" w:hAnsi="Palatino Linotype"/>
          <w:b/>
        </w:rPr>
        <w:t>RECURRENTE</w:t>
      </w:r>
      <w:r>
        <w:rPr>
          <w:rFonts w:ascii="Palatino Linotype" w:hAnsi="Palatino Linotype"/>
        </w:rPr>
        <w:t xml:space="preserve">, en ejercicio de su derecho de acceso a la información pública, no proporcionó un nombre completo que lo hiciera identificable sino por el contrario refirió un seudónimo; por lo que, no se tiene certeza sobre su identidad, lo que en estricto sentido, provoca que </w:t>
      </w:r>
      <w:r>
        <w:rPr>
          <w:rFonts w:ascii="Palatino Linotype" w:hAnsi="Palatino Linotype" w:cs="Arial"/>
        </w:rPr>
        <w:t>no</w:t>
      </w:r>
      <w:r>
        <w:rPr>
          <w:rFonts w:ascii="Palatino Linotype" w:hAnsi="Palatino Linotype"/>
        </w:rPr>
        <w:t xml:space="preserve"> se colmen los requisitos establecidos en el citado artículo 180 de la Ley de Transparencia.</w:t>
      </w:r>
    </w:p>
    <w:p w:rsidR="009204D6" w:rsidRDefault="00BB7533">
      <w:pPr>
        <w:spacing w:before="200" w:after="200" w:line="360" w:lineRule="auto"/>
        <w:jc w:val="both"/>
        <w:rPr>
          <w:rFonts w:ascii="Palatino Linotype" w:hAnsi="Palatino Linotype" w:cs="Arial"/>
          <w:color w:val="000000"/>
        </w:rPr>
      </w:pPr>
      <w:r>
        <w:rPr>
          <w:rFonts w:ascii="Palatino Linotype" w:hAnsi="Palatino Linotype"/>
        </w:rPr>
        <w:t xml:space="preserve">Empero lo anterior, debe destacarse que el artículo 15 de la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w:t>
      </w:r>
      <w:r>
        <w:rPr>
          <w:rFonts w:ascii="Palatino Linotype" w:hAnsi="Palatino Linotype"/>
        </w:rPr>
        <w:lastRenderedPageBreak/>
        <w:t xml:space="preserve">persona tendrá acceso a la información </w:t>
      </w:r>
      <w:r>
        <w:rPr>
          <w:rFonts w:ascii="Palatino Linotype" w:hAnsi="Palatino Linotype" w:cs="Arial"/>
          <w:color w:val="000000"/>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color w:val="000000"/>
        </w:rPr>
        <w:t xml:space="preserve"> del derecho de acceso a la información pública, </w:t>
      </w:r>
      <w:r>
        <w:rPr>
          <w:rFonts w:ascii="Palatino Linotype" w:hAnsi="Palatino Linotype" w:cs="Arial"/>
          <w:b/>
          <w:color w:val="000000"/>
        </w:rPr>
        <w:t xml:space="preserve">el nombre no es un requisito </w:t>
      </w:r>
      <w:r>
        <w:rPr>
          <w:rFonts w:ascii="Palatino Linotype" w:hAnsi="Palatino Linotype" w:cs="Arial"/>
          <w:b/>
          <w:i/>
          <w:color w:val="000000"/>
        </w:rPr>
        <w:t>sine qua non</w:t>
      </w:r>
      <w:r>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204D6" w:rsidRDefault="00BB7533">
      <w:pPr>
        <w:spacing w:before="200" w:after="200" w:line="360" w:lineRule="auto"/>
        <w:jc w:val="both"/>
        <w:rPr>
          <w:rFonts w:ascii="Palatino Linotype" w:hAnsi="Palatino Linotype"/>
        </w:rPr>
      </w:pPr>
      <w:r>
        <w:rPr>
          <w:rFonts w:ascii="Palatino Linotype" w:hAnsi="Palatino Linotype"/>
        </w:rPr>
        <w:t xml:space="preserve">Correlativo a ello, cabe mencionar que los artículos 6, Apartado A, fracciones I, III, V y VI de la </w:t>
      </w:r>
      <w:r>
        <w:rPr>
          <w:rFonts w:ascii="Palatino Linotype" w:hAnsi="Palatino Linotype" w:cs="Arial"/>
        </w:rPr>
        <w:t>Constitución</w:t>
      </w:r>
      <w:r>
        <w:rPr>
          <w:rFonts w:ascii="Palatino Linotype" w:hAnsi="Palatino Linotype"/>
        </w:rPr>
        <w:t xml:space="preserve"> Política de los Estados Unidos Mexicanos y </w:t>
      </w:r>
      <w:r>
        <w:rPr>
          <w:rFonts w:ascii="Palatino Linotype" w:hAnsi="Palatino Linotype" w:cs="Arial"/>
        </w:rPr>
        <w:t xml:space="preserve">el artículo 5, párrafos vigésimo segundo, vigésimo tercero y vigésimo cuarto, </w:t>
      </w:r>
      <w:r>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204D6" w:rsidRDefault="00BB7533">
      <w:pPr>
        <w:spacing w:before="120" w:after="120"/>
        <w:ind w:left="851" w:right="899"/>
        <w:jc w:val="center"/>
        <w:rPr>
          <w:rFonts w:ascii="Palatino Linotype" w:hAnsi="Palatino Linotype" w:cs="Arial"/>
          <w:b/>
          <w:i/>
          <w:sz w:val="22"/>
          <w:szCs w:val="22"/>
        </w:rPr>
      </w:pPr>
      <w:r>
        <w:rPr>
          <w:rFonts w:ascii="Palatino Linotype" w:hAnsi="Palatino Linotype" w:cs="Arial"/>
          <w:b/>
          <w:i/>
          <w:sz w:val="22"/>
          <w:szCs w:val="22"/>
        </w:rPr>
        <w:t>Constitución Política de los Estados Unidos Mexicanos</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rPr>
        <w:t>El derecho a la información será garantizado por el Estado.</w:t>
      </w:r>
      <w:r>
        <w:rPr>
          <w:rFonts w:ascii="Palatino Linotype" w:hAnsi="Palatino Linotype" w:cs="Arial"/>
          <w:i/>
          <w:sz w:val="22"/>
          <w:szCs w:val="22"/>
        </w:rPr>
        <w:t xml:space="preserve"> </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b/>
          <w:i/>
          <w:sz w:val="22"/>
          <w:szCs w:val="22"/>
        </w:rPr>
        <w:t xml:space="preserve">Toda persona tiene </w:t>
      </w:r>
      <w:r>
        <w:rPr>
          <w:rFonts w:ascii="Palatino Linotype" w:hAnsi="Palatino Linotype"/>
          <w:b/>
          <w:i/>
          <w:sz w:val="22"/>
          <w:szCs w:val="22"/>
        </w:rPr>
        <w:t>derecho</w:t>
      </w:r>
      <w:r>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Pr>
          <w:rFonts w:ascii="Palatino Linotype" w:hAnsi="Palatino Linotype" w:cs="Arial"/>
          <w:i/>
          <w:sz w:val="22"/>
          <w:szCs w:val="22"/>
        </w:rPr>
        <w:t>.</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Para efectos de lo </w:t>
      </w:r>
      <w:r>
        <w:rPr>
          <w:rFonts w:ascii="Palatino Linotype" w:hAnsi="Palatino Linotype"/>
          <w:i/>
          <w:sz w:val="22"/>
          <w:szCs w:val="22"/>
        </w:rPr>
        <w:t>dispuesto</w:t>
      </w:r>
      <w:r>
        <w:rPr>
          <w:rFonts w:ascii="Palatino Linotype" w:hAnsi="Palatino Linotype" w:cs="Arial"/>
          <w:i/>
          <w:sz w:val="22"/>
          <w:szCs w:val="22"/>
        </w:rPr>
        <w:t xml:space="preserve"> en el presente artículo se observará lo siguiente:</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b/>
          <w:i/>
          <w:sz w:val="22"/>
          <w:szCs w:val="22"/>
        </w:rPr>
        <w:t>A.</w:t>
      </w:r>
      <w:r>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Pr>
          <w:rFonts w:ascii="Palatino Linotype" w:hAnsi="Palatino Linotype" w:cs="Arial"/>
          <w:i/>
          <w:sz w:val="22"/>
          <w:szCs w:val="22"/>
        </w:rPr>
        <w:t>.”</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t>La ley establecerá aquella información que se considere reservada o confidencial.</w:t>
      </w:r>
    </w:p>
    <w:p w:rsidR="009204D6" w:rsidRDefault="009204D6">
      <w:pPr>
        <w:spacing w:before="120" w:after="120"/>
        <w:ind w:left="851" w:right="899"/>
        <w:jc w:val="center"/>
        <w:rPr>
          <w:rFonts w:ascii="Palatino Linotype" w:hAnsi="Palatino Linotype" w:cs="Arial"/>
          <w:b/>
          <w:i/>
          <w:sz w:val="22"/>
          <w:szCs w:val="22"/>
        </w:rPr>
      </w:pPr>
    </w:p>
    <w:p w:rsidR="009204D6" w:rsidRDefault="00BB7533">
      <w:pPr>
        <w:spacing w:before="120" w:after="120"/>
        <w:ind w:left="851" w:right="899"/>
        <w:jc w:val="center"/>
        <w:rPr>
          <w:rFonts w:ascii="Palatino Linotype" w:hAnsi="Palatino Linotype" w:cs="Arial"/>
          <w:b/>
          <w:i/>
          <w:sz w:val="22"/>
          <w:szCs w:val="22"/>
        </w:rPr>
      </w:pPr>
      <w:r>
        <w:rPr>
          <w:rFonts w:ascii="Palatino Linotype" w:hAnsi="Palatino Linotype" w:cs="Arial"/>
          <w:b/>
          <w:i/>
          <w:sz w:val="22"/>
          <w:szCs w:val="22"/>
        </w:rPr>
        <w:t>Constitución Política del Estado Libre y Soberano de México</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w:t>
      </w:r>
      <w:r>
        <w:rPr>
          <w:rFonts w:ascii="Palatino Linotype" w:hAnsi="Palatino Linotype" w:cs="Arial"/>
          <w:i/>
          <w:sz w:val="22"/>
          <w:szCs w:val="22"/>
        </w:rPr>
        <w:t xml:space="preserve">… </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i/>
          <w:sz w:val="22"/>
          <w:szCs w:val="22"/>
        </w:rPr>
        <w:t>…</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b/>
          <w:i/>
          <w:sz w:val="22"/>
          <w:szCs w:val="22"/>
        </w:rPr>
        <w:lastRenderedPageBreak/>
        <w:t>El derecho a la información será garantizado por el Estado</w:t>
      </w:r>
      <w:r>
        <w:rPr>
          <w:rFonts w:ascii="Palatino Linotype" w:hAnsi="Palatino Linotype"/>
          <w:i/>
          <w:sz w:val="22"/>
          <w:szCs w:val="22"/>
        </w:rPr>
        <w:t>. La ley establecerá las previsiones que permitan asegurar la protección, el respeto y la difusión de este derecho.</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i/>
          <w:sz w:val="22"/>
          <w:szCs w:val="22"/>
        </w:rPr>
        <w:t>Este derecho se regirá por los principios y bases siguientes:</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rPr>
        <w:t>determinará</w:t>
      </w:r>
      <w:r>
        <w:rPr>
          <w:rFonts w:ascii="Palatino Linotype" w:hAnsi="Palatino Linotype"/>
          <w:i/>
          <w:sz w:val="22"/>
          <w:szCs w:val="22"/>
        </w:rPr>
        <w:t xml:space="preserve"> los supuestos específicos bajo los cuales procederá la declaración de inexistencia de la información.</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i/>
          <w:sz w:val="22"/>
          <w:szCs w:val="22"/>
        </w:rPr>
        <w:t>…</w:t>
      </w:r>
    </w:p>
    <w:p w:rsidR="009204D6" w:rsidRDefault="00BB7533">
      <w:pPr>
        <w:spacing w:before="120" w:after="120"/>
        <w:ind w:left="851" w:right="899"/>
        <w:jc w:val="both"/>
        <w:rPr>
          <w:rFonts w:ascii="Palatino Linotype" w:hAnsi="Palatino Linotype"/>
          <w:i/>
          <w:sz w:val="22"/>
          <w:szCs w:val="22"/>
        </w:rPr>
      </w:pPr>
      <w:r>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Pr>
          <w:rFonts w:ascii="Palatino Linotype" w:hAnsi="Palatino Linotype"/>
          <w:i/>
          <w:sz w:val="22"/>
          <w:szCs w:val="22"/>
        </w:rPr>
        <w:t>”</w:t>
      </w:r>
    </w:p>
    <w:p w:rsidR="009204D6" w:rsidRDefault="00BB7533">
      <w:pPr>
        <w:spacing w:before="120" w:after="120"/>
        <w:ind w:left="851" w:right="899"/>
        <w:jc w:val="both"/>
        <w:rPr>
          <w:rFonts w:ascii="Palatino Linotype" w:hAnsi="Palatino Linotype"/>
          <w:sz w:val="22"/>
          <w:szCs w:val="22"/>
        </w:rPr>
      </w:pPr>
      <w:r>
        <w:rPr>
          <w:rFonts w:ascii="Palatino Linotype" w:hAnsi="Palatino Linotype"/>
          <w:sz w:val="22"/>
          <w:szCs w:val="22"/>
        </w:rPr>
        <w:t>(Énfasis añadido)</w:t>
      </w:r>
    </w:p>
    <w:p w:rsidR="009204D6" w:rsidRDefault="00BB7533">
      <w:pPr>
        <w:spacing w:before="200" w:after="200" w:line="360" w:lineRule="auto"/>
        <w:jc w:val="both"/>
        <w:rPr>
          <w:rFonts w:ascii="Palatino Linotype" w:hAnsi="Palatino Linotype"/>
        </w:rPr>
      </w:pPr>
      <w:r>
        <w:rPr>
          <w:rFonts w:ascii="Palatino Linotype" w:hAnsi="Palatino Linotype"/>
        </w:rPr>
        <w:t xml:space="preserve">Por otra parte, del </w:t>
      </w:r>
      <w:r>
        <w:rPr>
          <w:rFonts w:ascii="Palatino Linotype" w:hAnsi="Palatino Linotype" w:cs="Arial"/>
        </w:rPr>
        <w:t>contenido</w:t>
      </w:r>
      <w:r>
        <w:rPr>
          <w:rFonts w:ascii="Palatino Linotype" w:hAnsi="Palatino Linotype"/>
        </w:rPr>
        <w:t xml:space="preserve"> del artículo 1 de la Constitución Política de los Estados Unidos Mexicanos, se destaca lo siguiente:</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1o</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204D6" w:rsidRDefault="00BB7533">
      <w:pPr>
        <w:spacing w:before="120" w:after="120"/>
        <w:ind w:left="851" w:right="899"/>
        <w:jc w:val="both"/>
        <w:rPr>
          <w:rFonts w:ascii="Palatino Linotype" w:hAnsi="Palatino Linotype" w:cs="Arial"/>
          <w:b/>
          <w:i/>
          <w:sz w:val="22"/>
          <w:szCs w:val="22"/>
        </w:rPr>
      </w:pPr>
      <w:r>
        <w:rPr>
          <w:rFonts w:ascii="Palatino Linotype" w:hAnsi="Palatino Linotype" w:cs="Arial"/>
          <w:b/>
          <w:i/>
          <w:sz w:val="22"/>
          <w:szCs w:val="22"/>
        </w:rPr>
        <w:lastRenderedPageBreak/>
        <w:t>Las normas relativas a los derechos humanos se interpretarán</w:t>
      </w:r>
      <w:r>
        <w:rPr>
          <w:rFonts w:ascii="Palatino Linotype" w:hAnsi="Palatino Linotype" w:cs="Arial"/>
          <w:i/>
          <w:sz w:val="22"/>
          <w:szCs w:val="22"/>
        </w:rPr>
        <w:t xml:space="preserve"> de conformidad con esta Constitución y con los tratados internacionales de la </w:t>
      </w:r>
      <w:r>
        <w:rPr>
          <w:rFonts w:ascii="Palatino Linotype" w:hAnsi="Palatino Linotype" w:cs="Arial"/>
          <w:b/>
          <w:i/>
          <w:sz w:val="22"/>
          <w:szCs w:val="22"/>
        </w:rPr>
        <w:t>materia favoreciendo en todo tiempo a las personas la protección más amplia.</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rPr>
        <w:t>. En consecuencia, el Estado deberá prevenir, investigar, sancionar y reparar las violaciones a los derechos humanos, en los términos que establezca la ley.”</w:t>
      </w:r>
    </w:p>
    <w:p w:rsidR="009204D6" w:rsidRDefault="00BB7533">
      <w:pPr>
        <w:spacing w:before="120" w:after="120"/>
        <w:ind w:left="851" w:right="899"/>
        <w:jc w:val="both"/>
        <w:rPr>
          <w:rFonts w:ascii="Palatino Linotype" w:hAnsi="Palatino Linotype"/>
          <w:sz w:val="22"/>
          <w:szCs w:val="22"/>
        </w:rPr>
      </w:pPr>
      <w:r>
        <w:rPr>
          <w:rFonts w:ascii="Palatino Linotype" w:hAnsi="Palatino Linotype"/>
          <w:sz w:val="22"/>
          <w:szCs w:val="22"/>
        </w:rPr>
        <w:t>(Énfasis añadido)</w:t>
      </w:r>
    </w:p>
    <w:p w:rsidR="009204D6" w:rsidRDefault="00BB7533">
      <w:pPr>
        <w:spacing w:before="200" w:after="200" w:line="360" w:lineRule="auto"/>
        <w:jc w:val="both"/>
        <w:rPr>
          <w:rFonts w:ascii="Palatino Linotype" w:hAnsi="Palatino Linotype"/>
        </w:rPr>
      </w:pPr>
      <w:r>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rPr>
        <w:t>alguno</w:t>
      </w:r>
      <w:r>
        <w:rPr>
          <w:rFonts w:ascii="Palatino Linotype" w:hAnsi="Palatino Linotype"/>
        </w:rPr>
        <w:t xml:space="preserve">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204D6" w:rsidRDefault="00BB7533">
      <w:pPr>
        <w:spacing w:before="200" w:after="200" w:line="360" w:lineRule="auto"/>
        <w:jc w:val="both"/>
        <w:rPr>
          <w:rFonts w:ascii="Palatino Linotype" w:hAnsi="Palatino Linotype"/>
        </w:rPr>
      </w:pPr>
      <w:r>
        <w:rPr>
          <w:rFonts w:ascii="Palatino Linotype" w:hAnsi="Palatino Linotype"/>
        </w:rPr>
        <w:t xml:space="preserve">Robustece lo anterior, el Criterio 6/2014 del entonces </w:t>
      </w:r>
      <w:r>
        <w:rPr>
          <w:rFonts w:ascii="Palatino Linotype" w:hAnsi="Palatino Linotype"/>
          <w:szCs w:val="20"/>
        </w:rPr>
        <w:t xml:space="preserve">Instituto Federal de Acceso a la Información y </w:t>
      </w:r>
      <w:r>
        <w:rPr>
          <w:rFonts w:ascii="Palatino Linotype" w:hAnsi="Palatino Linotype" w:cs="Arial"/>
        </w:rPr>
        <w:t>Protección</w:t>
      </w:r>
      <w:r>
        <w:rPr>
          <w:rFonts w:ascii="Palatino Linotype" w:hAnsi="Palatino Linotype"/>
          <w:szCs w:val="20"/>
        </w:rPr>
        <w:t xml:space="preserve"> de Datos (IFAI) hoy Instituto Nacional de Transparencia, Acceso a la Información y Protección de Datos Personales (INAI)</w:t>
      </w:r>
      <w:r>
        <w:rPr>
          <w:rFonts w:ascii="Palatino Linotype" w:hAnsi="Palatino Linotype"/>
        </w:rPr>
        <w:t>, el cual se reproduce para una mayor referencia:</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Acceso a información gubernamental. No debe condicionarse a que el solicitante acredite su personalidad, demuestre interés alguno o justifique su utilización.</w:t>
      </w:r>
      <w:r>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Pr>
          <w:rFonts w:ascii="Palatino Linotype" w:hAnsi="Palatino Linotype" w:cs="Arial"/>
          <w:i/>
          <w:sz w:val="22"/>
          <w:szCs w:val="22"/>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Resoluciones</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b/>
          <w:i/>
          <w:sz w:val="22"/>
          <w:szCs w:val="22"/>
        </w:rPr>
        <w:t>• RDA 5275/13</w:t>
      </w:r>
      <w:r>
        <w:rPr>
          <w:rFonts w:ascii="Palatino Linotype" w:hAnsi="Palatino Linotype" w:cs="Arial"/>
          <w:i/>
          <w:sz w:val="22"/>
          <w:szCs w:val="22"/>
        </w:rPr>
        <w:t>. Interpuesto en contra de la Secretaría de la Defensa Nacional. Comisionado Ponente Ángel Trinidad Zaldívar.</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2937/13</w:t>
      </w:r>
      <w:r>
        <w:rPr>
          <w:rFonts w:ascii="Palatino Linotype" w:hAnsi="Palatino Linotype" w:cs="Arial"/>
          <w:i/>
          <w:sz w:val="22"/>
          <w:szCs w:val="22"/>
        </w:rPr>
        <w:t xml:space="preserve">. Interpuesto en contra de LICONSA, S.A. de C.V. Comisionado. Ponente Gerardo </w:t>
      </w:r>
      <w:proofErr w:type="spellStart"/>
      <w:r>
        <w:rPr>
          <w:rFonts w:ascii="Palatino Linotype" w:hAnsi="Palatino Linotype" w:cs="Arial"/>
          <w:i/>
          <w:sz w:val="22"/>
          <w:szCs w:val="22"/>
        </w:rPr>
        <w:t>Laveaga</w:t>
      </w:r>
      <w:proofErr w:type="spellEnd"/>
      <w:r>
        <w:rPr>
          <w:rFonts w:ascii="Palatino Linotype" w:hAnsi="Palatino Linotype" w:cs="Arial"/>
          <w:i/>
          <w:sz w:val="22"/>
          <w:szCs w:val="22"/>
        </w:rPr>
        <w:t xml:space="preserve"> Rendón.</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3609/12</w:t>
      </w:r>
      <w:r>
        <w:rPr>
          <w:rFonts w:ascii="Palatino Linotype" w:hAnsi="Palatino Linotype" w:cs="Arial"/>
          <w:i/>
          <w:sz w:val="22"/>
          <w:szCs w:val="22"/>
        </w:rPr>
        <w:t xml:space="preserve">. Interpuesto en contra de la Secretaría de Educación Pública. Comisionada Ponente Sigrid </w:t>
      </w:r>
      <w:proofErr w:type="spellStart"/>
      <w:r>
        <w:rPr>
          <w:rFonts w:ascii="Palatino Linotype" w:hAnsi="Palatino Linotype" w:cs="Arial"/>
          <w:i/>
          <w:sz w:val="22"/>
          <w:szCs w:val="22"/>
        </w:rPr>
        <w:t>Arzt</w:t>
      </w:r>
      <w:proofErr w:type="spellEnd"/>
      <w:r>
        <w:rPr>
          <w:rFonts w:ascii="Palatino Linotype" w:hAnsi="Palatino Linotype" w:cs="Arial"/>
          <w:i/>
          <w:sz w:val="22"/>
          <w:szCs w:val="22"/>
        </w:rPr>
        <w:t xml:space="preserve"> Colunga.</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3361/12</w:t>
      </w:r>
      <w:r>
        <w:rPr>
          <w:rFonts w:ascii="Palatino Linotype" w:hAnsi="Palatino Linotype" w:cs="Arial"/>
          <w:i/>
          <w:sz w:val="22"/>
          <w:szCs w:val="22"/>
        </w:rPr>
        <w:t>. Interpuesto en contra del Servicio de Administración Tributaria. Comisionada Ponente María Elena Pérez-Jaén Zermeño.</w:t>
      </w:r>
    </w:p>
    <w:p w:rsidR="009204D6" w:rsidRDefault="00BB7533">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 </w:t>
      </w:r>
      <w:r>
        <w:rPr>
          <w:rFonts w:ascii="Palatino Linotype" w:hAnsi="Palatino Linotype" w:cs="Arial"/>
          <w:b/>
          <w:i/>
          <w:sz w:val="22"/>
          <w:szCs w:val="22"/>
        </w:rPr>
        <w:t>RDA 0563/12</w:t>
      </w:r>
      <w:r>
        <w:rPr>
          <w:rFonts w:ascii="Palatino Linotype" w:hAnsi="Palatino Linotype" w:cs="Arial"/>
          <w:i/>
          <w:sz w:val="22"/>
          <w:szCs w:val="22"/>
        </w:rPr>
        <w:t xml:space="preserve">. Interpuesto en contra de la Secretaría de la Función Pública. Comisionada Ponente Jacqueline </w:t>
      </w:r>
      <w:proofErr w:type="spellStart"/>
      <w:r>
        <w:rPr>
          <w:rFonts w:ascii="Palatino Linotype" w:hAnsi="Palatino Linotype" w:cs="Arial"/>
          <w:i/>
          <w:sz w:val="22"/>
          <w:szCs w:val="22"/>
        </w:rPr>
        <w:t>Peschard</w:t>
      </w:r>
      <w:proofErr w:type="spellEnd"/>
      <w:r>
        <w:rPr>
          <w:rFonts w:ascii="Palatino Linotype" w:hAnsi="Palatino Linotype" w:cs="Arial"/>
          <w:i/>
          <w:sz w:val="22"/>
          <w:szCs w:val="22"/>
        </w:rPr>
        <w:t xml:space="preserve"> Mariscal.” (SIC)</w:t>
      </w:r>
    </w:p>
    <w:p w:rsidR="009204D6" w:rsidRDefault="00BB7533">
      <w:pPr>
        <w:spacing w:beforeAutospacing="1" w:afterAutospacing="1" w:line="360" w:lineRule="auto"/>
        <w:jc w:val="both"/>
        <w:rPr>
          <w:rFonts w:ascii="Palatino Linotype" w:hAnsi="Palatino Linotype"/>
        </w:rPr>
      </w:pPr>
      <w:r>
        <w:rPr>
          <w:rFonts w:ascii="Palatino Linotype" w:hAnsi="Palatino Linotype"/>
        </w:rPr>
        <w:t xml:space="preserve">En ese orden de ideas, se estima que el requerimiento relativo al nombre como presupuesto de </w:t>
      </w:r>
      <w:proofErr w:type="spellStart"/>
      <w:r>
        <w:rPr>
          <w:rFonts w:ascii="Palatino Linotype" w:hAnsi="Palatino Linotype"/>
        </w:rPr>
        <w:t>procedibilidad</w:t>
      </w:r>
      <w:proofErr w:type="spellEnd"/>
      <w:r>
        <w:rPr>
          <w:rFonts w:ascii="Palatino Linotype" w:hAnsi="Palatino Linotype"/>
        </w:rPr>
        <w:t xml:space="preserve">, </w:t>
      </w:r>
      <w:r>
        <w:rPr>
          <w:rFonts w:ascii="Palatino Linotype" w:hAnsi="Palatino Linotype" w:cs="Arial"/>
        </w:rPr>
        <w:t>podría</w:t>
      </w:r>
      <w:r>
        <w:rPr>
          <w:rFonts w:ascii="Palatino Linotype" w:hAnsi="Palatino Linotype"/>
        </w:rPr>
        <w:t xml:space="preserve"> limitar el ejercicio del derecho de acceso a la información pública, debido a que, el hecho de solicitar la identificación del hoy </w:t>
      </w:r>
      <w:r>
        <w:rPr>
          <w:rFonts w:ascii="Palatino Linotype" w:hAnsi="Palatino Linotype" w:cs="Arial"/>
          <w:b/>
        </w:rPr>
        <w:t>RECURRENTE</w:t>
      </w:r>
      <w:r>
        <w:rPr>
          <w:rFonts w:ascii="Palatino Linotype" w:hAnsi="Palatino Linotype"/>
        </w:rPr>
        <w:t xml:space="preserve"> a través de dicho dato personal, en ciertos extremos se equipara a una exigencia acerca de su interés o justificación de su utilización, lo que materialmente haría nugatorio un </w:t>
      </w:r>
      <w:r>
        <w:rPr>
          <w:rFonts w:ascii="Palatino Linotype" w:hAnsi="Palatino Linotype"/>
          <w:szCs w:val="20"/>
        </w:rPr>
        <w:t>derecho</w:t>
      </w:r>
      <w:r>
        <w:rPr>
          <w:rFonts w:ascii="Palatino Linotype" w:hAnsi="Palatino Linotype"/>
        </w:rPr>
        <w:t xml:space="preserve"> fundamental.</w:t>
      </w:r>
    </w:p>
    <w:p w:rsidR="009204D6" w:rsidRDefault="00BB7533">
      <w:pPr>
        <w:spacing w:before="200" w:after="200" w:line="360" w:lineRule="auto"/>
        <w:jc w:val="both"/>
        <w:rPr>
          <w:rFonts w:ascii="Palatino Linotype" w:hAnsi="Palatino Linotype"/>
        </w:rPr>
      </w:pPr>
      <w:r>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rPr>
        <w:t>Constitución</w:t>
      </w:r>
      <w:r>
        <w:rPr>
          <w:rFonts w:ascii="Palatino Linotype" w:hAnsi="Palatino Linotype"/>
        </w:rPr>
        <w:t xml:space="preserve"> Federal, como la Constitución Política del Estado </w:t>
      </w:r>
      <w:r>
        <w:rPr>
          <w:rFonts w:ascii="Palatino Linotype" w:hAnsi="Palatino Linotype"/>
          <w:szCs w:val="20"/>
        </w:rPr>
        <w:t>Libre</w:t>
      </w:r>
      <w:r>
        <w:rPr>
          <w:rFonts w:ascii="Palatino Linotype" w:hAnsi="Palatino Linotype"/>
        </w:rPr>
        <w:t xml:space="preserve"> y Soberano de México, reconocen la prerrogativa de los individuos para que no resulte necesario la acreditación de un interés o justificar la </w:t>
      </w:r>
      <w:r>
        <w:rPr>
          <w:rFonts w:ascii="Palatino Linotype" w:hAnsi="Palatino Linotype"/>
        </w:rPr>
        <w:lastRenderedPageBreak/>
        <w:t xml:space="preserve">utilización de la información; por lo que, resulta ocioso realizar dicho análisis, en la inteligencia de que se limitaría el ejercicio de un derecho humano, como el derecho de acceso a la información pública, por una cuestión procedimental. </w:t>
      </w:r>
    </w:p>
    <w:p w:rsidR="009204D6" w:rsidRDefault="00BB7533">
      <w:pPr>
        <w:spacing w:before="200" w:after="200" w:line="360" w:lineRule="auto"/>
        <w:jc w:val="both"/>
        <w:rPr>
          <w:rFonts w:ascii="Palatino Linotype" w:hAnsi="Palatino Linotype"/>
        </w:rPr>
      </w:pPr>
      <w:r>
        <w:rPr>
          <w:rFonts w:ascii="Palatino Linotype" w:hAnsi="Palatino Linotype"/>
        </w:rPr>
        <w:t xml:space="preserve">Asimismo, se estima que el requisito relativo al nombre del solicitante no constituye un presupuesto indispensable de </w:t>
      </w:r>
      <w:proofErr w:type="spellStart"/>
      <w:r>
        <w:rPr>
          <w:rFonts w:ascii="Palatino Linotype" w:hAnsi="Palatino Linotype"/>
        </w:rPr>
        <w:t>procedibilidad</w:t>
      </w:r>
      <w:proofErr w:type="spellEnd"/>
      <w:r>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Pr>
          <w:rFonts w:ascii="Palatino Linotype" w:hAnsi="Palatino Linotype"/>
          <w:szCs w:val="20"/>
        </w:rPr>
        <w:t>debido</w:t>
      </w:r>
      <w:r>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rPr>
        <w:t>EL RECURRENTE</w:t>
      </w:r>
      <w:r>
        <w:rPr>
          <w:rFonts w:ascii="Palatino Linotype" w:hAnsi="Palatino Linotype"/>
        </w:rPr>
        <w:t>, es la misma persona que realizó la solicitud de acceso a la información pública que ahora se impugna.</w:t>
      </w:r>
    </w:p>
    <w:p w:rsidR="009204D6" w:rsidRDefault="00BB7533">
      <w:pPr>
        <w:pStyle w:val="Prrafodelista"/>
        <w:widowControl w:val="0"/>
        <w:tabs>
          <w:tab w:val="left" w:pos="1418"/>
        </w:tabs>
        <w:spacing w:before="200" w:after="200" w:line="360" w:lineRule="auto"/>
        <w:ind w:left="0"/>
        <w:jc w:val="both"/>
        <w:rPr>
          <w:rFonts w:ascii="Palatino Linotype" w:hAnsi="Palatino Linotype"/>
        </w:rPr>
      </w:pPr>
      <w:r>
        <w:rPr>
          <w:rFonts w:ascii="Palatino Linotype" w:hAnsi="Palatino Linotype"/>
        </w:rPr>
        <w:t xml:space="preserve">En adición a lo anterior, el propio artículo 180 en su último párrafo establece que cuando el recurso se interponga de </w:t>
      </w:r>
      <w:r>
        <w:rPr>
          <w:rFonts w:ascii="Palatino Linotype" w:hAnsi="Palatino Linotype"/>
          <w:szCs w:val="20"/>
        </w:rPr>
        <w:t>manera</w:t>
      </w:r>
      <w:r>
        <w:rPr>
          <w:rFonts w:ascii="Palatino Linotype" w:hAnsi="Palatino Linotype"/>
        </w:rPr>
        <w:t xml:space="preserve"> electrónica no será indispensable que contenga determinados requisitos, entre ellos, el nombre del hoy</w:t>
      </w:r>
      <w:r>
        <w:rPr>
          <w:rFonts w:ascii="Palatino Linotype" w:hAnsi="Palatino Linotype" w:cs="Arial"/>
          <w:b/>
        </w:rPr>
        <w:t xml:space="preserve"> RECURRENTE</w:t>
      </w:r>
      <w:r>
        <w:rPr>
          <w:rFonts w:ascii="Palatino Linotype" w:hAnsi="Palatino Linotype"/>
        </w:rPr>
        <w:t xml:space="preserve">, por lo que en el presente caso, al haber sido presentado el recurso de revisión vía </w:t>
      </w:r>
      <w:r>
        <w:rPr>
          <w:rFonts w:ascii="Palatino Linotype" w:hAnsi="Palatino Linotype"/>
          <w:b/>
        </w:rPr>
        <w:t>SAIMEX</w:t>
      </w:r>
      <w:r>
        <w:rPr>
          <w:rFonts w:ascii="Palatino Linotype" w:hAnsi="Palatino Linotype"/>
        </w:rPr>
        <w:t>, dicho requisito resulta innecesario.</w:t>
      </w:r>
    </w:p>
    <w:p w:rsidR="009204D6" w:rsidRDefault="00BB7533">
      <w:pPr>
        <w:pStyle w:val="Prrafodelista"/>
        <w:widowControl w:val="0"/>
        <w:tabs>
          <w:tab w:val="left" w:pos="1418"/>
        </w:tabs>
        <w:spacing w:before="200" w:after="200" w:line="360" w:lineRule="auto"/>
        <w:ind w:left="0"/>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rPr>
        <w:t xml:space="preserve">. </w:t>
      </w:r>
      <w:r>
        <w:rPr>
          <w:rFonts w:ascii="Palatino Linotype" w:hAnsi="Palatino Linotype" w:cs="Arial"/>
          <w:b/>
        </w:rPr>
        <w:t>Estudio y resolución de los asuntos</w:t>
      </w:r>
      <w:r>
        <w:rPr>
          <w:rFonts w:ascii="Palatino Linotype" w:hAnsi="Palatino Linotype" w:cs="Arial"/>
        </w:rPr>
        <w:t xml:space="preserve">. Tal y como quedó precisado en los resultandos de la presente resolución, el particular requirió del </w:t>
      </w:r>
      <w:r>
        <w:rPr>
          <w:rFonts w:ascii="Palatino Linotype" w:hAnsi="Palatino Linotype" w:cs="Arial"/>
          <w:b/>
        </w:rPr>
        <w:t>SUJETO OBLIGADO</w:t>
      </w:r>
      <w:r>
        <w:rPr>
          <w:rFonts w:ascii="Palatino Linotype" w:hAnsi="Palatino Linotype" w:cs="Arial"/>
        </w:rPr>
        <w:t xml:space="preserve"> los oficios enviados y recibidos de la Contraloría Municipal del primero de enero a la </w:t>
      </w:r>
      <w:r>
        <w:rPr>
          <w:rFonts w:ascii="Palatino Linotype" w:hAnsi="Palatino Linotype" w:cs="Arial"/>
        </w:rPr>
        <w:lastRenderedPageBreak/>
        <w:t xml:space="preserve">fecha de la solicitud. </w:t>
      </w:r>
    </w:p>
    <w:p w:rsidR="009204D6" w:rsidRDefault="00BB7533">
      <w:pPr>
        <w:pStyle w:val="Prrafodelista"/>
        <w:widowControl w:val="0"/>
        <w:spacing w:beforeAutospacing="1" w:afterAutospacing="1" w:line="360" w:lineRule="auto"/>
        <w:ind w:left="0" w:right="51"/>
        <w:jc w:val="both"/>
        <w:rPr>
          <w:rFonts w:ascii="Palatino Linotype" w:hAnsi="Palatino Linotype" w:cs="Arial"/>
        </w:rPr>
      </w:pPr>
      <w:r>
        <w:rPr>
          <w:rFonts w:ascii="Palatino Linotype" w:hAnsi="Palatino Linotype" w:cs="Arial"/>
        </w:rPr>
        <w:t xml:space="preserve">Al respecto, </w:t>
      </w:r>
      <w:r>
        <w:rPr>
          <w:rFonts w:ascii="Palatino Linotype" w:hAnsi="Palatino Linotype" w:cs="Arial"/>
          <w:b/>
        </w:rPr>
        <w:t>EL SUJETO OBLIGADO</w:t>
      </w:r>
      <w:r>
        <w:rPr>
          <w:rFonts w:ascii="Palatino Linotype" w:hAnsi="Palatino Linotype" w:cs="Arial"/>
        </w:rPr>
        <w:t xml:space="preserve"> respondió al particular que adjuntaba la información en los siguientes archivos electrónicos: </w:t>
      </w:r>
    </w:p>
    <w:p w:rsidR="009204D6" w:rsidRDefault="00BB7533">
      <w:pPr>
        <w:pStyle w:val="Prrafodelista"/>
        <w:widowControl w:val="0"/>
        <w:numPr>
          <w:ilvl w:val="0"/>
          <w:numId w:val="1"/>
        </w:numPr>
        <w:spacing w:beforeAutospacing="1" w:line="360" w:lineRule="auto"/>
        <w:ind w:right="51"/>
        <w:jc w:val="both"/>
        <w:rPr>
          <w:rFonts w:ascii="Palatino Linotype" w:hAnsi="Palatino Linotype" w:cs="Arial"/>
        </w:rPr>
      </w:pPr>
      <w:r>
        <w:rPr>
          <w:rFonts w:ascii="Palatino Linotype" w:hAnsi="Palatino Linotype" w:cs="Arial"/>
          <w:b/>
          <w:i/>
        </w:rPr>
        <w:t>RESP_UTAI_00341.pdf</w:t>
      </w:r>
      <w:r>
        <w:rPr>
          <w:rFonts w:ascii="Palatino Linotype" w:hAnsi="Palatino Linotype" w:cs="Arial"/>
        </w:rPr>
        <w:t xml:space="preserve">: Contiene el oficio número OCO/UTAI/00039/2020, de fecha veintisiete de enero de dos mil veinte, emitido por el Titular de la Unidad de Transparencia, en el que refiere adjuntar la información peticionada por el hoy RECURRENTE; asimismo, le hizo de su conocimiento que podía recurrir su respuesta en un término de 15 días hábiles, de conformidad con los artículos 176, 177, 178 y 179 de la Ley de Transparencia y Acceso a la Información Pública del Estado de México y Municipios. </w:t>
      </w:r>
    </w:p>
    <w:p w:rsidR="009204D6" w:rsidRDefault="00BB7533">
      <w:pPr>
        <w:pStyle w:val="Prrafodelista"/>
        <w:widowControl w:val="0"/>
        <w:numPr>
          <w:ilvl w:val="0"/>
          <w:numId w:val="1"/>
        </w:numPr>
        <w:spacing w:afterAutospacing="1" w:line="360" w:lineRule="auto"/>
        <w:ind w:right="51"/>
        <w:jc w:val="both"/>
        <w:rPr>
          <w:rFonts w:ascii="Palatino Linotype" w:hAnsi="Palatino Linotype" w:cs="Arial"/>
        </w:rPr>
      </w:pPr>
      <w:r>
        <w:rPr>
          <w:rFonts w:ascii="Palatino Linotype" w:hAnsi="Palatino Linotype" w:cs="Arial"/>
          <w:b/>
          <w:i/>
        </w:rPr>
        <w:t>RESP_CONTRA_00341.pdf</w:t>
      </w:r>
      <w:r>
        <w:rPr>
          <w:rFonts w:ascii="Palatino Linotype" w:hAnsi="Palatino Linotype" w:cs="Arial"/>
        </w:rPr>
        <w:t xml:space="preserve">: Contiene el oficio número OCO/CM/053/2020, de fecha veintisiete de enero de dos mil veinte, emitido por el Contralor Municipal en que señaló anexaba la información solicitada para los efectos a que haya lugar. </w:t>
      </w:r>
    </w:p>
    <w:p w:rsidR="009204D6" w:rsidRDefault="00BB7533">
      <w:pPr>
        <w:pStyle w:val="Prrafodelista"/>
        <w:widowControl w:val="0"/>
        <w:spacing w:beforeAutospacing="1" w:afterAutospacing="1" w:line="360" w:lineRule="auto"/>
        <w:ind w:left="0" w:right="51"/>
        <w:jc w:val="both"/>
        <w:rPr>
          <w:rFonts w:ascii="Palatino Linotype" w:hAnsi="Palatino Linotype" w:cs="Arial"/>
        </w:rPr>
      </w:pPr>
      <w:r>
        <w:rPr>
          <w:rFonts w:ascii="Palatino Linotype" w:hAnsi="Palatino Linotype" w:cs="Arial"/>
        </w:rPr>
        <w:t xml:space="preserve">Inconforme con dicha respuesta, el hoy </w:t>
      </w:r>
      <w:r>
        <w:rPr>
          <w:rFonts w:ascii="Palatino Linotype" w:hAnsi="Palatino Linotype" w:cs="Arial"/>
          <w:b/>
        </w:rPr>
        <w:t>RECURRENTE</w:t>
      </w:r>
      <w:r>
        <w:rPr>
          <w:rFonts w:ascii="Palatino Linotype" w:hAnsi="Palatino Linotype" w:cs="Arial"/>
        </w:rPr>
        <w:t xml:space="preserve"> interpuso el medio de defensa en análisis, en el cual medularmente se dolió respecto de que no se le hiciera entrega de la información solicitada.</w:t>
      </w:r>
    </w:p>
    <w:p w:rsidR="009204D6" w:rsidRDefault="00BB7533">
      <w:pPr>
        <w:pStyle w:val="Prrafodelista"/>
        <w:widowControl w:val="0"/>
        <w:spacing w:beforeAutospacing="1" w:afterAutospacing="1" w:line="360" w:lineRule="auto"/>
        <w:ind w:left="0" w:right="51"/>
        <w:jc w:val="both"/>
        <w:rPr>
          <w:rFonts w:ascii="Palatino Linotype" w:hAnsi="Palatino Linotype" w:cs="Arial"/>
        </w:rPr>
      </w:pPr>
      <w:r>
        <w:rPr>
          <w:rFonts w:ascii="Palatino Linotype" w:hAnsi="Palatino Linotype" w:cs="Arial"/>
        </w:rPr>
        <w:t xml:space="preserve">Debiendo precisar en este punto que únicamente </w:t>
      </w:r>
      <w:r>
        <w:rPr>
          <w:rFonts w:ascii="Palatino Linotype" w:hAnsi="Palatino Linotype" w:cs="Arial"/>
          <w:b/>
        </w:rPr>
        <w:t xml:space="preserve">EL RECURRENTE </w:t>
      </w:r>
      <w:r>
        <w:rPr>
          <w:rFonts w:ascii="Palatino Linotype" w:hAnsi="Palatino Linotype" w:cs="Arial"/>
        </w:rPr>
        <w:t>realizó las manifestaciones que a su derecho convinieron; tal y como, se estableció en el Resultando V de la presente resolución.</w:t>
      </w:r>
    </w:p>
    <w:p w:rsidR="009204D6" w:rsidRDefault="00BB7533">
      <w:pPr>
        <w:pStyle w:val="Prrafodelista"/>
        <w:widowControl w:val="0"/>
        <w:spacing w:beforeAutospacing="1" w:afterAutospacing="1" w:line="360" w:lineRule="auto"/>
        <w:ind w:left="0" w:right="51"/>
        <w:jc w:val="both"/>
        <w:rPr>
          <w:rFonts w:ascii="Palatino Linotype" w:hAnsi="Palatino Linotype" w:cs="Arial"/>
          <w:b/>
        </w:rPr>
      </w:pPr>
      <w:r>
        <w:rPr>
          <w:rFonts w:ascii="Palatino Linotype" w:hAnsi="Palatino Linotype" w:cs="Arial"/>
        </w:rPr>
        <w:t xml:space="preserve">Bajo ese contexto, y de las constancias que integran el expediente electrónico del </w:t>
      </w:r>
      <w:r>
        <w:rPr>
          <w:rFonts w:ascii="Palatino Linotype" w:hAnsi="Palatino Linotype" w:cs="Arial"/>
          <w:b/>
        </w:rPr>
        <w:lastRenderedPageBreak/>
        <w:t>SAIMEX</w:t>
      </w:r>
      <w:r>
        <w:rPr>
          <w:rFonts w:ascii="Palatino Linotype" w:hAnsi="Palatino Linotype" w:cs="Arial"/>
        </w:rPr>
        <w:t xml:space="preserve"> se considera necesario precisar que las razones o motivos de inconformidad devienen fundados y en consecuencia es procedente </w:t>
      </w:r>
      <w:r>
        <w:rPr>
          <w:rFonts w:ascii="Palatino Linotype" w:hAnsi="Palatino Linotype" w:cs="Arial"/>
          <w:b/>
        </w:rPr>
        <w:t>Revocar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en razón de las consideraciones de hecho y de derecho que se detallan a lo largo del presente Considerando.</w:t>
      </w:r>
    </w:p>
    <w:p w:rsidR="009204D6" w:rsidRDefault="00BB7533">
      <w:pPr>
        <w:spacing w:beforeAutospacing="1" w:afterAutospacing="1" w:line="360" w:lineRule="auto"/>
        <w:jc w:val="both"/>
        <w:rPr>
          <w:rFonts w:ascii="Palatino Linotype" w:hAnsi="Palatino Linotype"/>
        </w:rPr>
      </w:pPr>
      <w:r>
        <w:rPr>
          <w:rFonts w:ascii="Palatino Linotype" w:eastAsia="Calibri" w:hAnsi="Palatino Linotype" w:cs="Arial"/>
        </w:rPr>
        <w:t xml:space="preserve">Primeramente, este Instituto </w:t>
      </w:r>
      <w:r>
        <w:rPr>
          <w:rFonts w:ascii="Palatino Linotype" w:hAnsi="Palatino Linotype"/>
        </w:rPr>
        <w:t xml:space="preserve">precisa que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dado que éste ha asumido la misma, en razón de que en su respuesta refirió que anexaba la información solicitada; sin embargo, es de advertirse que de dicha respuesta no se advierte el documento anexo referido por </w:t>
      </w:r>
      <w:r>
        <w:rPr>
          <w:rFonts w:ascii="Palatino Linotype" w:hAnsi="Palatino Linotype"/>
          <w:b/>
        </w:rPr>
        <w:t>EL SUJETO OBLIGADO</w:t>
      </w:r>
      <w:r>
        <w:rPr>
          <w:rFonts w:ascii="Palatino Linotype" w:hAnsi="Palatino Linotype"/>
        </w:rPr>
        <w:t xml:space="preserve"> en el que hacia entrega la información que le fue solicitada. </w:t>
      </w:r>
    </w:p>
    <w:p w:rsidR="009204D6" w:rsidRDefault="00BB7533">
      <w:pPr>
        <w:spacing w:before="240" w:after="240"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9204D6" w:rsidRDefault="00BB7533">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9204D6" w:rsidRDefault="00BB7533">
      <w:pPr>
        <w:ind w:left="851" w:right="902"/>
        <w:jc w:val="both"/>
        <w:rPr>
          <w:rFonts w:ascii="Palatino Linotype" w:hAnsi="Palatino Linotype" w:cs="Arial"/>
          <w:i/>
          <w:sz w:val="22"/>
          <w:szCs w:val="22"/>
        </w:rPr>
      </w:pPr>
      <w:r>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204D6" w:rsidRDefault="00BB7533">
      <w:pPr>
        <w:spacing w:before="240" w:after="240" w:line="360" w:lineRule="auto"/>
        <w:jc w:val="both"/>
      </w:pPr>
      <w:r>
        <w:rPr>
          <w:rFonts w:ascii="Palatino Linotype" w:hAnsi="Palatino Linotype"/>
        </w:rPr>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xml:space="preserve">; sin </w:t>
      </w:r>
      <w:r>
        <w:rPr>
          <w:rFonts w:ascii="Palatino Linotype" w:hAnsi="Palatino Linotype"/>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t xml:space="preserve"> </w:t>
      </w:r>
    </w:p>
    <w:p w:rsidR="009204D6" w:rsidRDefault="00BB7533">
      <w:pPr>
        <w:spacing w:beforeAutospacing="1" w:afterAutospacing="1" w:line="360" w:lineRule="auto"/>
        <w:ind w:right="51"/>
        <w:contextualSpacing/>
        <w:jc w:val="both"/>
        <w:rPr>
          <w:rFonts w:ascii="Palatino Linotype" w:hAnsi="Palatino Linotype" w:cs="Arial"/>
        </w:rPr>
      </w:pPr>
      <w:r>
        <w:rPr>
          <w:rFonts w:ascii="Palatino Linotype" w:hAnsi="Palatino Linotype" w:cs="Arial"/>
        </w:rPr>
        <w:t xml:space="preserve">En este orden de ideas, es importante </w:t>
      </w:r>
      <w:r>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9204D6" w:rsidRDefault="009204D6">
      <w:pPr>
        <w:spacing w:beforeAutospacing="1" w:afterAutospacing="1"/>
        <w:ind w:left="851" w:right="901"/>
        <w:contextualSpacing/>
        <w:jc w:val="both"/>
        <w:rPr>
          <w:rFonts w:ascii="Palatino Linotype" w:eastAsiaTheme="minorEastAsia" w:hAnsi="Palatino Linotype" w:cs="Arial"/>
          <w:i/>
          <w:sz w:val="22"/>
          <w:szCs w:val="22"/>
          <w:lang w:val="es-ES_tradnl"/>
        </w:rPr>
      </w:pP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i/>
          <w:sz w:val="22"/>
          <w:szCs w:val="22"/>
          <w:lang w:val="es-ES_tradnl"/>
        </w:rPr>
        <w:t>“</w:t>
      </w:r>
      <w:r>
        <w:rPr>
          <w:rFonts w:ascii="Palatino Linotype" w:eastAsiaTheme="minorEastAsia" w:hAnsi="Palatino Linotype" w:cs="Arial"/>
          <w:b/>
          <w:i/>
          <w:color w:val="000000"/>
          <w:sz w:val="22"/>
          <w:szCs w:val="22"/>
          <w:lang w:val="es-ES_tradnl"/>
        </w:rPr>
        <w:t xml:space="preserve">Artículo 4. </w:t>
      </w:r>
      <w:r>
        <w:rPr>
          <w:rFonts w:ascii="Palatino Linotype" w:eastAsiaTheme="minorEastAsia" w:hAnsi="Palatino Linotype" w:cs="Arial"/>
          <w:i/>
          <w:color w:val="000000"/>
          <w:sz w:val="22"/>
          <w:szCs w:val="22"/>
          <w:lang w:val="es-ES_tradnl"/>
        </w:rPr>
        <w:t xml:space="preserve">… </w:t>
      </w: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b/>
          <w:i/>
          <w:color w:val="000000"/>
          <w:sz w:val="22"/>
          <w:szCs w:val="22"/>
          <w:u w:val="single"/>
          <w:lang w:val="es-ES_tradnl"/>
        </w:rPr>
        <w:t>Toda la información generada, obtenida, adquirida, transformada, administrada o en posesión de los sujetos obligados es pública y accesible de manera permanente a cualquier persona</w:t>
      </w:r>
      <w:r>
        <w:rPr>
          <w:rFonts w:ascii="Palatino Linotype" w:eastAsiaTheme="minorEastAsia" w:hAnsi="Palatino Linotype" w:cs="Arial"/>
          <w:i/>
          <w:color w:val="000000"/>
          <w:sz w:val="22"/>
          <w:szCs w:val="22"/>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i/>
          <w:color w:val="000000"/>
          <w:sz w:val="22"/>
          <w:szCs w:val="22"/>
          <w:lang w:val="es-ES_tradnl"/>
        </w:rPr>
        <w:t xml:space="preserve"> </w:t>
      </w:r>
      <w:r>
        <w:rPr>
          <w:rFonts w:ascii="Palatino Linotype" w:eastAsiaTheme="minorEastAsia" w:hAnsi="Palatino Linotype" w:cs="Arial"/>
          <w:i/>
          <w:sz w:val="22"/>
          <w:szCs w:val="22"/>
          <w:lang w:val="es-ES_tradnl"/>
        </w:rPr>
        <w:t>...”</w:t>
      </w:r>
    </w:p>
    <w:p w:rsidR="009204D6" w:rsidRDefault="009204D6">
      <w:pPr>
        <w:spacing w:beforeAutospacing="1" w:afterAutospacing="1"/>
        <w:ind w:left="851" w:right="901"/>
        <w:contextualSpacing/>
        <w:jc w:val="both"/>
        <w:rPr>
          <w:rFonts w:ascii="Palatino Linotype" w:eastAsiaTheme="minorEastAsia" w:hAnsi="Palatino Linotype" w:cs="Arial"/>
          <w:szCs w:val="20"/>
          <w:lang w:val="es-ES_tradnl"/>
        </w:rPr>
      </w:pPr>
    </w:p>
    <w:p w:rsidR="009204D6" w:rsidRDefault="00BB7533">
      <w:pPr>
        <w:spacing w:beforeAutospacing="1" w:afterAutospacing="1" w:line="360" w:lineRule="auto"/>
        <w:contextualSpacing/>
        <w:jc w:val="both"/>
        <w:rPr>
          <w:rFonts w:ascii="Palatino Linotype" w:eastAsiaTheme="minorEastAsia" w:hAnsi="Palatino Linotype" w:cs="Arial"/>
          <w:i/>
          <w:u w:val="single"/>
          <w:lang w:val="es-ES_tradnl"/>
        </w:rPr>
      </w:pPr>
      <w:r>
        <w:rPr>
          <w:rFonts w:ascii="Palatino Linotype" w:eastAsiaTheme="minorEastAsia" w:hAnsi="Palatino Linotype" w:cs="Arial"/>
          <w:lang w:val="es-ES_tradnl"/>
        </w:rPr>
        <w:t xml:space="preserve">Del precepto legal invocado, se desprende que </w:t>
      </w:r>
      <w:r>
        <w:rPr>
          <w:rFonts w:ascii="Palatino Linotype" w:eastAsiaTheme="minorEastAsia" w:hAnsi="Palatino Linotype" w:cs="Arial"/>
          <w:b/>
          <w:i/>
          <w:lang w:val="es-ES_tradnl"/>
        </w:rPr>
        <w:t>la información generada, obtenida, adquirida, transmitida, administrada o en posesión de los Sujetos Obligados, será accesible de manera permanente a cualquier persona,</w:t>
      </w:r>
      <w:r>
        <w:rPr>
          <w:rFonts w:ascii="Palatino Linotype" w:eastAsiaTheme="minorEastAsia" w:hAnsi="Palatino Linotype" w:cs="Arial"/>
          <w:lang w:val="es-ES_tradnl"/>
        </w:rPr>
        <w:t xml:space="preserve"> </w:t>
      </w:r>
      <w:r>
        <w:rPr>
          <w:rFonts w:ascii="Palatino Linotype" w:eastAsiaTheme="minorEastAsia" w:hAnsi="Palatino Linotype" w:cs="Arial"/>
          <w:b/>
          <w:i/>
          <w:u w:val="single"/>
          <w:lang w:val="es-ES_tradnl"/>
        </w:rPr>
        <w:t>privilegiando el principio de máxima publicidad de la información</w:t>
      </w:r>
      <w:r>
        <w:rPr>
          <w:rFonts w:ascii="Palatino Linotype" w:eastAsiaTheme="minorEastAsia" w:hAnsi="Palatino Linotype" w:cs="Arial"/>
          <w:u w:val="single"/>
          <w:lang w:val="es-ES_tradnl"/>
        </w:rPr>
        <w:t>.</w:t>
      </w:r>
    </w:p>
    <w:p w:rsidR="009204D6" w:rsidRDefault="009204D6">
      <w:pPr>
        <w:spacing w:beforeAutospacing="1" w:afterAutospacing="1" w:line="360" w:lineRule="auto"/>
        <w:contextualSpacing/>
        <w:jc w:val="both"/>
        <w:rPr>
          <w:rFonts w:ascii="Palatino Linotype" w:eastAsiaTheme="minorEastAsia" w:hAnsi="Palatino Linotype" w:cs="Arial"/>
          <w:szCs w:val="20"/>
          <w:lang w:val="es-ES_tradnl"/>
        </w:rPr>
      </w:pPr>
    </w:p>
    <w:p w:rsidR="009204D6" w:rsidRDefault="00BB7533">
      <w:pPr>
        <w:spacing w:beforeAutospacing="1" w:afterAutospacing="1" w:line="360" w:lineRule="auto"/>
        <w:contextualSpacing/>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Pr>
          <w:rFonts w:ascii="Palatino Linotype" w:eastAsiaTheme="minorEastAsia" w:hAnsi="Palatino Linotype" w:cs="Arial"/>
          <w:lang w:val="es-ES_tradnl"/>
        </w:rPr>
        <w:t>generen</w:t>
      </w:r>
      <w:r>
        <w:rPr>
          <w:rFonts w:ascii="Palatino Linotype" w:eastAsiaTheme="minorEastAsia" w:hAnsi="Palatino Linotype" w:cs="Arial"/>
          <w:color w:val="000000" w:themeColor="text1"/>
          <w:lang w:val="es-ES_tradnl"/>
        </w:rPr>
        <w:t xml:space="preserve">, administren o posean en el ejercicio de sus atribuciones; por consiguiente, la información pública se encuentra a </w:t>
      </w:r>
      <w:r>
        <w:rPr>
          <w:rFonts w:ascii="Palatino Linotype" w:eastAsiaTheme="minorEastAsia" w:hAnsi="Palatino Linotype" w:cs="Arial"/>
          <w:color w:val="000000" w:themeColor="text1"/>
          <w:lang w:val="es-ES_tradnl"/>
        </w:rPr>
        <w:lastRenderedPageBreak/>
        <w:t>disposición de cualquier persona, lo que implica que es deber de los Sujetos Obligados, garantizar el derecho de acceso a la información pública.</w:t>
      </w:r>
    </w:p>
    <w:p w:rsidR="009204D6" w:rsidRDefault="009204D6">
      <w:pPr>
        <w:spacing w:beforeAutospacing="1" w:afterAutospacing="1" w:line="360" w:lineRule="auto"/>
        <w:contextualSpacing/>
        <w:jc w:val="both"/>
        <w:rPr>
          <w:rFonts w:ascii="Palatino Linotype" w:eastAsiaTheme="minorEastAsia" w:hAnsi="Palatino Linotype" w:cs="Arial"/>
          <w:color w:val="000000" w:themeColor="text1"/>
          <w:lang w:val="es-ES_tradnl"/>
        </w:rPr>
      </w:pPr>
    </w:p>
    <w:p w:rsidR="009204D6" w:rsidRDefault="00BB7533">
      <w:pPr>
        <w:spacing w:beforeAutospacing="1" w:afterAutospacing="1" w:line="360" w:lineRule="auto"/>
        <w:contextualSpacing/>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Pr>
          <w:rFonts w:ascii="Palatino Linotype" w:eastAsiaTheme="minorEastAsia" w:hAnsi="Palatino Linotype" w:cs="Arial"/>
          <w:lang w:val="es-ES_tradnl"/>
        </w:rPr>
        <w:t xml:space="preserve">expedientes, reportes, estudios, actas, resoluciones, </w:t>
      </w:r>
      <w:r>
        <w:rPr>
          <w:rFonts w:ascii="Palatino Linotype" w:eastAsiaTheme="minorEastAsia" w:hAnsi="Palatino Linotype" w:cs="Arial"/>
          <w:b/>
          <w:lang w:val="es-ES_tradnl"/>
        </w:rPr>
        <w:t>oficios,</w:t>
      </w:r>
      <w:r>
        <w:rPr>
          <w:rFonts w:ascii="Palatino Linotype" w:eastAsiaTheme="minorEastAsia" w:hAnsi="Palatino Linotype" w:cs="Arial"/>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eastAsiaTheme="minorEastAsia" w:hAnsi="Palatino Linotype" w:cs="Arial"/>
          <w:color w:val="000000" w:themeColor="text1"/>
          <w:lang w:val="es-ES_tradnl"/>
        </w:rPr>
        <w:t xml:space="preserve">; los que, </w:t>
      </w:r>
      <w:r>
        <w:rPr>
          <w:rFonts w:ascii="Palatino Linotype" w:eastAsiaTheme="minorEastAsia" w:hAnsi="Palatino Linotype" w:cs="Arial"/>
          <w:lang w:val="es-ES_tradnl"/>
        </w:rPr>
        <w:t>podrán estar en cualquier medio, sea escrito, impreso, sonoro, visual, electrónico, informático u holográfico</w:t>
      </w:r>
      <w:r>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9204D6" w:rsidRDefault="009204D6">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i/>
          <w:color w:val="000000"/>
          <w:sz w:val="22"/>
          <w:szCs w:val="22"/>
          <w:lang w:val="es-ES_tradnl"/>
        </w:rPr>
        <w:t>“</w:t>
      </w:r>
      <w:r>
        <w:rPr>
          <w:rFonts w:ascii="Palatino Linotype" w:eastAsiaTheme="minorEastAsia" w:hAnsi="Palatino Linotype" w:cs="Arial"/>
          <w:b/>
          <w:i/>
          <w:color w:val="000000"/>
          <w:sz w:val="22"/>
          <w:szCs w:val="22"/>
          <w:lang w:val="es-ES_tradnl"/>
        </w:rPr>
        <w:t xml:space="preserve">Artículo 3. </w:t>
      </w:r>
      <w:r>
        <w:rPr>
          <w:rFonts w:ascii="Palatino Linotype" w:eastAsiaTheme="minorEastAsia" w:hAnsi="Palatino Linotype" w:cs="Arial"/>
          <w:i/>
          <w:color w:val="000000"/>
          <w:sz w:val="22"/>
          <w:szCs w:val="22"/>
          <w:lang w:val="es-ES_tradnl"/>
        </w:rPr>
        <w:t>Para los efectos de la presente Ley se entenderá por:</w:t>
      </w:r>
    </w:p>
    <w:p w:rsidR="009204D6" w:rsidRDefault="00BB7533">
      <w:pPr>
        <w:spacing w:beforeAutospacing="1" w:afterAutospacing="1"/>
        <w:ind w:left="851" w:right="850"/>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i/>
          <w:color w:val="000000"/>
          <w:sz w:val="22"/>
          <w:szCs w:val="22"/>
          <w:lang w:val="es-ES_tradnl"/>
        </w:rPr>
        <w:t>…</w:t>
      </w: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b/>
          <w:i/>
          <w:color w:val="000000"/>
          <w:sz w:val="22"/>
          <w:szCs w:val="22"/>
          <w:lang w:val="es-ES_tradnl"/>
        </w:rPr>
        <w:t>XI. Documento:</w:t>
      </w:r>
      <w:r>
        <w:rPr>
          <w:rFonts w:ascii="Palatino Linotype" w:eastAsiaTheme="minorEastAsia" w:hAnsi="Palatino Linotype" w:cs="Arial"/>
          <w:i/>
          <w:color w:val="000000"/>
          <w:sz w:val="22"/>
          <w:szCs w:val="22"/>
          <w:lang w:val="es-ES_tradnl"/>
        </w:rPr>
        <w:t xml:space="preserve"> Los expedientes, reportes, estudios, actas, resoluciones</w:t>
      </w:r>
      <w:r>
        <w:rPr>
          <w:rFonts w:ascii="Palatino Linotype" w:eastAsiaTheme="minorEastAsia" w:hAnsi="Palatino Linotype" w:cs="Arial"/>
          <w:b/>
          <w:i/>
          <w:color w:val="000000"/>
          <w:sz w:val="22"/>
          <w:szCs w:val="22"/>
          <w:lang w:val="es-ES_tradnl"/>
        </w:rPr>
        <w:t>, oficios,</w:t>
      </w:r>
      <w:r>
        <w:rPr>
          <w:rFonts w:ascii="Palatino Linotype" w:eastAsiaTheme="minorEastAsia" w:hAnsi="Palatino Linotype" w:cs="Arial"/>
          <w:i/>
          <w:color w:val="000000"/>
          <w:sz w:val="22"/>
          <w:szCs w:val="22"/>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04D6" w:rsidRDefault="00BB7533">
      <w:pPr>
        <w:spacing w:beforeAutospacing="1" w:afterAutospacing="1"/>
        <w:ind w:left="851" w:right="901"/>
        <w:contextualSpacing/>
        <w:jc w:val="both"/>
        <w:rPr>
          <w:rFonts w:ascii="Palatino Linotype" w:eastAsiaTheme="minorEastAsia" w:hAnsi="Palatino Linotype" w:cs="Arial"/>
          <w:i/>
          <w:color w:val="000000"/>
          <w:sz w:val="22"/>
          <w:szCs w:val="22"/>
          <w:lang w:val="es-ES_tradnl"/>
        </w:rPr>
      </w:pPr>
      <w:r>
        <w:rPr>
          <w:rFonts w:ascii="Palatino Linotype" w:eastAsiaTheme="minorEastAsia" w:hAnsi="Palatino Linotype" w:cs="Arial"/>
          <w:b/>
          <w:i/>
          <w:color w:val="000000"/>
          <w:sz w:val="22"/>
          <w:szCs w:val="22"/>
          <w:lang w:val="es-ES_tradnl"/>
        </w:rPr>
        <w:t>…</w:t>
      </w:r>
      <w:r>
        <w:rPr>
          <w:rFonts w:ascii="Palatino Linotype" w:eastAsiaTheme="minorEastAsia" w:hAnsi="Palatino Linotype" w:cs="Arial"/>
          <w:i/>
          <w:color w:val="000000"/>
          <w:sz w:val="22"/>
          <w:szCs w:val="22"/>
          <w:lang w:val="es-ES_tradnl"/>
        </w:rPr>
        <w:t>”</w:t>
      </w:r>
    </w:p>
    <w:p w:rsidR="009204D6" w:rsidRDefault="009204D6">
      <w:pPr>
        <w:spacing w:beforeAutospacing="1" w:afterAutospacing="1"/>
        <w:ind w:left="851" w:right="850"/>
        <w:contextualSpacing/>
        <w:jc w:val="both"/>
        <w:rPr>
          <w:rFonts w:ascii="Palatino Linotype" w:eastAsiaTheme="minorEastAsia" w:hAnsi="Palatino Linotype" w:cs="Arial"/>
          <w:sz w:val="22"/>
          <w:szCs w:val="22"/>
          <w:lang w:val="es-ES_tradnl"/>
        </w:rPr>
      </w:pPr>
    </w:p>
    <w:p w:rsidR="009204D6" w:rsidRDefault="00BB7533">
      <w:pPr>
        <w:spacing w:beforeAutospacing="1" w:afterAutospacing="1" w:line="360" w:lineRule="auto"/>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Siendo aplicable el Criterio </w:t>
      </w:r>
      <w:r>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w:t>
      </w:r>
      <w:r>
        <w:rPr>
          <w:rFonts w:ascii="Palatino Linotype" w:eastAsiaTheme="minorEastAsia" w:hAnsi="Palatino Linotype" w:cs="Arial"/>
          <w:bCs/>
          <w:lang w:val="es-ES_tradnl" w:eastAsia="es-MX"/>
        </w:rPr>
        <w:lastRenderedPageBreak/>
        <w:t xml:space="preserve">Oficial del Gobierno del Estado Libre y Soberano de México “Gaceta del Gobierno”, el diecinueve de octubre de dos mil once, </w:t>
      </w:r>
      <w:r>
        <w:rPr>
          <w:rFonts w:ascii="Palatino Linotype" w:eastAsiaTheme="minorEastAsia" w:hAnsi="Palatino Linotype" w:cs="Arial"/>
          <w:lang w:val="es-ES_tradnl"/>
        </w:rPr>
        <w:t>cuyo rubro y texto dispone:</w:t>
      </w:r>
    </w:p>
    <w:p w:rsidR="009204D6" w:rsidRDefault="009204D6">
      <w:pPr>
        <w:spacing w:beforeAutospacing="1" w:afterAutospacing="1"/>
        <w:ind w:left="851" w:right="850"/>
        <w:contextualSpacing/>
        <w:jc w:val="both"/>
        <w:rPr>
          <w:rFonts w:ascii="Palatino Linotype" w:eastAsiaTheme="minorEastAsia" w:hAnsi="Palatino Linotype" w:cs="Arial"/>
          <w:sz w:val="20"/>
          <w:szCs w:val="20"/>
          <w:lang w:val="es-ES_tradnl"/>
        </w:rPr>
      </w:pPr>
    </w:p>
    <w:p w:rsidR="009204D6" w:rsidRDefault="00BB7533">
      <w:pPr>
        <w:spacing w:beforeAutospacing="1" w:afterAutospacing="1"/>
        <w:ind w:left="851" w:right="901"/>
        <w:contextualSpacing/>
        <w:jc w:val="both"/>
        <w:rPr>
          <w:rFonts w:ascii="Palatino Linotype" w:eastAsiaTheme="minorEastAsia" w:hAnsi="Palatino Linotype" w:cs="Arial"/>
          <w:b/>
          <w:i/>
          <w:sz w:val="22"/>
          <w:szCs w:val="22"/>
          <w:lang w:val="es-ES_tradnl" w:eastAsia="es-MX"/>
        </w:rPr>
      </w:pPr>
      <w:r>
        <w:rPr>
          <w:rFonts w:ascii="Palatino Linotype" w:eastAsiaTheme="minorEastAsia" w:hAnsi="Palatino Linotype" w:cs="Arial"/>
          <w:b/>
          <w:sz w:val="22"/>
          <w:szCs w:val="22"/>
          <w:lang w:val="es-ES_tradnl" w:eastAsia="es-MX"/>
        </w:rPr>
        <w:t>“</w:t>
      </w:r>
      <w:r>
        <w:rPr>
          <w:rFonts w:ascii="Palatino Linotype" w:eastAsiaTheme="minorEastAsia" w:hAnsi="Palatino Linotype" w:cs="Arial"/>
          <w:b/>
          <w:i/>
          <w:sz w:val="22"/>
          <w:szCs w:val="22"/>
          <w:lang w:val="es-ES_tradnl" w:eastAsia="es-MX"/>
        </w:rPr>
        <w:t>CRITERIO 0002-11</w:t>
      </w:r>
    </w:p>
    <w:p w:rsidR="009204D6" w:rsidRDefault="00BB7533">
      <w:pPr>
        <w:spacing w:beforeAutospacing="1" w:afterAutospacing="1"/>
        <w:ind w:left="851" w:right="901"/>
        <w:contextualSpacing/>
        <w:jc w:val="both"/>
        <w:rPr>
          <w:rFonts w:ascii="Palatino Linotype" w:eastAsiaTheme="minorEastAsia" w:hAnsi="Palatino Linotype" w:cs="Arial"/>
          <w:i/>
          <w:sz w:val="22"/>
          <w:szCs w:val="22"/>
          <w:lang w:val="es-ES_tradnl" w:eastAsia="es-MX"/>
        </w:rPr>
      </w:pPr>
      <w:r>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Pr>
          <w:rFonts w:ascii="Palatino Linotype" w:eastAsiaTheme="minorEastAsia" w:hAnsi="Palatino Linotype" w:cs="Arial"/>
          <w:b/>
          <w:bCs/>
          <w:i/>
          <w:sz w:val="22"/>
          <w:szCs w:val="22"/>
          <w:u w:val="single"/>
          <w:lang w:val="es-ES_tradnl" w:eastAsia="es-MX"/>
        </w:rPr>
        <w:t xml:space="preserve">V, XV, Y XVI, </w:t>
      </w:r>
      <w:r>
        <w:rPr>
          <w:rFonts w:ascii="Palatino Linotype" w:eastAsiaTheme="minorEastAsia" w:hAnsi="Palatino Linotype" w:cs="Arial"/>
          <w:b/>
          <w:i/>
          <w:sz w:val="22"/>
          <w:szCs w:val="22"/>
          <w:u w:val="single"/>
          <w:lang w:val="es-ES_tradnl" w:eastAsia="es-MX"/>
        </w:rPr>
        <w:t>3°, 4°, 11 Y 41.</w:t>
      </w:r>
      <w:r>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204D6" w:rsidRDefault="00BB7533">
      <w:pPr>
        <w:spacing w:beforeAutospacing="1" w:afterAutospacing="1"/>
        <w:ind w:left="851" w:right="850"/>
        <w:contextualSpacing/>
        <w:jc w:val="both"/>
        <w:rPr>
          <w:rFonts w:ascii="Palatino Linotype" w:eastAsiaTheme="minorEastAsia" w:hAnsi="Palatino Linotype" w:cs="Arial"/>
          <w:i/>
          <w:sz w:val="22"/>
          <w:szCs w:val="22"/>
          <w:lang w:val="es-ES_tradnl" w:eastAsia="es-MX"/>
        </w:rPr>
      </w:pPr>
      <w:r>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9204D6" w:rsidRDefault="00BB7533">
      <w:pPr>
        <w:spacing w:beforeAutospacing="1" w:afterAutospacing="1"/>
        <w:ind w:left="851" w:right="901"/>
        <w:contextualSpacing/>
        <w:jc w:val="both"/>
        <w:rPr>
          <w:rFonts w:ascii="Palatino Linotype" w:eastAsiaTheme="minorEastAsia" w:hAnsi="Palatino Linotype" w:cs="Arial"/>
          <w:b/>
          <w:i/>
          <w:sz w:val="22"/>
          <w:szCs w:val="22"/>
          <w:u w:val="single"/>
          <w:lang w:val="es-ES_tradnl" w:eastAsia="es-MX"/>
        </w:rPr>
      </w:pPr>
      <w:r>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9204D6" w:rsidRDefault="00BB7533">
      <w:pPr>
        <w:spacing w:beforeAutospacing="1" w:afterAutospacing="1"/>
        <w:ind w:left="851" w:right="901"/>
        <w:contextualSpacing/>
        <w:jc w:val="both"/>
        <w:rPr>
          <w:rFonts w:ascii="Palatino Linotype" w:eastAsiaTheme="minorEastAsia" w:hAnsi="Palatino Linotype" w:cs="Arial"/>
          <w:b/>
          <w:i/>
          <w:vanish/>
          <w:sz w:val="22"/>
          <w:szCs w:val="22"/>
          <w:u w:val="single"/>
          <w:lang w:val="es-ES_tradnl" w:eastAsia="es-MX"/>
        </w:rPr>
      </w:pPr>
      <w:r>
        <w:rPr>
          <w:rFonts w:ascii="Palatino Linotype" w:eastAsiaTheme="minorEastAsia" w:hAnsi="Palatino Linotype" w:cs="Arial"/>
          <w:b/>
          <w:i/>
          <w:sz w:val="22"/>
          <w:szCs w:val="22"/>
          <w:u w:val="single"/>
          <w:lang w:val="es-ES_tradnl" w:eastAsia="es-MX"/>
        </w:rPr>
        <w:t>2) Que se trate de información registrada en cualquier soporte documental, que en ejercicio de las atribuciones conferidas, sea administrada por los Sujetos Obligados, y</w:t>
      </w:r>
    </w:p>
    <w:p w:rsidR="009204D6" w:rsidRDefault="00BB7533">
      <w:pPr>
        <w:spacing w:beforeAutospacing="1" w:afterAutospacing="1"/>
        <w:ind w:left="851" w:right="901"/>
        <w:contextualSpacing/>
        <w:jc w:val="both"/>
        <w:rPr>
          <w:rFonts w:ascii="Palatino Linotype" w:eastAsiaTheme="minorEastAsia" w:hAnsi="Palatino Linotype" w:cs="Arial"/>
          <w:i/>
          <w:sz w:val="22"/>
          <w:szCs w:val="22"/>
          <w:lang w:val="es-ES_tradnl" w:eastAsia="es-MX"/>
        </w:rPr>
      </w:pPr>
      <w:r>
        <w:rPr>
          <w:rFonts w:ascii="Palatino Linotype" w:eastAsiaTheme="minorEastAsia" w:hAnsi="Palatino Linotype" w:cs="Arial"/>
          <w:b/>
          <w:i/>
          <w:sz w:val="22"/>
          <w:szCs w:val="22"/>
          <w:u w:val="single"/>
          <w:lang w:val="es-ES_tradnl" w:eastAsia="es-MX"/>
        </w:rPr>
        <w:t>3) Que se trate de información registrada en cualquier soporte documental, que en ejercicio de las atribuciones conferidas, se encuentre en posesión de los Sujetos Obligados</w:t>
      </w:r>
      <w:r>
        <w:rPr>
          <w:rFonts w:ascii="Palatino Linotype" w:eastAsiaTheme="minorEastAsia" w:hAnsi="Palatino Linotype" w:cs="Arial"/>
          <w:i/>
          <w:sz w:val="22"/>
          <w:szCs w:val="22"/>
          <w:lang w:val="es-ES_tradnl" w:eastAsia="es-MX"/>
        </w:rPr>
        <w:t>.” (SIC)</w:t>
      </w:r>
    </w:p>
    <w:p w:rsidR="009204D6" w:rsidRDefault="009204D6">
      <w:pPr>
        <w:spacing w:beforeAutospacing="1" w:afterAutospacing="1" w:line="360" w:lineRule="auto"/>
        <w:contextualSpacing/>
        <w:jc w:val="both"/>
        <w:rPr>
          <w:rFonts w:ascii="Palatino Linotype" w:eastAsia="MS Mincho" w:hAnsi="Palatino Linotype" w:cstheme="minorBidi"/>
          <w:lang w:val="es-ES_tradnl"/>
        </w:rPr>
      </w:pPr>
    </w:p>
    <w:p w:rsidR="009204D6" w:rsidRDefault="00BB7533">
      <w:pPr>
        <w:spacing w:beforeAutospacing="1" w:afterAutospacing="1" w:line="360" w:lineRule="auto"/>
        <w:contextualSpacing/>
        <w:jc w:val="both"/>
        <w:rPr>
          <w:rFonts w:ascii="Palatino Linotype" w:eastAsia="MS Mincho" w:hAnsi="Palatino Linotype" w:cstheme="minorBidi"/>
          <w:lang w:val="es-ES_tradnl"/>
        </w:rPr>
      </w:pPr>
      <w:r>
        <w:rPr>
          <w:rFonts w:ascii="Palatino Linotype" w:eastAsia="MS Mincho" w:hAnsi="Palatino Linotype" w:cstheme="minorBidi"/>
          <w:lang w:val="es-ES_tradnl"/>
        </w:rPr>
        <w:t xml:space="preserve">Además, es importante señalar que, de conformidad con el artículo 18 de la Ley de Transparencia y Acceso a la Información Pública del Estado de México y Municipios, </w:t>
      </w:r>
      <w:r>
        <w:rPr>
          <w:rFonts w:ascii="Palatino Linotype" w:eastAsia="MS Mincho" w:hAnsi="Palatino Linotype" w:cstheme="minorBidi"/>
          <w:b/>
          <w:i/>
          <w:u w:val="single"/>
          <w:lang w:val="es-ES_tradnl"/>
        </w:rPr>
        <w:t>los Sujetos Obligados deben documentar todos sus actos que realicen derivado del ejercicio de sus atribuciones</w:t>
      </w:r>
      <w:r>
        <w:rPr>
          <w:rFonts w:ascii="Palatino Linotype" w:eastAsia="MS Mincho" w:hAnsi="Palatino Linotype" w:cstheme="minorBidi"/>
          <w:lang w:val="es-ES_tradnl"/>
        </w:rPr>
        <w:t>, como se aprecia de la lectura del precepto legal en comento:</w:t>
      </w:r>
    </w:p>
    <w:p w:rsidR="009204D6" w:rsidRDefault="009204D6">
      <w:pPr>
        <w:spacing w:beforeAutospacing="1" w:afterAutospacing="1"/>
        <w:ind w:left="851" w:right="902"/>
        <w:contextualSpacing/>
        <w:jc w:val="both"/>
        <w:rPr>
          <w:rFonts w:ascii="Palatino Linotype" w:eastAsiaTheme="minorEastAsia" w:hAnsi="Palatino Linotype" w:cs="Arial"/>
          <w:b/>
          <w:bCs/>
          <w:i/>
          <w:sz w:val="22"/>
          <w:szCs w:val="22"/>
        </w:rPr>
      </w:pPr>
    </w:p>
    <w:p w:rsidR="009204D6" w:rsidRDefault="00BB7533">
      <w:pPr>
        <w:spacing w:beforeAutospacing="1" w:afterAutospacing="1"/>
        <w:ind w:left="851" w:right="902"/>
        <w:contextualSpacing/>
        <w:jc w:val="both"/>
        <w:rPr>
          <w:rFonts w:ascii="Palatino Linotype" w:eastAsiaTheme="minorEastAsia" w:hAnsi="Palatino Linotype" w:cs="Arial"/>
          <w:b/>
          <w:i/>
          <w:sz w:val="22"/>
          <w:szCs w:val="22"/>
        </w:rPr>
      </w:pPr>
      <w:r>
        <w:rPr>
          <w:rFonts w:ascii="Palatino Linotype" w:eastAsiaTheme="minorEastAsia" w:hAnsi="Palatino Linotype" w:cs="Arial"/>
          <w:b/>
          <w:bCs/>
          <w:i/>
          <w:sz w:val="22"/>
          <w:szCs w:val="22"/>
        </w:rPr>
        <w:t xml:space="preserve">“Artículo 18. </w:t>
      </w:r>
      <w:r>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9204D6" w:rsidRDefault="009204D6">
      <w:pPr>
        <w:spacing w:beforeAutospacing="1" w:afterAutospacing="1" w:line="360" w:lineRule="auto"/>
        <w:contextualSpacing/>
        <w:jc w:val="both"/>
        <w:rPr>
          <w:rFonts w:ascii="Palatino Linotype" w:hAnsi="Palatino Linotype" w:cs="Arial"/>
        </w:rPr>
      </w:pPr>
    </w:p>
    <w:p w:rsidR="009204D6" w:rsidRDefault="00BB7533">
      <w:pPr>
        <w:spacing w:beforeAutospacing="1" w:afterAutospacing="1" w:line="360" w:lineRule="auto"/>
        <w:contextualSpacing/>
        <w:jc w:val="both"/>
        <w:rPr>
          <w:rFonts w:ascii="Palatino Linotype" w:eastAsia="MS Mincho" w:hAnsi="Palatino Linotype" w:cs="Tahoma"/>
          <w:lang w:val="es-ES_tradnl"/>
        </w:rPr>
      </w:pPr>
      <w:r>
        <w:rPr>
          <w:rFonts w:ascii="Palatino Linotype" w:eastAsiaTheme="minorEastAsia" w:hAnsi="Palatino Linotype" w:cs="Arial"/>
          <w:lang w:val="es-ES_tradnl" w:eastAsia="es-MX"/>
        </w:rPr>
        <w:lastRenderedPageBreak/>
        <w:t xml:space="preserve">De la misma </w:t>
      </w:r>
      <w:r>
        <w:rPr>
          <w:rFonts w:ascii="Palatino Linotype" w:eastAsia="MS Mincho" w:hAnsi="Palatino Linotype" w:cstheme="minorBidi"/>
          <w:lang w:val="es-ES_tradnl"/>
        </w:rPr>
        <w:t>forma</w:t>
      </w:r>
      <w:r>
        <w:rPr>
          <w:rFonts w:ascii="Palatino Linotype" w:eastAsiaTheme="minorEastAsia" w:hAnsi="Palatino Linotype" w:cs="Arial"/>
          <w:lang w:val="es-ES_tradnl" w:eastAsia="es-MX"/>
        </w:rPr>
        <w:t xml:space="preserve">, </w:t>
      </w:r>
      <w:r>
        <w:rPr>
          <w:rFonts w:ascii="Palatino Linotype" w:eastAsia="MS Mincho" w:hAnsi="Palatino Linotype" w:cstheme="minorBidi"/>
          <w:lang w:val="es-ES_tradnl"/>
        </w:rPr>
        <w:t>se cita el contenido del artículo 160</w:t>
      </w:r>
      <w:r>
        <w:rPr>
          <w:rFonts w:ascii="Palatino Linotype" w:eastAsiaTheme="minorEastAsia" w:hAnsi="Palatino Linotype" w:cs="Arial"/>
          <w:lang w:val="es-ES_tradnl"/>
        </w:rPr>
        <w:t xml:space="preserve"> de la Ley </w:t>
      </w:r>
      <w:r>
        <w:rPr>
          <w:rFonts w:ascii="Palatino Linotype" w:eastAsia="MS Mincho" w:hAnsi="Palatino Linotype" w:cs="Tahoma"/>
          <w:lang w:val="es-ES_tradnl"/>
        </w:rPr>
        <w:t>General de Transparencia y Acceso a la Información Pública que a la letra dispone:</w:t>
      </w:r>
    </w:p>
    <w:p w:rsidR="009204D6" w:rsidRDefault="009204D6">
      <w:pPr>
        <w:spacing w:beforeAutospacing="1" w:afterAutospacing="1"/>
        <w:contextualSpacing/>
        <w:jc w:val="both"/>
        <w:rPr>
          <w:rFonts w:ascii="Palatino Linotype" w:eastAsiaTheme="minorEastAsia" w:hAnsi="Palatino Linotype" w:cs="Arial"/>
          <w:lang w:val="es-ES_tradnl" w:eastAsia="es-MX"/>
        </w:rPr>
      </w:pPr>
    </w:p>
    <w:p w:rsidR="009204D6" w:rsidRDefault="00BB7533">
      <w:pPr>
        <w:spacing w:beforeAutospacing="1" w:afterAutospacing="1"/>
        <w:ind w:left="851" w:right="901"/>
        <w:contextualSpacing/>
        <w:jc w:val="both"/>
        <w:rPr>
          <w:rFonts w:ascii="Palatino Linotype" w:eastAsiaTheme="minorEastAsia" w:hAnsi="Palatino Linotype" w:cs="Arial"/>
          <w:i/>
          <w:sz w:val="22"/>
          <w:szCs w:val="22"/>
          <w:lang w:val="es-ES_tradnl" w:eastAsia="gl-ES"/>
        </w:rPr>
      </w:pPr>
      <w:r>
        <w:rPr>
          <w:rFonts w:ascii="Palatino Linotype" w:eastAsiaTheme="minorEastAsia" w:hAnsi="Palatino Linotype" w:cs="Arial"/>
          <w:b/>
          <w:i/>
          <w:sz w:val="22"/>
          <w:szCs w:val="22"/>
          <w:lang w:val="es-ES_tradnl" w:eastAsia="gl-ES"/>
        </w:rPr>
        <w:t>“Artículo 160</w:t>
      </w:r>
      <w:r>
        <w:rPr>
          <w:rFonts w:ascii="Palatino Linotype" w:eastAsiaTheme="minorEastAsia" w:hAnsi="Palatino Linotype" w:cs="Arial"/>
          <w:i/>
          <w:sz w:val="22"/>
          <w:szCs w:val="22"/>
          <w:lang w:val="es-ES_tradnl" w:eastAsia="gl-ES"/>
        </w:rPr>
        <w:t xml:space="preserve">. </w:t>
      </w:r>
      <w:r>
        <w:rPr>
          <w:rFonts w:ascii="Palatino Linotype" w:eastAsiaTheme="minorEastAsia" w:hAnsi="Palatino Linotype" w:cs="Arial"/>
          <w:b/>
          <w:i/>
          <w:sz w:val="22"/>
          <w:szCs w:val="22"/>
          <w:u w:val="single"/>
          <w:lang w:val="es-ES_tradnl" w:eastAsia="gl-ES"/>
        </w:rPr>
        <w:t xml:space="preserve">Los </w:t>
      </w:r>
      <w:r>
        <w:rPr>
          <w:rFonts w:ascii="Palatino Linotype" w:eastAsiaTheme="minorEastAsia" w:hAnsi="Palatino Linotype" w:cs="Arial"/>
          <w:b/>
          <w:i/>
          <w:sz w:val="22"/>
          <w:szCs w:val="22"/>
          <w:u w:val="single"/>
          <w:lang w:val="es-ES_tradnl" w:eastAsia="es-MX"/>
        </w:rPr>
        <w:t>sujetos</w:t>
      </w:r>
      <w:r>
        <w:rPr>
          <w:rFonts w:ascii="Palatino Linotype" w:eastAsiaTheme="minorEastAsia" w:hAnsi="Palatino Linotype" w:cs="Arial"/>
          <w:b/>
          <w:i/>
          <w:sz w:val="22"/>
          <w:szCs w:val="22"/>
          <w:u w:val="single"/>
          <w:lang w:val="es-ES_tradnl" w:eastAsia="gl-ES"/>
        </w:rPr>
        <w:t xml:space="preserve"> obligados deberán otorgar acceso a los documentos que se encuentren en sus archivos o que estén obligados a documentar de acuerdo con sus facultades, competencias o funciones </w:t>
      </w:r>
      <w:r>
        <w:rPr>
          <w:rFonts w:ascii="Palatino Linotype" w:eastAsiaTheme="minorEastAsia" w:hAnsi="Palatino Linotype" w:cs="Arial"/>
          <w:i/>
          <w:sz w:val="22"/>
          <w:szCs w:val="22"/>
          <w:lang w:val="es-ES_tradnl" w:eastAsia="gl-ES"/>
        </w:rPr>
        <w:t>en el formato que el solicitante manifieste, de entre aquellos formatos existentes, conforme a las características físicas de la información o del lugar donde se encuentre así lo permita”</w:t>
      </w:r>
      <w:r>
        <w:rPr>
          <w:rFonts w:ascii="Palatino Linotype" w:eastAsiaTheme="minorEastAsia" w:hAnsi="Palatino Linotype" w:cs="Arial"/>
          <w:i/>
          <w:sz w:val="22"/>
          <w:szCs w:val="22"/>
        </w:rPr>
        <w:t xml:space="preserve"> (Sic)</w:t>
      </w:r>
    </w:p>
    <w:p w:rsidR="009204D6" w:rsidRDefault="009204D6">
      <w:pPr>
        <w:spacing w:beforeAutospacing="1" w:afterAutospacing="1" w:line="360" w:lineRule="auto"/>
        <w:ind w:right="50"/>
        <w:contextualSpacing/>
        <w:jc w:val="both"/>
        <w:rPr>
          <w:rFonts w:ascii="Palatino Linotype" w:eastAsiaTheme="minorEastAsia" w:hAnsi="Palatino Linotype" w:cs="Arial"/>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consecuencia de lo anterior y aunado a que como fue señalado en líneas que anteceden, </w:t>
      </w:r>
      <w:r>
        <w:rPr>
          <w:rFonts w:ascii="Palatino Linotype" w:eastAsiaTheme="minorEastAsia" w:hAnsi="Palatino Linotype" w:cs="Arial"/>
          <w:b/>
          <w:lang w:val="es-ES_tradnl"/>
        </w:rPr>
        <w:t xml:space="preserve">EL SUJETO OBLIGADO </w:t>
      </w:r>
      <w:r>
        <w:rPr>
          <w:rFonts w:ascii="Palatino Linotype" w:eastAsiaTheme="minorEastAsia" w:hAnsi="Palatino Linotype" w:cs="Arial"/>
          <w:lang w:val="es-ES_tradnl"/>
        </w:rPr>
        <w:t xml:space="preserve">asumió contar con la información; sin embargo, no adjuntó los documentos que colmaran lo peticionado por el hoy </w:t>
      </w:r>
      <w:r>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por lo que, deberá hacer entrega de los oficios enviados y recibidos por la Contraloría Municipal, durante el periodo comprendido del 1 de enero al 25 de noviembre de 2019 en </w:t>
      </w:r>
      <w:r>
        <w:rPr>
          <w:rFonts w:ascii="Palatino Linotype" w:eastAsiaTheme="minorEastAsia" w:hAnsi="Palatino Linotype" w:cs="Arial"/>
          <w:b/>
          <w:lang w:val="es-ES_tradnl"/>
        </w:rPr>
        <w:t>versión pública</w:t>
      </w:r>
      <w:r>
        <w:rPr>
          <w:rFonts w:ascii="Palatino Linotype" w:eastAsiaTheme="minorEastAsia" w:hAnsi="Palatino Linotype" w:cstheme="minorBidi"/>
          <w:lang w:val="es-ES_tradnl"/>
        </w:rPr>
        <w:t xml:space="preserve">, lo cual es de señalar que no opera con la simple supresión de datos que se haga en los documentos de que se trate o con la simple decisión que tome el Servidor Público Habilitado o el Responsable de la Unidad de Transparencia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rsidR="009204D6" w:rsidRDefault="009204D6">
      <w:pPr>
        <w:spacing w:beforeAutospacing="1" w:afterAutospacing="1"/>
        <w:ind w:left="851" w:right="902"/>
        <w:contextualSpacing/>
        <w:jc w:val="both"/>
        <w:rPr>
          <w:rFonts w:ascii="Palatino Linotype" w:eastAsiaTheme="minorEastAsia" w:hAnsi="Palatino Linotype" w:cstheme="minorBidi"/>
          <w:b/>
          <w:i/>
          <w:sz w:val="22"/>
          <w:szCs w:val="22"/>
          <w:lang w:val="es-ES_tradnl"/>
        </w:rPr>
      </w:pP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3.</w:t>
      </w:r>
      <w:r>
        <w:rPr>
          <w:rFonts w:ascii="Palatino Linotype" w:eastAsiaTheme="minorEastAsia" w:hAnsi="Palatino Linotype" w:cstheme="minorBidi"/>
          <w:i/>
          <w:sz w:val="22"/>
          <w:szCs w:val="22"/>
          <w:lang w:val="es-ES_tradnl"/>
        </w:rPr>
        <w:t xml:space="preserve"> Para los efectos de la presente Ley se entenderá por:</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IX. Datos personales:</w:t>
      </w:r>
      <w:r>
        <w:rPr>
          <w:rFonts w:ascii="Palatino Linotype" w:eastAsiaTheme="minorEastAsia" w:hAnsi="Palatino Linotype" w:cstheme="minorBidi"/>
          <w:i/>
          <w:sz w:val="22"/>
          <w:szCs w:val="22"/>
          <w:lang w:val="es-ES_tradnl"/>
        </w:rPr>
        <w:t xml:space="preserve"> La información concerniente a una persona, identificada o identificable según lo dispuesto por la Ley de Protección de Datos Personales del Estado de México;</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XX. Información clasificada:</w:t>
      </w:r>
      <w:r>
        <w:rPr>
          <w:rFonts w:ascii="Palatino Linotype" w:eastAsiaTheme="minorEastAsia" w:hAnsi="Palatino Linotype" w:cstheme="minorBidi"/>
          <w:i/>
          <w:sz w:val="22"/>
          <w:szCs w:val="22"/>
          <w:lang w:val="es-ES_tradnl"/>
        </w:rPr>
        <w:t xml:space="preserve"> Aquella considerada por la presente Ley como reservada o confidencial;</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lastRenderedPageBreak/>
        <w:t xml:space="preserve">XXI. Información confidencial: </w:t>
      </w:r>
      <w:r>
        <w:rPr>
          <w:rFonts w:ascii="Palatino Linotype" w:eastAsiaTheme="minorEastAsia" w:hAnsi="Palatino Linotype" w:cstheme="minorBidi"/>
          <w:i/>
          <w:sz w:val="22"/>
          <w:szCs w:val="22"/>
          <w:lang w:val="es-ES_tradnl"/>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XXXII. Protección de Datos Personales:</w:t>
      </w:r>
      <w:r>
        <w:rPr>
          <w:rFonts w:ascii="Palatino Linotype" w:eastAsiaTheme="minorEastAsia" w:hAnsi="Palatino Linotype" w:cstheme="minorBidi"/>
          <w:i/>
          <w:sz w:val="22"/>
          <w:szCs w:val="22"/>
          <w:lang w:val="es-ES_tradnl"/>
        </w:rPr>
        <w:t xml:space="preserve"> Derecho humano que tutela la privacidad de datos personales en poder de los sujetos obligados y sujetos particulares;</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XLV. Versión pública:</w:t>
      </w:r>
      <w:r>
        <w:rPr>
          <w:rFonts w:ascii="Palatino Linotype" w:eastAsiaTheme="minorEastAsia" w:hAnsi="Palatino Linotype" w:cstheme="minorBidi"/>
          <w:i/>
          <w:sz w:val="22"/>
          <w:szCs w:val="22"/>
          <w:lang w:val="es-ES_tradnl"/>
        </w:rPr>
        <w:t xml:space="preserve"> Documento en el que se elimine, suprime o borra la información clasificada como reservada o confidencial para permitir su acceso.</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6.</w:t>
      </w:r>
      <w:r>
        <w:rPr>
          <w:rFonts w:ascii="Palatino Linotype" w:eastAsiaTheme="minorEastAsia" w:hAnsi="Palatino Linotype" w:cstheme="minorBidi"/>
          <w:i/>
          <w:sz w:val="22"/>
          <w:szCs w:val="22"/>
          <w:lang w:val="es-ES_tradnl"/>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49.</w:t>
      </w:r>
      <w:r>
        <w:rPr>
          <w:rFonts w:ascii="Palatino Linotype" w:eastAsiaTheme="minorEastAsia" w:hAnsi="Palatino Linotype" w:cstheme="minorBidi"/>
          <w:i/>
          <w:sz w:val="22"/>
          <w:szCs w:val="22"/>
          <w:lang w:val="es-ES_tradnl"/>
        </w:rPr>
        <w:t xml:space="preserve"> Los Comités de Transparencia tendrán las siguientes atribuciones:</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VIII.</w:t>
      </w:r>
      <w:r>
        <w:rPr>
          <w:rFonts w:ascii="Palatino Linotype" w:eastAsiaTheme="minorEastAsia" w:hAnsi="Palatino Linotype" w:cstheme="minorBidi"/>
          <w:i/>
          <w:sz w:val="22"/>
          <w:szCs w:val="22"/>
          <w:lang w:val="es-ES_tradnl"/>
        </w:rPr>
        <w:t xml:space="preserve"> Aprobar, modificar o revocar la clasificación de la información…”</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53.</w:t>
      </w:r>
      <w:r>
        <w:rPr>
          <w:rFonts w:ascii="Palatino Linotype" w:eastAsiaTheme="minorEastAsia" w:hAnsi="Palatino Linotype" w:cstheme="minorBidi"/>
          <w:i/>
          <w:sz w:val="22"/>
          <w:szCs w:val="22"/>
          <w:lang w:val="es-ES_tradnl"/>
        </w:rPr>
        <w:t xml:space="preserve"> Las Unidades de Transparencia tendrán las siguientes funciones:</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X.</w:t>
      </w:r>
      <w:r>
        <w:rPr>
          <w:rFonts w:ascii="Palatino Linotype" w:eastAsiaTheme="minorEastAsia" w:hAnsi="Palatino Linotype" w:cstheme="minorBidi"/>
          <w:i/>
          <w:sz w:val="22"/>
          <w:szCs w:val="22"/>
          <w:lang w:val="es-ES_tradnl"/>
        </w:rPr>
        <w:t xml:space="preserve"> Presentar ante el Comité, el proyecto de clasificación de información…” </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59.</w:t>
      </w:r>
      <w:r>
        <w:rPr>
          <w:rFonts w:ascii="Palatino Linotype" w:eastAsiaTheme="minorEastAsia" w:hAnsi="Palatino Linotype" w:cstheme="minorBidi"/>
          <w:i/>
          <w:sz w:val="22"/>
          <w:szCs w:val="22"/>
          <w:lang w:val="es-ES_tradnl"/>
        </w:rPr>
        <w:t xml:space="preserve"> Los servidores públicos habilitados tendrán las funciones siguientes:</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V.</w:t>
      </w:r>
      <w:r>
        <w:rPr>
          <w:rFonts w:ascii="Palatino Linotype" w:eastAsiaTheme="minorEastAsia" w:hAnsi="Palatino Linotype" w:cstheme="minorBidi"/>
          <w:i/>
          <w:sz w:val="22"/>
          <w:szCs w:val="22"/>
          <w:lang w:val="es-ES_tradnl"/>
        </w:rPr>
        <w:t xml:space="preserve"> Integrar y presentar al responsable de la Unidad de Transparencia la propuesta de clasificación de información, la cual tendrá los fundamentos y argumentos en que se basa dicha propuesta…”</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137.</w:t>
      </w:r>
      <w:r>
        <w:rPr>
          <w:rFonts w:ascii="Palatino Linotype" w:eastAsiaTheme="minorEastAsia" w:hAnsi="Palatino Linotype" w:cstheme="minorBidi"/>
          <w:i/>
          <w:sz w:val="22"/>
          <w:szCs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Artículo 143.</w:t>
      </w:r>
      <w:r>
        <w:rPr>
          <w:rFonts w:ascii="Palatino Linotype" w:eastAsiaTheme="minorEastAsia" w:hAnsi="Palatino Linotype" w:cstheme="minorBidi"/>
          <w:i/>
          <w:sz w:val="22"/>
          <w:szCs w:val="22"/>
          <w:lang w:val="es-ES_tradnl"/>
        </w:rPr>
        <w:t xml:space="preserve"> Para los efectos de esta Ley se considera información confidencial, la clasificada como tal, de manera permanente, por su naturaleza, cuando:</w:t>
      </w:r>
    </w:p>
    <w:p w:rsidR="009204D6" w:rsidRDefault="00BB7533">
      <w:pPr>
        <w:spacing w:beforeAutospacing="1" w:afterAutospacing="1"/>
        <w:ind w:left="851" w:right="902"/>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I.</w:t>
      </w:r>
      <w:r>
        <w:rPr>
          <w:rFonts w:ascii="Palatino Linotype" w:eastAsiaTheme="minorEastAsia" w:hAnsi="Palatino Linotype" w:cstheme="minorBidi"/>
          <w:i/>
          <w:sz w:val="22"/>
          <w:szCs w:val="22"/>
          <w:lang w:val="es-ES_tradnl"/>
        </w:rPr>
        <w:t xml:space="preserve"> Se refiera a la información privada y los datos personales concernientes a una persona física o jurídico colectiva identificada o identificable…</w:t>
      </w:r>
      <w:r>
        <w:rPr>
          <w:rFonts w:ascii="Palatino Linotype" w:eastAsiaTheme="minorEastAsia" w:hAnsi="Palatino Linotype" w:cstheme="minorBidi"/>
          <w:b/>
          <w:i/>
          <w:sz w:val="22"/>
          <w:szCs w:val="22"/>
          <w:lang w:val="es-ES_tradnl"/>
        </w:rPr>
        <w:t>”</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w:t>
      </w:r>
      <w:r>
        <w:rPr>
          <w:rFonts w:ascii="Palatino Linotype" w:eastAsiaTheme="minorEastAsia" w:hAnsi="Palatino Linotype" w:cstheme="minorBidi"/>
          <w:lang w:val="es-ES_tradnl"/>
        </w:rPr>
        <w:lastRenderedPageBreak/>
        <w:t xml:space="preserve">Transparencia y del Comité de Transparencia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Para lo cual, a su vez en el caso de información de carácter confidencial se debe atender a lo que señala el artículo 149 de la Ley de Transparencia Local vigente, cuyo contenido es de la literalidad siguiente:</w:t>
      </w:r>
    </w:p>
    <w:p w:rsidR="009204D6" w:rsidRDefault="009204D6">
      <w:pPr>
        <w:spacing w:beforeAutospacing="1" w:afterAutospacing="1" w:line="264" w:lineRule="auto"/>
        <w:ind w:left="851" w:right="899"/>
        <w:contextualSpacing/>
        <w:jc w:val="both"/>
        <w:rPr>
          <w:rFonts w:ascii="Palatino Linotype" w:eastAsiaTheme="minorEastAsia" w:hAnsi="Palatino Linotype" w:cstheme="minorBidi"/>
          <w:b/>
          <w:i/>
          <w:sz w:val="22"/>
          <w:szCs w:val="22"/>
          <w:lang w:val="es-ES_tradnl"/>
        </w:rPr>
      </w:pPr>
    </w:p>
    <w:p w:rsidR="009204D6" w:rsidRDefault="00BB7533">
      <w:pPr>
        <w:spacing w:beforeAutospacing="1" w:afterAutospacing="1" w:line="264" w:lineRule="auto"/>
        <w:ind w:left="851" w:right="899"/>
        <w:contextualSpacing/>
        <w:jc w:val="both"/>
        <w:rPr>
          <w:rFonts w:ascii="Palatino Linotype" w:eastAsiaTheme="minorEastAsia" w:hAnsi="Palatino Linotype" w:cstheme="minorBidi"/>
          <w:b/>
          <w:i/>
          <w:sz w:val="22"/>
          <w:szCs w:val="22"/>
          <w:lang w:val="es-ES_tradnl"/>
        </w:rPr>
      </w:pPr>
      <w:r>
        <w:rPr>
          <w:rFonts w:ascii="Palatino Linotype" w:eastAsiaTheme="minorEastAsia" w:hAnsi="Palatino Linotype" w:cstheme="minorBidi"/>
          <w:b/>
          <w:i/>
          <w:sz w:val="22"/>
          <w:szCs w:val="22"/>
          <w:lang w:val="es-ES_tradnl"/>
        </w:rPr>
        <w:t>“Artículo 149.</w:t>
      </w:r>
      <w:r>
        <w:rPr>
          <w:rFonts w:ascii="Palatino Linotype" w:eastAsiaTheme="minorEastAsia" w:hAnsi="Palatino Linotype" w:cstheme="minorBidi"/>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r>
        <w:rPr>
          <w:rFonts w:ascii="Palatino Linotype" w:eastAsiaTheme="minorEastAsia" w:hAnsi="Palatino Linotype" w:cstheme="minorBidi"/>
          <w:b/>
          <w:i/>
          <w:sz w:val="22"/>
          <w:szCs w:val="22"/>
          <w:lang w:val="es-ES_tradnl"/>
        </w:rPr>
        <w:t>”</w:t>
      </w:r>
    </w:p>
    <w:p w:rsidR="009204D6" w:rsidRDefault="009204D6">
      <w:pPr>
        <w:spacing w:beforeAutospacing="1" w:afterAutospacing="1" w:line="264" w:lineRule="auto"/>
        <w:ind w:left="851" w:right="899"/>
        <w:contextualSpacing/>
        <w:jc w:val="both"/>
        <w:rPr>
          <w:rFonts w:ascii="Palatino Linotype" w:eastAsiaTheme="minorEastAsia" w:hAnsi="Palatino Linotype" w:cstheme="minorBidi"/>
          <w:i/>
          <w:sz w:val="22"/>
          <w:szCs w:val="22"/>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Es decir, </w:t>
      </w:r>
      <w:r>
        <w:rPr>
          <w:rFonts w:ascii="Palatino Linotype" w:eastAsiaTheme="minorEastAsia" w:hAnsi="Palatino Linotype" w:cstheme="minorBidi"/>
          <w:b/>
          <w:lang w:val="es-ES_tradnl"/>
        </w:rPr>
        <w:t>EL SUJETO OBLIGADO</w:t>
      </w:r>
      <w:r>
        <w:rPr>
          <w:rFonts w:ascii="Palatino Linotype" w:eastAsiaTheme="minorEastAsia" w:hAnsi="Palatino Linotype" w:cstheme="minorBidi"/>
          <w:lang w:val="es-ES_tradnl"/>
        </w:rPr>
        <w:t xml:space="preserve"> a través de su Comité de Transparencia, para la entrega de la información materia del presente recurso; deberá elaborar un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personas físicas(RFC), siempre que no sea de proveedores, la Clave Única de Registro de Población (CURP), nombres y domicilios de particulares, así como cualquier otra que incida en la vida priva privada de los mismos o en su patrimonio.</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En cuanto al </w:t>
      </w:r>
      <w:r>
        <w:rPr>
          <w:rFonts w:ascii="Palatino Linotype" w:eastAsiaTheme="minorEastAsia" w:hAnsi="Palatino Linotype" w:cstheme="minorBidi"/>
          <w:b/>
          <w:lang w:val="es-ES_tradnl"/>
        </w:rPr>
        <w:t>RFC</w:t>
      </w:r>
      <w:r>
        <w:rPr>
          <w:rFonts w:ascii="Palatino Linotype" w:eastAsiaTheme="minorEastAsia" w:hAnsi="Palatino Linotype" w:cstheme="minorBidi"/>
          <w:lang w:val="es-ES_tradnl"/>
        </w:rPr>
        <w:t xml:space="preserve"> de personas físicas siempre que no sea de proveedores, constituye un dato personal, ya que para su obtención es necesario acreditar ante la autoridad fiscal previamente la identidad de la persona, su fecha de nacimiento, entre otros aspectos.</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Lo anterior es compartido por el Instituto Nacional de Transparencia, Acceso a la Información y Protección de Datos Personales (INAI), a través del Criterio 19/2017, el cual es del tenor literal siguiente:</w:t>
      </w:r>
    </w:p>
    <w:p w:rsidR="009204D6" w:rsidRDefault="009204D6">
      <w:pPr>
        <w:spacing w:beforeAutospacing="1" w:afterAutospacing="1"/>
        <w:ind w:left="851" w:right="899"/>
        <w:contextualSpacing/>
        <w:jc w:val="both"/>
        <w:rPr>
          <w:rFonts w:ascii="Palatino Linotype" w:eastAsiaTheme="minorEastAsia" w:hAnsi="Palatino Linotype" w:cstheme="minorBidi"/>
          <w:b/>
          <w:i/>
          <w:sz w:val="22"/>
          <w:szCs w:val="22"/>
          <w:lang w:val="es-ES_tradnl"/>
        </w:rPr>
      </w:pP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i/>
          <w:sz w:val="22"/>
          <w:szCs w:val="22"/>
          <w:lang w:val="es-ES_tradnl"/>
        </w:rPr>
        <w:t>“</w:t>
      </w:r>
      <w:r>
        <w:rPr>
          <w:rFonts w:ascii="Palatino Linotype" w:eastAsiaTheme="minorEastAsia" w:hAnsi="Palatino Linotype" w:cstheme="minorBidi"/>
          <w:i/>
          <w:sz w:val="22"/>
          <w:szCs w:val="22"/>
          <w:lang w:val="es-ES_tradnl"/>
        </w:rPr>
        <w:t xml:space="preserve">Registro Federal de Contribuyentes (RFC) de personas físicas. El RFC es una clave de carácter fiscal, </w:t>
      </w:r>
      <w:proofErr w:type="gramStart"/>
      <w:r>
        <w:rPr>
          <w:rFonts w:ascii="Palatino Linotype" w:eastAsiaTheme="minorEastAsia" w:hAnsi="Palatino Linotype" w:cstheme="minorBidi"/>
          <w:i/>
          <w:sz w:val="22"/>
          <w:szCs w:val="22"/>
          <w:lang w:val="es-ES_tradnl"/>
        </w:rPr>
        <w:t>única</w:t>
      </w:r>
      <w:proofErr w:type="gramEnd"/>
      <w:r>
        <w:rPr>
          <w:rFonts w:ascii="Palatino Linotype" w:eastAsiaTheme="minorEastAsia" w:hAnsi="Palatino Linotype" w:cstheme="minorBidi"/>
          <w:i/>
          <w:sz w:val="22"/>
          <w:szCs w:val="22"/>
          <w:lang w:val="es-ES_tradnl"/>
        </w:rPr>
        <w:t xml:space="preserve"> e irrepetible, que permite identificar al titular, su edad y fecha de nacimiento, por lo que es un dato personal de carácter confidencial.</w:t>
      </w:r>
    </w:p>
    <w:p w:rsidR="009204D6" w:rsidRDefault="009204D6">
      <w:pPr>
        <w:spacing w:beforeAutospacing="1" w:afterAutospacing="1"/>
        <w:ind w:left="851" w:right="899"/>
        <w:contextualSpacing/>
        <w:jc w:val="both"/>
        <w:rPr>
          <w:rFonts w:ascii="Palatino Linotype" w:eastAsiaTheme="minorEastAsia" w:hAnsi="Palatino Linotype" w:cstheme="minorBidi"/>
          <w:i/>
          <w:sz w:val="22"/>
          <w:szCs w:val="22"/>
          <w:lang w:val="es-ES_tradnl"/>
        </w:rPr>
      </w:pP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Resoluciones:</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RRA 0189/17. Morena. 08 de febrero de 2017. Por unanimidad. Comisionado Ponente Joel Salas Suárez.</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 xml:space="preserve">RRA 0677/17. Universidad Nacional Autónoma de México. 08 de marzo de 2017. Por unanimidad. Comisionado Ponente </w:t>
      </w:r>
      <w:proofErr w:type="spellStart"/>
      <w:r>
        <w:rPr>
          <w:rFonts w:ascii="Palatino Linotype" w:eastAsiaTheme="minorEastAsia" w:hAnsi="Palatino Linotype" w:cstheme="minorBidi"/>
          <w:i/>
          <w:sz w:val="22"/>
          <w:szCs w:val="22"/>
          <w:lang w:val="es-ES_tradnl"/>
        </w:rPr>
        <w:t>Rosendoevgueni</w:t>
      </w:r>
      <w:proofErr w:type="spellEnd"/>
      <w:r>
        <w:rPr>
          <w:rFonts w:ascii="Palatino Linotype" w:eastAsiaTheme="minorEastAsia" w:hAnsi="Palatino Linotype" w:cstheme="minorBidi"/>
          <w:i/>
          <w:sz w:val="22"/>
          <w:szCs w:val="22"/>
          <w:lang w:val="es-ES_tradnl"/>
        </w:rPr>
        <w:t xml:space="preserve"> Monterrey </w:t>
      </w:r>
      <w:proofErr w:type="spellStart"/>
      <w:r>
        <w:rPr>
          <w:rFonts w:ascii="Palatino Linotype" w:eastAsiaTheme="minorEastAsia" w:hAnsi="Palatino Linotype" w:cstheme="minorBidi"/>
          <w:i/>
          <w:sz w:val="22"/>
          <w:szCs w:val="22"/>
          <w:lang w:val="es-ES_tradnl"/>
        </w:rPr>
        <w:t>Chepov</w:t>
      </w:r>
      <w:proofErr w:type="spellEnd"/>
      <w:r>
        <w:rPr>
          <w:rFonts w:ascii="Palatino Linotype" w:eastAsiaTheme="minorEastAsia" w:hAnsi="Palatino Linotype" w:cstheme="minorBidi"/>
          <w:i/>
          <w:sz w:val="22"/>
          <w:szCs w:val="22"/>
          <w:lang w:val="es-ES_tradnl"/>
        </w:rPr>
        <w:t xml:space="preserve">. </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RRA 1564/17. Tribunal Electoral del Poder Judicial de la Federación. 26 de abril de 2017. Por unanimidad. Comisionado Ponente Oscar Mauricio Guerra Ford.</w:t>
      </w:r>
      <w:r>
        <w:rPr>
          <w:rFonts w:ascii="Palatino Linotype" w:eastAsiaTheme="minorEastAsia" w:hAnsi="Palatino Linotype" w:cstheme="minorBidi"/>
          <w:b/>
          <w:i/>
          <w:sz w:val="22"/>
          <w:szCs w:val="22"/>
          <w:lang w:val="es-ES_tradnl"/>
        </w:rPr>
        <w:t>”</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Así, el RFC de particulares se vincula al nombre de su titular y permite identificar la edad de la persona, su fecha de nacimiento, así como su </w:t>
      </w:r>
      <w:proofErr w:type="spellStart"/>
      <w:r>
        <w:rPr>
          <w:rFonts w:ascii="Palatino Linotype" w:eastAsiaTheme="minorEastAsia" w:hAnsi="Palatino Linotype" w:cstheme="minorBidi"/>
          <w:lang w:val="es-ES_tradnl"/>
        </w:rPr>
        <w:t>homoclave</w:t>
      </w:r>
      <w:proofErr w:type="spellEnd"/>
      <w:r>
        <w:rPr>
          <w:rFonts w:ascii="Palatino Linotype" w:eastAsiaTheme="minorEastAsia" w:hAnsi="Palatino Linotype" w:cstheme="minorBidi"/>
          <w:lang w:val="es-ES_tradnl"/>
        </w:rPr>
        <w:t xml:space="preserve">, la cual es única e irrepetible y determina la identificación de dicha persona para efectos fiscales, por lo que constituye un dato personal que concierne </w:t>
      </w:r>
      <w:r>
        <w:rPr>
          <w:rFonts w:ascii="Palatino Linotype" w:eastAsiaTheme="minorEastAsia" w:hAnsi="Palatino Linotype" w:cstheme="minorBidi"/>
          <w:b/>
          <w:lang w:val="es-ES_tradnl"/>
        </w:rPr>
        <w:t>a una persona física</w:t>
      </w:r>
      <w:r>
        <w:rPr>
          <w:rFonts w:ascii="Palatino Linotype" w:eastAsiaTheme="minorEastAsia" w:hAnsi="Palatino Linotype" w:cstheme="minorBidi"/>
          <w:lang w:val="es-ES_tradnl"/>
        </w:rPr>
        <w:t xml:space="preserve"> identificada e identificable; sin embargo, para las personas jurídico colectivas, es un dato que </w:t>
      </w:r>
      <w:r>
        <w:rPr>
          <w:rFonts w:ascii="Palatino Linotype" w:eastAsiaTheme="minorEastAsia" w:hAnsi="Palatino Linotype" w:cstheme="minorBidi"/>
          <w:b/>
          <w:lang w:val="es-ES_tradnl"/>
        </w:rPr>
        <w:t xml:space="preserve">EL SUJETO OBLIGADO </w:t>
      </w:r>
      <w:r>
        <w:rPr>
          <w:rFonts w:ascii="Palatino Linotype" w:eastAsiaTheme="minorEastAsia" w:hAnsi="Palatino Linotype" w:cstheme="minorBidi"/>
          <w:lang w:val="es-ES_tradnl"/>
        </w:rPr>
        <w:t>deberá dejar visible.</w:t>
      </w:r>
    </w:p>
    <w:p w:rsidR="009204D6" w:rsidRDefault="009204D6">
      <w:pPr>
        <w:spacing w:beforeAutospacing="1" w:afterAutospacing="1" w:line="360" w:lineRule="auto"/>
        <w:ind w:right="50"/>
        <w:contextualSpacing/>
        <w:jc w:val="both"/>
        <w:rPr>
          <w:rFonts w:ascii="Palatino Linotype" w:eastAsiaTheme="minorEastAsia" w:hAnsi="Palatino Linotype" w:cstheme="minorBidi"/>
          <w:lang w:val="es-ES_tradnl"/>
        </w:rPr>
      </w:pP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204D6" w:rsidRDefault="00BB7533">
      <w:pPr>
        <w:spacing w:beforeAutospacing="1" w:afterAutospacing="1" w:line="360" w:lineRule="auto"/>
        <w:ind w:right="50"/>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Argumento que es compartido por el Instituto Nacional de Transparencia, Acceso a la Información y Protección de Datos Personales (INAI), conforme al criterio número 18/2017, el cual refiere: </w:t>
      </w:r>
    </w:p>
    <w:p w:rsidR="009204D6" w:rsidRDefault="009204D6">
      <w:pPr>
        <w:spacing w:beforeAutospacing="1" w:afterAutospacing="1"/>
        <w:ind w:left="851" w:right="899"/>
        <w:contextualSpacing/>
        <w:jc w:val="both"/>
        <w:rPr>
          <w:rFonts w:ascii="Palatino Linotype" w:eastAsiaTheme="minorEastAsia" w:hAnsi="Palatino Linotype" w:cstheme="minorBidi"/>
          <w:i/>
          <w:sz w:val="22"/>
          <w:szCs w:val="22"/>
          <w:lang w:val="es-ES_tradnl"/>
        </w:rPr>
      </w:pP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lastRenderedPageBreak/>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204D6" w:rsidRDefault="009204D6">
      <w:pPr>
        <w:spacing w:beforeAutospacing="1" w:afterAutospacing="1"/>
        <w:ind w:left="851" w:right="899"/>
        <w:contextualSpacing/>
        <w:jc w:val="both"/>
        <w:rPr>
          <w:rFonts w:ascii="Palatino Linotype" w:eastAsiaTheme="minorEastAsia" w:hAnsi="Palatino Linotype" w:cstheme="minorBidi"/>
          <w:i/>
          <w:sz w:val="22"/>
          <w:szCs w:val="22"/>
          <w:lang w:val="es-ES_tradnl"/>
        </w:rPr>
      </w:pP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Resoluciones:</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 xml:space="preserve">RRA 3995/16. Secretaría de la Defensa Nacional. 1 de febrero de 2017. Por unanimidad. Comisionado Ponente </w:t>
      </w:r>
      <w:proofErr w:type="spellStart"/>
      <w:r>
        <w:rPr>
          <w:rFonts w:ascii="Palatino Linotype" w:eastAsiaTheme="minorEastAsia" w:hAnsi="Palatino Linotype" w:cstheme="minorBidi"/>
          <w:i/>
          <w:sz w:val="22"/>
          <w:szCs w:val="22"/>
          <w:lang w:val="es-ES_tradnl"/>
        </w:rPr>
        <w:t>Rosendoevgueni</w:t>
      </w:r>
      <w:proofErr w:type="spellEnd"/>
      <w:r>
        <w:rPr>
          <w:rFonts w:ascii="Palatino Linotype" w:eastAsiaTheme="minorEastAsia" w:hAnsi="Palatino Linotype" w:cstheme="minorBidi"/>
          <w:i/>
          <w:sz w:val="22"/>
          <w:szCs w:val="22"/>
          <w:lang w:val="es-ES_tradnl"/>
        </w:rPr>
        <w:t xml:space="preserve"> Monterrey </w:t>
      </w:r>
      <w:proofErr w:type="spellStart"/>
      <w:r>
        <w:rPr>
          <w:rFonts w:ascii="Palatino Linotype" w:eastAsiaTheme="minorEastAsia" w:hAnsi="Palatino Linotype" w:cstheme="minorBidi"/>
          <w:i/>
          <w:sz w:val="22"/>
          <w:szCs w:val="22"/>
          <w:lang w:val="es-ES_tradnl"/>
        </w:rPr>
        <w:t>Chepov</w:t>
      </w:r>
      <w:proofErr w:type="spellEnd"/>
      <w:r>
        <w:rPr>
          <w:rFonts w:ascii="Palatino Linotype" w:eastAsiaTheme="minorEastAsia" w:hAnsi="Palatino Linotype" w:cstheme="minorBidi"/>
          <w:i/>
          <w:sz w:val="22"/>
          <w:szCs w:val="22"/>
          <w:lang w:val="es-ES_tradnl"/>
        </w:rPr>
        <w:t>.</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 xml:space="preserve">RRA 0937/17. Senado de la República. 15 de marzo de 2017. Por unanimidad. Comisionada Ponente Ximena Puente de la Mora. </w:t>
      </w:r>
    </w:p>
    <w:p w:rsidR="009204D6" w:rsidRDefault="00BB7533">
      <w:pPr>
        <w:spacing w:beforeAutospacing="1" w:afterAutospacing="1"/>
        <w:ind w:left="851" w:right="899"/>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w:t>
      </w:r>
      <w:r>
        <w:rPr>
          <w:rFonts w:ascii="Palatino Linotype" w:eastAsiaTheme="minorEastAsia" w:hAnsi="Palatino Linotype" w:cstheme="minorBidi"/>
          <w:i/>
          <w:sz w:val="22"/>
          <w:szCs w:val="22"/>
          <w:lang w:val="es-ES_tradnl"/>
        </w:rPr>
        <w:tab/>
        <w:t>RRA 0478/17. Secretaría de Relaciones Exteriores. 26 de abril de 2017. Por unanimidad. Comisionada Ponente Areli Cano Guadiana.”</w:t>
      </w:r>
    </w:p>
    <w:p w:rsidR="009204D6" w:rsidRDefault="009204D6">
      <w:pPr>
        <w:spacing w:beforeAutospacing="1" w:afterAutospacing="1" w:line="360" w:lineRule="auto"/>
        <w:contextualSpacing/>
        <w:jc w:val="both"/>
        <w:rPr>
          <w:rFonts w:ascii="Palatino Linotype" w:hAnsi="Palatino Linotype" w:cs="Arial"/>
          <w:bCs/>
          <w:color w:val="000000"/>
        </w:rPr>
      </w:pPr>
    </w:p>
    <w:p w:rsidR="009204D6" w:rsidRDefault="00BB7533">
      <w:pPr>
        <w:spacing w:beforeAutospacing="1" w:afterAutospacing="1" w:line="360" w:lineRule="auto"/>
        <w:contextualSpacing/>
        <w:jc w:val="both"/>
        <w:rPr>
          <w:rFonts w:ascii="Palatino Linotype" w:hAnsi="Palatino Linotype" w:cs="Arial"/>
        </w:rPr>
      </w:pPr>
      <w:r>
        <w:rPr>
          <w:rFonts w:ascii="Palatino Linotype" w:hAnsi="Palatino Linotype" w:cs="Arial"/>
          <w:bCs/>
          <w:color w:val="000000"/>
        </w:rPr>
        <w:t>Ahora bien, el domicilio de una persona física –domicilio particular-, conforme a lo dispuesto por el artículo 2.17 del Código Civil del Estado de México, éste</w:t>
      </w:r>
      <w:r>
        <w:rPr>
          <w:rFonts w:ascii="Palatino Linotype" w:hAnsi="Palatino Linotype" w:cs="Arial"/>
        </w:rPr>
        <w:t xml:space="preserve"> “</w:t>
      </w:r>
      <w:r>
        <w:rPr>
          <w:rFonts w:ascii="Palatino Linotype" w:hAnsi="Palatino Linotype" w:cs="Arial"/>
          <w:i/>
        </w:rPr>
        <w:t>es el lugar donde reside con el propósito de establecerse en él; a falta de éste, el lugar en que tiene el principal asiento de sus negocios; y a falta de uno y otro, el lugar en que se halle”</w:t>
      </w:r>
      <w:r>
        <w:rPr>
          <w:rFonts w:ascii="Palatino Linotype" w:hAnsi="Palatino Linotype" w:cs="Arial"/>
        </w:rPr>
        <w:t>.</w:t>
      </w:r>
    </w:p>
    <w:p w:rsidR="009204D6" w:rsidRDefault="009204D6">
      <w:pPr>
        <w:spacing w:beforeAutospacing="1" w:afterAutospacing="1" w:line="360" w:lineRule="auto"/>
        <w:contextualSpacing/>
        <w:jc w:val="both"/>
        <w:rPr>
          <w:rFonts w:ascii="Palatino Linotype" w:hAnsi="Palatino Linotype" w:cs="Arial"/>
          <w:bCs/>
          <w:color w:val="000000"/>
        </w:rPr>
      </w:pPr>
    </w:p>
    <w:p w:rsidR="009204D6" w:rsidRDefault="00BB7533">
      <w:pPr>
        <w:spacing w:beforeAutospacing="1" w:afterAutospacing="1" w:line="360" w:lineRule="auto"/>
        <w:contextualSpacing/>
        <w:jc w:val="both"/>
        <w:rPr>
          <w:rFonts w:ascii="Palatino Linotype" w:hAnsi="Palatino Linotype" w:cs="Arial"/>
          <w:bCs/>
          <w:color w:val="000000"/>
        </w:rPr>
      </w:pPr>
      <w:r>
        <w:rPr>
          <w:rFonts w:ascii="Palatino Linotype" w:hAnsi="Palatino Linotype" w:cs="Arial"/>
          <w:bCs/>
          <w:color w:val="000000"/>
        </w:rPr>
        <w:t>En ese sentido, el dato sobre el domicilio particular es información de carácter confidencial, en términos de lo dispuesto por los artículos 3, fracción XXI, 122 y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9204D6" w:rsidRDefault="009204D6">
      <w:pPr>
        <w:spacing w:beforeAutospacing="1" w:afterAutospacing="1" w:line="360" w:lineRule="auto"/>
        <w:contextualSpacing/>
        <w:jc w:val="both"/>
        <w:rPr>
          <w:rFonts w:ascii="Palatino Linotype" w:hAnsi="Palatino Linotype" w:cs="Arial"/>
          <w:bCs/>
          <w:color w:val="000000"/>
        </w:rPr>
      </w:pPr>
    </w:p>
    <w:p w:rsidR="009204D6" w:rsidRDefault="00BB7533">
      <w:pPr>
        <w:spacing w:beforeAutospacing="1" w:afterAutospacing="1" w:line="360" w:lineRule="auto"/>
        <w:contextualSpacing/>
        <w:jc w:val="both"/>
        <w:rPr>
          <w:rFonts w:ascii="Palatino Linotype" w:hAnsi="Palatino Linotype" w:cs="Arial"/>
          <w:bCs/>
          <w:color w:val="000000"/>
        </w:rPr>
      </w:pPr>
      <w:r>
        <w:rPr>
          <w:rFonts w:ascii="Palatino Linotype" w:hAnsi="Palatino Linotype" w:cs="Arial"/>
          <w:bCs/>
          <w:szCs w:val="22"/>
        </w:rPr>
        <w:t xml:space="preserve">En ese tenor, existe información </w:t>
      </w:r>
      <w:r>
        <w:rPr>
          <w:rFonts w:ascii="Palatino Linotype" w:eastAsia="Arial Unicode MS" w:hAnsi="Palatino Linotype" w:cs="Arial"/>
        </w:rPr>
        <w:t>personal</w:t>
      </w:r>
      <w:r>
        <w:rPr>
          <w:rFonts w:ascii="Palatino Linotype" w:hAnsi="Palatino Linotype" w:cs="Arial"/>
          <w:lang w:eastAsia="es-MX"/>
        </w:rPr>
        <w:t xml:space="preserve"> que tiene un grado de sensibilidad tal, que su revelación </w:t>
      </w:r>
      <w:r>
        <w:rPr>
          <w:rFonts w:ascii="Palatino Linotype" w:hAnsi="Palatino Linotype" w:cs="Arial"/>
        </w:rPr>
        <w:t>puede</w:t>
      </w:r>
      <w:r>
        <w:rPr>
          <w:rFonts w:ascii="Palatino Linotype" w:hAnsi="Palatino Linotype" w:cs="Arial"/>
          <w:lang w:eastAsia="es-MX"/>
        </w:rPr>
        <w:t xml:space="preserve"> poner en riesgo a las personas, las cuales, sin oponerse a lo anterior, </w:t>
      </w:r>
      <w:r>
        <w:rPr>
          <w:rFonts w:ascii="Palatino Linotype" w:hAnsi="Palatino Linotype" w:cs="Arial"/>
          <w:lang w:eastAsia="es-MX"/>
        </w:rPr>
        <w:lastRenderedPageBreak/>
        <w:t xml:space="preserve">son susceptibles de </w:t>
      </w:r>
      <w:r>
        <w:rPr>
          <w:rFonts w:ascii="Palatino Linotype" w:hAnsi="Palatino Linotype" w:cs="Arial"/>
          <w:bCs/>
          <w:szCs w:val="22"/>
        </w:rPr>
        <w:t>clasificarse</w:t>
      </w:r>
      <w:r>
        <w:rPr>
          <w:rFonts w:ascii="Palatino Linotype" w:hAnsi="Palatino Linotype" w:cs="Arial"/>
          <w:lang w:eastAsia="es-MX"/>
        </w:rPr>
        <w:t xml:space="preserve"> como confidenciales, como lo son el nombre, origen étnico o racial; características físicas; </w:t>
      </w:r>
      <w:r>
        <w:rPr>
          <w:rFonts w:ascii="Palatino Linotype" w:hAnsi="Palatino Linotype"/>
          <w:bCs/>
        </w:rPr>
        <w:t>características</w:t>
      </w:r>
      <w:r>
        <w:rPr>
          <w:rFonts w:ascii="Palatino Linotype" w:hAnsi="Palatino Linotype" w:cs="Arial"/>
          <w:lang w:eastAsia="es-MX"/>
        </w:rPr>
        <w:t xml:space="preserve">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Pr>
          <w:rFonts w:ascii="Palatino Linotype" w:eastAsia="Arial Unicode MS" w:hAnsi="Palatino Linotype" w:cs="Arial"/>
        </w:rPr>
        <w:t xml:space="preserve"> que pongan en riesgo la vida, seguridad o salud de las mismas.</w:t>
      </w:r>
    </w:p>
    <w:p w:rsidR="009204D6" w:rsidRDefault="009204D6">
      <w:pPr>
        <w:spacing w:beforeAutospacing="1" w:afterAutospacing="1" w:line="360" w:lineRule="auto"/>
        <w:contextualSpacing/>
        <w:jc w:val="both"/>
        <w:rPr>
          <w:rFonts w:ascii="Palatino Linotype" w:hAnsi="Palatino Linotype" w:cs="Arial"/>
        </w:rPr>
      </w:pPr>
    </w:p>
    <w:p w:rsidR="009204D6" w:rsidRDefault="00BB7533">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De esta manera el nombre de particulares a quienes las autoridades proporcionaron un servicio o que por otra razón aparezcan en documentos públicos, </w:t>
      </w:r>
      <w:r>
        <w:rPr>
          <w:rFonts w:ascii="Palatino Linotype" w:hAnsi="Palatino Linotype"/>
        </w:rPr>
        <w:t>se trata de</w:t>
      </w:r>
      <w:r>
        <w:rPr>
          <w:rFonts w:ascii="Palatino Linotype" w:hAnsi="Palatino Linotype" w:cs="Arial"/>
        </w:rPr>
        <w:t xml:space="preserve"> información privada que sólo les atañe a sus titulares, máxime que se trata de información que no es referente a </w:t>
      </w:r>
      <w:r>
        <w:rPr>
          <w:rFonts w:ascii="Palatino Linotype" w:hAnsi="Palatino Linotype" w:cs="Arial"/>
          <w:bCs/>
        </w:rPr>
        <w:t xml:space="preserve">servidores públicos sino de particulares y en nada abona a la transparencia ni a la rendición de cuentas, por ello debe testarse y emitir una versión publica del documento que lo contenga. </w:t>
      </w:r>
    </w:p>
    <w:p w:rsidR="009204D6" w:rsidRDefault="009204D6">
      <w:pPr>
        <w:spacing w:beforeAutospacing="1" w:afterAutospacing="1" w:line="360" w:lineRule="auto"/>
        <w:contextualSpacing/>
        <w:jc w:val="both"/>
        <w:rPr>
          <w:rFonts w:ascii="Palatino Linotype" w:hAnsi="Palatino Linotype" w:cs="Arial"/>
        </w:rPr>
      </w:pPr>
    </w:p>
    <w:p w:rsidR="009204D6" w:rsidRDefault="00BB7533">
      <w:pPr>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Por lo tanto, la entrega de documentos en su versión pública debe acompañarse necesariamente del Acuerdo del Comité de Transparencia del </w:t>
      </w:r>
      <w:r>
        <w:rPr>
          <w:rFonts w:ascii="Palatino Linotype" w:hAnsi="Palatino Linotype" w:cs="Arial"/>
          <w:b/>
        </w:rPr>
        <w:t xml:space="preserve">SUJETO OBLIGADO </w:t>
      </w:r>
      <w:r>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Pr>
          <w:rFonts w:ascii="Palatino Linotype" w:hAnsi="Palatino Linotype" w:cs="Arial"/>
        </w:rPr>
        <w:lastRenderedPageBreak/>
        <w:t>manera puntual las razones de ello se estaría violentando desde un inicio el derecho de acceso a la información del solicitante.</w:t>
      </w:r>
    </w:p>
    <w:p w:rsidR="009204D6" w:rsidRDefault="009204D6">
      <w:pPr>
        <w:spacing w:before="240" w:after="240" w:line="360" w:lineRule="auto"/>
        <w:jc w:val="both"/>
      </w:pPr>
    </w:p>
    <w:p w:rsidR="009204D6" w:rsidRDefault="00BB7533">
      <w:pPr>
        <w:tabs>
          <w:tab w:val="left" w:pos="709"/>
        </w:tabs>
        <w:spacing w:beforeAutospacing="1" w:afterAutospacing="1" w:line="360" w:lineRule="auto"/>
        <w:ind w:right="51"/>
        <w:contextualSpacing/>
        <w:jc w:val="both"/>
        <w:rPr>
          <w:rFonts w:ascii="Palatino Linotype" w:hAnsi="Palatino Linotype"/>
          <w:color w:val="222222"/>
          <w:lang w:eastAsia="es-MX"/>
        </w:rPr>
      </w:pPr>
      <w:r>
        <w:rPr>
          <w:rFonts w:ascii="Palatino Linotype" w:hAnsi="Palatino Linotype" w:cs="Arial"/>
        </w:rPr>
        <w:t xml:space="preserve">En atención a las consideraciones antes señaladas, esta Ponencia Resolutora, determina que las razones o motivos de inconformidad devienen </w:t>
      </w:r>
      <w:r>
        <w:rPr>
          <w:rFonts w:ascii="Palatino Linotype" w:hAnsi="Palatino Linotype" w:cs="Arial"/>
          <w:b/>
        </w:rPr>
        <w:t>fundadas;</w:t>
      </w:r>
      <w:r>
        <w:rPr>
          <w:rFonts w:ascii="Palatino Linotype" w:hAnsi="Palatino Linotype" w:cs="Arial"/>
        </w:rPr>
        <w:t xml:space="preserve"> y suficientes para </w:t>
      </w:r>
      <w:r>
        <w:rPr>
          <w:rFonts w:ascii="Palatino Linotype" w:hAnsi="Palatino Linotype"/>
          <w:b/>
        </w:rPr>
        <w:t xml:space="preserve">REVOCAR </w:t>
      </w:r>
      <w:r>
        <w:rPr>
          <w:rFonts w:ascii="Palatino Linotype" w:hAnsi="Palatino Linotype"/>
        </w:rPr>
        <w:t xml:space="preserve">la respuesta a la solicitud </w:t>
      </w:r>
      <w:r>
        <w:rPr>
          <w:rFonts w:ascii="Palatino Linotype" w:hAnsi="Palatino Linotype"/>
          <w:b/>
        </w:rPr>
        <w:t>00341/OCOYOAC/IP/2019,</w:t>
      </w:r>
      <w:r>
        <w:rPr>
          <w:rFonts w:ascii="Palatino Linotype" w:hAnsi="Palatino Linotype"/>
        </w:rPr>
        <w:t xml:space="preserve"> en términos de lo dispuesto en el artículo 186, fracción III de la Ley de Transparencia y Acceso a la </w:t>
      </w:r>
      <w:r>
        <w:rPr>
          <w:rFonts w:ascii="Palatino Linotype" w:hAnsi="Palatino Linotype" w:cs="Arial"/>
        </w:rPr>
        <w:t>Información</w:t>
      </w:r>
      <w:r>
        <w:rPr>
          <w:rFonts w:ascii="Palatino Linotype" w:hAnsi="Palatino Linotype"/>
        </w:rPr>
        <w:t xml:space="preserve"> Pública del Estado de México y Municipios, y ordenar la entrega en </w:t>
      </w:r>
      <w:r>
        <w:rPr>
          <w:rFonts w:ascii="Palatino Linotype" w:hAnsi="Palatino Linotype"/>
          <w:b/>
        </w:rPr>
        <w:t xml:space="preserve">versión pública </w:t>
      </w:r>
      <w:r>
        <w:rPr>
          <w:rFonts w:ascii="Palatino Linotype" w:hAnsi="Palatino Linotype"/>
        </w:rPr>
        <w:t>de</w:t>
      </w:r>
      <w:r>
        <w:rPr>
          <w:rFonts w:ascii="Palatino Linotype" w:hAnsi="Palatino Linotype"/>
          <w:b/>
        </w:rPr>
        <w:t xml:space="preserve"> </w:t>
      </w:r>
      <w:r>
        <w:rPr>
          <w:rFonts w:ascii="Palatino Linotype" w:hAnsi="Palatino Linotype"/>
          <w:color w:val="222222"/>
          <w:lang w:eastAsia="es-MX"/>
        </w:rPr>
        <w:t xml:space="preserve">los oficios enviados y recibidos por la Contraloría Municipal, durante el periodo comprendido del 1 de enero al 25 de noviembre de 2019. </w:t>
      </w:r>
    </w:p>
    <w:p w:rsidR="009204D6" w:rsidRDefault="009204D6">
      <w:pPr>
        <w:tabs>
          <w:tab w:val="left" w:pos="709"/>
        </w:tabs>
        <w:spacing w:beforeAutospacing="1" w:afterAutospacing="1" w:line="360" w:lineRule="auto"/>
        <w:ind w:right="51"/>
        <w:contextualSpacing/>
        <w:jc w:val="both"/>
        <w:rPr>
          <w:rFonts w:ascii="Palatino Linotype" w:hAnsi="Palatino Linotype" w:cs="Arial"/>
          <w:b/>
        </w:rPr>
      </w:pPr>
    </w:p>
    <w:p w:rsidR="009204D6" w:rsidRDefault="00BB7533">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w:t>
      </w:r>
      <w:r>
        <w:rPr>
          <w:rFonts w:ascii="Palatino Linotype" w:hAnsi="Palatino Linotype"/>
        </w:rPr>
        <w:t xml:space="preserve">vigésimo segundo, vigésimo tercero y vigésimo cuarto, fracciones IV y V </w:t>
      </w:r>
      <w:r>
        <w:rPr>
          <w:rFonts w:ascii="Palatino Linotype" w:eastAsia="Calibri" w:hAnsi="Palatino Linotype" w:cs="Arial"/>
        </w:rPr>
        <w:t xml:space="preserve">de la Constitución Política del Estado Libre y Soberano de México; </w:t>
      </w:r>
      <w:r>
        <w:rPr>
          <w:rFonts w:ascii="Palatino Linotype" w:hAnsi="Palatino Linotype" w:cs="Arial"/>
        </w:rPr>
        <w:t>2 fracción II,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 </w:t>
      </w:r>
    </w:p>
    <w:p w:rsidR="009204D6" w:rsidRDefault="00BB7533">
      <w:pPr>
        <w:spacing w:before="240" w:after="120" w:line="360" w:lineRule="auto"/>
        <w:jc w:val="center"/>
        <w:rPr>
          <w:rFonts w:ascii="Palatino Linotype" w:hAnsi="Palatino Linotype" w:cs="Arial"/>
          <w:b/>
          <w:bCs/>
          <w:spacing w:val="40"/>
          <w:sz w:val="28"/>
          <w:szCs w:val="28"/>
          <w:lang w:val="es-ES_tradnl"/>
        </w:rPr>
      </w:pPr>
      <w:r>
        <w:rPr>
          <w:rFonts w:ascii="Palatino Linotype" w:hAnsi="Palatino Linotype" w:cs="Arial"/>
          <w:b/>
          <w:bCs/>
          <w:spacing w:val="40"/>
          <w:sz w:val="28"/>
          <w:szCs w:val="28"/>
          <w:lang w:val="es-ES_tradnl"/>
        </w:rPr>
        <w:t>RESUELVE</w:t>
      </w:r>
    </w:p>
    <w:p w:rsidR="009204D6" w:rsidRDefault="00BB7533">
      <w:pPr>
        <w:widowControl w:val="0"/>
        <w:spacing w:beforeAutospacing="1" w:afterAutospacing="1" w:line="360" w:lineRule="auto"/>
        <w:jc w:val="both"/>
        <w:rPr>
          <w:rFonts w:ascii="Palatino Linotype" w:hAnsi="Palatino Linotype" w:cs="Arial"/>
          <w:lang w:val="es-ES"/>
        </w:rPr>
      </w:pPr>
      <w:r>
        <w:rPr>
          <w:rFonts w:ascii="Palatino Linotype" w:hAnsi="Palatino Linotype" w:cs="Arial"/>
          <w:b/>
          <w:sz w:val="28"/>
          <w:szCs w:val="28"/>
        </w:rPr>
        <w:t xml:space="preserve">PRIMERO. </w:t>
      </w: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razones o motivos de inconformidad planteadas por </w:t>
      </w:r>
      <w:r>
        <w:rPr>
          <w:rFonts w:ascii="Palatino Linotype" w:hAnsi="Palatino Linotype" w:cs="Arial"/>
          <w:b/>
        </w:rPr>
        <w:t>EL RECURRENTE</w:t>
      </w:r>
      <w:r>
        <w:rPr>
          <w:rFonts w:ascii="Palatino Linotype" w:hAnsi="Palatino Linotype" w:cs="Arial"/>
        </w:rPr>
        <w:t xml:space="preserve">, en el recurso de revisión </w:t>
      </w:r>
      <w:r>
        <w:rPr>
          <w:rFonts w:ascii="Palatino Linotype" w:hAnsi="Palatino Linotype" w:cs="Arial"/>
          <w:b/>
        </w:rPr>
        <w:t xml:space="preserve">01027/INFOEM/IP/RR/2020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rPr>
        <w:t xml:space="preserve"> de la presente resolución.</w:t>
      </w:r>
    </w:p>
    <w:p w:rsidR="009204D6" w:rsidRDefault="00BB7533">
      <w:pPr>
        <w:widowControl w:val="0"/>
        <w:spacing w:beforeAutospacing="1" w:afterAutospacing="1" w:line="360" w:lineRule="auto"/>
        <w:jc w:val="both"/>
        <w:rPr>
          <w:rFonts w:ascii="Palatino Linotype" w:hAnsi="Palatino Linotype" w:cs="Arial"/>
          <w:b/>
          <w:bCs/>
        </w:rPr>
      </w:pPr>
      <w:r>
        <w:rPr>
          <w:rFonts w:ascii="Palatino Linotype" w:hAnsi="Palatino Linotype" w:cs="Arial"/>
          <w:b/>
          <w:sz w:val="28"/>
          <w:szCs w:val="28"/>
        </w:rPr>
        <w:t>SEGUNDO</w:t>
      </w:r>
      <w:r>
        <w:rPr>
          <w:rFonts w:ascii="Palatino Linotype" w:hAnsi="Palatino Linotype" w:cs="Arial"/>
          <w:sz w:val="28"/>
          <w:szCs w:val="28"/>
        </w:rPr>
        <w:t>.</w:t>
      </w:r>
      <w:r>
        <w:rPr>
          <w:rFonts w:ascii="Palatino Linotype" w:hAnsi="Palatino Linotype" w:cs="Arial"/>
        </w:rPr>
        <w:t xml:space="preserve"> Se </w:t>
      </w:r>
      <w:r>
        <w:rPr>
          <w:rFonts w:ascii="Palatino Linotype" w:hAnsi="Palatino Linotype" w:cs="Arial"/>
          <w:b/>
        </w:rPr>
        <w:t xml:space="preserve">REVOCA </w:t>
      </w:r>
      <w:r>
        <w:rPr>
          <w:rFonts w:ascii="Palatino Linotype" w:hAnsi="Palatino Linotype" w:cs="Arial"/>
        </w:rPr>
        <w:t xml:space="preserve">la respuesta otorgada por </w:t>
      </w:r>
      <w:r>
        <w:rPr>
          <w:rFonts w:ascii="Palatino Linotype" w:hAnsi="Palatino Linotype" w:cs="Arial"/>
          <w:b/>
        </w:rPr>
        <w:t xml:space="preserve">EL SUJETO OBLIGADO </w:t>
      </w:r>
      <w:r>
        <w:rPr>
          <w:rFonts w:ascii="Palatino Linotype" w:hAnsi="Palatino Linotype" w:cs="Arial"/>
          <w:bCs/>
        </w:rPr>
        <w:t xml:space="preserve">y se </w:t>
      </w:r>
      <w:r>
        <w:rPr>
          <w:rFonts w:ascii="Palatino Linotype" w:hAnsi="Palatino Linotype" w:cs="Arial"/>
          <w:b/>
          <w:bCs/>
        </w:rPr>
        <w:lastRenderedPageBreak/>
        <w:t xml:space="preserve">ordena </w:t>
      </w:r>
      <w:r>
        <w:rPr>
          <w:rFonts w:ascii="Palatino Linotype" w:hAnsi="Palatino Linotype" w:cs="Arial"/>
          <w:bCs/>
        </w:rPr>
        <w:t xml:space="preserve">haga entrega al </w:t>
      </w:r>
      <w:r>
        <w:rPr>
          <w:rFonts w:ascii="Palatino Linotype" w:hAnsi="Palatino Linotype" w:cs="Arial"/>
          <w:b/>
          <w:bCs/>
        </w:rPr>
        <w:t>RECURRENTE</w:t>
      </w:r>
      <w:r>
        <w:rPr>
          <w:rFonts w:ascii="Palatino Linotype" w:hAnsi="Palatino Linotype" w:cs="Arial"/>
          <w:bCs/>
        </w:rPr>
        <w:t>, en términos del Considerando</w:t>
      </w:r>
      <w:r>
        <w:rPr>
          <w:rFonts w:ascii="Palatino Linotype" w:hAnsi="Palatino Linotype" w:cs="Arial"/>
          <w:b/>
          <w:bCs/>
        </w:rPr>
        <w:t xml:space="preserve"> QUINTO </w:t>
      </w:r>
      <w:r>
        <w:rPr>
          <w:rFonts w:ascii="Palatino Linotype" w:hAnsi="Palatino Linotype" w:cs="Arial"/>
          <w:bCs/>
        </w:rPr>
        <w:t xml:space="preserve">de esta resolución, de ser procedente en </w:t>
      </w:r>
      <w:r>
        <w:rPr>
          <w:rFonts w:ascii="Palatino Linotype" w:hAnsi="Palatino Linotype" w:cs="Arial"/>
          <w:b/>
          <w:bCs/>
        </w:rPr>
        <w:t>versión pública</w:t>
      </w:r>
      <w:r>
        <w:rPr>
          <w:rFonts w:ascii="Palatino Linotype" w:hAnsi="Palatino Linotype" w:cs="Arial"/>
          <w:bCs/>
        </w:rPr>
        <w:t>,</w:t>
      </w:r>
      <w:r>
        <w:rPr>
          <w:rFonts w:ascii="Palatino Linotype" w:hAnsi="Palatino Linotype" w:cs="Arial"/>
          <w:b/>
          <w:bCs/>
        </w:rPr>
        <w:t xml:space="preserve"> </w:t>
      </w:r>
      <w:r>
        <w:rPr>
          <w:rFonts w:ascii="Palatino Linotype" w:hAnsi="Palatino Linotype" w:cs="Arial"/>
          <w:bCs/>
        </w:rPr>
        <w:t>vía</w:t>
      </w:r>
      <w:r>
        <w:rPr>
          <w:rFonts w:ascii="Palatino Linotype" w:hAnsi="Palatino Linotype" w:cs="Arial"/>
          <w:b/>
          <w:bCs/>
        </w:rPr>
        <w:t xml:space="preserve"> SAIMEX, </w:t>
      </w:r>
      <w:r>
        <w:rPr>
          <w:rFonts w:ascii="Palatino Linotype" w:hAnsi="Palatino Linotype" w:cs="Arial"/>
          <w:bCs/>
        </w:rPr>
        <w:t>de lo siguiente</w:t>
      </w:r>
      <w:r>
        <w:rPr>
          <w:rFonts w:ascii="Palatino Linotype" w:hAnsi="Palatino Linotype" w:cs="Arial"/>
          <w:b/>
          <w:bCs/>
        </w:rPr>
        <w:t>:</w:t>
      </w:r>
    </w:p>
    <w:p w:rsidR="009204D6" w:rsidRDefault="00BB7533">
      <w:pPr>
        <w:spacing w:beforeAutospacing="1" w:afterAutospacing="1"/>
        <w:ind w:left="851" w:right="902" w:hanging="142"/>
        <w:jc w:val="both"/>
        <w:rPr>
          <w:rFonts w:ascii="Palatino Linotype" w:hAnsi="Palatino Linotype"/>
          <w:bCs/>
          <w:i/>
          <w:sz w:val="22"/>
          <w:szCs w:val="22"/>
        </w:rPr>
      </w:pPr>
      <w:r>
        <w:rPr>
          <w:rFonts w:ascii="Palatino Linotype" w:hAnsi="Palatino Linotype"/>
          <w:bCs/>
          <w:i/>
          <w:sz w:val="22"/>
          <w:szCs w:val="22"/>
        </w:rPr>
        <w:t>“Los oficios enviados y recibidos por la Contraloría Municipal, durante el periodo comprendido del 1 de enero al 25 de noviembre de 2019.</w:t>
      </w:r>
    </w:p>
    <w:p w:rsidR="009204D6" w:rsidRDefault="00BB7533">
      <w:pPr>
        <w:spacing w:beforeAutospacing="1" w:afterAutospacing="1"/>
        <w:ind w:left="851" w:right="902"/>
        <w:jc w:val="both"/>
        <w:rPr>
          <w:rFonts w:ascii="Palatino Linotype" w:hAnsi="Palatino Linotype"/>
          <w:bCs/>
          <w:i/>
          <w:sz w:val="22"/>
          <w:szCs w:val="22"/>
        </w:rPr>
      </w:pPr>
      <w:r>
        <w:rPr>
          <w:rFonts w:ascii="Palatino Linotype" w:hAnsi="Palatino Linotype"/>
          <w:bCs/>
          <w:i/>
          <w:sz w:val="22"/>
          <w:szCs w:val="22"/>
        </w:rPr>
        <w:t xml:space="preserve">Debiendo notificar al </w:t>
      </w:r>
      <w:r>
        <w:rPr>
          <w:rFonts w:ascii="Palatino Linotype" w:hAnsi="Palatino Linotype"/>
          <w:b/>
          <w:bCs/>
          <w:i/>
          <w:sz w:val="22"/>
          <w:szCs w:val="22"/>
        </w:rPr>
        <w:t>RECURRENTE</w:t>
      </w:r>
      <w:r>
        <w:rPr>
          <w:rFonts w:ascii="Palatino Linotype" w:hAnsi="Palatino Linotype"/>
          <w:bCs/>
          <w:i/>
          <w:sz w:val="22"/>
          <w:szCs w:val="22"/>
        </w:rPr>
        <w:t xml:space="preserve"> el Acuerdo de Clasificación de la información que emita el Comité de Transparencia con motivo de la versión pública, así como mediante el cual, en su caso, se clasifique algún oficio en su totalidad en términos de los artículos 129 y 141 de la citada Ley de la Transparencia.”</w:t>
      </w:r>
    </w:p>
    <w:p w:rsidR="009204D6" w:rsidRDefault="00BB7533">
      <w:pPr>
        <w:widowControl w:val="0"/>
        <w:spacing w:beforeAutospacing="1" w:afterAutospacing="1" w:line="360" w:lineRule="auto"/>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Notifíquese</w:t>
      </w:r>
      <w:r>
        <w:rPr>
          <w:rFonts w:ascii="Palatino Linotype" w:hAnsi="Palatino Linotype" w:cs="Arial"/>
        </w:rPr>
        <w:t xml:space="preserve"> la presente resolución al Titular de la Unidad de Transparencia del </w:t>
      </w:r>
      <w:r>
        <w:rPr>
          <w:rFonts w:ascii="Palatino Linotype" w:hAnsi="Palatino Linotype" w:cs="Arial"/>
          <w:b/>
        </w:rPr>
        <w:t>SUJETO OBLIGADO</w:t>
      </w:r>
      <w:r>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204D6" w:rsidRDefault="00BB7533">
      <w:pPr>
        <w:widowControl w:val="0"/>
        <w:spacing w:beforeAutospacing="1" w:afterAutospacing="1" w:line="360" w:lineRule="auto"/>
        <w:jc w:val="both"/>
        <w:rPr>
          <w:rFonts w:ascii="Palatino Linotype" w:hAnsi="Palatino Linotype" w:cs="Arial"/>
          <w:lang w:val="es-ES_tradnl"/>
        </w:rPr>
      </w:pPr>
      <w:r>
        <w:rPr>
          <w:rFonts w:ascii="Palatino Linotype" w:hAnsi="Palatino Linotype" w:cs="Arial"/>
          <w:b/>
          <w:sz w:val="28"/>
          <w:lang w:val="es-ES_tradnl"/>
        </w:rPr>
        <w:t xml:space="preserve">CUARTO. </w:t>
      </w:r>
      <w:r>
        <w:rPr>
          <w:rFonts w:ascii="Palatino Linotype" w:hAnsi="Palatino Linotype" w:cs="Arial"/>
          <w:szCs w:val="28"/>
        </w:rPr>
        <w:t xml:space="preserve">Con fundamento en el artículo 198 de la Ley de Transparencia y Acceso a la Información Pública del Estado de México y Municipios, se apercibe al </w:t>
      </w:r>
      <w:r>
        <w:rPr>
          <w:rFonts w:ascii="Palatino Linotype" w:hAnsi="Palatino Linotype" w:cs="Arial"/>
          <w:b/>
          <w:szCs w:val="28"/>
        </w:rPr>
        <w:t>SUJETO OBLIGADO</w:t>
      </w:r>
      <w:r>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rsidR="009204D6" w:rsidRDefault="00BB7533">
      <w:pPr>
        <w:widowControl w:val="0"/>
        <w:spacing w:beforeAutospacing="1" w:afterAutospacing="1" w:line="360" w:lineRule="auto"/>
        <w:jc w:val="both"/>
        <w:rPr>
          <w:rFonts w:ascii="Palatino Linotype" w:hAnsi="Palatino Linotype"/>
          <w:color w:val="222222"/>
          <w:lang w:eastAsia="es-MX"/>
        </w:rPr>
      </w:pPr>
      <w:r>
        <w:rPr>
          <w:rFonts w:ascii="Palatino Linotype" w:hAnsi="Palatino Linotype" w:cs="Arial"/>
          <w:b/>
          <w:sz w:val="28"/>
          <w:lang w:val="es-ES_tradnl"/>
        </w:rPr>
        <w:t xml:space="preserve">QUINTO. </w:t>
      </w:r>
      <w:r>
        <w:rPr>
          <w:rFonts w:ascii="Palatino Linotype" w:hAnsi="Palatino Linotype"/>
          <w:b/>
          <w:bCs/>
          <w:color w:val="222222"/>
          <w:lang w:eastAsia="es-MX"/>
        </w:rPr>
        <w:t>Notifíquese</w:t>
      </w:r>
      <w:r>
        <w:rPr>
          <w:rFonts w:ascii="Palatino Linotype" w:hAnsi="Palatino Linotype"/>
          <w:color w:val="222222"/>
          <w:lang w:eastAsia="es-MX"/>
        </w:rPr>
        <w:t xml:space="preserve"> al</w:t>
      </w:r>
      <w:r>
        <w:rPr>
          <w:rFonts w:ascii="Palatino Linotype" w:hAnsi="Palatino Linotype"/>
          <w:b/>
          <w:color w:val="222222"/>
          <w:lang w:eastAsia="es-MX"/>
        </w:rPr>
        <w:t xml:space="preserve"> </w:t>
      </w:r>
      <w:r>
        <w:rPr>
          <w:rFonts w:ascii="Palatino Linotype" w:hAnsi="Palatino Linotype"/>
          <w:b/>
          <w:bCs/>
          <w:color w:val="222222"/>
          <w:lang w:eastAsia="es-MX"/>
        </w:rPr>
        <w:t>RECURRENTE</w:t>
      </w:r>
      <w:r>
        <w:rPr>
          <w:rFonts w:ascii="Palatino Linotype" w:hAnsi="Palatino Linotype"/>
          <w:color w:val="222222"/>
          <w:lang w:eastAsia="es-MX"/>
        </w:rPr>
        <w:t xml:space="preserve"> la presente resolución.</w:t>
      </w:r>
    </w:p>
    <w:p w:rsidR="009204D6" w:rsidRDefault="00BB7533">
      <w:pPr>
        <w:spacing w:beforeAutospacing="1" w:afterAutospacing="1" w:line="360" w:lineRule="auto"/>
        <w:ind w:right="49"/>
        <w:jc w:val="both"/>
        <w:rPr>
          <w:rFonts w:ascii="Palatino Linotype" w:hAnsi="Palatino Linotype"/>
          <w:color w:val="222222"/>
          <w:lang w:eastAsia="es-MX"/>
        </w:rPr>
      </w:pPr>
      <w:r>
        <w:rPr>
          <w:rFonts w:ascii="Palatino Linotype" w:hAnsi="Palatino Linotype"/>
          <w:b/>
          <w:color w:val="222222"/>
          <w:sz w:val="28"/>
          <w:szCs w:val="28"/>
          <w:lang w:eastAsia="es-ES_tradnl"/>
        </w:rPr>
        <w:t>SEXTO.</w:t>
      </w:r>
      <w:r>
        <w:rPr>
          <w:rFonts w:ascii="Palatino Linotype" w:hAnsi="Palatino Linotype"/>
          <w:b/>
          <w:color w:val="222222"/>
          <w:szCs w:val="17"/>
          <w:lang w:eastAsia="es-ES_tradnl"/>
        </w:rPr>
        <w:t xml:space="preserve"> </w:t>
      </w:r>
      <w:r>
        <w:rPr>
          <w:rFonts w:ascii="Palatino Linotype" w:hAnsi="Palatino Linotype"/>
          <w:b/>
          <w:bCs/>
          <w:color w:val="222222"/>
          <w:lang w:eastAsia="es-MX"/>
        </w:rPr>
        <w:t>Hágase del conocimiento</w:t>
      </w:r>
      <w:r>
        <w:rPr>
          <w:rFonts w:ascii="Palatino Linotype" w:hAnsi="Palatino Linotype"/>
          <w:color w:val="222222"/>
          <w:lang w:eastAsia="es-MX"/>
        </w:rPr>
        <w:t xml:space="preserve"> del </w:t>
      </w:r>
      <w:r>
        <w:rPr>
          <w:rFonts w:ascii="Palatino Linotype" w:hAnsi="Palatino Linotype"/>
          <w:b/>
          <w:color w:val="222222"/>
          <w:lang w:eastAsia="es-MX"/>
        </w:rPr>
        <w:t>RECURRENTE</w:t>
      </w:r>
      <w:r>
        <w:rPr>
          <w:rFonts w:ascii="Palatino Linotype" w:hAnsi="Palatino Linotype"/>
          <w:color w:val="222222"/>
          <w:lang w:eastAsia="es-MX"/>
        </w:rPr>
        <w:t xml:space="preserve"> que, de conformidad con lo establecido en el artículo 196 de la Ley de Transparencia y Acceso a la Información </w:t>
      </w:r>
      <w:r>
        <w:rPr>
          <w:rFonts w:ascii="Palatino Linotype" w:hAnsi="Palatino Linotype"/>
          <w:color w:val="222222"/>
          <w:lang w:eastAsia="es-MX"/>
        </w:rPr>
        <w:lastRenderedPageBreak/>
        <w:t>Pública del Estado de México y Municipios, podrá impugnarla vía Juicio de Amparo, en los términos de las leyes aplicables.</w:t>
      </w:r>
    </w:p>
    <w:p w:rsidR="009204D6" w:rsidRDefault="00BB7533">
      <w:pPr>
        <w:spacing w:line="360" w:lineRule="auto"/>
        <w:jc w:val="both"/>
        <w:rPr>
          <w:rFonts w:ascii="Palatino Linotype"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EMITIENDO VOTO PARTICULAR;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365" w:type="dxa"/>
        <w:jc w:val="center"/>
        <w:tblLook w:val="04A0" w:firstRow="1" w:lastRow="0" w:firstColumn="1" w:lastColumn="0" w:noHBand="0" w:noVBand="1"/>
      </w:tblPr>
      <w:tblGrid>
        <w:gridCol w:w="5182"/>
        <w:gridCol w:w="5183"/>
      </w:tblGrid>
      <w:tr w:rsidR="009204D6">
        <w:trPr>
          <w:jc w:val="center"/>
        </w:trPr>
        <w:tc>
          <w:tcPr>
            <w:tcW w:w="10364" w:type="dxa"/>
            <w:gridSpan w:val="2"/>
          </w:tcPr>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9204D6">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Zulema Martínez Sánchez</w:t>
            </w:r>
          </w:p>
          <w:p w:rsidR="009204D6" w:rsidRDefault="00BB7533">
            <w:pPr>
              <w:jc w:val="center"/>
              <w:rPr>
                <w:rFonts w:ascii="Palatino Linotype" w:hAnsi="Palatino Linotype" w:cs="Arial"/>
                <w:b/>
              </w:rPr>
            </w:pPr>
            <w:r>
              <w:rPr>
                <w:rFonts w:ascii="Palatino Linotype" w:hAnsi="Palatino Linotype" w:cs="Arial"/>
              </w:rPr>
              <w:t>Comisionada Presidenta</w:t>
            </w:r>
          </w:p>
          <w:p w:rsidR="009204D6" w:rsidRDefault="00BB7533">
            <w:pPr>
              <w:jc w:val="center"/>
              <w:rPr>
                <w:rFonts w:ascii="Palatino Linotype" w:hAnsi="Palatino Linotype" w:cs="Arial"/>
                <w:b/>
              </w:rPr>
            </w:pPr>
            <w:r>
              <w:rPr>
                <w:rFonts w:ascii="Palatino Linotype" w:hAnsi="Palatino Linotype" w:cs="Arial"/>
                <w:b/>
              </w:rPr>
              <w:t xml:space="preserve">(RÚBRICA) </w:t>
            </w:r>
          </w:p>
        </w:tc>
      </w:tr>
      <w:tr w:rsidR="009204D6">
        <w:trPr>
          <w:jc w:val="center"/>
        </w:trPr>
        <w:tc>
          <w:tcPr>
            <w:tcW w:w="5182" w:type="dxa"/>
          </w:tcPr>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9204D6">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Eva Abaid Yapur</w:t>
            </w:r>
          </w:p>
          <w:p w:rsidR="009204D6" w:rsidRDefault="00BB7533">
            <w:pPr>
              <w:jc w:val="center"/>
              <w:rPr>
                <w:rFonts w:ascii="Palatino Linotype" w:hAnsi="Palatino Linotype" w:cs="Arial"/>
              </w:rPr>
            </w:pPr>
            <w:r>
              <w:rPr>
                <w:rFonts w:ascii="Palatino Linotype" w:hAnsi="Palatino Linotype" w:cs="Arial"/>
              </w:rPr>
              <w:t>Comisionada</w:t>
            </w:r>
          </w:p>
          <w:p w:rsidR="009204D6" w:rsidRDefault="00BB7533">
            <w:pPr>
              <w:jc w:val="center"/>
              <w:rPr>
                <w:rFonts w:ascii="Palatino Linotype" w:hAnsi="Palatino Linotype" w:cs="Arial"/>
                <w:b/>
              </w:rPr>
            </w:pPr>
            <w:r>
              <w:rPr>
                <w:rFonts w:ascii="Palatino Linotype" w:hAnsi="Palatino Linotype" w:cs="Arial"/>
                <w:b/>
              </w:rPr>
              <w:t>(RÚBRICA)</w:t>
            </w:r>
          </w:p>
        </w:tc>
        <w:tc>
          <w:tcPr>
            <w:tcW w:w="5182" w:type="dxa"/>
          </w:tcPr>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9204D6">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José Guadalupe Luna Hernández</w:t>
            </w:r>
          </w:p>
          <w:p w:rsidR="009204D6" w:rsidRDefault="00BB7533">
            <w:pPr>
              <w:jc w:val="center"/>
              <w:rPr>
                <w:rFonts w:ascii="Palatino Linotype" w:hAnsi="Palatino Linotype" w:cs="Arial"/>
              </w:rPr>
            </w:pPr>
            <w:r>
              <w:rPr>
                <w:rFonts w:ascii="Palatino Linotype" w:hAnsi="Palatino Linotype" w:cs="Arial"/>
              </w:rPr>
              <w:t>Comisionado</w:t>
            </w:r>
          </w:p>
          <w:p w:rsidR="009204D6" w:rsidRDefault="00BB7533">
            <w:pPr>
              <w:jc w:val="center"/>
              <w:rPr>
                <w:rFonts w:ascii="Palatino Linotype" w:hAnsi="Palatino Linotype" w:cs="Arial"/>
                <w:b/>
              </w:rPr>
            </w:pPr>
            <w:r>
              <w:rPr>
                <w:rFonts w:ascii="Palatino Linotype" w:hAnsi="Palatino Linotype" w:cs="Arial"/>
                <w:b/>
              </w:rPr>
              <w:t>(RÚBRICA)</w:t>
            </w:r>
          </w:p>
        </w:tc>
      </w:tr>
      <w:tr w:rsidR="009204D6">
        <w:trPr>
          <w:jc w:val="center"/>
        </w:trPr>
        <w:tc>
          <w:tcPr>
            <w:tcW w:w="5182" w:type="dxa"/>
          </w:tcPr>
          <w:p w:rsidR="009204D6" w:rsidRDefault="009204D6">
            <w:pPr>
              <w:jc w:val="center"/>
              <w:rPr>
                <w:rFonts w:ascii="Palatino Linotype" w:hAnsi="Palatino Linotype" w:cs="Arial"/>
                <w:b/>
              </w:rPr>
            </w:pPr>
          </w:p>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Javier Martínez Cruz</w:t>
            </w:r>
          </w:p>
          <w:p w:rsidR="009204D6" w:rsidRDefault="00BB7533">
            <w:pPr>
              <w:jc w:val="center"/>
              <w:rPr>
                <w:rFonts w:ascii="Palatino Linotype" w:hAnsi="Palatino Linotype" w:cs="Arial"/>
              </w:rPr>
            </w:pPr>
            <w:r>
              <w:rPr>
                <w:rFonts w:ascii="Palatino Linotype" w:hAnsi="Palatino Linotype" w:cs="Arial"/>
              </w:rPr>
              <w:t>Comisionado</w:t>
            </w:r>
          </w:p>
          <w:p w:rsidR="009204D6" w:rsidRDefault="00BB7533">
            <w:pPr>
              <w:jc w:val="center"/>
              <w:rPr>
                <w:rFonts w:ascii="Palatino Linotype" w:hAnsi="Palatino Linotype" w:cs="Arial"/>
              </w:rPr>
            </w:pPr>
            <w:r>
              <w:rPr>
                <w:rFonts w:ascii="Palatino Linotype" w:hAnsi="Palatino Linotype" w:cs="Arial"/>
                <w:b/>
              </w:rPr>
              <w:t>(RÚBRICA)</w:t>
            </w:r>
          </w:p>
        </w:tc>
        <w:tc>
          <w:tcPr>
            <w:tcW w:w="5182" w:type="dxa"/>
          </w:tcPr>
          <w:p w:rsidR="009204D6" w:rsidRDefault="009204D6">
            <w:pPr>
              <w:jc w:val="center"/>
              <w:rPr>
                <w:rFonts w:ascii="Palatino Linotype" w:hAnsi="Palatino Linotype" w:cs="Arial"/>
                <w:b/>
              </w:rPr>
            </w:pPr>
          </w:p>
          <w:p w:rsidR="009204D6" w:rsidRDefault="009204D6">
            <w:pPr>
              <w:jc w:val="center"/>
              <w:rPr>
                <w:rFonts w:ascii="Palatino Linotype" w:hAnsi="Palatino Linotype" w:cs="Arial"/>
                <w:b/>
              </w:rPr>
            </w:pPr>
          </w:p>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Luis Gustavo Parra Noriega</w:t>
            </w:r>
          </w:p>
          <w:p w:rsidR="009204D6" w:rsidRDefault="00BB7533">
            <w:pPr>
              <w:jc w:val="center"/>
              <w:rPr>
                <w:rFonts w:ascii="Palatino Linotype" w:hAnsi="Palatino Linotype" w:cs="Arial"/>
              </w:rPr>
            </w:pPr>
            <w:r>
              <w:rPr>
                <w:rFonts w:ascii="Palatino Linotype" w:hAnsi="Palatino Linotype" w:cs="Arial"/>
              </w:rPr>
              <w:t>Comisionado</w:t>
            </w:r>
          </w:p>
          <w:p w:rsidR="009204D6" w:rsidRDefault="00BB7533">
            <w:pPr>
              <w:jc w:val="center"/>
              <w:rPr>
                <w:rFonts w:ascii="Palatino Linotype" w:hAnsi="Palatino Linotype" w:cs="Arial"/>
                <w:b/>
              </w:rPr>
            </w:pPr>
            <w:r>
              <w:rPr>
                <w:rFonts w:ascii="Palatino Linotype" w:hAnsi="Palatino Linotype" w:cs="Arial"/>
                <w:b/>
              </w:rPr>
              <w:t>(RÚBRICA)</w:t>
            </w:r>
          </w:p>
        </w:tc>
      </w:tr>
      <w:tr w:rsidR="009204D6">
        <w:trPr>
          <w:jc w:val="center"/>
        </w:trPr>
        <w:tc>
          <w:tcPr>
            <w:tcW w:w="10364" w:type="dxa"/>
            <w:gridSpan w:val="2"/>
          </w:tcPr>
          <w:p w:rsidR="009204D6" w:rsidRDefault="009204D6">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C14FEB" w:rsidRDefault="00C14FEB">
            <w:pPr>
              <w:jc w:val="center"/>
              <w:rPr>
                <w:rFonts w:ascii="Palatino Linotype" w:hAnsi="Palatino Linotype" w:cs="Arial"/>
                <w:b/>
              </w:rPr>
            </w:pPr>
          </w:p>
          <w:p w:rsidR="009204D6" w:rsidRDefault="009204D6">
            <w:pPr>
              <w:jc w:val="center"/>
              <w:rPr>
                <w:rFonts w:ascii="Palatino Linotype" w:hAnsi="Palatino Linotype" w:cs="Arial"/>
                <w:b/>
              </w:rPr>
            </w:pPr>
          </w:p>
          <w:p w:rsidR="009204D6" w:rsidRDefault="00BB7533">
            <w:pPr>
              <w:jc w:val="center"/>
              <w:rPr>
                <w:rFonts w:ascii="Palatino Linotype" w:hAnsi="Palatino Linotype" w:cs="Arial"/>
                <w:b/>
              </w:rPr>
            </w:pPr>
            <w:r>
              <w:rPr>
                <w:rFonts w:ascii="Palatino Linotype" w:hAnsi="Palatino Linotype" w:cs="Arial"/>
                <w:b/>
              </w:rPr>
              <w:t>Alexis Tapia Ramírez</w:t>
            </w:r>
          </w:p>
          <w:p w:rsidR="009204D6" w:rsidRDefault="00BB7533">
            <w:pPr>
              <w:jc w:val="center"/>
              <w:rPr>
                <w:rFonts w:ascii="Palatino Linotype" w:hAnsi="Palatino Linotype" w:cs="Arial"/>
              </w:rPr>
            </w:pPr>
            <w:r>
              <w:rPr>
                <w:rFonts w:ascii="Palatino Linotype" w:hAnsi="Palatino Linotype" w:cs="Arial"/>
              </w:rPr>
              <w:t>Secretario Técnico del Pleno</w:t>
            </w:r>
          </w:p>
          <w:p w:rsidR="009204D6" w:rsidRDefault="00BB7533">
            <w:pPr>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C14FEB" w:rsidRDefault="00C14FEB">
      <w:pPr>
        <w:jc w:val="both"/>
        <w:rPr>
          <w:rFonts w:ascii="Palatino Linotype" w:hAnsi="Palatino Linotype" w:cs="Arial"/>
          <w:sz w:val="20"/>
          <w:szCs w:val="20"/>
        </w:rPr>
      </w:pPr>
    </w:p>
    <w:p w:rsidR="00C14FEB" w:rsidRDefault="00C14FEB">
      <w:pPr>
        <w:jc w:val="both"/>
        <w:rPr>
          <w:rFonts w:ascii="Palatino Linotype" w:hAnsi="Palatino Linotype" w:cs="Arial"/>
          <w:sz w:val="20"/>
          <w:szCs w:val="20"/>
        </w:rPr>
      </w:pPr>
    </w:p>
    <w:p w:rsidR="009204D6" w:rsidRDefault="00BB7533">
      <w:pPr>
        <w:jc w:val="both"/>
        <w:rPr>
          <w:rFonts w:ascii="Palatino Linotype" w:hAnsi="Palatino Linotype" w:cs="Arial"/>
          <w:sz w:val="20"/>
          <w:szCs w:val="20"/>
        </w:rPr>
      </w:pPr>
      <w:r>
        <w:rPr>
          <w:rFonts w:ascii="Palatino Linotype" w:hAnsi="Palatino Linotype" w:cs="Arial"/>
          <w:sz w:val="20"/>
          <w:szCs w:val="20"/>
        </w:rPr>
        <w:t xml:space="preserve">Esta hoja corresponde a la resolución de fecha doce de agosto de dos mil veinte, emitida en el recurso de revisión número 01027/INFOEM/IP/RR/2020. </w:t>
      </w:r>
    </w:p>
    <w:p w:rsidR="009204D6" w:rsidRDefault="00BB7533">
      <w:pPr>
        <w:spacing w:line="360" w:lineRule="auto"/>
        <w:jc w:val="both"/>
        <w:rPr>
          <w:rFonts w:ascii="Palatino Linotype" w:hAnsi="Palatino Linotype"/>
        </w:rPr>
      </w:pPr>
      <w:r>
        <w:rPr>
          <w:rFonts w:ascii="Palatino Linotype" w:hAnsi="Palatino Linotype" w:cs="Arial"/>
          <w:sz w:val="20"/>
          <w:szCs w:val="20"/>
        </w:rPr>
        <w:t>YSM/IAHA</w:t>
      </w:r>
    </w:p>
    <w:sectPr w:rsidR="009204D6">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F93" w:rsidRDefault="002C0F93">
      <w:r>
        <w:separator/>
      </w:r>
    </w:p>
  </w:endnote>
  <w:endnote w:type="continuationSeparator" w:id="0">
    <w:p w:rsidR="002C0F93" w:rsidRDefault="002C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D6" w:rsidRDefault="00BB753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822DA">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822DA">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D6" w:rsidRDefault="00BB753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822D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822DA">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F93" w:rsidRDefault="002C0F93">
      <w:r>
        <w:separator/>
      </w:r>
    </w:p>
  </w:footnote>
  <w:footnote w:type="continuationSeparator" w:id="0">
    <w:p w:rsidR="002C0F93" w:rsidRDefault="002C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D6" w:rsidRDefault="00BB753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8"/>
      <w:gridCol w:w="2552"/>
      <w:gridCol w:w="3724"/>
    </w:tblGrid>
    <w:tr w:rsidR="009204D6">
      <w:tc>
        <w:tcPr>
          <w:tcW w:w="3258" w:type="dxa"/>
          <w:vMerge w:val="restart"/>
        </w:tcPr>
        <w:p w:rsidR="009204D6" w:rsidRDefault="00BB753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9204D6" w:rsidRDefault="00BB7533">
          <w:pPr>
            <w:jc w:val="both"/>
            <w:rPr>
              <w:rFonts w:ascii="Palatino Linotype" w:hAnsi="Palatino Linotype"/>
              <w:b/>
              <w:sz w:val="22"/>
              <w:szCs w:val="22"/>
              <w:lang w:val="es-ES_tradnl"/>
            </w:rPr>
          </w:pPr>
          <w:r>
            <w:rPr>
              <w:rFonts w:ascii="Palatino Linotype" w:hAnsi="Palatino Linotype"/>
              <w:b/>
              <w:sz w:val="22"/>
              <w:szCs w:val="22"/>
              <w:lang w:val="es-ES_tradnl"/>
            </w:rPr>
            <w:t>01027/INFOEM/IP/RR/2020</w:t>
          </w:r>
        </w:p>
      </w:tc>
    </w:tr>
    <w:tr w:rsidR="009204D6">
      <w:tc>
        <w:tcPr>
          <w:tcW w:w="3258" w:type="dxa"/>
          <w:vMerge/>
        </w:tcPr>
        <w:p w:rsidR="009204D6" w:rsidRDefault="009204D6">
          <w:pPr>
            <w:rPr>
              <w:rFonts w:ascii="Palatino Linotype" w:hAnsi="Palatino Linotype"/>
              <w:b/>
              <w:sz w:val="22"/>
              <w:szCs w:val="22"/>
              <w:lang w:val="es-ES_tradnl"/>
            </w:rPr>
          </w:pPr>
        </w:p>
      </w:tc>
      <w:tc>
        <w:tcPr>
          <w:tcW w:w="2552"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9204D6" w:rsidRDefault="00BB753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Ocoyoacac</w:t>
          </w:r>
          <w:proofErr w:type="spellEnd"/>
        </w:p>
      </w:tc>
    </w:tr>
    <w:tr w:rsidR="009204D6">
      <w:trPr>
        <w:trHeight w:val="228"/>
      </w:trPr>
      <w:tc>
        <w:tcPr>
          <w:tcW w:w="3258" w:type="dxa"/>
          <w:vMerge/>
        </w:tcPr>
        <w:p w:rsidR="009204D6" w:rsidRDefault="009204D6">
          <w:pPr>
            <w:rPr>
              <w:rFonts w:ascii="Palatino Linotype" w:hAnsi="Palatino Linotype"/>
              <w:b/>
              <w:sz w:val="22"/>
              <w:szCs w:val="22"/>
              <w:lang w:val="es-ES_tradnl"/>
            </w:rPr>
          </w:pPr>
        </w:p>
      </w:tc>
      <w:tc>
        <w:tcPr>
          <w:tcW w:w="2552"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9204D6" w:rsidRDefault="00BB753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204D6" w:rsidRDefault="009204D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D6" w:rsidRDefault="00BB753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1"/>
      <w:gridCol w:w="3688"/>
    </w:tblGrid>
    <w:tr w:rsidR="009204D6">
      <w:tc>
        <w:tcPr>
          <w:tcW w:w="4251" w:type="dxa"/>
          <w:vMerge w:val="restart"/>
          <w:shd w:val="clear" w:color="auto" w:fill="auto"/>
        </w:tcPr>
        <w:p w:rsidR="009204D6" w:rsidRDefault="00BB753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8" w:type="dxa"/>
          <w:shd w:val="clear" w:color="auto" w:fill="auto"/>
          <w:vAlign w:val="center"/>
        </w:tcPr>
        <w:p w:rsidR="009204D6" w:rsidRDefault="00BB7533">
          <w:pPr>
            <w:ind w:right="317"/>
            <w:jc w:val="both"/>
            <w:rPr>
              <w:rFonts w:ascii="Palatino Linotype" w:hAnsi="Palatino Linotype"/>
              <w:b/>
              <w:sz w:val="22"/>
              <w:szCs w:val="22"/>
              <w:lang w:val="es-ES_tradnl"/>
            </w:rPr>
          </w:pPr>
          <w:r>
            <w:rPr>
              <w:rFonts w:ascii="Palatino Linotype" w:hAnsi="Palatino Linotype"/>
              <w:b/>
              <w:sz w:val="22"/>
              <w:szCs w:val="22"/>
              <w:lang w:val="es-ES_tradnl"/>
            </w:rPr>
            <w:t>01027/INFOEM/IP/RR/2020</w:t>
          </w:r>
        </w:p>
      </w:tc>
    </w:tr>
    <w:tr w:rsidR="009204D6">
      <w:tc>
        <w:tcPr>
          <w:tcW w:w="4251" w:type="dxa"/>
          <w:vMerge/>
          <w:shd w:val="clear" w:color="auto" w:fill="auto"/>
        </w:tcPr>
        <w:p w:rsidR="009204D6" w:rsidRDefault="009204D6">
          <w:pPr>
            <w:rPr>
              <w:rFonts w:ascii="Palatino Linotype" w:hAnsi="Palatino Linotype"/>
              <w:b/>
              <w:sz w:val="22"/>
              <w:szCs w:val="22"/>
              <w:lang w:val="es-ES_tradnl"/>
            </w:rPr>
          </w:pPr>
        </w:p>
      </w:tc>
      <w:tc>
        <w:tcPr>
          <w:tcW w:w="2551"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8" w:type="dxa"/>
          <w:shd w:val="clear" w:color="auto" w:fill="auto"/>
          <w:vAlign w:val="center"/>
        </w:tcPr>
        <w:p w:rsidR="009204D6" w:rsidRDefault="003B2F63" w:rsidP="003B2F63">
          <w:pPr>
            <w:ind w:right="317"/>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BB753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BB753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BB7533">
            <w:rPr>
              <w:rFonts w:ascii="Palatino Linotype" w:hAnsi="Palatino Linotype"/>
              <w:b/>
              <w:sz w:val="22"/>
              <w:szCs w:val="22"/>
              <w:lang w:val="es-ES_tradnl"/>
            </w:rPr>
            <w:t xml:space="preserve"> </w:t>
          </w:r>
        </w:p>
      </w:tc>
    </w:tr>
    <w:tr w:rsidR="009204D6">
      <w:trPr>
        <w:trHeight w:val="228"/>
      </w:trPr>
      <w:tc>
        <w:tcPr>
          <w:tcW w:w="4251" w:type="dxa"/>
          <w:vMerge/>
          <w:shd w:val="clear" w:color="auto" w:fill="auto"/>
        </w:tcPr>
        <w:p w:rsidR="009204D6" w:rsidRDefault="009204D6">
          <w:pPr>
            <w:rPr>
              <w:rFonts w:ascii="Palatino Linotype" w:hAnsi="Palatino Linotype"/>
              <w:b/>
              <w:sz w:val="22"/>
              <w:szCs w:val="22"/>
              <w:lang w:val="es-ES_tradnl"/>
            </w:rPr>
          </w:pPr>
        </w:p>
      </w:tc>
      <w:tc>
        <w:tcPr>
          <w:tcW w:w="2551"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8" w:type="dxa"/>
          <w:shd w:val="clear" w:color="auto" w:fill="auto"/>
          <w:vAlign w:val="center"/>
        </w:tcPr>
        <w:p w:rsidR="009204D6" w:rsidRDefault="00BB7533">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Ocoyoacac</w:t>
          </w:r>
          <w:proofErr w:type="spellEnd"/>
        </w:p>
      </w:tc>
    </w:tr>
    <w:tr w:rsidR="009204D6">
      <w:tc>
        <w:tcPr>
          <w:tcW w:w="4251" w:type="dxa"/>
          <w:vMerge/>
          <w:shd w:val="clear" w:color="auto" w:fill="auto"/>
        </w:tcPr>
        <w:p w:rsidR="009204D6" w:rsidRDefault="009204D6">
          <w:pPr>
            <w:rPr>
              <w:rFonts w:ascii="Palatino Linotype" w:hAnsi="Palatino Linotype"/>
              <w:b/>
              <w:sz w:val="22"/>
              <w:szCs w:val="22"/>
              <w:lang w:val="es-ES_tradnl"/>
            </w:rPr>
          </w:pPr>
        </w:p>
      </w:tc>
      <w:tc>
        <w:tcPr>
          <w:tcW w:w="2551" w:type="dxa"/>
          <w:shd w:val="clear" w:color="auto" w:fill="auto"/>
        </w:tcPr>
        <w:p w:rsidR="009204D6" w:rsidRDefault="00BB753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8" w:type="dxa"/>
          <w:shd w:val="clear" w:color="auto" w:fill="auto"/>
        </w:tcPr>
        <w:p w:rsidR="009204D6" w:rsidRDefault="00BB753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204D6" w:rsidRDefault="009204D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329"/>
    <w:multiLevelType w:val="multilevel"/>
    <w:tmpl w:val="636A44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9E82B53"/>
    <w:multiLevelType w:val="multilevel"/>
    <w:tmpl w:val="B9F8FE44"/>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D6"/>
    <w:rsid w:val="002C0F93"/>
    <w:rsid w:val="003B2F63"/>
    <w:rsid w:val="009204D6"/>
    <w:rsid w:val="009822DA"/>
    <w:rsid w:val="00BB7533"/>
    <w:rsid w:val="00C14FEB"/>
    <w:rsid w:val="00E6239A"/>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B75CD-B591-4093-84A9-6E347BF7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5548-09AB-4FE6-8DA4-2F2657C9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7755</Words>
  <Characters>42654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2</cp:revision>
  <cp:lastPrinted>2020-01-22T19:55:00Z</cp:lastPrinted>
  <dcterms:created xsi:type="dcterms:W3CDTF">2020-08-21T02:18:00Z</dcterms:created>
  <dcterms:modified xsi:type="dcterms:W3CDTF">2020-08-21T02:18:00Z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