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920" w:rsidRDefault="005B1233">
      <w:pPr>
        <w:spacing w:line="360" w:lineRule="auto"/>
        <w:jc w:val="both"/>
        <w:rPr>
          <w:rFonts w:ascii="Palatino Linotype" w:hAnsi="Palatino Linotype"/>
        </w:rPr>
      </w:pPr>
      <w:bookmarkStart w:id="0" w:name="_GoBack"/>
      <w:bookmarkEnd w:id="0"/>
      <w:r>
        <w:rPr>
          <w:rFonts w:ascii="Palatino Linotype" w:hAnsi="Palatino Linotype"/>
        </w:rPr>
        <w:t>Resolución del Pleno del Instituto de Transparencia, Acceso a la Información Pública y Protección de Datos Personales del Estado de México y Municipios, con domicilio en Metepec, Estado de México, de fecha doce de agosto de dos mil veinte.</w:t>
      </w:r>
    </w:p>
    <w:p w:rsidR="000E5920" w:rsidRDefault="000E5920">
      <w:pPr>
        <w:spacing w:line="360" w:lineRule="auto"/>
        <w:jc w:val="both"/>
        <w:rPr>
          <w:rFonts w:ascii="Palatino Linotype" w:hAnsi="Palatino Linotype"/>
        </w:rPr>
      </w:pPr>
    </w:p>
    <w:p w:rsidR="000E5920" w:rsidRDefault="005B1233">
      <w:pPr>
        <w:spacing w:line="360" w:lineRule="auto"/>
        <w:jc w:val="both"/>
        <w:rPr>
          <w:rFonts w:ascii="Palatino Linotype" w:hAnsi="Palatino Linotype"/>
          <w:b/>
        </w:rPr>
      </w:pPr>
      <w:r>
        <w:rPr>
          <w:rFonts w:ascii="Palatino Linotype" w:hAnsi="Palatino Linotype"/>
          <w:sz w:val="28"/>
        </w:rPr>
        <w:t xml:space="preserve">VISTO </w:t>
      </w:r>
      <w:r>
        <w:rPr>
          <w:rFonts w:ascii="Palatino Linotype" w:hAnsi="Palatino Linotype"/>
        </w:rPr>
        <w:t xml:space="preserve">el expediente formado con motivo del recurso de revisión </w:t>
      </w:r>
      <w:r>
        <w:rPr>
          <w:rFonts w:ascii="Palatino Linotype" w:hAnsi="Palatino Linotype"/>
          <w:b/>
        </w:rPr>
        <w:t>00907/INFOEM/IP/RR/2020</w:t>
      </w:r>
      <w:r>
        <w:rPr>
          <w:rFonts w:ascii="Palatino Linotype" w:hAnsi="Palatino Linotype"/>
        </w:rPr>
        <w:t xml:space="preserve">, promovido por el </w:t>
      </w:r>
      <w:r>
        <w:rPr>
          <w:rFonts w:ascii="Palatino Linotype" w:hAnsi="Palatino Linotype"/>
          <w:b/>
        </w:rPr>
        <w:t>C.</w:t>
      </w:r>
      <w:r>
        <w:rPr>
          <w:rFonts w:ascii="Palatino Linotype" w:hAnsi="Palatino Linotype"/>
        </w:rPr>
        <w:t xml:space="preserve"> </w:t>
      </w:r>
      <w:proofErr w:type="spellStart"/>
      <w:r w:rsidR="00F124A3" w:rsidRPr="00F124A3">
        <w:rPr>
          <w:rFonts w:ascii="Palatino Linotype" w:hAnsi="Palatino Linotype"/>
          <w:b/>
        </w:rPr>
        <w:t>xxxxxxxxxx</w:t>
      </w:r>
      <w:proofErr w:type="spellEnd"/>
      <w:r w:rsidR="00F124A3" w:rsidRPr="00F124A3">
        <w:rPr>
          <w:rFonts w:ascii="Palatino Linotype" w:hAnsi="Palatino Linotype"/>
          <w:b/>
        </w:rPr>
        <w:t xml:space="preserve"> y/o </w:t>
      </w:r>
      <w:proofErr w:type="spellStart"/>
      <w:r w:rsidR="00F124A3" w:rsidRPr="00F124A3">
        <w:rPr>
          <w:rFonts w:ascii="Palatino Linotype" w:hAnsi="Palatino Linotype"/>
          <w:b/>
        </w:rPr>
        <w:t>xxxxxxxxxx</w:t>
      </w:r>
      <w:proofErr w:type="spellEnd"/>
      <w:r w:rsidR="00F124A3" w:rsidRPr="00F124A3">
        <w:rPr>
          <w:rFonts w:ascii="Palatino Linotype" w:hAnsi="Palatino Linotype"/>
          <w:b/>
        </w:rPr>
        <w:t xml:space="preserve"> xx </w:t>
      </w:r>
      <w:proofErr w:type="spellStart"/>
      <w:r w:rsidR="00F124A3" w:rsidRPr="00F124A3">
        <w:rPr>
          <w:rFonts w:ascii="Palatino Linotype" w:hAnsi="Palatino Linotype"/>
          <w:b/>
        </w:rPr>
        <w:t>xxxxxxxxxxxxx</w:t>
      </w:r>
      <w:proofErr w:type="spellEnd"/>
      <w:r w:rsidR="00F124A3" w:rsidRPr="00F124A3">
        <w:rPr>
          <w:rFonts w:ascii="Palatino Linotype" w:hAnsi="Palatino Linotype"/>
          <w:b/>
        </w:rPr>
        <w:t xml:space="preserve"> xx </w:t>
      </w:r>
      <w:proofErr w:type="spellStart"/>
      <w:r w:rsidR="00F124A3" w:rsidRPr="00F124A3">
        <w:rPr>
          <w:rFonts w:ascii="Palatino Linotype" w:hAnsi="Palatino Linotype"/>
          <w:b/>
        </w:rPr>
        <w:t>xxxxxxxxxxxxx</w:t>
      </w:r>
      <w:proofErr w:type="spellEnd"/>
      <w:r w:rsidR="00F124A3" w:rsidRPr="00F124A3">
        <w:rPr>
          <w:rFonts w:ascii="Palatino Linotype" w:hAnsi="Palatino Linotype"/>
          <w:b/>
        </w:rPr>
        <w:t xml:space="preserve"> </w:t>
      </w:r>
      <w:r>
        <w:rPr>
          <w:rFonts w:ascii="Palatino Linotype" w:hAnsi="Palatino Linotype"/>
        </w:rPr>
        <w:t xml:space="preserve">en lo sucesivo </w:t>
      </w:r>
      <w:r>
        <w:rPr>
          <w:rFonts w:ascii="Palatino Linotype" w:hAnsi="Palatino Linotype"/>
          <w:b/>
        </w:rPr>
        <w:t>EL RECURRENTE,</w:t>
      </w:r>
      <w:r>
        <w:rPr>
          <w:rFonts w:ascii="Palatino Linotype" w:hAnsi="Palatino Linotype"/>
        </w:rPr>
        <w:t xml:space="preserve"> en contra de la respuesta emitida por el</w:t>
      </w:r>
      <w:r>
        <w:rPr>
          <w:rFonts w:ascii="Palatino Linotype" w:hAnsi="Palatino Linotype"/>
          <w:b/>
        </w:rPr>
        <w:t xml:space="preserve"> Ayuntamiento de Tlalnepantla de Baz</w:t>
      </w:r>
      <w:r>
        <w:rPr>
          <w:rFonts w:ascii="Palatino Linotype" w:hAnsi="Palatino Linotype"/>
        </w:rPr>
        <w:t xml:space="preserve">, en lo sucesivo </w:t>
      </w:r>
      <w:r>
        <w:rPr>
          <w:rFonts w:ascii="Palatino Linotype" w:hAnsi="Palatino Linotype"/>
          <w:b/>
        </w:rPr>
        <w:t>EL SUJETO OBLIGADO</w:t>
      </w:r>
      <w:r>
        <w:rPr>
          <w:rFonts w:ascii="Palatino Linotype" w:hAnsi="Palatino Linotype"/>
        </w:rPr>
        <w:t xml:space="preserve">, se procede a dictar la presente resolución con base en lo que se expone: </w:t>
      </w:r>
    </w:p>
    <w:p w:rsidR="000E5920" w:rsidRDefault="000E5920">
      <w:pPr>
        <w:tabs>
          <w:tab w:val="left" w:pos="9072"/>
        </w:tabs>
        <w:spacing w:line="360" w:lineRule="auto"/>
        <w:jc w:val="both"/>
        <w:rPr>
          <w:rFonts w:ascii="Palatino Linotype" w:hAnsi="Palatino Linotype"/>
        </w:rPr>
      </w:pPr>
    </w:p>
    <w:p w:rsidR="000E5920" w:rsidRDefault="005B1233">
      <w:pPr>
        <w:spacing w:line="360" w:lineRule="auto"/>
        <w:jc w:val="center"/>
        <w:rPr>
          <w:rFonts w:ascii="Palatino Linotype" w:hAnsi="Palatino Linotype"/>
          <w:b/>
          <w:bCs/>
          <w:spacing w:val="60"/>
          <w:sz w:val="28"/>
        </w:rPr>
      </w:pPr>
      <w:r>
        <w:rPr>
          <w:rFonts w:ascii="Palatino Linotype" w:hAnsi="Palatino Linotype"/>
          <w:b/>
          <w:bCs/>
          <w:spacing w:val="60"/>
          <w:sz w:val="28"/>
        </w:rPr>
        <w:t>RESULTANDO</w:t>
      </w:r>
    </w:p>
    <w:p w:rsidR="000E5920" w:rsidRDefault="000E5920">
      <w:pPr>
        <w:spacing w:line="360" w:lineRule="auto"/>
        <w:jc w:val="center"/>
        <w:rPr>
          <w:rFonts w:ascii="Palatino Linotype" w:hAnsi="Palatino Linotype"/>
          <w:b/>
          <w:bCs/>
          <w:spacing w:val="60"/>
        </w:rPr>
      </w:pPr>
    </w:p>
    <w:p w:rsidR="000E5920" w:rsidRDefault="005B1233">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rPr>
        <w:t xml:space="preserve">En fecha diecinueve de diciembre de dos mil diecinueve, </w:t>
      </w:r>
      <w:r>
        <w:rPr>
          <w:rFonts w:ascii="Palatino Linotype" w:hAnsi="Palatino Linotype"/>
          <w:b/>
        </w:rPr>
        <w:t>EL RECURRENTE</w:t>
      </w:r>
      <w:r>
        <w:rPr>
          <w:rFonts w:ascii="Palatino Linotype" w:hAnsi="Palatino Linotype"/>
        </w:rPr>
        <w:t xml:space="preserve"> presentó a través del Sistema de </w:t>
      </w:r>
      <w:r>
        <w:rPr>
          <w:rFonts w:ascii="Palatino Linotype" w:hAnsi="Palatino Linotype" w:cs="Arial"/>
        </w:rPr>
        <w:t>Acceso</w:t>
      </w:r>
      <w:r>
        <w:rPr>
          <w:rFonts w:ascii="Palatino Linotype" w:hAnsi="Palatino Linotype"/>
        </w:rPr>
        <w:t xml:space="preserve"> a la Información Mexiquense, en lo subsecuente </w:t>
      </w:r>
      <w:r>
        <w:rPr>
          <w:rFonts w:ascii="Palatino Linotype" w:hAnsi="Palatino Linotype"/>
          <w:b/>
        </w:rPr>
        <w:t>EL SAIMEX</w:t>
      </w:r>
      <w:r>
        <w:rPr>
          <w:rFonts w:ascii="Palatino Linotype" w:hAnsi="Palatino Linotype"/>
        </w:rPr>
        <w:t xml:space="preserve">, ante </w:t>
      </w:r>
      <w:r>
        <w:rPr>
          <w:rFonts w:ascii="Palatino Linotype" w:hAnsi="Palatino Linotype"/>
          <w:b/>
        </w:rPr>
        <w:t>EL SUJETO OBLIGADO</w:t>
      </w:r>
      <w:r>
        <w:rPr>
          <w:rFonts w:ascii="Palatino Linotype" w:hAnsi="Palatino Linotype"/>
        </w:rPr>
        <w:t xml:space="preserve">, la solicitud de acceso a información pública, a la que se le asignó el número </w:t>
      </w:r>
      <w:r>
        <w:rPr>
          <w:rFonts w:ascii="Palatino Linotype" w:hAnsi="Palatino Linotype"/>
          <w:b/>
          <w:bCs/>
        </w:rPr>
        <w:t>01327/TLALNEPA/IP/2019,</w:t>
      </w:r>
      <w:r>
        <w:rPr>
          <w:rFonts w:ascii="Palatino Linotype" w:hAnsi="Palatino Linotype"/>
        </w:rPr>
        <w:t xml:space="preserve"> mediante la cual solicitó, en </w:t>
      </w:r>
      <w:r>
        <w:rPr>
          <w:rFonts w:ascii="Palatino Linotype" w:hAnsi="Palatino Linotype"/>
          <w:b/>
        </w:rPr>
        <w:t>Copias Certificadas(con costo)</w:t>
      </w:r>
      <w:r>
        <w:rPr>
          <w:rFonts w:ascii="Palatino Linotype" w:hAnsi="Palatino Linotype"/>
        </w:rPr>
        <w:t xml:space="preserve">, lo </w:t>
      </w:r>
      <w:r>
        <w:rPr>
          <w:rFonts w:ascii="Palatino Linotype" w:hAnsi="Palatino Linotype" w:cs="Arial"/>
        </w:rPr>
        <w:t>siguiente</w:t>
      </w:r>
      <w:r>
        <w:rPr>
          <w:rFonts w:ascii="Palatino Linotype" w:hAnsi="Palatino Linotype"/>
        </w:rPr>
        <w:t>:</w:t>
      </w:r>
    </w:p>
    <w:p w:rsidR="000E5920" w:rsidRDefault="000E5920">
      <w:pPr>
        <w:pStyle w:val="Prrafodelista"/>
        <w:spacing w:line="360" w:lineRule="auto"/>
        <w:ind w:left="851" w:right="899"/>
        <w:jc w:val="both"/>
        <w:rPr>
          <w:rFonts w:ascii="Palatino Linotype" w:hAnsi="Palatino Linotype" w:cs="Arial"/>
          <w:i/>
        </w:rPr>
      </w:pPr>
    </w:p>
    <w:p w:rsidR="000E5920" w:rsidRDefault="005B1233">
      <w:pPr>
        <w:pStyle w:val="Prrafodelista"/>
        <w:ind w:left="709" w:right="757"/>
        <w:jc w:val="both"/>
        <w:rPr>
          <w:rFonts w:ascii="Palatino Linotype" w:hAnsi="Palatino Linotype" w:cs="Arial"/>
          <w:i/>
          <w:sz w:val="22"/>
        </w:rPr>
      </w:pPr>
      <w:r>
        <w:rPr>
          <w:rFonts w:ascii="Palatino Linotype" w:hAnsi="Palatino Linotype" w:cs="Arial"/>
          <w:i/>
          <w:sz w:val="22"/>
        </w:rPr>
        <w:t xml:space="preserve">“Requiero del Ayuntamiento de Tlalnepantla de Baz la siguiente información Copia certificada del expediente DGDU/CUS/105/2018, mismo que se encuentra en la Dirección de Transformación Urbana, preciso que del expediente se requiere la copia certificada de cada documento que en él se encuentre, respecto del predio en el que se está construyendo un hotel en la Colonia Valle </w:t>
      </w:r>
      <w:proofErr w:type="spellStart"/>
      <w:r>
        <w:rPr>
          <w:rFonts w:ascii="Palatino Linotype" w:hAnsi="Palatino Linotype" w:cs="Arial"/>
          <w:i/>
          <w:sz w:val="22"/>
        </w:rPr>
        <w:t>Ceylan</w:t>
      </w:r>
      <w:proofErr w:type="spellEnd"/>
      <w:r>
        <w:rPr>
          <w:rFonts w:ascii="Palatino Linotype" w:hAnsi="Palatino Linotype" w:cs="Arial"/>
          <w:i/>
          <w:sz w:val="22"/>
        </w:rPr>
        <w:t xml:space="preserve">, en la calle de Zacatecas esquina </w:t>
      </w:r>
      <w:r>
        <w:rPr>
          <w:rFonts w:ascii="Palatino Linotype" w:hAnsi="Palatino Linotype" w:cs="Arial"/>
          <w:i/>
          <w:sz w:val="22"/>
        </w:rPr>
        <w:lastRenderedPageBreak/>
        <w:t xml:space="preserve">Guadalajara. El dictamen único de factibilidad emitido por el gobierno del estado de México del visto bueno y construcción, del referido hotel. Requiero las minutas, memorándum o cualquier denominación que sea que tenga de la expresión documental de las reuniones sostenidas con el Lic. </w:t>
      </w:r>
      <w:proofErr w:type="spellStart"/>
      <w:r>
        <w:rPr>
          <w:rFonts w:ascii="Palatino Linotype" w:hAnsi="Palatino Linotype" w:cs="Arial"/>
          <w:i/>
          <w:sz w:val="22"/>
        </w:rPr>
        <w:t>Raciel</w:t>
      </w:r>
      <w:proofErr w:type="spellEnd"/>
      <w:r>
        <w:rPr>
          <w:rFonts w:ascii="Palatino Linotype" w:hAnsi="Palatino Linotype" w:cs="Arial"/>
          <w:i/>
          <w:sz w:val="22"/>
        </w:rPr>
        <w:t xml:space="preserve"> Pérez Cruz, presidente municipal constitucional del municipio de Tlalnepantla de Baz, con vecinos de la colonia Valle </w:t>
      </w:r>
      <w:proofErr w:type="spellStart"/>
      <w:r>
        <w:rPr>
          <w:rFonts w:ascii="Palatino Linotype" w:hAnsi="Palatino Linotype" w:cs="Arial"/>
          <w:i/>
          <w:sz w:val="22"/>
        </w:rPr>
        <w:t>Ceylan</w:t>
      </w:r>
      <w:proofErr w:type="spellEnd"/>
      <w:r>
        <w:rPr>
          <w:rFonts w:ascii="Palatino Linotype" w:hAnsi="Palatino Linotype" w:cs="Arial"/>
          <w:i/>
          <w:sz w:val="22"/>
        </w:rPr>
        <w:t xml:space="preserve">, los días 10 y 17 de diciembre del presente año. Requiero la expresión documental en copia certificada mediante la cual se proporcione el nombre de los servidores públicos que autorizaron el uso de suelo del terreno motivo del expediente señalado la expresión documental que compruebe el conocimiento que tuvo de este proyecto así como su aprobación por la entonces presidenta municipal Denisse Ugalde Alegría. La expresión documental en copia certificada del uso de suelo que tenía el predio antes del cambio para el proyecto de construcción para hotel. La expresión documental mediante la cual se compruebe que dieron garantía de audiencia al propietario del inmueble ubicado en la calle zacatecas 103, casa que se encuentra junto a la construcción del hotel en cuestión. Documento en copia certificada del estudio técnico mediante el cual el ayuntamiento aprueba la construcción del hotel sin que dicha construcción vaya a provocar o generar perjuicios estructurales a la construcción de la casa ubicada en la calle zacatecas 103. Documento en copia certificada mediante el cual se compruebe que el ayuntamiento de </w:t>
      </w:r>
      <w:proofErr w:type="spellStart"/>
      <w:r>
        <w:rPr>
          <w:rFonts w:ascii="Palatino Linotype" w:hAnsi="Palatino Linotype" w:cs="Arial"/>
          <w:i/>
          <w:sz w:val="22"/>
        </w:rPr>
        <w:t>tlalnepanlta</w:t>
      </w:r>
      <w:proofErr w:type="spellEnd"/>
      <w:r>
        <w:rPr>
          <w:rFonts w:ascii="Palatino Linotype" w:hAnsi="Palatino Linotype" w:cs="Arial"/>
          <w:i/>
          <w:sz w:val="22"/>
        </w:rPr>
        <w:t xml:space="preserve"> de </w:t>
      </w:r>
      <w:proofErr w:type="spellStart"/>
      <w:r>
        <w:rPr>
          <w:rFonts w:ascii="Palatino Linotype" w:hAnsi="Palatino Linotype" w:cs="Arial"/>
          <w:i/>
          <w:sz w:val="22"/>
        </w:rPr>
        <w:t>baz</w:t>
      </w:r>
      <w:proofErr w:type="spellEnd"/>
      <w:r>
        <w:rPr>
          <w:rFonts w:ascii="Palatino Linotype" w:hAnsi="Palatino Linotype" w:cs="Arial"/>
          <w:i/>
          <w:sz w:val="22"/>
        </w:rPr>
        <w:t xml:space="preserve"> haya notificado al propietario de la casa ubicada en el 103 de la calle zacatecas respecto de la aprobación del proyecto de construcción del hotel y que se le dejaban a salvo sus derechos para impugnar dicha determinación del ayuntamiento. Se proporcione el nombre de los servidores públicos e informar si continúan como servidores públicos que realizaron el estudio técnico para la construcción del hotel y que hayan visitado o realizado la supervisión respecto del riesgo que podría ocasionar al inmueble ubicado en la calle zacatecas 103. Que informe el sustento jurídico mediante el cual se puede impugnar el acto de autoridad mediante el cual se otorgó el cambio de uso de suelo y construcción de un hotel en el domicilio ya señalado. El documento que compruebe la propiedad del inmueble ubicado en la avenida reyes Heroles número 76 </w:t>
      </w:r>
      <w:proofErr w:type="gramStart"/>
      <w:r>
        <w:rPr>
          <w:rFonts w:ascii="Palatino Linotype" w:hAnsi="Palatino Linotype" w:cs="Arial"/>
          <w:i/>
          <w:sz w:val="22"/>
        </w:rPr>
        <w:t>manzana</w:t>
      </w:r>
      <w:proofErr w:type="gramEnd"/>
      <w:r>
        <w:rPr>
          <w:rFonts w:ascii="Palatino Linotype" w:hAnsi="Palatino Linotype" w:cs="Arial"/>
          <w:i/>
          <w:sz w:val="22"/>
        </w:rPr>
        <w:t xml:space="preserve"> 26-w a nombre de </w:t>
      </w:r>
      <w:proofErr w:type="spellStart"/>
      <w:r w:rsidR="00F124A3">
        <w:rPr>
          <w:rFonts w:ascii="Palatino Linotype" w:hAnsi="Palatino Linotype" w:cs="Arial"/>
          <w:i/>
          <w:sz w:val="22"/>
        </w:rPr>
        <w:t>xxxxx</w:t>
      </w:r>
      <w:proofErr w:type="spellEnd"/>
      <w:r>
        <w:rPr>
          <w:rFonts w:ascii="Palatino Linotype" w:hAnsi="Palatino Linotype" w:cs="Arial"/>
          <w:i/>
          <w:sz w:val="22"/>
        </w:rPr>
        <w:t xml:space="preserve"> </w:t>
      </w:r>
      <w:proofErr w:type="spellStart"/>
      <w:r w:rsidR="00F124A3">
        <w:rPr>
          <w:rFonts w:ascii="Palatino Linotype" w:hAnsi="Palatino Linotype" w:cs="Arial"/>
          <w:i/>
          <w:sz w:val="22"/>
        </w:rPr>
        <w:t>xxxxx</w:t>
      </w:r>
      <w:proofErr w:type="spellEnd"/>
      <w:r>
        <w:rPr>
          <w:rFonts w:ascii="Palatino Linotype" w:hAnsi="Palatino Linotype" w:cs="Arial"/>
          <w:i/>
          <w:sz w:val="22"/>
        </w:rPr>
        <w:t xml:space="preserve"> </w:t>
      </w:r>
      <w:proofErr w:type="spellStart"/>
      <w:r w:rsidR="00F124A3">
        <w:rPr>
          <w:rFonts w:ascii="Palatino Linotype" w:hAnsi="Palatino Linotype" w:cs="Arial"/>
          <w:i/>
          <w:sz w:val="22"/>
        </w:rPr>
        <w:t>xxxxxxxx</w:t>
      </w:r>
      <w:proofErr w:type="spellEnd"/>
      <w:r>
        <w:rPr>
          <w:rFonts w:ascii="Palatino Linotype" w:hAnsi="Palatino Linotype" w:cs="Arial"/>
          <w:i/>
          <w:sz w:val="22"/>
        </w:rPr>
        <w:t xml:space="preserve"> </w:t>
      </w:r>
      <w:proofErr w:type="spellStart"/>
      <w:r w:rsidR="00F124A3">
        <w:rPr>
          <w:rFonts w:ascii="Palatino Linotype" w:hAnsi="Palatino Linotype" w:cs="Arial"/>
          <w:i/>
          <w:sz w:val="22"/>
        </w:rPr>
        <w:t>xxxxxxx</w:t>
      </w:r>
      <w:proofErr w:type="spellEnd"/>
      <w:r>
        <w:rPr>
          <w:rFonts w:ascii="Palatino Linotype" w:hAnsi="Palatino Linotype" w:cs="Arial"/>
          <w:i/>
          <w:sz w:val="22"/>
        </w:rPr>
        <w:t xml:space="preserve">. El documento de protección civil que contenga el visto bueno de que no existe riego derivado de la construcción del hotel para los habitantes así como para la casa ubicada en el 103 de la calle zacatecas en la colonia valle Ceylán. Que se proporcione el documento mediante el cual se tiene clasificado el uso de suelo en la referida ubicación, si es de alta, media o baja sismicidad.” </w:t>
      </w:r>
      <w:r>
        <w:rPr>
          <w:rFonts w:ascii="Palatino Linotype" w:hAnsi="Palatino Linotype"/>
          <w:sz w:val="22"/>
        </w:rPr>
        <w:t>(Sic)</w:t>
      </w:r>
    </w:p>
    <w:p w:rsidR="000E5920" w:rsidRDefault="000E5920">
      <w:pPr>
        <w:spacing w:line="360" w:lineRule="auto"/>
        <w:ind w:right="709"/>
        <w:jc w:val="both"/>
        <w:rPr>
          <w:rFonts w:ascii="Palatino Linotype" w:hAnsi="Palatino Linotype"/>
        </w:rPr>
      </w:pPr>
    </w:p>
    <w:p w:rsidR="000E5920" w:rsidRDefault="005B1233">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cs="Arial"/>
        </w:rPr>
        <w:t xml:space="preserve">De las constancias que obran en el expediente electrónico del </w:t>
      </w:r>
      <w:r>
        <w:rPr>
          <w:rFonts w:ascii="Palatino Linotype" w:hAnsi="Palatino Linotype" w:cs="Arial"/>
          <w:b/>
        </w:rPr>
        <w:t>SAIMEX</w:t>
      </w:r>
      <w:r>
        <w:rPr>
          <w:rFonts w:ascii="Palatino Linotype" w:hAnsi="Palatino Linotype" w:cs="Arial"/>
        </w:rPr>
        <w:t xml:space="preserve">, se advierte que, en el apartado de requerimientos de conformidad con el artículo 162 de </w:t>
      </w:r>
      <w:r>
        <w:rPr>
          <w:rFonts w:ascii="Palatino Linotype" w:hAnsi="Palatino Linotype" w:cs="Arial"/>
        </w:rPr>
        <w:lastRenderedPageBreak/>
        <w:t xml:space="preserve">Ley de la materia, la solicitud de información fue turnada a la servidora pública habilitada que se consideró </w:t>
      </w:r>
      <w:proofErr w:type="spellStart"/>
      <w:r>
        <w:rPr>
          <w:rFonts w:ascii="Palatino Linotype" w:hAnsi="Palatino Linotype" w:cs="Arial"/>
        </w:rPr>
        <w:t>comoetente</w:t>
      </w:r>
      <w:proofErr w:type="spellEnd"/>
      <w:r>
        <w:rPr>
          <w:rFonts w:ascii="Palatino Linotype" w:hAnsi="Palatino Linotype" w:cs="Arial"/>
        </w:rPr>
        <w:t xml:space="preserve">, a través del turno con número de folio </w:t>
      </w:r>
      <w:r>
        <w:rPr>
          <w:rFonts w:ascii="Palatino Linotype" w:hAnsi="Palatino Linotype" w:cs="Arial"/>
          <w:b/>
          <w:bCs/>
        </w:rPr>
        <w:t xml:space="preserve">01327/TLALNEPA/IP/2019/TSP/0001 </w:t>
      </w:r>
      <w:r>
        <w:rPr>
          <w:rFonts w:ascii="Palatino Linotype" w:hAnsi="Palatino Linotype" w:cs="Arial"/>
        </w:rPr>
        <w:t>tal como se aprecia en la siguiente imagen:</w:t>
      </w:r>
    </w:p>
    <w:p w:rsidR="000E5920" w:rsidRDefault="000E5920">
      <w:pPr>
        <w:pStyle w:val="Prrafodelista"/>
        <w:spacing w:line="360" w:lineRule="auto"/>
        <w:ind w:left="0"/>
        <w:rPr>
          <w:rFonts w:ascii="Palatino Linotype" w:hAnsi="Palatino Linotype"/>
          <w:lang w:eastAsia="es-MX"/>
        </w:rPr>
      </w:pPr>
    </w:p>
    <w:p w:rsidR="000E5920" w:rsidRDefault="005B1233">
      <w:pPr>
        <w:pStyle w:val="Prrafodelista"/>
        <w:spacing w:line="360" w:lineRule="auto"/>
        <w:ind w:left="0"/>
        <w:jc w:val="center"/>
        <w:rPr>
          <w:rFonts w:ascii="Palatino Linotype" w:hAnsi="Palatino Linotype" w:cs="Arial"/>
        </w:rPr>
      </w:pPr>
      <w:r>
        <w:rPr>
          <w:noProof/>
          <w:lang w:eastAsia="es-MX"/>
        </w:rPr>
        <w:drawing>
          <wp:inline distT="0" distB="0" distL="0" distR="0">
            <wp:extent cx="5086350" cy="10763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8"/>
                    <a:stretch>
                      <a:fillRect/>
                    </a:stretch>
                  </pic:blipFill>
                  <pic:spPr bwMode="auto">
                    <a:xfrm>
                      <a:off x="0" y="0"/>
                      <a:ext cx="5086350" cy="1076325"/>
                    </a:xfrm>
                    <a:prstGeom prst="rect">
                      <a:avLst/>
                    </a:prstGeom>
                  </pic:spPr>
                </pic:pic>
              </a:graphicData>
            </a:graphic>
          </wp:inline>
        </w:drawing>
      </w:r>
      <w:r>
        <w:rPr>
          <w:lang w:eastAsia="es-MX"/>
        </w:rPr>
        <w:t xml:space="preserve">  </w:t>
      </w:r>
    </w:p>
    <w:p w:rsidR="000E5920" w:rsidRDefault="000E5920">
      <w:pPr>
        <w:spacing w:line="360" w:lineRule="auto"/>
        <w:jc w:val="both"/>
        <w:rPr>
          <w:rFonts w:ascii="Palatino Linotype" w:hAnsi="Palatino Linotype" w:cs="Arial"/>
        </w:rPr>
      </w:pPr>
    </w:p>
    <w:p w:rsidR="000E5920" w:rsidRDefault="005B1233">
      <w:pPr>
        <w:pStyle w:val="Prrafodelista"/>
        <w:spacing w:line="360" w:lineRule="auto"/>
        <w:ind w:left="0"/>
        <w:jc w:val="both"/>
        <w:rPr>
          <w:rFonts w:ascii="Palatino Linotype" w:hAnsi="Palatino Linotype" w:cs="Arial"/>
        </w:rPr>
      </w:pPr>
      <w:r>
        <w:rPr>
          <w:rFonts w:ascii="Palatino Linotype" w:hAnsi="Palatino Linotype" w:cs="Arial"/>
        </w:rPr>
        <w:t xml:space="preserve">Dicho requerimiento, cabe señalar que fue atendido por la servidora pública de referencia, mediante folio de respuesta </w:t>
      </w:r>
      <w:r>
        <w:rPr>
          <w:rFonts w:ascii="Palatino Linotype" w:hAnsi="Palatino Linotype" w:cs="Arial"/>
          <w:b/>
        </w:rPr>
        <w:t>01327/TLALNEPA/IP/2019/RSP/0001</w:t>
      </w:r>
      <w:r>
        <w:rPr>
          <w:rFonts w:ascii="Palatino Linotype" w:hAnsi="Palatino Linotype" w:cs="Arial"/>
        </w:rPr>
        <w:t xml:space="preserve">, tal y como se ilustra con la imagen inserta: </w:t>
      </w:r>
    </w:p>
    <w:p w:rsidR="000E5920" w:rsidRDefault="000E5920">
      <w:pPr>
        <w:pStyle w:val="Prrafodelista"/>
        <w:spacing w:line="360" w:lineRule="auto"/>
        <w:ind w:left="0"/>
        <w:jc w:val="both"/>
        <w:rPr>
          <w:rFonts w:ascii="Palatino Linotype" w:hAnsi="Palatino Linotype" w:cs="Arial"/>
        </w:rPr>
      </w:pPr>
    </w:p>
    <w:p w:rsidR="000E5920" w:rsidRDefault="005B1233">
      <w:pPr>
        <w:pStyle w:val="Prrafodelista"/>
        <w:spacing w:line="360" w:lineRule="auto"/>
        <w:ind w:left="0"/>
        <w:jc w:val="center"/>
        <w:rPr>
          <w:rFonts w:ascii="Palatino Linotype" w:hAnsi="Palatino Linotype" w:cs="Arial"/>
        </w:rPr>
      </w:pPr>
      <w:r>
        <w:rPr>
          <w:noProof/>
          <w:lang w:eastAsia="es-MX"/>
        </w:rPr>
        <w:drawing>
          <wp:inline distT="0" distB="0" distL="0" distR="0">
            <wp:extent cx="5791835" cy="107442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9"/>
                    <a:stretch>
                      <a:fillRect/>
                    </a:stretch>
                  </pic:blipFill>
                  <pic:spPr bwMode="auto">
                    <a:xfrm>
                      <a:off x="0" y="0"/>
                      <a:ext cx="5791835" cy="1074420"/>
                    </a:xfrm>
                    <a:prstGeom prst="rect">
                      <a:avLst/>
                    </a:prstGeom>
                  </pic:spPr>
                </pic:pic>
              </a:graphicData>
            </a:graphic>
          </wp:inline>
        </w:drawing>
      </w:r>
    </w:p>
    <w:p w:rsidR="000E5920" w:rsidRDefault="000E5920">
      <w:pPr>
        <w:pStyle w:val="Prrafodelista"/>
        <w:spacing w:line="360" w:lineRule="auto"/>
        <w:ind w:left="0"/>
        <w:jc w:val="center"/>
        <w:rPr>
          <w:rFonts w:ascii="Palatino Linotype" w:hAnsi="Palatino Linotype" w:cs="Arial"/>
        </w:rPr>
      </w:pPr>
    </w:p>
    <w:p w:rsidR="000E5920" w:rsidRDefault="005B1233">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cs="Arial"/>
        </w:rPr>
        <w:t xml:space="preserve">Del expediente electrónico del </w:t>
      </w:r>
      <w:r>
        <w:rPr>
          <w:rFonts w:ascii="Palatino Linotype" w:hAnsi="Palatino Linotype" w:cs="Arial"/>
          <w:b/>
        </w:rPr>
        <w:t>SAIMEX,</w:t>
      </w:r>
      <w:r>
        <w:rPr>
          <w:rFonts w:ascii="Palatino Linotype" w:hAnsi="Palatino Linotype" w:cs="Arial"/>
        </w:rPr>
        <w:t xml:space="preserve"> se advierte que en fecha veintisiete de enero de la presente anualidad, </w:t>
      </w:r>
      <w:r>
        <w:rPr>
          <w:rFonts w:ascii="Palatino Linotype" w:hAnsi="Palatino Linotype" w:cs="Arial"/>
          <w:b/>
        </w:rPr>
        <w:t>EL SUJETO OBLIGADO</w:t>
      </w:r>
      <w:r>
        <w:rPr>
          <w:rFonts w:ascii="Palatino Linotype" w:hAnsi="Palatino Linotype" w:cs="Arial"/>
        </w:rPr>
        <w:t xml:space="preserve"> dio de respuesta a la solicitud de acceso a la información pública requerida por </w:t>
      </w:r>
      <w:r>
        <w:rPr>
          <w:rFonts w:ascii="Palatino Linotype" w:hAnsi="Palatino Linotype" w:cs="Arial"/>
          <w:b/>
        </w:rPr>
        <w:t>EL RECURRENTE</w:t>
      </w:r>
      <w:r>
        <w:rPr>
          <w:rFonts w:ascii="Palatino Linotype" w:hAnsi="Palatino Linotype" w:cs="Arial"/>
        </w:rPr>
        <w:t>, en los siguientes términos:</w:t>
      </w:r>
    </w:p>
    <w:p w:rsidR="000E5920" w:rsidRDefault="000E5920">
      <w:pPr>
        <w:ind w:right="757"/>
        <w:rPr>
          <w:rFonts w:ascii="Palatino Linotype" w:hAnsi="Palatino Linotype" w:cs="Arial"/>
        </w:rPr>
      </w:pPr>
    </w:p>
    <w:p w:rsidR="000E5920" w:rsidRDefault="005B1233">
      <w:pPr>
        <w:ind w:left="709" w:right="757"/>
        <w:jc w:val="right"/>
        <w:rPr>
          <w:rFonts w:ascii="Palatino Linotype" w:hAnsi="Palatino Linotype" w:cs="Arial"/>
          <w:i/>
          <w:sz w:val="22"/>
        </w:rPr>
      </w:pPr>
      <w:r>
        <w:rPr>
          <w:rFonts w:ascii="Palatino Linotype" w:hAnsi="Palatino Linotype" w:cs="Arial"/>
          <w:i/>
          <w:sz w:val="22"/>
        </w:rPr>
        <w:t>“Tlalnepantla de Baz, México a 27 de Enero de 2020</w:t>
      </w:r>
    </w:p>
    <w:p w:rsidR="000E5920" w:rsidRDefault="005B1233">
      <w:pPr>
        <w:ind w:left="709" w:right="757"/>
        <w:jc w:val="right"/>
        <w:rPr>
          <w:rFonts w:ascii="Palatino Linotype" w:hAnsi="Palatino Linotype" w:cs="Arial"/>
          <w:i/>
          <w:sz w:val="22"/>
        </w:rPr>
      </w:pPr>
      <w:r>
        <w:rPr>
          <w:rFonts w:ascii="Palatino Linotype" w:hAnsi="Palatino Linotype" w:cs="Arial"/>
          <w:i/>
          <w:sz w:val="22"/>
        </w:rPr>
        <w:lastRenderedPageBreak/>
        <w:t xml:space="preserve">Nombre del solicitante: </w:t>
      </w:r>
      <w:proofErr w:type="spellStart"/>
      <w:r w:rsidR="00F124A3" w:rsidRPr="00F124A3">
        <w:rPr>
          <w:rFonts w:ascii="Palatino Linotype" w:hAnsi="Palatino Linotype" w:cs="Arial"/>
          <w:i/>
          <w:sz w:val="22"/>
        </w:rPr>
        <w:t>xxxxxxxxxx</w:t>
      </w:r>
      <w:proofErr w:type="spellEnd"/>
      <w:r w:rsidR="00F124A3" w:rsidRPr="00F124A3">
        <w:rPr>
          <w:rFonts w:ascii="Palatino Linotype" w:hAnsi="Palatino Linotype" w:cs="Arial"/>
          <w:i/>
          <w:sz w:val="22"/>
        </w:rPr>
        <w:t xml:space="preserve"> y/o </w:t>
      </w:r>
      <w:proofErr w:type="spellStart"/>
      <w:r w:rsidR="00F124A3" w:rsidRPr="00F124A3">
        <w:rPr>
          <w:rFonts w:ascii="Palatino Linotype" w:hAnsi="Palatino Linotype" w:cs="Arial"/>
          <w:i/>
          <w:sz w:val="22"/>
        </w:rPr>
        <w:t>xxxxxxxxxx</w:t>
      </w:r>
      <w:proofErr w:type="spellEnd"/>
      <w:r w:rsidR="00F124A3" w:rsidRPr="00F124A3">
        <w:rPr>
          <w:rFonts w:ascii="Palatino Linotype" w:hAnsi="Palatino Linotype" w:cs="Arial"/>
          <w:i/>
          <w:sz w:val="22"/>
        </w:rPr>
        <w:t xml:space="preserve"> xx </w:t>
      </w:r>
      <w:proofErr w:type="spellStart"/>
      <w:r w:rsidR="00F124A3" w:rsidRPr="00F124A3">
        <w:rPr>
          <w:rFonts w:ascii="Palatino Linotype" w:hAnsi="Palatino Linotype" w:cs="Arial"/>
          <w:i/>
          <w:sz w:val="22"/>
        </w:rPr>
        <w:t>xxxxxxxxxxxxx</w:t>
      </w:r>
      <w:proofErr w:type="spellEnd"/>
      <w:r w:rsidR="00F124A3" w:rsidRPr="00F124A3">
        <w:rPr>
          <w:rFonts w:ascii="Palatino Linotype" w:hAnsi="Palatino Linotype" w:cs="Arial"/>
          <w:i/>
          <w:sz w:val="22"/>
        </w:rPr>
        <w:t xml:space="preserve"> xx </w:t>
      </w:r>
      <w:proofErr w:type="spellStart"/>
      <w:r w:rsidR="00F124A3" w:rsidRPr="00F124A3">
        <w:rPr>
          <w:rFonts w:ascii="Palatino Linotype" w:hAnsi="Palatino Linotype" w:cs="Arial"/>
          <w:i/>
          <w:sz w:val="22"/>
        </w:rPr>
        <w:t>xxxxxxxxxxxxx</w:t>
      </w:r>
      <w:proofErr w:type="spellEnd"/>
    </w:p>
    <w:p w:rsidR="000E5920" w:rsidRDefault="005B1233">
      <w:pPr>
        <w:ind w:left="709" w:right="757"/>
        <w:jc w:val="right"/>
        <w:rPr>
          <w:rFonts w:ascii="Palatino Linotype" w:hAnsi="Palatino Linotype" w:cs="Arial"/>
          <w:i/>
          <w:sz w:val="22"/>
        </w:rPr>
      </w:pPr>
      <w:r>
        <w:rPr>
          <w:rFonts w:ascii="Palatino Linotype" w:hAnsi="Palatino Linotype" w:cs="Arial"/>
          <w:i/>
          <w:sz w:val="22"/>
        </w:rPr>
        <w:t>Folio de la solicitud: 01327/TLALNEPA/IP/2019</w:t>
      </w:r>
    </w:p>
    <w:p w:rsidR="000E5920" w:rsidRDefault="000E5920">
      <w:pPr>
        <w:ind w:left="709" w:right="757"/>
        <w:jc w:val="right"/>
        <w:rPr>
          <w:rFonts w:ascii="Palatino Linotype" w:hAnsi="Palatino Linotype" w:cs="Arial"/>
          <w:i/>
          <w:sz w:val="22"/>
        </w:rPr>
      </w:pPr>
    </w:p>
    <w:p w:rsidR="000E5920" w:rsidRDefault="005B1233">
      <w:pPr>
        <w:ind w:left="709" w:right="757"/>
        <w:jc w:val="both"/>
        <w:rPr>
          <w:rFonts w:ascii="Palatino Linotype" w:hAnsi="Palatino Linotype" w:cs="Arial"/>
          <w:i/>
          <w:sz w:val="22"/>
        </w:rPr>
      </w:pPr>
      <w:r>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0E5920" w:rsidRDefault="000E5920">
      <w:pPr>
        <w:ind w:left="709" w:right="757"/>
        <w:jc w:val="both"/>
        <w:rPr>
          <w:rFonts w:ascii="Palatino Linotype" w:hAnsi="Palatino Linotype" w:cs="Arial"/>
          <w:i/>
          <w:sz w:val="22"/>
        </w:rPr>
      </w:pPr>
    </w:p>
    <w:p w:rsidR="000E5920" w:rsidRDefault="005B1233">
      <w:pPr>
        <w:ind w:left="709" w:right="757"/>
        <w:jc w:val="both"/>
        <w:rPr>
          <w:rFonts w:ascii="Palatino Linotype" w:hAnsi="Palatino Linotype" w:cs="Arial"/>
          <w:i/>
          <w:sz w:val="22"/>
        </w:rPr>
      </w:pPr>
      <w:r>
        <w:rPr>
          <w:rFonts w:ascii="Palatino Linotype" w:hAnsi="Palatino Linotype" w:cs="Arial"/>
          <w:i/>
          <w:sz w:val="22"/>
        </w:rPr>
        <w:t xml:space="preserve">Se le comunica que la información solicitada, bajo la modalidad copias certificadas, se encuentra disponible previo pago de derechos en la Tesorería Municipal, en términos de lo establecido en los artículos 141 de la Ley General de Transparencia y Acceso a la Información; 9, fracción III y 174 de la Ley de Transparencia y Acceso a la Información Pública del Estado de México y Municipios; y 148 del Código Financiero del Estado de México y Municipios; en las oficinas de la Unidad de Transparencia y Acceso a la Información Pública Municipal, ubicadas en Plaza Dr. Gustavo Baz s/n col. Centro, Tlalnepantla de Baz. Estado de México. </w:t>
      </w:r>
      <w:proofErr w:type="spellStart"/>
      <w:r>
        <w:rPr>
          <w:rFonts w:ascii="Palatino Linotype" w:hAnsi="Palatino Linotype" w:cs="Arial"/>
          <w:i/>
          <w:sz w:val="22"/>
        </w:rPr>
        <w:t>c.p.</w:t>
      </w:r>
      <w:proofErr w:type="spellEnd"/>
      <w:r>
        <w:rPr>
          <w:rFonts w:ascii="Palatino Linotype" w:hAnsi="Palatino Linotype" w:cs="Arial"/>
          <w:i/>
          <w:sz w:val="22"/>
        </w:rPr>
        <w:t xml:space="preserve"> 54000, en un horario en días hábiles de lunes a viernes de 9:00 a 16:00 </w:t>
      </w:r>
      <w:proofErr w:type="spellStart"/>
      <w:r>
        <w:rPr>
          <w:rFonts w:ascii="Palatino Linotype" w:hAnsi="Palatino Linotype" w:cs="Arial"/>
          <w:i/>
          <w:sz w:val="22"/>
        </w:rPr>
        <w:t>hrs</w:t>
      </w:r>
      <w:proofErr w:type="spellEnd"/>
      <w:r>
        <w:rPr>
          <w:rFonts w:ascii="Palatino Linotype" w:hAnsi="Palatino Linotype" w:cs="Arial"/>
          <w:i/>
          <w:sz w:val="22"/>
        </w:rPr>
        <w:t>. tel. 53663800 ext. 3956.</w:t>
      </w:r>
    </w:p>
    <w:p w:rsidR="000E5920" w:rsidRDefault="000E5920">
      <w:pPr>
        <w:ind w:left="709" w:right="757"/>
        <w:jc w:val="both"/>
        <w:rPr>
          <w:rFonts w:ascii="Palatino Linotype" w:hAnsi="Palatino Linotype" w:cs="Arial"/>
          <w:i/>
          <w:sz w:val="22"/>
        </w:rPr>
      </w:pPr>
    </w:p>
    <w:p w:rsidR="000E5920" w:rsidRDefault="005B1233">
      <w:pPr>
        <w:ind w:left="709" w:right="757"/>
        <w:jc w:val="both"/>
        <w:rPr>
          <w:rFonts w:ascii="Palatino Linotype" w:hAnsi="Palatino Linotype" w:cs="Arial"/>
          <w:i/>
          <w:sz w:val="22"/>
        </w:rPr>
      </w:pPr>
      <w:r>
        <w:rPr>
          <w:rFonts w:ascii="Palatino Linotype" w:hAnsi="Palatino Linotype" w:cs="Arial"/>
          <w:i/>
          <w:sz w:val="22"/>
        </w:rPr>
        <w:t>ATENTAMENTE</w:t>
      </w:r>
    </w:p>
    <w:p w:rsidR="000E5920" w:rsidRDefault="005B1233">
      <w:pPr>
        <w:ind w:left="709" w:right="757"/>
        <w:jc w:val="both"/>
        <w:rPr>
          <w:rFonts w:ascii="Palatino Linotype" w:hAnsi="Palatino Linotype" w:cs="Arial"/>
          <w:i/>
          <w:sz w:val="22"/>
        </w:rPr>
      </w:pPr>
      <w:r>
        <w:rPr>
          <w:rFonts w:ascii="Palatino Linotype" w:hAnsi="Palatino Linotype" w:cs="Arial"/>
          <w:i/>
          <w:sz w:val="22"/>
        </w:rPr>
        <w:t xml:space="preserve">Lic. </w:t>
      </w:r>
      <w:proofErr w:type="spellStart"/>
      <w:r>
        <w:rPr>
          <w:rFonts w:ascii="Palatino Linotype" w:hAnsi="Palatino Linotype" w:cs="Arial"/>
          <w:i/>
          <w:sz w:val="22"/>
        </w:rPr>
        <w:t>Monica</w:t>
      </w:r>
      <w:proofErr w:type="spellEnd"/>
      <w:r>
        <w:rPr>
          <w:rFonts w:ascii="Palatino Linotype" w:hAnsi="Palatino Linotype" w:cs="Arial"/>
          <w:i/>
          <w:sz w:val="22"/>
        </w:rPr>
        <w:t xml:space="preserve"> Chávez Durán” (Sic)</w:t>
      </w:r>
    </w:p>
    <w:p w:rsidR="000E5920" w:rsidRDefault="000E5920">
      <w:pPr>
        <w:pStyle w:val="Prrafodelista"/>
        <w:spacing w:line="360" w:lineRule="auto"/>
        <w:ind w:left="709"/>
        <w:jc w:val="both"/>
        <w:rPr>
          <w:rFonts w:ascii="Palatino Linotype" w:hAnsi="Palatino Linotype" w:cs="Arial"/>
        </w:rPr>
      </w:pPr>
    </w:p>
    <w:p w:rsidR="000E5920" w:rsidRDefault="005B1233">
      <w:pPr>
        <w:pStyle w:val="Prrafodelista"/>
        <w:spacing w:line="360" w:lineRule="auto"/>
        <w:ind w:left="0"/>
        <w:jc w:val="both"/>
        <w:rPr>
          <w:rFonts w:ascii="Palatino Linotype" w:hAnsi="Palatino Linotype" w:cs="Arial"/>
        </w:rPr>
      </w:pPr>
      <w:r>
        <w:rPr>
          <w:rFonts w:ascii="Palatino Linotype" w:hAnsi="Palatino Linotype" w:cs="Arial"/>
        </w:rPr>
        <w:t xml:space="preserve">Adjunto a su respuesta, </w:t>
      </w:r>
      <w:r>
        <w:rPr>
          <w:rFonts w:ascii="Palatino Linotype" w:hAnsi="Palatino Linotype" w:cs="Arial"/>
          <w:b/>
        </w:rPr>
        <w:t xml:space="preserve">EL SUJETO OBLIGADO </w:t>
      </w:r>
      <w:r>
        <w:rPr>
          <w:rFonts w:ascii="Palatino Linotype" w:hAnsi="Palatino Linotype" w:cs="Arial"/>
        </w:rPr>
        <w:t xml:space="preserve">remitió el archivo electrónico denominados </w:t>
      </w:r>
      <w:r>
        <w:rPr>
          <w:rFonts w:ascii="Palatino Linotype" w:hAnsi="Palatino Linotype" w:cs="Arial"/>
          <w:b/>
        </w:rPr>
        <w:t>correo electronico.PDF</w:t>
      </w:r>
      <w:r>
        <w:rPr>
          <w:rFonts w:ascii="Palatino Linotype" w:hAnsi="Palatino Linotype" w:cs="Arial"/>
        </w:rPr>
        <w:t xml:space="preserve">, el cual consiste en la constancia del correo electrónico remitido al ahora </w:t>
      </w:r>
      <w:r>
        <w:rPr>
          <w:rFonts w:ascii="Palatino Linotype" w:hAnsi="Palatino Linotype" w:cs="Arial"/>
          <w:b/>
        </w:rPr>
        <w:t>RECURRENTE</w:t>
      </w:r>
      <w:r>
        <w:rPr>
          <w:rFonts w:ascii="Palatino Linotype" w:hAnsi="Palatino Linotype" w:cs="Arial"/>
        </w:rPr>
        <w:t>, mediante el cual se le informa que la documentación requerida se encuentra disponible previo pago de derechos en las oficinas de la Tesorería Municipal.</w:t>
      </w:r>
    </w:p>
    <w:p w:rsidR="000E5920" w:rsidRDefault="000E5920">
      <w:pPr>
        <w:pStyle w:val="Prrafodelista"/>
        <w:spacing w:line="360" w:lineRule="auto"/>
        <w:ind w:left="0"/>
        <w:jc w:val="both"/>
        <w:rPr>
          <w:rFonts w:ascii="Palatino Linotype" w:hAnsi="Palatino Linotype" w:cs="Arial"/>
        </w:rPr>
      </w:pPr>
    </w:p>
    <w:p w:rsidR="000E5920" w:rsidRDefault="005B1233">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rPr>
        <w:t xml:space="preserve">Inconforme con la </w:t>
      </w:r>
      <w:r>
        <w:rPr>
          <w:rFonts w:ascii="Palatino Linotype" w:hAnsi="Palatino Linotype" w:cs="Arial"/>
        </w:rPr>
        <w:t xml:space="preserve">respuesta </w:t>
      </w:r>
      <w:r>
        <w:rPr>
          <w:rFonts w:ascii="Palatino Linotype" w:hAnsi="Palatino Linotype"/>
        </w:rPr>
        <w:t xml:space="preserve">del </w:t>
      </w:r>
      <w:r>
        <w:rPr>
          <w:rFonts w:ascii="Palatino Linotype" w:hAnsi="Palatino Linotype"/>
          <w:b/>
        </w:rPr>
        <w:t>SUJETO OBLIGADO</w:t>
      </w:r>
      <w:r>
        <w:rPr>
          <w:rFonts w:ascii="Palatino Linotype" w:hAnsi="Palatino Linotype"/>
        </w:rPr>
        <w:t xml:space="preserve">, el siete de febrero de dos mil veinte, </w:t>
      </w:r>
      <w:r>
        <w:rPr>
          <w:rFonts w:ascii="Palatino Linotype" w:hAnsi="Palatino Linotype"/>
          <w:b/>
        </w:rPr>
        <w:t>EL RECURRENTE</w:t>
      </w:r>
      <w:r>
        <w:rPr>
          <w:rFonts w:ascii="Palatino Linotype" w:hAnsi="Palatino Linotype"/>
        </w:rPr>
        <w:t xml:space="preserve"> interpuso el recurso de revisión objeto del presente estudio, el cual fue registrado en </w:t>
      </w:r>
      <w:r>
        <w:rPr>
          <w:rFonts w:ascii="Palatino Linotype" w:hAnsi="Palatino Linotype"/>
          <w:b/>
        </w:rPr>
        <w:t>EL SAIMEX</w:t>
      </w:r>
      <w:r>
        <w:rPr>
          <w:rFonts w:ascii="Palatino Linotype" w:hAnsi="Palatino Linotype"/>
        </w:rPr>
        <w:t xml:space="preserve"> y se le asignó el número de expediente </w:t>
      </w:r>
      <w:r>
        <w:rPr>
          <w:rFonts w:ascii="Palatino Linotype" w:hAnsi="Palatino Linotype" w:cs="Arial"/>
          <w:b/>
          <w:bCs/>
        </w:rPr>
        <w:t>00907/INFOEM/IP/RR/2020</w:t>
      </w:r>
      <w:r>
        <w:rPr>
          <w:rFonts w:ascii="Palatino Linotype" w:hAnsi="Palatino Linotype" w:cs="Arial"/>
        </w:rPr>
        <w:t>, en el que señaló como acto impugnado lo siguiente:</w:t>
      </w:r>
    </w:p>
    <w:p w:rsidR="000E5920" w:rsidRDefault="000E5920">
      <w:pPr>
        <w:pStyle w:val="Prrafodelista"/>
        <w:spacing w:line="360" w:lineRule="auto"/>
        <w:ind w:left="0"/>
        <w:jc w:val="both"/>
        <w:rPr>
          <w:rFonts w:ascii="Palatino Linotype" w:hAnsi="Palatino Linotype" w:cs="Arial"/>
        </w:rPr>
      </w:pPr>
    </w:p>
    <w:p w:rsidR="000E5920" w:rsidRDefault="005B1233">
      <w:pPr>
        <w:pStyle w:val="Prrafodelista"/>
        <w:ind w:left="709" w:right="757"/>
        <w:jc w:val="both"/>
        <w:rPr>
          <w:rFonts w:ascii="Palatino Linotype" w:hAnsi="Palatino Linotype"/>
          <w:i/>
          <w:sz w:val="22"/>
        </w:rPr>
      </w:pPr>
      <w:r>
        <w:rPr>
          <w:rFonts w:ascii="Palatino Linotype" w:hAnsi="Palatino Linotype"/>
          <w:i/>
          <w:sz w:val="22"/>
        </w:rPr>
        <w:t xml:space="preserve">“No tengo respuesta de la solicitud referida, la autoridad fue omisa en su respuesta por lo que requiero se me entregue la información a costa del ayuntamiento de </w:t>
      </w:r>
      <w:proofErr w:type="spellStart"/>
      <w:r>
        <w:rPr>
          <w:rFonts w:ascii="Palatino Linotype" w:hAnsi="Palatino Linotype"/>
          <w:i/>
          <w:sz w:val="22"/>
        </w:rPr>
        <w:t>tlalnepantla</w:t>
      </w:r>
      <w:proofErr w:type="spellEnd"/>
      <w:r>
        <w:rPr>
          <w:rFonts w:ascii="Palatino Linotype" w:hAnsi="Palatino Linotype"/>
          <w:i/>
          <w:sz w:val="22"/>
        </w:rPr>
        <w:t>, sin que se omita ningún documento del expediente mencionado.”</w:t>
      </w:r>
    </w:p>
    <w:p w:rsidR="000E5920" w:rsidRDefault="000E5920">
      <w:pPr>
        <w:spacing w:line="360" w:lineRule="auto"/>
        <w:ind w:right="757"/>
        <w:jc w:val="both"/>
        <w:rPr>
          <w:rFonts w:ascii="Palatino Linotype" w:hAnsi="Palatino Linotype" w:cs="Arial"/>
          <w:spacing w:val="-6"/>
          <w:lang w:eastAsia="es-MX"/>
        </w:rPr>
      </w:pPr>
    </w:p>
    <w:p w:rsidR="000E5920" w:rsidRDefault="005B1233">
      <w:pPr>
        <w:spacing w:line="360" w:lineRule="auto"/>
        <w:ind w:right="757"/>
        <w:jc w:val="both"/>
        <w:rPr>
          <w:rFonts w:ascii="Palatino Linotype" w:hAnsi="Palatino Linotype" w:cs="Arial"/>
        </w:rPr>
      </w:pPr>
      <w:r>
        <w:rPr>
          <w:rFonts w:ascii="Palatino Linotype" w:hAnsi="Palatino Linotype" w:cs="Arial"/>
          <w:spacing w:val="-6"/>
          <w:lang w:eastAsia="es-MX"/>
        </w:rPr>
        <w:t xml:space="preserve">Asimismo, manifestó como </w:t>
      </w:r>
      <w:r>
        <w:rPr>
          <w:rFonts w:ascii="Palatino Linotype" w:hAnsi="Palatino Linotype" w:cs="Arial"/>
        </w:rPr>
        <w:t>razones o motivos de inconformidad:</w:t>
      </w:r>
    </w:p>
    <w:p w:rsidR="000E5920" w:rsidRDefault="000E5920">
      <w:pPr>
        <w:pStyle w:val="Prrafodelista"/>
        <w:spacing w:line="360" w:lineRule="auto"/>
        <w:ind w:left="709" w:right="757"/>
        <w:jc w:val="both"/>
        <w:rPr>
          <w:rFonts w:ascii="Palatino Linotype" w:hAnsi="Palatino Linotype" w:cs="Arial"/>
          <w:i/>
          <w:spacing w:val="-6"/>
          <w:sz w:val="22"/>
          <w:lang w:eastAsia="es-MX"/>
        </w:rPr>
      </w:pPr>
    </w:p>
    <w:p w:rsidR="000E5920" w:rsidRDefault="005B1233">
      <w:pPr>
        <w:pStyle w:val="Prrafodelista"/>
        <w:ind w:left="709" w:right="757"/>
        <w:jc w:val="both"/>
        <w:rPr>
          <w:rFonts w:ascii="Palatino Linotype" w:hAnsi="Palatino Linotype" w:cs="Arial"/>
          <w:i/>
          <w:spacing w:val="-6"/>
          <w:sz w:val="22"/>
          <w:lang w:eastAsia="es-MX"/>
        </w:rPr>
      </w:pPr>
      <w:r>
        <w:rPr>
          <w:rFonts w:ascii="Palatino Linotype" w:hAnsi="Palatino Linotype" w:cs="Arial"/>
          <w:i/>
          <w:spacing w:val="-6"/>
          <w:sz w:val="22"/>
          <w:lang w:eastAsia="es-MX"/>
        </w:rPr>
        <w:t xml:space="preserve">“No tengo respuesta de la solicitud referida, la autoridad fue omisa en su respuesta por lo que requiero se me entregue la información a costa del ayuntamiento de </w:t>
      </w:r>
      <w:proofErr w:type="spellStart"/>
      <w:r>
        <w:rPr>
          <w:rFonts w:ascii="Palatino Linotype" w:hAnsi="Palatino Linotype" w:cs="Arial"/>
          <w:i/>
          <w:spacing w:val="-6"/>
          <w:sz w:val="22"/>
          <w:lang w:eastAsia="es-MX"/>
        </w:rPr>
        <w:t>tlalnepantla</w:t>
      </w:r>
      <w:proofErr w:type="spellEnd"/>
      <w:r>
        <w:rPr>
          <w:rFonts w:ascii="Palatino Linotype" w:hAnsi="Palatino Linotype" w:cs="Arial"/>
          <w:i/>
          <w:spacing w:val="-6"/>
          <w:sz w:val="22"/>
          <w:lang w:eastAsia="es-MX"/>
        </w:rPr>
        <w:t xml:space="preserve">, sin que se omita ningún documento del expediente mencionado.” </w:t>
      </w:r>
    </w:p>
    <w:p w:rsidR="000E5920" w:rsidRDefault="000E5920">
      <w:pPr>
        <w:pStyle w:val="Prrafodelista"/>
        <w:spacing w:line="360" w:lineRule="auto"/>
        <w:ind w:left="709" w:right="757"/>
        <w:jc w:val="both"/>
        <w:rPr>
          <w:rFonts w:ascii="Palatino Linotype" w:hAnsi="Palatino Linotype" w:cs="Arial"/>
          <w:i/>
          <w:sz w:val="22"/>
        </w:rPr>
      </w:pPr>
    </w:p>
    <w:p w:rsidR="000E5920" w:rsidRDefault="005B1233">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cs="Arial"/>
        </w:rPr>
        <w:t xml:space="preserve">El recurso de que se trata se envió electrónicamente al Instituto de </w:t>
      </w:r>
      <w:r>
        <w:rPr>
          <w:rFonts w:ascii="Palatino Linotype" w:eastAsia="Arial Unicode MS" w:hAnsi="Palatino Linotype" w:cs="Arial"/>
        </w:rPr>
        <w:t>Transparencia</w:t>
      </w:r>
      <w:r>
        <w:rPr>
          <w:rFonts w:ascii="Palatino Linotype" w:hAnsi="Palatino Linotype" w:cs="Arial"/>
        </w:rPr>
        <w:t xml:space="preserve">, Acceso a la Información Pública y Protección de Datos Personales del Estado de México y Municipios en fecha siete de febrero de dos mil veinte y con fundamento en el artículo 185, fracción I de la </w:t>
      </w:r>
      <w:r>
        <w:rPr>
          <w:rFonts w:ascii="Palatino Linotype" w:hAnsi="Palatino Linotype"/>
        </w:rPr>
        <w:t>Ley de Transparencia y Acceso a la Información Pública del Estado de México y Municipios</w:t>
      </w:r>
      <w:r>
        <w:rPr>
          <w:rFonts w:ascii="Palatino Linotype" w:hAnsi="Palatino Linotype" w:cs="Arial"/>
        </w:rPr>
        <w:t>, se turnó, a través del</w:t>
      </w:r>
      <w:r>
        <w:rPr>
          <w:rFonts w:ascii="Palatino Linotype" w:eastAsia="Arial Unicode MS" w:hAnsi="Palatino Linotype" w:cs="Arial"/>
        </w:rPr>
        <w:t xml:space="preserve"> </w:t>
      </w:r>
      <w:r>
        <w:rPr>
          <w:rFonts w:ascii="Palatino Linotype" w:eastAsia="Arial Unicode MS" w:hAnsi="Palatino Linotype" w:cs="Arial"/>
          <w:b/>
        </w:rPr>
        <w:t>SAIMEX</w:t>
      </w:r>
      <w:r>
        <w:rPr>
          <w:rFonts w:ascii="Palatino Linotype" w:hAnsi="Palatino Linotype"/>
        </w:rPr>
        <w:t xml:space="preserve">, a la </w:t>
      </w:r>
      <w:r>
        <w:rPr>
          <w:rFonts w:ascii="Palatino Linotype" w:hAnsi="Palatino Linotype" w:cs="Arial"/>
        </w:rPr>
        <w:t xml:space="preserve">Comisionada </w:t>
      </w:r>
      <w:r>
        <w:rPr>
          <w:rFonts w:ascii="Palatino Linotype" w:hAnsi="Palatino Linotype" w:cs="Arial"/>
          <w:b/>
        </w:rPr>
        <w:t>EVA ABAID YAPUR</w:t>
      </w:r>
      <w:r>
        <w:rPr>
          <w:rFonts w:ascii="Palatino Linotype" w:hAnsi="Palatino Linotype" w:cs="Arial"/>
        </w:rPr>
        <w:t>, a efecto de que decretara su admisión o desechamiento.</w:t>
      </w:r>
    </w:p>
    <w:p w:rsidR="000E5920" w:rsidRDefault="000E5920">
      <w:pPr>
        <w:pStyle w:val="Prrafodelista"/>
        <w:spacing w:line="360" w:lineRule="auto"/>
        <w:ind w:left="0"/>
        <w:jc w:val="both"/>
        <w:rPr>
          <w:rFonts w:ascii="Palatino Linotype" w:hAnsi="Palatino Linotype" w:cs="Arial"/>
        </w:rPr>
      </w:pPr>
    </w:p>
    <w:p w:rsidR="000E5920" w:rsidRDefault="005B1233">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cs="Arial"/>
        </w:rPr>
        <w:t xml:space="preserve">En fecha trece de febrero de dos mil veinte, atento a lo dispuesto en el artículo 185, fracciones I, II y IV de la </w:t>
      </w:r>
      <w:r>
        <w:rPr>
          <w:rFonts w:ascii="Palatino Linotype" w:hAnsi="Palatino Linotype"/>
        </w:rPr>
        <w:t>Ley de Transparencia y Acceso a la Información Pública del Estado de México y Municipios, se a</w:t>
      </w:r>
      <w:r>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Pr>
          <w:rFonts w:ascii="Palatino Linotype" w:hAnsi="Palatino Linotype" w:cs="Arial"/>
          <w:b/>
        </w:rPr>
        <w:t>EL RECURRENTE</w:t>
      </w:r>
      <w:r>
        <w:rPr>
          <w:rFonts w:ascii="Palatino Linotype" w:hAnsi="Palatino Linotype" w:cs="Arial"/>
        </w:rPr>
        <w:t xml:space="preserve"> realizara manifestaciones y alegatos, así como </w:t>
      </w:r>
      <w:r>
        <w:rPr>
          <w:rFonts w:ascii="Palatino Linotype" w:hAnsi="Palatino Linotype" w:cs="Arial"/>
        </w:rPr>
        <w:lastRenderedPageBreak/>
        <w:t>ofreciera las pruebas que a su derecho conviniera y, en el caso del</w:t>
      </w:r>
      <w:r>
        <w:rPr>
          <w:rFonts w:ascii="Palatino Linotype" w:hAnsi="Palatino Linotype" w:cs="Arial"/>
          <w:b/>
        </w:rPr>
        <w:t xml:space="preserve"> SUJETO OBLIGADO</w:t>
      </w:r>
      <w:r>
        <w:rPr>
          <w:rFonts w:ascii="Palatino Linotype" w:hAnsi="Palatino Linotype" w:cs="Arial"/>
        </w:rPr>
        <w:t xml:space="preserve"> exhibiera el Informe Justificado. </w:t>
      </w:r>
    </w:p>
    <w:p w:rsidR="000E5920" w:rsidRDefault="000E5920">
      <w:pPr>
        <w:pStyle w:val="Prrafodelista"/>
        <w:spacing w:line="360" w:lineRule="auto"/>
        <w:ind w:left="0"/>
        <w:jc w:val="both"/>
        <w:rPr>
          <w:rFonts w:ascii="Palatino Linotype" w:hAnsi="Palatino Linotype" w:cs="Arial"/>
        </w:rPr>
      </w:pPr>
    </w:p>
    <w:p w:rsidR="000E5920" w:rsidRDefault="005B1233">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cs="Arial"/>
        </w:rPr>
        <w:t xml:space="preserve">De las constancias que obran en el </w:t>
      </w:r>
      <w:r>
        <w:rPr>
          <w:rFonts w:ascii="Palatino Linotype" w:hAnsi="Palatino Linotype" w:cs="Arial"/>
          <w:b/>
        </w:rPr>
        <w:t>SAIMEX</w:t>
      </w:r>
      <w:r>
        <w:rPr>
          <w:rFonts w:ascii="Palatino Linotype" w:hAnsi="Palatino Linotype" w:cs="Arial"/>
        </w:rPr>
        <w:t>, se advierte que</w:t>
      </w:r>
      <w:r>
        <w:rPr>
          <w:rFonts w:ascii="Palatino Linotype" w:hAnsi="Palatino Linotype" w:cs="Arial"/>
          <w:b/>
        </w:rPr>
        <w:t xml:space="preserve"> EL RECURRENTE </w:t>
      </w:r>
      <w:r>
        <w:rPr>
          <w:rFonts w:ascii="Palatino Linotype" w:hAnsi="Palatino Linotype" w:cs="Arial"/>
        </w:rPr>
        <w:t xml:space="preserve">no presentó manifestaciones y alegatos, ni ofreció los medios de prueba que a su derecho convinieran; mientras que por su parte, </w:t>
      </w:r>
      <w:r>
        <w:rPr>
          <w:rFonts w:ascii="Palatino Linotype" w:hAnsi="Palatino Linotype" w:cs="Arial"/>
          <w:b/>
        </w:rPr>
        <w:t>EL SUJETO OBLIGADO</w:t>
      </w:r>
      <w:r>
        <w:rPr>
          <w:rFonts w:ascii="Palatino Linotype" w:hAnsi="Palatino Linotype" w:cs="Arial"/>
        </w:rPr>
        <w:t xml:space="preserve"> en fecha diecisiete de febrero de la presente anualidad remitió su Informe Justificado el cual no fue puesto a disposición del particular en virtud de que no actualizaba el supuesto señalado en la fracción III del artículo 185 de la Ley de Transparencia y Acceso a la Información Pública del Estado de México y Municipios; pues si bien es cierto aportaba mayores elementos a su respuesta inicial, también lo es que por cuanto hace al alcance del mismo, las documentales que agrega no modifican la respuesta inicial sino que se vinculan directamente con el sentido del presente recurso de revisión, como se verá más adelante.</w:t>
      </w:r>
    </w:p>
    <w:p w:rsidR="000E5920" w:rsidRDefault="000E5920">
      <w:pPr>
        <w:rPr>
          <w:rFonts w:ascii="Palatino Linotype" w:hAnsi="Palatino Linotype" w:cs="Arial"/>
        </w:rPr>
      </w:pPr>
    </w:p>
    <w:p w:rsidR="000E5920" w:rsidRDefault="005B1233">
      <w:pPr>
        <w:pStyle w:val="Prrafodelista"/>
        <w:numPr>
          <w:ilvl w:val="0"/>
          <w:numId w:val="1"/>
        </w:numPr>
        <w:spacing w:line="360" w:lineRule="auto"/>
        <w:ind w:left="0" w:firstLine="0"/>
        <w:jc w:val="both"/>
        <w:rPr>
          <w:rFonts w:ascii="Palatino Linotype" w:hAnsi="Palatino Linotype"/>
        </w:rPr>
      </w:pPr>
      <w:r>
        <w:rPr>
          <w:rFonts w:ascii="Palatino Linotype" w:hAnsi="Palatino Linotype" w:cs="Arial"/>
        </w:rPr>
        <w:t>Transcurrido el plazo señalado en el párrafo anterior y, una vez analizado el estado procesal que guardaba el expediente, en fecha XXXX de XXXX de dos mil veinte,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0E5920" w:rsidRDefault="000E5920">
      <w:pPr>
        <w:pStyle w:val="Prrafodelista"/>
        <w:spacing w:line="360" w:lineRule="auto"/>
        <w:ind w:left="0"/>
        <w:jc w:val="both"/>
        <w:rPr>
          <w:rFonts w:ascii="Palatino Linotype" w:hAnsi="Palatino Linotype"/>
        </w:rPr>
      </w:pPr>
    </w:p>
    <w:p w:rsidR="000E5920" w:rsidRDefault="005B1233">
      <w:pPr>
        <w:pStyle w:val="Prrafodelista"/>
        <w:numPr>
          <w:ilvl w:val="0"/>
          <w:numId w:val="1"/>
        </w:numPr>
        <w:spacing w:line="360" w:lineRule="auto"/>
        <w:ind w:left="0" w:firstLine="0"/>
        <w:jc w:val="both"/>
        <w:rPr>
          <w:rFonts w:ascii="Palatino Linotype" w:hAnsi="Palatino Linotype"/>
        </w:rPr>
      </w:pPr>
      <w:r>
        <w:rPr>
          <w:rFonts w:ascii="Palatino Linotype" w:hAnsi="Palatino Linotype" w:cs="Arial"/>
        </w:rPr>
        <w:t xml:space="preserve">En fecha XXXX de XXXX de dos mil veinte, la Comisionada Ponente acordó ampliar el plazo para resolver recurso de revisión, otorgando así quince días hábiles </w:t>
      </w:r>
      <w:r>
        <w:rPr>
          <w:rFonts w:ascii="Palatino Linotype" w:hAnsi="Palatino Linotype" w:cs="Arial"/>
        </w:rPr>
        <w:lastRenderedPageBreak/>
        <w:t>de conformidad con el artículo 181 tercer párrafo de la Ley de Transparencia y Acceso a la Información Pública del Estado de México y Municipios; y,</w:t>
      </w:r>
    </w:p>
    <w:p w:rsidR="000E5920" w:rsidRDefault="000E5920">
      <w:pPr>
        <w:pStyle w:val="Prrafodelista"/>
        <w:spacing w:line="360" w:lineRule="auto"/>
        <w:ind w:left="0"/>
        <w:jc w:val="both"/>
        <w:rPr>
          <w:rFonts w:ascii="Palatino Linotype" w:hAnsi="Palatino Linotype"/>
        </w:rPr>
      </w:pPr>
    </w:p>
    <w:p w:rsidR="000E5920" w:rsidRDefault="005B1233">
      <w:pPr>
        <w:spacing w:line="360" w:lineRule="auto"/>
        <w:jc w:val="center"/>
        <w:rPr>
          <w:rFonts w:ascii="Palatino Linotype" w:hAnsi="Palatino Linotype"/>
          <w:b/>
          <w:bCs/>
          <w:spacing w:val="60"/>
          <w:sz w:val="28"/>
        </w:rPr>
      </w:pPr>
      <w:r>
        <w:rPr>
          <w:rFonts w:ascii="Palatino Linotype" w:hAnsi="Palatino Linotype"/>
          <w:b/>
          <w:bCs/>
          <w:spacing w:val="60"/>
          <w:sz w:val="28"/>
        </w:rPr>
        <w:t>CONSIDERANDO</w:t>
      </w:r>
    </w:p>
    <w:p w:rsidR="000E5920" w:rsidRDefault="000E5920">
      <w:pPr>
        <w:spacing w:line="360" w:lineRule="auto"/>
        <w:jc w:val="center"/>
        <w:rPr>
          <w:rFonts w:ascii="Palatino Linotype" w:hAnsi="Palatino Linotype"/>
          <w:b/>
          <w:bCs/>
          <w:spacing w:val="60"/>
        </w:rPr>
      </w:pPr>
    </w:p>
    <w:p w:rsidR="000E5920" w:rsidRDefault="005B1233">
      <w:pPr>
        <w:pStyle w:val="Prrafodelista"/>
        <w:widowControl w:val="0"/>
        <w:numPr>
          <w:ilvl w:val="0"/>
          <w:numId w:val="2"/>
        </w:numPr>
        <w:spacing w:line="360" w:lineRule="auto"/>
        <w:ind w:left="0" w:firstLine="0"/>
        <w:jc w:val="both"/>
        <w:rPr>
          <w:rFonts w:ascii="Palatino Linotype" w:hAnsi="Palatino Linotype" w:cs="Arial"/>
        </w:rPr>
      </w:pPr>
      <w:r>
        <w:rPr>
          <w:rFonts w:ascii="Palatino Linotype" w:hAnsi="Palatino Linotype"/>
          <w:b/>
        </w:rPr>
        <w:t>Competencia</w:t>
      </w:r>
      <w:r>
        <w:rPr>
          <w:rFonts w:ascii="Palatino Linotype" w:hAnsi="Palatino Linotype"/>
        </w:rPr>
        <w:t>.</w:t>
      </w:r>
      <w:r>
        <w:rPr>
          <w:rFonts w:ascii="Palatino Linotype" w:hAnsi="Palatino Linotype"/>
          <w:b/>
        </w:rPr>
        <w:t xml:space="preserve"> </w:t>
      </w:r>
      <w:r>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vigésimo segundo, vigésimo tercero y vigésimo cuarto, fracciones IV y V de la Constitución Política del Estado Libre y Soberano de México; 2, fracción II, 13, 29, 36, fracciones I y II, 176, 178, 179, 181, párrafo tercero y 185 de la Ley de Transparencia y Acceso a la Información Pública del Estado de México y Municipios</w:t>
      </w:r>
      <w:r>
        <w:rPr>
          <w:rFonts w:ascii="Palatino Linotype" w:hAnsi="Palatino Linotype" w:cs="Arial"/>
        </w:rPr>
        <w:t>; y 9, fracciones I y XXIV y 11 del Reglamento Interior del Instituto de Transparencia, Acceso a la Información Pública y Protección de Datos Personales del Estado de México y Municipios.</w:t>
      </w:r>
    </w:p>
    <w:p w:rsidR="000E5920" w:rsidRDefault="000E5920">
      <w:pPr>
        <w:pStyle w:val="Prrafodelista"/>
        <w:widowControl w:val="0"/>
        <w:spacing w:line="360" w:lineRule="auto"/>
        <w:ind w:left="0"/>
        <w:jc w:val="both"/>
        <w:rPr>
          <w:rFonts w:ascii="Palatino Linotype" w:hAnsi="Palatino Linotype" w:cs="Arial"/>
        </w:rPr>
      </w:pPr>
    </w:p>
    <w:p w:rsidR="000E5920" w:rsidRDefault="005B1233">
      <w:pPr>
        <w:pStyle w:val="Prrafodelista"/>
        <w:widowControl w:val="0"/>
        <w:numPr>
          <w:ilvl w:val="0"/>
          <w:numId w:val="2"/>
        </w:numPr>
        <w:spacing w:line="360" w:lineRule="auto"/>
        <w:ind w:left="0" w:firstLine="0"/>
        <w:jc w:val="both"/>
        <w:rPr>
          <w:rFonts w:ascii="Palatino Linotype" w:hAnsi="Palatino Linotype" w:cs="Arial"/>
        </w:rPr>
      </w:pPr>
      <w:r>
        <w:rPr>
          <w:rFonts w:ascii="Palatino Linotype" w:hAnsi="Palatino Linotype" w:cs="Arial"/>
          <w:b/>
        </w:rPr>
        <w:t>Interés.</w:t>
      </w:r>
      <w:r>
        <w:rPr>
          <w:rFonts w:ascii="Palatino Linotype" w:hAnsi="Palatino Linotype" w:cs="Arial"/>
        </w:rPr>
        <w:t xml:space="preserve"> El recurso de revisión fue interpuesto por parte legítima en atención a que fue presentado por </w:t>
      </w:r>
      <w:r>
        <w:rPr>
          <w:rFonts w:ascii="Palatino Linotype" w:hAnsi="Palatino Linotype" w:cs="Arial"/>
          <w:b/>
        </w:rPr>
        <w:t>EL RECURRENTE</w:t>
      </w:r>
      <w:r>
        <w:rPr>
          <w:rFonts w:ascii="Palatino Linotype" w:hAnsi="Palatino Linotype" w:cs="Arial"/>
        </w:rPr>
        <w:t xml:space="preserve">, quien es la misma persona que formuló la solicitud de información pública número </w:t>
      </w:r>
      <w:r>
        <w:rPr>
          <w:rFonts w:ascii="Palatino Linotype" w:hAnsi="Palatino Linotype" w:cs="Arial"/>
          <w:b/>
          <w:bCs/>
        </w:rPr>
        <w:t xml:space="preserve">01327/TLALNEPA/IP/2019 </w:t>
      </w:r>
      <w:r>
        <w:rPr>
          <w:rFonts w:ascii="Palatino Linotype" w:hAnsi="Palatino Linotype" w:cs="Arial"/>
        </w:rPr>
        <w:t>al</w:t>
      </w:r>
      <w:r>
        <w:rPr>
          <w:rFonts w:ascii="Palatino Linotype" w:hAnsi="Palatino Linotype" w:cs="Arial"/>
          <w:b/>
        </w:rPr>
        <w:t xml:space="preserve"> SUJETO OBLIGADO</w:t>
      </w:r>
      <w:r>
        <w:rPr>
          <w:rFonts w:ascii="Palatino Linotype" w:hAnsi="Palatino Linotype" w:cs="Arial"/>
        </w:rPr>
        <w:t>.</w:t>
      </w:r>
    </w:p>
    <w:p w:rsidR="000E5920" w:rsidRDefault="000E5920">
      <w:pPr>
        <w:pStyle w:val="Prrafodelista"/>
        <w:widowControl w:val="0"/>
        <w:spacing w:line="360" w:lineRule="auto"/>
        <w:ind w:left="0"/>
        <w:jc w:val="both"/>
        <w:rPr>
          <w:rFonts w:ascii="Palatino Linotype" w:hAnsi="Palatino Linotype" w:cs="Arial"/>
        </w:rPr>
      </w:pPr>
    </w:p>
    <w:p w:rsidR="000E5920" w:rsidRDefault="005B1233">
      <w:pPr>
        <w:pStyle w:val="Prrafodelista"/>
        <w:widowControl w:val="0"/>
        <w:numPr>
          <w:ilvl w:val="0"/>
          <w:numId w:val="2"/>
        </w:numPr>
        <w:tabs>
          <w:tab w:val="left" w:pos="1701"/>
          <w:tab w:val="left" w:pos="1843"/>
        </w:tabs>
        <w:spacing w:line="360" w:lineRule="auto"/>
        <w:ind w:left="0" w:firstLine="0"/>
        <w:jc w:val="both"/>
        <w:rPr>
          <w:rFonts w:ascii="Palatino Linotype" w:hAnsi="Palatino Linotype" w:cs="Arial"/>
        </w:rPr>
      </w:pPr>
      <w:r>
        <w:rPr>
          <w:rFonts w:ascii="Palatino Linotype" w:hAnsi="Palatino Linotype" w:cs="Arial"/>
          <w:b/>
        </w:rPr>
        <w:t xml:space="preserve">Oportunidad. </w:t>
      </w:r>
      <w:r>
        <w:rPr>
          <w:rFonts w:ascii="Palatino Linotype" w:hAnsi="Palatino Linotype" w:cs="Arial"/>
        </w:rPr>
        <w:t xml:space="preserve">El recurso de revisión fue interpuesto dentro del plazo </w:t>
      </w:r>
      <w:r>
        <w:rPr>
          <w:rFonts w:ascii="Palatino Linotype" w:hAnsi="Palatino Linotype" w:cs="Arial"/>
        </w:rPr>
        <w:lastRenderedPageBreak/>
        <w:t xml:space="preserve">de quince días hábiles contados a partir del día siguiente al en que </w:t>
      </w:r>
      <w:r>
        <w:rPr>
          <w:rFonts w:ascii="Palatino Linotype" w:hAnsi="Palatino Linotype" w:cs="Arial"/>
          <w:b/>
        </w:rPr>
        <w:t xml:space="preserve">EL RECURRENTE </w:t>
      </w:r>
      <w:r>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0E5920" w:rsidRDefault="000E5920">
      <w:pPr>
        <w:spacing w:line="360" w:lineRule="auto"/>
        <w:ind w:left="851" w:right="902"/>
        <w:jc w:val="both"/>
        <w:rPr>
          <w:rFonts w:ascii="Palatino Linotype" w:eastAsiaTheme="minorEastAsia" w:hAnsi="Palatino Linotype" w:cs="Arial"/>
          <w:lang w:val="es-ES_tradnl"/>
        </w:rPr>
      </w:pPr>
    </w:p>
    <w:p w:rsidR="000E5920" w:rsidRDefault="005B1233">
      <w:pPr>
        <w:tabs>
          <w:tab w:val="left" w:pos="851"/>
        </w:tabs>
        <w:ind w:left="851" w:right="901"/>
        <w:jc w:val="both"/>
        <w:rPr>
          <w:rFonts w:ascii="Palatino Linotype" w:eastAsiaTheme="minorEastAsia" w:hAnsi="Palatino Linotype" w:cs="Arial"/>
          <w:i/>
          <w:sz w:val="22"/>
          <w:lang w:val="es-ES_tradnl"/>
        </w:rPr>
      </w:pPr>
      <w:r>
        <w:rPr>
          <w:rFonts w:ascii="Palatino Linotype" w:eastAsiaTheme="minorEastAsia" w:hAnsi="Palatino Linotype" w:cs="Arial"/>
          <w:b/>
          <w:i/>
          <w:sz w:val="22"/>
          <w:lang w:val="es-ES_tradnl"/>
        </w:rPr>
        <w:t>“Artículo 178.</w:t>
      </w:r>
      <w:r>
        <w:rPr>
          <w:rFonts w:ascii="Palatino Linotype" w:eastAsiaTheme="minorEastAsia" w:hAnsi="Palatino Linotype" w:cs="Arial"/>
          <w:i/>
          <w:sz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0E5920" w:rsidRDefault="005B1233">
      <w:pPr>
        <w:tabs>
          <w:tab w:val="left" w:pos="851"/>
        </w:tabs>
        <w:ind w:left="851" w:right="901"/>
        <w:jc w:val="both"/>
        <w:rPr>
          <w:rFonts w:ascii="Palatino Linotype" w:eastAsiaTheme="minorEastAsia" w:hAnsi="Palatino Linotype" w:cs="Arial"/>
          <w:i/>
          <w:sz w:val="22"/>
          <w:lang w:val="es-ES_tradnl"/>
        </w:rPr>
      </w:pPr>
      <w:r>
        <w:rPr>
          <w:rFonts w:ascii="Palatino Linotype" w:eastAsiaTheme="minorEastAsia" w:hAnsi="Palatino Linotype" w:cs="Arial"/>
          <w:i/>
          <w:sz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0E5920" w:rsidRDefault="000E5920">
      <w:pPr>
        <w:tabs>
          <w:tab w:val="left" w:pos="851"/>
        </w:tabs>
        <w:ind w:left="851" w:right="901"/>
        <w:jc w:val="both"/>
        <w:rPr>
          <w:rFonts w:ascii="Palatino Linotype" w:eastAsiaTheme="minorEastAsia" w:hAnsi="Palatino Linotype" w:cs="Arial"/>
          <w:i/>
          <w:sz w:val="22"/>
          <w:lang w:val="es-ES_tradnl"/>
        </w:rPr>
      </w:pPr>
    </w:p>
    <w:p w:rsidR="000E5920" w:rsidRDefault="005B1233">
      <w:pPr>
        <w:tabs>
          <w:tab w:val="left" w:pos="851"/>
        </w:tabs>
        <w:ind w:left="851" w:right="901"/>
        <w:jc w:val="both"/>
        <w:rPr>
          <w:rFonts w:ascii="Palatino Linotype" w:eastAsiaTheme="minorEastAsia" w:hAnsi="Palatino Linotype" w:cs="Arial"/>
          <w:i/>
          <w:lang w:val="es-ES_tradnl"/>
        </w:rPr>
      </w:pPr>
      <w:r>
        <w:rPr>
          <w:rFonts w:ascii="Palatino Linotype" w:eastAsiaTheme="minorEastAsia" w:hAnsi="Palatino Linotype" w:cs="Arial"/>
          <w:i/>
          <w:sz w:val="22"/>
          <w:lang w:val="es-ES_tradnl"/>
        </w:rPr>
        <w:t>En el caso de que se interponga ante la Unidad de Transparencia, ésta deberá remitir el recurso de revisión al Instituto a más tardar al día siguiente de haberlo recibido.</w:t>
      </w:r>
      <w:r>
        <w:rPr>
          <w:rFonts w:ascii="Palatino Linotype" w:eastAsiaTheme="minorEastAsia" w:hAnsi="Palatino Linotype" w:cs="Arial"/>
          <w:b/>
          <w:i/>
          <w:sz w:val="22"/>
          <w:lang w:val="es-ES_tradnl"/>
        </w:rPr>
        <w:t>”</w:t>
      </w:r>
    </w:p>
    <w:p w:rsidR="000E5920" w:rsidRDefault="000E5920">
      <w:pPr>
        <w:spacing w:line="360" w:lineRule="auto"/>
        <w:ind w:left="851" w:right="902"/>
        <w:jc w:val="both"/>
        <w:rPr>
          <w:rFonts w:ascii="Palatino Linotype" w:eastAsiaTheme="minorEastAsia" w:hAnsi="Palatino Linotype" w:cs="Arial"/>
          <w:lang w:val="es-ES_tradnl"/>
        </w:rPr>
      </w:pPr>
    </w:p>
    <w:p w:rsidR="000E5920" w:rsidRDefault="005B1233">
      <w:pPr>
        <w:spacing w:line="360" w:lineRule="auto"/>
        <w:jc w:val="both"/>
        <w:rPr>
          <w:rFonts w:ascii="Palatino Linotype" w:hAnsi="Palatino Linotype" w:cs="Arial"/>
        </w:rPr>
      </w:pPr>
      <w:r>
        <w:rPr>
          <w:rFonts w:ascii="Palatino Linotype" w:eastAsiaTheme="minorEastAsia" w:hAnsi="Palatino Linotype" w:cs="Arial"/>
          <w:lang w:val="es-ES_tradnl"/>
        </w:rPr>
        <w:t xml:space="preserve">En efecto, atendiendo a que </w:t>
      </w:r>
      <w:r>
        <w:rPr>
          <w:rFonts w:ascii="Palatino Linotype" w:eastAsiaTheme="minorEastAsia" w:hAnsi="Palatino Linotype" w:cs="Arial"/>
          <w:b/>
          <w:lang w:val="es-ES_tradnl"/>
        </w:rPr>
        <w:t>EL SUJETO OBLIGADO</w:t>
      </w:r>
      <w:r>
        <w:rPr>
          <w:rFonts w:ascii="Palatino Linotype" w:eastAsiaTheme="minorEastAsia" w:hAnsi="Palatino Linotype" w:cs="Arial"/>
          <w:lang w:val="es-ES_tradnl"/>
        </w:rPr>
        <w:t xml:space="preserve"> notificó la respuesta a la solicitud de información pública el</w:t>
      </w:r>
      <w:r>
        <w:rPr>
          <w:rFonts w:ascii="Palatino Linotype" w:eastAsiaTheme="minorEastAsia" w:hAnsi="Palatino Linotype" w:cs="Arial"/>
          <w:b/>
          <w:lang w:val="es-ES_tradnl"/>
        </w:rPr>
        <w:t xml:space="preserve"> veintisiete de enero de dos mil veinte; </w:t>
      </w:r>
      <w:r>
        <w:rPr>
          <w:rFonts w:ascii="Palatino Linotype" w:hAnsi="Palatino Linotype" w:cs="Arial"/>
        </w:rPr>
        <w:t>en consecuencia, el plazo de quince días hábiles que el artículo 178 de la ley de la materia otorga al</w:t>
      </w:r>
      <w:r>
        <w:rPr>
          <w:rFonts w:ascii="Palatino Linotype" w:hAnsi="Palatino Linotype" w:cs="Arial"/>
          <w:b/>
        </w:rPr>
        <w:t xml:space="preserve"> RECURRENTE</w:t>
      </w:r>
      <w:r>
        <w:rPr>
          <w:rFonts w:ascii="Palatino Linotype" w:hAnsi="Palatino Linotype" w:cs="Arial"/>
        </w:rPr>
        <w:t xml:space="preserve"> para presentar el recurso de revisión, transcurrió del</w:t>
      </w:r>
      <w:r>
        <w:rPr>
          <w:rFonts w:ascii="Palatino Linotype" w:hAnsi="Palatino Linotype" w:cs="Arial"/>
          <w:b/>
        </w:rPr>
        <w:t xml:space="preserve"> veintiocho de enero al dieciocho de febrero de dos mil veinte</w:t>
      </w:r>
      <w:r>
        <w:rPr>
          <w:rFonts w:ascii="Palatino Linotype" w:hAnsi="Palatino Linotype" w:cs="Arial"/>
        </w:rPr>
        <w:t xml:space="preserve">, sin contemplar en el cómputo los días uno, dos ocho, nueve, quince y dieciséis de febrero de dos mil veinte, por corresponder a sábados y domingos, considerados como días inhábiles; en términos del artículo 3, fracción X de la </w:t>
      </w:r>
      <w:r>
        <w:rPr>
          <w:rFonts w:ascii="Palatino Linotype" w:hAnsi="Palatino Linotype"/>
        </w:rPr>
        <w:t>Ley de Transparencia y Acceso a la Información Pública del Estado de México y Municipios</w:t>
      </w:r>
      <w:r>
        <w:rPr>
          <w:rFonts w:ascii="Palatino Linotype" w:hAnsi="Palatino Linotype" w:cs="Arial"/>
        </w:rPr>
        <w:t xml:space="preserve">; así como el día tres de febrero de dos mil veinte, por suspensión de labores en el Instituto, de conformidad con el Calendario Oficial en Materia de </w:t>
      </w:r>
      <w:r>
        <w:rPr>
          <w:rFonts w:ascii="Palatino Linotype" w:hAnsi="Palatino Linotype" w:cs="Arial"/>
        </w:rPr>
        <w:lastRenderedPageBreak/>
        <w:t>Transparencia, Acceso a la Información Pública y Protección de Datos Personales del Estado de México y Municipios, para el año dos mil veinte y enero de dos mil veintiuno, publicado en el Periódico Oficial “Gaceta del Gobierno”, el diecinueve de diciembre de dos mil diecinueve.</w:t>
      </w:r>
    </w:p>
    <w:p w:rsidR="000E5920" w:rsidRDefault="000E5920">
      <w:pPr>
        <w:spacing w:line="360" w:lineRule="auto"/>
        <w:jc w:val="both"/>
        <w:rPr>
          <w:rFonts w:ascii="Palatino Linotype" w:hAnsi="Palatino Linotype"/>
        </w:rPr>
      </w:pPr>
    </w:p>
    <w:p w:rsidR="000E5920" w:rsidRDefault="005B1233">
      <w:pPr>
        <w:spacing w:line="360" w:lineRule="auto"/>
        <w:jc w:val="both"/>
        <w:rPr>
          <w:rFonts w:ascii="Palatino Linotype" w:eastAsiaTheme="minorEastAsia" w:hAnsi="Palatino Linotype" w:cs="Arial"/>
          <w:lang w:val="es-ES_tradnl"/>
        </w:rPr>
      </w:pPr>
      <w:r>
        <w:rPr>
          <w:rFonts w:ascii="Palatino Linotype" w:eastAsiaTheme="minorEastAsia" w:hAnsi="Palatino Linotype" w:cs="Arial"/>
          <w:lang w:val="es-ES_tradnl"/>
        </w:rPr>
        <w:t>En ese tenor, si el recurso de revisión que nos ocupa, se interpuso el</w:t>
      </w:r>
      <w:r>
        <w:rPr>
          <w:rFonts w:ascii="Palatino Linotype" w:eastAsiaTheme="minorEastAsia" w:hAnsi="Palatino Linotype" w:cs="Arial"/>
          <w:b/>
          <w:lang w:val="es-ES_tradnl"/>
        </w:rPr>
        <w:t xml:space="preserve"> siete de febrero de dos mil veinte,</w:t>
      </w:r>
      <w:r>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rsidR="000E5920" w:rsidRDefault="000E5920">
      <w:pPr>
        <w:spacing w:line="360" w:lineRule="auto"/>
        <w:jc w:val="both"/>
        <w:rPr>
          <w:rFonts w:ascii="Palatino Linotype" w:hAnsi="Palatino Linotype" w:cs="Arial"/>
          <w:b/>
        </w:rPr>
      </w:pPr>
    </w:p>
    <w:p w:rsidR="000E5920" w:rsidRDefault="005B1233">
      <w:pPr>
        <w:pStyle w:val="Prrafodelista"/>
        <w:numPr>
          <w:ilvl w:val="0"/>
          <w:numId w:val="2"/>
        </w:numPr>
        <w:spacing w:line="360" w:lineRule="auto"/>
        <w:ind w:left="0" w:right="49" w:firstLine="0"/>
        <w:jc w:val="both"/>
        <w:rPr>
          <w:rFonts w:ascii="Palatino Linotype" w:hAnsi="Palatino Linotype" w:cs="Arial"/>
        </w:rPr>
      </w:pPr>
      <w:r>
        <w:rPr>
          <w:rFonts w:ascii="Palatino Linotype" w:hAnsi="Palatino Linotype" w:cs="Arial"/>
          <w:b/>
        </w:rPr>
        <w:t xml:space="preserve">Procedibilidad. </w:t>
      </w:r>
      <w:r>
        <w:rPr>
          <w:rFonts w:ascii="Palatino Linotype" w:hAnsi="Palatino Linotype" w:cs="Arial"/>
        </w:rPr>
        <w:t>Esta Ponencia considera importante abordar el análisis de los requisitos de procedibilidad del recurso de revisión, de esta forma, el artículo 180 de la Ley de Transparencia y Acceso a la Información Pública del Estado de México y Municipios, establece lo siguiente:</w:t>
      </w:r>
    </w:p>
    <w:p w:rsidR="000E5920" w:rsidRDefault="000E5920">
      <w:pPr>
        <w:spacing w:line="360" w:lineRule="auto"/>
        <w:jc w:val="both"/>
        <w:rPr>
          <w:rFonts w:ascii="Palatino Linotype" w:hAnsi="Palatino Linotype" w:cs="Arial"/>
        </w:rPr>
      </w:pPr>
    </w:p>
    <w:p w:rsidR="000E5920" w:rsidRDefault="005B1233">
      <w:pPr>
        <w:ind w:left="709" w:right="814"/>
        <w:jc w:val="both"/>
        <w:rPr>
          <w:rFonts w:ascii="Palatino Linotype" w:hAnsi="Palatino Linotype"/>
          <w:i/>
          <w:iCs/>
          <w:sz w:val="22"/>
          <w:szCs w:val="22"/>
          <w:lang w:eastAsia="es-MX"/>
        </w:rPr>
      </w:pPr>
      <w:r>
        <w:rPr>
          <w:rFonts w:ascii="Palatino Linotype" w:hAnsi="Palatino Linotype"/>
          <w:b/>
          <w:bCs/>
          <w:i/>
          <w:iCs/>
          <w:sz w:val="22"/>
          <w:szCs w:val="22"/>
          <w:lang w:eastAsia="es-MX"/>
        </w:rPr>
        <w:t>Artículo 180. </w:t>
      </w:r>
      <w:r>
        <w:rPr>
          <w:rFonts w:ascii="Palatino Linotype" w:hAnsi="Palatino Linotype"/>
          <w:i/>
          <w:iCs/>
          <w:sz w:val="22"/>
          <w:szCs w:val="22"/>
          <w:lang w:eastAsia="es-MX"/>
        </w:rPr>
        <w:t>El recurso de revisión contendrá:</w:t>
      </w:r>
    </w:p>
    <w:p w:rsidR="000E5920" w:rsidRDefault="000E5920">
      <w:pPr>
        <w:ind w:left="709" w:right="814"/>
        <w:jc w:val="both"/>
        <w:rPr>
          <w:lang w:eastAsia="es-MX"/>
        </w:rPr>
      </w:pPr>
    </w:p>
    <w:p w:rsidR="000E5920" w:rsidRDefault="005B1233">
      <w:pPr>
        <w:shd w:val="clear" w:color="auto" w:fill="FFFFFF"/>
        <w:ind w:left="709" w:right="814"/>
        <w:jc w:val="both"/>
        <w:rPr>
          <w:lang w:eastAsia="es-MX"/>
        </w:rPr>
      </w:pPr>
      <w:r>
        <w:rPr>
          <w:rFonts w:ascii="Palatino Linotype" w:hAnsi="Palatino Linotype"/>
          <w:b/>
          <w:bCs/>
          <w:i/>
          <w:iCs/>
          <w:sz w:val="22"/>
          <w:szCs w:val="22"/>
          <w:lang w:eastAsia="es-MX"/>
        </w:rPr>
        <w:t>I. </w:t>
      </w:r>
      <w:r>
        <w:rPr>
          <w:rFonts w:ascii="Palatino Linotype" w:hAnsi="Palatino Linotype"/>
          <w:i/>
          <w:iCs/>
          <w:sz w:val="22"/>
          <w:szCs w:val="22"/>
          <w:lang w:eastAsia="es-MX"/>
        </w:rPr>
        <w:t>El sujeto obligado ante la cual se presentó la solicitud;</w:t>
      </w:r>
    </w:p>
    <w:p w:rsidR="000E5920" w:rsidRDefault="000E5920">
      <w:pPr>
        <w:shd w:val="clear" w:color="auto" w:fill="FFFFFF"/>
        <w:ind w:left="709" w:right="814"/>
        <w:jc w:val="both"/>
        <w:rPr>
          <w:rFonts w:ascii="Palatino Linotype" w:hAnsi="Palatino Linotype"/>
          <w:b/>
          <w:bCs/>
          <w:i/>
          <w:iCs/>
          <w:sz w:val="22"/>
          <w:szCs w:val="22"/>
          <w:lang w:eastAsia="es-MX"/>
        </w:rPr>
      </w:pPr>
    </w:p>
    <w:p w:rsidR="000E5920" w:rsidRDefault="005B1233">
      <w:pPr>
        <w:shd w:val="clear" w:color="auto" w:fill="FFFFFF"/>
        <w:ind w:left="709" w:right="814"/>
        <w:jc w:val="both"/>
        <w:rPr>
          <w:lang w:eastAsia="es-MX"/>
        </w:rPr>
      </w:pPr>
      <w:r>
        <w:rPr>
          <w:rFonts w:ascii="Palatino Linotype" w:hAnsi="Palatino Linotype"/>
          <w:b/>
          <w:bCs/>
          <w:i/>
          <w:iCs/>
          <w:sz w:val="22"/>
          <w:szCs w:val="22"/>
          <w:lang w:eastAsia="es-MX"/>
        </w:rPr>
        <w:t>II. El nombre del solicitante que recurre </w:t>
      </w:r>
      <w:r>
        <w:rPr>
          <w:rFonts w:ascii="Palatino Linotype" w:hAnsi="Palatino Linotype"/>
          <w:i/>
          <w:iCs/>
          <w:sz w:val="22"/>
          <w:szCs w:val="22"/>
          <w:lang w:eastAsia="es-MX"/>
        </w:rPr>
        <w:t>o de su representante y, en su caso, del tercero interesado, así como la dirección o medio que señale para recibir notificaciones;</w:t>
      </w:r>
    </w:p>
    <w:p w:rsidR="000E5920" w:rsidRDefault="000E5920">
      <w:pPr>
        <w:shd w:val="clear" w:color="auto" w:fill="FFFFFF"/>
        <w:ind w:left="709" w:right="814"/>
        <w:jc w:val="both"/>
        <w:rPr>
          <w:rFonts w:ascii="Palatino Linotype" w:hAnsi="Palatino Linotype"/>
          <w:b/>
          <w:bCs/>
          <w:i/>
          <w:iCs/>
          <w:sz w:val="22"/>
          <w:szCs w:val="22"/>
          <w:lang w:eastAsia="es-MX"/>
        </w:rPr>
      </w:pPr>
    </w:p>
    <w:p w:rsidR="000E5920" w:rsidRDefault="005B1233">
      <w:pPr>
        <w:shd w:val="clear" w:color="auto" w:fill="FFFFFF"/>
        <w:ind w:left="709" w:right="814"/>
        <w:jc w:val="both"/>
        <w:rPr>
          <w:lang w:eastAsia="es-MX"/>
        </w:rPr>
      </w:pPr>
      <w:r>
        <w:rPr>
          <w:rFonts w:ascii="Palatino Linotype" w:hAnsi="Palatino Linotype"/>
          <w:b/>
          <w:bCs/>
          <w:i/>
          <w:iCs/>
          <w:sz w:val="22"/>
          <w:szCs w:val="22"/>
          <w:lang w:eastAsia="es-MX"/>
        </w:rPr>
        <w:t>III. </w:t>
      </w:r>
      <w:r>
        <w:rPr>
          <w:rFonts w:ascii="Palatino Linotype" w:hAnsi="Palatino Linotype"/>
          <w:i/>
          <w:iCs/>
          <w:sz w:val="22"/>
          <w:szCs w:val="22"/>
          <w:lang w:eastAsia="es-MX"/>
        </w:rPr>
        <w:t>El número de folio de respuesta de la solicitud de acceso;</w:t>
      </w:r>
    </w:p>
    <w:p w:rsidR="000E5920" w:rsidRDefault="000E5920">
      <w:pPr>
        <w:shd w:val="clear" w:color="auto" w:fill="FFFFFF"/>
        <w:ind w:left="709" w:right="814"/>
        <w:jc w:val="both"/>
        <w:rPr>
          <w:rFonts w:ascii="Palatino Linotype" w:hAnsi="Palatino Linotype"/>
          <w:b/>
          <w:bCs/>
          <w:i/>
          <w:iCs/>
          <w:sz w:val="22"/>
          <w:szCs w:val="22"/>
          <w:lang w:eastAsia="es-MX"/>
        </w:rPr>
      </w:pPr>
    </w:p>
    <w:p w:rsidR="000E5920" w:rsidRDefault="005B1233">
      <w:pPr>
        <w:shd w:val="clear" w:color="auto" w:fill="FFFFFF"/>
        <w:ind w:left="709" w:right="814"/>
        <w:jc w:val="both"/>
        <w:rPr>
          <w:lang w:eastAsia="es-MX"/>
        </w:rPr>
      </w:pPr>
      <w:r>
        <w:rPr>
          <w:rFonts w:ascii="Palatino Linotype" w:hAnsi="Palatino Linotype"/>
          <w:b/>
          <w:bCs/>
          <w:i/>
          <w:iCs/>
          <w:sz w:val="22"/>
          <w:szCs w:val="22"/>
          <w:lang w:eastAsia="es-MX"/>
        </w:rPr>
        <w:t>IV. </w:t>
      </w:r>
      <w:r>
        <w:rPr>
          <w:rFonts w:ascii="Palatino Linotype" w:hAnsi="Palatino Linotype"/>
          <w:i/>
          <w:iCs/>
          <w:sz w:val="22"/>
          <w:szCs w:val="22"/>
          <w:lang w:eastAsia="es-MX"/>
        </w:rPr>
        <w:t>La fecha en que fue notificada la respuesta al solicitante o tuvo conocimiento del acto reclamado, o de presentación de la solicitud, en caso de falta de respuesta;</w:t>
      </w:r>
    </w:p>
    <w:p w:rsidR="000E5920" w:rsidRDefault="000E5920">
      <w:pPr>
        <w:shd w:val="clear" w:color="auto" w:fill="FFFFFF"/>
        <w:ind w:left="709" w:right="814"/>
        <w:jc w:val="both"/>
        <w:rPr>
          <w:rFonts w:ascii="Palatino Linotype" w:hAnsi="Palatino Linotype"/>
          <w:b/>
          <w:bCs/>
          <w:i/>
          <w:iCs/>
          <w:sz w:val="22"/>
          <w:szCs w:val="22"/>
          <w:lang w:eastAsia="es-MX"/>
        </w:rPr>
      </w:pPr>
    </w:p>
    <w:p w:rsidR="000E5920" w:rsidRDefault="005B1233">
      <w:pPr>
        <w:shd w:val="clear" w:color="auto" w:fill="FFFFFF"/>
        <w:ind w:left="709" w:right="814"/>
        <w:jc w:val="both"/>
        <w:rPr>
          <w:lang w:eastAsia="es-MX"/>
        </w:rPr>
      </w:pPr>
      <w:r>
        <w:rPr>
          <w:rFonts w:ascii="Palatino Linotype" w:hAnsi="Palatino Linotype"/>
          <w:b/>
          <w:bCs/>
          <w:i/>
          <w:iCs/>
          <w:sz w:val="22"/>
          <w:szCs w:val="22"/>
          <w:lang w:eastAsia="es-MX"/>
        </w:rPr>
        <w:t>V. </w:t>
      </w:r>
      <w:r>
        <w:rPr>
          <w:rFonts w:ascii="Palatino Linotype" w:hAnsi="Palatino Linotype"/>
          <w:i/>
          <w:iCs/>
          <w:sz w:val="22"/>
          <w:szCs w:val="22"/>
          <w:lang w:eastAsia="es-MX"/>
        </w:rPr>
        <w:t>El acto que se recurre;</w:t>
      </w:r>
    </w:p>
    <w:p w:rsidR="000E5920" w:rsidRDefault="000E5920">
      <w:pPr>
        <w:shd w:val="clear" w:color="auto" w:fill="FFFFFF"/>
        <w:ind w:left="709" w:right="814"/>
        <w:jc w:val="both"/>
        <w:rPr>
          <w:rFonts w:ascii="Palatino Linotype" w:hAnsi="Palatino Linotype"/>
          <w:b/>
          <w:bCs/>
          <w:i/>
          <w:iCs/>
          <w:sz w:val="22"/>
          <w:szCs w:val="22"/>
          <w:lang w:eastAsia="es-MX"/>
        </w:rPr>
      </w:pPr>
    </w:p>
    <w:p w:rsidR="000E5920" w:rsidRDefault="005B1233">
      <w:pPr>
        <w:shd w:val="clear" w:color="auto" w:fill="FFFFFF"/>
        <w:ind w:left="709" w:right="814"/>
        <w:jc w:val="both"/>
        <w:rPr>
          <w:lang w:eastAsia="es-MX"/>
        </w:rPr>
      </w:pPr>
      <w:r>
        <w:rPr>
          <w:rFonts w:ascii="Palatino Linotype" w:hAnsi="Palatino Linotype"/>
          <w:b/>
          <w:bCs/>
          <w:i/>
          <w:iCs/>
          <w:sz w:val="22"/>
          <w:szCs w:val="22"/>
          <w:lang w:eastAsia="es-MX"/>
        </w:rPr>
        <w:t>VI. </w:t>
      </w:r>
      <w:r>
        <w:rPr>
          <w:rFonts w:ascii="Palatino Linotype" w:hAnsi="Palatino Linotype"/>
          <w:i/>
          <w:iCs/>
          <w:sz w:val="22"/>
          <w:szCs w:val="22"/>
          <w:lang w:eastAsia="es-MX"/>
        </w:rPr>
        <w:t>Las razones o motivos de inconformidad;</w:t>
      </w:r>
    </w:p>
    <w:p w:rsidR="000E5920" w:rsidRDefault="000E5920">
      <w:pPr>
        <w:shd w:val="clear" w:color="auto" w:fill="FFFFFF"/>
        <w:ind w:left="709" w:right="814"/>
        <w:jc w:val="both"/>
        <w:rPr>
          <w:rFonts w:ascii="Palatino Linotype" w:hAnsi="Palatino Linotype"/>
          <w:b/>
          <w:bCs/>
          <w:i/>
          <w:iCs/>
          <w:sz w:val="22"/>
          <w:szCs w:val="22"/>
          <w:lang w:eastAsia="es-MX"/>
        </w:rPr>
      </w:pPr>
    </w:p>
    <w:p w:rsidR="000E5920" w:rsidRDefault="005B1233">
      <w:pPr>
        <w:shd w:val="clear" w:color="auto" w:fill="FFFFFF"/>
        <w:ind w:left="709" w:right="814"/>
        <w:jc w:val="both"/>
        <w:rPr>
          <w:lang w:eastAsia="es-MX"/>
        </w:rPr>
      </w:pPr>
      <w:r>
        <w:rPr>
          <w:rFonts w:ascii="Palatino Linotype" w:hAnsi="Palatino Linotype"/>
          <w:b/>
          <w:bCs/>
          <w:i/>
          <w:iCs/>
          <w:sz w:val="22"/>
          <w:szCs w:val="22"/>
          <w:lang w:eastAsia="es-MX"/>
        </w:rPr>
        <w:lastRenderedPageBreak/>
        <w:t>VII. </w:t>
      </w:r>
      <w:r>
        <w:rPr>
          <w:rFonts w:ascii="Palatino Linotype" w:hAnsi="Palatino Linotype"/>
          <w:i/>
          <w:iCs/>
          <w:sz w:val="22"/>
          <w:szCs w:val="22"/>
          <w:lang w:eastAsia="es-MX"/>
        </w:rPr>
        <w:t>La copia de la respuesta que se impugna y, en su caso, de la notificación correspondiente, en el caso de respuesta de la solicitud; y</w:t>
      </w:r>
    </w:p>
    <w:p w:rsidR="000E5920" w:rsidRDefault="000E5920">
      <w:pPr>
        <w:shd w:val="clear" w:color="auto" w:fill="FFFFFF"/>
        <w:ind w:left="709" w:right="814"/>
        <w:jc w:val="both"/>
        <w:rPr>
          <w:rFonts w:ascii="Palatino Linotype" w:hAnsi="Palatino Linotype"/>
          <w:b/>
          <w:bCs/>
          <w:i/>
          <w:iCs/>
          <w:sz w:val="22"/>
          <w:szCs w:val="22"/>
          <w:lang w:eastAsia="es-MX"/>
        </w:rPr>
      </w:pPr>
    </w:p>
    <w:p w:rsidR="000E5920" w:rsidRDefault="005B1233">
      <w:pPr>
        <w:shd w:val="clear" w:color="auto" w:fill="FFFFFF"/>
        <w:ind w:left="709" w:right="814"/>
        <w:jc w:val="both"/>
        <w:rPr>
          <w:lang w:eastAsia="es-MX"/>
        </w:rPr>
      </w:pPr>
      <w:r>
        <w:rPr>
          <w:rFonts w:ascii="Palatino Linotype" w:hAnsi="Palatino Linotype"/>
          <w:b/>
          <w:bCs/>
          <w:i/>
          <w:iCs/>
          <w:sz w:val="22"/>
          <w:szCs w:val="22"/>
          <w:lang w:eastAsia="es-MX"/>
        </w:rPr>
        <w:t>VIII. </w:t>
      </w:r>
      <w:r>
        <w:rPr>
          <w:rFonts w:ascii="Palatino Linotype" w:hAnsi="Palatino Linotype"/>
          <w:i/>
          <w:iCs/>
          <w:sz w:val="22"/>
          <w:szCs w:val="22"/>
          <w:lang w:eastAsia="es-MX"/>
        </w:rPr>
        <w:t>Firma del recurrente, en su caso, cuando se presente por escrito, requisito sin el cual se dará trámite al recurso.</w:t>
      </w:r>
    </w:p>
    <w:p w:rsidR="000E5920" w:rsidRDefault="000E5920">
      <w:pPr>
        <w:shd w:val="clear" w:color="auto" w:fill="FFFFFF"/>
        <w:ind w:left="709" w:right="814"/>
        <w:jc w:val="both"/>
        <w:rPr>
          <w:rFonts w:ascii="Palatino Linotype" w:hAnsi="Palatino Linotype"/>
          <w:i/>
          <w:iCs/>
          <w:sz w:val="22"/>
          <w:szCs w:val="22"/>
          <w:lang w:eastAsia="es-MX"/>
        </w:rPr>
      </w:pPr>
    </w:p>
    <w:p w:rsidR="000E5920" w:rsidRDefault="005B1233">
      <w:pPr>
        <w:shd w:val="clear" w:color="auto" w:fill="FFFFFF"/>
        <w:ind w:left="709" w:right="814"/>
        <w:jc w:val="both"/>
        <w:rPr>
          <w:lang w:eastAsia="es-MX"/>
        </w:rPr>
      </w:pPr>
      <w:r>
        <w:rPr>
          <w:rFonts w:ascii="Palatino Linotype" w:hAnsi="Palatino Linotype"/>
          <w:i/>
          <w:iCs/>
          <w:sz w:val="22"/>
          <w:szCs w:val="22"/>
          <w:lang w:eastAsia="es-MX"/>
        </w:rPr>
        <w:t>Adicionalmente, se podrán anexar las pruebas y demás elementos que considere procedentes someter a juicio del Instituto.</w:t>
      </w:r>
    </w:p>
    <w:p w:rsidR="000E5920" w:rsidRDefault="000E5920">
      <w:pPr>
        <w:shd w:val="clear" w:color="auto" w:fill="FFFFFF"/>
        <w:ind w:left="709" w:right="814"/>
        <w:jc w:val="both"/>
        <w:rPr>
          <w:rFonts w:ascii="Palatino Linotype" w:hAnsi="Palatino Linotype"/>
          <w:i/>
          <w:iCs/>
          <w:sz w:val="22"/>
          <w:szCs w:val="22"/>
          <w:lang w:eastAsia="es-MX"/>
        </w:rPr>
      </w:pPr>
    </w:p>
    <w:p w:rsidR="000E5920" w:rsidRDefault="005B1233">
      <w:pPr>
        <w:shd w:val="clear" w:color="auto" w:fill="FFFFFF"/>
        <w:ind w:left="709" w:right="814"/>
        <w:jc w:val="both"/>
        <w:rPr>
          <w:lang w:eastAsia="es-MX"/>
        </w:rPr>
      </w:pPr>
      <w:r>
        <w:rPr>
          <w:rFonts w:ascii="Palatino Linotype" w:hAnsi="Palatino Linotype"/>
          <w:i/>
          <w:iCs/>
          <w:sz w:val="22"/>
          <w:szCs w:val="22"/>
          <w:lang w:eastAsia="es-MX"/>
        </w:rPr>
        <w:t>En ningún caso será necesario que el particular ratifique el recurso de revisión interpuesto.</w:t>
      </w:r>
    </w:p>
    <w:p w:rsidR="000E5920" w:rsidRDefault="005B1233">
      <w:pPr>
        <w:shd w:val="clear" w:color="auto" w:fill="FFFFFF"/>
        <w:ind w:left="709" w:right="814"/>
        <w:jc w:val="both"/>
        <w:rPr>
          <w:lang w:eastAsia="es-MX"/>
        </w:rPr>
      </w:pPr>
      <w:r>
        <w:rPr>
          <w:rFonts w:ascii="Palatino Linotype" w:hAnsi="Palatino Linotype"/>
          <w:b/>
          <w:bCs/>
          <w:i/>
          <w:iCs/>
          <w:sz w:val="22"/>
          <w:szCs w:val="22"/>
          <w:lang w:eastAsia="es-MX"/>
        </w:rPr>
        <w:t>En caso de que el recurso se interponga de manera electrónica no será indispensable que contengan los requisitos establecidos en las fracciones II</w:t>
      </w:r>
      <w:r>
        <w:rPr>
          <w:rFonts w:ascii="Palatino Linotype" w:hAnsi="Palatino Linotype"/>
          <w:i/>
          <w:iCs/>
          <w:sz w:val="22"/>
          <w:szCs w:val="22"/>
          <w:lang w:eastAsia="es-MX"/>
        </w:rPr>
        <w:t>, IV, VII y VIII.</w:t>
      </w:r>
    </w:p>
    <w:p w:rsidR="000E5920" w:rsidRDefault="000E5920">
      <w:pPr>
        <w:shd w:val="clear" w:color="auto" w:fill="FFFFFF"/>
        <w:ind w:left="709" w:right="814"/>
        <w:jc w:val="both"/>
        <w:rPr>
          <w:rFonts w:ascii="Palatino Linotype" w:hAnsi="Palatino Linotype"/>
          <w:sz w:val="22"/>
          <w:szCs w:val="22"/>
          <w:lang w:eastAsia="es-MX"/>
        </w:rPr>
      </w:pPr>
    </w:p>
    <w:p w:rsidR="000E5920" w:rsidRDefault="005B1233">
      <w:pPr>
        <w:shd w:val="clear" w:color="auto" w:fill="FFFFFF"/>
        <w:ind w:left="709" w:right="814"/>
        <w:jc w:val="both"/>
        <w:rPr>
          <w:rFonts w:ascii="Palatino Linotype" w:hAnsi="Palatino Linotype"/>
          <w:sz w:val="22"/>
          <w:szCs w:val="22"/>
          <w:lang w:eastAsia="es-MX"/>
        </w:rPr>
      </w:pPr>
      <w:r>
        <w:rPr>
          <w:rFonts w:ascii="Palatino Linotype" w:hAnsi="Palatino Linotype"/>
          <w:sz w:val="22"/>
          <w:szCs w:val="22"/>
          <w:lang w:eastAsia="es-MX"/>
        </w:rPr>
        <w:t>(Énfasis añadido)</w:t>
      </w:r>
    </w:p>
    <w:p w:rsidR="000E5920" w:rsidRDefault="000E5920">
      <w:pPr>
        <w:shd w:val="clear" w:color="auto" w:fill="FFFFFF"/>
        <w:spacing w:line="360" w:lineRule="auto"/>
        <w:ind w:left="851" w:right="902"/>
        <w:jc w:val="both"/>
        <w:rPr>
          <w:lang w:eastAsia="es-MX"/>
        </w:rPr>
      </w:pPr>
    </w:p>
    <w:p w:rsidR="000E5920" w:rsidRDefault="005B1233">
      <w:pPr>
        <w:shd w:val="clear" w:color="auto" w:fill="FFFFFF"/>
        <w:spacing w:line="360" w:lineRule="auto"/>
        <w:jc w:val="both"/>
        <w:rPr>
          <w:rFonts w:ascii="Palatino Linotype" w:hAnsi="Palatino Linotype"/>
          <w:lang w:eastAsia="es-MX"/>
        </w:rPr>
      </w:pPr>
      <w:r>
        <w:rPr>
          <w:rFonts w:ascii="Palatino Linotype" w:hAnsi="Palatino Linotype"/>
          <w:lang w:eastAsia="es-MX"/>
        </w:rPr>
        <w:t>En principio, de una interpretación del artículo transcrito se observan los requisitos que deberán contener los recursos de revisión; sobre el particular, de la revisión</w:t>
      </w:r>
      <w:r>
        <w:rPr>
          <w:rFonts w:ascii="Palatino Linotype" w:hAnsi="Palatino Linotype"/>
          <w:lang w:eastAsia="es-MX"/>
        </w:rPr>
        <w:br/>
        <w:t>del expediente electrónico del </w:t>
      </w:r>
      <w:r>
        <w:rPr>
          <w:rFonts w:ascii="Palatino Linotype" w:hAnsi="Palatino Linotype"/>
          <w:b/>
          <w:bCs/>
          <w:lang w:eastAsia="es-MX"/>
        </w:rPr>
        <w:t xml:space="preserve">SAIMEX, </w:t>
      </w:r>
      <w:r>
        <w:rPr>
          <w:rFonts w:ascii="Palatino Linotype" w:hAnsi="Palatino Linotype"/>
          <w:lang w:eastAsia="es-MX"/>
        </w:rPr>
        <w:t>se desprende que la parte solicitante y ahora </w:t>
      </w:r>
      <w:r>
        <w:rPr>
          <w:rFonts w:ascii="Palatino Linotype" w:hAnsi="Palatino Linotype"/>
          <w:b/>
          <w:bCs/>
          <w:lang w:eastAsia="es-MX"/>
        </w:rPr>
        <w:t>RECURRENTE</w:t>
      </w:r>
      <w:r>
        <w:rPr>
          <w:rFonts w:ascii="Palatino Linotype" w:hAnsi="Palatino Linotype"/>
          <w:lang w:eastAsia="es-MX"/>
        </w:rPr>
        <w:t>, en ejercicio de su derecho de acceso a la información pública, se registró como persona física, sin  cubrir los requisitos de apellido paterno y apellido materno; por lo que, no se tiene certeza sobre su identidad, lo que en estricto sentido, provoca que no se colmen los requisitos establecidos en el citado artículo 180 de la Ley de Transparencia.</w:t>
      </w:r>
    </w:p>
    <w:p w:rsidR="000E5920" w:rsidRDefault="000E5920">
      <w:pPr>
        <w:shd w:val="clear" w:color="auto" w:fill="FFFFFF"/>
        <w:spacing w:line="360" w:lineRule="auto"/>
        <w:jc w:val="both"/>
        <w:rPr>
          <w:rFonts w:ascii="Palatino Linotype" w:hAnsi="Palatino Linotype"/>
          <w:lang w:eastAsia="es-MX"/>
        </w:rPr>
      </w:pPr>
    </w:p>
    <w:p w:rsidR="000E5920" w:rsidRDefault="005B1233">
      <w:pPr>
        <w:shd w:val="clear" w:color="auto" w:fill="FFFFFF"/>
        <w:spacing w:line="360" w:lineRule="auto"/>
        <w:jc w:val="both"/>
        <w:rPr>
          <w:rFonts w:ascii="Palatino Linotype" w:hAnsi="Palatino Linotype"/>
          <w:lang w:eastAsia="es-MX"/>
        </w:rPr>
      </w:pPr>
      <w:r>
        <w:rPr>
          <w:rFonts w:ascii="Palatino Linotype" w:hAnsi="Palatino Linotype"/>
          <w:lang w:eastAsia="es-MX"/>
        </w:rPr>
        <w:t xml:space="preserve">Empero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w:t>
      </w:r>
      <w:r>
        <w:rPr>
          <w:rFonts w:ascii="Palatino Linotype" w:hAnsi="Palatino Linotype"/>
          <w:lang w:eastAsia="es-MX"/>
        </w:rPr>
        <w:lastRenderedPageBreak/>
        <w:t>a la información pública, </w:t>
      </w:r>
      <w:r>
        <w:rPr>
          <w:rFonts w:ascii="Palatino Linotype" w:hAnsi="Palatino Linotype"/>
          <w:b/>
          <w:bCs/>
          <w:lang w:eastAsia="es-MX"/>
        </w:rPr>
        <w:t>el nombre no es un requisito </w:t>
      </w:r>
      <w:r>
        <w:rPr>
          <w:rFonts w:ascii="Palatino Linotype" w:hAnsi="Palatino Linotype"/>
          <w:b/>
          <w:bCs/>
          <w:i/>
          <w:iCs/>
          <w:lang w:eastAsia="es-MX"/>
        </w:rPr>
        <w:t>sine qua non</w:t>
      </w:r>
      <w:r>
        <w:rPr>
          <w:rFonts w:ascii="Palatino Linotype" w:hAnsi="Palatino Linotype"/>
          <w:lang w:eastAsia="es-MX"/>
        </w:rPr>
        <w:t>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0E5920" w:rsidRDefault="000E5920">
      <w:pPr>
        <w:shd w:val="clear" w:color="auto" w:fill="FFFFFF"/>
        <w:spacing w:line="360" w:lineRule="auto"/>
        <w:jc w:val="both"/>
        <w:rPr>
          <w:lang w:eastAsia="es-MX"/>
        </w:rPr>
      </w:pPr>
    </w:p>
    <w:p w:rsidR="000E5920" w:rsidRDefault="005B1233">
      <w:pPr>
        <w:shd w:val="clear" w:color="auto" w:fill="FFFFFF"/>
        <w:spacing w:line="360" w:lineRule="auto"/>
        <w:jc w:val="both"/>
        <w:rPr>
          <w:rFonts w:ascii="Palatino Linotype" w:hAnsi="Palatino Linotype"/>
          <w:lang w:eastAsia="es-MX"/>
        </w:rPr>
      </w:pPr>
      <w:r>
        <w:rPr>
          <w:rFonts w:ascii="Palatino Linotype" w:hAnsi="Palatino Linotype"/>
          <w:lang w:eastAsia="es-MX"/>
        </w:rPr>
        <w:t xml:space="preserve">Correlativo a ello, cabe mencionar que los artículos 6, Apartado A, fracciones I, III, V y VI de la Constitución Política de los Estados Unidos Mexicanos y 5 párrafos </w:t>
      </w:r>
      <w:r>
        <w:rPr>
          <w:rFonts w:ascii="Palatino Linotype" w:hAnsi="Palatino Linotype"/>
        </w:rPr>
        <w:t>vigésimo segundo, vigésimo tercero y vigésimo cuarto</w:t>
      </w:r>
      <w:r>
        <w:rPr>
          <w:rFonts w:ascii="Palatino Linotype" w:hAnsi="Palatino Linotype"/>
          <w:lang w:eastAsia="es-MX"/>
        </w:rPr>
        <w:t xml:space="preserve">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0E5920" w:rsidRDefault="000E5920">
      <w:pPr>
        <w:shd w:val="clear" w:color="auto" w:fill="FFFFFF"/>
        <w:spacing w:line="360" w:lineRule="auto"/>
        <w:jc w:val="both"/>
        <w:rPr>
          <w:rFonts w:ascii="Palatino Linotype" w:hAnsi="Palatino Linotype"/>
          <w:lang w:eastAsia="es-MX"/>
        </w:rPr>
      </w:pPr>
    </w:p>
    <w:p w:rsidR="000E5920" w:rsidRDefault="005B1233">
      <w:pPr>
        <w:shd w:val="clear" w:color="auto" w:fill="FFFFFF"/>
        <w:ind w:left="851" w:right="814"/>
        <w:jc w:val="center"/>
        <w:rPr>
          <w:rFonts w:ascii="Palatino Linotype" w:hAnsi="Palatino Linotype"/>
          <w:b/>
          <w:bCs/>
          <w:i/>
          <w:iCs/>
          <w:sz w:val="22"/>
          <w:szCs w:val="22"/>
          <w:lang w:eastAsia="es-MX"/>
        </w:rPr>
      </w:pPr>
      <w:r>
        <w:rPr>
          <w:rFonts w:ascii="Palatino Linotype" w:hAnsi="Palatino Linotype"/>
          <w:b/>
          <w:bCs/>
          <w:i/>
          <w:iCs/>
          <w:sz w:val="22"/>
          <w:szCs w:val="22"/>
          <w:lang w:eastAsia="es-MX"/>
        </w:rPr>
        <w:t>Constitución Política de los Estados Unidos Mexicanos</w:t>
      </w:r>
    </w:p>
    <w:p w:rsidR="000E5920" w:rsidRDefault="000E5920">
      <w:pPr>
        <w:shd w:val="clear" w:color="auto" w:fill="FFFFFF"/>
        <w:ind w:left="851" w:right="814"/>
        <w:jc w:val="center"/>
        <w:rPr>
          <w:lang w:eastAsia="es-MX"/>
        </w:rPr>
      </w:pPr>
    </w:p>
    <w:p w:rsidR="000E5920" w:rsidRDefault="005B1233">
      <w:pPr>
        <w:shd w:val="clear" w:color="auto" w:fill="FFFFFF"/>
        <w:ind w:left="851" w:right="814"/>
        <w:jc w:val="both"/>
        <w:rPr>
          <w:lang w:eastAsia="es-MX"/>
        </w:rPr>
      </w:pPr>
      <w:r>
        <w:rPr>
          <w:rFonts w:ascii="Palatino Linotype" w:hAnsi="Palatino Linotype"/>
          <w:i/>
          <w:iCs/>
          <w:sz w:val="22"/>
          <w:szCs w:val="22"/>
          <w:lang w:eastAsia="es-MX"/>
        </w:rPr>
        <w:t>“</w:t>
      </w:r>
      <w:r>
        <w:rPr>
          <w:rFonts w:ascii="Palatino Linotype" w:hAnsi="Palatino Linotype"/>
          <w:b/>
          <w:bCs/>
          <w:i/>
          <w:iCs/>
          <w:sz w:val="22"/>
          <w:szCs w:val="22"/>
          <w:lang w:eastAsia="es-MX"/>
        </w:rPr>
        <w:t>Artículo 6o.</w:t>
      </w:r>
      <w:r>
        <w:rPr>
          <w:rFonts w:ascii="Palatino Linotype" w:hAnsi="Palatino Linotype"/>
          <w:i/>
          <w:iCs/>
          <w:sz w:val="22"/>
          <w:szCs w:val="22"/>
          <w:lang w:eastAsia="es-MX"/>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Pr>
          <w:rFonts w:ascii="Palatino Linotype" w:hAnsi="Palatino Linotype"/>
          <w:b/>
          <w:bCs/>
          <w:i/>
          <w:iCs/>
          <w:sz w:val="22"/>
          <w:szCs w:val="22"/>
          <w:lang w:eastAsia="es-MX"/>
        </w:rPr>
        <w:t>El derecho a la información será garantizado por el Estado.</w:t>
      </w:r>
    </w:p>
    <w:p w:rsidR="000E5920" w:rsidRDefault="000E5920">
      <w:pPr>
        <w:shd w:val="clear" w:color="auto" w:fill="FFFFFF"/>
        <w:ind w:left="851" w:right="814"/>
        <w:jc w:val="both"/>
        <w:rPr>
          <w:rFonts w:ascii="Palatino Linotype" w:hAnsi="Palatino Linotype"/>
          <w:b/>
          <w:bCs/>
          <w:i/>
          <w:iCs/>
          <w:sz w:val="22"/>
          <w:szCs w:val="22"/>
          <w:lang w:eastAsia="es-MX"/>
        </w:rPr>
      </w:pPr>
    </w:p>
    <w:p w:rsidR="000E5920" w:rsidRDefault="005B1233">
      <w:pPr>
        <w:shd w:val="clear" w:color="auto" w:fill="FFFFFF"/>
        <w:ind w:left="851" w:right="814"/>
        <w:jc w:val="both"/>
        <w:rPr>
          <w:lang w:eastAsia="es-MX"/>
        </w:rPr>
      </w:pPr>
      <w:r>
        <w:rPr>
          <w:rFonts w:ascii="Palatino Linotype" w:hAnsi="Palatino Linotype"/>
          <w:b/>
          <w:bCs/>
          <w:i/>
          <w:iCs/>
          <w:sz w:val="22"/>
          <w:szCs w:val="22"/>
          <w:lang w:eastAsia="es-MX"/>
        </w:rPr>
        <w:t>Toda persona tiene derecho al libre acceso a información plural y oportuna, así como a buscar, recibir y difundir información e ideas de toda índole por cualquier medio de expresión</w:t>
      </w:r>
      <w:r>
        <w:rPr>
          <w:rFonts w:ascii="Palatino Linotype" w:hAnsi="Palatino Linotype"/>
          <w:i/>
          <w:iCs/>
          <w:sz w:val="22"/>
          <w:szCs w:val="22"/>
          <w:lang w:eastAsia="es-MX"/>
        </w:rPr>
        <w:t>.</w:t>
      </w:r>
    </w:p>
    <w:p w:rsidR="000E5920" w:rsidRDefault="005B1233">
      <w:pPr>
        <w:shd w:val="clear" w:color="auto" w:fill="FFFFFF"/>
        <w:ind w:left="851" w:right="814"/>
        <w:jc w:val="both"/>
        <w:rPr>
          <w:lang w:eastAsia="es-MX"/>
        </w:rPr>
      </w:pPr>
      <w:r>
        <w:rPr>
          <w:rFonts w:ascii="Palatino Linotype" w:hAnsi="Palatino Linotype"/>
          <w:i/>
          <w:iCs/>
          <w:sz w:val="22"/>
          <w:szCs w:val="22"/>
          <w:lang w:eastAsia="es-MX"/>
        </w:rPr>
        <w:t>Para efectos de lo dispuesto en el presente artículo se observará lo siguiente:</w:t>
      </w:r>
    </w:p>
    <w:p w:rsidR="000E5920" w:rsidRDefault="000E5920">
      <w:pPr>
        <w:shd w:val="clear" w:color="auto" w:fill="FFFFFF"/>
        <w:ind w:left="851" w:right="814"/>
        <w:jc w:val="both"/>
        <w:rPr>
          <w:rFonts w:ascii="Palatino Linotype" w:hAnsi="Palatino Linotype"/>
          <w:b/>
          <w:bCs/>
          <w:i/>
          <w:iCs/>
          <w:sz w:val="22"/>
          <w:szCs w:val="22"/>
          <w:lang w:eastAsia="es-MX"/>
        </w:rPr>
      </w:pPr>
    </w:p>
    <w:p w:rsidR="000E5920" w:rsidRDefault="005B1233">
      <w:pPr>
        <w:shd w:val="clear" w:color="auto" w:fill="FFFFFF"/>
        <w:ind w:left="851" w:right="814"/>
        <w:jc w:val="both"/>
        <w:rPr>
          <w:lang w:eastAsia="es-MX"/>
        </w:rPr>
      </w:pPr>
      <w:r>
        <w:rPr>
          <w:rFonts w:ascii="Palatino Linotype" w:hAnsi="Palatino Linotype"/>
          <w:b/>
          <w:bCs/>
          <w:i/>
          <w:iCs/>
          <w:sz w:val="22"/>
          <w:szCs w:val="22"/>
          <w:lang w:eastAsia="es-MX"/>
        </w:rPr>
        <w:t>A.</w:t>
      </w:r>
      <w:r>
        <w:rPr>
          <w:rFonts w:ascii="Palatino Linotype" w:hAnsi="Palatino Linotype"/>
          <w:i/>
          <w:iCs/>
          <w:sz w:val="22"/>
          <w:szCs w:val="22"/>
          <w:lang w:eastAsia="es-MX"/>
        </w:rPr>
        <w:t> Para el ejercicio del derecho de acceso a la información, la Federación, los Estados y el Distrito Federal, en el ámbito de sus respectivas competencias, se regirán por los siguientes principios y bases:</w:t>
      </w:r>
    </w:p>
    <w:p w:rsidR="000E5920" w:rsidRDefault="000E5920">
      <w:pPr>
        <w:shd w:val="clear" w:color="auto" w:fill="FFFFFF"/>
        <w:ind w:left="851" w:right="814"/>
        <w:jc w:val="both"/>
        <w:rPr>
          <w:rFonts w:ascii="Palatino Linotype" w:hAnsi="Palatino Linotype"/>
          <w:b/>
          <w:bCs/>
          <w:i/>
          <w:iCs/>
          <w:sz w:val="22"/>
          <w:szCs w:val="22"/>
          <w:lang w:eastAsia="es-MX"/>
        </w:rPr>
      </w:pPr>
    </w:p>
    <w:p w:rsidR="000E5920" w:rsidRDefault="005B1233">
      <w:pPr>
        <w:shd w:val="clear" w:color="auto" w:fill="FFFFFF"/>
        <w:ind w:left="851" w:right="814"/>
        <w:jc w:val="both"/>
        <w:rPr>
          <w:lang w:eastAsia="es-MX"/>
        </w:rPr>
      </w:pPr>
      <w:r>
        <w:rPr>
          <w:rFonts w:ascii="Palatino Linotype" w:hAnsi="Palatino Linotype"/>
          <w:b/>
          <w:bCs/>
          <w:i/>
          <w:iCs/>
          <w:sz w:val="22"/>
          <w:szCs w:val="22"/>
          <w:lang w:eastAsia="es-MX"/>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0E5920" w:rsidRDefault="005B1233">
      <w:pPr>
        <w:shd w:val="clear" w:color="auto" w:fill="FFFFFF"/>
        <w:ind w:left="851" w:right="814"/>
        <w:jc w:val="both"/>
        <w:rPr>
          <w:lang w:eastAsia="es-MX"/>
        </w:rPr>
      </w:pPr>
      <w:r>
        <w:rPr>
          <w:rFonts w:ascii="Palatino Linotype" w:hAnsi="Palatino Linotype"/>
          <w:i/>
          <w:iCs/>
          <w:sz w:val="22"/>
          <w:szCs w:val="22"/>
          <w:lang w:eastAsia="es-MX"/>
        </w:rPr>
        <w:t>…</w:t>
      </w:r>
    </w:p>
    <w:p w:rsidR="000E5920" w:rsidRDefault="000E5920">
      <w:pPr>
        <w:shd w:val="clear" w:color="auto" w:fill="FFFFFF"/>
        <w:ind w:left="851" w:right="814"/>
        <w:jc w:val="both"/>
        <w:rPr>
          <w:rFonts w:ascii="Palatino Linotype" w:hAnsi="Palatino Linotype"/>
          <w:b/>
          <w:bCs/>
          <w:i/>
          <w:iCs/>
          <w:sz w:val="22"/>
          <w:szCs w:val="22"/>
          <w:lang w:eastAsia="es-MX"/>
        </w:rPr>
      </w:pPr>
    </w:p>
    <w:p w:rsidR="000E5920" w:rsidRDefault="005B1233">
      <w:pPr>
        <w:shd w:val="clear" w:color="auto" w:fill="FFFFFF"/>
        <w:ind w:left="851" w:right="814"/>
        <w:jc w:val="both"/>
        <w:rPr>
          <w:lang w:eastAsia="es-MX"/>
        </w:rPr>
      </w:pPr>
      <w:r>
        <w:rPr>
          <w:rFonts w:ascii="Palatino Linotype" w:hAnsi="Palatino Linotype"/>
          <w:b/>
          <w:bCs/>
          <w:i/>
          <w:iCs/>
          <w:sz w:val="22"/>
          <w:szCs w:val="22"/>
          <w:lang w:eastAsia="es-MX"/>
        </w:rPr>
        <w:t>III. Toda persona, sin necesidad de acreditar interés alguno o justificar su utilización, tendrá acceso gratuito a la información pública, a sus datos personales o a la rectificación de éstos.</w:t>
      </w:r>
    </w:p>
    <w:p w:rsidR="000E5920" w:rsidRDefault="005B1233">
      <w:pPr>
        <w:shd w:val="clear" w:color="auto" w:fill="FFFFFF"/>
        <w:ind w:left="851" w:right="814"/>
        <w:jc w:val="both"/>
        <w:rPr>
          <w:lang w:eastAsia="es-MX"/>
        </w:rPr>
      </w:pPr>
      <w:r>
        <w:rPr>
          <w:rFonts w:ascii="Palatino Linotype" w:hAnsi="Palatino Linotype"/>
          <w:i/>
          <w:iCs/>
          <w:sz w:val="22"/>
          <w:szCs w:val="22"/>
          <w:lang w:eastAsia="es-MX"/>
        </w:rPr>
        <w:t>…</w:t>
      </w:r>
    </w:p>
    <w:p w:rsidR="000E5920" w:rsidRDefault="000E5920">
      <w:pPr>
        <w:shd w:val="clear" w:color="auto" w:fill="FFFFFF"/>
        <w:ind w:left="851" w:right="814"/>
        <w:jc w:val="both"/>
        <w:rPr>
          <w:rFonts w:ascii="Palatino Linotype" w:hAnsi="Palatino Linotype"/>
          <w:b/>
          <w:bCs/>
          <w:i/>
          <w:iCs/>
          <w:sz w:val="22"/>
          <w:szCs w:val="22"/>
          <w:lang w:eastAsia="es-MX"/>
        </w:rPr>
      </w:pPr>
    </w:p>
    <w:p w:rsidR="000E5920" w:rsidRDefault="005B1233">
      <w:pPr>
        <w:shd w:val="clear" w:color="auto" w:fill="FFFFFF"/>
        <w:ind w:left="851" w:right="814"/>
        <w:jc w:val="both"/>
        <w:rPr>
          <w:lang w:eastAsia="es-MX"/>
        </w:rPr>
      </w:pPr>
      <w:r>
        <w:rPr>
          <w:rFonts w:ascii="Palatino Linotype" w:hAnsi="Palatino Linotype"/>
          <w:b/>
          <w:bCs/>
          <w:i/>
          <w:iCs/>
          <w:sz w:val="22"/>
          <w:szCs w:val="22"/>
          <w:lang w:eastAsia="es-MX"/>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0E5920" w:rsidRDefault="000E5920">
      <w:pPr>
        <w:shd w:val="clear" w:color="auto" w:fill="FFFFFF"/>
        <w:ind w:left="851" w:right="814"/>
        <w:jc w:val="both"/>
        <w:rPr>
          <w:rFonts w:ascii="Palatino Linotype" w:hAnsi="Palatino Linotype"/>
          <w:b/>
          <w:bCs/>
          <w:i/>
          <w:iCs/>
          <w:sz w:val="22"/>
          <w:szCs w:val="22"/>
          <w:lang w:eastAsia="es-MX"/>
        </w:rPr>
      </w:pPr>
    </w:p>
    <w:p w:rsidR="000E5920" w:rsidRDefault="005B1233">
      <w:pPr>
        <w:shd w:val="clear" w:color="auto" w:fill="FFFFFF"/>
        <w:ind w:left="851" w:right="814"/>
        <w:jc w:val="both"/>
        <w:rPr>
          <w:lang w:eastAsia="es-MX"/>
        </w:rPr>
      </w:pPr>
      <w:r>
        <w:rPr>
          <w:rFonts w:ascii="Palatino Linotype" w:hAnsi="Palatino Linotype"/>
          <w:b/>
          <w:bCs/>
          <w:i/>
          <w:iCs/>
          <w:sz w:val="22"/>
          <w:szCs w:val="22"/>
          <w:lang w:eastAsia="es-MX"/>
        </w:rPr>
        <w:t>VI. Las leyes determinarán la manera en que los sujetos obligados deberán hacer pública la información relativa a los recursos públicos que entreguen a personas físicas o morales</w:t>
      </w:r>
      <w:r>
        <w:rPr>
          <w:rFonts w:ascii="Palatino Linotype" w:hAnsi="Palatino Linotype"/>
          <w:i/>
          <w:iCs/>
          <w:sz w:val="22"/>
          <w:szCs w:val="22"/>
          <w:lang w:eastAsia="es-MX"/>
        </w:rPr>
        <w:t>.”</w:t>
      </w:r>
    </w:p>
    <w:p w:rsidR="000E5920" w:rsidRDefault="005B1233">
      <w:pPr>
        <w:shd w:val="clear" w:color="auto" w:fill="FFFFFF"/>
        <w:ind w:left="851" w:right="814"/>
        <w:jc w:val="both"/>
        <w:rPr>
          <w:lang w:eastAsia="es-MX"/>
        </w:rPr>
      </w:pPr>
      <w:r>
        <w:rPr>
          <w:rFonts w:ascii="Palatino Linotype" w:hAnsi="Palatino Linotype"/>
          <w:i/>
          <w:iCs/>
          <w:sz w:val="22"/>
          <w:szCs w:val="22"/>
          <w:lang w:eastAsia="es-MX"/>
        </w:rPr>
        <w:t>…</w:t>
      </w:r>
    </w:p>
    <w:p w:rsidR="000E5920" w:rsidRDefault="000E5920">
      <w:pPr>
        <w:shd w:val="clear" w:color="auto" w:fill="FFFFFF"/>
        <w:ind w:left="851" w:right="814"/>
        <w:jc w:val="both"/>
        <w:rPr>
          <w:rFonts w:ascii="Palatino Linotype" w:hAnsi="Palatino Linotype"/>
          <w:b/>
          <w:bCs/>
          <w:i/>
          <w:iCs/>
          <w:sz w:val="22"/>
          <w:szCs w:val="22"/>
          <w:lang w:eastAsia="es-MX"/>
        </w:rPr>
      </w:pPr>
    </w:p>
    <w:p w:rsidR="000E5920" w:rsidRDefault="005B1233">
      <w:pPr>
        <w:shd w:val="clear" w:color="auto" w:fill="FFFFFF"/>
        <w:ind w:left="851" w:right="814"/>
        <w:jc w:val="both"/>
        <w:rPr>
          <w:lang w:eastAsia="es-MX"/>
        </w:rPr>
      </w:pPr>
      <w:r>
        <w:rPr>
          <w:rFonts w:ascii="Palatino Linotype" w:hAnsi="Palatino Linotype"/>
          <w:b/>
          <w:bCs/>
          <w:i/>
          <w:iCs/>
          <w:sz w:val="22"/>
          <w:szCs w:val="22"/>
          <w:lang w:eastAsia="es-MX"/>
        </w:rPr>
        <w:t>La ley establecerá aquella información que se considere reservada o confidencial.</w:t>
      </w:r>
    </w:p>
    <w:p w:rsidR="000E5920" w:rsidRDefault="000E5920">
      <w:pPr>
        <w:shd w:val="clear" w:color="auto" w:fill="FFFFFF"/>
        <w:ind w:left="851" w:right="814"/>
        <w:jc w:val="center"/>
        <w:rPr>
          <w:rFonts w:ascii="Palatino Linotype" w:hAnsi="Palatino Linotype"/>
          <w:b/>
          <w:bCs/>
          <w:i/>
          <w:iCs/>
          <w:sz w:val="22"/>
          <w:szCs w:val="22"/>
          <w:lang w:eastAsia="es-MX"/>
        </w:rPr>
      </w:pPr>
    </w:p>
    <w:p w:rsidR="000E5920" w:rsidRDefault="000E5920">
      <w:pPr>
        <w:shd w:val="clear" w:color="auto" w:fill="FFFFFF"/>
        <w:ind w:left="851" w:right="814"/>
        <w:jc w:val="center"/>
        <w:rPr>
          <w:rFonts w:ascii="Palatino Linotype" w:hAnsi="Palatino Linotype"/>
          <w:b/>
          <w:bCs/>
          <w:i/>
          <w:iCs/>
          <w:sz w:val="22"/>
          <w:szCs w:val="22"/>
          <w:lang w:eastAsia="es-MX"/>
        </w:rPr>
      </w:pPr>
    </w:p>
    <w:p w:rsidR="000E5920" w:rsidRDefault="005B1233">
      <w:pPr>
        <w:shd w:val="clear" w:color="auto" w:fill="FFFFFF"/>
        <w:ind w:left="851" w:right="814"/>
        <w:jc w:val="center"/>
        <w:rPr>
          <w:lang w:eastAsia="es-MX"/>
        </w:rPr>
      </w:pPr>
      <w:r>
        <w:rPr>
          <w:rFonts w:ascii="Palatino Linotype" w:hAnsi="Palatino Linotype"/>
          <w:b/>
          <w:bCs/>
          <w:i/>
          <w:iCs/>
          <w:sz w:val="22"/>
          <w:szCs w:val="22"/>
          <w:lang w:eastAsia="es-MX"/>
        </w:rPr>
        <w:t>Constitución Política del Estado Libre y Soberano de México</w:t>
      </w:r>
    </w:p>
    <w:p w:rsidR="000E5920" w:rsidRDefault="000E5920">
      <w:pPr>
        <w:shd w:val="clear" w:color="auto" w:fill="FFFFFF"/>
        <w:ind w:left="851" w:right="814"/>
        <w:jc w:val="both"/>
        <w:rPr>
          <w:rFonts w:ascii="Palatino Linotype" w:hAnsi="Palatino Linotype"/>
          <w:i/>
          <w:iCs/>
          <w:sz w:val="22"/>
          <w:szCs w:val="22"/>
          <w:lang w:eastAsia="es-MX"/>
        </w:rPr>
      </w:pPr>
    </w:p>
    <w:p w:rsidR="000E5920" w:rsidRDefault="005B1233">
      <w:pPr>
        <w:shd w:val="clear" w:color="auto" w:fill="FFFFFF"/>
        <w:ind w:left="851" w:right="814"/>
        <w:jc w:val="both"/>
        <w:rPr>
          <w:lang w:eastAsia="es-MX"/>
        </w:rPr>
      </w:pPr>
      <w:r>
        <w:rPr>
          <w:rFonts w:ascii="Palatino Linotype" w:hAnsi="Palatino Linotype"/>
          <w:i/>
          <w:iCs/>
          <w:sz w:val="22"/>
          <w:szCs w:val="22"/>
          <w:lang w:eastAsia="es-MX"/>
        </w:rPr>
        <w:t>“</w:t>
      </w:r>
      <w:r>
        <w:rPr>
          <w:rFonts w:ascii="Palatino Linotype" w:hAnsi="Palatino Linotype"/>
          <w:b/>
          <w:bCs/>
          <w:i/>
          <w:iCs/>
          <w:sz w:val="22"/>
          <w:szCs w:val="22"/>
          <w:lang w:eastAsia="es-MX"/>
        </w:rPr>
        <w:t>Artículo 5. </w:t>
      </w:r>
      <w:r>
        <w:rPr>
          <w:rFonts w:ascii="Palatino Linotype" w:hAnsi="Palatino Linotype"/>
          <w:i/>
          <w:iCs/>
          <w:sz w:val="22"/>
          <w:szCs w:val="22"/>
          <w:lang w:eastAsia="es-MX"/>
        </w:rPr>
        <w:t>…</w:t>
      </w:r>
    </w:p>
    <w:p w:rsidR="000E5920" w:rsidRDefault="005B1233">
      <w:pPr>
        <w:shd w:val="clear" w:color="auto" w:fill="FFFFFF"/>
        <w:ind w:left="851" w:right="814"/>
        <w:jc w:val="both"/>
        <w:rPr>
          <w:lang w:eastAsia="es-MX"/>
        </w:rPr>
      </w:pPr>
      <w:r>
        <w:rPr>
          <w:rFonts w:ascii="Palatino Linotype" w:hAnsi="Palatino Linotype"/>
          <w:i/>
          <w:iCs/>
          <w:sz w:val="22"/>
          <w:szCs w:val="22"/>
          <w:lang w:eastAsia="es-MX"/>
        </w:rPr>
        <w:t>…</w:t>
      </w:r>
    </w:p>
    <w:p w:rsidR="000E5920" w:rsidRDefault="005B1233">
      <w:pPr>
        <w:shd w:val="clear" w:color="auto" w:fill="FFFFFF"/>
        <w:ind w:left="851" w:right="814"/>
        <w:jc w:val="both"/>
        <w:rPr>
          <w:lang w:eastAsia="es-MX"/>
        </w:rPr>
      </w:pPr>
      <w:r>
        <w:rPr>
          <w:rFonts w:ascii="Palatino Linotype" w:hAnsi="Palatino Linotype"/>
          <w:b/>
          <w:bCs/>
          <w:i/>
          <w:iCs/>
          <w:sz w:val="22"/>
          <w:szCs w:val="22"/>
          <w:lang w:eastAsia="es-MX"/>
        </w:rPr>
        <w:lastRenderedPageBreak/>
        <w:t>El derecho a la información será garantizado por el Estado</w:t>
      </w:r>
      <w:r>
        <w:rPr>
          <w:rFonts w:ascii="Palatino Linotype" w:hAnsi="Palatino Linotype"/>
          <w:i/>
          <w:iCs/>
          <w:sz w:val="22"/>
          <w:szCs w:val="22"/>
          <w:lang w:eastAsia="es-MX"/>
        </w:rPr>
        <w:t>. La ley establecerá las previsiones que permitan asegurar la protección, el respeto y la difusión de este derecho.</w:t>
      </w:r>
    </w:p>
    <w:p w:rsidR="000E5920" w:rsidRDefault="000E5920">
      <w:pPr>
        <w:shd w:val="clear" w:color="auto" w:fill="FFFFFF"/>
        <w:ind w:left="851" w:right="814"/>
        <w:jc w:val="both"/>
        <w:rPr>
          <w:rFonts w:ascii="Palatino Linotype" w:hAnsi="Palatino Linotype"/>
          <w:i/>
          <w:iCs/>
          <w:sz w:val="22"/>
          <w:szCs w:val="22"/>
          <w:lang w:eastAsia="es-MX"/>
        </w:rPr>
      </w:pPr>
    </w:p>
    <w:p w:rsidR="000E5920" w:rsidRDefault="005B1233">
      <w:pPr>
        <w:shd w:val="clear" w:color="auto" w:fill="FFFFFF"/>
        <w:ind w:left="851" w:right="814"/>
        <w:jc w:val="both"/>
        <w:rPr>
          <w:lang w:eastAsia="es-MX"/>
        </w:rPr>
      </w:pPr>
      <w:r>
        <w:rPr>
          <w:rFonts w:ascii="Palatino Linotype" w:hAnsi="Palatino Linotype"/>
          <w:i/>
          <w:iCs/>
          <w:sz w:val="22"/>
          <w:szCs w:val="22"/>
          <w:lang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0E5920" w:rsidRDefault="000E5920">
      <w:pPr>
        <w:shd w:val="clear" w:color="auto" w:fill="FFFFFF"/>
        <w:ind w:left="851" w:right="814"/>
        <w:jc w:val="both"/>
        <w:rPr>
          <w:rFonts w:ascii="Palatino Linotype" w:hAnsi="Palatino Linotype"/>
          <w:i/>
          <w:iCs/>
          <w:sz w:val="22"/>
          <w:szCs w:val="22"/>
          <w:lang w:eastAsia="es-MX"/>
        </w:rPr>
      </w:pPr>
    </w:p>
    <w:p w:rsidR="000E5920" w:rsidRDefault="005B1233">
      <w:pPr>
        <w:shd w:val="clear" w:color="auto" w:fill="FFFFFF"/>
        <w:ind w:left="851" w:right="814"/>
        <w:jc w:val="both"/>
        <w:rPr>
          <w:lang w:eastAsia="es-MX"/>
        </w:rPr>
      </w:pPr>
      <w:r>
        <w:rPr>
          <w:rFonts w:ascii="Palatino Linotype" w:hAnsi="Palatino Linotype"/>
          <w:i/>
          <w:iCs/>
          <w:sz w:val="22"/>
          <w:szCs w:val="22"/>
          <w:lang w:eastAsia="es-MX"/>
        </w:rPr>
        <w:t>Este derecho se regirá por los principios y bases siguientes:</w:t>
      </w:r>
    </w:p>
    <w:p w:rsidR="000E5920" w:rsidRDefault="000E5920">
      <w:pPr>
        <w:shd w:val="clear" w:color="auto" w:fill="FFFFFF"/>
        <w:ind w:left="851" w:right="814"/>
        <w:jc w:val="both"/>
        <w:rPr>
          <w:rFonts w:ascii="Palatino Linotype" w:hAnsi="Palatino Linotype"/>
          <w:b/>
          <w:bCs/>
          <w:i/>
          <w:iCs/>
          <w:sz w:val="22"/>
          <w:szCs w:val="22"/>
          <w:lang w:eastAsia="es-MX"/>
        </w:rPr>
      </w:pPr>
    </w:p>
    <w:p w:rsidR="000E5920" w:rsidRDefault="005B1233">
      <w:pPr>
        <w:shd w:val="clear" w:color="auto" w:fill="FFFFFF"/>
        <w:ind w:left="851" w:right="814"/>
        <w:jc w:val="both"/>
        <w:rPr>
          <w:lang w:eastAsia="es-MX"/>
        </w:rPr>
      </w:pPr>
      <w:r>
        <w:rPr>
          <w:rFonts w:ascii="Palatino Linotype" w:hAnsi="Palatino Linotype"/>
          <w:b/>
          <w:bCs/>
          <w:i/>
          <w:iCs/>
          <w:sz w:val="22"/>
          <w:szCs w:val="22"/>
          <w:lang w:eastAsia="es-MX"/>
        </w:rPr>
        <w:t>I. Toda la información en posesión de cualquier autoridad, entidad, órgano y organismos de los Poderes Ejecutivo, Legislativo y Judicial, órganos autónomos, partidos políticos, fideicomisos y fondos públicos estatales y municipales,</w:t>
      </w:r>
      <w:r>
        <w:rPr>
          <w:rFonts w:ascii="Palatino Linotype" w:hAnsi="Palatino Linotype"/>
          <w:i/>
          <w:iCs/>
          <w:sz w:val="22"/>
          <w:szCs w:val="22"/>
          <w:lang w:eastAsia="es-MX"/>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0E5920" w:rsidRDefault="005B1233">
      <w:pPr>
        <w:shd w:val="clear" w:color="auto" w:fill="FFFFFF"/>
        <w:ind w:left="851" w:right="814"/>
        <w:jc w:val="both"/>
        <w:rPr>
          <w:lang w:eastAsia="es-MX"/>
        </w:rPr>
      </w:pPr>
      <w:r>
        <w:rPr>
          <w:rFonts w:ascii="Palatino Linotype" w:hAnsi="Palatino Linotype"/>
          <w:i/>
          <w:iCs/>
          <w:sz w:val="22"/>
          <w:szCs w:val="22"/>
          <w:lang w:eastAsia="es-MX"/>
        </w:rPr>
        <w:t>…</w:t>
      </w:r>
    </w:p>
    <w:p w:rsidR="000E5920" w:rsidRDefault="000E5920">
      <w:pPr>
        <w:shd w:val="clear" w:color="auto" w:fill="FFFFFF"/>
        <w:ind w:left="851" w:right="814"/>
        <w:jc w:val="both"/>
        <w:rPr>
          <w:rFonts w:ascii="Palatino Linotype" w:hAnsi="Palatino Linotype"/>
          <w:b/>
          <w:bCs/>
          <w:i/>
          <w:iCs/>
          <w:sz w:val="22"/>
          <w:szCs w:val="22"/>
          <w:lang w:eastAsia="es-MX"/>
        </w:rPr>
      </w:pPr>
    </w:p>
    <w:p w:rsidR="000E5920" w:rsidRDefault="005B1233">
      <w:pPr>
        <w:shd w:val="clear" w:color="auto" w:fill="FFFFFF"/>
        <w:ind w:left="851" w:right="814"/>
        <w:jc w:val="both"/>
        <w:rPr>
          <w:lang w:eastAsia="es-MX"/>
        </w:rPr>
      </w:pPr>
      <w:r>
        <w:rPr>
          <w:rFonts w:ascii="Palatino Linotype" w:hAnsi="Palatino Linotype"/>
          <w:b/>
          <w:bCs/>
          <w:i/>
          <w:iCs/>
          <w:sz w:val="22"/>
          <w:szCs w:val="22"/>
          <w:lang w:eastAsia="es-MX"/>
        </w:rPr>
        <w:t>III. Toda persona, sin necesidad de acreditar interés alguno o justificar su utilización, tendrá acceso gratuito a la información pública, a sus datos personales o a la rectificación de éstos.</w:t>
      </w:r>
      <w:r>
        <w:rPr>
          <w:rFonts w:ascii="Palatino Linotype" w:hAnsi="Palatino Linotype"/>
          <w:i/>
          <w:iCs/>
          <w:sz w:val="22"/>
          <w:szCs w:val="22"/>
          <w:lang w:eastAsia="es-MX"/>
        </w:rPr>
        <w:t>”</w:t>
      </w:r>
    </w:p>
    <w:p w:rsidR="000E5920" w:rsidRDefault="000E5920">
      <w:pPr>
        <w:shd w:val="clear" w:color="auto" w:fill="FFFFFF"/>
        <w:ind w:left="851" w:right="814"/>
        <w:jc w:val="both"/>
        <w:rPr>
          <w:rFonts w:ascii="Palatino Linotype" w:hAnsi="Palatino Linotype"/>
          <w:sz w:val="22"/>
          <w:szCs w:val="22"/>
          <w:lang w:eastAsia="es-MX"/>
        </w:rPr>
      </w:pPr>
    </w:p>
    <w:p w:rsidR="000E5920" w:rsidRDefault="005B1233">
      <w:pPr>
        <w:shd w:val="clear" w:color="auto" w:fill="FFFFFF"/>
        <w:ind w:left="851" w:right="814"/>
        <w:jc w:val="both"/>
        <w:rPr>
          <w:rFonts w:ascii="Palatino Linotype" w:hAnsi="Palatino Linotype"/>
          <w:sz w:val="22"/>
          <w:szCs w:val="22"/>
          <w:lang w:eastAsia="es-MX"/>
        </w:rPr>
      </w:pPr>
      <w:r>
        <w:rPr>
          <w:rFonts w:ascii="Palatino Linotype" w:hAnsi="Palatino Linotype"/>
          <w:sz w:val="22"/>
          <w:szCs w:val="22"/>
          <w:lang w:eastAsia="es-MX"/>
        </w:rPr>
        <w:t>(Énfasis añadido)</w:t>
      </w:r>
    </w:p>
    <w:p w:rsidR="000E5920" w:rsidRDefault="000E5920">
      <w:pPr>
        <w:shd w:val="clear" w:color="auto" w:fill="FFFFFF"/>
        <w:spacing w:line="360" w:lineRule="auto"/>
        <w:ind w:left="851" w:right="899"/>
        <w:jc w:val="both"/>
        <w:rPr>
          <w:lang w:eastAsia="es-MX"/>
        </w:rPr>
      </w:pPr>
    </w:p>
    <w:p w:rsidR="000E5920" w:rsidRDefault="005B1233">
      <w:pPr>
        <w:shd w:val="clear" w:color="auto" w:fill="FFFFFF"/>
        <w:spacing w:line="360" w:lineRule="auto"/>
        <w:jc w:val="both"/>
        <w:rPr>
          <w:rFonts w:ascii="Palatino Linotype" w:hAnsi="Palatino Linotype"/>
          <w:lang w:eastAsia="es-MX"/>
        </w:rPr>
      </w:pPr>
      <w:r>
        <w:rPr>
          <w:rFonts w:ascii="Palatino Linotype" w:hAnsi="Palatino Linotype"/>
          <w:lang w:eastAsia="es-MX"/>
        </w:rPr>
        <w:t>Por otra parte, del contenido del artículo 1 de la Constitución Política de los Estados Unidos Mexicanos, se destaca lo siguiente:</w:t>
      </w:r>
    </w:p>
    <w:p w:rsidR="000E5920" w:rsidRDefault="000E5920">
      <w:pPr>
        <w:shd w:val="clear" w:color="auto" w:fill="FFFFFF"/>
        <w:spacing w:line="360" w:lineRule="auto"/>
        <w:ind w:left="851" w:right="899"/>
        <w:jc w:val="both"/>
        <w:rPr>
          <w:rFonts w:ascii="Palatino Linotype" w:hAnsi="Palatino Linotype"/>
          <w:i/>
          <w:iCs/>
          <w:sz w:val="22"/>
          <w:szCs w:val="22"/>
          <w:lang w:eastAsia="es-MX"/>
        </w:rPr>
      </w:pPr>
    </w:p>
    <w:p w:rsidR="000E5920" w:rsidRDefault="005B1233">
      <w:pPr>
        <w:shd w:val="clear" w:color="auto" w:fill="FFFFFF"/>
        <w:ind w:left="851" w:right="814"/>
        <w:jc w:val="both"/>
        <w:rPr>
          <w:lang w:eastAsia="es-MX"/>
        </w:rPr>
      </w:pPr>
      <w:r>
        <w:rPr>
          <w:rFonts w:ascii="Palatino Linotype" w:hAnsi="Palatino Linotype"/>
          <w:i/>
          <w:iCs/>
          <w:sz w:val="22"/>
          <w:szCs w:val="22"/>
          <w:lang w:eastAsia="es-MX"/>
        </w:rPr>
        <w:t>“</w:t>
      </w:r>
      <w:r>
        <w:rPr>
          <w:rFonts w:ascii="Palatino Linotype" w:hAnsi="Palatino Linotype"/>
          <w:b/>
          <w:bCs/>
          <w:i/>
          <w:iCs/>
          <w:sz w:val="22"/>
          <w:szCs w:val="22"/>
          <w:lang w:eastAsia="es-MX"/>
        </w:rPr>
        <w:t>Artículo 1o</w:t>
      </w:r>
      <w:r>
        <w:rPr>
          <w:rFonts w:ascii="Palatino Linotype" w:hAnsi="Palatino Linotype"/>
          <w:i/>
          <w:iCs/>
          <w:sz w:val="22"/>
          <w:szCs w:val="22"/>
          <w:lang w:eastAsia="es-MX"/>
        </w:rPr>
        <w:t xml:space="preserve">. En los Estados Unidos Mexicanos todas las personas gozarán de los derechos humanos reconocidos en esta Constitución y en los tratados internacionales </w:t>
      </w:r>
      <w:r>
        <w:rPr>
          <w:rFonts w:ascii="Palatino Linotype" w:hAnsi="Palatino Linotype"/>
          <w:i/>
          <w:iCs/>
          <w:sz w:val="22"/>
          <w:szCs w:val="22"/>
          <w:lang w:eastAsia="es-MX"/>
        </w:rPr>
        <w:lastRenderedPageBreak/>
        <w:t>de los que el Estado Mexicano sea parte, así como de las garantías para su protección, cuyo ejercicio no podrá restringirse ni suspenderse, salvo en los casos y bajo las condiciones que esta Constitución establece.</w:t>
      </w:r>
    </w:p>
    <w:p w:rsidR="000E5920" w:rsidRDefault="000E5920">
      <w:pPr>
        <w:shd w:val="clear" w:color="auto" w:fill="FFFFFF"/>
        <w:ind w:left="851" w:right="814"/>
        <w:jc w:val="both"/>
        <w:rPr>
          <w:rFonts w:ascii="Palatino Linotype" w:hAnsi="Palatino Linotype"/>
          <w:b/>
          <w:bCs/>
          <w:i/>
          <w:iCs/>
          <w:sz w:val="22"/>
          <w:szCs w:val="22"/>
          <w:lang w:eastAsia="es-MX"/>
        </w:rPr>
      </w:pPr>
    </w:p>
    <w:p w:rsidR="000E5920" w:rsidRDefault="005B1233">
      <w:pPr>
        <w:shd w:val="clear" w:color="auto" w:fill="FFFFFF"/>
        <w:ind w:left="851" w:right="814"/>
        <w:jc w:val="both"/>
        <w:rPr>
          <w:lang w:eastAsia="es-MX"/>
        </w:rPr>
      </w:pPr>
      <w:r>
        <w:rPr>
          <w:rFonts w:ascii="Palatino Linotype" w:hAnsi="Palatino Linotype"/>
          <w:b/>
          <w:bCs/>
          <w:i/>
          <w:iCs/>
          <w:sz w:val="22"/>
          <w:szCs w:val="22"/>
          <w:lang w:eastAsia="es-MX"/>
        </w:rPr>
        <w:t>Las normas relativas a los derechos humanos se interpretarán</w:t>
      </w:r>
      <w:r>
        <w:rPr>
          <w:rFonts w:ascii="Palatino Linotype" w:hAnsi="Palatino Linotype"/>
          <w:i/>
          <w:iCs/>
          <w:sz w:val="22"/>
          <w:szCs w:val="22"/>
          <w:lang w:eastAsia="es-MX"/>
        </w:rPr>
        <w:t> de conformidad con esta Constitución y con los tratados internacionales de la </w:t>
      </w:r>
      <w:r>
        <w:rPr>
          <w:rFonts w:ascii="Palatino Linotype" w:hAnsi="Palatino Linotype"/>
          <w:b/>
          <w:bCs/>
          <w:i/>
          <w:iCs/>
          <w:sz w:val="22"/>
          <w:szCs w:val="22"/>
          <w:lang w:eastAsia="es-MX"/>
        </w:rPr>
        <w:t>materia favoreciendo en todo tiempo a las personas la protección más amplia.</w:t>
      </w:r>
    </w:p>
    <w:p w:rsidR="000E5920" w:rsidRDefault="000E5920">
      <w:pPr>
        <w:shd w:val="clear" w:color="auto" w:fill="FFFFFF"/>
        <w:ind w:left="851" w:right="814"/>
        <w:jc w:val="both"/>
        <w:rPr>
          <w:rFonts w:ascii="Palatino Linotype" w:hAnsi="Palatino Linotype"/>
          <w:b/>
          <w:bCs/>
          <w:i/>
          <w:iCs/>
          <w:sz w:val="22"/>
          <w:szCs w:val="22"/>
          <w:lang w:eastAsia="es-MX"/>
        </w:rPr>
      </w:pPr>
    </w:p>
    <w:p w:rsidR="000E5920" w:rsidRDefault="005B1233">
      <w:pPr>
        <w:shd w:val="clear" w:color="auto" w:fill="FFFFFF"/>
        <w:ind w:left="851" w:right="814"/>
        <w:jc w:val="both"/>
        <w:rPr>
          <w:lang w:eastAsia="es-MX"/>
        </w:rPr>
      </w:pPr>
      <w:r>
        <w:rPr>
          <w:rFonts w:ascii="Palatino Linotype" w:hAnsi="Palatino Linotype"/>
          <w:b/>
          <w:bCs/>
          <w:i/>
          <w:iCs/>
          <w:sz w:val="22"/>
          <w:szCs w:val="22"/>
          <w:lang w:eastAsia="es-MX"/>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hAnsi="Palatino Linotype"/>
          <w:i/>
          <w:iCs/>
          <w:sz w:val="22"/>
          <w:szCs w:val="22"/>
          <w:lang w:eastAsia="es-MX"/>
        </w:rPr>
        <w:t>. En consecuencia, el Estado deberá prevenir, investigar, sancionar y reparar las violaciones a los derechos humanos, en los términos que establezca la ley.”</w:t>
      </w:r>
    </w:p>
    <w:p w:rsidR="000E5920" w:rsidRDefault="000E5920">
      <w:pPr>
        <w:shd w:val="clear" w:color="auto" w:fill="FFFFFF"/>
        <w:ind w:left="851" w:right="814"/>
        <w:jc w:val="both"/>
        <w:rPr>
          <w:rFonts w:ascii="Palatino Linotype" w:hAnsi="Palatino Linotype"/>
          <w:sz w:val="22"/>
          <w:szCs w:val="22"/>
          <w:lang w:eastAsia="es-MX"/>
        </w:rPr>
      </w:pPr>
    </w:p>
    <w:p w:rsidR="000E5920" w:rsidRDefault="005B1233">
      <w:pPr>
        <w:shd w:val="clear" w:color="auto" w:fill="FFFFFF"/>
        <w:ind w:left="851" w:right="814"/>
        <w:jc w:val="both"/>
        <w:rPr>
          <w:rFonts w:ascii="Palatino Linotype" w:hAnsi="Palatino Linotype"/>
          <w:sz w:val="22"/>
          <w:szCs w:val="22"/>
          <w:lang w:eastAsia="es-MX"/>
        </w:rPr>
      </w:pPr>
      <w:r>
        <w:rPr>
          <w:rFonts w:ascii="Palatino Linotype" w:hAnsi="Palatino Linotype"/>
          <w:sz w:val="22"/>
          <w:szCs w:val="22"/>
          <w:lang w:eastAsia="es-MX"/>
        </w:rPr>
        <w:t>(Énfasis añadido)</w:t>
      </w:r>
    </w:p>
    <w:p w:rsidR="000E5920" w:rsidRDefault="000E5920">
      <w:pPr>
        <w:shd w:val="clear" w:color="auto" w:fill="FFFFFF"/>
        <w:spacing w:line="360" w:lineRule="auto"/>
        <w:ind w:left="851" w:right="899"/>
        <w:jc w:val="both"/>
        <w:rPr>
          <w:lang w:eastAsia="es-MX"/>
        </w:rPr>
      </w:pPr>
    </w:p>
    <w:p w:rsidR="000E5920" w:rsidRDefault="005B1233">
      <w:pPr>
        <w:shd w:val="clear" w:color="auto" w:fill="FFFFFF"/>
        <w:spacing w:line="360" w:lineRule="auto"/>
        <w:jc w:val="both"/>
        <w:rPr>
          <w:lang w:eastAsia="es-MX"/>
        </w:rPr>
      </w:pPr>
      <w:r>
        <w:rPr>
          <w:rFonts w:ascii="Palatino Linotype" w:hAnsi="Palatino Linotype"/>
          <w:lang w:eastAsia="es-MX"/>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0E5920" w:rsidRDefault="000E5920">
      <w:pPr>
        <w:shd w:val="clear" w:color="auto" w:fill="FFFFFF"/>
        <w:spacing w:line="360" w:lineRule="auto"/>
        <w:jc w:val="both"/>
        <w:rPr>
          <w:rFonts w:ascii="Palatino Linotype" w:hAnsi="Palatino Linotype"/>
          <w:lang w:eastAsia="es-MX"/>
        </w:rPr>
      </w:pPr>
    </w:p>
    <w:p w:rsidR="000E5920" w:rsidRDefault="005B1233">
      <w:pPr>
        <w:shd w:val="clear" w:color="auto" w:fill="FFFFFF"/>
        <w:spacing w:line="360" w:lineRule="auto"/>
        <w:jc w:val="both"/>
        <w:rPr>
          <w:rFonts w:ascii="Palatino Linotype" w:hAnsi="Palatino Linotype"/>
          <w:lang w:eastAsia="es-MX"/>
        </w:rPr>
      </w:pPr>
      <w:r>
        <w:rPr>
          <w:rFonts w:ascii="Palatino Linotype" w:hAnsi="Palatino Linotype"/>
          <w:lang w:eastAsia="es-MX"/>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0E5920" w:rsidRDefault="000E5920">
      <w:pPr>
        <w:shd w:val="clear" w:color="auto" w:fill="FFFFFF"/>
        <w:spacing w:line="360" w:lineRule="auto"/>
        <w:jc w:val="both"/>
        <w:rPr>
          <w:lang w:eastAsia="es-MX"/>
        </w:rPr>
      </w:pPr>
    </w:p>
    <w:p w:rsidR="000E5920" w:rsidRDefault="005B1233">
      <w:pPr>
        <w:shd w:val="clear" w:color="auto" w:fill="FFFFFF"/>
        <w:ind w:left="709" w:right="814"/>
        <w:jc w:val="both"/>
        <w:rPr>
          <w:lang w:eastAsia="es-MX"/>
        </w:rPr>
      </w:pPr>
      <w:r>
        <w:rPr>
          <w:rFonts w:ascii="Palatino Linotype" w:hAnsi="Palatino Linotype"/>
          <w:sz w:val="22"/>
          <w:szCs w:val="22"/>
          <w:lang w:eastAsia="es-MX"/>
        </w:rPr>
        <w:t>“</w:t>
      </w:r>
      <w:r>
        <w:rPr>
          <w:rFonts w:ascii="Palatino Linotype" w:hAnsi="Palatino Linotype"/>
          <w:b/>
          <w:bCs/>
          <w:i/>
          <w:iCs/>
          <w:sz w:val="22"/>
          <w:szCs w:val="22"/>
          <w:lang w:eastAsia="es-MX"/>
        </w:rPr>
        <w:t>Acceso a información gubernamental. No debe condicionarse a que el solicitante acredite su personalidad, demuestre interés alguno o justifique su utilización.</w:t>
      </w:r>
      <w:r>
        <w:rPr>
          <w:rFonts w:ascii="Palatino Linotype" w:hAnsi="Palatino Linotype"/>
          <w:i/>
          <w:iCs/>
          <w:sz w:val="22"/>
          <w:szCs w:val="22"/>
          <w:lang w:eastAsia="es-MX"/>
        </w:rPr>
        <w:t>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0E5920" w:rsidRDefault="000E5920">
      <w:pPr>
        <w:shd w:val="clear" w:color="auto" w:fill="FFFFFF"/>
        <w:ind w:left="709" w:right="814"/>
        <w:jc w:val="both"/>
        <w:rPr>
          <w:rFonts w:ascii="Palatino Linotype" w:hAnsi="Palatino Linotype"/>
          <w:i/>
          <w:iCs/>
          <w:sz w:val="22"/>
          <w:szCs w:val="22"/>
          <w:lang w:eastAsia="es-MX"/>
        </w:rPr>
      </w:pPr>
    </w:p>
    <w:p w:rsidR="000E5920" w:rsidRDefault="005B1233">
      <w:pPr>
        <w:shd w:val="clear" w:color="auto" w:fill="FFFFFF"/>
        <w:ind w:left="709" w:right="814"/>
        <w:jc w:val="both"/>
        <w:rPr>
          <w:lang w:eastAsia="es-MX"/>
        </w:rPr>
      </w:pPr>
      <w:r>
        <w:rPr>
          <w:rFonts w:ascii="Palatino Linotype" w:hAnsi="Palatino Linotype"/>
          <w:i/>
          <w:iCs/>
          <w:sz w:val="22"/>
          <w:szCs w:val="22"/>
          <w:lang w:eastAsia="es-MX"/>
        </w:rPr>
        <w:t>Resoluciones</w:t>
      </w:r>
    </w:p>
    <w:p w:rsidR="002D17D2" w:rsidRDefault="005B1233" w:rsidP="002D17D2">
      <w:pPr>
        <w:pStyle w:val="Prrafodelista"/>
        <w:numPr>
          <w:ilvl w:val="0"/>
          <w:numId w:val="5"/>
        </w:numPr>
        <w:shd w:val="clear" w:color="auto" w:fill="FFFFFF"/>
        <w:ind w:left="851" w:right="814" w:firstLine="0"/>
        <w:jc w:val="both"/>
        <w:rPr>
          <w:rFonts w:ascii="Palatino Linotype" w:hAnsi="Palatino Linotype"/>
          <w:i/>
          <w:iCs/>
          <w:sz w:val="22"/>
          <w:szCs w:val="22"/>
          <w:lang w:eastAsia="es-MX"/>
        </w:rPr>
      </w:pPr>
      <w:r w:rsidRPr="002D17D2">
        <w:rPr>
          <w:rFonts w:ascii="Palatino Linotype" w:hAnsi="Palatino Linotype"/>
          <w:b/>
          <w:bCs/>
          <w:i/>
          <w:iCs/>
          <w:sz w:val="22"/>
          <w:szCs w:val="22"/>
          <w:lang w:eastAsia="es-MX"/>
        </w:rPr>
        <w:t>RDA 5275/13</w:t>
      </w:r>
      <w:r w:rsidRPr="002D17D2">
        <w:rPr>
          <w:rFonts w:ascii="Palatino Linotype" w:hAnsi="Palatino Linotype"/>
          <w:i/>
          <w:iCs/>
          <w:sz w:val="22"/>
          <w:szCs w:val="22"/>
          <w:lang w:eastAsia="es-MX"/>
        </w:rPr>
        <w:t>. Interpuesto en contra de la Secretaría de la Defensa Nacional. Comisionado Ponente Ángel Trinidad Zaldívar.</w:t>
      </w:r>
    </w:p>
    <w:p w:rsidR="002D17D2" w:rsidRDefault="005B1233" w:rsidP="002D17D2">
      <w:pPr>
        <w:pStyle w:val="Prrafodelista"/>
        <w:numPr>
          <w:ilvl w:val="0"/>
          <w:numId w:val="5"/>
        </w:numPr>
        <w:shd w:val="clear" w:color="auto" w:fill="FFFFFF"/>
        <w:ind w:left="851" w:right="814" w:firstLine="0"/>
        <w:jc w:val="both"/>
        <w:rPr>
          <w:rFonts w:ascii="Palatino Linotype" w:hAnsi="Palatino Linotype"/>
          <w:i/>
          <w:iCs/>
          <w:sz w:val="22"/>
          <w:szCs w:val="22"/>
          <w:lang w:eastAsia="es-MX"/>
        </w:rPr>
      </w:pPr>
      <w:r w:rsidRPr="002D17D2">
        <w:rPr>
          <w:rFonts w:ascii="Palatino Linotype" w:hAnsi="Palatino Linotype"/>
          <w:b/>
          <w:bCs/>
          <w:i/>
          <w:iCs/>
          <w:sz w:val="22"/>
          <w:szCs w:val="22"/>
          <w:lang w:eastAsia="es-MX"/>
        </w:rPr>
        <w:t>RDA 2937/13</w:t>
      </w:r>
      <w:r w:rsidRPr="002D17D2">
        <w:rPr>
          <w:rFonts w:ascii="Palatino Linotype" w:hAnsi="Palatino Linotype"/>
          <w:i/>
          <w:iCs/>
          <w:sz w:val="22"/>
          <w:szCs w:val="22"/>
          <w:lang w:eastAsia="es-MX"/>
        </w:rPr>
        <w:t xml:space="preserve">. Interpuesto en contra de LICONSA, S.A. de C.V. Comisionado. Ponente Gerardo </w:t>
      </w:r>
      <w:proofErr w:type="spellStart"/>
      <w:r w:rsidRPr="002D17D2">
        <w:rPr>
          <w:rFonts w:ascii="Palatino Linotype" w:hAnsi="Palatino Linotype"/>
          <w:i/>
          <w:iCs/>
          <w:sz w:val="22"/>
          <w:szCs w:val="22"/>
          <w:lang w:eastAsia="es-MX"/>
        </w:rPr>
        <w:t>Laveaga</w:t>
      </w:r>
      <w:proofErr w:type="spellEnd"/>
      <w:r w:rsidRPr="002D17D2">
        <w:rPr>
          <w:rFonts w:ascii="Palatino Linotype" w:hAnsi="Palatino Linotype"/>
          <w:i/>
          <w:iCs/>
          <w:sz w:val="22"/>
          <w:szCs w:val="22"/>
          <w:lang w:eastAsia="es-MX"/>
        </w:rPr>
        <w:t xml:space="preserve"> Rendón.</w:t>
      </w:r>
    </w:p>
    <w:p w:rsidR="002D17D2" w:rsidRDefault="005B1233" w:rsidP="002D17D2">
      <w:pPr>
        <w:pStyle w:val="Prrafodelista"/>
        <w:numPr>
          <w:ilvl w:val="0"/>
          <w:numId w:val="5"/>
        </w:numPr>
        <w:shd w:val="clear" w:color="auto" w:fill="FFFFFF"/>
        <w:ind w:left="851" w:right="814" w:firstLine="0"/>
        <w:jc w:val="both"/>
        <w:rPr>
          <w:rFonts w:ascii="Palatino Linotype" w:hAnsi="Palatino Linotype"/>
          <w:i/>
          <w:iCs/>
          <w:sz w:val="22"/>
          <w:szCs w:val="22"/>
          <w:lang w:eastAsia="es-MX"/>
        </w:rPr>
      </w:pPr>
      <w:r w:rsidRPr="002D17D2">
        <w:rPr>
          <w:rFonts w:ascii="Palatino Linotype" w:hAnsi="Palatino Linotype"/>
          <w:b/>
          <w:bCs/>
          <w:i/>
          <w:iCs/>
          <w:sz w:val="22"/>
          <w:szCs w:val="22"/>
          <w:lang w:eastAsia="es-MX"/>
        </w:rPr>
        <w:t>RDA 3609/12</w:t>
      </w:r>
      <w:r w:rsidRPr="002D17D2">
        <w:rPr>
          <w:rFonts w:ascii="Palatino Linotype" w:hAnsi="Palatino Linotype"/>
          <w:i/>
          <w:iCs/>
          <w:sz w:val="22"/>
          <w:szCs w:val="22"/>
          <w:lang w:eastAsia="es-MX"/>
        </w:rPr>
        <w:t xml:space="preserve">. Interpuesto en contra de la Secretaría de Educación Pública. Comisionada Ponente Sigrid </w:t>
      </w:r>
      <w:proofErr w:type="spellStart"/>
      <w:r w:rsidRPr="002D17D2">
        <w:rPr>
          <w:rFonts w:ascii="Palatino Linotype" w:hAnsi="Palatino Linotype"/>
          <w:i/>
          <w:iCs/>
          <w:sz w:val="22"/>
          <w:szCs w:val="22"/>
          <w:lang w:eastAsia="es-MX"/>
        </w:rPr>
        <w:t>Arzt</w:t>
      </w:r>
      <w:proofErr w:type="spellEnd"/>
      <w:r w:rsidRPr="002D17D2">
        <w:rPr>
          <w:rFonts w:ascii="Palatino Linotype" w:hAnsi="Palatino Linotype"/>
          <w:i/>
          <w:iCs/>
          <w:sz w:val="22"/>
          <w:szCs w:val="22"/>
          <w:lang w:eastAsia="es-MX"/>
        </w:rPr>
        <w:t xml:space="preserve"> Colunga.</w:t>
      </w:r>
    </w:p>
    <w:p w:rsidR="002D17D2" w:rsidRDefault="005B1233" w:rsidP="002D17D2">
      <w:pPr>
        <w:pStyle w:val="Prrafodelista"/>
        <w:numPr>
          <w:ilvl w:val="0"/>
          <w:numId w:val="5"/>
        </w:numPr>
        <w:shd w:val="clear" w:color="auto" w:fill="FFFFFF"/>
        <w:ind w:left="851" w:right="814" w:firstLine="0"/>
        <w:jc w:val="both"/>
        <w:rPr>
          <w:rFonts w:ascii="Palatino Linotype" w:hAnsi="Palatino Linotype"/>
          <w:i/>
          <w:iCs/>
          <w:sz w:val="22"/>
          <w:szCs w:val="22"/>
          <w:lang w:eastAsia="es-MX"/>
        </w:rPr>
      </w:pPr>
      <w:r w:rsidRPr="002D17D2">
        <w:rPr>
          <w:rFonts w:ascii="Palatino Linotype" w:hAnsi="Palatino Linotype"/>
          <w:b/>
          <w:bCs/>
          <w:i/>
          <w:iCs/>
          <w:sz w:val="22"/>
          <w:szCs w:val="22"/>
          <w:lang w:eastAsia="es-MX"/>
        </w:rPr>
        <w:t>RDA 3361/12</w:t>
      </w:r>
      <w:r w:rsidRPr="002D17D2">
        <w:rPr>
          <w:rFonts w:ascii="Palatino Linotype" w:hAnsi="Palatino Linotype"/>
          <w:i/>
          <w:iCs/>
          <w:sz w:val="22"/>
          <w:szCs w:val="22"/>
          <w:lang w:eastAsia="es-MX"/>
        </w:rPr>
        <w:t>. Interpuesto en contra del Servicio de Administración Tributaria. Comisionada Ponente María Elena Pérez-Jaén Zermeño.</w:t>
      </w:r>
    </w:p>
    <w:p w:rsidR="000E5920" w:rsidRPr="002D17D2" w:rsidRDefault="005B1233" w:rsidP="002D17D2">
      <w:pPr>
        <w:pStyle w:val="Prrafodelista"/>
        <w:numPr>
          <w:ilvl w:val="0"/>
          <w:numId w:val="5"/>
        </w:numPr>
        <w:shd w:val="clear" w:color="auto" w:fill="FFFFFF"/>
        <w:ind w:left="851" w:right="814" w:firstLine="0"/>
        <w:jc w:val="both"/>
        <w:rPr>
          <w:rFonts w:ascii="Palatino Linotype" w:hAnsi="Palatino Linotype"/>
          <w:i/>
          <w:iCs/>
          <w:sz w:val="22"/>
          <w:szCs w:val="22"/>
          <w:lang w:eastAsia="es-MX"/>
        </w:rPr>
      </w:pPr>
      <w:r w:rsidRPr="002D17D2">
        <w:rPr>
          <w:rFonts w:ascii="Palatino Linotype" w:hAnsi="Palatino Linotype"/>
          <w:b/>
          <w:bCs/>
          <w:i/>
          <w:iCs/>
          <w:sz w:val="22"/>
          <w:szCs w:val="22"/>
          <w:lang w:eastAsia="es-MX"/>
        </w:rPr>
        <w:t>RDA 0563/12</w:t>
      </w:r>
      <w:r w:rsidRPr="002D17D2">
        <w:rPr>
          <w:rFonts w:ascii="Palatino Linotype" w:hAnsi="Palatino Linotype"/>
          <w:i/>
          <w:iCs/>
          <w:sz w:val="22"/>
          <w:szCs w:val="22"/>
          <w:lang w:eastAsia="es-MX"/>
        </w:rPr>
        <w:t xml:space="preserve">. Interpuesto en contra de la Secretaría de la Función Pública. Comisionada Ponente Jacqueline </w:t>
      </w:r>
      <w:proofErr w:type="spellStart"/>
      <w:r w:rsidRPr="002D17D2">
        <w:rPr>
          <w:rFonts w:ascii="Palatino Linotype" w:hAnsi="Palatino Linotype"/>
          <w:i/>
          <w:iCs/>
          <w:sz w:val="22"/>
          <w:szCs w:val="22"/>
          <w:lang w:eastAsia="es-MX"/>
        </w:rPr>
        <w:t>Peschard</w:t>
      </w:r>
      <w:proofErr w:type="spellEnd"/>
      <w:r w:rsidRPr="002D17D2">
        <w:rPr>
          <w:rFonts w:ascii="Palatino Linotype" w:hAnsi="Palatino Linotype"/>
          <w:i/>
          <w:iCs/>
          <w:sz w:val="22"/>
          <w:szCs w:val="22"/>
          <w:lang w:eastAsia="es-MX"/>
        </w:rPr>
        <w:t xml:space="preserve"> Mariscal.” (SIC)</w:t>
      </w:r>
    </w:p>
    <w:p w:rsidR="000E5920" w:rsidRDefault="000E5920">
      <w:pPr>
        <w:shd w:val="clear" w:color="auto" w:fill="FFFFFF"/>
        <w:spacing w:line="360" w:lineRule="auto"/>
        <w:ind w:left="851" w:right="899"/>
        <w:jc w:val="both"/>
        <w:rPr>
          <w:lang w:eastAsia="es-MX"/>
        </w:rPr>
      </w:pPr>
    </w:p>
    <w:p w:rsidR="000E5920" w:rsidRDefault="005B1233">
      <w:pPr>
        <w:shd w:val="clear" w:color="auto" w:fill="FFFFFF"/>
        <w:spacing w:line="360" w:lineRule="auto"/>
        <w:jc w:val="both"/>
        <w:rPr>
          <w:rFonts w:ascii="Palatino Linotype" w:hAnsi="Palatino Linotype"/>
          <w:lang w:eastAsia="es-MX"/>
        </w:rPr>
      </w:pPr>
      <w:r>
        <w:rPr>
          <w:rFonts w:ascii="Palatino Linotype" w:hAnsi="Palatino Linotype"/>
          <w:lang w:eastAsia="es-MX"/>
        </w:rPr>
        <w:t>En ese orden de ideas, se estima que el requerimiento relativo al nombre como presupuesto de procedibilidad, podría limitar el ejercicio del derecho de acceso a la información pública, debido a que, el hecho de solicitar la identificación del hoy </w:t>
      </w:r>
      <w:r>
        <w:rPr>
          <w:rFonts w:ascii="Palatino Linotype" w:hAnsi="Palatino Linotype"/>
          <w:b/>
          <w:bCs/>
          <w:lang w:eastAsia="es-MX"/>
        </w:rPr>
        <w:t>RECURRENTE</w:t>
      </w:r>
      <w:r>
        <w:rPr>
          <w:rFonts w:ascii="Palatino Linotype" w:hAnsi="Palatino Linotype"/>
          <w:lang w:eastAsia="es-MX"/>
        </w:rPr>
        <w:t> a través de dicho dato personal, en ciertos extremos se equipara a una exigencia acerca de su interés o justificación de su utilización, lo que materialmente haría nugatorio un derecho fundamental.</w:t>
      </w:r>
    </w:p>
    <w:p w:rsidR="000E5920" w:rsidRDefault="000E5920">
      <w:pPr>
        <w:shd w:val="clear" w:color="auto" w:fill="FFFFFF"/>
        <w:spacing w:line="360" w:lineRule="auto"/>
        <w:jc w:val="both"/>
        <w:rPr>
          <w:lang w:eastAsia="es-MX"/>
        </w:rPr>
      </w:pPr>
    </w:p>
    <w:p w:rsidR="000E5920" w:rsidRDefault="005B1233">
      <w:pPr>
        <w:shd w:val="clear" w:color="auto" w:fill="FFFFFF"/>
        <w:spacing w:line="360" w:lineRule="auto"/>
        <w:jc w:val="both"/>
        <w:rPr>
          <w:rFonts w:ascii="Palatino Linotype" w:hAnsi="Palatino Linotype"/>
          <w:lang w:eastAsia="es-MX"/>
        </w:rPr>
      </w:pPr>
      <w:r>
        <w:rPr>
          <w:rFonts w:ascii="Palatino Linotype" w:hAnsi="Palatino Linotype"/>
          <w:lang w:eastAsia="es-MX"/>
        </w:rPr>
        <w:lastRenderedPageBreak/>
        <w:t>Aunado a ello, para el estudio de la materia sobre la que se resuelve el presente recurso de revisión, resulta intrascendente conocer el nombre de la persona que lo hubiere promovido, en virtud de que tanto la Constitución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w:t>
      </w:r>
    </w:p>
    <w:p w:rsidR="000E5920" w:rsidRDefault="000E5920">
      <w:pPr>
        <w:shd w:val="clear" w:color="auto" w:fill="FFFFFF"/>
        <w:spacing w:line="360" w:lineRule="auto"/>
        <w:jc w:val="both"/>
        <w:rPr>
          <w:lang w:eastAsia="es-MX"/>
        </w:rPr>
      </w:pPr>
    </w:p>
    <w:p w:rsidR="000E5920" w:rsidRDefault="005B1233">
      <w:pPr>
        <w:shd w:val="clear" w:color="auto" w:fill="FFFFFF"/>
        <w:spacing w:line="360" w:lineRule="auto"/>
        <w:jc w:val="both"/>
        <w:rPr>
          <w:rFonts w:ascii="Palatino Linotype" w:hAnsi="Palatino Linotype"/>
          <w:lang w:eastAsia="es-MX"/>
        </w:rPr>
      </w:pPr>
      <w:r>
        <w:rPr>
          <w:rFonts w:ascii="Palatino Linotype" w:hAnsi="Palatino Linotype"/>
          <w:lang w:eastAsia="es-MX"/>
        </w:rPr>
        <w:t xml:space="preserve">Asimismo, se estima que el requisito relativo al nombre del solicitante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Pr>
          <w:rFonts w:ascii="Palatino Linotype" w:hAnsi="Palatino Linotype"/>
          <w:b/>
          <w:lang w:eastAsia="es-MX"/>
        </w:rPr>
        <w:t>EL</w:t>
      </w:r>
      <w:r>
        <w:rPr>
          <w:rFonts w:ascii="Palatino Linotype" w:hAnsi="Palatino Linotype"/>
          <w:b/>
          <w:bCs/>
          <w:lang w:eastAsia="es-MX"/>
        </w:rPr>
        <w:t xml:space="preserve"> RECURRENTE</w:t>
      </w:r>
      <w:r>
        <w:rPr>
          <w:rFonts w:ascii="Palatino Linotype" w:hAnsi="Palatino Linotype"/>
          <w:lang w:eastAsia="es-MX"/>
        </w:rPr>
        <w:t>, es la misma persona que realizó las solicitudes de acceso a la información pública que ahora se impugna.</w:t>
      </w:r>
    </w:p>
    <w:p w:rsidR="000E5920" w:rsidRDefault="000E5920">
      <w:pPr>
        <w:shd w:val="clear" w:color="auto" w:fill="FFFFFF"/>
        <w:spacing w:line="360" w:lineRule="auto"/>
        <w:jc w:val="both"/>
        <w:rPr>
          <w:rFonts w:ascii="Palatino Linotype" w:hAnsi="Palatino Linotype"/>
          <w:lang w:eastAsia="es-MX"/>
        </w:rPr>
      </w:pPr>
    </w:p>
    <w:p w:rsidR="000E5920" w:rsidRDefault="005B1233">
      <w:pPr>
        <w:shd w:val="clear" w:color="auto" w:fill="FFFFFF"/>
        <w:spacing w:line="360" w:lineRule="auto"/>
        <w:jc w:val="both"/>
        <w:rPr>
          <w:rFonts w:ascii="Palatino Linotype" w:hAnsi="Palatino Linotype"/>
          <w:lang w:eastAsia="es-MX"/>
        </w:rPr>
      </w:pPr>
      <w:r>
        <w:rPr>
          <w:rFonts w:ascii="Palatino Linotype" w:hAnsi="Palatino Linotype"/>
          <w:lang w:eastAsia="es-MX"/>
        </w:rPr>
        <w:t>En adición a lo anterior, el propio artículo 180 en su último párrafo establece que cuando el recurso se interponga de manera electrónica no será indispensable que contenga determinados requisitos, entre ellos, el nombre del</w:t>
      </w:r>
      <w:r>
        <w:rPr>
          <w:rFonts w:ascii="Palatino Linotype" w:hAnsi="Palatino Linotype"/>
          <w:b/>
          <w:bCs/>
          <w:lang w:eastAsia="es-MX"/>
        </w:rPr>
        <w:t xml:space="preserve"> RECURRENTE</w:t>
      </w:r>
      <w:r>
        <w:rPr>
          <w:rFonts w:ascii="Palatino Linotype" w:hAnsi="Palatino Linotype"/>
          <w:lang w:eastAsia="es-MX"/>
        </w:rPr>
        <w:t xml:space="preserve">, por lo </w:t>
      </w:r>
      <w:r>
        <w:rPr>
          <w:rFonts w:ascii="Palatino Linotype" w:hAnsi="Palatino Linotype"/>
          <w:lang w:eastAsia="es-MX"/>
        </w:rPr>
        <w:lastRenderedPageBreak/>
        <w:t>que en el presente caso, al haber sido presentados los recursos de revisión vía </w:t>
      </w:r>
      <w:r>
        <w:rPr>
          <w:rFonts w:ascii="Palatino Linotype" w:hAnsi="Palatino Linotype"/>
          <w:b/>
          <w:bCs/>
          <w:lang w:eastAsia="es-MX"/>
        </w:rPr>
        <w:t>SAIMEX</w:t>
      </w:r>
      <w:r>
        <w:rPr>
          <w:rFonts w:ascii="Palatino Linotype" w:hAnsi="Palatino Linotype"/>
          <w:lang w:eastAsia="es-MX"/>
        </w:rPr>
        <w:t>, dicho requisito resulta innecesario.</w:t>
      </w:r>
    </w:p>
    <w:p w:rsidR="000E5920" w:rsidRDefault="000E5920">
      <w:pPr>
        <w:pStyle w:val="Prrafodelista"/>
        <w:spacing w:line="360" w:lineRule="auto"/>
        <w:ind w:left="0"/>
        <w:jc w:val="both"/>
        <w:rPr>
          <w:rFonts w:ascii="Palatino Linotype" w:hAnsi="Palatino Linotype"/>
        </w:rPr>
      </w:pPr>
    </w:p>
    <w:p w:rsidR="000E5920" w:rsidRDefault="005B1233">
      <w:pPr>
        <w:pStyle w:val="Prrafodelista"/>
        <w:numPr>
          <w:ilvl w:val="0"/>
          <w:numId w:val="2"/>
        </w:numPr>
        <w:spacing w:line="360" w:lineRule="auto"/>
        <w:ind w:left="0" w:firstLine="0"/>
        <w:jc w:val="both"/>
        <w:rPr>
          <w:rFonts w:ascii="Palatino Linotype" w:hAnsi="Palatino Linotype" w:cs="Arial"/>
          <w:color w:val="000000" w:themeColor="text1"/>
        </w:rPr>
      </w:pPr>
      <w:r>
        <w:rPr>
          <w:rFonts w:ascii="Palatino Linotype" w:eastAsiaTheme="minorEastAsia" w:hAnsi="Palatino Linotype" w:cs="Arial"/>
          <w:b/>
          <w:lang w:val="es-ES_tradnl"/>
        </w:rPr>
        <w:t xml:space="preserve">Análisis de causal de sobreseimiento. </w:t>
      </w:r>
      <w:r>
        <w:rPr>
          <w:rFonts w:ascii="Palatino Linotype" w:hAnsi="Palatino Linotype" w:cs="Arial"/>
          <w:color w:val="000000" w:themeColor="text1"/>
        </w:rPr>
        <w:t xml:space="preserve">A efecto de continuar con el presente estudio y previo análisis de las constancias que integran el expediente electrónico, es conveniente recordar que el particular requirió lo siguiente: </w:t>
      </w:r>
    </w:p>
    <w:p w:rsidR="000E5920" w:rsidRDefault="000E5920">
      <w:pPr>
        <w:pStyle w:val="Prrafodelista"/>
        <w:tabs>
          <w:tab w:val="left" w:pos="567"/>
        </w:tabs>
        <w:ind w:left="0"/>
        <w:jc w:val="both"/>
        <w:rPr>
          <w:rFonts w:ascii="Palatino Linotype" w:hAnsi="Palatino Linotype" w:cs="Arial"/>
        </w:rPr>
      </w:pPr>
    </w:p>
    <w:p w:rsidR="000E5920" w:rsidRDefault="005B1233">
      <w:pPr>
        <w:ind w:left="851" w:right="757"/>
        <w:jc w:val="both"/>
        <w:rPr>
          <w:rFonts w:ascii="Palatino Linotype" w:hAnsi="Palatino Linotype" w:cs="Arial"/>
          <w:i/>
          <w:sz w:val="22"/>
          <w:szCs w:val="22"/>
        </w:rPr>
      </w:pPr>
      <w:r>
        <w:rPr>
          <w:rFonts w:ascii="Palatino Linotype" w:hAnsi="Palatino Linotype" w:cs="Arial"/>
          <w:i/>
          <w:sz w:val="22"/>
          <w:szCs w:val="22"/>
        </w:rPr>
        <w:t xml:space="preserve">“Requiero del Ayuntamiento de Tlalnepantla de Baz la siguiente información Copia certificada del expediente DGDU/CUS/105/2018, mismo que se encuentra en la Dirección de Transformación Urbana, preciso que del expediente se requiere la copia certificada de cada documento que en él se encuentre, respecto del predio en el que se está construyendo un hotel en la Colonia Valle </w:t>
      </w:r>
      <w:proofErr w:type="spellStart"/>
      <w:r>
        <w:rPr>
          <w:rFonts w:ascii="Palatino Linotype" w:hAnsi="Palatino Linotype" w:cs="Arial"/>
          <w:i/>
          <w:sz w:val="22"/>
          <w:szCs w:val="22"/>
        </w:rPr>
        <w:t>Ceylan</w:t>
      </w:r>
      <w:proofErr w:type="spellEnd"/>
      <w:r>
        <w:rPr>
          <w:rFonts w:ascii="Palatino Linotype" w:hAnsi="Palatino Linotype" w:cs="Arial"/>
          <w:i/>
          <w:sz w:val="22"/>
          <w:szCs w:val="22"/>
        </w:rPr>
        <w:t xml:space="preserve">, en la calle de Zacatecas esquina Guadalajara. El dictamen único de factibilidad emitido por el gobierno del estado de México del visto bueno y construcción, del referido hotel. Requiero las minutas, memorándum o cualquier denominación que sea que tenga de la expresión documental de las reuniones sostenidas con el Lic. </w:t>
      </w:r>
      <w:proofErr w:type="spellStart"/>
      <w:r>
        <w:rPr>
          <w:rFonts w:ascii="Palatino Linotype" w:hAnsi="Palatino Linotype" w:cs="Arial"/>
          <w:i/>
          <w:sz w:val="22"/>
          <w:szCs w:val="22"/>
        </w:rPr>
        <w:t>Raciel</w:t>
      </w:r>
      <w:proofErr w:type="spellEnd"/>
      <w:r>
        <w:rPr>
          <w:rFonts w:ascii="Palatino Linotype" w:hAnsi="Palatino Linotype" w:cs="Arial"/>
          <w:i/>
          <w:sz w:val="22"/>
          <w:szCs w:val="22"/>
        </w:rPr>
        <w:t xml:space="preserve"> Pérez Cruz, presidente municipal constitucional del municipio de Tlalnepantla de Baz, con vecinos de la colonia Valle </w:t>
      </w:r>
      <w:proofErr w:type="spellStart"/>
      <w:r>
        <w:rPr>
          <w:rFonts w:ascii="Palatino Linotype" w:hAnsi="Palatino Linotype" w:cs="Arial"/>
          <w:i/>
          <w:sz w:val="22"/>
          <w:szCs w:val="22"/>
        </w:rPr>
        <w:t>Ceylan</w:t>
      </w:r>
      <w:proofErr w:type="spellEnd"/>
      <w:r>
        <w:rPr>
          <w:rFonts w:ascii="Palatino Linotype" w:hAnsi="Palatino Linotype" w:cs="Arial"/>
          <w:i/>
          <w:sz w:val="22"/>
          <w:szCs w:val="22"/>
        </w:rPr>
        <w:t xml:space="preserve">, los días 10 y 17 de diciembre del presente año. Requiero la expresión documental en copia certificada mediante la cual se proporcione el nombre de los servidores públicos que autorizaron el uso de suelo del terreno motivo del expediente señalado la expresión documental que compruebe el conocimiento que tuvo de este proyecto así como su aprobación por la entonces presidenta municipal Denisse Ugalde Alegría. La expresión documental en copia certificada del uso de suelo que tenía el predio antes del cambio para el proyecto de construcción para hotel. La expresión documental mediante la cual se compruebe que dieron garantía de audiencia al propietario del inmueble ubicado en la calle zacatecas 103, casa que se encuentra junto a la construcción del hotel en cuestión. Documento en copia certificada del estudio técnico mediante el cual el ayuntamiento aprueba la construcción del hotel sin que dicha construcción vaya a provocar o generar perjuicios estructurales a la construcción de la casa ubicada en la calle zacatecas 103. Documento en copia certificada mediante el cual se compruebe que el ayuntamiento de </w:t>
      </w:r>
      <w:proofErr w:type="spellStart"/>
      <w:r>
        <w:rPr>
          <w:rFonts w:ascii="Palatino Linotype" w:hAnsi="Palatino Linotype" w:cs="Arial"/>
          <w:i/>
          <w:sz w:val="22"/>
          <w:szCs w:val="22"/>
        </w:rPr>
        <w:t>tlalnepanlta</w:t>
      </w:r>
      <w:proofErr w:type="spellEnd"/>
      <w:r>
        <w:rPr>
          <w:rFonts w:ascii="Palatino Linotype" w:hAnsi="Palatino Linotype" w:cs="Arial"/>
          <w:i/>
          <w:sz w:val="22"/>
          <w:szCs w:val="22"/>
        </w:rPr>
        <w:t xml:space="preserve"> de </w:t>
      </w:r>
      <w:proofErr w:type="spellStart"/>
      <w:r>
        <w:rPr>
          <w:rFonts w:ascii="Palatino Linotype" w:hAnsi="Palatino Linotype" w:cs="Arial"/>
          <w:i/>
          <w:sz w:val="22"/>
          <w:szCs w:val="22"/>
        </w:rPr>
        <w:t>baz</w:t>
      </w:r>
      <w:proofErr w:type="spellEnd"/>
      <w:r>
        <w:rPr>
          <w:rFonts w:ascii="Palatino Linotype" w:hAnsi="Palatino Linotype" w:cs="Arial"/>
          <w:i/>
          <w:sz w:val="22"/>
          <w:szCs w:val="22"/>
        </w:rPr>
        <w:t xml:space="preserve"> haya notificado al propietario de la casa ubicada en el 103 de la calle zacatecas respecto de la aprobación del proyecto de construcción del hotel y que se le dejaban a salvo sus derechos para impugnar dicha determinación del ayuntamiento. Se proporcione el nombre de los servidores públicos e informar si continúan como servidores públicos </w:t>
      </w:r>
      <w:r>
        <w:rPr>
          <w:rFonts w:ascii="Palatino Linotype" w:hAnsi="Palatino Linotype" w:cs="Arial"/>
          <w:i/>
          <w:sz w:val="22"/>
          <w:szCs w:val="22"/>
        </w:rPr>
        <w:lastRenderedPageBreak/>
        <w:t xml:space="preserve">que realizaron el estudio técnico para la construcción del hotel y que hayan visitado o realizado la supervisión respecto del riesgo que podría ocasionar al inmueble ubicado en la calle zacatecas 103. Que informe el sustento jurídico mediante el cual se puede impugnar el acto de autoridad mediante el cual se otorgó el cambio de uso de suelo y construcción de un hotel en el domicilio ya señalado. El documento que compruebe la propiedad del inmueble ubicado en la avenida reyes Heroles número 76 </w:t>
      </w:r>
      <w:proofErr w:type="gramStart"/>
      <w:r>
        <w:rPr>
          <w:rFonts w:ascii="Palatino Linotype" w:hAnsi="Palatino Linotype" w:cs="Arial"/>
          <w:i/>
          <w:sz w:val="22"/>
          <w:szCs w:val="22"/>
        </w:rPr>
        <w:t>manzana</w:t>
      </w:r>
      <w:proofErr w:type="gramEnd"/>
      <w:r>
        <w:rPr>
          <w:rFonts w:ascii="Palatino Linotype" w:hAnsi="Palatino Linotype" w:cs="Arial"/>
          <w:i/>
          <w:sz w:val="22"/>
          <w:szCs w:val="22"/>
        </w:rPr>
        <w:t xml:space="preserve"> 26-w a nombre de Jesús </w:t>
      </w:r>
      <w:proofErr w:type="spellStart"/>
      <w:r>
        <w:rPr>
          <w:rFonts w:ascii="Palatino Linotype" w:hAnsi="Palatino Linotype" w:cs="Arial"/>
          <w:i/>
          <w:sz w:val="22"/>
          <w:szCs w:val="22"/>
        </w:rPr>
        <w:t>Rafel</w:t>
      </w:r>
      <w:proofErr w:type="spellEnd"/>
      <w:r>
        <w:rPr>
          <w:rFonts w:ascii="Palatino Linotype" w:hAnsi="Palatino Linotype" w:cs="Arial"/>
          <w:i/>
          <w:sz w:val="22"/>
          <w:szCs w:val="22"/>
        </w:rPr>
        <w:t xml:space="preserve"> González Callado. El documento de protección civil que contenga el visto bueno de que no existe riego derivado de la construcción del hotel para los habitantes así como para la casa ubicada en el 103 de la calle zacatecas en la colonia valle Ceylán. Que se proporcione el documento mediante el cual se tiene clasificado el uso de suelo en la referida ubicación, si es de alta, media o baja sismicidad.” (Sic).</w:t>
      </w:r>
    </w:p>
    <w:p w:rsidR="000E5920" w:rsidRDefault="000E5920">
      <w:pPr>
        <w:spacing w:line="360" w:lineRule="auto"/>
        <w:ind w:left="851"/>
        <w:jc w:val="both"/>
        <w:rPr>
          <w:rFonts w:ascii="Palatino Linotype" w:hAnsi="Palatino Linotype"/>
          <w:szCs w:val="22"/>
        </w:rPr>
      </w:pPr>
    </w:p>
    <w:p w:rsidR="000E5920" w:rsidRDefault="005B1233">
      <w:pPr>
        <w:spacing w:line="360" w:lineRule="auto"/>
        <w:jc w:val="both"/>
        <w:rPr>
          <w:rFonts w:ascii="Palatino Linotype" w:hAnsi="Palatino Linotype"/>
          <w:lang w:val="es-ES"/>
        </w:rPr>
      </w:pPr>
      <w:r>
        <w:rPr>
          <w:rFonts w:ascii="Palatino Linotype" w:hAnsi="Palatino Linotype"/>
        </w:rPr>
        <w:t xml:space="preserve">Atento a ello, </w:t>
      </w:r>
      <w:r>
        <w:rPr>
          <w:rFonts w:ascii="Palatino Linotype" w:hAnsi="Palatino Linotype"/>
          <w:b/>
          <w:lang w:val="es-ES"/>
        </w:rPr>
        <w:t>EL SUJETO OBLIGADO</w:t>
      </w:r>
      <w:r>
        <w:rPr>
          <w:rFonts w:ascii="Palatino Linotype" w:hAnsi="Palatino Linotype"/>
          <w:lang w:val="es-ES"/>
        </w:rPr>
        <w:t xml:space="preserve"> informó al particular que para proceder a la entrega de la información, era necesario el previo pago de los derechos por concepto de las copias certificadas y que una vez realizado el mismo, este podría acudir a las oficinas de la Tesorería Municipal a recoger la documentación pretendida.</w:t>
      </w:r>
    </w:p>
    <w:p w:rsidR="000E5920" w:rsidRDefault="005B1233">
      <w:pPr>
        <w:spacing w:line="360" w:lineRule="auto"/>
        <w:jc w:val="both"/>
        <w:rPr>
          <w:rFonts w:ascii="Palatino Linotype" w:hAnsi="Palatino Linotype"/>
          <w:lang w:val="es-ES"/>
        </w:rPr>
      </w:pPr>
      <w:r>
        <w:rPr>
          <w:rFonts w:ascii="Palatino Linotype" w:hAnsi="Palatino Linotype"/>
          <w:lang w:val="es-ES"/>
        </w:rPr>
        <w:t xml:space="preserve"> </w:t>
      </w:r>
    </w:p>
    <w:p w:rsidR="000E5920" w:rsidRDefault="005B1233">
      <w:pPr>
        <w:spacing w:line="360" w:lineRule="auto"/>
        <w:jc w:val="both"/>
        <w:rPr>
          <w:rFonts w:ascii="Palatino Linotype" w:eastAsiaTheme="minorEastAsia" w:hAnsi="Palatino Linotype" w:cstheme="minorBidi"/>
          <w:lang w:val="es-ES_tradnl"/>
        </w:rPr>
      </w:pPr>
      <w:r>
        <w:rPr>
          <w:rFonts w:ascii="Palatino Linotype" w:hAnsi="Palatino Linotype"/>
          <w:lang w:val="es-ES"/>
        </w:rPr>
        <w:t xml:space="preserve">Ahora bien, a </w:t>
      </w:r>
      <w:r>
        <w:rPr>
          <w:rFonts w:ascii="Palatino Linotype" w:eastAsiaTheme="minorEastAsia" w:hAnsi="Palatino Linotype" w:cstheme="minorBidi"/>
          <w:lang w:val="es-ES_tradnl"/>
        </w:rPr>
        <w:t xml:space="preserve">través del Informe Justificado </w:t>
      </w:r>
      <w:r>
        <w:rPr>
          <w:rFonts w:ascii="Palatino Linotype" w:eastAsiaTheme="minorEastAsia" w:hAnsi="Palatino Linotype" w:cstheme="minorBidi"/>
          <w:b/>
          <w:lang w:val="es-ES_tradnl"/>
        </w:rPr>
        <w:t xml:space="preserve">EL SUJETO OBLIGADO </w:t>
      </w:r>
      <w:r>
        <w:rPr>
          <w:rFonts w:ascii="Palatino Linotype" w:eastAsiaTheme="minorEastAsia" w:hAnsi="Palatino Linotype" w:cstheme="minorBidi"/>
          <w:lang w:val="es-ES_tradnl"/>
        </w:rPr>
        <w:t xml:space="preserve">reiteró su respuesta y en relación a la misma, adjuntó evidencia del correo electrónico mediante el cual le hizo del conocimiento de la respuesta proporcionada, </w:t>
      </w:r>
      <w:proofErr w:type="spellStart"/>
      <w:r>
        <w:rPr>
          <w:rFonts w:ascii="Palatino Linotype" w:eastAsiaTheme="minorEastAsia" w:hAnsi="Palatino Linotype" w:cstheme="minorBidi"/>
          <w:lang w:val="es-ES_tradnl"/>
        </w:rPr>
        <w:t>asi</w:t>
      </w:r>
      <w:proofErr w:type="spellEnd"/>
      <w:r>
        <w:rPr>
          <w:rFonts w:ascii="Palatino Linotype" w:eastAsiaTheme="minorEastAsia" w:hAnsi="Palatino Linotype" w:cstheme="minorBidi"/>
          <w:lang w:val="es-ES_tradnl"/>
        </w:rPr>
        <w:t xml:space="preserve"> como el correspondiente por parte del particular.</w:t>
      </w:r>
    </w:p>
    <w:p w:rsidR="000E5920" w:rsidRDefault="000E5920">
      <w:pPr>
        <w:spacing w:line="360" w:lineRule="auto"/>
        <w:jc w:val="both"/>
        <w:rPr>
          <w:rFonts w:ascii="Palatino Linotype" w:hAnsi="Palatino Linotype"/>
        </w:rPr>
      </w:pPr>
    </w:p>
    <w:p w:rsidR="000E5920" w:rsidRDefault="002D17D2">
      <w:pPr>
        <w:spacing w:line="360" w:lineRule="auto"/>
        <w:jc w:val="both"/>
        <w:rPr>
          <w:rFonts w:ascii="Palatino Linotype" w:hAnsi="Palatino Linotype" w:cs="Arial"/>
          <w:color w:val="000000"/>
          <w:lang w:eastAsia="es-MX"/>
        </w:rPr>
      </w:pPr>
      <w:r>
        <w:rPr>
          <w:noProof/>
          <w:lang w:eastAsia="es-MX"/>
        </w:rPr>
        <mc:AlternateContent>
          <mc:Choice Requires="wps">
            <w:drawing>
              <wp:anchor distT="0" distB="0" distL="0" distR="0" simplePos="0" relativeHeight="65" behindDoc="0" locked="0" layoutInCell="1" allowOverlap="1">
                <wp:simplePos x="0" y="0"/>
                <wp:positionH relativeFrom="column">
                  <wp:posOffset>43815</wp:posOffset>
                </wp:positionH>
                <wp:positionV relativeFrom="paragraph">
                  <wp:posOffset>902335</wp:posOffset>
                </wp:positionV>
                <wp:extent cx="5820410" cy="829310"/>
                <wp:effectExtent l="0" t="0" r="27940" b="27940"/>
                <wp:wrapNone/>
                <wp:docPr id="3" name="Conector recto 3"/>
                <wp:cNvGraphicFramePr/>
                <a:graphic xmlns:a="http://schemas.openxmlformats.org/drawingml/2006/main">
                  <a:graphicData uri="http://schemas.microsoft.com/office/word/2010/wordprocessingShape">
                    <wps:wsp>
                      <wps:cNvCnPr/>
                      <wps:spPr>
                        <a:xfrm>
                          <a:off x="0" y="0"/>
                          <a:ext cx="5820410" cy="829310"/>
                        </a:xfrm>
                        <a:prstGeom prst="line">
                          <a:avLst/>
                        </a:prstGeom>
                        <a:ln w="28440"/>
                      </wps:spPr>
                      <wps:style>
                        <a:lnRef idx="1">
                          <a:schemeClr val="accent1"/>
                        </a:lnRef>
                        <a:fillRef idx="0">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line w14:anchorId="35E1FCF1" id="Conector recto 3" o:spid="_x0000_s1026" style="position:absolute;z-index:6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3.45pt,71.05pt" to="461.75pt,1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" strokecolor="#4579b8 [3044]" strokeweight=".79mm"/>
            </w:pict>
          </mc:Fallback>
        </mc:AlternateContent>
      </w:r>
      <w:r w:rsidR="005B1233">
        <w:rPr>
          <w:rFonts w:ascii="Palatino Linotype" w:hAnsi="Palatino Linotype"/>
        </w:rPr>
        <w:t xml:space="preserve">Es así que, es evidente que </w:t>
      </w:r>
      <w:r w:rsidR="005B1233">
        <w:rPr>
          <w:rFonts w:ascii="Palatino Linotype" w:hAnsi="Palatino Linotype"/>
          <w:b/>
        </w:rPr>
        <w:t>EL RECURRENTE</w:t>
      </w:r>
      <w:r w:rsidR="005B1233">
        <w:rPr>
          <w:rFonts w:ascii="Palatino Linotype" w:hAnsi="Palatino Linotype"/>
        </w:rPr>
        <w:t xml:space="preserve"> como se puede advertir en el Informe justificado, fue quien finalmente </w:t>
      </w:r>
      <w:r w:rsidR="005B1233">
        <w:rPr>
          <w:rFonts w:ascii="Palatino Linotype" w:eastAsiaTheme="minorEastAsia" w:hAnsi="Palatino Linotype" w:cstheme="minorBidi"/>
          <w:lang w:val="es-ES_tradnl"/>
        </w:rPr>
        <w:t xml:space="preserve">presentó su </w:t>
      </w:r>
      <w:r w:rsidR="005B1233">
        <w:rPr>
          <w:rFonts w:ascii="Palatino Linotype" w:hAnsi="Palatino Linotype" w:cs="Arial"/>
          <w:color w:val="000000"/>
          <w:lang w:eastAsia="es-MX"/>
        </w:rPr>
        <w:t>desistimiento con respecto a la acción intentada en el presente recurso de revisión, como se aprecia en la siguiente imagen:</w:t>
      </w:r>
    </w:p>
    <w:p w:rsidR="000E5920" w:rsidRDefault="000E5920">
      <w:pPr>
        <w:spacing w:line="360" w:lineRule="auto"/>
        <w:jc w:val="both"/>
        <w:rPr>
          <w:rFonts w:ascii="Palatino Linotype" w:hAnsi="Palatino Linotype" w:cs="Arial"/>
          <w:color w:val="000000"/>
          <w:lang w:eastAsia="es-MX"/>
        </w:rPr>
      </w:pPr>
    </w:p>
    <w:p w:rsidR="000E5920" w:rsidRDefault="00F124A3">
      <w:pPr>
        <w:spacing w:line="360" w:lineRule="auto"/>
        <w:jc w:val="both"/>
        <w:rPr>
          <w:rFonts w:ascii="Palatino Linotype" w:hAnsi="Palatino Linotype" w:cs="Arial"/>
          <w:color w:val="000000"/>
          <w:lang w:eastAsia="es-MX"/>
        </w:rPr>
      </w:pPr>
      <w:r>
        <w:rPr>
          <w:noProof/>
          <w:lang w:eastAsia="es-MX"/>
        </w:rPr>
        <w:lastRenderedPageBreak/>
        <w:drawing>
          <wp:inline distT="0" distB="0" distL="0" distR="0" wp14:anchorId="5292DDDC" wp14:editId="5C7536AF">
            <wp:extent cx="5791835" cy="523875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5238750"/>
                    </a:xfrm>
                    <a:prstGeom prst="rect">
                      <a:avLst/>
                    </a:prstGeom>
                  </pic:spPr>
                </pic:pic>
              </a:graphicData>
            </a:graphic>
          </wp:inline>
        </w:drawing>
      </w:r>
    </w:p>
    <w:p w:rsidR="000E5920" w:rsidRDefault="000E5920">
      <w:pPr>
        <w:spacing w:line="360" w:lineRule="auto"/>
        <w:jc w:val="both"/>
        <w:rPr>
          <w:rFonts w:ascii="Palatino Linotype" w:eastAsiaTheme="minorEastAsia" w:hAnsi="Palatino Linotype" w:cstheme="minorBidi"/>
          <w:sz w:val="20"/>
          <w:szCs w:val="20"/>
          <w:lang w:eastAsia="es-MX"/>
        </w:rPr>
      </w:pPr>
    </w:p>
    <w:p w:rsidR="000E5920" w:rsidRDefault="005B1233">
      <w:pPr>
        <w:spacing w:line="360" w:lineRule="auto"/>
        <w:jc w:val="both"/>
        <w:rPr>
          <w:rFonts w:ascii="Palatino Linotype" w:hAnsi="Palatino Linotype" w:cs="Arial"/>
        </w:rPr>
      </w:pPr>
      <w:r>
        <w:rPr>
          <w:rFonts w:ascii="Palatino Linotype" w:hAnsi="Palatino Linotype"/>
        </w:rPr>
        <w:t xml:space="preserve">De lo anterior, </w:t>
      </w:r>
      <w:r>
        <w:rPr>
          <w:rFonts w:ascii="Palatino Linotype" w:hAnsi="Palatino Linotype" w:cs="Arial"/>
          <w:color w:val="000000"/>
          <w:lang w:eastAsia="es-MX"/>
        </w:rPr>
        <w:t>es pertinente aclarar que</w:t>
      </w:r>
      <w:r>
        <w:rPr>
          <w:rFonts w:ascii="Palatino Linotype" w:eastAsia="Arial Unicode MS" w:hAnsi="Palatino Linotype" w:cs="Arial"/>
          <w:color w:val="000000"/>
          <w:lang w:eastAsia="es-MX"/>
        </w:rPr>
        <w:t xml:space="preserve"> el desistimiento sólo pudo ser manifestado por </w:t>
      </w:r>
      <w:r>
        <w:rPr>
          <w:rFonts w:ascii="Palatino Linotype" w:eastAsia="Arial Unicode MS" w:hAnsi="Palatino Linotype" w:cs="Arial"/>
          <w:b/>
          <w:color w:val="000000"/>
          <w:lang w:eastAsia="es-MX"/>
        </w:rPr>
        <w:t>EL</w:t>
      </w:r>
      <w:r>
        <w:rPr>
          <w:rFonts w:ascii="Palatino Linotype" w:eastAsia="Arial Unicode MS" w:hAnsi="Palatino Linotype" w:cs="Arial"/>
          <w:color w:val="000000"/>
          <w:lang w:eastAsia="es-MX"/>
        </w:rPr>
        <w:t xml:space="preserve"> </w:t>
      </w:r>
      <w:r>
        <w:rPr>
          <w:rFonts w:ascii="Palatino Linotype" w:eastAsia="Arial Unicode MS" w:hAnsi="Palatino Linotype" w:cs="Arial"/>
          <w:b/>
          <w:color w:val="000000"/>
          <w:lang w:eastAsia="es-MX"/>
        </w:rPr>
        <w:t>RECURRENTE</w:t>
      </w:r>
      <w:r>
        <w:rPr>
          <w:rFonts w:ascii="Palatino Linotype" w:eastAsia="Arial Unicode MS" w:hAnsi="Palatino Linotype" w:cs="Arial"/>
          <w:color w:val="000000"/>
          <w:lang w:eastAsia="es-MX"/>
        </w:rPr>
        <w:t xml:space="preserve"> mediante la respuesta proporcionada al correo electrónico de parte de la Unidad de Transparencia del </w:t>
      </w:r>
      <w:r>
        <w:rPr>
          <w:rFonts w:ascii="Palatino Linotype" w:eastAsia="Arial Unicode MS" w:hAnsi="Palatino Linotype" w:cs="Arial"/>
          <w:b/>
          <w:color w:val="000000"/>
          <w:lang w:eastAsia="es-MX"/>
        </w:rPr>
        <w:t>SUJETO OBLIGADO</w:t>
      </w:r>
      <w:r>
        <w:rPr>
          <w:rFonts w:ascii="Palatino Linotype" w:eastAsia="Arial Unicode MS" w:hAnsi="Palatino Linotype" w:cs="Arial"/>
          <w:color w:val="000000"/>
          <w:lang w:eastAsia="es-MX"/>
        </w:rPr>
        <w:t xml:space="preserve"> esto, toda vez que fue manifestado a través de la cuenta de correo electrónico que el propio ciudadano proporcionó al momento de formular su solicitud de  acceso a la información pública; al cual, solo es posible acceder </w:t>
      </w:r>
      <w:r>
        <w:rPr>
          <w:rFonts w:ascii="Palatino Linotype" w:hAnsi="Palatino Linotype"/>
        </w:rPr>
        <w:t xml:space="preserve">mediante la utilización de </w:t>
      </w:r>
      <w:r>
        <w:rPr>
          <w:rFonts w:ascii="Palatino Linotype" w:eastAsia="Arial Unicode MS" w:hAnsi="Palatino Linotype" w:cs="Arial"/>
          <w:color w:val="000000"/>
          <w:lang w:eastAsia="es-MX"/>
        </w:rPr>
        <w:t xml:space="preserve">su usuario y contraseña, por </w:t>
      </w:r>
      <w:r>
        <w:rPr>
          <w:rFonts w:ascii="Palatino Linotype" w:eastAsia="Arial Unicode MS" w:hAnsi="Palatino Linotype" w:cs="Arial"/>
          <w:color w:val="000000"/>
          <w:lang w:eastAsia="es-MX"/>
        </w:rPr>
        <w:lastRenderedPageBreak/>
        <w:t xml:space="preserve">lo que, no existe duda de que </w:t>
      </w:r>
      <w:r>
        <w:rPr>
          <w:rFonts w:ascii="Palatino Linotype" w:hAnsi="Palatino Linotype" w:cs="Arial"/>
          <w:lang w:val="es-ES_tradnl"/>
        </w:rPr>
        <w:t>se</w:t>
      </w:r>
      <w:r>
        <w:rPr>
          <w:rFonts w:ascii="Palatino Linotype" w:eastAsia="Arial Unicode MS" w:hAnsi="Palatino Linotype" w:cs="Arial"/>
          <w:color w:val="000000"/>
          <w:lang w:eastAsia="es-MX"/>
        </w:rPr>
        <w:t xml:space="preserve"> </w:t>
      </w:r>
      <w:r>
        <w:rPr>
          <w:rFonts w:ascii="Palatino Linotype" w:hAnsi="Palatino Linotype"/>
        </w:rPr>
        <w:t>trata</w:t>
      </w:r>
      <w:r>
        <w:rPr>
          <w:rFonts w:ascii="Palatino Linotype" w:eastAsia="Arial Unicode MS" w:hAnsi="Palatino Linotype" w:cs="Arial"/>
          <w:color w:val="000000"/>
          <w:lang w:eastAsia="es-MX"/>
        </w:rPr>
        <w:t xml:space="preserve"> de un </w:t>
      </w:r>
      <w:r>
        <w:rPr>
          <w:rFonts w:ascii="Palatino Linotype" w:eastAsia="Arial Unicode MS" w:hAnsi="Palatino Linotype" w:cs="Arial"/>
          <w:b/>
          <w:color w:val="000000"/>
          <w:lang w:eastAsia="es-MX"/>
        </w:rPr>
        <w:t>desistimiento expreso</w:t>
      </w:r>
      <w:r>
        <w:rPr>
          <w:rFonts w:ascii="Palatino Linotype" w:eastAsia="Arial Unicode MS" w:hAnsi="Palatino Linotype" w:cs="Arial"/>
          <w:color w:val="000000"/>
          <w:lang w:eastAsia="es-MX"/>
        </w:rPr>
        <w:t xml:space="preserve">, por parte del </w:t>
      </w:r>
      <w:r>
        <w:rPr>
          <w:rFonts w:ascii="Palatino Linotype" w:eastAsia="Arial Unicode MS" w:hAnsi="Palatino Linotype" w:cs="Arial"/>
          <w:b/>
          <w:color w:val="000000"/>
          <w:lang w:eastAsia="es-MX"/>
        </w:rPr>
        <w:t>RECURRENTE</w:t>
      </w:r>
      <w:r>
        <w:rPr>
          <w:rFonts w:ascii="Palatino Linotype" w:hAnsi="Palatino Linotype" w:cs="Arial"/>
        </w:rPr>
        <w:t>.</w:t>
      </w:r>
    </w:p>
    <w:p w:rsidR="000E5920" w:rsidRDefault="000E5920">
      <w:pPr>
        <w:widowControl w:val="0"/>
        <w:spacing w:line="360" w:lineRule="auto"/>
        <w:jc w:val="both"/>
        <w:rPr>
          <w:rFonts w:ascii="Palatino Linotype" w:hAnsi="Palatino Linotype" w:cs="Arial"/>
        </w:rPr>
      </w:pPr>
    </w:p>
    <w:p w:rsidR="000E5920" w:rsidRDefault="005B1233">
      <w:pPr>
        <w:spacing w:line="360" w:lineRule="auto"/>
        <w:jc w:val="both"/>
        <w:rPr>
          <w:rFonts w:ascii="Palatino Linotype" w:hAnsi="Palatino Linotype"/>
        </w:rPr>
      </w:pPr>
      <w:r>
        <w:rPr>
          <w:rFonts w:ascii="Palatino Linotype" w:hAnsi="Palatino Linotype"/>
        </w:rPr>
        <w:t>Asimismo, es conviene definir la palabra desistir como abdicar o abandonar un derecho o una acción procesal, tal y como lo señala el Diccionario de la Lengua Española</w:t>
      </w:r>
      <w:r>
        <w:rPr>
          <w:rStyle w:val="FootnoteAnchor"/>
          <w:rFonts w:ascii="Palatino Linotype" w:hAnsi="Palatino Linotype"/>
        </w:rPr>
        <w:footnoteReference w:id="1"/>
      </w:r>
    </w:p>
    <w:p w:rsidR="000E5920" w:rsidRDefault="000E5920">
      <w:pPr>
        <w:widowControl w:val="0"/>
        <w:spacing w:line="360" w:lineRule="auto"/>
        <w:jc w:val="both"/>
        <w:rPr>
          <w:rFonts w:ascii="Palatino Linotype" w:hAnsi="Palatino Linotype" w:cs="Arial"/>
        </w:rPr>
      </w:pPr>
    </w:p>
    <w:p w:rsidR="000E5920" w:rsidRDefault="005B1233">
      <w:pPr>
        <w:widowControl w:val="0"/>
        <w:spacing w:line="360" w:lineRule="auto"/>
        <w:jc w:val="both"/>
        <w:rPr>
          <w:rFonts w:ascii="Palatino Linotype" w:hAnsi="Palatino Linotype"/>
          <w:lang w:val="es-ES"/>
        </w:rPr>
      </w:pPr>
      <w:r>
        <w:rPr>
          <w:rFonts w:ascii="Palatino Linotype" w:hAnsi="Palatino Linotype"/>
        </w:rPr>
        <w:t>Ahora bien, en materia procesal, el desistimiento debe entenderse, de conformidad con el tratadista Cipriano Gómez Lara</w:t>
      </w:r>
      <w:r>
        <w:rPr>
          <w:rStyle w:val="FootnoteAnchor"/>
          <w:rFonts w:ascii="Palatino Linotype" w:hAnsi="Palatino Linotype"/>
        </w:rPr>
        <w:footnoteReference w:id="2"/>
      </w:r>
      <w:r>
        <w:rPr>
          <w:rFonts w:ascii="Palatino Linotype" w:hAnsi="Palatino Linotype"/>
        </w:rPr>
        <w:t xml:space="preserve">, </w:t>
      </w:r>
      <w:r>
        <w:rPr>
          <w:rFonts w:ascii="Palatino Linotype" w:hAnsi="Palatino Linotype"/>
          <w:lang w:val="es-ES"/>
        </w:rPr>
        <w:t>como una renuncia procesal de derechos o de pretensiones; mismo del cual, a su decir, existen tres tipos a saber</w:t>
      </w:r>
      <w:r>
        <w:rPr>
          <w:rStyle w:val="FootnoteAnchor"/>
          <w:rFonts w:ascii="Palatino Linotype" w:hAnsi="Palatino Linotype"/>
          <w:lang w:val="es-ES"/>
        </w:rPr>
        <w:footnoteReference w:id="3"/>
      </w:r>
      <w:r>
        <w:rPr>
          <w:rFonts w:ascii="Palatino Linotype" w:hAnsi="Palatino Linotype"/>
          <w:lang w:val="es-ES"/>
        </w:rPr>
        <w:t>:</w:t>
      </w:r>
    </w:p>
    <w:p w:rsidR="000E5920" w:rsidRDefault="000E5920">
      <w:pPr>
        <w:widowControl w:val="0"/>
        <w:spacing w:line="360" w:lineRule="auto"/>
        <w:jc w:val="both"/>
        <w:rPr>
          <w:rFonts w:ascii="Palatino Linotype" w:hAnsi="Palatino Linotype" w:cs="Arial"/>
        </w:rPr>
      </w:pPr>
    </w:p>
    <w:p w:rsidR="000E5920" w:rsidRDefault="005B1233">
      <w:pPr>
        <w:numPr>
          <w:ilvl w:val="0"/>
          <w:numId w:val="3"/>
        </w:numPr>
        <w:spacing w:line="360" w:lineRule="auto"/>
        <w:ind w:left="567"/>
        <w:jc w:val="both"/>
        <w:rPr>
          <w:rFonts w:ascii="Palatino Linotype" w:hAnsi="Palatino Linotype"/>
        </w:rPr>
      </w:pPr>
      <w:r>
        <w:rPr>
          <w:rFonts w:ascii="Palatino Linotype" w:hAnsi="Palatino Linotype"/>
          <w:b/>
        </w:rPr>
        <w:t>De la demanda:</w:t>
      </w:r>
      <w:r>
        <w:rPr>
          <w:rFonts w:ascii="Palatino Linotype" w:hAnsi="Palatino Linotype"/>
        </w:rPr>
        <w:t xml:space="preserve"> </w:t>
      </w:r>
      <w:r>
        <w:rPr>
          <w:rFonts w:ascii="Palatino Linotype" w:hAnsi="Palatino Linotype"/>
          <w:lang w:val="es-ES"/>
        </w:rPr>
        <w:t>cuando el actor decide claudicar en su propósito de demandar al deudor, antes de haber sido emplazado a juicio.</w:t>
      </w:r>
    </w:p>
    <w:p w:rsidR="000E5920" w:rsidRDefault="000E5920">
      <w:pPr>
        <w:spacing w:line="360" w:lineRule="auto"/>
        <w:ind w:left="567"/>
        <w:jc w:val="both"/>
        <w:rPr>
          <w:rFonts w:ascii="Palatino Linotype" w:hAnsi="Palatino Linotype"/>
        </w:rPr>
      </w:pPr>
    </w:p>
    <w:p w:rsidR="000E5920" w:rsidRDefault="005B1233">
      <w:pPr>
        <w:numPr>
          <w:ilvl w:val="0"/>
          <w:numId w:val="3"/>
        </w:numPr>
        <w:spacing w:line="360" w:lineRule="auto"/>
        <w:ind w:left="567"/>
        <w:jc w:val="both"/>
        <w:rPr>
          <w:rFonts w:ascii="Palatino Linotype" w:hAnsi="Palatino Linotype"/>
        </w:rPr>
      </w:pPr>
      <w:r>
        <w:rPr>
          <w:rFonts w:ascii="Palatino Linotype" w:hAnsi="Palatino Linotype"/>
          <w:b/>
        </w:rPr>
        <w:t>De la instancia:</w:t>
      </w:r>
      <w:r>
        <w:rPr>
          <w:rFonts w:ascii="Palatino Linotype" w:hAnsi="Palatino Linotype"/>
        </w:rPr>
        <w:t xml:space="preserve"> </w:t>
      </w:r>
      <w:r>
        <w:rPr>
          <w:rFonts w:ascii="Palatino Linotype" w:hAnsi="Palatino Linotype"/>
          <w:lang w:val="es-ES"/>
        </w:rPr>
        <w:t>implica que se haya iniciado el juicio, se llame al demandado a través del emplazamiento y, antes de concluir el mismo, si el actor decide abandonar la instancia judicial, se pedirá el consentimiento del demandado para tal efecto. Si el demandado está de acuerdo, se concluye con la instancia; en caso de oposición, el juez decide si se prosigue con el juicio o se tiene al actor por desistido de la instancia.</w:t>
      </w:r>
    </w:p>
    <w:p w:rsidR="000E5920" w:rsidRDefault="000E5920">
      <w:pPr>
        <w:spacing w:line="360" w:lineRule="auto"/>
        <w:ind w:left="720"/>
        <w:contextualSpacing/>
        <w:rPr>
          <w:rFonts w:ascii="Palatino Linotype" w:hAnsi="Palatino Linotype"/>
        </w:rPr>
      </w:pPr>
    </w:p>
    <w:p w:rsidR="000E5920" w:rsidRDefault="005B1233">
      <w:pPr>
        <w:numPr>
          <w:ilvl w:val="0"/>
          <w:numId w:val="3"/>
        </w:numPr>
        <w:spacing w:line="360" w:lineRule="auto"/>
        <w:ind w:left="567"/>
        <w:jc w:val="both"/>
        <w:rPr>
          <w:rFonts w:ascii="Palatino Linotype" w:hAnsi="Palatino Linotype"/>
        </w:rPr>
      </w:pPr>
      <w:r>
        <w:rPr>
          <w:rFonts w:ascii="Palatino Linotype" w:hAnsi="Palatino Linotype"/>
          <w:b/>
        </w:rPr>
        <w:lastRenderedPageBreak/>
        <w:t>De la acción:</w:t>
      </w:r>
      <w:r>
        <w:rPr>
          <w:rFonts w:ascii="Palatino Linotype" w:hAnsi="Palatino Linotype"/>
        </w:rPr>
        <w:t xml:space="preserve"> </w:t>
      </w:r>
      <w:r>
        <w:rPr>
          <w:rFonts w:ascii="Palatino Linotype" w:hAnsi="Palatino Linotype"/>
          <w:lang w:val="es-ES"/>
        </w:rPr>
        <w:t>implica el perdón del actor hacia el demandado, es decir, la renuncia de los derechos que pudiera ejercer sobre el demandado; no necesita el consentimiento de éste, sino que el juez ordenará al actor la ratificación de tal determinación, a fin de estar plenamente seguro de que ésa es la voluntad del actor.</w:t>
      </w:r>
    </w:p>
    <w:p w:rsidR="000E5920" w:rsidRDefault="000E5920">
      <w:pPr>
        <w:widowControl w:val="0"/>
        <w:spacing w:line="360" w:lineRule="auto"/>
        <w:jc w:val="both"/>
        <w:rPr>
          <w:rFonts w:ascii="Palatino Linotype" w:hAnsi="Palatino Linotype" w:cs="Arial"/>
        </w:rPr>
      </w:pPr>
    </w:p>
    <w:p w:rsidR="000E5920" w:rsidRDefault="005B1233">
      <w:pPr>
        <w:widowControl w:val="0"/>
        <w:spacing w:line="360" w:lineRule="auto"/>
        <w:jc w:val="both"/>
        <w:rPr>
          <w:rFonts w:ascii="Palatino Linotype" w:hAnsi="Palatino Linotype" w:cs="Arial"/>
        </w:rPr>
      </w:pPr>
      <w:r>
        <w:rPr>
          <w:rFonts w:ascii="Palatino Linotype" w:hAnsi="Palatino Linotype"/>
        </w:rPr>
        <w:t xml:space="preserve">Como apoyo de lo anterior, se cita la Tesis 211360. </w:t>
      </w:r>
      <w:proofErr w:type="spellStart"/>
      <w:r w:rsidRPr="002D17D2">
        <w:rPr>
          <w:rFonts w:ascii="Palatino Linotype" w:hAnsi="Palatino Linotype"/>
          <w:lang w:val="pt-BR"/>
        </w:rPr>
        <w:t>Tribunales</w:t>
      </w:r>
      <w:proofErr w:type="spellEnd"/>
      <w:r w:rsidRPr="002D17D2">
        <w:rPr>
          <w:rFonts w:ascii="Palatino Linotype" w:hAnsi="Palatino Linotype"/>
          <w:lang w:val="pt-BR"/>
        </w:rPr>
        <w:t xml:space="preserve"> Colegiados de Circuito. </w:t>
      </w:r>
      <w:proofErr w:type="spellStart"/>
      <w:r w:rsidRPr="002D17D2">
        <w:rPr>
          <w:rFonts w:ascii="Palatino Linotype" w:hAnsi="Palatino Linotype"/>
          <w:lang w:val="pt-BR"/>
        </w:rPr>
        <w:t>Octava</w:t>
      </w:r>
      <w:proofErr w:type="spellEnd"/>
      <w:r w:rsidRPr="002D17D2">
        <w:rPr>
          <w:rFonts w:ascii="Palatino Linotype" w:hAnsi="Palatino Linotype"/>
          <w:lang w:val="pt-BR"/>
        </w:rPr>
        <w:t xml:space="preserve"> Época. </w:t>
      </w:r>
      <w:r>
        <w:rPr>
          <w:rFonts w:ascii="Palatino Linotype" w:hAnsi="Palatino Linotype"/>
        </w:rPr>
        <w:t>Semanario Judicial de la Federación. Tomo XIV, Julio de 1994, Pág. 547</w:t>
      </w:r>
      <w:r>
        <w:rPr>
          <w:rFonts w:ascii="Palatino Linotype" w:hAnsi="Palatino Linotype" w:cs="Arial"/>
        </w:rPr>
        <w:t xml:space="preserve">, la cual refiere lo siguiente: </w:t>
      </w:r>
    </w:p>
    <w:p w:rsidR="000E5920" w:rsidRDefault="000E5920">
      <w:pPr>
        <w:widowControl w:val="0"/>
        <w:jc w:val="both"/>
        <w:rPr>
          <w:rFonts w:ascii="Palatino Linotype" w:hAnsi="Palatino Linotype" w:cs="Arial"/>
        </w:rPr>
      </w:pPr>
    </w:p>
    <w:p w:rsidR="000E5920" w:rsidRDefault="005B1233">
      <w:pPr>
        <w:tabs>
          <w:tab w:val="left" w:pos="851"/>
        </w:tabs>
        <w:ind w:left="851" w:right="757"/>
        <w:jc w:val="both"/>
        <w:rPr>
          <w:rFonts w:ascii="Palatino Linotype" w:hAnsi="Palatino Linotype" w:cs="Arial"/>
          <w:i/>
          <w:sz w:val="22"/>
        </w:rPr>
      </w:pPr>
      <w:r>
        <w:rPr>
          <w:rFonts w:ascii="Palatino Linotype" w:hAnsi="Palatino Linotype" w:cs="Arial"/>
          <w:b/>
          <w:i/>
          <w:sz w:val="22"/>
        </w:rPr>
        <w:t xml:space="preserve">“DESISTIMIENTOS DE LA ACCION Y DE LA DEMANDA. DIFERENCIAS. </w:t>
      </w:r>
      <w:r>
        <w:rPr>
          <w:rFonts w:ascii="Palatino Linotype" w:hAnsi="Palatino Linotype" w:cs="Arial"/>
          <w:i/>
          <w:sz w:val="22"/>
        </w:rPr>
        <w:t>No es lo mismo desistir de la acción que de la demanda o instancia, ya que en el desistimiento de la demanda se pierden todos los derechos y situaciones procesales; y si no ha prescrito la acción, puede volverse a ejercitar mediante la presentación de una nueva demanda; mientras que con el desistimiento de la acción se produce la pérdida del derecho que el actor hizo valer en el juicio, porque al renunciar a la acción se renuncia al derecho.</w:t>
      </w:r>
    </w:p>
    <w:p w:rsidR="000E5920" w:rsidRDefault="000E5920">
      <w:pPr>
        <w:tabs>
          <w:tab w:val="left" w:pos="851"/>
        </w:tabs>
        <w:ind w:left="851" w:right="757"/>
        <w:jc w:val="both"/>
        <w:rPr>
          <w:rFonts w:ascii="Palatino Linotype" w:hAnsi="Palatino Linotype" w:cs="Arial"/>
          <w:i/>
          <w:sz w:val="22"/>
        </w:rPr>
      </w:pPr>
    </w:p>
    <w:p w:rsidR="000E5920" w:rsidRDefault="005B1233">
      <w:pPr>
        <w:tabs>
          <w:tab w:val="left" w:pos="851"/>
        </w:tabs>
        <w:ind w:left="851" w:right="757"/>
        <w:jc w:val="both"/>
        <w:rPr>
          <w:rFonts w:ascii="Palatino Linotype" w:hAnsi="Palatino Linotype" w:cs="Arial"/>
          <w:i/>
          <w:sz w:val="22"/>
        </w:rPr>
      </w:pPr>
      <w:r>
        <w:rPr>
          <w:rFonts w:ascii="Palatino Linotype" w:hAnsi="Palatino Linotype" w:cs="Arial"/>
          <w:i/>
          <w:sz w:val="22"/>
        </w:rPr>
        <w:t xml:space="preserve">SEGUNDO TRIBUNAL COLEGIADO DEL SEXTO CIRCUITO. </w:t>
      </w:r>
    </w:p>
    <w:p w:rsidR="000E5920" w:rsidRDefault="000E5920">
      <w:pPr>
        <w:tabs>
          <w:tab w:val="left" w:pos="851"/>
        </w:tabs>
        <w:ind w:left="851" w:right="757"/>
        <w:jc w:val="both"/>
        <w:rPr>
          <w:rFonts w:ascii="Palatino Linotype" w:hAnsi="Palatino Linotype" w:cs="Arial"/>
          <w:i/>
          <w:sz w:val="22"/>
        </w:rPr>
      </w:pPr>
    </w:p>
    <w:p w:rsidR="000E5920" w:rsidRDefault="005B1233">
      <w:pPr>
        <w:tabs>
          <w:tab w:val="left" w:pos="851"/>
        </w:tabs>
        <w:ind w:left="851" w:right="757"/>
        <w:jc w:val="both"/>
        <w:rPr>
          <w:rFonts w:ascii="Palatino Linotype" w:hAnsi="Palatino Linotype" w:cs="Arial"/>
          <w:i/>
          <w:sz w:val="22"/>
        </w:rPr>
      </w:pPr>
      <w:r>
        <w:rPr>
          <w:rFonts w:ascii="Palatino Linotype" w:hAnsi="Palatino Linotype" w:cs="Arial"/>
          <w:i/>
          <w:sz w:val="22"/>
        </w:rPr>
        <w:t xml:space="preserve">Amparo directo 240/93. Instituto Mexicano del Seguro Social, Delegación Estatal en Tlaxcala. 4 de julio de 1993. Unanimidad de votos. Ponente: José Galván Rojas. Secretario: Vicente Martínez Sánchez. </w:t>
      </w:r>
    </w:p>
    <w:p w:rsidR="000E5920" w:rsidRDefault="000E5920">
      <w:pPr>
        <w:tabs>
          <w:tab w:val="left" w:pos="851"/>
        </w:tabs>
        <w:ind w:left="851" w:right="757"/>
        <w:jc w:val="both"/>
        <w:rPr>
          <w:rFonts w:ascii="Palatino Linotype" w:hAnsi="Palatino Linotype" w:cs="Arial"/>
          <w:i/>
          <w:sz w:val="22"/>
        </w:rPr>
      </w:pPr>
    </w:p>
    <w:p w:rsidR="000E5920" w:rsidRDefault="005B1233">
      <w:pPr>
        <w:tabs>
          <w:tab w:val="left" w:pos="851"/>
        </w:tabs>
        <w:ind w:left="851" w:right="757"/>
        <w:jc w:val="both"/>
        <w:rPr>
          <w:rFonts w:ascii="Palatino Linotype" w:hAnsi="Palatino Linotype" w:cs="Arial"/>
          <w:i/>
          <w:sz w:val="22"/>
        </w:rPr>
      </w:pPr>
      <w:r>
        <w:rPr>
          <w:rFonts w:ascii="Palatino Linotype" w:hAnsi="Palatino Linotype" w:cs="Arial"/>
          <w:i/>
          <w:sz w:val="22"/>
        </w:rPr>
        <w:t>Amparo directo 329/92. Jaime Vera López. 1o. de septiembre de 1992. Unanimidad de votos. Ponente: José Galván Rojas. Secretario: Armando Cortés Galván.”</w:t>
      </w:r>
    </w:p>
    <w:p w:rsidR="000E5920" w:rsidRDefault="000E5920">
      <w:pPr>
        <w:widowControl w:val="0"/>
        <w:spacing w:line="360" w:lineRule="auto"/>
        <w:jc w:val="both"/>
        <w:rPr>
          <w:rFonts w:ascii="Palatino Linotype" w:hAnsi="Palatino Linotype" w:cs="Arial"/>
          <w:lang w:val="es-ES_tradnl"/>
        </w:rPr>
      </w:pPr>
    </w:p>
    <w:p w:rsidR="000E5920" w:rsidRDefault="005B1233">
      <w:pPr>
        <w:widowControl w:val="0"/>
        <w:spacing w:line="360" w:lineRule="auto"/>
        <w:jc w:val="both"/>
        <w:rPr>
          <w:rFonts w:ascii="Palatino Linotype" w:hAnsi="Palatino Linotype"/>
          <w:color w:val="000000" w:themeColor="text1"/>
        </w:rPr>
      </w:pPr>
      <w:r>
        <w:rPr>
          <w:rFonts w:ascii="Palatino Linotype" w:hAnsi="Palatino Linotype" w:cs="Arial"/>
          <w:lang w:val="es-ES_tradnl"/>
        </w:rPr>
        <w:t>En atención a las consideraciones anteriores, esta Ponencia Resolutora</w:t>
      </w:r>
      <w:r>
        <w:rPr>
          <w:rFonts w:ascii="Palatino Linotype" w:hAnsi="Palatino Linotype"/>
          <w:color w:val="000000" w:themeColor="text1"/>
        </w:rPr>
        <w:t xml:space="preserve"> advierte que en el presente </w:t>
      </w:r>
      <w:r>
        <w:rPr>
          <w:rFonts w:ascii="Palatino Linotype" w:hAnsi="Palatino Linotype"/>
        </w:rPr>
        <w:t>caso</w:t>
      </w:r>
      <w:r>
        <w:rPr>
          <w:rFonts w:ascii="Palatino Linotype" w:hAnsi="Palatino Linotype"/>
          <w:color w:val="000000" w:themeColor="text1"/>
        </w:rPr>
        <w:t xml:space="preserve">, se actualiza la hipótesis prevista en </w:t>
      </w:r>
      <w:r>
        <w:rPr>
          <w:rFonts w:ascii="Palatino Linotype" w:hAnsi="Palatino Linotype" w:cs="Arial"/>
          <w:lang w:val="es-ES_tradnl"/>
        </w:rPr>
        <w:t xml:space="preserve">el </w:t>
      </w:r>
      <w:r>
        <w:rPr>
          <w:rFonts w:ascii="Palatino Linotype" w:hAnsi="Palatino Linotype"/>
          <w:color w:val="000000" w:themeColor="text1"/>
        </w:rPr>
        <w:t>artículo 192, fracción I, de</w:t>
      </w:r>
      <w:r>
        <w:rPr>
          <w:rFonts w:ascii="Palatino Linotype" w:hAnsi="Palatino Linotype" w:cs="Arial"/>
          <w:lang w:val="es-ES_tradnl"/>
        </w:rPr>
        <w:t xml:space="preserve"> la </w:t>
      </w:r>
      <w:r>
        <w:rPr>
          <w:rFonts w:ascii="Palatino Linotype" w:hAnsi="Palatino Linotype"/>
        </w:rPr>
        <w:t xml:space="preserve">Ley de Transparencia y Acceso a la Información Pública del Estado de México y </w:t>
      </w:r>
      <w:r>
        <w:rPr>
          <w:rFonts w:ascii="Palatino Linotype" w:hAnsi="Palatino Linotype"/>
        </w:rPr>
        <w:lastRenderedPageBreak/>
        <w:t xml:space="preserve">Municipios, </w:t>
      </w:r>
      <w:r>
        <w:rPr>
          <w:rFonts w:ascii="Palatino Linotype" w:hAnsi="Palatino Linotype"/>
          <w:color w:val="000000" w:themeColor="text1"/>
        </w:rPr>
        <w:t xml:space="preserve">que dispone lo siguiente: </w:t>
      </w:r>
    </w:p>
    <w:p w:rsidR="000E5920" w:rsidRDefault="000E5920">
      <w:pPr>
        <w:widowControl w:val="0"/>
        <w:jc w:val="both"/>
        <w:rPr>
          <w:rFonts w:ascii="Palatino Linotype" w:hAnsi="Palatino Linotype"/>
          <w:color w:val="000000"/>
        </w:rPr>
      </w:pPr>
    </w:p>
    <w:p w:rsidR="000E5920" w:rsidRDefault="005B1233">
      <w:pPr>
        <w:tabs>
          <w:tab w:val="left" w:pos="851"/>
        </w:tabs>
        <w:ind w:left="851" w:right="757"/>
        <w:jc w:val="both"/>
        <w:rPr>
          <w:rFonts w:ascii="Palatino Linotype" w:hAnsi="Palatino Linotype" w:cs="Arial"/>
          <w:i/>
          <w:sz w:val="22"/>
        </w:rPr>
      </w:pPr>
      <w:r>
        <w:rPr>
          <w:rFonts w:ascii="Palatino Linotype" w:hAnsi="Palatino Linotype" w:cs="Arial"/>
          <w:i/>
          <w:sz w:val="22"/>
        </w:rPr>
        <w:t>“</w:t>
      </w:r>
      <w:r>
        <w:rPr>
          <w:rFonts w:ascii="Palatino Linotype" w:hAnsi="Palatino Linotype" w:cs="Arial"/>
          <w:b/>
          <w:i/>
          <w:sz w:val="22"/>
        </w:rPr>
        <w:t>Artículo 192.</w:t>
      </w:r>
      <w:r>
        <w:rPr>
          <w:rFonts w:ascii="Palatino Linotype" w:hAnsi="Palatino Linotype" w:cs="Arial"/>
          <w:i/>
          <w:sz w:val="22"/>
        </w:rPr>
        <w:t xml:space="preserve"> </w:t>
      </w:r>
      <w:r>
        <w:rPr>
          <w:rFonts w:ascii="Palatino Linotype" w:hAnsi="Palatino Linotype" w:cs="Arial"/>
          <w:b/>
          <w:i/>
          <w:sz w:val="22"/>
          <w:u w:val="single"/>
        </w:rPr>
        <w:t>El recurso será sobreseído</w:t>
      </w:r>
      <w:r>
        <w:rPr>
          <w:rFonts w:ascii="Palatino Linotype" w:hAnsi="Palatino Linotype" w:cs="Arial"/>
          <w:i/>
          <w:sz w:val="22"/>
        </w:rPr>
        <w:t xml:space="preserve">, en todo o en parte, </w:t>
      </w:r>
      <w:r>
        <w:rPr>
          <w:rFonts w:ascii="Palatino Linotype" w:hAnsi="Palatino Linotype" w:cs="Arial"/>
          <w:b/>
          <w:i/>
          <w:sz w:val="22"/>
          <w:u w:val="single"/>
        </w:rPr>
        <w:t>cuando una vez admitido</w:t>
      </w:r>
      <w:r>
        <w:rPr>
          <w:rFonts w:ascii="Palatino Linotype" w:hAnsi="Palatino Linotype" w:cs="Arial"/>
          <w:i/>
          <w:sz w:val="22"/>
        </w:rPr>
        <w:t xml:space="preserve">, se actualicen alguno de los </w:t>
      </w:r>
      <w:r>
        <w:rPr>
          <w:rFonts w:ascii="Palatino Linotype" w:hAnsi="Palatino Linotype" w:cs="Arial"/>
          <w:i/>
          <w:sz w:val="22"/>
          <w:szCs w:val="22"/>
          <w:lang w:val="es-ES"/>
        </w:rPr>
        <w:t>siguientes</w:t>
      </w:r>
      <w:r>
        <w:rPr>
          <w:rFonts w:ascii="Palatino Linotype" w:hAnsi="Palatino Linotype" w:cs="Arial"/>
          <w:i/>
          <w:sz w:val="22"/>
        </w:rPr>
        <w:t xml:space="preserve"> supuestos:</w:t>
      </w:r>
    </w:p>
    <w:p w:rsidR="000E5920" w:rsidRDefault="000E5920">
      <w:pPr>
        <w:tabs>
          <w:tab w:val="left" w:pos="851"/>
        </w:tabs>
        <w:ind w:left="851" w:right="757"/>
        <w:jc w:val="both"/>
        <w:rPr>
          <w:rFonts w:ascii="Palatino Linotype" w:hAnsi="Palatino Linotype" w:cs="Arial"/>
          <w:b/>
          <w:i/>
          <w:sz w:val="22"/>
        </w:rPr>
      </w:pPr>
    </w:p>
    <w:p w:rsidR="000E5920" w:rsidRDefault="005B1233">
      <w:pPr>
        <w:tabs>
          <w:tab w:val="left" w:pos="851"/>
        </w:tabs>
        <w:ind w:left="851" w:right="757"/>
        <w:jc w:val="both"/>
        <w:rPr>
          <w:rFonts w:ascii="Palatino Linotype" w:hAnsi="Palatino Linotype" w:cs="Arial"/>
          <w:sz w:val="22"/>
        </w:rPr>
      </w:pPr>
      <w:r>
        <w:rPr>
          <w:rFonts w:ascii="Palatino Linotype" w:hAnsi="Palatino Linotype" w:cs="Arial"/>
          <w:b/>
          <w:i/>
          <w:sz w:val="22"/>
        </w:rPr>
        <w:t>I.</w:t>
      </w:r>
      <w:r>
        <w:rPr>
          <w:rFonts w:ascii="Palatino Linotype" w:hAnsi="Palatino Linotype" w:cs="Arial"/>
          <w:i/>
          <w:sz w:val="22"/>
        </w:rPr>
        <w:t xml:space="preserve"> </w:t>
      </w:r>
      <w:r>
        <w:rPr>
          <w:rFonts w:ascii="Palatino Linotype" w:hAnsi="Palatino Linotype" w:cs="Arial"/>
          <w:b/>
          <w:i/>
          <w:sz w:val="22"/>
          <w:u w:val="single"/>
        </w:rPr>
        <w:t>El recurrente se desista expresamente del recurso</w:t>
      </w:r>
      <w:r>
        <w:rPr>
          <w:rFonts w:ascii="Palatino Linotype" w:hAnsi="Palatino Linotype" w:cs="Arial"/>
          <w:i/>
          <w:sz w:val="22"/>
        </w:rPr>
        <w:t>;”</w:t>
      </w:r>
    </w:p>
    <w:p w:rsidR="000E5920" w:rsidRDefault="000E5920">
      <w:pPr>
        <w:tabs>
          <w:tab w:val="left" w:pos="851"/>
        </w:tabs>
        <w:ind w:left="851" w:right="757"/>
        <w:jc w:val="both"/>
        <w:rPr>
          <w:rFonts w:ascii="Palatino Linotype" w:hAnsi="Palatino Linotype" w:cs="Arial"/>
          <w:sz w:val="22"/>
        </w:rPr>
      </w:pPr>
    </w:p>
    <w:p w:rsidR="000E5920" w:rsidRDefault="005B1233">
      <w:pPr>
        <w:tabs>
          <w:tab w:val="left" w:pos="851"/>
        </w:tabs>
        <w:ind w:left="851" w:right="757"/>
        <w:jc w:val="both"/>
        <w:rPr>
          <w:rFonts w:ascii="Palatino Linotype" w:hAnsi="Palatino Linotype" w:cs="Arial"/>
          <w:sz w:val="22"/>
        </w:rPr>
      </w:pPr>
      <w:r>
        <w:rPr>
          <w:rFonts w:ascii="Palatino Linotype" w:hAnsi="Palatino Linotype" w:cs="Arial"/>
          <w:sz w:val="22"/>
        </w:rPr>
        <w:t>(Énfasis añadido)</w:t>
      </w:r>
    </w:p>
    <w:p w:rsidR="000E5920" w:rsidRDefault="000E5920">
      <w:pPr>
        <w:tabs>
          <w:tab w:val="left" w:pos="851"/>
        </w:tabs>
        <w:spacing w:line="360" w:lineRule="auto"/>
        <w:ind w:left="851"/>
        <w:jc w:val="both"/>
        <w:rPr>
          <w:rFonts w:ascii="Palatino Linotype" w:hAnsi="Palatino Linotype" w:cs="Arial"/>
          <w:sz w:val="22"/>
        </w:rPr>
      </w:pPr>
    </w:p>
    <w:p w:rsidR="000E5920" w:rsidRDefault="005B1233">
      <w:pPr>
        <w:widowControl w:val="0"/>
        <w:spacing w:line="360" w:lineRule="auto"/>
        <w:jc w:val="both"/>
        <w:rPr>
          <w:rFonts w:ascii="Palatino Linotype" w:eastAsia="Calibri" w:hAnsi="Palatino Linotype" w:cs="Arial"/>
        </w:rPr>
      </w:pPr>
      <w:r>
        <w:rPr>
          <w:rFonts w:ascii="Palatino Linotype" w:hAnsi="Palatino Linotype"/>
          <w:color w:val="000000"/>
        </w:rPr>
        <w:t xml:space="preserve">En </w:t>
      </w:r>
      <w:r>
        <w:rPr>
          <w:rFonts w:ascii="Palatino Linotype" w:hAnsi="Palatino Linotype"/>
        </w:rPr>
        <w:t>consecuencia</w:t>
      </w:r>
      <w:r>
        <w:rPr>
          <w:rFonts w:ascii="Palatino Linotype" w:hAnsi="Palatino Linotype"/>
          <w:color w:val="000000"/>
        </w:rPr>
        <w:t xml:space="preserve">, </w:t>
      </w:r>
      <w:r>
        <w:rPr>
          <w:rFonts w:ascii="Palatino Linotype" w:hAnsi="Palatino Linotype"/>
        </w:rPr>
        <w:t xml:space="preserve">se </w:t>
      </w:r>
      <w:r>
        <w:rPr>
          <w:rFonts w:ascii="Palatino Linotype" w:hAnsi="Palatino Linotype" w:cs="Arial"/>
          <w:lang w:val="es-ES_tradnl"/>
        </w:rPr>
        <w:t xml:space="preserve">determina </w:t>
      </w:r>
      <w:r>
        <w:rPr>
          <w:rFonts w:ascii="Palatino Linotype" w:hAnsi="Palatino Linotype" w:cs="Arial"/>
          <w:b/>
          <w:lang w:val="es-ES_tradnl"/>
        </w:rPr>
        <w:t>SOBRESEER</w:t>
      </w:r>
      <w:r>
        <w:rPr>
          <w:rFonts w:ascii="Palatino Linotype" w:hAnsi="Palatino Linotype" w:cs="Arial"/>
          <w:lang w:val="es-ES_tradnl"/>
        </w:rPr>
        <w:t xml:space="preserve"> el presente recurso de revisión, en </w:t>
      </w:r>
      <w:r>
        <w:rPr>
          <w:rFonts w:ascii="Palatino Linotype" w:hAnsi="Palatino Linotype"/>
          <w:bCs/>
        </w:rPr>
        <w:t>términos</w:t>
      </w:r>
      <w:r>
        <w:rPr>
          <w:rFonts w:ascii="Palatino Linotype" w:hAnsi="Palatino Linotype" w:cs="Arial"/>
          <w:lang w:val="es-ES_tradnl"/>
        </w:rPr>
        <w:t xml:space="preserve"> del artículo 186, fracción I, de la </w:t>
      </w:r>
      <w:r>
        <w:rPr>
          <w:rFonts w:ascii="Palatino Linotype" w:eastAsia="Calibri" w:hAnsi="Palatino Linotype" w:cs="Arial"/>
        </w:rPr>
        <w:t>Ley de Transparencia y Acceso a la Información Pública del Estado de México y Municipios:</w:t>
      </w:r>
    </w:p>
    <w:p w:rsidR="000E5920" w:rsidRDefault="000E5920">
      <w:pPr>
        <w:widowControl w:val="0"/>
        <w:jc w:val="both"/>
        <w:rPr>
          <w:rFonts w:ascii="Palatino Linotype" w:eastAsia="Calibri" w:hAnsi="Palatino Linotype" w:cs="Arial"/>
        </w:rPr>
      </w:pPr>
    </w:p>
    <w:p w:rsidR="000E5920" w:rsidRDefault="005B1233">
      <w:pPr>
        <w:tabs>
          <w:tab w:val="left" w:pos="851"/>
        </w:tabs>
        <w:ind w:left="851"/>
        <w:jc w:val="both"/>
        <w:rPr>
          <w:rFonts w:ascii="Palatino Linotype" w:hAnsi="Palatino Linotype" w:cs="Arial"/>
          <w:i/>
          <w:sz w:val="22"/>
        </w:rPr>
      </w:pPr>
      <w:r>
        <w:rPr>
          <w:rFonts w:ascii="Palatino Linotype" w:hAnsi="Palatino Linotype" w:cs="Arial"/>
          <w:i/>
          <w:sz w:val="22"/>
        </w:rPr>
        <w:t>“</w:t>
      </w:r>
      <w:r>
        <w:rPr>
          <w:rFonts w:ascii="Palatino Linotype" w:hAnsi="Palatino Linotype" w:cs="Arial"/>
          <w:b/>
          <w:i/>
          <w:sz w:val="22"/>
        </w:rPr>
        <w:t xml:space="preserve">Artículo 186. </w:t>
      </w:r>
      <w:r>
        <w:rPr>
          <w:rFonts w:ascii="Palatino Linotype" w:hAnsi="Palatino Linotype" w:cs="Arial"/>
          <w:b/>
          <w:i/>
          <w:sz w:val="22"/>
          <w:u w:val="single"/>
        </w:rPr>
        <w:t>Las resoluciones del Instituto podrán</w:t>
      </w:r>
      <w:r>
        <w:rPr>
          <w:rFonts w:ascii="Palatino Linotype" w:hAnsi="Palatino Linotype" w:cs="Arial"/>
          <w:i/>
          <w:sz w:val="22"/>
        </w:rPr>
        <w:t xml:space="preserve">: </w:t>
      </w:r>
    </w:p>
    <w:p w:rsidR="000E5920" w:rsidRDefault="000E5920">
      <w:pPr>
        <w:tabs>
          <w:tab w:val="left" w:pos="851"/>
        </w:tabs>
        <w:ind w:left="851"/>
        <w:jc w:val="both"/>
        <w:rPr>
          <w:rFonts w:ascii="Palatino Linotype" w:hAnsi="Palatino Linotype" w:cs="Arial"/>
          <w:b/>
          <w:i/>
          <w:sz w:val="22"/>
        </w:rPr>
      </w:pPr>
    </w:p>
    <w:p w:rsidR="000E5920" w:rsidRDefault="005B1233">
      <w:pPr>
        <w:tabs>
          <w:tab w:val="left" w:pos="851"/>
        </w:tabs>
        <w:ind w:left="851"/>
        <w:jc w:val="both"/>
        <w:rPr>
          <w:rFonts w:ascii="Palatino Linotype" w:hAnsi="Palatino Linotype" w:cs="Arial"/>
          <w:i/>
          <w:sz w:val="22"/>
        </w:rPr>
      </w:pPr>
      <w:r>
        <w:rPr>
          <w:rFonts w:ascii="Palatino Linotype" w:hAnsi="Palatino Linotype" w:cs="Arial"/>
          <w:b/>
          <w:i/>
          <w:sz w:val="22"/>
        </w:rPr>
        <w:t xml:space="preserve">I. </w:t>
      </w:r>
      <w:r>
        <w:rPr>
          <w:rFonts w:ascii="Palatino Linotype" w:hAnsi="Palatino Linotype" w:cs="Arial"/>
          <w:i/>
          <w:sz w:val="22"/>
        </w:rPr>
        <w:t xml:space="preserve">Desechar o </w:t>
      </w:r>
      <w:r>
        <w:rPr>
          <w:rFonts w:ascii="Palatino Linotype" w:hAnsi="Palatino Linotype" w:cs="Arial"/>
          <w:b/>
          <w:i/>
          <w:sz w:val="22"/>
          <w:u w:val="single"/>
        </w:rPr>
        <w:t>sobreseer el recurso</w:t>
      </w:r>
      <w:r>
        <w:rPr>
          <w:rFonts w:ascii="Palatino Linotype" w:hAnsi="Palatino Linotype" w:cs="Arial"/>
          <w:i/>
          <w:sz w:val="22"/>
        </w:rPr>
        <w:t xml:space="preserve">;” </w:t>
      </w:r>
    </w:p>
    <w:p w:rsidR="000E5920" w:rsidRDefault="000E5920">
      <w:pPr>
        <w:tabs>
          <w:tab w:val="left" w:pos="851"/>
        </w:tabs>
        <w:ind w:left="851"/>
        <w:jc w:val="both"/>
        <w:rPr>
          <w:rFonts w:ascii="Palatino Linotype" w:hAnsi="Palatino Linotype" w:cs="Arial"/>
          <w:sz w:val="22"/>
        </w:rPr>
      </w:pPr>
    </w:p>
    <w:p w:rsidR="000E5920" w:rsidRDefault="005B1233">
      <w:pPr>
        <w:tabs>
          <w:tab w:val="left" w:pos="851"/>
        </w:tabs>
        <w:ind w:left="851"/>
        <w:jc w:val="both"/>
        <w:rPr>
          <w:rFonts w:ascii="Palatino Linotype" w:hAnsi="Palatino Linotype" w:cs="Arial"/>
          <w:sz w:val="22"/>
        </w:rPr>
      </w:pPr>
      <w:r>
        <w:rPr>
          <w:rFonts w:ascii="Palatino Linotype" w:hAnsi="Palatino Linotype" w:cs="Arial"/>
          <w:sz w:val="22"/>
        </w:rPr>
        <w:t>(Énfasis añadido)</w:t>
      </w:r>
    </w:p>
    <w:p w:rsidR="000E5920" w:rsidRDefault="000E5920">
      <w:pPr>
        <w:tabs>
          <w:tab w:val="left" w:pos="851"/>
        </w:tabs>
        <w:spacing w:line="360" w:lineRule="auto"/>
        <w:ind w:left="851"/>
        <w:jc w:val="both"/>
        <w:rPr>
          <w:rFonts w:ascii="Palatino Linotype" w:hAnsi="Palatino Linotype" w:cs="Arial"/>
          <w:sz w:val="22"/>
        </w:rPr>
      </w:pPr>
    </w:p>
    <w:p w:rsidR="000E5920" w:rsidRDefault="005B1233">
      <w:pPr>
        <w:widowControl w:val="0"/>
        <w:spacing w:line="360" w:lineRule="auto"/>
        <w:jc w:val="both"/>
        <w:rPr>
          <w:rFonts w:ascii="Palatino Linotype" w:hAnsi="Palatino Linotype"/>
          <w:color w:val="000000"/>
          <w:lang w:eastAsia="es-MX"/>
        </w:rPr>
      </w:pPr>
      <w:r>
        <w:rPr>
          <w:rFonts w:ascii="Palatino Linotype" w:hAnsi="Palatino Linotype" w:cs="Arial"/>
          <w:lang w:val="es-ES_tradnl"/>
        </w:rPr>
        <w:t>Derivado de lo anterior, es conveniente referir que este Órgano Garante no se pronuncia de la</w:t>
      </w:r>
      <w:r>
        <w:rPr>
          <w:rFonts w:ascii="Palatino Linotype" w:hAnsi="Palatino Linotype"/>
        </w:rPr>
        <w:t xml:space="preserve">s razones o motivos de inconformidad expuestos por </w:t>
      </w:r>
      <w:r>
        <w:rPr>
          <w:rFonts w:ascii="Palatino Linotype" w:hAnsi="Palatino Linotype" w:cs="Arial"/>
          <w:b/>
        </w:rPr>
        <w:t>LA RECURRENTE</w:t>
      </w:r>
      <w:r>
        <w:rPr>
          <w:rFonts w:ascii="Palatino Linotype" w:hAnsi="Palatino Linotype"/>
        </w:rPr>
        <w:t xml:space="preserve">, siendo aplicable </w:t>
      </w:r>
      <w:r>
        <w:rPr>
          <w:rFonts w:ascii="Palatino Linotype" w:eastAsia="Calibri" w:hAnsi="Palatino Linotype"/>
          <w:lang w:eastAsia="en-US"/>
        </w:rPr>
        <w:t xml:space="preserve">la jurisprudencia de la décima época </w:t>
      </w:r>
      <w:r>
        <w:rPr>
          <w:rFonts w:ascii="Palatino Linotype" w:hAnsi="Palatino Linotype"/>
          <w:color w:val="000000"/>
          <w:lang w:eastAsia="es-MX"/>
        </w:rPr>
        <w:t>visible en el Semanario Judicial de la Federación y su Gaceta. Instancia: Segunda Sala. Tesis 2a</w:t>
      </w:r>
      <w:proofErr w:type="gramStart"/>
      <w:r>
        <w:rPr>
          <w:rFonts w:ascii="Palatino Linotype" w:hAnsi="Palatino Linotype"/>
          <w:color w:val="000000"/>
          <w:lang w:eastAsia="es-MX"/>
        </w:rPr>
        <w:t>./</w:t>
      </w:r>
      <w:proofErr w:type="gramEnd"/>
      <w:r>
        <w:rPr>
          <w:rFonts w:ascii="Palatino Linotype" w:hAnsi="Palatino Linotype"/>
          <w:color w:val="000000"/>
          <w:lang w:eastAsia="es-MX"/>
        </w:rPr>
        <w:t>J. 82/2016 (10a.) bajo el número de registro 2012059 cuyo rubro y texto esgrime:</w:t>
      </w:r>
    </w:p>
    <w:p w:rsidR="000E5920" w:rsidRDefault="000E5920">
      <w:pPr>
        <w:widowControl w:val="0"/>
        <w:jc w:val="both"/>
        <w:rPr>
          <w:rFonts w:ascii="Palatino Linotype" w:eastAsia="Calibri" w:hAnsi="Palatino Linotype"/>
          <w:lang w:eastAsia="en-US"/>
        </w:rPr>
      </w:pPr>
    </w:p>
    <w:p w:rsidR="000E5920" w:rsidRDefault="005B1233">
      <w:pPr>
        <w:tabs>
          <w:tab w:val="left" w:pos="851"/>
        </w:tabs>
        <w:ind w:left="851" w:right="757"/>
        <w:jc w:val="both"/>
        <w:rPr>
          <w:rFonts w:ascii="Palatino Linotype" w:hAnsi="Palatino Linotype" w:cs="Arial"/>
          <w:b/>
          <w:i/>
          <w:sz w:val="22"/>
        </w:rPr>
      </w:pPr>
      <w:r>
        <w:rPr>
          <w:rFonts w:ascii="Palatino Linotype" w:hAnsi="Palatino Linotype"/>
          <w:b/>
          <w:bCs/>
          <w:i/>
          <w:sz w:val="22"/>
          <w:szCs w:val="26"/>
          <w:lang w:eastAsia="es-MX"/>
        </w:rPr>
        <w:t xml:space="preserve">“DESISTIMIENTO DE LA ACCIÓN DE AMPARO. SUS CONSECUENCIAS. </w:t>
      </w:r>
      <w:r>
        <w:rPr>
          <w:rFonts w:ascii="Palatino Linotype" w:hAnsi="Palatino Linotype" w:cs="Arial"/>
          <w:i/>
          <w:sz w:val="22"/>
        </w:rPr>
        <w:t xml:space="preserve">El desistimiento de la acción de amparo consiste en la declaración de voluntad del quejoso de no proseguir con el juicio, el cual, debidamente ratificado, conlleva emitir una resolución con la </w:t>
      </w:r>
      <w:r>
        <w:rPr>
          <w:rFonts w:ascii="Palatino Linotype" w:hAnsi="Palatino Linotype" w:cs="Arial"/>
          <w:b/>
          <w:i/>
          <w:sz w:val="22"/>
        </w:rPr>
        <w:t>que finaliza la instancia</w:t>
      </w:r>
      <w:r>
        <w:rPr>
          <w:rFonts w:ascii="Palatino Linotype" w:hAnsi="Palatino Linotype" w:cs="Arial"/>
          <w:i/>
          <w:sz w:val="22"/>
        </w:rPr>
        <w:t xml:space="preserve"> de amparo, </w:t>
      </w:r>
      <w:r>
        <w:rPr>
          <w:rFonts w:ascii="Palatino Linotype" w:hAnsi="Palatino Linotype" w:cs="Arial"/>
          <w:b/>
          <w:i/>
          <w:sz w:val="22"/>
        </w:rPr>
        <w:t>independientemente de la etapa en que se encuentre (desde el inicio del juicio hasta antes de que cause ejecutoria la sentencia que se dicte)</w:t>
      </w:r>
      <w:r>
        <w:rPr>
          <w:rFonts w:ascii="Palatino Linotype" w:hAnsi="Palatino Linotype" w:cs="Arial"/>
          <w:i/>
          <w:sz w:val="22"/>
        </w:rPr>
        <w:t xml:space="preserve"> y </w:t>
      </w:r>
      <w:r>
        <w:rPr>
          <w:rFonts w:ascii="Palatino Linotype" w:hAnsi="Palatino Linotype" w:cs="Arial"/>
          <w:b/>
          <w:i/>
          <w:sz w:val="22"/>
        </w:rPr>
        <w:t>sin necesidad de examinar los conceptos de violación o, en su caso, los agravios.</w:t>
      </w:r>
    </w:p>
    <w:p w:rsidR="000E5920" w:rsidRDefault="000E5920">
      <w:pPr>
        <w:tabs>
          <w:tab w:val="left" w:pos="851"/>
        </w:tabs>
        <w:ind w:left="851" w:right="757"/>
        <w:jc w:val="both"/>
        <w:rPr>
          <w:rFonts w:ascii="Palatino Linotype" w:hAnsi="Palatino Linotype" w:cs="Arial"/>
          <w:i/>
          <w:sz w:val="22"/>
        </w:rPr>
      </w:pPr>
    </w:p>
    <w:p w:rsidR="000E5920" w:rsidRDefault="005B1233">
      <w:pPr>
        <w:tabs>
          <w:tab w:val="left" w:pos="851"/>
        </w:tabs>
        <w:ind w:left="851" w:right="757"/>
        <w:jc w:val="both"/>
        <w:rPr>
          <w:rFonts w:ascii="Palatino Linotype" w:hAnsi="Palatino Linotype"/>
          <w:i/>
          <w:sz w:val="22"/>
          <w:szCs w:val="26"/>
          <w:lang w:eastAsia="es-MX"/>
        </w:rPr>
      </w:pPr>
      <w:r>
        <w:rPr>
          <w:rFonts w:ascii="Palatino Linotype" w:hAnsi="Palatino Linotype"/>
          <w:i/>
          <w:sz w:val="22"/>
          <w:szCs w:val="26"/>
          <w:lang w:eastAsia="es-MX"/>
        </w:rPr>
        <w:t xml:space="preserve">Amparo directo 41/2014. Asociación Sindical de Sobrecargos de Aviación de México (A.S.S.A.). 30 de octubre de 2014. Unanimidad de cuatro votos de los Ministros Alberto Pérez </w:t>
      </w:r>
      <w:proofErr w:type="spellStart"/>
      <w:r>
        <w:rPr>
          <w:rFonts w:ascii="Palatino Linotype" w:hAnsi="Palatino Linotype"/>
          <w:i/>
          <w:sz w:val="22"/>
          <w:szCs w:val="26"/>
          <w:lang w:eastAsia="es-MX"/>
        </w:rPr>
        <w:t>Dayán</w:t>
      </w:r>
      <w:proofErr w:type="spellEnd"/>
      <w:r>
        <w:rPr>
          <w:rFonts w:ascii="Palatino Linotype" w:hAnsi="Palatino Linotype"/>
          <w:i/>
          <w:sz w:val="22"/>
          <w:szCs w:val="26"/>
          <w:lang w:eastAsia="es-MX"/>
        </w:rPr>
        <w:t xml:space="preserve">, José Fernando Franco González Salas, Margarita Beatriz Luna Ramos y Luis María Aguilar Morales. Ausente: Sergio A. Valls Hernández. Ponente: Alberto Pérez </w:t>
      </w:r>
      <w:proofErr w:type="spellStart"/>
      <w:r>
        <w:rPr>
          <w:rFonts w:ascii="Palatino Linotype" w:hAnsi="Palatino Linotype"/>
          <w:i/>
          <w:sz w:val="22"/>
          <w:szCs w:val="26"/>
          <w:lang w:eastAsia="es-MX"/>
        </w:rPr>
        <w:t>Dayán</w:t>
      </w:r>
      <w:proofErr w:type="spellEnd"/>
      <w:r>
        <w:rPr>
          <w:rFonts w:ascii="Palatino Linotype" w:hAnsi="Palatino Linotype"/>
          <w:i/>
          <w:sz w:val="22"/>
          <w:szCs w:val="26"/>
          <w:lang w:eastAsia="es-MX"/>
        </w:rPr>
        <w:t>. Secretario: Jorge Antonio Medina Gaona.</w:t>
      </w:r>
    </w:p>
    <w:p w:rsidR="000E5920" w:rsidRDefault="000E5920">
      <w:pPr>
        <w:tabs>
          <w:tab w:val="left" w:pos="851"/>
        </w:tabs>
        <w:ind w:left="851" w:right="757"/>
        <w:jc w:val="both"/>
        <w:rPr>
          <w:rFonts w:ascii="Palatino Linotype" w:hAnsi="Palatino Linotype"/>
          <w:i/>
          <w:sz w:val="22"/>
          <w:szCs w:val="26"/>
          <w:lang w:eastAsia="es-MX"/>
        </w:rPr>
      </w:pPr>
    </w:p>
    <w:p w:rsidR="000E5920" w:rsidRDefault="005B1233">
      <w:pPr>
        <w:tabs>
          <w:tab w:val="left" w:pos="851"/>
        </w:tabs>
        <w:ind w:left="851" w:right="757"/>
        <w:jc w:val="both"/>
        <w:rPr>
          <w:rFonts w:ascii="Palatino Linotype" w:hAnsi="Palatino Linotype"/>
          <w:i/>
          <w:sz w:val="22"/>
          <w:szCs w:val="26"/>
          <w:lang w:eastAsia="es-MX"/>
        </w:rPr>
      </w:pPr>
      <w:r>
        <w:rPr>
          <w:rFonts w:ascii="Palatino Linotype" w:hAnsi="Palatino Linotype"/>
          <w:i/>
          <w:sz w:val="22"/>
          <w:szCs w:val="26"/>
          <w:lang w:eastAsia="es-MX"/>
        </w:rPr>
        <w:t xml:space="preserve">Amparo directo en revisión 1377/2015. Alfa New </w:t>
      </w:r>
      <w:proofErr w:type="spellStart"/>
      <w:r>
        <w:rPr>
          <w:rFonts w:ascii="Palatino Linotype" w:hAnsi="Palatino Linotype"/>
          <w:i/>
          <w:sz w:val="22"/>
          <w:szCs w:val="26"/>
          <w:lang w:eastAsia="es-MX"/>
        </w:rPr>
        <w:t>Life</w:t>
      </w:r>
      <w:proofErr w:type="spellEnd"/>
      <w:r>
        <w:rPr>
          <w:rFonts w:ascii="Palatino Linotype" w:hAnsi="Palatino Linotype"/>
          <w:i/>
          <w:sz w:val="22"/>
          <w:szCs w:val="26"/>
          <w:lang w:eastAsia="es-MX"/>
        </w:rPr>
        <w:t xml:space="preserve"> International, S.A. de C.V. 13 de mayo de 2015. Cinco votos de los Ministros Eduardo Medina Mora I., Juan N. Silva Meza, José Fernando Franco González Salas, Margarita Beatriz Luna Ramos y Alberto Pérez </w:t>
      </w:r>
      <w:proofErr w:type="spellStart"/>
      <w:r>
        <w:rPr>
          <w:rFonts w:ascii="Palatino Linotype" w:hAnsi="Palatino Linotype"/>
          <w:i/>
          <w:sz w:val="22"/>
          <w:szCs w:val="26"/>
          <w:lang w:eastAsia="es-MX"/>
        </w:rPr>
        <w:t>Dayán</w:t>
      </w:r>
      <w:proofErr w:type="spellEnd"/>
      <w:r>
        <w:rPr>
          <w:rFonts w:ascii="Palatino Linotype" w:hAnsi="Palatino Linotype"/>
          <w:i/>
          <w:sz w:val="22"/>
          <w:szCs w:val="26"/>
          <w:lang w:eastAsia="es-MX"/>
        </w:rPr>
        <w:t xml:space="preserve">. Ponente: Eduardo Medina Mora I. Secretaria: Paola </w:t>
      </w:r>
      <w:proofErr w:type="spellStart"/>
      <w:r>
        <w:rPr>
          <w:rFonts w:ascii="Palatino Linotype" w:hAnsi="Palatino Linotype"/>
          <w:i/>
          <w:sz w:val="22"/>
          <w:szCs w:val="26"/>
          <w:lang w:eastAsia="es-MX"/>
        </w:rPr>
        <w:t>Yaber</w:t>
      </w:r>
      <w:proofErr w:type="spellEnd"/>
      <w:r>
        <w:rPr>
          <w:rFonts w:ascii="Palatino Linotype" w:hAnsi="Palatino Linotype"/>
          <w:i/>
          <w:sz w:val="22"/>
          <w:szCs w:val="26"/>
          <w:lang w:eastAsia="es-MX"/>
        </w:rPr>
        <w:t xml:space="preserve"> Coronado.</w:t>
      </w:r>
    </w:p>
    <w:p w:rsidR="000E5920" w:rsidRDefault="000E5920">
      <w:pPr>
        <w:tabs>
          <w:tab w:val="left" w:pos="851"/>
        </w:tabs>
        <w:ind w:left="851" w:right="757"/>
        <w:jc w:val="both"/>
        <w:rPr>
          <w:rFonts w:ascii="Palatino Linotype" w:hAnsi="Palatino Linotype"/>
          <w:i/>
          <w:sz w:val="22"/>
          <w:szCs w:val="26"/>
          <w:lang w:eastAsia="es-MX"/>
        </w:rPr>
      </w:pPr>
    </w:p>
    <w:p w:rsidR="000E5920" w:rsidRDefault="005B1233">
      <w:pPr>
        <w:tabs>
          <w:tab w:val="left" w:pos="851"/>
        </w:tabs>
        <w:ind w:left="851" w:right="757"/>
        <w:jc w:val="both"/>
        <w:rPr>
          <w:rFonts w:ascii="Palatino Linotype" w:hAnsi="Palatino Linotype"/>
          <w:i/>
          <w:sz w:val="22"/>
          <w:szCs w:val="26"/>
          <w:lang w:eastAsia="es-MX"/>
        </w:rPr>
      </w:pPr>
      <w:r>
        <w:rPr>
          <w:rFonts w:ascii="Palatino Linotype" w:hAnsi="Palatino Linotype"/>
          <w:i/>
          <w:sz w:val="22"/>
          <w:szCs w:val="26"/>
          <w:lang w:eastAsia="es-MX"/>
        </w:rPr>
        <w:t xml:space="preserve">Amparo directo en revisión 1551/2015. Distribuidora </w:t>
      </w:r>
      <w:proofErr w:type="spellStart"/>
      <w:r>
        <w:rPr>
          <w:rFonts w:ascii="Palatino Linotype" w:hAnsi="Palatino Linotype"/>
          <w:i/>
          <w:sz w:val="22"/>
          <w:szCs w:val="26"/>
          <w:lang w:eastAsia="es-MX"/>
        </w:rPr>
        <w:t>Teyvi</w:t>
      </w:r>
      <w:proofErr w:type="spellEnd"/>
      <w:r>
        <w:rPr>
          <w:rFonts w:ascii="Palatino Linotype" w:hAnsi="Palatino Linotype"/>
          <w:i/>
          <w:sz w:val="22"/>
          <w:szCs w:val="26"/>
          <w:lang w:eastAsia="es-MX"/>
        </w:rPr>
        <w:t xml:space="preserve">, S.A. de C.V. 8 de julio de 2015. Cinco votos de los Ministros Eduardo Medina Mora I., Juan N. Silva Meza, José Fernando Franco González Salas, Margarita Beatriz Luna Ramos y Alberto Pérez </w:t>
      </w:r>
      <w:proofErr w:type="spellStart"/>
      <w:r>
        <w:rPr>
          <w:rFonts w:ascii="Palatino Linotype" w:hAnsi="Palatino Linotype"/>
          <w:i/>
          <w:sz w:val="22"/>
          <w:szCs w:val="26"/>
          <w:lang w:eastAsia="es-MX"/>
        </w:rPr>
        <w:t>Dayán</w:t>
      </w:r>
      <w:proofErr w:type="spellEnd"/>
      <w:r>
        <w:rPr>
          <w:rFonts w:ascii="Palatino Linotype" w:hAnsi="Palatino Linotype"/>
          <w:i/>
          <w:sz w:val="22"/>
          <w:szCs w:val="26"/>
          <w:lang w:eastAsia="es-MX"/>
        </w:rPr>
        <w:t xml:space="preserve">. Ponente: Eduardo Medina Mora I. Secretaria: </w:t>
      </w:r>
      <w:proofErr w:type="spellStart"/>
      <w:r>
        <w:rPr>
          <w:rFonts w:ascii="Palatino Linotype" w:hAnsi="Palatino Linotype"/>
          <w:i/>
          <w:sz w:val="22"/>
          <w:szCs w:val="26"/>
          <w:lang w:eastAsia="es-MX"/>
        </w:rPr>
        <w:t>Miroslava</w:t>
      </w:r>
      <w:proofErr w:type="spellEnd"/>
      <w:r>
        <w:rPr>
          <w:rFonts w:ascii="Palatino Linotype" w:hAnsi="Palatino Linotype"/>
          <w:i/>
          <w:sz w:val="22"/>
          <w:szCs w:val="26"/>
          <w:lang w:eastAsia="es-MX"/>
        </w:rPr>
        <w:t xml:space="preserve"> de Fátima </w:t>
      </w:r>
      <w:proofErr w:type="spellStart"/>
      <w:r>
        <w:rPr>
          <w:rFonts w:ascii="Palatino Linotype" w:hAnsi="Palatino Linotype"/>
          <w:i/>
          <w:sz w:val="22"/>
          <w:szCs w:val="26"/>
          <w:lang w:eastAsia="es-MX"/>
        </w:rPr>
        <w:t>Alcayde</w:t>
      </w:r>
      <w:proofErr w:type="spellEnd"/>
      <w:r>
        <w:rPr>
          <w:rFonts w:ascii="Palatino Linotype" w:hAnsi="Palatino Linotype"/>
          <w:i/>
          <w:sz w:val="22"/>
          <w:szCs w:val="26"/>
          <w:lang w:eastAsia="es-MX"/>
        </w:rPr>
        <w:t xml:space="preserve"> Escalante.</w:t>
      </w:r>
    </w:p>
    <w:p w:rsidR="000E5920" w:rsidRDefault="000E5920">
      <w:pPr>
        <w:tabs>
          <w:tab w:val="left" w:pos="851"/>
        </w:tabs>
        <w:ind w:left="851" w:right="757"/>
        <w:jc w:val="both"/>
        <w:rPr>
          <w:rFonts w:ascii="Palatino Linotype" w:hAnsi="Palatino Linotype"/>
          <w:i/>
          <w:sz w:val="22"/>
          <w:szCs w:val="26"/>
          <w:lang w:eastAsia="es-MX"/>
        </w:rPr>
      </w:pPr>
    </w:p>
    <w:p w:rsidR="000E5920" w:rsidRDefault="005B1233">
      <w:pPr>
        <w:tabs>
          <w:tab w:val="left" w:pos="851"/>
        </w:tabs>
        <w:ind w:left="851" w:right="757"/>
        <w:jc w:val="both"/>
        <w:rPr>
          <w:rFonts w:ascii="Palatino Linotype" w:hAnsi="Palatino Linotype"/>
          <w:i/>
          <w:sz w:val="22"/>
          <w:szCs w:val="26"/>
          <w:lang w:eastAsia="es-MX"/>
        </w:rPr>
      </w:pPr>
      <w:r>
        <w:rPr>
          <w:rFonts w:ascii="Palatino Linotype" w:hAnsi="Palatino Linotype"/>
          <w:i/>
          <w:sz w:val="22"/>
          <w:szCs w:val="26"/>
          <w:lang w:eastAsia="es-MX"/>
        </w:rPr>
        <w:t xml:space="preserve">Amparo en revisión 928/2015. Cajeme Productos Pecuarios, S.A. de C.V. 10 de febrero de 2016. Unanimidad de cuatro votos de los Ministros Eduardo Medina Mora I., Javier </w:t>
      </w:r>
      <w:proofErr w:type="spellStart"/>
      <w:r>
        <w:rPr>
          <w:rFonts w:ascii="Palatino Linotype" w:hAnsi="Palatino Linotype"/>
          <w:i/>
          <w:sz w:val="22"/>
          <w:szCs w:val="26"/>
          <w:lang w:eastAsia="es-MX"/>
        </w:rPr>
        <w:t>Laynez</w:t>
      </w:r>
      <w:proofErr w:type="spellEnd"/>
      <w:r>
        <w:rPr>
          <w:rFonts w:ascii="Palatino Linotype" w:hAnsi="Palatino Linotype"/>
          <w:i/>
          <w:sz w:val="22"/>
          <w:szCs w:val="26"/>
          <w:lang w:eastAsia="es-MX"/>
        </w:rPr>
        <w:t xml:space="preserve"> </w:t>
      </w:r>
      <w:proofErr w:type="spellStart"/>
      <w:r>
        <w:rPr>
          <w:rFonts w:ascii="Palatino Linotype" w:hAnsi="Palatino Linotype"/>
          <w:i/>
          <w:sz w:val="22"/>
          <w:szCs w:val="26"/>
          <w:lang w:eastAsia="es-MX"/>
        </w:rPr>
        <w:t>Potisek</w:t>
      </w:r>
      <w:proofErr w:type="spellEnd"/>
      <w:r>
        <w:rPr>
          <w:rFonts w:ascii="Palatino Linotype" w:hAnsi="Palatino Linotype"/>
          <w:i/>
          <w:sz w:val="22"/>
          <w:szCs w:val="26"/>
          <w:lang w:eastAsia="es-MX"/>
        </w:rPr>
        <w:t xml:space="preserve">, José Fernando Franco González Salas y Margarita Beatriz Luna Ramos. Ausente: Alberto Pérez </w:t>
      </w:r>
      <w:proofErr w:type="spellStart"/>
      <w:r>
        <w:rPr>
          <w:rFonts w:ascii="Palatino Linotype" w:hAnsi="Palatino Linotype"/>
          <w:i/>
          <w:sz w:val="22"/>
          <w:szCs w:val="26"/>
          <w:lang w:eastAsia="es-MX"/>
        </w:rPr>
        <w:t>Dayán</w:t>
      </w:r>
      <w:proofErr w:type="spellEnd"/>
      <w:r>
        <w:rPr>
          <w:rFonts w:ascii="Palatino Linotype" w:hAnsi="Palatino Linotype"/>
          <w:i/>
          <w:sz w:val="22"/>
          <w:szCs w:val="26"/>
          <w:lang w:eastAsia="es-MX"/>
        </w:rPr>
        <w:t xml:space="preserve">. Ponente: Eduardo Medina Mora I. Secretaria: </w:t>
      </w:r>
      <w:proofErr w:type="spellStart"/>
      <w:r>
        <w:rPr>
          <w:rFonts w:ascii="Palatino Linotype" w:hAnsi="Palatino Linotype"/>
          <w:i/>
          <w:sz w:val="22"/>
          <w:szCs w:val="26"/>
          <w:lang w:eastAsia="es-MX"/>
        </w:rPr>
        <w:t>Miroslava</w:t>
      </w:r>
      <w:proofErr w:type="spellEnd"/>
      <w:r>
        <w:rPr>
          <w:rFonts w:ascii="Palatino Linotype" w:hAnsi="Palatino Linotype"/>
          <w:i/>
          <w:sz w:val="22"/>
          <w:szCs w:val="26"/>
          <w:lang w:eastAsia="es-MX"/>
        </w:rPr>
        <w:t xml:space="preserve"> de Fátima </w:t>
      </w:r>
      <w:proofErr w:type="spellStart"/>
      <w:r>
        <w:rPr>
          <w:rFonts w:ascii="Palatino Linotype" w:hAnsi="Palatino Linotype"/>
          <w:i/>
          <w:sz w:val="22"/>
          <w:szCs w:val="26"/>
          <w:lang w:eastAsia="es-MX"/>
        </w:rPr>
        <w:t>Alcayde</w:t>
      </w:r>
      <w:proofErr w:type="spellEnd"/>
      <w:r>
        <w:rPr>
          <w:rFonts w:ascii="Palatino Linotype" w:hAnsi="Palatino Linotype"/>
          <w:i/>
          <w:sz w:val="22"/>
          <w:szCs w:val="26"/>
          <w:lang w:eastAsia="es-MX"/>
        </w:rPr>
        <w:t xml:space="preserve"> Escalante.</w:t>
      </w:r>
    </w:p>
    <w:p w:rsidR="000E5920" w:rsidRDefault="000E5920">
      <w:pPr>
        <w:tabs>
          <w:tab w:val="left" w:pos="851"/>
        </w:tabs>
        <w:ind w:left="851" w:right="757"/>
        <w:jc w:val="both"/>
        <w:rPr>
          <w:rFonts w:ascii="Palatino Linotype" w:hAnsi="Palatino Linotype"/>
          <w:i/>
          <w:sz w:val="22"/>
          <w:szCs w:val="26"/>
          <w:lang w:eastAsia="es-MX"/>
        </w:rPr>
      </w:pPr>
    </w:p>
    <w:p w:rsidR="000E5920" w:rsidRDefault="005B1233">
      <w:pPr>
        <w:tabs>
          <w:tab w:val="left" w:pos="851"/>
        </w:tabs>
        <w:ind w:left="851" w:right="757"/>
        <w:jc w:val="both"/>
        <w:rPr>
          <w:rFonts w:ascii="Palatino Linotype" w:hAnsi="Palatino Linotype"/>
          <w:i/>
          <w:sz w:val="22"/>
          <w:szCs w:val="26"/>
          <w:lang w:eastAsia="es-MX"/>
        </w:rPr>
      </w:pPr>
      <w:r>
        <w:rPr>
          <w:rFonts w:ascii="Palatino Linotype" w:hAnsi="Palatino Linotype"/>
          <w:i/>
          <w:sz w:val="22"/>
          <w:szCs w:val="26"/>
          <w:lang w:eastAsia="es-MX"/>
        </w:rPr>
        <w:t xml:space="preserve">Amparo en revisión 1469/2015. Luz Elena García Díaz. 1 de junio de 2016. Unanimidad de cuatro votos de los Ministros Eduardo Medina Mora I., Javier </w:t>
      </w:r>
      <w:proofErr w:type="spellStart"/>
      <w:r>
        <w:rPr>
          <w:rFonts w:ascii="Palatino Linotype" w:hAnsi="Palatino Linotype"/>
          <w:i/>
          <w:sz w:val="22"/>
          <w:szCs w:val="26"/>
          <w:lang w:eastAsia="es-MX"/>
        </w:rPr>
        <w:t>Laynez</w:t>
      </w:r>
      <w:proofErr w:type="spellEnd"/>
      <w:r>
        <w:rPr>
          <w:rFonts w:ascii="Palatino Linotype" w:hAnsi="Palatino Linotype"/>
          <w:i/>
          <w:sz w:val="22"/>
          <w:szCs w:val="26"/>
          <w:lang w:eastAsia="es-MX"/>
        </w:rPr>
        <w:t xml:space="preserve"> </w:t>
      </w:r>
      <w:proofErr w:type="spellStart"/>
      <w:r>
        <w:rPr>
          <w:rFonts w:ascii="Palatino Linotype" w:hAnsi="Palatino Linotype"/>
          <w:i/>
          <w:sz w:val="22"/>
          <w:szCs w:val="26"/>
          <w:lang w:eastAsia="es-MX"/>
        </w:rPr>
        <w:t>Potisek</w:t>
      </w:r>
      <w:proofErr w:type="spellEnd"/>
      <w:r>
        <w:rPr>
          <w:rFonts w:ascii="Palatino Linotype" w:hAnsi="Palatino Linotype"/>
          <w:i/>
          <w:sz w:val="22"/>
          <w:szCs w:val="26"/>
          <w:lang w:eastAsia="es-MX"/>
        </w:rPr>
        <w:t xml:space="preserve">, José Fernando Franco González Salas y Alberto Pérez </w:t>
      </w:r>
      <w:proofErr w:type="spellStart"/>
      <w:r>
        <w:rPr>
          <w:rFonts w:ascii="Palatino Linotype" w:hAnsi="Palatino Linotype"/>
          <w:i/>
          <w:sz w:val="22"/>
          <w:szCs w:val="26"/>
          <w:lang w:eastAsia="es-MX"/>
        </w:rPr>
        <w:t>Dayán</w:t>
      </w:r>
      <w:proofErr w:type="spellEnd"/>
      <w:r>
        <w:rPr>
          <w:rFonts w:ascii="Palatino Linotype" w:hAnsi="Palatino Linotype"/>
          <w:i/>
          <w:sz w:val="22"/>
          <w:szCs w:val="26"/>
          <w:lang w:eastAsia="es-MX"/>
        </w:rPr>
        <w:t>. Ausente: Margarita Beatriz Luna Ramos. Ponente: Eduardo Medina Mora I. Secretaria: Diana Cristina Rangel León.</w:t>
      </w:r>
    </w:p>
    <w:p w:rsidR="000E5920" w:rsidRDefault="000E5920">
      <w:pPr>
        <w:tabs>
          <w:tab w:val="left" w:pos="851"/>
        </w:tabs>
        <w:ind w:left="851" w:right="757"/>
        <w:jc w:val="both"/>
        <w:rPr>
          <w:rFonts w:ascii="Palatino Linotype" w:hAnsi="Palatino Linotype"/>
          <w:i/>
          <w:sz w:val="22"/>
          <w:szCs w:val="26"/>
          <w:lang w:eastAsia="es-MX"/>
        </w:rPr>
      </w:pPr>
    </w:p>
    <w:p w:rsidR="000E5920" w:rsidRDefault="005B1233">
      <w:pPr>
        <w:tabs>
          <w:tab w:val="left" w:pos="851"/>
        </w:tabs>
        <w:ind w:left="851" w:right="757"/>
        <w:jc w:val="both"/>
        <w:rPr>
          <w:rFonts w:ascii="Palatino Linotype" w:hAnsi="Palatino Linotype"/>
          <w:i/>
          <w:sz w:val="22"/>
          <w:szCs w:val="26"/>
          <w:lang w:eastAsia="es-MX"/>
        </w:rPr>
      </w:pPr>
      <w:r>
        <w:rPr>
          <w:rFonts w:ascii="Palatino Linotype" w:hAnsi="Palatino Linotype"/>
          <w:i/>
          <w:sz w:val="22"/>
          <w:szCs w:val="26"/>
          <w:lang w:eastAsia="es-MX"/>
        </w:rPr>
        <w:t>Tesis de jurisprudencia 82/2016 (10a.). Aprobada por la Segunda Sala de este Alto Tribunal, en sesión privada del veintidós de junio de dos mil dieciséis.” (</w:t>
      </w:r>
      <w:proofErr w:type="gramStart"/>
      <w:r>
        <w:rPr>
          <w:rFonts w:ascii="Palatino Linotype" w:hAnsi="Palatino Linotype"/>
          <w:i/>
          <w:sz w:val="22"/>
          <w:szCs w:val="26"/>
          <w:lang w:eastAsia="es-MX"/>
        </w:rPr>
        <w:t>sic</w:t>
      </w:r>
      <w:proofErr w:type="gramEnd"/>
      <w:r>
        <w:rPr>
          <w:rFonts w:ascii="Palatino Linotype" w:hAnsi="Palatino Linotype"/>
          <w:i/>
          <w:sz w:val="22"/>
          <w:szCs w:val="26"/>
          <w:lang w:eastAsia="es-MX"/>
        </w:rPr>
        <w:t>)</w:t>
      </w:r>
    </w:p>
    <w:p w:rsidR="000E5920" w:rsidRDefault="000E5920">
      <w:pPr>
        <w:tabs>
          <w:tab w:val="left" w:pos="851"/>
        </w:tabs>
        <w:ind w:left="851"/>
        <w:jc w:val="both"/>
        <w:rPr>
          <w:rFonts w:ascii="Palatino Linotype" w:hAnsi="Palatino Linotype"/>
          <w:i/>
          <w:sz w:val="22"/>
          <w:szCs w:val="26"/>
          <w:lang w:eastAsia="es-MX"/>
        </w:rPr>
      </w:pPr>
    </w:p>
    <w:p w:rsidR="000E5920" w:rsidRDefault="005B1233">
      <w:pPr>
        <w:tabs>
          <w:tab w:val="left" w:pos="709"/>
        </w:tabs>
        <w:spacing w:line="360" w:lineRule="auto"/>
        <w:jc w:val="both"/>
        <w:rPr>
          <w:rFonts w:ascii="Palatino Linotype" w:eastAsia="Calibri" w:hAnsi="Palatino Linotype"/>
          <w:lang w:eastAsia="en-US"/>
        </w:rPr>
      </w:pPr>
      <w:r>
        <w:rPr>
          <w:rFonts w:ascii="Palatino Linotype" w:eastAsia="Calibri" w:hAnsi="Palatino Linotype"/>
          <w:lang w:eastAsia="en-US"/>
        </w:rPr>
        <w:t xml:space="preserve">De lo anteriormente citado, se concluye que la manifestación de la voluntad de la </w:t>
      </w:r>
      <w:proofErr w:type="spellStart"/>
      <w:r>
        <w:rPr>
          <w:rFonts w:ascii="Palatino Linotype" w:eastAsia="Calibri" w:hAnsi="Palatino Linotype"/>
          <w:lang w:eastAsia="en-US"/>
        </w:rPr>
        <w:t>promovente</w:t>
      </w:r>
      <w:proofErr w:type="spellEnd"/>
      <w:r>
        <w:rPr>
          <w:rFonts w:ascii="Palatino Linotype" w:eastAsia="Calibri" w:hAnsi="Palatino Linotype"/>
          <w:lang w:eastAsia="en-US"/>
        </w:rPr>
        <w:t xml:space="preserve"> respecto a desistirse de la acción ejercida, se entiende que este acepta de manera expresa que el procedimiento concluya sin suscitar consecuencias de derecho; </w:t>
      </w:r>
      <w:r>
        <w:rPr>
          <w:rFonts w:ascii="Palatino Linotype" w:eastAsia="Calibri" w:hAnsi="Palatino Linotype"/>
          <w:lang w:eastAsia="en-US"/>
        </w:rPr>
        <w:lastRenderedPageBreak/>
        <w:t xml:space="preserve">asimismo, como lo señala la tesis aislada, el desistimiento del recurso por parte del actor genera que el Órgano </w:t>
      </w:r>
      <w:proofErr w:type="spellStart"/>
      <w:r>
        <w:rPr>
          <w:rFonts w:ascii="Palatino Linotype" w:eastAsia="Calibri" w:hAnsi="Palatino Linotype"/>
          <w:lang w:eastAsia="en-US"/>
        </w:rPr>
        <w:t>Resolutor</w:t>
      </w:r>
      <w:proofErr w:type="spellEnd"/>
      <w:r>
        <w:rPr>
          <w:rFonts w:ascii="Palatino Linotype" w:eastAsia="Calibri" w:hAnsi="Palatino Linotype"/>
          <w:lang w:eastAsia="en-US"/>
        </w:rPr>
        <w:t xml:space="preserve"> deba desocuparse del análisis de los planteamientos que aducidos en la Litis y únicamente realizar el análisis respecto a las actuaciones que subsistan, sin necesidad de examinar los agravios planteados.</w:t>
      </w:r>
    </w:p>
    <w:p w:rsidR="000E5920" w:rsidRDefault="000E5920">
      <w:pPr>
        <w:widowControl w:val="0"/>
        <w:spacing w:line="360" w:lineRule="auto"/>
        <w:jc w:val="both"/>
        <w:rPr>
          <w:rFonts w:ascii="Palatino Linotype" w:hAnsi="Palatino Linotype" w:cs="Arial"/>
          <w:lang w:val="es-ES_tradnl"/>
        </w:rPr>
      </w:pPr>
    </w:p>
    <w:p w:rsidR="000E5920" w:rsidRDefault="005B1233">
      <w:pPr>
        <w:widowControl w:val="0"/>
        <w:spacing w:line="360" w:lineRule="auto"/>
        <w:jc w:val="both"/>
        <w:rPr>
          <w:rFonts w:ascii="Palatino Linotype" w:eastAsia="Calibri" w:hAnsi="Palatino Linotype" w:cs="Arial"/>
        </w:rPr>
      </w:pPr>
      <w:r>
        <w:rPr>
          <w:rFonts w:ascii="Palatino Linotype" w:eastAsia="Calibri" w:hAnsi="Palatino Linotype" w:cs="Arial"/>
        </w:rPr>
        <w:t xml:space="preserve">Así, con </w:t>
      </w:r>
      <w:r>
        <w:rPr>
          <w:rFonts w:ascii="Palatino Linotype" w:hAnsi="Palatino Linotype" w:cs="Arial"/>
        </w:rPr>
        <w:t>fundamento</w:t>
      </w:r>
      <w:r>
        <w:rPr>
          <w:rFonts w:ascii="Palatino Linotype" w:eastAsia="Calibri" w:hAnsi="Palatino Linotype" w:cs="Arial"/>
        </w:rPr>
        <w:t xml:space="preserve"> en lo prescrito en los artículos 5, </w:t>
      </w:r>
      <w:r>
        <w:rPr>
          <w:rFonts w:ascii="Palatino Linotype" w:hAnsi="Palatino Linotype"/>
        </w:rPr>
        <w:t>párrafos vigésimo segundo, vigésimo tercero y vigésimo cuarto</w:t>
      </w:r>
      <w:r>
        <w:rPr>
          <w:rFonts w:ascii="Palatino Linotype" w:hAnsi="Palatino Linotype" w:cs="Arial"/>
        </w:rPr>
        <w:t>,</w:t>
      </w:r>
      <w:r>
        <w:rPr>
          <w:rFonts w:ascii="Palatino Linotype" w:hAnsi="Palatino Linotype"/>
        </w:rPr>
        <w:t xml:space="preserve"> fracciones IV y V,</w:t>
      </w:r>
      <w:r>
        <w:rPr>
          <w:rFonts w:ascii="Palatino Linotype" w:eastAsia="Calibri" w:hAnsi="Palatino Linotype" w:cs="Arial"/>
        </w:rPr>
        <w:t xml:space="preserve"> de la Constitución Política del Estado Libre y Soberano de </w:t>
      </w:r>
      <w:r>
        <w:rPr>
          <w:rFonts w:ascii="Palatino Linotype" w:hAnsi="Palatino Linotype" w:cs="Arial"/>
          <w:lang w:val="es-ES_tradnl"/>
        </w:rPr>
        <w:t>México</w:t>
      </w:r>
      <w:r>
        <w:rPr>
          <w:rFonts w:ascii="Palatino Linotype" w:eastAsia="Calibri" w:hAnsi="Palatino Linotype" w:cs="Arial"/>
        </w:rPr>
        <w:t xml:space="preserve">, y los artículos </w:t>
      </w:r>
      <w:r>
        <w:rPr>
          <w:rFonts w:ascii="Palatino Linotype" w:hAnsi="Palatino Linotype"/>
        </w:rPr>
        <w:t xml:space="preserve">2, </w:t>
      </w:r>
      <w:r>
        <w:rPr>
          <w:rFonts w:ascii="Palatino Linotype" w:hAnsi="Palatino Linotype" w:cs="Arial"/>
        </w:rPr>
        <w:t>fracción</w:t>
      </w:r>
      <w:r>
        <w:rPr>
          <w:rFonts w:ascii="Palatino Linotype" w:hAnsi="Palatino Linotype"/>
        </w:rPr>
        <w:t xml:space="preserve"> II, 9, </w:t>
      </w:r>
      <w:r>
        <w:rPr>
          <w:rFonts w:ascii="Palatino Linotype" w:hAnsi="Palatino Linotype" w:cs="Arial"/>
          <w:lang w:val="es-ES_tradnl"/>
        </w:rPr>
        <w:t>29</w:t>
      </w:r>
      <w:r>
        <w:rPr>
          <w:rFonts w:ascii="Palatino Linotype" w:hAnsi="Palatino Linotype"/>
        </w:rPr>
        <w:t>, 36, fracciones I y II, 176, 178, 179, 181, 185, fracción I, 186 y 188,</w:t>
      </w:r>
      <w:r>
        <w:rPr>
          <w:rFonts w:ascii="Palatino Linotype" w:eastAsia="Calibri" w:hAnsi="Palatino Linotype" w:cs="Arial"/>
        </w:rPr>
        <w:t xml:space="preserve"> de la Ley de Transparencia y Acceso a la Información Pública del Estado de México y </w:t>
      </w:r>
      <w:r>
        <w:rPr>
          <w:rFonts w:ascii="Palatino Linotype" w:hAnsi="Palatino Linotype" w:cs="Arial"/>
        </w:rPr>
        <w:t>Municipios</w:t>
      </w:r>
      <w:r>
        <w:rPr>
          <w:rFonts w:ascii="Palatino Linotype" w:eastAsia="Calibri" w:hAnsi="Palatino Linotype" w:cs="Arial"/>
        </w:rPr>
        <w:t xml:space="preserve">, </w:t>
      </w:r>
      <w:r>
        <w:rPr>
          <w:rFonts w:ascii="Palatino Linotype" w:hAnsi="Palatino Linotype"/>
        </w:rPr>
        <w:t>este</w:t>
      </w:r>
      <w:r>
        <w:rPr>
          <w:rFonts w:ascii="Palatino Linotype" w:eastAsia="Calibri" w:hAnsi="Palatino Linotype" w:cs="Arial"/>
        </w:rPr>
        <w:t xml:space="preserve"> Pleno:</w:t>
      </w:r>
    </w:p>
    <w:p w:rsidR="000E5920" w:rsidRDefault="000E5920">
      <w:pPr>
        <w:widowControl w:val="0"/>
        <w:spacing w:line="360" w:lineRule="auto"/>
        <w:jc w:val="both"/>
        <w:rPr>
          <w:rFonts w:ascii="Palatino Linotype" w:eastAsia="Calibri" w:hAnsi="Palatino Linotype" w:cs="Arial"/>
        </w:rPr>
      </w:pPr>
    </w:p>
    <w:p w:rsidR="000E5920" w:rsidRDefault="005B1233">
      <w:pPr>
        <w:spacing w:line="360" w:lineRule="auto"/>
        <w:jc w:val="center"/>
        <w:rPr>
          <w:rFonts w:ascii="Palatino Linotype" w:hAnsi="Palatino Linotype"/>
          <w:b/>
          <w:bCs/>
          <w:spacing w:val="40"/>
          <w:sz w:val="28"/>
        </w:rPr>
      </w:pPr>
      <w:r>
        <w:rPr>
          <w:rFonts w:ascii="Palatino Linotype" w:hAnsi="Palatino Linotype"/>
          <w:b/>
          <w:bCs/>
          <w:spacing w:val="40"/>
          <w:sz w:val="28"/>
        </w:rPr>
        <w:t>RESUELVE</w:t>
      </w:r>
    </w:p>
    <w:p w:rsidR="000E5920" w:rsidRDefault="000E5920">
      <w:pPr>
        <w:spacing w:line="360" w:lineRule="auto"/>
        <w:jc w:val="center"/>
        <w:rPr>
          <w:rFonts w:ascii="Palatino Linotype" w:hAnsi="Palatino Linotype"/>
          <w:b/>
          <w:bCs/>
          <w:spacing w:val="40"/>
          <w:sz w:val="28"/>
        </w:rPr>
      </w:pPr>
    </w:p>
    <w:p w:rsidR="000E5920" w:rsidRDefault="005B1233">
      <w:pPr>
        <w:widowControl w:val="0"/>
        <w:tabs>
          <w:tab w:val="left" w:pos="1701"/>
        </w:tabs>
        <w:spacing w:line="360" w:lineRule="auto"/>
        <w:jc w:val="both"/>
        <w:rPr>
          <w:rFonts w:ascii="Palatino Linotype" w:hAnsi="Palatino Linotype" w:cs="Arial"/>
          <w:color w:val="000000" w:themeColor="text1"/>
        </w:rPr>
      </w:pPr>
      <w:r>
        <w:rPr>
          <w:rFonts w:ascii="Palatino Linotype" w:hAnsi="Palatino Linotype" w:cs="Arial"/>
          <w:b/>
          <w:color w:val="000000" w:themeColor="text1"/>
          <w:sz w:val="28"/>
        </w:rPr>
        <w:t>PRIMERO</w:t>
      </w:r>
      <w:r>
        <w:rPr>
          <w:rFonts w:ascii="Palatino Linotype" w:hAnsi="Palatino Linotype" w:cs="Arial"/>
          <w:b/>
          <w:color w:val="000000" w:themeColor="text1"/>
        </w:rPr>
        <w:t xml:space="preserve">. </w:t>
      </w:r>
      <w:r>
        <w:rPr>
          <w:rFonts w:ascii="Palatino Linotype" w:hAnsi="Palatino Linotype" w:cs="Arial"/>
          <w:color w:val="000000" w:themeColor="text1"/>
        </w:rPr>
        <w:t>Se</w:t>
      </w:r>
      <w:r>
        <w:rPr>
          <w:rFonts w:ascii="Palatino Linotype" w:hAnsi="Palatino Linotype" w:cs="Arial"/>
          <w:b/>
          <w:color w:val="000000" w:themeColor="text1"/>
        </w:rPr>
        <w:t xml:space="preserve"> SOBRESEE </w:t>
      </w:r>
      <w:r>
        <w:rPr>
          <w:rFonts w:ascii="Palatino Linotype" w:hAnsi="Palatino Linotype" w:cs="Arial"/>
          <w:color w:val="000000" w:themeColor="text1"/>
        </w:rPr>
        <w:t xml:space="preserve">el </w:t>
      </w:r>
      <w:r>
        <w:rPr>
          <w:rFonts w:ascii="Palatino Linotype" w:hAnsi="Palatino Linotype" w:cs="Arial"/>
          <w:color w:val="222222"/>
          <w:shd w:val="clear" w:color="auto" w:fill="FFFFFF"/>
        </w:rPr>
        <w:t>recurso</w:t>
      </w:r>
      <w:r>
        <w:rPr>
          <w:rFonts w:ascii="Palatino Linotype" w:hAnsi="Palatino Linotype" w:cs="Arial"/>
          <w:color w:val="000000" w:themeColor="text1"/>
        </w:rPr>
        <w:t xml:space="preserve"> de </w:t>
      </w:r>
      <w:r>
        <w:rPr>
          <w:rFonts w:ascii="Palatino Linotype" w:hAnsi="Palatino Linotype"/>
          <w:lang w:eastAsia="es-ES_tradnl"/>
        </w:rPr>
        <w:t>revisión</w:t>
      </w:r>
      <w:r>
        <w:rPr>
          <w:rFonts w:ascii="Palatino Linotype" w:hAnsi="Palatino Linotype" w:cs="Arial"/>
          <w:color w:val="000000" w:themeColor="text1"/>
        </w:rPr>
        <w:t xml:space="preserve"> número</w:t>
      </w:r>
      <w:r>
        <w:rPr>
          <w:rFonts w:ascii="Palatino Linotype" w:hAnsi="Palatino Linotype" w:cs="Arial"/>
          <w:b/>
          <w:color w:val="000000" w:themeColor="text1"/>
        </w:rPr>
        <w:t xml:space="preserve"> 00907/INFOEM/IP/RR/2020</w:t>
      </w:r>
      <w:r>
        <w:rPr>
          <w:rFonts w:ascii="Palatino Linotype" w:hAnsi="Palatino Linotype" w:cs="Arial"/>
          <w:color w:val="000000" w:themeColor="text1"/>
        </w:rPr>
        <w:t xml:space="preserve">, </w:t>
      </w:r>
      <w:r>
        <w:rPr>
          <w:rFonts w:ascii="Palatino Linotype" w:hAnsi="Palatino Linotype"/>
        </w:rPr>
        <w:t>por haberse</w:t>
      </w:r>
      <w:r>
        <w:rPr>
          <w:rFonts w:ascii="Palatino Linotype" w:hAnsi="Palatino Linotype"/>
          <w:b/>
        </w:rPr>
        <w:t xml:space="preserve"> desistido expresamente EL RECURRENTE</w:t>
      </w:r>
      <w:r>
        <w:rPr>
          <w:rFonts w:ascii="Palatino Linotype" w:hAnsi="Palatino Linotype"/>
        </w:rPr>
        <w:t>,</w:t>
      </w:r>
      <w:r>
        <w:rPr>
          <w:rFonts w:ascii="Palatino Linotype" w:hAnsi="Palatino Linotype" w:cs="Arial"/>
          <w:color w:val="000000" w:themeColor="text1"/>
        </w:rPr>
        <w:t xml:space="preserve"> en </w:t>
      </w:r>
      <w:r>
        <w:rPr>
          <w:rFonts w:ascii="Palatino Linotype" w:hAnsi="Palatino Linotype"/>
          <w:lang w:eastAsia="es-ES_tradnl"/>
        </w:rPr>
        <w:t>términos</w:t>
      </w:r>
      <w:r>
        <w:rPr>
          <w:rFonts w:ascii="Palatino Linotype" w:hAnsi="Palatino Linotype" w:cs="Arial"/>
          <w:color w:val="000000" w:themeColor="text1"/>
        </w:rPr>
        <w:t xml:space="preserve"> del Considerando</w:t>
      </w:r>
      <w:r>
        <w:rPr>
          <w:rFonts w:ascii="Palatino Linotype" w:hAnsi="Palatino Linotype" w:cs="Arial"/>
          <w:b/>
          <w:color w:val="000000" w:themeColor="text1"/>
        </w:rPr>
        <w:t xml:space="preserve"> QUINTO </w:t>
      </w:r>
      <w:r>
        <w:rPr>
          <w:rFonts w:ascii="Palatino Linotype" w:hAnsi="Palatino Linotype" w:cs="Arial"/>
          <w:color w:val="000000" w:themeColor="text1"/>
        </w:rPr>
        <w:t>de la presente resolución.</w:t>
      </w:r>
    </w:p>
    <w:p w:rsidR="000E5920" w:rsidRDefault="000E5920">
      <w:pPr>
        <w:widowControl w:val="0"/>
        <w:tabs>
          <w:tab w:val="left" w:pos="1701"/>
        </w:tabs>
        <w:spacing w:line="360" w:lineRule="auto"/>
        <w:jc w:val="both"/>
        <w:rPr>
          <w:rFonts w:ascii="Palatino Linotype" w:hAnsi="Palatino Linotype" w:cs="Arial"/>
          <w:color w:val="000000" w:themeColor="text1"/>
        </w:rPr>
      </w:pPr>
    </w:p>
    <w:p w:rsidR="000E5920" w:rsidRDefault="005B1233">
      <w:pPr>
        <w:widowControl w:val="0"/>
        <w:tabs>
          <w:tab w:val="left" w:pos="1701"/>
        </w:tabs>
        <w:spacing w:line="360" w:lineRule="auto"/>
        <w:jc w:val="both"/>
        <w:rPr>
          <w:rFonts w:ascii="Palatino Linotype" w:hAnsi="Palatino Linotype" w:cs="Arial"/>
          <w:color w:val="222222"/>
          <w:highlight w:val="white"/>
        </w:rPr>
      </w:pPr>
      <w:r>
        <w:rPr>
          <w:rFonts w:ascii="Palatino Linotype" w:hAnsi="Palatino Linotype" w:cs="Arial"/>
          <w:b/>
          <w:color w:val="000000" w:themeColor="text1"/>
          <w:sz w:val="28"/>
        </w:rPr>
        <w:t>SEGUNDO</w:t>
      </w:r>
      <w:r>
        <w:rPr>
          <w:rFonts w:ascii="Palatino Linotype" w:hAnsi="Palatino Linotype" w:cs="Arial"/>
          <w:b/>
          <w:color w:val="222222"/>
          <w:shd w:val="clear" w:color="auto" w:fill="FFFFFF"/>
        </w:rPr>
        <w:t xml:space="preserve">. Notifíquese </w:t>
      </w:r>
      <w:r>
        <w:rPr>
          <w:rFonts w:ascii="Palatino Linotype" w:hAnsi="Palatino Linotype" w:cs="Arial"/>
          <w:color w:val="222222"/>
          <w:shd w:val="clear" w:color="auto" w:fill="FFFFFF"/>
        </w:rPr>
        <w:t xml:space="preserve">al </w:t>
      </w:r>
      <w:r>
        <w:rPr>
          <w:rFonts w:ascii="Palatino Linotype" w:hAnsi="Palatino Linotype"/>
          <w:lang w:eastAsia="es-ES_tradnl"/>
        </w:rPr>
        <w:t>Titular</w:t>
      </w:r>
      <w:r>
        <w:rPr>
          <w:rFonts w:ascii="Palatino Linotype" w:hAnsi="Palatino Linotype" w:cs="Arial"/>
          <w:color w:val="222222"/>
          <w:shd w:val="clear" w:color="auto" w:fill="FFFFFF"/>
        </w:rPr>
        <w:t xml:space="preserve"> de la Unidad de Transparencia del </w:t>
      </w:r>
      <w:r>
        <w:rPr>
          <w:rFonts w:ascii="Palatino Linotype" w:hAnsi="Palatino Linotype" w:cs="Arial"/>
          <w:b/>
          <w:color w:val="222222"/>
          <w:shd w:val="clear" w:color="auto" w:fill="FFFFFF"/>
        </w:rPr>
        <w:t>SUJETO OBLIGADO</w:t>
      </w:r>
      <w:r>
        <w:rPr>
          <w:rFonts w:ascii="Palatino Linotype" w:hAnsi="Palatino Linotype" w:cs="Arial"/>
          <w:color w:val="222222"/>
          <w:shd w:val="clear" w:color="auto" w:fill="FFFFFF"/>
        </w:rPr>
        <w:t xml:space="preserve"> para su conocimiento. </w:t>
      </w:r>
    </w:p>
    <w:p w:rsidR="000E5920" w:rsidRDefault="000E5920">
      <w:pPr>
        <w:widowControl w:val="0"/>
        <w:tabs>
          <w:tab w:val="left" w:pos="1701"/>
        </w:tabs>
        <w:spacing w:line="360" w:lineRule="auto"/>
        <w:jc w:val="both"/>
        <w:rPr>
          <w:rFonts w:ascii="Palatino Linotype" w:hAnsi="Palatino Linotype" w:cs="Arial"/>
        </w:rPr>
      </w:pPr>
    </w:p>
    <w:p w:rsidR="000E5920" w:rsidRDefault="005B1233">
      <w:pPr>
        <w:widowControl w:val="0"/>
        <w:tabs>
          <w:tab w:val="left" w:pos="1701"/>
        </w:tabs>
        <w:spacing w:line="360" w:lineRule="auto"/>
        <w:jc w:val="both"/>
        <w:rPr>
          <w:rFonts w:ascii="Palatino Linotype" w:eastAsiaTheme="minorEastAsia" w:hAnsi="Palatino Linotype"/>
          <w:color w:val="222222"/>
          <w:lang w:eastAsia="es-ES_tradnl"/>
        </w:rPr>
      </w:pPr>
      <w:r>
        <w:rPr>
          <w:rFonts w:ascii="Palatino Linotype" w:hAnsi="Palatino Linotype" w:cs="Arial"/>
          <w:b/>
          <w:color w:val="000000" w:themeColor="text1"/>
          <w:sz w:val="28"/>
        </w:rPr>
        <w:t>TERCERO</w:t>
      </w:r>
      <w:r>
        <w:rPr>
          <w:rFonts w:ascii="Palatino Linotype" w:eastAsiaTheme="minorEastAsia" w:hAnsi="Palatino Linotype"/>
          <w:color w:val="222222"/>
          <w:lang w:eastAsia="es-ES_tradnl"/>
        </w:rPr>
        <w:t xml:space="preserve">. </w:t>
      </w:r>
      <w:r>
        <w:rPr>
          <w:rFonts w:ascii="Palatino Linotype" w:eastAsiaTheme="minorEastAsia" w:hAnsi="Palatino Linotype"/>
          <w:b/>
          <w:color w:val="222222"/>
          <w:lang w:eastAsia="es-ES_tradnl"/>
        </w:rPr>
        <w:t>Notifíquese</w:t>
      </w:r>
      <w:r>
        <w:rPr>
          <w:rFonts w:ascii="Palatino Linotype" w:eastAsiaTheme="minorEastAsia" w:hAnsi="Palatino Linotype"/>
          <w:color w:val="222222"/>
          <w:lang w:eastAsia="es-ES_tradnl"/>
        </w:rPr>
        <w:t xml:space="preserve"> al </w:t>
      </w:r>
      <w:r>
        <w:rPr>
          <w:rFonts w:ascii="Palatino Linotype" w:hAnsi="Palatino Linotype"/>
          <w:b/>
        </w:rPr>
        <w:t>RECURRENTE</w:t>
      </w:r>
      <w:r>
        <w:rPr>
          <w:rFonts w:ascii="Palatino Linotype" w:eastAsiaTheme="minorEastAsia" w:hAnsi="Palatino Linotype"/>
          <w:color w:val="222222"/>
          <w:lang w:eastAsia="es-ES_tradnl"/>
        </w:rPr>
        <w:t xml:space="preserve"> la </w:t>
      </w:r>
      <w:r>
        <w:rPr>
          <w:rFonts w:ascii="Palatino Linotype" w:hAnsi="Palatino Linotype"/>
          <w:lang w:eastAsia="es-ES_tradnl"/>
        </w:rPr>
        <w:t>presente</w:t>
      </w:r>
      <w:r>
        <w:rPr>
          <w:rFonts w:ascii="Palatino Linotype" w:eastAsiaTheme="minorEastAsia" w:hAnsi="Palatino Linotype"/>
          <w:color w:val="222222"/>
          <w:lang w:eastAsia="es-ES_tradnl"/>
        </w:rPr>
        <w:t xml:space="preserve"> resolución. </w:t>
      </w:r>
    </w:p>
    <w:p w:rsidR="000E5920" w:rsidRDefault="000E5920">
      <w:pPr>
        <w:widowControl w:val="0"/>
        <w:tabs>
          <w:tab w:val="left" w:pos="1701"/>
        </w:tabs>
        <w:spacing w:line="360" w:lineRule="auto"/>
        <w:jc w:val="both"/>
        <w:rPr>
          <w:rFonts w:ascii="Palatino Linotype" w:eastAsiaTheme="minorEastAsia" w:hAnsi="Palatino Linotype"/>
          <w:color w:val="222222"/>
          <w:lang w:eastAsia="es-ES_tradnl"/>
        </w:rPr>
      </w:pPr>
    </w:p>
    <w:p w:rsidR="000E5920" w:rsidRDefault="005B1233">
      <w:pPr>
        <w:widowControl w:val="0"/>
        <w:tabs>
          <w:tab w:val="left" w:pos="1701"/>
        </w:tabs>
        <w:spacing w:line="360" w:lineRule="auto"/>
        <w:jc w:val="both"/>
        <w:rPr>
          <w:rFonts w:ascii="Palatino Linotype" w:eastAsiaTheme="minorEastAsia" w:hAnsi="Palatino Linotype"/>
          <w:color w:val="222222"/>
          <w:lang w:eastAsia="es-ES_tradnl"/>
        </w:rPr>
      </w:pPr>
      <w:r>
        <w:rPr>
          <w:rFonts w:ascii="Palatino Linotype" w:hAnsi="Palatino Linotype" w:cs="Arial"/>
          <w:b/>
          <w:color w:val="000000" w:themeColor="text1"/>
          <w:sz w:val="28"/>
        </w:rPr>
        <w:t>CUARTO</w:t>
      </w:r>
      <w:r>
        <w:rPr>
          <w:rFonts w:ascii="Palatino Linotype" w:eastAsiaTheme="minorEastAsia" w:hAnsi="Palatino Linotype"/>
          <w:b/>
          <w:color w:val="222222"/>
          <w:lang w:eastAsia="es-ES_tradnl"/>
        </w:rPr>
        <w:t>. Hágase del conocimiento</w:t>
      </w:r>
      <w:r>
        <w:rPr>
          <w:rFonts w:ascii="Palatino Linotype" w:eastAsiaTheme="minorEastAsia" w:hAnsi="Palatino Linotype"/>
          <w:color w:val="222222"/>
          <w:lang w:eastAsia="es-ES_tradnl"/>
        </w:rPr>
        <w:t xml:space="preserve"> al </w:t>
      </w:r>
      <w:r>
        <w:rPr>
          <w:rFonts w:ascii="Palatino Linotype" w:hAnsi="Palatino Linotype"/>
          <w:b/>
        </w:rPr>
        <w:t>RECURRENTE</w:t>
      </w:r>
      <w:r>
        <w:rPr>
          <w:rFonts w:ascii="Palatino Linotype" w:eastAsiaTheme="minorEastAsia" w:hAnsi="Palatino Linotype"/>
          <w:color w:val="222222"/>
          <w:lang w:eastAsia="es-ES_tradnl"/>
        </w:rPr>
        <w:t xml:space="preserve"> que de </w:t>
      </w:r>
      <w:r>
        <w:rPr>
          <w:rFonts w:ascii="Palatino Linotype" w:hAnsi="Palatino Linotype"/>
          <w:lang w:eastAsia="es-ES_tradnl"/>
        </w:rPr>
        <w:t>conformidad</w:t>
      </w:r>
      <w:r>
        <w:rPr>
          <w:rFonts w:ascii="Palatino Linotype" w:eastAsiaTheme="minorEastAsia" w:hAnsi="Palatino Linotype"/>
          <w:color w:val="222222"/>
          <w:lang w:eastAsia="es-ES_tradnl"/>
        </w:rPr>
        <w:t xml:space="preserve"> con lo </w:t>
      </w:r>
      <w:r>
        <w:rPr>
          <w:rFonts w:ascii="Palatino Linotype" w:eastAsiaTheme="minorEastAsia" w:hAnsi="Palatino Linotype"/>
          <w:color w:val="222222"/>
          <w:lang w:eastAsia="es-ES_tradnl"/>
        </w:rPr>
        <w:lastRenderedPageBreak/>
        <w:t>establecido en el artículo 196 de la Ley de Transparencia y Acceso a la Información Pública del Estado de México y Municipios, podrá impugnarla vía Juicio de Amparo en los términos de las leyes aplicables.</w:t>
      </w:r>
    </w:p>
    <w:p w:rsidR="000E5920" w:rsidRDefault="000E5920">
      <w:pPr>
        <w:spacing w:line="360" w:lineRule="auto"/>
        <w:jc w:val="both"/>
        <w:rPr>
          <w:rFonts w:ascii="Palatino Linotype" w:eastAsia="Calibri" w:hAnsi="Palatino Linotype" w:cs="Arial"/>
        </w:rPr>
      </w:pPr>
    </w:p>
    <w:p w:rsidR="000E5920" w:rsidRDefault="005B1233">
      <w:pPr>
        <w:spacing w:line="360" w:lineRule="auto"/>
        <w:jc w:val="both"/>
        <w:rPr>
          <w:rFonts w:ascii="Palatino Linotype" w:eastAsia="Calibri" w:hAnsi="Palatino Linotype" w:cs="Arial"/>
        </w:rPr>
      </w:pPr>
      <w:r>
        <w:rPr>
          <w:rFonts w:ascii="Palatino Linotype" w:hAnsi="Palatino Linotype" w:cs="Arial"/>
          <w:lang w:val="es-ES"/>
        </w:rPr>
        <w:t>ASÍ LO RESUELVE, POR UNANIMIDAD DE VOTOS EL PLENO DEL</w:t>
      </w:r>
      <w:r>
        <w:rPr>
          <w:rFonts w:ascii="Palatino Linotype" w:eastAsia="Arial Unicode MS" w:hAnsi="Palatino Linotype" w:cs="Arial"/>
          <w:lang w:val="es-ES"/>
        </w:rPr>
        <w:t xml:space="preserve"> INSTITUTO DE </w:t>
      </w:r>
      <w:r>
        <w:rPr>
          <w:rFonts w:ascii="Palatino Linotype" w:hAnsi="Palatino Linotype"/>
          <w:lang w:val="es-ES" w:eastAsia="en-US"/>
        </w:rPr>
        <w:t>TRANSPARENCIA</w:t>
      </w:r>
      <w:r>
        <w:rPr>
          <w:rFonts w:ascii="Palatino Linotype" w:eastAsia="Arial Unicode MS" w:hAnsi="Palatino Linotype" w:cs="Arial"/>
          <w:lang w:val="es-ES"/>
        </w:rPr>
        <w:t>, ACCESO A LA INFORMACIÓN PÚBLICA Y PROTECCIÓN DE DATOS PERSONALES DEL ESTADO DE MÉXICO Y MUNICIPIOS</w:t>
      </w:r>
      <w:r>
        <w:rPr>
          <w:rFonts w:ascii="Palatino Linotype" w:hAnsi="Palatino Linotype" w:cs="Arial"/>
          <w:lang w:val="es-ES"/>
        </w:rPr>
        <w:t xml:space="preserve">, CONFORMADO POR LOS COMISIONADOS ZULEMA MARTÍNEZ SÁNCHEZ; EVA ABAID YAPUR; JOSÉ GUADALUPE LUNA HERNÁNDEZ, JAVIER MARTÍNEZ CRUZ Y LUIS GUSTAVO PARRA NORIEGA; </w:t>
      </w:r>
      <w:r>
        <w:rPr>
          <w:rFonts w:ascii="Palatino Linotype" w:hAnsi="Palatino Linotype" w:cs="Arial"/>
          <w:shd w:val="clear" w:color="auto" w:fill="FFFFFF"/>
          <w:lang w:val="es-ES"/>
        </w:rPr>
        <w:t xml:space="preserve">EN LA DÉCIMA TERCERA </w:t>
      </w:r>
      <w:r>
        <w:rPr>
          <w:rFonts w:ascii="Palatino Linotype" w:hAnsi="Palatino Linotype" w:cs="Arial"/>
          <w:lang w:val="es-ES"/>
        </w:rPr>
        <w:t xml:space="preserve">SESIÓN ORDINARIA CELEBRADA EL </w:t>
      </w:r>
      <w:r>
        <w:rPr>
          <w:rFonts w:ascii="Palatino Linotype" w:hAnsi="Palatino Linotype" w:cs="Arial"/>
          <w:caps/>
          <w:lang w:val="es-ES"/>
        </w:rPr>
        <w:t>DOCE</w:t>
      </w:r>
      <w:r>
        <w:rPr>
          <w:rFonts w:ascii="Palatino Linotype" w:hAnsi="Palatino Linotype" w:cs="Arial"/>
          <w:lang w:val="es-ES"/>
        </w:rPr>
        <w:t xml:space="preserve"> DE AGOSTO DE DOS MIL VEINTE, ANTE EL SECRETARIO TÉCNICO DEL PLENO, </w:t>
      </w:r>
      <w:r>
        <w:rPr>
          <w:rFonts w:ascii="Palatino Linotype" w:eastAsia="Arial Unicode MS" w:hAnsi="Palatino Linotype" w:cs="Arial"/>
          <w:lang w:val="es-ES"/>
        </w:rPr>
        <w:t>ALEXIS</w:t>
      </w:r>
      <w:r>
        <w:rPr>
          <w:rFonts w:ascii="Palatino Linotype" w:hAnsi="Palatino Linotype" w:cs="Arial"/>
          <w:lang w:val="es-ES"/>
        </w:rPr>
        <w:t xml:space="preserve"> TAPIA RAMÍREZ.</w:t>
      </w:r>
    </w:p>
    <w:tbl>
      <w:tblPr>
        <w:tblW w:w="10365" w:type="dxa"/>
        <w:jc w:val="center"/>
        <w:tblLook w:val="04A0" w:firstRow="1" w:lastRow="0" w:firstColumn="1" w:lastColumn="0" w:noHBand="0" w:noVBand="1"/>
      </w:tblPr>
      <w:tblGrid>
        <w:gridCol w:w="5182"/>
        <w:gridCol w:w="5183"/>
      </w:tblGrid>
      <w:tr w:rsidR="000E5920">
        <w:trPr>
          <w:jc w:val="center"/>
        </w:trPr>
        <w:tc>
          <w:tcPr>
            <w:tcW w:w="10364" w:type="dxa"/>
            <w:gridSpan w:val="2"/>
          </w:tcPr>
          <w:p w:rsidR="000E5920" w:rsidRDefault="000E5920">
            <w:pPr>
              <w:spacing w:line="276" w:lineRule="auto"/>
              <w:jc w:val="center"/>
              <w:rPr>
                <w:rFonts w:ascii="Palatino Linotype" w:hAnsi="Palatino Linotype" w:cs="Arial"/>
                <w:b/>
              </w:rPr>
            </w:pPr>
          </w:p>
          <w:p w:rsidR="000E5920" w:rsidRDefault="000E5920">
            <w:pPr>
              <w:spacing w:line="276" w:lineRule="auto"/>
              <w:jc w:val="center"/>
              <w:rPr>
                <w:rFonts w:ascii="Palatino Linotype" w:hAnsi="Palatino Linotype" w:cs="Arial"/>
                <w:b/>
              </w:rPr>
            </w:pPr>
          </w:p>
          <w:p w:rsidR="000E5920" w:rsidRDefault="000E5920">
            <w:pPr>
              <w:spacing w:line="276" w:lineRule="auto"/>
              <w:jc w:val="center"/>
              <w:rPr>
                <w:rFonts w:ascii="Palatino Linotype" w:hAnsi="Palatino Linotype" w:cs="Arial"/>
                <w:b/>
              </w:rPr>
            </w:pPr>
          </w:p>
          <w:p w:rsidR="000E5920" w:rsidRDefault="000E5920">
            <w:pPr>
              <w:spacing w:line="276" w:lineRule="auto"/>
              <w:jc w:val="center"/>
              <w:rPr>
                <w:rFonts w:ascii="Palatino Linotype" w:hAnsi="Palatino Linotype" w:cs="Arial"/>
                <w:b/>
              </w:rPr>
            </w:pPr>
          </w:p>
          <w:p w:rsidR="000E5920" w:rsidRDefault="000E5920">
            <w:pPr>
              <w:spacing w:line="276" w:lineRule="auto"/>
              <w:jc w:val="center"/>
              <w:rPr>
                <w:rFonts w:ascii="Palatino Linotype" w:hAnsi="Palatino Linotype" w:cs="Arial"/>
                <w:b/>
              </w:rPr>
            </w:pPr>
          </w:p>
          <w:p w:rsidR="000E5920" w:rsidRDefault="005B1233">
            <w:pPr>
              <w:spacing w:line="276" w:lineRule="auto"/>
              <w:jc w:val="center"/>
              <w:rPr>
                <w:rFonts w:ascii="Palatino Linotype" w:hAnsi="Palatino Linotype" w:cs="Arial"/>
                <w:b/>
              </w:rPr>
            </w:pPr>
            <w:r>
              <w:rPr>
                <w:rFonts w:ascii="Palatino Linotype" w:hAnsi="Palatino Linotype" w:cs="Arial"/>
                <w:b/>
              </w:rPr>
              <w:t>Zulema Martínez Sánchez</w:t>
            </w:r>
          </w:p>
          <w:p w:rsidR="000E5920" w:rsidRDefault="005B1233">
            <w:pPr>
              <w:spacing w:line="276" w:lineRule="auto"/>
              <w:jc w:val="center"/>
              <w:rPr>
                <w:rFonts w:ascii="Palatino Linotype" w:hAnsi="Palatino Linotype" w:cs="Arial"/>
                <w:b/>
              </w:rPr>
            </w:pPr>
            <w:r>
              <w:rPr>
                <w:rFonts w:ascii="Palatino Linotype" w:hAnsi="Palatino Linotype" w:cs="Arial"/>
              </w:rPr>
              <w:t>Comisionada Presidenta</w:t>
            </w:r>
          </w:p>
          <w:p w:rsidR="000E5920" w:rsidRDefault="005B1233">
            <w:pPr>
              <w:spacing w:line="276" w:lineRule="auto"/>
              <w:jc w:val="center"/>
              <w:rPr>
                <w:rFonts w:ascii="Palatino Linotype" w:hAnsi="Palatino Linotype" w:cs="Arial"/>
                <w:b/>
              </w:rPr>
            </w:pPr>
            <w:r>
              <w:rPr>
                <w:rFonts w:ascii="Palatino Linotype" w:hAnsi="Palatino Linotype" w:cs="Arial"/>
                <w:b/>
              </w:rPr>
              <w:t xml:space="preserve">(RÚBRICA) </w:t>
            </w:r>
          </w:p>
        </w:tc>
      </w:tr>
      <w:tr w:rsidR="000E5920">
        <w:trPr>
          <w:jc w:val="center"/>
        </w:trPr>
        <w:tc>
          <w:tcPr>
            <w:tcW w:w="5182" w:type="dxa"/>
          </w:tcPr>
          <w:p w:rsidR="000E5920" w:rsidRDefault="000E5920">
            <w:pPr>
              <w:spacing w:line="276" w:lineRule="auto"/>
              <w:jc w:val="center"/>
              <w:rPr>
                <w:rFonts w:ascii="Palatino Linotype" w:hAnsi="Palatino Linotype" w:cs="Arial"/>
                <w:b/>
              </w:rPr>
            </w:pPr>
          </w:p>
          <w:p w:rsidR="000E5920" w:rsidRDefault="000E5920">
            <w:pPr>
              <w:spacing w:line="276" w:lineRule="auto"/>
              <w:jc w:val="center"/>
              <w:rPr>
                <w:rFonts w:ascii="Palatino Linotype" w:hAnsi="Palatino Linotype" w:cs="Arial"/>
                <w:b/>
              </w:rPr>
            </w:pPr>
          </w:p>
          <w:p w:rsidR="000E5920" w:rsidRDefault="000E5920">
            <w:pPr>
              <w:spacing w:line="276" w:lineRule="auto"/>
              <w:jc w:val="center"/>
              <w:rPr>
                <w:rFonts w:ascii="Palatino Linotype" w:hAnsi="Palatino Linotype" w:cs="Arial"/>
                <w:b/>
              </w:rPr>
            </w:pPr>
          </w:p>
          <w:p w:rsidR="000E5920" w:rsidRDefault="000E5920">
            <w:pPr>
              <w:spacing w:line="276" w:lineRule="auto"/>
              <w:jc w:val="center"/>
              <w:rPr>
                <w:rFonts w:ascii="Palatino Linotype" w:hAnsi="Palatino Linotype" w:cs="Arial"/>
                <w:b/>
              </w:rPr>
            </w:pPr>
          </w:p>
          <w:p w:rsidR="000E5920" w:rsidRDefault="005B1233">
            <w:pPr>
              <w:spacing w:line="276" w:lineRule="auto"/>
              <w:jc w:val="center"/>
              <w:rPr>
                <w:rFonts w:ascii="Palatino Linotype" w:hAnsi="Palatino Linotype" w:cs="Arial"/>
                <w:b/>
              </w:rPr>
            </w:pPr>
            <w:r>
              <w:rPr>
                <w:rFonts w:ascii="Palatino Linotype" w:hAnsi="Palatino Linotype" w:cs="Arial"/>
                <w:b/>
              </w:rPr>
              <w:t>Eva Abaid Yapur</w:t>
            </w:r>
          </w:p>
          <w:p w:rsidR="000E5920" w:rsidRDefault="005B1233">
            <w:pPr>
              <w:spacing w:line="276" w:lineRule="auto"/>
              <w:jc w:val="center"/>
              <w:rPr>
                <w:rFonts w:ascii="Palatino Linotype" w:hAnsi="Palatino Linotype" w:cs="Arial"/>
              </w:rPr>
            </w:pPr>
            <w:r>
              <w:rPr>
                <w:rFonts w:ascii="Palatino Linotype" w:hAnsi="Palatino Linotype" w:cs="Arial"/>
              </w:rPr>
              <w:t>Comisionada</w:t>
            </w:r>
          </w:p>
          <w:p w:rsidR="000E5920" w:rsidRDefault="005B1233">
            <w:pPr>
              <w:spacing w:line="276" w:lineRule="auto"/>
              <w:jc w:val="center"/>
              <w:rPr>
                <w:rFonts w:ascii="Palatino Linotype" w:hAnsi="Palatino Linotype" w:cs="Arial"/>
                <w:b/>
              </w:rPr>
            </w:pPr>
            <w:r>
              <w:rPr>
                <w:rFonts w:ascii="Palatino Linotype" w:hAnsi="Palatino Linotype" w:cs="Arial"/>
                <w:b/>
              </w:rPr>
              <w:t>(RÚBRICA)</w:t>
            </w:r>
          </w:p>
        </w:tc>
        <w:tc>
          <w:tcPr>
            <w:tcW w:w="5182" w:type="dxa"/>
          </w:tcPr>
          <w:p w:rsidR="000E5920" w:rsidRDefault="000E5920">
            <w:pPr>
              <w:spacing w:line="276" w:lineRule="auto"/>
              <w:jc w:val="center"/>
              <w:rPr>
                <w:rFonts w:ascii="Palatino Linotype" w:hAnsi="Palatino Linotype" w:cs="Arial"/>
                <w:b/>
              </w:rPr>
            </w:pPr>
          </w:p>
          <w:p w:rsidR="000E5920" w:rsidRDefault="000E5920">
            <w:pPr>
              <w:spacing w:line="276" w:lineRule="auto"/>
              <w:jc w:val="center"/>
              <w:rPr>
                <w:rFonts w:ascii="Palatino Linotype" w:hAnsi="Palatino Linotype" w:cs="Arial"/>
                <w:b/>
              </w:rPr>
            </w:pPr>
          </w:p>
          <w:p w:rsidR="000E5920" w:rsidRDefault="000E5920">
            <w:pPr>
              <w:spacing w:line="276" w:lineRule="auto"/>
              <w:jc w:val="center"/>
              <w:rPr>
                <w:rFonts w:ascii="Palatino Linotype" w:hAnsi="Palatino Linotype" w:cs="Arial"/>
                <w:b/>
              </w:rPr>
            </w:pPr>
          </w:p>
          <w:p w:rsidR="000E5920" w:rsidRDefault="000E5920">
            <w:pPr>
              <w:spacing w:line="276" w:lineRule="auto"/>
              <w:jc w:val="center"/>
              <w:rPr>
                <w:rFonts w:ascii="Palatino Linotype" w:hAnsi="Palatino Linotype" w:cs="Arial"/>
                <w:b/>
              </w:rPr>
            </w:pPr>
          </w:p>
          <w:p w:rsidR="000E5920" w:rsidRDefault="005B1233">
            <w:pPr>
              <w:spacing w:line="276" w:lineRule="auto"/>
              <w:jc w:val="center"/>
              <w:rPr>
                <w:rFonts w:ascii="Palatino Linotype" w:hAnsi="Palatino Linotype" w:cs="Arial"/>
                <w:b/>
              </w:rPr>
            </w:pPr>
            <w:r>
              <w:rPr>
                <w:rFonts w:ascii="Palatino Linotype" w:hAnsi="Palatino Linotype" w:cs="Arial"/>
                <w:b/>
              </w:rPr>
              <w:t>José Guadalupe Luna Hernández</w:t>
            </w:r>
          </w:p>
          <w:p w:rsidR="000E5920" w:rsidRDefault="005B1233">
            <w:pPr>
              <w:spacing w:line="276" w:lineRule="auto"/>
              <w:jc w:val="center"/>
              <w:rPr>
                <w:rFonts w:ascii="Palatino Linotype" w:hAnsi="Palatino Linotype" w:cs="Arial"/>
              </w:rPr>
            </w:pPr>
            <w:r>
              <w:rPr>
                <w:rFonts w:ascii="Palatino Linotype" w:hAnsi="Palatino Linotype" w:cs="Arial"/>
              </w:rPr>
              <w:t>Comisionado</w:t>
            </w:r>
          </w:p>
          <w:p w:rsidR="000E5920" w:rsidRDefault="005B1233">
            <w:pPr>
              <w:spacing w:line="276" w:lineRule="auto"/>
              <w:jc w:val="center"/>
              <w:rPr>
                <w:rFonts w:ascii="Palatino Linotype" w:hAnsi="Palatino Linotype" w:cs="Arial"/>
                <w:b/>
              </w:rPr>
            </w:pPr>
            <w:r>
              <w:rPr>
                <w:rFonts w:ascii="Palatino Linotype" w:hAnsi="Palatino Linotype" w:cs="Arial"/>
                <w:b/>
              </w:rPr>
              <w:t>(RÚBRICA)</w:t>
            </w:r>
          </w:p>
        </w:tc>
      </w:tr>
      <w:tr w:rsidR="000E5920">
        <w:trPr>
          <w:jc w:val="center"/>
        </w:trPr>
        <w:tc>
          <w:tcPr>
            <w:tcW w:w="5182" w:type="dxa"/>
          </w:tcPr>
          <w:p w:rsidR="000E5920" w:rsidRDefault="000E5920">
            <w:pPr>
              <w:spacing w:line="276" w:lineRule="auto"/>
              <w:jc w:val="center"/>
              <w:rPr>
                <w:rFonts w:ascii="Palatino Linotype" w:hAnsi="Palatino Linotype" w:cs="Arial"/>
                <w:b/>
              </w:rPr>
            </w:pPr>
          </w:p>
          <w:p w:rsidR="000E5920" w:rsidRDefault="000E5920">
            <w:pPr>
              <w:spacing w:line="276" w:lineRule="auto"/>
              <w:jc w:val="center"/>
              <w:rPr>
                <w:rFonts w:ascii="Palatino Linotype" w:hAnsi="Palatino Linotype" w:cs="Arial"/>
                <w:b/>
              </w:rPr>
            </w:pPr>
          </w:p>
          <w:p w:rsidR="000E5920" w:rsidRDefault="000E5920">
            <w:pPr>
              <w:spacing w:line="276" w:lineRule="auto"/>
              <w:jc w:val="center"/>
              <w:rPr>
                <w:rFonts w:ascii="Palatino Linotype" w:hAnsi="Palatino Linotype" w:cs="Arial"/>
                <w:b/>
              </w:rPr>
            </w:pPr>
          </w:p>
          <w:p w:rsidR="000E5920" w:rsidRDefault="000E5920">
            <w:pPr>
              <w:spacing w:line="276" w:lineRule="auto"/>
              <w:jc w:val="center"/>
              <w:rPr>
                <w:rFonts w:ascii="Palatino Linotype" w:hAnsi="Palatino Linotype" w:cs="Arial"/>
                <w:b/>
              </w:rPr>
            </w:pPr>
          </w:p>
          <w:p w:rsidR="000E5920" w:rsidRDefault="000E5920">
            <w:pPr>
              <w:spacing w:line="276" w:lineRule="auto"/>
              <w:jc w:val="center"/>
              <w:rPr>
                <w:rFonts w:ascii="Palatino Linotype" w:hAnsi="Palatino Linotype" w:cs="Arial"/>
                <w:b/>
              </w:rPr>
            </w:pPr>
          </w:p>
          <w:p w:rsidR="000E5920" w:rsidRDefault="000E5920">
            <w:pPr>
              <w:spacing w:line="276" w:lineRule="auto"/>
              <w:jc w:val="center"/>
              <w:rPr>
                <w:rFonts w:ascii="Palatino Linotype" w:hAnsi="Palatino Linotype" w:cs="Arial"/>
                <w:b/>
              </w:rPr>
            </w:pPr>
          </w:p>
          <w:p w:rsidR="000E5920" w:rsidRDefault="000E5920">
            <w:pPr>
              <w:spacing w:line="276" w:lineRule="auto"/>
              <w:jc w:val="center"/>
              <w:rPr>
                <w:rFonts w:ascii="Palatino Linotype" w:hAnsi="Palatino Linotype" w:cs="Arial"/>
                <w:b/>
              </w:rPr>
            </w:pPr>
          </w:p>
          <w:p w:rsidR="000E5920" w:rsidRDefault="005B1233">
            <w:pPr>
              <w:spacing w:line="276" w:lineRule="auto"/>
              <w:jc w:val="center"/>
              <w:rPr>
                <w:rFonts w:ascii="Palatino Linotype" w:hAnsi="Palatino Linotype" w:cs="Arial"/>
                <w:b/>
              </w:rPr>
            </w:pPr>
            <w:r>
              <w:rPr>
                <w:rFonts w:ascii="Palatino Linotype" w:hAnsi="Palatino Linotype" w:cs="Arial"/>
                <w:b/>
              </w:rPr>
              <w:t>Javier Martínez Cruz</w:t>
            </w:r>
          </w:p>
          <w:p w:rsidR="000E5920" w:rsidRDefault="005B1233">
            <w:pPr>
              <w:spacing w:line="276" w:lineRule="auto"/>
              <w:jc w:val="center"/>
              <w:rPr>
                <w:rFonts w:ascii="Palatino Linotype" w:hAnsi="Palatino Linotype" w:cs="Arial"/>
              </w:rPr>
            </w:pPr>
            <w:r>
              <w:rPr>
                <w:rFonts w:ascii="Palatino Linotype" w:hAnsi="Palatino Linotype" w:cs="Arial"/>
              </w:rPr>
              <w:t>Comisionado</w:t>
            </w:r>
          </w:p>
          <w:p w:rsidR="000E5920" w:rsidRDefault="005B1233">
            <w:pPr>
              <w:spacing w:line="276" w:lineRule="auto"/>
              <w:jc w:val="center"/>
              <w:rPr>
                <w:rFonts w:ascii="Palatino Linotype" w:hAnsi="Palatino Linotype" w:cs="Arial"/>
              </w:rPr>
            </w:pPr>
            <w:r>
              <w:rPr>
                <w:rFonts w:ascii="Palatino Linotype" w:hAnsi="Palatino Linotype" w:cs="Arial"/>
                <w:b/>
              </w:rPr>
              <w:t>(RÚBRICA)</w:t>
            </w:r>
          </w:p>
        </w:tc>
        <w:tc>
          <w:tcPr>
            <w:tcW w:w="5182" w:type="dxa"/>
          </w:tcPr>
          <w:p w:rsidR="000E5920" w:rsidRDefault="000E5920">
            <w:pPr>
              <w:spacing w:line="276" w:lineRule="auto"/>
              <w:jc w:val="center"/>
              <w:rPr>
                <w:rFonts w:ascii="Palatino Linotype" w:hAnsi="Palatino Linotype" w:cs="Arial"/>
                <w:b/>
              </w:rPr>
            </w:pPr>
          </w:p>
          <w:p w:rsidR="000E5920" w:rsidRDefault="000E5920">
            <w:pPr>
              <w:spacing w:line="276" w:lineRule="auto"/>
              <w:jc w:val="center"/>
              <w:rPr>
                <w:rFonts w:ascii="Palatino Linotype" w:hAnsi="Palatino Linotype" w:cs="Arial"/>
                <w:b/>
              </w:rPr>
            </w:pPr>
          </w:p>
          <w:p w:rsidR="000E5920" w:rsidRDefault="000E5920">
            <w:pPr>
              <w:spacing w:line="276" w:lineRule="auto"/>
              <w:jc w:val="center"/>
              <w:rPr>
                <w:rFonts w:ascii="Palatino Linotype" w:hAnsi="Palatino Linotype" w:cs="Arial"/>
                <w:b/>
              </w:rPr>
            </w:pPr>
          </w:p>
          <w:p w:rsidR="000E5920" w:rsidRDefault="000E5920">
            <w:pPr>
              <w:spacing w:line="276" w:lineRule="auto"/>
              <w:jc w:val="center"/>
              <w:rPr>
                <w:rFonts w:ascii="Palatino Linotype" w:hAnsi="Palatino Linotype" w:cs="Arial"/>
                <w:b/>
              </w:rPr>
            </w:pPr>
          </w:p>
          <w:p w:rsidR="000E5920" w:rsidRDefault="000E5920">
            <w:pPr>
              <w:spacing w:line="276" w:lineRule="auto"/>
              <w:jc w:val="center"/>
              <w:rPr>
                <w:rFonts w:ascii="Palatino Linotype" w:hAnsi="Palatino Linotype" w:cs="Arial"/>
                <w:b/>
              </w:rPr>
            </w:pPr>
          </w:p>
          <w:p w:rsidR="000E5920" w:rsidRDefault="000E5920">
            <w:pPr>
              <w:spacing w:line="276" w:lineRule="auto"/>
              <w:jc w:val="center"/>
              <w:rPr>
                <w:rFonts w:ascii="Palatino Linotype" w:hAnsi="Palatino Linotype" w:cs="Arial"/>
                <w:b/>
              </w:rPr>
            </w:pPr>
          </w:p>
          <w:p w:rsidR="000E5920" w:rsidRDefault="000E5920">
            <w:pPr>
              <w:spacing w:line="276" w:lineRule="auto"/>
              <w:jc w:val="center"/>
              <w:rPr>
                <w:rFonts w:ascii="Palatino Linotype" w:hAnsi="Palatino Linotype" w:cs="Arial"/>
                <w:b/>
              </w:rPr>
            </w:pPr>
          </w:p>
          <w:p w:rsidR="000E5920" w:rsidRDefault="005B1233">
            <w:pPr>
              <w:spacing w:line="276" w:lineRule="auto"/>
              <w:jc w:val="center"/>
              <w:rPr>
                <w:rFonts w:ascii="Palatino Linotype" w:hAnsi="Palatino Linotype" w:cs="Arial"/>
                <w:b/>
              </w:rPr>
            </w:pPr>
            <w:r>
              <w:rPr>
                <w:rFonts w:ascii="Palatino Linotype" w:hAnsi="Palatino Linotype" w:cs="Arial"/>
                <w:b/>
              </w:rPr>
              <w:t xml:space="preserve">Luis Gustavo Parra Noriega </w:t>
            </w:r>
          </w:p>
          <w:p w:rsidR="000E5920" w:rsidRDefault="005B1233">
            <w:pPr>
              <w:spacing w:line="276" w:lineRule="auto"/>
              <w:jc w:val="center"/>
              <w:rPr>
                <w:rFonts w:ascii="Palatino Linotype" w:hAnsi="Palatino Linotype" w:cs="Arial"/>
              </w:rPr>
            </w:pPr>
            <w:r>
              <w:rPr>
                <w:rFonts w:ascii="Palatino Linotype" w:hAnsi="Palatino Linotype" w:cs="Arial"/>
              </w:rPr>
              <w:t>Comisionado</w:t>
            </w:r>
          </w:p>
          <w:p w:rsidR="000E5920" w:rsidRDefault="005B1233">
            <w:pPr>
              <w:spacing w:line="276" w:lineRule="auto"/>
              <w:jc w:val="center"/>
              <w:rPr>
                <w:rFonts w:ascii="Palatino Linotype" w:hAnsi="Palatino Linotype" w:cs="Arial"/>
                <w:b/>
              </w:rPr>
            </w:pPr>
            <w:r>
              <w:rPr>
                <w:rFonts w:ascii="Palatino Linotype" w:hAnsi="Palatino Linotype" w:cs="Arial"/>
                <w:b/>
              </w:rPr>
              <w:t>(RÚBRICA)</w:t>
            </w:r>
          </w:p>
        </w:tc>
      </w:tr>
      <w:tr w:rsidR="000E5920">
        <w:trPr>
          <w:jc w:val="center"/>
        </w:trPr>
        <w:tc>
          <w:tcPr>
            <w:tcW w:w="10364" w:type="dxa"/>
            <w:gridSpan w:val="2"/>
          </w:tcPr>
          <w:p w:rsidR="000E5920" w:rsidRDefault="000E5920">
            <w:pPr>
              <w:spacing w:line="276" w:lineRule="auto"/>
              <w:jc w:val="center"/>
              <w:rPr>
                <w:rFonts w:ascii="Palatino Linotype" w:hAnsi="Palatino Linotype" w:cs="Arial"/>
                <w:b/>
              </w:rPr>
            </w:pPr>
          </w:p>
          <w:p w:rsidR="000E5920" w:rsidRDefault="000E5920">
            <w:pPr>
              <w:spacing w:line="276" w:lineRule="auto"/>
              <w:jc w:val="center"/>
              <w:rPr>
                <w:rFonts w:ascii="Palatino Linotype" w:hAnsi="Palatino Linotype" w:cs="Arial"/>
                <w:b/>
              </w:rPr>
            </w:pPr>
          </w:p>
          <w:p w:rsidR="000E5920" w:rsidRDefault="000E5920">
            <w:pPr>
              <w:spacing w:line="276" w:lineRule="auto"/>
              <w:jc w:val="center"/>
              <w:rPr>
                <w:rFonts w:ascii="Palatino Linotype" w:hAnsi="Palatino Linotype" w:cs="Arial"/>
                <w:b/>
              </w:rPr>
            </w:pPr>
          </w:p>
          <w:p w:rsidR="000E5920" w:rsidRDefault="000E5920">
            <w:pPr>
              <w:spacing w:line="276" w:lineRule="auto"/>
              <w:jc w:val="center"/>
              <w:rPr>
                <w:rFonts w:ascii="Palatino Linotype" w:hAnsi="Palatino Linotype" w:cs="Arial"/>
                <w:b/>
              </w:rPr>
            </w:pPr>
          </w:p>
          <w:p w:rsidR="000E5920" w:rsidRDefault="000E5920">
            <w:pPr>
              <w:spacing w:line="276" w:lineRule="auto"/>
              <w:jc w:val="center"/>
              <w:rPr>
                <w:rFonts w:ascii="Palatino Linotype" w:hAnsi="Palatino Linotype" w:cs="Arial"/>
                <w:b/>
              </w:rPr>
            </w:pPr>
          </w:p>
          <w:p w:rsidR="000E5920" w:rsidRDefault="000E5920">
            <w:pPr>
              <w:spacing w:line="276" w:lineRule="auto"/>
              <w:jc w:val="center"/>
              <w:rPr>
                <w:rFonts w:ascii="Palatino Linotype" w:hAnsi="Palatino Linotype" w:cs="Arial"/>
                <w:b/>
              </w:rPr>
            </w:pPr>
          </w:p>
          <w:p w:rsidR="000E5920" w:rsidRDefault="000E5920">
            <w:pPr>
              <w:spacing w:line="276" w:lineRule="auto"/>
              <w:jc w:val="center"/>
              <w:rPr>
                <w:rFonts w:ascii="Palatino Linotype" w:hAnsi="Palatino Linotype" w:cs="Arial"/>
                <w:b/>
              </w:rPr>
            </w:pPr>
          </w:p>
          <w:p w:rsidR="000E5920" w:rsidRDefault="000E5920">
            <w:pPr>
              <w:spacing w:line="276" w:lineRule="auto"/>
              <w:jc w:val="center"/>
              <w:rPr>
                <w:rFonts w:ascii="Palatino Linotype" w:hAnsi="Palatino Linotype" w:cs="Arial"/>
                <w:b/>
              </w:rPr>
            </w:pPr>
          </w:p>
          <w:p w:rsidR="000E5920" w:rsidRDefault="000E5920">
            <w:pPr>
              <w:spacing w:line="276" w:lineRule="auto"/>
              <w:jc w:val="center"/>
              <w:rPr>
                <w:rFonts w:ascii="Palatino Linotype" w:hAnsi="Palatino Linotype" w:cs="Arial"/>
                <w:b/>
              </w:rPr>
            </w:pPr>
          </w:p>
          <w:p w:rsidR="000E5920" w:rsidRDefault="005B1233">
            <w:pPr>
              <w:spacing w:line="276" w:lineRule="auto"/>
              <w:jc w:val="center"/>
              <w:rPr>
                <w:rFonts w:ascii="Palatino Linotype" w:hAnsi="Palatino Linotype" w:cs="Arial"/>
                <w:b/>
              </w:rPr>
            </w:pPr>
            <w:r>
              <w:rPr>
                <w:rFonts w:ascii="Palatino Linotype" w:hAnsi="Palatino Linotype" w:cs="Arial"/>
                <w:b/>
              </w:rPr>
              <w:t>Alexis Tapia Ramírez</w:t>
            </w:r>
          </w:p>
          <w:p w:rsidR="000E5920" w:rsidRDefault="005B1233">
            <w:pPr>
              <w:spacing w:line="276" w:lineRule="auto"/>
              <w:jc w:val="center"/>
              <w:rPr>
                <w:rFonts w:ascii="Palatino Linotype" w:hAnsi="Palatino Linotype" w:cs="Arial"/>
              </w:rPr>
            </w:pPr>
            <w:r>
              <w:rPr>
                <w:rFonts w:ascii="Palatino Linotype" w:hAnsi="Palatino Linotype" w:cs="Arial"/>
              </w:rPr>
              <w:t>Secretario Técnico del Pleno</w:t>
            </w:r>
          </w:p>
          <w:p w:rsidR="000E5920" w:rsidRDefault="005B1233">
            <w:pPr>
              <w:spacing w:line="276" w:lineRule="auto"/>
              <w:jc w:val="center"/>
              <w:rPr>
                <w:rFonts w:ascii="Palatino Linotype" w:hAnsi="Palatino Linotype" w:cs="Arial"/>
              </w:rPr>
            </w:pPr>
            <w:r>
              <w:rPr>
                <w:rFonts w:ascii="Palatino Linotype" w:hAnsi="Palatino Linotype" w:cs="Arial"/>
                <w:b/>
              </w:rPr>
              <w:t>(RÚBRICA)</w:t>
            </w:r>
          </w:p>
        </w:tc>
      </w:tr>
    </w:tbl>
    <w:p w:rsidR="000E5920" w:rsidRDefault="000E5920">
      <w:pPr>
        <w:jc w:val="both"/>
        <w:rPr>
          <w:rFonts w:ascii="Palatino Linotype" w:hAnsi="Palatino Linotype" w:cs="Arial"/>
          <w:sz w:val="22"/>
        </w:rPr>
      </w:pPr>
    </w:p>
    <w:p w:rsidR="000E5920" w:rsidRDefault="000E5920">
      <w:pPr>
        <w:jc w:val="both"/>
        <w:rPr>
          <w:rFonts w:ascii="Palatino Linotype" w:hAnsi="Palatino Linotype" w:cs="Arial"/>
          <w:sz w:val="22"/>
        </w:rPr>
      </w:pPr>
    </w:p>
    <w:p w:rsidR="000E5920" w:rsidRDefault="000E5920">
      <w:pPr>
        <w:jc w:val="both"/>
        <w:rPr>
          <w:rFonts w:ascii="Palatino Linotype" w:hAnsi="Palatino Linotype" w:cs="Arial"/>
          <w:sz w:val="22"/>
        </w:rPr>
      </w:pPr>
    </w:p>
    <w:p w:rsidR="000E5920" w:rsidRDefault="000E5920">
      <w:pPr>
        <w:jc w:val="both"/>
        <w:rPr>
          <w:rFonts w:ascii="Palatino Linotype" w:hAnsi="Palatino Linotype" w:cs="Arial"/>
          <w:sz w:val="22"/>
        </w:rPr>
      </w:pPr>
    </w:p>
    <w:p w:rsidR="000E5920" w:rsidRDefault="005B1233">
      <w:pPr>
        <w:spacing w:line="360" w:lineRule="auto"/>
        <w:jc w:val="both"/>
        <w:rPr>
          <w:rFonts w:ascii="Palatino Linotype" w:hAnsi="Palatino Linotype"/>
        </w:rPr>
      </w:pPr>
      <w:r>
        <w:rPr>
          <w:rFonts w:ascii="Palatino Linotype" w:hAnsi="Palatino Linotype" w:cs="Arial"/>
          <w:sz w:val="22"/>
        </w:rPr>
        <w:t xml:space="preserve">Esta hoja corresponde a la resolución de fecha doce de agosto de dos mil veinte, emitida en el recurso de revisión número 00907/INFOEM/IP/RR/2020.  </w:t>
      </w:r>
    </w:p>
    <w:p w:rsidR="000E5920" w:rsidRDefault="005B1233">
      <w:pPr>
        <w:spacing w:line="360" w:lineRule="auto"/>
        <w:jc w:val="both"/>
        <w:rPr>
          <w:rFonts w:ascii="Palatino Linotype" w:hAnsi="Palatino Linotype"/>
        </w:rPr>
      </w:pPr>
      <w:r>
        <w:rPr>
          <w:rFonts w:ascii="Palatino Linotype" w:hAnsi="Palatino Linotype" w:cs="Arial"/>
          <w:sz w:val="22"/>
        </w:rPr>
        <w:t>YSM/ATU</w:t>
      </w:r>
    </w:p>
    <w:sectPr w:rsidR="000E5920">
      <w:headerReference w:type="default" r:id="rId11"/>
      <w:footerReference w:type="default" r:id="rId12"/>
      <w:headerReference w:type="first" r:id="rId13"/>
      <w:footerReference w:type="first" r:id="rId14"/>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2F7B" w:rsidRDefault="00BF2F7B">
      <w:r>
        <w:separator/>
      </w:r>
    </w:p>
  </w:endnote>
  <w:endnote w:type="continuationSeparator" w:id="0">
    <w:p w:rsidR="00BF2F7B" w:rsidRDefault="00BF2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920" w:rsidRDefault="005B1233">
    <w:pPr>
      <w:pStyle w:val="Piedepgina"/>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F124A3">
      <w:rPr>
        <w:rFonts w:ascii="Palatino Linotype" w:hAnsi="Palatino Linotype" w:cs="Arial"/>
        <w:bCs/>
        <w:noProof/>
        <w:sz w:val="22"/>
        <w:szCs w:val="22"/>
      </w:rPr>
      <w:t>19</w:t>
    </w:r>
    <w:r>
      <w:rPr>
        <w:rFonts w:ascii="Palatino Linotype" w:hAnsi="Palatino Linotype" w:cs="Arial"/>
        <w:bCs/>
        <w:sz w:val="22"/>
        <w:szCs w:val="22"/>
      </w:rPr>
      <w:fldChar w:fldCharType="end"/>
    </w:r>
    <w:r>
      <w:rPr>
        <w:rFonts w:ascii="Palatino Linotype" w:hAnsi="Palatino Linotype" w:cs="Arial"/>
        <w:bCs/>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F124A3">
      <w:rPr>
        <w:rFonts w:ascii="Palatino Linotype" w:hAnsi="Palatino Linotype" w:cs="Arial"/>
        <w:bCs/>
        <w:noProof/>
        <w:sz w:val="22"/>
        <w:szCs w:val="22"/>
      </w:rPr>
      <w:t>26</w:t>
    </w:r>
    <w:r>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920" w:rsidRDefault="005B1233">
    <w:pPr>
      <w:pStyle w:val="Piedepgina"/>
      <w:spacing w:before="120"/>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F124A3">
      <w:rPr>
        <w:rFonts w:ascii="Palatino Linotype" w:hAnsi="Palatino Linotype" w:cs="Arial"/>
        <w:bCs/>
        <w:noProof/>
        <w:sz w:val="22"/>
        <w:szCs w:val="22"/>
      </w:rPr>
      <w:t>1</w:t>
    </w:r>
    <w:r>
      <w:rPr>
        <w:rFonts w:ascii="Palatino Linotype" w:hAnsi="Palatino Linotype" w:cs="Arial"/>
        <w:bCs/>
        <w:sz w:val="22"/>
        <w:szCs w:val="22"/>
      </w:rPr>
      <w:fldChar w:fldCharType="end"/>
    </w:r>
    <w:r>
      <w:rPr>
        <w:rFonts w:ascii="Palatino Linotype" w:hAnsi="Palatino Linotype" w:cs="Arial"/>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F124A3">
      <w:rPr>
        <w:rFonts w:ascii="Palatino Linotype" w:hAnsi="Palatino Linotype" w:cs="Arial"/>
        <w:bCs/>
        <w:noProof/>
        <w:sz w:val="22"/>
        <w:szCs w:val="22"/>
      </w:rPr>
      <w:t>26</w:t>
    </w:r>
    <w:r>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2F7B" w:rsidRDefault="00BF2F7B">
      <w:pPr>
        <w:rPr>
          <w:sz w:val="12"/>
        </w:rPr>
      </w:pPr>
      <w:r>
        <w:separator/>
      </w:r>
    </w:p>
  </w:footnote>
  <w:footnote w:type="continuationSeparator" w:id="0">
    <w:p w:rsidR="00BF2F7B" w:rsidRDefault="00BF2F7B">
      <w:pPr>
        <w:rPr>
          <w:sz w:val="12"/>
        </w:rPr>
      </w:pPr>
      <w:r>
        <w:continuationSeparator/>
      </w:r>
    </w:p>
  </w:footnote>
  <w:footnote w:id="1">
    <w:p w:rsidR="000E5920" w:rsidRDefault="005B1233">
      <w:pPr>
        <w:pStyle w:val="Textonotapie"/>
        <w:rPr>
          <w:rFonts w:ascii="Palatino Linotype" w:hAnsi="Palatino Linotype"/>
          <w:sz w:val="16"/>
          <w:szCs w:val="16"/>
        </w:rPr>
      </w:pPr>
      <w:r>
        <w:rPr>
          <w:rStyle w:val="FootnoteCharacters"/>
        </w:rPr>
        <w:footnoteRef/>
      </w:r>
      <w:r>
        <w:rPr>
          <w:rFonts w:ascii="Palatino Linotype" w:hAnsi="Palatino Linotype"/>
          <w:sz w:val="16"/>
          <w:szCs w:val="16"/>
        </w:rPr>
        <w:t xml:space="preserve"> En su versión virtual, específicamente en el link </w:t>
      </w:r>
      <w:hyperlink r:id="rId1">
        <w:r>
          <w:rPr>
            <w:rStyle w:val="Hipervnculo"/>
            <w:rFonts w:ascii="Palatino Linotype" w:hAnsi="Palatino Linotype"/>
            <w:sz w:val="16"/>
            <w:szCs w:val="16"/>
          </w:rPr>
          <w:t>http://dle.rae.es/?id=D78E0XT</w:t>
        </w:r>
      </w:hyperlink>
      <w:r>
        <w:rPr>
          <w:rFonts w:ascii="Palatino Linotype" w:hAnsi="Palatino Linotype"/>
          <w:sz w:val="16"/>
          <w:szCs w:val="16"/>
        </w:rPr>
        <w:t xml:space="preserve"> </w:t>
      </w:r>
    </w:p>
  </w:footnote>
  <w:footnote w:id="2">
    <w:p w:rsidR="000E5920" w:rsidRDefault="005B1233">
      <w:pPr>
        <w:pStyle w:val="Textonotapie"/>
        <w:rPr>
          <w:rFonts w:ascii="Palatino Linotype" w:hAnsi="Palatino Linotype"/>
          <w:sz w:val="16"/>
          <w:szCs w:val="16"/>
          <w:lang w:val="es-ES"/>
        </w:rPr>
      </w:pPr>
      <w:r>
        <w:rPr>
          <w:rStyle w:val="FootnoteCharacters"/>
        </w:rPr>
        <w:footnoteRef/>
      </w:r>
      <w:r>
        <w:rPr>
          <w:rFonts w:ascii="Palatino Linotype" w:hAnsi="Palatino Linotype"/>
          <w:sz w:val="16"/>
          <w:szCs w:val="16"/>
        </w:rPr>
        <w:t xml:space="preserve"> Teoría General del Proceso, Editorial Oxford. 10a Edición. </w:t>
      </w:r>
      <w:r>
        <w:rPr>
          <w:rFonts w:ascii="Palatino Linotype" w:hAnsi="Palatino Linotype"/>
          <w:sz w:val="16"/>
          <w:szCs w:val="16"/>
          <w:lang w:val="es-ES"/>
        </w:rPr>
        <w:t>México 2004.</w:t>
      </w:r>
    </w:p>
  </w:footnote>
  <w:footnote w:id="3">
    <w:p w:rsidR="000E5920" w:rsidRDefault="005B1233">
      <w:pPr>
        <w:pStyle w:val="Textonotapie"/>
        <w:rPr>
          <w:rFonts w:ascii="Palatino Linotype" w:hAnsi="Palatino Linotype"/>
          <w:sz w:val="16"/>
          <w:szCs w:val="16"/>
        </w:rPr>
      </w:pPr>
      <w:r>
        <w:rPr>
          <w:rStyle w:val="FootnoteCharacters"/>
        </w:rPr>
        <w:footnoteRef/>
      </w:r>
      <w:r>
        <w:rPr>
          <w:rFonts w:ascii="Palatino Linotype" w:hAnsi="Palatino Linotype"/>
          <w:sz w:val="16"/>
          <w:szCs w:val="16"/>
        </w:rPr>
        <w:t xml:space="preserve"> García, L. Teoría General del Proceso. Red Tercer Milenio. 2012.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920" w:rsidRDefault="005B1233">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mc:AlternateContent>
        <mc:Choice Requires="wps">
          <w:drawing>
            <wp:anchor distT="0" distB="0" distL="0" distR="0" simplePos="0" relativeHeight="29" behindDoc="1" locked="0" layoutInCell="1" allowOverlap="1">
              <wp:simplePos x="0" y="0"/>
              <wp:positionH relativeFrom="column">
                <wp:align>center</wp:align>
              </wp:positionH>
              <wp:positionV relativeFrom="margin">
                <wp:align>center</wp:align>
              </wp:positionV>
              <wp:extent cx="6858635" cy="9144635"/>
              <wp:effectExtent l="0" t="0" r="0" b="0"/>
              <wp:wrapNone/>
              <wp:docPr id="9" name="WordPictureWatermark2095932798"/>
              <wp:cNvGraphicFramePr/>
              <a:graphic xmlns:a="http://schemas.openxmlformats.org/drawingml/2006/main">
                <a:graphicData uri="http://schemas.openxmlformats.org/drawingml/2006/picture">
                  <pic:pic xmlns:pic="http://schemas.openxmlformats.org/drawingml/2006/picture">
                    <pic:nvPicPr>
                      <pic:cNvPr id="1" name="WordPictureWatermark2095932798"/>
                      <pic:cNvPicPr/>
                    </pic:nvPicPr>
                    <pic:blipFill>
                      <a:blip r:embed="rId1"/>
                      <a:stretch/>
                    </pic:blipFill>
                    <pic:spPr>
                      <a:xfrm>
                        <a:off x="0" y="0"/>
                        <a:ext cx="6858000" cy="9144000"/>
                      </a:xfrm>
                      <a:prstGeom prst="rect">
                        <a:avLst/>
                      </a:prstGeom>
                      <a:ln>
                        <a:noFill/>
                      </a:ln>
                    </pic:spPr>
                  </pic:pic>
                </a:graphicData>
              </a:graphic>
            </wp:anchor>
          </w:drawing>
        </mc:Choice>
        <mc:Fallback>
          <w:pict>
            <v:shape id="WordPictureWatermark2095932798" o:spid="shape_0" stroked="f" style="position:absolute;margin-left:-42pt;margin-top:-69.1pt;width:539.95pt;height:719.95pt;mso-position-horizontal:center;mso-position-vertical:center;mso-position-vertical-relative:margin" type="shapetype_75">
              <v:imagedata r:id="rId2" o:detectmouseclick="t"/>
              <w10:wrap type="none"/>
              <v:stroke color="#3465a4" joinstyle="round" endcap="flat"/>
            </v:shape>
          </w:pict>
        </mc:Fallback>
      </mc:AlternateContent>
    </w:r>
  </w:p>
  <w:tbl>
    <w:tblPr>
      <w:tblW w:w="9534" w:type="dxa"/>
      <w:tblInd w:w="-142" w:type="dxa"/>
      <w:tblLook w:val="04A0" w:firstRow="1" w:lastRow="0" w:firstColumn="1" w:lastColumn="0" w:noHBand="0" w:noVBand="1"/>
    </w:tblPr>
    <w:tblGrid>
      <w:gridCol w:w="3260"/>
      <w:gridCol w:w="2551"/>
      <w:gridCol w:w="3723"/>
    </w:tblGrid>
    <w:tr w:rsidR="000E5920">
      <w:tc>
        <w:tcPr>
          <w:tcW w:w="3260" w:type="dxa"/>
          <w:vMerge w:val="restart"/>
        </w:tcPr>
        <w:p w:rsidR="000E5920" w:rsidRDefault="005B1233">
          <w:pPr>
            <w:rPr>
              <w:rFonts w:ascii="Palatino Linotype" w:hAnsi="Palatino Linotype"/>
              <w:b/>
              <w:sz w:val="22"/>
              <w:szCs w:val="22"/>
              <w:lang w:val="es-ES_tradnl"/>
            </w:rPr>
          </w:pPr>
          <w:r>
            <w:rPr>
              <w:noProof/>
              <w:lang w:eastAsia="es-MX"/>
            </w:rPr>
            <w:drawing>
              <wp:inline distT="0" distB="0" distL="0" distR="0">
                <wp:extent cx="1663700" cy="838200"/>
                <wp:effectExtent l="0" t="0" r="0" b="0"/>
                <wp:docPr id="10"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1"/>
                        <pic:cNvPicPr>
                          <a:picLocks noChangeAspect="1" noChangeArrowheads="1"/>
                        </pic:cNvPicPr>
                      </pic:nvPicPr>
                      <pic:blipFill>
                        <a:blip r:embed="rId3"/>
                        <a:stretch>
                          <a:fillRect/>
                        </a:stretch>
                      </pic:blipFill>
                      <pic:spPr bwMode="auto">
                        <a:xfrm>
                          <a:off x="0" y="0"/>
                          <a:ext cx="1663700" cy="838200"/>
                        </a:xfrm>
                        <a:prstGeom prst="rect">
                          <a:avLst/>
                        </a:prstGeom>
                      </pic:spPr>
                    </pic:pic>
                  </a:graphicData>
                </a:graphic>
              </wp:inline>
            </w:drawing>
          </w:r>
        </w:p>
      </w:tc>
      <w:tc>
        <w:tcPr>
          <w:tcW w:w="2551" w:type="dxa"/>
          <w:shd w:val="clear" w:color="auto" w:fill="auto"/>
        </w:tcPr>
        <w:p w:rsidR="000E5920" w:rsidRDefault="005B1233">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3" w:type="dxa"/>
          <w:shd w:val="clear" w:color="auto" w:fill="auto"/>
          <w:vAlign w:val="center"/>
        </w:tcPr>
        <w:p w:rsidR="000E5920" w:rsidRDefault="005B1233">
          <w:pPr>
            <w:tabs>
              <w:tab w:val="left" w:pos="3010"/>
            </w:tabs>
            <w:ind w:left="34" w:right="-250"/>
            <w:jc w:val="both"/>
            <w:rPr>
              <w:rFonts w:ascii="Palatino Linotype" w:hAnsi="Palatino Linotype"/>
              <w:b/>
              <w:lang w:val="es-ES_tradnl"/>
            </w:rPr>
          </w:pPr>
          <w:r>
            <w:rPr>
              <w:rFonts w:ascii="Palatino Linotype" w:hAnsi="Palatino Linotype"/>
              <w:b/>
              <w:sz w:val="22"/>
              <w:szCs w:val="22"/>
              <w:lang w:val="es-ES_tradnl"/>
            </w:rPr>
            <w:t>00907/INFOEM/IP/RR/2020</w:t>
          </w:r>
        </w:p>
      </w:tc>
    </w:tr>
    <w:tr w:rsidR="000E5920">
      <w:tc>
        <w:tcPr>
          <w:tcW w:w="3260" w:type="dxa"/>
          <w:vMerge/>
        </w:tcPr>
        <w:p w:rsidR="000E5920" w:rsidRDefault="000E5920">
          <w:pPr>
            <w:rPr>
              <w:rFonts w:ascii="Palatino Linotype" w:hAnsi="Palatino Linotype"/>
              <w:b/>
              <w:sz w:val="22"/>
              <w:szCs w:val="22"/>
              <w:lang w:val="es-ES_tradnl"/>
            </w:rPr>
          </w:pPr>
        </w:p>
      </w:tc>
      <w:tc>
        <w:tcPr>
          <w:tcW w:w="2551" w:type="dxa"/>
          <w:shd w:val="clear" w:color="auto" w:fill="auto"/>
        </w:tcPr>
        <w:p w:rsidR="000E5920" w:rsidRDefault="005B1233">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3" w:type="dxa"/>
          <w:shd w:val="clear" w:color="auto" w:fill="auto"/>
          <w:vAlign w:val="center"/>
        </w:tcPr>
        <w:p w:rsidR="000E5920" w:rsidRDefault="005B1233">
          <w:pPr>
            <w:ind w:left="34" w:right="-107"/>
            <w:jc w:val="both"/>
            <w:rPr>
              <w:rFonts w:ascii="Palatino Linotype" w:hAnsi="Palatino Linotype"/>
              <w:b/>
            </w:rPr>
          </w:pPr>
          <w:r>
            <w:rPr>
              <w:rFonts w:ascii="Palatino Linotype" w:hAnsi="Palatino Linotype"/>
              <w:b/>
              <w:sz w:val="22"/>
              <w:szCs w:val="22"/>
            </w:rPr>
            <w:t>Ayuntamiento de Tlalnepantla de Baz</w:t>
          </w:r>
        </w:p>
      </w:tc>
    </w:tr>
    <w:tr w:rsidR="000E5920">
      <w:trPr>
        <w:trHeight w:val="228"/>
      </w:trPr>
      <w:tc>
        <w:tcPr>
          <w:tcW w:w="3260" w:type="dxa"/>
          <w:vMerge/>
        </w:tcPr>
        <w:p w:rsidR="000E5920" w:rsidRDefault="000E5920">
          <w:pPr>
            <w:rPr>
              <w:rFonts w:ascii="Palatino Linotype" w:hAnsi="Palatino Linotype"/>
              <w:b/>
              <w:sz w:val="22"/>
              <w:szCs w:val="22"/>
              <w:lang w:val="es-ES_tradnl"/>
            </w:rPr>
          </w:pPr>
        </w:p>
      </w:tc>
      <w:tc>
        <w:tcPr>
          <w:tcW w:w="2551" w:type="dxa"/>
          <w:shd w:val="clear" w:color="auto" w:fill="auto"/>
        </w:tcPr>
        <w:p w:rsidR="000E5920" w:rsidRDefault="005B1233">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3" w:type="dxa"/>
          <w:shd w:val="clear" w:color="auto" w:fill="auto"/>
        </w:tcPr>
        <w:p w:rsidR="000E5920" w:rsidRDefault="005B1233">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0E5920" w:rsidRDefault="000E5920">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920" w:rsidRDefault="005B1233">
    <w:pPr>
      <w:rPr>
        <w:rFonts w:ascii="Palatino Linotype" w:hAnsi="Palatino Linotype"/>
        <w:sz w:val="28"/>
        <w:szCs w:val="28"/>
      </w:rPr>
    </w:pPr>
    <w:r>
      <w:rPr>
        <w:rFonts w:ascii="Palatino Linotype" w:hAnsi="Palatino Linotype"/>
        <w:noProof/>
        <w:sz w:val="28"/>
        <w:szCs w:val="28"/>
        <w:lang w:eastAsia="es-MX"/>
      </w:rPr>
      <mc:AlternateContent>
        <mc:Choice Requires="wps">
          <w:drawing>
            <wp:anchor distT="0" distB="0" distL="0" distR="0" simplePos="0" relativeHeight="2" behindDoc="1" locked="0" layoutInCell="1" allowOverlap="1">
              <wp:simplePos x="0" y="0"/>
              <wp:positionH relativeFrom="column">
                <wp:align>center</wp:align>
              </wp:positionH>
              <wp:positionV relativeFrom="margin">
                <wp:align>center</wp:align>
              </wp:positionV>
              <wp:extent cx="6858635" cy="9144635"/>
              <wp:effectExtent l="0" t="0" r="0" b="0"/>
              <wp:wrapNone/>
              <wp:docPr id="11" name="WordPictureWatermark2095932796"/>
              <wp:cNvGraphicFramePr/>
              <a:graphic xmlns:a="http://schemas.openxmlformats.org/drawingml/2006/main">
                <a:graphicData uri="http://schemas.openxmlformats.org/drawingml/2006/picture">
                  <pic:pic xmlns:pic="http://schemas.openxmlformats.org/drawingml/2006/picture">
                    <pic:nvPicPr>
                      <pic:cNvPr id="2" name="WordPictureWatermark2095932796"/>
                      <pic:cNvPicPr/>
                    </pic:nvPicPr>
                    <pic:blipFill>
                      <a:blip r:embed="rId1"/>
                      <a:stretch/>
                    </pic:blipFill>
                    <pic:spPr>
                      <a:xfrm>
                        <a:off x="0" y="0"/>
                        <a:ext cx="6858000" cy="9144000"/>
                      </a:xfrm>
                      <a:prstGeom prst="rect">
                        <a:avLst/>
                      </a:prstGeom>
                      <a:ln>
                        <a:noFill/>
                      </a:ln>
                    </pic:spPr>
                  </pic:pic>
                </a:graphicData>
              </a:graphic>
            </wp:anchor>
          </w:drawing>
        </mc:Choice>
        <mc:Fallback>
          <w:pict>
            <v:shape id="WordPictureWatermark2095932796" o:spid="shape_0" stroked="f" style="position:absolute;margin-left:-42pt;margin-top:-80.85pt;width:539.95pt;height:719.95pt;mso-position-horizontal:center;mso-position-vertical:center;mso-position-vertical-relative:margin" type="shapetype_75">
              <v:imagedata r:id="rId2" o:detectmouseclick="t"/>
              <w10:wrap type="none"/>
              <v:stroke color="#3465a4" joinstyle="round" endcap="flat"/>
            </v:shape>
          </w:pict>
        </mc:Fallback>
      </mc:AlternateContent>
    </w:r>
  </w:p>
  <w:tbl>
    <w:tblPr>
      <w:tblW w:w="10490" w:type="dxa"/>
      <w:tblInd w:w="-1276" w:type="dxa"/>
      <w:tblLook w:val="04A0" w:firstRow="1" w:lastRow="0" w:firstColumn="1" w:lastColumn="0" w:noHBand="0" w:noVBand="1"/>
    </w:tblPr>
    <w:tblGrid>
      <w:gridCol w:w="4252"/>
      <w:gridCol w:w="2552"/>
      <w:gridCol w:w="3686"/>
    </w:tblGrid>
    <w:tr w:rsidR="000E5920">
      <w:tc>
        <w:tcPr>
          <w:tcW w:w="4252" w:type="dxa"/>
          <w:vMerge w:val="restart"/>
          <w:shd w:val="clear" w:color="auto" w:fill="auto"/>
        </w:tcPr>
        <w:p w:rsidR="000E5920" w:rsidRDefault="005B1233">
          <w:pPr>
            <w:rPr>
              <w:rFonts w:ascii="Palatino Linotype" w:hAnsi="Palatino Linotype"/>
              <w:b/>
              <w:sz w:val="22"/>
              <w:szCs w:val="22"/>
              <w:lang w:val="es-ES_tradnl"/>
            </w:rPr>
          </w:pPr>
          <w:r>
            <w:rPr>
              <w:noProof/>
              <w:lang w:eastAsia="es-MX"/>
            </w:rPr>
            <w:drawing>
              <wp:inline distT="0" distB="0" distL="0" distR="0">
                <wp:extent cx="1663700" cy="838200"/>
                <wp:effectExtent l="0" t="0" r="0" b="0"/>
                <wp:docPr id="12"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9"/>
                        <pic:cNvPicPr>
                          <a:picLocks noChangeAspect="1" noChangeArrowheads="1"/>
                        </pic:cNvPicPr>
                      </pic:nvPicPr>
                      <pic:blipFill>
                        <a:blip r:embed="rId3"/>
                        <a:stretch>
                          <a:fillRect/>
                        </a:stretch>
                      </pic:blipFill>
                      <pic:spPr bwMode="auto">
                        <a:xfrm>
                          <a:off x="0" y="0"/>
                          <a:ext cx="1663700" cy="838200"/>
                        </a:xfrm>
                        <a:prstGeom prst="rect">
                          <a:avLst/>
                        </a:prstGeom>
                      </pic:spPr>
                    </pic:pic>
                  </a:graphicData>
                </a:graphic>
              </wp:inline>
            </w:drawing>
          </w:r>
        </w:p>
      </w:tc>
      <w:tc>
        <w:tcPr>
          <w:tcW w:w="2552" w:type="dxa"/>
          <w:shd w:val="clear" w:color="auto" w:fill="auto"/>
        </w:tcPr>
        <w:p w:rsidR="000E5920" w:rsidRDefault="005B1233">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6" w:type="dxa"/>
          <w:shd w:val="clear" w:color="auto" w:fill="auto"/>
          <w:vAlign w:val="center"/>
        </w:tcPr>
        <w:p w:rsidR="000E5920" w:rsidRDefault="005B1233">
          <w:pPr>
            <w:ind w:left="34" w:right="-107"/>
            <w:jc w:val="both"/>
            <w:rPr>
              <w:rFonts w:ascii="Palatino Linotype" w:hAnsi="Palatino Linotype"/>
              <w:b/>
              <w:lang w:val="es-ES_tradnl"/>
            </w:rPr>
          </w:pPr>
          <w:r>
            <w:rPr>
              <w:rFonts w:ascii="Palatino Linotype" w:hAnsi="Palatino Linotype"/>
              <w:b/>
              <w:sz w:val="22"/>
              <w:szCs w:val="22"/>
              <w:lang w:val="es-ES_tradnl"/>
            </w:rPr>
            <w:t>00907/INFOEM/IP/RR/2020</w:t>
          </w:r>
        </w:p>
      </w:tc>
    </w:tr>
    <w:tr w:rsidR="000E5920">
      <w:tc>
        <w:tcPr>
          <w:tcW w:w="4252" w:type="dxa"/>
          <w:vMerge/>
          <w:shd w:val="clear" w:color="auto" w:fill="auto"/>
        </w:tcPr>
        <w:p w:rsidR="000E5920" w:rsidRDefault="000E5920">
          <w:pPr>
            <w:rPr>
              <w:rFonts w:ascii="Palatino Linotype" w:hAnsi="Palatino Linotype"/>
              <w:b/>
              <w:sz w:val="22"/>
              <w:szCs w:val="22"/>
              <w:lang w:val="es-ES_tradnl"/>
            </w:rPr>
          </w:pPr>
        </w:p>
      </w:tc>
      <w:tc>
        <w:tcPr>
          <w:tcW w:w="2552" w:type="dxa"/>
          <w:shd w:val="clear" w:color="auto" w:fill="auto"/>
        </w:tcPr>
        <w:p w:rsidR="000E5920" w:rsidRDefault="005B1233">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6" w:type="dxa"/>
          <w:shd w:val="clear" w:color="auto" w:fill="auto"/>
          <w:vAlign w:val="center"/>
        </w:tcPr>
        <w:p w:rsidR="000E5920" w:rsidRDefault="00F124A3" w:rsidP="00F124A3">
          <w:pPr>
            <w:ind w:left="34" w:right="-107"/>
            <w:jc w:val="both"/>
            <w:rPr>
              <w:rFonts w:ascii="Palatino Linotype" w:hAnsi="Palatino Linotype"/>
              <w:b/>
            </w:rPr>
          </w:pPr>
          <w:proofErr w:type="spellStart"/>
          <w:r>
            <w:rPr>
              <w:rFonts w:ascii="Palatino Linotype" w:hAnsi="Palatino Linotype"/>
              <w:b/>
              <w:sz w:val="22"/>
              <w:szCs w:val="22"/>
            </w:rPr>
            <w:t>xxxxxxxxxx</w:t>
          </w:r>
          <w:proofErr w:type="spellEnd"/>
          <w:r w:rsidR="005B1233">
            <w:rPr>
              <w:rFonts w:ascii="Palatino Linotype" w:hAnsi="Palatino Linotype"/>
              <w:b/>
              <w:sz w:val="22"/>
              <w:szCs w:val="22"/>
            </w:rPr>
            <w:t xml:space="preserve"> y/o </w:t>
          </w:r>
          <w:proofErr w:type="spellStart"/>
          <w:r>
            <w:rPr>
              <w:rFonts w:ascii="Palatino Linotype" w:hAnsi="Palatino Linotype"/>
              <w:b/>
              <w:sz w:val="22"/>
              <w:szCs w:val="22"/>
            </w:rPr>
            <w:t>xxxxxxxxxx</w:t>
          </w:r>
          <w:proofErr w:type="spellEnd"/>
          <w:r w:rsidR="005B1233">
            <w:rPr>
              <w:rFonts w:ascii="Palatino Linotype" w:hAnsi="Palatino Linotype"/>
              <w:b/>
              <w:sz w:val="22"/>
              <w:szCs w:val="22"/>
            </w:rPr>
            <w:t xml:space="preserve"> </w:t>
          </w:r>
          <w:r>
            <w:rPr>
              <w:rFonts w:ascii="Palatino Linotype" w:hAnsi="Palatino Linotype"/>
              <w:b/>
              <w:sz w:val="22"/>
              <w:szCs w:val="22"/>
            </w:rPr>
            <w:t>xx</w:t>
          </w:r>
          <w:r w:rsidR="005B1233">
            <w:rPr>
              <w:rFonts w:ascii="Palatino Linotype" w:hAnsi="Palatino Linotype"/>
              <w:b/>
              <w:sz w:val="22"/>
              <w:szCs w:val="22"/>
            </w:rPr>
            <w:t xml:space="preserve"> </w:t>
          </w:r>
          <w:proofErr w:type="spellStart"/>
          <w:r>
            <w:rPr>
              <w:rFonts w:ascii="Palatino Linotype" w:hAnsi="Palatino Linotype"/>
              <w:b/>
              <w:sz w:val="22"/>
              <w:szCs w:val="22"/>
            </w:rPr>
            <w:t>xxxxxxxxxxxxx</w:t>
          </w:r>
          <w:proofErr w:type="spellEnd"/>
          <w:r w:rsidR="005B1233">
            <w:rPr>
              <w:rFonts w:ascii="Palatino Linotype" w:hAnsi="Palatino Linotype"/>
              <w:b/>
              <w:sz w:val="22"/>
              <w:szCs w:val="22"/>
            </w:rPr>
            <w:t xml:space="preserve"> </w:t>
          </w:r>
          <w:r>
            <w:rPr>
              <w:rFonts w:ascii="Palatino Linotype" w:hAnsi="Palatino Linotype"/>
              <w:b/>
              <w:sz w:val="22"/>
              <w:szCs w:val="22"/>
            </w:rPr>
            <w:t>xx</w:t>
          </w:r>
          <w:r w:rsidR="005B1233">
            <w:rPr>
              <w:rFonts w:ascii="Palatino Linotype" w:hAnsi="Palatino Linotype"/>
              <w:b/>
              <w:sz w:val="22"/>
              <w:szCs w:val="22"/>
            </w:rPr>
            <w:t xml:space="preserve"> </w:t>
          </w:r>
          <w:proofErr w:type="spellStart"/>
          <w:r>
            <w:rPr>
              <w:rFonts w:ascii="Palatino Linotype" w:hAnsi="Palatino Linotype"/>
              <w:b/>
              <w:sz w:val="22"/>
              <w:szCs w:val="22"/>
            </w:rPr>
            <w:t>xxxxxxxxxxxxx</w:t>
          </w:r>
          <w:proofErr w:type="spellEnd"/>
        </w:p>
      </w:tc>
    </w:tr>
    <w:tr w:rsidR="000E5920">
      <w:trPr>
        <w:trHeight w:val="228"/>
      </w:trPr>
      <w:tc>
        <w:tcPr>
          <w:tcW w:w="4252" w:type="dxa"/>
          <w:vMerge/>
          <w:shd w:val="clear" w:color="auto" w:fill="auto"/>
        </w:tcPr>
        <w:p w:rsidR="000E5920" w:rsidRDefault="000E5920">
          <w:pPr>
            <w:rPr>
              <w:rFonts w:ascii="Palatino Linotype" w:hAnsi="Palatino Linotype"/>
              <w:b/>
              <w:sz w:val="22"/>
              <w:szCs w:val="22"/>
              <w:lang w:val="es-ES_tradnl"/>
            </w:rPr>
          </w:pPr>
        </w:p>
      </w:tc>
      <w:tc>
        <w:tcPr>
          <w:tcW w:w="2552" w:type="dxa"/>
          <w:shd w:val="clear" w:color="auto" w:fill="auto"/>
        </w:tcPr>
        <w:p w:rsidR="000E5920" w:rsidRDefault="005B1233">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6" w:type="dxa"/>
          <w:shd w:val="clear" w:color="auto" w:fill="auto"/>
          <w:vAlign w:val="center"/>
        </w:tcPr>
        <w:p w:rsidR="000E5920" w:rsidRDefault="005B1233">
          <w:pPr>
            <w:ind w:left="34" w:right="-107"/>
            <w:jc w:val="both"/>
            <w:rPr>
              <w:rFonts w:ascii="Palatino Linotype" w:hAnsi="Palatino Linotype"/>
              <w:b/>
            </w:rPr>
          </w:pPr>
          <w:r>
            <w:rPr>
              <w:rFonts w:ascii="Palatino Linotype" w:hAnsi="Palatino Linotype"/>
              <w:b/>
              <w:sz w:val="22"/>
              <w:szCs w:val="22"/>
            </w:rPr>
            <w:t>Ayuntamiento de Tlalnepantla de Baz</w:t>
          </w:r>
        </w:p>
      </w:tc>
    </w:tr>
    <w:tr w:rsidR="000E5920">
      <w:tc>
        <w:tcPr>
          <w:tcW w:w="4252" w:type="dxa"/>
          <w:vMerge/>
          <w:shd w:val="clear" w:color="auto" w:fill="auto"/>
        </w:tcPr>
        <w:p w:rsidR="000E5920" w:rsidRDefault="000E5920">
          <w:pPr>
            <w:rPr>
              <w:rFonts w:ascii="Palatino Linotype" w:hAnsi="Palatino Linotype"/>
              <w:b/>
              <w:sz w:val="22"/>
              <w:szCs w:val="22"/>
              <w:lang w:val="es-ES_tradnl"/>
            </w:rPr>
          </w:pPr>
        </w:p>
      </w:tc>
      <w:tc>
        <w:tcPr>
          <w:tcW w:w="2552" w:type="dxa"/>
          <w:shd w:val="clear" w:color="auto" w:fill="auto"/>
        </w:tcPr>
        <w:p w:rsidR="000E5920" w:rsidRDefault="005B1233">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6" w:type="dxa"/>
          <w:shd w:val="clear" w:color="auto" w:fill="auto"/>
        </w:tcPr>
        <w:p w:rsidR="000E5920" w:rsidRDefault="005B1233">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0E5920" w:rsidRDefault="000E5920">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333A6A"/>
    <w:multiLevelType w:val="multilevel"/>
    <w:tmpl w:val="EB665E10"/>
    <w:lvl w:ilvl="0">
      <w:start w:val="1"/>
      <w:numFmt w:val="ordinalText"/>
      <w:lvlText w:val="%1."/>
      <w:lvlJc w:val="left"/>
      <w:pPr>
        <w:ind w:left="720" w:hanging="360"/>
      </w:pPr>
      <w:rPr>
        <w:rFonts w:cs="Times New Roman" w:hint="default"/>
        <w:b/>
        <w:caps/>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1EAB3420"/>
    <w:multiLevelType w:val="multilevel"/>
    <w:tmpl w:val="A334B080"/>
    <w:lvl w:ilvl="0">
      <w:start w:val="1"/>
      <w:numFmt w:val="upperRoman"/>
      <w:lvlText w:val="%1."/>
      <w:lvlJc w:val="left"/>
      <w:pPr>
        <w:ind w:left="720" w:hanging="360"/>
      </w:pPr>
      <w:rPr>
        <w:rFonts w:hint="default"/>
        <w:b/>
        <w:bCs/>
        <w:i w:val="0"/>
        <w:caps w:val="0"/>
        <w:smallCaps w:val="0"/>
        <w:strike w:val="0"/>
        <w:dstrike w:val="0"/>
        <w:outline w:val="0"/>
        <w:emboss w:val="0"/>
        <w:imprint w:val="0"/>
        <w:color w:val="000000"/>
        <w:spacing w:val="0"/>
        <w:w w:val="100"/>
        <w:kern w:val="0"/>
        <w:position w:val="0"/>
        <w:sz w:val="28"/>
        <w:szCs w:val="28"/>
        <w:u w:val="none" w:color="000000"/>
        <w:vertAlign w:val="baseline"/>
      </w:rPr>
    </w:lvl>
    <w:lvl w:ilvl="1">
      <w:start w:val="1"/>
      <w:numFmt w:val="decimal"/>
      <w:lvlText w:val="%2."/>
      <w:lvlJc w:val="left"/>
      <w:pPr>
        <w:ind w:left="1080" w:hanging="360"/>
      </w:pPr>
      <w:rPr>
        <w:caps w:val="0"/>
        <w:smallCaps w:val="0"/>
        <w:strike w:val="0"/>
        <w:dstrike w:val="0"/>
        <w:outline w:val="0"/>
        <w:emboss w:val="0"/>
        <w:imprint w:val="0"/>
        <w:spacing w:val="0"/>
        <w:w w:val="100"/>
        <w:kern w:val="0"/>
        <w:position w:val="0"/>
        <w:sz w:val="24"/>
        <w:vertAlign w:val="baseline"/>
      </w:rPr>
    </w:lvl>
    <w:lvl w:ilvl="2">
      <w:start w:val="1"/>
      <w:numFmt w:val="decimal"/>
      <w:lvlText w:val="%3."/>
      <w:lvlJc w:val="left"/>
      <w:pPr>
        <w:ind w:left="1800" w:hanging="360"/>
      </w:pPr>
      <w:rPr>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ind w:left="2520" w:hanging="360"/>
      </w:pPr>
      <w:rPr>
        <w:caps w:val="0"/>
        <w:smallCaps w:val="0"/>
        <w:strike w:val="0"/>
        <w:dstrike w:val="0"/>
        <w:outline w:val="0"/>
        <w:emboss w:val="0"/>
        <w:imprint w:val="0"/>
        <w:spacing w:val="0"/>
        <w:w w:val="100"/>
        <w:kern w:val="0"/>
        <w:position w:val="0"/>
        <w:sz w:val="24"/>
        <w:vertAlign w:val="baseline"/>
      </w:rPr>
    </w:lvl>
    <w:lvl w:ilvl="4">
      <w:start w:val="1"/>
      <w:numFmt w:val="decimal"/>
      <w:lvlText w:val="%5."/>
      <w:lvlJc w:val="left"/>
      <w:pPr>
        <w:ind w:left="3240" w:hanging="360"/>
      </w:pPr>
      <w:rPr>
        <w:caps w:val="0"/>
        <w:smallCaps w:val="0"/>
        <w:strike w:val="0"/>
        <w:dstrike w:val="0"/>
        <w:outline w:val="0"/>
        <w:emboss w:val="0"/>
        <w:imprint w:val="0"/>
        <w:spacing w:val="0"/>
        <w:w w:val="100"/>
        <w:kern w:val="0"/>
        <w:position w:val="0"/>
        <w:sz w:val="24"/>
        <w:vertAlign w:val="baseline"/>
      </w:rPr>
    </w:lvl>
    <w:lvl w:ilvl="5">
      <w:start w:val="1"/>
      <w:numFmt w:val="decimal"/>
      <w:lvlText w:val="%6."/>
      <w:lvlJc w:val="left"/>
      <w:pPr>
        <w:ind w:left="3960" w:hanging="360"/>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4680" w:hanging="360"/>
      </w:pPr>
      <w:rPr>
        <w:caps w:val="0"/>
        <w:smallCaps w:val="0"/>
        <w:strike w:val="0"/>
        <w:dstrike w:val="0"/>
        <w:outline w:val="0"/>
        <w:emboss w:val="0"/>
        <w:imprint w:val="0"/>
        <w:spacing w:val="0"/>
        <w:w w:val="100"/>
        <w:kern w:val="0"/>
        <w:position w:val="0"/>
        <w:sz w:val="24"/>
        <w:vertAlign w:val="baseline"/>
      </w:rPr>
    </w:lvl>
    <w:lvl w:ilvl="7">
      <w:start w:val="1"/>
      <w:numFmt w:val="decimal"/>
      <w:lvlText w:val="%8."/>
      <w:lvlJc w:val="left"/>
      <w:pPr>
        <w:ind w:left="5400" w:hanging="360"/>
      </w:pPr>
      <w:rPr>
        <w:caps w:val="0"/>
        <w:smallCaps w:val="0"/>
        <w:strike w:val="0"/>
        <w:dstrike w:val="0"/>
        <w:outline w:val="0"/>
        <w:emboss w:val="0"/>
        <w:imprint w:val="0"/>
        <w:spacing w:val="0"/>
        <w:w w:val="100"/>
        <w:kern w:val="0"/>
        <w:position w:val="0"/>
        <w:sz w:val="24"/>
        <w:vertAlign w:val="baseline"/>
      </w:rPr>
    </w:lvl>
    <w:lvl w:ilvl="8">
      <w:start w:val="1"/>
      <w:numFmt w:val="decimal"/>
      <w:lvlText w:val="%9."/>
      <w:lvlJc w:val="left"/>
      <w:pPr>
        <w:ind w:left="6120" w:hanging="360"/>
      </w:pPr>
      <w:rPr>
        <w:caps w:val="0"/>
        <w:smallCaps w:val="0"/>
        <w:strike w:val="0"/>
        <w:dstrike w:val="0"/>
        <w:outline w:val="0"/>
        <w:emboss w:val="0"/>
        <w:imprint w:val="0"/>
        <w:spacing w:val="0"/>
        <w:w w:val="100"/>
        <w:kern w:val="0"/>
        <w:position w:val="0"/>
        <w:sz w:val="24"/>
        <w:vertAlign w:val="baseline"/>
      </w:rPr>
    </w:lvl>
  </w:abstractNum>
  <w:abstractNum w:abstractNumId="2">
    <w:nsid w:val="2BEF3DC0"/>
    <w:multiLevelType w:val="multilevel"/>
    <w:tmpl w:val="4A1EBF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E663833"/>
    <w:multiLevelType w:val="hybridMultilevel"/>
    <w:tmpl w:val="870AEC4C"/>
    <w:lvl w:ilvl="0" w:tplc="DC56837C">
      <w:start w:val="1"/>
      <w:numFmt w:val="upperRoman"/>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
    <w:nsid w:val="6C001C0D"/>
    <w:multiLevelType w:val="multilevel"/>
    <w:tmpl w:val="B93487A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920"/>
    <w:rsid w:val="000E5920"/>
    <w:rsid w:val="002D17D2"/>
    <w:rsid w:val="005B1233"/>
    <w:rsid w:val="00BF2F7B"/>
    <w:rsid w:val="00F124A3"/>
  </w:rsids>
  <m:mathPr>
    <m:mathFont m:val="Cambria Math"/>
    <m:brkBin m:val="before"/>
    <m:brkBinSub m:val="--"/>
    <m:smallFrac m:val="0"/>
    <m:dispDef/>
    <m:lMargin m:val="0"/>
    <m:rMargin m:val="0"/>
    <m:defJc m:val="centerGroup"/>
    <m:wrapIndent m:val="1440"/>
    <m:intLim m:val="subSup"/>
    <m:naryLim m:val="undOvr"/>
  </m:mathPr>
  <w:themeFontLang w:val="es-ES_tradnl"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D536D2-A255-4AFE-87EE-5509C40F5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C80F8C"/>
  </w:style>
  <w:style w:type="character" w:customStyle="1" w:styleId="PiedepginaCar">
    <w:name w:val="Pie de página Car"/>
    <w:basedOn w:val="Fuentedeprrafopredeter"/>
    <w:link w:val="Piedepgina"/>
    <w:uiPriority w:val="99"/>
    <w:qFormat/>
    <w:rsid w:val="00C80F8C"/>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character" w:customStyle="1" w:styleId="PrrafodelistaCar">
    <w:name w:val="Párrafo de lista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character" w:customStyle="1" w:styleId="Listavistosa-nfasis1Car">
    <w:name w:val="Lista vistosa - Énfasis 1 Car"/>
    <w:uiPriority w:val="34"/>
    <w:qFormat/>
    <w:locked/>
    <w:rsid w:val="0015349A"/>
    <w:rPr>
      <w:rFonts w:ascii="Times New Roman" w:eastAsia="Times New Roman" w:hAnsi="Times New Roman" w:cs="Times New Roman"/>
      <w:lang w:val="es-ES"/>
    </w:rPr>
  </w:style>
  <w:style w:type="character" w:customStyle="1" w:styleId="apple-style-span">
    <w:name w:val="apple-style-span"/>
    <w:qFormat/>
    <w:rsid w:val="0015349A"/>
  </w:style>
  <w:style w:type="character" w:customStyle="1" w:styleId="TextonotapieCar">
    <w:name w:val="Texto nota pie Car"/>
    <w:basedOn w:val="Fuentedeprrafopredeter"/>
    <w:link w:val="Textonotapie"/>
    <w:uiPriority w:val="99"/>
    <w:qFormat/>
    <w:rsid w:val="0015349A"/>
    <w:rPr>
      <w:rFonts w:eastAsiaTheme="minorHAnsi"/>
      <w:sz w:val="20"/>
      <w:szCs w:val="20"/>
      <w:lang w:val="es-MX" w:eastAsia="en-US"/>
    </w:rPr>
  </w:style>
  <w:style w:type="character" w:customStyle="1" w:styleId="FootnoteCharacters">
    <w:name w:val="Footnote Characters"/>
    <w:basedOn w:val="Fuentedeprrafopredeter"/>
    <w:uiPriority w:val="99"/>
    <w:unhideWhenUsed/>
    <w:qFormat/>
    <w:rsid w:val="0015349A"/>
    <w:rPr>
      <w:vertAlign w:val="superscript"/>
    </w:rPr>
  </w:style>
  <w:style w:type="character" w:customStyle="1" w:styleId="FootnoteAnchor">
    <w:name w:val="Footnote Anchor"/>
    <w:rPr>
      <w:vertAlign w:val="superscript"/>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character" w:customStyle="1" w:styleId="negritas1">
    <w:name w:val="negritas1"/>
    <w:qFormat/>
    <w:rsid w:val="0015349A"/>
    <w:rPr>
      <w:rFonts w:ascii="Arial" w:hAnsi="Arial" w:cs="Arial"/>
      <w:b/>
      <w:bCs/>
      <w:sz w:val="18"/>
      <w:szCs w:val="18"/>
    </w:rPr>
  </w:style>
  <w:style w:type="character" w:customStyle="1" w:styleId="f">
    <w:name w:val="f"/>
    <w:basedOn w:val="Fuentedeprrafopredeter"/>
    <w:qFormat/>
    <w:rsid w:val="0015349A"/>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character" w:styleId="nfasis">
    <w:name w:val="Emphasis"/>
    <w:basedOn w:val="Fuentedeprrafopredeter"/>
    <w:uiPriority w:val="20"/>
    <w:qFormat/>
    <w:rsid w:val="0022780C"/>
    <w:rPr>
      <w:i/>
      <w:iCs/>
    </w:rPr>
  </w:style>
  <w:style w:type="character" w:customStyle="1" w:styleId="SinespaciadoCar">
    <w:name w:val="Sin espaciado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character" w:customStyle="1" w:styleId="TextocomentarioCar">
    <w:name w:val="Texto comentario Car"/>
    <w:basedOn w:val="Fuentedeprrafopredeter"/>
    <w:link w:val="Textocomentario"/>
    <w:uiPriority w:val="99"/>
    <w:semiHidden/>
    <w:qFormat/>
    <w:rsid w:val="006C2EF9"/>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character" w:customStyle="1" w:styleId="normaltextrun">
    <w:name w:val="normaltextrun"/>
    <w:basedOn w:val="Fuentedeprrafopredeter"/>
    <w:qFormat/>
    <w:rsid w:val="00641BB8"/>
  </w:style>
  <w:style w:type="character" w:customStyle="1" w:styleId="nacep">
    <w:name w:val="n_acep"/>
    <w:basedOn w:val="Fuentedeprrafopredeter"/>
    <w:qFormat/>
    <w:rsid w:val="001C4E80"/>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character" w:customStyle="1" w:styleId="TextChar">
    <w:name w:val="Text Char"/>
    <w:link w:val="Text"/>
    <w:qFormat/>
    <w:locked/>
    <w:rsid w:val="00B93B76"/>
    <w:rPr>
      <w:rFonts w:ascii="Times New Roman" w:eastAsia="Times New Roman" w:hAnsi="Times New Roman" w:cs="Times New Roman"/>
      <w:szCs w:val="20"/>
      <w:lang w:val="en-US" w:eastAsia="en-US"/>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FC157F"/>
    <w:pPr>
      <w:spacing w:after="120"/>
    </w:pPr>
    <w:rPr>
      <w:lang w:val="es-ES"/>
    </w:rPr>
  </w:style>
  <w:style w:type="paragraph" w:styleId="Lista">
    <w:name w:val="List"/>
    <w:basedOn w:val="Normal"/>
    <w:uiPriority w:val="99"/>
    <w:unhideWhenUsed/>
    <w:rsid w:val="00FC157F"/>
    <w:pPr>
      <w:ind w:left="283" w:hanging="283"/>
      <w:contextualSpacing/>
    </w:pPr>
    <w:rPr>
      <w:lang w:val="es-ES"/>
    </w:rPr>
  </w:style>
  <w:style w:type="paragraph" w:styleId="Descripci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paragraph" w:styleId="Prrafodelista">
    <w:name w:val="List Paragraph"/>
    <w:basedOn w:val="Normal"/>
    <w:link w:val="PrrafodelistaCar"/>
    <w:uiPriority w:val="34"/>
    <w:qFormat/>
    <w:rsid w:val="00A2780F"/>
    <w:pPr>
      <w:ind w:left="708"/>
    </w:pPr>
  </w:style>
  <w:style w:type="paragraph" w:styleId="NormalWeb">
    <w:name w:val="Normal (Web)"/>
    <w:basedOn w:val="Normal"/>
    <w:uiPriority w:val="99"/>
    <w:qFormat/>
    <w:rsid w:val="00A2780F"/>
    <w:pPr>
      <w:spacing w:beforeAutospacing="1" w:afterAutospacing="1"/>
    </w:pPr>
  </w:style>
  <w:style w:type="paragraph" w:styleId="Textoindependiente2">
    <w:name w:val="Body Text 2"/>
    <w:basedOn w:val="Normal"/>
    <w:link w:val="Textoindependiente2Car"/>
    <w:uiPriority w:val="99"/>
    <w:unhideWhenUsed/>
    <w:qFormat/>
    <w:rsid w:val="009776B8"/>
    <w:pPr>
      <w:spacing w:after="120" w:line="480" w:lineRule="auto"/>
    </w:pPr>
  </w:style>
  <w:style w:type="paragraph" w:customStyle="1" w:styleId="Default">
    <w:name w:val="Default"/>
    <w:qFormat/>
    <w:rsid w:val="004325CE"/>
    <w:rPr>
      <w:rFonts w:ascii="Arial" w:eastAsiaTheme="minorHAnsi" w:hAnsi="Arial" w:cs="Arial"/>
      <w:color w:val="000000"/>
      <w:lang w:val="es-MX" w:eastAsia="en-US"/>
    </w:rPr>
  </w:style>
  <w:style w:type="paragraph" w:customStyle="1" w:styleId="Listavistosa-nfasis11">
    <w:name w:val="Lista vistosa - Énfasis 11"/>
    <w:basedOn w:val="Normal"/>
    <w:uiPriority w:val="34"/>
    <w:qFormat/>
    <w:rsid w:val="0015349A"/>
    <w:pPr>
      <w:ind w:left="708"/>
    </w:p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paragraph" w:styleId="Textonotapie">
    <w:name w:val="footnote text"/>
    <w:basedOn w:val="Normal"/>
    <w:link w:val="TextonotapieCar"/>
    <w:uiPriority w:val="99"/>
    <w:unhideWhenUsed/>
    <w:qFormat/>
    <w:rsid w:val="0015349A"/>
    <w:rPr>
      <w:rFonts w:asciiTheme="minorHAnsi" w:eastAsiaTheme="minorHAnsi" w:hAnsiTheme="minorHAnsi" w:cstheme="minorBidi"/>
      <w:sz w:val="20"/>
      <w:szCs w:val="20"/>
      <w:lang w:eastAsia="en-US"/>
    </w:rPr>
  </w:style>
  <w:style w:type="paragraph" w:styleId="Sinespaciado">
    <w:name w:val="No Spacing"/>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qFormat/>
    <w:rsid w:val="0015349A"/>
    <w:rPr>
      <w:rFonts w:ascii="Courier New" w:hAnsi="Courier New"/>
      <w:sz w:val="20"/>
      <w:szCs w:val="20"/>
    </w:rPr>
  </w:style>
  <w:style w:type="paragraph" w:customStyle="1" w:styleId="Standard">
    <w:name w:val="Standard"/>
    <w:qFormat/>
    <w:rsid w:val="0015349A"/>
    <w:pPr>
      <w:widowControl w:val="0"/>
      <w:textAlignment w:val="baseline"/>
    </w:pPr>
    <w:rPr>
      <w:rFonts w:ascii="Liberation Serif" w:eastAsia="DejaVu Sans" w:hAnsi="Liberation Serif" w:cs="Lohit Hindi"/>
      <w:kern w:val="2"/>
      <w:lang w:val="es-MX" w:eastAsia="zh-CN" w:bidi="hi-IN"/>
    </w:rPr>
  </w:style>
  <w:style w:type="paragraph" w:customStyle="1" w:styleId="Pa2">
    <w:name w:val="Pa2"/>
    <w:basedOn w:val="Normal"/>
    <w:next w:val="Normal"/>
    <w:uiPriority w:val="99"/>
    <w:qFormat/>
    <w:rsid w:val="0015349A"/>
    <w:pPr>
      <w:spacing w:line="240" w:lineRule="atLeast"/>
    </w:pPr>
    <w:rPr>
      <w:rFonts w:ascii="Helvetica" w:hAnsi="Helvetica"/>
      <w:lang w:val="es-ES_tradnl" w:eastAsia="es-ES_tradnl"/>
    </w:rPr>
  </w:style>
  <w:style w:type="paragraph" w:customStyle="1" w:styleId="q">
    <w:name w:val="q"/>
    <w:basedOn w:val="Normal"/>
    <w:qFormat/>
    <w:rsid w:val="0015349A"/>
    <w:pPr>
      <w:spacing w:beforeAutospacing="1" w:afterAutospacing="1"/>
    </w:pPr>
    <w:rPr>
      <w:lang w:eastAsia="es-MX"/>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3D3A0C"/>
    <w:pPr>
      <w:spacing w:before="101" w:after="101"/>
      <w:jc w:val="center"/>
    </w:pPr>
    <w:rPr>
      <w:b/>
      <w:sz w:val="18"/>
      <w:szCs w:val="18"/>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semiHidden/>
    <w:unhideWhenUsed/>
    <w:qFormat/>
    <w:rsid w:val="006C2EF9"/>
    <w:rPr>
      <w:sz w:val="20"/>
      <w:szCs w:val="20"/>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paragraph" w:customStyle="1" w:styleId="Cuerpo">
    <w:name w:val="Cuerpo"/>
    <w:qFormat/>
    <w:rsid w:val="004F00D5"/>
    <w:pPr>
      <w:spacing w:after="160" w:line="259" w:lineRule="auto"/>
    </w:pPr>
    <w:rPr>
      <w:rFonts w:ascii="Calibri" w:eastAsia="Calibri" w:hAnsi="Calibri" w:cs="Calibri"/>
      <w:color w:val="000000"/>
      <w:sz w:val="22"/>
      <w:szCs w:val="22"/>
      <w:u w:color="000000"/>
      <w:lang w:val="de-DE"/>
    </w:rPr>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1C4E80"/>
    <w:pPr>
      <w:spacing w:beforeAutospacing="1" w:afterAutospacing="1"/>
    </w:pPr>
    <w:rPr>
      <w:lang w:eastAsia="es-MX"/>
    </w:rPr>
  </w:style>
  <w:style w:type="paragraph" w:customStyle="1" w:styleId="j">
    <w:name w:val="j"/>
    <w:basedOn w:val="Normal"/>
    <w:qFormat/>
    <w:rsid w:val="001C4E80"/>
    <w:pPr>
      <w:spacing w:beforeAutospacing="1" w:afterAutospacing="1"/>
    </w:pPr>
    <w:rPr>
      <w:lang w:eastAsia="es-MX"/>
    </w:rPr>
  </w:style>
  <w:style w:type="paragraph" w:customStyle="1" w:styleId="m5212863947045306324gmail-msonormal">
    <w:name w:val="m_5212863947045306324gmail-msonormal"/>
    <w:basedOn w:val="Normal"/>
    <w:qFormat/>
    <w:rsid w:val="003A73F9"/>
    <w:pPr>
      <w:spacing w:beforeAutospacing="1" w:afterAutospacing="1"/>
    </w:pPr>
    <w:rPr>
      <w:lang w:eastAsia="es-MX"/>
    </w:rPr>
  </w:style>
  <w:style w:type="paragraph" w:styleId="Listaconvietas3">
    <w:name w:val="List Bullet 3"/>
    <w:basedOn w:val="Normal"/>
    <w:uiPriority w:val="99"/>
    <w:unhideWhenUsed/>
    <w:rsid w:val="00FC157F"/>
    <w:pPr>
      <w:ind w:left="566" w:hanging="283"/>
      <w:contextualSpacing/>
    </w:pPr>
    <w:rPr>
      <w:lang w:val="es-ES"/>
    </w:rPr>
  </w:style>
  <w:style w:type="paragraph" w:styleId="Listaconvietas4">
    <w:name w:val="List Bullet 4"/>
    <w:basedOn w:val="Normal"/>
    <w:uiPriority w:val="99"/>
    <w:unhideWhenUsed/>
    <w:rsid w:val="00FC157F"/>
    <w:pPr>
      <w:ind w:left="849" w:hanging="283"/>
      <w:contextualSpacing/>
    </w:pPr>
    <w:rPr>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paragraph" w:customStyle="1" w:styleId="Text">
    <w:name w:val="Text"/>
    <w:basedOn w:val="Normal"/>
    <w:link w:val="TextChar"/>
    <w:qFormat/>
    <w:rsid w:val="00B93B76"/>
    <w:pPr>
      <w:spacing w:after="240"/>
    </w:pPr>
    <w:rPr>
      <w:szCs w:val="20"/>
      <w:lang w:val="en-US" w:eastAsia="en-US"/>
    </w:r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qFormat/>
    <w:rsid w:val="00004C7A"/>
    <w:pPr>
      <w:spacing w:beforeAutospacing="1" w:afterAutospacing="1" w:line="264" w:lineRule="auto"/>
    </w:pPr>
    <w:rPr>
      <w:rFonts w:asciiTheme="minorHAnsi" w:eastAsiaTheme="minorEastAsia" w:hAnsiTheme="minorHAnsi" w:cstheme="minorBidi"/>
      <w:sz w:val="20"/>
      <w:szCs w:val="20"/>
      <w:lang w:eastAsia="es-MX"/>
    </w:rPr>
  </w:style>
  <w:style w:type="numbering" w:customStyle="1" w:styleId="Estiloimportado2">
    <w:name w:val="Estilo importado 2"/>
    <w:qFormat/>
    <w:rsid w:val="008677B6"/>
  </w:style>
  <w:style w:type="numbering" w:customStyle="1" w:styleId="Estiloimportado1">
    <w:name w:val="Estilo importado 1"/>
    <w:qFormat/>
    <w:rsid w:val="00CC7BDB"/>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uiPriority w:val="59"/>
    <w:rsid w:val="00555C12"/>
    <w:rPr>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uiPriority w:val="39"/>
    <w:rsid w:val="00177F5F"/>
    <w:rPr>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dle.rae.es/?id=D78E0X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0.jpeg"/><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6.jpe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3FF18-1611-4E8D-A0F4-EE977C3B7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6372</Words>
  <Characters>35052</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41342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dc:description/>
  <cp:lastModifiedBy>USUARIO</cp:lastModifiedBy>
  <cp:revision>2</cp:revision>
  <cp:lastPrinted>2020-01-22T19:55:00Z</cp:lastPrinted>
  <dcterms:created xsi:type="dcterms:W3CDTF">2020-08-28T21:20:00Z</dcterms:created>
  <dcterms:modified xsi:type="dcterms:W3CDTF">2020-08-28T21:20:00Z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