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C52" w:rsidRPr="00E25F17" w:rsidRDefault="002D0C52" w:rsidP="002D0C52">
      <w:pPr>
        <w:spacing w:before="100" w:beforeAutospacing="1" w:after="100" w:afterAutospacing="1" w:line="360" w:lineRule="auto"/>
        <w:jc w:val="both"/>
        <w:rPr>
          <w:rFonts w:ascii="Palatino Linotype" w:hAnsi="Palatino Linotype"/>
        </w:rPr>
      </w:pPr>
      <w:bookmarkStart w:id="0" w:name="_GoBack"/>
      <w:bookmarkEnd w:id="0"/>
      <w:r w:rsidRPr="00E25F17">
        <w:rPr>
          <w:rFonts w:ascii="Palatino Linotype" w:hAnsi="Palatino Linotype"/>
        </w:rPr>
        <w:t>Resolución</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Pleno</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Instituto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Transparencia,</w:t>
      </w:r>
      <w:r>
        <w:rPr>
          <w:rFonts w:ascii="Palatino Linotype" w:hAnsi="Palatino Linotype"/>
        </w:rPr>
        <w:t xml:space="preserve"> </w:t>
      </w:r>
      <w:r w:rsidRPr="00E25F17">
        <w:rPr>
          <w:rFonts w:ascii="Palatino Linotype" w:hAnsi="Palatino Linotype"/>
        </w:rPr>
        <w:t>Acceso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Pública</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Protección</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Datos</w:t>
      </w:r>
      <w:r>
        <w:rPr>
          <w:rFonts w:ascii="Palatino Linotype" w:hAnsi="Palatino Linotype"/>
        </w:rPr>
        <w:t xml:space="preserve"> </w:t>
      </w:r>
      <w:r w:rsidRPr="00E25F17">
        <w:rPr>
          <w:rFonts w:ascii="Palatino Linotype" w:hAnsi="Palatino Linotype"/>
        </w:rPr>
        <w:t>Personales</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Estado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México</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Municipios,</w:t>
      </w:r>
      <w:r>
        <w:rPr>
          <w:rFonts w:ascii="Palatino Linotype" w:hAnsi="Palatino Linotype"/>
        </w:rPr>
        <w:t xml:space="preserve"> </w:t>
      </w:r>
      <w:r w:rsidRPr="00E25F17">
        <w:rPr>
          <w:rFonts w:ascii="Palatino Linotype" w:hAnsi="Palatino Linotype"/>
        </w:rPr>
        <w:t>con</w:t>
      </w:r>
      <w:r>
        <w:rPr>
          <w:rFonts w:ascii="Palatino Linotype" w:hAnsi="Palatino Linotype"/>
        </w:rPr>
        <w:t xml:space="preserve"> </w:t>
      </w:r>
      <w:r w:rsidRPr="00E25F17">
        <w:rPr>
          <w:rFonts w:ascii="Palatino Linotype" w:hAnsi="Palatino Linotype"/>
        </w:rPr>
        <w:t>domicilio</w:t>
      </w:r>
      <w:r>
        <w:rPr>
          <w:rFonts w:ascii="Palatino Linotype" w:hAnsi="Palatino Linotype"/>
        </w:rPr>
        <w:t xml:space="preserve"> </w:t>
      </w:r>
      <w:r w:rsidRPr="00E25F17">
        <w:rPr>
          <w:rFonts w:ascii="Palatino Linotype" w:hAnsi="Palatino Linotype"/>
        </w:rPr>
        <w:t>en</w:t>
      </w:r>
      <w:r>
        <w:rPr>
          <w:rFonts w:ascii="Palatino Linotype" w:hAnsi="Palatino Linotype"/>
        </w:rPr>
        <w:t xml:space="preserve"> </w:t>
      </w:r>
      <w:r w:rsidRPr="00E25F17">
        <w:rPr>
          <w:rFonts w:ascii="Palatino Linotype" w:hAnsi="Palatino Linotype"/>
        </w:rPr>
        <w:t>Metepec,</w:t>
      </w:r>
      <w:r>
        <w:rPr>
          <w:rFonts w:ascii="Palatino Linotype" w:hAnsi="Palatino Linotype"/>
        </w:rPr>
        <w:t xml:space="preserve"> </w:t>
      </w:r>
      <w:r w:rsidRPr="00E25F17">
        <w:rPr>
          <w:rFonts w:ascii="Palatino Linotype" w:hAnsi="Palatino Linotype"/>
        </w:rPr>
        <w:t>Estado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México,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fecha</w:t>
      </w:r>
      <w:r>
        <w:rPr>
          <w:rFonts w:ascii="Palatino Linotype" w:hAnsi="Palatino Linotype"/>
        </w:rPr>
        <w:t xml:space="preserve"> </w:t>
      </w:r>
      <w:r w:rsidR="00996807">
        <w:rPr>
          <w:rFonts w:ascii="Palatino Linotype" w:hAnsi="Palatino Linotype"/>
        </w:rPr>
        <w:t xml:space="preserve">nueve </w:t>
      </w:r>
      <w:r w:rsidRPr="00996807">
        <w:rPr>
          <w:rFonts w:ascii="Palatino Linotype" w:hAnsi="Palatino Linotype"/>
        </w:rPr>
        <w:t xml:space="preserve">de </w:t>
      </w:r>
      <w:r w:rsidR="00996807">
        <w:rPr>
          <w:rFonts w:ascii="Palatino Linotype" w:hAnsi="Palatino Linotype"/>
        </w:rPr>
        <w:t xml:space="preserve">septiembre </w:t>
      </w:r>
      <w:r w:rsidRPr="00996807">
        <w:rPr>
          <w:rFonts w:ascii="Palatino Linotype" w:hAnsi="Palatino Linotype"/>
        </w:rPr>
        <w:t>de dos mil veinte</w:t>
      </w:r>
      <w:r w:rsidRPr="00E25F17">
        <w:rPr>
          <w:rFonts w:ascii="Palatino Linotype" w:hAnsi="Palatino Linotype"/>
        </w:rPr>
        <w:t>.</w:t>
      </w:r>
    </w:p>
    <w:p w:rsidR="002D0C52" w:rsidRPr="00E25F17" w:rsidRDefault="002D0C52" w:rsidP="002D0C52">
      <w:pPr>
        <w:spacing w:before="100" w:beforeAutospacing="1" w:after="100" w:afterAutospacing="1" w:line="360" w:lineRule="auto"/>
        <w:jc w:val="both"/>
        <w:rPr>
          <w:rFonts w:ascii="Palatino Linotype" w:hAnsi="Palatino Linotype"/>
        </w:rPr>
      </w:pPr>
      <w:r w:rsidRPr="00E25F17">
        <w:rPr>
          <w:rFonts w:ascii="Palatino Linotype" w:hAnsi="Palatino Linotype"/>
          <w:b/>
        </w:rPr>
        <w:t>VISTO</w:t>
      </w:r>
      <w:r>
        <w:rPr>
          <w:rFonts w:ascii="Palatino Linotype" w:hAnsi="Palatino Linotype"/>
          <w:b/>
        </w:rPr>
        <w:t>S</w:t>
      </w:r>
      <w:r>
        <w:rPr>
          <w:rFonts w:ascii="Palatino Linotype" w:hAnsi="Palatino Linotype"/>
        </w:rPr>
        <w:t xml:space="preserve"> los </w:t>
      </w:r>
      <w:r w:rsidRPr="00E25F17">
        <w:rPr>
          <w:rFonts w:ascii="Palatino Linotype" w:hAnsi="Palatino Linotype"/>
        </w:rPr>
        <w:t>expediente</w:t>
      </w:r>
      <w:r>
        <w:rPr>
          <w:rFonts w:ascii="Palatino Linotype" w:hAnsi="Palatino Linotype"/>
        </w:rPr>
        <w:t xml:space="preserve">s </w:t>
      </w:r>
      <w:r w:rsidRPr="00E25F17">
        <w:rPr>
          <w:rFonts w:ascii="Palatino Linotype" w:hAnsi="Palatino Linotype"/>
        </w:rPr>
        <w:t>formado</w:t>
      </w:r>
      <w:r>
        <w:rPr>
          <w:rFonts w:ascii="Palatino Linotype" w:hAnsi="Palatino Linotype"/>
        </w:rPr>
        <w:t xml:space="preserve">s </w:t>
      </w:r>
      <w:r w:rsidRPr="00E25F17">
        <w:rPr>
          <w:rFonts w:ascii="Palatino Linotype" w:hAnsi="Palatino Linotype"/>
        </w:rPr>
        <w:t>con</w:t>
      </w:r>
      <w:r>
        <w:rPr>
          <w:rFonts w:ascii="Palatino Linotype" w:hAnsi="Palatino Linotype"/>
        </w:rPr>
        <w:t xml:space="preserve"> </w:t>
      </w:r>
      <w:r w:rsidRPr="00E25F17">
        <w:rPr>
          <w:rFonts w:ascii="Palatino Linotype" w:hAnsi="Palatino Linotype"/>
        </w:rPr>
        <w:t>motivo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l</w:t>
      </w:r>
      <w:r>
        <w:rPr>
          <w:rFonts w:ascii="Palatino Linotype" w:hAnsi="Palatino Linotype"/>
        </w:rPr>
        <w:t xml:space="preserve">os </w:t>
      </w:r>
      <w:r w:rsidRPr="00E25F17">
        <w:rPr>
          <w:rFonts w:ascii="Palatino Linotype" w:hAnsi="Palatino Linotype"/>
        </w:rPr>
        <w:t>Recurso</w:t>
      </w:r>
      <w:r>
        <w:rPr>
          <w:rFonts w:ascii="Palatino Linotype" w:hAnsi="Palatino Linotype"/>
        </w:rPr>
        <w:t xml:space="preserve">s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Revisión</w:t>
      </w:r>
      <w:r>
        <w:rPr>
          <w:rFonts w:ascii="Palatino Linotype" w:hAnsi="Palatino Linotype"/>
        </w:rPr>
        <w:t xml:space="preserve"> </w:t>
      </w:r>
      <w:r w:rsidR="00996807">
        <w:rPr>
          <w:rFonts w:ascii="Palatino Linotype" w:hAnsi="Palatino Linotype"/>
          <w:b/>
        </w:rPr>
        <w:t>01837</w:t>
      </w:r>
      <w:r w:rsidRPr="00E25F17">
        <w:rPr>
          <w:rFonts w:ascii="Palatino Linotype" w:hAnsi="Palatino Linotype"/>
          <w:b/>
        </w:rPr>
        <w:t>/INFOEM/IP/RR/20</w:t>
      </w:r>
      <w:r w:rsidR="00996807">
        <w:rPr>
          <w:rFonts w:ascii="Palatino Linotype" w:hAnsi="Palatino Linotype"/>
          <w:b/>
        </w:rPr>
        <w:t xml:space="preserve">20 </w:t>
      </w:r>
      <w:r>
        <w:rPr>
          <w:rFonts w:ascii="Palatino Linotype" w:hAnsi="Palatino Linotype"/>
        </w:rPr>
        <w:t xml:space="preserve">y </w:t>
      </w:r>
      <w:r w:rsidR="00996807">
        <w:rPr>
          <w:rFonts w:ascii="Palatino Linotype" w:hAnsi="Palatino Linotype"/>
          <w:b/>
        </w:rPr>
        <w:t>01838</w:t>
      </w:r>
      <w:r w:rsidRPr="00E25F17">
        <w:rPr>
          <w:rFonts w:ascii="Palatino Linotype" w:hAnsi="Palatino Linotype"/>
          <w:b/>
        </w:rPr>
        <w:t>/INFOEM/IP/RR/20</w:t>
      </w:r>
      <w:r>
        <w:rPr>
          <w:rFonts w:ascii="Palatino Linotype" w:hAnsi="Palatino Linotype"/>
          <w:b/>
        </w:rPr>
        <w:t>20</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promovido</w:t>
      </w:r>
      <w:r>
        <w:rPr>
          <w:rFonts w:ascii="Palatino Linotype" w:hAnsi="Palatino Linotype"/>
        </w:rPr>
        <w:t xml:space="preserve">s </w:t>
      </w:r>
      <w:r w:rsidRPr="00E25F17">
        <w:rPr>
          <w:rFonts w:ascii="Palatino Linotype" w:hAnsi="Palatino Linotype"/>
        </w:rPr>
        <w:t>por</w:t>
      </w:r>
      <w:r>
        <w:rPr>
          <w:rFonts w:ascii="Palatino Linotype" w:hAnsi="Palatino Linotype"/>
        </w:rPr>
        <w:t xml:space="preserve"> </w:t>
      </w:r>
      <w:r w:rsidR="00996807">
        <w:rPr>
          <w:rFonts w:ascii="Palatino Linotype" w:hAnsi="Palatino Linotype"/>
        </w:rPr>
        <w:t xml:space="preserve">el </w:t>
      </w:r>
      <w:r w:rsidR="00996807" w:rsidRPr="00996807">
        <w:rPr>
          <w:rFonts w:ascii="Palatino Linotype" w:hAnsi="Palatino Linotype"/>
          <w:b/>
        </w:rPr>
        <w:t>C</w:t>
      </w:r>
      <w:r w:rsidR="00996807">
        <w:rPr>
          <w:rFonts w:ascii="Palatino Linotype" w:hAnsi="Palatino Linotype"/>
          <w:b/>
        </w:rPr>
        <w:t>.</w:t>
      </w:r>
      <w:r w:rsidR="00996807" w:rsidRPr="00996807">
        <w:rPr>
          <w:rFonts w:ascii="Palatino Linotype" w:hAnsi="Palatino Linotype"/>
          <w:b/>
        </w:rPr>
        <w:t xml:space="preserve"> </w:t>
      </w:r>
      <w:r w:rsidR="00363BD5" w:rsidRPr="00363BD5">
        <w:rPr>
          <w:rFonts w:ascii="Palatino Linotype" w:hAnsi="Palatino Linotype"/>
          <w:b/>
        </w:rPr>
        <w:t>XXXXX XXXXXXXX</w:t>
      </w:r>
      <w:r w:rsidRPr="00996807">
        <w:rPr>
          <w:rFonts w:ascii="Palatino Linotype" w:hAnsi="Palatino Linotype" w:cs="Arial"/>
          <w:b/>
        </w:rPr>
        <w:t>,</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sucesivo</w:t>
      </w:r>
      <w:r>
        <w:rPr>
          <w:rFonts w:ascii="Palatino Linotype" w:hAnsi="Palatino Linotype" w:cs="Arial"/>
          <w:b/>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RECURRENTE</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en</w:t>
      </w:r>
      <w:r>
        <w:rPr>
          <w:rFonts w:ascii="Palatino Linotype" w:hAnsi="Palatino Linotype"/>
        </w:rPr>
        <w:t xml:space="preserve"> </w:t>
      </w:r>
      <w:r w:rsidRPr="00E25F17">
        <w:rPr>
          <w:rFonts w:ascii="Palatino Linotype" w:hAnsi="Palatino Linotype"/>
        </w:rPr>
        <w:t>contra</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s </w:t>
      </w:r>
      <w:r w:rsidRPr="00E25F17">
        <w:rPr>
          <w:rFonts w:ascii="Palatino Linotype" w:hAnsi="Palatino Linotype"/>
        </w:rPr>
        <w:t>respuesta</w:t>
      </w:r>
      <w:r>
        <w:rPr>
          <w:rFonts w:ascii="Palatino Linotype" w:hAnsi="Palatino Linotype"/>
        </w:rPr>
        <w:t xml:space="preserve">s del </w:t>
      </w:r>
      <w:r w:rsidRPr="00E25F17">
        <w:rPr>
          <w:rFonts w:ascii="Palatino Linotype" w:hAnsi="Palatino Linotype"/>
          <w:b/>
          <w:bCs/>
        </w:rPr>
        <w:t>Ayuntamiento</w:t>
      </w:r>
      <w:r>
        <w:rPr>
          <w:rFonts w:ascii="Palatino Linotype" w:hAnsi="Palatino Linotype"/>
          <w:b/>
          <w:bCs/>
        </w:rPr>
        <w:t xml:space="preserve"> </w:t>
      </w:r>
      <w:r w:rsidRPr="00E25F17">
        <w:rPr>
          <w:rFonts w:ascii="Palatino Linotype" w:hAnsi="Palatino Linotype"/>
          <w:b/>
          <w:bCs/>
        </w:rPr>
        <w:t>de</w:t>
      </w:r>
      <w:r w:rsidR="00996807">
        <w:rPr>
          <w:rFonts w:ascii="Palatino Linotype" w:hAnsi="Palatino Linotype"/>
          <w:b/>
          <w:bCs/>
        </w:rPr>
        <w:t xml:space="preserve"> Zumpango</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en</w:t>
      </w:r>
      <w:r>
        <w:rPr>
          <w:rFonts w:ascii="Palatino Linotype" w:hAnsi="Palatino Linotype"/>
        </w:rPr>
        <w:t xml:space="preserve"> </w:t>
      </w:r>
      <w:r w:rsidRPr="00E25F17">
        <w:rPr>
          <w:rFonts w:ascii="Palatino Linotype" w:hAnsi="Palatino Linotype"/>
        </w:rPr>
        <w:t>lo</w:t>
      </w:r>
      <w:r>
        <w:rPr>
          <w:rFonts w:ascii="Palatino Linotype" w:hAnsi="Palatino Linotype"/>
        </w:rPr>
        <w:t xml:space="preserve"> </w:t>
      </w:r>
      <w:r w:rsidRPr="00E25F17">
        <w:rPr>
          <w:rFonts w:ascii="Palatino Linotype" w:hAnsi="Palatino Linotype"/>
        </w:rPr>
        <w:t>sucesivo</w:t>
      </w:r>
      <w:r>
        <w:rPr>
          <w:rFonts w:ascii="Palatino Linotype" w:hAnsi="Palatino Linotype"/>
        </w:rPr>
        <w:t xml:space="preserve"> </w:t>
      </w:r>
      <w:r w:rsidRPr="00E25F17">
        <w:rPr>
          <w:rFonts w:ascii="Palatino Linotype" w:hAnsi="Palatino Linotype"/>
          <w:b/>
        </w:rPr>
        <w:t>EL</w:t>
      </w:r>
      <w:r>
        <w:rPr>
          <w:rFonts w:ascii="Palatino Linotype" w:hAnsi="Palatino Linotype"/>
          <w:b/>
        </w:rPr>
        <w:t xml:space="preserve"> </w:t>
      </w:r>
      <w:r w:rsidRPr="00E25F17">
        <w:rPr>
          <w:rFonts w:ascii="Palatino Linotype" w:hAnsi="Palatino Linotype"/>
          <w:b/>
        </w:rPr>
        <w:t>SUJETO</w:t>
      </w:r>
      <w:r>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se</w:t>
      </w:r>
      <w:r>
        <w:rPr>
          <w:rFonts w:ascii="Palatino Linotype" w:hAnsi="Palatino Linotype"/>
        </w:rPr>
        <w:t xml:space="preserve"> </w:t>
      </w:r>
      <w:r w:rsidRPr="00E25F17">
        <w:rPr>
          <w:rFonts w:ascii="Palatino Linotype" w:hAnsi="Palatino Linotype"/>
        </w:rPr>
        <w:t>procede</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dictar</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presente</w:t>
      </w:r>
      <w:r>
        <w:rPr>
          <w:rFonts w:ascii="Palatino Linotype" w:hAnsi="Palatino Linotype"/>
        </w:rPr>
        <w:t xml:space="preserve"> </w:t>
      </w:r>
      <w:r w:rsidRPr="00E25F17">
        <w:rPr>
          <w:rFonts w:ascii="Palatino Linotype" w:hAnsi="Palatino Linotype"/>
        </w:rPr>
        <w:t>resolución</w:t>
      </w:r>
      <w:r>
        <w:rPr>
          <w:rFonts w:ascii="Palatino Linotype" w:hAnsi="Palatino Linotype"/>
        </w:rPr>
        <w:t xml:space="preserve"> </w:t>
      </w:r>
      <w:r w:rsidRPr="00E25F17">
        <w:rPr>
          <w:rFonts w:ascii="Palatino Linotype" w:hAnsi="Palatino Linotype"/>
        </w:rPr>
        <w:t>con</w:t>
      </w:r>
      <w:r>
        <w:rPr>
          <w:rFonts w:ascii="Palatino Linotype" w:hAnsi="Palatino Linotype"/>
        </w:rPr>
        <w:t xml:space="preserve"> </w:t>
      </w:r>
      <w:r w:rsidRPr="00E25F17">
        <w:rPr>
          <w:rFonts w:ascii="Palatino Linotype" w:hAnsi="Palatino Linotype"/>
        </w:rPr>
        <w:t>base</w:t>
      </w:r>
      <w:r>
        <w:rPr>
          <w:rFonts w:ascii="Palatino Linotype" w:hAnsi="Palatino Linotype"/>
        </w:rPr>
        <w:t xml:space="preserve"> </w:t>
      </w:r>
      <w:r w:rsidRPr="00E25F17">
        <w:rPr>
          <w:rFonts w:ascii="Palatino Linotype" w:hAnsi="Palatino Linotype"/>
        </w:rPr>
        <w:t>en</w:t>
      </w:r>
      <w:r>
        <w:rPr>
          <w:rFonts w:ascii="Palatino Linotype" w:hAnsi="Palatino Linotype"/>
        </w:rPr>
        <w:t xml:space="preserve"> </w:t>
      </w:r>
      <w:r w:rsidRPr="00E25F17">
        <w:rPr>
          <w:rFonts w:ascii="Palatino Linotype" w:hAnsi="Palatino Linotype"/>
        </w:rPr>
        <w:t>lo</w:t>
      </w:r>
      <w:r>
        <w:rPr>
          <w:rFonts w:ascii="Palatino Linotype" w:hAnsi="Palatino Linotype"/>
        </w:rPr>
        <w:t xml:space="preserve"> </w:t>
      </w:r>
      <w:r w:rsidRPr="00E25F17">
        <w:rPr>
          <w:rFonts w:ascii="Palatino Linotype" w:hAnsi="Palatino Linotype"/>
        </w:rPr>
        <w:t>siguiente:</w:t>
      </w:r>
      <w:r>
        <w:rPr>
          <w:rFonts w:ascii="Palatino Linotype" w:hAnsi="Palatino Linotype"/>
        </w:rPr>
        <w:t xml:space="preserve"> </w:t>
      </w:r>
    </w:p>
    <w:p w:rsidR="002D0C52" w:rsidRPr="00E25F17" w:rsidRDefault="002D0C52" w:rsidP="002D0C52">
      <w:pPr>
        <w:spacing w:before="100" w:beforeAutospacing="1" w:after="100" w:afterAutospacing="1" w:line="360" w:lineRule="auto"/>
        <w:jc w:val="center"/>
        <w:rPr>
          <w:rFonts w:ascii="Palatino Linotype" w:hAnsi="Palatino Linotype"/>
          <w:b/>
          <w:bCs/>
          <w:spacing w:val="60"/>
          <w:sz w:val="28"/>
        </w:rPr>
      </w:pPr>
      <w:r w:rsidRPr="00E25F17">
        <w:rPr>
          <w:rFonts w:ascii="Palatino Linotype" w:hAnsi="Palatino Linotype"/>
          <w:b/>
          <w:bCs/>
          <w:spacing w:val="60"/>
          <w:sz w:val="28"/>
        </w:rPr>
        <w:t>RESULTANDO</w:t>
      </w:r>
    </w:p>
    <w:p w:rsidR="002D0C52" w:rsidRPr="00307FD8" w:rsidRDefault="002D0C52" w:rsidP="00E73FFD">
      <w:pPr>
        <w:pStyle w:val="Prrafodelista"/>
        <w:numPr>
          <w:ilvl w:val="0"/>
          <w:numId w:val="3"/>
        </w:numPr>
        <w:spacing w:before="100" w:beforeAutospacing="1" w:after="100" w:afterAutospacing="1" w:line="360" w:lineRule="auto"/>
        <w:ind w:left="0" w:firstLine="0"/>
        <w:jc w:val="both"/>
        <w:rPr>
          <w:rFonts w:ascii="Palatino Linotype" w:hAnsi="Palatino Linotype" w:cs="Arial"/>
        </w:rPr>
      </w:pPr>
      <w:r w:rsidRPr="00E25F17">
        <w:rPr>
          <w:rFonts w:ascii="Palatino Linotype" w:hAnsi="Palatino Linotype"/>
        </w:rPr>
        <w:t>En</w:t>
      </w:r>
      <w:r>
        <w:rPr>
          <w:rFonts w:ascii="Palatino Linotype" w:hAnsi="Palatino Linotype"/>
        </w:rPr>
        <w:t xml:space="preserve"> </w:t>
      </w:r>
      <w:r w:rsidRPr="00E25F17">
        <w:rPr>
          <w:rFonts w:ascii="Palatino Linotype" w:hAnsi="Palatino Linotype" w:cs="Arial"/>
        </w:rPr>
        <w:t>fecha</w:t>
      </w:r>
      <w:r w:rsidR="00996807">
        <w:rPr>
          <w:rFonts w:ascii="Palatino Linotype" w:hAnsi="Palatino Linotype" w:cs="Arial"/>
        </w:rPr>
        <w:t xml:space="preserve"> cuatr</w:t>
      </w:r>
      <w:r>
        <w:rPr>
          <w:rFonts w:ascii="Palatino Linotype" w:hAnsi="Palatino Linotype" w:cs="Arial"/>
        </w:rPr>
        <w:t xml:space="preserve">o </w:t>
      </w:r>
      <w:r>
        <w:rPr>
          <w:rFonts w:ascii="Palatino Linotype" w:hAnsi="Palatino Linotype"/>
        </w:rPr>
        <w:t xml:space="preserve">de </w:t>
      </w:r>
      <w:r w:rsidR="00996807">
        <w:rPr>
          <w:rFonts w:ascii="Palatino Linotype" w:hAnsi="Palatino Linotype"/>
        </w:rPr>
        <w:t xml:space="preserve">marzo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dos</w:t>
      </w:r>
      <w:r>
        <w:rPr>
          <w:rFonts w:ascii="Palatino Linotype" w:hAnsi="Palatino Linotype"/>
        </w:rPr>
        <w:t xml:space="preserve"> </w:t>
      </w:r>
      <w:r w:rsidRPr="00E25F17">
        <w:rPr>
          <w:rFonts w:ascii="Palatino Linotype" w:hAnsi="Palatino Linotype"/>
        </w:rPr>
        <w:t>mil</w:t>
      </w:r>
      <w:r>
        <w:rPr>
          <w:rFonts w:ascii="Palatino Linotype" w:hAnsi="Palatino Linotype"/>
        </w:rPr>
        <w:t xml:space="preserve"> </w:t>
      </w:r>
      <w:r w:rsidR="00996807">
        <w:rPr>
          <w:rFonts w:ascii="Palatino Linotype" w:hAnsi="Palatino Linotype"/>
        </w:rPr>
        <w:t>veinte</w:t>
      </w:r>
      <w:r w:rsidRPr="00E25F17">
        <w:rPr>
          <w:rFonts w:ascii="Palatino Linotype" w:hAnsi="Palatino Linotype"/>
        </w:rPr>
        <w:t>,</w:t>
      </w:r>
      <w:r>
        <w:rPr>
          <w:rFonts w:ascii="Palatino Linotype" w:hAnsi="Palatino Linotype"/>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RECURRENTE</w:t>
      </w:r>
      <w:r>
        <w:rPr>
          <w:rFonts w:ascii="Palatino Linotype" w:hAnsi="Palatino Linotype"/>
        </w:rPr>
        <w:t xml:space="preserve"> </w:t>
      </w:r>
      <w:r w:rsidRPr="00E25F17">
        <w:rPr>
          <w:rFonts w:ascii="Palatino Linotype" w:hAnsi="Palatino Linotype"/>
        </w:rPr>
        <w:t>presentó,</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través</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cs="Arial"/>
        </w:rPr>
        <w:t>Sistema</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Acceso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Mexiquense,</w:t>
      </w:r>
      <w:r>
        <w:rPr>
          <w:rFonts w:ascii="Palatino Linotype" w:hAnsi="Palatino Linotype"/>
        </w:rPr>
        <w:t xml:space="preserve"> </w:t>
      </w:r>
      <w:r w:rsidRPr="00E25F17">
        <w:rPr>
          <w:rFonts w:ascii="Palatino Linotype" w:hAnsi="Palatino Linotype"/>
        </w:rPr>
        <w:t>en</w:t>
      </w:r>
      <w:r>
        <w:rPr>
          <w:rFonts w:ascii="Palatino Linotype" w:hAnsi="Palatino Linotype"/>
        </w:rPr>
        <w:t xml:space="preserve"> </w:t>
      </w:r>
      <w:r w:rsidRPr="00E25F17">
        <w:rPr>
          <w:rFonts w:ascii="Palatino Linotype" w:hAnsi="Palatino Linotype"/>
        </w:rPr>
        <w:t>lo</w:t>
      </w:r>
      <w:r>
        <w:rPr>
          <w:rFonts w:ascii="Palatino Linotype" w:hAnsi="Palatino Linotype"/>
        </w:rPr>
        <w:t xml:space="preserve"> </w:t>
      </w:r>
      <w:r w:rsidRPr="00E25F17">
        <w:rPr>
          <w:rFonts w:ascii="Palatino Linotype" w:hAnsi="Palatino Linotype"/>
        </w:rPr>
        <w:t>subsecuente</w:t>
      </w:r>
      <w:r>
        <w:rPr>
          <w:rFonts w:ascii="Palatino Linotype" w:hAnsi="Palatino Linotype"/>
        </w:rPr>
        <w:t xml:space="preserve"> </w:t>
      </w:r>
      <w:r w:rsidRPr="00E25F17">
        <w:rPr>
          <w:rFonts w:ascii="Palatino Linotype" w:hAnsi="Palatino Linotype"/>
          <w:b/>
        </w:rPr>
        <w:t>EL</w:t>
      </w:r>
      <w:r>
        <w:rPr>
          <w:rFonts w:ascii="Palatino Linotype" w:hAnsi="Palatino Linotype"/>
          <w:b/>
        </w:rPr>
        <w:t xml:space="preserve"> </w:t>
      </w:r>
      <w:r w:rsidRPr="00E25F17">
        <w:rPr>
          <w:rFonts w:ascii="Palatino Linotype" w:hAnsi="Palatino Linotype"/>
          <w:b/>
        </w:rPr>
        <w:t>SAIMEX</w:t>
      </w:r>
      <w:r>
        <w:rPr>
          <w:rFonts w:ascii="Palatino Linotype" w:hAnsi="Palatino Linotype"/>
        </w:rPr>
        <w:t xml:space="preserve"> </w:t>
      </w:r>
      <w:r w:rsidRPr="00E25F17">
        <w:rPr>
          <w:rFonts w:ascii="Palatino Linotype" w:hAnsi="Palatino Linotype"/>
        </w:rPr>
        <w:t>ante</w:t>
      </w:r>
      <w:r>
        <w:rPr>
          <w:rFonts w:ascii="Palatino Linotype" w:hAnsi="Palatino Linotype"/>
        </w:rPr>
        <w:t xml:space="preserve"> </w:t>
      </w:r>
      <w:r w:rsidRPr="00E25F17">
        <w:rPr>
          <w:rFonts w:ascii="Palatino Linotype" w:hAnsi="Palatino Linotype"/>
          <w:b/>
        </w:rPr>
        <w:t>EL</w:t>
      </w:r>
      <w:r>
        <w:rPr>
          <w:rFonts w:ascii="Palatino Linotype" w:hAnsi="Palatino Linotype"/>
          <w:b/>
        </w:rPr>
        <w:t xml:space="preserve"> </w:t>
      </w:r>
      <w:r w:rsidRPr="00E25F17">
        <w:rPr>
          <w:rFonts w:ascii="Palatino Linotype" w:hAnsi="Palatino Linotype"/>
          <w:b/>
        </w:rPr>
        <w:t>SUJETO</w:t>
      </w:r>
      <w:r>
        <w:rPr>
          <w:rFonts w:ascii="Palatino Linotype" w:hAnsi="Palatino Linotype"/>
          <w:b/>
        </w:rPr>
        <w:t xml:space="preserve"> </w:t>
      </w:r>
      <w:r w:rsidRPr="00E25F17">
        <w:rPr>
          <w:rFonts w:ascii="Palatino Linotype" w:hAnsi="Palatino Linotype"/>
          <w:b/>
        </w:rPr>
        <w:t>OBLIGADO</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s </w:t>
      </w:r>
      <w:r w:rsidRPr="00E25F17">
        <w:rPr>
          <w:rFonts w:ascii="Palatino Linotype" w:hAnsi="Palatino Linotype"/>
        </w:rPr>
        <w:t>solicitud</w:t>
      </w:r>
      <w:r>
        <w:rPr>
          <w:rFonts w:ascii="Palatino Linotype" w:hAnsi="Palatino Linotype"/>
        </w:rPr>
        <w:t xml:space="preserve">es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acceso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pública,</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s </w:t>
      </w:r>
      <w:r w:rsidRPr="00E25F17">
        <w:rPr>
          <w:rFonts w:ascii="Palatino Linotype" w:hAnsi="Palatino Linotype"/>
        </w:rPr>
        <w:t>que</w:t>
      </w:r>
      <w:r>
        <w:rPr>
          <w:rFonts w:ascii="Palatino Linotype" w:hAnsi="Palatino Linotype"/>
        </w:rPr>
        <w:t xml:space="preserve"> </w:t>
      </w:r>
      <w:r w:rsidRPr="00E25F17">
        <w:rPr>
          <w:rFonts w:ascii="Palatino Linotype" w:hAnsi="Palatino Linotype"/>
        </w:rPr>
        <w:t>se</w:t>
      </w:r>
      <w:r>
        <w:rPr>
          <w:rFonts w:ascii="Palatino Linotype" w:hAnsi="Palatino Linotype"/>
        </w:rPr>
        <w:t xml:space="preserve"> </w:t>
      </w:r>
      <w:r w:rsidRPr="00E25F17">
        <w:rPr>
          <w:rFonts w:ascii="Palatino Linotype" w:hAnsi="Palatino Linotype"/>
        </w:rPr>
        <w:t>le</w:t>
      </w:r>
      <w:r>
        <w:rPr>
          <w:rFonts w:ascii="Palatino Linotype" w:hAnsi="Palatino Linotype"/>
        </w:rPr>
        <w:t xml:space="preserve">s </w:t>
      </w:r>
      <w:r w:rsidRPr="00E25F17">
        <w:rPr>
          <w:rFonts w:ascii="Palatino Linotype" w:hAnsi="Palatino Linotype"/>
        </w:rPr>
        <w:t>asignó</w:t>
      </w:r>
      <w:r>
        <w:rPr>
          <w:rFonts w:ascii="Palatino Linotype" w:hAnsi="Palatino Linotype"/>
        </w:rPr>
        <w:t xml:space="preserve"> los </w:t>
      </w:r>
      <w:r w:rsidRPr="00E25F17">
        <w:rPr>
          <w:rFonts w:ascii="Palatino Linotype" w:hAnsi="Palatino Linotype"/>
        </w:rPr>
        <w:t>número</w:t>
      </w:r>
      <w:r>
        <w:rPr>
          <w:rFonts w:ascii="Palatino Linotype" w:hAnsi="Palatino Linotype"/>
        </w:rPr>
        <w:t xml:space="preserve">s </w:t>
      </w:r>
      <w:r w:rsidR="00996807" w:rsidRPr="00996807">
        <w:rPr>
          <w:rFonts w:ascii="Palatino Linotype" w:hAnsi="Palatino Linotype"/>
          <w:b/>
          <w:bCs/>
        </w:rPr>
        <w:t>00109/ZUMPANGO/IP/2020</w:t>
      </w:r>
      <w:r w:rsidR="00996807">
        <w:rPr>
          <w:rFonts w:ascii="Palatino Linotype" w:hAnsi="Palatino Linotype"/>
          <w:b/>
          <w:bCs/>
        </w:rPr>
        <w:t xml:space="preserve"> </w:t>
      </w:r>
      <w:r>
        <w:rPr>
          <w:rFonts w:ascii="Palatino Linotype" w:hAnsi="Palatino Linotype"/>
          <w:bCs/>
        </w:rPr>
        <w:t xml:space="preserve">y </w:t>
      </w:r>
      <w:r w:rsidR="00996807" w:rsidRPr="00996807">
        <w:rPr>
          <w:rFonts w:ascii="Palatino Linotype" w:hAnsi="Palatino Linotype"/>
          <w:b/>
          <w:bCs/>
        </w:rPr>
        <w:t>00110/ZUMPANGO/IP/2020</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mediante</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s </w:t>
      </w:r>
      <w:r w:rsidRPr="00E25F17">
        <w:rPr>
          <w:rFonts w:ascii="Palatino Linotype" w:hAnsi="Palatino Linotype"/>
        </w:rPr>
        <w:t>cual</w:t>
      </w:r>
      <w:r>
        <w:rPr>
          <w:rFonts w:ascii="Palatino Linotype" w:hAnsi="Palatino Linotype"/>
        </w:rPr>
        <w:t xml:space="preserve">es </w:t>
      </w:r>
      <w:r w:rsidRPr="00E25F17">
        <w:rPr>
          <w:rFonts w:ascii="Palatino Linotype" w:hAnsi="Palatino Linotype"/>
        </w:rPr>
        <w:t>requirió</w:t>
      </w:r>
      <w:r>
        <w:rPr>
          <w:rFonts w:ascii="Palatino Linotype" w:hAnsi="Palatino Linotype"/>
        </w:rPr>
        <w:t xml:space="preserve"> </w:t>
      </w:r>
      <w:r w:rsidRPr="00E25F17">
        <w:rPr>
          <w:rFonts w:ascii="Palatino Linotype" w:hAnsi="Palatino Linotype"/>
        </w:rPr>
        <w:t>vía</w:t>
      </w:r>
      <w:r>
        <w:rPr>
          <w:rFonts w:ascii="Palatino Linotype" w:hAnsi="Palatino Linotype"/>
        </w:rPr>
        <w:t xml:space="preserve"> </w:t>
      </w:r>
      <w:r w:rsidRPr="00E25F17">
        <w:rPr>
          <w:rFonts w:ascii="Palatino Linotype" w:hAnsi="Palatino Linotype"/>
          <w:b/>
        </w:rPr>
        <w:t>SAIMEX</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lo</w:t>
      </w:r>
      <w:r>
        <w:rPr>
          <w:rFonts w:ascii="Palatino Linotype" w:hAnsi="Palatino Linotype"/>
        </w:rPr>
        <w:t xml:space="preserve"> </w:t>
      </w:r>
      <w:r w:rsidRPr="00E25F17">
        <w:rPr>
          <w:rFonts w:ascii="Palatino Linotype" w:hAnsi="Palatino Linotype"/>
        </w:rPr>
        <w:t>siguiente:</w:t>
      </w:r>
    </w:p>
    <w:p w:rsidR="002D0C52" w:rsidRPr="00E25F17" w:rsidRDefault="00996807" w:rsidP="002D0C52">
      <w:pPr>
        <w:pStyle w:val="Prrafodelista"/>
        <w:tabs>
          <w:tab w:val="left" w:pos="709"/>
        </w:tabs>
        <w:spacing w:before="100" w:beforeAutospacing="1" w:after="100" w:afterAutospacing="1" w:line="360" w:lineRule="auto"/>
        <w:ind w:left="0"/>
        <w:jc w:val="both"/>
        <w:rPr>
          <w:rFonts w:ascii="Palatino Linotype" w:hAnsi="Palatino Linotype" w:cs="Arial"/>
        </w:rPr>
      </w:pPr>
      <w:r w:rsidRPr="00996807">
        <w:rPr>
          <w:rFonts w:ascii="Palatino Linotype" w:hAnsi="Palatino Linotype"/>
          <w:b/>
          <w:bCs/>
        </w:rPr>
        <w:t>00109/ZUMPANGO/IP/2020</w:t>
      </w:r>
    </w:p>
    <w:p w:rsidR="002D0C52" w:rsidRDefault="002D0C52" w:rsidP="002D0C52">
      <w:pPr>
        <w:spacing w:before="100" w:beforeAutospacing="1" w:after="100" w:afterAutospacing="1"/>
        <w:ind w:left="709" w:right="709"/>
        <w:jc w:val="both"/>
        <w:rPr>
          <w:rFonts w:ascii="Palatino Linotype" w:hAnsi="Palatino Linotype"/>
          <w:sz w:val="22"/>
          <w:szCs w:val="22"/>
        </w:rPr>
      </w:pPr>
      <w:r w:rsidRPr="00E25F17">
        <w:rPr>
          <w:rFonts w:ascii="Palatino Linotype" w:hAnsi="Palatino Linotype" w:cs="Arial"/>
          <w:i/>
          <w:sz w:val="22"/>
          <w:szCs w:val="22"/>
        </w:rPr>
        <w:t>“</w:t>
      </w:r>
      <w:r w:rsidR="00996807" w:rsidRPr="00996807">
        <w:rPr>
          <w:rFonts w:ascii="Palatino Linotype" w:hAnsi="Palatino Linotype" w:cs="Arial"/>
          <w:i/>
          <w:sz w:val="22"/>
          <w:szCs w:val="22"/>
        </w:rPr>
        <w:t>De Acuerdo al Artículo 4 de la Ley de Transparencia y Acceso a la Información Pública del Estado de México y Municipios; Solicito que Proporcionen la Siguiente Información: expedientes de FORTAMUNDF 2019.</w:t>
      </w:r>
      <w:r w:rsidRPr="00E25F17">
        <w:rPr>
          <w:rFonts w:ascii="Palatino Linotype" w:hAnsi="Palatino Linotype" w:cs="Arial"/>
          <w:i/>
          <w:sz w:val="22"/>
          <w:szCs w:val="22"/>
        </w:rPr>
        <w:t>”</w:t>
      </w:r>
      <w:r>
        <w:rPr>
          <w:rFonts w:ascii="Palatino Linotype" w:hAnsi="Palatino Linotype" w:cs="Arial"/>
          <w:i/>
          <w:sz w:val="22"/>
          <w:szCs w:val="22"/>
        </w:rPr>
        <w:t xml:space="preserve"> </w:t>
      </w:r>
      <w:r w:rsidRPr="00E25F17">
        <w:rPr>
          <w:rFonts w:ascii="Palatino Linotype" w:hAnsi="Palatino Linotype"/>
          <w:sz w:val="22"/>
          <w:szCs w:val="22"/>
        </w:rPr>
        <w:t>(Sic)</w:t>
      </w:r>
    </w:p>
    <w:p w:rsidR="002D0C52" w:rsidRPr="00E25F17" w:rsidRDefault="00996807" w:rsidP="002D0C52">
      <w:pPr>
        <w:pStyle w:val="Prrafodelista"/>
        <w:tabs>
          <w:tab w:val="left" w:pos="709"/>
        </w:tabs>
        <w:spacing w:before="100" w:beforeAutospacing="1" w:after="100" w:afterAutospacing="1" w:line="360" w:lineRule="auto"/>
        <w:ind w:left="0"/>
        <w:jc w:val="both"/>
        <w:rPr>
          <w:rFonts w:ascii="Palatino Linotype" w:hAnsi="Palatino Linotype" w:cs="Arial"/>
        </w:rPr>
      </w:pPr>
      <w:r w:rsidRPr="00996807">
        <w:rPr>
          <w:rFonts w:ascii="Palatino Linotype" w:hAnsi="Palatino Linotype"/>
          <w:b/>
          <w:bCs/>
        </w:rPr>
        <w:t>00110/ZUMPANGO/IP/2020</w:t>
      </w:r>
    </w:p>
    <w:p w:rsidR="002D0C52" w:rsidRDefault="002D0C52" w:rsidP="002D0C52">
      <w:pPr>
        <w:spacing w:before="100" w:beforeAutospacing="1" w:after="100" w:afterAutospacing="1"/>
        <w:ind w:left="709" w:right="709"/>
        <w:jc w:val="both"/>
        <w:rPr>
          <w:rFonts w:ascii="Palatino Linotype" w:hAnsi="Palatino Linotype"/>
          <w:sz w:val="22"/>
          <w:szCs w:val="22"/>
        </w:rPr>
      </w:pPr>
      <w:r w:rsidRPr="00E25F17">
        <w:rPr>
          <w:rFonts w:ascii="Palatino Linotype" w:hAnsi="Palatino Linotype" w:cs="Arial"/>
          <w:i/>
          <w:sz w:val="22"/>
          <w:szCs w:val="22"/>
        </w:rPr>
        <w:lastRenderedPageBreak/>
        <w:t>“</w:t>
      </w:r>
      <w:r w:rsidR="00996807" w:rsidRPr="00996807">
        <w:rPr>
          <w:rFonts w:ascii="Palatino Linotype" w:hAnsi="Palatino Linotype" w:cs="Arial"/>
          <w:i/>
          <w:sz w:val="22"/>
          <w:szCs w:val="22"/>
        </w:rPr>
        <w:t>De Acuerdo al Artículo 4 de la Ley de Transparencia y Acceso a la Información Pública del Estado de México y Municipios; Solicito que Proporcionen la Siguiente Información: expedientes de FORTASEG 2019</w:t>
      </w:r>
      <w:r w:rsidRPr="00E25F17">
        <w:rPr>
          <w:rFonts w:ascii="Palatino Linotype" w:hAnsi="Palatino Linotype" w:cs="Arial"/>
          <w:i/>
          <w:sz w:val="22"/>
          <w:szCs w:val="22"/>
        </w:rPr>
        <w:t>”</w:t>
      </w:r>
      <w:r>
        <w:rPr>
          <w:rFonts w:ascii="Palatino Linotype" w:hAnsi="Palatino Linotype" w:cs="Arial"/>
          <w:i/>
          <w:sz w:val="22"/>
          <w:szCs w:val="22"/>
        </w:rPr>
        <w:t xml:space="preserve"> </w:t>
      </w:r>
      <w:r w:rsidRPr="00E25F17">
        <w:rPr>
          <w:rFonts w:ascii="Palatino Linotype" w:hAnsi="Palatino Linotype"/>
          <w:sz w:val="22"/>
          <w:szCs w:val="22"/>
        </w:rPr>
        <w:t>(Sic)</w:t>
      </w:r>
    </w:p>
    <w:p w:rsidR="002D0C52" w:rsidRDefault="002D0C52" w:rsidP="002D0C52">
      <w:pPr>
        <w:spacing w:before="100" w:beforeAutospacing="1" w:after="100" w:afterAutospacing="1"/>
        <w:ind w:right="709"/>
        <w:jc w:val="both"/>
        <w:rPr>
          <w:rFonts w:ascii="Palatino Linotype" w:hAnsi="Palatino Linotype" w:cs="Arial"/>
          <w:sz w:val="22"/>
          <w:szCs w:val="22"/>
        </w:rPr>
      </w:pPr>
      <w:r w:rsidRPr="00604451">
        <w:rPr>
          <w:rFonts w:ascii="Palatino Linotype" w:hAnsi="Palatino Linotype" w:cs="Arial"/>
          <w:b/>
          <w:sz w:val="22"/>
          <w:szCs w:val="22"/>
        </w:rPr>
        <w:t>MODALIDAD DE ENTREGA</w:t>
      </w:r>
      <w:r>
        <w:rPr>
          <w:rFonts w:ascii="Palatino Linotype" w:hAnsi="Palatino Linotype" w:cs="Arial"/>
          <w:sz w:val="22"/>
          <w:szCs w:val="22"/>
        </w:rPr>
        <w:t xml:space="preserve">: Vía </w:t>
      </w:r>
      <w:r w:rsidRPr="00604451">
        <w:rPr>
          <w:rFonts w:ascii="Palatino Linotype" w:hAnsi="Palatino Linotype" w:cs="Arial"/>
          <w:b/>
          <w:sz w:val="22"/>
          <w:szCs w:val="22"/>
        </w:rPr>
        <w:t>SAIMEX</w:t>
      </w:r>
      <w:r>
        <w:rPr>
          <w:rFonts w:ascii="Palatino Linotype" w:hAnsi="Palatino Linotype" w:cs="Arial"/>
          <w:sz w:val="22"/>
          <w:szCs w:val="22"/>
        </w:rPr>
        <w:t xml:space="preserve"> </w:t>
      </w:r>
    </w:p>
    <w:p w:rsidR="00571106" w:rsidRDefault="00571106" w:rsidP="00E73FFD">
      <w:pPr>
        <w:pStyle w:val="Prrafodelista"/>
        <w:numPr>
          <w:ilvl w:val="0"/>
          <w:numId w:val="6"/>
        </w:numPr>
        <w:spacing w:before="240" w:after="240" w:line="360" w:lineRule="auto"/>
        <w:ind w:left="0" w:firstLine="0"/>
        <w:jc w:val="both"/>
        <w:rPr>
          <w:rFonts w:ascii="Palatino Linotype" w:hAnsi="Palatino Linotype" w:cs="Arial"/>
        </w:rPr>
      </w:pPr>
      <w:bookmarkStart w:id="1" w:name="_Ref516764469"/>
      <w:bookmarkStart w:id="2" w:name="_Ref531692384"/>
      <w:r>
        <w:rPr>
          <w:rFonts w:ascii="Palatino Linotype" w:hAnsi="Palatino Linotype" w:cs="Arial"/>
        </w:rPr>
        <w:t xml:space="preserve">Con base en el detalle de seguimiento del </w:t>
      </w:r>
      <w:r w:rsidRPr="00571106">
        <w:rPr>
          <w:rFonts w:ascii="Palatino Linotype" w:hAnsi="Palatino Linotype" w:cs="Arial"/>
          <w:b/>
        </w:rPr>
        <w:t>SAIMEX</w:t>
      </w:r>
      <w:r>
        <w:rPr>
          <w:rFonts w:ascii="Palatino Linotype" w:hAnsi="Palatino Linotype" w:cs="Arial"/>
        </w:rPr>
        <w:t xml:space="preserve">, se advierte que en fecha cinco de marzo de dos mil veinte, la Unidad de Transparencia del </w:t>
      </w:r>
      <w:r w:rsidRPr="00571106">
        <w:rPr>
          <w:rFonts w:ascii="Palatino Linotype" w:hAnsi="Palatino Linotype" w:cs="Arial"/>
          <w:b/>
        </w:rPr>
        <w:t>SUJETO OBLIGADO</w:t>
      </w:r>
      <w:r>
        <w:rPr>
          <w:rFonts w:ascii="Palatino Linotype" w:hAnsi="Palatino Linotype" w:cs="Arial"/>
        </w:rPr>
        <w:t xml:space="preserve"> turnó mediante requerimiento, el contenido de las solicitudes de información al Se</w:t>
      </w:r>
      <w:r w:rsidR="007560A9">
        <w:rPr>
          <w:rFonts w:ascii="Palatino Linotype" w:hAnsi="Palatino Linotype" w:cs="Arial"/>
        </w:rPr>
        <w:t>r</w:t>
      </w:r>
      <w:r>
        <w:rPr>
          <w:rFonts w:ascii="Palatino Linotype" w:hAnsi="Palatino Linotype" w:cs="Arial"/>
        </w:rPr>
        <w:t xml:space="preserve">vidor Público Habilitado competente, mismos que fueron respondidos los días </w:t>
      </w:r>
      <w:r w:rsidR="007560A9">
        <w:rPr>
          <w:rFonts w:ascii="Palatino Linotype" w:hAnsi="Palatino Linotype" w:cs="Arial"/>
        </w:rPr>
        <w:t xml:space="preserve">cinco, seis, dieciocho y diecinueve de marzo del año en curso, remitiendo los archivos electrónicos denominados </w:t>
      </w:r>
      <w:r w:rsidR="007560A9" w:rsidRPr="007560A9">
        <w:rPr>
          <w:rFonts w:ascii="Palatino Linotype" w:hAnsi="Palatino Linotype" w:cs="Arial"/>
          <w:b/>
          <w:i/>
        </w:rPr>
        <w:t>EXPEDIENTE FORTAMUNDF 2019.zip, FORTAMUNDF 2019.xlsx</w:t>
      </w:r>
      <w:r w:rsidR="007560A9" w:rsidRPr="007560A9">
        <w:rPr>
          <w:rFonts w:ascii="Palatino Linotype" w:hAnsi="Palatino Linotype" w:cs="Arial"/>
          <w:b/>
        </w:rPr>
        <w:t xml:space="preserve"> </w:t>
      </w:r>
      <w:r w:rsidR="007560A9" w:rsidRPr="007560A9">
        <w:rPr>
          <w:rFonts w:ascii="Palatino Linotype" w:hAnsi="Palatino Linotype" w:cs="Arial"/>
        </w:rPr>
        <w:t>y</w:t>
      </w:r>
      <w:r w:rsidR="007560A9" w:rsidRPr="007560A9">
        <w:rPr>
          <w:rFonts w:ascii="Palatino Linotype" w:hAnsi="Palatino Linotype" w:cs="Arial"/>
          <w:b/>
        </w:rPr>
        <w:t xml:space="preserve"> </w:t>
      </w:r>
      <w:r w:rsidR="007560A9" w:rsidRPr="007560A9">
        <w:rPr>
          <w:rFonts w:ascii="Palatino Linotype" w:hAnsi="Palatino Linotype" w:cs="Arial"/>
          <w:b/>
          <w:i/>
        </w:rPr>
        <w:t>1.- ASIGNACION DE RECURSOS GACETA 109.pdf</w:t>
      </w:r>
      <w:r w:rsidR="007560A9">
        <w:rPr>
          <w:rFonts w:ascii="Palatino Linotype" w:hAnsi="Palatino Linotype" w:cs="Arial"/>
        </w:rPr>
        <w:t xml:space="preserve">, tal y como se aprecia de las siguientes imágenes: </w:t>
      </w:r>
    </w:p>
    <w:p w:rsidR="007560A9" w:rsidRPr="007560A9" w:rsidRDefault="00947D56" w:rsidP="007560A9">
      <w:pPr>
        <w:pStyle w:val="Prrafodelista"/>
        <w:spacing w:before="240" w:after="240" w:line="360" w:lineRule="auto"/>
        <w:ind w:left="0"/>
        <w:jc w:val="both"/>
        <w:rPr>
          <w:rFonts w:ascii="Palatino Linotype" w:hAnsi="Palatino Linotype" w:cs="Arial"/>
          <w:i/>
        </w:rPr>
      </w:pPr>
      <w:r>
        <w:rPr>
          <w:noProof/>
          <w:lang w:eastAsia="es-MX"/>
        </w:rPr>
        <mc:AlternateContent>
          <mc:Choice Requires="wps">
            <w:drawing>
              <wp:anchor distT="0" distB="0" distL="114300" distR="114300" simplePos="0" relativeHeight="251669504" behindDoc="0" locked="0" layoutInCell="1" allowOverlap="1">
                <wp:simplePos x="0" y="0"/>
                <wp:positionH relativeFrom="column">
                  <wp:posOffset>291465</wp:posOffset>
                </wp:positionH>
                <wp:positionV relativeFrom="paragraph">
                  <wp:posOffset>1010285</wp:posOffset>
                </wp:positionV>
                <wp:extent cx="5048250" cy="352425"/>
                <wp:effectExtent l="9525" t="9525" r="9525" b="38100"/>
                <wp:wrapNone/>
                <wp:docPr id="6"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352425"/>
                        </a:xfrm>
                        <a:prstGeom prst="rect">
                          <a:avLst/>
                        </a:prstGeom>
                        <a:noFill/>
                        <a:ln w="19050">
                          <a:solidFill>
                            <a:srgbClr val="FF0000"/>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43192842" id="Rectángulo 25" o:spid="_x0000_s1026" style="position:absolute;margin-left:22.95pt;margin-top:79.55pt;width:397.5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" filled="f" strokecolor="red" strokeweight="1.5pt">
                <v:shadow on="t" opacity="22936f" origin=",.5" offset="0,.63889mm"/>
              </v:rect>
            </w:pict>
          </mc:Fallback>
        </mc:AlternateContent>
      </w:r>
      <w:r>
        <w:rPr>
          <w:noProof/>
          <w:lang w:eastAsia="es-MX"/>
        </w:rPr>
        <mc:AlternateContent>
          <mc:Choice Requires="wps">
            <w:drawing>
              <wp:anchor distT="0" distB="0" distL="114300" distR="114300" simplePos="0" relativeHeight="251668480" behindDoc="0" locked="0" layoutInCell="1" allowOverlap="1">
                <wp:simplePos x="0" y="0"/>
                <wp:positionH relativeFrom="column">
                  <wp:posOffset>24765</wp:posOffset>
                </wp:positionH>
                <wp:positionV relativeFrom="paragraph">
                  <wp:posOffset>48260</wp:posOffset>
                </wp:positionV>
                <wp:extent cx="1743075" cy="238125"/>
                <wp:effectExtent l="9525" t="9525" r="9525" b="38100"/>
                <wp:wrapNone/>
                <wp:docPr id="5"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238125"/>
                        </a:xfrm>
                        <a:prstGeom prst="rect">
                          <a:avLst/>
                        </a:prstGeom>
                        <a:noFill/>
                        <a:ln w="19050">
                          <a:solidFill>
                            <a:srgbClr val="FF0000"/>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92146C" id="Rectángulo 24" o:spid="_x0000_s1026" style="position:absolute;margin-left:1.95pt;margin-top:3.8pt;width:137.2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" filled="f" strokecolor="red" strokeweight="1.5pt">
                <v:shadow on="t" opacity="22936f" origin=",.5" offset="0,.63889mm"/>
              </v:rect>
            </w:pict>
          </mc:Fallback>
        </mc:AlternateContent>
      </w:r>
      <w:r w:rsidR="007560A9">
        <w:rPr>
          <w:noProof/>
          <w:lang w:eastAsia="es-MX"/>
        </w:rPr>
        <w:drawing>
          <wp:inline distT="0" distB="0" distL="0" distR="0">
            <wp:extent cx="5791835" cy="170497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04975"/>
                    </a:xfrm>
                    <a:prstGeom prst="rect">
                      <a:avLst/>
                    </a:prstGeom>
                  </pic:spPr>
                </pic:pic>
              </a:graphicData>
            </a:graphic>
          </wp:inline>
        </w:drawing>
      </w:r>
    </w:p>
    <w:p w:rsidR="007560A9" w:rsidRDefault="00947D56" w:rsidP="007560A9">
      <w:pPr>
        <w:pStyle w:val="Prrafodelista"/>
        <w:spacing w:before="240" w:after="240" w:line="360" w:lineRule="auto"/>
        <w:ind w:left="0"/>
        <w:jc w:val="both"/>
        <w:rPr>
          <w:rFonts w:ascii="Palatino Linotype" w:hAnsi="Palatino Linotype" w:cs="Arial"/>
        </w:rPr>
      </w:pPr>
      <w:r>
        <w:rPr>
          <w:noProof/>
          <w:lang w:eastAsia="es-MX"/>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341630</wp:posOffset>
                </wp:positionV>
                <wp:extent cx="4772025" cy="1057275"/>
                <wp:effectExtent l="10795" t="10160" r="17780" b="37465"/>
                <wp:wrapNone/>
                <wp:docPr id="4"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025" cy="1057275"/>
                        </a:xfrm>
                        <a:prstGeom prst="rect">
                          <a:avLst/>
                        </a:prstGeom>
                        <a:noFill/>
                        <a:ln w="19050">
                          <a:solidFill>
                            <a:srgbClr val="FF0000"/>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9C1FAE7" id="Rectángulo 26" o:spid="_x0000_s1026" style="position:absolute;margin-left:324.55pt;margin-top:26.9pt;width:375.75pt;height:83.2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" filled="f" strokecolor="red" strokeweight="1.5pt">
                <v:shadow on="t" opacity="22936f" origin=",.5" offset="0,.63889mm"/>
                <w10:wrap anchorx="margin"/>
              </v:rect>
            </w:pict>
          </mc:Fallback>
        </mc:AlternateContent>
      </w:r>
      <w:r w:rsidR="007560A9">
        <w:rPr>
          <w:noProof/>
          <w:lang w:eastAsia="es-MX"/>
        </w:rPr>
        <w:drawing>
          <wp:inline distT="0" distB="0" distL="0" distR="0">
            <wp:extent cx="5791835" cy="14478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447800"/>
                    </a:xfrm>
                    <a:prstGeom prst="rect">
                      <a:avLst/>
                    </a:prstGeom>
                  </pic:spPr>
                </pic:pic>
              </a:graphicData>
            </a:graphic>
          </wp:inline>
        </w:drawing>
      </w:r>
    </w:p>
    <w:p w:rsidR="007560A9" w:rsidRDefault="00947D56" w:rsidP="007560A9">
      <w:pPr>
        <w:pStyle w:val="Prrafodelista"/>
        <w:spacing w:before="240" w:after="240" w:line="360" w:lineRule="auto"/>
        <w:ind w:left="0"/>
        <w:jc w:val="both"/>
        <w:rPr>
          <w:rFonts w:ascii="Palatino Linotype" w:hAnsi="Palatino Linotype" w:cs="Arial"/>
        </w:rPr>
      </w:pPr>
      <w:r>
        <w:rPr>
          <w:noProof/>
          <w:lang w:eastAsia="es-MX"/>
        </w:rPr>
        <w:lastRenderedPageBreak/>
        <mc:AlternateContent>
          <mc:Choice Requires="wps">
            <w:drawing>
              <wp:anchor distT="0" distB="0" distL="114300" distR="114300" simplePos="0" relativeHeight="251666432" behindDoc="0" locked="0" layoutInCell="1" allowOverlap="1">
                <wp:simplePos x="0" y="0"/>
                <wp:positionH relativeFrom="column">
                  <wp:posOffset>358140</wp:posOffset>
                </wp:positionH>
                <wp:positionV relativeFrom="paragraph">
                  <wp:posOffset>1050925</wp:posOffset>
                </wp:positionV>
                <wp:extent cx="5010150" cy="323850"/>
                <wp:effectExtent l="9525" t="9525" r="9525" b="38100"/>
                <wp:wrapNone/>
                <wp:docPr id="3"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0" cy="323850"/>
                        </a:xfrm>
                        <a:prstGeom prst="rect">
                          <a:avLst/>
                        </a:prstGeom>
                        <a:noFill/>
                        <a:ln w="19050">
                          <a:solidFill>
                            <a:srgbClr val="FF0000"/>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742183" id="Rectángulo 22" o:spid="_x0000_s1026" style="position:absolute;margin-left:28.2pt;margin-top:82.75pt;width:394.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" filled="f" strokecolor="red" strokeweight="1.5pt">
                <v:shadow on="t" opacity="22936f" origin=",.5" offset="0,.63889mm"/>
              </v:rect>
            </w:pict>
          </mc:Fallback>
        </mc:AlternateContent>
      </w:r>
      <w:r>
        <w:rPr>
          <w:noProof/>
          <w:lang w:eastAsia="es-MX"/>
        </w:rPr>
        <mc:AlternateContent>
          <mc:Choice Requires="wps">
            <w:drawing>
              <wp:anchor distT="0" distB="0" distL="114300" distR="114300" simplePos="0" relativeHeight="251665408" behindDoc="0" locked="0" layoutInCell="1" allowOverlap="1">
                <wp:simplePos x="0" y="0"/>
                <wp:positionH relativeFrom="column">
                  <wp:posOffset>5715</wp:posOffset>
                </wp:positionH>
                <wp:positionV relativeFrom="paragraph">
                  <wp:posOffset>41275</wp:posOffset>
                </wp:positionV>
                <wp:extent cx="1828800" cy="266700"/>
                <wp:effectExtent l="9525" t="9525" r="9525" b="38100"/>
                <wp:wrapNone/>
                <wp:docPr id="2"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66700"/>
                        </a:xfrm>
                        <a:prstGeom prst="rect">
                          <a:avLst/>
                        </a:prstGeom>
                        <a:noFill/>
                        <a:ln w="19050">
                          <a:solidFill>
                            <a:srgbClr val="FF0000"/>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ACB1C2" id="Rectángulo 21" o:spid="_x0000_s1026" style="position:absolute;margin-left:.45pt;margin-top:3.25pt;width:2in;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" filled="f" strokecolor="red" strokeweight="1.5pt">
                <v:shadow on="t" opacity="22936f" origin=",.5" offset="0,.63889mm"/>
              </v:rect>
            </w:pict>
          </mc:Fallback>
        </mc:AlternateContent>
      </w:r>
      <w:r w:rsidR="007560A9">
        <w:rPr>
          <w:noProof/>
          <w:lang w:eastAsia="es-MX"/>
        </w:rPr>
        <w:drawing>
          <wp:inline distT="0" distB="0" distL="0" distR="0">
            <wp:extent cx="5791835" cy="1724025"/>
            <wp:effectExtent l="0" t="0" r="0"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724025"/>
                    </a:xfrm>
                    <a:prstGeom prst="rect">
                      <a:avLst/>
                    </a:prstGeom>
                  </pic:spPr>
                </pic:pic>
              </a:graphicData>
            </a:graphic>
          </wp:inline>
        </w:drawing>
      </w:r>
    </w:p>
    <w:p w:rsidR="007560A9" w:rsidRDefault="00947D56" w:rsidP="007560A9">
      <w:pPr>
        <w:pStyle w:val="Prrafodelista"/>
        <w:spacing w:before="240" w:after="240" w:line="360" w:lineRule="auto"/>
        <w:ind w:left="0"/>
        <w:jc w:val="both"/>
        <w:rPr>
          <w:rFonts w:ascii="Palatino Linotype" w:hAnsi="Palatino Linotype" w:cs="Arial"/>
        </w:rPr>
      </w:pPr>
      <w:r>
        <w:rPr>
          <w:noProof/>
          <w:lang w:eastAsia="es-MX"/>
        </w:rPr>
        <mc:AlternateContent>
          <mc:Choice Requires="wps">
            <w:drawing>
              <wp:anchor distT="0" distB="0" distL="114300" distR="114300" simplePos="0" relativeHeight="251667456" behindDoc="0" locked="0" layoutInCell="1" allowOverlap="1">
                <wp:simplePos x="0" y="0"/>
                <wp:positionH relativeFrom="column">
                  <wp:posOffset>1005840</wp:posOffset>
                </wp:positionH>
                <wp:positionV relativeFrom="paragraph">
                  <wp:posOffset>173355</wp:posOffset>
                </wp:positionV>
                <wp:extent cx="4105275" cy="1190625"/>
                <wp:effectExtent l="9525" t="15240" r="9525" b="41910"/>
                <wp:wrapNone/>
                <wp:docPr id="1"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5275" cy="1190625"/>
                        </a:xfrm>
                        <a:prstGeom prst="rect">
                          <a:avLst/>
                        </a:prstGeom>
                        <a:noFill/>
                        <a:ln w="19050">
                          <a:solidFill>
                            <a:srgbClr val="FF0000"/>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813527A" id="Rectángulo 23" o:spid="_x0000_s1026" style="position:absolute;margin-left:79.2pt;margin-top:13.65pt;width:323.25pt;height:9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" filled="f" strokecolor="red" strokeweight="1.5pt">
                <v:shadow on="t" opacity="22936f" origin=",.5" offset="0,.63889mm"/>
              </v:rect>
            </w:pict>
          </mc:Fallback>
        </mc:AlternateContent>
      </w:r>
      <w:r w:rsidR="007560A9">
        <w:rPr>
          <w:noProof/>
          <w:lang w:eastAsia="es-MX"/>
        </w:rPr>
        <w:drawing>
          <wp:inline distT="0" distB="0" distL="0" distR="0">
            <wp:extent cx="5791835" cy="139065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390650"/>
                    </a:xfrm>
                    <a:prstGeom prst="rect">
                      <a:avLst/>
                    </a:prstGeom>
                  </pic:spPr>
                </pic:pic>
              </a:graphicData>
            </a:graphic>
          </wp:inline>
        </w:drawing>
      </w:r>
    </w:p>
    <w:p w:rsidR="004B4FBA" w:rsidRDefault="004B4FBA" w:rsidP="007560A9">
      <w:pPr>
        <w:pStyle w:val="Prrafodelista"/>
        <w:spacing w:before="240" w:after="240" w:line="360" w:lineRule="auto"/>
        <w:ind w:left="0"/>
        <w:jc w:val="both"/>
        <w:rPr>
          <w:rFonts w:ascii="Palatino Linotype" w:hAnsi="Palatino Linotype" w:cs="Arial"/>
        </w:rPr>
      </w:pPr>
      <w:r w:rsidRPr="004B4FBA">
        <w:rPr>
          <w:rFonts w:ascii="Palatino Linotype" w:hAnsi="Palatino Linotype" w:cs="Arial"/>
        </w:rPr>
        <w:t>Al respecto, se omite en este apartado el contenido de</w:t>
      </w:r>
      <w:r>
        <w:rPr>
          <w:rFonts w:ascii="Palatino Linotype" w:hAnsi="Palatino Linotype" w:cs="Arial"/>
        </w:rPr>
        <w:t xml:space="preserve"> </w:t>
      </w:r>
      <w:r w:rsidRPr="004B4FBA">
        <w:rPr>
          <w:rFonts w:ascii="Palatino Linotype" w:hAnsi="Palatino Linotype" w:cs="Arial"/>
        </w:rPr>
        <w:t>l</w:t>
      </w:r>
      <w:r>
        <w:rPr>
          <w:rFonts w:ascii="Palatino Linotype" w:hAnsi="Palatino Linotype" w:cs="Arial"/>
        </w:rPr>
        <w:t>os</w:t>
      </w:r>
      <w:r w:rsidRPr="004B4FBA">
        <w:rPr>
          <w:rFonts w:ascii="Palatino Linotype" w:hAnsi="Palatino Linotype" w:cs="Arial"/>
        </w:rPr>
        <w:t xml:space="preserve"> archivo</w:t>
      </w:r>
      <w:r>
        <w:rPr>
          <w:rFonts w:ascii="Palatino Linotype" w:hAnsi="Palatino Linotype" w:cs="Arial"/>
        </w:rPr>
        <w:t>s</w:t>
      </w:r>
      <w:r w:rsidRPr="004B4FBA">
        <w:rPr>
          <w:rFonts w:ascii="Palatino Linotype" w:hAnsi="Palatino Linotype" w:cs="Arial"/>
        </w:rPr>
        <w:t xml:space="preserve"> electrónico</w:t>
      </w:r>
      <w:r>
        <w:rPr>
          <w:rFonts w:ascii="Palatino Linotype" w:hAnsi="Palatino Linotype" w:cs="Arial"/>
        </w:rPr>
        <w:t>s</w:t>
      </w:r>
      <w:r w:rsidRPr="004B4FBA">
        <w:rPr>
          <w:rFonts w:ascii="Palatino Linotype" w:hAnsi="Palatino Linotype" w:cs="Arial"/>
        </w:rPr>
        <w:t xml:space="preserve"> </w:t>
      </w:r>
      <w:r>
        <w:rPr>
          <w:rFonts w:ascii="Palatino Linotype" w:hAnsi="Palatino Linotype" w:cs="Arial"/>
        </w:rPr>
        <w:t>referidos con anterioridad</w:t>
      </w:r>
      <w:r w:rsidRPr="004B4FBA">
        <w:rPr>
          <w:rFonts w:ascii="Palatino Linotype" w:hAnsi="Palatino Linotype" w:cs="Arial"/>
        </w:rPr>
        <w:t xml:space="preserve">, por ser del conocimiento del </w:t>
      </w:r>
      <w:r w:rsidRPr="004B4FBA">
        <w:rPr>
          <w:rFonts w:ascii="Palatino Linotype" w:hAnsi="Palatino Linotype" w:cs="Arial"/>
          <w:b/>
        </w:rPr>
        <w:t>RECURRENTE</w:t>
      </w:r>
      <w:r w:rsidRPr="004B4FBA">
        <w:rPr>
          <w:rFonts w:ascii="Palatino Linotype" w:hAnsi="Palatino Linotype" w:cs="Arial"/>
        </w:rPr>
        <w:t>, al ser adjuntado</w:t>
      </w:r>
      <w:r>
        <w:rPr>
          <w:rFonts w:ascii="Palatino Linotype" w:hAnsi="Palatino Linotype" w:cs="Arial"/>
        </w:rPr>
        <w:t>s</w:t>
      </w:r>
      <w:r w:rsidRPr="004B4FBA">
        <w:rPr>
          <w:rFonts w:ascii="Palatino Linotype" w:hAnsi="Palatino Linotype" w:cs="Arial"/>
        </w:rPr>
        <w:t xml:space="preserve"> en la respuesta a la solicitud de</w:t>
      </w:r>
      <w:r>
        <w:rPr>
          <w:rFonts w:ascii="Palatino Linotype" w:hAnsi="Palatino Linotype" w:cs="Arial"/>
        </w:rPr>
        <w:t xml:space="preserve"> información número </w:t>
      </w:r>
      <w:r w:rsidRPr="004B4FBA">
        <w:rPr>
          <w:rFonts w:ascii="Palatino Linotype" w:hAnsi="Palatino Linotype" w:cs="Arial"/>
          <w:b/>
        </w:rPr>
        <w:t>00109/ZUMPANGO/IP/2020</w:t>
      </w:r>
      <w:r>
        <w:rPr>
          <w:rFonts w:ascii="Palatino Linotype" w:hAnsi="Palatino Linotype" w:cs="Arial"/>
        </w:rPr>
        <w:t xml:space="preserve">, </w:t>
      </w:r>
      <w:r w:rsidRPr="004B4FBA">
        <w:rPr>
          <w:rFonts w:ascii="Palatino Linotype" w:hAnsi="Palatino Linotype" w:cs="Arial"/>
        </w:rPr>
        <w:t>aunado que será</w:t>
      </w:r>
      <w:r>
        <w:rPr>
          <w:rFonts w:ascii="Palatino Linotype" w:hAnsi="Palatino Linotype" w:cs="Arial"/>
        </w:rPr>
        <w:t>n</w:t>
      </w:r>
      <w:r w:rsidRPr="004B4FBA">
        <w:rPr>
          <w:rFonts w:ascii="Palatino Linotype" w:hAnsi="Palatino Linotype" w:cs="Arial"/>
        </w:rPr>
        <w:t xml:space="preserve"> objeto de estudio en la presente resolución.</w:t>
      </w:r>
      <w:r>
        <w:rPr>
          <w:rFonts w:ascii="Palatino Linotype" w:hAnsi="Palatino Linotype" w:cs="Arial"/>
        </w:rPr>
        <w:t xml:space="preserve"> </w:t>
      </w:r>
    </w:p>
    <w:p w:rsidR="002D0C52" w:rsidRDefault="002D0C52" w:rsidP="00E73FFD">
      <w:pPr>
        <w:pStyle w:val="Prrafodelista"/>
        <w:numPr>
          <w:ilvl w:val="0"/>
          <w:numId w:val="6"/>
        </w:numPr>
        <w:spacing w:before="240" w:after="240" w:line="360" w:lineRule="auto"/>
        <w:ind w:left="0" w:firstLine="0"/>
        <w:jc w:val="both"/>
        <w:rPr>
          <w:rFonts w:ascii="Palatino Linotype" w:hAnsi="Palatino Linotype" w:cs="Arial"/>
        </w:rPr>
      </w:pP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cs="Arial"/>
        </w:rPr>
        <w:t>constancias</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integran</w:t>
      </w:r>
      <w:r>
        <w:rPr>
          <w:rFonts w:ascii="Palatino Linotype" w:hAnsi="Palatino Linotype" w:cs="Arial"/>
        </w:rPr>
        <w:t xml:space="preserve"> los </w:t>
      </w:r>
      <w:r w:rsidRPr="00E25F17">
        <w:rPr>
          <w:rFonts w:ascii="Palatino Linotype" w:hAnsi="Palatino Linotype" w:cs="Arial"/>
        </w:rPr>
        <w:t>expediente</w:t>
      </w:r>
      <w:r>
        <w:rPr>
          <w:rFonts w:ascii="Palatino Linotype" w:hAnsi="Palatino Linotype" w:cs="Arial"/>
        </w:rPr>
        <w:t xml:space="preserve">s </w:t>
      </w:r>
      <w:r w:rsidRPr="00E25F17">
        <w:rPr>
          <w:rFonts w:ascii="Palatino Linotype" w:hAnsi="Palatino Linotype" w:cs="Arial"/>
        </w:rPr>
        <w:t>electrónico</w:t>
      </w:r>
      <w:r>
        <w:rPr>
          <w:rFonts w:ascii="Palatino Linotype" w:hAnsi="Palatino Linotype" w:cs="Arial"/>
        </w:rPr>
        <w:t xml:space="preserve">s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b/>
        </w:rPr>
        <w:t>SAIMEX</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advierte</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en fechas </w:t>
      </w:r>
      <w:r w:rsidR="00767641">
        <w:rPr>
          <w:rFonts w:ascii="Palatino Linotype" w:hAnsi="Palatino Linotype" w:cs="Arial"/>
        </w:rPr>
        <w:t>seis</w:t>
      </w:r>
      <w:r>
        <w:rPr>
          <w:rFonts w:ascii="Palatino Linotype" w:hAnsi="Palatino Linotype" w:cs="Arial"/>
        </w:rPr>
        <w:t xml:space="preserve"> y d</w:t>
      </w:r>
      <w:r w:rsidR="00767641">
        <w:rPr>
          <w:rFonts w:ascii="Palatino Linotype" w:hAnsi="Palatino Linotype" w:cs="Arial"/>
        </w:rPr>
        <w:t>iecinueve</w:t>
      </w:r>
      <w:r>
        <w:rPr>
          <w:rFonts w:ascii="Palatino Linotype" w:hAnsi="Palatino Linotype" w:cs="Arial"/>
        </w:rPr>
        <w:t xml:space="preserve"> de </w:t>
      </w:r>
      <w:r w:rsidR="00767641">
        <w:rPr>
          <w:rFonts w:ascii="Palatino Linotype" w:hAnsi="Palatino Linotype" w:cs="Arial"/>
        </w:rPr>
        <w:t xml:space="preserve">marzo </w:t>
      </w:r>
      <w:r>
        <w:rPr>
          <w:rFonts w:ascii="Palatino Linotype" w:hAnsi="Palatino Linotype" w:cs="Arial"/>
        </w:rPr>
        <w:t xml:space="preserve">de dos mil </w:t>
      </w:r>
      <w:r w:rsidR="00767641">
        <w:rPr>
          <w:rFonts w:ascii="Palatino Linotype" w:hAnsi="Palatino Linotype" w:cs="Arial"/>
        </w:rPr>
        <w:t>veinte</w:t>
      </w:r>
      <w:r>
        <w:rPr>
          <w:rFonts w:ascii="Palatino Linotype" w:hAnsi="Palatino Linotype" w:cs="Arial"/>
        </w:rPr>
        <w:t xml:space="preserve">, el Responsable de la Unidad de Transparencia del </w:t>
      </w:r>
      <w:r w:rsidRPr="00604451">
        <w:rPr>
          <w:rFonts w:ascii="Palatino Linotype" w:hAnsi="Palatino Linotype" w:cs="Arial"/>
          <w:b/>
        </w:rPr>
        <w:t xml:space="preserve">SUJETO OBLIGADO </w:t>
      </w:r>
      <w:r>
        <w:rPr>
          <w:rFonts w:ascii="Palatino Linotype" w:hAnsi="Palatino Linotype" w:cs="Arial"/>
        </w:rPr>
        <w:t xml:space="preserve">dio respuesta a las solicitudes de mérito, en los siguientes términos: </w:t>
      </w:r>
    </w:p>
    <w:p w:rsidR="002D0C52" w:rsidRPr="00E25F17" w:rsidRDefault="00767641" w:rsidP="002D0C52">
      <w:pPr>
        <w:pStyle w:val="Prrafodelista"/>
        <w:tabs>
          <w:tab w:val="left" w:pos="709"/>
        </w:tabs>
        <w:spacing w:before="100" w:beforeAutospacing="1" w:after="100" w:afterAutospacing="1" w:line="360" w:lineRule="auto"/>
        <w:ind w:left="0"/>
        <w:jc w:val="both"/>
        <w:rPr>
          <w:rFonts w:ascii="Palatino Linotype" w:hAnsi="Palatino Linotype" w:cs="Arial"/>
        </w:rPr>
      </w:pPr>
      <w:r w:rsidRPr="00767641">
        <w:rPr>
          <w:rFonts w:ascii="Palatino Linotype" w:hAnsi="Palatino Linotype"/>
          <w:b/>
          <w:bCs/>
        </w:rPr>
        <w:t>00109/ZUMPANGO/IP/2020</w:t>
      </w:r>
      <w:r w:rsidR="002D0C52">
        <w:rPr>
          <w:rFonts w:ascii="Palatino Linotype" w:hAnsi="Palatino Linotype"/>
          <w:b/>
          <w:bCs/>
        </w:rPr>
        <w:t xml:space="preserve"> </w:t>
      </w:r>
    </w:p>
    <w:p w:rsidR="00767641" w:rsidRPr="00767641" w:rsidRDefault="002D0C52" w:rsidP="00767641">
      <w:pPr>
        <w:pStyle w:val="Prrafodelista"/>
        <w:spacing w:before="100" w:beforeAutospacing="1" w:after="100" w:afterAutospacing="1"/>
        <w:ind w:left="851" w:right="899"/>
        <w:jc w:val="both"/>
        <w:rPr>
          <w:rFonts w:ascii="Palatino Linotype" w:hAnsi="Palatino Linotype" w:cs="Arial"/>
          <w:i/>
          <w:sz w:val="22"/>
          <w:szCs w:val="22"/>
        </w:rPr>
      </w:pPr>
      <w:r w:rsidRPr="009F37D4">
        <w:rPr>
          <w:rFonts w:ascii="Palatino Linotype" w:hAnsi="Palatino Linotype" w:cs="Arial"/>
          <w:i/>
          <w:sz w:val="22"/>
          <w:szCs w:val="22"/>
        </w:rPr>
        <w:t>“</w:t>
      </w:r>
      <w:r w:rsidR="00767641" w:rsidRPr="00767641">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D0C52" w:rsidRPr="009F37D4" w:rsidRDefault="00767641" w:rsidP="00767641">
      <w:pPr>
        <w:pStyle w:val="Prrafodelista"/>
        <w:spacing w:before="100" w:beforeAutospacing="1" w:after="100" w:afterAutospacing="1"/>
        <w:ind w:left="851" w:right="899"/>
        <w:jc w:val="both"/>
        <w:rPr>
          <w:rFonts w:ascii="Palatino Linotype" w:hAnsi="Palatino Linotype"/>
          <w:sz w:val="22"/>
          <w:szCs w:val="22"/>
        </w:rPr>
      </w:pPr>
      <w:r w:rsidRPr="00767641">
        <w:rPr>
          <w:rFonts w:ascii="Palatino Linotype" w:hAnsi="Palatino Linotype" w:cs="Arial"/>
          <w:i/>
          <w:sz w:val="22"/>
          <w:szCs w:val="22"/>
        </w:rPr>
        <w:t>Se anexa archivo con los conceptos de Fortamundf 2019</w:t>
      </w:r>
      <w:r w:rsidR="002D0C52" w:rsidRPr="009F37D4">
        <w:rPr>
          <w:rFonts w:ascii="Palatino Linotype" w:hAnsi="Palatino Linotype" w:cs="Arial"/>
          <w:i/>
          <w:sz w:val="22"/>
          <w:szCs w:val="22"/>
        </w:rPr>
        <w:t xml:space="preserve">” </w:t>
      </w:r>
      <w:r w:rsidR="002D0C52" w:rsidRPr="009F37D4">
        <w:rPr>
          <w:rFonts w:ascii="Palatino Linotype" w:hAnsi="Palatino Linotype"/>
          <w:sz w:val="22"/>
          <w:szCs w:val="22"/>
        </w:rPr>
        <w:t>(Sic)</w:t>
      </w:r>
    </w:p>
    <w:p w:rsidR="00573FB8" w:rsidRPr="0049438E" w:rsidRDefault="00573FB8" w:rsidP="00573FB8">
      <w:pPr>
        <w:pStyle w:val="Prrafodelista"/>
        <w:tabs>
          <w:tab w:val="left" w:pos="851"/>
        </w:tabs>
        <w:spacing w:before="100" w:beforeAutospacing="1" w:after="100" w:afterAutospacing="1" w:line="360" w:lineRule="auto"/>
        <w:ind w:left="0"/>
        <w:jc w:val="both"/>
        <w:rPr>
          <w:rFonts w:ascii="Palatino Linotype" w:hAnsi="Palatino Linotype"/>
          <w:bCs/>
        </w:rPr>
      </w:pPr>
      <w:r w:rsidRPr="0049438E">
        <w:rPr>
          <w:rFonts w:ascii="Palatino Linotype" w:hAnsi="Palatino Linotype"/>
          <w:bCs/>
        </w:rPr>
        <w:t xml:space="preserve">Advirtiendo de dicha respuesta, que </w:t>
      </w:r>
      <w:r w:rsidRPr="0049438E">
        <w:rPr>
          <w:rFonts w:ascii="Palatino Linotype" w:hAnsi="Palatino Linotype"/>
          <w:b/>
          <w:bCs/>
        </w:rPr>
        <w:t>EL SUJETO OBLIGADO</w:t>
      </w:r>
      <w:r w:rsidRPr="0049438E">
        <w:rPr>
          <w:rFonts w:ascii="Palatino Linotype" w:hAnsi="Palatino Linotype"/>
          <w:bCs/>
        </w:rPr>
        <w:t xml:space="preserve"> acompañó los archivos electrónicos denominados </w:t>
      </w:r>
      <w:r w:rsidRPr="0049438E">
        <w:rPr>
          <w:rFonts w:ascii="Palatino Linotype" w:hAnsi="Palatino Linotype"/>
          <w:bCs/>
          <w:i/>
        </w:rPr>
        <w:t>FORTAMUNDF 2019.xlsx y 1.- ASIGNACION DE RECURSOS GACETA 109.pdf</w:t>
      </w:r>
      <w:r w:rsidRPr="0049438E">
        <w:rPr>
          <w:rFonts w:ascii="Palatino Linotype" w:hAnsi="Palatino Linotype"/>
          <w:bCs/>
        </w:rPr>
        <w:t>, los cuales se omiten su inserción por ser del conocimiento de las partes, aunado a que será materia de análisis en el considerando correspondiente.</w:t>
      </w:r>
    </w:p>
    <w:p w:rsidR="002D0C52" w:rsidRPr="00E25F17" w:rsidRDefault="00767641" w:rsidP="002D0C52">
      <w:pPr>
        <w:pStyle w:val="Prrafodelista"/>
        <w:tabs>
          <w:tab w:val="left" w:pos="709"/>
        </w:tabs>
        <w:spacing w:before="100" w:beforeAutospacing="1" w:after="100" w:afterAutospacing="1" w:line="360" w:lineRule="auto"/>
        <w:ind w:left="0"/>
        <w:jc w:val="both"/>
        <w:rPr>
          <w:rFonts w:ascii="Palatino Linotype" w:hAnsi="Palatino Linotype" w:cs="Arial"/>
        </w:rPr>
      </w:pPr>
      <w:r w:rsidRPr="00996807">
        <w:rPr>
          <w:rFonts w:ascii="Palatino Linotype" w:hAnsi="Palatino Linotype"/>
          <w:b/>
          <w:bCs/>
        </w:rPr>
        <w:t>00110/ZUMPANGO/IP/2020</w:t>
      </w:r>
    </w:p>
    <w:p w:rsidR="00767641" w:rsidRPr="00767641" w:rsidRDefault="002D0C52" w:rsidP="00767641">
      <w:pPr>
        <w:pStyle w:val="Prrafodelista"/>
        <w:spacing w:before="100" w:beforeAutospacing="1" w:after="100" w:afterAutospacing="1"/>
        <w:ind w:left="851" w:right="899"/>
        <w:jc w:val="both"/>
        <w:rPr>
          <w:rFonts w:ascii="Palatino Linotype" w:hAnsi="Palatino Linotype" w:cs="Arial"/>
          <w:i/>
          <w:sz w:val="22"/>
          <w:szCs w:val="22"/>
        </w:rPr>
      </w:pPr>
      <w:r w:rsidRPr="009F37D4">
        <w:rPr>
          <w:rFonts w:ascii="Palatino Linotype" w:hAnsi="Palatino Linotype" w:cs="Arial"/>
          <w:i/>
          <w:sz w:val="22"/>
          <w:szCs w:val="22"/>
        </w:rPr>
        <w:t>“</w:t>
      </w:r>
      <w:r w:rsidR="00767641" w:rsidRPr="00767641">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D0C52" w:rsidRPr="009F37D4" w:rsidRDefault="00767641" w:rsidP="00767641">
      <w:pPr>
        <w:pStyle w:val="Prrafodelista"/>
        <w:spacing w:before="100" w:beforeAutospacing="1" w:after="100" w:afterAutospacing="1"/>
        <w:ind w:left="851" w:right="899"/>
        <w:jc w:val="both"/>
        <w:rPr>
          <w:rFonts w:ascii="Palatino Linotype" w:hAnsi="Palatino Linotype"/>
          <w:sz w:val="22"/>
          <w:szCs w:val="22"/>
        </w:rPr>
      </w:pPr>
      <w:r w:rsidRPr="00767641">
        <w:rPr>
          <w:rFonts w:ascii="Palatino Linotype" w:hAnsi="Palatino Linotype" w:cs="Arial"/>
          <w:i/>
          <w:sz w:val="22"/>
          <w:szCs w:val="22"/>
        </w:rPr>
        <w:t>en atención a su solicitud se deja a su disposición las siguientes direcciones electrónicas para su consulta en las cuales encontrara la información que solicita https://www.gob.mx/sesnsp/acciones-y-programas/programa-de-fortalecimiento-para-la-seguridad-fortaseg-2019?state=published https://www.gob.mx/sesnsp/acciones-y-programas/programa-de-fortalecimiento-para-la-seguridad-fortaseg https://www.gob.mx/sesnsp/documentos/anexos-de-los-convenios-del-fortaseg-2019-del-estado-de-mexico http://dof.gob.mx/nota_detalle.php?codigo=5550497&amp;fecha=15/02/2019</w:t>
      </w:r>
      <w:r w:rsidR="002D0C52" w:rsidRPr="009F37D4">
        <w:rPr>
          <w:rFonts w:ascii="Palatino Linotype" w:hAnsi="Palatino Linotype" w:cs="Arial"/>
          <w:i/>
          <w:sz w:val="22"/>
          <w:szCs w:val="22"/>
        </w:rPr>
        <w:t xml:space="preserve">” </w:t>
      </w:r>
      <w:r w:rsidR="002D0C52" w:rsidRPr="009F37D4">
        <w:rPr>
          <w:rFonts w:ascii="Palatino Linotype" w:hAnsi="Palatino Linotype"/>
          <w:sz w:val="22"/>
          <w:szCs w:val="22"/>
        </w:rPr>
        <w:t>(Sic)</w:t>
      </w:r>
    </w:p>
    <w:p w:rsidR="002D0C52" w:rsidRDefault="002D0C52" w:rsidP="00E73FFD">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3" w:name="_Ref507070922"/>
      <w:bookmarkEnd w:id="1"/>
      <w:bookmarkEnd w:id="2"/>
      <w:r w:rsidRPr="00E25F17">
        <w:rPr>
          <w:rFonts w:ascii="Palatino Linotype" w:hAnsi="Palatino Linotype"/>
        </w:rPr>
        <w:t>Inconforme</w:t>
      </w:r>
      <w:r>
        <w:rPr>
          <w:rFonts w:ascii="Palatino Linotype" w:hAnsi="Palatino Linotype"/>
        </w:rPr>
        <w:t xml:space="preserve"> </w:t>
      </w:r>
      <w:r w:rsidRPr="00E25F17">
        <w:rPr>
          <w:rFonts w:ascii="Palatino Linotype" w:hAnsi="Palatino Linotype"/>
        </w:rPr>
        <w:t>con</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s </w:t>
      </w:r>
      <w:r w:rsidRPr="00E25F17">
        <w:rPr>
          <w:rFonts w:ascii="Palatino Linotype" w:hAnsi="Palatino Linotype"/>
        </w:rPr>
        <w:t>respuesta</w:t>
      </w:r>
      <w:r>
        <w:rPr>
          <w:rFonts w:ascii="Palatino Linotype" w:hAnsi="Palatino Linotype"/>
        </w:rPr>
        <w:t xml:space="preserve">s, </w:t>
      </w:r>
      <w:r w:rsidRPr="004125E8">
        <w:rPr>
          <w:rFonts w:ascii="Palatino Linotype" w:hAnsi="Palatino Linotype"/>
        </w:rPr>
        <w:t xml:space="preserve">en fecha </w:t>
      </w:r>
      <w:r w:rsidR="00573FB8">
        <w:rPr>
          <w:rFonts w:ascii="Palatino Linotype" w:hAnsi="Palatino Linotype"/>
        </w:rPr>
        <w:t xml:space="preserve">treinta y uno </w:t>
      </w:r>
      <w:r w:rsidRPr="004125E8">
        <w:rPr>
          <w:rFonts w:ascii="Palatino Linotype" w:hAnsi="Palatino Linotype"/>
        </w:rPr>
        <w:t xml:space="preserve">de </w:t>
      </w:r>
      <w:r w:rsidR="00573FB8">
        <w:rPr>
          <w:rFonts w:ascii="Palatino Linotype" w:hAnsi="Palatino Linotype"/>
        </w:rPr>
        <w:t xml:space="preserve">marzo </w:t>
      </w:r>
      <w:r w:rsidRPr="004125E8">
        <w:rPr>
          <w:rFonts w:ascii="Palatino Linotype" w:hAnsi="Palatino Linotype"/>
        </w:rPr>
        <w:t xml:space="preserve">de dos mil </w:t>
      </w:r>
      <w:r>
        <w:rPr>
          <w:rFonts w:ascii="Palatino Linotype" w:hAnsi="Palatino Linotype"/>
        </w:rPr>
        <w:t>veinte</w:t>
      </w:r>
      <w:r w:rsidRPr="004125E8">
        <w:rPr>
          <w:rFonts w:ascii="Palatino Linotype" w:hAnsi="Palatino Linotype"/>
        </w:rPr>
        <w:t xml:space="preserve">, </w:t>
      </w:r>
      <w:r w:rsidRPr="004125E8">
        <w:rPr>
          <w:rFonts w:ascii="Palatino Linotype" w:hAnsi="Palatino Linotype" w:cs="Arial"/>
          <w:b/>
        </w:rPr>
        <w:t>EL RECURRENTE</w:t>
      </w:r>
      <w:r w:rsidRPr="004125E8">
        <w:rPr>
          <w:rFonts w:ascii="Palatino Linotype" w:hAnsi="Palatino Linotype"/>
        </w:rPr>
        <w:t>, a través del</w:t>
      </w:r>
      <w:r w:rsidRPr="004125E8">
        <w:rPr>
          <w:rFonts w:ascii="Palatino Linotype" w:hAnsi="Palatino Linotype"/>
          <w:b/>
        </w:rPr>
        <w:t xml:space="preserve"> SAIMEX, </w:t>
      </w:r>
      <w:r w:rsidRPr="004125E8">
        <w:rPr>
          <w:rFonts w:ascii="Palatino Linotype" w:hAnsi="Palatino Linotype"/>
        </w:rPr>
        <w:t xml:space="preserve">interpuso los recursos de revisión objeto del </w:t>
      </w:r>
      <w:r w:rsidRPr="004125E8">
        <w:rPr>
          <w:rFonts w:ascii="Palatino Linotype" w:hAnsi="Palatino Linotype" w:cs="Arial"/>
        </w:rPr>
        <w:t>presente</w:t>
      </w:r>
      <w:r w:rsidRPr="004125E8">
        <w:rPr>
          <w:rFonts w:ascii="Palatino Linotype" w:hAnsi="Palatino Linotype"/>
        </w:rPr>
        <w:t xml:space="preserve"> estudio, a los que se les asignaron los </w:t>
      </w:r>
      <w:r w:rsidRPr="004125E8">
        <w:rPr>
          <w:rFonts w:ascii="Palatino Linotype" w:hAnsi="Palatino Linotype" w:cs="Arial"/>
        </w:rPr>
        <w:t>números al rubro citad</w:t>
      </w:r>
      <w:r w:rsidR="00573FB8">
        <w:rPr>
          <w:rFonts w:ascii="Palatino Linotype" w:hAnsi="Palatino Linotype" w:cs="Arial"/>
        </w:rPr>
        <w:t>os, en los que señaló como acto impugnado</w:t>
      </w:r>
      <w:r w:rsidRPr="004125E8">
        <w:rPr>
          <w:rFonts w:ascii="Palatino Linotype" w:hAnsi="Palatino Linotype" w:cs="Arial"/>
        </w:rPr>
        <w:t>, lo siguiente:</w:t>
      </w:r>
      <w:bookmarkEnd w:id="3"/>
    </w:p>
    <w:p w:rsidR="002D0C52" w:rsidRPr="00E25F17" w:rsidRDefault="002D0C52" w:rsidP="002D0C52">
      <w:pPr>
        <w:spacing w:before="100" w:beforeAutospacing="1" w:after="100" w:afterAutospacing="1"/>
        <w:ind w:left="709" w:right="709"/>
        <w:jc w:val="both"/>
        <w:rPr>
          <w:rFonts w:ascii="Palatino Linotype" w:hAnsi="Palatino Linotype" w:cs="Arial"/>
          <w:sz w:val="22"/>
          <w:szCs w:val="22"/>
          <w:lang w:eastAsia="es-MX"/>
        </w:rPr>
      </w:pPr>
      <w:r w:rsidRPr="00E25F17">
        <w:rPr>
          <w:rFonts w:ascii="Palatino Linotype" w:hAnsi="Palatino Linotype" w:cs="Arial"/>
          <w:i/>
          <w:sz w:val="22"/>
          <w:szCs w:val="22"/>
          <w:lang w:eastAsia="es-MX"/>
        </w:rPr>
        <w:t>“</w:t>
      </w:r>
      <w:r w:rsidR="00573FB8" w:rsidRPr="00573FB8">
        <w:rPr>
          <w:rFonts w:ascii="Palatino Linotype" w:hAnsi="Palatino Linotype" w:cs="Arial"/>
          <w:i/>
          <w:sz w:val="22"/>
          <w:szCs w:val="22"/>
        </w:rPr>
        <w:t>Falta información</w:t>
      </w:r>
      <w:r w:rsidRPr="00E25F17">
        <w:rPr>
          <w:rFonts w:ascii="Palatino Linotype" w:hAnsi="Palatino Linotype" w:cs="Arial"/>
          <w:i/>
          <w:sz w:val="22"/>
          <w:szCs w:val="22"/>
          <w:lang w:eastAsia="es-MX"/>
        </w:rPr>
        <w:t>”</w:t>
      </w:r>
      <w:r>
        <w:rPr>
          <w:rFonts w:ascii="Palatino Linotype" w:hAnsi="Palatino Linotype" w:cs="Arial"/>
          <w:i/>
          <w:sz w:val="22"/>
          <w:szCs w:val="22"/>
          <w:lang w:eastAsia="es-MX"/>
        </w:rPr>
        <w:t xml:space="preserve"> </w:t>
      </w:r>
      <w:r w:rsidRPr="00E25F17">
        <w:rPr>
          <w:rFonts w:ascii="Palatino Linotype" w:hAnsi="Palatino Linotype" w:cs="Arial"/>
          <w:sz w:val="22"/>
          <w:szCs w:val="22"/>
          <w:lang w:eastAsia="es-MX"/>
        </w:rPr>
        <w:t>(Sic)</w:t>
      </w:r>
    </w:p>
    <w:p w:rsidR="002D0C52" w:rsidRDefault="002D0C52" w:rsidP="002D0C52">
      <w:pPr>
        <w:pStyle w:val="Prrafodelista"/>
        <w:spacing w:before="100" w:beforeAutospacing="1" w:after="100" w:afterAutospacing="1" w:line="360" w:lineRule="auto"/>
        <w:ind w:left="0"/>
        <w:jc w:val="both"/>
        <w:rPr>
          <w:rFonts w:ascii="Palatino Linotype" w:hAnsi="Palatino Linotype"/>
        </w:rPr>
      </w:pPr>
      <w:r w:rsidRPr="00E25F17">
        <w:rPr>
          <w:rFonts w:ascii="Palatino Linotype" w:hAnsi="Palatino Linotype" w:cs="Arial"/>
        </w:rPr>
        <w:t>Asimismo</w:t>
      </w:r>
      <w:r w:rsidRPr="00E25F17">
        <w:rPr>
          <w:rFonts w:ascii="Palatino Linotype" w:hAnsi="Palatino Linotype"/>
        </w:rPr>
        <w:t>,</w:t>
      </w:r>
      <w:r>
        <w:rPr>
          <w:rFonts w:ascii="Palatino Linotype" w:hAnsi="Palatino Linotype"/>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RECURRENTE</w:t>
      </w:r>
      <w:r>
        <w:rPr>
          <w:rFonts w:ascii="Palatino Linotype" w:hAnsi="Palatino Linotype" w:cs="Arial"/>
          <w:b/>
        </w:rPr>
        <w:t xml:space="preserve"> </w:t>
      </w:r>
      <w:r w:rsidRPr="00E25F17">
        <w:rPr>
          <w:rFonts w:ascii="Palatino Linotype" w:hAnsi="Palatino Linotype"/>
        </w:rPr>
        <w:t>indicó</w:t>
      </w:r>
      <w:r>
        <w:rPr>
          <w:rFonts w:ascii="Palatino Linotype" w:hAnsi="Palatino Linotype"/>
        </w:rPr>
        <w:t xml:space="preserve"> </w:t>
      </w:r>
      <w:r w:rsidRPr="00E25F17">
        <w:rPr>
          <w:rFonts w:ascii="Palatino Linotype" w:hAnsi="Palatino Linotype"/>
        </w:rPr>
        <w:t>como</w:t>
      </w:r>
      <w:r>
        <w:rPr>
          <w:rFonts w:ascii="Palatino Linotype" w:hAnsi="Palatino Linotype"/>
        </w:rPr>
        <w:t xml:space="preserve"> </w:t>
      </w:r>
      <w:r w:rsidRPr="00E25F17">
        <w:rPr>
          <w:rFonts w:ascii="Palatino Linotype" w:hAnsi="Palatino Linotype"/>
        </w:rPr>
        <w:t>razones</w:t>
      </w:r>
      <w:r>
        <w:rPr>
          <w:rFonts w:ascii="Palatino Linotype" w:hAnsi="Palatino Linotype"/>
        </w:rPr>
        <w:t xml:space="preserve"> </w:t>
      </w:r>
      <w:r w:rsidRPr="00E25F17">
        <w:rPr>
          <w:rFonts w:ascii="Palatino Linotype" w:hAnsi="Palatino Linotype"/>
        </w:rPr>
        <w:t>o</w:t>
      </w:r>
      <w:r>
        <w:rPr>
          <w:rFonts w:ascii="Palatino Linotype" w:hAnsi="Palatino Linotype"/>
        </w:rPr>
        <w:t xml:space="preserve"> </w:t>
      </w:r>
      <w:r w:rsidRPr="00E25F17">
        <w:rPr>
          <w:rFonts w:ascii="Palatino Linotype" w:hAnsi="Palatino Linotype"/>
        </w:rPr>
        <w:t>motivos</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inconformidad:</w:t>
      </w:r>
    </w:p>
    <w:p w:rsidR="002D0C52" w:rsidRPr="004125E8" w:rsidRDefault="002D0C52" w:rsidP="002D0C52">
      <w:pPr>
        <w:pStyle w:val="Prrafodelista"/>
        <w:spacing w:before="100" w:beforeAutospacing="1" w:after="100" w:afterAutospacing="1"/>
        <w:ind w:left="851" w:right="899"/>
        <w:jc w:val="both"/>
        <w:rPr>
          <w:rFonts w:ascii="Palatino Linotype" w:hAnsi="Palatino Linotype"/>
          <w:sz w:val="22"/>
          <w:szCs w:val="22"/>
        </w:rPr>
      </w:pPr>
      <w:r w:rsidRPr="004125E8">
        <w:rPr>
          <w:rFonts w:ascii="Palatino Linotype" w:hAnsi="Palatino Linotype" w:cs="Arial"/>
          <w:i/>
          <w:sz w:val="22"/>
          <w:szCs w:val="22"/>
        </w:rPr>
        <w:t>“</w:t>
      </w:r>
      <w:r w:rsidR="00573FB8" w:rsidRPr="00573FB8">
        <w:rPr>
          <w:rFonts w:ascii="Palatino Linotype" w:hAnsi="Palatino Linotype" w:cs="Arial"/>
          <w:i/>
          <w:sz w:val="22"/>
          <w:szCs w:val="22"/>
        </w:rPr>
        <w:t>Faltan los expedientes o la documentación</w:t>
      </w:r>
      <w:r w:rsidRPr="004125E8">
        <w:rPr>
          <w:rFonts w:ascii="Palatino Linotype" w:hAnsi="Palatino Linotype" w:cs="Arial"/>
          <w:i/>
          <w:sz w:val="22"/>
          <w:szCs w:val="22"/>
        </w:rPr>
        <w:t xml:space="preserve">” </w:t>
      </w:r>
      <w:r w:rsidRPr="004125E8">
        <w:rPr>
          <w:rFonts w:ascii="Palatino Linotype" w:hAnsi="Palatino Linotype"/>
          <w:sz w:val="22"/>
          <w:szCs w:val="22"/>
        </w:rPr>
        <w:t>(Sic)</w:t>
      </w:r>
    </w:p>
    <w:p w:rsidR="002D0C52" w:rsidRPr="00E25F17" w:rsidRDefault="002D0C52" w:rsidP="00E73FFD">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fecha</w:t>
      </w:r>
      <w:r>
        <w:rPr>
          <w:rFonts w:ascii="Palatino Linotype" w:hAnsi="Palatino Linotype" w:cs="Arial"/>
        </w:rPr>
        <w:t xml:space="preserve"> </w:t>
      </w:r>
      <w:r>
        <w:rPr>
          <w:rFonts w:ascii="Palatino Linotype" w:hAnsi="Palatino Linotype"/>
        </w:rPr>
        <w:t xml:space="preserve">treinta y uno de </w:t>
      </w:r>
      <w:r w:rsidR="00573FB8">
        <w:rPr>
          <w:rFonts w:ascii="Palatino Linotype" w:hAnsi="Palatino Linotype"/>
        </w:rPr>
        <w:t>marzo</w:t>
      </w:r>
      <w:r>
        <w:rPr>
          <w:rFonts w:ascii="Palatino Linotype" w:hAnsi="Palatino Linotype"/>
        </w:rPr>
        <w:t xml:space="preserve"> de dos mil </w:t>
      </w:r>
      <w:r w:rsidR="00573FB8">
        <w:rPr>
          <w:rFonts w:ascii="Palatino Linotype" w:hAnsi="Palatino Linotype"/>
        </w:rPr>
        <w:t>veinte</w:t>
      </w:r>
      <w:r w:rsidRPr="00E25F17">
        <w:rPr>
          <w:rFonts w:ascii="Palatino Linotype" w:hAnsi="Palatino Linotype" w:cs="Arial"/>
        </w:rPr>
        <w:t>,</w:t>
      </w:r>
      <w:r>
        <w:rPr>
          <w:rFonts w:ascii="Palatino Linotype" w:hAnsi="Palatino Linotype" w:cs="Arial"/>
        </w:rPr>
        <w:t xml:space="preserve"> los </w:t>
      </w:r>
      <w:r w:rsidRPr="00E25F17">
        <w:rPr>
          <w:rFonts w:ascii="Palatino Linotype" w:hAnsi="Palatino Linotype" w:cs="Arial"/>
        </w:rPr>
        <w:t>recurso</w:t>
      </w:r>
      <w:r>
        <w:rPr>
          <w:rFonts w:ascii="Palatino Linotype" w:hAnsi="Palatino Linotype" w:cs="Arial"/>
        </w:rPr>
        <w:t xml:space="preserve">s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trata</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envi</w:t>
      </w:r>
      <w:r>
        <w:rPr>
          <w:rFonts w:ascii="Palatino Linotype" w:hAnsi="Palatino Linotype" w:cs="Arial"/>
        </w:rPr>
        <w:t xml:space="preserve">aron </w:t>
      </w:r>
      <w:r w:rsidRPr="00E25F17">
        <w:rPr>
          <w:rFonts w:ascii="Palatino Linotype" w:hAnsi="Palatino Linotype" w:cs="Arial"/>
        </w:rPr>
        <w:t>electrónicamente</w:t>
      </w:r>
      <w:r>
        <w:rPr>
          <w:rFonts w:ascii="Palatino Linotype" w:hAnsi="Palatino Linotype" w:cs="Arial"/>
        </w:rPr>
        <w:t xml:space="preserve"> </w:t>
      </w:r>
      <w:r w:rsidRPr="00E25F17">
        <w:rPr>
          <w:rFonts w:ascii="Palatino Linotype" w:hAnsi="Palatino Linotype" w:cs="Arial"/>
        </w:rPr>
        <w:t>al</w:t>
      </w:r>
      <w:r>
        <w:rPr>
          <w:rFonts w:ascii="Palatino Linotype" w:hAnsi="Palatino Linotype" w:cs="Arial"/>
        </w:rPr>
        <w:t xml:space="preserve"> </w:t>
      </w:r>
      <w:r w:rsidRPr="00E25F17">
        <w:rPr>
          <w:rFonts w:ascii="Palatino Linotype" w:hAnsi="Palatino Linotype" w:cs="Arial"/>
        </w:rPr>
        <w:t>Instituto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Transparencia,</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lang w:val="es-ES_tradnl"/>
        </w:rPr>
        <w:t xml:space="preserve"> </w:t>
      </w:r>
      <w:r w:rsidRPr="00E25F17">
        <w:rPr>
          <w:rFonts w:ascii="Palatino Linotype" w:hAnsi="Palatino Linotype" w:cs="Arial"/>
          <w:lang w:val="es-ES_tradnl"/>
        </w:rPr>
        <w:t>y</w:t>
      </w:r>
      <w:r>
        <w:rPr>
          <w:rFonts w:ascii="Palatino Linotype" w:hAnsi="Palatino Linotype" w:cs="Arial"/>
          <w:lang w:val="es-ES_tradnl"/>
        </w:rPr>
        <w:t xml:space="preserve"> </w:t>
      </w:r>
      <w:r w:rsidRPr="00E25F17">
        <w:rPr>
          <w:rFonts w:ascii="Palatino Linotype" w:hAnsi="Palatino Linotype" w:cs="Arial"/>
        </w:rPr>
        <w:t>Protección</w:t>
      </w:r>
      <w:r>
        <w:rPr>
          <w:rFonts w:ascii="Palatino Linotype" w:hAnsi="Palatino Linotype" w:cs="Arial"/>
          <w:lang w:val="es-ES_tradnl"/>
        </w:rPr>
        <w:t xml:space="preserve"> </w:t>
      </w:r>
      <w:r w:rsidRPr="00E25F17">
        <w:rPr>
          <w:rFonts w:ascii="Palatino Linotype" w:hAnsi="Palatino Linotype" w:cs="Arial"/>
        </w:rPr>
        <w:t>de</w:t>
      </w:r>
      <w:r>
        <w:rPr>
          <w:rFonts w:ascii="Palatino Linotype" w:hAnsi="Palatino Linotype" w:cs="Arial"/>
          <w:lang w:val="es-ES_tradnl"/>
        </w:rPr>
        <w:t xml:space="preserve"> </w:t>
      </w:r>
      <w:r w:rsidRPr="00E25F17">
        <w:rPr>
          <w:rFonts w:ascii="Palatino Linotype" w:hAnsi="Palatino Linotype"/>
        </w:rPr>
        <w:t>Datos</w:t>
      </w:r>
      <w:r>
        <w:rPr>
          <w:rFonts w:ascii="Palatino Linotype" w:hAnsi="Palatino Linotype" w:cs="Arial"/>
          <w:lang w:val="es-ES_tradnl"/>
        </w:rPr>
        <w:t xml:space="preserve"> </w:t>
      </w:r>
      <w:r w:rsidRPr="00E25F17">
        <w:rPr>
          <w:rFonts w:ascii="Palatino Linotype" w:hAnsi="Palatino Linotype" w:cs="Arial"/>
        </w:rPr>
        <w:t>Personales</w:t>
      </w:r>
      <w:r>
        <w:rPr>
          <w:rFonts w:ascii="Palatino Linotype" w:hAnsi="Palatino Linotype" w:cs="Arial"/>
          <w:lang w:val="es-ES_tradnl"/>
        </w:rPr>
        <w:t xml:space="preserve"> </w:t>
      </w:r>
      <w:r w:rsidRPr="00E25F17">
        <w:rPr>
          <w:rFonts w:ascii="Palatino Linotype" w:hAnsi="Palatino Linotype" w:cs="Arial"/>
        </w:rPr>
        <w:t>del</w:t>
      </w:r>
      <w:r>
        <w:rPr>
          <w:rFonts w:ascii="Palatino Linotype" w:hAnsi="Palatino Linotype" w:cs="Arial"/>
          <w:lang w:val="es-ES_tradnl"/>
        </w:rPr>
        <w:t xml:space="preserve"> </w:t>
      </w:r>
      <w:r w:rsidRPr="00E25F17">
        <w:rPr>
          <w:rFonts w:ascii="Palatino Linotype" w:hAnsi="Palatino Linotype"/>
        </w:rPr>
        <w:t>Estado</w:t>
      </w:r>
      <w:r>
        <w:rPr>
          <w:rFonts w:ascii="Palatino Linotype" w:hAnsi="Palatino Linotype" w:cs="Arial"/>
          <w:lang w:val="es-ES_tradnl"/>
        </w:rPr>
        <w:t xml:space="preserve"> </w:t>
      </w:r>
      <w:r w:rsidRPr="00E25F17">
        <w:rPr>
          <w:rFonts w:ascii="Palatino Linotype" w:hAnsi="Palatino Linotype" w:cs="Arial"/>
          <w:lang w:val="es-ES_tradnl"/>
        </w:rPr>
        <w:t>de</w:t>
      </w:r>
      <w:r>
        <w:rPr>
          <w:rFonts w:ascii="Palatino Linotype" w:hAnsi="Palatino Linotype" w:cs="Arial"/>
          <w:lang w:val="es-ES_tradnl"/>
        </w:rPr>
        <w:t xml:space="preserve"> </w:t>
      </w:r>
      <w:r w:rsidRPr="00E25F17">
        <w:rPr>
          <w:rFonts w:ascii="Palatino Linotype" w:hAnsi="Palatino Linotype" w:cs="Arial"/>
          <w:lang w:val="es-ES_tradnl"/>
        </w:rPr>
        <w:t>México</w:t>
      </w:r>
      <w:r>
        <w:rPr>
          <w:rFonts w:ascii="Palatino Linotype" w:hAnsi="Palatino Linotype" w:cs="Arial"/>
          <w:lang w:val="es-ES_tradnl"/>
        </w:rPr>
        <w:t xml:space="preserve"> </w:t>
      </w:r>
      <w:r w:rsidRPr="00E25F17">
        <w:rPr>
          <w:rFonts w:ascii="Palatino Linotype" w:hAnsi="Palatino Linotype" w:cs="Arial"/>
          <w:lang w:val="es-ES_tradnl"/>
        </w:rPr>
        <w:t>y</w:t>
      </w:r>
      <w:r>
        <w:rPr>
          <w:rFonts w:ascii="Palatino Linotype" w:hAnsi="Palatino Linotype" w:cs="Arial"/>
          <w:lang w:val="es-ES_tradnl"/>
        </w:rPr>
        <w:t xml:space="preserve"> </w:t>
      </w:r>
      <w:r w:rsidRPr="00E25F17">
        <w:rPr>
          <w:rFonts w:ascii="Palatino Linotype" w:hAnsi="Palatino Linotype" w:cs="Arial"/>
          <w:lang w:val="es-ES_tradnl"/>
        </w:rPr>
        <w:t>Municipios</w:t>
      </w:r>
      <w:r>
        <w:rPr>
          <w:rFonts w:ascii="Palatino Linotype" w:hAnsi="Palatino Linotype" w:cs="Arial"/>
          <w:lang w:val="es-ES_tradnl"/>
        </w:rPr>
        <w:t xml:space="preserve"> </w:t>
      </w:r>
      <w:r w:rsidRPr="00E25F17">
        <w:rPr>
          <w:rFonts w:ascii="Palatino Linotype" w:hAnsi="Palatino Linotype" w:cs="Arial"/>
          <w:lang w:val="es-ES_tradnl"/>
        </w:rPr>
        <w:t>y</w:t>
      </w:r>
      <w:r>
        <w:rPr>
          <w:rFonts w:ascii="Palatino Linotype" w:hAnsi="Palatino Linotype" w:cs="Arial"/>
          <w:lang w:val="es-ES_tradnl"/>
        </w:rPr>
        <w:t xml:space="preserve"> </w:t>
      </w:r>
      <w:r w:rsidRPr="00E25F17">
        <w:rPr>
          <w:rFonts w:ascii="Palatino Linotype" w:hAnsi="Palatino Linotype" w:cs="Arial"/>
          <w:lang w:val="es-ES_tradnl"/>
        </w:rPr>
        <w:t>con</w:t>
      </w:r>
      <w:r>
        <w:rPr>
          <w:rFonts w:ascii="Palatino Linotype" w:hAnsi="Palatino Linotype" w:cs="Arial"/>
          <w:lang w:val="es-ES_tradnl"/>
        </w:rPr>
        <w:t xml:space="preserve"> </w:t>
      </w:r>
      <w:r w:rsidRPr="00E25F17">
        <w:rPr>
          <w:rFonts w:ascii="Palatino Linotype" w:hAnsi="Palatino Linotype" w:cs="Arial"/>
          <w:lang w:val="es-ES_tradnl"/>
        </w:rPr>
        <w:t>fundamento</w:t>
      </w:r>
      <w:r>
        <w:rPr>
          <w:rFonts w:ascii="Palatino Linotype" w:hAnsi="Palatino Linotype" w:cs="Arial"/>
          <w:lang w:val="es-ES_tradnl"/>
        </w:rPr>
        <w:t xml:space="preserve"> </w:t>
      </w:r>
      <w:r w:rsidRPr="00E25F17">
        <w:rPr>
          <w:rFonts w:ascii="Palatino Linotype" w:hAnsi="Palatino Linotype" w:cs="Arial"/>
          <w:lang w:val="es-ES_tradnl"/>
        </w:rPr>
        <w:t>en</w:t>
      </w:r>
      <w:r>
        <w:rPr>
          <w:rFonts w:ascii="Palatino Linotype" w:hAnsi="Palatino Linotype" w:cs="Arial"/>
          <w:lang w:val="es-ES_tradnl"/>
        </w:rPr>
        <w:t xml:space="preserve"> </w:t>
      </w:r>
      <w:r w:rsidRPr="00E25F17">
        <w:rPr>
          <w:rFonts w:ascii="Palatino Linotype" w:hAnsi="Palatino Linotype" w:cs="Arial"/>
          <w:lang w:val="es-ES_tradnl"/>
        </w:rPr>
        <w:t>el</w:t>
      </w:r>
      <w:r>
        <w:rPr>
          <w:rFonts w:ascii="Palatino Linotype" w:hAnsi="Palatino Linotype" w:cs="Arial"/>
          <w:lang w:val="es-ES_tradnl"/>
        </w:rPr>
        <w:t xml:space="preserve"> </w:t>
      </w:r>
      <w:r w:rsidRPr="00E25F17">
        <w:rPr>
          <w:rFonts w:ascii="Palatino Linotype" w:hAnsi="Palatino Linotype" w:cs="Arial"/>
        </w:rPr>
        <w:t>artículo</w:t>
      </w:r>
      <w:r>
        <w:rPr>
          <w:rFonts w:ascii="Palatino Linotype" w:hAnsi="Palatino Linotype" w:cs="Arial"/>
          <w:lang w:val="es-ES_tradnl"/>
        </w:rPr>
        <w:t xml:space="preserve"> </w:t>
      </w:r>
      <w:r w:rsidRPr="00E25F17">
        <w:rPr>
          <w:rFonts w:ascii="Palatino Linotype" w:hAnsi="Palatino Linotype" w:cs="Arial"/>
          <w:lang w:val="es-ES_tradnl"/>
        </w:rPr>
        <w:t>185,</w:t>
      </w:r>
      <w:r>
        <w:rPr>
          <w:rFonts w:ascii="Palatino Linotype" w:hAnsi="Palatino Linotype" w:cs="Arial"/>
          <w:lang w:val="es-ES_tradnl"/>
        </w:rPr>
        <w:t xml:space="preserve"> </w:t>
      </w:r>
      <w:r w:rsidRPr="00E25F17">
        <w:rPr>
          <w:rFonts w:ascii="Palatino Linotype" w:hAnsi="Palatino Linotype" w:cs="Arial"/>
        </w:rPr>
        <w:t>fracción</w:t>
      </w:r>
      <w:r>
        <w:rPr>
          <w:rFonts w:ascii="Palatino Linotype" w:hAnsi="Palatino Linotype" w:cs="Arial"/>
          <w:lang w:val="es-ES_tradnl"/>
        </w:rPr>
        <w:t xml:space="preserve"> </w:t>
      </w:r>
      <w:r w:rsidRPr="00E25F17">
        <w:rPr>
          <w:rFonts w:ascii="Palatino Linotype" w:hAnsi="Palatino Linotype" w:cs="Arial"/>
          <w:lang w:val="es-ES_tradnl"/>
        </w:rPr>
        <w:t>I</w:t>
      </w:r>
      <w:r>
        <w:rPr>
          <w:rFonts w:ascii="Palatino Linotype" w:hAnsi="Palatino Linotype" w:cs="Arial"/>
          <w:lang w:val="es-ES_tradnl"/>
        </w:rPr>
        <w:t xml:space="preserve"> </w:t>
      </w:r>
      <w:r w:rsidRPr="00E25F17">
        <w:rPr>
          <w:rFonts w:ascii="Palatino Linotype" w:hAnsi="Palatino Linotype" w:cs="Arial"/>
          <w:lang w:val="es-ES_tradnl"/>
        </w:rPr>
        <w:t>de</w:t>
      </w:r>
      <w:r>
        <w:rPr>
          <w:rFonts w:ascii="Palatino Linotype" w:hAnsi="Palatino Linotype" w:cs="Arial"/>
          <w:lang w:val="es-ES_tradnl"/>
        </w:rPr>
        <w:t xml:space="preserve"> </w:t>
      </w:r>
      <w:r w:rsidRPr="00E25F17">
        <w:rPr>
          <w:rFonts w:ascii="Palatino Linotype" w:hAnsi="Palatino Linotype" w:cs="Arial"/>
          <w:lang w:val="es-ES_tradnl"/>
        </w:rPr>
        <w:t>la</w:t>
      </w:r>
      <w:r>
        <w:rPr>
          <w:rFonts w:ascii="Palatino Linotype" w:hAnsi="Palatino Linotype" w:cs="Arial"/>
          <w:lang w:val="es-ES_tradnl"/>
        </w:rPr>
        <w:t xml:space="preserve"> </w:t>
      </w:r>
      <w:r w:rsidRPr="00E25F17">
        <w:rPr>
          <w:rFonts w:ascii="Palatino Linotype" w:hAnsi="Palatino Linotype"/>
        </w:rPr>
        <w:t>Ley</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Transparencia</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Acceso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Pública</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Estado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México</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Municipios</w:t>
      </w:r>
      <w:r w:rsidRPr="00E25F17">
        <w:rPr>
          <w:rFonts w:ascii="Palatino Linotype" w:hAnsi="Palatino Linotype" w:cs="Arial"/>
          <w:lang w:val="es-ES_tradnl"/>
        </w:rPr>
        <w:t>,</w:t>
      </w:r>
      <w:r>
        <w:rPr>
          <w:rFonts w:ascii="Palatino Linotype" w:hAnsi="Palatino Linotype" w:cs="Arial"/>
          <w:lang w:val="es-ES_tradnl"/>
        </w:rPr>
        <w:t xml:space="preserve"> turnándose, a </w:t>
      </w:r>
      <w:r w:rsidRPr="00E25F17">
        <w:rPr>
          <w:rFonts w:ascii="Palatino Linotype" w:hAnsi="Palatino Linotype" w:cs="Arial"/>
          <w:lang w:val="es-ES_tradnl"/>
        </w:rPr>
        <w:t>través</w:t>
      </w:r>
      <w:r>
        <w:rPr>
          <w:rFonts w:ascii="Palatino Linotype" w:hAnsi="Palatino Linotype" w:cs="Arial"/>
          <w:lang w:val="es-ES_tradnl"/>
        </w:rPr>
        <w:t xml:space="preserve"> </w:t>
      </w:r>
      <w:r w:rsidRPr="00E25F17">
        <w:rPr>
          <w:rFonts w:ascii="Palatino Linotype" w:hAnsi="Palatino Linotype" w:cs="Arial"/>
          <w:lang w:val="es-ES_tradnl"/>
        </w:rPr>
        <w:t>del</w:t>
      </w:r>
      <w:r>
        <w:rPr>
          <w:rFonts w:ascii="Palatino Linotype" w:eastAsia="Arial Unicode MS" w:hAnsi="Palatino Linotype" w:cs="Arial"/>
          <w:lang w:val="es-ES_tradnl"/>
        </w:rPr>
        <w:t xml:space="preserve"> </w:t>
      </w:r>
      <w:r w:rsidRPr="00E25F17">
        <w:rPr>
          <w:rFonts w:ascii="Palatino Linotype" w:eastAsia="Arial Unicode MS" w:hAnsi="Palatino Linotype" w:cs="Arial"/>
          <w:b/>
          <w:lang w:val="es-ES_tradnl"/>
        </w:rPr>
        <w:t>SAIMEX</w:t>
      </w:r>
      <w:r w:rsidRPr="00E25F17">
        <w:rPr>
          <w:rFonts w:ascii="Palatino Linotype" w:hAnsi="Palatino Linotype"/>
        </w:rPr>
        <w:t>,</w:t>
      </w:r>
      <w:r>
        <w:rPr>
          <w:rFonts w:ascii="Palatino Linotype" w:hAnsi="Palatino Linotype"/>
        </w:rPr>
        <w:t xml:space="preserve"> el recurso de revisión </w:t>
      </w:r>
      <w:r w:rsidR="00652A51">
        <w:rPr>
          <w:rFonts w:ascii="Palatino Linotype" w:hAnsi="Palatino Linotype"/>
          <w:b/>
        </w:rPr>
        <w:t>01837</w:t>
      </w:r>
      <w:r>
        <w:rPr>
          <w:rFonts w:ascii="Palatino Linotype" w:hAnsi="Palatino Linotype"/>
          <w:b/>
        </w:rPr>
        <w:t>/INFOEM/IP/RR/2020</w:t>
      </w:r>
      <w:r w:rsidRPr="0007181E">
        <w:rPr>
          <w:rFonts w:ascii="Palatino Linotype" w:hAnsi="Palatino Linotype"/>
        </w:rPr>
        <w:t xml:space="preserve"> </w:t>
      </w:r>
      <w:r>
        <w:rPr>
          <w:rFonts w:ascii="Palatino Linotype" w:hAnsi="Palatino Linotype"/>
        </w:rPr>
        <w:t xml:space="preserve">a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cs="Arial"/>
          <w:lang w:val="es-ES_tradnl"/>
        </w:rPr>
        <w:t>Comisionada</w:t>
      </w:r>
      <w:r>
        <w:rPr>
          <w:rFonts w:ascii="Palatino Linotype" w:hAnsi="Palatino Linotype" w:cs="Arial"/>
          <w:lang w:val="es-ES_tradnl"/>
        </w:rPr>
        <w:t xml:space="preserve"> </w:t>
      </w:r>
      <w:r w:rsidRPr="00E25F17">
        <w:rPr>
          <w:rFonts w:ascii="Palatino Linotype" w:hAnsi="Palatino Linotype" w:cs="Arial"/>
          <w:b/>
          <w:lang w:val="es-ES_tradnl"/>
        </w:rPr>
        <w:t>EVA</w:t>
      </w:r>
      <w:r>
        <w:rPr>
          <w:rFonts w:ascii="Palatino Linotype" w:hAnsi="Palatino Linotype" w:cs="Arial"/>
          <w:b/>
          <w:lang w:val="es-ES_tradnl"/>
        </w:rPr>
        <w:t xml:space="preserve"> </w:t>
      </w:r>
      <w:r w:rsidRPr="00E25F17">
        <w:rPr>
          <w:rFonts w:ascii="Palatino Linotype" w:hAnsi="Palatino Linotype" w:cs="Arial"/>
          <w:b/>
          <w:lang w:val="es-ES_tradnl"/>
        </w:rPr>
        <w:t>ABAID</w:t>
      </w:r>
      <w:r>
        <w:rPr>
          <w:rFonts w:ascii="Palatino Linotype" w:hAnsi="Palatino Linotype" w:cs="Arial"/>
          <w:b/>
          <w:lang w:val="es-ES_tradnl"/>
        </w:rPr>
        <w:t xml:space="preserve"> </w:t>
      </w:r>
      <w:r w:rsidRPr="00E25F17">
        <w:rPr>
          <w:rFonts w:ascii="Palatino Linotype" w:hAnsi="Palatino Linotype" w:cs="Arial"/>
          <w:b/>
          <w:lang w:val="es-ES_tradnl"/>
        </w:rPr>
        <w:t>YAPUR</w:t>
      </w:r>
      <w:r w:rsidR="00652A51">
        <w:rPr>
          <w:rFonts w:ascii="Palatino Linotype" w:hAnsi="Palatino Linotype" w:cs="Arial"/>
          <w:lang w:val="es-ES_tradnl"/>
        </w:rPr>
        <w:t xml:space="preserve"> y </w:t>
      </w:r>
      <w:r>
        <w:rPr>
          <w:rFonts w:ascii="Palatino Linotype" w:hAnsi="Palatino Linotype" w:cs="Arial"/>
          <w:lang w:val="es-ES_tradnl"/>
        </w:rPr>
        <w:t xml:space="preserve">el </w:t>
      </w:r>
      <w:r w:rsidR="00652A51">
        <w:rPr>
          <w:rFonts w:ascii="Palatino Linotype" w:hAnsi="Palatino Linotype"/>
          <w:b/>
        </w:rPr>
        <w:t>01838</w:t>
      </w:r>
      <w:r>
        <w:rPr>
          <w:rFonts w:ascii="Palatino Linotype" w:hAnsi="Palatino Linotype"/>
          <w:b/>
        </w:rPr>
        <w:t xml:space="preserve">/INFOEM/IP/RR/2020 </w:t>
      </w:r>
      <w:r>
        <w:rPr>
          <w:rFonts w:ascii="Palatino Linotype" w:hAnsi="Palatino Linotype"/>
        </w:rPr>
        <w:t xml:space="preserve">al Comisionado </w:t>
      </w:r>
      <w:r w:rsidRPr="0007181E">
        <w:rPr>
          <w:rFonts w:ascii="Palatino Linotype" w:hAnsi="Palatino Linotype"/>
          <w:b/>
        </w:rPr>
        <w:t>JOSÉ GUADALUPE LUNA HERNÁNDEZ</w:t>
      </w:r>
      <w:r>
        <w:rPr>
          <w:rFonts w:ascii="Palatino Linotype" w:hAnsi="Palatino Linotype"/>
        </w:rPr>
        <w:t xml:space="preserve"> </w:t>
      </w:r>
      <w:r>
        <w:rPr>
          <w:rFonts w:ascii="Palatino Linotype" w:hAnsi="Palatino Linotype" w:cs="Arial"/>
          <w:lang w:val="es-ES_tradnl"/>
        </w:rPr>
        <w:t xml:space="preserve">a </w:t>
      </w:r>
      <w:r w:rsidRPr="00E25F17">
        <w:rPr>
          <w:rFonts w:ascii="Palatino Linotype" w:hAnsi="Palatino Linotype" w:cs="Arial"/>
          <w:lang w:val="es-ES_tradnl"/>
        </w:rPr>
        <w:t>efecto</w:t>
      </w:r>
      <w:r>
        <w:rPr>
          <w:rFonts w:ascii="Palatino Linotype" w:hAnsi="Palatino Linotype" w:cs="Arial"/>
          <w:lang w:val="es-ES_tradnl"/>
        </w:rPr>
        <w:t xml:space="preserve"> </w:t>
      </w:r>
      <w:r w:rsidRPr="00E25F17">
        <w:rPr>
          <w:rFonts w:ascii="Palatino Linotype" w:hAnsi="Palatino Linotype" w:cs="Arial"/>
          <w:lang w:val="es-ES_tradnl"/>
        </w:rPr>
        <w:t>de</w:t>
      </w:r>
      <w:r>
        <w:rPr>
          <w:rFonts w:ascii="Palatino Linotype" w:hAnsi="Palatino Linotype" w:cs="Arial"/>
          <w:lang w:val="es-ES_tradnl"/>
        </w:rPr>
        <w:t xml:space="preserve"> </w:t>
      </w:r>
      <w:r w:rsidRPr="00E25F17">
        <w:rPr>
          <w:rFonts w:ascii="Palatino Linotype" w:hAnsi="Palatino Linotype" w:cs="Arial"/>
          <w:lang w:val="es-ES_tradnl"/>
        </w:rPr>
        <w:t>que</w:t>
      </w:r>
      <w:r>
        <w:rPr>
          <w:rFonts w:ascii="Palatino Linotype" w:hAnsi="Palatino Linotype" w:cs="Arial"/>
          <w:lang w:val="es-ES_tradnl"/>
        </w:rPr>
        <w:t xml:space="preserve"> </w:t>
      </w:r>
      <w:r w:rsidRPr="00E25F17">
        <w:rPr>
          <w:rFonts w:ascii="Palatino Linotype" w:hAnsi="Palatino Linotype" w:cs="Arial"/>
          <w:lang w:val="es-ES_tradnl"/>
        </w:rPr>
        <w:t>decretara</w:t>
      </w:r>
      <w:r>
        <w:rPr>
          <w:rFonts w:ascii="Palatino Linotype" w:hAnsi="Palatino Linotype" w:cs="Arial"/>
          <w:lang w:val="es-ES_tradnl"/>
        </w:rPr>
        <w:t xml:space="preserve"> </w:t>
      </w:r>
      <w:r w:rsidRPr="00E25F17">
        <w:rPr>
          <w:rFonts w:ascii="Palatino Linotype" w:hAnsi="Palatino Linotype" w:cs="Arial"/>
          <w:lang w:val="es-ES_tradnl"/>
        </w:rPr>
        <w:t>su</w:t>
      </w:r>
      <w:r>
        <w:rPr>
          <w:rFonts w:ascii="Palatino Linotype" w:hAnsi="Palatino Linotype" w:cs="Arial"/>
          <w:lang w:val="es-ES_tradnl"/>
        </w:rPr>
        <w:t xml:space="preserve"> </w:t>
      </w:r>
      <w:r w:rsidRPr="00E25F17">
        <w:rPr>
          <w:rFonts w:ascii="Palatino Linotype" w:hAnsi="Palatino Linotype" w:cs="Arial"/>
          <w:lang w:val="es-ES_tradnl"/>
        </w:rPr>
        <w:t>admisión</w:t>
      </w:r>
      <w:r>
        <w:rPr>
          <w:rFonts w:ascii="Palatino Linotype" w:hAnsi="Palatino Linotype" w:cs="Arial"/>
          <w:lang w:val="es-ES_tradnl"/>
        </w:rPr>
        <w:t xml:space="preserve"> </w:t>
      </w:r>
      <w:r w:rsidRPr="00E25F17">
        <w:rPr>
          <w:rFonts w:ascii="Palatino Linotype" w:hAnsi="Palatino Linotype" w:cs="Arial"/>
          <w:lang w:val="es-ES_tradnl"/>
        </w:rPr>
        <w:t>o</w:t>
      </w:r>
      <w:r>
        <w:rPr>
          <w:rFonts w:ascii="Palatino Linotype" w:hAnsi="Palatino Linotype" w:cs="Arial"/>
          <w:lang w:val="es-ES_tradnl"/>
        </w:rPr>
        <w:t xml:space="preserve"> </w:t>
      </w:r>
      <w:r w:rsidRPr="00E25F17">
        <w:rPr>
          <w:rFonts w:ascii="Palatino Linotype" w:hAnsi="Palatino Linotype" w:cs="Arial"/>
          <w:lang w:val="es-ES_tradnl"/>
        </w:rPr>
        <w:t>desechamiento.</w:t>
      </w:r>
    </w:p>
    <w:p w:rsidR="002D0C52" w:rsidRPr="00E25F17" w:rsidRDefault="002D0C52" w:rsidP="00E73FFD">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fecha</w:t>
      </w:r>
      <w:r>
        <w:rPr>
          <w:rFonts w:ascii="Palatino Linotype" w:hAnsi="Palatino Linotype" w:cs="Arial"/>
        </w:rPr>
        <w:t xml:space="preserve"> </w:t>
      </w:r>
      <w:r w:rsidR="00652A51">
        <w:rPr>
          <w:rFonts w:ascii="Palatino Linotype" w:hAnsi="Palatino Linotype"/>
        </w:rPr>
        <w:t>siete</w:t>
      </w:r>
      <w:r>
        <w:rPr>
          <w:rFonts w:ascii="Palatino Linotype" w:hAnsi="Palatino Linotype"/>
        </w:rPr>
        <w:t xml:space="preserve"> de </w:t>
      </w:r>
      <w:r w:rsidR="00652A51">
        <w:rPr>
          <w:rFonts w:ascii="Palatino Linotype" w:hAnsi="Palatino Linotype"/>
        </w:rPr>
        <w:t xml:space="preserve">agosto </w:t>
      </w:r>
      <w:r>
        <w:rPr>
          <w:rFonts w:ascii="Palatino Linotype" w:hAnsi="Palatino Linotype"/>
        </w:rPr>
        <w:t>de dos mil veinte</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atento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dispuesto</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artículo</w:t>
      </w:r>
      <w:r>
        <w:rPr>
          <w:rFonts w:ascii="Palatino Linotype" w:hAnsi="Palatino Linotype" w:cs="Arial"/>
        </w:rPr>
        <w:t xml:space="preserve"> </w:t>
      </w:r>
      <w:r w:rsidRPr="00E25F17">
        <w:rPr>
          <w:rFonts w:ascii="Palatino Linotype" w:hAnsi="Palatino Linotype" w:cs="Arial"/>
        </w:rPr>
        <w:t>185,</w:t>
      </w:r>
      <w:r>
        <w:rPr>
          <w:rFonts w:ascii="Palatino Linotype" w:hAnsi="Palatino Linotype" w:cs="Arial"/>
        </w:rPr>
        <w:t xml:space="preserve"> </w:t>
      </w:r>
      <w:r w:rsidRPr="00E25F17">
        <w:rPr>
          <w:rFonts w:ascii="Palatino Linotype" w:hAnsi="Palatino Linotype" w:cs="Arial"/>
        </w:rPr>
        <w:t>fracciones</w:t>
      </w:r>
      <w:r>
        <w:rPr>
          <w:rFonts w:ascii="Palatino Linotype" w:hAnsi="Palatino Linotype" w:cs="Arial"/>
        </w:rPr>
        <w:t xml:space="preserve"> </w:t>
      </w:r>
      <w:r w:rsidRPr="00E25F17">
        <w:rPr>
          <w:rFonts w:ascii="Palatino Linotype" w:hAnsi="Palatino Linotype" w:cs="Arial"/>
        </w:rPr>
        <w:t>I,</w:t>
      </w:r>
      <w:r>
        <w:rPr>
          <w:rFonts w:ascii="Palatino Linotype" w:hAnsi="Palatino Linotype" w:cs="Arial"/>
        </w:rPr>
        <w:t xml:space="preserve"> </w:t>
      </w:r>
      <w:r w:rsidRPr="00E25F17">
        <w:rPr>
          <w:rFonts w:ascii="Palatino Linotype" w:hAnsi="Palatino Linotype" w:cs="Arial"/>
        </w:rPr>
        <w:t>II</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IV,</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rPr>
        <w:t>Ley</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Transparencia</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Acceso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Pública</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cs="Arial"/>
        </w:rPr>
        <w:t>Estado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México</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cs="Arial"/>
          <w:lang w:val="es-ES_tradnl"/>
        </w:rPr>
        <w:t>Municipios</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se</w:t>
      </w:r>
      <w:r>
        <w:rPr>
          <w:rFonts w:ascii="Palatino Linotype" w:hAnsi="Palatino Linotype"/>
        </w:rPr>
        <w:t xml:space="preserve"> </w:t>
      </w:r>
      <w:r w:rsidRPr="00E25F17">
        <w:rPr>
          <w:rFonts w:ascii="Palatino Linotype" w:hAnsi="Palatino Linotype"/>
        </w:rPr>
        <w:t>a</w:t>
      </w:r>
      <w:r w:rsidRPr="00E25F17">
        <w:rPr>
          <w:rFonts w:ascii="Palatino Linotype" w:hAnsi="Palatino Linotype" w:cs="Arial"/>
        </w:rPr>
        <w:t>cordó</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admisión</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trámite</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los </w:t>
      </w:r>
      <w:r w:rsidRPr="00E25F17">
        <w:rPr>
          <w:rFonts w:ascii="Palatino Linotype" w:hAnsi="Palatino Linotype" w:cs="Arial"/>
        </w:rPr>
        <w:t>referido</w:t>
      </w:r>
      <w:r>
        <w:rPr>
          <w:rFonts w:ascii="Palatino Linotype" w:hAnsi="Palatino Linotype" w:cs="Arial"/>
        </w:rPr>
        <w:t xml:space="preserve">s </w:t>
      </w:r>
      <w:r w:rsidRPr="00E25F17">
        <w:rPr>
          <w:rFonts w:ascii="Palatino Linotype" w:hAnsi="Palatino Linotype" w:cs="Arial"/>
        </w:rPr>
        <w:t>recurso</w:t>
      </w:r>
      <w:r>
        <w:rPr>
          <w:rFonts w:ascii="Palatino Linotype" w:hAnsi="Palatino Linotype" w:cs="Arial"/>
        </w:rPr>
        <w:t xml:space="preserve">s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lang w:val="es-ES_tradnl"/>
        </w:rPr>
        <w:t>revisión;</w:t>
      </w:r>
      <w:r>
        <w:rPr>
          <w:rFonts w:ascii="Palatino Linotype" w:hAnsi="Palatino Linotype" w:cs="Arial"/>
        </w:rPr>
        <w:t xml:space="preserve"> </w:t>
      </w:r>
      <w:r w:rsidRPr="00E25F17">
        <w:rPr>
          <w:rFonts w:ascii="Palatino Linotype" w:hAnsi="Palatino Linotype" w:cs="Arial"/>
        </w:rPr>
        <w:t>así</w:t>
      </w:r>
      <w:r>
        <w:rPr>
          <w:rFonts w:ascii="Palatino Linotype" w:hAnsi="Palatino Linotype" w:cs="Arial"/>
        </w:rPr>
        <w:t xml:space="preserve"> </w:t>
      </w:r>
      <w:r w:rsidRPr="00E25F17">
        <w:rPr>
          <w:rFonts w:ascii="Palatino Linotype" w:hAnsi="Palatino Linotype" w:cs="Arial"/>
        </w:rPr>
        <w:t>como,</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lang w:val="es-ES_tradnl"/>
        </w:rPr>
        <w:t>integración</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w:t>
      </w:r>
      <w:r>
        <w:rPr>
          <w:rFonts w:ascii="Palatino Linotype" w:hAnsi="Palatino Linotype" w:cs="Arial"/>
        </w:rPr>
        <w:t xml:space="preserve">os </w:t>
      </w:r>
      <w:r w:rsidRPr="00E25F17">
        <w:rPr>
          <w:rFonts w:ascii="Palatino Linotype" w:hAnsi="Palatino Linotype" w:cs="Arial"/>
        </w:rPr>
        <w:t>expediente</w:t>
      </w:r>
      <w:r>
        <w:rPr>
          <w:rFonts w:ascii="Palatino Linotype" w:hAnsi="Palatino Linotype" w:cs="Arial"/>
        </w:rPr>
        <w:t xml:space="preserve">s </w:t>
      </w:r>
      <w:r w:rsidRPr="00E25F17">
        <w:rPr>
          <w:rFonts w:ascii="Palatino Linotype" w:hAnsi="Palatino Linotype" w:cs="Arial"/>
        </w:rPr>
        <w:t>respectivo</w:t>
      </w:r>
      <w:r>
        <w:rPr>
          <w:rFonts w:ascii="Palatino Linotype" w:hAnsi="Palatino Linotype" w:cs="Arial"/>
        </w:rPr>
        <w:t>s</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mismo</w:t>
      </w:r>
      <w:r>
        <w:rPr>
          <w:rFonts w:ascii="Palatino Linotype" w:hAnsi="Palatino Linotype" w:cs="Arial"/>
        </w:rPr>
        <w:t xml:space="preserve">s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pus</w:t>
      </w:r>
      <w:r>
        <w:rPr>
          <w:rFonts w:ascii="Palatino Linotype" w:hAnsi="Palatino Linotype" w:cs="Arial"/>
        </w:rPr>
        <w:t xml:space="preserve">ieron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disposición</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cs="Arial"/>
        </w:rPr>
        <w:t>partes,</w:t>
      </w:r>
      <w:r>
        <w:rPr>
          <w:rFonts w:ascii="Palatino Linotype" w:hAnsi="Palatino Linotype" w:cs="Arial"/>
        </w:rPr>
        <w:t xml:space="preserve"> </w:t>
      </w:r>
      <w:r w:rsidRPr="00E25F17">
        <w:rPr>
          <w:rFonts w:ascii="Palatino Linotype" w:hAnsi="Palatino Linotype" w:cs="Arial"/>
        </w:rPr>
        <w:t>para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plazo</w:t>
      </w:r>
      <w:r>
        <w:rPr>
          <w:rFonts w:ascii="Palatino Linotype" w:hAnsi="Palatino Linotype" w:cs="Arial"/>
        </w:rPr>
        <w:t xml:space="preserve"> </w:t>
      </w:r>
      <w:r w:rsidRPr="00E25F17">
        <w:rPr>
          <w:rFonts w:ascii="Palatino Linotype" w:hAnsi="Palatino Linotype" w:cs="Arial"/>
        </w:rPr>
        <w:t>máximo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siete</w:t>
      </w:r>
      <w:r>
        <w:rPr>
          <w:rFonts w:ascii="Palatino Linotype" w:hAnsi="Palatino Linotype" w:cs="Arial"/>
        </w:rPr>
        <w:t xml:space="preserve"> </w:t>
      </w:r>
      <w:r w:rsidRPr="00E25F17">
        <w:rPr>
          <w:rFonts w:ascii="Palatino Linotype" w:hAnsi="Palatino Linotype" w:cs="Arial"/>
        </w:rPr>
        <w:t>días</w:t>
      </w:r>
      <w:r>
        <w:rPr>
          <w:rFonts w:ascii="Palatino Linotype" w:hAnsi="Palatino Linotype" w:cs="Arial"/>
        </w:rPr>
        <w:t xml:space="preserve"> </w:t>
      </w:r>
      <w:r w:rsidRPr="00E25F17">
        <w:rPr>
          <w:rFonts w:ascii="Palatino Linotype" w:hAnsi="Palatino Linotype" w:cs="Arial"/>
        </w:rPr>
        <w:t>hábiles,</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RECURRENTE</w:t>
      </w:r>
      <w:r>
        <w:rPr>
          <w:rFonts w:ascii="Palatino Linotype" w:hAnsi="Palatino Linotype" w:cs="Arial"/>
        </w:rPr>
        <w:t xml:space="preserve"> </w:t>
      </w:r>
      <w:r w:rsidRPr="00E25F17">
        <w:rPr>
          <w:rFonts w:ascii="Palatino Linotype" w:hAnsi="Palatino Linotype" w:cs="Arial"/>
        </w:rPr>
        <w:t>realizara</w:t>
      </w:r>
      <w:r>
        <w:rPr>
          <w:rFonts w:ascii="Palatino Linotype" w:hAnsi="Palatino Linotype" w:cs="Arial"/>
        </w:rPr>
        <w:t xml:space="preserve"> </w:t>
      </w:r>
      <w:r w:rsidRPr="00E25F17">
        <w:rPr>
          <w:rFonts w:ascii="Palatino Linotype" w:hAnsi="Palatino Linotype" w:cs="Arial"/>
        </w:rPr>
        <w:t>manifestaciones,</w:t>
      </w:r>
      <w:r>
        <w:rPr>
          <w:rFonts w:ascii="Palatino Linotype" w:hAnsi="Palatino Linotype" w:cs="Arial"/>
        </w:rPr>
        <w:t xml:space="preserve"> </w:t>
      </w:r>
      <w:r w:rsidRPr="00E25F17">
        <w:rPr>
          <w:rFonts w:ascii="Palatino Linotype" w:hAnsi="Palatino Linotype" w:cs="Arial"/>
        </w:rPr>
        <w:t>alegatos</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ofreciera</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cs="Arial"/>
        </w:rPr>
        <w:t>pruebas</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derecho</w:t>
      </w:r>
      <w:r>
        <w:rPr>
          <w:rFonts w:ascii="Palatino Linotype" w:hAnsi="Palatino Linotype" w:cs="Arial"/>
        </w:rPr>
        <w:t xml:space="preserve"> </w:t>
      </w:r>
      <w:r w:rsidRPr="00E25F17">
        <w:rPr>
          <w:rFonts w:ascii="Palatino Linotype" w:hAnsi="Palatino Linotype" w:cs="Arial"/>
          <w:lang w:val="es-ES_tradnl"/>
        </w:rPr>
        <w:t>conviniera</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caso</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b/>
        </w:rPr>
        <w:t xml:space="preserve"> </w:t>
      </w:r>
      <w:r w:rsidRPr="00E25F17">
        <w:rPr>
          <w:rFonts w:ascii="Palatino Linotype" w:hAnsi="Palatino Linotype" w:cs="Arial"/>
          <w:b/>
        </w:rPr>
        <w:t>SUJETO</w:t>
      </w:r>
      <w:r>
        <w:rPr>
          <w:rFonts w:ascii="Palatino Linotype" w:hAnsi="Palatino Linotype" w:cs="Arial"/>
          <w:b/>
        </w:rPr>
        <w:t xml:space="preserve"> </w:t>
      </w:r>
      <w:r w:rsidRPr="00E25F17">
        <w:rPr>
          <w:rFonts w:ascii="Palatino Linotype" w:hAnsi="Palatino Linotype" w:cs="Arial"/>
          <w:b/>
        </w:rPr>
        <w:t>OBLIGADO</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para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exhibiera</w:t>
      </w:r>
      <w:r>
        <w:rPr>
          <w:rFonts w:ascii="Palatino Linotype" w:hAnsi="Palatino Linotype" w:cs="Arial"/>
        </w:rPr>
        <w:t xml:space="preserve"> los </w:t>
      </w:r>
      <w:r w:rsidRPr="00E25F17">
        <w:rPr>
          <w:rFonts w:ascii="Palatino Linotype" w:hAnsi="Palatino Linotype" w:cs="Arial"/>
        </w:rPr>
        <w:t>Informe</w:t>
      </w:r>
      <w:r>
        <w:rPr>
          <w:rFonts w:ascii="Palatino Linotype" w:hAnsi="Palatino Linotype" w:cs="Arial"/>
        </w:rPr>
        <w:t xml:space="preserve">s </w:t>
      </w:r>
      <w:r w:rsidRPr="00E25F17">
        <w:rPr>
          <w:rFonts w:ascii="Palatino Linotype" w:hAnsi="Palatino Linotype" w:cs="Arial"/>
        </w:rPr>
        <w:t>Justificado</w:t>
      </w:r>
      <w:r>
        <w:rPr>
          <w:rFonts w:ascii="Palatino Linotype" w:hAnsi="Palatino Linotype" w:cs="Arial"/>
        </w:rPr>
        <w:t xml:space="preserve">s </w:t>
      </w:r>
      <w:r w:rsidRPr="00E25F17">
        <w:rPr>
          <w:rFonts w:ascii="Palatino Linotype" w:hAnsi="Palatino Linotype" w:cs="Arial"/>
        </w:rPr>
        <w:t>correspondiente</w:t>
      </w:r>
      <w:r>
        <w:rPr>
          <w:rFonts w:ascii="Palatino Linotype" w:hAnsi="Palatino Linotype" w:cs="Arial"/>
        </w:rPr>
        <w:t>s</w:t>
      </w:r>
      <w:r w:rsidRPr="00E25F17">
        <w:rPr>
          <w:rFonts w:ascii="Palatino Linotype" w:hAnsi="Palatino Linotype" w:cs="Arial"/>
        </w:rPr>
        <w:t>.</w:t>
      </w:r>
    </w:p>
    <w:p w:rsidR="000A59AB" w:rsidRPr="00B21F95" w:rsidRDefault="002D0C52" w:rsidP="00E73FFD">
      <w:pPr>
        <w:pStyle w:val="Prrafodelista"/>
        <w:numPr>
          <w:ilvl w:val="0"/>
          <w:numId w:val="6"/>
        </w:numPr>
        <w:spacing w:before="240" w:after="240" w:line="360" w:lineRule="auto"/>
        <w:ind w:left="0" w:firstLine="0"/>
        <w:jc w:val="both"/>
        <w:rPr>
          <w:rFonts w:ascii="Palatino Linotype" w:hAnsi="Palatino Linotype" w:cs="Arial"/>
        </w:rPr>
      </w:pP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571106">
        <w:rPr>
          <w:rFonts w:ascii="Palatino Linotype" w:hAnsi="Palatino Linotype" w:cs="Arial"/>
        </w:rPr>
        <w:t>constancia</w:t>
      </w:r>
      <w:r w:rsidRPr="00E25F17">
        <w:rPr>
          <w:rFonts w:ascii="Palatino Linotype" w:hAnsi="Palatino Linotype" w:cs="Arial"/>
        </w:rPr>
        <w:t>s</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obran</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los </w:t>
      </w:r>
      <w:r w:rsidRPr="00E25F17">
        <w:rPr>
          <w:rFonts w:ascii="Palatino Linotype" w:hAnsi="Palatino Linotype" w:cs="Arial"/>
        </w:rPr>
        <w:t>expediente</w:t>
      </w:r>
      <w:r>
        <w:rPr>
          <w:rFonts w:ascii="Palatino Linotype" w:hAnsi="Palatino Linotype" w:cs="Arial"/>
        </w:rPr>
        <w:t xml:space="preserve">s </w:t>
      </w:r>
      <w:r w:rsidRPr="00E25F17">
        <w:rPr>
          <w:rFonts w:ascii="Palatino Linotype" w:hAnsi="Palatino Linotype" w:cs="Arial"/>
        </w:rPr>
        <w:t>electrónico</w:t>
      </w:r>
      <w:r>
        <w:rPr>
          <w:rFonts w:ascii="Palatino Linotype" w:hAnsi="Palatino Linotype" w:cs="Arial"/>
        </w:rPr>
        <w:t xml:space="preserve">s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b/>
        </w:rPr>
        <w:t>SAIMEX,</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advierte</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000A59AB">
        <w:rPr>
          <w:rFonts w:ascii="Palatino Linotype" w:hAnsi="Palatino Linotype" w:cs="Arial"/>
          <w:b/>
        </w:rPr>
        <w:t xml:space="preserve">RECURRENTE </w:t>
      </w:r>
      <w:r w:rsidR="000A59AB">
        <w:rPr>
          <w:rFonts w:ascii="Palatino Linotype" w:hAnsi="Palatino Linotype" w:cs="Arial"/>
        </w:rPr>
        <w:t xml:space="preserve">omitió presentar manifestaciones y alegatos; así como ofrecer los medios de prueba que a su derecho conviniera. Por su parte, en fecha veinticuatro de agosto de dos mil veinte, </w:t>
      </w:r>
      <w:r w:rsidR="000A59AB">
        <w:rPr>
          <w:rFonts w:ascii="Palatino Linotype" w:hAnsi="Palatino Linotype" w:cs="Arial"/>
          <w:b/>
        </w:rPr>
        <w:t>EL S</w:t>
      </w:r>
      <w:r w:rsidRPr="00E25F17">
        <w:rPr>
          <w:rFonts w:ascii="Palatino Linotype" w:hAnsi="Palatino Linotype" w:cs="Arial"/>
          <w:b/>
        </w:rPr>
        <w:t>UJETO</w:t>
      </w:r>
      <w:r>
        <w:rPr>
          <w:rFonts w:ascii="Palatino Linotype" w:hAnsi="Palatino Linotype" w:cs="Arial"/>
          <w:b/>
        </w:rPr>
        <w:t xml:space="preserve"> </w:t>
      </w:r>
      <w:r w:rsidRPr="00E25F17">
        <w:rPr>
          <w:rFonts w:ascii="Palatino Linotype" w:hAnsi="Palatino Linotype" w:cs="Arial"/>
          <w:b/>
        </w:rPr>
        <w:t>OBLIGADO</w:t>
      </w:r>
      <w:r>
        <w:rPr>
          <w:rFonts w:ascii="Palatino Linotype" w:hAnsi="Palatino Linotype" w:cs="Arial"/>
        </w:rPr>
        <w:t xml:space="preserve"> </w:t>
      </w:r>
      <w:r w:rsidR="000A59AB">
        <w:rPr>
          <w:rFonts w:ascii="Palatino Linotype" w:hAnsi="Palatino Linotype" w:cs="Arial"/>
        </w:rPr>
        <w:t xml:space="preserve">exhibió su Informe Justificado únicamente en el recurso de revisión </w:t>
      </w:r>
      <w:r w:rsidR="000A59AB">
        <w:rPr>
          <w:rFonts w:ascii="Palatino Linotype" w:hAnsi="Palatino Linotype"/>
          <w:b/>
        </w:rPr>
        <w:t xml:space="preserve">01837/INFOEM/IP/RR/2020, </w:t>
      </w:r>
      <w:r w:rsidR="000A59AB">
        <w:rPr>
          <w:rFonts w:ascii="Palatino Linotype" w:hAnsi="Palatino Linotype"/>
        </w:rPr>
        <w:t xml:space="preserve">adjuntando el archivo electrónico denominado </w:t>
      </w:r>
      <w:r w:rsidR="000A59AB" w:rsidRPr="000A59AB">
        <w:rPr>
          <w:rFonts w:ascii="Palatino Linotype" w:hAnsi="Palatino Linotype"/>
          <w:b/>
          <w:i/>
        </w:rPr>
        <w:t>RR18370001.pdf</w:t>
      </w:r>
      <w:r w:rsidR="00B21F95">
        <w:rPr>
          <w:rFonts w:ascii="Palatino Linotype" w:hAnsi="Palatino Linotype"/>
        </w:rPr>
        <w:t xml:space="preserve">, tal y como se aprecia a continuación: </w:t>
      </w:r>
    </w:p>
    <w:p w:rsidR="00B21F95" w:rsidRDefault="00B21F95" w:rsidP="00B21F95">
      <w:pPr>
        <w:pStyle w:val="Prrafodelista"/>
        <w:spacing w:before="240" w:after="240" w:line="360" w:lineRule="auto"/>
        <w:ind w:left="0"/>
        <w:jc w:val="both"/>
        <w:rPr>
          <w:rFonts w:ascii="Palatino Linotype" w:hAnsi="Palatino Linotype" w:cs="Arial"/>
        </w:rPr>
      </w:pPr>
      <w:r>
        <w:rPr>
          <w:noProof/>
          <w:lang w:eastAsia="es-MX"/>
        </w:rPr>
        <w:drawing>
          <wp:inline distT="0" distB="0" distL="0" distR="0">
            <wp:extent cx="5791835" cy="12763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276350"/>
                    </a:xfrm>
                    <a:prstGeom prst="rect">
                      <a:avLst/>
                    </a:prstGeom>
                  </pic:spPr>
                </pic:pic>
              </a:graphicData>
            </a:graphic>
          </wp:inline>
        </w:drawing>
      </w:r>
    </w:p>
    <w:p w:rsidR="00B21F95" w:rsidRPr="000A59AB" w:rsidRDefault="00B21F95" w:rsidP="00B21F95">
      <w:pPr>
        <w:pStyle w:val="Prrafodelista"/>
        <w:spacing w:before="240" w:after="240" w:line="360" w:lineRule="auto"/>
        <w:ind w:left="0"/>
        <w:jc w:val="both"/>
        <w:rPr>
          <w:rFonts w:ascii="Palatino Linotype" w:hAnsi="Palatino Linotype" w:cs="Arial"/>
        </w:rPr>
      </w:pPr>
      <w:r>
        <w:rPr>
          <w:noProof/>
          <w:lang w:eastAsia="es-MX"/>
        </w:rPr>
        <w:drawing>
          <wp:inline distT="0" distB="0" distL="0" distR="0">
            <wp:extent cx="5791835" cy="1190625"/>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1190625"/>
                    </a:xfrm>
                    <a:prstGeom prst="rect">
                      <a:avLst/>
                    </a:prstGeom>
                  </pic:spPr>
                </pic:pic>
              </a:graphicData>
            </a:graphic>
          </wp:inline>
        </w:drawing>
      </w:r>
    </w:p>
    <w:p w:rsidR="002D0C52" w:rsidRDefault="00B21F95" w:rsidP="000A59AB">
      <w:pPr>
        <w:pStyle w:val="Prrafodelista"/>
        <w:spacing w:before="240" w:after="240" w:line="360" w:lineRule="auto"/>
        <w:ind w:left="0"/>
        <w:jc w:val="both"/>
        <w:rPr>
          <w:rFonts w:ascii="Palatino Linotype" w:hAnsi="Palatino Linotype" w:cs="Arial"/>
        </w:rPr>
      </w:pPr>
      <w:r>
        <w:rPr>
          <w:rFonts w:ascii="Palatino Linotype" w:hAnsi="Palatino Linotype" w:cs="Arial"/>
        </w:rPr>
        <w:t xml:space="preserve">En ese sentido, esta Ponencia determinó no ponerlo a la vista del </w:t>
      </w:r>
      <w:r w:rsidR="002D0C52" w:rsidRPr="00E25F17">
        <w:rPr>
          <w:rFonts w:ascii="Palatino Linotype" w:hAnsi="Palatino Linotype" w:cs="Arial"/>
          <w:b/>
        </w:rPr>
        <w:t>RECURRENTE</w:t>
      </w:r>
      <w:r>
        <w:rPr>
          <w:rFonts w:ascii="Palatino Linotype" w:hAnsi="Palatino Linotype" w:cs="Arial"/>
          <w:b/>
        </w:rPr>
        <w:t>,</w:t>
      </w:r>
      <w:r w:rsidR="002D0C52">
        <w:rPr>
          <w:rFonts w:ascii="Palatino Linotype" w:hAnsi="Palatino Linotype" w:cs="Arial"/>
        </w:rPr>
        <w:t xml:space="preserve"> </w:t>
      </w:r>
      <w:r>
        <w:rPr>
          <w:rFonts w:ascii="Palatino Linotype" w:hAnsi="Palatino Linotype" w:cs="Arial"/>
        </w:rPr>
        <w:t xml:space="preserve">en virtud de que </w:t>
      </w:r>
      <w:r w:rsidRPr="00B21F95">
        <w:rPr>
          <w:rFonts w:ascii="Palatino Linotype" w:hAnsi="Palatino Linotype" w:cs="Arial"/>
          <w:b/>
        </w:rPr>
        <w:t>EL SUJETO OBLIGADO</w:t>
      </w:r>
      <w:r>
        <w:rPr>
          <w:rFonts w:ascii="Palatino Linotype" w:hAnsi="Palatino Linotype" w:cs="Arial"/>
        </w:rPr>
        <w:t xml:space="preserve"> no modific</w:t>
      </w:r>
      <w:r w:rsidR="00D8231A">
        <w:rPr>
          <w:rFonts w:ascii="Palatino Linotype" w:hAnsi="Palatino Linotype" w:cs="Arial"/>
        </w:rPr>
        <w:t>ó</w:t>
      </w:r>
      <w:r>
        <w:rPr>
          <w:rFonts w:ascii="Palatino Linotype" w:hAnsi="Palatino Linotype" w:cs="Arial"/>
        </w:rPr>
        <w:t xml:space="preserve"> el sentido de la respuesta a las solicitudes de información, en términos del artículo 185, fracción III de la Ley de Transparencia y Acceso a la Información Pública del Estado de México y Municipios de aplicación supletoria, el cual contiene lo siguiente: </w:t>
      </w:r>
    </w:p>
    <w:p w:rsidR="00B21F95" w:rsidRPr="00E25F17" w:rsidRDefault="00B21F95" w:rsidP="000A59AB">
      <w:pPr>
        <w:pStyle w:val="Prrafodelista"/>
        <w:spacing w:before="240" w:after="240" w:line="360" w:lineRule="auto"/>
        <w:ind w:left="0"/>
        <w:jc w:val="both"/>
        <w:rPr>
          <w:rFonts w:ascii="Palatino Linotype" w:hAnsi="Palatino Linotype" w:cs="Arial"/>
        </w:rPr>
      </w:pPr>
      <w:r>
        <w:rPr>
          <w:noProof/>
          <w:lang w:eastAsia="es-MX"/>
        </w:rPr>
        <w:drawing>
          <wp:inline distT="0" distB="0" distL="0" distR="0">
            <wp:extent cx="5705475" cy="5257800"/>
            <wp:effectExtent l="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r="498"/>
                    <a:stretch/>
                  </pic:blipFill>
                  <pic:spPr bwMode="auto">
                    <a:xfrm>
                      <a:off x="0" y="0"/>
                      <a:ext cx="5705475" cy="5257800"/>
                    </a:xfrm>
                    <a:prstGeom prst="rect">
                      <a:avLst/>
                    </a:prstGeom>
                    <a:ln>
                      <a:noFill/>
                    </a:ln>
                    <a:extLst>
                      <a:ext uri="{53640926-AAD7-44D8-BBD7-CCE9431645EC}">
                        <a14:shadowObscured xmlns:a14="http://schemas.microsoft.com/office/drawing/2010/main"/>
                      </a:ext>
                    </a:extLst>
                  </pic:spPr>
                </pic:pic>
              </a:graphicData>
            </a:graphic>
          </wp:inline>
        </w:drawing>
      </w:r>
    </w:p>
    <w:p w:rsidR="002D0C52" w:rsidRPr="00C34634" w:rsidRDefault="002D0C52" w:rsidP="00E73FFD">
      <w:pPr>
        <w:pStyle w:val="Prrafodelista"/>
        <w:numPr>
          <w:ilvl w:val="0"/>
          <w:numId w:val="3"/>
        </w:numPr>
        <w:spacing w:before="240" w:after="240" w:line="360" w:lineRule="auto"/>
        <w:ind w:left="0" w:firstLine="0"/>
        <w:jc w:val="both"/>
        <w:rPr>
          <w:rFonts w:ascii="Palatino Linotype" w:hAnsi="Palatino Linotype"/>
        </w:rPr>
      </w:pPr>
      <w:r w:rsidRPr="00E25F17">
        <w:rPr>
          <w:rFonts w:ascii="Palatino Linotype" w:hAnsi="Palatino Linotype" w:cs="Arial"/>
        </w:rPr>
        <w:t>Una</w:t>
      </w:r>
      <w:r>
        <w:rPr>
          <w:rFonts w:ascii="Palatino Linotype" w:hAnsi="Palatino Linotype" w:cs="Arial"/>
        </w:rPr>
        <w:t xml:space="preserve"> </w:t>
      </w:r>
      <w:r w:rsidRPr="00E25F17">
        <w:rPr>
          <w:rFonts w:ascii="Palatino Linotype" w:hAnsi="Palatino Linotype" w:cs="Arial"/>
        </w:rPr>
        <w:t>vez</w:t>
      </w:r>
      <w:r>
        <w:rPr>
          <w:rFonts w:ascii="Palatino Linotype" w:hAnsi="Palatino Linotype" w:cs="Arial"/>
        </w:rPr>
        <w:t xml:space="preserve"> </w:t>
      </w:r>
      <w:r w:rsidRPr="00E25F17">
        <w:rPr>
          <w:rFonts w:ascii="Palatino Linotype" w:hAnsi="Palatino Linotype" w:cs="Arial"/>
          <w:color w:val="000000" w:themeColor="text1"/>
        </w:rPr>
        <w:t>analizado</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estado</w:t>
      </w:r>
      <w:r>
        <w:rPr>
          <w:rFonts w:ascii="Palatino Linotype" w:hAnsi="Palatino Linotype" w:cs="Arial"/>
        </w:rPr>
        <w:t xml:space="preserve"> </w:t>
      </w:r>
      <w:r w:rsidRPr="00E25F17">
        <w:rPr>
          <w:rFonts w:ascii="Palatino Linotype" w:hAnsi="Palatino Linotype" w:cs="Arial"/>
        </w:rPr>
        <w:t>procesal</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guardaba</w:t>
      </w:r>
      <w:r>
        <w:rPr>
          <w:rFonts w:ascii="Palatino Linotype" w:hAnsi="Palatino Linotype" w:cs="Arial"/>
        </w:rPr>
        <w:t xml:space="preserve">n los </w:t>
      </w:r>
      <w:r w:rsidRPr="00E25F17">
        <w:rPr>
          <w:rFonts w:ascii="Palatino Linotype" w:hAnsi="Palatino Linotype" w:cs="Arial"/>
        </w:rPr>
        <w:t>expediente</w:t>
      </w:r>
      <w:r>
        <w:rPr>
          <w:rFonts w:ascii="Palatino Linotype" w:hAnsi="Palatino Linotype" w:cs="Arial"/>
        </w:rPr>
        <w:t>s</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fecha</w:t>
      </w:r>
      <w:r>
        <w:rPr>
          <w:rFonts w:ascii="Palatino Linotype" w:hAnsi="Palatino Linotype" w:cs="Arial"/>
        </w:rPr>
        <w:t xml:space="preserve"> </w:t>
      </w:r>
      <w:r w:rsidR="00571106">
        <w:rPr>
          <w:rFonts w:ascii="Palatino Linotype" w:hAnsi="Palatino Linotype" w:cs="Arial"/>
        </w:rPr>
        <w:t xml:space="preserve">veintiocho de agosto </w:t>
      </w:r>
      <w:r>
        <w:rPr>
          <w:rFonts w:ascii="Palatino Linotype" w:hAnsi="Palatino Linotype" w:cs="Arial"/>
        </w:rPr>
        <w:t>de dos mil veinte</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Comisionada</w:t>
      </w:r>
      <w:r>
        <w:rPr>
          <w:rFonts w:ascii="Palatino Linotype" w:hAnsi="Palatino Linotype" w:cs="Arial"/>
        </w:rPr>
        <w:t xml:space="preserve"> </w:t>
      </w:r>
      <w:r w:rsidRPr="00E25F17">
        <w:rPr>
          <w:rFonts w:ascii="Palatino Linotype" w:hAnsi="Palatino Linotype" w:cs="Arial"/>
        </w:rPr>
        <w:t>Ponente</w:t>
      </w:r>
      <w:r>
        <w:rPr>
          <w:rFonts w:ascii="Palatino Linotype" w:hAnsi="Palatino Linotype" w:cs="Arial"/>
        </w:rPr>
        <w:t xml:space="preserve"> </w:t>
      </w:r>
      <w:r w:rsidRPr="00E25F17">
        <w:rPr>
          <w:rFonts w:ascii="Palatino Linotype" w:hAnsi="Palatino Linotype" w:cs="Arial"/>
        </w:rPr>
        <w:t>acordó</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cierre</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instrucción;</w:t>
      </w:r>
      <w:r>
        <w:rPr>
          <w:rFonts w:ascii="Palatino Linotype" w:hAnsi="Palatino Linotype" w:cs="Arial"/>
        </w:rPr>
        <w:t xml:space="preserve"> </w:t>
      </w:r>
      <w:r w:rsidRPr="00E25F17">
        <w:rPr>
          <w:rFonts w:ascii="Palatino Linotype" w:hAnsi="Palatino Linotype" w:cs="Arial"/>
        </w:rPr>
        <w:t>así</w:t>
      </w:r>
      <w:r>
        <w:rPr>
          <w:rFonts w:ascii="Palatino Linotype" w:hAnsi="Palatino Linotype" w:cs="Arial"/>
        </w:rPr>
        <w:t xml:space="preserve"> </w:t>
      </w:r>
      <w:r w:rsidRPr="00E25F17">
        <w:rPr>
          <w:rFonts w:ascii="Palatino Linotype" w:hAnsi="Palatino Linotype" w:cs="Arial"/>
          <w:lang w:val="es-ES_tradnl"/>
        </w:rPr>
        <w:t>como,</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remisión</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w:t>
      </w:r>
      <w:r>
        <w:rPr>
          <w:rFonts w:ascii="Palatino Linotype" w:hAnsi="Palatino Linotype" w:cs="Arial"/>
        </w:rPr>
        <w:t xml:space="preserve">os </w:t>
      </w:r>
      <w:r w:rsidRPr="00E25F17">
        <w:rPr>
          <w:rFonts w:ascii="Palatino Linotype" w:hAnsi="Palatino Linotype" w:cs="Arial"/>
        </w:rPr>
        <w:t>mismo</w:t>
      </w:r>
      <w:r>
        <w:rPr>
          <w:rFonts w:ascii="Palatino Linotype" w:hAnsi="Palatino Linotype" w:cs="Arial"/>
        </w:rPr>
        <w:t xml:space="preserve">s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efecto</w:t>
      </w:r>
      <w:r>
        <w:rPr>
          <w:rFonts w:ascii="Palatino Linotype" w:hAnsi="Palatino Linotype" w:cs="Arial"/>
        </w:rPr>
        <w:t xml:space="preserve"> </w:t>
      </w:r>
      <w:r w:rsidRPr="00E25F17">
        <w:rPr>
          <w:rFonts w:ascii="Palatino Linotype" w:hAnsi="Palatino Linotype" w:cs="Arial"/>
          <w:lang w:val="es-ES_tradnl"/>
        </w:rPr>
        <w:t>de</w:t>
      </w:r>
      <w:r>
        <w:rPr>
          <w:rFonts w:ascii="Palatino Linotype" w:hAnsi="Palatino Linotype" w:cs="Arial"/>
        </w:rPr>
        <w:t xml:space="preserve"> </w:t>
      </w:r>
      <w:r w:rsidRPr="00E25F17">
        <w:rPr>
          <w:rFonts w:ascii="Palatino Linotype" w:hAnsi="Palatino Linotype" w:cs="Arial"/>
        </w:rPr>
        <w:t>ser</w:t>
      </w:r>
      <w:r>
        <w:rPr>
          <w:rFonts w:ascii="Palatino Linotype" w:hAnsi="Palatino Linotype" w:cs="Arial"/>
        </w:rPr>
        <w:t xml:space="preserve"> </w:t>
      </w:r>
      <w:r w:rsidRPr="00E25F17">
        <w:rPr>
          <w:rFonts w:ascii="Palatino Linotype" w:hAnsi="Palatino Linotype" w:cs="Arial"/>
        </w:rPr>
        <w:t>resuelto</w:t>
      </w:r>
      <w:r>
        <w:rPr>
          <w:rFonts w:ascii="Palatino Linotype" w:hAnsi="Palatino Linotype" w:cs="Arial"/>
        </w:rPr>
        <w:t>s</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conformidad</w:t>
      </w:r>
      <w:r>
        <w:rPr>
          <w:rFonts w:ascii="Palatino Linotype" w:hAnsi="Palatino Linotype" w:cs="Arial"/>
        </w:rPr>
        <w:t xml:space="preserve"> </w:t>
      </w:r>
      <w:r w:rsidRPr="00E25F17">
        <w:rPr>
          <w:rFonts w:ascii="Palatino Linotype" w:hAnsi="Palatino Linotype" w:cs="Arial"/>
        </w:rPr>
        <w:t>con</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establecido</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artículo</w:t>
      </w:r>
      <w:r>
        <w:rPr>
          <w:rFonts w:ascii="Palatino Linotype" w:hAnsi="Palatino Linotype" w:cs="Arial"/>
        </w:rPr>
        <w:t xml:space="preserve"> </w:t>
      </w:r>
      <w:r w:rsidRPr="00E25F17">
        <w:rPr>
          <w:rFonts w:ascii="Palatino Linotype" w:hAnsi="Palatino Linotype" w:cs="Arial"/>
        </w:rPr>
        <w:t>185,</w:t>
      </w:r>
      <w:r>
        <w:rPr>
          <w:rFonts w:ascii="Palatino Linotype" w:hAnsi="Palatino Linotype" w:cs="Arial"/>
        </w:rPr>
        <w:t xml:space="preserve"> </w:t>
      </w:r>
      <w:r w:rsidRPr="00E25F17">
        <w:rPr>
          <w:rFonts w:ascii="Palatino Linotype" w:hAnsi="Palatino Linotype" w:cs="Arial"/>
        </w:rPr>
        <w:t>fracciones</w:t>
      </w:r>
      <w:r>
        <w:rPr>
          <w:rFonts w:ascii="Palatino Linotype" w:hAnsi="Palatino Linotype" w:cs="Arial"/>
        </w:rPr>
        <w:t xml:space="preserve"> </w:t>
      </w:r>
      <w:r w:rsidRPr="00E25F17">
        <w:rPr>
          <w:rFonts w:ascii="Palatino Linotype" w:hAnsi="Palatino Linotype" w:cs="Arial"/>
        </w:rPr>
        <w:t>VI</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VIII</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Ley</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Transparencia</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Estado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México</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Municipios</w:t>
      </w:r>
      <w:r>
        <w:rPr>
          <w:rFonts w:ascii="Palatino Linotype" w:hAnsi="Palatino Linotype" w:cs="Arial"/>
        </w:rPr>
        <w:t>.</w:t>
      </w:r>
    </w:p>
    <w:p w:rsidR="002D0C52" w:rsidRPr="00A01DED" w:rsidRDefault="002D0C52" w:rsidP="00E73FFD">
      <w:pPr>
        <w:pStyle w:val="Prrafodelista"/>
        <w:numPr>
          <w:ilvl w:val="0"/>
          <w:numId w:val="3"/>
        </w:numPr>
        <w:spacing w:before="240" w:after="240" w:line="360" w:lineRule="auto"/>
        <w:ind w:left="0" w:firstLine="0"/>
        <w:jc w:val="both"/>
        <w:rPr>
          <w:rFonts w:ascii="Palatino Linotype" w:hAnsi="Palatino Linotype"/>
        </w:rPr>
      </w:pPr>
      <w:r w:rsidRPr="00A01DED">
        <w:rPr>
          <w:rFonts w:ascii="Palatino Linotype" w:hAnsi="Palatino Linotype"/>
        </w:rPr>
        <w:t>Por economía procesal y a fin de evitar la emisión de resoluciones contradictorias,</w:t>
      </w:r>
      <w:r>
        <w:rPr>
          <w:rFonts w:ascii="Palatino Linotype" w:hAnsi="Palatino Linotype"/>
        </w:rPr>
        <w:t xml:space="preserve"> el Pleno de este Instituto determinó la acumulación de los recursos de revisión </w:t>
      </w:r>
      <w:r w:rsidR="00571106">
        <w:rPr>
          <w:rFonts w:ascii="Palatino Linotype" w:hAnsi="Palatino Linotype" w:cs="Arial"/>
          <w:b/>
          <w:bCs/>
        </w:rPr>
        <w:t>01837/INFOEM/IP/RR/2020 y 01838</w:t>
      </w:r>
      <w:r>
        <w:rPr>
          <w:rFonts w:ascii="Palatino Linotype" w:hAnsi="Palatino Linotype" w:cs="Arial"/>
          <w:b/>
          <w:bCs/>
        </w:rPr>
        <w:t xml:space="preserve">/INFOEM/IP/RR/2020, </w:t>
      </w:r>
      <w:r>
        <w:rPr>
          <w:rFonts w:ascii="Palatino Linotype" w:hAnsi="Palatino Linotype"/>
        </w:rPr>
        <w:t xml:space="preserve">en la </w:t>
      </w:r>
      <w:r w:rsidR="00571106">
        <w:rPr>
          <w:rFonts w:ascii="Palatino Linotype" w:hAnsi="Palatino Linotype"/>
        </w:rPr>
        <w:t xml:space="preserve">Décima Segunda </w:t>
      </w:r>
      <w:r>
        <w:rPr>
          <w:rFonts w:ascii="Palatino Linotype" w:hAnsi="Palatino Linotype"/>
        </w:rPr>
        <w:t xml:space="preserve">Sesión Ordinaria del </w:t>
      </w:r>
      <w:r w:rsidR="00571106">
        <w:rPr>
          <w:rFonts w:ascii="Palatino Linotype" w:hAnsi="Palatino Linotype"/>
        </w:rPr>
        <w:t xml:space="preserve">cinco de agosto </w:t>
      </w:r>
      <w:r>
        <w:rPr>
          <w:rFonts w:ascii="Palatino Linotype" w:hAnsi="Palatino Linotype"/>
        </w:rPr>
        <w:t>de dos mil veinte,</w:t>
      </w:r>
      <w:r w:rsidRPr="00A01DED">
        <w:rPr>
          <w:rFonts w:ascii="Palatino Linotype" w:hAnsi="Palatino Linotype"/>
        </w:rPr>
        <w:t xml:space="preserve"> </w:t>
      </w:r>
      <w:r>
        <w:rPr>
          <w:rFonts w:ascii="Palatino Linotype" w:hAnsi="Palatino Linotype"/>
        </w:rPr>
        <w:t>la Comisionada Ponente</w:t>
      </w:r>
      <w:r w:rsidRPr="00A01DED">
        <w:rPr>
          <w:rFonts w:ascii="Palatino Linotype" w:hAnsi="Palatino Linotype"/>
        </w:rPr>
        <w:t xml:space="preserve"> determinó la acumulación de los Recursos d</w:t>
      </w:r>
      <w:r>
        <w:rPr>
          <w:rFonts w:ascii="Palatino Linotype" w:hAnsi="Palatino Linotype"/>
        </w:rPr>
        <w:t xml:space="preserve">el presente año, turnándose a la Comisionada </w:t>
      </w:r>
      <w:r w:rsidRPr="007C3733">
        <w:rPr>
          <w:rFonts w:ascii="Palatino Linotype" w:hAnsi="Palatino Linotype"/>
          <w:b/>
        </w:rPr>
        <w:t>EVA ABAID YAPUR</w:t>
      </w:r>
      <w:r>
        <w:rPr>
          <w:rFonts w:ascii="Palatino Linotype" w:hAnsi="Palatino Linotype"/>
        </w:rPr>
        <w:t xml:space="preserve"> para que 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y,</w:t>
      </w:r>
    </w:p>
    <w:p w:rsidR="002D0C52" w:rsidRPr="00E25F17" w:rsidRDefault="002D0C52" w:rsidP="002D0C52">
      <w:pPr>
        <w:pStyle w:val="Prrafodelista"/>
        <w:spacing w:before="240" w:beforeAutospacing="1" w:after="240" w:afterAutospacing="1" w:line="360" w:lineRule="auto"/>
        <w:ind w:left="0"/>
        <w:jc w:val="center"/>
        <w:rPr>
          <w:rFonts w:ascii="Palatino Linotype" w:hAnsi="Palatino Linotype"/>
          <w:b/>
          <w:bCs/>
          <w:spacing w:val="60"/>
          <w:sz w:val="28"/>
        </w:rPr>
      </w:pPr>
      <w:r w:rsidRPr="00E25F17">
        <w:rPr>
          <w:rFonts w:ascii="Palatino Linotype" w:hAnsi="Palatino Linotype"/>
          <w:b/>
          <w:bCs/>
          <w:spacing w:val="60"/>
          <w:sz w:val="28"/>
        </w:rPr>
        <w:t>CONSIDERANDO</w:t>
      </w:r>
    </w:p>
    <w:p w:rsidR="002D0C52" w:rsidRPr="00E25F17" w:rsidRDefault="002D0C52" w:rsidP="00E73FFD">
      <w:pPr>
        <w:pStyle w:val="Prrafodelista"/>
        <w:widowControl w:val="0"/>
        <w:numPr>
          <w:ilvl w:val="0"/>
          <w:numId w:val="4"/>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E25F17">
        <w:rPr>
          <w:rFonts w:ascii="Palatino Linotype" w:hAnsi="Palatino Linotype"/>
          <w:b/>
        </w:rPr>
        <w:t>Competencia</w:t>
      </w:r>
      <w:r w:rsidRPr="00E25F17">
        <w:rPr>
          <w:rFonts w:ascii="Palatino Linotype" w:hAnsi="Palatino Linotype"/>
        </w:rPr>
        <w:t>.</w:t>
      </w:r>
      <w:r>
        <w:rPr>
          <w:rFonts w:ascii="Palatino Linotype" w:hAnsi="Palatino Linotype"/>
          <w:b/>
        </w:rPr>
        <w:t xml:space="preserve"> </w:t>
      </w:r>
      <w:r w:rsidRPr="00E25F17">
        <w:rPr>
          <w:rFonts w:ascii="Palatino Linotype" w:hAnsi="Palatino Linotype"/>
        </w:rPr>
        <w:t>Este</w:t>
      </w:r>
      <w:r>
        <w:rPr>
          <w:rFonts w:ascii="Palatino Linotype" w:hAnsi="Palatino Linotype"/>
        </w:rPr>
        <w:t xml:space="preserve"> </w:t>
      </w:r>
      <w:r w:rsidRPr="00E25F17">
        <w:rPr>
          <w:rFonts w:ascii="Palatino Linotype" w:hAnsi="Palatino Linotype"/>
        </w:rPr>
        <w:t>Instituto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Transparencia,</w:t>
      </w:r>
      <w:r>
        <w:rPr>
          <w:rFonts w:ascii="Palatino Linotype" w:hAnsi="Palatino Linotype"/>
        </w:rPr>
        <w:t xml:space="preserve"> </w:t>
      </w:r>
      <w:r w:rsidRPr="00E25F17">
        <w:rPr>
          <w:rFonts w:ascii="Palatino Linotype" w:hAnsi="Palatino Linotype"/>
        </w:rPr>
        <w:t>Acceso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Pública</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Protección</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Datos</w:t>
      </w:r>
      <w:r>
        <w:rPr>
          <w:rFonts w:ascii="Palatino Linotype" w:hAnsi="Palatino Linotype"/>
        </w:rPr>
        <w:t xml:space="preserve"> </w:t>
      </w:r>
      <w:r w:rsidRPr="00E25F17">
        <w:rPr>
          <w:rFonts w:ascii="Palatino Linotype" w:hAnsi="Palatino Linotype"/>
        </w:rPr>
        <w:t>Personales</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Estado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México</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Municipios,</w:t>
      </w:r>
      <w:r>
        <w:rPr>
          <w:rFonts w:ascii="Palatino Linotype" w:hAnsi="Palatino Linotype"/>
        </w:rPr>
        <w:t xml:space="preserve"> </w:t>
      </w:r>
      <w:r w:rsidRPr="00E25F17">
        <w:rPr>
          <w:rFonts w:ascii="Palatino Linotype" w:hAnsi="Palatino Linotype"/>
        </w:rPr>
        <w:t>es</w:t>
      </w:r>
      <w:r>
        <w:rPr>
          <w:rFonts w:ascii="Palatino Linotype" w:hAnsi="Palatino Linotype"/>
        </w:rPr>
        <w:t xml:space="preserve"> </w:t>
      </w:r>
      <w:r w:rsidRPr="00E25F17">
        <w:rPr>
          <w:rFonts w:ascii="Palatino Linotype" w:hAnsi="Palatino Linotype"/>
        </w:rPr>
        <w:t>competente</w:t>
      </w:r>
      <w:r>
        <w:rPr>
          <w:rFonts w:ascii="Palatino Linotype" w:hAnsi="Palatino Linotype"/>
        </w:rPr>
        <w:t xml:space="preserve"> </w:t>
      </w:r>
      <w:r w:rsidRPr="00E25F17">
        <w:rPr>
          <w:rFonts w:ascii="Palatino Linotype" w:hAnsi="Palatino Linotype"/>
        </w:rPr>
        <w:t>para</w:t>
      </w:r>
      <w:r>
        <w:rPr>
          <w:rFonts w:ascii="Palatino Linotype" w:hAnsi="Palatino Linotype"/>
        </w:rPr>
        <w:t xml:space="preserve"> </w:t>
      </w:r>
      <w:r w:rsidRPr="00E25F17">
        <w:rPr>
          <w:rFonts w:ascii="Palatino Linotype" w:hAnsi="Palatino Linotype"/>
        </w:rPr>
        <w:t>conocer</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resolver</w:t>
      </w:r>
      <w:r>
        <w:rPr>
          <w:rFonts w:ascii="Palatino Linotype" w:hAnsi="Palatino Linotype"/>
        </w:rPr>
        <w:t xml:space="preserve"> los </w:t>
      </w:r>
      <w:r w:rsidRPr="00E25F17">
        <w:rPr>
          <w:rFonts w:ascii="Palatino Linotype" w:hAnsi="Palatino Linotype"/>
        </w:rPr>
        <w:t>presente</w:t>
      </w:r>
      <w:r>
        <w:rPr>
          <w:rFonts w:ascii="Palatino Linotype" w:hAnsi="Palatino Linotype"/>
        </w:rPr>
        <w:t xml:space="preserve">s </w:t>
      </w:r>
      <w:r w:rsidRPr="00E25F17">
        <w:rPr>
          <w:rFonts w:ascii="Palatino Linotype" w:hAnsi="Palatino Linotype"/>
        </w:rPr>
        <w:t>recurso</w:t>
      </w:r>
      <w:r>
        <w:rPr>
          <w:rFonts w:ascii="Palatino Linotype" w:hAnsi="Palatino Linotype"/>
        </w:rPr>
        <w:t>s</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conforme</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lo</w:t>
      </w:r>
      <w:r>
        <w:rPr>
          <w:rFonts w:ascii="Palatino Linotype" w:hAnsi="Palatino Linotype"/>
        </w:rPr>
        <w:t xml:space="preserve"> </w:t>
      </w:r>
      <w:r w:rsidRPr="00E25F17">
        <w:rPr>
          <w:rFonts w:ascii="Palatino Linotype" w:hAnsi="Palatino Linotype"/>
        </w:rPr>
        <w:t>dispuesto</w:t>
      </w:r>
      <w:r>
        <w:rPr>
          <w:rFonts w:ascii="Palatino Linotype" w:hAnsi="Palatino Linotype"/>
        </w:rPr>
        <w:t xml:space="preserve"> </w:t>
      </w:r>
      <w:r w:rsidRPr="00E25F17">
        <w:rPr>
          <w:rFonts w:ascii="Palatino Linotype" w:hAnsi="Palatino Linotype"/>
        </w:rPr>
        <w:t>en</w:t>
      </w:r>
      <w:r>
        <w:rPr>
          <w:rFonts w:ascii="Palatino Linotype" w:hAnsi="Palatino Linotype"/>
        </w:rPr>
        <w:t xml:space="preserve"> </w:t>
      </w:r>
      <w:r w:rsidRPr="00E25F17">
        <w:rPr>
          <w:rFonts w:ascii="Palatino Linotype" w:hAnsi="Palatino Linotype"/>
        </w:rPr>
        <w:t>el</w:t>
      </w:r>
      <w:r>
        <w:rPr>
          <w:rFonts w:ascii="Palatino Linotype" w:hAnsi="Palatino Linotype"/>
        </w:rPr>
        <w:t xml:space="preserve"> </w:t>
      </w:r>
      <w:r w:rsidRPr="00E25F17">
        <w:rPr>
          <w:rFonts w:ascii="Palatino Linotype" w:hAnsi="Palatino Linotype"/>
        </w:rPr>
        <w:t>artículo</w:t>
      </w:r>
      <w:r>
        <w:rPr>
          <w:rFonts w:ascii="Palatino Linotype" w:hAnsi="Palatino Linotype"/>
        </w:rPr>
        <w:t xml:space="preserve"> </w:t>
      </w:r>
      <w:r w:rsidRPr="00E25F17">
        <w:rPr>
          <w:rFonts w:ascii="Palatino Linotype" w:hAnsi="Palatino Linotype"/>
        </w:rPr>
        <w:t>6,</w:t>
      </w:r>
      <w:r>
        <w:rPr>
          <w:rFonts w:ascii="Palatino Linotype" w:hAnsi="Palatino Linotype"/>
        </w:rPr>
        <w:t xml:space="preserve"> </w:t>
      </w:r>
      <w:r w:rsidRPr="00E25F17">
        <w:rPr>
          <w:rFonts w:ascii="Palatino Linotype" w:hAnsi="Palatino Linotype"/>
        </w:rPr>
        <w:t>Apartado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Constitución</w:t>
      </w:r>
      <w:r>
        <w:rPr>
          <w:rFonts w:ascii="Palatino Linotype" w:hAnsi="Palatino Linotype"/>
        </w:rPr>
        <w:t xml:space="preserve"> </w:t>
      </w:r>
      <w:r w:rsidRPr="00E25F17">
        <w:rPr>
          <w:rFonts w:ascii="Palatino Linotype" w:hAnsi="Palatino Linotype"/>
        </w:rPr>
        <w:t>Política</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los</w:t>
      </w:r>
      <w:r>
        <w:rPr>
          <w:rFonts w:ascii="Palatino Linotype" w:hAnsi="Palatino Linotype"/>
        </w:rPr>
        <w:t xml:space="preserve"> </w:t>
      </w:r>
      <w:r w:rsidRPr="00E25F17">
        <w:rPr>
          <w:rFonts w:ascii="Palatino Linotype" w:hAnsi="Palatino Linotype"/>
        </w:rPr>
        <w:t>Estados</w:t>
      </w:r>
      <w:r>
        <w:rPr>
          <w:rFonts w:ascii="Palatino Linotype" w:hAnsi="Palatino Linotype"/>
        </w:rPr>
        <w:t xml:space="preserve"> </w:t>
      </w:r>
      <w:r w:rsidRPr="00E25F17">
        <w:rPr>
          <w:rFonts w:ascii="Palatino Linotype" w:hAnsi="Palatino Linotype"/>
        </w:rPr>
        <w:t>Unidos</w:t>
      </w:r>
      <w:r>
        <w:rPr>
          <w:rFonts w:ascii="Palatino Linotype" w:hAnsi="Palatino Linotype"/>
        </w:rPr>
        <w:t xml:space="preserve"> </w:t>
      </w:r>
      <w:r w:rsidRPr="00E25F17">
        <w:rPr>
          <w:rFonts w:ascii="Palatino Linotype" w:hAnsi="Palatino Linotype"/>
        </w:rPr>
        <w:t>Mexicanos;</w:t>
      </w:r>
      <w:r>
        <w:rPr>
          <w:rFonts w:ascii="Palatino Linotype" w:hAnsi="Palatino Linotype"/>
        </w:rPr>
        <w:t xml:space="preserve"> </w:t>
      </w:r>
      <w:r w:rsidRPr="00E25F17">
        <w:rPr>
          <w:rFonts w:ascii="Palatino Linotype" w:hAnsi="Palatino Linotype"/>
        </w:rPr>
        <w:t>el</w:t>
      </w:r>
      <w:r>
        <w:rPr>
          <w:rFonts w:ascii="Palatino Linotype" w:hAnsi="Palatino Linotype"/>
        </w:rPr>
        <w:t xml:space="preserve"> </w:t>
      </w:r>
      <w:r w:rsidRPr="00E25F17">
        <w:rPr>
          <w:rFonts w:ascii="Palatino Linotype" w:hAnsi="Palatino Linotype"/>
        </w:rPr>
        <w:t>artículo</w:t>
      </w:r>
      <w:r>
        <w:rPr>
          <w:rFonts w:ascii="Palatino Linotype" w:hAnsi="Palatino Linotype"/>
        </w:rPr>
        <w:t xml:space="preserve"> </w:t>
      </w:r>
      <w:r w:rsidRPr="00E25F17">
        <w:rPr>
          <w:rFonts w:ascii="Palatino Linotype" w:hAnsi="Palatino Linotype"/>
        </w:rPr>
        <w:t>5,</w:t>
      </w:r>
      <w:r>
        <w:rPr>
          <w:rFonts w:ascii="Palatino Linotype" w:hAnsi="Palatino Linotype"/>
        </w:rPr>
        <w:t xml:space="preserve"> </w:t>
      </w:r>
      <w:r w:rsidRPr="00E25F17">
        <w:rPr>
          <w:rFonts w:ascii="Palatino Linotype" w:hAnsi="Palatino Linotype"/>
        </w:rPr>
        <w:t>párrafos</w:t>
      </w:r>
      <w:r>
        <w:rPr>
          <w:rFonts w:ascii="Palatino Linotype" w:hAnsi="Palatino Linotype"/>
        </w:rPr>
        <w:t xml:space="preserve"> </w:t>
      </w:r>
      <w:r w:rsidRPr="00E25F17">
        <w:rPr>
          <w:rFonts w:ascii="Palatino Linotype" w:hAnsi="Palatino Linotype"/>
        </w:rPr>
        <w:t>vigésimo</w:t>
      </w:r>
      <w:r>
        <w:rPr>
          <w:rFonts w:ascii="Palatino Linotype" w:hAnsi="Palatino Linotype"/>
        </w:rPr>
        <w:t xml:space="preserve"> </w:t>
      </w:r>
      <w:r w:rsidRPr="00E25F17">
        <w:rPr>
          <w:rFonts w:ascii="Palatino Linotype" w:hAnsi="Palatino Linotype"/>
        </w:rPr>
        <w:t>segundo,</w:t>
      </w:r>
      <w:r>
        <w:rPr>
          <w:rFonts w:ascii="Palatino Linotype" w:hAnsi="Palatino Linotype"/>
        </w:rPr>
        <w:t xml:space="preserve"> </w:t>
      </w:r>
      <w:r w:rsidRPr="00E25F17">
        <w:rPr>
          <w:rFonts w:ascii="Palatino Linotype" w:hAnsi="Palatino Linotype"/>
        </w:rPr>
        <w:t>vigésimo</w:t>
      </w:r>
      <w:r>
        <w:rPr>
          <w:rFonts w:ascii="Palatino Linotype" w:hAnsi="Palatino Linotype"/>
        </w:rPr>
        <w:t xml:space="preserve"> </w:t>
      </w:r>
      <w:r w:rsidRPr="00E25F17">
        <w:rPr>
          <w:rFonts w:ascii="Palatino Linotype" w:hAnsi="Palatino Linotype"/>
        </w:rPr>
        <w:t>tercero</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vigésimo</w:t>
      </w:r>
      <w:r>
        <w:rPr>
          <w:rFonts w:ascii="Palatino Linotype" w:hAnsi="Palatino Linotype"/>
        </w:rPr>
        <w:t xml:space="preserve"> </w:t>
      </w:r>
      <w:r w:rsidRPr="00E25F17">
        <w:rPr>
          <w:rFonts w:ascii="Palatino Linotype" w:hAnsi="Palatino Linotype"/>
        </w:rPr>
        <w:t>cuarto,</w:t>
      </w:r>
      <w:r>
        <w:rPr>
          <w:rFonts w:ascii="Palatino Linotype" w:hAnsi="Palatino Linotype"/>
        </w:rPr>
        <w:t xml:space="preserve"> </w:t>
      </w:r>
      <w:r w:rsidRPr="00E25F17">
        <w:rPr>
          <w:rFonts w:ascii="Palatino Linotype" w:hAnsi="Palatino Linotype"/>
        </w:rPr>
        <w:t>fracciones</w:t>
      </w:r>
      <w:r>
        <w:rPr>
          <w:rFonts w:ascii="Palatino Linotype" w:hAnsi="Palatino Linotype"/>
        </w:rPr>
        <w:t xml:space="preserve"> </w:t>
      </w:r>
      <w:r w:rsidRPr="00E25F17">
        <w:rPr>
          <w:rFonts w:ascii="Palatino Linotype" w:hAnsi="Palatino Linotype"/>
        </w:rPr>
        <w:t>IV</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V,</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Constitución</w:t>
      </w:r>
      <w:r>
        <w:rPr>
          <w:rFonts w:ascii="Palatino Linotype" w:hAnsi="Palatino Linotype"/>
        </w:rPr>
        <w:t xml:space="preserve"> </w:t>
      </w:r>
      <w:r w:rsidRPr="00E25F17">
        <w:rPr>
          <w:rFonts w:ascii="Palatino Linotype" w:hAnsi="Palatino Linotype"/>
        </w:rPr>
        <w:t>Política</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Estado</w:t>
      </w:r>
      <w:r>
        <w:rPr>
          <w:rFonts w:ascii="Palatino Linotype" w:hAnsi="Palatino Linotype"/>
        </w:rPr>
        <w:t xml:space="preserve"> </w:t>
      </w:r>
      <w:r w:rsidRPr="00E25F17">
        <w:rPr>
          <w:rFonts w:ascii="Palatino Linotype" w:hAnsi="Palatino Linotype"/>
        </w:rPr>
        <w:t>Libre</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Soberano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México;</w:t>
      </w:r>
      <w:r>
        <w:rPr>
          <w:rFonts w:ascii="Palatino Linotype" w:hAnsi="Palatino Linotype"/>
        </w:rPr>
        <w:t xml:space="preserve"> </w:t>
      </w:r>
      <w:r w:rsidRPr="00E25F17">
        <w:rPr>
          <w:rFonts w:ascii="Palatino Linotype" w:hAnsi="Palatino Linotype"/>
        </w:rPr>
        <w:t>los</w:t>
      </w:r>
      <w:r>
        <w:rPr>
          <w:rFonts w:ascii="Palatino Linotype" w:hAnsi="Palatino Linotype"/>
        </w:rPr>
        <w:t xml:space="preserve"> </w:t>
      </w:r>
      <w:r w:rsidRPr="00E25F17">
        <w:rPr>
          <w:rFonts w:ascii="Palatino Linotype" w:hAnsi="Palatino Linotype"/>
        </w:rPr>
        <w:t>artículos</w:t>
      </w:r>
      <w:r>
        <w:rPr>
          <w:rFonts w:ascii="Palatino Linotype" w:hAnsi="Palatino Linotype"/>
        </w:rPr>
        <w:t xml:space="preserve"> </w:t>
      </w:r>
      <w:r w:rsidRPr="00E25F17">
        <w:rPr>
          <w:rFonts w:ascii="Palatino Linotype" w:hAnsi="Palatino Linotype"/>
        </w:rPr>
        <w:t>2,</w:t>
      </w:r>
      <w:r>
        <w:rPr>
          <w:rFonts w:ascii="Palatino Linotype" w:hAnsi="Palatino Linotype"/>
        </w:rPr>
        <w:t xml:space="preserve"> </w:t>
      </w:r>
      <w:r w:rsidRPr="00E25F17">
        <w:rPr>
          <w:rFonts w:ascii="Palatino Linotype" w:hAnsi="Palatino Linotype"/>
        </w:rPr>
        <w:t>fracción</w:t>
      </w:r>
      <w:r>
        <w:rPr>
          <w:rFonts w:ascii="Palatino Linotype" w:hAnsi="Palatino Linotype"/>
        </w:rPr>
        <w:t xml:space="preserve"> </w:t>
      </w:r>
      <w:r w:rsidRPr="00E25F17">
        <w:rPr>
          <w:rFonts w:ascii="Palatino Linotype" w:hAnsi="Palatino Linotype"/>
        </w:rPr>
        <w:t>II,</w:t>
      </w:r>
      <w:r>
        <w:rPr>
          <w:rFonts w:ascii="Palatino Linotype" w:hAnsi="Palatino Linotype"/>
        </w:rPr>
        <w:t xml:space="preserve"> </w:t>
      </w:r>
      <w:r w:rsidRPr="00E25F17">
        <w:rPr>
          <w:rFonts w:ascii="Palatino Linotype" w:hAnsi="Palatino Linotype"/>
        </w:rPr>
        <w:t>13,</w:t>
      </w:r>
      <w:r>
        <w:rPr>
          <w:rFonts w:ascii="Palatino Linotype" w:hAnsi="Palatino Linotype"/>
        </w:rPr>
        <w:t xml:space="preserve"> </w:t>
      </w:r>
      <w:r w:rsidRPr="00E25F17">
        <w:rPr>
          <w:rFonts w:ascii="Palatino Linotype" w:hAnsi="Palatino Linotype"/>
        </w:rPr>
        <w:t>29,</w:t>
      </w:r>
      <w:r>
        <w:rPr>
          <w:rFonts w:ascii="Palatino Linotype" w:hAnsi="Palatino Linotype"/>
        </w:rPr>
        <w:t xml:space="preserve"> </w:t>
      </w:r>
      <w:r w:rsidRPr="00E25F17">
        <w:rPr>
          <w:rFonts w:ascii="Palatino Linotype" w:hAnsi="Palatino Linotype"/>
        </w:rPr>
        <w:t>36,</w:t>
      </w:r>
      <w:r>
        <w:rPr>
          <w:rFonts w:ascii="Palatino Linotype" w:hAnsi="Palatino Linotype"/>
        </w:rPr>
        <w:t xml:space="preserve"> </w:t>
      </w:r>
      <w:r w:rsidRPr="00E25F17">
        <w:rPr>
          <w:rFonts w:ascii="Palatino Linotype" w:hAnsi="Palatino Linotype"/>
        </w:rPr>
        <w:t>fracciones</w:t>
      </w:r>
      <w:r>
        <w:rPr>
          <w:rFonts w:ascii="Palatino Linotype" w:hAnsi="Palatino Linotype"/>
        </w:rPr>
        <w:t xml:space="preserve"> </w:t>
      </w:r>
      <w:r w:rsidRPr="00E25F17">
        <w:rPr>
          <w:rFonts w:ascii="Palatino Linotype" w:hAnsi="Palatino Linotype"/>
        </w:rPr>
        <w:t>I</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II,</w:t>
      </w:r>
      <w:r>
        <w:rPr>
          <w:rFonts w:ascii="Palatino Linotype" w:hAnsi="Palatino Linotype"/>
        </w:rPr>
        <w:t xml:space="preserve"> </w:t>
      </w:r>
      <w:r w:rsidRPr="00E25F17">
        <w:rPr>
          <w:rFonts w:ascii="Palatino Linotype" w:hAnsi="Palatino Linotype"/>
        </w:rPr>
        <w:t>176,</w:t>
      </w:r>
      <w:r>
        <w:rPr>
          <w:rFonts w:ascii="Palatino Linotype" w:hAnsi="Palatino Linotype"/>
        </w:rPr>
        <w:t xml:space="preserve"> </w:t>
      </w:r>
      <w:r w:rsidRPr="00E25F17">
        <w:rPr>
          <w:rFonts w:ascii="Palatino Linotype" w:hAnsi="Palatino Linotype"/>
        </w:rPr>
        <w:t>178,</w:t>
      </w:r>
      <w:r>
        <w:rPr>
          <w:rFonts w:ascii="Palatino Linotype" w:hAnsi="Palatino Linotype"/>
        </w:rPr>
        <w:t xml:space="preserve"> </w:t>
      </w:r>
      <w:r w:rsidRPr="00E25F17">
        <w:rPr>
          <w:rFonts w:ascii="Palatino Linotype" w:hAnsi="Palatino Linotype"/>
        </w:rPr>
        <w:t>179,</w:t>
      </w:r>
      <w:r>
        <w:rPr>
          <w:rFonts w:ascii="Palatino Linotype" w:hAnsi="Palatino Linotype"/>
        </w:rPr>
        <w:t xml:space="preserve"> </w:t>
      </w:r>
      <w:r w:rsidRPr="00E25F17">
        <w:rPr>
          <w:rFonts w:ascii="Palatino Linotype" w:hAnsi="Palatino Linotype"/>
        </w:rPr>
        <w:t>181,</w:t>
      </w:r>
      <w:r>
        <w:rPr>
          <w:rFonts w:ascii="Palatino Linotype" w:hAnsi="Palatino Linotype"/>
        </w:rPr>
        <w:t xml:space="preserve"> </w:t>
      </w:r>
      <w:r w:rsidRPr="00E25F17">
        <w:rPr>
          <w:rFonts w:ascii="Palatino Linotype" w:hAnsi="Palatino Linotype"/>
        </w:rPr>
        <w:t>párrafo</w:t>
      </w:r>
      <w:r>
        <w:rPr>
          <w:rFonts w:ascii="Palatino Linotype" w:hAnsi="Palatino Linotype"/>
        </w:rPr>
        <w:t xml:space="preserve"> </w:t>
      </w:r>
      <w:r w:rsidRPr="00E25F17">
        <w:rPr>
          <w:rFonts w:ascii="Palatino Linotype" w:hAnsi="Palatino Linotype"/>
        </w:rPr>
        <w:t>tercero</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185,</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Ley</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Transparencia</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Acceso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Pública</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Estado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México</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Municipios,</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los</w:t>
      </w:r>
      <w:r>
        <w:rPr>
          <w:rFonts w:ascii="Palatino Linotype" w:hAnsi="Palatino Linotype"/>
        </w:rPr>
        <w:t xml:space="preserve"> </w:t>
      </w:r>
      <w:r w:rsidRPr="00E25F17">
        <w:rPr>
          <w:rFonts w:ascii="Palatino Linotype" w:hAnsi="Palatino Linotype"/>
        </w:rPr>
        <w:t>artículos</w:t>
      </w:r>
      <w:r>
        <w:rPr>
          <w:rFonts w:ascii="Palatino Linotype" w:hAnsi="Palatino Linotype"/>
        </w:rPr>
        <w:t xml:space="preserve"> </w:t>
      </w:r>
      <w:r w:rsidRPr="00E25F17">
        <w:rPr>
          <w:rFonts w:ascii="Palatino Linotype" w:hAnsi="Palatino Linotype"/>
        </w:rPr>
        <w:t>9,</w:t>
      </w:r>
      <w:r>
        <w:rPr>
          <w:rFonts w:ascii="Palatino Linotype" w:hAnsi="Palatino Linotype"/>
        </w:rPr>
        <w:t xml:space="preserve"> </w:t>
      </w:r>
      <w:r w:rsidRPr="00E25F17">
        <w:rPr>
          <w:rFonts w:ascii="Palatino Linotype" w:hAnsi="Palatino Linotype"/>
        </w:rPr>
        <w:t>fracciones</w:t>
      </w:r>
      <w:r>
        <w:rPr>
          <w:rFonts w:ascii="Palatino Linotype" w:hAnsi="Palatino Linotype"/>
        </w:rPr>
        <w:t xml:space="preserve"> </w:t>
      </w:r>
      <w:r w:rsidRPr="00E25F17">
        <w:rPr>
          <w:rFonts w:ascii="Palatino Linotype" w:hAnsi="Palatino Linotype"/>
        </w:rPr>
        <w:t>I</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XXIV</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11</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Reglamento</w:t>
      </w:r>
      <w:r>
        <w:rPr>
          <w:rFonts w:ascii="Palatino Linotype" w:hAnsi="Palatino Linotype"/>
        </w:rPr>
        <w:t xml:space="preserve"> </w:t>
      </w:r>
      <w:r w:rsidRPr="00E25F17">
        <w:rPr>
          <w:rFonts w:ascii="Palatino Linotype" w:hAnsi="Palatino Linotype"/>
        </w:rPr>
        <w:t>Interior</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Instituto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Transparencia,</w:t>
      </w:r>
      <w:r>
        <w:rPr>
          <w:rFonts w:ascii="Palatino Linotype" w:hAnsi="Palatino Linotype"/>
        </w:rPr>
        <w:t xml:space="preserve"> </w:t>
      </w:r>
      <w:r w:rsidRPr="00E25F17">
        <w:rPr>
          <w:rFonts w:ascii="Palatino Linotype" w:hAnsi="Palatino Linotype"/>
        </w:rPr>
        <w:t>Acceso</w:t>
      </w:r>
      <w:r>
        <w:rPr>
          <w:rFonts w:ascii="Palatino Linotype" w:hAnsi="Palatino Linotype"/>
        </w:rPr>
        <w:t xml:space="preserve"> </w:t>
      </w:r>
      <w:r w:rsidRPr="00E25F17">
        <w:rPr>
          <w:rFonts w:ascii="Palatino Linotype" w:hAnsi="Palatino Linotype"/>
        </w:rPr>
        <w:t>a</w:t>
      </w:r>
      <w:r>
        <w:rPr>
          <w:rFonts w:ascii="Palatino Linotype" w:hAnsi="Palatino Linotype"/>
        </w:rPr>
        <w:t xml:space="preserve"> </w:t>
      </w:r>
      <w:r w:rsidRPr="00E25F17">
        <w:rPr>
          <w:rFonts w:ascii="Palatino Linotype" w:hAnsi="Palatino Linotype"/>
        </w:rPr>
        <w:t>la</w:t>
      </w:r>
      <w:r>
        <w:rPr>
          <w:rFonts w:ascii="Palatino Linotype" w:hAnsi="Palatino Linotype"/>
        </w:rPr>
        <w:t xml:space="preserve"> </w:t>
      </w:r>
      <w:r w:rsidRPr="00E25F17">
        <w:rPr>
          <w:rFonts w:ascii="Palatino Linotype" w:hAnsi="Palatino Linotype"/>
        </w:rPr>
        <w:t>Información</w:t>
      </w:r>
      <w:r>
        <w:rPr>
          <w:rFonts w:ascii="Palatino Linotype" w:hAnsi="Palatino Linotype"/>
        </w:rPr>
        <w:t xml:space="preserve"> </w:t>
      </w:r>
      <w:r w:rsidRPr="00E25F17">
        <w:rPr>
          <w:rFonts w:ascii="Palatino Linotype" w:hAnsi="Palatino Linotype"/>
        </w:rPr>
        <w:t>Pública</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Protección</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Datos</w:t>
      </w:r>
      <w:r>
        <w:rPr>
          <w:rFonts w:ascii="Palatino Linotype" w:hAnsi="Palatino Linotype"/>
        </w:rPr>
        <w:t xml:space="preserve"> </w:t>
      </w:r>
      <w:r w:rsidRPr="00E25F17">
        <w:rPr>
          <w:rFonts w:ascii="Palatino Linotype" w:hAnsi="Palatino Linotype"/>
        </w:rPr>
        <w:t>Personales</w:t>
      </w:r>
      <w:r>
        <w:rPr>
          <w:rFonts w:ascii="Palatino Linotype" w:hAnsi="Palatino Linotype"/>
        </w:rPr>
        <w:t xml:space="preserve"> </w:t>
      </w:r>
      <w:r w:rsidRPr="00E25F17">
        <w:rPr>
          <w:rFonts w:ascii="Palatino Linotype" w:hAnsi="Palatino Linotype"/>
        </w:rPr>
        <w:t>del</w:t>
      </w:r>
      <w:r>
        <w:rPr>
          <w:rFonts w:ascii="Palatino Linotype" w:hAnsi="Palatino Linotype"/>
        </w:rPr>
        <w:t xml:space="preserve"> </w:t>
      </w:r>
      <w:r w:rsidRPr="00E25F17">
        <w:rPr>
          <w:rFonts w:ascii="Palatino Linotype" w:hAnsi="Palatino Linotype"/>
        </w:rPr>
        <w:t>Estado</w:t>
      </w:r>
      <w:r>
        <w:rPr>
          <w:rFonts w:ascii="Palatino Linotype" w:hAnsi="Palatino Linotype"/>
        </w:rPr>
        <w:t xml:space="preserve"> </w:t>
      </w:r>
      <w:r w:rsidRPr="00E25F17">
        <w:rPr>
          <w:rFonts w:ascii="Palatino Linotype" w:hAnsi="Palatino Linotype"/>
        </w:rPr>
        <w:t>de</w:t>
      </w:r>
      <w:r>
        <w:rPr>
          <w:rFonts w:ascii="Palatino Linotype" w:hAnsi="Palatino Linotype"/>
        </w:rPr>
        <w:t xml:space="preserve"> </w:t>
      </w:r>
      <w:r w:rsidRPr="00E25F17">
        <w:rPr>
          <w:rFonts w:ascii="Palatino Linotype" w:hAnsi="Palatino Linotype"/>
        </w:rPr>
        <w:t>México</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Municipios</w:t>
      </w:r>
      <w:r w:rsidRPr="00E25F17">
        <w:rPr>
          <w:rFonts w:ascii="Palatino Linotype" w:hAnsi="Palatino Linotype" w:cs="Arial"/>
        </w:rPr>
        <w:t>.</w:t>
      </w:r>
    </w:p>
    <w:p w:rsidR="002D0C52" w:rsidRDefault="002D0C52" w:rsidP="00E73FFD">
      <w:pPr>
        <w:pStyle w:val="Prrafodelista"/>
        <w:widowControl w:val="0"/>
        <w:numPr>
          <w:ilvl w:val="0"/>
          <w:numId w:val="4"/>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Pr>
          <w:rFonts w:ascii="Palatino Linotype" w:hAnsi="Palatino Linotype" w:cs="Arial"/>
          <w:b/>
        </w:rPr>
        <w:t xml:space="preserve"> </w:t>
      </w:r>
      <w:r w:rsidRPr="00E25F17">
        <w:rPr>
          <w:rFonts w:ascii="Palatino Linotype" w:hAnsi="Palatino Linotype" w:cs="Arial"/>
          <w:b/>
        </w:rPr>
        <w:t>Interés.</w:t>
      </w:r>
      <w:r>
        <w:rPr>
          <w:rFonts w:ascii="Palatino Linotype" w:hAnsi="Palatino Linotype" w:cs="Arial"/>
        </w:rPr>
        <w:t xml:space="preserve"> Los </w:t>
      </w:r>
      <w:r w:rsidRPr="00E25F17">
        <w:rPr>
          <w:rFonts w:ascii="Palatino Linotype" w:hAnsi="Palatino Linotype"/>
        </w:rPr>
        <w:t>recurso</w:t>
      </w:r>
      <w:r>
        <w:rPr>
          <w:rFonts w:ascii="Palatino Linotype" w:hAnsi="Palatino Linotype"/>
        </w:rPr>
        <w:t>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revisión</w:t>
      </w:r>
      <w:r>
        <w:rPr>
          <w:rFonts w:ascii="Palatino Linotype" w:hAnsi="Palatino Linotype" w:cs="Arial"/>
        </w:rPr>
        <w:t xml:space="preserve"> </w:t>
      </w:r>
      <w:r w:rsidRPr="00E25F17">
        <w:rPr>
          <w:rFonts w:ascii="Palatino Linotype" w:hAnsi="Palatino Linotype" w:cs="Arial"/>
        </w:rPr>
        <w:t>fue</w:t>
      </w:r>
      <w:r>
        <w:rPr>
          <w:rFonts w:ascii="Palatino Linotype" w:hAnsi="Palatino Linotype" w:cs="Arial"/>
        </w:rPr>
        <w:t xml:space="preserve">ron </w:t>
      </w:r>
      <w:r w:rsidRPr="00E25F17">
        <w:rPr>
          <w:rFonts w:ascii="Palatino Linotype" w:hAnsi="Palatino Linotype"/>
        </w:rPr>
        <w:t>interpuesto</w:t>
      </w:r>
      <w:r>
        <w:rPr>
          <w:rFonts w:ascii="Palatino Linotype" w:hAnsi="Palatino Linotype"/>
        </w:rPr>
        <w:t>s</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parte</w:t>
      </w:r>
      <w:r>
        <w:rPr>
          <w:rFonts w:ascii="Palatino Linotype" w:hAnsi="Palatino Linotype" w:cs="Arial"/>
        </w:rPr>
        <w:t xml:space="preserve"> </w:t>
      </w:r>
      <w:r w:rsidRPr="00E25F17">
        <w:rPr>
          <w:rFonts w:ascii="Palatino Linotype" w:hAnsi="Palatino Linotype" w:cs="Arial"/>
        </w:rPr>
        <w:t>legítima</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atención</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fue</w:t>
      </w:r>
      <w:r>
        <w:rPr>
          <w:rFonts w:ascii="Palatino Linotype" w:hAnsi="Palatino Linotype" w:cs="Arial"/>
        </w:rPr>
        <w:t xml:space="preserve">ron </w:t>
      </w:r>
      <w:r w:rsidRPr="00E25F17">
        <w:rPr>
          <w:rFonts w:ascii="Palatino Linotype" w:hAnsi="Palatino Linotype"/>
        </w:rPr>
        <w:t>presentado</w:t>
      </w:r>
      <w:r>
        <w:rPr>
          <w:rFonts w:ascii="Palatino Linotype" w:hAnsi="Palatino Linotype"/>
        </w:rPr>
        <w:t>s</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RECURRENTE</w:t>
      </w:r>
      <w:r w:rsidRPr="00E25F17">
        <w:rPr>
          <w:rFonts w:ascii="Palatino Linotype" w:hAnsi="Palatino Linotype" w:cs="Arial"/>
          <w:snapToGrid w:val="0"/>
        </w:rPr>
        <w:t>,</w:t>
      </w:r>
      <w:r>
        <w:rPr>
          <w:rFonts w:ascii="Palatino Linotype" w:hAnsi="Palatino Linotype" w:cs="Arial"/>
          <w:snapToGrid w:val="0"/>
        </w:rPr>
        <w:t xml:space="preserve"> </w:t>
      </w:r>
      <w:r w:rsidRPr="00E25F17">
        <w:rPr>
          <w:rFonts w:ascii="Palatino Linotype" w:hAnsi="Palatino Linotype" w:cs="Arial"/>
        </w:rPr>
        <w:t>quien</w:t>
      </w:r>
      <w:r>
        <w:rPr>
          <w:rFonts w:ascii="Palatino Linotype" w:hAnsi="Palatino Linotype" w:cs="Arial"/>
          <w:snapToGrid w:val="0"/>
        </w:rPr>
        <w:t xml:space="preserve"> </w:t>
      </w:r>
      <w:r w:rsidRPr="00E25F17">
        <w:rPr>
          <w:rFonts w:ascii="Palatino Linotype" w:hAnsi="Palatino Linotype"/>
        </w:rPr>
        <w:t>formuló</w:t>
      </w:r>
      <w:r>
        <w:rPr>
          <w:rFonts w:ascii="Palatino Linotype" w:hAnsi="Palatino Linotype" w:cs="Arial"/>
          <w:snapToGrid w:val="0"/>
        </w:rPr>
        <w:t xml:space="preserve"> </w:t>
      </w:r>
      <w:r w:rsidRPr="00E25F17">
        <w:rPr>
          <w:rFonts w:ascii="Palatino Linotype" w:hAnsi="Palatino Linotype" w:cs="Arial"/>
          <w:snapToGrid w:val="0"/>
        </w:rPr>
        <w:t>la</w:t>
      </w:r>
      <w:r>
        <w:rPr>
          <w:rFonts w:ascii="Palatino Linotype" w:hAnsi="Palatino Linotype" w:cs="Arial"/>
          <w:snapToGrid w:val="0"/>
        </w:rPr>
        <w:t xml:space="preserve">s </w:t>
      </w:r>
      <w:r w:rsidRPr="00E25F17">
        <w:rPr>
          <w:rFonts w:ascii="Palatino Linotype" w:hAnsi="Palatino Linotype" w:cs="Arial"/>
        </w:rPr>
        <w:t>solicitud</w:t>
      </w:r>
      <w:r>
        <w:rPr>
          <w:rFonts w:ascii="Palatino Linotype" w:hAnsi="Palatino Linotype" w:cs="Arial"/>
        </w:rPr>
        <w:t>es</w:t>
      </w:r>
      <w:r>
        <w:rPr>
          <w:rFonts w:ascii="Palatino Linotype" w:hAnsi="Palatino Linotype" w:cs="Arial"/>
          <w:snapToGrid w:val="0"/>
        </w:rPr>
        <w:t xml:space="preserve"> </w:t>
      </w:r>
      <w:r w:rsidRPr="00E25F17">
        <w:rPr>
          <w:rFonts w:ascii="Palatino Linotype" w:hAnsi="Palatino Linotype" w:cs="Arial"/>
          <w:snapToGrid w:val="0"/>
        </w:rPr>
        <w:t>de</w:t>
      </w:r>
      <w:r>
        <w:rPr>
          <w:rFonts w:ascii="Palatino Linotype" w:hAnsi="Palatino Linotype" w:cs="Arial"/>
          <w:snapToGrid w:val="0"/>
        </w:rPr>
        <w:t xml:space="preserve"> </w:t>
      </w:r>
      <w:r w:rsidRPr="00E25F17">
        <w:rPr>
          <w:rFonts w:ascii="Palatino Linotype" w:hAnsi="Palatino Linotype" w:cs="Arial"/>
          <w:snapToGrid w:val="0"/>
        </w:rPr>
        <w:t>información</w:t>
      </w:r>
      <w:r>
        <w:rPr>
          <w:rFonts w:ascii="Palatino Linotype" w:hAnsi="Palatino Linotype" w:cs="Arial"/>
          <w:snapToGrid w:val="0"/>
        </w:rPr>
        <w:t xml:space="preserve"> </w:t>
      </w:r>
      <w:r w:rsidRPr="00E25F17">
        <w:rPr>
          <w:rFonts w:ascii="Palatino Linotype" w:hAnsi="Palatino Linotype" w:cs="Arial"/>
          <w:snapToGrid w:val="0"/>
        </w:rPr>
        <w:t>pública</w:t>
      </w:r>
      <w:r w:rsidRPr="00E25F17">
        <w:rPr>
          <w:rFonts w:ascii="Palatino Linotype" w:hAnsi="Palatino Linotype" w:cs="Arial"/>
          <w:lang w:val="es-ES_tradnl"/>
        </w:rPr>
        <w:t>.</w:t>
      </w:r>
    </w:p>
    <w:p w:rsidR="002D0C52" w:rsidRPr="00397E14" w:rsidRDefault="002D0C52" w:rsidP="00E73FFD">
      <w:pPr>
        <w:pStyle w:val="Prrafodelista"/>
        <w:widowControl w:val="0"/>
        <w:numPr>
          <w:ilvl w:val="0"/>
          <w:numId w:val="4"/>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Pr>
          <w:rFonts w:ascii="Palatino Linotype" w:hAnsi="Palatino Linotype" w:cs="Arial"/>
          <w:b/>
        </w:rPr>
        <w:t xml:space="preserve"> </w:t>
      </w:r>
      <w:r w:rsidRPr="00397E14">
        <w:rPr>
          <w:rFonts w:ascii="Palatino Linotype" w:hAnsi="Palatino Linotype" w:cs="Arial"/>
          <w:b/>
        </w:rPr>
        <w:t>Justificación de la Acumulación de los recursos.</w:t>
      </w:r>
      <w:r w:rsidRPr="00397E14">
        <w:rPr>
          <w:rFonts w:ascii="Palatino Linotype" w:hAnsi="Palatino Linotype" w:cs="Arial"/>
        </w:rPr>
        <w:t xml:space="preserve"> De las constancias que obran en los expedientes, se advierte que los recursos de revisión</w:t>
      </w:r>
      <w:r w:rsidRPr="00397E14">
        <w:rPr>
          <w:rFonts w:ascii="Palatino Linotype" w:hAnsi="Palatino Linotype"/>
        </w:rPr>
        <w:t xml:space="preserve"> </w:t>
      </w:r>
      <w:r w:rsidRPr="00397E14">
        <w:rPr>
          <w:rFonts w:ascii="Palatino Linotype" w:hAnsi="Palatino Linotype" w:cs="Arial"/>
        </w:rPr>
        <w:t xml:space="preserve">fueron presentados por el mismo </w:t>
      </w:r>
      <w:r w:rsidRPr="00397E14">
        <w:rPr>
          <w:rFonts w:ascii="Palatino Linotype" w:hAnsi="Palatino Linotype" w:cs="Arial"/>
          <w:b/>
        </w:rPr>
        <w:t xml:space="preserve">RECURRENTE </w:t>
      </w:r>
      <w:r w:rsidRPr="00397E14">
        <w:rPr>
          <w:rFonts w:ascii="Palatino Linotype" w:hAnsi="Palatino Linotype" w:cs="Arial"/>
        </w:rPr>
        <w:t xml:space="preserve">ante el mismo </w:t>
      </w:r>
      <w:r w:rsidRPr="00397E14">
        <w:rPr>
          <w:rFonts w:ascii="Palatino Linotype" w:hAnsi="Palatino Linotype" w:cs="Arial"/>
          <w:b/>
        </w:rPr>
        <w:t>SUJETO OBLIGADO</w:t>
      </w:r>
      <w:r w:rsidRPr="00397E14">
        <w:rPr>
          <w:rFonts w:ascii="Palatino Linotype" w:hAnsi="Palatino Linotype" w:cs="Arial"/>
        </w:rPr>
        <w:t xml:space="preserve">, aunado a que resulta conveniente su trámite de forma unificada por economía procesal y a fin de evitar la emisión de resoluciones </w:t>
      </w:r>
      <w:r>
        <w:rPr>
          <w:rFonts w:ascii="Palatino Linotype" w:hAnsi="Palatino Linotype" w:cs="Arial"/>
        </w:rPr>
        <w:t>contradictorias</w:t>
      </w:r>
      <w:r w:rsidRPr="00397E14">
        <w:rPr>
          <w:rFonts w:ascii="Palatino Linotype" w:hAnsi="Palatino Linotype" w:cs="Arial"/>
        </w:rPr>
        <w:t xml:space="preserve">; por lo que, fue procedente que </w:t>
      </w:r>
      <w:r>
        <w:rPr>
          <w:rFonts w:ascii="Palatino Linotype" w:hAnsi="Palatino Linotype" w:cs="Arial"/>
        </w:rPr>
        <w:t>se</w:t>
      </w:r>
      <w:r w:rsidRPr="00397E14">
        <w:rPr>
          <w:rFonts w:ascii="Palatino Linotype" w:hAnsi="Palatino Linotype" w:cs="Arial"/>
        </w:rPr>
        <w:t xml:space="preserve"> decretara su acumulación, de conformidad con lo dispuesto en el artículo 18 del Código de Procedimientos Administrativos del Estado de México, de aplicación supletoria en términos del ordinal 195 de </w:t>
      </w:r>
      <w:r w:rsidRPr="00397E14">
        <w:rPr>
          <w:rFonts w:ascii="Palatino Linotype" w:hAnsi="Palatino Linotype"/>
        </w:rPr>
        <w:t xml:space="preserve">la Ley de Transparencia y Acceso a la Información Pública del Estado de México y </w:t>
      </w:r>
      <w:r>
        <w:rPr>
          <w:rFonts w:ascii="Palatino Linotype" w:hAnsi="Palatino Linotype"/>
        </w:rPr>
        <w:t>Municipios y los diversos los artículos 66 y 70 de los Lineamientos para el funcionamiento del Pleno y las Comisiones del Instituto de Transparencia, Acceso a la Información Pública y Protección de Datos Personales del Estado de México y Municipios.</w:t>
      </w:r>
    </w:p>
    <w:p w:rsidR="002D0C52" w:rsidRPr="00397E14" w:rsidRDefault="002D0C52" w:rsidP="002D0C52">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397E14">
        <w:rPr>
          <w:rFonts w:ascii="Palatino Linotype" w:eastAsiaTheme="minorEastAsia" w:hAnsi="Palatino Linotype" w:cs="Arial"/>
          <w:sz w:val="22"/>
          <w:szCs w:val="22"/>
        </w:rPr>
        <w:t xml:space="preserve">De </w:t>
      </w:r>
      <w:r w:rsidRPr="00397E14">
        <w:rPr>
          <w:rFonts w:ascii="Palatino Linotype" w:eastAsiaTheme="minorEastAsia" w:hAnsi="Palatino Linotype" w:cs="Arial"/>
        </w:rPr>
        <w:t>lo dispuesto en la normativa anterior, dicha acumulación procede cuando:</w:t>
      </w:r>
    </w:p>
    <w:p w:rsidR="002D0C52" w:rsidRPr="00397E14" w:rsidRDefault="002D0C52" w:rsidP="00E73FFD">
      <w:pPr>
        <w:numPr>
          <w:ilvl w:val="0"/>
          <w:numId w:val="13"/>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397E14">
        <w:rPr>
          <w:rFonts w:ascii="Palatino Linotype" w:eastAsiaTheme="minorEastAsia" w:hAnsi="Palatino Linotype" w:cs="Arial"/>
        </w:rPr>
        <w:t>El solicitante y la información referida sean las mismas;</w:t>
      </w:r>
    </w:p>
    <w:p w:rsidR="002D0C52" w:rsidRPr="00397E14" w:rsidRDefault="002D0C52" w:rsidP="00E73FFD">
      <w:pPr>
        <w:numPr>
          <w:ilvl w:val="0"/>
          <w:numId w:val="13"/>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397E14">
        <w:rPr>
          <w:rFonts w:ascii="Palatino Linotype" w:eastAsiaTheme="minorEastAsia" w:hAnsi="Palatino Linotype" w:cs="Arial"/>
          <w:b/>
        </w:rPr>
        <w:t>Las partes o los actos impugnados sean iguales</w:t>
      </w:r>
      <w:r w:rsidRPr="00397E14">
        <w:rPr>
          <w:rFonts w:ascii="Palatino Linotype" w:eastAsiaTheme="minorEastAsia" w:hAnsi="Palatino Linotype" w:cs="Arial"/>
        </w:rPr>
        <w:t>;</w:t>
      </w:r>
    </w:p>
    <w:p w:rsidR="002D0C52" w:rsidRPr="00397E14" w:rsidRDefault="002D0C52" w:rsidP="00E73FFD">
      <w:pPr>
        <w:numPr>
          <w:ilvl w:val="0"/>
          <w:numId w:val="13"/>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397E14">
        <w:rPr>
          <w:rFonts w:ascii="Palatino Linotype" w:eastAsiaTheme="minorEastAsia" w:hAnsi="Palatino Linotype" w:cs="Arial"/>
        </w:rPr>
        <w:t xml:space="preserve">Cuando se trate del mismo solicitante, el mismo Sujeto Obligado, </w:t>
      </w:r>
      <w:r w:rsidRPr="00397E14">
        <w:rPr>
          <w:rFonts w:ascii="Palatino Linotype" w:eastAsiaTheme="minorEastAsia" w:hAnsi="Palatino Linotype" w:cs="Arial"/>
          <w:b/>
        </w:rPr>
        <w:t>aunque se trate de solicitudes diversas</w:t>
      </w:r>
      <w:r w:rsidRPr="00397E14">
        <w:rPr>
          <w:rFonts w:ascii="Palatino Linotype" w:eastAsiaTheme="minorEastAsia" w:hAnsi="Palatino Linotype" w:cs="Arial"/>
        </w:rPr>
        <w:t>; y,</w:t>
      </w:r>
    </w:p>
    <w:p w:rsidR="002D0C52" w:rsidRPr="00397E14" w:rsidRDefault="002D0C52" w:rsidP="00E73FFD">
      <w:pPr>
        <w:numPr>
          <w:ilvl w:val="0"/>
          <w:numId w:val="13"/>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397E14">
        <w:rPr>
          <w:rFonts w:ascii="Palatino Linotype" w:eastAsiaTheme="minorEastAsia" w:hAnsi="Palatino Linotype" w:cs="Arial"/>
          <w:b/>
        </w:rPr>
        <w:t>Resulte conveniente la resolución unificada de los asuntos</w:t>
      </w:r>
      <w:r w:rsidRPr="00397E14">
        <w:rPr>
          <w:rFonts w:ascii="Palatino Linotype" w:eastAsiaTheme="minorEastAsia" w:hAnsi="Palatino Linotype" w:cs="Arial"/>
          <w:i/>
        </w:rPr>
        <w:t>.</w:t>
      </w:r>
    </w:p>
    <w:p w:rsidR="002D0C52" w:rsidRPr="00397E14" w:rsidRDefault="002D0C52" w:rsidP="002D0C52">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397E14">
        <w:rPr>
          <w:rFonts w:ascii="Palatino Linotype" w:eastAsiaTheme="minorEastAsia" w:hAnsi="Palatino Linotype" w:cs="Arial"/>
        </w:rPr>
        <w:t xml:space="preserve">Así, tal y como se mencionó anteriormente, los Recursos de Revisión que nos ocupan fueron interpuestos por el mismo </w:t>
      </w:r>
      <w:r w:rsidRPr="00397E14">
        <w:rPr>
          <w:rFonts w:ascii="Palatino Linotype" w:eastAsiaTheme="minorEastAsia" w:hAnsi="Palatino Linotype" w:cs="Arial"/>
          <w:b/>
        </w:rPr>
        <w:t>RECURRENTE</w:t>
      </w:r>
      <w:r w:rsidRPr="00397E14">
        <w:rPr>
          <w:rFonts w:ascii="Palatino Linotype" w:eastAsiaTheme="minorEastAsia" w:hAnsi="Palatino Linotype" w:cs="Arial"/>
        </w:rPr>
        <w:t xml:space="preserve"> ante el mismo </w:t>
      </w:r>
      <w:r w:rsidRPr="00397E14">
        <w:rPr>
          <w:rFonts w:ascii="Palatino Linotype" w:eastAsiaTheme="minorEastAsia" w:hAnsi="Palatino Linotype" w:cs="Arial"/>
          <w:b/>
        </w:rPr>
        <w:t>SUJETO OBLIGADO</w:t>
      </w:r>
      <w:r w:rsidRPr="00397E14">
        <w:rPr>
          <w:rFonts w:ascii="Palatino Linotype" w:eastAsiaTheme="minorEastAsia" w:hAnsi="Palatino Linotype" w:cs="Arial"/>
        </w:rPr>
        <w:t xml:space="preserve">; por lo que, resulta conveniente su resolución conjunta. </w:t>
      </w:r>
    </w:p>
    <w:p w:rsidR="002D0C52" w:rsidRPr="008E3427" w:rsidRDefault="002D0C52" w:rsidP="00E73FFD">
      <w:pPr>
        <w:pStyle w:val="Prrafodelista"/>
        <w:widowControl w:val="0"/>
        <w:numPr>
          <w:ilvl w:val="0"/>
          <w:numId w:val="4"/>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E25F17">
        <w:rPr>
          <w:rFonts w:ascii="Palatino Linotype" w:hAnsi="Palatino Linotype" w:cs="Arial"/>
          <w:b/>
          <w:color w:val="000000"/>
        </w:rPr>
        <w:t>Oportunidad.</w:t>
      </w:r>
      <w:r>
        <w:rPr>
          <w:rFonts w:ascii="Palatino Linotype" w:hAnsi="Palatino Linotype" w:cs="Arial"/>
          <w:color w:val="000000"/>
        </w:rPr>
        <w:t xml:space="preserve"> Los recursos de revisión  </w:t>
      </w:r>
      <w:r w:rsidRPr="008E3427">
        <w:rPr>
          <w:rFonts w:ascii="Palatino Linotype" w:hAnsi="Palatino Linotype" w:cs="Arial"/>
          <w:color w:val="000000"/>
        </w:rPr>
        <w:t xml:space="preserve">fueron interpuestos dentro del plazo de quince días hábiles contados a partir del día siguiente en que </w:t>
      </w:r>
      <w:r w:rsidRPr="008E3427">
        <w:rPr>
          <w:rFonts w:ascii="Palatino Linotype" w:hAnsi="Palatino Linotype" w:cs="Arial"/>
          <w:b/>
          <w:color w:val="000000"/>
        </w:rPr>
        <w:t>EL RECURRENTE</w:t>
      </w:r>
      <w:r w:rsidRPr="008E3427">
        <w:rPr>
          <w:rFonts w:ascii="Palatino Linotype" w:hAnsi="Palatino Linotype" w:cs="Arial"/>
          <w:color w:val="000000"/>
        </w:rPr>
        <w:t xml:space="preserve"> tuvo conocimiento de las respuestas impugnadas, tal y como lo prevé el artículo 178 de la Ley de Transparencia y Acceso a la Información Pública del Estado de México y Municipios, que establece:</w:t>
      </w:r>
      <w:r>
        <w:rPr>
          <w:rFonts w:ascii="Palatino Linotype" w:hAnsi="Palatino Linotype" w:cs="Arial"/>
          <w:color w:val="000000"/>
        </w:rPr>
        <w:t xml:space="preserve"> </w:t>
      </w:r>
    </w:p>
    <w:p w:rsidR="002D0C52" w:rsidRPr="008E3427" w:rsidRDefault="002D0C52" w:rsidP="002D0C52">
      <w:pPr>
        <w:pStyle w:val="Prrafodelista"/>
        <w:ind w:left="851" w:right="899"/>
        <w:jc w:val="both"/>
        <w:rPr>
          <w:rFonts w:ascii="Palatino Linotype" w:hAnsi="Palatino Linotype" w:cs="Arial"/>
          <w:i/>
          <w:sz w:val="22"/>
        </w:rPr>
      </w:pPr>
      <w:r w:rsidRPr="008E3427">
        <w:rPr>
          <w:rFonts w:ascii="Palatino Linotype" w:hAnsi="Palatino Linotype" w:cs="Arial"/>
          <w:i/>
          <w:sz w:val="22"/>
        </w:rPr>
        <w:t>“</w:t>
      </w:r>
      <w:r w:rsidRPr="008E3427">
        <w:rPr>
          <w:rFonts w:ascii="Palatino Linotype" w:hAnsi="Palatino Linotype" w:cs="Arial"/>
          <w:b/>
          <w:i/>
          <w:sz w:val="22"/>
        </w:rPr>
        <w:t>Artículo 178.</w:t>
      </w:r>
      <w:r w:rsidRPr="008E3427">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2D0C52" w:rsidRPr="008E3427" w:rsidRDefault="002D0C52" w:rsidP="002D0C52">
      <w:pPr>
        <w:pStyle w:val="Prrafodelista"/>
        <w:ind w:left="851" w:right="899"/>
        <w:jc w:val="both"/>
        <w:rPr>
          <w:rFonts w:ascii="Palatino Linotype" w:hAnsi="Palatino Linotype" w:cs="Arial"/>
          <w:i/>
          <w:sz w:val="22"/>
        </w:rPr>
      </w:pPr>
    </w:p>
    <w:p w:rsidR="002D0C52" w:rsidRPr="008E3427" w:rsidRDefault="002D0C52" w:rsidP="002D0C52">
      <w:pPr>
        <w:pStyle w:val="Prrafodelista"/>
        <w:ind w:left="851" w:right="899"/>
        <w:jc w:val="both"/>
        <w:rPr>
          <w:rFonts w:ascii="Palatino Linotype" w:hAnsi="Palatino Linotype" w:cs="Arial"/>
          <w:i/>
          <w:sz w:val="22"/>
        </w:rPr>
      </w:pPr>
      <w:r w:rsidRPr="008E3427">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2D0C52" w:rsidRPr="008E3427" w:rsidRDefault="002D0C52" w:rsidP="002D0C52">
      <w:pPr>
        <w:pStyle w:val="Prrafodelista"/>
        <w:ind w:left="851" w:right="899"/>
        <w:jc w:val="both"/>
        <w:rPr>
          <w:rFonts w:ascii="Palatino Linotype" w:hAnsi="Palatino Linotype" w:cs="Arial"/>
          <w:i/>
          <w:sz w:val="22"/>
        </w:rPr>
      </w:pPr>
      <w:r w:rsidRPr="008E3427">
        <w:rPr>
          <w:rFonts w:ascii="Palatino Linotype" w:hAnsi="Palatino Linotype" w:cs="Arial"/>
          <w:i/>
          <w:sz w:val="22"/>
        </w:rPr>
        <w:t xml:space="preserve">En el caso de que se interponga ante la Unidad de Transparencia, ésta deberá remitir el recurso de revisión al Instituto a más tardar al día </w:t>
      </w:r>
      <w:r w:rsidRPr="008E3427">
        <w:rPr>
          <w:rFonts w:ascii="Palatino Linotype" w:hAnsi="Palatino Linotype" w:cs="Arial"/>
          <w:i/>
          <w:sz w:val="22"/>
          <w:lang w:eastAsia="es-MX"/>
        </w:rPr>
        <w:t>siguiente</w:t>
      </w:r>
      <w:r w:rsidRPr="008E3427">
        <w:rPr>
          <w:rFonts w:ascii="Palatino Linotype" w:hAnsi="Palatino Linotype" w:cs="Arial"/>
          <w:i/>
          <w:sz w:val="22"/>
        </w:rPr>
        <w:t xml:space="preserve"> de haberlo recibido.”</w:t>
      </w:r>
    </w:p>
    <w:p w:rsidR="002D0C52" w:rsidRPr="008E3427" w:rsidRDefault="002D0C52" w:rsidP="002D0C52">
      <w:pPr>
        <w:pStyle w:val="Prrafodelista"/>
        <w:spacing w:line="360" w:lineRule="auto"/>
        <w:ind w:left="502" w:right="709"/>
        <w:jc w:val="both"/>
        <w:rPr>
          <w:rFonts w:ascii="Palatino Linotype" w:hAnsi="Palatino Linotype" w:cs="Arial"/>
          <w:i/>
        </w:rPr>
      </w:pPr>
    </w:p>
    <w:p w:rsidR="00FA0A6C" w:rsidRDefault="002D0C52" w:rsidP="002D0C52">
      <w:pPr>
        <w:spacing w:line="360" w:lineRule="auto"/>
        <w:jc w:val="both"/>
        <w:rPr>
          <w:rFonts w:ascii="Palatino Linotype" w:hAnsi="Palatino Linotype" w:cs="Arial"/>
        </w:rPr>
      </w:pPr>
      <w:r w:rsidRPr="008E3427">
        <w:rPr>
          <w:rFonts w:ascii="Palatino Linotype" w:hAnsi="Palatino Linotype" w:cs="Arial"/>
        </w:rPr>
        <w:t xml:space="preserve">En esa tesitura, atendiendo a que </w:t>
      </w:r>
      <w:r w:rsidRPr="008E3427">
        <w:rPr>
          <w:rFonts w:ascii="Palatino Linotype" w:hAnsi="Palatino Linotype" w:cs="Arial"/>
          <w:b/>
        </w:rPr>
        <w:t>EL SUJETO OBLIGADO</w:t>
      </w:r>
      <w:r w:rsidRPr="008E3427">
        <w:rPr>
          <w:rFonts w:ascii="Palatino Linotype" w:hAnsi="Palatino Linotype" w:cs="Arial"/>
        </w:rPr>
        <w:t xml:space="preserve"> notificó las respuestas a las solicitudes de información pública número </w:t>
      </w:r>
      <w:r w:rsidR="002A4C2B" w:rsidRPr="002A4C2B">
        <w:rPr>
          <w:rFonts w:ascii="Palatino Linotype" w:hAnsi="Palatino Linotype"/>
          <w:b/>
          <w:bCs/>
        </w:rPr>
        <w:t>00109/ZUMPANGO/IP/2020</w:t>
      </w:r>
      <w:r>
        <w:rPr>
          <w:rFonts w:ascii="Palatino Linotype" w:hAnsi="Palatino Linotype"/>
          <w:b/>
          <w:bCs/>
        </w:rPr>
        <w:t xml:space="preserve"> </w:t>
      </w:r>
      <w:r w:rsidR="00FA0A6C">
        <w:rPr>
          <w:rFonts w:ascii="Palatino Linotype" w:hAnsi="Palatino Linotype" w:cs="Arial"/>
        </w:rPr>
        <w:t>el</w:t>
      </w:r>
      <w:r w:rsidRPr="008E3427">
        <w:rPr>
          <w:rFonts w:ascii="Palatino Linotype" w:hAnsi="Palatino Linotype" w:cs="Arial"/>
        </w:rPr>
        <w:t xml:space="preserve"> día</w:t>
      </w:r>
      <w:r w:rsidR="002A4C2B">
        <w:rPr>
          <w:rFonts w:ascii="Palatino Linotype" w:hAnsi="Palatino Linotype" w:cs="Arial"/>
          <w:b/>
        </w:rPr>
        <w:t xml:space="preserve"> diecinueve</w:t>
      </w:r>
      <w:r w:rsidRPr="008E3427">
        <w:rPr>
          <w:rFonts w:ascii="Palatino Linotype" w:hAnsi="Palatino Linotype" w:cs="Arial"/>
          <w:b/>
        </w:rPr>
        <w:t xml:space="preserve"> de </w:t>
      </w:r>
      <w:r w:rsidR="002A4C2B">
        <w:rPr>
          <w:rFonts w:ascii="Palatino Linotype" w:hAnsi="Palatino Linotype" w:cs="Arial"/>
          <w:b/>
        </w:rPr>
        <w:t xml:space="preserve">marzo </w:t>
      </w:r>
      <w:r w:rsidRPr="008E3427">
        <w:rPr>
          <w:rFonts w:ascii="Palatino Linotype" w:hAnsi="Palatino Linotype" w:cs="Arial"/>
          <w:b/>
        </w:rPr>
        <w:t xml:space="preserve">de dos mil </w:t>
      </w:r>
      <w:r w:rsidR="002A4C2B">
        <w:rPr>
          <w:rFonts w:ascii="Palatino Linotype" w:hAnsi="Palatino Linotype" w:cs="Arial"/>
          <w:b/>
        </w:rPr>
        <w:t>veinte</w:t>
      </w:r>
      <w:r w:rsidRPr="008E3427">
        <w:rPr>
          <w:rFonts w:ascii="Palatino Linotype" w:hAnsi="Palatino Linotype" w:cs="Arial"/>
        </w:rPr>
        <w:t>; así, el plazo de quince días hábiles que el artículo 178 de la Ley de la materia otorga al</w:t>
      </w:r>
      <w:r w:rsidRPr="008E3427">
        <w:rPr>
          <w:rFonts w:ascii="Palatino Linotype" w:hAnsi="Palatino Linotype" w:cs="Arial"/>
          <w:b/>
        </w:rPr>
        <w:t xml:space="preserve"> RECURRENTE</w:t>
      </w:r>
      <w:r w:rsidRPr="008E3427">
        <w:rPr>
          <w:rFonts w:ascii="Palatino Linotype" w:hAnsi="Palatino Linotype" w:cs="Arial"/>
        </w:rPr>
        <w:t xml:space="preserve"> para presentar los respectivos recursos de revisión, transcurrió </w:t>
      </w:r>
      <w:r w:rsidR="00FA0A6C">
        <w:rPr>
          <w:rFonts w:ascii="Palatino Linotype" w:hAnsi="Palatino Linotype"/>
          <w:bCs/>
        </w:rPr>
        <w:t xml:space="preserve">del </w:t>
      </w:r>
      <w:r w:rsidR="00FA0A6C" w:rsidRPr="00FA0A6C">
        <w:rPr>
          <w:rFonts w:ascii="Palatino Linotype" w:hAnsi="Palatino Linotype"/>
          <w:b/>
          <w:bCs/>
        </w:rPr>
        <w:t>veinte de marzo al veintiuno de</w:t>
      </w:r>
      <w:r w:rsidR="00FA0A6C">
        <w:rPr>
          <w:rFonts w:ascii="Palatino Linotype" w:hAnsi="Palatino Linotype"/>
          <w:bCs/>
        </w:rPr>
        <w:t xml:space="preserve"> </w:t>
      </w:r>
      <w:r w:rsidR="00FA0A6C" w:rsidRPr="00FA0A6C">
        <w:rPr>
          <w:rFonts w:ascii="Palatino Linotype" w:hAnsi="Palatino Linotype"/>
          <w:b/>
          <w:bCs/>
        </w:rPr>
        <w:t>agosto de dos mil veinte</w:t>
      </w:r>
      <w:r w:rsidRPr="008E3427">
        <w:rPr>
          <w:rFonts w:ascii="Palatino Linotype" w:hAnsi="Palatino Linotype" w:cs="Arial"/>
        </w:rPr>
        <w:t xml:space="preserve">; por otra parte y en razón a la solicitud de información número </w:t>
      </w:r>
      <w:r w:rsidR="00FA0A6C">
        <w:rPr>
          <w:rFonts w:ascii="Palatino Linotype" w:hAnsi="Palatino Linotype"/>
          <w:b/>
          <w:bCs/>
        </w:rPr>
        <w:t>00110</w:t>
      </w:r>
      <w:r w:rsidR="00FA0A6C" w:rsidRPr="00FA0A6C">
        <w:rPr>
          <w:rFonts w:ascii="Palatino Linotype" w:hAnsi="Palatino Linotype"/>
          <w:b/>
          <w:bCs/>
        </w:rPr>
        <w:t>/ZUMPANGO/IP/2020</w:t>
      </w:r>
      <w:r w:rsidRPr="008E3427">
        <w:rPr>
          <w:rFonts w:ascii="Palatino Linotype" w:hAnsi="Palatino Linotype" w:cs="Arial"/>
          <w:b/>
        </w:rPr>
        <w:t>, EL SUJETO OBLIGADO</w:t>
      </w:r>
      <w:r>
        <w:rPr>
          <w:rFonts w:ascii="Palatino Linotype" w:hAnsi="Palatino Linotype" w:cs="Arial"/>
        </w:rPr>
        <w:t xml:space="preserve"> </w:t>
      </w:r>
      <w:r w:rsidRPr="008E3427">
        <w:rPr>
          <w:rFonts w:ascii="Palatino Linotype" w:hAnsi="Palatino Linotype" w:cs="Arial"/>
        </w:rPr>
        <w:t>notifico su respuesta en fecha</w:t>
      </w:r>
      <w:r w:rsidRPr="008E3427">
        <w:rPr>
          <w:rFonts w:ascii="Palatino Linotype" w:hAnsi="Palatino Linotype" w:cs="Arial"/>
          <w:b/>
        </w:rPr>
        <w:t xml:space="preserve"> </w:t>
      </w:r>
      <w:r w:rsidR="00FA0A6C">
        <w:rPr>
          <w:rFonts w:ascii="Palatino Linotype" w:hAnsi="Palatino Linotype" w:cs="Arial"/>
          <w:b/>
        </w:rPr>
        <w:t>seis</w:t>
      </w:r>
      <w:r>
        <w:rPr>
          <w:rFonts w:ascii="Palatino Linotype" w:hAnsi="Palatino Linotype" w:cs="Arial"/>
          <w:b/>
        </w:rPr>
        <w:t xml:space="preserve"> </w:t>
      </w:r>
      <w:r w:rsidRPr="008E3427">
        <w:rPr>
          <w:rFonts w:ascii="Palatino Linotype" w:hAnsi="Palatino Linotype" w:cs="Arial"/>
          <w:b/>
        </w:rPr>
        <w:t xml:space="preserve">de </w:t>
      </w:r>
      <w:r w:rsidR="00FA0A6C">
        <w:rPr>
          <w:rFonts w:ascii="Palatino Linotype" w:hAnsi="Palatino Linotype" w:cs="Arial"/>
          <w:b/>
        </w:rPr>
        <w:t xml:space="preserve">marzo </w:t>
      </w:r>
      <w:r w:rsidRPr="008E3427">
        <w:rPr>
          <w:rFonts w:ascii="Palatino Linotype" w:hAnsi="Palatino Linotype" w:cs="Arial"/>
          <w:b/>
        </w:rPr>
        <w:t xml:space="preserve">de dos mil </w:t>
      </w:r>
      <w:r w:rsidR="00FA0A6C">
        <w:rPr>
          <w:rFonts w:ascii="Palatino Linotype" w:hAnsi="Palatino Linotype" w:cs="Arial"/>
          <w:b/>
        </w:rPr>
        <w:t>veinte</w:t>
      </w:r>
      <w:r w:rsidRPr="008E3427">
        <w:rPr>
          <w:rFonts w:ascii="Palatino Linotype" w:hAnsi="Palatino Linotype" w:cs="Arial"/>
          <w:b/>
        </w:rPr>
        <w:t xml:space="preserve">; </w:t>
      </w:r>
      <w:r w:rsidRPr="008E3427">
        <w:rPr>
          <w:rFonts w:ascii="Palatino Linotype" w:hAnsi="Palatino Linotype" w:cs="Arial"/>
        </w:rPr>
        <w:t>así, el plazo de quince días hábiles que el artículo de referencia otorga al</w:t>
      </w:r>
      <w:r w:rsidRPr="008E3427">
        <w:rPr>
          <w:rFonts w:ascii="Palatino Linotype" w:hAnsi="Palatino Linotype" w:cs="Arial"/>
          <w:b/>
        </w:rPr>
        <w:t xml:space="preserve"> RECURRENTE</w:t>
      </w:r>
      <w:r w:rsidRPr="008E3427">
        <w:rPr>
          <w:rFonts w:ascii="Palatino Linotype" w:hAnsi="Palatino Linotype" w:cs="Arial"/>
        </w:rPr>
        <w:t xml:space="preserve"> para presentar el respectivo recurso de revisión, transcurrió del </w:t>
      </w:r>
      <w:r w:rsidR="00FA0A6C">
        <w:rPr>
          <w:rFonts w:ascii="Palatino Linotype" w:hAnsi="Palatino Linotype" w:cs="Arial"/>
          <w:b/>
        </w:rPr>
        <w:t xml:space="preserve">diez </w:t>
      </w:r>
      <w:r>
        <w:rPr>
          <w:rFonts w:ascii="Palatino Linotype" w:hAnsi="Palatino Linotype" w:cs="Arial"/>
          <w:b/>
        </w:rPr>
        <w:t xml:space="preserve">de </w:t>
      </w:r>
      <w:r w:rsidR="00FA0A6C">
        <w:rPr>
          <w:rFonts w:ascii="Palatino Linotype" w:hAnsi="Palatino Linotype" w:cs="Arial"/>
          <w:b/>
        </w:rPr>
        <w:t xml:space="preserve">marzo </w:t>
      </w:r>
      <w:r w:rsidRPr="008E3427">
        <w:rPr>
          <w:rFonts w:ascii="Palatino Linotype" w:hAnsi="Palatino Linotype" w:cs="Arial"/>
          <w:b/>
        </w:rPr>
        <w:t xml:space="preserve">al </w:t>
      </w:r>
      <w:r w:rsidR="00FA0A6C">
        <w:rPr>
          <w:rFonts w:ascii="Palatino Linotype" w:hAnsi="Palatino Linotype" w:cs="Arial"/>
          <w:b/>
        </w:rPr>
        <w:t xml:space="preserve">once </w:t>
      </w:r>
      <w:r w:rsidRPr="008E3427">
        <w:rPr>
          <w:rFonts w:ascii="Palatino Linotype" w:hAnsi="Palatino Linotype" w:cs="Arial"/>
          <w:b/>
        </w:rPr>
        <w:t xml:space="preserve">de </w:t>
      </w:r>
      <w:r w:rsidR="00FA0A6C">
        <w:rPr>
          <w:rFonts w:ascii="Palatino Linotype" w:hAnsi="Palatino Linotype" w:cs="Arial"/>
          <w:b/>
        </w:rPr>
        <w:t xml:space="preserve">agosto </w:t>
      </w:r>
      <w:r w:rsidRPr="008E3427">
        <w:rPr>
          <w:rFonts w:ascii="Palatino Linotype" w:hAnsi="Palatino Linotype" w:cs="Arial"/>
          <w:b/>
        </w:rPr>
        <w:t xml:space="preserve">de dos mil </w:t>
      </w:r>
      <w:r>
        <w:rPr>
          <w:rFonts w:ascii="Palatino Linotype" w:hAnsi="Palatino Linotype" w:cs="Arial"/>
          <w:b/>
        </w:rPr>
        <w:t>veinte</w:t>
      </w:r>
      <w:r w:rsidRPr="008E3427">
        <w:rPr>
          <w:rFonts w:ascii="Palatino Linotype" w:hAnsi="Palatino Linotype" w:cs="Arial"/>
        </w:rPr>
        <w:t>, sin contemplar en el cómputo los días</w:t>
      </w:r>
      <w:r w:rsidR="00E763D4">
        <w:rPr>
          <w:rFonts w:ascii="Palatino Linotype" w:hAnsi="Palatino Linotype" w:cs="Arial"/>
        </w:rPr>
        <w:t xml:space="preserve"> </w:t>
      </w:r>
      <w:r w:rsidR="00FA0A6C" w:rsidRPr="00FA0A6C">
        <w:rPr>
          <w:rFonts w:ascii="Palatino Linotype" w:hAnsi="Palatino Linotype" w:cs="Arial"/>
        </w:rPr>
        <w:t>siete, ocho, catorce, quince, veint</w:t>
      </w:r>
      <w:r w:rsidR="00E763D4">
        <w:rPr>
          <w:rFonts w:ascii="Palatino Linotype" w:hAnsi="Palatino Linotype" w:cs="Arial"/>
        </w:rPr>
        <w:t>iuno y veintidós de marzo, uno,</w:t>
      </w:r>
      <w:r w:rsidR="00FA0A6C" w:rsidRPr="00FA0A6C">
        <w:rPr>
          <w:rFonts w:ascii="Palatino Linotype" w:hAnsi="Palatino Linotype" w:cs="Arial"/>
        </w:rPr>
        <w:t xml:space="preserve"> dos</w:t>
      </w:r>
      <w:r w:rsidR="00E763D4">
        <w:rPr>
          <w:rFonts w:ascii="Palatino Linotype" w:hAnsi="Palatino Linotype" w:cs="Arial"/>
        </w:rPr>
        <w:t>, ocho, nueve, quince y dieciséis</w:t>
      </w:r>
      <w:r w:rsidR="00FA0A6C" w:rsidRPr="00FA0A6C">
        <w:rPr>
          <w:rFonts w:ascii="Palatino Linotype" w:hAnsi="Palatino Linotype" w:cs="Arial"/>
        </w:rPr>
        <w:t xml:space="preserve"> de agosto de dos mil veinte, por corresponder a sábados y domingos, considerados como días inhábiles, en términos del artículo 3, fracción X de la Ley de Transparencia y Acceso a la Información Pública del Estado de México y Municipios; así como, los días nueve de marzo y del veintitrés de marzo al diecisiete de julio de dos mil veinte; así como, del veinte al treinta y uno de julio de dos mil veinte, por ser considerados como suspensión de labores, de conformidad con el Acuerdo de Pleno, de fecha cinco de marzo de dos mil veinte, por el que se acordó que el día nueve de marzo de dos mil veinte no corrieran los términos para el trámite y desahogo de los procedimientos, en materia de acceso a la información pública y protección de datos personales; derivado de los Acuerdos tomados en torno a la epidemia de la enfermedad generada por el virus SARS-CoV-2 (COVID-19), que originó la emergencia sanitaria por causa de fuerza mayor y medidas de seguridad, aprobados por el Pleno de este Instituto y, de conformidad con el Calendario Oficial en Materia de Transparencia, Acceso a la Información Pública y Protección de Datos Personales para el año dos mil diecinueve y enero dos mil veinte, aprobado por el Pleno de este Instituto, el diecinueve de diciembre de dos mil dieciocho.</w:t>
      </w:r>
    </w:p>
    <w:p w:rsidR="002D0C52" w:rsidRPr="008E3427" w:rsidRDefault="002D0C52" w:rsidP="002D0C52">
      <w:pPr>
        <w:widowControl w:val="0"/>
        <w:tabs>
          <w:tab w:val="left" w:pos="993"/>
          <w:tab w:val="left" w:pos="1701"/>
        </w:tabs>
        <w:autoSpaceDE w:val="0"/>
        <w:autoSpaceDN w:val="0"/>
        <w:adjustRightInd w:val="0"/>
        <w:spacing w:before="240" w:after="240" w:afterAutospacing="1" w:line="360" w:lineRule="auto"/>
        <w:ind w:right="49"/>
        <w:jc w:val="both"/>
        <w:rPr>
          <w:rFonts w:ascii="Palatino Linotype" w:hAnsi="Palatino Linotype" w:cs="Arial"/>
          <w:b/>
          <w:color w:val="000000"/>
        </w:rPr>
      </w:pPr>
      <w:r w:rsidRPr="008E3427">
        <w:rPr>
          <w:rFonts w:ascii="Palatino Linotype" w:hAnsi="Palatino Linotype" w:cs="Arial"/>
        </w:rPr>
        <w:t>En ese tenor, si los recursos de revisión que nos ocupan, se interpusieron el</w:t>
      </w:r>
      <w:r w:rsidRPr="008E3427">
        <w:rPr>
          <w:rFonts w:ascii="Palatino Linotype" w:hAnsi="Palatino Linotype" w:cs="Arial"/>
          <w:b/>
        </w:rPr>
        <w:t xml:space="preserve"> </w:t>
      </w:r>
      <w:r w:rsidRPr="009955F9">
        <w:rPr>
          <w:rFonts w:ascii="Palatino Linotype" w:hAnsi="Palatino Linotype" w:cs="Arial"/>
          <w:b/>
          <w:u w:val="single"/>
        </w:rPr>
        <w:t xml:space="preserve">treinta y uno de </w:t>
      </w:r>
      <w:r w:rsidR="00E763D4">
        <w:rPr>
          <w:rFonts w:ascii="Palatino Linotype" w:hAnsi="Palatino Linotype" w:cs="Arial"/>
          <w:b/>
          <w:u w:val="single"/>
        </w:rPr>
        <w:t xml:space="preserve">marzo </w:t>
      </w:r>
      <w:r w:rsidRPr="009955F9">
        <w:rPr>
          <w:rFonts w:ascii="Palatino Linotype" w:hAnsi="Palatino Linotype" w:cs="Arial"/>
          <w:b/>
          <w:u w:val="single"/>
        </w:rPr>
        <w:t>de dos mil veinte</w:t>
      </w:r>
      <w:r w:rsidRPr="008E3427">
        <w:rPr>
          <w:rFonts w:ascii="Palatino Linotype" w:hAnsi="Palatino Linotype" w:cs="Arial"/>
        </w:rPr>
        <w:t>, éstos se encuentran dentro de los márgenes temporales previstos en el precepto legal citado en el párrafo anterior y, por tanto, su interposición se considera oportuna.</w:t>
      </w:r>
    </w:p>
    <w:p w:rsidR="00E763D4" w:rsidRPr="00E763D4" w:rsidRDefault="002D0C52" w:rsidP="00E73FFD">
      <w:pPr>
        <w:pStyle w:val="Prrafodelista"/>
        <w:widowControl w:val="0"/>
        <w:numPr>
          <w:ilvl w:val="0"/>
          <w:numId w:val="4"/>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cs="Arial"/>
        </w:rPr>
      </w:pPr>
      <w:r w:rsidRPr="00E763D4">
        <w:rPr>
          <w:rFonts w:ascii="Palatino Linotype" w:hAnsi="Palatino Linotype" w:cs="Arial"/>
          <w:b/>
        </w:rPr>
        <w:t xml:space="preserve">Procedibilidad. </w:t>
      </w:r>
      <w:r w:rsidR="00E763D4" w:rsidRPr="00E763D4">
        <w:rPr>
          <w:rFonts w:ascii="Palatino Linotype" w:hAnsi="Palatino Linotype" w:cs="Arial"/>
          <w:lang w:val="es-ES"/>
        </w:rPr>
        <w:t xml:space="preserve">Del análisis efectuado, se advierte </w:t>
      </w:r>
      <w:r w:rsidR="00E763D4" w:rsidRPr="00E763D4">
        <w:rPr>
          <w:rFonts w:ascii="Palatino Linotype" w:hAnsi="Palatino Linotype" w:cs="Arial"/>
        </w:rPr>
        <w:t>la procedibilidad del presente Recurso de Revisión, en razón de acreditación plena de todos y cada uno de los elementos formales exigidos por el artículo 180 de la Ley de Transparencia y Acceso a la Información Pública del Estado de México y Municipios, en atención a que fue presentado mediante el formato visible en EL SAIMEX.</w:t>
      </w:r>
    </w:p>
    <w:p w:rsidR="008F7ED2" w:rsidRDefault="002D0C52" w:rsidP="00E73FFD">
      <w:pPr>
        <w:pStyle w:val="Prrafodelista"/>
        <w:widowControl w:val="0"/>
        <w:numPr>
          <w:ilvl w:val="0"/>
          <w:numId w:val="4"/>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9955F9">
        <w:rPr>
          <w:rFonts w:ascii="Palatino Linotype" w:hAnsi="Palatino Linotype" w:cs="Arial"/>
          <w:b/>
        </w:rPr>
        <w:t>Estudio y resolución del asunto</w:t>
      </w:r>
      <w:r w:rsidRPr="009955F9">
        <w:rPr>
          <w:rFonts w:ascii="Palatino Linotype" w:hAnsi="Palatino Linotype" w:cs="Arial"/>
          <w:b/>
          <w:color w:val="000000" w:themeColor="text1"/>
        </w:rPr>
        <w:t>.</w:t>
      </w:r>
      <w:r w:rsidRPr="009955F9">
        <w:rPr>
          <w:rFonts w:ascii="Palatino Linotype" w:hAnsi="Palatino Linotype" w:cs="Arial"/>
        </w:rPr>
        <w:t xml:space="preserve"> </w:t>
      </w:r>
      <w:r w:rsidRPr="00D51DD7">
        <w:rPr>
          <w:rFonts w:ascii="Palatino Linotype" w:hAnsi="Palatino Linotype" w:cs="Arial"/>
        </w:rPr>
        <w:t>Tal</w:t>
      </w:r>
      <w:r w:rsidRPr="009955F9">
        <w:rPr>
          <w:rFonts w:ascii="Palatino Linotype" w:hAnsi="Palatino Linotype" w:cs="Arial"/>
        </w:rPr>
        <w:t xml:space="preserve"> y como quedó precisado en los resultandos de la presente resolución, el particular requirió del </w:t>
      </w:r>
      <w:r w:rsidRPr="00CB5F6A">
        <w:rPr>
          <w:rFonts w:ascii="Palatino Linotype" w:hAnsi="Palatino Linotype" w:cs="Arial"/>
          <w:b/>
        </w:rPr>
        <w:t>SUJETO OBLIGADO</w:t>
      </w:r>
      <w:r>
        <w:rPr>
          <w:rFonts w:ascii="Palatino Linotype" w:hAnsi="Palatino Linotype" w:cs="Arial"/>
        </w:rPr>
        <w:t xml:space="preserve">, los </w:t>
      </w:r>
      <w:r w:rsidR="008F7ED2">
        <w:rPr>
          <w:rFonts w:ascii="Palatino Linotype" w:hAnsi="Palatino Linotype" w:cs="Arial"/>
        </w:rPr>
        <w:t xml:space="preserve">expedientes </w:t>
      </w:r>
      <w:r w:rsidR="00F333A1">
        <w:rPr>
          <w:rFonts w:ascii="Palatino Linotype" w:hAnsi="Palatino Linotype" w:cs="Arial"/>
        </w:rPr>
        <w:t>del Fondo de Aportaciones para el Fortalecimiento de los Municipios y de las Demarcaciones Territoriales del Distrito Federal</w:t>
      </w:r>
      <w:r w:rsidR="00F333A1" w:rsidRPr="008F7ED2">
        <w:rPr>
          <w:rFonts w:ascii="Palatino Linotype" w:hAnsi="Palatino Linotype" w:cs="Arial"/>
        </w:rPr>
        <w:t xml:space="preserve"> </w:t>
      </w:r>
      <w:r w:rsidR="00F333A1">
        <w:rPr>
          <w:rFonts w:ascii="Palatino Linotype" w:hAnsi="Palatino Linotype" w:cs="Arial"/>
        </w:rPr>
        <w:t>(</w:t>
      </w:r>
      <w:r w:rsidR="008F7ED2" w:rsidRPr="008F7ED2">
        <w:rPr>
          <w:rFonts w:ascii="Palatino Linotype" w:hAnsi="Palatino Linotype" w:cs="Arial"/>
        </w:rPr>
        <w:t>FORTAMUNDF</w:t>
      </w:r>
      <w:r w:rsidR="00F333A1">
        <w:rPr>
          <w:rFonts w:ascii="Palatino Linotype" w:hAnsi="Palatino Linotype" w:cs="Arial"/>
        </w:rPr>
        <w:t xml:space="preserve">); así como los expedientes del </w:t>
      </w:r>
      <w:r w:rsidR="00D51DD7" w:rsidRPr="00D51DD7">
        <w:rPr>
          <w:rFonts w:ascii="Palatino Linotype" w:hAnsi="Palatino Linotype" w:cs="Arial"/>
        </w:rPr>
        <w:t xml:space="preserve">Programa de Fortalecimiento para la Seguridad </w:t>
      </w:r>
      <w:r w:rsidR="00D51DD7">
        <w:rPr>
          <w:rFonts w:ascii="Palatino Linotype" w:hAnsi="Palatino Linotype" w:cs="Arial"/>
        </w:rPr>
        <w:t>(</w:t>
      </w:r>
      <w:r w:rsidR="0053228B" w:rsidRPr="008F7ED2">
        <w:rPr>
          <w:rFonts w:ascii="Palatino Linotype" w:hAnsi="Palatino Linotype" w:cs="Arial"/>
        </w:rPr>
        <w:t>FORTASEG</w:t>
      </w:r>
      <w:r w:rsidR="00D51DD7">
        <w:rPr>
          <w:rFonts w:ascii="Palatino Linotype" w:hAnsi="Palatino Linotype" w:cs="Arial"/>
        </w:rPr>
        <w:t>)</w:t>
      </w:r>
      <w:r w:rsidR="00F333A1">
        <w:rPr>
          <w:rFonts w:ascii="Palatino Linotype" w:hAnsi="Palatino Linotype" w:cs="Arial"/>
        </w:rPr>
        <w:t xml:space="preserve">, ambos para el ejercicio fiscal </w:t>
      </w:r>
      <w:r w:rsidR="008F7ED2" w:rsidRPr="008F7ED2">
        <w:rPr>
          <w:rFonts w:ascii="Palatino Linotype" w:hAnsi="Palatino Linotype" w:cs="Arial"/>
        </w:rPr>
        <w:t>2019</w:t>
      </w:r>
      <w:r w:rsidR="0053228B">
        <w:rPr>
          <w:rFonts w:ascii="Palatino Linotype" w:hAnsi="Palatino Linotype" w:cs="Arial"/>
        </w:rPr>
        <w:t>.</w:t>
      </w:r>
    </w:p>
    <w:p w:rsidR="00F47063" w:rsidRDefault="002D0C52" w:rsidP="002D0C52">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B5134D">
        <w:rPr>
          <w:rFonts w:ascii="Palatino Linotype" w:hAnsi="Palatino Linotype" w:cs="Arial"/>
        </w:rPr>
        <w:t xml:space="preserve">Al respecto, </w:t>
      </w:r>
      <w:r w:rsidRPr="00B5134D">
        <w:rPr>
          <w:rFonts w:ascii="Palatino Linotype" w:hAnsi="Palatino Linotype" w:cs="Arial"/>
          <w:b/>
        </w:rPr>
        <w:t xml:space="preserve">EL SUJETO OBLIGADO </w:t>
      </w:r>
      <w:r w:rsidR="0053228B">
        <w:rPr>
          <w:rFonts w:ascii="Palatino Linotype" w:hAnsi="Palatino Linotype" w:cs="Arial"/>
        </w:rPr>
        <w:t>en respuesta hizo entrega al particular de un documento</w:t>
      </w:r>
      <w:r w:rsidR="00B8400B">
        <w:rPr>
          <w:rFonts w:ascii="Palatino Linotype" w:hAnsi="Palatino Linotype" w:cs="Arial"/>
        </w:rPr>
        <w:t xml:space="preserve"> en formato Excel </w:t>
      </w:r>
      <w:r w:rsidR="0053228B">
        <w:rPr>
          <w:rFonts w:ascii="Palatino Linotype" w:hAnsi="Palatino Linotype" w:cs="Arial"/>
        </w:rPr>
        <w:t xml:space="preserve">en el que </w:t>
      </w:r>
      <w:r w:rsidR="00B8400B">
        <w:rPr>
          <w:rFonts w:ascii="Palatino Linotype" w:hAnsi="Palatino Linotype" w:cs="Arial"/>
        </w:rPr>
        <w:t xml:space="preserve">refirió </w:t>
      </w:r>
      <w:r w:rsidR="0053228B">
        <w:rPr>
          <w:rFonts w:ascii="Palatino Linotype" w:hAnsi="Palatino Linotype" w:cs="Arial"/>
        </w:rPr>
        <w:t>los conceptos FORTAMUNDF</w:t>
      </w:r>
      <w:r w:rsidR="00F47063">
        <w:rPr>
          <w:rFonts w:ascii="Palatino Linotype" w:hAnsi="Palatino Linotype" w:cs="Arial"/>
        </w:rPr>
        <w:t xml:space="preserve"> 2019 </w:t>
      </w:r>
      <w:r w:rsidR="00B8400B">
        <w:rPr>
          <w:rFonts w:ascii="Palatino Linotype" w:hAnsi="Palatino Linotype" w:cs="Arial"/>
        </w:rPr>
        <w:t>señalando</w:t>
      </w:r>
      <w:r w:rsidR="00F47063">
        <w:rPr>
          <w:rFonts w:ascii="Palatino Linotype" w:hAnsi="Palatino Linotype" w:cs="Arial"/>
        </w:rPr>
        <w:t xml:space="preserve"> el pago de energía eléctrica, pago de nóminas, aguinaldo y prestaciones laborales al personal de la dirección de seguridad pública, vialidad, protección civil y bomberos, </w:t>
      </w:r>
      <w:r w:rsidR="00B8400B">
        <w:rPr>
          <w:rFonts w:ascii="Palatino Linotype" w:hAnsi="Palatino Linotype" w:cs="Arial"/>
        </w:rPr>
        <w:t xml:space="preserve">pago </w:t>
      </w:r>
      <w:r w:rsidR="00F47063">
        <w:rPr>
          <w:rFonts w:ascii="Palatino Linotype" w:hAnsi="Palatino Linotype" w:cs="Arial"/>
        </w:rPr>
        <w:t xml:space="preserve">de aportaciones al Instituto de Seguridad Social del Estado de México y Municipios (ISSEMYM), </w:t>
      </w:r>
      <w:r w:rsidR="00B8400B">
        <w:rPr>
          <w:rFonts w:ascii="Palatino Linotype" w:hAnsi="Palatino Linotype" w:cs="Arial"/>
        </w:rPr>
        <w:t>reparación</w:t>
      </w:r>
      <w:r w:rsidR="00F47063">
        <w:rPr>
          <w:rFonts w:ascii="Palatino Linotype" w:hAnsi="Palatino Linotype" w:cs="Arial"/>
        </w:rPr>
        <w:t xml:space="preserve">, </w:t>
      </w:r>
      <w:r w:rsidR="00B8400B">
        <w:rPr>
          <w:rFonts w:ascii="Palatino Linotype" w:hAnsi="Palatino Linotype" w:cs="Arial"/>
        </w:rPr>
        <w:t>mantenimiento</w:t>
      </w:r>
      <w:r w:rsidR="00F47063">
        <w:rPr>
          <w:rFonts w:ascii="Palatino Linotype" w:hAnsi="Palatino Linotype" w:cs="Arial"/>
        </w:rPr>
        <w:t>, combustibles y lubricantes de vehículos del área de seguridad pública y protección civil</w:t>
      </w:r>
      <w:r w:rsidR="00B8400B">
        <w:rPr>
          <w:rFonts w:ascii="Palatino Linotype" w:hAnsi="Palatino Linotype" w:cs="Arial"/>
        </w:rPr>
        <w:t xml:space="preserve"> y la </w:t>
      </w:r>
      <w:r w:rsidR="00F47063">
        <w:rPr>
          <w:rFonts w:ascii="Palatino Linotype" w:hAnsi="Palatino Linotype" w:cs="Arial"/>
        </w:rPr>
        <w:t>Adquisición y equipamiento de vehículos patrulla para el área de seguridad pública y protecci</w:t>
      </w:r>
      <w:r w:rsidR="00B8400B">
        <w:rPr>
          <w:rFonts w:ascii="Palatino Linotype" w:hAnsi="Palatino Linotype" w:cs="Arial"/>
        </w:rPr>
        <w:t xml:space="preserve">ón civil; así mismo, hizo entrega de </w:t>
      </w:r>
      <w:r w:rsidR="0043136C">
        <w:rPr>
          <w:rFonts w:ascii="Palatino Linotype" w:hAnsi="Palatino Linotype" w:cs="Arial"/>
        </w:rPr>
        <w:t xml:space="preserve">la Gaceta </w:t>
      </w:r>
      <w:r w:rsidR="00F333A1">
        <w:rPr>
          <w:rFonts w:ascii="Palatino Linotype" w:hAnsi="Palatino Linotype" w:cs="Arial"/>
        </w:rPr>
        <w:t xml:space="preserve">del Gobierno en el que observa el Acuerdo por el que se dio a conocer las variables, fórmula, metodología, distribución y el calendario de las asignaciones por municipio que corresponden al Fondo de Aportaciones para el Fortalecimiento de los Municipios y de las Demarcaciones Territoriales del Distrito Federal (FORTAMUNDF) para el ejercicio fiscal 2019, del cual se observa en el numeral 125 el correspondiente al Municipio de Zumpango. </w:t>
      </w:r>
    </w:p>
    <w:p w:rsidR="00F47063" w:rsidRDefault="00F333A1" w:rsidP="00F9795A">
      <w:pPr>
        <w:widowControl w:val="0"/>
        <w:tabs>
          <w:tab w:val="left" w:pos="0"/>
          <w:tab w:val="left" w:pos="9072"/>
        </w:tabs>
        <w:autoSpaceDE w:val="0"/>
        <w:autoSpaceDN w:val="0"/>
        <w:adjustRightInd w:val="0"/>
        <w:spacing w:before="360" w:after="240" w:line="360" w:lineRule="auto"/>
        <w:jc w:val="both"/>
        <w:rPr>
          <w:rFonts w:ascii="Palatino Linotype" w:hAnsi="Palatino Linotype" w:cs="Arial"/>
        </w:rPr>
      </w:pPr>
      <w:r>
        <w:rPr>
          <w:rFonts w:ascii="Palatino Linotype" w:hAnsi="Palatino Linotype" w:cs="Arial"/>
        </w:rPr>
        <w:t>Por otra parte, y en atenci</w:t>
      </w:r>
      <w:r w:rsidR="00F9795A">
        <w:rPr>
          <w:rFonts w:ascii="Palatino Linotype" w:hAnsi="Palatino Linotype" w:cs="Arial"/>
        </w:rPr>
        <w:t xml:space="preserve">ón al requerimiento referente a los expedientes </w:t>
      </w:r>
      <w:r w:rsidR="00D51DD7">
        <w:rPr>
          <w:rFonts w:ascii="Palatino Linotype" w:hAnsi="Palatino Linotype" w:cs="Arial"/>
        </w:rPr>
        <w:t xml:space="preserve">del </w:t>
      </w:r>
      <w:r w:rsidR="00D51DD7" w:rsidRPr="00D51DD7">
        <w:rPr>
          <w:rFonts w:ascii="Palatino Linotype" w:hAnsi="Palatino Linotype" w:cs="Arial"/>
        </w:rPr>
        <w:t xml:space="preserve">Programa de Fortalecimiento para la Seguridad </w:t>
      </w:r>
      <w:r w:rsidR="00D51DD7">
        <w:rPr>
          <w:rFonts w:ascii="Palatino Linotype" w:hAnsi="Palatino Linotype" w:cs="Arial"/>
        </w:rPr>
        <w:t>(</w:t>
      </w:r>
      <w:r w:rsidR="00F9795A" w:rsidRPr="00F9795A">
        <w:rPr>
          <w:rFonts w:ascii="Palatino Linotype" w:hAnsi="Palatino Linotype" w:cs="Arial"/>
        </w:rPr>
        <w:t>FORTASEG</w:t>
      </w:r>
      <w:r w:rsidR="00D51DD7">
        <w:rPr>
          <w:rFonts w:ascii="Palatino Linotype" w:hAnsi="Palatino Linotype" w:cs="Arial"/>
        </w:rPr>
        <w:t>)</w:t>
      </w:r>
      <w:r w:rsidR="00F9795A" w:rsidRPr="00F9795A">
        <w:rPr>
          <w:rFonts w:ascii="Palatino Linotype" w:hAnsi="Palatino Linotype" w:cs="Arial"/>
        </w:rPr>
        <w:t xml:space="preserve"> 2019</w:t>
      </w:r>
      <w:r w:rsidR="00F9795A">
        <w:rPr>
          <w:rFonts w:ascii="Palatino Linotype" w:hAnsi="Palatino Linotype" w:cs="Arial"/>
        </w:rPr>
        <w:t xml:space="preserve">, </w:t>
      </w:r>
      <w:r w:rsidR="00F9795A" w:rsidRPr="00F9795A">
        <w:rPr>
          <w:rFonts w:ascii="Palatino Linotype" w:hAnsi="Palatino Linotype" w:cs="Arial"/>
          <w:b/>
        </w:rPr>
        <w:t>EL SUJETO OBLIGADO</w:t>
      </w:r>
      <w:r w:rsidR="00F9795A">
        <w:rPr>
          <w:rFonts w:ascii="Palatino Linotype" w:hAnsi="Palatino Linotype" w:cs="Arial"/>
        </w:rPr>
        <w:t xml:space="preserve"> hizo entrega de las </w:t>
      </w:r>
      <w:r w:rsidR="00F9795A" w:rsidRPr="00F9795A">
        <w:rPr>
          <w:rFonts w:ascii="Palatino Linotype" w:hAnsi="Palatino Linotype" w:cs="Arial"/>
        </w:rPr>
        <w:t xml:space="preserve">siguientes </w:t>
      </w:r>
      <w:r w:rsidR="00F9795A">
        <w:rPr>
          <w:rFonts w:ascii="Palatino Linotype" w:hAnsi="Palatino Linotype" w:cs="Arial"/>
        </w:rPr>
        <w:t xml:space="preserve">ligas </w:t>
      </w:r>
      <w:r w:rsidR="00F9795A" w:rsidRPr="00F9795A">
        <w:rPr>
          <w:rFonts w:ascii="Palatino Linotype" w:hAnsi="Palatino Linotype" w:cs="Arial"/>
        </w:rPr>
        <w:t xml:space="preserve">electrónicas </w:t>
      </w:r>
      <w:hyperlink r:id="rId15" w:history="1">
        <w:r w:rsidR="00DD56C0" w:rsidRPr="00752CCB">
          <w:rPr>
            <w:rStyle w:val="Hipervnculo"/>
            <w:rFonts w:ascii="Palatino Linotype" w:hAnsi="Palatino Linotype"/>
          </w:rPr>
          <w:t>https://www.gob.mx/sesnsp/acciones-y-programas/programa-de-fortalecimiento-ara-la-seguridad-fortaseg-2019?state=published</w:t>
        </w:r>
      </w:hyperlink>
      <w:r w:rsidR="00F9795A">
        <w:rPr>
          <w:rFonts w:ascii="Palatino Linotype" w:hAnsi="Palatino Linotype" w:cs="Arial"/>
        </w:rPr>
        <w:t xml:space="preserve">, </w:t>
      </w:r>
      <w:hyperlink r:id="rId16" w:history="1">
        <w:r w:rsidR="00F9795A" w:rsidRPr="00F9795A">
          <w:rPr>
            <w:rFonts w:ascii="Palatino Linotype" w:hAnsi="Palatino Linotype"/>
          </w:rPr>
          <w:t>https://www.gob.mx/sesnsp/acciones-yprogramas/programa-de-fortalecimiento-para-la-seguridad-fortaseg</w:t>
        </w:r>
      </w:hyperlink>
      <w:r w:rsidR="00F9795A" w:rsidRPr="00F9795A">
        <w:rPr>
          <w:rFonts w:ascii="Palatino Linotype" w:hAnsi="Palatino Linotype" w:cs="Arial"/>
        </w:rPr>
        <w:t xml:space="preserve">, </w:t>
      </w:r>
      <w:hyperlink r:id="rId17" w:history="1">
        <w:r w:rsidR="00F9795A" w:rsidRPr="00F9795A">
          <w:rPr>
            <w:rFonts w:ascii="Palatino Linotype" w:hAnsi="Palatino Linotype"/>
          </w:rPr>
          <w:t>https://www.gob.mx/sesnsp/documentos/anexos-de-los-convenios-del-fortaseg-2019-del-estado-de-mexico</w:t>
        </w:r>
      </w:hyperlink>
      <w:r w:rsidR="00AE1102">
        <w:rPr>
          <w:rFonts w:ascii="Palatino Linotype" w:hAnsi="Palatino Linotype" w:cs="Arial"/>
        </w:rPr>
        <w:t xml:space="preserve">, </w:t>
      </w:r>
      <w:hyperlink r:id="rId18" w:history="1">
        <w:r w:rsidR="00F9795A" w:rsidRPr="00F9795A">
          <w:rPr>
            <w:rFonts w:ascii="Palatino Linotype" w:hAnsi="Palatino Linotype"/>
          </w:rPr>
          <w:t>http://dof.gob.mx/nota_detalle.php?codigo=5550497&amp;fecha=15/02/2019</w:t>
        </w:r>
      </w:hyperlink>
      <w:r w:rsidR="00F9795A">
        <w:rPr>
          <w:rFonts w:ascii="Palatino Linotype" w:hAnsi="Palatino Linotype" w:cs="Arial"/>
        </w:rPr>
        <w:t xml:space="preserve">, </w:t>
      </w:r>
      <w:r w:rsidR="00AE1102">
        <w:rPr>
          <w:rFonts w:ascii="Palatino Linotype" w:hAnsi="Palatino Linotype" w:cs="Arial"/>
        </w:rPr>
        <w:t>mismas</w:t>
      </w:r>
      <w:r w:rsidR="00F9795A">
        <w:rPr>
          <w:rFonts w:ascii="Palatino Linotype" w:hAnsi="Palatino Linotype" w:cs="Arial"/>
        </w:rPr>
        <w:t xml:space="preserve"> en las que el particular </w:t>
      </w:r>
      <w:r w:rsidR="00F9795A" w:rsidRPr="00F9795A">
        <w:rPr>
          <w:rFonts w:ascii="Palatino Linotype" w:hAnsi="Palatino Linotype" w:cs="Arial"/>
        </w:rPr>
        <w:t>encontrar</w:t>
      </w:r>
      <w:r w:rsidR="00F9795A">
        <w:rPr>
          <w:rFonts w:ascii="Palatino Linotype" w:hAnsi="Palatino Linotype" w:cs="Arial"/>
        </w:rPr>
        <w:t>ía la información</w:t>
      </w:r>
      <w:r w:rsidR="00F9795A" w:rsidRPr="00F9795A">
        <w:rPr>
          <w:rFonts w:ascii="Palatino Linotype" w:hAnsi="Palatino Linotype" w:cs="Arial"/>
        </w:rPr>
        <w:t xml:space="preserve"> solicita</w:t>
      </w:r>
      <w:r w:rsidR="00F9795A">
        <w:rPr>
          <w:rFonts w:ascii="Palatino Linotype" w:hAnsi="Palatino Linotype" w:cs="Arial"/>
        </w:rPr>
        <w:t xml:space="preserve">da. </w:t>
      </w:r>
    </w:p>
    <w:p w:rsidR="00AE1102" w:rsidRDefault="002D0C52" w:rsidP="002D0C52">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B5134D">
        <w:rPr>
          <w:rFonts w:ascii="Palatino Linotype" w:hAnsi="Palatino Linotype" w:cs="Arial"/>
        </w:rPr>
        <w:t>Inconforme con dicha</w:t>
      </w:r>
      <w:r>
        <w:rPr>
          <w:rFonts w:ascii="Palatino Linotype" w:hAnsi="Palatino Linotype" w:cs="Arial"/>
        </w:rPr>
        <w:t>s</w:t>
      </w:r>
      <w:r w:rsidRPr="00B5134D">
        <w:rPr>
          <w:rFonts w:ascii="Palatino Linotype" w:hAnsi="Palatino Linotype" w:cs="Arial"/>
        </w:rPr>
        <w:t xml:space="preserve"> respuesta</w:t>
      </w:r>
      <w:r>
        <w:rPr>
          <w:rFonts w:ascii="Palatino Linotype" w:hAnsi="Palatino Linotype" w:cs="Arial"/>
        </w:rPr>
        <w:t>s</w:t>
      </w:r>
      <w:r w:rsidRPr="00B5134D">
        <w:rPr>
          <w:rFonts w:ascii="Palatino Linotype" w:hAnsi="Palatino Linotype" w:cs="Arial"/>
        </w:rPr>
        <w:t xml:space="preserve">, el hoy </w:t>
      </w:r>
      <w:r w:rsidRPr="00B5134D">
        <w:rPr>
          <w:rFonts w:ascii="Palatino Linotype" w:hAnsi="Palatino Linotype" w:cs="Arial"/>
          <w:b/>
        </w:rPr>
        <w:t>RECURRENTE</w:t>
      </w:r>
      <w:r>
        <w:rPr>
          <w:rFonts w:ascii="Palatino Linotype" w:hAnsi="Palatino Linotype" w:cs="Arial"/>
        </w:rPr>
        <w:t xml:space="preserve"> interpuso </w:t>
      </w:r>
      <w:r w:rsidRPr="00B5134D">
        <w:rPr>
          <w:rFonts w:ascii="Palatino Linotype" w:hAnsi="Palatino Linotype" w:cs="Arial"/>
        </w:rPr>
        <w:t>l</w:t>
      </w:r>
      <w:r>
        <w:rPr>
          <w:rFonts w:ascii="Palatino Linotype" w:hAnsi="Palatino Linotype" w:cs="Arial"/>
        </w:rPr>
        <w:t>os</w:t>
      </w:r>
      <w:r w:rsidRPr="00B5134D">
        <w:rPr>
          <w:rFonts w:ascii="Palatino Linotype" w:hAnsi="Palatino Linotype" w:cs="Arial"/>
        </w:rPr>
        <w:t xml:space="preserve"> medio</w:t>
      </w:r>
      <w:r>
        <w:rPr>
          <w:rFonts w:ascii="Palatino Linotype" w:hAnsi="Palatino Linotype" w:cs="Arial"/>
        </w:rPr>
        <w:t>s</w:t>
      </w:r>
      <w:r w:rsidRPr="00B5134D">
        <w:rPr>
          <w:rFonts w:ascii="Palatino Linotype" w:hAnsi="Palatino Linotype" w:cs="Arial"/>
        </w:rPr>
        <w:t xml:space="preserve"> de defensa de análisis,</w:t>
      </w:r>
      <w:r>
        <w:rPr>
          <w:rFonts w:ascii="Palatino Linotype" w:hAnsi="Palatino Linotype" w:cs="Arial"/>
        </w:rPr>
        <w:t xml:space="preserve"> en </w:t>
      </w:r>
      <w:r w:rsidRPr="00B5134D">
        <w:rPr>
          <w:rFonts w:ascii="Palatino Linotype" w:hAnsi="Palatino Linotype" w:cs="Arial"/>
        </w:rPr>
        <w:t>l</w:t>
      </w:r>
      <w:r>
        <w:rPr>
          <w:rFonts w:ascii="Palatino Linotype" w:hAnsi="Palatino Linotype" w:cs="Arial"/>
        </w:rPr>
        <w:t>os</w:t>
      </w:r>
      <w:r w:rsidRPr="00B5134D">
        <w:rPr>
          <w:rFonts w:ascii="Palatino Linotype" w:hAnsi="Palatino Linotype" w:cs="Arial"/>
        </w:rPr>
        <w:t xml:space="preserve"> cual</w:t>
      </w:r>
      <w:r>
        <w:rPr>
          <w:rFonts w:ascii="Palatino Linotype" w:hAnsi="Palatino Linotype" w:cs="Arial"/>
        </w:rPr>
        <w:t>es</w:t>
      </w:r>
      <w:r w:rsidRPr="00B5134D">
        <w:rPr>
          <w:rFonts w:ascii="Palatino Linotype" w:hAnsi="Palatino Linotype" w:cs="Arial"/>
        </w:rPr>
        <w:t>, en lo que interes</w:t>
      </w:r>
      <w:r w:rsidR="00AE1102">
        <w:rPr>
          <w:rFonts w:ascii="Palatino Linotype" w:hAnsi="Palatino Linotype" w:cs="Arial"/>
        </w:rPr>
        <w:t>a, refirió que falt</w:t>
      </w:r>
      <w:r w:rsidR="00D8231A">
        <w:rPr>
          <w:rFonts w:ascii="Palatino Linotype" w:hAnsi="Palatino Linotype" w:cs="Arial"/>
        </w:rPr>
        <w:t>ó</w:t>
      </w:r>
      <w:r w:rsidR="00AE1102">
        <w:rPr>
          <w:rFonts w:ascii="Palatino Linotype" w:hAnsi="Palatino Linotype" w:cs="Arial"/>
        </w:rPr>
        <w:t xml:space="preserve"> la entrega de los expedientes o bien de la documentación. </w:t>
      </w:r>
    </w:p>
    <w:p w:rsidR="002D0C52" w:rsidRPr="00B5134D" w:rsidRDefault="002D0C52" w:rsidP="002D0C52">
      <w:pPr>
        <w:widowControl w:val="0"/>
        <w:tabs>
          <w:tab w:val="left" w:pos="1701"/>
          <w:tab w:val="left" w:pos="1843"/>
        </w:tabs>
        <w:autoSpaceDE w:val="0"/>
        <w:autoSpaceDN w:val="0"/>
        <w:adjustRightInd w:val="0"/>
        <w:spacing w:line="360" w:lineRule="auto"/>
        <w:jc w:val="both"/>
        <w:rPr>
          <w:rFonts w:ascii="Palatino Linotype" w:hAnsi="Palatino Linotype" w:cs="Arial"/>
          <w:sz w:val="20"/>
          <w:szCs w:val="20"/>
        </w:rPr>
      </w:pPr>
      <w:r w:rsidRPr="00B5134D">
        <w:rPr>
          <w:rFonts w:ascii="Palatino Linotype" w:hAnsi="Palatino Linotype" w:cs="Arial"/>
        </w:rPr>
        <w:t xml:space="preserve">Cabe destacar, que </w:t>
      </w:r>
      <w:r w:rsidRPr="00B5134D">
        <w:rPr>
          <w:rFonts w:ascii="Palatino Linotype" w:hAnsi="Palatino Linotype" w:cs="Arial"/>
          <w:b/>
        </w:rPr>
        <w:t xml:space="preserve">EL SUJETO OBLIGADO </w:t>
      </w:r>
      <w:r w:rsidR="00D51DD7">
        <w:rPr>
          <w:rFonts w:ascii="Palatino Linotype" w:hAnsi="Palatino Linotype" w:cs="Arial"/>
        </w:rPr>
        <w:t>en</w:t>
      </w:r>
      <w:r w:rsidRPr="00B5134D">
        <w:rPr>
          <w:rFonts w:ascii="Palatino Linotype" w:hAnsi="Palatino Linotype" w:cs="Arial"/>
        </w:rPr>
        <w:t xml:space="preserve"> Informe Justificado</w:t>
      </w:r>
      <w:r w:rsidR="00D8231A">
        <w:rPr>
          <w:rFonts w:ascii="Palatino Linotype" w:hAnsi="Palatino Linotype" w:cs="Arial"/>
        </w:rPr>
        <w:t xml:space="preserve"> por cuanto hace al primer medio de impugnación</w:t>
      </w:r>
      <w:r w:rsidR="00D51DD7">
        <w:rPr>
          <w:rFonts w:ascii="Palatino Linotype" w:hAnsi="Palatino Linotype" w:cs="Arial"/>
        </w:rPr>
        <w:t xml:space="preserve"> refirió que la solicitud se realizó en tiempo y forma toda vez que se envió información relativa a la solicitud</w:t>
      </w:r>
      <w:r w:rsidRPr="00B5134D">
        <w:rPr>
          <w:rFonts w:ascii="Palatino Linotype" w:hAnsi="Palatino Linotype" w:cs="Arial"/>
        </w:rPr>
        <w:t xml:space="preserve">; por su parte, </w:t>
      </w:r>
      <w:r w:rsidRPr="00B5134D">
        <w:rPr>
          <w:rFonts w:ascii="Palatino Linotype" w:hAnsi="Palatino Linotype" w:cs="Arial"/>
          <w:b/>
        </w:rPr>
        <w:t>EL RECURRENTE</w:t>
      </w:r>
      <w:r w:rsidRPr="00B5134D">
        <w:rPr>
          <w:rFonts w:ascii="Palatino Linotype" w:hAnsi="Palatino Linotype" w:cs="Arial"/>
        </w:rPr>
        <w:t xml:space="preserve"> no presentó manifestaciones tendentes a robustecer sus razones o motivos de inconformidad</w:t>
      </w:r>
      <w:r w:rsidR="00D8231A">
        <w:rPr>
          <w:rFonts w:ascii="Palatino Linotype" w:hAnsi="Palatino Linotype" w:cs="Arial"/>
        </w:rPr>
        <w:t xml:space="preserve"> para ninguno de los recursos de revisión de que se trata</w:t>
      </w:r>
      <w:r w:rsidRPr="00B5134D">
        <w:rPr>
          <w:rFonts w:ascii="Palatino Linotype" w:hAnsi="Palatino Linotype" w:cs="Arial"/>
        </w:rPr>
        <w:t>.</w:t>
      </w:r>
    </w:p>
    <w:p w:rsidR="002D0C52" w:rsidRPr="00B5134D" w:rsidRDefault="002D0C52" w:rsidP="002D0C52">
      <w:pPr>
        <w:widowControl w:val="0"/>
        <w:tabs>
          <w:tab w:val="left" w:pos="1701"/>
          <w:tab w:val="left" w:pos="1843"/>
        </w:tabs>
        <w:autoSpaceDE w:val="0"/>
        <w:autoSpaceDN w:val="0"/>
        <w:adjustRightInd w:val="0"/>
        <w:jc w:val="both"/>
        <w:rPr>
          <w:rFonts w:ascii="Palatino Linotype" w:hAnsi="Palatino Linotype" w:cs="Arial"/>
          <w:sz w:val="20"/>
          <w:szCs w:val="20"/>
        </w:rPr>
      </w:pPr>
    </w:p>
    <w:p w:rsidR="000F07FF" w:rsidRDefault="002D0C52" w:rsidP="002D0C52">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B5134D">
        <w:rPr>
          <w:rFonts w:ascii="Palatino Linotype" w:hAnsi="Palatino Linotype" w:cs="Arial"/>
        </w:rPr>
        <w:t xml:space="preserve">Bajo ese contexto, este Instituto </w:t>
      </w:r>
      <w:r w:rsidR="000F07FF">
        <w:rPr>
          <w:rFonts w:ascii="Palatino Linotype" w:hAnsi="Palatino Linotype" w:cs="Arial"/>
        </w:rPr>
        <w:t>c</w:t>
      </w:r>
      <w:r w:rsidR="000F07FF" w:rsidRPr="000F07FF">
        <w:rPr>
          <w:rFonts w:ascii="Palatino Linotype" w:hAnsi="Palatino Linotype" w:cs="Arial"/>
        </w:rPr>
        <w:t>onsidera conveniente entrar al estudio de lo solicitado, a fin de verificar si la</w:t>
      </w:r>
      <w:r w:rsidR="000F07FF">
        <w:rPr>
          <w:rFonts w:ascii="Palatino Linotype" w:hAnsi="Palatino Linotype" w:cs="Arial"/>
        </w:rPr>
        <w:t>s</w:t>
      </w:r>
      <w:r w:rsidR="000F07FF" w:rsidRPr="000F07FF">
        <w:rPr>
          <w:rFonts w:ascii="Palatino Linotype" w:hAnsi="Palatino Linotype" w:cs="Arial"/>
        </w:rPr>
        <w:t xml:space="preserve"> respuesta</w:t>
      </w:r>
      <w:r w:rsidR="000F07FF">
        <w:rPr>
          <w:rFonts w:ascii="Palatino Linotype" w:hAnsi="Palatino Linotype" w:cs="Arial"/>
        </w:rPr>
        <w:t>s</w:t>
      </w:r>
      <w:r w:rsidR="000F07FF" w:rsidRPr="000F07FF">
        <w:rPr>
          <w:rFonts w:ascii="Palatino Linotype" w:hAnsi="Palatino Linotype" w:cs="Arial"/>
        </w:rPr>
        <w:t xml:space="preserve"> del Ayuntamiento de </w:t>
      </w:r>
      <w:r w:rsidR="000F07FF">
        <w:rPr>
          <w:rFonts w:ascii="Palatino Linotype" w:hAnsi="Palatino Linotype" w:cs="Arial"/>
        </w:rPr>
        <w:t>Zumpango</w:t>
      </w:r>
      <w:r w:rsidR="000F07FF" w:rsidRPr="000F07FF">
        <w:rPr>
          <w:rFonts w:ascii="Palatino Linotype" w:hAnsi="Palatino Linotype" w:cs="Arial"/>
        </w:rPr>
        <w:t xml:space="preserve"> satisfizo el derecho de acceso a la información pública del </w:t>
      </w:r>
      <w:r w:rsidR="000F07FF" w:rsidRPr="000F07FF">
        <w:rPr>
          <w:rFonts w:ascii="Palatino Linotype" w:hAnsi="Palatino Linotype" w:cs="Arial"/>
          <w:b/>
        </w:rPr>
        <w:t>RECURRENTE</w:t>
      </w:r>
      <w:r w:rsidR="000F07FF" w:rsidRPr="000F07FF">
        <w:rPr>
          <w:rFonts w:ascii="Palatino Linotype" w:hAnsi="Palatino Linotype" w:cs="Arial"/>
        </w:rPr>
        <w:t>.</w:t>
      </w:r>
    </w:p>
    <w:p w:rsidR="000F07FF" w:rsidRDefault="000F07FF" w:rsidP="002D0C52">
      <w:pPr>
        <w:widowControl w:val="0"/>
        <w:tabs>
          <w:tab w:val="left" w:pos="1701"/>
          <w:tab w:val="left" w:pos="1843"/>
        </w:tabs>
        <w:autoSpaceDE w:val="0"/>
        <w:autoSpaceDN w:val="0"/>
        <w:adjustRightInd w:val="0"/>
        <w:spacing w:line="360" w:lineRule="auto"/>
        <w:jc w:val="both"/>
        <w:rPr>
          <w:rFonts w:ascii="Palatino Linotype" w:hAnsi="Palatino Linotype" w:cs="Arial"/>
        </w:rPr>
      </w:pPr>
    </w:p>
    <w:p w:rsidR="000F07FF" w:rsidRDefault="000F07FF" w:rsidP="000F07FF">
      <w:pPr>
        <w:spacing w:line="360" w:lineRule="auto"/>
        <w:jc w:val="both"/>
        <w:rPr>
          <w:rFonts w:ascii="Palatino Linotype" w:hAnsi="Palatino Linotype" w:cs="Arial"/>
          <w:lang w:eastAsia="es-MX"/>
        </w:rPr>
      </w:pPr>
      <w:r>
        <w:rPr>
          <w:rFonts w:ascii="Palatino Linotype" w:hAnsi="Palatino Linotype" w:cs="Arial"/>
          <w:lang w:eastAsia="es-MX"/>
        </w:rPr>
        <w:t>Lo anterior, atendiendo al principio de máxima publicidad de conformidad con el artículo 8 de la Ley de Transparencia y Acceso a la Información Pública del Estado de México y Municipios que señala:</w:t>
      </w:r>
    </w:p>
    <w:p w:rsidR="000F07FF" w:rsidRDefault="000F07FF" w:rsidP="000F07FF">
      <w:pPr>
        <w:spacing w:line="360" w:lineRule="auto"/>
        <w:jc w:val="both"/>
        <w:rPr>
          <w:rFonts w:ascii="Palatino Linotype" w:hAnsi="Palatino Linotype" w:cs="Arial"/>
          <w:lang w:eastAsia="es-MX"/>
        </w:rPr>
      </w:pPr>
    </w:p>
    <w:p w:rsidR="000F07FF" w:rsidRDefault="000F07FF" w:rsidP="000F07FF">
      <w:pPr>
        <w:ind w:left="709" w:right="757"/>
        <w:jc w:val="both"/>
        <w:rPr>
          <w:rFonts w:ascii="Palatino Linotype" w:hAnsi="Palatino Linotype" w:cs="Arial"/>
          <w:i/>
          <w:sz w:val="22"/>
          <w:lang w:eastAsia="es-MX"/>
        </w:rPr>
      </w:pPr>
      <w:r>
        <w:rPr>
          <w:rFonts w:ascii="Palatino Linotype" w:hAnsi="Palatino Linotype" w:cs="Arial"/>
          <w:i/>
          <w:sz w:val="22"/>
          <w:lang w:eastAsia="es-MX"/>
        </w:rPr>
        <w:t>“</w:t>
      </w:r>
      <w:r>
        <w:rPr>
          <w:rFonts w:ascii="Palatino Linotype" w:hAnsi="Palatino Linotype" w:cs="Arial"/>
          <w:b/>
          <w:i/>
          <w:sz w:val="22"/>
          <w:lang w:eastAsia="es-MX"/>
        </w:rPr>
        <w:t>Artículo 8</w:t>
      </w:r>
      <w:r>
        <w:rPr>
          <w:rFonts w:ascii="Palatino Linotype" w:hAnsi="Palatino Linotype" w:cs="Arial"/>
          <w:i/>
          <w:sz w:val="22"/>
          <w:lang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0F07FF" w:rsidRDefault="000F07FF" w:rsidP="000F07FF">
      <w:pPr>
        <w:ind w:left="709" w:right="757"/>
        <w:jc w:val="both"/>
        <w:rPr>
          <w:rFonts w:ascii="Palatino Linotype" w:hAnsi="Palatino Linotype" w:cs="Arial"/>
          <w:i/>
          <w:sz w:val="22"/>
          <w:lang w:eastAsia="es-MX"/>
        </w:rPr>
      </w:pPr>
    </w:p>
    <w:p w:rsidR="000F07FF" w:rsidRDefault="000F07FF" w:rsidP="000F07FF">
      <w:pPr>
        <w:ind w:left="709" w:right="757"/>
        <w:jc w:val="both"/>
        <w:rPr>
          <w:rFonts w:ascii="Palatino Linotype" w:hAnsi="Palatino Linotype" w:cs="Arial"/>
          <w:i/>
          <w:sz w:val="22"/>
          <w:lang w:eastAsia="es-MX"/>
        </w:rPr>
      </w:pPr>
      <w:r>
        <w:rPr>
          <w:rFonts w:ascii="Palatino Linotype" w:hAnsi="Palatino Linotype" w:cs="Arial"/>
          <w:i/>
          <w:sz w:val="22"/>
          <w:lang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rsidR="000F07FF" w:rsidRDefault="000F07FF" w:rsidP="000F07FF">
      <w:pPr>
        <w:spacing w:line="360" w:lineRule="auto"/>
        <w:jc w:val="both"/>
        <w:rPr>
          <w:rFonts w:ascii="Palatino Linotype" w:hAnsi="Palatino Linotype" w:cs="Arial"/>
          <w:lang w:eastAsia="es-MX"/>
        </w:rPr>
      </w:pPr>
    </w:p>
    <w:p w:rsidR="000F07FF" w:rsidRDefault="000F07FF" w:rsidP="000F07FF">
      <w:pPr>
        <w:spacing w:line="360" w:lineRule="auto"/>
        <w:jc w:val="both"/>
        <w:rPr>
          <w:rFonts w:ascii="Palatino Linotype" w:hAnsi="Palatino Linotype" w:cs="Arial"/>
          <w:lang w:eastAsia="es-MX"/>
        </w:rPr>
      </w:pPr>
      <w:r>
        <w:rPr>
          <w:rFonts w:ascii="Palatino Linotype" w:hAnsi="Palatino Linotype" w:cs="Arial"/>
          <w:lang w:eastAsia="es-MX"/>
        </w:rPr>
        <w:t>En este sentido, es conveniente invocar la tesis 1a. CCCXXVII/2014 (10a.) emitida por la Primera Sala de la Suprema Corte de Justicia de la Nación, cuyo sentido es el siguiente:</w:t>
      </w:r>
    </w:p>
    <w:p w:rsidR="000F07FF" w:rsidRDefault="000F07FF" w:rsidP="000F07FF">
      <w:pPr>
        <w:spacing w:line="360" w:lineRule="auto"/>
        <w:jc w:val="both"/>
        <w:rPr>
          <w:rFonts w:ascii="Palatino Linotype" w:hAnsi="Palatino Linotype" w:cs="Arial"/>
          <w:lang w:eastAsia="es-MX"/>
        </w:rPr>
      </w:pPr>
    </w:p>
    <w:p w:rsidR="000F07FF" w:rsidRDefault="000F07FF" w:rsidP="000F07FF">
      <w:pPr>
        <w:ind w:left="709" w:right="757"/>
        <w:jc w:val="both"/>
        <w:rPr>
          <w:rFonts w:ascii="Palatino Linotype" w:hAnsi="Palatino Linotype" w:cs="Arial"/>
          <w:i/>
          <w:sz w:val="22"/>
          <w:lang w:eastAsia="es-MX"/>
        </w:rPr>
      </w:pPr>
      <w:r>
        <w:rPr>
          <w:rFonts w:ascii="Palatino Linotype" w:hAnsi="Palatino Linotype" w:cs="Arial"/>
          <w:i/>
          <w:sz w:val="22"/>
          <w:lang w:eastAsia="es-MX"/>
        </w:rPr>
        <w:t xml:space="preserve">“Época: Décima Época </w:t>
      </w:r>
    </w:p>
    <w:p w:rsidR="000F07FF" w:rsidRDefault="000F07FF" w:rsidP="000F07FF">
      <w:pPr>
        <w:ind w:left="709" w:right="757"/>
        <w:jc w:val="both"/>
        <w:rPr>
          <w:rFonts w:ascii="Palatino Linotype" w:hAnsi="Palatino Linotype" w:cs="Arial"/>
          <w:i/>
          <w:sz w:val="22"/>
          <w:lang w:eastAsia="es-MX"/>
        </w:rPr>
      </w:pPr>
      <w:r>
        <w:rPr>
          <w:rFonts w:ascii="Palatino Linotype" w:hAnsi="Palatino Linotype" w:cs="Arial"/>
          <w:i/>
          <w:sz w:val="22"/>
          <w:lang w:eastAsia="es-MX"/>
        </w:rPr>
        <w:t xml:space="preserve">Registro: 2007561 </w:t>
      </w:r>
    </w:p>
    <w:p w:rsidR="000F07FF" w:rsidRDefault="000F07FF" w:rsidP="000F07FF">
      <w:pPr>
        <w:ind w:left="709" w:right="757"/>
        <w:jc w:val="both"/>
        <w:rPr>
          <w:rFonts w:ascii="Palatino Linotype" w:hAnsi="Palatino Linotype" w:cs="Arial"/>
          <w:i/>
          <w:sz w:val="22"/>
          <w:lang w:eastAsia="es-MX"/>
        </w:rPr>
      </w:pPr>
      <w:r>
        <w:rPr>
          <w:rFonts w:ascii="Palatino Linotype" w:hAnsi="Palatino Linotype" w:cs="Arial"/>
          <w:i/>
          <w:sz w:val="22"/>
          <w:lang w:eastAsia="es-MX"/>
        </w:rPr>
        <w:t xml:space="preserve">Instancia: Primera Sala </w:t>
      </w:r>
    </w:p>
    <w:p w:rsidR="000F07FF" w:rsidRDefault="000F07FF" w:rsidP="000F07FF">
      <w:pPr>
        <w:ind w:left="709" w:right="757"/>
        <w:jc w:val="both"/>
        <w:rPr>
          <w:rFonts w:ascii="Palatino Linotype" w:hAnsi="Palatino Linotype" w:cs="Arial"/>
          <w:i/>
          <w:sz w:val="22"/>
          <w:lang w:eastAsia="es-MX"/>
        </w:rPr>
      </w:pPr>
      <w:r>
        <w:rPr>
          <w:rFonts w:ascii="Palatino Linotype" w:hAnsi="Palatino Linotype" w:cs="Arial"/>
          <w:i/>
          <w:sz w:val="22"/>
          <w:lang w:eastAsia="es-MX"/>
        </w:rPr>
        <w:t xml:space="preserve">Tipo de Tesis: Aislada </w:t>
      </w:r>
    </w:p>
    <w:p w:rsidR="000F07FF" w:rsidRDefault="000F07FF" w:rsidP="000F07FF">
      <w:pPr>
        <w:ind w:left="709" w:right="757"/>
        <w:jc w:val="both"/>
        <w:rPr>
          <w:rFonts w:ascii="Palatino Linotype" w:hAnsi="Palatino Linotype" w:cs="Arial"/>
          <w:i/>
          <w:sz w:val="22"/>
          <w:lang w:eastAsia="es-MX"/>
        </w:rPr>
      </w:pPr>
      <w:r>
        <w:rPr>
          <w:rFonts w:ascii="Palatino Linotype" w:hAnsi="Palatino Linotype" w:cs="Arial"/>
          <w:i/>
          <w:sz w:val="22"/>
          <w:lang w:eastAsia="es-MX"/>
        </w:rPr>
        <w:t xml:space="preserve">Fuente: Gaceta del Semanario Judicial de la Federación </w:t>
      </w:r>
    </w:p>
    <w:p w:rsidR="000F07FF" w:rsidRDefault="000F07FF" w:rsidP="000F07FF">
      <w:pPr>
        <w:ind w:left="709" w:right="757"/>
        <w:jc w:val="both"/>
        <w:rPr>
          <w:rFonts w:ascii="Palatino Linotype" w:hAnsi="Palatino Linotype" w:cs="Arial"/>
          <w:i/>
          <w:sz w:val="22"/>
          <w:lang w:eastAsia="es-MX"/>
        </w:rPr>
      </w:pPr>
      <w:r>
        <w:rPr>
          <w:rFonts w:ascii="Palatino Linotype" w:hAnsi="Palatino Linotype" w:cs="Arial"/>
          <w:i/>
          <w:sz w:val="22"/>
          <w:lang w:eastAsia="es-MX"/>
        </w:rPr>
        <w:t xml:space="preserve">Libro 11, Octubre de 2014, Tomo I </w:t>
      </w:r>
    </w:p>
    <w:p w:rsidR="000F07FF" w:rsidRDefault="000F07FF" w:rsidP="000F07FF">
      <w:pPr>
        <w:ind w:left="709" w:right="757"/>
        <w:jc w:val="both"/>
        <w:rPr>
          <w:rFonts w:ascii="Palatino Linotype" w:hAnsi="Palatino Linotype" w:cs="Arial"/>
          <w:i/>
          <w:sz w:val="22"/>
          <w:lang w:eastAsia="es-MX"/>
        </w:rPr>
      </w:pPr>
      <w:r>
        <w:rPr>
          <w:rFonts w:ascii="Palatino Linotype" w:hAnsi="Palatino Linotype" w:cs="Arial"/>
          <w:i/>
          <w:sz w:val="22"/>
          <w:lang w:eastAsia="es-MX"/>
        </w:rPr>
        <w:t xml:space="preserve">Materia(s): Constitucional, Común </w:t>
      </w:r>
    </w:p>
    <w:p w:rsidR="000F07FF" w:rsidRDefault="000F07FF" w:rsidP="000F07FF">
      <w:pPr>
        <w:ind w:left="709" w:right="757"/>
        <w:jc w:val="both"/>
        <w:rPr>
          <w:rFonts w:ascii="Palatino Linotype" w:hAnsi="Palatino Linotype" w:cs="Arial"/>
          <w:i/>
          <w:sz w:val="22"/>
          <w:lang w:eastAsia="es-MX"/>
        </w:rPr>
      </w:pPr>
      <w:r>
        <w:rPr>
          <w:rFonts w:ascii="Palatino Linotype" w:hAnsi="Palatino Linotype" w:cs="Arial"/>
          <w:i/>
          <w:sz w:val="22"/>
          <w:lang w:eastAsia="es-MX"/>
        </w:rPr>
        <w:t xml:space="preserve">Tesis: 1a. CCCXXVII/2014 (10a.) </w:t>
      </w:r>
    </w:p>
    <w:p w:rsidR="000F07FF" w:rsidRDefault="000F07FF" w:rsidP="000F07FF">
      <w:pPr>
        <w:ind w:left="709" w:right="757"/>
        <w:jc w:val="both"/>
        <w:rPr>
          <w:rFonts w:ascii="Palatino Linotype" w:hAnsi="Palatino Linotype" w:cs="Arial"/>
          <w:i/>
          <w:sz w:val="22"/>
          <w:lang w:eastAsia="es-MX"/>
        </w:rPr>
      </w:pPr>
      <w:r>
        <w:rPr>
          <w:rFonts w:ascii="Palatino Linotype" w:hAnsi="Palatino Linotype" w:cs="Arial"/>
          <w:i/>
          <w:sz w:val="22"/>
          <w:lang w:eastAsia="es-MX"/>
        </w:rPr>
        <w:t xml:space="preserve">Página: 613 </w:t>
      </w:r>
    </w:p>
    <w:p w:rsidR="000F07FF" w:rsidRDefault="000F07FF" w:rsidP="000F07FF">
      <w:pPr>
        <w:ind w:left="709" w:right="757"/>
        <w:jc w:val="both"/>
        <w:rPr>
          <w:rFonts w:ascii="Palatino Linotype" w:hAnsi="Palatino Linotype" w:cs="Arial"/>
          <w:i/>
          <w:sz w:val="22"/>
          <w:lang w:eastAsia="es-MX"/>
        </w:rPr>
      </w:pPr>
    </w:p>
    <w:p w:rsidR="000F07FF" w:rsidRDefault="000F07FF" w:rsidP="000F07FF">
      <w:pPr>
        <w:ind w:left="709" w:right="757"/>
        <w:jc w:val="both"/>
        <w:rPr>
          <w:rFonts w:ascii="Palatino Linotype" w:hAnsi="Palatino Linotype" w:cs="Arial"/>
          <w:i/>
          <w:sz w:val="22"/>
          <w:lang w:eastAsia="es-MX"/>
        </w:rPr>
      </w:pPr>
      <w:r w:rsidRPr="0013538C">
        <w:rPr>
          <w:rFonts w:ascii="Palatino Linotype" w:hAnsi="Palatino Linotype" w:cs="Arial"/>
          <w:b/>
          <w:i/>
          <w:sz w:val="22"/>
          <w:lang w:eastAsia="es-MX"/>
        </w:rPr>
        <w:t>PRINCIPIO PRO PERSONA. REQUISITOS MÍNIMOS PARA QUE SE ATIENDA EL FONDO DE LA SOLICITUD DE SU APLICACIÓN, O LA IMPUGNACIÓN DE SU OMISIÓN POR LA AUTORIDAD RESPONSABLE</w:t>
      </w:r>
      <w:r>
        <w:rPr>
          <w:rFonts w:ascii="Palatino Linotype" w:hAnsi="Palatino Linotype" w:cs="Arial"/>
          <w:i/>
          <w:sz w:val="22"/>
          <w:lang w:eastAsia="es-MX"/>
        </w:rPr>
        <w:t>.</w:t>
      </w:r>
    </w:p>
    <w:p w:rsidR="000F07FF" w:rsidRDefault="000F07FF" w:rsidP="000F07FF">
      <w:pPr>
        <w:ind w:left="709" w:right="757"/>
        <w:jc w:val="both"/>
        <w:rPr>
          <w:rFonts w:ascii="Palatino Linotype" w:hAnsi="Palatino Linotype" w:cs="Arial"/>
          <w:i/>
          <w:sz w:val="22"/>
          <w:lang w:eastAsia="es-MX"/>
        </w:rPr>
      </w:pPr>
    </w:p>
    <w:p w:rsidR="000F07FF" w:rsidRDefault="000F07FF" w:rsidP="000F07FF">
      <w:pPr>
        <w:ind w:left="709" w:right="757"/>
        <w:jc w:val="both"/>
        <w:rPr>
          <w:rFonts w:ascii="Palatino Linotype" w:hAnsi="Palatino Linotype" w:cs="Arial"/>
          <w:i/>
          <w:sz w:val="22"/>
          <w:lang w:eastAsia="es-MX"/>
        </w:rPr>
      </w:pPr>
      <w:r>
        <w:rPr>
          <w:rFonts w:ascii="Palatino Linotype" w:hAnsi="Palatino Linotype" w:cs="Arial"/>
          <w:i/>
          <w:sz w:val="22"/>
          <w:lang w:eastAsia="es-MX"/>
        </w:rPr>
        <w:t>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rsidR="000F07FF" w:rsidRDefault="000F07FF" w:rsidP="000F07FF">
      <w:pPr>
        <w:spacing w:line="360" w:lineRule="auto"/>
        <w:jc w:val="both"/>
        <w:rPr>
          <w:rFonts w:ascii="Palatino Linotype" w:hAnsi="Palatino Linotype" w:cs="Arial"/>
          <w:lang w:eastAsia="es-MX"/>
        </w:rPr>
      </w:pPr>
    </w:p>
    <w:p w:rsidR="000F07FF" w:rsidRDefault="000F07FF" w:rsidP="000F07FF">
      <w:pPr>
        <w:spacing w:line="360" w:lineRule="auto"/>
        <w:jc w:val="both"/>
        <w:rPr>
          <w:rFonts w:ascii="Palatino Linotype" w:hAnsi="Palatino Linotype" w:cs="Arial"/>
          <w:lang w:eastAsia="es-MX"/>
        </w:rPr>
      </w:pPr>
      <w:r>
        <w:rPr>
          <w:rFonts w:ascii="Palatino Linotype" w:hAnsi="Palatino Linotype" w:cs="Arial"/>
          <w:lang w:eastAsia="es-MX"/>
        </w:rPr>
        <w:t xml:space="preserve">Adicional a lo anterior, y toda vez que, </w:t>
      </w:r>
      <w:r>
        <w:rPr>
          <w:rFonts w:ascii="Palatino Linotype" w:hAnsi="Palatino Linotype" w:cs="Arial"/>
          <w:b/>
          <w:lang w:eastAsia="es-MX"/>
        </w:rPr>
        <w:t>EL SUJETO OBLIGADO</w:t>
      </w:r>
      <w:r>
        <w:rPr>
          <w:rFonts w:ascii="Palatino Linotype" w:hAnsi="Palatino Linotype" w:cs="Arial"/>
          <w:lang w:eastAsia="es-MX"/>
        </w:rPr>
        <w:t xml:space="preserve"> realizó manifestaciones y proporcionó parte de la información solicitada y atendiendo a la naturaleza de la misma, este Instituto no está facultado para pronunciarse sobre la veracidad de la información proporcionada. </w:t>
      </w:r>
    </w:p>
    <w:p w:rsidR="000F07FF" w:rsidRDefault="000F07FF" w:rsidP="000F07FF">
      <w:pPr>
        <w:spacing w:line="360" w:lineRule="auto"/>
        <w:jc w:val="both"/>
        <w:rPr>
          <w:rFonts w:ascii="Palatino Linotype" w:hAnsi="Palatino Linotype" w:cs="Arial"/>
          <w:lang w:eastAsia="es-MX"/>
        </w:rPr>
      </w:pPr>
    </w:p>
    <w:p w:rsidR="000F07FF" w:rsidRDefault="000F07FF" w:rsidP="000F07FF">
      <w:pPr>
        <w:spacing w:line="360" w:lineRule="auto"/>
        <w:jc w:val="both"/>
        <w:rPr>
          <w:rFonts w:ascii="Palatino Linotype" w:hAnsi="Palatino Linotype" w:cs="Arial"/>
          <w:lang w:eastAsia="es-MX"/>
        </w:rPr>
      </w:pPr>
      <w:r>
        <w:rPr>
          <w:rFonts w:ascii="Palatino Linotype" w:hAnsi="Palatino Linotype" w:cs="Arial"/>
          <w:lang w:eastAsia="es-MX"/>
        </w:rPr>
        <w:t>Ello, en virtud de que no existe precepto legal alguno en la Ley de la materia que permita que, vía recurso de revisión, se pronuncie al respecto. Sirve de apoyo a lo anterior por analogía el criterio 31-10 emitido por el entonces Instituto Federal de Acceso a la Información y Protección de Datos, actualmente Instituto Nacional de Transparencia, Acceso a la Información y Protección de Datos Personales (INAI) que a la letra dice:</w:t>
      </w:r>
    </w:p>
    <w:p w:rsidR="000F07FF" w:rsidRDefault="000F07FF" w:rsidP="000F07FF">
      <w:pPr>
        <w:spacing w:line="360" w:lineRule="auto"/>
        <w:jc w:val="both"/>
        <w:rPr>
          <w:rFonts w:ascii="Palatino Linotype" w:hAnsi="Palatino Linotype" w:cs="Arial"/>
          <w:lang w:eastAsia="es-MX"/>
        </w:rPr>
      </w:pPr>
    </w:p>
    <w:p w:rsidR="000F07FF" w:rsidRDefault="000F07FF" w:rsidP="000F07FF">
      <w:pPr>
        <w:ind w:left="709" w:right="757"/>
        <w:jc w:val="both"/>
        <w:rPr>
          <w:rFonts w:ascii="Palatino Linotype" w:hAnsi="Palatino Linotype" w:cs="Arial"/>
          <w:i/>
          <w:sz w:val="22"/>
          <w:lang w:eastAsia="es-MX"/>
        </w:rPr>
      </w:pPr>
      <w:r>
        <w:rPr>
          <w:rFonts w:ascii="Palatino Linotype" w:hAnsi="Palatino Linotype" w:cs="Arial"/>
          <w:i/>
          <w:sz w:val="22"/>
          <w:lang w:eastAsia="es-MX"/>
        </w:rPr>
        <w:t>“</w:t>
      </w:r>
      <w:r w:rsidRPr="004D6ACE">
        <w:rPr>
          <w:rFonts w:ascii="Palatino Linotype" w:hAnsi="Palatino Linotype" w:cs="Arial"/>
          <w:b/>
          <w:i/>
          <w:sz w:val="22"/>
          <w:lang w:eastAsia="es-MX"/>
        </w:rPr>
        <w:t>El Instituto Federal de Acceso a la Información y Protección de Datos no cuenta con facultades para pronunciarse respecto de la veracidad de los documentos proporcionados por los Sujetos Obligados</w:t>
      </w:r>
      <w:r>
        <w:rPr>
          <w:rFonts w:ascii="Palatino Linotype" w:hAnsi="Palatino Linotype" w:cs="Arial"/>
          <w:i/>
          <w:sz w:val="22"/>
          <w:lang w:eastAsia="es-MX"/>
        </w:rPr>
        <w:t xml:space="preserve">. </w:t>
      </w:r>
    </w:p>
    <w:p w:rsidR="000F07FF" w:rsidRDefault="000F07FF" w:rsidP="000F07FF">
      <w:pPr>
        <w:ind w:left="709" w:right="757"/>
        <w:jc w:val="both"/>
        <w:rPr>
          <w:rFonts w:ascii="Palatino Linotype" w:hAnsi="Palatino Linotype" w:cs="Arial"/>
          <w:i/>
          <w:sz w:val="22"/>
          <w:lang w:eastAsia="es-MX"/>
        </w:rPr>
      </w:pPr>
    </w:p>
    <w:p w:rsidR="000F07FF" w:rsidRDefault="000F07FF" w:rsidP="000F07FF">
      <w:pPr>
        <w:ind w:left="709" w:right="757"/>
        <w:jc w:val="both"/>
        <w:rPr>
          <w:rFonts w:ascii="Palatino Linotype" w:hAnsi="Palatino Linotype" w:cs="Arial"/>
          <w:i/>
          <w:sz w:val="22"/>
          <w:lang w:eastAsia="es-MX"/>
        </w:rPr>
      </w:pPr>
      <w:r>
        <w:rPr>
          <w:rFonts w:ascii="Palatino Linotype" w:hAnsi="Palatino Linotype" w:cs="Arial"/>
          <w:i/>
          <w:sz w:val="22"/>
          <w:lang w:eastAsia="es-MX"/>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0F07FF" w:rsidRDefault="000F07FF" w:rsidP="000F07FF">
      <w:pPr>
        <w:ind w:left="709" w:right="757"/>
        <w:jc w:val="both"/>
        <w:rPr>
          <w:rFonts w:ascii="Palatino Linotype" w:hAnsi="Palatino Linotype" w:cs="Arial"/>
          <w:i/>
          <w:sz w:val="22"/>
          <w:lang w:eastAsia="es-MX"/>
        </w:rPr>
      </w:pPr>
    </w:p>
    <w:p w:rsidR="000F07FF" w:rsidRDefault="000F07FF" w:rsidP="000F07FF">
      <w:pPr>
        <w:ind w:left="709" w:right="757"/>
        <w:jc w:val="both"/>
        <w:rPr>
          <w:rFonts w:ascii="Palatino Linotype" w:hAnsi="Palatino Linotype" w:cs="Arial"/>
          <w:i/>
          <w:sz w:val="22"/>
          <w:lang w:eastAsia="es-MX"/>
        </w:rPr>
      </w:pPr>
      <w:r>
        <w:rPr>
          <w:rFonts w:ascii="Palatino Linotype" w:hAnsi="Palatino Linotype" w:cs="Arial"/>
          <w:i/>
          <w:sz w:val="22"/>
          <w:lang w:eastAsia="es-MX"/>
        </w:rPr>
        <w:t>Expedientes:</w:t>
      </w:r>
    </w:p>
    <w:p w:rsidR="000F07FF" w:rsidRDefault="000F07FF" w:rsidP="000F07FF">
      <w:pPr>
        <w:ind w:left="709" w:right="757"/>
        <w:jc w:val="both"/>
        <w:rPr>
          <w:rFonts w:ascii="Palatino Linotype" w:hAnsi="Palatino Linotype" w:cs="Arial"/>
          <w:i/>
          <w:sz w:val="22"/>
          <w:lang w:eastAsia="es-MX"/>
        </w:rPr>
      </w:pPr>
    </w:p>
    <w:p w:rsidR="000F07FF" w:rsidRDefault="000F07FF" w:rsidP="000F07FF">
      <w:pPr>
        <w:ind w:left="709" w:right="757"/>
        <w:jc w:val="both"/>
        <w:rPr>
          <w:rFonts w:ascii="Palatino Linotype" w:hAnsi="Palatino Linotype" w:cs="Arial"/>
          <w:i/>
          <w:sz w:val="22"/>
          <w:lang w:eastAsia="es-MX"/>
        </w:rPr>
      </w:pPr>
      <w:r>
        <w:rPr>
          <w:rFonts w:ascii="Palatino Linotype" w:hAnsi="Palatino Linotype" w:cs="Arial"/>
          <w:i/>
          <w:sz w:val="22"/>
          <w:lang w:eastAsia="es-MX"/>
        </w:rPr>
        <w:t>2440/07 Comisión Federal de Electricidad - Alonso Lujambio Irazábal</w:t>
      </w:r>
    </w:p>
    <w:p w:rsidR="000F07FF" w:rsidRDefault="000F07FF" w:rsidP="000F07FF">
      <w:pPr>
        <w:ind w:left="709" w:right="757"/>
        <w:jc w:val="both"/>
        <w:rPr>
          <w:rFonts w:ascii="Palatino Linotype" w:hAnsi="Palatino Linotype" w:cs="Arial"/>
          <w:i/>
          <w:sz w:val="22"/>
          <w:lang w:eastAsia="es-MX"/>
        </w:rPr>
      </w:pPr>
    </w:p>
    <w:p w:rsidR="000F07FF" w:rsidRDefault="000F07FF" w:rsidP="000F07FF">
      <w:pPr>
        <w:ind w:left="709" w:right="757"/>
        <w:jc w:val="both"/>
        <w:rPr>
          <w:rFonts w:ascii="Palatino Linotype" w:hAnsi="Palatino Linotype" w:cs="Arial"/>
          <w:i/>
          <w:sz w:val="22"/>
          <w:lang w:eastAsia="es-MX"/>
        </w:rPr>
      </w:pPr>
      <w:r>
        <w:rPr>
          <w:rFonts w:ascii="Palatino Linotype" w:hAnsi="Palatino Linotype" w:cs="Arial"/>
          <w:i/>
          <w:sz w:val="22"/>
          <w:lang w:eastAsia="es-MX"/>
        </w:rPr>
        <w:t>0113/09 Instituto de Seguridad y Servicios Sociales de los Trabajadores del Estado – Alonso Lujambio Irazábal</w:t>
      </w:r>
    </w:p>
    <w:p w:rsidR="000F07FF" w:rsidRDefault="000F07FF" w:rsidP="000F07FF">
      <w:pPr>
        <w:ind w:left="709" w:right="757"/>
        <w:jc w:val="both"/>
        <w:rPr>
          <w:rFonts w:ascii="Palatino Linotype" w:hAnsi="Palatino Linotype" w:cs="Arial"/>
          <w:i/>
          <w:sz w:val="22"/>
          <w:lang w:eastAsia="es-MX"/>
        </w:rPr>
      </w:pPr>
    </w:p>
    <w:p w:rsidR="000F07FF" w:rsidRDefault="000F07FF" w:rsidP="000F07FF">
      <w:pPr>
        <w:ind w:left="709" w:right="757"/>
        <w:jc w:val="both"/>
        <w:rPr>
          <w:rFonts w:ascii="Palatino Linotype" w:hAnsi="Palatino Linotype" w:cs="Arial"/>
          <w:i/>
          <w:sz w:val="22"/>
          <w:lang w:eastAsia="es-MX"/>
        </w:rPr>
      </w:pPr>
      <w:r>
        <w:rPr>
          <w:rFonts w:ascii="Palatino Linotype" w:hAnsi="Palatino Linotype" w:cs="Arial"/>
          <w:i/>
          <w:sz w:val="22"/>
          <w:lang w:eastAsia="es-MX"/>
        </w:rPr>
        <w:t>1624/09 Instituto Nacional para la Educación de los Adultos - María Marván Laborde</w:t>
      </w:r>
    </w:p>
    <w:p w:rsidR="000F07FF" w:rsidRDefault="000F07FF" w:rsidP="000F07FF">
      <w:pPr>
        <w:ind w:left="709" w:right="757"/>
        <w:jc w:val="both"/>
        <w:rPr>
          <w:rFonts w:ascii="Palatino Linotype" w:hAnsi="Palatino Linotype" w:cs="Arial"/>
          <w:i/>
          <w:sz w:val="22"/>
          <w:lang w:eastAsia="es-MX"/>
        </w:rPr>
      </w:pPr>
    </w:p>
    <w:p w:rsidR="000F07FF" w:rsidRDefault="000F07FF" w:rsidP="000F07FF">
      <w:pPr>
        <w:ind w:left="709" w:right="757"/>
        <w:jc w:val="both"/>
        <w:rPr>
          <w:rFonts w:ascii="Palatino Linotype" w:hAnsi="Palatino Linotype" w:cs="Arial"/>
          <w:i/>
          <w:sz w:val="22"/>
          <w:lang w:eastAsia="es-MX"/>
        </w:rPr>
      </w:pPr>
      <w:r>
        <w:rPr>
          <w:rFonts w:ascii="Palatino Linotype" w:hAnsi="Palatino Linotype" w:cs="Arial"/>
          <w:i/>
          <w:sz w:val="22"/>
          <w:lang w:eastAsia="es-MX"/>
        </w:rPr>
        <w:t>2395/09 Secretaría de Economía - María Marván Laborde</w:t>
      </w:r>
    </w:p>
    <w:p w:rsidR="000F07FF" w:rsidRDefault="000F07FF" w:rsidP="000F07FF">
      <w:pPr>
        <w:ind w:left="709" w:right="757"/>
        <w:jc w:val="both"/>
        <w:rPr>
          <w:rFonts w:ascii="Palatino Linotype" w:hAnsi="Palatino Linotype" w:cs="Arial"/>
          <w:i/>
          <w:sz w:val="22"/>
          <w:lang w:eastAsia="es-MX"/>
        </w:rPr>
      </w:pPr>
    </w:p>
    <w:p w:rsidR="000F07FF" w:rsidRDefault="000F07FF" w:rsidP="000F07FF">
      <w:pPr>
        <w:ind w:left="709" w:right="757"/>
        <w:jc w:val="both"/>
        <w:rPr>
          <w:rFonts w:ascii="Palatino Linotype" w:hAnsi="Palatino Linotype" w:cs="Arial"/>
          <w:i/>
          <w:sz w:val="22"/>
          <w:lang w:eastAsia="es-MX"/>
        </w:rPr>
      </w:pPr>
      <w:r>
        <w:rPr>
          <w:rFonts w:ascii="Palatino Linotype" w:hAnsi="Palatino Linotype" w:cs="Arial"/>
          <w:i/>
          <w:sz w:val="22"/>
          <w:lang w:eastAsia="es-MX"/>
        </w:rPr>
        <w:t>0837/10 Administración Portuaria Integral de Veracruz, S.A. de C.V. – María Marván Laborde”</w:t>
      </w:r>
    </w:p>
    <w:p w:rsidR="000F07FF" w:rsidRDefault="000F07FF" w:rsidP="000F07FF">
      <w:pPr>
        <w:widowControl w:val="0"/>
        <w:autoSpaceDE w:val="0"/>
        <w:autoSpaceDN w:val="0"/>
        <w:adjustRightInd w:val="0"/>
        <w:spacing w:line="360" w:lineRule="auto"/>
        <w:jc w:val="both"/>
        <w:rPr>
          <w:rFonts w:ascii="Palatino Linotype" w:eastAsia="Arial Unicode MS" w:hAnsi="Palatino Linotype" w:cs="Arial"/>
        </w:rPr>
      </w:pPr>
    </w:p>
    <w:p w:rsidR="000F07FF" w:rsidRPr="000F07FF" w:rsidRDefault="000F07FF" w:rsidP="000F07FF">
      <w:pPr>
        <w:spacing w:line="360" w:lineRule="auto"/>
        <w:jc w:val="both"/>
      </w:pPr>
      <w:r>
        <w:rPr>
          <w:rFonts w:ascii="Palatino Linotype" w:hAnsi="Palatino Linotype" w:cs="Arial"/>
        </w:rPr>
        <w:t>Precisado ello,</w:t>
      </w:r>
      <w:r>
        <w:rPr>
          <w:rFonts w:ascii="Palatino Linotype" w:hAnsi="Palatino Linotype"/>
        </w:rPr>
        <w:t xml:space="preserve"> se obvia el análisis de la competencia por parte del </w:t>
      </w:r>
      <w:r>
        <w:rPr>
          <w:rFonts w:ascii="Palatino Linotype" w:hAnsi="Palatino Linotype"/>
          <w:b/>
        </w:rPr>
        <w:t>SUJETO OBLIGADO</w:t>
      </w:r>
      <w:r>
        <w:rPr>
          <w:rFonts w:ascii="Palatino Linotype" w:hAnsi="Palatino Linotype"/>
        </w:rPr>
        <w:t xml:space="preserve">, para generar, administrar o poseer la información solicitada en los recursos que nos ocupan, dado que éste ha asumido la misma, en razón de que en sus respuestas, </w:t>
      </w:r>
      <w:r>
        <w:rPr>
          <w:rFonts w:ascii="Palatino Linotype" w:hAnsi="Palatino Linotype" w:cs="Arial"/>
          <w:color w:val="000000"/>
        </w:rPr>
        <w:t>se pronunció ante los requerimientos del ciudadano realizando manifestaciones y proporcionando información con lo cual pretende colmar el derecho de acceso a la información d</w:t>
      </w:r>
      <w:r>
        <w:rPr>
          <w:rFonts w:ascii="Palatino Linotype" w:hAnsi="Palatino Linotype"/>
        </w:rPr>
        <w:t xml:space="preserve">el particular, por lo cual, asume contar con la información a la que pretende acceder </w:t>
      </w:r>
      <w:r>
        <w:rPr>
          <w:rFonts w:ascii="Palatino Linotype" w:hAnsi="Palatino Linotype" w:cs="Arial"/>
          <w:b/>
        </w:rPr>
        <w:t>EL RECURRENTE</w:t>
      </w:r>
      <w:r>
        <w:rPr>
          <w:rFonts w:ascii="Palatino Linotype" w:hAnsi="Palatino Linotype"/>
        </w:rPr>
        <w:t>.</w:t>
      </w:r>
    </w:p>
    <w:p w:rsidR="000F07FF" w:rsidRDefault="000F07FF" w:rsidP="002D0C52">
      <w:pPr>
        <w:widowControl w:val="0"/>
        <w:tabs>
          <w:tab w:val="left" w:pos="1701"/>
          <w:tab w:val="left" w:pos="1843"/>
        </w:tabs>
        <w:autoSpaceDE w:val="0"/>
        <w:autoSpaceDN w:val="0"/>
        <w:adjustRightInd w:val="0"/>
        <w:spacing w:line="360" w:lineRule="auto"/>
        <w:jc w:val="both"/>
        <w:rPr>
          <w:rFonts w:ascii="Palatino Linotype" w:hAnsi="Palatino Linotype" w:cs="Arial"/>
        </w:rPr>
      </w:pPr>
    </w:p>
    <w:p w:rsidR="000F07FF" w:rsidRDefault="000F07FF" w:rsidP="000F07FF">
      <w:pPr>
        <w:spacing w:line="360" w:lineRule="auto"/>
        <w:jc w:val="both"/>
        <w:rPr>
          <w:rFonts w:ascii="Palatino Linotype" w:hAnsi="Palatino Linotype"/>
        </w:rPr>
      </w:pPr>
      <w:r>
        <w:rPr>
          <w:rFonts w:ascii="Palatino Linotype" w:hAnsi="Palatino Linotype"/>
        </w:rPr>
        <w:t xml:space="preserve">En efecto, el hecho de que </w:t>
      </w:r>
      <w:r>
        <w:rPr>
          <w:rFonts w:ascii="Palatino Linotype" w:hAnsi="Palatino Linotype"/>
          <w:b/>
        </w:rPr>
        <w:t>EL SUJETO OBLIGADO</w:t>
      </w:r>
      <w:r>
        <w:rPr>
          <w:rFonts w:ascii="Palatino Linotype" w:hAnsi="Palatino Linotype"/>
        </w:rPr>
        <w:t xml:space="preserve"> haya asumido contar con la información pública solicitada en los recursos que nos ocupan, acepta que la genera, posee y administra, en ejercicio de sus funciones de derecho público, motivo por el cual se actualiza el supuesto jurídico, previsto en el artículo 12 de la Ley de Transparencia y Acceso a la Información Pública del Estado de México y Municipios, que literalmente establece:</w:t>
      </w:r>
    </w:p>
    <w:p w:rsidR="000F07FF" w:rsidRDefault="000F07FF" w:rsidP="000F07FF">
      <w:pPr>
        <w:pStyle w:val="Prrafodelista"/>
        <w:spacing w:line="360" w:lineRule="auto"/>
        <w:jc w:val="both"/>
        <w:rPr>
          <w:rFonts w:ascii="Palatino Linotype" w:hAnsi="Palatino Linotype"/>
        </w:rPr>
      </w:pPr>
    </w:p>
    <w:p w:rsidR="000F07FF" w:rsidRDefault="000F07FF" w:rsidP="000F07FF">
      <w:pPr>
        <w:pStyle w:val="Prrafodelista"/>
        <w:ind w:right="899"/>
        <w:jc w:val="both"/>
        <w:rPr>
          <w:rFonts w:ascii="Palatino Linotype" w:hAnsi="Palatino Linotype"/>
          <w:i/>
          <w:sz w:val="22"/>
        </w:rPr>
      </w:pPr>
      <w:r>
        <w:rPr>
          <w:rFonts w:ascii="Palatino Linotype" w:hAnsi="Palatino Linotype"/>
          <w:b/>
          <w:i/>
          <w:sz w:val="22"/>
        </w:rPr>
        <w:t>“Artículo 12</w:t>
      </w:r>
      <w:r>
        <w:rPr>
          <w:rFonts w:ascii="Palatino Linotype" w:hAnsi="Palatino Linotype"/>
          <w:i/>
          <w:sz w:val="22"/>
        </w:rPr>
        <w:t>. Quienes generen, recopilen, administren, manejen, procesen, archiven o conserven información pública serán responsables de la misma en los términos de las disposiciones jurídicas aplicables.</w:t>
      </w:r>
    </w:p>
    <w:p w:rsidR="000F07FF" w:rsidRDefault="000F07FF" w:rsidP="000F07FF">
      <w:pPr>
        <w:pStyle w:val="Prrafodelista"/>
        <w:ind w:right="899"/>
        <w:jc w:val="both"/>
        <w:rPr>
          <w:rFonts w:ascii="Palatino Linotype" w:hAnsi="Palatino Linotype"/>
          <w:i/>
          <w:sz w:val="22"/>
        </w:rPr>
      </w:pPr>
    </w:p>
    <w:p w:rsidR="000F07FF" w:rsidRDefault="000F07FF" w:rsidP="000F07FF">
      <w:pPr>
        <w:pStyle w:val="Prrafodelista"/>
        <w:ind w:right="899"/>
        <w:jc w:val="both"/>
        <w:rPr>
          <w:rFonts w:ascii="Palatino Linotype" w:hAnsi="Palatino Linotype"/>
          <w:b/>
          <w:i/>
          <w:sz w:val="22"/>
        </w:rPr>
      </w:pPr>
      <w:r>
        <w:rPr>
          <w:rFonts w:ascii="Palatino Linotype" w:hAnsi="Palatino Linotype"/>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b/>
          <w:i/>
          <w:sz w:val="22"/>
        </w:rPr>
        <w:t>”</w:t>
      </w:r>
    </w:p>
    <w:p w:rsidR="000F07FF" w:rsidRDefault="000F07FF" w:rsidP="000F07FF">
      <w:pPr>
        <w:pStyle w:val="Prrafodelista"/>
        <w:spacing w:line="360" w:lineRule="auto"/>
        <w:ind w:right="899"/>
        <w:jc w:val="both"/>
        <w:rPr>
          <w:rFonts w:ascii="Palatino Linotype" w:hAnsi="Palatino Linotype"/>
          <w:i/>
        </w:rPr>
      </w:pPr>
    </w:p>
    <w:p w:rsidR="000F07FF" w:rsidRDefault="000F07FF" w:rsidP="000F07FF">
      <w:pPr>
        <w:spacing w:line="360" w:lineRule="auto"/>
        <w:jc w:val="both"/>
        <w:rPr>
          <w:rFonts w:ascii="Palatino Linotype" w:hAnsi="Palatino Linotype"/>
        </w:rPr>
      </w:pPr>
      <w:r>
        <w:rPr>
          <w:rFonts w:ascii="Palatino Linotype" w:hAnsi="Palatino Linotype"/>
        </w:rPr>
        <w:t xml:space="preserve">De hecho, el estudio de la naturaleza jurídica de la información pública solicitada, tiene por objeto determinar si ésta la genera, posee o administra </w:t>
      </w:r>
      <w:r>
        <w:rPr>
          <w:rFonts w:ascii="Palatino Linotype" w:hAnsi="Palatino Linotype"/>
          <w:b/>
        </w:rPr>
        <w:t>EL SUJETO OBLIGADO</w:t>
      </w:r>
      <w:r>
        <w:rPr>
          <w:rFonts w:ascii="Palatino Linotype" w:hAnsi="Palatino Linotype"/>
        </w:rPr>
        <w:t>; sin embargo, en aquellos casos en que éste la asume, ello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rsidR="000F07FF" w:rsidRDefault="000F07FF" w:rsidP="000F07FF">
      <w:pPr>
        <w:spacing w:line="360" w:lineRule="auto"/>
        <w:jc w:val="both"/>
        <w:rPr>
          <w:rFonts w:ascii="Palatino Linotype" w:hAnsi="Palatino Linotype" w:cs="Arial"/>
          <w:bCs/>
        </w:rPr>
      </w:pPr>
    </w:p>
    <w:p w:rsidR="000F07FF" w:rsidRDefault="000F07FF" w:rsidP="000F07FF">
      <w:pPr>
        <w:spacing w:line="360" w:lineRule="auto"/>
        <w:jc w:val="both"/>
        <w:rPr>
          <w:rFonts w:ascii="Palatino Linotype" w:hAnsi="Palatino Linotype" w:cs="Arial"/>
          <w:bCs/>
        </w:rPr>
      </w:pPr>
      <w:r>
        <w:rPr>
          <w:rFonts w:ascii="Palatino Linotype" w:hAnsi="Palatino Linotype" w:cs="Arial"/>
          <w:bCs/>
        </w:rPr>
        <w:t>Sirve de apoyo a lo anterior por analogía el criterio 31-10 emitido por el entonces Instituto Federal de Acceso a la Información que a la letra dice:</w:t>
      </w:r>
    </w:p>
    <w:p w:rsidR="000F07FF" w:rsidRDefault="000F07FF" w:rsidP="000F07FF">
      <w:pPr>
        <w:pStyle w:val="Prrafodelista"/>
        <w:spacing w:line="360" w:lineRule="auto"/>
        <w:jc w:val="both"/>
        <w:rPr>
          <w:rFonts w:ascii="Palatino Linotype" w:hAnsi="Palatino Linotype" w:cs="Arial"/>
          <w:bCs/>
        </w:rPr>
      </w:pPr>
    </w:p>
    <w:p w:rsidR="000F07FF" w:rsidRDefault="000F07FF" w:rsidP="000F07FF">
      <w:pPr>
        <w:pStyle w:val="Prrafodelista"/>
        <w:ind w:right="757"/>
        <w:jc w:val="both"/>
        <w:rPr>
          <w:rFonts w:ascii="Palatino Linotype" w:hAnsi="Palatino Linotype" w:cs="Arial"/>
          <w:bCs/>
          <w:i/>
          <w:sz w:val="22"/>
        </w:rPr>
      </w:pPr>
      <w:r>
        <w:rPr>
          <w:rFonts w:ascii="Palatino Linotype" w:hAnsi="Palatino Linotype" w:cs="Arial"/>
          <w:b/>
          <w:bCs/>
          <w:i/>
          <w:sz w:val="22"/>
        </w:rPr>
        <w:t>“El Instituto Federal de Acceso a la Información y Protección de Datos no cuenta con facultades para pronunciarse respecto de la veracidad de los documentos proporcionados por los sujetos obligados</w:t>
      </w:r>
      <w:r>
        <w:rPr>
          <w:rFonts w:ascii="Palatino Linotype" w:hAnsi="Palatino Linotype" w:cs="Arial"/>
          <w:bCs/>
          <w:i/>
          <w:sz w:val="22"/>
        </w:rPr>
        <w:t xml:space="preserve">. </w:t>
      </w:r>
    </w:p>
    <w:p w:rsidR="000F07FF" w:rsidRDefault="000F07FF" w:rsidP="000F07FF">
      <w:pPr>
        <w:pStyle w:val="Prrafodelista"/>
        <w:ind w:right="757"/>
        <w:jc w:val="both"/>
        <w:rPr>
          <w:rFonts w:ascii="Palatino Linotype" w:hAnsi="Palatino Linotype" w:cs="Arial"/>
          <w:bCs/>
          <w:i/>
          <w:sz w:val="22"/>
        </w:rPr>
      </w:pPr>
    </w:p>
    <w:p w:rsidR="000F07FF" w:rsidRDefault="000F07FF" w:rsidP="000F07FF">
      <w:pPr>
        <w:pStyle w:val="Prrafodelista"/>
        <w:ind w:right="757"/>
        <w:jc w:val="both"/>
        <w:rPr>
          <w:rFonts w:ascii="Palatino Linotype" w:hAnsi="Palatino Linotype" w:cs="Arial"/>
          <w:b/>
          <w:bCs/>
          <w:i/>
          <w:sz w:val="22"/>
        </w:rPr>
      </w:pPr>
      <w:r>
        <w:rPr>
          <w:rFonts w:ascii="Palatino Linotype" w:hAnsi="Palatino Linotype" w:cs="Arial"/>
          <w:bCs/>
          <w:i/>
          <w:sz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hAnsi="Palatino Linotype" w:cs="Arial"/>
          <w:b/>
          <w:bCs/>
          <w:i/>
          <w:sz w:val="22"/>
        </w:rPr>
        <w:t>”</w:t>
      </w:r>
    </w:p>
    <w:p w:rsidR="000F07FF" w:rsidRDefault="000F07FF" w:rsidP="000F07FF">
      <w:pPr>
        <w:pStyle w:val="Prrafodelista"/>
        <w:tabs>
          <w:tab w:val="left" w:pos="709"/>
        </w:tabs>
        <w:spacing w:line="360" w:lineRule="auto"/>
        <w:ind w:right="899"/>
        <w:jc w:val="both"/>
        <w:rPr>
          <w:rFonts w:ascii="Palatino Linotype" w:hAnsi="Palatino Linotype" w:cs="Arial"/>
          <w:bCs/>
          <w:i/>
        </w:rPr>
      </w:pPr>
    </w:p>
    <w:p w:rsidR="00880DF8" w:rsidRDefault="000F07FF" w:rsidP="000F07FF">
      <w:pPr>
        <w:spacing w:line="360" w:lineRule="auto"/>
        <w:jc w:val="both"/>
        <w:rPr>
          <w:rFonts w:ascii="Palatino Linotype" w:hAnsi="Palatino Linotype" w:cs="Arial"/>
          <w:lang w:eastAsia="es-MX"/>
        </w:rPr>
      </w:pPr>
      <w:r>
        <w:rPr>
          <w:rFonts w:ascii="Palatino Linotype" w:hAnsi="Palatino Linotype" w:cs="Arial"/>
          <w:lang w:eastAsia="es-MX"/>
        </w:rPr>
        <w:t xml:space="preserve">En este contexto, resulta conveniente </w:t>
      </w:r>
      <w:r w:rsidR="00880DF8">
        <w:rPr>
          <w:rFonts w:ascii="Palatino Linotype" w:hAnsi="Palatino Linotype" w:cs="Arial"/>
          <w:lang w:eastAsia="es-MX"/>
        </w:rPr>
        <w:t xml:space="preserve">señalar que si bien </w:t>
      </w:r>
      <w:r w:rsidR="00AC2D32" w:rsidRPr="00AC2D32">
        <w:rPr>
          <w:rFonts w:ascii="Palatino Linotype" w:hAnsi="Palatino Linotype" w:cs="Arial"/>
          <w:b/>
          <w:lang w:eastAsia="es-MX"/>
        </w:rPr>
        <w:t>EL SUJETO OBLIGADO</w:t>
      </w:r>
      <w:r w:rsidR="00880DF8">
        <w:rPr>
          <w:rFonts w:ascii="Palatino Linotype" w:hAnsi="Palatino Linotype" w:cs="Arial"/>
          <w:lang w:eastAsia="es-MX"/>
        </w:rPr>
        <w:t xml:space="preserve"> dio contestación a</w:t>
      </w:r>
      <w:r w:rsidR="00AC2D32">
        <w:rPr>
          <w:rFonts w:ascii="Palatino Linotype" w:hAnsi="Palatino Linotype" w:cs="Arial"/>
          <w:lang w:eastAsia="es-MX"/>
        </w:rPr>
        <w:t xml:space="preserve"> </w:t>
      </w:r>
      <w:r w:rsidR="00880DF8">
        <w:rPr>
          <w:rFonts w:ascii="Palatino Linotype" w:hAnsi="Palatino Linotype" w:cs="Arial"/>
          <w:lang w:eastAsia="es-MX"/>
        </w:rPr>
        <w:t>los requerimientos del particular, lo cierto es que no hizo entrega de los expedientes solicitados</w:t>
      </w:r>
      <w:r w:rsidR="00AC2D32">
        <w:rPr>
          <w:rFonts w:ascii="Palatino Linotype" w:hAnsi="Palatino Linotype" w:cs="Arial"/>
          <w:lang w:eastAsia="es-MX"/>
        </w:rPr>
        <w:t>.</w:t>
      </w:r>
    </w:p>
    <w:p w:rsidR="00880DF8" w:rsidRDefault="00880DF8" w:rsidP="000F07FF">
      <w:pPr>
        <w:spacing w:line="360" w:lineRule="auto"/>
        <w:jc w:val="both"/>
        <w:rPr>
          <w:rFonts w:ascii="Palatino Linotype" w:hAnsi="Palatino Linotype" w:cs="Arial"/>
          <w:lang w:eastAsia="es-MX"/>
        </w:rPr>
      </w:pPr>
    </w:p>
    <w:p w:rsidR="00AC2D32" w:rsidRDefault="00AC2D32" w:rsidP="00AC2D32">
      <w:pPr>
        <w:spacing w:line="360" w:lineRule="auto"/>
        <w:jc w:val="both"/>
        <w:rPr>
          <w:rFonts w:ascii="Palatino Linotype" w:hAnsi="Palatino Linotype"/>
        </w:rPr>
      </w:pPr>
      <w:r>
        <w:rPr>
          <w:rFonts w:ascii="Palatino Linotype" w:hAnsi="Palatino Linotype" w:cs="Arial"/>
        </w:rPr>
        <w:t xml:space="preserve">Establecido lo anterior, esta Ponencia Resolutora advierte que </w:t>
      </w:r>
      <w:r>
        <w:rPr>
          <w:rFonts w:ascii="Palatino Linotype" w:hAnsi="Palatino Linotype"/>
        </w:rPr>
        <w:t xml:space="preserve">resultan </w:t>
      </w:r>
      <w:r>
        <w:rPr>
          <w:rFonts w:ascii="Palatino Linotype" w:hAnsi="Palatino Linotype"/>
          <w:b/>
        </w:rPr>
        <w:t xml:space="preserve">fundadas </w:t>
      </w:r>
      <w:r>
        <w:rPr>
          <w:rFonts w:ascii="Palatino Linotype" w:hAnsi="Palatino Linotype" w:cs="Arial"/>
        </w:rPr>
        <w:t xml:space="preserve">las </w:t>
      </w:r>
      <w:r>
        <w:rPr>
          <w:rFonts w:ascii="Palatino Linotype" w:hAnsi="Palatino Linotype"/>
        </w:rPr>
        <w:t>razones</w:t>
      </w:r>
      <w:r>
        <w:rPr>
          <w:rFonts w:ascii="Palatino Linotype" w:hAnsi="Palatino Linotype" w:cs="Arial"/>
        </w:rPr>
        <w:t xml:space="preserve"> o motivos de </w:t>
      </w:r>
      <w:r>
        <w:rPr>
          <w:rFonts w:ascii="Palatino Linotype" w:hAnsi="Palatino Linotype"/>
        </w:rPr>
        <w:t xml:space="preserve">inconformidad expuestas por </w:t>
      </w:r>
      <w:r>
        <w:rPr>
          <w:rFonts w:ascii="Palatino Linotype" w:hAnsi="Palatino Linotype" w:cs="Arial"/>
          <w:b/>
        </w:rPr>
        <w:t>EL RECURRENTE</w:t>
      </w:r>
      <w:r>
        <w:rPr>
          <w:rFonts w:ascii="Palatino Linotype" w:hAnsi="Palatino Linotype"/>
        </w:rPr>
        <w:t xml:space="preserve">, de conformidad con los argumentos que a continuación se exponen. </w:t>
      </w:r>
    </w:p>
    <w:p w:rsidR="00AC2D32" w:rsidRDefault="00AC2D32" w:rsidP="00AC2D32">
      <w:pPr>
        <w:spacing w:line="360" w:lineRule="auto"/>
        <w:jc w:val="both"/>
        <w:rPr>
          <w:rFonts w:ascii="Palatino Linotype" w:hAnsi="Palatino Linotype"/>
        </w:rPr>
      </w:pPr>
    </w:p>
    <w:p w:rsidR="00DD56C0" w:rsidRDefault="00AC2D32" w:rsidP="00AC2D32">
      <w:pPr>
        <w:spacing w:line="360" w:lineRule="auto"/>
        <w:jc w:val="both"/>
        <w:rPr>
          <w:rFonts w:ascii="Palatino Linotype" w:hAnsi="Palatino Linotype"/>
        </w:rPr>
      </w:pPr>
      <w:r w:rsidRPr="00C07A2E">
        <w:rPr>
          <w:rFonts w:ascii="Palatino Linotype" w:hAnsi="Palatino Linotype"/>
        </w:rPr>
        <w:t>En primer término</w:t>
      </w:r>
      <w:r>
        <w:rPr>
          <w:rFonts w:ascii="Palatino Linotype" w:hAnsi="Palatino Linotype"/>
        </w:rPr>
        <w:t xml:space="preserve"> es de señalarse que por cuanto hace al requerimiento de </w:t>
      </w:r>
      <w:r>
        <w:rPr>
          <w:rFonts w:ascii="Palatino Linotype" w:hAnsi="Palatino Linotype" w:cs="Arial"/>
        </w:rPr>
        <w:t>los expedientes del Fondo de Aportaciones para el Fortalecimiento de los Municipios y de las Demarcaciones Territoriales del Distrito Federal</w:t>
      </w:r>
      <w:r w:rsidRPr="008F7ED2">
        <w:rPr>
          <w:rFonts w:ascii="Palatino Linotype" w:hAnsi="Palatino Linotype" w:cs="Arial"/>
        </w:rPr>
        <w:t xml:space="preserve"> </w:t>
      </w:r>
      <w:r>
        <w:rPr>
          <w:rFonts w:ascii="Palatino Linotype" w:hAnsi="Palatino Linotype" w:cs="Arial"/>
        </w:rPr>
        <w:t>(</w:t>
      </w:r>
      <w:r w:rsidRPr="008F7ED2">
        <w:rPr>
          <w:rFonts w:ascii="Palatino Linotype" w:hAnsi="Palatino Linotype" w:cs="Arial"/>
        </w:rPr>
        <w:t>FORTAMUNDF</w:t>
      </w:r>
      <w:r>
        <w:rPr>
          <w:rFonts w:ascii="Palatino Linotype" w:hAnsi="Palatino Linotype" w:cs="Arial"/>
        </w:rPr>
        <w:t xml:space="preserve">); así como los expedientes del </w:t>
      </w:r>
      <w:r w:rsidRPr="00D51DD7">
        <w:rPr>
          <w:rFonts w:ascii="Palatino Linotype" w:hAnsi="Palatino Linotype" w:cs="Arial"/>
        </w:rPr>
        <w:t xml:space="preserve">Programa de Fortalecimiento para la Seguridad </w:t>
      </w:r>
      <w:r>
        <w:rPr>
          <w:rFonts w:ascii="Palatino Linotype" w:hAnsi="Palatino Linotype" w:cs="Arial"/>
        </w:rPr>
        <w:t>(</w:t>
      </w:r>
      <w:r w:rsidRPr="008F7ED2">
        <w:rPr>
          <w:rFonts w:ascii="Palatino Linotype" w:hAnsi="Palatino Linotype" w:cs="Arial"/>
        </w:rPr>
        <w:t>FORTASEG</w:t>
      </w:r>
      <w:r>
        <w:rPr>
          <w:rFonts w:ascii="Palatino Linotype" w:hAnsi="Palatino Linotype" w:cs="Arial"/>
        </w:rPr>
        <w:t xml:space="preserve">), ambos para el ejercicio fiscal </w:t>
      </w:r>
      <w:r w:rsidRPr="008F7ED2">
        <w:rPr>
          <w:rFonts w:ascii="Palatino Linotype" w:hAnsi="Palatino Linotype" w:cs="Arial"/>
        </w:rPr>
        <w:t>2019</w:t>
      </w:r>
      <w:r>
        <w:rPr>
          <w:rFonts w:ascii="Palatino Linotype" w:hAnsi="Palatino Linotype"/>
        </w:rPr>
        <w:t>;</w:t>
      </w:r>
      <w:r w:rsidRPr="00FC0E14">
        <w:rPr>
          <w:rFonts w:ascii="Palatino Linotype" w:hAnsi="Palatino Linotype"/>
        </w:rPr>
        <w:t xml:space="preserve"> </w:t>
      </w:r>
      <w:r w:rsidRPr="00FC0E14">
        <w:rPr>
          <w:rFonts w:ascii="Palatino Linotype" w:hAnsi="Palatino Linotype"/>
          <w:b/>
        </w:rPr>
        <w:t xml:space="preserve">EL SUJETO OBLIGADO </w:t>
      </w:r>
      <w:r w:rsidRPr="00FC0E14">
        <w:rPr>
          <w:rFonts w:ascii="Palatino Linotype" w:hAnsi="Palatino Linotype"/>
        </w:rPr>
        <w:t xml:space="preserve">proporcionó información </w:t>
      </w:r>
      <w:r>
        <w:rPr>
          <w:rFonts w:ascii="Palatino Linotype" w:hAnsi="Palatino Linotype"/>
        </w:rPr>
        <w:t>respecto a</w:t>
      </w:r>
      <w:r w:rsidR="00DD56C0">
        <w:rPr>
          <w:rFonts w:ascii="Palatino Linotype" w:hAnsi="Palatino Linotype"/>
        </w:rPr>
        <w:t xml:space="preserve"> los </w:t>
      </w:r>
      <w:r w:rsidR="00DD56C0">
        <w:rPr>
          <w:rFonts w:ascii="Palatino Linotype" w:hAnsi="Palatino Linotype" w:cs="Arial"/>
        </w:rPr>
        <w:t xml:space="preserve">conceptos FORTAMUNDF 2019 señalando el pago de energía eléctrica, pago de nóminas, aguinaldo y prestaciones laborales al personal de la dirección de seguridad pública, vialidad, protección civil y bomberos, pago de aportaciones al Instituto de Seguridad Social del Estado de México y Municipios (ISSEMYM), reparación, mantenimiento, combustibles y lubricantes de vehículos del área de seguridad pública y protección civil y la Adquisición y equipamiento de vehículos patrulla para el área de seguridad pública y protección civil; así mismo, hizo entrega de la Gaceta del Gobierno en el que observa el Acuerdo por el que se dio a conocer las variables, fórmula, metodología, distribución y el calendario de las asignaciones por municipio que corresponden al Fondo de Aportaciones para el Fortalecimiento de los Municipios y de las Demarcaciones Territoriales del Distrito Federal (FORTAMUNDF) para el ejercicio fiscal 2019, del cual se observa en el numeral 125 el correspondiente al Municipio de Zumpango; por </w:t>
      </w:r>
      <w:r w:rsidR="00B4282E">
        <w:rPr>
          <w:rFonts w:ascii="Palatino Linotype" w:hAnsi="Palatino Linotype" w:cs="Arial"/>
        </w:rPr>
        <w:t>ú</w:t>
      </w:r>
      <w:r w:rsidR="00DD56C0">
        <w:rPr>
          <w:rFonts w:ascii="Palatino Linotype" w:hAnsi="Palatino Linotype" w:cs="Arial"/>
        </w:rPr>
        <w:t xml:space="preserve">ltimo hizo entrega de las ligas electrónicas </w:t>
      </w:r>
      <w:r w:rsidR="0055089B">
        <w:rPr>
          <w:rFonts w:ascii="Palatino Linotype" w:hAnsi="Palatino Linotype" w:cs="Arial"/>
        </w:rPr>
        <w:t xml:space="preserve">señalando que </w:t>
      </w:r>
      <w:r w:rsidR="00DD56C0">
        <w:rPr>
          <w:rFonts w:ascii="Palatino Linotype" w:hAnsi="Palatino Linotype" w:cs="Arial"/>
        </w:rPr>
        <w:t xml:space="preserve">el particular podía </w:t>
      </w:r>
      <w:r w:rsidR="00DD56C0" w:rsidRPr="00F9795A">
        <w:rPr>
          <w:rFonts w:ascii="Palatino Linotype" w:hAnsi="Palatino Linotype" w:cs="Arial"/>
        </w:rPr>
        <w:t>encontrar</w:t>
      </w:r>
      <w:r w:rsidR="00DD56C0">
        <w:rPr>
          <w:rFonts w:ascii="Palatino Linotype" w:hAnsi="Palatino Linotype" w:cs="Arial"/>
        </w:rPr>
        <w:t xml:space="preserve"> </w:t>
      </w:r>
      <w:r w:rsidR="0055089B">
        <w:rPr>
          <w:rFonts w:ascii="Palatino Linotype" w:hAnsi="Palatino Linotype" w:cs="Arial"/>
        </w:rPr>
        <w:t xml:space="preserve">ahí </w:t>
      </w:r>
      <w:r w:rsidR="00DD56C0">
        <w:rPr>
          <w:rFonts w:ascii="Palatino Linotype" w:hAnsi="Palatino Linotype" w:cs="Arial"/>
        </w:rPr>
        <w:t>la información</w:t>
      </w:r>
      <w:r w:rsidR="0055089B">
        <w:rPr>
          <w:rFonts w:ascii="Palatino Linotype" w:hAnsi="Palatino Linotype" w:cs="Arial"/>
        </w:rPr>
        <w:t xml:space="preserve">, las cuales re direccionan al Portal único de trámites, información y participación ciudadana, de la que se desprenden los Anexos de los convenios otorgados por medio del FORTASEG 2019 del Estado de México y Municipios beneficiados con los mismos, observando entre ellos el correspondiente al Municipio de Zumpango. </w:t>
      </w:r>
    </w:p>
    <w:p w:rsidR="00DD56C0" w:rsidRDefault="00DD56C0" w:rsidP="00AC2D32">
      <w:pPr>
        <w:spacing w:line="360" w:lineRule="auto"/>
        <w:jc w:val="both"/>
        <w:rPr>
          <w:rFonts w:ascii="Palatino Linotype" w:hAnsi="Palatino Linotype"/>
        </w:rPr>
      </w:pPr>
    </w:p>
    <w:p w:rsidR="00D91D3C" w:rsidRDefault="0055089B" w:rsidP="00D91D3C">
      <w:pPr>
        <w:widowControl w:val="0"/>
        <w:tabs>
          <w:tab w:val="left" w:pos="1701"/>
          <w:tab w:val="left" w:pos="1843"/>
        </w:tabs>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En este sentido, toca remitirnos a las disposiciones normativas para el </w:t>
      </w:r>
      <w:r w:rsidRPr="00BE72E9">
        <w:rPr>
          <w:rFonts w:ascii="Palatino Linotype" w:hAnsi="Palatino Linotype" w:cs="Arial"/>
        </w:rPr>
        <w:t xml:space="preserve">Fondo de Aportaciones para </w:t>
      </w:r>
      <w:r>
        <w:rPr>
          <w:rFonts w:ascii="Palatino Linotype" w:hAnsi="Palatino Linotype" w:cs="Arial"/>
        </w:rPr>
        <w:t xml:space="preserve">el Fortalecimiento de los Municipios y de las Demarcaciones Territoriales del Distrito </w:t>
      </w:r>
      <w:r w:rsidRPr="00D91D3C">
        <w:rPr>
          <w:rFonts w:ascii="Palatino Linotype" w:hAnsi="Palatino Linotype" w:cs="Arial"/>
        </w:rPr>
        <w:t>Federal</w:t>
      </w:r>
      <w:r w:rsidR="00D91D3C" w:rsidRPr="00D91D3C">
        <w:rPr>
          <w:rFonts w:ascii="Palatino Linotype" w:hAnsi="Palatino Linotype" w:cs="Arial"/>
        </w:rPr>
        <w:t xml:space="preserve"> (FORTAMUN) </w:t>
      </w:r>
      <w:r w:rsidR="00E804DA">
        <w:rPr>
          <w:rFonts w:ascii="Palatino Linotype" w:hAnsi="Palatino Linotype" w:cs="Arial"/>
        </w:rPr>
        <w:t>que es uno de los recursos del Ramo 33 que es ejercido</w:t>
      </w:r>
      <w:r w:rsidR="00D91D3C" w:rsidRPr="00612177">
        <w:rPr>
          <w:rFonts w:ascii="Palatino Linotype" w:hAnsi="Palatino Linotype" w:cs="Arial"/>
        </w:rPr>
        <w:t xml:space="preserve"> directamente por los </w:t>
      </w:r>
      <w:r w:rsidR="00D91D3C">
        <w:rPr>
          <w:rFonts w:ascii="Palatino Linotype" w:hAnsi="Palatino Linotype" w:cs="Arial"/>
        </w:rPr>
        <w:t xml:space="preserve">Municipios, por tanto es del pleno conocimiento del </w:t>
      </w:r>
      <w:r w:rsidR="00D91D3C">
        <w:rPr>
          <w:rFonts w:ascii="Palatino Linotype" w:hAnsi="Palatino Linotype" w:cs="Arial"/>
          <w:b/>
        </w:rPr>
        <w:t xml:space="preserve">SUJETO OBLIGADO </w:t>
      </w:r>
      <w:r w:rsidR="00FB7F99">
        <w:rPr>
          <w:rFonts w:ascii="Palatino Linotype" w:hAnsi="Palatino Linotype" w:cs="Arial"/>
        </w:rPr>
        <w:t>su ejercicio</w:t>
      </w:r>
      <w:r w:rsidR="00D91D3C">
        <w:rPr>
          <w:rFonts w:ascii="Palatino Linotype" w:hAnsi="Palatino Linotype" w:cs="Arial"/>
        </w:rPr>
        <w:t>, tal y como se expone a continuación.</w:t>
      </w:r>
    </w:p>
    <w:p w:rsidR="00D91D3C" w:rsidRDefault="00D91D3C" w:rsidP="00D91D3C">
      <w:pPr>
        <w:widowControl w:val="0"/>
        <w:tabs>
          <w:tab w:val="left" w:pos="1701"/>
          <w:tab w:val="left" w:pos="1843"/>
        </w:tabs>
        <w:autoSpaceDE w:val="0"/>
        <w:autoSpaceDN w:val="0"/>
        <w:adjustRightInd w:val="0"/>
        <w:spacing w:line="360" w:lineRule="auto"/>
        <w:contextualSpacing/>
        <w:jc w:val="both"/>
        <w:rPr>
          <w:rFonts w:ascii="Palatino Linotype" w:hAnsi="Palatino Linotype" w:cs="Arial"/>
        </w:rPr>
      </w:pPr>
    </w:p>
    <w:p w:rsidR="00D91D3C" w:rsidRDefault="00D91D3C" w:rsidP="00D91D3C">
      <w:pPr>
        <w:widowControl w:val="0"/>
        <w:tabs>
          <w:tab w:val="left" w:pos="1701"/>
          <w:tab w:val="left" w:pos="1843"/>
        </w:tabs>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La Ley de Coordinación Fiscal, establece que e</w:t>
      </w:r>
      <w:r w:rsidRPr="00D11E1F">
        <w:rPr>
          <w:rFonts w:ascii="Palatino Linotype" w:hAnsi="Palatino Linotype" w:cs="Arial"/>
        </w:rPr>
        <w:t>l Fondo de Aportaciones para la Infraestructura Social se determinará anualmente en el</w:t>
      </w:r>
      <w:r>
        <w:rPr>
          <w:rFonts w:ascii="Palatino Linotype" w:hAnsi="Palatino Linotype" w:cs="Arial"/>
        </w:rPr>
        <w:t xml:space="preserve"> </w:t>
      </w:r>
      <w:r w:rsidRPr="00D11E1F">
        <w:rPr>
          <w:rFonts w:ascii="Palatino Linotype" w:hAnsi="Palatino Linotype" w:cs="Arial"/>
        </w:rPr>
        <w:t>Presupuesto de Egresos de la Federación con recursos federales por un monto equivalente, sólo para</w:t>
      </w:r>
      <w:r>
        <w:rPr>
          <w:rFonts w:ascii="Palatino Linotype" w:hAnsi="Palatino Linotype" w:cs="Arial"/>
        </w:rPr>
        <w:t xml:space="preserve"> </w:t>
      </w:r>
      <w:r w:rsidRPr="00D11E1F">
        <w:rPr>
          <w:rFonts w:ascii="Palatino Linotype" w:hAnsi="Palatino Linotype" w:cs="Arial"/>
        </w:rPr>
        <w:t xml:space="preserve">efectos de referencia, al 2.5294% de la recaudación federal participable a que se refiere el artículo </w:t>
      </w:r>
      <w:r>
        <w:rPr>
          <w:rFonts w:ascii="Palatino Linotype" w:hAnsi="Palatino Linotype" w:cs="Arial"/>
        </w:rPr>
        <w:t>segundo</w:t>
      </w:r>
      <w:r w:rsidRPr="00D11E1F">
        <w:rPr>
          <w:rFonts w:ascii="Palatino Linotype" w:hAnsi="Palatino Linotype" w:cs="Arial"/>
        </w:rPr>
        <w:t xml:space="preserve"> de</w:t>
      </w:r>
      <w:r>
        <w:rPr>
          <w:rFonts w:ascii="Palatino Linotype" w:hAnsi="Palatino Linotype" w:cs="Arial"/>
        </w:rPr>
        <w:t xml:space="preserve"> dicha </w:t>
      </w:r>
      <w:r w:rsidRPr="00D11E1F">
        <w:rPr>
          <w:rFonts w:ascii="Palatino Linotype" w:hAnsi="Palatino Linotype" w:cs="Arial"/>
        </w:rPr>
        <w:t>Ley, según estimación que de la misma se realice en el propio presupuesto, con base en lo que al</w:t>
      </w:r>
      <w:r>
        <w:rPr>
          <w:rFonts w:ascii="Palatino Linotype" w:hAnsi="Palatino Linotype" w:cs="Arial"/>
        </w:rPr>
        <w:t xml:space="preserve"> </w:t>
      </w:r>
      <w:r w:rsidRPr="00D11E1F">
        <w:rPr>
          <w:rFonts w:ascii="Palatino Linotype" w:hAnsi="Palatino Linotype" w:cs="Arial"/>
        </w:rPr>
        <w:t xml:space="preserve">efecto establezca la Ley de Ingresos de la Federación para ese ejercicio. </w:t>
      </w:r>
    </w:p>
    <w:p w:rsidR="00D91D3C" w:rsidRDefault="00D91D3C" w:rsidP="00D91D3C">
      <w:pPr>
        <w:widowControl w:val="0"/>
        <w:tabs>
          <w:tab w:val="left" w:pos="1701"/>
          <w:tab w:val="left" w:pos="1843"/>
        </w:tabs>
        <w:autoSpaceDE w:val="0"/>
        <w:autoSpaceDN w:val="0"/>
        <w:adjustRightInd w:val="0"/>
        <w:spacing w:line="360" w:lineRule="auto"/>
        <w:contextualSpacing/>
        <w:jc w:val="both"/>
        <w:rPr>
          <w:rFonts w:ascii="Palatino Linotype" w:hAnsi="Palatino Linotype" w:cs="Arial"/>
        </w:rPr>
      </w:pPr>
    </w:p>
    <w:p w:rsidR="00D91D3C" w:rsidRDefault="00D91D3C" w:rsidP="00D91D3C">
      <w:pPr>
        <w:widowControl w:val="0"/>
        <w:tabs>
          <w:tab w:val="left" w:pos="1701"/>
          <w:tab w:val="left" w:pos="1843"/>
        </w:tabs>
        <w:autoSpaceDE w:val="0"/>
        <w:autoSpaceDN w:val="0"/>
        <w:adjustRightInd w:val="0"/>
        <w:spacing w:line="360" w:lineRule="auto"/>
        <w:contextualSpacing/>
        <w:jc w:val="both"/>
        <w:rPr>
          <w:rFonts w:ascii="Palatino Linotype" w:hAnsi="Palatino Linotype" w:cs="Arial"/>
        </w:rPr>
      </w:pPr>
      <w:r w:rsidRPr="00D11E1F">
        <w:rPr>
          <w:rFonts w:ascii="Palatino Linotype" w:hAnsi="Palatino Linotype" w:cs="Arial"/>
        </w:rPr>
        <w:t>Del total de la recaudación</w:t>
      </w:r>
      <w:r>
        <w:rPr>
          <w:rFonts w:ascii="Palatino Linotype" w:hAnsi="Palatino Linotype" w:cs="Arial"/>
        </w:rPr>
        <w:t xml:space="preserve"> </w:t>
      </w:r>
      <w:r w:rsidRPr="00D11E1F">
        <w:rPr>
          <w:rFonts w:ascii="Palatino Linotype" w:hAnsi="Palatino Linotype" w:cs="Arial"/>
        </w:rPr>
        <w:t>federal participable el 0.3066% corresponderá al Fondo para la Infraestructura Social de las Entidades y</w:t>
      </w:r>
      <w:r>
        <w:rPr>
          <w:rFonts w:ascii="Palatino Linotype" w:hAnsi="Palatino Linotype" w:cs="Arial"/>
        </w:rPr>
        <w:t xml:space="preserve"> </w:t>
      </w:r>
      <w:r w:rsidRPr="00D11E1F">
        <w:rPr>
          <w:rFonts w:ascii="Palatino Linotype" w:hAnsi="Palatino Linotype" w:cs="Arial"/>
        </w:rPr>
        <w:t>el 2.2228% al Fondo para la Infraestructura Social Municipal y de las Demarcaciones Territoriales del</w:t>
      </w:r>
      <w:r>
        <w:rPr>
          <w:rFonts w:ascii="Palatino Linotype" w:hAnsi="Palatino Linotype" w:cs="Arial"/>
        </w:rPr>
        <w:t xml:space="preserve"> </w:t>
      </w:r>
      <w:r w:rsidRPr="00D11E1F">
        <w:rPr>
          <w:rFonts w:ascii="Palatino Linotype" w:hAnsi="Palatino Linotype" w:cs="Arial"/>
        </w:rPr>
        <w:t>Distrito Federal.</w:t>
      </w:r>
    </w:p>
    <w:p w:rsidR="00D91D3C" w:rsidRPr="00D11E1F" w:rsidRDefault="00D91D3C" w:rsidP="00D91D3C">
      <w:pPr>
        <w:widowControl w:val="0"/>
        <w:tabs>
          <w:tab w:val="left" w:pos="1701"/>
          <w:tab w:val="left" w:pos="1843"/>
        </w:tabs>
        <w:autoSpaceDE w:val="0"/>
        <w:autoSpaceDN w:val="0"/>
        <w:adjustRightInd w:val="0"/>
        <w:spacing w:line="360" w:lineRule="auto"/>
        <w:contextualSpacing/>
        <w:jc w:val="both"/>
        <w:rPr>
          <w:rFonts w:ascii="Palatino Linotype" w:hAnsi="Palatino Linotype" w:cs="Arial"/>
        </w:rPr>
      </w:pPr>
    </w:p>
    <w:p w:rsidR="00D91D3C" w:rsidRDefault="00D91D3C" w:rsidP="00D91D3C">
      <w:pPr>
        <w:widowControl w:val="0"/>
        <w:tabs>
          <w:tab w:val="left" w:pos="1701"/>
          <w:tab w:val="left" w:pos="1843"/>
        </w:tabs>
        <w:autoSpaceDE w:val="0"/>
        <w:autoSpaceDN w:val="0"/>
        <w:adjustRightInd w:val="0"/>
        <w:spacing w:line="360" w:lineRule="auto"/>
        <w:contextualSpacing/>
        <w:jc w:val="both"/>
        <w:rPr>
          <w:rFonts w:ascii="Palatino Linotype" w:hAnsi="Palatino Linotype" w:cs="Arial"/>
        </w:rPr>
      </w:pPr>
      <w:r w:rsidRPr="00D11E1F">
        <w:rPr>
          <w:rFonts w:ascii="Palatino Linotype" w:hAnsi="Palatino Linotype" w:cs="Arial"/>
        </w:rPr>
        <w:t xml:space="preserve">Este fondo </w:t>
      </w:r>
      <w:r w:rsidRPr="00D11E1F">
        <w:rPr>
          <w:rFonts w:ascii="Palatino Linotype" w:hAnsi="Palatino Linotype" w:cs="Arial"/>
          <w:b/>
        </w:rPr>
        <w:t xml:space="preserve">se enterará mensualmente en los primeros diez meses del año </w:t>
      </w:r>
      <w:r w:rsidRPr="00D11E1F">
        <w:rPr>
          <w:rFonts w:ascii="Palatino Linotype" w:hAnsi="Palatino Linotype" w:cs="Arial"/>
        </w:rPr>
        <w:t>por partes iguales a las</w:t>
      </w:r>
      <w:r>
        <w:rPr>
          <w:rFonts w:ascii="Palatino Linotype" w:hAnsi="Palatino Linotype" w:cs="Arial"/>
        </w:rPr>
        <w:t xml:space="preserve"> </w:t>
      </w:r>
      <w:r w:rsidRPr="00D11E1F">
        <w:rPr>
          <w:rFonts w:ascii="Palatino Linotype" w:hAnsi="Palatino Linotype" w:cs="Arial"/>
        </w:rPr>
        <w:t xml:space="preserve">entidades por conducto de la Federación y, </w:t>
      </w:r>
      <w:r w:rsidRPr="00D11E1F">
        <w:rPr>
          <w:rFonts w:ascii="Palatino Linotype" w:hAnsi="Palatino Linotype" w:cs="Arial"/>
          <w:b/>
        </w:rPr>
        <w:t>a los municipios y demarcaciones territoriales a través de las</w:t>
      </w:r>
      <w:r>
        <w:rPr>
          <w:rFonts w:ascii="Palatino Linotype" w:hAnsi="Palatino Linotype" w:cs="Arial"/>
          <w:b/>
        </w:rPr>
        <w:t xml:space="preserve"> </w:t>
      </w:r>
      <w:r w:rsidRPr="00D11E1F">
        <w:rPr>
          <w:rFonts w:ascii="Palatino Linotype" w:hAnsi="Palatino Linotype" w:cs="Arial"/>
          <w:b/>
        </w:rPr>
        <w:t>entidades</w:t>
      </w:r>
      <w:r w:rsidRPr="00D11E1F">
        <w:rPr>
          <w:rFonts w:ascii="Palatino Linotype" w:hAnsi="Palatino Linotype" w:cs="Arial"/>
        </w:rPr>
        <w:t>, de manera ágil y directa, sin más limitaciones ni restricciones, incluyendo las de carácter</w:t>
      </w:r>
      <w:r>
        <w:rPr>
          <w:rFonts w:ascii="Palatino Linotype" w:hAnsi="Palatino Linotype" w:cs="Arial"/>
        </w:rPr>
        <w:t xml:space="preserve"> </w:t>
      </w:r>
      <w:r w:rsidRPr="00D11E1F">
        <w:rPr>
          <w:rFonts w:ascii="Palatino Linotype" w:hAnsi="Palatino Linotype" w:cs="Arial"/>
        </w:rPr>
        <w:t xml:space="preserve">administrativo, que las correspondientes a los fines que se establecen en el artículo 33 de </w:t>
      </w:r>
      <w:r>
        <w:rPr>
          <w:rFonts w:ascii="Palatino Linotype" w:hAnsi="Palatino Linotype" w:cs="Arial"/>
        </w:rPr>
        <w:t>dicha</w:t>
      </w:r>
      <w:r w:rsidRPr="00D11E1F">
        <w:rPr>
          <w:rFonts w:ascii="Palatino Linotype" w:hAnsi="Palatino Linotype" w:cs="Arial"/>
        </w:rPr>
        <w:t xml:space="preserve"> Ley.</w:t>
      </w:r>
    </w:p>
    <w:p w:rsidR="00D91D3C" w:rsidRDefault="00D91D3C" w:rsidP="00D91D3C">
      <w:pPr>
        <w:widowControl w:val="0"/>
        <w:tabs>
          <w:tab w:val="left" w:pos="1701"/>
          <w:tab w:val="left" w:pos="1843"/>
        </w:tabs>
        <w:autoSpaceDE w:val="0"/>
        <w:autoSpaceDN w:val="0"/>
        <w:adjustRightInd w:val="0"/>
        <w:spacing w:line="360" w:lineRule="auto"/>
        <w:contextualSpacing/>
        <w:jc w:val="both"/>
        <w:rPr>
          <w:rFonts w:ascii="Palatino Linotype" w:hAnsi="Palatino Linotype" w:cs="Arial"/>
        </w:rPr>
      </w:pPr>
    </w:p>
    <w:p w:rsidR="00D91D3C" w:rsidRDefault="00D91D3C" w:rsidP="00D91D3C">
      <w:pPr>
        <w:widowControl w:val="0"/>
        <w:tabs>
          <w:tab w:val="left" w:pos="1701"/>
          <w:tab w:val="left" w:pos="1843"/>
        </w:tabs>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En este orden de ideas, en la Gaceta del Gobierno del Estado de México del 31 de enero de 2019, se publicó el </w:t>
      </w:r>
      <w:r w:rsidRPr="00D11E1F">
        <w:rPr>
          <w:rFonts w:ascii="Palatino Linotype" w:hAnsi="Palatino Linotype" w:cs="Arial"/>
        </w:rPr>
        <w:t>Acuerdo por el que se dan a conocer las</w:t>
      </w:r>
      <w:r>
        <w:rPr>
          <w:rFonts w:ascii="Palatino Linotype" w:hAnsi="Palatino Linotype" w:cs="Arial"/>
        </w:rPr>
        <w:t xml:space="preserve"> </w:t>
      </w:r>
      <w:r w:rsidRPr="00D11E1F">
        <w:rPr>
          <w:rFonts w:ascii="Palatino Linotype" w:hAnsi="Palatino Linotype" w:cs="Arial"/>
        </w:rPr>
        <w:t>variables, fórmula, metodología,</w:t>
      </w:r>
      <w:r>
        <w:rPr>
          <w:rFonts w:ascii="Palatino Linotype" w:hAnsi="Palatino Linotype" w:cs="Arial"/>
        </w:rPr>
        <w:t xml:space="preserve"> </w:t>
      </w:r>
      <w:r w:rsidRPr="00D11E1F">
        <w:rPr>
          <w:rFonts w:ascii="Palatino Linotype" w:hAnsi="Palatino Linotype" w:cs="Arial"/>
        </w:rPr>
        <w:t>distribución y el calendario de las</w:t>
      </w:r>
      <w:r>
        <w:rPr>
          <w:rFonts w:ascii="Palatino Linotype" w:hAnsi="Palatino Linotype" w:cs="Arial"/>
        </w:rPr>
        <w:t xml:space="preserve"> </w:t>
      </w:r>
      <w:r w:rsidRPr="00D11E1F">
        <w:rPr>
          <w:rFonts w:ascii="Palatino Linotype" w:hAnsi="Palatino Linotype" w:cs="Arial"/>
        </w:rPr>
        <w:t>asignaciones por Municipio que</w:t>
      </w:r>
      <w:r>
        <w:rPr>
          <w:rFonts w:ascii="Palatino Linotype" w:hAnsi="Palatino Linotype" w:cs="Arial"/>
        </w:rPr>
        <w:t xml:space="preserve"> </w:t>
      </w:r>
      <w:r w:rsidRPr="00D11E1F">
        <w:rPr>
          <w:rFonts w:ascii="Palatino Linotype" w:hAnsi="Palatino Linotype" w:cs="Arial"/>
        </w:rPr>
        <w:t>corresponden al Fondo de</w:t>
      </w:r>
      <w:r>
        <w:rPr>
          <w:rFonts w:ascii="Palatino Linotype" w:hAnsi="Palatino Linotype" w:cs="Arial"/>
        </w:rPr>
        <w:t xml:space="preserve"> </w:t>
      </w:r>
      <w:r w:rsidRPr="00D11E1F">
        <w:rPr>
          <w:rFonts w:ascii="Palatino Linotype" w:hAnsi="Palatino Linotype" w:cs="Arial"/>
        </w:rPr>
        <w:t>Aportaciones para el Fortalecimiento</w:t>
      </w:r>
      <w:r>
        <w:rPr>
          <w:rFonts w:ascii="Palatino Linotype" w:hAnsi="Palatino Linotype" w:cs="Arial"/>
        </w:rPr>
        <w:t xml:space="preserve"> </w:t>
      </w:r>
      <w:r w:rsidRPr="00D11E1F">
        <w:rPr>
          <w:rFonts w:ascii="Palatino Linotype" w:hAnsi="Palatino Linotype" w:cs="Arial"/>
        </w:rPr>
        <w:t>de los Municipios y de las</w:t>
      </w:r>
      <w:r>
        <w:rPr>
          <w:rFonts w:ascii="Palatino Linotype" w:hAnsi="Palatino Linotype" w:cs="Arial"/>
        </w:rPr>
        <w:t xml:space="preserve"> </w:t>
      </w:r>
      <w:r w:rsidRPr="00D11E1F">
        <w:rPr>
          <w:rFonts w:ascii="Palatino Linotype" w:hAnsi="Palatino Linotype" w:cs="Arial"/>
        </w:rPr>
        <w:t>Demarcaciones Territoriales del</w:t>
      </w:r>
      <w:r>
        <w:rPr>
          <w:rFonts w:ascii="Palatino Linotype" w:hAnsi="Palatino Linotype" w:cs="Arial"/>
        </w:rPr>
        <w:t xml:space="preserve"> </w:t>
      </w:r>
      <w:r w:rsidRPr="00D11E1F">
        <w:rPr>
          <w:rFonts w:ascii="Palatino Linotype" w:hAnsi="Palatino Linotype" w:cs="Arial"/>
        </w:rPr>
        <w:t>Distrito Federal (FORTAMUNDF) para el</w:t>
      </w:r>
      <w:r>
        <w:rPr>
          <w:rFonts w:ascii="Palatino Linotype" w:hAnsi="Palatino Linotype" w:cs="Arial"/>
        </w:rPr>
        <w:t xml:space="preserve"> ejercicio fiscal 2019; en dicho acuerdo se establecen las </w:t>
      </w:r>
      <w:r w:rsidRPr="00D11E1F">
        <w:rPr>
          <w:rFonts w:ascii="Palatino Linotype" w:hAnsi="Palatino Linotype" w:cs="Arial"/>
        </w:rPr>
        <w:t>variables y fórmulas para el cálculo que sirvió de base para la distribución de los recursos FORT</w:t>
      </w:r>
      <w:r>
        <w:rPr>
          <w:rFonts w:ascii="Palatino Linotype" w:hAnsi="Palatino Linotype" w:cs="Arial"/>
        </w:rPr>
        <w:t xml:space="preserve">AMUNDF, </w:t>
      </w:r>
      <w:r w:rsidRPr="00D11E1F">
        <w:rPr>
          <w:rFonts w:ascii="Palatino Linotype" w:hAnsi="Palatino Linotype" w:cs="Arial"/>
        </w:rPr>
        <w:t>de acuerdo con lo</w:t>
      </w:r>
      <w:r>
        <w:rPr>
          <w:rFonts w:ascii="Palatino Linotype" w:hAnsi="Palatino Linotype" w:cs="Arial"/>
        </w:rPr>
        <w:t xml:space="preserve"> </w:t>
      </w:r>
      <w:r w:rsidRPr="00D11E1F">
        <w:rPr>
          <w:rFonts w:ascii="Palatino Linotype" w:hAnsi="Palatino Linotype" w:cs="Arial"/>
        </w:rPr>
        <w:t xml:space="preserve">señalado por la Ley de Coordinación Fiscal </w:t>
      </w:r>
      <w:r>
        <w:rPr>
          <w:rFonts w:ascii="Palatino Linotype" w:hAnsi="Palatino Linotype" w:cs="Arial"/>
        </w:rPr>
        <w:t xml:space="preserve">utilizando </w:t>
      </w:r>
      <w:r w:rsidRPr="00D11E1F">
        <w:rPr>
          <w:rFonts w:ascii="Palatino Linotype" w:hAnsi="Palatino Linotype" w:cs="Arial"/>
        </w:rPr>
        <w:t>información de la Encuesta Inter</w:t>
      </w:r>
      <w:r>
        <w:rPr>
          <w:rFonts w:ascii="Palatino Linotype" w:hAnsi="Palatino Linotype" w:cs="Arial"/>
        </w:rPr>
        <w:t xml:space="preserve"> </w:t>
      </w:r>
      <w:r w:rsidRPr="00D11E1F">
        <w:rPr>
          <w:rFonts w:ascii="Palatino Linotype" w:hAnsi="Palatino Linotype" w:cs="Arial"/>
        </w:rPr>
        <w:t xml:space="preserve">censal 2015 que fue publicada por el Instituto Nacional de </w:t>
      </w:r>
      <w:r>
        <w:rPr>
          <w:rFonts w:ascii="Palatino Linotype" w:hAnsi="Palatino Linotype" w:cs="Arial"/>
        </w:rPr>
        <w:t xml:space="preserve">Estadística y Geografía (INEGI), dando como resultado, que para el Municipio de </w:t>
      </w:r>
      <w:r w:rsidR="00FB7F99">
        <w:rPr>
          <w:rFonts w:ascii="Palatino Linotype" w:hAnsi="Palatino Linotype" w:cs="Arial"/>
        </w:rPr>
        <w:t>Zumpango</w:t>
      </w:r>
      <w:r>
        <w:rPr>
          <w:rFonts w:ascii="Palatino Linotype" w:hAnsi="Palatino Linotype" w:cs="Arial"/>
        </w:rPr>
        <w:t xml:space="preserve"> se destinara la cantidad de $ </w:t>
      </w:r>
      <w:r w:rsidR="003550E1">
        <w:rPr>
          <w:rFonts w:ascii="Palatino Linotype" w:hAnsi="Palatino Linotype" w:cs="Arial"/>
        </w:rPr>
        <w:t>144,207,154.15</w:t>
      </w:r>
      <w:r>
        <w:rPr>
          <w:rFonts w:ascii="Palatino Linotype" w:hAnsi="Palatino Linotype" w:cs="Arial"/>
        </w:rPr>
        <w:t xml:space="preserve"> (</w:t>
      </w:r>
      <w:r w:rsidR="003550E1">
        <w:rPr>
          <w:rFonts w:ascii="Palatino Linotype" w:hAnsi="Palatino Linotype" w:cs="Arial"/>
        </w:rPr>
        <w:t>ciento cuarenta y cuatro</w:t>
      </w:r>
      <w:r>
        <w:rPr>
          <w:rFonts w:ascii="Palatino Linotype" w:hAnsi="Palatino Linotype" w:cs="Arial"/>
        </w:rPr>
        <w:t xml:space="preserve"> millones </w:t>
      </w:r>
      <w:r w:rsidR="003550E1">
        <w:rPr>
          <w:rFonts w:ascii="Palatino Linotype" w:hAnsi="Palatino Linotype" w:cs="Arial"/>
        </w:rPr>
        <w:t xml:space="preserve">doscientos siete </w:t>
      </w:r>
      <w:r>
        <w:rPr>
          <w:rFonts w:ascii="Palatino Linotype" w:hAnsi="Palatino Linotype" w:cs="Arial"/>
        </w:rPr>
        <w:t xml:space="preserve">mil </w:t>
      </w:r>
      <w:r w:rsidR="003550E1">
        <w:rPr>
          <w:rFonts w:ascii="Palatino Linotype" w:hAnsi="Palatino Linotype" w:cs="Arial"/>
        </w:rPr>
        <w:t>ciento cincuenta y cuatro pesos 15</w:t>
      </w:r>
      <w:r>
        <w:rPr>
          <w:rFonts w:ascii="Palatino Linotype" w:hAnsi="Palatino Linotype" w:cs="Arial"/>
        </w:rPr>
        <w:t>/100 M.N).</w:t>
      </w:r>
    </w:p>
    <w:p w:rsidR="00D91D3C" w:rsidRDefault="00D91D3C" w:rsidP="00D91D3C">
      <w:pPr>
        <w:widowControl w:val="0"/>
        <w:tabs>
          <w:tab w:val="left" w:pos="1701"/>
          <w:tab w:val="left" w:pos="1843"/>
        </w:tabs>
        <w:autoSpaceDE w:val="0"/>
        <w:autoSpaceDN w:val="0"/>
        <w:adjustRightInd w:val="0"/>
        <w:spacing w:line="360" w:lineRule="auto"/>
        <w:contextualSpacing/>
        <w:jc w:val="both"/>
        <w:rPr>
          <w:rFonts w:ascii="Palatino Linotype" w:hAnsi="Palatino Linotype" w:cs="Arial"/>
        </w:rPr>
      </w:pPr>
    </w:p>
    <w:p w:rsidR="00D91D3C" w:rsidRDefault="00D91D3C" w:rsidP="00D91D3C">
      <w:pPr>
        <w:widowControl w:val="0"/>
        <w:tabs>
          <w:tab w:val="left" w:pos="1701"/>
          <w:tab w:val="left" w:pos="1843"/>
        </w:tabs>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Dichos recursos y su ejercicio </w:t>
      </w:r>
      <w:r w:rsidRPr="00956727">
        <w:rPr>
          <w:rFonts w:ascii="Palatino Linotype" w:hAnsi="Palatino Linotype" w:cs="Arial"/>
        </w:rPr>
        <w:t>deberá</w:t>
      </w:r>
      <w:r>
        <w:rPr>
          <w:rFonts w:ascii="Palatino Linotype" w:hAnsi="Palatino Linotype" w:cs="Arial"/>
        </w:rPr>
        <w:t>n</w:t>
      </w:r>
      <w:r w:rsidRPr="00956727">
        <w:rPr>
          <w:rFonts w:ascii="Palatino Linotype" w:hAnsi="Palatino Linotype" w:cs="Arial"/>
        </w:rPr>
        <w:t xml:space="preserve"> ser informado</w:t>
      </w:r>
      <w:r>
        <w:rPr>
          <w:rFonts w:ascii="Palatino Linotype" w:hAnsi="Palatino Linotype" w:cs="Arial"/>
        </w:rPr>
        <w:t>s</w:t>
      </w:r>
      <w:r w:rsidRPr="00956727">
        <w:rPr>
          <w:rFonts w:ascii="Palatino Linotype" w:hAnsi="Palatino Linotype" w:cs="Arial"/>
        </w:rPr>
        <w:t>, de manera trimestral, a través del Sistema de</w:t>
      </w:r>
      <w:r>
        <w:rPr>
          <w:rFonts w:ascii="Palatino Linotype" w:hAnsi="Palatino Linotype" w:cs="Arial"/>
        </w:rPr>
        <w:t xml:space="preserve"> </w:t>
      </w:r>
      <w:r w:rsidRPr="00956727">
        <w:rPr>
          <w:rFonts w:ascii="Palatino Linotype" w:hAnsi="Palatino Linotype" w:cs="Arial"/>
        </w:rPr>
        <w:t>Recursos Federales Transferidos de la Secretaria de Hacienda y Crédito Público (SRFT) como lo establece el artículo 48 de</w:t>
      </w:r>
      <w:r>
        <w:rPr>
          <w:rFonts w:ascii="Palatino Linotype" w:hAnsi="Palatino Linotype" w:cs="Arial"/>
        </w:rPr>
        <w:t xml:space="preserve"> </w:t>
      </w:r>
      <w:r w:rsidRPr="00956727">
        <w:rPr>
          <w:rFonts w:ascii="Palatino Linotype" w:hAnsi="Palatino Linotype" w:cs="Arial"/>
        </w:rPr>
        <w:t>la Ley de Coordinación Fiscal y demás normatividad apl</w:t>
      </w:r>
      <w:r>
        <w:rPr>
          <w:rFonts w:ascii="Palatino Linotype" w:hAnsi="Palatino Linotype" w:cs="Arial"/>
        </w:rPr>
        <w:t xml:space="preserve">icable; y al igual que los recursos del </w:t>
      </w:r>
      <w:r w:rsidRPr="00956727">
        <w:rPr>
          <w:rFonts w:ascii="Palatino Linotype" w:hAnsi="Palatino Linotype" w:cs="Arial"/>
        </w:rPr>
        <w:t>Fondo para la Infraestructura Social</w:t>
      </w:r>
      <w:r>
        <w:rPr>
          <w:rFonts w:ascii="Palatino Linotype" w:hAnsi="Palatino Linotype" w:cs="Arial"/>
        </w:rPr>
        <w:t xml:space="preserve"> </w:t>
      </w:r>
      <w:r w:rsidRPr="00956727">
        <w:rPr>
          <w:rFonts w:ascii="Palatino Linotype" w:hAnsi="Palatino Linotype" w:cs="Arial"/>
        </w:rPr>
        <w:t>Municipal y de las Demarcaciones Territoriales del Distrito Federal</w:t>
      </w:r>
      <w:r>
        <w:rPr>
          <w:rFonts w:ascii="Palatino Linotype" w:hAnsi="Palatino Linotype" w:cs="Arial"/>
        </w:rPr>
        <w:t xml:space="preserve">, </w:t>
      </w:r>
      <w:r w:rsidRPr="0055634D">
        <w:rPr>
          <w:rFonts w:ascii="Palatino Linotype" w:hAnsi="Palatino Linotype" w:cs="Arial"/>
        </w:rPr>
        <w:t xml:space="preserve">el </w:t>
      </w:r>
      <w:r>
        <w:rPr>
          <w:rFonts w:ascii="Palatino Linotype" w:hAnsi="Palatino Linotype" w:cs="Arial"/>
        </w:rPr>
        <w:t>c</w:t>
      </w:r>
      <w:r w:rsidRPr="0055634D">
        <w:rPr>
          <w:rFonts w:ascii="Palatino Linotype" w:hAnsi="Palatino Linotype" w:cs="Arial"/>
        </w:rPr>
        <w:t xml:space="preserve">alendario de </w:t>
      </w:r>
      <w:r>
        <w:rPr>
          <w:rFonts w:ascii="Palatino Linotype" w:hAnsi="Palatino Linotype" w:cs="Arial"/>
        </w:rPr>
        <w:t>ministraciones</w:t>
      </w:r>
      <w:r w:rsidRPr="0055634D">
        <w:rPr>
          <w:rFonts w:ascii="Palatino Linotype" w:hAnsi="Palatino Linotype" w:cs="Arial"/>
        </w:rPr>
        <w:t xml:space="preserve"> para el año 2019, estará sujeto al cumplimiento del envío de los recursos por</w:t>
      </w:r>
      <w:r>
        <w:rPr>
          <w:rFonts w:ascii="Palatino Linotype" w:hAnsi="Palatino Linotype" w:cs="Arial"/>
        </w:rPr>
        <w:t xml:space="preserve"> </w:t>
      </w:r>
      <w:r w:rsidRPr="0055634D">
        <w:rPr>
          <w:rFonts w:ascii="Palatino Linotype" w:hAnsi="Palatino Linotype" w:cs="Arial"/>
        </w:rPr>
        <w:t>parte de la Secretaría de Hacienda y Crédito Público, que se dio a conocer en el Diario Oficial de la</w:t>
      </w:r>
      <w:r>
        <w:rPr>
          <w:rFonts w:ascii="Palatino Linotype" w:hAnsi="Palatino Linotype" w:cs="Arial"/>
        </w:rPr>
        <w:t xml:space="preserve"> </w:t>
      </w:r>
      <w:r w:rsidRPr="0055634D">
        <w:rPr>
          <w:rFonts w:ascii="Palatino Linotype" w:hAnsi="Palatino Linotype" w:cs="Arial"/>
        </w:rPr>
        <w:t>Federación el 21 de</w:t>
      </w:r>
      <w:r>
        <w:rPr>
          <w:rFonts w:ascii="Palatino Linotype" w:hAnsi="Palatino Linotype" w:cs="Arial"/>
        </w:rPr>
        <w:t xml:space="preserve"> enero de 2019; mismo que se ilustra a continuación: </w:t>
      </w:r>
    </w:p>
    <w:p w:rsidR="00D91D3C" w:rsidRDefault="00D91D3C" w:rsidP="00D91D3C">
      <w:pPr>
        <w:widowControl w:val="0"/>
        <w:tabs>
          <w:tab w:val="left" w:pos="1701"/>
          <w:tab w:val="left" w:pos="1843"/>
        </w:tabs>
        <w:autoSpaceDE w:val="0"/>
        <w:autoSpaceDN w:val="0"/>
        <w:adjustRightInd w:val="0"/>
        <w:spacing w:line="360" w:lineRule="auto"/>
        <w:contextualSpacing/>
        <w:jc w:val="center"/>
        <w:rPr>
          <w:rFonts w:ascii="Palatino Linotype" w:hAnsi="Palatino Linotype" w:cs="Arial"/>
        </w:rPr>
      </w:pPr>
      <w:r>
        <w:rPr>
          <w:noProof/>
          <w:lang w:eastAsia="es-MX"/>
        </w:rPr>
        <w:drawing>
          <wp:inline distT="0" distB="0" distL="0" distR="0">
            <wp:extent cx="4333875" cy="1933575"/>
            <wp:effectExtent l="0" t="0" r="9525"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333875" cy="1933575"/>
                    </a:xfrm>
                    <a:prstGeom prst="rect">
                      <a:avLst/>
                    </a:prstGeom>
                  </pic:spPr>
                </pic:pic>
              </a:graphicData>
            </a:graphic>
          </wp:inline>
        </w:drawing>
      </w:r>
    </w:p>
    <w:p w:rsidR="00D91D3C" w:rsidRDefault="00D91D3C" w:rsidP="00D91D3C">
      <w:pPr>
        <w:widowControl w:val="0"/>
        <w:tabs>
          <w:tab w:val="left" w:pos="1701"/>
          <w:tab w:val="left" w:pos="1843"/>
        </w:tabs>
        <w:autoSpaceDE w:val="0"/>
        <w:autoSpaceDN w:val="0"/>
        <w:adjustRightInd w:val="0"/>
        <w:spacing w:line="360" w:lineRule="auto"/>
        <w:contextualSpacing/>
        <w:jc w:val="both"/>
        <w:rPr>
          <w:rFonts w:ascii="Palatino Linotype" w:hAnsi="Palatino Linotype" w:cs="Arial"/>
        </w:rPr>
      </w:pPr>
    </w:p>
    <w:p w:rsidR="00D91D3C" w:rsidRDefault="00D91D3C" w:rsidP="00D91D3C">
      <w:pPr>
        <w:widowControl w:val="0"/>
        <w:tabs>
          <w:tab w:val="left" w:pos="1701"/>
          <w:tab w:val="left" w:pos="1843"/>
        </w:tabs>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De esta forma, tenemos que </w:t>
      </w:r>
      <w:r>
        <w:rPr>
          <w:rFonts w:ascii="Palatino Linotype" w:hAnsi="Palatino Linotype" w:cs="Arial"/>
          <w:b/>
        </w:rPr>
        <w:t xml:space="preserve">EL SUJETO OBLIGADO </w:t>
      </w:r>
      <w:r>
        <w:rPr>
          <w:rFonts w:ascii="Palatino Linotype" w:hAnsi="Palatino Linotype" w:cs="Arial"/>
        </w:rPr>
        <w:t xml:space="preserve">está constreñido a contar con los documentos que den cuenta del monto y periodicidad de las ministraciones por concepto del recurso del </w:t>
      </w:r>
      <w:r w:rsidRPr="00956727">
        <w:rPr>
          <w:rFonts w:ascii="Palatino Linotype" w:hAnsi="Palatino Linotype" w:cs="Arial"/>
        </w:rPr>
        <w:t>FORTAMUN</w:t>
      </w:r>
      <w:r>
        <w:rPr>
          <w:rFonts w:ascii="Palatino Linotype" w:hAnsi="Palatino Linotype" w:cs="Arial"/>
        </w:rPr>
        <w:t>DF, y su ejercicio deberá documentarse conforme al lineamiento noveno y décimo primero del Acuerdo anteriormente invocado:</w:t>
      </w:r>
    </w:p>
    <w:p w:rsidR="00D91D3C" w:rsidRDefault="00D91D3C" w:rsidP="00D91D3C">
      <w:pPr>
        <w:widowControl w:val="0"/>
        <w:tabs>
          <w:tab w:val="left" w:pos="1701"/>
          <w:tab w:val="left" w:pos="1843"/>
        </w:tabs>
        <w:autoSpaceDE w:val="0"/>
        <w:autoSpaceDN w:val="0"/>
        <w:adjustRightInd w:val="0"/>
        <w:spacing w:line="360" w:lineRule="auto"/>
        <w:contextualSpacing/>
        <w:jc w:val="both"/>
        <w:rPr>
          <w:rFonts w:ascii="Palatino Linotype" w:hAnsi="Palatino Linotype" w:cs="Arial"/>
        </w:rPr>
      </w:pPr>
    </w:p>
    <w:p w:rsidR="00D91D3C" w:rsidRDefault="00D91D3C" w:rsidP="00D91D3C">
      <w:pPr>
        <w:widowControl w:val="0"/>
        <w:tabs>
          <w:tab w:val="left" w:pos="1701"/>
          <w:tab w:val="left" w:pos="1843"/>
        </w:tabs>
        <w:autoSpaceDE w:val="0"/>
        <w:autoSpaceDN w:val="0"/>
        <w:adjustRightInd w:val="0"/>
        <w:ind w:left="709" w:right="757"/>
        <w:contextualSpacing/>
        <w:jc w:val="both"/>
        <w:rPr>
          <w:rFonts w:ascii="Palatino Linotype" w:hAnsi="Palatino Linotype" w:cs="Arial"/>
          <w:i/>
          <w:sz w:val="22"/>
        </w:rPr>
      </w:pPr>
      <w:r w:rsidRPr="006957A8">
        <w:rPr>
          <w:rFonts w:ascii="Palatino Linotype" w:hAnsi="Palatino Linotype" w:cs="Arial"/>
          <w:b/>
          <w:i/>
          <w:sz w:val="22"/>
        </w:rPr>
        <w:t>Noveno</w:t>
      </w:r>
      <w:r w:rsidRPr="006957A8">
        <w:rPr>
          <w:rFonts w:ascii="Palatino Linotype" w:hAnsi="Palatino Linotype" w:cs="Arial"/>
          <w:i/>
          <w:sz w:val="22"/>
        </w:rPr>
        <w:t xml:space="preserve">.- Para </w:t>
      </w:r>
      <w:r w:rsidRPr="006957A8">
        <w:rPr>
          <w:rFonts w:ascii="Palatino Linotype" w:hAnsi="Palatino Linotype" w:cs="Arial"/>
          <w:b/>
          <w:i/>
          <w:sz w:val="22"/>
        </w:rPr>
        <w:t>la ejecución de las obras o acciones que lleven a cabo los municipios con los recurso de este Fondo</w:t>
      </w:r>
      <w:r w:rsidRPr="006957A8">
        <w:rPr>
          <w:rFonts w:ascii="Palatino Linotype" w:hAnsi="Palatino Linotype" w:cs="Arial"/>
          <w:i/>
          <w:sz w:val="22"/>
        </w:rPr>
        <w:t>,</w:t>
      </w:r>
      <w:r>
        <w:rPr>
          <w:rFonts w:ascii="Palatino Linotype" w:hAnsi="Palatino Linotype" w:cs="Arial"/>
          <w:i/>
          <w:sz w:val="22"/>
        </w:rPr>
        <w:t xml:space="preserve"> </w:t>
      </w:r>
      <w:r w:rsidRPr="006957A8">
        <w:rPr>
          <w:rFonts w:ascii="Palatino Linotype" w:hAnsi="Palatino Linotype" w:cs="Arial"/>
          <w:i/>
          <w:sz w:val="22"/>
        </w:rPr>
        <w:t xml:space="preserve">deberán </w:t>
      </w:r>
      <w:r w:rsidRPr="006957A8">
        <w:rPr>
          <w:rFonts w:ascii="Palatino Linotype" w:hAnsi="Palatino Linotype" w:cs="Arial"/>
          <w:b/>
          <w:i/>
          <w:sz w:val="22"/>
        </w:rPr>
        <w:t>presentar</w:t>
      </w:r>
      <w:r w:rsidRPr="006957A8">
        <w:rPr>
          <w:rFonts w:ascii="Palatino Linotype" w:hAnsi="Palatino Linotype" w:cs="Arial"/>
          <w:i/>
          <w:sz w:val="22"/>
        </w:rPr>
        <w:t xml:space="preserve"> ante la Secretaría de Finanzas, </w:t>
      </w:r>
      <w:r w:rsidRPr="006957A8">
        <w:rPr>
          <w:rFonts w:ascii="Palatino Linotype" w:hAnsi="Palatino Linotype" w:cs="Arial"/>
          <w:b/>
          <w:i/>
          <w:sz w:val="22"/>
        </w:rPr>
        <w:t>de manera mensual</w:t>
      </w:r>
      <w:r w:rsidRPr="006957A8">
        <w:rPr>
          <w:rFonts w:ascii="Palatino Linotype" w:hAnsi="Palatino Linotype" w:cs="Arial"/>
          <w:i/>
          <w:sz w:val="22"/>
        </w:rPr>
        <w:t xml:space="preserve">, </w:t>
      </w:r>
      <w:r w:rsidRPr="006957A8">
        <w:rPr>
          <w:rFonts w:ascii="Palatino Linotype" w:hAnsi="Palatino Linotype" w:cs="Arial"/>
          <w:b/>
          <w:i/>
          <w:sz w:val="22"/>
        </w:rPr>
        <w:t>la información que sobre la aplicación del Fondo</w:t>
      </w:r>
      <w:r w:rsidRPr="006957A8">
        <w:rPr>
          <w:rFonts w:ascii="Palatino Linotype" w:hAnsi="Palatino Linotype" w:cs="Arial"/>
          <w:i/>
          <w:sz w:val="22"/>
        </w:rPr>
        <w:t xml:space="preserve"> le</w:t>
      </w:r>
      <w:r>
        <w:rPr>
          <w:rFonts w:ascii="Palatino Linotype" w:hAnsi="Palatino Linotype" w:cs="Arial"/>
          <w:i/>
          <w:sz w:val="22"/>
        </w:rPr>
        <w:t xml:space="preserve"> </w:t>
      </w:r>
      <w:r w:rsidRPr="006957A8">
        <w:rPr>
          <w:rFonts w:ascii="Palatino Linotype" w:hAnsi="Palatino Linotype" w:cs="Arial"/>
          <w:i/>
          <w:sz w:val="22"/>
        </w:rPr>
        <w:t>sea requerida, con la finalidad de que la Secretaría antes mencionada informe lo conducente a las dependencias federales</w:t>
      </w:r>
      <w:r>
        <w:rPr>
          <w:rFonts w:ascii="Palatino Linotype" w:hAnsi="Palatino Linotype" w:cs="Arial"/>
          <w:i/>
          <w:sz w:val="22"/>
        </w:rPr>
        <w:t xml:space="preserve"> </w:t>
      </w:r>
      <w:r w:rsidRPr="006957A8">
        <w:rPr>
          <w:rFonts w:ascii="Palatino Linotype" w:hAnsi="Palatino Linotype" w:cs="Arial"/>
          <w:i/>
          <w:sz w:val="22"/>
        </w:rPr>
        <w:t>en términos de lo dispuesto por el artículo 235 del Código Financiero del Estado de México y Municipios; así como al</w:t>
      </w:r>
      <w:r>
        <w:rPr>
          <w:rFonts w:ascii="Palatino Linotype" w:hAnsi="Palatino Linotype" w:cs="Arial"/>
          <w:i/>
          <w:sz w:val="22"/>
        </w:rPr>
        <w:t xml:space="preserve"> </w:t>
      </w:r>
      <w:r w:rsidRPr="006957A8">
        <w:rPr>
          <w:rFonts w:ascii="Palatino Linotype" w:hAnsi="Palatino Linotype" w:cs="Arial"/>
          <w:i/>
          <w:sz w:val="22"/>
        </w:rPr>
        <w:t>Órgano Superior de Fiscalización del Estado de México.</w:t>
      </w:r>
    </w:p>
    <w:p w:rsidR="00D91D3C" w:rsidRDefault="00D91D3C" w:rsidP="00D91D3C">
      <w:pPr>
        <w:widowControl w:val="0"/>
        <w:tabs>
          <w:tab w:val="left" w:pos="1701"/>
          <w:tab w:val="left" w:pos="1843"/>
        </w:tabs>
        <w:autoSpaceDE w:val="0"/>
        <w:autoSpaceDN w:val="0"/>
        <w:adjustRightInd w:val="0"/>
        <w:ind w:left="709" w:right="757"/>
        <w:contextualSpacing/>
        <w:jc w:val="both"/>
        <w:rPr>
          <w:rFonts w:ascii="Palatino Linotype" w:hAnsi="Palatino Linotype" w:cs="Arial"/>
          <w:i/>
          <w:sz w:val="22"/>
        </w:rPr>
      </w:pPr>
    </w:p>
    <w:p w:rsidR="00D91D3C" w:rsidRDefault="00D91D3C" w:rsidP="00D91D3C">
      <w:pPr>
        <w:widowControl w:val="0"/>
        <w:tabs>
          <w:tab w:val="left" w:pos="1701"/>
          <w:tab w:val="left" w:pos="1843"/>
        </w:tabs>
        <w:autoSpaceDE w:val="0"/>
        <w:autoSpaceDN w:val="0"/>
        <w:adjustRightInd w:val="0"/>
        <w:ind w:left="709" w:right="757"/>
        <w:contextualSpacing/>
        <w:jc w:val="both"/>
        <w:rPr>
          <w:rFonts w:ascii="Palatino Linotype" w:hAnsi="Palatino Linotype" w:cs="Arial"/>
          <w:i/>
          <w:sz w:val="22"/>
        </w:rPr>
      </w:pPr>
      <w:r>
        <w:rPr>
          <w:rFonts w:ascii="Palatino Linotype" w:hAnsi="Palatino Linotype" w:cs="Arial"/>
          <w:i/>
          <w:sz w:val="22"/>
        </w:rPr>
        <w:t>…</w:t>
      </w:r>
    </w:p>
    <w:p w:rsidR="00D91D3C" w:rsidRDefault="00D91D3C" w:rsidP="00D91D3C">
      <w:pPr>
        <w:widowControl w:val="0"/>
        <w:tabs>
          <w:tab w:val="left" w:pos="1701"/>
          <w:tab w:val="left" w:pos="1843"/>
        </w:tabs>
        <w:autoSpaceDE w:val="0"/>
        <w:autoSpaceDN w:val="0"/>
        <w:adjustRightInd w:val="0"/>
        <w:ind w:left="709" w:right="757"/>
        <w:contextualSpacing/>
        <w:jc w:val="both"/>
        <w:rPr>
          <w:rFonts w:ascii="Palatino Linotype" w:hAnsi="Palatino Linotype" w:cs="Arial"/>
          <w:i/>
          <w:sz w:val="22"/>
        </w:rPr>
      </w:pPr>
    </w:p>
    <w:p w:rsidR="00D91D3C" w:rsidRPr="006957A8" w:rsidRDefault="00D91D3C" w:rsidP="00D91D3C">
      <w:pPr>
        <w:widowControl w:val="0"/>
        <w:tabs>
          <w:tab w:val="left" w:pos="1701"/>
          <w:tab w:val="left" w:pos="1843"/>
        </w:tabs>
        <w:autoSpaceDE w:val="0"/>
        <w:autoSpaceDN w:val="0"/>
        <w:adjustRightInd w:val="0"/>
        <w:ind w:left="709" w:right="757"/>
        <w:contextualSpacing/>
        <w:jc w:val="both"/>
        <w:rPr>
          <w:rFonts w:ascii="Palatino Linotype" w:hAnsi="Palatino Linotype" w:cs="Arial"/>
          <w:i/>
          <w:sz w:val="22"/>
        </w:rPr>
      </w:pPr>
      <w:r w:rsidRPr="006957A8">
        <w:rPr>
          <w:rFonts w:ascii="Palatino Linotype" w:hAnsi="Palatino Linotype" w:cs="Arial"/>
          <w:b/>
          <w:i/>
          <w:sz w:val="22"/>
        </w:rPr>
        <w:t>Décimo Primero</w:t>
      </w:r>
      <w:r w:rsidRPr="006957A8">
        <w:rPr>
          <w:rFonts w:ascii="Palatino Linotype" w:hAnsi="Palatino Linotype" w:cs="Arial"/>
          <w:i/>
          <w:sz w:val="22"/>
        </w:rPr>
        <w:t xml:space="preserve">.- </w:t>
      </w:r>
      <w:r w:rsidRPr="006957A8">
        <w:rPr>
          <w:rFonts w:ascii="Palatino Linotype" w:hAnsi="Palatino Linotype" w:cs="Arial"/>
          <w:b/>
          <w:i/>
          <w:sz w:val="22"/>
        </w:rPr>
        <w:t>Los ayuntamientos proporcionaran</w:t>
      </w:r>
      <w:r w:rsidRPr="006957A8">
        <w:rPr>
          <w:rFonts w:ascii="Palatino Linotype" w:hAnsi="Palatino Linotype" w:cs="Arial"/>
          <w:i/>
          <w:sz w:val="22"/>
        </w:rPr>
        <w:t xml:space="preserve"> al Ejecutivo del Estado, a través de la Secretaria de Finanzas, </w:t>
      </w:r>
      <w:r w:rsidRPr="006957A8">
        <w:rPr>
          <w:rFonts w:ascii="Palatino Linotype" w:hAnsi="Palatino Linotype" w:cs="Arial"/>
          <w:b/>
          <w:i/>
          <w:sz w:val="22"/>
        </w:rPr>
        <w:t>la información financiera y operativa que sea requerida</w:t>
      </w:r>
      <w:r w:rsidRPr="006957A8">
        <w:rPr>
          <w:rFonts w:ascii="Palatino Linotype" w:hAnsi="Palatino Linotype" w:cs="Arial"/>
          <w:i/>
          <w:sz w:val="22"/>
        </w:rPr>
        <w:t xml:space="preserve"> para el mejor cumplimiento de las atribuciones que le correspondan en</w:t>
      </w:r>
      <w:r>
        <w:rPr>
          <w:rFonts w:ascii="Palatino Linotype" w:hAnsi="Palatino Linotype" w:cs="Arial"/>
          <w:i/>
          <w:sz w:val="22"/>
        </w:rPr>
        <w:t xml:space="preserve"> </w:t>
      </w:r>
      <w:r w:rsidRPr="006957A8">
        <w:rPr>
          <w:rFonts w:ascii="Palatino Linotype" w:hAnsi="Palatino Linotype" w:cs="Arial"/>
          <w:i/>
          <w:sz w:val="22"/>
        </w:rPr>
        <w:t xml:space="preserve">materia de planeación, programación y evaluación de los programas, </w:t>
      </w:r>
      <w:r w:rsidRPr="006957A8">
        <w:rPr>
          <w:rFonts w:ascii="Palatino Linotype" w:hAnsi="Palatino Linotype" w:cs="Arial"/>
          <w:b/>
          <w:i/>
          <w:sz w:val="22"/>
        </w:rPr>
        <w:t>respecto del destino, aplicación y vigilancia del Fondo</w:t>
      </w:r>
      <w:r w:rsidRPr="006957A8">
        <w:rPr>
          <w:rFonts w:ascii="Palatino Linotype" w:hAnsi="Palatino Linotype" w:cs="Arial"/>
          <w:i/>
          <w:sz w:val="22"/>
        </w:rPr>
        <w:t>,</w:t>
      </w:r>
      <w:r>
        <w:rPr>
          <w:rFonts w:ascii="Palatino Linotype" w:hAnsi="Palatino Linotype" w:cs="Arial"/>
          <w:i/>
          <w:sz w:val="22"/>
        </w:rPr>
        <w:t xml:space="preserve"> </w:t>
      </w:r>
      <w:r w:rsidRPr="006957A8">
        <w:rPr>
          <w:rFonts w:ascii="Palatino Linotype" w:hAnsi="Palatino Linotype" w:cs="Arial"/>
          <w:i/>
          <w:sz w:val="22"/>
        </w:rPr>
        <w:t>en términos de lo dispuesto en el artículo 240 del Código Financiero del Estado de México y Municipios.</w:t>
      </w:r>
    </w:p>
    <w:p w:rsidR="00D91D3C" w:rsidRDefault="00D91D3C" w:rsidP="00D91D3C">
      <w:pPr>
        <w:widowControl w:val="0"/>
        <w:tabs>
          <w:tab w:val="left" w:pos="1701"/>
          <w:tab w:val="left" w:pos="1843"/>
        </w:tabs>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Lo anterior, aunado a que los</w:t>
      </w:r>
      <w:r w:rsidRPr="006957A8">
        <w:rPr>
          <w:rFonts w:ascii="Palatino Linotype" w:hAnsi="Palatino Linotype" w:cs="Arial"/>
        </w:rPr>
        <w:t xml:space="preserve"> recursos que sean ministr</w:t>
      </w:r>
      <w:r>
        <w:rPr>
          <w:rFonts w:ascii="Palatino Linotype" w:hAnsi="Palatino Linotype" w:cs="Arial"/>
        </w:rPr>
        <w:t>a</w:t>
      </w:r>
      <w:r w:rsidRPr="006957A8">
        <w:rPr>
          <w:rFonts w:ascii="Palatino Linotype" w:hAnsi="Palatino Linotype" w:cs="Arial"/>
        </w:rPr>
        <w:t>dos y aplicados en obras o acciones deberán hacerse públicos en los términos</w:t>
      </w:r>
      <w:r>
        <w:rPr>
          <w:rFonts w:ascii="Palatino Linotype" w:hAnsi="Palatino Linotype" w:cs="Arial"/>
        </w:rPr>
        <w:t xml:space="preserve"> </w:t>
      </w:r>
      <w:r w:rsidRPr="006957A8">
        <w:rPr>
          <w:rFonts w:ascii="Palatino Linotype" w:hAnsi="Palatino Linotype" w:cs="Arial"/>
        </w:rPr>
        <w:t>de lo señalado en la Ley de Transparencia y Acceso a la Información Pública del Estado de México y Municipios, por la Ley</w:t>
      </w:r>
      <w:r>
        <w:rPr>
          <w:rFonts w:ascii="Palatino Linotype" w:hAnsi="Palatino Linotype" w:cs="Arial"/>
        </w:rPr>
        <w:t xml:space="preserve"> </w:t>
      </w:r>
      <w:r w:rsidRPr="006957A8">
        <w:rPr>
          <w:rFonts w:ascii="Palatino Linotype" w:hAnsi="Palatino Linotype" w:cs="Arial"/>
        </w:rPr>
        <w:t>General de Contabilidad Gubernamental, en los formatos que estableció el Consejo Nacional de Amortización Contable</w:t>
      </w:r>
      <w:r>
        <w:rPr>
          <w:rFonts w:ascii="Palatino Linotype" w:hAnsi="Palatino Linotype" w:cs="Arial"/>
        </w:rPr>
        <w:t xml:space="preserve"> </w:t>
      </w:r>
      <w:r w:rsidRPr="006957A8">
        <w:rPr>
          <w:rFonts w:ascii="Palatino Linotype" w:hAnsi="Palatino Linotype" w:cs="Arial"/>
        </w:rPr>
        <w:t>(CONAC)</w:t>
      </w:r>
      <w:r>
        <w:rPr>
          <w:rFonts w:ascii="Palatino Linotype" w:hAnsi="Palatino Linotype" w:cs="Arial"/>
        </w:rPr>
        <w:t xml:space="preserve"> y demás normatividad aplicable; por tanto, es dable ordenar la entrega de la información requerida por el particular; es decir, aquellos documentos que den cuenta del monto recibido por concepto del Fondo en comento, los documentos que registren las ministraciones otorgadas, así como la documentación que informe puntualmente del ejercicio de dichos recursos, adquisición, obras o acciones en las que se haya destinado dicho Fondo.</w:t>
      </w:r>
    </w:p>
    <w:p w:rsidR="0055089B" w:rsidRDefault="0055089B" w:rsidP="0055089B">
      <w:pPr>
        <w:widowControl w:val="0"/>
        <w:tabs>
          <w:tab w:val="left" w:pos="1701"/>
          <w:tab w:val="left" w:pos="1843"/>
        </w:tabs>
        <w:autoSpaceDE w:val="0"/>
        <w:autoSpaceDN w:val="0"/>
        <w:adjustRightInd w:val="0"/>
        <w:spacing w:line="360" w:lineRule="auto"/>
        <w:contextualSpacing/>
        <w:jc w:val="both"/>
        <w:rPr>
          <w:rFonts w:ascii="Palatino Linotype" w:hAnsi="Palatino Linotype" w:cs="Arial"/>
        </w:rPr>
      </w:pPr>
    </w:p>
    <w:p w:rsidR="003864E0" w:rsidRDefault="003550E1" w:rsidP="003864E0">
      <w:pPr>
        <w:spacing w:line="360" w:lineRule="auto"/>
        <w:jc w:val="both"/>
        <w:rPr>
          <w:rFonts w:ascii="Palatino Linotype" w:hAnsi="Palatino Linotype" w:cs="Arial"/>
        </w:rPr>
      </w:pPr>
      <w:r>
        <w:rPr>
          <w:rFonts w:ascii="Palatino Linotype" w:hAnsi="Palatino Linotype" w:cs="Arial"/>
        </w:rPr>
        <w:t xml:space="preserve">Por otra parte, </w:t>
      </w:r>
      <w:r w:rsidRPr="003864E0">
        <w:rPr>
          <w:rFonts w:ascii="Palatino Linotype" w:hAnsi="Palatino Linotype" w:cs="Arial"/>
        </w:rPr>
        <w:t xml:space="preserve">respecto al Programa de Fortalecimiento de Seguridad Pública el </w:t>
      </w:r>
      <w:r w:rsidRPr="003864E0">
        <w:rPr>
          <w:rFonts w:ascii="Palatino Linotype" w:hAnsi="Palatino Linotype" w:cs="Arial"/>
          <w:b/>
        </w:rPr>
        <w:t xml:space="preserve">SUJETO OBLIGADO </w:t>
      </w:r>
      <w:r w:rsidRPr="003864E0">
        <w:rPr>
          <w:rFonts w:ascii="Palatino Linotype" w:hAnsi="Palatino Linotype" w:cs="Arial"/>
        </w:rPr>
        <w:t xml:space="preserve">proporcionó </w:t>
      </w:r>
      <w:r w:rsidR="003864E0">
        <w:rPr>
          <w:rFonts w:ascii="Palatino Linotype" w:hAnsi="Palatino Linotype" w:cs="Arial"/>
        </w:rPr>
        <w:t>las ligas electrónicas, las cuales re direccionan al Portal único de trámites, información y participación ciudadana, de la que se desprenden los Anexos de los convenios otorgados por medio del FORTASEG 2019 del Estado de México y Municipios beneficiados con los mismos, observando entre ellos el correspondiente al Municipio de Zumpango</w:t>
      </w:r>
      <w:r>
        <w:rPr>
          <w:rFonts w:ascii="Palatino Linotype" w:hAnsi="Palatino Linotype" w:cs="Arial"/>
        </w:rPr>
        <w:t>; sin embargo dicho rubro no fue colmado en razón de que</w:t>
      </w:r>
      <w:r w:rsidR="003864E0">
        <w:rPr>
          <w:rFonts w:ascii="Palatino Linotype" w:hAnsi="Palatino Linotype" w:cs="Arial"/>
        </w:rPr>
        <w:t xml:space="preserve"> no se hizo entrega de los expedientes solicitados por el particular. </w:t>
      </w:r>
    </w:p>
    <w:p w:rsidR="003864E0" w:rsidRDefault="003864E0" w:rsidP="003550E1">
      <w:pPr>
        <w:widowControl w:val="0"/>
        <w:tabs>
          <w:tab w:val="left" w:pos="1701"/>
          <w:tab w:val="left" w:pos="1843"/>
        </w:tabs>
        <w:autoSpaceDE w:val="0"/>
        <w:autoSpaceDN w:val="0"/>
        <w:adjustRightInd w:val="0"/>
        <w:spacing w:line="360" w:lineRule="auto"/>
        <w:contextualSpacing/>
        <w:jc w:val="both"/>
        <w:rPr>
          <w:rFonts w:ascii="Palatino Linotype" w:hAnsi="Palatino Linotype" w:cs="Arial"/>
        </w:rPr>
      </w:pPr>
    </w:p>
    <w:p w:rsidR="003550E1" w:rsidRDefault="003550E1" w:rsidP="003550E1">
      <w:pPr>
        <w:widowControl w:val="0"/>
        <w:tabs>
          <w:tab w:val="left" w:pos="1701"/>
          <w:tab w:val="left" w:pos="1843"/>
        </w:tabs>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En este sentido es importante señalar que e</w:t>
      </w:r>
      <w:r w:rsidRPr="00E64D97">
        <w:rPr>
          <w:rFonts w:ascii="Palatino Linotype" w:hAnsi="Palatino Linotype" w:cs="Arial"/>
        </w:rPr>
        <w:t>l programa FORTASEG se alinea y contribuye al desarrollo contextual de los ejes Nacional, Estatal y Municipal, así como a la resolución de objetivos, estrategias y líneas de acción en materia de Seguridad Púb</w:t>
      </w:r>
      <w:r>
        <w:rPr>
          <w:rFonts w:ascii="Palatino Linotype" w:hAnsi="Palatino Linotype" w:cs="Arial"/>
        </w:rPr>
        <w:t xml:space="preserve">lica, por lo que para el ejercicio 2019, se publicó en el Diario Oficial de la Federación, el </w:t>
      </w:r>
      <w:r w:rsidRPr="00E64D97">
        <w:rPr>
          <w:rFonts w:ascii="Palatino Linotype" w:hAnsi="Palatino Linotype" w:cs="Arial"/>
        </w:rPr>
        <w:t xml:space="preserve">Convenio Específico de Adhesión para el otorgamiento del subsidio para el fortalecimiento del desempeño en materia de seguridad pública a los municipios y demarcaciones territoriales de la Ciudad de México y, en su caso, a las entidades federativas que ejerzan de manera directa o coordinada la función (FORTASEG), para el ejercicio fiscal 2019, que celebran el Secretariado Ejecutivo del Sistema Nacional de Seguridad Pública, el Estado de México y los municipios de Acolman, Almoloya de Juárez, Atizapán de Zaragoza, Atlacomulco, </w:t>
      </w:r>
      <w:r w:rsidRPr="003864E0">
        <w:rPr>
          <w:rFonts w:ascii="Palatino Linotype" w:hAnsi="Palatino Linotype" w:cs="Arial"/>
        </w:rPr>
        <w:t>Chalco</w:t>
      </w:r>
      <w:r w:rsidRPr="00E64D97">
        <w:rPr>
          <w:rFonts w:ascii="Palatino Linotype" w:hAnsi="Palatino Linotype" w:cs="Arial"/>
        </w:rPr>
        <w:t>, Chicoloapan, Chimalhuacán, Coacalco de Berriozábal, Cuautitlán, Cuautitlán Izcalli, Ecatepec de Morelos, Huehuetoca, Huixquilucan, Ixtapaluca, Ixtlahuaca, Jilotepec, La Paz, Lerma, Metepec, Naucalpan de Juárez, Nezahualcóyotl, Nicolás Romero, Ocoyoacac, San Felipe del Progreso, San José del Rincón, Tecámac, Tejupilco, Temoaya, Tenancingo, Tepotzotlán, Texcoco, Tlalnepantla de Baz, Toluca, Tultitlán, Valle de Chalco Solidaridad, Villa Vi</w:t>
      </w:r>
      <w:r>
        <w:rPr>
          <w:rFonts w:ascii="Palatino Linotype" w:hAnsi="Palatino Linotype" w:cs="Arial"/>
        </w:rPr>
        <w:t xml:space="preserve">ctoria, Zinacantepec y </w:t>
      </w:r>
      <w:r w:rsidRPr="003864E0">
        <w:rPr>
          <w:rFonts w:ascii="Palatino Linotype" w:hAnsi="Palatino Linotype" w:cs="Arial"/>
          <w:b/>
        </w:rPr>
        <w:t>Zumpango</w:t>
      </w:r>
      <w:r>
        <w:rPr>
          <w:rFonts w:ascii="Palatino Linotype" w:hAnsi="Palatino Linotype" w:cs="Arial"/>
        </w:rPr>
        <w:t xml:space="preserve">, en el que se advierte puntualmente los </w:t>
      </w:r>
      <w:r w:rsidRPr="00E64D97">
        <w:rPr>
          <w:rFonts w:ascii="Palatino Linotype" w:hAnsi="Palatino Linotype" w:cs="Arial"/>
        </w:rPr>
        <w:t>montos y destinos de gasto del "FORTASEG"</w:t>
      </w:r>
      <w:r>
        <w:rPr>
          <w:rFonts w:ascii="Palatino Linotype" w:hAnsi="Palatino Linotype" w:cs="Arial"/>
        </w:rPr>
        <w:t xml:space="preserve"> de conformidad con el </w:t>
      </w:r>
      <w:r w:rsidRPr="00E64D97">
        <w:rPr>
          <w:rFonts w:ascii="Palatino Linotype" w:hAnsi="Palatino Linotype" w:cs="Arial"/>
        </w:rPr>
        <w:t>Presupuesto de Egresos</w:t>
      </w:r>
      <w:r>
        <w:rPr>
          <w:rFonts w:ascii="Palatino Linotype" w:hAnsi="Palatino Linotype" w:cs="Arial"/>
        </w:rPr>
        <w:t xml:space="preserve">; sin embargo, la solicitud versa en conocer </w:t>
      </w:r>
      <w:r w:rsidR="00B37486">
        <w:rPr>
          <w:rFonts w:ascii="Palatino Linotype" w:hAnsi="Palatino Linotype" w:cs="Arial"/>
        </w:rPr>
        <w:t xml:space="preserve">el expediente del programa señalado </w:t>
      </w:r>
      <w:r>
        <w:rPr>
          <w:rFonts w:ascii="Palatino Linotype" w:hAnsi="Palatino Linotype" w:cs="Arial"/>
        </w:rPr>
        <w:t xml:space="preserve">ello implica tanto los recursos federales como los propios del Municipio que conforme a la normatividad aplicable, formen parte del programa específico, que para este caso el recurso propio complementa al otorgado por la Federación para la integración del </w:t>
      </w:r>
      <w:r w:rsidRPr="00E64D97">
        <w:rPr>
          <w:rFonts w:ascii="Palatino Linotype" w:hAnsi="Palatino Linotype" w:cs="Arial"/>
        </w:rPr>
        <w:t>FORTASEG</w:t>
      </w:r>
      <w:r>
        <w:rPr>
          <w:rFonts w:ascii="Palatino Linotype" w:hAnsi="Palatino Linotype" w:cs="Arial"/>
        </w:rPr>
        <w:t>.</w:t>
      </w:r>
    </w:p>
    <w:p w:rsidR="003550E1" w:rsidRDefault="003550E1" w:rsidP="003550E1">
      <w:pPr>
        <w:widowControl w:val="0"/>
        <w:tabs>
          <w:tab w:val="left" w:pos="1701"/>
          <w:tab w:val="left" w:pos="1843"/>
        </w:tabs>
        <w:autoSpaceDE w:val="0"/>
        <w:autoSpaceDN w:val="0"/>
        <w:adjustRightInd w:val="0"/>
        <w:spacing w:line="360" w:lineRule="auto"/>
        <w:contextualSpacing/>
        <w:jc w:val="both"/>
        <w:rPr>
          <w:rFonts w:ascii="Palatino Linotype" w:hAnsi="Palatino Linotype" w:cs="Arial"/>
        </w:rPr>
      </w:pPr>
    </w:p>
    <w:p w:rsidR="00780F99" w:rsidRPr="00364E5C" w:rsidRDefault="00780F99" w:rsidP="00780F99">
      <w:pPr>
        <w:widowControl w:val="0"/>
        <w:tabs>
          <w:tab w:val="left" w:pos="1701"/>
          <w:tab w:val="left" w:pos="1843"/>
        </w:tabs>
        <w:autoSpaceDE w:val="0"/>
        <w:autoSpaceDN w:val="0"/>
        <w:adjustRightInd w:val="0"/>
        <w:spacing w:line="360" w:lineRule="auto"/>
        <w:contextualSpacing/>
        <w:jc w:val="both"/>
        <w:rPr>
          <w:rFonts w:ascii="Palatino Linotype" w:hAnsi="Palatino Linotype" w:cs="Arial"/>
        </w:rPr>
      </w:pPr>
      <w:r w:rsidRPr="00364E5C">
        <w:rPr>
          <w:rFonts w:ascii="Palatino Linotype" w:hAnsi="Palatino Linotype" w:cs="Arial"/>
        </w:rPr>
        <w:t>En este orden de ideas, los Lineamientos para el otorgamiento del subsidio para el Fortalecimiento del Desempeño en Materia de Seguridad Pública a los Municipios y Demarcaciones Territoriales de la Ciudad de México y, en su caso, a las Entidades Federativas que ejerzan de manera directa o coordinada la función para el ejercicio fiscal 2019, señala en su artículo 7, que en la planeación del ejercicio de los recursos del FORTASEG se deberá considerar el cumplimiento de los Programas con Prioridad Nacional aprobados por el Consejo Nacional, conforme a lo siguiente:</w:t>
      </w:r>
    </w:p>
    <w:p w:rsidR="00780F99" w:rsidRPr="00364E5C" w:rsidRDefault="00780F99" w:rsidP="00965CC0">
      <w:pPr>
        <w:widowControl w:val="0"/>
        <w:tabs>
          <w:tab w:val="left" w:pos="1701"/>
          <w:tab w:val="left" w:pos="1843"/>
        </w:tabs>
        <w:autoSpaceDE w:val="0"/>
        <w:autoSpaceDN w:val="0"/>
        <w:adjustRightInd w:val="0"/>
        <w:ind w:left="851" w:right="899"/>
        <w:contextualSpacing/>
        <w:jc w:val="both"/>
        <w:rPr>
          <w:rFonts w:ascii="Palatino Linotype" w:hAnsi="Palatino Linotype" w:cs="Arial"/>
          <w:i/>
          <w:sz w:val="22"/>
        </w:rPr>
      </w:pPr>
      <w:r w:rsidRPr="00364E5C">
        <w:rPr>
          <w:rFonts w:ascii="Palatino Linotype" w:hAnsi="Palatino Linotype" w:cs="Arial"/>
        </w:rPr>
        <w:t>I</w:t>
      </w:r>
      <w:r w:rsidRPr="00364E5C">
        <w:rPr>
          <w:rFonts w:ascii="Palatino Linotype" w:hAnsi="Palatino Linotype" w:cs="Arial"/>
          <w:i/>
          <w:sz w:val="22"/>
        </w:rPr>
        <w:t xml:space="preserve">. </w:t>
      </w:r>
      <w:r w:rsidRPr="00364E5C">
        <w:rPr>
          <w:rFonts w:ascii="Palatino Linotype" w:hAnsi="Palatino Linotype" w:cs="Arial"/>
          <w:i/>
          <w:sz w:val="22"/>
          <w:u w:val="single"/>
        </w:rPr>
        <w:t>Recursos del FORTASEG</w:t>
      </w:r>
      <w:r w:rsidRPr="00364E5C">
        <w:rPr>
          <w:rFonts w:ascii="Palatino Linotype" w:hAnsi="Palatino Linotype" w:cs="Arial"/>
          <w:i/>
          <w:sz w:val="22"/>
        </w:rPr>
        <w:t>:</w:t>
      </w:r>
    </w:p>
    <w:p w:rsidR="00780F99" w:rsidRPr="00364E5C" w:rsidRDefault="00780F99" w:rsidP="00965CC0">
      <w:pPr>
        <w:widowControl w:val="0"/>
        <w:tabs>
          <w:tab w:val="left" w:pos="1701"/>
          <w:tab w:val="left" w:pos="1843"/>
        </w:tabs>
        <w:autoSpaceDE w:val="0"/>
        <w:autoSpaceDN w:val="0"/>
        <w:adjustRightInd w:val="0"/>
        <w:ind w:left="851" w:right="899"/>
        <w:contextualSpacing/>
        <w:jc w:val="both"/>
        <w:rPr>
          <w:rFonts w:ascii="Palatino Linotype" w:hAnsi="Palatino Linotype" w:cs="Arial"/>
          <w:i/>
          <w:sz w:val="22"/>
        </w:rPr>
      </w:pPr>
      <w:r w:rsidRPr="00364E5C">
        <w:rPr>
          <w:rFonts w:ascii="Palatino Linotype" w:hAnsi="Palatino Linotype" w:cs="Arial"/>
          <w:i/>
          <w:sz w:val="22"/>
        </w:rPr>
        <w:t>a)    Desarrollo de Capacidades en las Instituciones Locales para el Diseño de Políticas Públicas Destinadas a la Prevención Social de la Violencia y la Delincuencia con Participación Ciudadana en Temas de Seguridad Pública.</w:t>
      </w:r>
    </w:p>
    <w:p w:rsidR="00780F99" w:rsidRPr="00364E5C" w:rsidRDefault="00780F99" w:rsidP="00965CC0">
      <w:pPr>
        <w:widowControl w:val="0"/>
        <w:tabs>
          <w:tab w:val="left" w:pos="1701"/>
          <w:tab w:val="left" w:pos="1843"/>
        </w:tabs>
        <w:autoSpaceDE w:val="0"/>
        <w:autoSpaceDN w:val="0"/>
        <w:adjustRightInd w:val="0"/>
        <w:ind w:left="851" w:right="899"/>
        <w:contextualSpacing/>
        <w:jc w:val="both"/>
        <w:rPr>
          <w:rFonts w:ascii="Palatino Linotype" w:hAnsi="Palatino Linotype" w:cs="Arial"/>
          <w:i/>
          <w:sz w:val="22"/>
        </w:rPr>
      </w:pPr>
      <w:r w:rsidRPr="00364E5C">
        <w:rPr>
          <w:rFonts w:ascii="Palatino Linotype" w:hAnsi="Palatino Linotype" w:cs="Arial"/>
          <w:i/>
          <w:sz w:val="22"/>
        </w:rPr>
        <w:t>b)    Desarrollo, Profesionalización y Certificación Policial.</w:t>
      </w:r>
    </w:p>
    <w:p w:rsidR="00780F99" w:rsidRPr="00364E5C" w:rsidRDefault="00780F99" w:rsidP="00965CC0">
      <w:pPr>
        <w:widowControl w:val="0"/>
        <w:tabs>
          <w:tab w:val="left" w:pos="1701"/>
          <w:tab w:val="left" w:pos="1843"/>
        </w:tabs>
        <w:autoSpaceDE w:val="0"/>
        <w:autoSpaceDN w:val="0"/>
        <w:adjustRightInd w:val="0"/>
        <w:ind w:left="851" w:right="899"/>
        <w:contextualSpacing/>
        <w:jc w:val="both"/>
        <w:rPr>
          <w:rFonts w:ascii="Palatino Linotype" w:hAnsi="Palatino Linotype" w:cs="Arial"/>
          <w:i/>
          <w:sz w:val="22"/>
        </w:rPr>
      </w:pPr>
      <w:r w:rsidRPr="00364E5C">
        <w:rPr>
          <w:rFonts w:ascii="Palatino Linotype" w:hAnsi="Palatino Linotype" w:cs="Arial"/>
          <w:i/>
          <w:sz w:val="22"/>
        </w:rPr>
        <w:t>c) Tecnologías, Infraestructura y Equipamiento de Apoyo a la Operación Policial.</w:t>
      </w:r>
    </w:p>
    <w:p w:rsidR="00780F99" w:rsidRPr="00364E5C" w:rsidRDefault="00780F99" w:rsidP="00965CC0">
      <w:pPr>
        <w:widowControl w:val="0"/>
        <w:tabs>
          <w:tab w:val="left" w:pos="1701"/>
          <w:tab w:val="left" w:pos="1843"/>
        </w:tabs>
        <w:autoSpaceDE w:val="0"/>
        <w:autoSpaceDN w:val="0"/>
        <w:adjustRightInd w:val="0"/>
        <w:ind w:left="851" w:right="899"/>
        <w:contextualSpacing/>
        <w:jc w:val="both"/>
        <w:rPr>
          <w:rFonts w:ascii="Palatino Linotype" w:hAnsi="Palatino Linotype" w:cs="Arial"/>
          <w:i/>
          <w:sz w:val="22"/>
        </w:rPr>
      </w:pPr>
      <w:r w:rsidRPr="00364E5C">
        <w:rPr>
          <w:rFonts w:ascii="Palatino Linotype" w:hAnsi="Palatino Linotype" w:cs="Arial"/>
          <w:i/>
          <w:sz w:val="22"/>
        </w:rPr>
        <w:t>d) Implementación y Desarrollo del Sistema de Justicia Penal y Sistemas Complementarios.</w:t>
      </w:r>
    </w:p>
    <w:p w:rsidR="00780F99" w:rsidRPr="00364E5C" w:rsidRDefault="00780F99" w:rsidP="00965CC0">
      <w:pPr>
        <w:widowControl w:val="0"/>
        <w:tabs>
          <w:tab w:val="left" w:pos="1701"/>
          <w:tab w:val="left" w:pos="1843"/>
        </w:tabs>
        <w:autoSpaceDE w:val="0"/>
        <w:autoSpaceDN w:val="0"/>
        <w:adjustRightInd w:val="0"/>
        <w:ind w:left="851" w:right="899"/>
        <w:contextualSpacing/>
        <w:jc w:val="both"/>
        <w:rPr>
          <w:rFonts w:ascii="Palatino Linotype" w:hAnsi="Palatino Linotype" w:cs="Arial"/>
          <w:i/>
          <w:sz w:val="22"/>
        </w:rPr>
      </w:pPr>
      <w:r w:rsidRPr="00364E5C">
        <w:rPr>
          <w:rFonts w:ascii="Palatino Linotype" w:hAnsi="Palatino Linotype" w:cs="Arial"/>
          <w:i/>
          <w:sz w:val="22"/>
        </w:rPr>
        <w:t>e) Sistema Nacional de Información para la Seguridad Pública.</w:t>
      </w:r>
    </w:p>
    <w:p w:rsidR="00780F99" w:rsidRPr="00364E5C" w:rsidRDefault="00780F99" w:rsidP="00965CC0">
      <w:pPr>
        <w:widowControl w:val="0"/>
        <w:tabs>
          <w:tab w:val="left" w:pos="1701"/>
          <w:tab w:val="left" w:pos="1843"/>
        </w:tabs>
        <w:autoSpaceDE w:val="0"/>
        <w:autoSpaceDN w:val="0"/>
        <w:adjustRightInd w:val="0"/>
        <w:ind w:left="851" w:right="899"/>
        <w:contextualSpacing/>
        <w:jc w:val="both"/>
        <w:rPr>
          <w:rFonts w:ascii="Palatino Linotype" w:hAnsi="Palatino Linotype" w:cs="Arial"/>
        </w:rPr>
      </w:pPr>
      <w:r w:rsidRPr="00364E5C">
        <w:rPr>
          <w:rFonts w:ascii="Palatino Linotype" w:hAnsi="Palatino Linotype" w:cs="Arial"/>
          <w:i/>
          <w:sz w:val="22"/>
        </w:rPr>
        <w:t>f) Sistema Nacional de Atención de Llamadas de Emergencia y Denuncias Ciudadanas.</w:t>
      </w:r>
    </w:p>
    <w:p w:rsidR="00780F99" w:rsidRPr="00364E5C" w:rsidRDefault="00780F99" w:rsidP="003550E1">
      <w:pPr>
        <w:widowControl w:val="0"/>
        <w:tabs>
          <w:tab w:val="left" w:pos="1701"/>
          <w:tab w:val="left" w:pos="1843"/>
        </w:tabs>
        <w:autoSpaceDE w:val="0"/>
        <w:autoSpaceDN w:val="0"/>
        <w:adjustRightInd w:val="0"/>
        <w:spacing w:line="360" w:lineRule="auto"/>
        <w:contextualSpacing/>
        <w:jc w:val="both"/>
        <w:rPr>
          <w:rFonts w:ascii="Palatino Linotype" w:hAnsi="Palatino Linotype" w:cs="Arial"/>
        </w:rPr>
      </w:pPr>
    </w:p>
    <w:p w:rsidR="00780F99" w:rsidRPr="00364E5C" w:rsidRDefault="00780F99" w:rsidP="003550E1">
      <w:pPr>
        <w:widowControl w:val="0"/>
        <w:tabs>
          <w:tab w:val="left" w:pos="1701"/>
          <w:tab w:val="left" w:pos="1843"/>
        </w:tabs>
        <w:autoSpaceDE w:val="0"/>
        <w:autoSpaceDN w:val="0"/>
        <w:adjustRightInd w:val="0"/>
        <w:spacing w:line="360" w:lineRule="auto"/>
        <w:contextualSpacing/>
        <w:jc w:val="both"/>
        <w:rPr>
          <w:rFonts w:ascii="Palatino Linotype" w:hAnsi="Palatino Linotype" w:cs="Arial"/>
        </w:rPr>
      </w:pPr>
      <w:r w:rsidRPr="00364E5C">
        <w:rPr>
          <w:rFonts w:ascii="Palatino Linotype" w:hAnsi="Palatino Linotype" w:cs="Arial"/>
        </w:rPr>
        <w:t xml:space="preserve">Por su parte el artículo 11 de los Lineamientos en cita señala: </w:t>
      </w:r>
    </w:p>
    <w:p w:rsidR="00780F99" w:rsidRPr="00364E5C" w:rsidRDefault="00780F99" w:rsidP="00780F99">
      <w:pPr>
        <w:widowControl w:val="0"/>
        <w:tabs>
          <w:tab w:val="left" w:pos="1701"/>
          <w:tab w:val="left" w:pos="1843"/>
        </w:tabs>
        <w:autoSpaceDE w:val="0"/>
        <w:autoSpaceDN w:val="0"/>
        <w:adjustRightInd w:val="0"/>
        <w:ind w:left="851" w:right="899"/>
        <w:contextualSpacing/>
        <w:jc w:val="both"/>
        <w:rPr>
          <w:rFonts w:ascii="Palatino Linotype" w:hAnsi="Palatino Linotype" w:cs="Arial"/>
          <w:i/>
          <w:sz w:val="22"/>
        </w:rPr>
      </w:pPr>
      <w:r w:rsidRPr="00364E5C">
        <w:rPr>
          <w:rFonts w:ascii="Palatino Linotype" w:hAnsi="Palatino Linotype" w:cs="Arial"/>
          <w:b/>
          <w:i/>
          <w:sz w:val="22"/>
        </w:rPr>
        <w:t>Artículo 11.</w:t>
      </w:r>
      <w:r w:rsidRPr="00364E5C">
        <w:rPr>
          <w:rFonts w:ascii="Palatino Linotype" w:hAnsi="Palatino Linotype" w:cs="Arial"/>
          <w:i/>
          <w:sz w:val="22"/>
        </w:rPr>
        <w:t xml:space="preserve"> Los Beneficiarios en coordinación con el Secretariado Ejecutivo del Consejo Estatal de Seguridad Pública o equivalente en las entidades federativas elaborarán y suscribirán la propuesta de inversión, misma que deberán presentar al Secretariado Ejecutivo en el proceso de concertación de los recursos. La propuesta deberá contener como mínimo lo siguiente:</w:t>
      </w:r>
    </w:p>
    <w:p w:rsidR="00780F99" w:rsidRPr="00364E5C" w:rsidRDefault="00780F99" w:rsidP="00780F99">
      <w:pPr>
        <w:widowControl w:val="0"/>
        <w:tabs>
          <w:tab w:val="left" w:pos="1701"/>
          <w:tab w:val="left" w:pos="1843"/>
        </w:tabs>
        <w:autoSpaceDE w:val="0"/>
        <w:autoSpaceDN w:val="0"/>
        <w:adjustRightInd w:val="0"/>
        <w:ind w:left="851" w:right="899"/>
        <w:contextualSpacing/>
        <w:jc w:val="both"/>
        <w:rPr>
          <w:rFonts w:ascii="Palatino Linotype" w:hAnsi="Palatino Linotype" w:cs="Arial"/>
          <w:i/>
          <w:sz w:val="22"/>
        </w:rPr>
      </w:pPr>
      <w:r w:rsidRPr="00364E5C">
        <w:rPr>
          <w:rFonts w:ascii="Palatino Linotype" w:hAnsi="Palatino Linotype" w:cs="Arial"/>
          <w:i/>
          <w:sz w:val="22"/>
        </w:rPr>
        <w:t>I. Inversión requerida por Eje Estratégico y Programa con Prioridad Nacional a través de la estructura programática;</w:t>
      </w:r>
    </w:p>
    <w:p w:rsidR="00780F99" w:rsidRPr="00364E5C" w:rsidRDefault="00780F99" w:rsidP="00780F99">
      <w:pPr>
        <w:widowControl w:val="0"/>
        <w:tabs>
          <w:tab w:val="left" w:pos="1701"/>
          <w:tab w:val="left" w:pos="1843"/>
        </w:tabs>
        <w:autoSpaceDE w:val="0"/>
        <w:autoSpaceDN w:val="0"/>
        <w:adjustRightInd w:val="0"/>
        <w:ind w:left="851" w:right="899"/>
        <w:contextualSpacing/>
        <w:jc w:val="both"/>
        <w:rPr>
          <w:rFonts w:ascii="Palatino Linotype" w:hAnsi="Palatino Linotype" w:cs="Arial"/>
          <w:i/>
          <w:sz w:val="22"/>
        </w:rPr>
      </w:pPr>
      <w:r w:rsidRPr="00364E5C">
        <w:rPr>
          <w:rFonts w:ascii="Palatino Linotype" w:hAnsi="Palatino Linotype" w:cs="Arial"/>
          <w:i/>
          <w:sz w:val="22"/>
        </w:rPr>
        <w:t>II. La estructura programática que será la base para generar los cuadros de conceptos de gasto y montos del Anexo Técnico, y</w:t>
      </w:r>
    </w:p>
    <w:p w:rsidR="00780F99" w:rsidRPr="00364E5C" w:rsidRDefault="00780F99" w:rsidP="00780F99">
      <w:pPr>
        <w:widowControl w:val="0"/>
        <w:tabs>
          <w:tab w:val="left" w:pos="1701"/>
          <w:tab w:val="left" w:pos="1843"/>
        </w:tabs>
        <w:autoSpaceDE w:val="0"/>
        <w:autoSpaceDN w:val="0"/>
        <w:adjustRightInd w:val="0"/>
        <w:ind w:left="851" w:right="899"/>
        <w:contextualSpacing/>
        <w:jc w:val="both"/>
        <w:rPr>
          <w:rFonts w:ascii="Palatino Linotype" w:hAnsi="Palatino Linotype" w:cs="Arial"/>
          <w:i/>
          <w:sz w:val="22"/>
        </w:rPr>
      </w:pPr>
      <w:r w:rsidRPr="00364E5C">
        <w:rPr>
          <w:rFonts w:ascii="Palatino Linotype" w:hAnsi="Palatino Linotype" w:cs="Arial"/>
          <w:i/>
          <w:sz w:val="22"/>
        </w:rPr>
        <w:t>III. Proyecto de inversión por cada Programa con Prioridad Nacional en que se contemple invertir, con base en el formato que para tal efecto determine el Secretariado Ejecutivo, el cual contendrá como mínimo lo siguiente:</w:t>
      </w:r>
    </w:p>
    <w:p w:rsidR="00780F99" w:rsidRPr="00364E5C" w:rsidRDefault="00780F99" w:rsidP="00780F99">
      <w:pPr>
        <w:widowControl w:val="0"/>
        <w:tabs>
          <w:tab w:val="left" w:pos="1701"/>
          <w:tab w:val="left" w:pos="1843"/>
        </w:tabs>
        <w:autoSpaceDE w:val="0"/>
        <w:autoSpaceDN w:val="0"/>
        <w:adjustRightInd w:val="0"/>
        <w:ind w:left="851" w:right="899"/>
        <w:contextualSpacing/>
        <w:jc w:val="both"/>
        <w:rPr>
          <w:rFonts w:ascii="Palatino Linotype" w:hAnsi="Palatino Linotype" w:cs="Arial"/>
          <w:i/>
          <w:sz w:val="22"/>
        </w:rPr>
      </w:pPr>
      <w:r w:rsidRPr="00364E5C">
        <w:rPr>
          <w:rFonts w:ascii="Palatino Linotype" w:hAnsi="Palatino Linotype" w:cs="Arial"/>
          <w:i/>
          <w:sz w:val="22"/>
        </w:rPr>
        <w:t xml:space="preserve">a)    </w:t>
      </w:r>
      <w:r w:rsidRPr="00364E5C">
        <w:rPr>
          <w:rFonts w:ascii="Palatino Linotype" w:hAnsi="Palatino Linotype" w:cs="Arial"/>
          <w:b/>
          <w:i/>
          <w:sz w:val="22"/>
        </w:rPr>
        <w:t>Eje Estratégico</w:t>
      </w:r>
      <w:r w:rsidRPr="00364E5C">
        <w:rPr>
          <w:rFonts w:ascii="Palatino Linotype" w:hAnsi="Palatino Linotype" w:cs="Arial"/>
          <w:i/>
          <w:sz w:val="22"/>
        </w:rPr>
        <w:t>;</w:t>
      </w:r>
    </w:p>
    <w:p w:rsidR="00780F99" w:rsidRPr="00364E5C" w:rsidRDefault="00780F99" w:rsidP="00780F99">
      <w:pPr>
        <w:widowControl w:val="0"/>
        <w:tabs>
          <w:tab w:val="left" w:pos="1701"/>
          <w:tab w:val="left" w:pos="1843"/>
        </w:tabs>
        <w:autoSpaceDE w:val="0"/>
        <w:autoSpaceDN w:val="0"/>
        <w:adjustRightInd w:val="0"/>
        <w:ind w:left="851" w:right="899"/>
        <w:contextualSpacing/>
        <w:jc w:val="both"/>
        <w:rPr>
          <w:rFonts w:ascii="Palatino Linotype" w:hAnsi="Palatino Linotype" w:cs="Arial"/>
          <w:i/>
          <w:sz w:val="22"/>
        </w:rPr>
      </w:pPr>
      <w:r w:rsidRPr="00364E5C">
        <w:rPr>
          <w:rFonts w:ascii="Palatino Linotype" w:hAnsi="Palatino Linotype" w:cs="Arial"/>
          <w:i/>
          <w:sz w:val="22"/>
        </w:rPr>
        <w:t xml:space="preserve">b)    </w:t>
      </w:r>
      <w:r w:rsidRPr="00364E5C">
        <w:rPr>
          <w:rFonts w:ascii="Palatino Linotype" w:hAnsi="Palatino Linotype" w:cs="Arial"/>
          <w:b/>
          <w:i/>
          <w:sz w:val="22"/>
        </w:rPr>
        <w:t>Programa con Prioridad Nacional</w:t>
      </w:r>
      <w:r w:rsidRPr="00364E5C">
        <w:rPr>
          <w:rFonts w:ascii="Palatino Linotype" w:hAnsi="Palatino Linotype" w:cs="Arial"/>
          <w:i/>
          <w:sz w:val="22"/>
        </w:rPr>
        <w:t>.- el nombre del programa;</w:t>
      </w:r>
    </w:p>
    <w:p w:rsidR="00780F99" w:rsidRPr="00364E5C" w:rsidRDefault="00780F99" w:rsidP="00780F99">
      <w:pPr>
        <w:widowControl w:val="0"/>
        <w:tabs>
          <w:tab w:val="left" w:pos="1701"/>
          <w:tab w:val="left" w:pos="1843"/>
        </w:tabs>
        <w:autoSpaceDE w:val="0"/>
        <w:autoSpaceDN w:val="0"/>
        <w:adjustRightInd w:val="0"/>
        <w:ind w:left="851" w:right="899"/>
        <w:contextualSpacing/>
        <w:jc w:val="both"/>
        <w:rPr>
          <w:rFonts w:ascii="Palatino Linotype" w:hAnsi="Palatino Linotype" w:cs="Arial"/>
          <w:i/>
          <w:sz w:val="22"/>
        </w:rPr>
      </w:pPr>
      <w:r w:rsidRPr="00364E5C">
        <w:rPr>
          <w:rFonts w:ascii="Palatino Linotype" w:hAnsi="Palatino Linotype" w:cs="Arial"/>
          <w:i/>
          <w:sz w:val="22"/>
        </w:rPr>
        <w:t xml:space="preserve">c)    </w:t>
      </w:r>
      <w:r w:rsidRPr="00364E5C">
        <w:rPr>
          <w:rFonts w:ascii="Palatino Linotype" w:hAnsi="Palatino Linotype" w:cs="Arial"/>
          <w:b/>
          <w:i/>
          <w:sz w:val="22"/>
        </w:rPr>
        <w:t>Objetivo</w:t>
      </w:r>
      <w:r w:rsidRPr="00364E5C">
        <w:rPr>
          <w:rFonts w:ascii="Palatino Linotype" w:hAnsi="Palatino Linotype" w:cs="Arial"/>
          <w:i/>
          <w:sz w:val="22"/>
        </w:rPr>
        <w:t>.- el propósito general del proyecto que se pretende realizar;</w:t>
      </w:r>
    </w:p>
    <w:p w:rsidR="00780F99" w:rsidRPr="00364E5C" w:rsidRDefault="00780F99" w:rsidP="00780F99">
      <w:pPr>
        <w:widowControl w:val="0"/>
        <w:tabs>
          <w:tab w:val="left" w:pos="1701"/>
          <w:tab w:val="left" w:pos="1843"/>
        </w:tabs>
        <w:autoSpaceDE w:val="0"/>
        <w:autoSpaceDN w:val="0"/>
        <w:adjustRightInd w:val="0"/>
        <w:ind w:left="851" w:right="899"/>
        <w:contextualSpacing/>
        <w:jc w:val="both"/>
        <w:rPr>
          <w:rFonts w:ascii="Palatino Linotype" w:hAnsi="Palatino Linotype" w:cs="Arial"/>
          <w:i/>
          <w:sz w:val="22"/>
        </w:rPr>
      </w:pPr>
      <w:r w:rsidRPr="00364E5C">
        <w:rPr>
          <w:rFonts w:ascii="Palatino Linotype" w:hAnsi="Palatino Linotype" w:cs="Arial"/>
          <w:i/>
          <w:sz w:val="22"/>
        </w:rPr>
        <w:t xml:space="preserve">d)    </w:t>
      </w:r>
      <w:r w:rsidRPr="00364E5C">
        <w:rPr>
          <w:rFonts w:ascii="Palatino Linotype" w:hAnsi="Palatino Linotype" w:cs="Arial"/>
          <w:b/>
          <w:i/>
          <w:sz w:val="22"/>
        </w:rPr>
        <w:t>Metas</w:t>
      </w:r>
      <w:r w:rsidRPr="00364E5C">
        <w:rPr>
          <w:rFonts w:ascii="Palatino Linotype" w:hAnsi="Palatino Linotype" w:cs="Arial"/>
          <w:i/>
          <w:sz w:val="22"/>
        </w:rPr>
        <w:t>.- los fines que se pretenden alcanzar con el proyecto. Las metas planteadas estarán orientadas al cumplimiento del Programa con Prioridad Nacional;</w:t>
      </w:r>
    </w:p>
    <w:p w:rsidR="00780F99" w:rsidRPr="00364E5C" w:rsidRDefault="00780F99" w:rsidP="00780F99">
      <w:pPr>
        <w:widowControl w:val="0"/>
        <w:tabs>
          <w:tab w:val="left" w:pos="1701"/>
          <w:tab w:val="left" w:pos="1843"/>
        </w:tabs>
        <w:autoSpaceDE w:val="0"/>
        <w:autoSpaceDN w:val="0"/>
        <w:adjustRightInd w:val="0"/>
        <w:ind w:left="851" w:right="899"/>
        <w:contextualSpacing/>
        <w:jc w:val="both"/>
        <w:rPr>
          <w:rFonts w:ascii="Palatino Linotype" w:hAnsi="Palatino Linotype" w:cs="Arial"/>
          <w:i/>
          <w:sz w:val="22"/>
        </w:rPr>
      </w:pPr>
      <w:r w:rsidRPr="00364E5C">
        <w:rPr>
          <w:rFonts w:ascii="Palatino Linotype" w:hAnsi="Palatino Linotype" w:cs="Arial"/>
          <w:i/>
          <w:sz w:val="22"/>
        </w:rPr>
        <w:t xml:space="preserve">e)    </w:t>
      </w:r>
      <w:r w:rsidRPr="00364E5C">
        <w:rPr>
          <w:rFonts w:ascii="Palatino Linotype" w:hAnsi="Palatino Linotype" w:cs="Arial"/>
          <w:b/>
          <w:i/>
          <w:sz w:val="22"/>
        </w:rPr>
        <w:t>Alcances.</w:t>
      </w:r>
      <w:r w:rsidRPr="00364E5C">
        <w:rPr>
          <w:rFonts w:ascii="Palatino Linotype" w:hAnsi="Palatino Linotype" w:cs="Arial"/>
          <w:i/>
          <w:sz w:val="22"/>
        </w:rPr>
        <w:t>- una descripción detallada del proyecto que justifique su realización y orientación a los Programas con Prioridad Nacional, y</w:t>
      </w:r>
    </w:p>
    <w:p w:rsidR="00780F99" w:rsidRPr="00364E5C" w:rsidRDefault="00780F99" w:rsidP="00780F99">
      <w:pPr>
        <w:widowControl w:val="0"/>
        <w:tabs>
          <w:tab w:val="left" w:pos="1701"/>
          <w:tab w:val="left" w:pos="1843"/>
        </w:tabs>
        <w:autoSpaceDE w:val="0"/>
        <w:autoSpaceDN w:val="0"/>
        <w:adjustRightInd w:val="0"/>
        <w:ind w:left="851" w:right="899"/>
        <w:contextualSpacing/>
        <w:jc w:val="both"/>
        <w:rPr>
          <w:rFonts w:ascii="Palatino Linotype" w:hAnsi="Palatino Linotype" w:cs="Arial"/>
          <w:i/>
          <w:sz w:val="22"/>
        </w:rPr>
      </w:pPr>
      <w:r w:rsidRPr="00364E5C">
        <w:rPr>
          <w:rFonts w:ascii="Palatino Linotype" w:hAnsi="Palatino Linotype" w:cs="Arial"/>
          <w:i/>
          <w:sz w:val="22"/>
        </w:rPr>
        <w:t xml:space="preserve">f)     </w:t>
      </w:r>
      <w:r w:rsidRPr="00364E5C">
        <w:rPr>
          <w:rFonts w:ascii="Palatino Linotype" w:hAnsi="Palatino Linotype" w:cs="Arial"/>
          <w:b/>
          <w:i/>
          <w:sz w:val="22"/>
        </w:rPr>
        <w:t>Monto requerido</w:t>
      </w:r>
      <w:r w:rsidRPr="00364E5C">
        <w:rPr>
          <w:rFonts w:ascii="Palatino Linotype" w:hAnsi="Palatino Linotype" w:cs="Arial"/>
          <w:i/>
          <w:sz w:val="22"/>
        </w:rPr>
        <w:t>.- la cantidad de recursos que se destinará al Eje Estratégico y Programa con Prioridad Nacional.</w:t>
      </w:r>
    </w:p>
    <w:p w:rsidR="00780F99" w:rsidRPr="00364E5C" w:rsidRDefault="00780F99" w:rsidP="00780F99">
      <w:pPr>
        <w:widowControl w:val="0"/>
        <w:tabs>
          <w:tab w:val="left" w:pos="1701"/>
          <w:tab w:val="left" w:pos="1843"/>
        </w:tabs>
        <w:autoSpaceDE w:val="0"/>
        <w:autoSpaceDN w:val="0"/>
        <w:adjustRightInd w:val="0"/>
        <w:ind w:left="851" w:right="899"/>
        <w:contextualSpacing/>
        <w:jc w:val="both"/>
        <w:rPr>
          <w:rFonts w:ascii="Palatino Linotype" w:hAnsi="Palatino Linotype" w:cs="Arial"/>
          <w:i/>
          <w:sz w:val="22"/>
        </w:rPr>
      </w:pPr>
      <w:r w:rsidRPr="00364E5C">
        <w:rPr>
          <w:rFonts w:ascii="Palatino Linotype" w:hAnsi="Palatino Linotype" w:cs="Arial"/>
          <w:i/>
          <w:sz w:val="22"/>
        </w:rPr>
        <w:t>IV. Justificación documental que permita conocer los inventarios, las capacidades institucionales, avances y necesidades para el cumplimiento de los objetivos y metas de los Ejes Estratégicos y los Programas con Prioridad Nacional, conforme a los formatos proporcionados por el Secretariado Ejecutivo.</w:t>
      </w:r>
    </w:p>
    <w:p w:rsidR="00780F99" w:rsidRPr="00364E5C" w:rsidRDefault="00780F99" w:rsidP="00780F99">
      <w:pPr>
        <w:widowControl w:val="0"/>
        <w:tabs>
          <w:tab w:val="left" w:pos="1701"/>
          <w:tab w:val="left" w:pos="1843"/>
        </w:tabs>
        <w:autoSpaceDE w:val="0"/>
        <w:autoSpaceDN w:val="0"/>
        <w:adjustRightInd w:val="0"/>
        <w:ind w:left="851" w:right="899"/>
        <w:contextualSpacing/>
        <w:jc w:val="both"/>
        <w:rPr>
          <w:rFonts w:ascii="Palatino Linotype" w:hAnsi="Palatino Linotype" w:cs="Arial"/>
          <w:i/>
          <w:sz w:val="22"/>
        </w:rPr>
      </w:pPr>
    </w:p>
    <w:p w:rsidR="00780F99" w:rsidRPr="00364E5C" w:rsidRDefault="00780F99" w:rsidP="00780F99">
      <w:pPr>
        <w:widowControl w:val="0"/>
        <w:tabs>
          <w:tab w:val="left" w:pos="1701"/>
          <w:tab w:val="left" w:pos="1843"/>
        </w:tabs>
        <w:autoSpaceDE w:val="0"/>
        <w:autoSpaceDN w:val="0"/>
        <w:adjustRightInd w:val="0"/>
        <w:ind w:left="851" w:right="899"/>
        <w:contextualSpacing/>
        <w:jc w:val="both"/>
        <w:rPr>
          <w:rFonts w:ascii="Palatino Linotype" w:hAnsi="Palatino Linotype" w:cs="Arial"/>
          <w:i/>
          <w:sz w:val="22"/>
        </w:rPr>
      </w:pPr>
      <w:r w:rsidRPr="00364E5C">
        <w:rPr>
          <w:rFonts w:ascii="Palatino Linotype" w:hAnsi="Palatino Linotype" w:cs="Arial"/>
          <w:i/>
          <w:sz w:val="22"/>
        </w:rPr>
        <w:t>En los Convenios se podrá establecer la posibilidad de realizar compras en forma consolidada y la transferencia de recursos en especie por parte de la Federación a los Beneficiarios, así como otros mecanismos que faciliten el ejercicio del FORTASEG, conforme a los procedimientos determinados para tal efecto.</w:t>
      </w:r>
    </w:p>
    <w:p w:rsidR="00780F99" w:rsidRPr="00364E5C" w:rsidRDefault="00780F99" w:rsidP="003550E1">
      <w:pPr>
        <w:widowControl w:val="0"/>
        <w:tabs>
          <w:tab w:val="left" w:pos="1701"/>
          <w:tab w:val="left" w:pos="1843"/>
        </w:tabs>
        <w:autoSpaceDE w:val="0"/>
        <w:autoSpaceDN w:val="0"/>
        <w:adjustRightInd w:val="0"/>
        <w:spacing w:line="360" w:lineRule="auto"/>
        <w:contextualSpacing/>
        <w:jc w:val="both"/>
        <w:rPr>
          <w:rFonts w:ascii="Palatino Linotype" w:hAnsi="Palatino Linotype" w:cs="Arial"/>
        </w:rPr>
      </w:pPr>
    </w:p>
    <w:p w:rsidR="003550E1" w:rsidRDefault="003550E1" w:rsidP="003550E1">
      <w:pPr>
        <w:widowControl w:val="0"/>
        <w:tabs>
          <w:tab w:val="left" w:pos="1701"/>
          <w:tab w:val="left" w:pos="1843"/>
        </w:tabs>
        <w:autoSpaceDE w:val="0"/>
        <w:autoSpaceDN w:val="0"/>
        <w:adjustRightInd w:val="0"/>
        <w:spacing w:line="360" w:lineRule="auto"/>
        <w:contextualSpacing/>
        <w:jc w:val="both"/>
        <w:rPr>
          <w:rFonts w:ascii="Palatino Linotype" w:hAnsi="Palatino Linotype" w:cs="Arial"/>
        </w:rPr>
      </w:pPr>
      <w:r w:rsidRPr="00364E5C">
        <w:rPr>
          <w:rFonts w:ascii="Palatino Linotype" w:hAnsi="Palatino Linotype" w:cs="Arial"/>
        </w:rPr>
        <w:t xml:space="preserve">En este sentido, es evidente que la información proporcionada por el </w:t>
      </w:r>
      <w:r w:rsidRPr="00364E5C">
        <w:rPr>
          <w:rFonts w:ascii="Palatino Linotype" w:hAnsi="Palatino Linotype" w:cs="Arial"/>
          <w:b/>
        </w:rPr>
        <w:t xml:space="preserve">SUJETO OBLIGADO </w:t>
      </w:r>
      <w:r w:rsidRPr="00364E5C">
        <w:rPr>
          <w:rFonts w:ascii="Palatino Linotype" w:hAnsi="Palatino Linotype" w:cs="Arial"/>
        </w:rPr>
        <w:t>no otorga certeza al particular respecto de los recursos del multicitado programa y siendo que en relación al Informe Municipal de Evaluación FORTASEG 2019</w:t>
      </w:r>
      <w:r w:rsidRPr="00364E5C">
        <w:rPr>
          <w:rStyle w:val="Refdenotaalpie"/>
          <w:rFonts w:ascii="Palatino Linotype" w:hAnsi="Palatino Linotype" w:cs="Arial"/>
        </w:rPr>
        <w:footnoteReference w:id="1"/>
      </w:r>
      <w:r w:rsidRPr="00364E5C">
        <w:rPr>
          <w:rFonts w:ascii="Palatino Linotype" w:hAnsi="Palatino Linotype" w:cs="Arial"/>
        </w:rPr>
        <w:t xml:space="preserve">, publicado por </w:t>
      </w:r>
      <w:r w:rsidR="00D27515" w:rsidRPr="00364E5C">
        <w:rPr>
          <w:rFonts w:ascii="Palatino Linotype" w:hAnsi="Palatino Linotype" w:cs="Arial"/>
        </w:rPr>
        <w:t>el propio Ayuntamiento de Zumpango</w:t>
      </w:r>
      <w:r w:rsidRPr="00364E5C">
        <w:rPr>
          <w:rFonts w:ascii="Palatino Linotype" w:hAnsi="Palatino Linotype" w:cs="Arial"/>
        </w:rPr>
        <w:t>, en el que se establece</w:t>
      </w:r>
      <w:r>
        <w:rPr>
          <w:rFonts w:ascii="Palatino Linotype" w:hAnsi="Palatino Linotype" w:cs="Arial"/>
        </w:rPr>
        <w:t xml:space="preserve"> claramente que en términos del convenio celebrado para la participación de estos recursos, </w:t>
      </w:r>
      <w:r w:rsidRPr="00E64D97">
        <w:rPr>
          <w:rFonts w:ascii="Palatino Linotype" w:hAnsi="Palatino Linotype" w:cs="Arial"/>
        </w:rPr>
        <w:t>se asign</w:t>
      </w:r>
      <w:r>
        <w:rPr>
          <w:rFonts w:ascii="Palatino Linotype" w:hAnsi="Palatino Linotype" w:cs="Arial"/>
        </w:rPr>
        <w:t xml:space="preserve">aría a los siguientes programas, </w:t>
      </w:r>
      <w:r w:rsidRPr="00E64D97">
        <w:rPr>
          <w:rFonts w:ascii="Palatino Linotype" w:hAnsi="Palatino Linotype" w:cs="Arial"/>
        </w:rPr>
        <w:t>subprogramas y conceptos:</w:t>
      </w:r>
    </w:p>
    <w:p w:rsidR="003550E1" w:rsidRDefault="003550E1" w:rsidP="003550E1">
      <w:pPr>
        <w:widowControl w:val="0"/>
        <w:tabs>
          <w:tab w:val="left" w:pos="1701"/>
          <w:tab w:val="left" w:pos="1843"/>
        </w:tabs>
        <w:autoSpaceDE w:val="0"/>
        <w:autoSpaceDN w:val="0"/>
        <w:adjustRightInd w:val="0"/>
        <w:ind w:left="709" w:right="757"/>
        <w:contextualSpacing/>
        <w:jc w:val="both"/>
        <w:rPr>
          <w:rFonts w:ascii="Palatino Linotype" w:hAnsi="Palatino Linotype" w:cs="Arial"/>
          <w:i/>
          <w:sz w:val="22"/>
        </w:rPr>
      </w:pPr>
    </w:p>
    <w:p w:rsidR="003550E1" w:rsidRPr="00E64D97" w:rsidRDefault="00D27515" w:rsidP="003550E1">
      <w:pPr>
        <w:widowControl w:val="0"/>
        <w:tabs>
          <w:tab w:val="left" w:pos="1701"/>
          <w:tab w:val="left" w:pos="1843"/>
        </w:tabs>
        <w:autoSpaceDE w:val="0"/>
        <w:autoSpaceDN w:val="0"/>
        <w:adjustRightInd w:val="0"/>
        <w:ind w:left="709" w:right="757"/>
        <w:contextualSpacing/>
        <w:jc w:val="both"/>
        <w:rPr>
          <w:rFonts w:ascii="Palatino Linotype" w:hAnsi="Palatino Linotype" w:cs="Arial"/>
          <w:i/>
          <w:sz w:val="22"/>
        </w:rPr>
      </w:pPr>
      <w:r>
        <w:rPr>
          <w:rFonts w:ascii="Palatino Linotype" w:hAnsi="Palatino Linotype" w:cs="Arial"/>
          <w:i/>
          <w:sz w:val="22"/>
        </w:rPr>
        <w:t xml:space="preserve">Capítulo 1. Programa de Desarrollo de Capacidades en las Instituciones Locales para el Diseño de Políticas Públicas Destinadas a la Prevención Social de la Violencia y la Delincuencia con </w:t>
      </w:r>
      <w:r w:rsidRPr="00E64D97">
        <w:rPr>
          <w:rFonts w:ascii="Palatino Linotype" w:hAnsi="Palatino Linotype" w:cs="Arial"/>
          <w:i/>
          <w:sz w:val="22"/>
        </w:rPr>
        <w:t>Participación</w:t>
      </w:r>
      <w:r>
        <w:rPr>
          <w:rFonts w:ascii="Palatino Linotype" w:hAnsi="Palatino Linotype" w:cs="Arial"/>
          <w:i/>
          <w:sz w:val="22"/>
        </w:rPr>
        <w:t xml:space="preserve"> </w:t>
      </w:r>
      <w:r w:rsidRPr="00E64D97">
        <w:rPr>
          <w:rFonts w:ascii="Palatino Linotype" w:hAnsi="Palatino Linotype" w:cs="Arial"/>
          <w:i/>
          <w:sz w:val="22"/>
        </w:rPr>
        <w:t>Ciudadana</w:t>
      </w:r>
      <w:r>
        <w:rPr>
          <w:rFonts w:ascii="Palatino Linotype" w:hAnsi="Palatino Linotype" w:cs="Arial"/>
          <w:i/>
          <w:sz w:val="22"/>
        </w:rPr>
        <w:t xml:space="preserve"> en temas de Seguridad Pública</w:t>
      </w:r>
      <w:r w:rsidR="003550E1" w:rsidRPr="00E64D97">
        <w:rPr>
          <w:rFonts w:ascii="Palatino Linotype" w:hAnsi="Palatino Linotype" w:cs="Arial"/>
          <w:i/>
          <w:sz w:val="22"/>
        </w:rPr>
        <w:t>:</w:t>
      </w:r>
    </w:p>
    <w:p w:rsidR="003550E1" w:rsidRDefault="003550E1" w:rsidP="003550E1">
      <w:pPr>
        <w:widowControl w:val="0"/>
        <w:tabs>
          <w:tab w:val="left" w:pos="1701"/>
          <w:tab w:val="left" w:pos="1843"/>
        </w:tabs>
        <w:autoSpaceDE w:val="0"/>
        <w:autoSpaceDN w:val="0"/>
        <w:adjustRightInd w:val="0"/>
        <w:ind w:left="709" w:right="757"/>
        <w:contextualSpacing/>
        <w:jc w:val="both"/>
        <w:rPr>
          <w:rFonts w:ascii="Palatino Linotype" w:hAnsi="Palatino Linotype" w:cs="Arial"/>
          <w:i/>
          <w:sz w:val="22"/>
        </w:rPr>
      </w:pPr>
    </w:p>
    <w:p w:rsidR="003550E1" w:rsidRPr="00E64D97" w:rsidRDefault="00D27515" w:rsidP="003550E1">
      <w:pPr>
        <w:widowControl w:val="0"/>
        <w:tabs>
          <w:tab w:val="left" w:pos="1701"/>
          <w:tab w:val="left" w:pos="1843"/>
        </w:tabs>
        <w:autoSpaceDE w:val="0"/>
        <w:autoSpaceDN w:val="0"/>
        <w:adjustRightInd w:val="0"/>
        <w:ind w:left="709" w:right="757"/>
        <w:contextualSpacing/>
        <w:jc w:val="both"/>
        <w:rPr>
          <w:rFonts w:ascii="Palatino Linotype" w:hAnsi="Palatino Linotype" w:cs="Arial"/>
          <w:i/>
          <w:sz w:val="22"/>
        </w:rPr>
      </w:pPr>
      <w:r>
        <w:rPr>
          <w:rFonts w:ascii="Palatino Linotype" w:hAnsi="Palatino Linotype" w:cs="Arial"/>
          <w:i/>
          <w:sz w:val="22"/>
        </w:rPr>
        <w:t xml:space="preserve">Sección 1. Subprograma de Prevención Social de la Violencia y la Delincuencia con Participación Ciudadana </w:t>
      </w:r>
    </w:p>
    <w:p w:rsidR="003550E1" w:rsidRDefault="003550E1" w:rsidP="003550E1">
      <w:pPr>
        <w:widowControl w:val="0"/>
        <w:tabs>
          <w:tab w:val="left" w:pos="1701"/>
          <w:tab w:val="left" w:pos="1843"/>
        </w:tabs>
        <w:autoSpaceDE w:val="0"/>
        <w:autoSpaceDN w:val="0"/>
        <w:adjustRightInd w:val="0"/>
        <w:ind w:left="709" w:right="757"/>
        <w:contextualSpacing/>
        <w:jc w:val="both"/>
        <w:rPr>
          <w:rFonts w:ascii="Palatino Linotype" w:hAnsi="Palatino Linotype" w:cs="Arial"/>
          <w:i/>
          <w:sz w:val="22"/>
        </w:rPr>
      </w:pPr>
    </w:p>
    <w:p w:rsidR="00D27515" w:rsidRDefault="00D27515" w:rsidP="003550E1">
      <w:pPr>
        <w:widowControl w:val="0"/>
        <w:tabs>
          <w:tab w:val="left" w:pos="1701"/>
          <w:tab w:val="left" w:pos="1843"/>
        </w:tabs>
        <w:autoSpaceDE w:val="0"/>
        <w:autoSpaceDN w:val="0"/>
        <w:adjustRightInd w:val="0"/>
        <w:ind w:left="709" w:right="757"/>
        <w:contextualSpacing/>
        <w:jc w:val="both"/>
        <w:rPr>
          <w:rFonts w:ascii="Palatino Linotype" w:hAnsi="Palatino Linotype" w:cs="Arial"/>
          <w:i/>
          <w:sz w:val="22"/>
        </w:rPr>
      </w:pPr>
      <w:r>
        <w:rPr>
          <w:rFonts w:ascii="Palatino Linotype" w:hAnsi="Palatino Linotype" w:cs="Arial"/>
          <w:i/>
          <w:sz w:val="22"/>
        </w:rPr>
        <w:t xml:space="preserve">Capítulo 2. Programa de Desarrollo, Profesionalización y Certificación Policial </w:t>
      </w:r>
    </w:p>
    <w:p w:rsidR="00D27515" w:rsidRDefault="00D27515" w:rsidP="003550E1">
      <w:pPr>
        <w:widowControl w:val="0"/>
        <w:tabs>
          <w:tab w:val="left" w:pos="1701"/>
          <w:tab w:val="left" w:pos="1843"/>
        </w:tabs>
        <w:autoSpaceDE w:val="0"/>
        <w:autoSpaceDN w:val="0"/>
        <w:adjustRightInd w:val="0"/>
        <w:ind w:left="709" w:right="757"/>
        <w:contextualSpacing/>
        <w:jc w:val="both"/>
        <w:rPr>
          <w:rFonts w:ascii="Palatino Linotype" w:hAnsi="Palatino Linotype" w:cs="Arial"/>
          <w:i/>
          <w:sz w:val="22"/>
        </w:rPr>
      </w:pPr>
    </w:p>
    <w:p w:rsidR="00D27515" w:rsidRDefault="00D27515" w:rsidP="003550E1">
      <w:pPr>
        <w:widowControl w:val="0"/>
        <w:tabs>
          <w:tab w:val="left" w:pos="1701"/>
          <w:tab w:val="left" w:pos="1843"/>
        </w:tabs>
        <w:autoSpaceDE w:val="0"/>
        <w:autoSpaceDN w:val="0"/>
        <w:adjustRightInd w:val="0"/>
        <w:ind w:left="709" w:right="757"/>
        <w:contextualSpacing/>
        <w:jc w:val="both"/>
        <w:rPr>
          <w:rFonts w:ascii="Palatino Linotype" w:hAnsi="Palatino Linotype" w:cs="Arial"/>
          <w:i/>
          <w:sz w:val="22"/>
        </w:rPr>
      </w:pPr>
      <w:r>
        <w:rPr>
          <w:rFonts w:ascii="Palatino Linotype" w:hAnsi="Palatino Linotype" w:cs="Arial"/>
          <w:i/>
          <w:sz w:val="22"/>
        </w:rPr>
        <w:t xml:space="preserve">Sección 1. Subprograma de fortalecimiento de las capacidades de evaluación en control de confianza </w:t>
      </w:r>
    </w:p>
    <w:p w:rsidR="00D27515" w:rsidRDefault="00D27515" w:rsidP="003550E1">
      <w:pPr>
        <w:widowControl w:val="0"/>
        <w:tabs>
          <w:tab w:val="left" w:pos="1701"/>
          <w:tab w:val="left" w:pos="1843"/>
        </w:tabs>
        <w:autoSpaceDE w:val="0"/>
        <w:autoSpaceDN w:val="0"/>
        <w:adjustRightInd w:val="0"/>
        <w:ind w:left="709" w:right="757"/>
        <w:contextualSpacing/>
        <w:jc w:val="both"/>
        <w:rPr>
          <w:rFonts w:ascii="Palatino Linotype" w:hAnsi="Palatino Linotype" w:cs="Arial"/>
          <w:i/>
          <w:sz w:val="22"/>
        </w:rPr>
      </w:pPr>
      <w:r>
        <w:rPr>
          <w:rFonts w:ascii="Palatino Linotype" w:hAnsi="Palatino Linotype" w:cs="Arial"/>
          <w:i/>
          <w:sz w:val="22"/>
        </w:rPr>
        <w:t xml:space="preserve">Sección 2. Subprograma de Profesionalización </w:t>
      </w:r>
      <w:r w:rsidR="006B53AE">
        <w:rPr>
          <w:rFonts w:ascii="Palatino Linotype" w:hAnsi="Palatino Linotype" w:cs="Arial"/>
          <w:i/>
          <w:sz w:val="22"/>
        </w:rPr>
        <w:t xml:space="preserve">de las Instituciones de Seguridad Pública </w:t>
      </w:r>
    </w:p>
    <w:p w:rsidR="00D27515" w:rsidRDefault="00D27515" w:rsidP="003550E1">
      <w:pPr>
        <w:widowControl w:val="0"/>
        <w:tabs>
          <w:tab w:val="left" w:pos="1701"/>
          <w:tab w:val="left" w:pos="1843"/>
        </w:tabs>
        <w:autoSpaceDE w:val="0"/>
        <w:autoSpaceDN w:val="0"/>
        <w:adjustRightInd w:val="0"/>
        <w:ind w:left="709" w:right="757"/>
        <w:contextualSpacing/>
        <w:jc w:val="both"/>
        <w:rPr>
          <w:rFonts w:ascii="Palatino Linotype" w:hAnsi="Palatino Linotype" w:cs="Arial"/>
          <w:i/>
          <w:sz w:val="22"/>
        </w:rPr>
      </w:pPr>
    </w:p>
    <w:p w:rsidR="00D27515" w:rsidRDefault="006B53AE" w:rsidP="003550E1">
      <w:pPr>
        <w:widowControl w:val="0"/>
        <w:tabs>
          <w:tab w:val="left" w:pos="1701"/>
          <w:tab w:val="left" w:pos="1843"/>
        </w:tabs>
        <w:autoSpaceDE w:val="0"/>
        <w:autoSpaceDN w:val="0"/>
        <w:adjustRightInd w:val="0"/>
        <w:ind w:left="709" w:right="757"/>
        <w:contextualSpacing/>
        <w:jc w:val="both"/>
        <w:rPr>
          <w:rFonts w:ascii="Palatino Linotype" w:hAnsi="Palatino Linotype" w:cs="Arial"/>
          <w:i/>
          <w:sz w:val="22"/>
        </w:rPr>
      </w:pPr>
      <w:r>
        <w:rPr>
          <w:rFonts w:ascii="Palatino Linotype" w:hAnsi="Palatino Linotype" w:cs="Arial"/>
          <w:i/>
          <w:sz w:val="22"/>
        </w:rPr>
        <w:t xml:space="preserve">Capítulo 3. Programa de Tecnologías, Infraestructura y Equipamiento de Apoyo a la Operación Policial </w:t>
      </w:r>
    </w:p>
    <w:p w:rsidR="00D27515" w:rsidRDefault="00D27515" w:rsidP="003550E1">
      <w:pPr>
        <w:widowControl w:val="0"/>
        <w:tabs>
          <w:tab w:val="left" w:pos="1701"/>
          <w:tab w:val="left" w:pos="1843"/>
        </w:tabs>
        <w:autoSpaceDE w:val="0"/>
        <w:autoSpaceDN w:val="0"/>
        <w:adjustRightInd w:val="0"/>
        <w:ind w:left="709" w:right="757"/>
        <w:contextualSpacing/>
        <w:jc w:val="both"/>
        <w:rPr>
          <w:rFonts w:ascii="Palatino Linotype" w:hAnsi="Palatino Linotype" w:cs="Arial"/>
          <w:i/>
          <w:sz w:val="22"/>
        </w:rPr>
      </w:pPr>
    </w:p>
    <w:p w:rsidR="006B53AE" w:rsidRDefault="006B53AE" w:rsidP="003550E1">
      <w:pPr>
        <w:widowControl w:val="0"/>
        <w:tabs>
          <w:tab w:val="left" w:pos="1701"/>
          <w:tab w:val="left" w:pos="1843"/>
        </w:tabs>
        <w:autoSpaceDE w:val="0"/>
        <w:autoSpaceDN w:val="0"/>
        <w:adjustRightInd w:val="0"/>
        <w:ind w:left="709" w:right="757"/>
        <w:contextualSpacing/>
        <w:jc w:val="both"/>
        <w:rPr>
          <w:rFonts w:ascii="Palatino Linotype" w:hAnsi="Palatino Linotype" w:cs="Arial"/>
          <w:i/>
          <w:sz w:val="22"/>
        </w:rPr>
      </w:pPr>
      <w:r>
        <w:rPr>
          <w:rFonts w:ascii="Palatino Linotype" w:hAnsi="Palatino Linotype" w:cs="Arial"/>
          <w:i/>
          <w:sz w:val="22"/>
        </w:rPr>
        <w:t xml:space="preserve">Sección 1. Subprograma de la Red Nacional de Radiocomunicación </w:t>
      </w:r>
    </w:p>
    <w:p w:rsidR="006B53AE" w:rsidRDefault="006B53AE" w:rsidP="003550E1">
      <w:pPr>
        <w:widowControl w:val="0"/>
        <w:tabs>
          <w:tab w:val="left" w:pos="1701"/>
          <w:tab w:val="left" w:pos="1843"/>
        </w:tabs>
        <w:autoSpaceDE w:val="0"/>
        <w:autoSpaceDN w:val="0"/>
        <w:adjustRightInd w:val="0"/>
        <w:ind w:left="709" w:right="757"/>
        <w:contextualSpacing/>
        <w:jc w:val="both"/>
        <w:rPr>
          <w:rFonts w:ascii="Palatino Linotype" w:hAnsi="Palatino Linotype" w:cs="Arial"/>
          <w:i/>
          <w:sz w:val="22"/>
        </w:rPr>
      </w:pPr>
      <w:r>
        <w:rPr>
          <w:rFonts w:ascii="Palatino Linotype" w:hAnsi="Palatino Linotype" w:cs="Arial"/>
          <w:i/>
          <w:sz w:val="22"/>
        </w:rPr>
        <w:t xml:space="preserve">Sección 2. Subprograma de Sistemas de Videovigilancia </w:t>
      </w:r>
    </w:p>
    <w:p w:rsidR="006B53AE" w:rsidRDefault="006B53AE" w:rsidP="003550E1">
      <w:pPr>
        <w:widowControl w:val="0"/>
        <w:tabs>
          <w:tab w:val="left" w:pos="1701"/>
          <w:tab w:val="left" w:pos="1843"/>
        </w:tabs>
        <w:autoSpaceDE w:val="0"/>
        <w:autoSpaceDN w:val="0"/>
        <w:adjustRightInd w:val="0"/>
        <w:ind w:left="709" w:right="757"/>
        <w:contextualSpacing/>
        <w:jc w:val="both"/>
        <w:rPr>
          <w:rFonts w:ascii="Palatino Linotype" w:hAnsi="Palatino Linotype" w:cs="Arial"/>
          <w:i/>
          <w:sz w:val="22"/>
        </w:rPr>
      </w:pPr>
      <w:r>
        <w:rPr>
          <w:rFonts w:ascii="Palatino Linotype" w:hAnsi="Palatino Linotype" w:cs="Arial"/>
          <w:i/>
          <w:sz w:val="22"/>
        </w:rPr>
        <w:t xml:space="preserve">Sección 3. Subprograma de Fortalecimiento de Programas Prioritarios Locales de las Instituciones de Seguridad Pública e Impartición de Justicia </w:t>
      </w:r>
    </w:p>
    <w:p w:rsidR="006B53AE" w:rsidRDefault="006B53AE" w:rsidP="003550E1">
      <w:pPr>
        <w:widowControl w:val="0"/>
        <w:tabs>
          <w:tab w:val="left" w:pos="1701"/>
          <w:tab w:val="left" w:pos="1843"/>
        </w:tabs>
        <w:autoSpaceDE w:val="0"/>
        <w:autoSpaceDN w:val="0"/>
        <w:adjustRightInd w:val="0"/>
        <w:ind w:left="709" w:right="757"/>
        <w:contextualSpacing/>
        <w:jc w:val="both"/>
        <w:rPr>
          <w:rFonts w:ascii="Palatino Linotype" w:hAnsi="Palatino Linotype" w:cs="Arial"/>
          <w:i/>
          <w:sz w:val="22"/>
        </w:rPr>
      </w:pPr>
    </w:p>
    <w:p w:rsidR="006B53AE" w:rsidRDefault="006B53AE" w:rsidP="003550E1">
      <w:pPr>
        <w:widowControl w:val="0"/>
        <w:tabs>
          <w:tab w:val="left" w:pos="1701"/>
          <w:tab w:val="left" w:pos="1843"/>
        </w:tabs>
        <w:autoSpaceDE w:val="0"/>
        <w:autoSpaceDN w:val="0"/>
        <w:adjustRightInd w:val="0"/>
        <w:ind w:left="709" w:right="757"/>
        <w:contextualSpacing/>
        <w:jc w:val="both"/>
        <w:rPr>
          <w:rFonts w:ascii="Palatino Linotype" w:hAnsi="Palatino Linotype" w:cs="Arial"/>
          <w:i/>
          <w:sz w:val="22"/>
        </w:rPr>
      </w:pPr>
      <w:r>
        <w:rPr>
          <w:rFonts w:ascii="Palatino Linotype" w:hAnsi="Palatino Linotype" w:cs="Arial"/>
          <w:i/>
          <w:sz w:val="22"/>
        </w:rPr>
        <w:t xml:space="preserve">Capítulo 4. Programa de Implementación y Desarrollo del Sistema de Justicia Penal y Sistemas complementarios </w:t>
      </w:r>
    </w:p>
    <w:p w:rsidR="006B53AE" w:rsidRDefault="006B53AE" w:rsidP="003550E1">
      <w:pPr>
        <w:widowControl w:val="0"/>
        <w:tabs>
          <w:tab w:val="left" w:pos="1701"/>
          <w:tab w:val="left" w:pos="1843"/>
        </w:tabs>
        <w:autoSpaceDE w:val="0"/>
        <w:autoSpaceDN w:val="0"/>
        <w:adjustRightInd w:val="0"/>
        <w:ind w:left="709" w:right="757"/>
        <w:contextualSpacing/>
        <w:jc w:val="both"/>
        <w:rPr>
          <w:rFonts w:ascii="Palatino Linotype" w:hAnsi="Palatino Linotype" w:cs="Arial"/>
          <w:i/>
          <w:sz w:val="22"/>
        </w:rPr>
      </w:pPr>
    </w:p>
    <w:p w:rsidR="006B53AE" w:rsidRDefault="006B53AE" w:rsidP="003550E1">
      <w:pPr>
        <w:widowControl w:val="0"/>
        <w:tabs>
          <w:tab w:val="left" w:pos="1701"/>
          <w:tab w:val="left" w:pos="1843"/>
        </w:tabs>
        <w:autoSpaceDE w:val="0"/>
        <w:autoSpaceDN w:val="0"/>
        <w:adjustRightInd w:val="0"/>
        <w:ind w:left="709" w:right="757"/>
        <w:contextualSpacing/>
        <w:jc w:val="both"/>
        <w:rPr>
          <w:rFonts w:ascii="Palatino Linotype" w:hAnsi="Palatino Linotype" w:cs="Arial"/>
          <w:i/>
          <w:sz w:val="22"/>
        </w:rPr>
      </w:pPr>
      <w:r>
        <w:rPr>
          <w:rFonts w:ascii="Palatino Linotype" w:hAnsi="Palatino Linotype" w:cs="Arial"/>
          <w:i/>
          <w:sz w:val="22"/>
        </w:rPr>
        <w:t>Capítulo 5. Programa de Sistema Nacional de Información para la Seguridad Pública</w:t>
      </w:r>
    </w:p>
    <w:p w:rsidR="006B53AE" w:rsidRDefault="006B53AE" w:rsidP="003550E1">
      <w:pPr>
        <w:widowControl w:val="0"/>
        <w:tabs>
          <w:tab w:val="left" w:pos="1701"/>
          <w:tab w:val="left" w:pos="1843"/>
        </w:tabs>
        <w:autoSpaceDE w:val="0"/>
        <w:autoSpaceDN w:val="0"/>
        <w:adjustRightInd w:val="0"/>
        <w:ind w:left="709" w:right="757"/>
        <w:contextualSpacing/>
        <w:jc w:val="both"/>
        <w:rPr>
          <w:rFonts w:ascii="Palatino Linotype" w:hAnsi="Palatino Linotype" w:cs="Arial"/>
          <w:i/>
          <w:sz w:val="22"/>
        </w:rPr>
      </w:pPr>
    </w:p>
    <w:p w:rsidR="006B53AE" w:rsidRDefault="006B53AE" w:rsidP="003550E1">
      <w:pPr>
        <w:widowControl w:val="0"/>
        <w:tabs>
          <w:tab w:val="left" w:pos="1701"/>
          <w:tab w:val="left" w:pos="1843"/>
        </w:tabs>
        <w:autoSpaceDE w:val="0"/>
        <w:autoSpaceDN w:val="0"/>
        <w:adjustRightInd w:val="0"/>
        <w:ind w:left="709" w:right="757"/>
        <w:contextualSpacing/>
        <w:jc w:val="both"/>
        <w:rPr>
          <w:rFonts w:ascii="Palatino Linotype" w:hAnsi="Palatino Linotype" w:cs="Arial"/>
          <w:i/>
          <w:sz w:val="22"/>
        </w:rPr>
      </w:pPr>
      <w:r>
        <w:rPr>
          <w:rFonts w:ascii="Palatino Linotype" w:hAnsi="Palatino Linotype" w:cs="Arial"/>
          <w:i/>
          <w:sz w:val="22"/>
        </w:rPr>
        <w:t xml:space="preserve">Sección 1. Subprograma de Sistema Nacional de Información (Bases de Datos) </w:t>
      </w:r>
    </w:p>
    <w:p w:rsidR="006B53AE" w:rsidRDefault="006B53AE" w:rsidP="003550E1">
      <w:pPr>
        <w:widowControl w:val="0"/>
        <w:tabs>
          <w:tab w:val="left" w:pos="1701"/>
          <w:tab w:val="left" w:pos="1843"/>
        </w:tabs>
        <w:autoSpaceDE w:val="0"/>
        <w:autoSpaceDN w:val="0"/>
        <w:adjustRightInd w:val="0"/>
        <w:ind w:left="709" w:right="757"/>
        <w:contextualSpacing/>
        <w:jc w:val="both"/>
        <w:rPr>
          <w:rFonts w:ascii="Palatino Linotype" w:hAnsi="Palatino Linotype" w:cs="Arial"/>
          <w:i/>
          <w:sz w:val="22"/>
        </w:rPr>
      </w:pPr>
    </w:p>
    <w:p w:rsidR="006B53AE" w:rsidRDefault="006B53AE" w:rsidP="003550E1">
      <w:pPr>
        <w:widowControl w:val="0"/>
        <w:tabs>
          <w:tab w:val="left" w:pos="1701"/>
          <w:tab w:val="left" w:pos="1843"/>
        </w:tabs>
        <w:autoSpaceDE w:val="0"/>
        <w:autoSpaceDN w:val="0"/>
        <w:adjustRightInd w:val="0"/>
        <w:ind w:left="709" w:right="757"/>
        <w:contextualSpacing/>
        <w:jc w:val="both"/>
        <w:rPr>
          <w:rFonts w:ascii="Palatino Linotype" w:hAnsi="Palatino Linotype" w:cs="Arial"/>
          <w:i/>
          <w:sz w:val="22"/>
        </w:rPr>
      </w:pPr>
      <w:r>
        <w:rPr>
          <w:rFonts w:ascii="Palatino Linotype" w:hAnsi="Palatino Linotype" w:cs="Arial"/>
          <w:i/>
          <w:sz w:val="22"/>
        </w:rPr>
        <w:t>Capítulo 6. Programa de Sistema Nacional de Atención de Llamadas de Emergencia y Denuncias Ciudadanas.</w:t>
      </w:r>
    </w:p>
    <w:p w:rsidR="003550E1" w:rsidRDefault="003550E1" w:rsidP="003550E1">
      <w:pPr>
        <w:widowControl w:val="0"/>
        <w:tabs>
          <w:tab w:val="left" w:pos="1701"/>
          <w:tab w:val="left" w:pos="1843"/>
        </w:tabs>
        <w:autoSpaceDE w:val="0"/>
        <w:autoSpaceDN w:val="0"/>
        <w:adjustRightInd w:val="0"/>
        <w:spacing w:line="360" w:lineRule="auto"/>
        <w:contextualSpacing/>
        <w:jc w:val="both"/>
        <w:rPr>
          <w:rFonts w:ascii="Palatino Linotype" w:hAnsi="Palatino Linotype" w:cs="Arial"/>
        </w:rPr>
      </w:pPr>
    </w:p>
    <w:p w:rsidR="003550E1" w:rsidRPr="00E64D97" w:rsidRDefault="003550E1" w:rsidP="003550E1">
      <w:pPr>
        <w:widowControl w:val="0"/>
        <w:tabs>
          <w:tab w:val="left" w:pos="1701"/>
          <w:tab w:val="left" w:pos="1843"/>
        </w:tabs>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 xml:space="preserve">Por tanto, es claro que </w:t>
      </w:r>
      <w:r>
        <w:rPr>
          <w:rFonts w:ascii="Palatino Linotype" w:hAnsi="Palatino Linotype" w:cs="Arial"/>
          <w:b/>
        </w:rPr>
        <w:t xml:space="preserve">EL SUJETO OBLIGADO </w:t>
      </w:r>
      <w:r w:rsidRPr="00E64D97">
        <w:rPr>
          <w:rFonts w:ascii="Palatino Linotype" w:hAnsi="Palatino Linotype" w:cs="Arial"/>
        </w:rPr>
        <w:t xml:space="preserve">cuenta con la información requerida </w:t>
      </w:r>
      <w:r>
        <w:rPr>
          <w:rFonts w:ascii="Palatino Linotype" w:hAnsi="Palatino Linotype" w:cs="Arial"/>
        </w:rPr>
        <w:t xml:space="preserve">y procede ordenar su entrega, </w:t>
      </w:r>
      <w:r w:rsidRPr="00E64D97">
        <w:rPr>
          <w:rFonts w:ascii="Palatino Linotype" w:hAnsi="Palatino Linotype" w:cs="Arial"/>
        </w:rPr>
        <w:t>en términos de los argumentos que anteceden</w:t>
      </w:r>
      <w:r>
        <w:rPr>
          <w:rFonts w:ascii="Palatino Linotype" w:hAnsi="Palatino Linotype" w:cs="Arial"/>
        </w:rPr>
        <w:t>,</w:t>
      </w:r>
      <w:r w:rsidRPr="00E64D97">
        <w:rPr>
          <w:rFonts w:ascii="Palatino Linotype" w:hAnsi="Palatino Linotype" w:cs="Arial"/>
        </w:rPr>
        <w:t xml:space="preserve"> así como de conformidad con lo establecido en los Lineamientos para el otorgamiento del subsidio para el fortalecimiento del desempeño en materia de seguridad pública a los municipios y demarcaciones territoriales de la Ciudad de México y, en su caso, a las entidades federativas que ejerzan de manera directa o coordinada la función para el ejercicio fiscal 2019.</w:t>
      </w:r>
    </w:p>
    <w:p w:rsidR="003550E1" w:rsidRDefault="003550E1" w:rsidP="003550E1">
      <w:pPr>
        <w:widowControl w:val="0"/>
        <w:tabs>
          <w:tab w:val="left" w:pos="1701"/>
          <w:tab w:val="left" w:pos="1843"/>
        </w:tabs>
        <w:autoSpaceDE w:val="0"/>
        <w:autoSpaceDN w:val="0"/>
        <w:adjustRightInd w:val="0"/>
        <w:spacing w:line="360" w:lineRule="auto"/>
        <w:contextualSpacing/>
        <w:jc w:val="both"/>
        <w:rPr>
          <w:rFonts w:ascii="Palatino Linotype" w:hAnsi="Palatino Linotype" w:cs="Arial"/>
        </w:rPr>
      </w:pPr>
    </w:p>
    <w:p w:rsidR="003550E1" w:rsidRPr="00E64D97" w:rsidRDefault="003550E1" w:rsidP="003550E1">
      <w:pPr>
        <w:widowControl w:val="0"/>
        <w:tabs>
          <w:tab w:val="left" w:pos="1701"/>
          <w:tab w:val="left" w:pos="1843"/>
        </w:tabs>
        <w:autoSpaceDE w:val="0"/>
        <w:autoSpaceDN w:val="0"/>
        <w:adjustRightInd w:val="0"/>
        <w:ind w:left="709" w:right="757"/>
        <w:contextualSpacing/>
        <w:jc w:val="both"/>
        <w:rPr>
          <w:rFonts w:ascii="Palatino Linotype" w:hAnsi="Palatino Linotype" w:cs="Arial"/>
          <w:i/>
          <w:sz w:val="22"/>
        </w:rPr>
      </w:pPr>
      <w:r>
        <w:rPr>
          <w:rFonts w:ascii="Palatino Linotype" w:hAnsi="Palatino Linotype" w:cs="Arial"/>
          <w:i/>
          <w:sz w:val="22"/>
        </w:rPr>
        <w:t>“</w:t>
      </w:r>
      <w:r w:rsidRPr="00E64D97">
        <w:rPr>
          <w:rFonts w:ascii="Palatino Linotype" w:hAnsi="Palatino Linotype" w:cs="Arial"/>
          <w:i/>
          <w:sz w:val="22"/>
        </w:rPr>
        <w:t>Artículo 17. La ministración de los recursos se sujetará a lo siguiente:</w:t>
      </w:r>
    </w:p>
    <w:p w:rsidR="003550E1" w:rsidRPr="00E64D97" w:rsidRDefault="003550E1" w:rsidP="003550E1">
      <w:pPr>
        <w:widowControl w:val="0"/>
        <w:tabs>
          <w:tab w:val="left" w:pos="1701"/>
          <w:tab w:val="left" w:pos="1843"/>
        </w:tabs>
        <w:autoSpaceDE w:val="0"/>
        <w:autoSpaceDN w:val="0"/>
        <w:adjustRightInd w:val="0"/>
        <w:ind w:left="709" w:right="757"/>
        <w:contextualSpacing/>
        <w:jc w:val="both"/>
        <w:rPr>
          <w:rFonts w:ascii="Palatino Linotype" w:hAnsi="Palatino Linotype" w:cs="Arial"/>
          <w:i/>
          <w:sz w:val="22"/>
        </w:rPr>
      </w:pPr>
    </w:p>
    <w:p w:rsidR="003550E1" w:rsidRDefault="003550E1" w:rsidP="00E73FFD">
      <w:pPr>
        <w:pStyle w:val="Prrafodelista"/>
        <w:widowControl w:val="0"/>
        <w:numPr>
          <w:ilvl w:val="0"/>
          <w:numId w:val="15"/>
        </w:numPr>
        <w:tabs>
          <w:tab w:val="left" w:pos="1701"/>
          <w:tab w:val="left" w:pos="1843"/>
        </w:tabs>
        <w:autoSpaceDE w:val="0"/>
        <w:autoSpaceDN w:val="0"/>
        <w:adjustRightInd w:val="0"/>
        <w:ind w:right="757"/>
        <w:contextualSpacing/>
        <w:jc w:val="both"/>
        <w:rPr>
          <w:rFonts w:ascii="Palatino Linotype" w:hAnsi="Palatino Linotype" w:cs="Arial"/>
          <w:i/>
          <w:sz w:val="22"/>
        </w:rPr>
      </w:pPr>
      <w:r w:rsidRPr="00E64D97">
        <w:rPr>
          <w:rFonts w:ascii="Palatino Linotype" w:hAnsi="Palatino Linotype" w:cs="Arial"/>
          <w:b/>
          <w:i/>
          <w:sz w:val="22"/>
        </w:rPr>
        <w:t>Los Beneficiarios recibirán dos ministraciones</w:t>
      </w:r>
      <w:r w:rsidRPr="00E64D97">
        <w:rPr>
          <w:rFonts w:ascii="Palatino Linotype" w:hAnsi="Palatino Linotype" w:cs="Arial"/>
          <w:i/>
          <w:sz w:val="22"/>
        </w:rPr>
        <w:t>, en una proporción de setenta (70) por ciento la primera y treinta (30) por ciento la segunda, respecto del monto de asignación definido en la fórmula de distribución prevista en el Anexo 2 de estos Lineamientos y sólo podrán ser solicitadas por las o los servidores públicos a que se refiere el artículo 12, fracción I de los Lineamientos;</w:t>
      </w:r>
    </w:p>
    <w:p w:rsidR="003550E1" w:rsidRDefault="003550E1" w:rsidP="00E73FFD">
      <w:pPr>
        <w:pStyle w:val="Prrafodelista"/>
        <w:widowControl w:val="0"/>
        <w:numPr>
          <w:ilvl w:val="0"/>
          <w:numId w:val="15"/>
        </w:numPr>
        <w:tabs>
          <w:tab w:val="left" w:pos="1701"/>
          <w:tab w:val="left" w:pos="1843"/>
        </w:tabs>
        <w:autoSpaceDE w:val="0"/>
        <w:autoSpaceDN w:val="0"/>
        <w:adjustRightInd w:val="0"/>
        <w:ind w:right="757"/>
        <w:contextualSpacing/>
        <w:jc w:val="both"/>
        <w:rPr>
          <w:rFonts w:ascii="Palatino Linotype" w:hAnsi="Palatino Linotype" w:cs="Arial"/>
          <w:i/>
          <w:sz w:val="22"/>
        </w:rPr>
      </w:pPr>
      <w:r w:rsidRPr="00E64D97">
        <w:rPr>
          <w:rFonts w:ascii="Palatino Linotype" w:hAnsi="Palatino Linotype" w:cs="Arial"/>
          <w:b/>
          <w:i/>
          <w:sz w:val="22"/>
        </w:rPr>
        <w:t>Las entidades federativas deberán entregar a los municipios o alcaldías el monto correspondiente de los recursos asignados conforme a la ministración que se trate</w:t>
      </w:r>
      <w:r w:rsidRPr="00E64D97">
        <w:rPr>
          <w:rFonts w:ascii="Palatino Linotype" w:hAnsi="Palatino Linotype" w:cs="Arial"/>
          <w:i/>
          <w:sz w:val="22"/>
        </w:rPr>
        <w:t>, incluyendo sus rendimientos financieros, a más tardar dentro de los cinco (5) días hábiles posteriores a que aquéllas reciban los recursos por parte de la Federación, salvo que la administración del mismo corresponda a la entidad federativa en términos del convenio respectivo, y</w:t>
      </w:r>
    </w:p>
    <w:p w:rsidR="003550E1" w:rsidRDefault="003550E1" w:rsidP="003550E1">
      <w:pPr>
        <w:pStyle w:val="Prrafodelista"/>
        <w:widowControl w:val="0"/>
        <w:tabs>
          <w:tab w:val="left" w:pos="1701"/>
          <w:tab w:val="left" w:pos="1843"/>
        </w:tabs>
        <w:autoSpaceDE w:val="0"/>
        <w:autoSpaceDN w:val="0"/>
        <w:adjustRightInd w:val="0"/>
        <w:ind w:left="1429" w:right="757"/>
        <w:contextualSpacing/>
        <w:jc w:val="both"/>
        <w:rPr>
          <w:rFonts w:ascii="Palatino Linotype" w:hAnsi="Palatino Linotype" w:cs="Arial"/>
          <w:i/>
          <w:sz w:val="22"/>
        </w:rPr>
      </w:pPr>
    </w:p>
    <w:p w:rsidR="003550E1" w:rsidRPr="00E64D97" w:rsidRDefault="003550E1" w:rsidP="00E73FFD">
      <w:pPr>
        <w:pStyle w:val="Prrafodelista"/>
        <w:widowControl w:val="0"/>
        <w:numPr>
          <w:ilvl w:val="0"/>
          <w:numId w:val="15"/>
        </w:numPr>
        <w:tabs>
          <w:tab w:val="left" w:pos="1701"/>
          <w:tab w:val="left" w:pos="1843"/>
        </w:tabs>
        <w:autoSpaceDE w:val="0"/>
        <w:autoSpaceDN w:val="0"/>
        <w:adjustRightInd w:val="0"/>
        <w:ind w:right="757"/>
        <w:contextualSpacing/>
        <w:jc w:val="both"/>
        <w:rPr>
          <w:rFonts w:ascii="Palatino Linotype" w:hAnsi="Palatino Linotype" w:cs="Arial"/>
          <w:i/>
          <w:sz w:val="22"/>
        </w:rPr>
      </w:pPr>
      <w:r w:rsidRPr="00E64D97">
        <w:rPr>
          <w:rFonts w:ascii="Palatino Linotype" w:hAnsi="Palatino Linotype" w:cs="Arial"/>
          <w:i/>
          <w:sz w:val="22"/>
        </w:rPr>
        <w:t>Los Beneficiarios deberán depositar la totalidad de los recursos de la coparticipación en la cuenta bancaria productiva específica, dentro de los veinte (20) días hábiles posteriores a la fecha de recepción de los recursos federales correspondientes a la primera ministración y deberán administrarlos en dicha cuenta durante todo el ejercicio fiscal.</w:t>
      </w:r>
    </w:p>
    <w:p w:rsidR="003550E1" w:rsidRPr="00E64D97" w:rsidRDefault="003550E1" w:rsidP="003550E1">
      <w:pPr>
        <w:widowControl w:val="0"/>
        <w:tabs>
          <w:tab w:val="left" w:pos="1701"/>
          <w:tab w:val="left" w:pos="1843"/>
        </w:tabs>
        <w:autoSpaceDE w:val="0"/>
        <w:autoSpaceDN w:val="0"/>
        <w:adjustRightInd w:val="0"/>
        <w:ind w:left="709" w:right="757"/>
        <w:contextualSpacing/>
        <w:jc w:val="both"/>
        <w:rPr>
          <w:rFonts w:ascii="Palatino Linotype" w:hAnsi="Palatino Linotype" w:cs="Arial"/>
          <w:b/>
          <w:i/>
          <w:sz w:val="22"/>
        </w:rPr>
      </w:pPr>
    </w:p>
    <w:p w:rsidR="003550E1" w:rsidRDefault="003550E1" w:rsidP="003550E1">
      <w:pPr>
        <w:widowControl w:val="0"/>
        <w:tabs>
          <w:tab w:val="left" w:pos="1701"/>
          <w:tab w:val="left" w:pos="1843"/>
        </w:tabs>
        <w:autoSpaceDE w:val="0"/>
        <w:autoSpaceDN w:val="0"/>
        <w:adjustRightInd w:val="0"/>
        <w:ind w:left="709" w:right="757"/>
        <w:contextualSpacing/>
        <w:jc w:val="both"/>
        <w:rPr>
          <w:rFonts w:ascii="Palatino Linotype" w:hAnsi="Palatino Linotype" w:cs="Arial"/>
          <w:b/>
          <w:i/>
          <w:sz w:val="22"/>
        </w:rPr>
      </w:pPr>
      <w:r>
        <w:rPr>
          <w:rFonts w:ascii="Palatino Linotype" w:hAnsi="Palatino Linotype" w:cs="Arial"/>
          <w:b/>
          <w:i/>
          <w:sz w:val="22"/>
        </w:rPr>
        <w:t>…</w:t>
      </w:r>
    </w:p>
    <w:p w:rsidR="003550E1" w:rsidRDefault="003550E1" w:rsidP="003550E1">
      <w:pPr>
        <w:widowControl w:val="0"/>
        <w:tabs>
          <w:tab w:val="left" w:pos="1701"/>
          <w:tab w:val="left" w:pos="1843"/>
        </w:tabs>
        <w:autoSpaceDE w:val="0"/>
        <w:autoSpaceDN w:val="0"/>
        <w:adjustRightInd w:val="0"/>
        <w:ind w:left="709" w:right="757"/>
        <w:contextualSpacing/>
        <w:jc w:val="both"/>
        <w:rPr>
          <w:rFonts w:ascii="Palatino Linotype" w:hAnsi="Palatino Linotype" w:cs="Arial"/>
          <w:b/>
          <w:i/>
          <w:sz w:val="22"/>
        </w:rPr>
      </w:pPr>
    </w:p>
    <w:p w:rsidR="003550E1" w:rsidRDefault="003550E1" w:rsidP="003550E1">
      <w:pPr>
        <w:widowControl w:val="0"/>
        <w:tabs>
          <w:tab w:val="left" w:pos="1701"/>
          <w:tab w:val="left" w:pos="1843"/>
        </w:tabs>
        <w:autoSpaceDE w:val="0"/>
        <w:autoSpaceDN w:val="0"/>
        <w:adjustRightInd w:val="0"/>
        <w:ind w:left="709" w:right="757"/>
        <w:contextualSpacing/>
        <w:jc w:val="both"/>
        <w:rPr>
          <w:rFonts w:ascii="Palatino Linotype" w:hAnsi="Palatino Linotype" w:cs="Arial"/>
          <w:i/>
          <w:sz w:val="22"/>
        </w:rPr>
      </w:pPr>
      <w:r w:rsidRPr="00E64D97">
        <w:rPr>
          <w:rFonts w:ascii="Palatino Linotype" w:hAnsi="Palatino Linotype" w:cs="Arial"/>
          <w:b/>
          <w:i/>
          <w:sz w:val="22"/>
        </w:rPr>
        <w:t>Artículo 32.</w:t>
      </w:r>
      <w:r w:rsidRPr="00E64D97">
        <w:rPr>
          <w:rFonts w:ascii="Palatino Linotype" w:hAnsi="Palatino Linotype" w:cs="Arial"/>
          <w:i/>
          <w:sz w:val="22"/>
        </w:rPr>
        <w:t xml:space="preserve"> Los Beneficiarios deberán entregar a la Dirección General de Vinculación y Seguimiento, a más tardar el último día hábil de enero de 2020, el acta de cierre con firmas autógrafas de las autoridades correspondientes, de aquellos recursos que hayan sido devengados y pagados al 31 de diciembre de 2019, y a más tardar el último día hábil de abril de 2020, de aquellos recursos que se hayan comprometido o devengado pero no pagado al 31 de diciembre de 2019. En ambos casos, deberán remitir en las fechas señaladas en formato digital a través del Sistema que establezca el Secretariado Ejecutivo, la documentación siguiente:</w:t>
      </w:r>
    </w:p>
    <w:p w:rsidR="003550E1" w:rsidRPr="00E64D97" w:rsidRDefault="003550E1" w:rsidP="003550E1">
      <w:pPr>
        <w:widowControl w:val="0"/>
        <w:tabs>
          <w:tab w:val="left" w:pos="1701"/>
          <w:tab w:val="left" w:pos="1843"/>
        </w:tabs>
        <w:autoSpaceDE w:val="0"/>
        <w:autoSpaceDN w:val="0"/>
        <w:adjustRightInd w:val="0"/>
        <w:ind w:left="709" w:right="757"/>
        <w:contextualSpacing/>
        <w:jc w:val="both"/>
        <w:rPr>
          <w:rFonts w:ascii="Palatino Linotype" w:hAnsi="Palatino Linotype" w:cs="Arial"/>
          <w:i/>
          <w:sz w:val="22"/>
        </w:rPr>
      </w:pPr>
    </w:p>
    <w:p w:rsidR="003550E1" w:rsidRPr="00E64D97" w:rsidRDefault="003550E1" w:rsidP="00E73FFD">
      <w:pPr>
        <w:pStyle w:val="Prrafodelista"/>
        <w:widowControl w:val="0"/>
        <w:numPr>
          <w:ilvl w:val="0"/>
          <w:numId w:val="14"/>
        </w:numPr>
        <w:tabs>
          <w:tab w:val="left" w:pos="1701"/>
          <w:tab w:val="left" w:pos="1843"/>
        </w:tabs>
        <w:autoSpaceDE w:val="0"/>
        <w:autoSpaceDN w:val="0"/>
        <w:adjustRightInd w:val="0"/>
        <w:ind w:right="757"/>
        <w:contextualSpacing/>
        <w:jc w:val="both"/>
        <w:rPr>
          <w:rFonts w:ascii="Palatino Linotype" w:hAnsi="Palatino Linotype" w:cs="Arial"/>
          <w:i/>
          <w:sz w:val="22"/>
        </w:rPr>
      </w:pPr>
      <w:r w:rsidRPr="00E64D97">
        <w:rPr>
          <w:rFonts w:ascii="Palatino Linotype" w:hAnsi="Palatino Linotype" w:cs="Arial"/>
          <w:b/>
          <w:i/>
          <w:sz w:val="22"/>
        </w:rPr>
        <w:t>Reporte de la aplicación de los recursos del FORTASEG</w:t>
      </w:r>
      <w:r w:rsidRPr="00E64D97">
        <w:rPr>
          <w:rFonts w:ascii="Palatino Linotype" w:hAnsi="Palatino Linotype" w:cs="Arial"/>
          <w:i/>
          <w:sz w:val="22"/>
        </w:rPr>
        <w:t xml:space="preserve"> y de coparticipación y del cumplimiento de metas en los formatos y/o sistemas establecidos por la Dirección General de Vinculación y Seguimiento;</w:t>
      </w:r>
    </w:p>
    <w:p w:rsidR="003550E1" w:rsidRPr="00E64D97" w:rsidRDefault="003550E1" w:rsidP="003550E1">
      <w:pPr>
        <w:pStyle w:val="Prrafodelista"/>
        <w:widowControl w:val="0"/>
        <w:tabs>
          <w:tab w:val="left" w:pos="1701"/>
          <w:tab w:val="left" w:pos="1843"/>
        </w:tabs>
        <w:autoSpaceDE w:val="0"/>
        <w:autoSpaceDN w:val="0"/>
        <w:adjustRightInd w:val="0"/>
        <w:ind w:left="1429" w:right="757"/>
        <w:contextualSpacing/>
        <w:jc w:val="both"/>
        <w:rPr>
          <w:rFonts w:ascii="Palatino Linotype" w:hAnsi="Palatino Linotype" w:cs="Arial"/>
          <w:i/>
          <w:sz w:val="22"/>
        </w:rPr>
      </w:pPr>
    </w:p>
    <w:p w:rsidR="003550E1" w:rsidRPr="00E64D97" w:rsidRDefault="003550E1" w:rsidP="00E73FFD">
      <w:pPr>
        <w:pStyle w:val="Prrafodelista"/>
        <w:widowControl w:val="0"/>
        <w:numPr>
          <w:ilvl w:val="0"/>
          <w:numId w:val="14"/>
        </w:numPr>
        <w:tabs>
          <w:tab w:val="left" w:pos="1701"/>
          <w:tab w:val="left" w:pos="1843"/>
        </w:tabs>
        <w:autoSpaceDE w:val="0"/>
        <w:autoSpaceDN w:val="0"/>
        <w:adjustRightInd w:val="0"/>
        <w:ind w:right="757"/>
        <w:contextualSpacing/>
        <w:jc w:val="both"/>
        <w:rPr>
          <w:rFonts w:ascii="Palatino Linotype" w:hAnsi="Palatino Linotype" w:cs="Arial"/>
          <w:i/>
          <w:sz w:val="22"/>
        </w:rPr>
      </w:pPr>
      <w:r w:rsidRPr="00E64D97">
        <w:rPr>
          <w:rFonts w:ascii="Palatino Linotype" w:hAnsi="Palatino Linotype" w:cs="Arial"/>
          <w:b/>
          <w:i/>
          <w:sz w:val="22"/>
        </w:rPr>
        <w:t>En su caso, comprobantes de reintegro a la Tesorería de la Federación</w:t>
      </w:r>
      <w:r w:rsidRPr="00E64D97">
        <w:rPr>
          <w:rFonts w:ascii="Palatino Linotype" w:hAnsi="Palatino Linotype" w:cs="Arial"/>
          <w:i/>
          <w:sz w:val="22"/>
        </w:rPr>
        <w:t>, y</w:t>
      </w:r>
    </w:p>
    <w:p w:rsidR="003550E1" w:rsidRPr="00E64D97" w:rsidRDefault="003550E1" w:rsidP="003550E1">
      <w:pPr>
        <w:widowControl w:val="0"/>
        <w:tabs>
          <w:tab w:val="left" w:pos="1701"/>
          <w:tab w:val="left" w:pos="1843"/>
        </w:tabs>
        <w:autoSpaceDE w:val="0"/>
        <w:autoSpaceDN w:val="0"/>
        <w:adjustRightInd w:val="0"/>
        <w:ind w:right="757"/>
        <w:contextualSpacing/>
        <w:jc w:val="both"/>
        <w:rPr>
          <w:rFonts w:ascii="Palatino Linotype" w:hAnsi="Palatino Linotype" w:cs="Arial"/>
          <w:i/>
          <w:sz w:val="22"/>
        </w:rPr>
      </w:pPr>
    </w:p>
    <w:p w:rsidR="003550E1" w:rsidRPr="00E64D97" w:rsidRDefault="003550E1" w:rsidP="003550E1">
      <w:pPr>
        <w:widowControl w:val="0"/>
        <w:tabs>
          <w:tab w:val="left" w:pos="1701"/>
          <w:tab w:val="left" w:pos="1843"/>
        </w:tabs>
        <w:autoSpaceDE w:val="0"/>
        <w:autoSpaceDN w:val="0"/>
        <w:adjustRightInd w:val="0"/>
        <w:ind w:left="709" w:right="757"/>
        <w:contextualSpacing/>
        <w:jc w:val="both"/>
        <w:rPr>
          <w:rFonts w:ascii="Palatino Linotype" w:hAnsi="Palatino Linotype" w:cs="Arial"/>
          <w:i/>
          <w:sz w:val="22"/>
        </w:rPr>
      </w:pPr>
      <w:r w:rsidRPr="00E64D97">
        <w:rPr>
          <w:rFonts w:ascii="Palatino Linotype" w:hAnsi="Palatino Linotype" w:cs="Arial"/>
          <w:i/>
          <w:sz w:val="22"/>
        </w:rPr>
        <w:t>III.        En su caso, constancia de cancelación de las cuentas bancarias productivas específicas abiertas en el ejercicio fiscal 2019 para la administración de los recursos del FORTASEG y de la coparticipación.</w:t>
      </w:r>
      <w:r>
        <w:rPr>
          <w:rFonts w:ascii="Palatino Linotype" w:hAnsi="Palatino Linotype" w:cs="Arial"/>
          <w:i/>
          <w:sz w:val="22"/>
        </w:rPr>
        <w:t>”</w:t>
      </w:r>
    </w:p>
    <w:p w:rsidR="000F07FF" w:rsidRDefault="000F07FF" w:rsidP="002D0C52">
      <w:pPr>
        <w:widowControl w:val="0"/>
        <w:tabs>
          <w:tab w:val="left" w:pos="1701"/>
          <w:tab w:val="left" w:pos="1843"/>
        </w:tabs>
        <w:autoSpaceDE w:val="0"/>
        <w:autoSpaceDN w:val="0"/>
        <w:adjustRightInd w:val="0"/>
        <w:spacing w:line="360" w:lineRule="auto"/>
        <w:jc w:val="both"/>
        <w:rPr>
          <w:rFonts w:ascii="Palatino Linotype" w:hAnsi="Palatino Linotype" w:cs="Arial"/>
        </w:rPr>
      </w:pPr>
    </w:p>
    <w:p w:rsidR="00AF36F8" w:rsidRPr="00C07A2E" w:rsidRDefault="00AF36F8" w:rsidP="00AF36F8">
      <w:pPr>
        <w:spacing w:before="240" w:after="360" w:line="360" w:lineRule="auto"/>
        <w:ind w:right="49"/>
        <w:jc w:val="both"/>
        <w:rPr>
          <w:rFonts w:ascii="Palatino Linotype" w:hAnsi="Palatino Linotype" w:cs="Arial"/>
          <w:color w:val="000000"/>
          <w:lang w:val="es-ES_tradnl"/>
        </w:rPr>
      </w:pPr>
      <w:r w:rsidRPr="00C07A2E">
        <w:rPr>
          <w:rFonts w:ascii="Palatino Linotype" w:hAnsi="Palatino Linotype" w:cs="Arial"/>
          <w:color w:val="000000"/>
          <w:lang w:val="es-ES_tradnl"/>
        </w:rPr>
        <w:t xml:space="preserve">Finalmente, no pasa desapercibido para este Instituto que en la documentación referida y que se ordena su entrega en específico en los documentos que formen parte de los expedientes del Fondo de Aportaciones para el Fortalecimiento de los Municipios y de las Demarcaciones Territoriales del Distrito Federal, puede obrar información susceptible de clasificarse como reservada, cualquier dato que revele el estado de fuerza del municipios, tales como, pistolas, patrullas, chaleco antibalas, entre otros, por lo que; </w:t>
      </w:r>
      <w:r w:rsidRPr="009207D9">
        <w:rPr>
          <w:rFonts w:ascii="Palatino Linotype" w:hAnsi="Palatino Linotype" w:cs="Arial"/>
          <w:b/>
          <w:color w:val="000000"/>
          <w:lang w:val="es-ES_tradnl"/>
        </w:rPr>
        <w:t>procede la entrega del documento en versión pública</w:t>
      </w:r>
      <w:r w:rsidRPr="00C07A2E">
        <w:rPr>
          <w:rFonts w:ascii="Palatino Linotype" w:hAnsi="Palatino Linotype" w:cs="Arial"/>
          <w:color w:val="000000"/>
          <w:lang w:val="es-ES_tradnl"/>
        </w:rPr>
        <w:t>, ello conforme a lo que dispone el artículo 137 de la Ley de Transparencia y Acceso a la Información Pública del Estado de México y Municipios.</w:t>
      </w:r>
    </w:p>
    <w:p w:rsidR="00AF36F8" w:rsidRPr="00C07A2E" w:rsidRDefault="00AF36F8" w:rsidP="00AF36F8">
      <w:pPr>
        <w:spacing w:before="240" w:after="360" w:line="360" w:lineRule="auto"/>
        <w:ind w:right="49"/>
        <w:jc w:val="both"/>
        <w:rPr>
          <w:rFonts w:ascii="Palatino Linotype" w:hAnsi="Palatino Linotype"/>
        </w:rPr>
      </w:pPr>
      <w:r w:rsidRPr="00C07A2E">
        <w:rPr>
          <w:rFonts w:ascii="Palatino Linotype" w:hAnsi="Palatino Linotype"/>
        </w:rPr>
        <w:t xml:space="preserve">Lo anterior es así pues, </w:t>
      </w:r>
      <w:r w:rsidRPr="00C07A2E">
        <w:rPr>
          <w:rFonts w:ascii="Palatino Linotype" w:hAnsi="Palatino Linotype" w:cs="Arial"/>
        </w:rPr>
        <w:t>si bien es cierto, es indispensable que la sociedad se haga conocedora de la información peticionada de origen, también lo es que existen casos excepcionales, en donde debe privilegiarse un bien tutelado mayor y en su caso clasificar información por cuestiones de interés público, como es la seguridad pública</w:t>
      </w:r>
      <w:r w:rsidR="00BE263C">
        <w:rPr>
          <w:rFonts w:ascii="Palatino Linotype" w:hAnsi="Palatino Linotype" w:cs="Arial"/>
        </w:rPr>
        <w:t xml:space="preserve"> relativa a las especificaciones de los bienes empleados en materia de seguridad pública</w:t>
      </w:r>
      <w:r w:rsidRPr="00C07A2E">
        <w:rPr>
          <w:rFonts w:ascii="Palatino Linotype" w:hAnsi="Palatino Linotype" w:cs="Arial"/>
        </w:rPr>
        <w:t>.</w:t>
      </w:r>
    </w:p>
    <w:p w:rsidR="00AF36F8" w:rsidRPr="00C07A2E" w:rsidRDefault="00AF36F8" w:rsidP="00AF36F8">
      <w:pPr>
        <w:autoSpaceDE w:val="0"/>
        <w:autoSpaceDN w:val="0"/>
        <w:adjustRightInd w:val="0"/>
        <w:spacing w:before="240" w:after="360" w:line="360" w:lineRule="auto"/>
        <w:ind w:right="49"/>
        <w:jc w:val="both"/>
        <w:rPr>
          <w:rFonts w:ascii="Palatino Linotype" w:hAnsi="Palatino Linotype" w:cs="Arial"/>
        </w:rPr>
      </w:pPr>
      <w:r w:rsidRPr="00C07A2E">
        <w:rPr>
          <w:rFonts w:ascii="Palatino Linotype" w:hAnsi="Palatino Linotype" w:cs="Arial"/>
        </w:rPr>
        <w:t>A este respecto, cabe destacar que este Instituto es un ente garante del derecho constitucional de acceso a la información; sin embargo, no debe perderse de vista que de conformidad con los artículos 91 y 140, fracciones I, IV, V y X de la Ley de Transparencia y Acceso a la Información Pública del Estado de México y Municipios, el derecho constitucional de acceso a la información pública puede ser restringido cuando se trate de información clasificada, por razón de seguridad pública, ponga en riesgo la vida, la seguridad, cause perjuicio a las actividades de prevención del delito, procuración y administración de justicia, de readaptación social, o bien el daño que pueda producirse con la publicación de la información sea mayor que el interés público de conocerla. Sirve de apoyo a lo anterior los artículos de referencia que a continuación se señalan:</w:t>
      </w:r>
    </w:p>
    <w:p w:rsidR="00AF36F8" w:rsidRPr="00C07A2E" w:rsidRDefault="00AF36F8" w:rsidP="00AF36F8">
      <w:pPr>
        <w:autoSpaceDE w:val="0"/>
        <w:autoSpaceDN w:val="0"/>
        <w:adjustRightInd w:val="0"/>
        <w:spacing w:before="120" w:after="120"/>
        <w:ind w:left="851" w:right="899" w:firstLine="1"/>
        <w:jc w:val="both"/>
        <w:rPr>
          <w:rFonts w:ascii="Palatino Linotype" w:hAnsi="Palatino Linotype" w:cs="Arial"/>
          <w:i/>
          <w:sz w:val="22"/>
          <w:szCs w:val="20"/>
        </w:rPr>
      </w:pPr>
      <w:r w:rsidRPr="00C07A2E">
        <w:rPr>
          <w:rFonts w:ascii="Palatino Linotype" w:hAnsi="Palatino Linotype" w:cs="Arial"/>
          <w:i/>
          <w:sz w:val="22"/>
          <w:szCs w:val="20"/>
        </w:rPr>
        <w:t>“</w:t>
      </w:r>
      <w:r w:rsidRPr="00C07A2E">
        <w:rPr>
          <w:rFonts w:ascii="Palatino Linotype" w:hAnsi="Palatino Linotype" w:cs="Arial"/>
          <w:b/>
          <w:i/>
          <w:sz w:val="22"/>
          <w:szCs w:val="20"/>
        </w:rPr>
        <w:t>Artículo 91</w:t>
      </w:r>
      <w:r w:rsidRPr="00C07A2E">
        <w:rPr>
          <w:rFonts w:ascii="Palatino Linotype" w:hAnsi="Palatino Linotype" w:cs="Arial"/>
          <w:i/>
          <w:sz w:val="22"/>
          <w:szCs w:val="20"/>
        </w:rPr>
        <w:t>. El acceso a la información pública será restringido excepcionalmente, cuando ésta sea clasificada como reservada o confidencial.</w:t>
      </w:r>
    </w:p>
    <w:p w:rsidR="00AF36F8" w:rsidRPr="00C07A2E" w:rsidRDefault="00AF36F8" w:rsidP="00AF36F8">
      <w:pPr>
        <w:autoSpaceDE w:val="0"/>
        <w:autoSpaceDN w:val="0"/>
        <w:adjustRightInd w:val="0"/>
        <w:spacing w:before="120" w:after="120"/>
        <w:ind w:left="851" w:right="899" w:firstLine="1"/>
        <w:jc w:val="both"/>
        <w:rPr>
          <w:rFonts w:ascii="Palatino Linotype" w:hAnsi="Palatino Linotype" w:cs="Arial"/>
          <w:i/>
          <w:sz w:val="22"/>
          <w:szCs w:val="20"/>
        </w:rPr>
      </w:pPr>
      <w:r w:rsidRPr="00C07A2E">
        <w:rPr>
          <w:rFonts w:ascii="Palatino Linotype" w:hAnsi="Palatino Linotype" w:cs="Arial"/>
          <w:b/>
          <w:i/>
          <w:sz w:val="22"/>
          <w:szCs w:val="20"/>
        </w:rPr>
        <w:t>Artículo 140</w:t>
      </w:r>
      <w:r w:rsidRPr="00C07A2E">
        <w:rPr>
          <w:rFonts w:ascii="Palatino Linotype" w:hAnsi="Palatino Linotype" w:cs="Arial"/>
          <w:i/>
          <w:sz w:val="22"/>
          <w:szCs w:val="20"/>
        </w:rPr>
        <w:t>. El acceso a la información pública será restringido excepcionalmente, cuando por razones de interés público, ésta sea clasificada como reservada, conforme a los criterios siguientes:</w:t>
      </w:r>
    </w:p>
    <w:p w:rsidR="00AF36F8" w:rsidRPr="00C07A2E" w:rsidRDefault="00AF36F8" w:rsidP="00AF36F8">
      <w:pPr>
        <w:autoSpaceDE w:val="0"/>
        <w:autoSpaceDN w:val="0"/>
        <w:adjustRightInd w:val="0"/>
        <w:spacing w:before="120" w:after="120"/>
        <w:ind w:left="851" w:right="899"/>
        <w:jc w:val="both"/>
        <w:rPr>
          <w:rFonts w:ascii="Palatino Linotype" w:hAnsi="Palatino Linotype" w:cs="Arial"/>
          <w:b/>
          <w:i/>
          <w:sz w:val="22"/>
          <w:szCs w:val="20"/>
        </w:rPr>
      </w:pPr>
      <w:r w:rsidRPr="00C07A2E">
        <w:rPr>
          <w:rFonts w:ascii="Palatino Linotype" w:hAnsi="Palatino Linotype" w:cs="Arial"/>
          <w:b/>
          <w:i/>
          <w:sz w:val="22"/>
          <w:szCs w:val="20"/>
        </w:rPr>
        <w:t>I. Comprometa la seguridad pública y cuente con un propósito genuino y un efecto demostrable;</w:t>
      </w:r>
    </w:p>
    <w:p w:rsidR="00AF36F8" w:rsidRPr="00C07A2E" w:rsidRDefault="00AF36F8" w:rsidP="00AF36F8">
      <w:pPr>
        <w:autoSpaceDE w:val="0"/>
        <w:autoSpaceDN w:val="0"/>
        <w:adjustRightInd w:val="0"/>
        <w:spacing w:before="120" w:after="120"/>
        <w:ind w:left="851" w:right="899"/>
        <w:jc w:val="both"/>
        <w:rPr>
          <w:rFonts w:ascii="Palatino Linotype" w:hAnsi="Palatino Linotype" w:cs="Arial"/>
          <w:b/>
          <w:i/>
          <w:sz w:val="22"/>
          <w:szCs w:val="20"/>
        </w:rPr>
      </w:pPr>
      <w:r w:rsidRPr="00C07A2E">
        <w:rPr>
          <w:rFonts w:ascii="Palatino Linotype" w:hAnsi="Palatino Linotype" w:cs="Arial"/>
          <w:b/>
          <w:i/>
          <w:sz w:val="22"/>
          <w:szCs w:val="20"/>
        </w:rPr>
        <w:t>…</w:t>
      </w:r>
    </w:p>
    <w:p w:rsidR="00AF36F8" w:rsidRPr="00C07A2E" w:rsidRDefault="00AF36F8" w:rsidP="00AF36F8">
      <w:pPr>
        <w:autoSpaceDE w:val="0"/>
        <w:autoSpaceDN w:val="0"/>
        <w:adjustRightInd w:val="0"/>
        <w:spacing w:before="120" w:after="120"/>
        <w:ind w:left="851" w:right="899"/>
        <w:jc w:val="both"/>
        <w:rPr>
          <w:rFonts w:ascii="Palatino Linotype" w:hAnsi="Palatino Linotype" w:cs="Arial"/>
          <w:b/>
          <w:i/>
          <w:sz w:val="22"/>
          <w:szCs w:val="20"/>
        </w:rPr>
      </w:pPr>
      <w:r w:rsidRPr="00C07A2E">
        <w:rPr>
          <w:rFonts w:ascii="Palatino Linotype" w:hAnsi="Palatino Linotype" w:cs="Arial"/>
          <w:b/>
          <w:i/>
          <w:sz w:val="22"/>
          <w:szCs w:val="20"/>
        </w:rPr>
        <w:t>IV. Ponga en riesgo la vida, la seguridad o la salud de una persona física;</w:t>
      </w:r>
    </w:p>
    <w:p w:rsidR="00AF36F8" w:rsidRPr="00C07A2E" w:rsidRDefault="00AF36F8" w:rsidP="00AF36F8">
      <w:pPr>
        <w:autoSpaceDE w:val="0"/>
        <w:autoSpaceDN w:val="0"/>
        <w:adjustRightInd w:val="0"/>
        <w:spacing w:before="120" w:after="120"/>
        <w:ind w:left="851" w:right="899"/>
        <w:jc w:val="both"/>
        <w:rPr>
          <w:rFonts w:ascii="Palatino Linotype" w:hAnsi="Palatino Linotype" w:cs="Arial"/>
          <w:b/>
          <w:i/>
          <w:sz w:val="22"/>
          <w:szCs w:val="20"/>
        </w:rPr>
      </w:pPr>
      <w:r w:rsidRPr="00C07A2E">
        <w:rPr>
          <w:rFonts w:ascii="Palatino Linotype" w:hAnsi="Palatino Linotype" w:cs="Arial"/>
          <w:b/>
          <w:i/>
          <w:sz w:val="22"/>
          <w:szCs w:val="20"/>
        </w:rPr>
        <w:t>V. Aquella cuya divulgación obstruya o pueda causar un serio perjuicio a:</w:t>
      </w:r>
    </w:p>
    <w:p w:rsidR="00AF36F8" w:rsidRPr="009207D9" w:rsidRDefault="00AF36F8" w:rsidP="00AF36F8">
      <w:pPr>
        <w:autoSpaceDE w:val="0"/>
        <w:autoSpaceDN w:val="0"/>
        <w:adjustRightInd w:val="0"/>
        <w:spacing w:before="120" w:after="120"/>
        <w:ind w:left="851" w:right="899"/>
        <w:jc w:val="both"/>
        <w:rPr>
          <w:rFonts w:ascii="Palatino Linotype" w:hAnsi="Palatino Linotype" w:cs="Arial"/>
          <w:i/>
          <w:sz w:val="22"/>
          <w:szCs w:val="20"/>
        </w:rPr>
      </w:pPr>
      <w:r w:rsidRPr="009207D9">
        <w:rPr>
          <w:rFonts w:ascii="Palatino Linotype" w:hAnsi="Palatino Linotype" w:cs="Arial"/>
          <w:i/>
          <w:sz w:val="22"/>
          <w:szCs w:val="20"/>
        </w:rPr>
        <w:t>1. Las actividades de fiscalización, verificación, inspección, comprobación y auditoría sobre el cumplimiento de las Leyes; o</w:t>
      </w:r>
    </w:p>
    <w:p w:rsidR="00AF36F8" w:rsidRPr="00C07A2E" w:rsidRDefault="00AF36F8" w:rsidP="00AF36F8">
      <w:pPr>
        <w:autoSpaceDE w:val="0"/>
        <w:autoSpaceDN w:val="0"/>
        <w:adjustRightInd w:val="0"/>
        <w:spacing w:before="120" w:after="120"/>
        <w:ind w:left="851" w:right="899"/>
        <w:jc w:val="both"/>
        <w:rPr>
          <w:rFonts w:ascii="Palatino Linotype" w:hAnsi="Palatino Linotype" w:cs="Arial"/>
          <w:b/>
          <w:i/>
          <w:sz w:val="22"/>
          <w:szCs w:val="20"/>
        </w:rPr>
      </w:pPr>
      <w:r w:rsidRPr="00C07A2E">
        <w:rPr>
          <w:rFonts w:ascii="Palatino Linotype" w:hAnsi="Palatino Linotype" w:cs="Arial"/>
          <w:b/>
          <w:i/>
          <w:sz w:val="22"/>
          <w:szCs w:val="20"/>
        </w:rPr>
        <w:t>…</w:t>
      </w:r>
    </w:p>
    <w:p w:rsidR="00AF36F8" w:rsidRPr="00C07A2E" w:rsidRDefault="00AF36F8" w:rsidP="00AF36F8">
      <w:pPr>
        <w:autoSpaceDE w:val="0"/>
        <w:autoSpaceDN w:val="0"/>
        <w:adjustRightInd w:val="0"/>
        <w:spacing w:before="120" w:after="120"/>
        <w:ind w:left="851" w:right="899"/>
        <w:jc w:val="both"/>
        <w:rPr>
          <w:rFonts w:ascii="Palatino Linotype" w:hAnsi="Palatino Linotype" w:cs="Arial"/>
          <w:b/>
          <w:i/>
          <w:sz w:val="22"/>
          <w:szCs w:val="20"/>
        </w:rPr>
      </w:pPr>
      <w:r w:rsidRPr="00C07A2E">
        <w:rPr>
          <w:rFonts w:ascii="Palatino Linotype" w:hAnsi="Palatino Linotype" w:cs="Arial"/>
          <w:b/>
          <w:i/>
          <w:sz w:val="22"/>
          <w:szCs w:val="20"/>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r w:rsidRPr="00C07A2E">
        <w:rPr>
          <w:rFonts w:ascii="Palatino Linotype" w:hAnsi="Palatino Linotype" w:cs="Arial"/>
          <w:i/>
          <w:sz w:val="22"/>
          <w:szCs w:val="20"/>
        </w:rPr>
        <w:t>” (Sic)</w:t>
      </w:r>
    </w:p>
    <w:p w:rsidR="00AF36F8" w:rsidRPr="00C07A2E" w:rsidRDefault="00AF36F8" w:rsidP="00AF36F8">
      <w:pPr>
        <w:autoSpaceDE w:val="0"/>
        <w:autoSpaceDN w:val="0"/>
        <w:adjustRightInd w:val="0"/>
        <w:spacing w:before="120" w:after="120"/>
        <w:ind w:left="851" w:right="899"/>
        <w:jc w:val="both"/>
        <w:rPr>
          <w:rFonts w:ascii="Palatino Linotype" w:hAnsi="Palatino Linotype" w:cs="Arial"/>
          <w:b/>
          <w:i/>
          <w:sz w:val="22"/>
          <w:szCs w:val="20"/>
        </w:rPr>
      </w:pPr>
      <w:r w:rsidRPr="00C07A2E">
        <w:rPr>
          <w:rFonts w:ascii="Palatino Linotype" w:hAnsi="Palatino Linotype" w:cs="Arial"/>
          <w:b/>
          <w:i/>
          <w:sz w:val="22"/>
          <w:szCs w:val="20"/>
        </w:rPr>
        <w:t>(Énfasis añadido.)</w:t>
      </w:r>
    </w:p>
    <w:p w:rsidR="00AF36F8" w:rsidRPr="00C07A2E" w:rsidRDefault="00AF36F8" w:rsidP="00AF36F8">
      <w:pPr>
        <w:autoSpaceDE w:val="0"/>
        <w:autoSpaceDN w:val="0"/>
        <w:adjustRightInd w:val="0"/>
        <w:spacing w:before="240" w:after="360" w:line="360" w:lineRule="auto"/>
        <w:ind w:right="49"/>
        <w:jc w:val="both"/>
        <w:rPr>
          <w:rFonts w:ascii="Palatino Linotype" w:hAnsi="Palatino Linotype" w:cs="Arial"/>
        </w:rPr>
      </w:pPr>
      <w:r w:rsidRPr="00C07A2E">
        <w:rPr>
          <w:rFonts w:ascii="Palatino Linotype" w:hAnsi="Palatino Linotype" w:cs="Arial"/>
        </w:rPr>
        <w:t>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AF36F8" w:rsidRPr="0013270E" w:rsidRDefault="00AF36F8" w:rsidP="00AF36F8">
      <w:pPr>
        <w:spacing w:before="240" w:after="360" w:line="360" w:lineRule="auto"/>
        <w:ind w:right="49"/>
        <w:jc w:val="both"/>
        <w:rPr>
          <w:rFonts w:ascii="Palatino Linotype" w:hAnsi="Palatino Linotype" w:cs="Arial"/>
        </w:rPr>
      </w:pPr>
      <w:r w:rsidRPr="00C07A2E">
        <w:rPr>
          <w:rFonts w:ascii="Palatino Linotype" w:hAnsi="Palatino Linotype" w:cs="Arial"/>
        </w:rPr>
        <w:t>Dentro de estas hipótesis se encuentra aquella que prevé que la información que generen, posean o administren los Sujetos Obligados, se considerará reservada cuando comprometa la seguridad pública, afecte cuestiones de prevención del delito, o bien, cuando efectuar su publicación pueda producir un daño mayor al Estado.</w:t>
      </w:r>
      <w:r w:rsidRPr="0013270E">
        <w:rPr>
          <w:rFonts w:ascii="Palatino Linotype" w:hAnsi="Palatino Linotype" w:cs="Arial"/>
        </w:rPr>
        <w:t xml:space="preserve"> </w:t>
      </w:r>
    </w:p>
    <w:p w:rsidR="00AF36F8" w:rsidRDefault="00AF36F8" w:rsidP="00AF36F8">
      <w:pPr>
        <w:pStyle w:val="Prrafodelista"/>
        <w:widowControl w:val="0"/>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3D5950">
        <w:rPr>
          <w:rFonts w:ascii="Palatino Linotype" w:hAnsi="Palatino Linotype" w:cs="Arial"/>
        </w:rPr>
        <w:t xml:space="preserve">En mérito de lo expuesto, ante lo </w:t>
      </w:r>
      <w:r w:rsidRPr="003D5950">
        <w:rPr>
          <w:rFonts w:ascii="Palatino Linotype" w:hAnsi="Palatino Linotype" w:cs="Arial"/>
          <w:b/>
        </w:rPr>
        <w:t>fundado</w:t>
      </w:r>
      <w:r w:rsidRPr="003D5950">
        <w:rPr>
          <w:rFonts w:ascii="Palatino Linotype" w:hAnsi="Palatino Linotype" w:cs="Arial"/>
        </w:rPr>
        <w:t xml:space="preserve"> de las razones o motivos de inconformidad planteados por </w:t>
      </w:r>
      <w:r w:rsidRPr="003D5950">
        <w:rPr>
          <w:rFonts w:ascii="Palatino Linotype" w:hAnsi="Palatino Linotype" w:cs="Arial"/>
          <w:b/>
        </w:rPr>
        <w:t>EL RECURRENTE</w:t>
      </w:r>
      <w:r w:rsidRPr="003D5950">
        <w:rPr>
          <w:rFonts w:ascii="Palatino Linotype" w:hAnsi="Palatino Linotype" w:cs="Arial"/>
        </w:rPr>
        <w:t xml:space="preserve">, este Instituto estima que lo procedentes es </w:t>
      </w:r>
      <w:r w:rsidR="00780F99">
        <w:rPr>
          <w:rFonts w:ascii="Palatino Linotype" w:hAnsi="Palatino Linotype" w:cs="Arial"/>
          <w:b/>
        </w:rPr>
        <w:t>REVOCAR</w:t>
      </w:r>
      <w:r w:rsidR="00780F99" w:rsidRPr="003D5950">
        <w:rPr>
          <w:rFonts w:ascii="Palatino Linotype" w:hAnsi="Palatino Linotype" w:cs="Arial"/>
        </w:rPr>
        <w:t xml:space="preserve"> </w:t>
      </w:r>
      <w:r w:rsidRPr="003D5950">
        <w:rPr>
          <w:rFonts w:ascii="Palatino Linotype" w:hAnsi="Palatino Linotype" w:cs="Arial"/>
        </w:rPr>
        <w:t>la</w:t>
      </w:r>
      <w:r>
        <w:rPr>
          <w:rFonts w:ascii="Palatino Linotype" w:hAnsi="Palatino Linotype" w:cs="Arial"/>
        </w:rPr>
        <w:t>s</w:t>
      </w:r>
      <w:r w:rsidRPr="003D5950">
        <w:rPr>
          <w:rFonts w:ascii="Palatino Linotype" w:hAnsi="Palatino Linotype" w:cs="Arial"/>
        </w:rPr>
        <w:t xml:space="preserve"> respuesta</w:t>
      </w:r>
      <w:r>
        <w:rPr>
          <w:rFonts w:ascii="Palatino Linotype" w:hAnsi="Palatino Linotype" w:cs="Arial"/>
        </w:rPr>
        <w:t>s</w:t>
      </w:r>
      <w:r w:rsidRPr="003D5950">
        <w:rPr>
          <w:rFonts w:ascii="Palatino Linotype" w:hAnsi="Palatino Linotype" w:cs="Arial"/>
        </w:rPr>
        <w:t xml:space="preserve"> del </w:t>
      </w:r>
      <w:r w:rsidRPr="003D5950">
        <w:rPr>
          <w:rFonts w:ascii="Palatino Linotype" w:hAnsi="Palatino Linotype" w:cs="Arial"/>
          <w:b/>
        </w:rPr>
        <w:t>SUJETO OBLIGADO</w:t>
      </w:r>
      <w:r w:rsidRPr="003D5950">
        <w:rPr>
          <w:rFonts w:ascii="Palatino Linotype" w:hAnsi="Palatino Linotype" w:cs="Arial"/>
        </w:rPr>
        <w:t xml:space="preserve"> y </w:t>
      </w:r>
      <w:r w:rsidRPr="003D5950">
        <w:rPr>
          <w:rFonts w:ascii="Palatino Linotype" w:hAnsi="Palatino Linotype" w:cs="Arial"/>
          <w:b/>
        </w:rPr>
        <w:t>ordenar</w:t>
      </w:r>
      <w:r w:rsidRPr="003D5950">
        <w:rPr>
          <w:rFonts w:ascii="Palatino Linotype" w:hAnsi="Palatino Linotype" w:cs="Arial"/>
        </w:rPr>
        <w:t xml:space="preserve"> que haga entrega al </w:t>
      </w:r>
      <w:r w:rsidRPr="003D5950">
        <w:rPr>
          <w:rFonts w:ascii="Palatino Linotype" w:hAnsi="Palatino Linotype" w:cs="Arial"/>
          <w:b/>
        </w:rPr>
        <w:t>RECURRENTE</w:t>
      </w:r>
      <w:r w:rsidRPr="003D5950">
        <w:rPr>
          <w:rFonts w:ascii="Palatino Linotype" w:hAnsi="Palatino Linotype" w:cs="Arial"/>
        </w:rPr>
        <w:t xml:space="preserve"> de la información solicitada, correspondiente a l</w:t>
      </w:r>
      <w:r>
        <w:rPr>
          <w:rFonts w:ascii="Palatino Linotype" w:hAnsi="Palatino Linotype" w:cs="Arial"/>
        </w:rPr>
        <w:t xml:space="preserve">os expedientes </w:t>
      </w:r>
      <w:r w:rsidRPr="00984325">
        <w:rPr>
          <w:rFonts w:ascii="Palatino Linotype" w:hAnsi="Palatino Linotype" w:cs="Arial"/>
        </w:rPr>
        <w:t>del Fondo de Aportaciones para el Fortalecimiento de los Municipios y de las Demarcaciones Territoriales d</w:t>
      </w:r>
      <w:r>
        <w:rPr>
          <w:rFonts w:ascii="Palatino Linotype" w:hAnsi="Palatino Linotype" w:cs="Arial"/>
        </w:rPr>
        <w:t xml:space="preserve">el Distrito Federal (FORTAMUN) y los expedientes del </w:t>
      </w:r>
      <w:r w:rsidRPr="00D51DD7">
        <w:rPr>
          <w:rFonts w:ascii="Palatino Linotype" w:hAnsi="Palatino Linotype" w:cs="Arial"/>
        </w:rPr>
        <w:t xml:space="preserve">Programa de Fortalecimiento para la Seguridad </w:t>
      </w:r>
      <w:r>
        <w:rPr>
          <w:rFonts w:ascii="Palatino Linotype" w:hAnsi="Palatino Linotype" w:cs="Arial"/>
        </w:rPr>
        <w:t>(</w:t>
      </w:r>
      <w:r w:rsidRPr="008F7ED2">
        <w:rPr>
          <w:rFonts w:ascii="Palatino Linotype" w:hAnsi="Palatino Linotype" w:cs="Arial"/>
        </w:rPr>
        <w:t>FORTASEG</w:t>
      </w:r>
      <w:r>
        <w:rPr>
          <w:rFonts w:ascii="Palatino Linotype" w:hAnsi="Palatino Linotype" w:cs="Arial"/>
        </w:rPr>
        <w:t xml:space="preserve">) del ejercicio fiscal 2019, </w:t>
      </w:r>
      <w:r w:rsidRPr="00AF36F8">
        <w:rPr>
          <w:rFonts w:ascii="Palatino Linotype" w:hAnsi="Palatino Linotype" w:cs="Arial"/>
        </w:rPr>
        <w:t>así como los documentos que obraban en los expedientes respectivos</w:t>
      </w:r>
      <w:r w:rsidRPr="003D5950">
        <w:rPr>
          <w:rFonts w:ascii="Palatino Linotype" w:hAnsi="Palatino Linotype" w:cs="Arial"/>
        </w:rPr>
        <w:t xml:space="preserve">, </w:t>
      </w:r>
      <w:r>
        <w:rPr>
          <w:rFonts w:ascii="Palatino Linotype" w:hAnsi="Palatino Linotype" w:cs="Arial"/>
        </w:rPr>
        <w:t xml:space="preserve">de ser procedente </w:t>
      </w:r>
      <w:r w:rsidRPr="003D5950">
        <w:rPr>
          <w:rFonts w:ascii="Palatino Linotype" w:hAnsi="Palatino Linotype" w:cs="Arial"/>
        </w:rPr>
        <w:t xml:space="preserve">en </w:t>
      </w:r>
      <w:r w:rsidRPr="003D5950">
        <w:rPr>
          <w:rFonts w:ascii="Palatino Linotype" w:hAnsi="Palatino Linotype" w:cs="Arial"/>
          <w:b/>
        </w:rPr>
        <w:t>versión pública</w:t>
      </w:r>
      <w:r w:rsidRPr="003D5950">
        <w:rPr>
          <w:rFonts w:ascii="Palatino Linotype" w:hAnsi="Palatino Linotype" w:cs="Arial"/>
        </w:rPr>
        <w:t>.</w:t>
      </w:r>
    </w:p>
    <w:p w:rsidR="00AF36F8" w:rsidRPr="003D5950" w:rsidRDefault="00AF36F8" w:rsidP="00AF36F8">
      <w:pPr>
        <w:widowControl w:val="0"/>
        <w:autoSpaceDE w:val="0"/>
        <w:autoSpaceDN w:val="0"/>
        <w:adjustRightInd w:val="0"/>
        <w:spacing w:before="240" w:after="240" w:line="360" w:lineRule="auto"/>
        <w:jc w:val="both"/>
        <w:rPr>
          <w:rFonts w:ascii="Palatino Linotype" w:hAnsi="Palatino Linotype" w:cs="Arial"/>
        </w:rPr>
      </w:pPr>
      <w:r w:rsidRPr="003D5950">
        <w:rPr>
          <w:rFonts w:ascii="Palatino Linotype" w:hAnsi="Palatino Linotype" w:cs="Arial"/>
        </w:rPr>
        <w:t xml:space="preserve">Dicho lo anterior, la información de la que se ordena su entrega pudiera contener datos personales susceptibles de ser protegidos mediante su </w:t>
      </w:r>
      <w:r w:rsidRPr="003D5950">
        <w:rPr>
          <w:rFonts w:ascii="Palatino Linotype" w:hAnsi="Palatino Linotype" w:cs="Arial"/>
          <w:b/>
        </w:rPr>
        <w:t>versión pública</w:t>
      </w:r>
      <w:r w:rsidRPr="003D5950">
        <w:rPr>
          <w:rFonts w:ascii="Palatino Linotype" w:hAnsi="Palatino Linotype" w:cs="Arial"/>
        </w:rPr>
        <w:t xml:space="preserve">, situación que no implica que esta </w:t>
      </w:r>
      <w:r w:rsidRPr="003D5950">
        <w:rPr>
          <w:rFonts w:ascii="Palatino Linotype" w:hAnsi="Palatino Linotype"/>
        </w:rPr>
        <w:t>circunstancia</w:t>
      </w:r>
      <w:r w:rsidRPr="003D5950">
        <w:rPr>
          <w:rFonts w:ascii="Palatino Linotype" w:hAnsi="Palatino Linotype" w:cs="Arial"/>
        </w:rPr>
        <w:t xml:space="preserve"> opere en </w:t>
      </w:r>
      <w:r w:rsidRPr="003D5950">
        <w:rPr>
          <w:rFonts w:ascii="Palatino Linotype" w:hAnsi="Palatino Linotype"/>
        </w:rPr>
        <w:t>automático</w:t>
      </w:r>
      <w:r w:rsidRPr="003D5950">
        <w:rPr>
          <w:rFonts w:ascii="Palatino Linotype" w:hAnsi="Palatino Linotype" w:cs="Arial"/>
        </w:rPr>
        <w:t>, sino que es necesario que el Comité de Transparencia del</w:t>
      </w:r>
      <w:r w:rsidRPr="003D5950">
        <w:rPr>
          <w:rFonts w:ascii="Palatino Linotype" w:hAnsi="Palatino Linotype" w:cs="Arial"/>
          <w:b/>
          <w:color w:val="000000"/>
        </w:rPr>
        <w:t xml:space="preserve"> SUJETO OBLIGADO</w:t>
      </w:r>
      <w:r w:rsidRPr="003D5950">
        <w:rPr>
          <w:rFonts w:ascii="Palatino Linotype" w:hAnsi="Palatino Linotype" w:cs="Arial"/>
          <w:b/>
        </w:rPr>
        <w:t xml:space="preserve"> </w:t>
      </w:r>
      <w:r w:rsidRPr="003D5950">
        <w:rPr>
          <w:rFonts w:ascii="Palatino Linotype" w:hAnsi="Palatino Linotype" w:cs="Arial"/>
        </w:rPr>
        <w:t>emita el Acuerdo de Clasificación correspondiente.</w:t>
      </w:r>
    </w:p>
    <w:p w:rsidR="00AF36F8" w:rsidRPr="00B23A31" w:rsidRDefault="00AF36F8" w:rsidP="00AF36F8">
      <w:pPr>
        <w:spacing w:before="200" w:after="200" w:line="360" w:lineRule="auto"/>
        <w:jc w:val="both"/>
        <w:rPr>
          <w:rFonts w:ascii="Palatino Linotype" w:hAnsi="Palatino Linotype" w:cs="Arial"/>
          <w:lang w:val="es-ES_tradnl"/>
        </w:rPr>
      </w:pPr>
      <w:r>
        <w:rPr>
          <w:rFonts w:ascii="Palatino Linotype" w:hAnsi="Palatino Linotype"/>
          <w:color w:val="000000"/>
        </w:rPr>
        <w:t xml:space="preserve">En ese sentido y </w:t>
      </w:r>
      <w:r w:rsidRPr="00B23A31">
        <w:rPr>
          <w:rFonts w:ascii="Palatino Linotype" w:hAnsi="Palatino Linotype"/>
          <w:color w:val="000000"/>
        </w:rPr>
        <w:t xml:space="preserve">en relación a la información de la que se ordena su entrega en versión pública, en términos del artículo 143 de la Ley de Transparencia y Acceso a la Información Pública del Estado de México y Municipios, para lo cual se deberá </w:t>
      </w:r>
      <w:r w:rsidRPr="00B23A31">
        <w:rPr>
          <w:rFonts w:ascii="Palatino Linotype" w:eastAsia="Arial Unicode MS" w:hAnsi="Palatino Linotype" w:cs="Arial"/>
        </w:rPr>
        <w:t>omitir, eliminar o suprimir la</w:t>
      </w:r>
      <w:r w:rsidRPr="00B23A31">
        <w:rPr>
          <w:rFonts w:ascii="Palatino Linotype" w:hAnsi="Palatino Linotype"/>
          <w:color w:val="000000"/>
        </w:rPr>
        <w:t xml:space="preserve"> información </w:t>
      </w:r>
      <w:r w:rsidRPr="00B23A31">
        <w:rPr>
          <w:rFonts w:ascii="Palatino Linotype" w:hAnsi="Palatino Linotype"/>
          <w:b/>
          <w:color w:val="000000"/>
        </w:rPr>
        <w:t>confidencial</w:t>
      </w:r>
      <w:r w:rsidRPr="00B23A31">
        <w:rPr>
          <w:rFonts w:ascii="Palatino Linotype" w:eastAsia="Arial Unicode MS" w:hAnsi="Palatino Linotype" w:cs="Arial"/>
        </w:rPr>
        <w:t xml:space="preserve">. En ese sentido, </w:t>
      </w:r>
      <w:r w:rsidRPr="00B23A31">
        <w:rPr>
          <w:rFonts w:ascii="Palatino Linotype" w:hAnsi="Palatino Linotype" w:cs="Arial"/>
          <w:lang w:val="es-ES_tradnl"/>
        </w:rPr>
        <w:t>sólo podrán ser testados los datos que actualicen las hipótesis normativas previstas en dichos preceptos legales, y deberá procederse a su clasificación mediante las formalidades de Ley, es decir,</w:t>
      </w:r>
      <w:r w:rsidRPr="00B23A31">
        <w:rPr>
          <w:rFonts w:ascii="Palatino Linotype" w:hAnsi="Palatino Linotype" w:cs="Arial"/>
        </w:rPr>
        <w:t xml:space="preserve"> que el Comité de Transparencia del </w:t>
      </w:r>
      <w:r w:rsidRPr="00B23A31">
        <w:rPr>
          <w:rFonts w:ascii="Palatino Linotype" w:hAnsi="Palatino Linotype" w:cs="Arial"/>
          <w:b/>
        </w:rPr>
        <w:t>SUJETO OBLIGADO</w:t>
      </w:r>
      <w:r w:rsidRPr="00B23A31">
        <w:rPr>
          <w:rFonts w:ascii="Palatino Linotype" w:hAnsi="Palatino Linotype" w:cs="Arial"/>
        </w:rPr>
        <w:t xml:space="preserve"> emita el Acuerdo de Clasificación correspondiente</w:t>
      </w:r>
      <w:r w:rsidRPr="00B23A31">
        <w:rPr>
          <w:rFonts w:ascii="Palatino Linotype" w:hAnsi="Palatino Linotype" w:cs="Arial"/>
          <w:lang w:val="es-ES_tradnl"/>
        </w:rPr>
        <w:t xml:space="preserve"> debidamente fundado y motivado, en el cual se</w:t>
      </w:r>
      <w:r w:rsidRPr="00B23A31">
        <w:rPr>
          <w:rFonts w:ascii="Palatino Linotype" w:hAnsi="Palatino Linotype" w:cs="Arial"/>
        </w:rPr>
        <w:t xml:space="preserve"> sustente la versión pública, </w:t>
      </w:r>
      <w:r w:rsidRPr="00B23A31">
        <w:rPr>
          <w:rFonts w:ascii="Palatino Linotype" w:hAnsi="Palatino Linotype" w:cs="Arial"/>
          <w:lang w:val="es-ES_tradnl"/>
        </w:rPr>
        <w:t xml:space="preserve">en </w:t>
      </w:r>
      <w:r w:rsidRPr="00B23A31">
        <w:rPr>
          <w:rFonts w:ascii="Palatino Linotype" w:hAnsi="Palatino Linotype" w:cs="Arial"/>
          <w:noProof/>
          <w:lang w:eastAsia="es-MX"/>
        </w:rPr>
        <w:t>términos</w:t>
      </w:r>
      <w:r w:rsidRPr="00B23A31">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AF36F8" w:rsidRPr="00B23A31" w:rsidRDefault="00AF36F8" w:rsidP="00AF36F8">
      <w:pPr>
        <w:spacing w:before="120" w:after="120"/>
        <w:ind w:left="709" w:right="709"/>
        <w:jc w:val="center"/>
        <w:rPr>
          <w:rFonts w:ascii="Palatino Linotype" w:hAnsi="Palatino Linotype" w:cs="Arial"/>
          <w:b/>
          <w:i/>
          <w:sz w:val="22"/>
        </w:rPr>
      </w:pPr>
      <w:r w:rsidRPr="00B23A31">
        <w:rPr>
          <w:rFonts w:ascii="Palatino Linotype" w:hAnsi="Palatino Linotype" w:cs="Arial"/>
          <w:b/>
          <w:i/>
          <w:sz w:val="22"/>
        </w:rPr>
        <w:t>Ley de Transparencia y Acceso a la Información Pública del Estado de México y Municipios</w:t>
      </w:r>
    </w:p>
    <w:p w:rsidR="00AF36F8" w:rsidRPr="00B23A31" w:rsidRDefault="00AF36F8" w:rsidP="00AF36F8">
      <w:pPr>
        <w:autoSpaceDE w:val="0"/>
        <w:autoSpaceDN w:val="0"/>
        <w:adjustRightInd w:val="0"/>
        <w:spacing w:before="120" w:after="120"/>
        <w:ind w:left="709" w:right="709"/>
        <w:jc w:val="both"/>
        <w:rPr>
          <w:rFonts w:ascii="Palatino Linotype" w:hAnsi="Palatino Linotype" w:cs="Arial"/>
          <w:i/>
          <w:sz w:val="22"/>
          <w:szCs w:val="22"/>
          <w:lang w:eastAsia="es-MX"/>
        </w:rPr>
      </w:pPr>
      <w:r w:rsidRPr="00B23A31">
        <w:rPr>
          <w:rFonts w:ascii="Palatino Linotype" w:hAnsi="Palatino Linotype" w:cs="Arial"/>
          <w:i/>
          <w:sz w:val="22"/>
          <w:szCs w:val="22"/>
          <w:lang w:eastAsia="es-MX"/>
        </w:rPr>
        <w:t>“</w:t>
      </w:r>
      <w:r w:rsidRPr="00B23A31">
        <w:rPr>
          <w:rFonts w:ascii="Palatino Linotype" w:hAnsi="Palatino Linotype" w:cs="Arial"/>
          <w:b/>
          <w:i/>
          <w:sz w:val="22"/>
          <w:szCs w:val="22"/>
          <w:lang w:eastAsia="es-MX"/>
        </w:rPr>
        <w:t xml:space="preserve">Artículo 49. </w:t>
      </w:r>
      <w:r w:rsidRPr="00B23A31">
        <w:rPr>
          <w:rFonts w:ascii="Palatino Linotype" w:hAnsi="Palatino Linotype" w:cs="Arial"/>
          <w:i/>
          <w:sz w:val="22"/>
          <w:szCs w:val="22"/>
          <w:lang w:eastAsia="es-MX"/>
        </w:rPr>
        <w:t xml:space="preserve">Los </w:t>
      </w:r>
      <w:r w:rsidRPr="00B23A31">
        <w:rPr>
          <w:rFonts w:ascii="Palatino Linotype" w:hAnsi="Palatino Linotype" w:cs="Arial"/>
          <w:i/>
          <w:sz w:val="22"/>
        </w:rPr>
        <w:t>Comités</w:t>
      </w:r>
      <w:r w:rsidRPr="00B23A31">
        <w:rPr>
          <w:rFonts w:ascii="Palatino Linotype" w:hAnsi="Palatino Linotype" w:cs="Arial"/>
          <w:i/>
          <w:sz w:val="22"/>
          <w:szCs w:val="22"/>
          <w:lang w:eastAsia="es-MX"/>
        </w:rPr>
        <w:t xml:space="preserve"> de </w:t>
      </w:r>
      <w:r w:rsidRPr="00B23A31">
        <w:rPr>
          <w:rFonts w:ascii="Palatino Linotype" w:hAnsi="Palatino Linotype" w:cs="Arial"/>
          <w:i/>
          <w:sz w:val="22"/>
          <w:lang w:eastAsia="es-MX"/>
        </w:rPr>
        <w:t>Transparencia</w:t>
      </w:r>
      <w:r w:rsidRPr="00B23A31">
        <w:rPr>
          <w:rFonts w:ascii="Palatino Linotype" w:hAnsi="Palatino Linotype" w:cs="Arial"/>
          <w:i/>
          <w:sz w:val="22"/>
          <w:szCs w:val="22"/>
          <w:lang w:eastAsia="es-MX"/>
        </w:rPr>
        <w:t xml:space="preserve"> </w:t>
      </w:r>
      <w:r w:rsidRPr="00B23A31">
        <w:rPr>
          <w:rFonts w:ascii="Palatino Linotype" w:hAnsi="Palatino Linotype"/>
          <w:i/>
          <w:sz w:val="22"/>
          <w:szCs w:val="22"/>
        </w:rPr>
        <w:t>tendrán</w:t>
      </w:r>
      <w:r w:rsidRPr="00B23A31">
        <w:rPr>
          <w:rFonts w:ascii="Palatino Linotype" w:hAnsi="Palatino Linotype" w:cs="Arial"/>
          <w:i/>
          <w:sz w:val="22"/>
          <w:szCs w:val="22"/>
          <w:lang w:eastAsia="es-MX"/>
        </w:rPr>
        <w:t xml:space="preserve"> las siguientes atribuciones:</w:t>
      </w:r>
    </w:p>
    <w:p w:rsidR="00AF36F8" w:rsidRPr="00B23A31" w:rsidRDefault="00AF36F8" w:rsidP="00AF36F8">
      <w:pPr>
        <w:autoSpaceDE w:val="0"/>
        <w:autoSpaceDN w:val="0"/>
        <w:adjustRightInd w:val="0"/>
        <w:spacing w:before="120" w:after="120"/>
        <w:ind w:left="709" w:right="709"/>
        <w:jc w:val="both"/>
        <w:rPr>
          <w:rFonts w:ascii="Palatino Linotype" w:hAnsi="Palatino Linotype" w:cs="Arial"/>
          <w:i/>
          <w:sz w:val="22"/>
          <w:szCs w:val="22"/>
          <w:lang w:eastAsia="es-MX"/>
        </w:rPr>
      </w:pPr>
      <w:r w:rsidRPr="00B23A31">
        <w:rPr>
          <w:rFonts w:ascii="Palatino Linotype" w:hAnsi="Palatino Linotype" w:cs="Arial"/>
          <w:b/>
          <w:i/>
          <w:sz w:val="22"/>
          <w:szCs w:val="22"/>
          <w:lang w:eastAsia="es-MX"/>
        </w:rPr>
        <w:t>VIII.</w:t>
      </w:r>
      <w:r w:rsidRPr="00B23A31">
        <w:rPr>
          <w:rFonts w:ascii="Palatino Linotype" w:hAnsi="Palatino Linotype" w:cs="Arial"/>
          <w:i/>
          <w:sz w:val="22"/>
          <w:szCs w:val="22"/>
          <w:lang w:eastAsia="es-MX"/>
        </w:rPr>
        <w:t xml:space="preserve"> Aprobar, </w:t>
      </w:r>
      <w:r w:rsidRPr="00B23A31">
        <w:rPr>
          <w:rFonts w:ascii="Palatino Linotype" w:hAnsi="Palatino Linotype" w:cs="Arial"/>
          <w:i/>
          <w:sz w:val="22"/>
        </w:rPr>
        <w:t>modificar</w:t>
      </w:r>
      <w:r w:rsidRPr="00B23A31">
        <w:rPr>
          <w:rFonts w:ascii="Palatino Linotype" w:hAnsi="Palatino Linotype" w:cs="Arial"/>
          <w:i/>
          <w:sz w:val="22"/>
          <w:szCs w:val="22"/>
          <w:lang w:eastAsia="es-MX"/>
        </w:rPr>
        <w:t xml:space="preserve"> o revocar la clasificación de la información;</w:t>
      </w:r>
    </w:p>
    <w:p w:rsidR="00AF36F8" w:rsidRPr="00B23A31" w:rsidRDefault="00AF36F8" w:rsidP="00AF36F8">
      <w:pPr>
        <w:autoSpaceDE w:val="0"/>
        <w:autoSpaceDN w:val="0"/>
        <w:adjustRightInd w:val="0"/>
        <w:spacing w:before="120" w:after="120"/>
        <w:ind w:left="709" w:right="709"/>
        <w:jc w:val="both"/>
        <w:rPr>
          <w:rFonts w:ascii="Palatino Linotype" w:hAnsi="Palatino Linotype" w:cs="Arial"/>
          <w:i/>
          <w:sz w:val="22"/>
          <w:szCs w:val="22"/>
          <w:lang w:eastAsia="es-MX"/>
        </w:rPr>
      </w:pPr>
      <w:r w:rsidRPr="00B23A31">
        <w:rPr>
          <w:rFonts w:ascii="Palatino Linotype" w:hAnsi="Palatino Linotype" w:cs="Arial"/>
          <w:b/>
          <w:i/>
          <w:sz w:val="22"/>
          <w:szCs w:val="22"/>
          <w:lang w:eastAsia="es-MX"/>
        </w:rPr>
        <w:t>Artículo 132.</w:t>
      </w:r>
      <w:r w:rsidRPr="00B23A31">
        <w:rPr>
          <w:rFonts w:ascii="Palatino Linotype" w:hAnsi="Palatino Linotype" w:cs="Arial"/>
          <w:i/>
          <w:sz w:val="22"/>
          <w:szCs w:val="22"/>
          <w:lang w:eastAsia="es-MX"/>
        </w:rPr>
        <w:t xml:space="preserve"> La </w:t>
      </w:r>
      <w:r w:rsidRPr="00B23A31">
        <w:rPr>
          <w:rFonts w:ascii="Palatino Linotype" w:hAnsi="Palatino Linotype" w:cs="Arial"/>
          <w:i/>
          <w:sz w:val="22"/>
          <w:lang w:eastAsia="es-MX"/>
        </w:rPr>
        <w:t>clasificación</w:t>
      </w:r>
      <w:r w:rsidRPr="00B23A31">
        <w:rPr>
          <w:rFonts w:ascii="Palatino Linotype" w:hAnsi="Palatino Linotype" w:cs="Arial"/>
          <w:i/>
          <w:sz w:val="22"/>
          <w:szCs w:val="22"/>
          <w:lang w:eastAsia="es-MX"/>
        </w:rPr>
        <w:t xml:space="preserve"> de la información se llevará a cabo en el momento en que:</w:t>
      </w:r>
    </w:p>
    <w:p w:rsidR="00AF36F8" w:rsidRPr="00B23A31" w:rsidRDefault="00AF36F8" w:rsidP="00AF36F8">
      <w:pPr>
        <w:autoSpaceDE w:val="0"/>
        <w:autoSpaceDN w:val="0"/>
        <w:adjustRightInd w:val="0"/>
        <w:spacing w:before="120" w:after="120"/>
        <w:ind w:left="709" w:right="709"/>
        <w:jc w:val="both"/>
        <w:rPr>
          <w:rFonts w:ascii="Palatino Linotype" w:hAnsi="Palatino Linotype" w:cs="Arial"/>
          <w:i/>
          <w:sz w:val="22"/>
          <w:szCs w:val="22"/>
          <w:lang w:eastAsia="es-MX"/>
        </w:rPr>
      </w:pPr>
      <w:r w:rsidRPr="00B23A31">
        <w:rPr>
          <w:rFonts w:ascii="Palatino Linotype" w:hAnsi="Palatino Linotype" w:cs="Arial"/>
          <w:i/>
          <w:sz w:val="22"/>
          <w:szCs w:val="22"/>
          <w:lang w:eastAsia="es-MX"/>
        </w:rPr>
        <w:t>[…]</w:t>
      </w:r>
    </w:p>
    <w:p w:rsidR="00AF36F8" w:rsidRPr="00B23A31" w:rsidRDefault="00AF36F8" w:rsidP="00AF36F8">
      <w:pPr>
        <w:autoSpaceDE w:val="0"/>
        <w:autoSpaceDN w:val="0"/>
        <w:adjustRightInd w:val="0"/>
        <w:spacing w:before="120" w:after="120"/>
        <w:ind w:left="709" w:right="709"/>
        <w:jc w:val="both"/>
        <w:rPr>
          <w:rFonts w:ascii="Palatino Linotype" w:hAnsi="Palatino Linotype" w:cs="Arial"/>
          <w:i/>
          <w:sz w:val="22"/>
          <w:szCs w:val="22"/>
          <w:lang w:eastAsia="es-MX"/>
        </w:rPr>
      </w:pPr>
      <w:r w:rsidRPr="00B23A31">
        <w:rPr>
          <w:rFonts w:ascii="Palatino Linotype" w:hAnsi="Palatino Linotype" w:cs="Arial"/>
          <w:b/>
          <w:i/>
          <w:sz w:val="22"/>
          <w:szCs w:val="22"/>
          <w:lang w:eastAsia="es-MX"/>
        </w:rPr>
        <w:t>II.</w:t>
      </w:r>
      <w:r w:rsidRPr="00B23A31">
        <w:rPr>
          <w:rFonts w:ascii="Palatino Linotype" w:hAnsi="Palatino Linotype" w:cs="Arial"/>
          <w:i/>
          <w:sz w:val="22"/>
          <w:szCs w:val="22"/>
          <w:lang w:eastAsia="es-MX"/>
        </w:rPr>
        <w:t xml:space="preserve"> Se determine </w:t>
      </w:r>
      <w:r w:rsidRPr="00B23A31">
        <w:rPr>
          <w:rFonts w:ascii="Palatino Linotype" w:hAnsi="Palatino Linotype" w:cs="Arial"/>
          <w:i/>
          <w:sz w:val="22"/>
          <w:lang w:eastAsia="es-MX"/>
        </w:rPr>
        <w:t>mediante</w:t>
      </w:r>
      <w:r w:rsidRPr="00B23A31">
        <w:rPr>
          <w:rFonts w:ascii="Palatino Linotype" w:hAnsi="Palatino Linotype" w:cs="Arial"/>
          <w:i/>
          <w:sz w:val="22"/>
          <w:szCs w:val="22"/>
          <w:lang w:eastAsia="es-MX"/>
        </w:rPr>
        <w:t xml:space="preserve"> resolución de autoridad competente; o</w:t>
      </w:r>
    </w:p>
    <w:p w:rsidR="00AF36F8" w:rsidRPr="00B23A31" w:rsidRDefault="00AF36F8" w:rsidP="00AF36F8">
      <w:pPr>
        <w:autoSpaceDE w:val="0"/>
        <w:autoSpaceDN w:val="0"/>
        <w:adjustRightInd w:val="0"/>
        <w:spacing w:before="120" w:after="120"/>
        <w:ind w:left="709" w:right="709"/>
        <w:jc w:val="both"/>
        <w:rPr>
          <w:rFonts w:ascii="Palatino Linotype" w:hAnsi="Palatino Linotype" w:cs="Arial"/>
          <w:i/>
          <w:sz w:val="22"/>
          <w:szCs w:val="22"/>
          <w:lang w:eastAsia="es-MX"/>
        </w:rPr>
      </w:pPr>
      <w:r w:rsidRPr="00B23A31">
        <w:rPr>
          <w:rFonts w:ascii="Palatino Linotype" w:hAnsi="Palatino Linotype" w:cs="Arial"/>
          <w:b/>
          <w:i/>
          <w:sz w:val="22"/>
          <w:szCs w:val="22"/>
          <w:lang w:eastAsia="es-MX"/>
        </w:rPr>
        <w:t>III</w:t>
      </w:r>
      <w:r w:rsidRPr="00B23A31">
        <w:rPr>
          <w:rFonts w:ascii="Palatino Linotype" w:hAnsi="Palatino Linotype" w:cs="Arial"/>
          <w:i/>
          <w:sz w:val="22"/>
          <w:szCs w:val="22"/>
          <w:lang w:eastAsia="es-MX"/>
        </w:rPr>
        <w:t xml:space="preserve">. Se generen </w:t>
      </w:r>
      <w:r w:rsidRPr="00B23A31">
        <w:rPr>
          <w:rFonts w:ascii="Palatino Linotype" w:hAnsi="Palatino Linotype" w:cs="Arial"/>
          <w:i/>
          <w:sz w:val="22"/>
          <w:lang w:eastAsia="es-MX"/>
        </w:rPr>
        <w:t>versiones</w:t>
      </w:r>
      <w:r w:rsidRPr="00B23A31">
        <w:rPr>
          <w:rFonts w:ascii="Palatino Linotype" w:hAnsi="Palatino Linotype" w:cs="Arial"/>
          <w:i/>
          <w:sz w:val="22"/>
          <w:szCs w:val="22"/>
          <w:lang w:eastAsia="es-MX"/>
        </w:rPr>
        <w:t xml:space="preserve"> públicas para dar cumplimiento a las obligaciones de transparencia previstas en esta Ley.”</w:t>
      </w:r>
    </w:p>
    <w:p w:rsidR="00AF36F8" w:rsidRPr="00B23A31" w:rsidRDefault="00AF36F8" w:rsidP="00AF36F8">
      <w:pPr>
        <w:spacing w:before="360" w:after="160"/>
        <w:ind w:left="709" w:right="709"/>
        <w:jc w:val="center"/>
        <w:rPr>
          <w:rFonts w:ascii="Palatino Linotype" w:hAnsi="Palatino Linotype" w:cs="Arial"/>
          <w:b/>
          <w:i/>
          <w:sz w:val="22"/>
          <w:szCs w:val="22"/>
          <w:lang w:eastAsia="es-MX"/>
        </w:rPr>
      </w:pPr>
      <w:r w:rsidRPr="00B23A31">
        <w:rPr>
          <w:rFonts w:ascii="Palatino Linotype" w:hAnsi="Palatino Linotype" w:cs="Arial"/>
          <w:b/>
          <w:i/>
          <w:sz w:val="22"/>
          <w:szCs w:val="22"/>
          <w:lang w:eastAsia="es-MX"/>
        </w:rPr>
        <w:t xml:space="preserve">Lineamientos Generales en materia de Clasificación y Desclasificación de la </w:t>
      </w:r>
      <w:r w:rsidRPr="00B23A31">
        <w:rPr>
          <w:rFonts w:ascii="Palatino Linotype" w:hAnsi="Palatino Linotype" w:cs="Arial"/>
          <w:b/>
          <w:i/>
          <w:sz w:val="22"/>
        </w:rPr>
        <w:t>Información, así como para la elaboración de Versiones Públicas</w:t>
      </w:r>
    </w:p>
    <w:p w:rsidR="00AF36F8" w:rsidRPr="00B23A31" w:rsidRDefault="00AF36F8" w:rsidP="00AF36F8">
      <w:pPr>
        <w:autoSpaceDE w:val="0"/>
        <w:autoSpaceDN w:val="0"/>
        <w:adjustRightInd w:val="0"/>
        <w:spacing w:before="120" w:after="120"/>
        <w:ind w:left="709" w:right="709"/>
        <w:jc w:val="both"/>
        <w:rPr>
          <w:rFonts w:ascii="Palatino Linotype" w:hAnsi="Palatino Linotype" w:cs="Arial"/>
          <w:i/>
          <w:sz w:val="22"/>
          <w:szCs w:val="22"/>
          <w:lang w:eastAsia="es-MX"/>
        </w:rPr>
      </w:pPr>
      <w:r w:rsidRPr="00B23A31">
        <w:rPr>
          <w:rFonts w:ascii="Palatino Linotype" w:hAnsi="Palatino Linotype" w:cs="Arial"/>
          <w:i/>
          <w:sz w:val="22"/>
          <w:szCs w:val="22"/>
          <w:lang w:eastAsia="es-MX"/>
        </w:rPr>
        <w:t>“</w:t>
      </w:r>
      <w:r w:rsidRPr="00B23A31">
        <w:rPr>
          <w:rFonts w:ascii="Palatino Linotype" w:hAnsi="Palatino Linotype" w:cs="Arial"/>
          <w:b/>
          <w:i/>
          <w:sz w:val="22"/>
          <w:szCs w:val="22"/>
          <w:lang w:eastAsia="es-MX"/>
        </w:rPr>
        <w:t>Segundo.-</w:t>
      </w:r>
      <w:r w:rsidRPr="00B23A31">
        <w:rPr>
          <w:rFonts w:ascii="Palatino Linotype" w:hAnsi="Palatino Linotype" w:cs="Arial"/>
          <w:i/>
          <w:sz w:val="22"/>
          <w:szCs w:val="22"/>
          <w:lang w:eastAsia="es-MX"/>
        </w:rPr>
        <w:t xml:space="preserve"> Para </w:t>
      </w:r>
      <w:r w:rsidRPr="00B23A31">
        <w:rPr>
          <w:rFonts w:ascii="Palatino Linotype" w:hAnsi="Palatino Linotype" w:cs="Arial"/>
          <w:i/>
          <w:sz w:val="22"/>
          <w:lang w:eastAsia="es-MX"/>
        </w:rPr>
        <w:t>efectos</w:t>
      </w:r>
      <w:r w:rsidRPr="00B23A31">
        <w:rPr>
          <w:rFonts w:ascii="Palatino Linotype" w:hAnsi="Palatino Linotype" w:cs="Arial"/>
          <w:i/>
          <w:sz w:val="22"/>
          <w:szCs w:val="22"/>
          <w:lang w:eastAsia="es-MX"/>
        </w:rPr>
        <w:t xml:space="preserve"> de los </w:t>
      </w:r>
      <w:r w:rsidRPr="00B23A31">
        <w:rPr>
          <w:rFonts w:ascii="Palatino Linotype" w:hAnsi="Palatino Linotype" w:cs="Arial"/>
          <w:i/>
          <w:sz w:val="22"/>
        </w:rPr>
        <w:t>presentes</w:t>
      </w:r>
      <w:r w:rsidRPr="00B23A31">
        <w:rPr>
          <w:rFonts w:ascii="Palatino Linotype" w:hAnsi="Palatino Linotype" w:cs="Arial"/>
          <w:i/>
          <w:sz w:val="22"/>
          <w:szCs w:val="22"/>
          <w:lang w:eastAsia="es-MX"/>
        </w:rPr>
        <w:t xml:space="preserve"> Lineamientos Generales, se entenderá por:</w:t>
      </w:r>
    </w:p>
    <w:p w:rsidR="00AF36F8" w:rsidRPr="00B23A31" w:rsidRDefault="00AF36F8" w:rsidP="00AF36F8">
      <w:pPr>
        <w:autoSpaceDE w:val="0"/>
        <w:autoSpaceDN w:val="0"/>
        <w:adjustRightInd w:val="0"/>
        <w:spacing w:before="120" w:after="120"/>
        <w:ind w:left="709" w:right="709"/>
        <w:jc w:val="both"/>
        <w:rPr>
          <w:rFonts w:ascii="Palatino Linotype" w:hAnsi="Palatino Linotype" w:cs="Arial"/>
          <w:i/>
          <w:sz w:val="22"/>
          <w:szCs w:val="22"/>
          <w:lang w:eastAsia="es-MX"/>
        </w:rPr>
      </w:pPr>
      <w:r w:rsidRPr="00B23A31">
        <w:rPr>
          <w:rFonts w:ascii="Palatino Linotype" w:hAnsi="Palatino Linotype" w:cs="Arial"/>
          <w:b/>
          <w:i/>
          <w:sz w:val="22"/>
          <w:szCs w:val="22"/>
          <w:lang w:eastAsia="es-MX"/>
        </w:rPr>
        <w:t>XVIII.</w:t>
      </w:r>
      <w:r w:rsidRPr="00B23A31">
        <w:rPr>
          <w:rFonts w:ascii="Palatino Linotype" w:hAnsi="Palatino Linotype" w:cs="Arial"/>
          <w:i/>
          <w:sz w:val="22"/>
          <w:szCs w:val="22"/>
          <w:lang w:eastAsia="es-MX"/>
        </w:rPr>
        <w:t xml:space="preserve"> </w:t>
      </w:r>
      <w:r w:rsidRPr="00B23A31">
        <w:rPr>
          <w:rFonts w:ascii="Palatino Linotype" w:hAnsi="Palatino Linotype" w:cs="Arial"/>
          <w:b/>
          <w:i/>
          <w:sz w:val="22"/>
          <w:szCs w:val="22"/>
          <w:lang w:eastAsia="es-MX"/>
        </w:rPr>
        <w:t>Versión pública:</w:t>
      </w:r>
      <w:r w:rsidRPr="00B23A31">
        <w:rPr>
          <w:rFonts w:ascii="Palatino Linotype" w:hAnsi="Palatino Linotype" w:cs="Arial"/>
          <w:i/>
          <w:sz w:val="22"/>
          <w:szCs w:val="22"/>
          <w:lang w:eastAsia="es-MX"/>
        </w:rPr>
        <w:t xml:space="preserve"> El </w:t>
      </w:r>
      <w:r w:rsidRPr="00B23A31">
        <w:rPr>
          <w:rFonts w:ascii="Palatino Linotype" w:hAnsi="Palatino Linotype" w:cs="Arial"/>
          <w:bCs/>
          <w:i/>
          <w:noProof/>
          <w:sz w:val="22"/>
        </w:rPr>
        <w:t>documento</w:t>
      </w:r>
      <w:r w:rsidRPr="00B23A31">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B23A31">
        <w:rPr>
          <w:rFonts w:ascii="Palatino Linotype" w:hAnsi="Palatino Linotype" w:cs="Arial"/>
          <w:b/>
          <w:i/>
          <w:sz w:val="22"/>
          <w:szCs w:val="22"/>
          <w:u w:val="single"/>
          <w:lang w:eastAsia="es-MX"/>
        </w:rPr>
        <w:t>fundando y motivando la</w:t>
      </w:r>
      <w:r w:rsidRPr="00B23A31">
        <w:rPr>
          <w:rFonts w:ascii="Palatino Linotype" w:hAnsi="Palatino Linotype" w:cs="Arial"/>
          <w:i/>
          <w:sz w:val="22"/>
          <w:szCs w:val="22"/>
          <w:lang w:eastAsia="es-MX"/>
        </w:rPr>
        <w:t xml:space="preserve"> reserva o </w:t>
      </w:r>
      <w:r w:rsidRPr="00B23A31">
        <w:rPr>
          <w:rFonts w:ascii="Palatino Linotype" w:hAnsi="Palatino Linotype" w:cs="Arial"/>
          <w:b/>
          <w:i/>
          <w:sz w:val="22"/>
          <w:szCs w:val="22"/>
          <w:u w:val="single"/>
          <w:lang w:eastAsia="es-MX"/>
        </w:rPr>
        <w:t>confidencialidad</w:t>
      </w:r>
      <w:r w:rsidRPr="00B23A31">
        <w:rPr>
          <w:rFonts w:ascii="Palatino Linotype" w:hAnsi="Palatino Linotype" w:cs="Arial"/>
          <w:i/>
          <w:sz w:val="22"/>
          <w:szCs w:val="22"/>
          <w:lang w:eastAsia="es-MX"/>
        </w:rPr>
        <w:t xml:space="preserve">, a través de la resolución que para tal efecto emita el </w:t>
      </w:r>
      <w:r w:rsidRPr="00B23A31">
        <w:rPr>
          <w:rFonts w:ascii="Palatino Linotype" w:hAnsi="Palatino Linotype" w:cs="Arial"/>
          <w:bCs/>
          <w:i/>
          <w:noProof/>
          <w:sz w:val="22"/>
        </w:rPr>
        <w:t>Comité</w:t>
      </w:r>
      <w:r w:rsidRPr="00B23A31">
        <w:rPr>
          <w:rFonts w:ascii="Palatino Linotype" w:hAnsi="Palatino Linotype" w:cs="Arial"/>
          <w:i/>
          <w:sz w:val="22"/>
          <w:szCs w:val="22"/>
          <w:lang w:eastAsia="es-MX"/>
        </w:rPr>
        <w:t xml:space="preserve"> de Transparencia.</w:t>
      </w:r>
    </w:p>
    <w:p w:rsidR="00AF36F8" w:rsidRPr="00B23A31" w:rsidRDefault="00AF36F8" w:rsidP="00AF36F8">
      <w:pPr>
        <w:autoSpaceDE w:val="0"/>
        <w:autoSpaceDN w:val="0"/>
        <w:adjustRightInd w:val="0"/>
        <w:spacing w:before="120" w:after="120"/>
        <w:ind w:left="709" w:right="709"/>
        <w:jc w:val="both"/>
        <w:rPr>
          <w:rFonts w:ascii="Palatino Linotype" w:hAnsi="Palatino Linotype" w:cs="Arial"/>
          <w:i/>
          <w:sz w:val="22"/>
          <w:szCs w:val="22"/>
          <w:lang w:eastAsia="es-MX"/>
        </w:rPr>
      </w:pPr>
      <w:r w:rsidRPr="00B23A31">
        <w:rPr>
          <w:rFonts w:ascii="Palatino Linotype" w:hAnsi="Palatino Linotype" w:cs="Arial"/>
          <w:b/>
          <w:i/>
          <w:sz w:val="22"/>
          <w:szCs w:val="22"/>
          <w:lang w:eastAsia="es-MX"/>
        </w:rPr>
        <w:t>Cuarto.</w:t>
      </w:r>
      <w:r w:rsidRPr="00B23A31">
        <w:rPr>
          <w:rFonts w:ascii="Palatino Linotype" w:hAnsi="Palatino Linotype" w:cs="Arial"/>
          <w:i/>
          <w:sz w:val="22"/>
          <w:szCs w:val="22"/>
          <w:lang w:eastAsia="es-MX"/>
        </w:rPr>
        <w:t xml:space="preserve"> Para clasificar la información como reservada o confidencial, de manera total o parcial, el </w:t>
      </w:r>
      <w:r w:rsidRPr="00B23A31">
        <w:rPr>
          <w:rFonts w:ascii="Palatino Linotype" w:hAnsi="Palatino Linotype" w:cs="Arial"/>
          <w:i/>
          <w:sz w:val="22"/>
          <w:lang w:eastAsia="es-MX"/>
        </w:rPr>
        <w:t>titular</w:t>
      </w:r>
      <w:r w:rsidRPr="00B23A31">
        <w:rPr>
          <w:rFonts w:ascii="Palatino Linotype" w:hAnsi="Palatino Linotype" w:cs="Arial"/>
          <w:i/>
          <w:sz w:val="22"/>
          <w:szCs w:val="22"/>
          <w:lang w:eastAsia="es-MX"/>
        </w:rPr>
        <w:t xml:space="preserve"> del </w:t>
      </w:r>
      <w:r w:rsidRPr="00B23A31">
        <w:rPr>
          <w:rFonts w:ascii="Palatino Linotype" w:hAnsi="Palatino Linotype" w:cs="Arial"/>
          <w:bCs/>
          <w:i/>
          <w:noProof/>
          <w:sz w:val="22"/>
        </w:rPr>
        <w:t>área</w:t>
      </w:r>
      <w:r w:rsidRPr="00B23A31">
        <w:rPr>
          <w:rFonts w:ascii="Palatino Linotype" w:hAnsi="Palatino Linotype" w:cs="Arial"/>
          <w:i/>
          <w:sz w:val="22"/>
          <w:szCs w:val="22"/>
          <w:lang w:eastAsia="es-MX"/>
        </w:rPr>
        <w:t xml:space="preserve"> del sujeto </w:t>
      </w:r>
      <w:r w:rsidRPr="00B23A31">
        <w:rPr>
          <w:rFonts w:ascii="Palatino Linotype" w:hAnsi="Palatino Linotype" w:cs="Arial"/>
          <w:i/>
          <w:sz w:val="22"/>
        </w:rPr>
        <w:t>obligado</w:t>
      </w:r>
      <w:r w:rsidRPr="00B23A31">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AF36F8" w:rsidRPr="00B23A31" w:rsidRDefault="00AF36F8" w:rsidP="00AF36F8">
      <w:pPr>
        <w:autoSpaceDE w:val="0"/>
        <w:autoSpaceDN w:val="0"/>
        <w:adjustRightInd w:val="0"/>
        <w:spacing w:before="120" w:after="120"/>
        <w:ind w:left="709" w:right="709"/>
        <w:jc w:val="both"/>
        <w:rPr>
          <w:rFonts w:ascii="Palatino Linotype" w:hAnsi="Palatino Linotype" w:cs="Arial"/>
          <w:i/>
          <w:sz w:val="22"/>
          <w:szCs w:val="22"/>
          <w:lang w:eastAsia="es-MX"/>
        </w:rPr>
      </w:pPr>
      <w:r w:rsidRPr="00B23A31">
        <w:rPr>
          <w:rFonts w:ascii="Palatino Linotype" w:hAnsi="Palatino Linotype" w:cs="Arial"/>
          <w:i/>
          <w:sz w:val="22"/>
          <w:szCs w:val="22"/>
          <w:lang w:eastAsia="es-MX"/>
        </w:rPr>
        <w:t xml:space="preserve">Los sujetos obligados deberán aplicar, de manera estricta, las excepciones al derecho de acceso a la </w:t>
      </w:r>
      <w:r w:rsidRPr="00B23A31">
        <w:rPr>
          <w:rFonts w:ascii="Palatino Linotype" w:hAnsi="Palatino Linotype" w:cs="Arial"/>
          <w:bCs/>
          <w:i/>
          <w:noProof/>
          <w:sz w:val="22"/>
        </w:rPr>
        <w:t>información</w:t>
      </w:r>
      <w:r w:rsidRPr="00B23A31">
        <w:rPr>
          <w:rFonts w:ascii="Palatino Linotype" w:hAnsi="Palatino Linotype" w:cs="Arial"/>
          <w:i/>
          <w:sz w:val="22"/>
          <w:szCs w:val="22"/>
          <w:lang w:eastAsia="es-MX"/>
        </w:rPr>
        <w:t xml:space="preserve"> y sólo </w:t>
      </w:r>
      <w:r w:rsidRPr="00B23A31">
        <w:rPr>
          <w:rFonts w:ascii="Palatino Linotype" w:hAnsi="Palatino Linotype" w:cs="Arial"/>
          <w:i/>
          <w:sz w:val="22"/>
        </w:rPr>
        <w:t>podrán</w:t>
      </w:r>
      <w:r w:rsidRPr="00B23A31">
        <w:rPr>
          <w:rFonts w:ascii="Palatino Linotype" w:hAnsi="Palatino Linotype" w:cs="Arial"/>
          <w:i/>
          <w:sz w:val="22"/>
          <w:szCs w:val="22"/>
          <w:lang w:eastAsia="es-MX"/>
        </w:rPr>
        <w:t xml:space="preserve"> invocarlas cuando acrediten su procedencia.</w:t>
      </w:r>
    </w:p>
    <w:p w:rsidR="00AF36F8" w:rsidRPr="00B23A31" w:rsidRDefault="00AF36F8" w:rsidP="00AF36F8">
      <w:pPr>
        <w:autoSpaceDE w:val="0"/>
        <w:autoSpaceDN w:val="0"/>
        <w:adjustRightInd w:val="0"/>
        <w:spacing w:before="120" w:after="120"/>
        <w:ind w:left="709" w:right="709"/>
        <w:jc w:val="both"/>
        <w:rPr>
          <w:rFonts w:ascii="Palatino Linotype" w:hAnsi="Palatino Linotype" w:cs="Arial"/>
          <w:i/>
          <w:sz w:val="22"/>
          <w:szCs w:val="22"/>
          <w:lang w:eastAsia="es-MX"/>
        </w:rPr>
      </w:pPr>
      <w:r w:rsidRPr="00B23A31">
        <w:rPr>
          <w:rFonts w:ascii="Palatino Linotype" w:hAnsi="Palatino Linotype" w:cs="Arial"/>
          <w:b/>
          <w:i/>
          <w:sz w:val="22"/>
          <w:szCs w:val="22"/>
          <w:lang w:eastAsia="es-MX"/>
        </w:rPr>
        <w:t>Quinto.</w:t>
      </w:r>
      <w:r w:rsidRPr="00B23A31">
        <w:rPr>
          <w:rFonts w:ascii="Palatino Linotype" w:hAnsi="Palatino Linotype" w:cs="Arial"/>
          <w:i/>
          <w:sz w:val="22"/>
          <w:szCs w:val="22"/>
          <w:lang w:eastAsia="es-MX"/>
        </w:rPr>
        <w:t xml:space="preserve"> La carga de </w:t>
      </w:r>
      <w:r w:rsidRPr="00B23A31">
        <w:rPr>
          <w:rFonts w:ascii="Palatino Linotype" w:hAnsi="Palatino Linotype" w:cs="Arial"/>
          <w:i/>
          <w:sz w:val="22"/>
          <w:lang w:eastAsia="es-MX"/>
        </w:rPr>
        <w:t>la</w:t>
      </w:r>
      <w:r w:rsidRPr="00B23A31">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B23A31">
        <w:rPr>
          <w:rFonts w:ascii="Palatino Linotype" w:hAnsi="Palatino Linotype" w:cs="Arial"/>
          <w:i/>
          <w:sz w:val="22"/>
        </w:rPr>
        <w:t>corresponderá</w:t>
      </w:r>
      <w:r w:rsidRPr="00B23A31">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AF36F8" w:rsidRPr="00B23A31" w:rsidRDefault="00AF36F8" w:rsidP="00AF36F8">
      <w:pPr>
        <w:autoSpaceDE w:val="0"/>
        <w:autoSpaceDN w:val="0"/>
        <w:adjustRightInd w:val="0"/>
        <w:spacing w:before="120" w:after="120"/>
        <w:ind w:left="709" w:right="709"/>
        <w:jc w:val="both"/>
        <w:rPr>
          <w:rFonts w:ascii="Palatino Linotype" w:hAnsi="Palatino Linotype" w:cs="Arial"/>
          <w:i/>
          <w:sz w:val="22"/>
          <w:szCs w:val="22"/>
          <w:lang w:eastAsia="es-MX"/>
        </w:rPr>
      </w:pPr>
      <w:r w:rsidRPr="00B23A31">
        <w:rPr>
          <w:rFonts w:ascii="Palatino Linotype" w:hAnsi="Palatino Linotype" w:cs="Arial"/>
          <w:b/>
          <w:i/>
          <w:sz w:val="22"/>
          <w:szCs w:val="22"/>
          <w:lang w:eastAsia="es-MX"/>
        </w:rPr>
        <w:t>Sexto.</w:t>
      </w:r>
      <w:r w:rsidRPr="00B23A31">
        <w:rPr>
          <w:rFonts w:ascii="Palatino Linotype" w:hAnsi="Palatino Linotype" w:cs="Arial"/>
          <w:i/>
          <w:sz w:val="22"/>
          <w:szCs w:val="22"/>
          <w:lang w:eastAsia="es-MX"/>
        </w:rPr>
        <w:t xml:space="preserve"> Los sujetos obligados no podrán emitir acuerdos de carácter general ni particular que clasifiquen </w:t>
      </w:r>
      <w:r w:rsidRPr="00B23A31">
        <w:rPr>
          <w:rFonts w:ascii="Palatino Linotype" w:hAnsi="Palatino Linotype" w:cs="Arial"/>
          <w:bCs/>
          <w:i/>
          <w:noProof/>
          <w:sz w:val="22"/>
        </w:rPr>
        <w:t>documentos</w:t>
      </w:r>
      <w:r w:rsidRPr="00B23A31">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AF36F8" w:rsidRPr="00B23A31" w:rsidRDefault="00AF36F8" w:rsidP="00AF36F8">
      <w:pPr>
        <w:spacing w:before="120" w:after="120"/>
        <w:ind w:left="709" w:right="709"/>
        <w:jc w:val="both"/>
        <w:rPr>
          <w:rFonts w:ascii="Palatino Linotype" w:hAnsi="Palatino Linotype" w:cs="Arial"/>
          <w:i/>
          <w:sz w:val="22"/>
          <w:szCs w:val="22"/>
          <w:lang w:eastAsia="es-MX"/>
        </w:rPr>
      </w:pPr>
      <w:r w:rsidRPr="00B23A31">
        <w:rPr>
          <w:rFonts w:ascii="Palatino Linotype" w:hAnsi="Palatino Linotype" w:cs="Arial"/>
          <w:i/>
          <w:sz w:val="22"/>
          <w:szCs w:val="22"/>
          <w:lang w:eastAsia="es-MX"/>
        </w:rPr>
        <w:t xml:space="preserve">La clasificación de </w:t>
      </w:r>
      <w:r w:rsidRPr="00B23A31">
        <w:rPr>
          <w:rFonts w:ascii="Palatino Linotype" w:hAnsi="Palatino Linotype" w:cs="Arial"/>
          <w:i/>
          <w:sz w:val="22"/>
        </w:rPr>
        <w:t>información</w:t>
      </w:r>
      <w:r w:rsidRPr="00B23A31">
        <w:rPr>
          <w:rFonts w:ascii="Palatino Linotype" w:hAnsi="Palatino Linotype" w:cs="Arial"/>
          <w:i/>
          <w:sz w:val="22"/>
          <w:szCs w:val="22"/>
          <w:lang w:eastAsia="es-MX"/>
        </w:rPr>
        <w:t xml:space="preserve"> se realizará conforme a un análisis caso por caso, mediante la aplicación </w:t>
      </w:r>
      <w:r w:rsidRPr="00B23A31">
        <w:rPr>
          <w:rFonts w:ascii="Palatino Linotype" w:hAnsi="Palatino Linotype" w:cs="Arial"/>
          <w:bCs/>
          <w:i/>
          <w:noProof/>
          <w:sz w:val="22"/>
        </w:rPr>
        <w:t>de</w:t>
      </w:r>
      <w:r w:rsidRPr="00B23A31">
        <w:rPr>
          <w:rFonts w:ascii="Palatino Linotype" w:hAnsi="Palatino Linotype" w:cs="Arial"/>
          <w:i/>
          <w:sz w:val="22"/>
          <w:szCs w:val="22"/>
          <w:lang w:eastAsia="es-MX"/>
        </w:rPr>
        <w:t xml:space="preserve"> la prueba de daño y de interés público.</w:t>
      </w:r>
    </w:p>
    <w:p w:rsidR="00AF36F8" w:rsidRPr="00B23A31" w:rsidRDefault="00AF36F8" w:rsidP="00AF36F8">
      <w:pPr>
        <w:autoSpaceDE w:val="0"/>
        <w:autoSpaceDN w:val="0"/>
        <w:adjustRightInd w:val="0"/>
        <w:spacing w:before="120" w:after="120"/>
        <w:ind w:left="709" w:right="709"/>
        <w:jc w:val="both"/>
        <w:rPr>
          <w:rFonts w:ascii="Palatino Linotype" w:hAnsi="Palatino Linotype" w:cs="Arial"/>
          <w:i/>
          <w:sz w:val="22"/>
          <w:szCs w:val="22"/>
          <w:lang w:eastAsia="es-MX"/>
        </w:rPr>
      </w:pPr>
      <w:r w:rsidRPr="00B23A31">
        <w:rPr>
          <w:rFonts w:ascii="Palatino Linotype" w:hAnsi="Palatino Linotype" w:cs="Arial"/>
          <w:b/>
          <w:i/>
          <w:sz w:val="22"/>
          <w:szCs w:val="22"/>
          <w:lang w:eastAsia="es-MX"/>
        </w:rPr>
        <w:t>Séptimo.</w:t>
      </w:r>
      <w:r w:rsidRPr="00B23A31">
        <w:rPr>
          <w:rFonts w:ascii="Palatino Linotype" w:hAnsi="Palatino Linotype" w:cs="Arial"/>
          <w:i/>
          <w:sz w:val="22"/>
          <w:szCs w:val="22"/>
          <w:lang w:eastAsia="es-MX"/>
        </w:rPr>
        <w:t xml:space="preserve"> La </w:t>
      </w:r>
      <w:r w:rsidRPr="00B23A31">
        <w:rPr>
          <w:rFonts w:ascii="Palatino Linotype" w:hAnsi="Palatino Linotype" w:cs="Arial"/>
          <w:i/>
          <w:sz w:val="22"/>
          <w:lang w:eastAsia="es-MX"/>
        </w:rPr>
        <w:t>clasificación</w:t>
      </w:r>
      <w:r w:rsidRPr="00B23A31">
        <w:rPr>
          <w:rFonts w:ascii="Palatino Linotype" w:hAnsi="Palatino Linotype" w:cs="Arial"/>
          <w:i/>
          <w:sz w:val="22"/>
          <w:szCs w:val="22"/>
          <w:lang w:eastAsia="es-MX"/>
        </w:rPr>
        <w:t xml:space="preserve"> </w:t>
      </w:r>
      <w:r w:rsidRPr="00B23A31">
        <w:rPr>
          <w:rFonts w:ascii="Palatino Linotype" w:hAnsi="Palatino Linotype" w:cs="Arial"/>
          <w:bCs/>
          <w:i/>
          <w:noProof/>
          <w:sz w:val="22"/>
        </w:rPr>
        <w:t>de</w:t>
      </w:r>
      <w:r w:rsidRPr="00B23A31">
        <w:rPr>
          <w:rFonts w:ascii="Palatino Linotype" w:hAnsi="Palatino Linotype" w:cs="Arial"/>
          <w:i/>
          <w:sz w:val="22"/>
          <w:szCs w:val="22"/>
          <w:lang w:eastAsia="es-MX"/>
        </w:rPr>
        <w:t xml:space="preserve"> la </w:t>
      </w:r>
      <w:r w:rsidRPr="00B23A31">
        <w:rPr>
          <w:rFonts w:ascii="Palatino Linotype" w:hAnsi="Palatino Linotype" w:cs="Arial"/>
          <w:i/>
          <w:sz w:val="22"/>
        </w:rPr>
        <w:t>información</w:t>
      </w:r>
      <w:r w:rsidRPr="00B23A31">
        <w:rPr>
          <w:rFonts w:ascii="Palatino Linotype" w:hAnsi="Palatino Linotype" w:cs="Arial"/>
          <w:i/>
          <w:sz w:val="22"/>
          <w:szCs w:val="22"/>
          <w:lang w:eastAsia="es-MX"/>
        </w:rPr>
        <w:t xml:space="preserve"> se llevará a cabo en el momento en que:</w:t>
      </w:r>
    </w:p>
    <w:p w:rsidR="00AF36F8" w:rsidRPr="00B23A31" w:rsidRDefault="00AF36F8" w:rsidP="00AF36F8">
      <w:pPr>
        <w:autoSpaceDE w:val="0"/>
        <w:autoSpaceDN w:val="0"/>
        <w:adjustRightInd w:val="0"/>
        <w:spacing w:before="120" w:after="120"/>
        <w:ind w:left="709" w:right="709"/>
        <w:jc w:val="both"/>
        <w:rPr>
          <w:rFonts w:ascii="Palatino Linotype" w:hAnsi="Palatino Linotype" w:cs="Arial"/>
          <w:i/>
          <w:sz w:val="22"/>
          <w:szCs w:val="22"/>
          <w:lang w:eastAsia="es-MX"/>
        </w:rPr>
      </w:pPr>
      <w:r w:rsidRPr="00B23A31">
        <w:rPr>
          <w:rFonts w:ascii="Palatino Linotype" w:hAnsi="Palatino Linotype" w:cs="Arial"/>
          <w:b/>
          <w:i/>
          <w:sz w:val="22"/>
          <w:szCs w:val="22"/>
          <w:lang w:eastAsia="es-MX"/>
        </w:rPr>
        <w:t>I.</w:t>
      </w:r>
      <w:r w:rsidRPr="00B23A31">
        <w:rPr>
          <w:rFonts w:ascii="Palatino Linotype" w:hAnsi="Palatino Linotype" w:cs="Arial"/>
          <w:i/>
          <w:sz w:val="22"/>
          <w:szCs w:val="22"/>
          <w:lang w:eastAsia="es-MX"/>
        </w:rPr>
        <w:t xml:space="preserve"> Se reciba una </w:t>
      </w:r>
      <w:r w:rsidRPr="00B23A31">
        <w:rPr>
          <w:rFonts w:ascii="Palatino Linotype" w:hAnsi="Palatino Linotype" w:cs="Arial"/>
          <w:i/>
          <w:sz w:val="22"/>
          <w:lang w:eastAsia="es-MX"/>
        </w:rPr>
        <w:t>solicitud</w:t>
      </w:r>
      <w:r w:rsidRPr="00B23A31">
        <w:rPr>
          <w:rFonts w:ascii="Palatino Linotype" w:hAnsi="Palatino Linotype" w:cs="Arial"/>
          <w:i/>
          <w:sz w:val="22"/>
          <w:szCs w:val="22"/>
          <w:lang w:eastAsia="es-MX"/>
        </w:rPr>
        <w:t xml:space="preserve"> de acceso a la información;</w:t>
      </w:r>
    </w:p>
    <w:p w:rsidR="00AF36F8" w:rsidRPr="00B23A31" w:rsidRDefault="00AF36F8" w:rsidP="00AF36F8">
      <w:pPr>
        <w:autoSpaceDE w:val="0"/>
        <w:autoSpaceDN w:val="0"/>
        <w:adjustRightInd w:val="0"/>
        <w:spacing w:before="120" w:after="120"/>
        <w:ind w:left="709" w:right="709"/>
        <w:jc w:val="both"/>
        <w:rPr>
          <w:rFonts w:ascii="Palatino Linotype" w:hAnsi="Palatino Linotype" w:cs="Arial"/>
          <w:i/>
          <w:sz w:val="22"/>
          <w:szCs w:val="22"/>
          <w:lang w:eastAsia="es-MX"/>
        </w:rPr>
      </w:pPr>
      <w:r w:rsidRPr="00B23A31">
        <w:rPr>
          <w:rFonts w:ascii="Palatino Linotype" w:hAnsi="Palatino Linotype" w:cs="Arial"/>
          <w:b/>
          <w:i/>
          <w:sz w:val="22"/>
          <w:szCs w:val="22"/>
          <w:lang w:eastAsia="es-MX"/>
        </w:rPr>
        <w:t>II.</w:t>
      </w:r>
      <w:r w:rsidRPr="00B23A31">
        <w:rPr>
          <w:rFonts w:ascii="Palatino Linotype" w:hAnsi="Palatino Linotype" w:cs="Arial"/>
          <w:i/>
          <w:sz w:val="22"/>
          <w:szCs w:val="22"/>
          <w:lang w:eastAsia="es-MX"/>
        </w:rPr>
        <w:t xml:space="preserve"> Se determine </w:t>
      </w:r>
      <w:r w:rsidRPr="00B23A31">
        <w:rPr>
          <w:rFonts w:ascii="Palatino Linotype" w:hAnsi="Palatino Linotype" w:cs="Arial"/>
          <w:bCs/>
          <w:i/>
          <w:noProof/>
          <w:sz w:val="22"/>
        </w:rPr>
        <w:t>mediante</w:t>
      </w:r>
      <w:r w:rsidRPr="00B23A31">
        <w:rPr>
          <w:rFonts w:ascii="Palatino Linotype" w:hAnsi="Palatino Linotype" w:cs="Arial"/>
          <w:i/>
          <w:sz w:val="22"/>
          <w:szCs w:val="22"/>
          <w:lang w:eastAsia="es-MX"/>
        </w:rPr>
        <w:t xml:space="preserve"> resolución de autoridad competente, o</w:t>
      </w:r>
    </w:p>
    <w:p w:rsidR="00AF36F8" w:rsidRPr="00B23A31" w:rsidRDefault="00AF36F8" w:rsidP="00AF36F8">
      <w:pPr>
        <w:autoSpaceDE w:val="0"/>
        <w:autoSpaceDN w:val="0"/>
        <w:adjustRightInd w:val="0"/>
        <w:spacing w:before="120" w:after="120"/>
        <w:ind w:left="709" w:right="709"/>
        <w:jc w:val="both"/>
        <w:rPr>
          <w:rFonts w:ascii="Palatino Linotype" w:hAnsi="Palatino Linotype" w:cs="Arial"/>
          <w:i/>
          <w:sz w:val="22"/>
          <w:szCs w:val="22"/>
          <w:lang w:eastAsia="es-MX"/>
        </w:rPr>
      </w:pPr>
      <w:r w:rsidRPr="00B23A31">
        <w:rPr>
          <w:rFonts w:ascii="Palatino Linotype" w:hAnsi="Palatino Linotype" w:cs="Arial"/>
          <w:b/>
          <w:i/>
          <w:sz w:val="22"/>
          <w:szCs w:val="22"/>
          <w:lang w:eastAsia="es-MX"/>
        </w:rPr>
        <w:t>III.</w:t>
      </w:r>
      <w:r w:rsidRPr="00B23A31">
        <w:rPr>
          <w:rFonts w:ascii="Palatino Linotype" w:hAnsi="Palatino Linotype" w:cs="Arial"/>
          <w:i/>
          <w:sz w:val="22"/>
          <w:szCs w:val="22"/>
          <w:lang w:eastAsia="es-MX"/>
        </w:rPr>
        <w:t xml:space="preserve"> Se generen </w:t>
      </w:r>
      <w:r w:rsidRPr="00B23A31">
        <w:rPr>
          <w:rFonts w:ascii="Palatino Linotype" w:hAnsi="Palatino Linotype" w:cs="Arial"/>
          <w:bCs/>
          <w:i/>
          <w:noProof/>
          <w:sz w:val="22"/>
        </w:rPr>
        <w:t>versiones</w:t>
      </w:r>
      <w:r w:rsidRPr="00B23A31">
        <w:rPr>
          <w:rFonts w:ascii="Palatino Linotype" w:hAnsi="Palatino Linotype" w:cs="Arial"/>
          <w:i/>
          <w:sz w:val="22"/>
          <w:szCs w:val="22"/>
          <w:lang w:eastAsia="es-MX"/>
        </w:rPr>
        <w:t xml:space="preserve"> públicas para dar cumplimiento a las obligaciones de transparencia </w:t>
      </w:r>
      <w:r w:rsidRPr="00B23A31">
        <w:rPr>
          <w:rFonts w:ascii="Palatino Linotype" w:hAnsi="Palatino Linotype" w:cs="Arial"/>
          <w:i/>
          <w:sz w:val="22"/>
          <w:lang w:eastAsia="es-MX"/>
        </w:rPr>
        <w:t>previstas</w:t>
      </w:r>
      <w:r w:rsidRPr="00B23A31">
        <w:rPr>
          <w:rFonts w:ascii="Palatino Linotype" w:hAnsi="Palatino Linotype" w:cs="Arial"/>
          <w:i/>
          <w:sz w:val="22"/>
          <w:szCs w:val="22"/>
          <w:lang w:eastAsia="es-MX"/>
        </w:rPr>
        <w:t xml:space="preserve"> en la Ley General, la Ley Federal y las correspondientes de las entidades federativas.</w:t>
      </w:r>
    </w:p>
    <w:p w:rsidR="00AF36F8" w:rsidRPr="00B23A31" w:rsidRDefault="00AF36F8" w:rsidP="00AF36F8">
      <w:pPr>
        <w:autoSpaceDE w:val="0"/>
        <w:autoSpaceDN w:val="0"/>
        <w:adjustRightInd w:val="0"/>
        <w:spacing w:before="120" w:after="120"/>
        <w:ind w:left="709" w:right="709"/>
        <w:jc w:val="both"/>
        <w:rPr>
          <w:rFonts w:ascii="Palatino Linotype" w:hAnsi="Palatino Linotype" w:cs="Arial"/>
          <w:i/>
          <w:sz w:val="22"/>
          <w:szCs w:val="22"/>
          <w:lang w:eastAsia="es-MX"/>
        </w:rPr>
      </w:pPr>
      <w:r w:rsidRPr="00B23A31">
        <w:rPr>
          <w:rFonts w:ascii="Palatino Linotype" w:hAnsi="Palatino Linotype" w:cs="Arial"/>
          <w:i/>
          <w:sz w:val="22"/>
          <w:szCs w:val="22"/>
          <w:lang w:eastAsia="es-MX"/>
        </w:rPr>
        <w:t xml:space="preserve">Los titulares de las áreas deberán revisar la clasificación al momento de la recepción de una solicitud de </w:t>
      </w:r>
      <w:r w:rsidRPr="00B23A31">
        <w:rPr>
          <w:rFonts w:ascii="Palatino Linotype" w:hAnsi="Palatino Linotype" w:cs="Arial"/>
          <w:bCs/>
          <w:i/>
          <w:noProof/>
          <w:sz w:val="22"/>
        </w:rPr>
        <w:t>acceso</w:t>
      </w:r>
      <w:r w:rsidRPr="00B23A31">
        <w:rPr>
          <w:rFonts w:ascii="Palatino Linotype" w:hAnsi="Palatino Linotype" w:cs="Arial"/>
          <w:i/>
          <w:sz w:val="22"/>
          <w:szCs w:val="22"/>
          <w:lang w:eastAsia="es-MX"/>
        </w:rPr>
        <w:t xml:space="preserve"> a la información, para verificar si encuadra en una causal de reserva o de confidencialidad.</w:t>
      </w:r>
    </w:p>
    <w:p w:rsidR="00AF36F8" w:rsidRPr="00B23A31" w:rsidRDefault="00AF36F8" w:rsidP="00AF36F8">
      <w:pPr>
        <w:autoSpaceDE w:val="0"/>
        <w:autoSpaceDN w:val="0"/>
        <w:adjustRightInd w:val="0"/>
        <w:spacing w:before="120" w:after="120"/>
        <w:ind w:left="709" w:right="709"/>
        <w:jc w:val="both"/>
        <w:rPr>
          <w:rFonts w:ascii="Palatino Linotype" w:hAnsi="Palatino Linotype" w:cs="Arial"/>
          <w:i/>
          <w:sz w:val="22"/>
          <w:szCs w:val="22"/>
          <w:lang w:eastAsia="es-MX"/>
        </w:rPr>
      </w:pPr>
      <w:r w:rsidRPr="00B23A31">
        <w:rPr>
          <w:rFonts w:ascii="Palatino Linotype" w:hAnsi="Palatino Linotype" w:cs="Arial"/>
          <w:b/>
          <w:i/>
          <w:sz w:val="22"/>
          <w:szCs w:val="22"/>
          <w:lang w:eastAsia="es-MX"/>
        </w:rPr>
        <w:t>Octavo.</w:t>
      </w:r>
      <w:r w:rsidRPr="00B23A31">
        <w:rPr>
          <w:rFonts w:ascii="Palatino Linotype" w:hAnsi="Palatino Linotype" w:cs="Arial"/>
          <w:i/>
          <w:sz w:val="22"/>
          <w:szCs w:val="22"/>
          <w:lang w:eastAsia="es-MX"/>
        </w:rPr>
        <w:t xml:space="preserve"> Para fundar la clasificación de la información se debe señalar el artículo, fracción, inciso, </w:t>
      </w:r>
      <w:r w:rsidRPr="00B23A31">
        <w:rPr>
          <w:rFonts w:ascii="Palatino Linotype" w:hAnsi="Palatino Linotype" w:cs="Arial"/>
          <w:i/>
          <w:sz w:val="22"/>
          <w:lang w:eastAsia="es-MX"/>
        </w:rPr>
        <w:t>párrafo</w:t>
      </w:r>
      <w:r w:rsidRPr="00B23A31">
        <w:rPr>
          <w:rFonts w:ascii="Palatino Linotype" w:hAnsi="Palatino Linotype" w:cs="Arial"/>
          <w:i/>
          <w:sz w:val="22"/>
          <w:szCs w:val="22"/>
          <w:lang w:eastAsia="es-MX"/>
        </w:rPr>
        <w:t xml:space="preserve"> o numeral de la ley o tratado internacional suscrito por el Estado mexicano que </w:t>
      </w:r>
      <w:r w:rsidRPr="00B23A31">
        <w:rPr>
          <w:rFonts w:ascii="Palatino Linotype" w:hAnsi="Palatino Linotype" w:cs="Arial"/>
          <w:bCs/>
          <w:i/>
          <w:noProof/>
          <w:sz w:val="22"/>
        </w:rPr>
        <w:t>expresamente</w:t>
      </w:r>
      <w:r w:rsidRPr="00B23A31">
        <w:rPr>
          <w:rFonts w:ascii="Palatino Linotype" w:hAnsi="Palatino Linotype" w:cs="Arial"/>
          <w:i/>
          <w:sz w:val="22"/>
          <w:szCs w:val="22"/>
          <w:lang w:eastAsia="es-MX"/>
        </w:rPr>
        <w:t xml:space="preserve"> le otorga el carácter de reservada o confidencial.</w:t>
      </w:r>
    </w:p>
    <w:p w:rsidR="00AF36F8" w:rsidRPr="00B23A31" w:rsidRDefault="00AF36F8" w:rsidP="00AF36F8">
      <w:pPr>
        <w:autoSpaceDE w:val="0"/>
        <w:autoSpaceDN w:val="0"/>
        <w:adjustRightInd w:val="0"/>
        <w:spacing w:before="120" w:after="120"/>
        <w:ind w:left="709" w:right="709"/>
        <w:jc w:val="both"/>
        <w:rPr>
          <w:rFonts w:ascii="Palatino Linotype" w:hAnsi="Palatino Linotype" w:cs="Arial"/>
          <w:bCs/>
          <w:i/>
          <w:noProof/>
          <w:sz w:val="22"/>
        </w:rPr>
      </w:pPr>
      <w:r w:rsidRPr="00B23A31">
        <w:rPr>
          <w:rFonts w:ascii="Palatino Linotype" w:hAnsi="Palatino Linotype" w:cs="Arial"/>
          <w:i/>
          <w:sz w:val="22"/>
          <w:szCs w:val="22"/>
          <w:lang w:eastAsia="es-MX"/>
        </w:rPr>
        <w:t xml:space="preserve">Para </w:t>
      </w:r>
      <w:r w:rsidRPr="00B23A31">
        <w:rPr>
          <w:rFonts w:ascii="Palatino Linotype" w:hAnsi="Palatino Linotype" w:cs="Arial"/>
          <w:bCs/>
          <w:i/>
          <w:noProof/>
          <w:sz w:val="22"/>
        </w:rPr>
        <w:t xml:space="preserve">motivar la clasificación se deberán señalar las razones o circunstancias especiales que lo </w:t>
      </w:r>
      <w:r w:rsidRPr="00B23A31">
        <w:rPr>
          <w:rFonts w:ascii="Palatino Linotype" w:hAnsi="Palatino Linotype" w:cs="Arial"/>
          <w:i/>
          <w:sz w:val="22"/>
          <w:szCs w:val="22"/>
          <w:lang w:eastAsia="es-MX"/>
        </w:rPr>
        <w:t>llevaron</w:t>
      </w:r>
      <w:r w:rsidRPr="00B23A31">
        <w:rPr>
          <w:rFonts w:ascii="Palatino Linotype" w:hAnsi="Palatino Linotype" w:cs="Arial"/>
          <w:bCs/>
          <w:i/>
          <w:noProof/>
          <w:sz w:val="22"/>
        </w:rPr>
        <w:t xml:space="preserve"> a concluir que el caso particular se ajusta al supuesto previsto por la norma legal invocada como fundamento.</w:t>
      </w:r>
    </w:p>
    <w:p w:rsidR="00AF36F8" w:rsidRPr="00B23A31" w:rsidRDefault="00AF36F8" w:rsidP="00AF36F8">
      <w:pPr>
        <w:autoSpaceDE w:val="0"/>
        <w:autoSpaceDN w:val="0"/>
        <w:adjustRightInd w:val="0"/>
        <w:spacing w:before="120" w:after="120"/>
        <w:ind w:left="709" w:right="709"/>
        <w:jc w:val="both"/>
        <w:rPr>
          <w:rFonts w:ascii="Palatino Linotype" w:hAnsi="Palatino Linotype" w:cs="Arial"/>
          <w:bCs/>
          <w:i/>
          <w:noProof/>
          <w:sz w:val="22"/>
        </w:rPr>
      </w:pPr>
      <w:r w:rsidRPr="00B23A31">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B23A31">
        <w:rPr>
          <w:rFonts w:ascii="Palatino Linotype" w:hAnsi="Palatino Linotype" w:cs="Arial"/>
          <w:i/>
          <w:sz w:val="22"/>
          <w:szCs w:val="22"/>
          <w:lang w:eastAsia="es-MX"/>
        </w:rPr>
        <w:t>de</w:t>
      </w:r>
      <w:r w:rsidRPr="00B23A31">
        <w:rPr>
          <w:rFonts w:ascii="Palatino Linotype" w:hAnsi="Palatino Linotype" w:cs="Arial"/>
          <w:bCs/>
          <w:i/>
          <w:noProof/>
          <w:sz w:val="22"/>
        </w:rPr>
        <w:t xml:space="preserve"> </w:t>
      </w:r>
      <w:r w:rsidRPr="00B23A31">
        <w:rPr>
          <w:rFonts w:ascii="Palatino Linotype" w:hAnsi="Palatino Linotype" w:cs="Arial"/>
          <w:i/>
          <w:sz w:val="22"/>
          <w:szCs w:val="22"/>
          <w:lang w:eastAsia="es-MX"/>
        </w:rPr>
        <w:t>reserva</w:t>
      </w:r>
      <w:r w:rsidRPr="00B23A31">
        <w:rPr>
          <w:rFonts w:ascii="Palatino Linotype" w:hAnsi="Palatino Linotype" w:cs="Arial"/>
          <w:bCs/>
          <w:i/>
          <w:noProof/>
          <w:sz w:val="22"/>
        </w:rPr>
        <w:t>.</w:t>
      </w:r>
    </w:p>
    <w:p w:rsidR="00AF36F8" w:rsidRPr="00B23A31" w:rsidRDefault="00AF36F8" w:rsidP="00AF36F8">
      <w:pPr>
        <w:autoSpaceDE w:val="0"/>
        <w:autoSpaceDN w:val="0"/>
        <w:adjustRightInd w:val="0"/>
        <w:spacing w:before="120" w:after="120"/>
        <w:ind w:left="709" w:right="709"/>
        <w:jc w:val="both"/>
        <w:rPr>
          <w:rFonts w:ascii="Palatino Linotype" w:hAnsi="Palatino Linotype" w:cs="Arial"/>
          <w:bCs/>
          <w:i/>
          <w:noProof/>
          <w:sz w:val="22"/>
        </w:rPr>
      </w:pPr>
      <w:r w:rsidRPr="00B23A31">
        <w:rPr>
          <w:rFonts w:ascii="Palatino Linotype" w:hAnsi="Palatino Linotype" w:cs="Arial"/>
          <w:i/>
          <w:sz w:val="22"/>
          <w:szCs w:val="22"/>
          <w:lang w:eastAsia="es-MX"/>
        </w:rPr>
        <w:t>Tratándose</w:t>
      </w:r>
      <w:r w:rsidRPr="00B23A31">
        <w:rPr>
          <w:rFonts w:ascii="Palatino Linotype" w:hAnsi="Palatino Linotype" w:cs="Arial"/>
          <w:bCs/>
          <w:i/>
          <w:noProof/>
          <w:sz w:val="22"/>
        </w:rPr>
        <w:t xml:space="preserve"> de información clasificada como confidencial respecto de la cual se haya </w:t>
      </w:r>
      <w:r w:rsidRPr="00B23A31">
        <w:rPr>
          <w:rFonts w:ascii="Palatino Linotype" w:hAnsi="Palatino Linotype" w:cs="Arial"/>
          <w:i/>
          <w:sz w:val="22"/>
          <w:lang w:eastAsia="es-MX"/>
        </w:rPr>
        <w:t>determinado</w:t>
      </w:r>
      <w:r w:rsidRPr="00B23A31">
        <w:rPr>
          <w:rFonts w:ascii="Palatino Linotype" w:hAnsi="Palatino Linotype" w:cs="Arial"/>
          <w:bCs/>
          <w:i/>
          <w:noProof/>
          <w:sz w:val="22"/>
        </w:rPr>
        <w:t xml:space="preserve"> </w:t>
      </w:r>
      <w:r w:rsidRPr="00B23A31">
        <w:rPr>
          <w:rFonts w:ascii="Palatino Linotype" w:hAnsi="Palatino Linotype" w:cs="Arial"/>
          <w:i/>
          <w:sz w:val="22"/>
          <w:szCs w:val="22"/>
          <w:lang w:eastAsia="es-MX"/>
        </w:rPr>
        <w:t>su</w:t>
      </w:r>
      <w:r w:rsidRPr="00B23A31">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AF36F8" w:rsidRPr="00B23A31" w:rsidRDefault="00AF36F8" w:rsidP="00AF36F8">
      <w:pPr>
        <w:autoSpaceDE w:val="0"/>
        <w:autoSpaceDN w:val="0"/>
        <w:adjustRightInd w:val="0"/>
        <w:spacing w:before="120" w:after="120"/>
        <w:ind w:left="709" w:right="709"/>
        <w:jc w:val="both"/>
        <w:rPr>
          <w:rFonts w:ascii="Palatino Linotype" w:hAnsi="Palatino Linotype" w:cs="Arial"/>
          <w:i/>
          <w:sz w:val="22"/>
          <w:szCs w:val="22"/>
          <w:lang w:eastAsia="es-MX"/>
        </w:rPr>
      </w:pPr>
      <w:r w:rsidRPr="00B23A31">
        <w:rPr>
          <w:rFonts w:ascii="Palatino Linotype" w:hAnsi="Palatino Linotype" w:cs="Arial"/>
          <w:bCs/>
          <w:i/>
          <w:noProof/>
          <w:sz w:val="22"/>
        </w:rPr>
        <w:t>Los documentos contenidos</w:t>
      </w:r>
      <w:r w:rsidRPr="00B23A31">
        <w:rPr>
          <w:rFonts w:ascii="Palatino Linotype" w:hAnsi="Palatino Linotype" w:cs="Arial"/>
          <w:i/>
          <w:sz w:val="22"/>
          <w:szCs w:val="22"/>
          <w:lang w:eastAsia="es-MX"/>
        </w:rPr>
        <w:t xml:space="preserve"> en los archivos históricos y los identificados como históricos confidenciales no </w:t>
      </w:r>
      <w:r w:rsidRPr="00B23A31">
        <w:rPr>
          <w:rFonts w:ascii="Palatino Linotype" w:hAnsi="Palatino Linotype" w:cs="Arial"/>
          <w:i/>
          <w:sz w:val="22"/>
          <w:lang w:eastAsia="es-MX"/>
        </w:rPr>
        <w:t>serán</w:t>
      </w:r>
      <w:r w:rsidRPr="00B23A31">
        <w:rPr>
          <w:rFonts w:ascii="Palatino Linotype" w:hAnsi="Palatino Linotype" w:cs="Arial"/>
          <w:i/>
          <w:sz w:val="22"/>
          <w:szCs w:val="22"/>
          <w:lang w:eastAsia="es-MX"/>
        </w:rPr>
        <w:t xml:space="preserve"> susceptibles de clasificación como reservados.</w:t>
      </w:r>
    </w:p>
    <w:p w:rsidR="00AF36F8" w:rsidRPr="00B23A31" w:rsidRDefault="00AF36F8" w:rsidP="00AF36F8">
      <w:pPr>
        <w:autoSpaceDE w:val="0"/>
        <w:autoSpaceDN w:val="0"/>
        <w:adjustRightInd w:val="0"/>
        <w:spacing w:before="120" w:after="120"/>
        <w:ind w:left="709" w:right="709"/>
        <w:jc w:val="both"/>
        <w:rPr>
          <w:rFonts w:ascii="Palatino Linotype" w:hAnsi="Palatino Linotype" w:cs="Arial"/>
          <w:i/>
          <w:sz w:val="22"/>
          <w:szCs w:val="22"/>
          <w:lang w:eastAsia="es-MX"/>
        </w:rPr>
      </w:pPr>
      <w:r w:rsidRPr="00B23A31">
        <w:rPr>
          <w:rFonts w:ascii="Palatino Linotype" w:hAnsi="Palatino Linotype" w:cs="Arial"/>
          <w:b/>
          <w:i/>
          <w:sz w:val="22"/>
          <w:szCs w:val="22"/>
          <w:lang w:eastAsia="es-MX"/>
        </w:rPr>
        <w:t>Noveno.</w:t>
      </w:r>
      <w:r w:rsidRPr="00B23A31">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AF36F8" w:rsidRPr="00B23A31" w:rsidRDefault="00AF36F8" w:rsidP="00AF36F8">
      <w:pPr>
        <w:autoSpaceDE w:val="0"/>
        <w:autoSpaceDN w:val="0"/>
        <w:adjustRightInd w:val="0"/>
        <w:spacing w:before="120" w:after="120"/>
        <w:ind w:left="709" w:right="709"/>
        <w:jc w:val="both"/>
        <w:rPr>
          <w:rFonts w:ascii="Palatino Linotype" w:hAnsi="Palatino Linotype" w:cs="Arial"/>
          <w:i/>
          <w:sz w:val="22"/>
          <w:szCs w:val="22"/>
          <w:lang w:eastAsia="es-MX"/>
        </w:rPr>
      </w:pPr>
      <w:r w:rsidRPr="00B23A31">
        <w:rPr>
          <w:rFonts w:ascii="Palatino Linotype" w:hAnsi="Palatino Linotype" w:cs="Arial"/>
          <w:b/>
          <w:i/>
          <w:sz w:val="22"/>
          <w:szCs w:val="22"/>
          <w:lang w:eastAsia="es-MX"/>
        </w:rPr>
        <w:t>Décimo.</w:t>
      </w:r>
      <w:r w:rsidRPr="00B23A31">
        <w:rPr>
          <w:rFonts w:ascii="Palatino Linotype" w:hAnsi="Palatino Linotype" w:cs="Arial"/>
          <w:i/>
          <w:sz w:val="22"/>
          <w:szCs w:val="22"/>
          <w:lang w:eastAsia="es-MX"/>
        </w:rPr>
        <w:t xml:space="preserve"> Los titulares de las áreas, deberán tener conocimiento y llevar un registro del personal que, por la </w:t>
      </w:r>
      <w:r w:rsidRPr="00B23A31">
        <w:rPr>
          <w:rFonts w:ascii="Palatino Linotype" w:hAnsi="Palatino Linotype" w:cs="Arial"/>
          <w:i/>
          <w:sz w:val="22"/>
          <w:lang w:eastAsia="es-MX"/>
        </w:rPr>
        <w:t>naturaleza</w:t>
      </w:r>
      <w:r w:rsidRPr="00B23A31">
        <w:rPr>
          <w:rFonts w:ascii="Palatino Linotype" w:hAnsi="Palatino Linotype" w:cs="Arial"/>
          <w:i/>
          <w:sz w:val="22"/>
          <w:szCs w:val="22"/>
          <w:lang w:eastAsia="es-MX"/>
        </w:rPr>
        <w:t xml:space="preserve"> de sus atribuciones, tenga acceso a los </w:t>
      </w:r>
      <w:r w:rsidRPr="00B23A31">
        <w:rPr>
          <w:rFonts w:ascii="Palatino Linotype" w:hAnsi="Palatino Linotype" w:cs="Arial"/>
          <w:i/>
          <w:sz w:val="22"/>
        </w:rPr>
        <w:t>documentos</w:t>
      </w:r>
      <w:r w:rsidRPr="00B23A31">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AF36F8" w:rsidRPr="00B23A31" w:rsidRDefault="00AF36F8" w:rsidP="00AF36F8">
      <w:pPr>
        <w:autoSpaceDE w:val="0"/>
        <w:autoSpaceDN w:val="0"/>
        <w:adjustRightInd w:val="0"/>
        <w:spacing w:before="120" w:after="120"/>
        <w:ind w:left="709" w:right="709"/>
        <w:jc w:val="both"/>
        <w:rPr>
          <w:rFonts w:ascii="Palatino Linotype" w:hAnsi="Palatino Linotype" w:cs="Arial"/>
          <w:i/>
          <w:sz w:val="22"/>
          <w:szCs w:val="22"/>
          <w:lang w:eastAsia="es-MX"/>
        </w:rPr>
      </w:pPr>
      <w:r w:rsidRPr="00B23A31">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B23A31">
        <w:rPr>
          <w:rFonts w:ascii="Palatino Linotype" w:hAnsi="Palatino Linotype" w:cs="Arial"/>
          <w:i/>
          <w:sz w:val="22"/>
        </w:rPr>
        <w:t>que</w:t>
      </w:r>
      <w:r w:rsidRPr="00B23A31">
        <w:rPr>
          <w:rFonts w:ascii="Palatino Linotype" w:hAnsi="Palatino Linotype" w:cs="Arial"/>
          <w:i/>
          <w:sz w:val="22"/>
          <w:szCs w:val="22"/>
          <w:lang w:eastAsia="es-MX"/>
        </w:rPr>
        <w:t xml:space="preserve"> rija la actuación del sujeto obligado.</w:t>
      </w:r>
    </w:p>
    <w:p w:rsidR="00AF36F8" w:rsidRPr="00B23A31" w:rsidRDefault="00AF36F8" w:rsidP="00AF36F8">
      <w:pPr>
        <w:autoSpaceDE w:val="0"/>
        <w:autoSpaceDN w:val="0"/>
        <w:adjustRightInd w:val="0"/>
        <w:spacing w:before="120" w:after="120"/>
        <w:ind w:left="709" w:right="709"/>
        <w:jc w:val="both"/>
        <w:rPr>
          <w:rFonts w:ascii="Palatino Linotype" w:hAnsi="Palatino Linotype" w:cs="Arial"/>
          <w:i/>
          <w:sz w:val="22"/>
          <w:szCs w:val="22"/>
          <w:lang w:eastAsia="es-MX"/>
        </w:rPr>
      </w:pPr>
      <w:r w:rsidRPr="00B23A31">
        <w:rPr>
          <w:rFonts w:ascii="Palatino Linotype" w:hAnsi="Palatino Linotype" w:cs="Arial"/>
          <w:b/>
          <w:i/>
          <w:sz w:val="22"/>
          <w:szCs w:val="22"/>
          <w:lang w:eastAsia="es-MX"/>
        </w:rPr>
        <w:t>Décimo primero.</w:t>
      </w:r>
      <w:r w:rsidRPr="00B23A31">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AF36F8" w:rsidRPr="00B23A31" w:rsidRDefault="00AF36F8" w:rsidP="00AF36F8">
      <w:pPr>
        <w:autoSpaceDE w:val="0"/>
        <w:autoSpaceDN w:val="0"/>
        <w:adjustRightInd w:val="0"/>
        <w:spacing w:before="120" w:after="120"/>
        <w:ind w:left="709" w:right="709"/>
        <w:jc w:val="both"/>
        <w:rPr>
          <w:rFonts w:ascii="Palatino Linotype" w:hAnsi="Palatino Linotype" w:cs="Arial"/>
          <w:i/>
          <w:sz w:val="22"/>
          <w:szCs w:val="22"/>
          <w:lang w:eastAsia="es-MX"/>
        </w:rPr>
      </w:pPr>
      <w:r w:rsidRPr="00B23A31">
        <w:rPr>
          <w:rFonts w:ascii="Palatino Linotype" w:hAnsi="Palatino Linotype" w:cs="Arial"/>
          <w:i/>
          <w:sz w:val="22"/>
          <w:szCs w:val="22"/>
          <w:lang w:eastAsia="es-MX"/>
        </w:rPr>
        <w:t>[…]</w:t>
      </w:r>
    </w:p>
    <w:p w:rsidR="00AF36F8" w:rsidRPr="00B23A31" w:rsidRDefault="00AF36F8" w:rsidP="00AF36F8">
      <w:pPr>
        <w:ind w:left="709" w:right="709"/>
        <w:jc w:val="center"/>
        <w:rPr>
          <w:rFonts w:ascii="Palatino Linotype" w:hAnsi="Palatino Linotype" w:cs="Arial"/>
          <w:b/>
          <w:i/>
          <w:sz w:val="22"/>
          <w:szCs w:val="22"/>
          <w:lang w:eastAsia="es-MX"/>
        </w:rPr>
      </w:pPr>
      <w:r w:rsidRPr="00B23A31">
        <w:rPr>
          <w:rFonts w:ascii="Palatino Linotype" w:hAnsi="Palatino Linotype" w:cs="Arial"/>
          <w:b/>
          <w:i/>
          <w:sz w:val="22"/>
          <w:szCs w:val="22"/>
          <w:lang w:eastAsia="es-MX"/>
        </w:rPr>
        <w:t>CAPÍTULO VIII</w:t>
      </w:r>
    </w:p>
    <w:p w:rsidR="00AF36F8" w:rsidRPr="00B23A31" w:rsidRDefault="00AF36F8" w:rsidP="00AF36F8">
      <w:pPr>
        <w:ind w:left="709" w:right="709"/>
        <w:jc w:val="center"/>
        <w:rPr>
          <w:rFonts w:ascii="Palatino Linotype" w:hAnsi="Palatino Linotype" w:cs="Arial"/>
          <w:b/>
          <w:i/>
          <w:sz w:val="22"/>
          <w:szCs w:val="22"/>
          <w:lang w:eastAsia="es-MX"/>
        </w:rPr>
      </w:pPr>
      <w:r w:rsidRPr="00B23A31">
        <w:rPr>
          <w:rFonts w:ascii="Palatino Linotype" w:hAnsi="Palatino Linotype" w:cs="Arial"/>
          <w:b/>
          <w:i/>
          <w:sz w:val="22"/>
          <w:szCs w:val="22"/>
          <w:lang w:eastAsia="es-MX"/>
        </w:rPr>
        <w:t>DE LA LEYENDA DE CLASIFICACIÓN</w:t>
      </w:r>
    </w:p>
    <w:p w:rsidR="00AF36F8" w:rsidRPr="00B23A31" w:rsidRDefault="00AF36F8" w:rsidP="00AF36F8">
      <w:pPr>
        <w:spacing w:before="160" w:after="160"/>
        <w:ind w:left="709" w:right="709"/>
        <w:jc w:val="both"/>
        <w:rPr>
          <w:rFonts w:ascii="Palatino Linotype" w:hAnsi="Palatino Linotype" w:cs="Arial"/>
          <w:i/>
          <w:sz w:val="22"/>
          <w:szCs w:val="22"/>
          <w:lang w:eastAsia="es-MX"/>
        </w:rPr>
      </w:pPr>
      <w:r w:rsidRPr="00B23A31">
        <w:rPr>
          <w:rFonts w:ascii="Palatino Linotype" w:hAnsi="Palatino Linotype" w:cs="Arial"/>
          <w:b/>
          <w:i/>
          <w:sz w:val="22"/>
          <w:szCs w:val="22"/>
          <w:lang w:eastAsia="es-MX"/>
        </w:rPr>
        <w:t xml:space="preserve">Quincuagésimo. </w:t>
      </w:r>
      <w:r w:rsidRPr="00B23A31">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B23A31">
        <w:rPr>
          <w:rFonts w:ascii="Palatino Linotype" w:hAnsi="Palatino Linotype" w:cs="Arial"/>
          <w:i/>
          <w:sz w:val="22"/>
          <w:szCs w:val="22"/>
          <w:lang w:eastAsia="es-MX"/>
        </w:rPr>
        <w:t xml:space="preserve"> para señalar la clasificación de documentos o expedientes, sin perjuicio de que establezcan los propios.</w:t>
      </w:r>
    </w:p>
    <w:p w:rsidR="00AF36F8" w:rsidRPr="00B23A31" w:rsidRDefault="00AF36F8" w:rsidP="00AF36F8">
      <w:pPr>
        <w:spacing w:before="160" w:after="160"/>
        <w:ind w:left="709" w:right="709"/>
        <w:jc w:val="both"/>
        <w:rPr>
          <w:rFonts w:ascii="Palatino Linotype" w:hAnsi="Palatino Linotype" w:cs="Arial"/>
          <w:i/>
          <w:sz w:val="22"/>
          <w:szCs w:val="22"/>
          <w:lang w:eastAsia="es-MX"/>
        </w:rPr>
      </w:pPr>
      <w:r w:rsidRPr="00B23A31">
        <w:rPr>
          <w:rFonts w:ascii="Palatino Linotype" w:hAnsi="Palatino Linotype" w:cs="Arial"/>
          <w:i/>
          <w:sz w:val="22"/>
          <w:szCs w:val="22"/>
          <w:lang w:eastAsia="es-MX"/>
        </w:rPr>
        <w:t>[…]</w:t>
      </w:r>
    </w:p>
    <w:p w:rsidR="00AF36F8" w:rsidRPr="00B23A31" w:rsidRDefault="00AF36F8" w:rsidP="00AF36F8">
      <w:pPr>
        <w:spacing w:before="160" w:after="360"/>
        <w:ind w:left="709" w:right="709"/>
        <w:jc w:val="both"/>
        <w:rPr>
          <w:rFonts w:ascii="Palatino Linotype" w:hAnsi="Palatino Linotype" w:cs="Arial"/>
          <w:i/>
          <w:sz w:val="22"/>
          <w:szCs w:val="22"/>
          <w:lang w:eastAsia="es-MX"/>
        </w:rPr>
      </w:pPr>
      <w:r w:rsidRPr="00B23A31">
        <w:rPr>
          <w:rFonts w:ascii="Palatino Linotype" w:hAnsi="Palatino Linotype" w:cs="Arial"/>
          <w:b/>
          <w:i/>
          <w:sz w:val="22"/>
          <w:szCs w:val="22"/>
          <w:lang w:eastAsia="es-MX"/>
        </w:rPr>
        <w:t xml:space="preserve">Quincuagésimo tercero. </w:t>
      </w:r>
      <w:r w:rsidRPr="00B23A31">
        <w:rPr>
          <w:rFonts w:ascii="Palatino Linotype" w:hAnsi="Palatino Linotype" w:cs="Arial"/>
          <w:b/>
          <w:i/>
          <w:sz w:val="22"/>
          <w:szCs w:val="22"/>
          <w:u w:val="single"/>
          <w:lang w:eastAsia="es-MX"/>
        </w:rPr>
        <w:t>El formato para señalar la clasificación parcial de un documento</w:t>
      </w:r>
      <w:r w:rsidRPr="00B23A31">
        <w:rPr>
          <w:rFonts w:ascii="Palatino Linotype" w:hAnsi="Palatino Linotype" w:cs="Arial"/>
          <w:i/>
          <w:sz w:val="22"/>
          <w:szCs w:val="22"/>
          <w:lang w:eastAsia="es-MX"/>
        </w:rPr>
        <w:t>, es el siguiente: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AF36F8" w:rsidRPr="00B23A31">
        <w:tc>
          <w:tcPr>
            <w:tcW w:w="1129" w:type="dxa"/>
            <w:tcBorders>
              <w:top w:val="nil"/>
              <w:left w:val="nil"/>
              <w:bottom w:val="single" w:sz="4" w:space="0" w:color="auto"/>
              <w:right w:val="single" w:sz="4" w:space="0" w:color="auto"/>
            </w:tcBorders>
            <w:shd w:val="clear" w:color="auto" w:fill="auto"/>
          </w:tcPr>
          <w:p w:rsidR="00AF36F8" w:rsidRPr="00B23A31" w:rsidRDefault="00AF36F8" w:rsidP="00A87DDA">
            <w:pPr>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AF36F8" w:rsidRPr="00B23A31" w:rsidRDefault="00AF36F8" w:rsidP="00A87DDA">
            <w:pPr>
              <w:jc w:val="center"/>
              <w:rPr>
                <w:rFonts w:ascii="Palatino Linotype" w:hAnsi="Palatino Linotype"/>
                <w:b/>
                <w:i/>
                <w:sz w:val="22"/>
                <w:szCs w:val="22"/>
              </w:rPr>
            </w:pPr>
            <w:r w:rsidRPr="00B23A31">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AF36F8" w:rsidRPr="00B23A31" w:rsidRDefault="00AF36F8" w:rsidP="00A87DDA">
            <w:pPr>
              <w:jc w:val="center"/>
              <w:rPr>
                <w:rFonts w:ascii="Palatino Linotype" w:hAnsi="Palatino Linotype"/>
                <w:b/>
                <w:i/>
                <w:sz w:val="22"/>
                <w:szCs w:val="22"/>
              </w:rPr>
            </w:pPr>
            <w:r w:rsidRPr="00B23A31">
              <w:rPr>
                <w:rFonts w:ascii="Palatino Linotype" w:hAnsi="Palatino Linotype"/>
                <w:b/>
                <w:i/>
                <w:sz w:val="22"/>
                <w:szCs w:val="22"/>
              </w:rPr>
              <w:t>Dónde:</w:t>
            </w:r>
          </w:p>
        </w:tc>
      </w:tr>
      <w:tr w:rsidR="00AF36F8" w:rsidRPr="00B23A31">
        <w:tc>
          <w:tcPr>
            <w:tcW w:w="1129" w:type="dxa"/>
            <w:vMerge w:val="restart"/>
            <w:tcBorders>
              <w:top w:val="single" w:sz="4" w:space="0" w:color="auto"/>
            </w:tcBorders>
            <w:shd w:val="clear" w:color="auto" w:fill="auto"/>
            <w:vAlign w:val="center"/>
          </w:tcPr>
          <w:p w:rsidR="00AF36F8" w:rsidRPr="00B23A31" w:rsidRDefault="00AF36F8" w:rsidP="00A87DDA">
            <w:pPr>
              <w:jc w:val="center"/>
              <w:rPr>
                <w:rFonts w:ascii="Palatino Linotype" w:hAnsi="Palatino Linotype" w:cs="Arial"/>
                <w:b/>
                <w:i/>
                <w:sz w:val="22"/>
                <w:szCs w:val="22"/>
                <w:lang w:eastAsia="es-MX"/>
              </w:rPr>
            </w:pPr>
            <w:r w:rsidRPr="00B23A31">
              <w:rPr>
                <w:rFonts w:ascii="Palatino Linotype" w:hAnsi="Palatino Linotype" w:cs="Arial"/>
                <w:b/>
                <w:i/>
                <w:sz w:val="22"/>
                <w:szCs w:val="22"/>
                <w:lang w:eastAsia="es-MX"/>
              </w:rPr>
              <w:t>Sello oficial o logotipo del sujeto obligado</w:t>
            </w:r>
          </w:p>
        </w:tc>
        <w:tc>
          <w:tcPr>
            <w:tcW w:w="1990" w:type="dxa"/>
            <w:tcBorders>
              <w:top w:val="single" w:sz="4" w:space="0" w:color="auto"/>
            </w:tcBorders>
            <w:shd w:val="clear" w:color="auto" w:fill="auto"/>
          </w:tcPr>
          <w:p w:rsidR="00AF36F8" w:rsidRPr="00B23A31" w:rsidRDefault="00AF36F8" w:rsidP="00A87DDA">
            <w:pPr>
              <w:jc w:val="center"/>
              <w:rPr>
                <w:rFonts w:ascii="Palatino Linotype" w:hAnsi="Palatino Linotype" w:cs="Arial"/>
                <w:i/>
                <w:sz w:val="22"/>
                <w:szCs w:val="22"/>
                <w:lang w:eastAsia="es-MX"/>
              </w:rPr>
            </w:pPr>
            <w:r w:rsidRPr="00B23A31">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rsidR="00AF36F8" w:rsidRPr="00B23A31" w:rsidRDefault="00AF36F8" w:rsidP="00A87DDA">
            <w:pPr>
              <w:jc w:val="both"/>
              <w:rPr>
                <w:rFonts w:ascii="Palatino Linotype" w:hAnsi="Palatino Linotype" w:cs="Arial"/>
                <w:i/>
                <w:sz w:val="22"/>
                <w:szCs w:val="22"/>
                <w:lang w:eastAsia="es-MX"/>
              </w:rPr>
            </w:pPr>
            <w:r w:rsidRPr="00B23A31">
              <w:rPr>
                <w:rFonts w:ascii="Palatino Linotype" w:hAnsi="Palatino Linotype" w:cs="Arial"/>
                <w:i/>
                <w:sz w:val="22"/>
                <w:szCs w:val="22"/>
                <w:lang w:eastAsia="es-MX"/>
              </w:rPr>
              <w:t>Se anotará la fecha en la que el Comité de Transparencia confirmó la clasificación del documento, en su caso.</w:t>
            </w:r>
          </w:p>
        </w:tc>
      </w:tr>
      <w:tr w:rsidR="00AF36F8" w:rsidRPr="00B23A31">
        <w:tc>
          <w:tcPr>
            <w:tcW w:w="1129" w:type="dxa"/>
            <w:vMerge/>
            <w:shd w:val="clear" w:color="auto" w:fill="auto"/>
          </w:tcPr>
          <w:p w:rsidR="00AF36F8" w:rsidRPr="00B23A31" w:rsidRDefault="00AF36F8" w:rsidP="00A87DDA">
            <w:pPr>
              <w:jc w:val="both"/>
              <w:rPr>
                <w:rFonts w:ascii="Palatino Linotype" w:hAnsi="Palatino Linotype" w:cs="Arial"/>
                <w:i/>
                <w:sz w:val="22"/>
                <w:szCs w:val="22"/>
                <w:lang w:eastAsia="es-MX"/>
              </w:rPr>
            </w:pPr>
          </w:p>
        </w:tc>
        <w:tc>
          <w:tcPr>
            <w:tcW w:w="1990" w:type="dxa"/>
            <w:shd w:val="clear" w:color="auto" w:fill="auto"/>
          </w:tcPr>
          <w:p w:rsidR="00AF36F8" w:rsidRPr="00B23A31" w:rsidRDefault="00AF36F8" w:rsidP="00A87DDA">
            <w:pPr>
              <w:spacing w:before="20" w:after="20"/>
              <w:jc w:val="center"/>
              <w:rPr>
                <w:rFonts w:ascii="Palatino Linotype" w:hAnsi="Palatino Linotype" w:cs="Arial"/>
                <w:i/>
                <w:sz w:val="22"/>
                <w:szCs w:val="22"/>
                <w:lang w:eastAsia="es-MX"/>
              </w:rPr>
            </w:pPr>
            <w:r w:rsidRPr="00B23A31">
              <w:rPr>
                <w:rFonts w:ascii="Palatino Linotype" w:hAnsi="Palatino Linotype" w:cs="Arial"/>
                <w:i/>
                <w:sz w:val="22"/>
                <w:szCs w:val="22"/>
                <w:lang w:eastAsia="es-MX"/>
              </w:rPr>
              <w:t>Área</w:t>
            </w:r>
          </w:p>
        </w:tc>
        <w:tc>
          <w:tcPr>
            <w:tcW w:w="4677" w:type="dxa"/>
            <w:shd w:val="clear" w:color="auto" w:fill="auto"/>
          </w:tcPr>
          <w:p w:rsidR="00AF36F8" w:rsidRPr="00B23A31" w:rsidRDefault="00AF36F8" w:rsidP="00A87DDA">
            <w:pPr>
              <w:spacing w:before="20" w:after="20"/>
              <w:jc w:val="both"/>
              <w:rPr>
                <w:rFonts w:ascii="Palatino Linotype" w:hAnsi="Palatino Linotype" w:cs="Arial"/>
                <w:i/>
                <w:sz w:val="22"/>
                <w:szCs w:val="22"/>
                <w:lang w:eastAsia="es-MX"/>
              </w:rPr>
            </w:pPr>
            <w:r w:rsidRPr="00B23A31">
              <w:rPr>
                <w:rFonts w:ascii="Palatino Linotype" w:hAnsi="Palatino Linotype" w:cs="Arial"/>
                <w:i/>
                <w:sz w:val="22"/>
                <w:szCs w:val="22"/>
                <w:lang w:eastAsia="es-MX"/>
              </w:rPr>
              <w:t>Se señalará el nombre del área del cual es titular quien clasifica.</w:t>
            </w:r>
          </w:p>
        </w:tc>
      </w:tr>
      <w:tr w:rsidR="00AF36F8" w:rsidRPr="00B23A31">
        <w:tc>
          <w:tcPr>
            <w:tcW w:w="1129" w:type="dxa"/>
            <w:vMerge/>
            <w:shd w:val="clear" w:color="auto" w:fill="auto"/>
          </w:tcPr>
          <w:p w:rsidR="00AF36F8" w:rsidRPr="00B23A31" w:rsidRDefault="00AF36F8" w:rsidP="00A87DDA">
            <w:pPr>
              <w:jc w:val="both"/>
              <w:rPr>
                <w:rFonts w:ascii="Palatino Linotype" w:hAnsi="Palatino Linotype" w:cs="Arial"/>
                <w:i/>
                <w:sz w:val="22"/>
                <w:szCs w:val="22"/>
                <w:lang w:eastAsia="es-MX"/>
              </w:rPr>
            </w:pPr>
          </w:p>
        </w:tc>
        <w:tc>
          <w:tcPr>
            <w:tcW w:w="1990" w:type="dxa"/>
            <w:shd w:val="clear" w:color="auto" w:fill="auto"/>
          </w:tcPr>
          <w:p w:rsidR="00AF36F8" w:rsidRPr="00B23A31" w:rsidRDefault="00AF36F8" w:rsidP="00A87DDA">
            <w:pPr>
              <w:spacing w:before="20" w:after="20"/>
              <w:jc w:val="center"/>
              <w:rPr>
                <w:rFonts w:ascii="Palatino Linotype" w:hAnsi="Palatino Linotype" w:cs="Arial"/>
                <w:i/>
                <w:sz w:val="22"/>
                <w:szCs w:val="22"/>
                <w:lang w:eastAsia="es-MX"/>
              </w:rPr>
            </w:pPr>
            <w:r w:rsidRPr="00B23A31">
              <w:rPr>
                <w:rFonts w:ascii="Palatino Linotype" w:hAnsi="Palatino Linotype" w:cs="Arial"/>
                <w:i/>
                <w:sz w:val="22"/>
                <w:szCs w:val="22"/>
                <w:lang w:eastAsia="es-MX"/>
              </w:rPr>
              <w:t>Información reservada</w:t>
            </w:r>
          </w:p>
        </w:tc>
        <w:tc>
          <w:tcPr>
            <w:tcW w:w="4677" w:type="dxa"/>
            <w:shd w:val="clear" w:color="auto" w:fill="auto"/>
          </w:tcPr>
          <w:p w:rsidR="00AF36F8" w:rsidRPr="00B23A31" w:rsidRDefault="00AF36F8" w:rsidP="00A87DDA">
            <w:pPr>
              <w:spacing w:before="20" w:after="20"/>
              <w:jc w:val="both"/>
              <w:rPr>
                <w:rFonts w:ascii="Palatino Linotype" w:hAnsi="Palatino Linotype" w:cs="Arial"/>
                <w:i/>
                <w:sz w:val="22"/>
                <w:szCs w:val="22"/>
                <w:lang w:eastAsia="es-MX"/>
              </w:rPr>
            </w:pPr>
            <w:r w:rsidRPr="00B23A31">
              <w:rPr>
                <w:rFonts w:ascii="Palatino Linotype" w:hAnsi="Palatino Linotype"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AF36F8" w:rsidRPr="00B23A31">
        <w:tc>
          <w:tcPr>
            <w:tcW w:w="1129" w:type="dxa"/>
            <w:vMerge/>
            <w:shd w:val="clear" w:color="auto" w:fill="auto"/>
          </w:tcPr>
          <w:p w:rsidR="00AF36F8" w:rsidRPr="00B23A31" w:rsidRDefault="00AF36F8" w:rsidP="00A87DDA">
            <w:pPr>
              <w:jc w:val="both"/>
              <w:rPr>
                <w:rFonts w:ascii="Palatino Linotype" w:hAnsi="Palatino Linotype" w:cs="Arial"/>
                <w:i/>
                <w:sz w:val="22"/>
                <w:szCs w:val="22"/>
                <w:lang w:eastAsia="es-MX"/>
              </w:rPr>
            </w:pPr>
          </w:p>
        </w:tc>
        <w:tc>
          <w:tcPr>
            <w:tcW w:w="1990" w:type="dxa"/>
            <w:shd w:val="clear" w:color="auto" w:fill="auto"/>
          </w:tcPr>
          <w:p w:rsidR="00AF36F8" w:rsidRPr="00B23A31" w:rsidRDefault="00AF36F8" w:rsidP="00A87DDA">
            <w:pPr>
              <w:spacing w:before="20" w:after="20"/>
              <w:jc w:val="center"/>
              <w:rPr>
                <w:rFonts w:ascii="Palatino Linotype" w:hAnsi="Palatino Linotype" w:cs="Arial"/>
                <w:i/>
                <w:sz w:val="22"/>
                <w:szCs w:val="22"/>
                <w:lang w:eastAsia="es-MX"/>
              </w:rPr>
            </w:pPr>
            <w:r w:rsidRPr="00B23A31">
              <w:rPr>
                <w:rFonts w:ascii="Palatino Linotype" w:hAnsi="Palatino Linotype" w:cs="Arial"/>
                <w:i/>
                <w:sz w:val="22"/>
                <w:szCs w:val="22"/>
                <w:lang w:eastAsia="es-MX"/>
              </w:rPr>
              <w:t>Periodo de reserva</w:t>
            </w:r>
          </w:p>
        </w:tc>
        <w:tc>
          <w:tcPr>
            <w:tcW w:w="4677" w:type="dxa"/>
            <w:shd w:val="clear" w:color="auto" w:fill="auto"/>
          </w:tcPr>
          <w:p w:rsidR="00AF36F8" w:rsidRPr="00B23A31" w:rsidRDefault="00AF36F8" w:rsidP="00A87DDA">
            <w:pPr>
              <w:spacing w:before="20" w:after="20"/>
              <w:jc w:val="both"/>
              <w:rPr>
                <w:rFonts w:ascii="Palatino Linotype" w:hAnsi="Palatino Linotype" w:cs="Arial"/>
                <w:i/>
                <w:sz w:val="22"/>
                <w:szCs w:val="22"/>
                <w:lang w:eastAsia="es-MX"/>
              </w:rPr>
            </w:pPr>
            <w:r w:rsidRPr="00B23A31">
              <w:rPr>
                <w:rFonts w:ascii="Palatino Linotype" w:hAnsi="Palatino Linotype" w:cs="Arial"/>
                <w:i/>
                <w:sz w:val="22"/>
                <w:szCs w:val="22"/>
                <w:lang w:eastAsia="es-MX"/>
              </w:rPr>
              <w:t>Se anotará el número de años o meses por los que se mantendrá el documento o las partes del mismo como reservado.</w:t>
            </w:r>
          </w:p>
        </w:tc>
      </w:tr>
      <w:tr w:rsidR="00AF36F8" w:rsidRPr="00B23A31">
        <w:tc>
          <w:tcPr>
            <w:tcW w:w="1129" w:type="dxa"/>
            <w:vMerge/>
            <w:shd w:val="clear" w:color="auto" w:fill="auto"/>
          </w:tcPr>
          <w:p w:rsidR="00AF36F8" w:rsidRPr="00B23A31" w:rsidRDefault="00AF36F8" w:rsidP="00A87DDA">
            <w:pPr>
              <w:jc w:val="both"/>
              <w:rPr>
                <w:rFonts w:ascii="Palatino Linotype" w:hAnsi="Palatino Linotype" w:cs="Arial"/>
                <w:i/>
                <w:sz w:val="22"/>
                <w:szCs w:val="22"/>
                <w:lang w:eastAsia="es-MX"/>
              </w:rPr>
            </w:pPr>
          </w:p>
        </w:tc>
        <w:tc>
          <w:tcPr>
            <w:tcW w:w="1990" w:type="dxa"/>
            <w:shd w:val="clear" w:color="auto" w:fill="auto"/>
          </w:tcPr>
          <w:p w:rsidR="00AF36F8" w:rsidRPr="00B23A31" w:rsidRDefault="00AF36F8" w:rsidP="00A87DDA">
            <w:pPr>
              <w:spacing w:before="20" w:after="20"/>
              <w:jc w:val="center"/>
              <w:rPr>
                <w:rFonts w:ascii="Palatino Linotype" w:hAnsi="Palatino Linotype" w:cs="Arial"/>
                <w:i/>
                <w:sz w:val="22"/>
                <w:szCs w:val="22"/>
                <w:lang w:eastAsia="es-MX"/>
              </w:rPr>
            </w:pPr>
            <w:r w:rsidRPr="00B23A31">
              <w:rPr>
                <w:rFonts w:ascii="Palatino Linotype" w:hAnsi="Palatino Linotype" w:cs="Arial"/>
                <w:i/>
                <w:sz w:val="22"/>
                <w:szCs w:val="22"/>
                <w:lang w:eastAsia="es-MX"/>
              </w:rPr>
              <w:t>Fundamento legal</w:t>
            </w:r>
          </w:p>
        </w:tc>
        <w:tc>
          <w:tcPr>
            <w:tcW w:w="4677" w:type="dxa"/>
            <w:shd w:val="clear" w:color="auto" w:fill="auto"/>
          </w:tcPr>
          <w:p w:rsidR="00AF36F8" w:rsidRPr="00B23A31" w:rsidRDefault="00AF36F8" w:rsidP="00A87DDA">
            <w:pPr>
              <w:spacing w:before="20" w:after="20"/>
              <w:jc w:val="both"/>
              <w:rPr>
                <w:rFonts w:ascii="Palatino Linotype" w:hAnsi="Palatino Linotype" w:cs="Arial"/>
                <w:i/>
                <w:sz w:val="22"/>
                <w:szCs w:val="22"/>
                <w:lang w:eastAsia="es-MX"/>
              </w:rPr>
            </w:pPr>
            <w:r w:rsidRPr="00B23A31">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AF36F8" w:rsidRPr="00B23A31">
        <w:tc>
          <w:tcPr>
            <w:tcW w:w="1129" w:type="dxa"/>
            <w:vMerge/>
            <w:shd w:val="clear" w:color="auto" w:fill="auto"/>
          </w:tcPr>
          <w:p w:rsidR="00AF36F8" w:rsidRPr="00B23A31" w:rsidRDefault="00AF36F8" w:rsidP="00A87DDA">
            <w:pPr>
              <w:jc w:val="both"/>
              <w:rPr>
                <w:rFonts w:ascii="Palatino Linotype" w:hAnsi="Palatino Linotype" w:cs="Arial"/>
                <w:i/>
                <w:sz w:val="22"/>
                <w:szCs w:val="22"/>
                <w:lang w:eastAsia="es-MX"/>
              </w:rPr>
            </w:pPr>
          </w:p>
        </w:tc>
        <w:tc>
          <w:tcPr>
            <w:tcW w:w="1990" w:type="dxa"/>
            <w:shd w:val="clear" w:color="auto" w:fill="auto"/>
          </w:tcPr>
          <w:p w:rsidR="00AF36F8" w:rsidRPr="00B23A31" w:rsidRDefault="00AF36F8" w:rsidP="00A87DDA">
            <w:pPr>
              <w:spacing w:before="20" w:after="20"/>
              <w:jc w:val="center"/>
              <w:rPr>
                <w:rFonts w:ascii="Palatino Linotype" w:hAnsi="Palatino Linotype" w:cs="Arial"/>
                <w:i/>
                <w:sz w:val="22"/>
                <w:szCs w:val="22"/>
                <w:lang w:eastAsia="es-MX"/>
              </w:rPr>
            </w:pPr>
            <w:r w:rsidRPr="00B23A31">
              <w:rPr>
                <w:rFonts w:ascii="Palatino Linotype" w:hAnsi="Palatino Linotype" w:cs="Arial"/>
                <w:i/>
                <w:sz w:val="22"/>
                <w:szCs w:val="22"/>
                <w:lang w:eastAsia="es-MX"/>
              </w:rPr>
              <w:t>Ampliación del periodo de reserva</w:t>
            </w:r>
          </w:p>
        </w:tc>
        <w:tc>
          <w:tcPr>
            <w:tcW w:w="4677" w:type="dxa"/>
            <w:shd w:val="clear" w:color="auto" w:fill="auto"/>
          </w:tcPr>
          <w:p w:rsidR="00AF36F8" w:rsidRPr="00B23A31" w:rsidRDefault="00AF36F8" w:rsidP="00A87DDA">
            <w:pPr>
              <w:spacing w:before="20" w:after="20"/>
              <w:jc w:val="both"/>
              <w:rPr>
                <w:rFonts w:ascii="Palatino Linotype" w:hAnsi="Palatino Linotype" w:cs="Arial"/>
                <w:i/>
                <w:sz w:val="22"/>
                <w:szCs w:val="22"/>
                <w:lang w:eastAsia="es-MX"/>
              </w:rPr>
            </w:pPr>
            <w:r w:rsidRPr="00B23A31">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AF36F8" w:rsidRPr="00B23A31">
        <w:tc>
          <w:tcPr>
            <w:tcW w:w="1129" w:type="dxa"/>
            <w:vMerge/>
            <w:shd w:val="clear" w:color="auto" w:fill="auto"/>
          </w:tcPr>
          <w:p w:rsidR="00AF36F8" w:rsidRPr="00B23A31" w:rsidRDefault="00AF36F8" w:rsidP="00A87DDA">
            <w:pPr>
              <w:jc w:val="both"/>
              <w:rPr>
                <w:rFonts w:ascii="Palatino Linotype" w:hAnsi="Palatino Linotype" w:cs="Arial"/>
                <w:i/>
                <w:sz w:val="22"/>
                <w:szCs w:val="22"/>
                <w:lang w:eastAsia="es-MX"/>
              </w:rPr>
            </w:pPr>
          </w:p>
        </w:tc>
        <w:tc>
          <w:tcPr>
            <w:tcW w:w="1990" w:type="dxa"/>
            <w:shd w:val="clear" w:color="auto" w:fill="auto"/>
          </w:tcPr>
          <w:p w:rsidR="00AF36F8" w:rsidRPr="00B23A31" w:rsidRDefault="00AF36F8" w:rsidP="00A87DDA">
            <w:pPr>
              <w:spacing w:before="20" w:after="20"/>
              <w:jc w:val="center"/>
              <w:rPr>
                <w:rFonts w:ascii="Palatino Linotype" w:hAnsi="Palatino Linotype" w:cs="Arial"/>
                <w:i/>
                <w:sz w:val="22"/>
                <w:szCs w:val="22"/>
                <w:lang w:eastAsia="es-MX"/>
              </w:rPr>
            </w:pPr>
            <w:r w:rsidRPr="00B23A31">
              <w:rPr>
                <w:rFonts w:ascii="Palatino Linotype" w:hAnsi="Palatino Linotype" w:cs="Arial"/>
                <w:i/>
                <w:sz w:val="22"/>
                <w:szCs w:val="22"/>
                <w:lang w:eastAsia="es-MX"/>
              </w:rPr>
              <w:t>Confidencial</w:t>
            </w:r>
          </w:p>
        </w:tc>
        <w:tc>
          <w:tcPr>
            <w:tcW w:w="4677" w:type="dxa"/>
            <w:shd w:val="clear" w:color="auto" w:fill="auto"/>
          </w:tcPr>
          <w:p w:rsidR="00AF36F8" w:rsidRPr="00B23A31" w:rsidRDefault="00AF36F8" w:rsidP="00A87DDA">
            <w:pPr>
              <w:spacing w:before="20" w:after="20"/>
              <w:jc w:val="both"/>
              <w:rPr>
                <w:rFonts w:ascii="Palatino Linotype" w:hAnsi="Palatino Linotype" w:cs="Arial"/>
                <w:i/>
                <w:sz w:val="22"/>
                <w:szCs w:val="22"/>
                <w:lang w:eastAsia="es-MX"/>
              </w:rPr>
            </w:pPr>
            <w:r w:rsidRPr="00B23A31">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AF36F8" w:rsidRPr="00B23A31">
        <w:tc>
          <w:tcPr>
            <w:tcW w:w="1129" w:type="dxa"/>
            <w:vMerge/>
            <w:shd w:val="clear" w:color="auto" w:fill="auto"/>
          </w:tcPr>
          <w:p w:rsidR="00AF36F8" w:rsidRPr="00B23A31" w:rsidRDefault="00AF36F8" w:rsidP="00A87DDA">
            <w:pPr>
              <w:jc w:val="both"/>
              <w:rPr>
                <w:rFonts w:ascii="Palatino Linotype" w:hAnsi="Palatino Linotype" w:cs="Arial"/>
                <w:i/>
                <w:sz w:val="22"/>
                <w:szCs w:val="22"/>
                <w:lang w:eastAsia="es-MX"/>
              </w:rPr>
            </w:pPr>
          </w:p>
        </w:tc>
        <w:tc>
          <w:tcPr>
            <w:tcW w:w="1990" w:type="dxa"/>
            <w:shd w:val="clear" w:color="auto" w:fill="auto"/>
          </w:tcPr>
          <w:p w:rsidR="00AF36F8" w:rsidRPr="00B23A31" w:rsidRDefault="00AF36F8" w:rsidP="00A87DDA">
            <w:pPr>
              <w:spacing w:before="20" w:after="20"/>
              <w:jc w:val="center"/>
              <w:rPr>
                <w:rFonts w:ascii="Palatino Linotype" w:hAnsi="Palatino Linotype" w:cs="Arial"/>
                <w:i/>
                <w:sz w:val="22"/>
                <w:szCs w:val="22"/>
                <w:lang w:eastAsia="es-MX"/>
              </w:rPr>
            </w:pPr>
            <w:r w:rsidRPr="00B23A31">
              <w:rPr>
                <w:rFonts w:ascii="Palatino Linotype" w:hAnsi="Palatino Linotype" w:cs="Arial"/>
                <w:i/>
                <w:sz w:val="22"/>
                <w:szCs w:val="22"/>
                <w:lang w:eastAsia="es-MX"/>
              </w:rPr>
              <w:t>Fundamento legal</w:t>
            </w:r>
          </w:p>
        </w:tc>
        <w:tc>
          <w:tcPr>
            <w:tcW w:w="4677" w:type="dxa"/>
            <w:shd w:val="clear" w:color="auto" w:fill="auto"/>
          </w:tcPr>
          <w:p w:rsidR="00AF36F8" w:rsidRPr="00B23A31" w:rsidRDefault="00AF36F8" w:rsidP="00A87DDA">
            <w:pPr>
              <w:spacing w:before="20" w:after="20"/>
              <w:jc w:val="both"/>
              <w:rPr>
                <w:rFonts w:ascii="Palatino Linotype" w:hAnsi="Palatino Linotype" w:cs="Arial"/>
                <w:i/>
                <w:sz w:val="22"/>
                <w:szCs w:val="22"/>
                <w:lang w:eastAsia="es-MX"/>
              </w:rPr>
            </w:pPr>
            <w:r w:rsidRPr="00B23A31">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AF36F8" w:rsidRPr="00B23A31">
        <w:tc>
          <w:tcPr>
            <w:tcW w:w="1129" w:type="dxa"/>
            <w:vMerge/>
            <w:shd w:val="clear" w:color="auto" w:fill="auto"/>
          </w:tcPr>
          <w:p w:rsidR="00AF36F8" w:rsidRPr="00B23A31" w:rsidRDefault="00AF36F8" w:rsidP="00A87DDA">
            <w:pPr>
              <w:jc w:val="both"/>
              <w:rPr>
                <w:rFonts w:ascii="Palatino Linotype" w:hAnsi="Palatino Linotype" w:cs="Arial"/>
                <w:i/>
                <w:sz w:val="22"/>
                <w:szCs w:val="22"/>
                <w:lang w:eastAsia="es-MX"/>
              </w:rPr>
            </w:pPr>
          </w:p>
        </w:tc>
        <w:tc>
          <w:tcPr>
            <w:tcW w:w="1990" w:type="dxa"/>
            <w:shd w:val="clear" w:color="auto" w:fill="auto"/>
          </w:tcPr>
          <w:p w:rsidR="00AF36F8" w:rsidRPr="00B23A31" w:rsidRDefault="00AF36F8" w:rsidP="00A87DDA">
            <w:pPr>
              <w:spacing w:before="20" w:after="20"/>
              <w:jc w:val="center"/>
              <w:rPr>
                <w:rFonts w:ascii="Palatino Linotype" w:hAnsi="Palatino Linotype" w:cs="Arial"/>
                <w:i/>
                <w:sz w:val="22"/>
                <w:szCs w:val="22"/>
                <w:lang w:eastAsia="es-MX"/>
              </w:rPr>
            </w:pPr>
            <w:r w:rsidRPr="00B23A31">
              <w:rPr>
                <w:rFonts w:ascii="Palatino Linotype" w:hAnsi="Palatino Linotype" w:cs="Arial"/>
                <w:i/>
                <w:sz w:val="22"/>
                <w:szCs w:val="22"/>
                <w:lang w:eastAsia="es-MX"/>
              </w:rPr>
              <w:t>Rúbrica del titular del área</w:t>
            </w:r>
          </w:p>
        </w:tc>
        <w:tc>
          <w:tcPr>
            <w:tcW w:w="4677" w:type="dxa"/>
            <w:shd w:val="clear" w:color="auto" w:fill="auto"/>
          </w:tcPr>
          <w:p w:rsidR="00AF36F8" w:rsidRPr="00B23A31" w:rsidRDefault="00AF36F8" w:rsidP="00A87DDA">
            <w:pPr>
              <w:spacing w:before="20" w:after="20"/>
              <w:jc w:val="both"/>
              <w:rPr>
                <w:rFonts w:ascii="Palatino Linotype" w:hAnsi="Palatino Linotype" w:cs="Arial"/>
                <w:i/>
                <w:sz w:val="22"/>
                <w:szCs w:val="22"/>
                <w:lang w:eastAsia="es-MX"/>
              </w:rPr>
            </w:pPr>
            <w:r w:rsidRPr="00B23A31">
              <w:rPr>
                <w:rFonts w:ascii="Palatino Linotype" w:hAnsi="Palatino Linotype" w:cs="Arial"/>
                <w:i/>
                <w:sz w:val="22"/>
                <w:szCs w:val="22"/>
                <w:lang w:eastAsia="es-MX"/>
              </w:rPr>
              <w:t>Rúbrica autógrafa de quien clasifica.</w:t>
            </w:r>
          </w:p>
        </w:tc>
      </w:tr>
      <w:tr w:rsidR="00AF36F8" w:rsidRPr="00B23A31">
        <w:tc>
          <w:tcPr>
            <w:tcW w:w="1129" w:type="dxa"/>
            <w:vMerge/>
            <w:shd w:val="clear" w:color="auto" w:fill="auto"/>
          </w:tcPr>
          <w:p w:rsidR="00AF36F8" w:rsidRPr="00B23A31" w:rsidRDefault="00AF36F8" w:rsidP="00A87DDA">
            <w:pPr>
              <w:jc w:val="both"/>
              <w:rPr>
                <w:rFonts w:ascii="Palatino Linotype" w:hAnsi="Palatino Linotype" w:cs="Arial"/>
                <w:i/>
                <w:sz w:val="22"/>
                <w:szCs w:val="22"/>
                <w:lang w:eastAsia="es-MX"/>
              </w:rPr>
            </w:pPr>
          </w:p>
        </w:tc>
        <w:tc>
          <w:tcPr>
            <w:tcW w:w="1990" w:type="dxa"/>
            <w:shd w:val="clear" w:color="auto" w:fill="auto"/>
          </w:tcPr>
          <w:p w:rsidR="00AF36F8" w:rsidRPr="00B23A31" w:rsidRDefault="00AF36F8" w:rsidP="00A87DDA">
            <w:pPr>
              <w:spacing w:before="20" w:after="20"/>
              <w:jc w:val="center"/>
              <w:rPr>
                <w:rFonts w:ascii="Palatino Linotype" w:hAnsi="Palatino Linotype" w:cs="Arial"/>
                <w:i/>
                <w:sz w:val="22"/>
                <w:szCs w:val="22"/>
                <w:lang w:eastAsia="es-MX"/>
              </w:rPr>
            </w:pPr>
            <w:r w:rsidRPr="00B23A31">
              <w:rPr>
                <w:rFonts w:ascii="Palatino Linotype" w:hAnsi="Palatino Linotype" w:cs="Arial"/>
                <w:i/>
                <w:sz w:val="22"/>
                <w:szCs w:val="22"/>
                <w:lang w:eastAsia="es-MX"/>
              </w:rPr>
              <w:t>Fecha de desclasificación</w:t>
            </w:r>
          </w:p>
        </w:tc>
        <w:tc>
          <w:tcPr>
            <w:tcW w:w="4677" w:type="dxa"/>
            <w:shd w:val="clear" w:color="auto" w:fill="auto"/>
          </w:tcPr>
          <w:p w:rsidR="00AF36F8" w:rsidRPr="00B23A31" w:rsidRDefault="00AF36F8" w:rsidP="00A87DDA">
            <w:pPr>
              <w:spacing w:before="20" w:after="20"/>
              <w:jc w:val="both"/>
              <w:rPr>
                <w:rFonts w:ascii="Palatino Linotype" w:hAnsi="Palatino Linotype" w:cs="Arial"/>
                <w:i/>
                <w:sz w:val="22"/>
                <w:szCs w:val="22"/>
                <w:lang w:eastAsia="es-MX"/>
              </w:rPr>
            </w:pPr>
            <w:r w:rsidRPr="00B23A31">
              <w:rPr>
                <w:rFonts w:ascii="Palatino Linotype" w:hAnsi="Palatino Linotype" w:cs="Arial"/>
                <w:i/>
                <w:sz w:val="22"/>
                <w:szCs w:val="22"/>
                <w:lang w:eastAsia="es-MX"/>
              </w:rPr>
              <w:t>Se anotará la fecha en que se desclasifica el documento.</w:t>
            </w:r>
          </w:p>
        </w:tc>
      </w:tr>
      <w:tr w:rsidR="00AF36F8" w:rsidRPr="00B23A31">
        <w:trPr>
          <w:trHeight w:val="636"/>
        </w:trPr>
        <w:tc>
          <w:tcPr>
            <w:tcW w:w="1129" w:type="dxa"/>
            <w:vMerge/>
            <w:shd w:val="clear" w:color="auto" w:fill="auto"/>
          </w:tcPr>
          <w:p w:rsidR="00AF36F8" w:rsidRPr="00B23A31" w:rsidRDefault="00AF36F8" w:rsidP="00A87DDA">
            <w:pPr>
              <w:jc w:val="both"/>
              <w:rPr>
                <w:rFonts w:ascii="Palatino Linotype" w:hAnsi="Palatino Linotype" w:cs="Arial"/>
                <w:i/>
                <w:sz w:val="22"/>
                <w:szCs w:val="22"/>
                <w:lang w:eastAsia="es-MX"/>
              </w:rPr>
            </w:pPr>
          </w:p>
        </w:tc>
        <w:tc>
          <w:tcPr>
            <w:tcW w:w="1990" w:type="dxa"/>
            <w:shd w:val="clear" w:color="auto" w:fill="auto"/>
          </w:tcPr>
          <w:p w:rsidR="00AF36F8" w:rsidRPr="00B23A31" w:rsidRDefault="00AF36F8" w:rsidP="00A87DDA">
            <w:pPr>
              <w:spacing w:before="20" w:after="20"/>
              <w:jc w:val="center"/>
              <w:rPr>
                <w:rFonts w:ascii="Palatino Linotype" w:hAnsi="Palatino Linotype" w:cs="Arial"/>
                <w:i/>
                <w:sz w:val="22"/>
                <w:szCs w:val="22"/>
                <w:lang w:eastAsia="es-MX"/>
              </w:rPr>
            </w:pPr>
            <w:r w:rsidRPr="00B23A31">
              <w:rPr>
                <w:rFonts w:ascii="Palatino Linotype" w:hAnsi="Palatino Linotype" w:cs="Arial"/>
                <w:i/>
                <w:sz w:val="22"/>
                <w:szCs w:val="22"/>
                <w:lang w:eastAsia="es-MX"/>
              </w:rPr>
              <w:t>Rúbrica y cargo del servidor público</w:t>
            </w:r>
          </w:p>
        </w:tc>
        <w:tc>
          <w:tcPr>
            <w:tcW w:w="4677" w:type="dxa"/>
            <w:shd w:val="clear" w:color="auto" w:fill="auto"/>
            <w:vAlign w:val="center"/>
          </w:tcPr>
          <w:p w:rsidR="00AF36F8" w:rsidRPr="00B23A31" w:rsidRDefault="00AF36F8" w:rsidP="00A87DDA">
            <w:pPr>
              <w:spacing w:before="20" w:after="20"/>
              <w:rPr>
                <w:rFonts w:ascii="Palatino Linotype" w:hAnsi="Palatino Linotype" w:cs="Arial"/>
                <w:i/>
                <w:sz w:val="22"/>
                <w:szCs w:val="22"/>
                <w:lang w:eastAsia="es-MX"/>
              </w:rPr>
            </w:pPr>
            <w:r w:rsidRPr="00B23A31">
              <w:rPr>
                <w:rFonts w:ascii="Palatino Linotype" w:hAnsi="Palatino Linotype" w:cs="Arial"/>
                <w:i/>
                <w:sz w:val="22"/>
                <w:szCs w:val="22"/>
                <w:lang w:eastAsia="es-MX"/>
              </w:rPr>
              <w:t>Rúbrica autógrafa de quien desclasifica.</w:t>
            </w:r>
          </w:p>
        </w:tc>
      </w:tr>
    </w:tbl>
    <w:p w:rsidR="00AF36F8" w:rsidRPr="00B23A31" w:rsidRDefault="00AF36F8" w:rsidP="00AF36F8">
      <w:pPr>
        <w:spacing w:before="120" w:after="120"/>
        <w:ind w:left="709" w:right="709"/>
        <w:jc w:val="both"/>
        <w:rPr>
          <w:rFonts w:ascii="Palatino Linotype" w:hAnsi="Palatino Linotype" w:cs="Arial"/>
          <w:i/>
          <w:sz w:val="22"/>
          <w:szCs w:val="22"/>
          <w:lang w:eastAsia="es-MX"/>
        </w:rPr>
      </w:pPr>
      <w:r w:rsidRPr="00B23A31">
        <w:rPr>
          <w:rFonts w:ascii="Palatino Linotype" w:hAnsi="Palatino Linotype" w:cs="Arial"/>
          <w:i/>
          <w:sz w:val="22"/>
          <w:szCs w:val="22"/>
          <w:lang w:eastAsia="es-MX"/>
        </w:rPr>
        <w:t>…”</w:t>
      </w:r>
    </w:p>
    <w:p w:rsidR="00AF36F8" w:rsidRDefault="00AF36F8" w:rsidP="00AF36F8">
      <w:pPr>
        <w:spacing w:before="120" w:after="120"/>
        <w:ind w:left="709" w:right="709"/>
        <w:jc w:val="both"/>
        <w:rPr>
          <w:rFonts w:ascii="Palatino Linotype" w:hAnsi="Palatino Linotype" w:cs="Arial"/>
          <w:sz w:val="22"/>
          <w:szCs w:val="22"/>
          <w:lang w:eastAsia="es-MX"/>
        </w:rPr>
      </w:pPr>
      <w:r w:rsidRPr="00B23A31">
        <w:rPr>
          <w:rFonts w:ascii="Palatino Linotype" w:hAnsi="Palatino Linotype" w:cs="Arial"/>
          <w:sz w:val="22"/>
          <w:szCs w:val="22"/>
          <w:lang w:eastAsia="es-MX"/>
        </w:rPr>
        <w:t>(Énfasis Añadido)</w:t>
      </w:r>
    </w:p>
    <w:p w:rsidR="00AF36F8" w:rsidRPr="00B23A31" w:rsidRDefault="00AF36F8" w:rsidP="00AF36F8">
      <w:pPr>
        <w:spacing w:before="360" w:after="240" w:line="360" w:lineRule="auto"/>
        <w:jc w:val="both"/>
        <w:rPr>
          <w:rFonts w:ascii="Palatino Linotype" w:hAnsi="Palatino Linotype" w:cs="Arial"/>
        </w:rPr>
      </w:pPr>
      <w:r w:rsidRPr="00B23A31">
        <w:rPr>
          <w:rFonts w:ascii="Palatino Linotype" w:hAnsi="Palatino Linotype" w:cs="Arial"/>
        </w:rPr>
        <w:t>Por lo tanto,</w:t>
      </w:r>
      <w:r w:rsidRPr="00B23A31">
        <w:rPr>
          <w:rFonts w:ascii="Palatino Linotype" w:hAnsi="Palatino Linotype"/>
        </w:rPr>
        <w:t xml:space="preserve"> es importante referir que </w:t>
      </w:r>
      <w:r w:rsidRPr="00B23A31">
        <w:rPr>
          <w:rFonts w:ascii="Palatino Linotype" w:hAnsi="Palatino Linotype"/>
          <w:b/>
        </w:rPr>
        <w:t>EL SUJETO OBLIGADO</w:t>
      </w:r>
      <w:r w:rsidRPr="00B23A31">
        <w:rPr>
          <w:rFonts w:ascii="Palatino Linotype" w:hAnsi="Palatino Linotype"/>
        </w:rPr>
        <w:t xml:space="preserve"> deberá seguir el procedimiento legal establecido para su </w:t>
      </w:r>
      <w:r w:rsidRPr="00B23A31">
        <w:rPr>
          <w:rFonts w:ascii="Palatino Linotype" w:hAnsi="Palatino Linotype"/>
          <w:lang w:eastAsia="es-MX"/>
        </w:rPr>
        <w:t>clasificación</w:t>
      </w:r>
      <w:r w:rsidRPr="00B23A31">
        <w:rPr>
          <w:rFonts w:ascii="Palatino Linotype" w:hAnsi="Palatino Linotype"/>
        </w:rPr>
        <w:t>, esto es, que su Comité de</w:t>
      </w:r>
      <w:r w:rsidRPr="00B23A31">
        <w:rPr>
          <w:rFonts w:ascii="Palatino Linotype" w:hAnsi="Palatino Linotype" w:cs="Arial"/>
        </w:rPr>
        <w:t xml:space="preserve"> Transparencia emita </w:t>
      </w:r>
      <w:r w:rsidRPr="00B23A31">
        <w:rPr>
          <w:rFonts w:ascii="Palatino Linotype" w:hAnsi="Palatino Linotype" w:cs="Arial"/>
          <w:lang w:val="es-ES_tradnl"/>
        </w:rPr>
        <w:t>un</w:t>
      </w:r>
      <w:r w:rsidRPr="00B23A31">
        <w:rPr>
          <w:rFonts w:ascii="Palatino Linotype" w:hAnsi="Palatino Linotype" w:cs="Arial"/>
        </w:rPr>
        <w:t xml:space="preserve"> Acuerdo de Clasificación que cumpla con las formalidades previstas, antes citadas</w:t>
      </w:r>
      <w:r w:rsidRPr="00B23A31">
        <w:rPr>
          <w:rFonts w:ascii="Palatino Linotype" w:hAnsi="Palatino Linotype" w:cs="Arial"/>
          <w:b/>
        </w:rPr>
        <w:t xml:space="preserve"> </w:t>
      </w:r>
      <w:r w:rsidRPr="00B23A31">
        <w:rPr>
          <w:rFonts w:ascii="Palatino Linotype" w:hAnsi="Palatino Linotype" w:cs="Arial"/>
        </w:rPr>
        <w:t xml:space="preserve">que la sustente, en el </w:t>
      </w:r>
      <w:r w:rsidRPr="00B23A31">
        <w:rPr>
          <w:rFonts w:ascii="Palatino Linotype" w:hAnsi="Palatino Linotype" w:cs="Arial"/>
          <w:lang w:eastAsia="es-MX"/>
        </w:rPr>
        <w:t>que</w:t>
      </w:r>
      <w:r w:rsidRPr="00B23A31">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2D0C52" w:rsidRPr="0032421F" w:rsidRDefault="002D0C52" w:rsidP="002D0C52">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32421F">
        <w:rPr>
          <w:rFonts w:ascii="Palatino Linotype" w:eastAsia="Calibri" w:hAnsi="Palatino Linotype" w:cs="Arial"/>
        </w:rPr>
        <w:t xml:space="preserve">Así, con </w:t>
      </w:r>
      <w:r w:rsidRPr="0032421F">
        <w:rPr>
          <w:rFonts w:ascii="Palatino Linotype" w:hAnsi="Palatino Linotype" w:cs="Arial"/>
        </w:rPr>
        <w:t>fundamento</w:t>
      </w:r>
      <w:r w:rsidRPr="0032421F">
        <w:rPr>
          <w:rFonts w:ascii="Palatino Linotype" w:eastAsia="Calibri" w:hAnsi="Palatino Linotype" w:cs="Arial"/>
        </w:rPr>
        <w:t xml:space="preserve"> en lo prescrito en los artículos 5, </w:t>
      </w:r>
      <w:r w:rsidRPr="0032421F">
        <w:rPr>
          <w:rFonts w:ascii="Palatino Linotype" w:hAnsi="Palatino Linotype"/>
        </w:rPr>
        <w:t xml:space="preserve">párrafos vigésimo segundo, vigésimo tercero y vigésimo </w:t>
      </w:r>
      <w:r w:rsidRPr="0032421F">
        <w:rPr>
          <w:rFonts w:ascii="Palatino Linotype" w:hAnsi="Palatino Linotype" w:cs="Arial"/>
        </w:rPr>
        <w:t>cuarto,</w:t>
      </w:r>
      <w:r w:rsidRPr="0032421F">
        <w:rPr>
          <w:rFonts w:ascii="Palatino Linotype" w:hAnsi="Palatino Linotype"/>
        </w:rPr>
        <w:t xml:space="preserve"> </w:t>
      </w:r>
      <w:r w:rsidRPr="0032421F">
        <w:rPr>
          <w:rFonts w:ascii="Palatino Linotype" w:hAnsi="Palatino Linotype" w:cs="Arial"/>
        </w:rPr>
        <w:t>fracciones</w:t>
      </w:r>
      <w:r w:rsidRPr="0032421F">
        <w:rPr>
          <w:rFonts w:ascii="Palatino Linotype" w:hAnsi="Palatino Linotype"/>
        </w:rPr>
        <w:t xml:space="preserve"> IV y V,</w:t>
      </w:r>
      <w:r w:rsidRPr="0032421F">
        <w:rPr>
          <w:rFonts w:ascii="Palatino Linotype" w:eastAsia="Calibri" w:hAnsi="Palatino Linotype" w:cs="Arial"/>
        </w:rPr>
        <w:t xml:space="preserve"> de la Constitución Política del Estado Libre y Soberano de México, y los artículos </w:t>
      </w:r>
      <w:r w:rsidRPr="0032421F">
        <w:rPr>
          <w:rFonts w:ascii="Palatino Linotype" w:hAnsi="Palatino Linotype"/>
        </w:rPr>
        <w:t xml:space="preserve">2, </w:t>
      </w:r>
      <w:r w:rsidRPr="0032421F">
        <w:rPr>
          <w:rFonts w:ascii="Palatino Linotype" w:hAnsi="Palatino Linotype" w:cs="Arial"/>
        </w:rPr>
        <w:t>fracción</w:t>
      </w:r>
      <w:r w:rsidRPr="0032421F">
        <w:rPr>
          <w:rFonts w:ascii="Palatino Linotype" w:hAnsi="Palatino Linotype"/>
        </w:rPr>
        <w:t xml:space="preserve"> II, 9, </w:t>
      </w:r>
      <w:r w:rsidRPr="0032421F">
        <w:rPr>
          <w:rFonts w:ascii="Palatino Linotype" w:hAnsi="Palatino Linotype" w:cs="Arial"/>
          <w:lang w:val="es-ES_tradnl"/>
        </w:rPr>
        <w:t>29</w:t>
      </w:r>
      <w:r w:rsidRPr="0032421F">
        <w:rPr>
          <w:rFonts w:ascii="Palatino Linotype" w:hAnsi="Palatino Linotype"/>
        </w:rPr>
        <w:t>, 36, fracciones I y II, 176, 178, 179, 181, 185, fracción I, 186, 188 y 192, fracción III</w:t>
      </w:r>
      <w:r w:rsidRPr="0032421F">
        <w:rPr>
          <w:rFonts w:ascii="Palatino Linotype" w:eastAsia="Calibri" w:hAnsi="Palatino Linotype" w:cs="Arial"/>
        </w:rPr>
        <w:t xml:space="preserve"> de la Ley de Transparencia y Acceso a la Información Pública del Estado de México y </w:t>
      </w:r>
      <w:r w:rsidRPr="0032421F">
        <w:rPr>
          <w:rFonts w:ascii="Palatino Linotype" w:hAnsi="Palatino Linotype" w:cs="Arial"/>
        </w:rPr>
        <w:t>Municipios</w:t>
      </w:r>
      <w:r w:rsidRPr="0032421F">
        <w:rPr>
          <w:rFonts w:ascii="Palatino Linotype" w:eastAsia="Calibri" w:hAnsi="Palatino Linotype" w:cs="Arial"/>
        </w:rPr>
        <w:t xml:space="preserve">, </w:t>
      </w:r>
      <w:r w:rsidRPr="0032421F">
        <w:rPr>
          <w:rFonts w:ascii="Palatino Linotype" w:hAnsi="Palatino Linotype"/>
        </w:rPr>
        <w:t>este</w:t>
      </w:r>
      <w:r w:rsidRPr="0032421F">
        <w:rPr>
          <w:rFonts w:ascii="Palatino Linotype" w:eastAsia="Calibri" w:hAnsi="Palatino Linotype" w:cs="Arial"/>
        </w:rPr>
        <w:t xml:space="preserve"> Pleno:</w:t>
      </w:r>
    </w:p>
    <w:p w:rsidR="002D0C52" w:rsidRPr="0032421F" w:rsidRDefault="002D0C52" w:rsidP="002D0C52">
      <w:pPr>
        <w:spacing w:before="240" w:after="100" w:afterAutospacing="1" w:line="360" w:lineRule="auto"/>
        <w:jc w:val="center"/>
        <w:rPr>
          <w:rFonts w:ascii="Palatino Linotype" w:hAnsi="Palatino Linotype"/>
          <w:b/>
          <w:bCs/>
          <w:spacing w:val="60"/>
          <w:sz w:val="28"/>
        </w:rPr>
      </w:pPr>
      <w:r w:rsidRPr="0032421F">
        <w:rPr>
          <w:rFonts w:ascii="Palatino Linotype" w:hAnsi="Palatino Linotype"/>
          <w:b/>
          <w:bCs/>
          <w:spacing w:val="60"/>
          <w:sz w:val="28"/>
        </w:rPr>
        <w:t>RESUELVE</w:t>
      </w:r>
    </w:p>
    <w:p w:rsidR="002D0C52" w:rsidRPr="00BE52B9" w:rsidRDefault="002D0C52" w:rsidP="00E73FF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BE52B9">
        <w:rPr>
          <w:rFonts w:ascii="Palatino Linotype" w:hAnsi="Palatino Linotype" w:cs="Arial"/>
        </w:rPr>
        <w:t xml:space="preserve">Resultan </w:t>
      </w:r>
      <w:r w:rsidRPr="00BE52B9">
        <w:rPr>
          <w:rFonts w:ascii="Palatino Linotype" w:hAnsi="Palatino Linotype" w:cs="Arial"/>
          <w:b/>
        </w:rPr>
        <w:t>fundadas</w:t>
      </w:r>
      <w:r w:rsidRPr="00BE52B9">
        <w:rPr>
          <w:rFonts w:ascii="Palatino Linotype" w:hAnsi="Palatino Linotype" w:cs="Arial"/>
        </w:rPr>
        <w:t xml:space="preserve"> las </w:t>
      </w:r>
      <w:r w:rsidRPr="00BE52B9">
        <w:rPr>
          <w:rFonts w:ascii="Palatino Linotype" w:hAnsi="Palatino Linotype"/>
          <w:shd w:val="clear" w:color="auto" w:fill="FFFFFF"/>
        </w:rPr>
        <w:t>razones</w:t>
      </w:r>
      <w:r w:rsidRPr="00BE52B9">
        <w:rPr>
          <w:rFonts w:ascii="Palatino Linotype" w:hAnsi="Palatino Linotype" w:cs="Arial"/>
        </w:rPr>
        <w:t xml:space="preserve"> o motivos de inconformidad hechas valer por </w:t>
      </w:r>
      <w:r w:rsidRPr="00BE52B9">
        <w:rPr>
          <w:rFonts w:ascii="Palatino Linotype" w:hAnsi="Palatino Linotype"/>
          <w:b/>
        </w:rPr>
        <w:t>EL</w:t>
      </w:r>
      <w:r w:rsidRPr="00BE52B9">
        <w:rPr>
          <w:rFonts w:ascii="Palatino Linotype" w:hAnsi="Palatino Linotype" w:cs="Arial"/>
          <w:b/>
        </w:rPr>
        <w:t xml:space="preserve"> RECURRENTE,</w:t>
      </w:r>
      <w:r w:rsidR="00AF36F8" w:rsidRPr="00BE52B9">
        <w:rPr>
          <w:rFonts w:ascii="Palatino Linotype" w:hAnsi="Palatino Linotype" w:cs="Arial"/>
        </w:rPr>
        <w:t xml:space="preserve"> en los recursos de revisión acumulados </w:t>
      </w:r>
      <w:r w:rsidR="00AF36F8" w:rsidRPr="00BE52B9">
        <w:rPr>
          <w:rFonts w:ascii="Palatino Linotype" w:hAnsi="Palatino Linotype" w:cs="Arial"/>
          <w:b/>
        </w:rPr>
        <w:t xml:space="preserve">01837/INFOEM/IP/RR/2020 </w:t>
      </w:r>
      <w:r w:rsidR="00AF36F8" w:rsidRPr="00BE52B9">
        <w:rPr>
          <w:rFonts w:ascii="Palatino Linotype" w:hAnsi="Palatino Linotype" w:cs="Arial"/>
        </w:rPr>
        <w:t>y</w:t>
      </w:r>
      <w:r w:rsidR="00AF36F8" w:rsidRPr="00BE52B9">
        <w:rPr>
          <w:rFonts w:ascii="Palatino Linotype" w:hAnsi="Palatino Linotype" w:cs="Arial"/>
          <w:b/>
        </w:rPr>
        <w:t xml:space="preserve"> 01838/INFOEM/IP/RR/2020 </w:t>
      </w:r>
      <w:r w:rsidRPr="00BE52B9">
        <w:rPr>
          <w:rFonts w:ascii="Palatino Linotype" w:hAnsi="Palatino Linotype" w:cs="Arial"/>
        </w:rPr>
        <w:t xml:space="preserve">en términos del Considerando </w:t>
      </w:r>
      <w:r w:rsidRPr="00BE52B9">
        <w:rPr>
          <w:rFonts w:ascii="Palatino Linotype" w:hAnsi="Palatino Linotype" w:cs="Arial"/>
          <w:b/>
        </w:rPr>
        <w:t xml:space="preserve">SEXTO </w:t>
      </w:r>
      <w:r w:rsidRPr="00BE52B9">
        <w:rPr>
          <w:rFonts w:ascii="Palatino Linotype" w:hAnsi="Palatino Linotype" w:cs="Arial"/>
        </w:rPr>
        <w:t>de la presente resolución.</w:t>
      </w:r>
    </w:p>
    <w:p w:rsidR="002D0C52" w:rsidRPr="00BE52B9" w:rsidRDefault="002D0C52" w:rsidP="00E73FF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i/>
          <w:iCs/>
          <w:color w:val="222222"/>
          <w:sz w:val="22"/>
          <w:szCs w:val="22"/>
          <w:lang w:eastAsia="es-MX"/>
        </w:rPr>
      </w:pPr>
      <w:r w:rsidRPr="0032421F">
        <w:rPr>
          <w:rFonts w:ascii="Palatino Linotype" w:hAnsi="Palatino Linotype" w:cs="Arial"/>
        </w:rPr>
        <w:t xml:space="preserve">Se </w:t>
      </w:r>
      <w:r w:rsidR="00F85666" w:rsidRPr="00BE52B9">
        <w:rPr>
          <w:rFonts w:ascii="Palatino Linotype" w:hAnsi="Palatino Linotype" w:cs="Arial"/>
          <w:b/>
        </w:rPr>
        <w:t xml:space="preserve">REVOCAN </w:t>
      </w:r>
      <w:r w:rsidRPr="00BE52B9">
        <w:rPr>
          <w:rFonts w:ascii="Palatino Linotype" w:hAnsi="Palatino Linotype" w:cs="Arial"/>
        </w:rPr>
        <w:t>las respuestas</w:t>
      </w:r>
      <w:r w:rsidR="003F7E50" w:rsidRPr="00BE52B9">
        <w:rPr>
          <w:rFonts w:ascii="Palatino Linotype" w:hAnsi="Palatino Linotype" w:cs="Arial"/>
        </w:rPr>
        <w:t xml:space="preserve"> otorgadas por </w:t>
      </w:r>
      <w:r w:rsidR="003F7E50" w:rsidRPr="00BE52B9">
        <w:rPr>
          <w:rFonts w:ascii="Palatino Linotype" w:hAnsi="Palatino Linotype" w:cs="Arial"/>
          <w:b/>
        </w:rPr>
        <w:t>EL</w:t>
      </w:r>
      <w:r w:rsidR="003F7E50" w:rsidRPr="00BE52B9">
        <w:rPr>
          <w:rFonts w:ascii="Palatino Linotype" w:hAnsi="Palatino Linotype" w:cs="Arial"/>
        </w:rPr>
        <w:t xml:space="preserve"> </w:t>
      </w:r>
      <w:r w:rsidRPr="00BE52B9">
        <w:rPr>
          <w:rFonts w:ascii="Palatino Linotype" w:hAnsi="Palatino Linotype" w:cs="Arial"/>
          <w:b/>
        </w:rPr>
        <w:t>SUJETO OBLIGADO</w:t>
      </w:r>
      <w:r w:rsidRPr="00BE52B9">
        <w:rPr>
          <w:rFonts w:ascii="Palatino Linotype" w:hAnsi="Palatino Linotype" w:cs="Arial"/>
        </w:rPr>
        <w:t xml:space="preserve"> y se </w:t>
      </w:r>
      <w:r w:rsidRPr="00BE52B9">
        <w:rPr>
          <w:rFonts w:ascii="Palatino Linotype" w:hAnsi="Palatino Linotype" w:cs="Arial"/>
          <w:b/>
        </w:rPr>
        <w:t>ordena</w:t>
      </w:r>
      <w:r w:rsidRPr="00BE52B9">
        <w:rPr>
          <w:rFonts w:ascii="Palatino Linotype" w:hAnsi="Palatino Linotype" w:cs="Arial"/>
        </w:rPr>
        <w:t xml:space="preserve"> </w:t>
      </w:r>
      <w:r w:rsidRPr="00BE52B9">
        <w:rPr>
          <w:rFonts w:ascii="Palatino Linotype" w:hAnsi="Palatino Linotype" w:cs="Arial"/>
          <w:bCs/>
        </w:rPr>
        <w:t>haga entrega</w:t>
      </w:r>
      <w:r w:rsidRPr="00BE52B9">
        <w:rPr>
          <w:rFonts w:ascii="Palatino Linotype" w:hAnsi="Palatino Linotype" w:cs="Arial"/>
          <w:b/>
          <w:bCs/>
        </w:rPr>
        <w:t xml:space="preserve"> </w:t>
      </w:r>
      <w:r w:rsidRPr="00BE52B9">
        <w:rPr>
          <w:rFonts w:ascii="Palatino Linotype" w:hAnsi="Palatino Linotype" w:cs="Arial"/>
        </w:rPr>
        <w:t xml:space="preserve">al </w:t>
      </w:r>
      <w:r w:rsidRPr="00BE52B9">
        <w:rPr>
          <w:rFonts w:ascii="Palatino Linotype" w:hAnsi="Palatino Linotype" w:cs="Arial"/>
          <w:b/>
        </w:rPr>
        <w:t>RECURRENTE</w:t>
      </w:r>
      <w:r w:rsidRPr="00BE52B9">
        <w:rPr>
          <w:rFonts w:ascii="Palatino Linotype" w:hAnsi="Palatino Linotype" w:cs="Arial"/>
        </w:rPr>
        <w:t xml:space="preserve">, </w:t>
      </w:r>
      <w:r w:rsidR="003F7E50" w:rsidRPr="00BE52B9">
        <w:rPr>
          <w:rFonts w:ascii="Palatino Linotype" w:hAnsi="Palatino Linotype" w:cs="Arial"/>
        </w:rPr>
        <w:t xml:space="preserve">en términos del Considerando </w:t>
      </w:r>
      <w:r w:rsidR="003F7E50" w:rsidRPr="00BE52B9">
        <w:rPr>
          <w:rFonts w:ascii="Palatino Linotype" w:hAnsi="Palatino Linotype" w:cs="Arial"/>
          <w:b/>
        </w:rPr>
        <w:t>SEXTO</w:t>
      </w:r>
      <w:r w:rsidR="003F7E50" w:rsidRPr="00BE52B9">
        <w:rPr>
          <w:rFonts w:ascii="Palatino Linotype" w:hAnsi="Palatino Linotype" w:cs="Arial"/>
        </w:rPr>
        <w:t xml:space="preserve"> de esta resoluci</w:t>
      </w:r>
      <w:r w:rsidR="00545A1E" w:rsidRPr="00BE52B9">
        <w:rPr>
          <w:rFonts w:ascii="Palatino Linotype" w:hAnsi="Palatino Linotype" w:cs="Arial"/>
        </w:rPr>
        <w:t xml:space="preserve">ón, </w:t>
      </w:r>
      <w:r w:rsidRPr="00BE52B9">
        <w:rPr>
          <w:rFonts w:ascii="Palatino Linotype" w:hAnsi="Palatino Linotype" w:cs="Arial"/>
        </w:rPr>
        <w:t xml:space="preserve">en </w:t>
      </w:r>
      <w:r w:rsidRPr="00BE52B9">
        <w:rPr>
          <w:rFonts w:ascii="Palatino Linotype" w:hAnsi="Palatino Linotype" w:cs="Arial"/>
          <w:b/>
        </w:rPr>
        <w:t>versión pública</w:t>
      </w:r>
      <w:r w:rsidR="00545A1E" w:rsidRPr="00BE52B9">
        <w:rPr>
          <w:rFonts w:ascii="Palatino Linotype" w:hAnsi="Palatino Linotype" w:cs="Arial"/>
          <w:b/>
        </w:rPr>
        <w:t xml:space="preserve"> </w:t>
      </w:r>
      <w:r w:rsidR="00545A1E" w:rsidRPr="00BE52B9">
        <w:rPr>
          <w:rFonts w:ascii="Palatino Linotype" w:hAnsi="Palatino Linotype" w:cs="Arial"/>
        </w:rPr>
        <w:t>de ser procedente</w:t>
      </w:r>
      <w:r w:rsidRPr="00BE52B9">
        <w:rPr>
          <w:rFonts w:ascii="Palatino Linotype" w:hAnsi="Palatino Linotype" w:cs="Arial"/>
        </w:rPr>
        <w:t>,</w:t>
      </w:r>
      <w:r w:rsidR="00545A1E" w:rsidRPr="00BE52B9">
        <w:rPr>
          <w:rFonts w:ascii="Palatino Linotype" w:hAnsi="Palatino Linotype" w:cs="Arial"/>
        </w:rPr>
        <w:t xml:space="preserve"> vía </w:t>
      </w:r>
      <w:r w:rsidR="00545A1E" w:rsidRPr="00BE52B9">
        <w:rPr>
          <w:rFonts w:ascii="Palatino Linotype" w:hAnsi="Palatino Linotype" w:cs="Arial"/>
          <w:b/>
        </w:rPr>
        <w:t>SAIMEX</w:t>
      </w:r>
      <w:r w:rsidRPr="00BE52B9">
        <w:rPr>
          <w:rFonts w:ascii="Palatino Linotype" w:hAnsi="Palatino Linotype"/>
        </w:rPr>
        <w:t xml:space="preserve"> la siguiente información:</w:t>
      </w:r>
    </w:p>
    <w:p w:rsidR="006841D3" w:rsidRDefault="00545A1E" w:rsidP="00F85666">
      <w:pPr>
        <w:widowControl w:val="0"/>
        <w:tabs>
          <w:tab w:val="left" w:pos="1701"/>
          <w:tab w:val="left" w:pos="1843"/>
        </w:tabs>
        <w:autoSpaceDE w:val="0"/>
        <w:autoSpaceDN w:val="0"/>
        <w:adjustRightInd w:val="0"/>
        <w:ind w:left="851" w:right="899"/>
        <w:contextualSpacing/>
        <w:jc w:val="both"/>
        <w:rPr>
          <w:rFonts w:ascii="Palatino Linotype" w:hAnsi="Palatino Linotype" w:cs="Arial"/>
          <w:i/>
          <w:sz w:val="22"/>
        </w:rPr>
      </w:pPr>
      <w:r w:rsidRPr="00BE52B9">
        <w:rPr>
          <w:rFonts w:ascii="Palatino Linotype" w:hAnsi="Palatino Linotype"/>
          <w:bCs/>
          <w:i/>
          <w:sz w:val="22"/>
          <w:szCs w:val="22"/>
        </w:rPr>
        <w:t>“</w:t>
      </w:r>
      <w:r w:rsidR="00BE263C" w:rsidRPr="00BE52B9">
        <w:rPr>
          <w:rFonts w:ascii="Palatino Linotype" w:hAnsi="Palatino Linotype"/>
          <w:bCs/>
          <w:i/>
          <w:sz w:val="22"/>
          <w:szCs w:val="22"/>
        </w:rPr>
        <w:t>Los</w:t>
      </w:r>
      <w:r w:rsidR="006841D3" w:rsidRPr="00BE52B9">
        <w:rPr>
          <w:rFonts w:ascii="Palatino Linotype" w:hAnsi="Palatino Linotype"/>
          <w:bCs/>
          <w:i/>
          <w:sz w:val="22"/>
          <w:szCs w:val="22"/>
        </w:rPr>
        <w:t xml:space="preserve"> documentos que integran </w:t>
      </w:r>
      <w:r w:rsidR="004503A5" w:rsidRPr="00BE52B9">
        <w:rPr>
          <w:rFonts w:ascii="Palatino Linotype" w:hAnsi="Palatino Linotype"/>
          <w:bCs/>
          <w:i/>
          <w:sz w:val="22"/>
          <w:szCs w:val="22"/>
        </w:rPr>
        <w:t>el</w:t>
      </w:r>
      <w:r w:rsidR="006841D3" w:rsidRPr="00BE52B9">
        <w:rPr>
          <w:rFonts w:ascii="Palatino Linotype" w:hAnsi="Palatino Linotype"/>
          <w:bCs/>
          <w:i/>
          <w:sz w:val="22"/>
          <w:szCs w:val="22"/>
        </w:rPr>
        <w:t xml:space="preserve"> expediente </w:t>
      </w:r>
      <w:r w:rsidR="00AA5CF3" w:rsidRPr="00BE52B9">
        <w:rPr>
          <w:rFonts w:ascii="Palatino Linotype" w:hAnsi="Palatino Linotype"/>
          <w:bCs/>
          <w:i/>
          <w:sz w:val="22"/>
          <w:szCs w:val="22"/>
        </w:rPr>
        <w:t>g</w:t>
      </w:r>
      <w:r w:rsidR="004503A5" w:rsidRPr="00BE52B9">
        <w:rPr>
          <w:rFonts w:ascii="Palatino Linotype" w:hAnsi="Palatino Linotype"/>
          <w:bCs/>
          <w:i/>
          <w:sz w:val="22"/>
          <w:szCs w:val="22"/>
        </w:rPr>
        <w:t>enerado</w:t>
      </w:r>
      <w:r w:rsidR="006841D3" w:rsidRPr="00BE52B9">
        <w:rPr>
          <w:rFonts w:ascii="Palatino Linotype" w:hAnsi="Palatino Linotype"/>
          <w:bCs/>
          <w:i/>
          <w:sz w:val="22"/>
          <w:szCs w:val="22"/>
        </w:rPr>
        <w:t xml:space="preserve"> del Fondo de Aportaciones para el Fortalecimiento de los Municipios y de las Demarcaciones Territoriales del Distrito Federa</w:t>
      </w:r>
      <w:r w:rsidR="00AA5CF3" w:rsidRPr="00BE52B9">
        <w:rPr>
          <w:rFonts w:ascii="Palatino Linotype" w:hAnsi="Palatino Linotype"/>
          <w:bCs/>
          <w:i/>
          <w:sz w:val="22"/>
          <w:szCs w:val="22"/>
        </w:rPr>
        <w:t>l</w:t>
      </w:r>
      <w:r w:rsidR="004503A5" w:rsidRPr="00BE52B9">
        <w:rPr>
          <w:rFonts w:ascii="Palatino Linotype" w:hAnsi="Palatino Linotype"/>
          <w:bCs/>
          <w:i/>
          <w:sz w:val="22"/>
          <w:szCs w:val="22"/>
        </w:rPr>
        <w:t xml:space="preserve"> (FORTA</w:t>
      </w:r>
      <w:r w:rsidR="00AA5CF3" w:rsidRPr="00BE52B9">
        <w:rPr>
          <w:rFonts w:ascii="Palatino Linotype" w:hAnsi="Palatino Linotype"/>
          <w:bCs/>
          <w:i/>
          <w:sz w:val="22"/>
          <w:szCs w:val="22"/>
        </w:rPr>
        <w:t>MUNDF)</w:t>
      </w:r>
      <w:r w:rsidR="006841D3" w:rsidRPr="00BE52B9">
        <w:rPr>
          <w:rFonts w:ascii="Palatino Linotype" w:hAnsi="Palatino Linotype"/>
          <w:bCs/>
          <w:i/>
          <w:sz w:val="22"/>
          <w:szCs w:val="22"/>
        </w:rPr>
        <w:t xml:space="preserve">; así como, </w:t>
      </w:r>
      <w:r w:rsidR="004503A5" w:rsidRPr="00BE52B9">
        <w:rPr>
          <w:rFonts w:ascii="Palatino Linotype" w:hAnsi="Palatino Linotype"/>
          <w:bCs/>
          <w:i/>
          <w:sz w:val="22"/>
          <w:szCs w:val="22"/>
        </w:rPr>
        <w:t xml:space="preserve">los documentos que integren el expediente </w:t>
      </w:r>
      <w:r w:rsidR="006841D3" w:rsidRPr="00BE52B9">
        <w:rPr>
          <w:rFonts w:ascii="Palatino Linotype" w:hAnsi="Palatino Linotype"/>
          <w:bCs/>
          <w:i/>
          <w:sz w:val="22"/>
          <w:szCs w:val="22"/>
        </w:rPr>
        <w:t xml:space="preserve">del Programa de Fortalecimiento para la Seguridad (FORTASEG) </w:t>
      </w:r>
      <w:r w:rsidR="00AA5CF3" w:rsidRPr="00BE52B9">
        <w:rPr>
          <w:rFonts w:ascii="Palatino Linotype" w:hAnsi="Palatino Linotype"/>
          <w:bCs/>
          <w:i/>
          <w:sz w:val="22"/>
          <w:szCs w:val="22"/>
        </w:rPr>
        <w:t>correspondientes al</w:t>
      </w:r>
      <w:r w:rsidR="006841D3" w:rsidRPr="00BE52B9">
        <w:rPr>
          <w:rFonts w:ascii="Palatino Linotype" w:hAnsi="Palatino Linotype"/>
          <w:bCs/>
          <w:i/>
          <w:sz w:val="22"/>
          <w:szCs w:val="22"/>
        </w:rPr>
        <w:t xml:space="preserve"> ejercicio fiscal 2019</w:t>
      </w:r>
      <w:r w:rsidR="00BE263C" w:rsidRPr="00BE52B9">
        <w:rPr>
          <w:rFonts w:ascii="Palatino Linotype" w:hAnsi="Palatino Linotype" w:cs="Arial"/>
          <w:i/>
          <w:sz w:val="22"/>
        </w:rPr>
        <w:t>.</w:t>
      </w:r>
      <w:r w:rsidR="00BE263C" w:rsidRPr="00F85666">
        <w:rPr>
          <w:rFonts w:ascii="Palatino Linotype" w:hAnsi="Palatino Linotype" w:cs="Arial"/>
          <w:i/>
          <w:sz w:val="22"/>
        </w:rPr>
        <w:t xml:space="preserve"> </w:t>
      </w:r>
    </w:p>
    <w:p w:rsidR="006841D3" w:rsidRDefault="006841D3" w:rsidP="00F85666">
      <w:pPr>
        <w:widowControl w:val="0"/>
        <w:tabs>
          <w:tab w:val="left" w:pos="1701"/>
          <w:tab w:val="left" w:pos="1843"/>
        </w:tabs>
        <w:autoSpaceDE w:val="0"/>
        <w:autoSpaceDN w:val="0"/>
        <w:adjustRightInd w:val="0"/>
        <w:ind w:left="851" w:right="899"/>
        <w:contextualSpacing/>
        <w:jc w:val="both"/>
        <w:rPr>
          <w:rFonts w:ascii="Palatino Linotype" w:hAnsi="Palatino Linotype" w:cs="Arial"/>
          <w:i/>
          <w:sz w:val="22"/>
        </w:rPr>
      </w:pPr>
    </w:p>
    <w:p w:rsidR="002D0C52" w:rsidRPr="009207D9" w:rsidRDefault="002D0C52" w:rsidP="009207D9">
      <w:pPr>
        <w:widowControl w:val="0"/>
        <w:tabs>
          <w:tab w:val="left" w:pos="1211"/>
        </w:tabs>
        <w:autoSpaceDE w:val="0"/>
        <w:autoSpaceDN w:val="0"/>
        <w:adjustRightInd w:val="0"/>
        <w:ind w:left="851" w:right="899"/>
        <w:jc w:val="both"/>
        <w:rPr>
          <w:rFonts w:ascii="Palatino Linotype" w:hAnsi="Palatino Linotype"/>
          <w:i/>
          <w:iCs/>
          <w:color w:val="222222"/>
          <w:sz w:val="22"/>
          <w:szCs w:val="22"/>
          <w:lang w:eastAsia="es-MX"/>
        </w:rPr>
      </w:pPr>
      <w:r w:rsidRPr="009207D9">
        <w:rPr>
          <w:rFonts w:ascii="Palatino Linotype" w:hAnsi="Palatino Linotype"/>
          <w:i/>
          <w:iCs/>
          <w:color w:val="222222"/>
          <w:sz w:val="22"/>
          <w:szCs w:val="22"/>
          <w:lang w:eastAsia="es-MX"/>
        </w:rPr>
        <w:t xml:space="preserve">Debiendo notificar al </w:t>
      </w:r>
      <w:r w:rsidRPr="009207D9">
        <w:rPr>
          <w:rFonts w:ascii="Palatino Linotype" w:hAnsi="Palatino Linotype"/>
          <w:b/>
          <w:i/>
          <w:iCs/>
          <w:color w:val="222222"/>
          <w:sz w:val="22"/>
          <w:szCs w:val="22"/>
          <w:lang w:eastAsia="es-MX"/>
        </w:rPr>
        <w:t>RECURRENTE</w:t>
      </w:r>
      <w:r w:rsidRPr="009207D9">
        <w:rPr>
          <w:rFonts w:ascii="Palatino Linotype" w:hAnsi="Palatino Linotype"/>
          <w:i/>
          <w:iCs/>
          <w:color w:val="222222"/>
          <w:sz w:val="22"/>
          <w:szCs w:val="22"/>
          <w:lang w:eastAsia="es-MX"/>
        </w:rPr>
        <w:t xml:space="preserve"> el Acuerdo de Clasificación de la información que apruebe su Comité de Transparencia, con motivo de la versión pública.”</w:t>
      </w:r>
    </w:p>
    <w:p w:rsidR="002D0C52" w:rsidRDefault="002D0C52" w:rsidP="00E73FF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32421F">
        <w:rPr>
          <w:rFonts w:ascii="Palatino Linotype" w:hAnsi="Palatino Linotype"/>
          <w:b/>
          <w:szCs w:val="17"/>
          <w:lang w:eastAsia="es-ES_tradnl"/>
        </w:rPr>
        <w:t>Notifíquese</w:t>
      </w:r>
      <w:r w:rsidRPr="0032421F">
        <w:rPr>
          <w:rFonts w:ascii="Palatino Linotype" w:hAnsi="Palatino Linotype"/>
          <w:szCs w:val="17"/>
          <w:lang w:eastAsia="es-ES_tradnl"/>
        </w:rPr>
        <w:t xml:space="preserve"> </w:t>
      </w:r>
      <w:r w:rsidRPr="0032421F">
        <w:rPr>
          <w:rFonts w:ascii="Palatino Linotype" w:hAnsi="Palatino Linotype"/>
          <w:shd w:val="clear" w:color="auto" w:fill="FFFFFF"/>
        </w:rPr>
        <w:t xml:space="preserve">al </w:t>
      </w:r>
      <w:r w:rsidRPr="0032421F">
        <w:rPr>
          <w:rFonts w:ascii="Palatino Linotype" w:hAnsi="Palatino Linotype" w:cs="Arial"/>
        </w:rPr>
        <w:t>Titular</w:t>
      </w:r>
      <w:r w:rsidRPr="0032421F">
        <w:rPr>
          <w:rFonts w:ascii="Palatino Linotype" w:hAnsi="Palatino Linotype"/>
          <w:shd w:val="clear" w:color="auto" w:fill="FFFFFF"/>
        </w:rPr>
        <w:t xml:space="preserve"> de la Unidad de Transparencia del</w:t>
      </w:r>
      <w:r w:rsidRPr="0032421F">
        <w:rPr>
          <w:rStyle w:val="apple-converted-space"/>
          <w:rFonts w:ascii="Palatino Linotype" w:hAnsi="Palatino Linotype"/>
          <w:b/>
          <w:shd w:val="clear" w:color="auto" w:fill="FFFFFF"/>
        </w:rPr>
        <w:t xml:space="preserve"> </w:t>
      </w:r>
      <w:r w:rsidRPr="0032421F">
        <w:rPr>
          <w:rFonts w:ascii="Palatino Linotype" w:hAnsi="Palatino Linotype"/>
          <w:b/>
          <w:shd w:val="clear" w:color="auto" w:fill="FFFFFF"/>
        </w:rPr>
        <w:t>SUJETO OBLIGADO</w:t>
      </w:r>
      <w:r w:rsidRPr="0032421F">
        <w:rPr>
          <w:rFonts w:ascii="Palatino Linotype" w:hAnsi="Palatino Linotype"/>
          <w:shd w:val="clear" w:color="auto" w:fill="FFFFFF"/>
        </w:rPr>
        <w:t xml:space="preserve"> para que, </w:t>
      </w:r>
      <w:r w:rsidRPr="0032421F">
        <w:rPr>
          <w:rFonts w:ascii="Palatino Linotype" w:hAnsi="Palatino Linotype" w:cs="Arial"/>
        </w:rPr>
        <w:t>conforme</w:t>
      </w:r>
      <w:r w:rsidRPr="0032421F">
        <w:rPr>
          <w:rFonts w:ascii="Palatino Linotype" w:hAnsi="Palatino Linotype"/>
          <w:shd w:val="clear" w:color="auto" w:fill="FFFFFF"/>
        </w:rPr>
        <w:t xml:space="preserve"> a los artículos 186, último párrafo y 189, párrafo segundo de la Ley de </w:t>
      </w:r>
      <w:r w:rsidRPr="0032421F">
        <w:rPr>
          <w:rFonts w:ascii="Palatino Linotype" w:hAnsi="Palatino Linotype"/>
          <w:szCs w:val="17"/>
          <w:lang w:eastAsia="es-ES_tradnl"/>
        </w:rPr>
        <w:t>Transparencia</w:t>
      </w:r>
      <w:r w:rsidRPr="0032421F">
        <w:rPr>
          <w:rFonts w:ascii="Palatino Linotype" w:hAnsi="Palatino Linotype"/>
          <w:shd w:val="clear" w:color="auto" w:fill="FFFFFF"/>
        </w:rPr>
        <w:t xml:space="preserve"> y </w:t>
      </w:r>
      <w:r w:rsidRPr="0032421F">
        <w:rPr>
          <w:rFonts w:ascii="Palatino Linotype" w:hAnsi="Palatino Linotype" w:cs="Arial"/>
        </w:rPr>
        <w:t>Acceso</w:t>
      </w:r>
      <w:r w:rsidRPr="0032421F">
        <w:rPr>
          <w:rFonts w:ascii="Palatino Linotype" w:hAnsi="Palatino Linotype"/>
          <w:shd w:val="clear" w:color="auto" w:fill="FFFFFF"/>
        </w:rPr>
        <w:t xml:space="preserve"> a la Información Pública del Estado de México y Municipios, dé </w:t>
      </w:r>
      <w:r w:rsidRPr="0032421F">
        <w:rPr>
          <w:rFonts w:ascii="Palatino Linotype" w:hAnsi="Palatino Linotype" w:cs="Arial"/>
        </w:rPr>
        <w:t>cumplimiento</w:t>
      </w:r>
      <w:r w:rsidRPr="0032421F">
        <w:rPr>
          <w:rFonts w:ascii="Palatino Linotype" w:hAnsi="Palatino Linotype"/>
          <w:shd w:val="clear" w:color="auto" w:fill="FFFFFF"/>
        </w:rPr>
        <w:t xml:space="preserve"> a lo ordenado dentro del plazo de diez días hábiles, debiendo informar a este Instituto en un plazo </w:t>
      </w:r>
      <w:r w:rsidRPr="0032421F">
        <w:rPr>
          <w:rFonts w:ascii="Palatino Linotype" w:eastAsiaTheme="minorEastAsia" w:hAnsi="Palatino Linotype"/>
          <w:szCs w:val="17"/>
          <w:lang w:eastAsia="es-ES_tradnl"/>
        </w:rPr>
        <w:t>de</w:t>
      </w:r>
      <w:r w:rsidRPr="0032421F">
        <w:rPr>
          <w:rFonts w:ascii="Palatino Linotype" w:hAnsi="Palatino Linotype"/>
          <w:shd w:val="clear" w:color="auto" w:fill="FFFFFF"/>
        </w:rPr>
        <w:t xml:space="preserve"> tres días hábiles siguientes sobre el cumplimiento dado a la resolución.</w:t>
      </w:r>
    </w:p>
    <w:p w:rsidR="002D0C52" w:rsidRPr="00545A1E" w:rsidRDefault="002D0C52" w:rsidP="00E73FFD">
      <w:pPr>
        <w:pStyle w:val="Prrafodelista"/>
        <w:widowControl w:val="0"/>
        <w:numPr>
          <w:ilvl w:val="0"/>
          <w:numId w:val="5"/>
        </w:numPr>
        <w:tabs>
          <w:tab w:val="left" w:pos="1701"/>
        </w:tabs>
        <w:autoSpaceDE w:val="0"/>
        <w:autoSpaceDN w:val="0"/>
        <w:adjustRightInd w:val="0"/>
        <w:spacing w:before="360" w:after="240" w:line="360" w:lineRule="auto"/>
        <w:ind w:left="0" w:firstLine="0"/>
        <w:jc w:val="both"/>
        <w:rPr>
          <w:rFonts w:ascii="Palatino Linotype" w:eastAsiaTheme="minorEastAsia" w:hAnsi="Palatino Linotype" w:cstheme="minorBidi"/>
          <w:color w:val="222222"/>
          <w:shd w:val="clear" w:color="auto" w:fill="FFFFFF"/>
          <w:lang w:val="es-ES_tradnl"/>
        </w:rPr>
      </w:pPr>
      <w:r w:rsidRPr="00545A1E">
        <w:rPr>
          <w:rFonts w:ascii="Palatino Linotype" w:eastAsiaTheme="minorEastAsia" w:hAnsi="Palatino Linotype" w:cstheme="minorBidi"/>
          <w:color w:val="222222"/>
          <w:shd w:val="clear" w:color="auto" w:fill="FFFFFF"/>
          <w:lang w:val="es-ES_tradnl"/>
        </w:rPr>
        <w:t xml:space="preserve">Con fundamento en el artículo 198 de la Ley de Transparencia y Acceso a la Información Pública del Estado de México y Municipios, se apercibe al </w:t>
      </w:r>
      <w:r w:rsidRPr="00545A1E">
        <w:rPr>
          <w:rFonts w:ascii="Palatino Linotype" w:eastAsiaTheme="minorEastAsia" w:hAnsi="Palatino Linotype" w:cstheme="minorBidi"/>
          <w:b/>
          <w:color w:val="222222"/>
          <w:shd w:val="clear" w:color="auto" w:fill="FFFFFF"/>
          <w:lang w:val="es-ES_tradnl"/>
        </w:rPr>
        <w:t xml:space="preserve">SUJETO OBLIGADO </w:t>
      </w:r>
      <w:r w:rsidRPr="00545A1E">
        <w:rPr>
          <w:rFonts w:ascii="Palatino Linotype" w:eastAsiaTheme="minorEastAsia" w:hAnsi="Palatino Linotype" w:cstheme="minorBidi"/>
          <w:color w:val="222222"/>
          <w:shd w:val="clear" w:color="auto" w:fill="FFFFFF"/>
          <w:lang w:val="es-ES_tradnl"/>
        </w:rPr>
        <w:t xml:space="preserve">que, en caso de negarse a cumplir la presente resolución o hacerlo de manera parcial se actuará de conformidad con lo previsto en los artículos 213, 214, 216 y 217 de dicha Ley. </w:t>
      </w:r>
    </w:p>
    <w:p w:rsidR="002D0C52" w:rsidRPr="0032421F" w:rsidRDefault="002D0C52" w:rsidP="00E73FF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32421F">
        <w:rPr>
          <w:rFonts w:ascii="Palatino Linotype" w:hAnsi="Palatino Linotype"/>
          <w:b/>
          <w:szCs w:val="17"/>
          <w:lang w:eastAsia="es-ES_tradnl"/>
        </w:rPr>
        <w:t>Notifíquese</w:t>
      </w:r>
      <w:r w:rsidRPr="0032421F">
        <w:rPr>
          <w:rFonts w:ascii="Palatino Linotype" w:hAnsi="Palatino Linotype"/>
          <w:szCs w:val="17"/>
          <w:lang w:eastAsia="es-ES_tradnl"/>
        </w:rPr>
        <w:t xml:space="preserve"> al</w:t>
      </w:r>
      <w:r w:rsidRPr="0032421F">
        <w:rPr>
          <w:rFonts w:ascii="Palatino Linotype" w:hAnsi="Palatino Linotype" w:cs="Arial"/>
          <w:b/>
        </w:rPr>
        <w:t xml:space="preserve"> RECURRENTE</w:t>
      </w:r>
      <w:r w:rsidRPr="0032421F">
        <w:rPr>
          <w:rFonts w:ascii="Palatino Linotype" w:hAnsi="Palatino Linotype"/>
          <w:szCs w:val="17"/>
          <w:lang w:eastAsia="es-ES_tradnl"/>
        </w:rPr>
        <w:t xml:space="preserve"> la </w:t>
      </w:r>
      <w:r w:rsidRPr="0032421F">
        <w:rPr>
          <w:rFonts w:ascii="Palatino Linotype" w:hAnsi="Palatino Linotype" w:cs="Arial"/>
        </w:rPr>
        <w:t>presente</w:t>
      </w:r>
      <w:r w:rsidRPr="0032421F">
        <w:rPr>
          <w:rFonts w:ascii="Palatino Linotype" w:hAnsi="Palatino Linotype"/>
          <w:szCs w:val="17"/>
          <w:lang w:eastAsia="es-ES_tradnl"/>
        </w:rPr>
        <w:t xml:space="preserve"> </w:t>
      </w:r>
      <w:r w:rsidRPr="0032421F">
        <w:rPr>
          <w:rFonts w:ascii="Palatino Linotype" w:hAnsi="Palatino Linotype"/>
          <w:shd w:val="clear" w:color="auto" w:fill="FFFFFF"/>
        </w:rPr>
        <w:t>resolución</w:t>
      </w:r>
      <w:r w:rsidRPr="0032421F">
        <w:rPr>
          <w:rFonts w:ascii="Palatino Linotype" w:hAnsi="Palatino Linotype"/>
          <w:szCs w:val="17"/>
          <w:lang w:eastAsia="es-ES_tradnl"/>
        </w:rPr>
        <w:t>.</w:t>
      </w:r>
    </w:p>
    <w:p w:rsidR="002D0C52" w:rsidRPr="0032421F" w:rsidRDefault="002D0C52" w:rsidP="00E73FF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32421F">
        <w:rPr>
          <w:rFonts w:ascii="Palatino Linotype" w:hAnsi="Palatino Linotype"/>
          <w:b/>
          <w:szCs w:val="17"/>
          <w:lang w:eastAsia="es-ES_tradnl"/>
        </w:rPr>
        <w:t>Hágase</w:t>
      </w:r>
      <w:r w:rsidRPr="0032421F">
        <w:rPr>
          <w:rFonts w:ascii="Palatino Linotype" w:hAnsi="Palatino Linotype"/>
          <w:szCs w:val="17"/>
          <w:lang w:eastAsia="es-ES_tradnl"/>
        </w:rPr>
        <w:t xml:space="preserve"> </w:t>
      </w:r>
      <w:r w:rsidRPr="0032421F">
        <w:rPr>
          <w:rFonts w:ascii="Palatino Linotype" w:hAnsi="Palatino Linotype"/>
          <w:b/>
          <w:szCs w:val="17"/>
          <w:lang w:eastAsia="es-ES_tradnl"/>
        </w:rPr>
        <w:t>del conocimiento</w:t>
      </w:r>
      <w:r w:rsidRPr="0032421F">
        <w:rPr>
          <w:rFonts w:ascii="Palatino Linotype" w:hAnsi="Palatino Linotype"/>
          <w:szCs w:val="17"/>
          <w:lang w:eastAsia="es-ES_tradnl"/>
        </w:rPr>
        <w:t xml:space="preserve"> </w:t>
      </w:r>
      <w:r w:rsidRPr="0032421F">
        <w:rPr>
          <w:rFonts w:ascii="Palatino Linotype" w:hAnsi="Palatino Linotype"/>
        </w:rPr>
        <w:t>del</w:t>
      </w:r>
      <w:r w:rsidRPr="0032421F">
        <w:rPr>
          <w:rFonts w:ascii="Palatino Linotype" w:hAnsi="Palatino Linotype" w:cs="Arial"/>
          <w:b/>
        </w:rPr>
        <w:t xml:space="preserve"> RECURRENTE</w:t>
      </w:r>
      <w:r w:rsidRPr="0032421F">
        <w:rPr>
          <w:rFonts w:ascii="Palatino Linotype" w:hAnsi="Palatino Linotype"/>
        </w:rPr>
        <w:t xml:space="preserve"> </w:t>
      </w:r>
      <w:r w:rsidRPr="0032421F">
        <w:rPr>
          <w:rFonts w:ascii="Palatino Linotype" w:hAnsi="Palatino Linotype"/>
          <w:szCs w:val="17"/>
          <w:lang w:eastAsia="es-ES_tradnl"/>
        </w:rPr>
        <w:t xml:space="preserve">que, de conformidad </w:t>
      </w:r>
      <w:r w:rsidRPr="0032421F">
        <w:rPr>
          <w:rFonts w:ascii="Palatino Linotype" w:hAnsi="Palatino Linotype" w:cs="Arial"/>
        </w:rPr>
        <w:t>con</w:t>
      </w:r>
      <w:r w:rsidRPr="0032421F">
        <w:rPr>
          <w:rFonts w:ascii="Palatino Linotype" w:hAnsi="Palatino Linotype"/>
          <w:szCs w:val="17"/>
          <w:lang w:eastAsia="es-ES_tradnl"/>
        </w:rPr>
        <w:t xml:space="preserve"> lo </w:t>
      </w:r>
      <w:r w:rsidRPr="0032421F">
        <w:rPr>
          <w:rFonts w:ascii="Palatino Linotype" w:hAnsi="Palatino Linotype" w:cs="Arial"/>
        </w:rPr>
        <w:t>establecido</w:t>
      </w:r>
      <w:r w:rsidRPr="0032421F">
        <w:rPr>
          <w:rFonts w:ascii="Palatino Linotype" w:hAnsi="Palatino Linotype"/>
          <w:szCs w:val="17"/>
          <w:lang w:eastAsia="es-ES_tradnl"/>
        </w:rPr>
        <w:t xml:space="preserve"> en el artículo 196 de la Ley de </w:t>
      </w:r>
      <w:r w:rsidRPr="0032421F">
        <w:rPr>
          <w:rFonts w:ascii="Palatino Linotype" w:hAnsi="Palatino Linotype" w:cs="Arial"/>
        </w:rPr>
        <w:t>Transparencia</w:t>
      </w:r>
      <w:r w:rsidRPr="0032421F">
        <w:rPr>
          <w:rFonts w:ascii="Palatino Linotype" w:hAnsi="Palatino Linotype"/>
          <w:szCs w:val="17"/>
          <w:lang w:eastAsia="es-ES_tradnl"/>
        </w:rPr>
        <w:t xml:space="preserve"> y </w:t>
      </w:r>
      <w:r w:rsidRPr="0032421F">
        <w:rPr>
          <w:rFonts w:ascii="Palatino Linotype" w:hAnsi="Palatino Linotype" w:cs="Arial"/>
        </w:rPr>
        <w:t>Acceso</w:t>
      </w:r>
      <w:r w:rsidRPr="0032421F">
        <w:rPr>
          <w:rFonts w:ascii="Palatino Linotype" w:hAnsi="Palatino Linotype"/>
          <w:szCs w:val="17"/>
          <w:lang w:eastAsia="es-ES_tradnl"/>
        </w:rPr>
        <w:t xml:space="preserve"> a la Información </w:t>
      </w:r>
      <w:r w:rsidRPr="0032421F">
        <w:rPr>
          <w:rFonts w:ascii="Palatino Linotype" w:hAnsi="Palatino Linotype"/>
          <w:lang w:eastAsia="es-ES_tradnl"/>
        </w:rPr>
        <w:t>Pública</w:t>
      </w:r>
      <w:r w:rsidRPr="0032421F">
        <w:rPr>
          <w:rFonts w:ascii="Palatino Linotype" w:hAnsi="Palatino Linotype"/>
          <w:szCs w:val="17"/>
          <w:lang w:eastAsia="es-ES_tradnl"/>
        </w:rPr>
        <w:t xml:space="preserve"> del Estado de México y Municipios, podrá impugnarla vía Juicio de Amparo en los términos de las leyes aplicables.</w:t>
      </w:r>
    </w:p>
    <w:p w:rsidR="002D0C52" w:rsidRDefault="002D0C52" w:rsidP="002D0C52">
      <w:pPr>
        <w:spacing w:before="100" w:beforeAutospacing="1" w:after="100" w:afterAutospacing="1" w:line="360" w:lineRule="auto"/>
        <w:jc w:val="both"/>
        <w:rPr>
          <w:rFonts w:ascii="Palatino Linotype" w:hAnsi="Palatino Linotype" w:cs="Arial"/>
        </w:rPr>
      </w:pPr>
      <w:r w:rsidRPr="00F26BCD">
        <w:rPr>
          <w:rFonts w:ascii="Palatino Linotype" w:hAnsi="Palatino Linotype" w:cs="Arial"/>
        </w:rPr>
        <w:t>ASÍ LO RESUELVE, PO</w:t>
      </w:r>
      <w:r w:rsidRPr="00252DFC">
        <w:rPr>
          <w:rFonts w:ascii="Palatino Linotype" w:hAnsi="Palatino Linotype" w:cs="Arial"/>
        </w:rPr>
        <w:t>R UNANIMIDAD DE VOTOS EL PLENO DEL</w:t>
      </w:r>
      <w:r w:rsidRPr="00252DFC">
        <w:rPr>
          <w:rFonts w:ascii="Palatino Linotype" w:eastAsia="Arial Unicode MS" w:hAnsi="Palatino Linotype" w:cs="Arial"/>
        </w:rPr>
        <w:t xml:space="preserve"> INSTITUTO DE </w:t>
      </w:r>
      <w:r w:rsidRPr="00252DFC">
        <w:rPr>
          <w:rFonts w:ascii="Palatino Linotype" w:hAnsi="Palatino Linotype"/>
          <w:lang w:eastAsia="en-US"/>
        </w:rPr>
        <w:t>TRANSPARENCIA</w:t>
      </w:r>
      <w:r w:rsidRPr="00252DFC">
        <w:rPr>
          <w:rFonts w:ascii="Palatino Linotype" w:eastAsia="Arial Unicode MS" w:hAnsi="Palatino Linotype" w:cs="Arial"/>
        </w:rPr>
        <w:t>,</w:t>
      </w:r>
      <w:r w:rsidRPr="00F26BCD">
        <w:rPr>
          <w:rFonts w:ascii="Palatino Linotype" w:eastAsia="Arial Unicode MS" w:hAnsi="Palatino Linotype" w:cs="Arial"/>
        </w:rPr>
        <w:t xml:space="preserve"> ACCESO A LA INFORMACIÓN PÚBLICA Y PROTECCIÓN DE DATOS PERSONALES DEL ESTADO DE MÉXICO Y MUNICIPIOS</w:t>
      </w:r>
      <w:r w:rsidRPr="00F26BCD">
        <w:rPr>
          <w:rFonts w:ascii="Palatino Linotype" w:hAnsi="Palatino Linotype" w:cs="Arial"/>
        </w:rPr>
        <w:t>, CONFORMADO POR LOS COMISIONADOS ZULEMA MARTÍNEZ SÁNCHEZ; EVA ABAID YAPUR; JOSÉ GUADALUPE LUNA HERNÁNDEZ; JAVIER MARTÍNEZ CRUZ Y LUIS GU</w:t>
      </w:r>
      <w:r w:rsidRPr="00364E5C">
        <w:rPr>
          <w:rFonts w:ascii="Palatino Linotype" w:hAnsi="Palatino Linotype" w:cs="Arial"/>
        </w:rPr>
        <w:t xml:space="preserve">STAVO PARRA NORIEGA; EN LA DÉCIMA </w:t>
      </w:r>
      <w:r w:rsidR="00545A1E" w:rsidRPr="00364E5C">
        <w:rPr>
          <w:rFonts w:ascii="Palatino Linotype" w:hAnsi="Palatino Linotype" w:cs="Arial"/>
        </w:rPr>
        <w:t xml:space="preserve">SÉPTIMA </w:t>
      </w:r>
      <w:r w:rsidRPr="00364E5C">
        <w:rPr>
          <w:rFonts w:ascii="Palatino Linotype" w:hAnsi="Palatino Linotype" w:cs="Arial"/>
        </w:rPr>
        <w:t xml:space="preserve">SESIÓN ORDINARIA CELEBRADA EL DÍA </w:t>
      </w:r>
      <w:r w:rsidR="00545A1E" w:rsidRPr="00364E5C">
        <w:rPr>
          <w:rFonts w:ascii="Palatino Linotype" w:hAnsi="Palatino Linotype" w:cs="Arial"/>
        </w:rPr>
        <w:t xml:space="preserve">NUEVE </w:t>
      </w:r>
      <w:r w:rsidRPr="00364E5C">
        <w:rPr>
          <w:rFonts w:ascii="Palatino Linotype" w:hAnsi="Palatino Linotype" w:cs="Arial"/>
        </w:rPr>
        <w:t xml:space="preserve">DE </w:t>
      </w:r>
      <w:r w:rsidR="00545A1E" w:rsidRPr="00364E5C">
        <w:rPr>
          <w:rFonts w:ascii="Palatino Linotype" w:hAnsi="Palatino Linotype" w:cs="Arial"/>
        </w:rPr>
        <w:t xml:space="preserve">SEPTIEMBRE </w:t>
      </w:r>
      <w:r w:rsidRPr="00364E5C">
        <w:rPr>
          <w:rFonts w:ascii="Palatino Linotype" w:hAnsi="Palatino Linotype" w:cs="Arial"/>
        </w:rPr>
        <w:t>DE DOS MIL VEINTE, ANTE EL SECR</w:t>
      </w:r>
      <w:r w:rsidRPr="00F26BCD">
        <w:rPr>
          <w:rFonts w:ascii="Palatino Linotype" w:hAnsi="Palatino Linotype" w:cs="Arial"/>
        </w:rPr>
        <w:t>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2D0C52" w:rsidRPr="00F26BCD">
        <w:trPr>
          <w:jc w:val="center"/>
        </w:trPr>
        <w:tc>
          <w:tcPr>
            <w:tcW w:w="9214" w:type="dxa"/>
            <w:gridSpan w:val="2"/>
            <w:shd w:val="clear" w:color="auto" w:fill="auto"/>
          </w:tcPr>
          <w:p w:rsidR="00545A1E" w:rsidRDefault="00545A1E" w:rsidP="00B21F95">
            <w:pPr>
              <w:jc w:val="center"/>
              <w:rPr>
                <w:rFonts w:ascii="Palatino Linotype" w:hAnsi="Palatino Linotype" w:cs="Arial"/>
                <w:b/>
                <w:lang w:val="es-ES_tradnl"/>
              </w:rPr>
            </w:pPr>
          </w:p>
          <w:p w:rsidR="00965CC0" w:rsidRDefault="00965CC0" w:rsidP="00B21F95">
            <w:pPr>
              <w:jc w:val="center"/>
              <w:rPr>
                <w:rFonts w:ascii="Palatino Linotype" w:hAnsi="Palatino Linotype" w:cs="Arial"/>
                <w:b/>
                <w:lang w:val="es-ES_tradnl"/>
              </w:rPr>
            </w:pPr>
          </w:p>
          <w:p w:rsidR="00965CC0" w:rsidRDefault="00965CC0" w:rsidP="00B21F95">
            <w:pPr>
              <w:jc w:val="center"/>
              <w:rPr>
                <w:rFonts w:ascii="Palatino Linotype" w:hAnsi="Palatino Linotype" w:cs="Arial"/>
                <w:b/>
                <w:lang w:val="es-ES_tradnl"/>
              </w:rPr>
            </w:pPr>
          </w:p>
          <w:p w:rsidR="002D0C52" w:rsidRDefault="002D0C52" w:rsidP="00B21F95">
            <w:pPr>
              <w:jc w:val="center"/>
              <w:rPr>
                <w:rFonts w:ascii="Palatino Linotype" w:hAnsi="Palatino Linotype" w:cs="Arial"/>
                <w:b/>
                <w:lang w:val="es-ES_tradnl"/>
              </w:rPr>
            </w:pPr>
          </w:p>
          <w:p w:rsidR="002D0C52" w:rsidRPr="00F26BCD" w:rsidRDefault="002D0C52" w:rsidP="00B21F95">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rsidR="002D0C52" w:rsidRPr="00F26BCD" w:rsidRDefault="002D0C52" w:rsidP="00B21F95">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rsidR="002D0C52" w:rsidRPr="00F26BCD" w:rsidRDefault="002D0C52" w:rsidP="00364E5C">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2D0C52" w:rsidRPr="00F26BCD">
        <w:trPr>
          <w:jc w:val="center"/>
        </w:trPr>
        <w:tc>
          <w:tcPr>
            <w:tcW w:w="4756" w:type="dxa"/>
            <w:shd w:val="clear" w:color="auto" w:fill="auto"/>
          </w:tcPr>
          <w:p w:rsidR="00011582" w:rsidRDefault="00011582" w:rsidP="00B21F95">
            <w:pPr>
              <w:jc w:val="center"/>
              <w:rPr>
                <w:rFonts w:ascii="Palatino Linotype" w:hAnsi="Palatino Linotype" w:cs="Arial"/>
                <w:b/>
                <w:lang w:val="es-ES_tradnl"/>
              </w:rPr>
            </w:pPr>
          </w:p>
          <w:p w:rsidR="00011582" w:rsidRDefault="00011582" w:rsidP="00B21F95">
            <w:pPr>
              <w:jc w:val="center"/>
              <w:rPr>
                <w:rFonts w:ascii="Palatino Linotype" w:hAnsi="Palatino Linotype" w:cs="Arial"/>
                <w:b/>
                <w:lang w:val="es-ES_tradnl"/>
              </w:rPr>
            </w:pPr>
          </w:p>
          <w:p w:rsidR="00011582" w:rsidRDefault="00011582" w:rsidP="00B21F95">
            <w:pPr>
              <w:jc w:val="center"/>
              <w:rPr>
                <w:rFonts w:ascii="Palatino Linotype" w:hAnsi="Palatino Linotype" w:cs="Arial"/>
                <w:b/>
                <w:lang w:val="es-ES_tradnl"/>
              </w:rPr>
            </w:pPr>
          </w:p>
          <w:p w:rsidR="002D0C52" w:rsidRPr="00F26BCD" w:rsidRDefault="002D0C52" w:rsidP="00B21F95">
            <w:pPr>
              <w:jc w:val="center"/>
              <w:rPr>
                <w:rFonts w:ascii="Palatino Linotype" w:hAnsi="Palatino Linotype" w:cs="Arial"/>
                <w:b/>
                <w:lang w:val="es-ES_tradnl"/>
              </w:rPr>
            </w:pPr>
            <w:r w:rsidRPr="00F26BCD">
              <w:rPr>
                <w:rFonts w:ascii="Palatino Linotype" w:hAnsi="Palatino Linotype" w:cs="Arial"/>
                <w:b/>
                <w:lang w:val="es-ES_tradnl"/>
              </w:rPr>
              <w:t>Eva Abaid Yapur</w:t>
            </w:r>
          </w:p>
          <w:p w:rsidR="002D0C52" w:rsidRPr="00F26BCD" w:rsidRDefault="002D0C52" w:rsidP="00B21F95">
            <w:pPr>
              <w:jc w:val="center"/>
              <w:rPr>
                <w:rFonts w:ascii="Palatino Linotype" w:hAnsi="Palatino Linotype" w:cs="Arial"/>
                <w:lang w:val="es-ES_tradnl"/>
              </w:rPr>
            </w:pPr>
            <w:r w:rsidRPr="00F26BCD">
              <w:rPr>
                <w:rFonts w:ascii="Palatino Linotype" w:hAnsi="Palatino Linotype" w:cs="Arial"/>
                <w:lang w:val="es-ES_tradnl"/>
              </w:rPr>
              <w:t>Comisionada</w:t>
            </w:r>
          </w:p>
          <w:p w:rsidR="002D0C52" w:rsidRPr="00F26BCD" w:rsidRDefault="002D0C52" w:rsidP="00B21F95">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rsidR="00011582" w:rsidRDefault="00011582" w:rsidP="00B21F95">
            <w:pPr>
              <w:jc w:val="center"/>
              <w:rPr>
                <w:rFonts w:ascii="Palatino Linotype" w:hAnsi="Palatino Linotype" w:cs="Arial"/>
                <w:b/>
                <w:lang w:val="es-ES_tradnl"/>
              </w:rPr>
            </w:pPr>
          </w:p>
          <w:p w:rsidR="00011582" w:rsidRDefault="00011582" w:rsidP="00B21F95">
            <w:pPr>
              <w:jc w:val="center"/>
              <w:rPr>
                <w:rFonts w:ascii="Palatino Linotype" w:hAnsi="Palatino Linotype" w:cs="Arial"/>
                <w:b/>
                <w:lang w:val="es-ES_tradnl"/>
              </w:rPr>
            </w:pPr>
          </w:p>
          <w:p w:rsidR="00011582" w:rsidRDefault="00011582" w:rsidP="00B21F95">
            <w:pPr>
              <w:jc w:val="center"/>
              <w:rPr>
                <w:rFonts w:ascii="Palatino Linotype" w:hAnsi="Palatino Linotype" w:cs="Arial"/>
                <w:b/>
                <w:lang w:val="es-ES_tradnl"/>
              </w:rPr>
            </w:pPr>
          </w:p>
          <w:p w:rsidR="002D0C52" w:rsidRPr="00F26BCD" w:rsidRDefault="002D0C52" w:rsidP="00B21F95">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rsidR="002D0C52" w:rsidRPr="00F26BCD" w:rsidRDefault="002D0C52" w:rsidP="00B21F95">
            <w:pPr>
              <w:jc w:val="center"/>
              <w:rPr>
                <w:rFonts w:ascii="Palatino Linotype" w:hAnsi="Palatino Linotype" w:cs="Arial"/>
                <w:lang w:val="es-ES_tradnl"/>
              </w:rPr>
            </w:pPr>
            <w:r w:rsidRPr="00F26BCD">
              <w:rPr>
                <w:rFonts w:ascii="Palatino Linotype" w:hAnsi="Palatino Linotype" w:cs="Arial"/>
                <w:lang w:val="es-ES_tradnl"/>
              </w:rPr>
              <w:t>Comisionado</w:t>
            </w:r>
          </w:p>
          <w:p w:rsidR="002D0C52" w:rsidRPr="00F26BCD" w:rsidRDefault="002D0C52" w:rsidP="00B21F95">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2D0C52" w:rsidRPr="00F26BCD">
        <w:trPr>
          <w:jc w:val="center"/>
        </w:trPr>
        <w:tc>
          <w:tcPr>
            <w:tcW w:w="4756" w:type="dxa"/>
            <w:shd w:val="clear" w:color="auto" w:fill="auto"/>
          </w:tcPr>
          <w:p w:rsidR="00965CC0" w:rsidRDefault="00965CC0" w:rsidP="00B21F95">
            <w:pPr>
              <w:jc w:val="center"/>
              <w:rPr>
                <w:rFonts w:ascii="Palatino Linotype" w:hAnsi="Palatino Linotype" w:cs="Arial"/>
                <w:b/>
                <w:lang w:val="es-ES_tradnl"/>
              </w:rPr>
            </w:pPr>
          </w:p>
          <w:p w:rsidR="00965CC0" w:rsidRDefault="00965CC0" w:rsidP="00B21F95">
            <w:pPr>
              <w:jc w:val="center"/>
              <w:rPr>
                <w:rFonts w:ascii="Palatino Linotype" w:hAnsi="Palatino Linotype" w:cs="Arial"/>
                <w:b/>
                <w:lang w:val="es-ES_tradnl"/>
              </w:rPr>
            </w:pPr>
          </w:p>
          <w:p w:rsidR="00965CC0" w:rsidRDefault="00965CC0" w:rsidP="00B21F95">
            <w:pPr>
              <w:jc w:val="center"/>
              <w:rPr>
                <w:rFonts w:ascii="Palatino Linotype" w:hAnsi="Palatino Linotype" w:cs="Arial"/>
                <w:b/>
                <w:lang w:val="es-ES_tradnl"/>
              </w:rPr>
            </w:pPr>
          </w:p>
          <w:p w:rsidR="00545A1E" w:rsidRDefault="00545A1E" w:rsidP="00B21F95">
            <w:pPr>
              <w:jc w:val="center"/>
              <w:rPr>
                <w:rFonts w:ascii="Palatino Linotype" w:hAnsi="Palatino Linotype" w:cs="Arial"/>
                <w:b/>
                <w:lang w:val="es-ES_tradnl"/>
              </w:rPr>
            </w:pPr>
          </w:p>
          <w:p w:rsidR="002D0C52" w:rsidRPr="00F26BCD" w:rsidRDefault="002D0C52" w:rsidP="00B21F95">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rsidR="002D0C52" w:rsidRPr="00F26BCD" w:rsidRDefault="002D0C52" w:rsidP="00B21F95">
            <w:pPr>
              <w:jc w:val="center"/>
              <w:rPr>
                <w:rFonts w:ascii="Palatino Linotype" w:hAnsi="Palatino Linotype" w:cs="Arial"/>
                <w:lang w:val="es-ES_tradnl"/>
              </w:rPr>
            </w:pPr>
            <w:r w:rsidRPr="00F26BCD">
              <w:rPr>
                <w:rFonts w:ascii="Palatino Linotype" w:hAnsi="Palatino Linotype" w:cs="Arial"/>
                <w:lang w:val="es-ES_tradnl"/>
              </w:rPr>
              <w:t>Comisionado</w:t>
            </w:r>
          </w:p>
          <w:p w:rsidR="002D0C52" w:rsidRPr="00F26BCD" w:rsidRDefault="002D0C52" w:rsidP="00B21F95">
            <w:pPr>
              <w:jc w:val="center"/>
              <w:rPr>
                <w:rFonts w:ascii="Palatino Linotype" w:hAnsi="Palatino Linotype" w:cs="Arial"/>
                <w:lang w:val="es-ES_tradnl"/>
              </w:rPr>
            </w:pPr>
            <w:r w:rsidRPr="00F26BCD">
              <w:rPr>
                <w:rFonts w:ascii="Palatino Linotype" w:hAnsi="Palatino Linotype" w:cs="Arial"/>
                <w:b/>
                <w:lang w:val="es-ES_tradnl"/>
              </w:rPr>
              <w:t>(RÚBRICA)</w:t>
            </w:r>
          </w:p>
        </w:tc>
        <w:tc>
          <w:tcPr>
            <w:tcW w:w="4458" w:type="dxa"/>
            <w:shd w:val="clear" w:color="auto" w:fill="auto"/>
          </w:tcPr>
          <w:p w:rsidR="00965CC0" w:rsidRDefault="00965CC0" w:rsidP="00B21F95">
            <w:pPr>
              <w:jc w:val="center"/>
              <w:rPr>
                <w:rFonts w:ascii="Palatino Linotype" w:hAnsi="Palatino Linotype" w:cs="Arial"/>
                <w:b/>
                <w:lang w:val="es-ES_tradnl"/>
              </w:rPr>
            </w:pPr>
          </w:p>
          <w:p w:rsidR="00965CC0" w:rsidRDefault="00965CC0" w:rsidP="00B21F95">
            <w:pPr>
              <w:jc w:val="center"/>
              <w:rPr>
                <w:rFonts w:ascii="Palatino Linotype" w:hAnsi="Palatino Linotype" w:cs="Arial"/>
                <w:b/>
                <w:lang w:val="es-ES_tradnl"/>
              </w:rPr>
            </w:pPr>
          </w:p>
          <w:p w:rsidR="00965CC0" w:rsidRDefault="00965CC0" w:rsidP="00B21F95">
            <w:pPr>
              <w:jc w:val="center"/>
              <w:rPr>
                <w:rFonts w:ascii="Palatino Linotype" w:hAnsi="Palatino Linotype" w:cs="Arial"/>
                <w:b/>
                <w:lang w:val="es-ES_tradnl"/>
              </w:rPr>
            </w:pPr>
          </w:p>
          <w:p w:rsidR="00965CC0" w:rsidRDefault="00965CC0" w:rsidP="00B21F95">
            <w:pPr>
              <w:jc w:val="center"/>
              <w:rPr>
                <w:rFonts w:ascii="Palatino Linotype" w:hAnsi="Palatino Linotype" w:cs="Arial"/>
                <w:b/>
                <w:lang w:val="es-ES_tradnl"/>
              </w:rPr>
            </w:pPr>
          </w:p>
          <w:p w:rsidR="002D0C52" w:rsidRPr="00F26BCD" w:rsidRDefault="002D0C52" w:rsidP="00B21F95">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rsidR="002D0C52" w:rsidRPr="00F26BCD" w:rsidRDefault="002D0C52" w:rsidP="00B21F95">
            <w:pPr>
              <w:jc w:val="center"/>
              <w:rPr>
                <w:rFonts w:ascii="Palatino Linotype" w:hAnsi="Palatino Linotype" w:cs="Arial"/>
                <w:lang w:val="es-ES_tradnl"/>
              </w:rPr>
            </w:pPr>
            <w:r w:rsidRPr="00F26BCD">
              <w:rPr>
                <w:rFonts w:ascii="Palatino Linotype" w:hAnsi="Palatino Linotype" w:cs="Arial"/>
                <w:lang w:val="es-ES_tradnl"/>
              </w:rPr>
              <w:t>Comisionado</w:t>
            </w:r>
          </w:p>
          <w:p w:rsidR="002D0C52" w:rsidRPr="00F26BCD" w:rsidRDefault="002D0C52" w:rsidP="00B21F95">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2D0C52" w:rsidRPr="00F26BCD">
        <w:trPr>
          <w:jc w:val="center"/>
        </w:trPr>
        <w:tc>
          <w:tcPr>
            <w:tcW w:w="9214" w:type="dxa"/>
            <w:gridSpan w:val="2"/>
            <w:shd w:val="clear" w:color="auto" w:fill="auto"/>
          </w:tcPr>
          <w:p w:rsidR="00011582" w:rsidRDefault="00011582" w:rsidP="00B21F95">
            <w:pPr>
              <w:jc w:val="center"/>
              <w:rPr>
                <w:rFonts w:ascii="Palatino Linotype" w:hAnsi="Palatino Linotype" w:cs="Arial"/>
                <w:b/>
                <w:lang w:val="es-ES_tradnl"/>
              </w:rPr>
            </w:pPr>
          </w:p>
          <w:p w:rsidR="00965CC0" w:rsidRDefault="00965CC0" w:rsidP="00B21F95">
            <w:pPr>
              <w:jc w:val="center"/>
              <w:rPr>
                <w:rFonts w:ascii="Palatino Linotype" w:hAnsi="Palatino Linotype" w:cs="Arial"/>
                <w:b/>
                <w:lang w:val="es-ES_tradnl"/>
              </w:rPr>
            </w:pPr>
          </w:p>
          <w:p w:rsidR="002D0C52" w:rsidRDefault="002D0C52" w:rsidP="00B21F95">
            <w:pPr>
              <w:jc w:val="center"/>
              <w:rPr>
                <w:rFonts w:ascii="Palatino Linotype" w:hAnsi="Palatino Linotype" w:cs="Arial"/>
                <w:b/>
                <w:lang w:val="es-ES_tradnl"/>
              </w:rPr>
            </w:pPr>
          </w:p>
          <w:p w:rsidR="00545A1E" w:rsidRDefault="00545A1E" w:rsidP="00B21F95">
            <w:pPr>
              <w:jc w:val="center"/>
              <w:rPr>
                <w:rFonts w:ascii="Palatino Linotype" w:hAnsi="Palatino Linotype" w:cs="Arial"/>
                <w:b/>
                <w:lang w:val="es-ES_tradnl"/>
              </w:rPr>
            </w:pPr>
          </w:p>
          <w:p w:rsidR="00545A1E" w:rsidRDefault="00545A1E" w:rsidP="00B21F95">
            <w:pPr>
              <w:jc w:val="center"/>
              <w:rPr>
                <w:rFonts w:ascii="Palatino Linotype" w:hAnsi="Palatino Linotype" w:cs="Arial"/>
                <w:b/>
                <w:lang w:val="es-ES_tradnl"/>
              </w:rPr>
            </w:pPr>
          </w:p>
          <w:p w:rsidR="002D0C52" w:rsidRPr="00F26BCD" w:rsidRDefault="002D0C52" w:rsidP="00B21F95">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rsidR="002D0C52" w:rsidRPr="00F26BCD" w:rsidRDefault="002D0C52" w:rsidP="00B21F95">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rsidR="002D0C52" w:rsidRPr="00F26BCD" w:rsidRDefault="002D0C52" w:rsidP="00545A1E">
            <w:pPr>
              <w:jc w:val="center"/>
              <w:rPr>
                <w:rFonts w:ascii="Palatino Linotype" w:hAnsi="Palatino Linotype" w:cs="Arial"/>
                <w:lang w:val="es-ES_tradnl"/>
              </w:rPr>
            </w:pPr>
            <w:r w:rsidRPr="00F26BCD">
              <w:rPr>
                <w:rFonts w:ascii="Palatino Linotype" w:hAnsi="Palatino Linotype" w:cs="Arial"/>
                <w:b/>
                <w:lang w:val="es-ES_tradnl"/>
              </w:rPr>
              <w:t>(RÚBRICA)</w:t>
            </w:r>
            <w:r w:rsidRPr="00F26BCD">
              <w:rPr>
                <w:rFonts w:ascii="Palatino Linotype" w:hAnsi="Palatino Linotype" w:cs="Arial"/>
                <w:lang w:val="es-ES_tradnl"/>
              </w:rPr>
              <w:t xml:space="preserve"> </w:t>
            </w:r>
          </w:p>
        </w:tc>
      </w:tr>
    </w:tbl>
    <w:p w:rsidR="002D0C52" w:rsidRDefault="002D0C52" w:rsidP="002D0C52">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545A1E">
        <w:rPr>
          <w:rFonts w:ascii="Palatino Linotype" w:hAnsi="Palatino Linotype" w:cs="Arial"/>
          <w:sz w:val="22"/>
          <w:szCs w:val="22"/>
          <w:lang w:val="es-ES"/>
        </w:rPr>
        <w:t xml:space="preserve"> </w:t>
      </w:r>
      <w:r>
        <w:rPr>
          <w:rFonts w:ascii="Palatino Linotype" w:hAnsi="Palatino Linotype" w:cs="Arial"/>
          <w:sz w:val="22"/>
          <w:szCs w:val="22"/>
          <w:lang w:val="es-ES"/>
        </w:rPr>
        <w:t xml:space="preserve">nueve de </w:t>
      </w:r>
      <w:r w:rsidR="00545A1E">
        <w:rPr>
          <w:rFonts w:ascii="Palatino Linotype" w:hAnsi="Palatino Linotype" w:cs="Arial"/>
          <w:sz w:val="22"/>
          <w:szCs w:val="22"/>
          <w:lang w:val="es-ES"/>
        </w:rPr>
        <w:t xml:space="preserve">septiembre </w:t>
      </w:r>
      <w:r>
        <w:rPr>
          <w:rFonts w:ascii="Palatino Linotype" w:hAnsi="Palatino Linotype" w:cs="Arial"/>
          <w:sz w:val="22"/>
          <w:szCs w:val="22"/>
          <w:lang w:val="es-ES"/>
        </w:rPr>
        <w:t>de dos mil veinte</w:t>
      </w:r>
      <w:r w:rsidRPr="00D35540">
        <w:rPr>
          <w:rFonts w:ascii="Palatino Linotype" w:hAnsi="Palatino Linotype" w:cs="Arial"/>
          <w:sz w:val="22"/>
          <w:szCs w:val="22"/>
          <w:lang w:val="es-ES"/>
        </w:rPr>
        <w:t>,</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Pr>
          <w:rFonts w:ascii="Palatino Linotype" w:hAnsi="Palatino Linotype" w:cs="Arial"/>
          <w:sz w:val="22"/>
          <w:szCs w:val="22"/>
          <w:lang w:val="es-ES"/>
        </w:rPr>
        <w:t xml:space="preserve"> los </w:t>
      </w:r>
      <w:r w:rsidRPr="00D35540">
        <w:rPr>
          <w:rFonts w:ascii="Palatino Linotype" w:hAnsi="Palatino Linotype" w:cs="Arial"/>
          <w:sz w:val="22"/>
          <w:szCs w:val="22"/>
          <w:lang w:val="es-ES"/>
        </w:rPr>
        <w:t>recurso</w:t>
      </w:r>
      <w:r>
        <w:rPr>
          <w:rFonts w:ascii="Palatino Linotype" w:hAnsi="Palatino Linotype" w:cs="Arial"/>
          <w:sz w:val="22"/>
          <w:szCs w:val="22"/>
          <w:lang w:val="es-ES"/>
        </w:rPr>
        <w:t xml:space="preserve">s </w:t>
      </w:r>
      <w:r w:rsidRPr="00D35540">
        <w:rPr>
          <w:rFonts w:ascii="Palatino Linotype" w:hAnsi="Palatino Linotype" w:cs="Arial"/>
          <w:sz w:val="22"/>
          <w:szCs w:val="22"/>
          <w:lang w:val="es-ES"/>
        </w:rPr>
        <w:t>de</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545A1E">
        <w:rPr>
          <w:rFonts w:ascii="Palatino Linotype" w:hAnsi="Palatino Linotype" w:cs="Arial"/>
          <w:sz w:val="22"/>
          <w:szCs w:val="22"/>
          <w:lang w:val="es-ES"/>
        </w:rPr>
        <w:t>s 01837/INFOEM/IP/RR/2020</w:t>
      </w:r>
      <w:r>
        <w:rPr>
          <w:rFonts w:ascii="Palatino Linotype" w:hAnsi="Palatino Linotype" w:cs="Arial"/>
          <w:sz w:val="22"/>
          <w:szCs w:val="22"/>
          <w:lang w:val="es-ES"/>
        </w:rPr>
        <w:t xml:space="preserve"> y acumulado</w:t>
      </w:r>
      <w:r w:rsidRPr="00D35540">
        <w:rPr>
          <w:rFonts w:ascii="Palatino Linotype" w:hAnsi="Palatino Linotype" w:cs="Arial"/>
          <w:sz w:val="22"/>
          <w:szCs w:val="22"/>
          <w:lang w:val="es-ES"/>
        </w:rPr>
        <w:t>.</w:t>
      </w:r>
      <w:r>
        <w:rPr>
          <w:rFonts w:ascii="Palatino Linotype" w:hAnsi="Palatino Linotype" w:cs="Arial"/>
          <w:sz w:val="22"/>
          <w:szCs w:val="22"/>
          <w:lang w:val="es-ES"/>
        </w:rPr>
        <w:t xml:space="preserve"> </w:t>
      </w:r>
    </w:p>
    <w:p w:rsidR="002D0C52" w:rsidRPr="00867D3D" w:rsidRDefault="002D0C52" w:rsidP="002D0C52">
      <w:pPr>
        <w:jc w:val="both"/>
        <w:rPr>
          <w:rFonts w:ascii="Palatino Linotype" w:hAnsi="Palatino Linotype" w:cs="Arial"/>
          <w:sz w:val="22"/>
          <w:szCs w:val="22"/>
          <w:lang w:val="es-ES"/>
        </w:rPr>
      </w:pPr>
      <w:r>
        <w:rPr>
          <w:rFonts w:ascii="Palatino Linotype" w:hAnsi="Palatino Linotype" w:cs="Arial"/>
          <w:sz w:val="22"/>
          <w:szCs w:val="22"/>
          <w:lang w:val="es-ES"/>
        </w:rPr>
        <w:t>YSM</w:t>
      </w:r>
      <w:r w:rsidRPr="00D35540">
        <w:rPr>
          <w:rFonts w:ascii="Palatino Linotype" w:hAnsi="Palatino Linotype" w:cs="Arial"/>
          <w:sz w:val="22"/>
          <w:szCs w:val="22"/>
          <w:lang w:val="es-ES"/>
        </w:rPr>
        <w:t>/</w:t>
      </w:r>
      <w:r>
        <w:rPr>
          <w:rFonts w:ascii="Palatino Linotype" w:hAnsi="Palatino Linotype" w:cs="Arial"/>
          <w:sz w:val="22"/>
          <w:szCs w:val="22"/>
          <w:lang w:val="es-ES"/>
        </w:rPr>
        <w:t>IAHA</w:t>
      </w:r>
    </w:p>
    <w:sectPr w:rsidR="002D0C52" w:rsidRPr="00867D3D" w:rsidSect="006957B1">
      <w:headerReference w:type="even" r:id="rId20"/>
      <w:headerReference w:type="default" r:id="rId21"/>
      <w:footerReference w:type="default" r:id="rId22"/>
      <w:headerReference w:type="first" r:id="rId23"/>
      <w:footerReference w:type="first" r:id="rId2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532" w:rsidRDefault="00833532" w:rsidP="00C80F8C">
      <w:r>
        <w:separator/>
      </w:r>
    </w:p>
  </w:endnote>
  <w:endnote w:type="continuationSeparator" w:id="0">
    <w:p w:rsidR="00833532" w:rsidRDefault="0083353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DD7" w:rsidRPr="0010196A" w:rsidRDefault="00D51D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594436"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594436" w:rsidRPr="0010196A">
      <w:rPr>
        <w:rFonts w:ascii="Palatino Linotype" w:hAnsi="Palatino Linotype" w:cs="Arial"/>
        <w:bCs/>
        <w:sz w:val="22"/>
        <w:szCs w:val="22"/>
      </w:rPr>
      <w:fldChar w:fldCharType="separate"/>
    </w:r>
    <w:r w:rsidR="00D63B26">
      <w:rPr>
        <w:rFonts w:ascii="Palatino Linotype" w:hAnsi="Palatino Linotype" w:cs="Arial"/>
        <w:bCs/>
        <w:noProof/>
        <w:sz w:val="22"/>
        <w:szCs w:val="22"/>
      </w:rPr>
      <w:t>20</w:t>
    </w:r>
    <w:r w:rsidR="00594436"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00594436"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594436" w:rsidRPr="0010196A">
      <w:rPr>
        <w:rFonts w:ascii="Palatino Linotype" w:hAnsi="Palatino Linotype" w:cs="Arial"/>
        <w:bCs/>
        <w:sz w:val="22"/>
        <w:szCs w:val="22"/>
      </w:rPr>
      <w:fldChar w:fldCharType="separate"/>
    </w:r>
    <w:r w:rsidR="00D63B26">
      <w:rPr>
        <w:rFonts w:ascii="Palatino Linotype" w:hAnsi="Palatino Linotype" w:cs="Arial"/>
        <w:bCs/>
        <w:noProof/>
        <w:sz w:val="22"/>
        <w:szCs w:val="22"/>
      </w:rPr>
      <w:t>40</w:t>
    </w:r>
    <w:r w:rsidR="00594436"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DD7" w:rsidRPr="0010196A" w:rsidRDefault="00D51D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594436"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594436" w:rsidRPr="0010196A">
      <w:rPr>
        <w:rFonts w:ascii="Palatino Linotype" w:hAnsi="Palatino Linotype" w:cs="Arial"/>
        <w:bCs/>
        <w:sz w:val="22"/>
        <w:szCs w:val="22"/>
      </w:rPr>
      <w:fldChar w:fldCharType="separate"/>
    </w:r>
    <w:r w:rsidR="00D63B26">
      <w:rPr>
        <w:rFonts w:ascii="Palatino Linotype" w:hAnsi="Palatino Linotype" w:cs="Arial"/>
        <w:bCs/>
        <w:noProof/>
        <w:sz w:val="22"/>
        <w:szCs w:val="22"/>
      </w:rPr>
      <w:t>1</w:t>
    </w:r>
    <w:r w:rsidR="00594436"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00594436"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594436" w:rsidRPr="0010196A">
      <w:rPr>
        <w:rFonts w:ascii="Palatino Linotype" w:hAnsi="Palatino Linotype" w:cs="Arial"/>
        <w:bCs/>
        <w:sz w:val="22"/>
        <w:szCs w:val="22"/>
      </w:rPr>
      <w:fldChar w:fldCharType="separate"/>
    </w:r>
    <w:r w:rsidR="00D63B26">
      <w:rPr>
        <w:rFonts w:ascii="Palatino Linotype" w:hAnsi="Palatino Linotype" w:cs="Arial"/>
        <w:bCs/>
        <w:noProof/>
        <w:sz w:val="22"/>
        <w:szCs w:val="22"/>
      </w:rPr>
      <w:t>40</w:t>
    </w:r>
    <w:r w:rsidR="00594436"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532" w:rsidRDefault="00833532" w:rsidP="00C80F8C">
      <w:r>
        <w:separator/>
      </w:r>
    </w:p>
  </w:footnote>
  <w:footnote w:type="continuationSeparator" w:id="0">
    <w:p w:rsidR="00833532" w:rsidRDefault="00833532" w:rsidP="00C80F8C">
      <w:r>
        <w:continuationSeparator/>
      </w:r>
    </w:p>
  </w:footnote>
  <w:footnote w:id="1">
    <w:p w:rsidR="003550E1" w:rsidRDefault="003550E1" w:rsidP="003550E1">
      <w:pPr>
        <w:pStyle w:val="Textonotapie"/>
      </w:pPr>
      <w:r>
        <w:rPr>
          <w:rStyle w:val="Refdenotaalpie"/>
        </w:rPr>
        <w:footnoteRef/>
      </w:r>
      <w:r>
        <w:t xml:space="preserve"> </w:t>
      </w:r>
      <w:hyperlink r:id="rId1" w:history="1">
        <w:r>
          <w:rPr>
            <w:rStyle w:val="Hipervnculo"/>
          </w:rPr>
          <w:t>https://</w:t>
        </w:r>
        <w:r w:rsidR="00D27515" w:rsidRPr="00D27515">
          <w:t xml:space="preserve"> </w:t>
        </w:r>
        <w:r w:rsidR="00D27515" w:rsidRPr="00D27515">
          <w:rPr>
            <w:rStyle w:val="Hipervnculo"/>
          </w:rPr>
          <w:t>http://zumpango.gob.mx/wp-content/uploads/2020/FORTASEG2019.pdf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DD7" w:rsidRDefault="00D63B2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DD7" w:rsidRPr="0010196A" w:rsidRDefault="00D63B2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D51DD7" w:rsidRPr="008F2CCC">
      <w:tc>
        <w:tcPr>
          <w:tcW w:w="3261" w:type="dxa"/>
          <w:vMerge w:val="restart"/>
        </w:tcPr>
        <w:p w:rsidR="00D51DD7" w:rsidRPr="008F2CCC" w:rsidRDefault="00D51DD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D51DD7" w:rsidRPr="00664658" w:rsidRDefault="00D51DD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rsidR="00D51DD7" w:rsidRPr="00664658" w:rsidRDefault="00D51DD7" w:rsidP="00C34EFF">
          <w:pPr>
            <w:jc w:val="both"/>
            <w:rPr>
              <w:rFonts w:ascii="Palatino Linotype" w:hAnsi="Palatino Linotype"/>
              <w:b/>
              <w:sz w:val="22"/>
              <w:szCs w:val="22"/>
              <w:lang w:val="es-ES_tradnl"/>
            </w:rPr>
          </w:pPr>
          <w:r>
            <w:rPr>
              <w:rFonts w:ascii="Palatino Linotype" w:hAnsi="Palatino Linotype"/>
              <w:b/>
              <w:sz w:val="22"/>
              <w:szCs w:val="22"/>
              <w:lang w:val="es-ES_tradnl"/>
            </w:rPr>
            <w:t>01837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 Y ACUMULADO</w:t>
          </w:r>
        </w:p>
      </w:tc>
    </w:tr>
    <w:tr w:rsidR="00D51DD7" w:rsidRPr="008F2CCC">
      <w:tc>
        <w:tcPr>
          <w:tcW w:w="3261" w:type="dxa"/>
          <w:vMerge/>
        </w:tcPr>
        <w:p w:rsidR="00D51DD7" w:rsidRPr="008F2CCC" w:rsidRDefault="00D51DD7" w:rsidP="00D41D47">
          <w:pPr>
            <w:rPr>
              <w:rFonts w:ascii="Palatino Linotype" w:hAnsi="Palatino Linotype"/>
              <w:b/>
              <w:sz w:val="22"/>
              <w:szCs w:val="22"/>
              <w:lang w:val="es-ES_tradnl"/>
            </w:rPr>
          </w:pPr>
        </w:p>
      </w:tc>
      <w:tc>
        <w:tcPr>
          <w:tcW w:w="2551" w:type="dxa"/>
          <w:shd w:val="clear" w:color="auto" w:fill="auto"/>
        </w:tcPr>
        <w:p w:rsidR="00D51DD7" w:rsidRPr="00664658" w:rsidRDefault="00D51DD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rsidR="00D51DD7" w:rsidRPr="00D41D47" w:rsidRDefault="00D51DD7" w:rsidP="00957D35">
          <w:pPr>
            <w:jc w:val="both"/>
            <w:rPr>
              <w:rFonts w:ascii="Palatino Linotype" w:hAnsi="Palatino Linotype"/>
              <w:b/>
              <w:sz w:val="22"/>
              <w:szCs w:val="22"/>
              <w:lang w:val="es-ES_tradnl"/>
            </w:rPr>
          </w:pPr>
          <w:r w:rsidRPr="00996807">
            <w:rPr>
              <w:rFonts w:ascii="Palatino Linotype" w:hAnsi="Palatino Linotype"/>
              <w:b/>
              <w:sz w:val="22"/>
              <w:szCs w:val="22"/>
              <w:lang w:val="es-ES_tradnl"/>
            </w:rPr>
            <w:t>Ayuntamiento de Zumpango</w:t>
          </w:r>
        </w:p>
      </w:tc>
    </w:tr>
    <w:tr w:rsidR="00D51DD7" w:rsidRPr="008F2CCC">
      <w:trPr>
        <w:trHeight w:val="228"/>
      </w:trPr>
      <w:tc>
        <w:tcPr>
          <w:tcW w:w="3261" w:type="dxa"/>
          <w:vMerge/>
        </w:tcPr>
        <w:p w:rsidR="00D51DD7" w:rsidRPr="008F2CCC" w:rsidRDefault="00D51DD7" w:rsidP="00070856">
          <w:pPr>
            <w:rPr>
              <w:rFonts w:ascii="Palatino Linotype" w:hAnsi="Palatino Linotype"/>
              <w:b/>
              <w:sz w:val="22"/>
              <w:szCs w:val="22"/>
              <w:lang w:val="es-ES_tradnl"/>
            </w:rPr>
          </w:pPr>
        </w:p>
      </w:tc>
      <w:tc>
        <w:tcPr>
          <w:tcW w:w="2551" w:type="dxa"/>
          <w:shd w:val="clear" w:color="auto" w:fill="auto"/>
        </w:tcPr>
        <w:p w:rsidR="00D51DD7" w:rsidRPr="00664658" w:rsidRDefault="00D51DD7"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rsidR="00D51DD7" w:rsidRPr="00664658" w:rsidRDefault="00D51DD7"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D51DD7" w:rsidRPr="0010196A" w:rsidRDefault="00D51D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DD7" w:rsidRPr="0010196A" w:rsidRDefault="00D63B26">
    <w:pPr>
      <w:rPr>
        <w:rFonts w:ascii="Palatino Linotype" w:hAnsi="Palatino Linotype"/>
        <w:sz w:val="28"/>
        <w:szCs w:val="28"/>
      </w:rPr>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D51DD7" w:rsidRPr="008F2CCC">
      <w:tc>
        <w:tcPr>
          <w:tcW w:w="4253" w:type="dxa"/>
          <w:vMerge w:val="restart"/>
          <w:shd w:val="clear" w:color="auto" w:fill="auto"/>
        </w:tcPr>
        <w:p w:rsidR="00D51DD7" w:rsidRPr="008F2CCC" w:rsidRDefault="00D51DD7"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D51DD7" w:rsidRPr="008F2CCC" w:rsidRDefault="00D51DD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D51DD7" w:rsidRPr="008F2CCC" w:rsidRDefault="00D51DD7" w:rsidP="00C34EFF">
          <w:pPr>
            <w:jc w:val="both"/>
            <w:rPr>
              <w:rFonts w:ascii="Palatino Linotype" w:hAnsi="Palatino Linotype"/>
              <w:b/>
              <w:sz w:val="22"/>
              <w:szCs w:val="22"/>
              <w:lang w:val="es-ES_tradnl"/>
            </w:rPr>
          </w:pPr>
          <w:r>
            <w:rPr>
              <w:rFonts w:ascii="Palatino Linotype" w:hAnsi="Palatino Linotype"/>
              <w:b/>
              <w:sz w:val="22"/>
              <w:szCs w:val="22"/>
              <w:lang w:val="es-ES_tradnl"/>
            </w:rPr>
            <w:t>01837/INFOEM/IP/RR/2020 Y ACUMULADO</w:t>
          </w:r>
        </w:p>
      </w:tc>
    </w:tr>
    <w:tr w:rsidR="00D51DD7" w:rsidRPr="008F2CCC">
      <w:tc>
        <w:tcPr>
          <w:tcW w:w="4253" w:type="dxa"/>
          <w:vMerge/>
          <w:shd w:val="clear" w:color="auto" w:fill="auto"/>
        </w:tcPr>
        <w:p w:rsidR="00D51DD7" w:rsidRPr="008F2CCC" w:rsidRDefault="00D51DD7" w:rsidP="00A2780F">
          <w:pPr>
            <w:rPr>
              <w:rFonts w:ascii="Palatino Linotype" w:hAnsi="Palatino Linotype"/>
              <w:b/>
              <w:sz w:val="22"/>
              <w:szCs w:val="22"/>
              <w:lang w:val="es-ES_tradnl"/>
            </w:rPr>
          </w:pPr>
        </w:p>
      </w:tc>
      <w:tc>
        <w:tcPr>
          <w:tcW w:w="2552" w:type="dxa"/>
          <w:shd w:val="clear" w:color="auto" w:fill="auto"/>
        </w:tcPr>
        <w:p w:rsidR="00D51DD7" w:rsidRPr="008F2CCC" w:rsidRDefault="00D51DD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D51DD7" w:rsidRPr="008F2CCC" w:rsidRDefault="00363BD5" w:rsidP="00495809">
          <w:pPr>
            <w:jc w:val="both"/>
            <w:rPr>
              <w:rFonts w:ascii="Palatino Linotype" w:hAnsi="Palatino Linotype"/>
              <w:b/>
              <w:sz w:val="22"/>
              <w:szCs w:val="22"/>
              <w:lang w:val="es-ES_tradnl"/>
            </w:rPr>
          </w:pPr>
          <w:r>
            <w:rPr>
              <w:rFonts w:ascii="Palatino Linotype" w:hAnsi="Palatino Linotype"/>
              <w:b/>
              <w:sz w:val="22"/>
              <w:szCs w:val="22"/>
              <w:lang w:val="es-ES_tradnl"/>
            </w:rPr>
            <w:t>XXXXX</w:t>
          </w:r>
          <w:r w:rsidR="00D51DD7">
            <w:rPr>
              <w:rFonts w:ascii="Palatino Linotype" w:hAnsi="Palatino Linotype"/>
              <w:b/>
              <w:sz w:val="22"/>
              <w:szCs w:val="22"/>
              <w:lang w:val="es-ES_tradnl"/>
            </w:rPr>
            <w:t xml:space="preserve"> </w:t>
          </w:r>
          <w:r>
            <w:rPr>
              <w:rFonts w:ascii="Palatino Linotype" w:hAnsi="Palatino Linotype"/>
              <w:b/>
              <w:sz w:val="22"/>
              <w:szCs w:val="22"/>
              <w:lang w:val="es-ES_tradnl"/>
            </w:rPr>
            <w:t>XXXXXXXX</w:t>
          </w:r>
        </w:p>
      </w:tc>
    </w:tr>
    <w:tr w:rsidR="00D51DD7" w:rsidRPr="008F2CCC">
      <w:trPr>
        <w:trHeight w:val="228"/>
      </w:trPr>
      <w:tc>
        <w:tcPr>
          <w:tcW w:w="4253" w:type="dxa"/>
          <w:vMerge/>
          <w:shd w:val="clear" w:color="auto" w:fill="auto"/>
        </w:tcPr>
        <w:p w:rsidR="00D51DD7" w:rsidRPr="008F2CCC" w:rsidRDefault="00D51DD7" w:rsidP="00E37C88">
          <w:pPr>
            <w:rPr>
              <w:rFonts w:ascii="Palatino Linotype" w:hAnsi="Palatino Linotype"/>
              <w:b/>
              <w:sz w:val="22"/>
              <w:szCs w:val="22"/>
              <w:lang w:val="es-ES_tradnl"/>
            </w:rPr>
          </w:pPr>
        </w:p>
      </w:tc>
      <w:tc>
        <w:tcPr>
          <w:tcW w:w="2552" w:type="dxa"/>
          <w:shd w:val="clear" w:color="auto" w:fill="auto"/>
        </w:tcPr>
        <w:p w:rsidR="00D51DD7" w:rsidRPr="008F2CCC" w:rsidRDefault="00D51DD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D51DD7" w:rsidRPr="00DC41C8" w:rsidRDefault="00D51DD7" w:rsidP="00840ECD">
          <w:pPr>
            <w:jc w:val="both"/>
            <w:rPr>
              <w:rFonts w:ascii="Palatino Linotype" w:hAnsi="Palatino Linotype"/>
              <w:b/>
              <w:sz w:val="22"/>
              <w:szCs w:val="22"/>
            </w:rPr>
          </w:pPr>
          <w:r w:rsidRPr="00996807">
            <w:rPr>
              <w:rFonts w:ascii="Palatino Linotype" w:hAnsi="Palatino Linotype"/>
              <w:b/>
              <w:sz w:val="22"/>
              <w:szCs w:val="22"/>
            </w:rPr>
            <w:t>Ayuntamiento de Zumpango</w:t>
          </w:r>
        </w:p>
      </w:tc>
    </w:tr>
    <w:tr w:rsidR="00D51DD7" w:rsidRPr="008F2CCC">
      <w:tc>
        <w:tcPr>
          <w:tcW w:w="4253" w:type="dxa"/>
          <w:vMerge/>
          <w:shd w:val="clear" w:color="auto" w:fill="auto"/>
        </w:tcPr>
        <w:p w:rsidR="00D51DD7" w:rsidRPr="008F2CCC" w:rsidRDefault="00D51DD7" w:rsidP="00A2780F">
          <w:pPr>
            <w:rPr>
              <w:rFonts w:ascii="Palatino Linotype" w:hAnsi="Palatino Linotype"/>
              <w:b/>
              <w:sz w:val="22"/>
              <w:szCs w:val="22"/>
              <w:lang w:val="es-ES_tradnl"/>
            </w:rPr>
          </w:pPr>
        </w:p>
      </w:tc>
      <w:tc>
        <w:tcPr>
          <w:tcW w:w="2552" w:type="dxa"/>
          <w:shd w:val="clear" w:color="auto" w:fill="auto"/>
        </w:tcPr>
        <w:p w:rsidR="00D51DD7" w:rsidRPr="008F2CCC" w:rsidRDefault="00D51DD7"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D51DD7" w:rsidRPr="008F2CCC" w:rsidRDefault="00D51DD7"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D51DD7" w:rsidRPr="0010196A" w:rsidRDefault="00D51DD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2A6100FA"/>
    <w:multiLevelType w:val="hybridMultilevel"/>
    <w:tmpl w:val="07721342"/>
    <w:lvl w:ilvl="0" w:tplc="9A46D6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C776252"/>
    <w:multiLevelType w:val="hybridMultilevel"/>
    <w:tmpl w:val="2CF401DC"/>
    <w:lvl w:ilvl="0" w:tplc="9E80079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0D60510"/>
    <w:multiLevelType w:val="hybridMultilevel"/>
    <w:tmpl w:val="6EECE4E4"/>
    <w:lvl w:ilvl="0" w:tplc="711A83A2">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9795EEB"/>
    <w:multiLevelType w:val="hybridMultilevel"/>
    <w:tmpl w:val="8A7A0560"/>
    <w:lvl w:ilvl="0" w:tplc="F4A06A20">
      <w:start w:val="1"/>
      <w:numFmt w:val="ordinalText"/>
      <w:lvlText w:val="%1."/>
      <w:lvlJc w:val="left"/>
      <w:pPr>
        <w:ind w:left="360"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4"/>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1"/>
  </w:num>
  <w:num w:numId="6">
    <w:abstractNumId w:val="13"/>
  </w:num>
  <w:num w:numId="7">
    <w:abstractNumId w:val="3"/>
  </w:num>
  <w:num w:numId="8">
    <w:abstractNumId w:val="0"/>
  </w:num>
  <w:num w:numId="9">
    <w:abstractNumId w:val="5"/>
  </w:num>
  <w:num w:numId="10">
    <w:abstractNumId w:val="10"/>
  </w:num>
  <w:num w:numId="11">
    <w:abstractNumId w:val="8"/>
  </w:num>
  <w:num w:numId="12">
    <w:abstractNumId w:val="1"/>
  </w:num>
  <w:num w:numId="13">
    <w:abstractNumId w:val="2"/>
  </w:num>
  <w:num w:numId="14">
    <w:abstractNumId w:val="9"/>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582"/>
    <w:rsid w:val="00011EDE"/>
    <w:rsid w:val="000123CB"/>
    <w:rsid w:val="00012A00"/>
    <w:rsid w:val="00013023"/>
    <w:rsid w:val="00013986"/>
    <w:rsid w:val="00013EBF"/>
    <w:rsid w:val="000142C0"/>
    <w:rsid w:val="00014E91"/>
    <w:rsid w:val="00015DDC"/>
    <w:rsid w:val="000160C6"/>
    <w:rsid w:val="0001634A"/>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24F"/>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9AB"/>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7FF"/>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058"/>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2D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C2B"/>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0C52"/>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0E1"/>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3BD5"/>
    <w:rsid w:val="00364BC7"/>
    <w:rsid w:val="00364E5C"/>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4E0"/>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E5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36C"/>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3A5"/>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38E"/>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4FBA"/>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2BE"/>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8B"/>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1E"/>
    <w:rsid w:val="00545A2E"/>
    <w:rsid w:val="005465AB"/>
    <w:rsid w:val="00546C2E"/>
    <w:rsid w:val="0054716E"/>
    <w:rsid w:val="0054754C"/>
    <w:rsid w:val="00547BC3"/>
    <w:rsid w:val="00547D0B"/>
    <w:rsid w:val="0055089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106"/>
    <w:rsid w:val="00571503"/>
    <w:rsid w:val="00571728"/>
    <w:rsid w:val="00571B8B"/>
    <w:rsid w:val="00571E5C"/>
    <w:rsid w:val="005721BD"/>
    <w:rsid w:val="005722C2"/>
    <w:rsid w:val="00572D72"/>
    <w:rsid w:val="0057305F"/>
    <w:rsid w:val="00573FB8"/>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36"/>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3E"/>
    <w:rsid w:val="005B12C5"/>
    <w:rsid w:val="005B1384"/>
    <w:rsid w:val="005B1571"/>
    <w:rsid w:val="005B1BAB"/>
    <w:rsid w:val="005B1DCF"/>
    <w:rsid w:val="005B23C8"/>
    <w:rsid w:val="005B319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94B"/>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2A5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1D3"/>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3AE"/>
    <w:rsid w:val="006B5DAA"/>
    <w:rsid w:val="006B5EC8"/>
    <w:rsid w:val="006B6680"/>
    <w:rsid w:val="006B6852"/>
    <w:rsid w:val="006B689F"/>
    <w:rsid w:val="006B77AD"/>
    <w:rsid w:val="006C140F"/>
    <w:rsid w:val="006C19E6"/>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391"/>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0A9"/>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641"/>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0F99"/>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4DD"/>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574B"/>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532"/>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0DF8"/>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1D1"/>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8F7ED2"/>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7D9"/>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56"/>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CC0"/>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807"/>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5CF3"/>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D32"/>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102"/>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6F8"/>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1F95"/>
    <w:rsid w:val="00B2226C"/>
    <w:rsid w:val="00B2247C"/>
    <w:rsid w:val="00B2286E"/>
    <w:rsid w:val="00B23010"/>
    <w:rsid w:val="00B240D0"/>
    <w:rsid w:val="00B244BD"/>
    <w:rsid w:val="00B24DBF"/>
    <w:rsid w:val="00B2544D"/>
    <w:rsid w:val="00B257FC"/>
    <w:rsid w:val="00B259C8"/>
    <w:rsid w:val="00B2622D"/>
    <w:rsid w:val="00B26915"/>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486"/>
    <w:rsid w:val="00B37745"/>
    <w:rsid w:val="00B403B0"/>
    <w:rsid w:val="00B40B8E"/>
    <w:rsid w:val="00B40B99"/>
    <w:rsid w:val="00B41D98"/>
    <w:rsid w:val="00B41F2A"/>
    <w:rsid w:val="00B4208D"/>
    <w:rsid w:val="00B422AF"/>
    <w:rsid w:val="00B424CE"/>
    <w:rsid w:val="00B4282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00B"/>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63C"/>
    <w:rsid w:val="00BE28B0"/>
    <w:rsid w:val="00BE3446"/>
    <w:rsid w:val="00BE45C6"/>
    <w:rsid w:val="00BE48D7"/>
    <w:rsid w:val="00BE4C50"/>
    <w:rsid w:val="00BE52B9"/>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A2E"/>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515"/>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DD7"/>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3B26"/>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31A"/>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D3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6C0"/>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2BF"/>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FFD"/>
    <w:rsid w:val="00E7586C"/>
    <w:rsid w:val="00E763D4"/>
    <w:rsid w:val="00E76B3A"/>
    <w:rsid w:val="00E76BC6"/>
    <w:rsid w:val="00E80488"/>
    <w:rsid w:val="00E804DA"/>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773"/>
    <w:rsid w:val="00F27831"/>
    <w:rsid w:val="00F27ADA"/>
    <w:rsid w:val="00F30154"/>
    <w:rsid w:val="00F30B2E"/>
    <w:rsid w:val="00F310CE"/>
    <w:rsid w:val="00F31281"/>
    <w:rsid w:val="00F31AAA"/>
    <w:rsid w:val="00F31E00"/>
    <w:rsid w:val="00F3224B"/>
    <w:rsid w:val="00F32A4F"/>
    <w:rsid w:val="00F32AA4"/>
    <w:rsid w:val="00F32B2F"/>
    <w:rsid w:val="00F333A1"/>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063"/>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666"/>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9795A"/>
    <w:rsid w:val="00FA041E"/>
    <w:rsid w:val="00FA0690"/>
    <w:rsid w:val="00FA0A6C"/>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8A1"/>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B7F99"/>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1EFD8BCD-A0B5-4FE3-85A0-D20848C97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2D0C52"/>
  </w:style>
  <w:style w:type="numbering" w:customStyle="1" w:styleId="Sinlista11">
    <w:name w:val="Sin lista11"/>
    <w:next w:val="Sinlista"/>
    <w:uiPriority w:val="99"/>
    <w:semiHidden/>
    <w:unhideWhenUsed/>
    <w:rsid w:val="002D0C52"/>
  </w:style>
  <w:style w:type="table" w:customStyle="1" w:styleId="Tablaconcuadrcula11">
    <w:name w:val="Tabla con cuadrícula1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2D0C5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D0C52"/>
    <w:rPr>
      <w:rFonts w:ascii="Times New Roman" w:eastAsia="Times New Roman" w:hAnsi="Times New Roman" w:cs="Times New Roman"/>
      <w:sz w:val="16"/>
      <w:szCs w:val="16"/>
      <w:lang w:val="es-MX"/>
    </w:rPr>
  </w:style>
  <w:style w:type="paragraph" w:customStyle="1" w:styleId="xmsonormal">
    <w:name w:val="x_msonormal"/>
    <w:basedOn w:val="Normal"/>
    <w:rsid w:val="002D0C52"/>
    <w:pPr>
      <w:spacing w:before="100" w:beforeAutospacing="1" w:after="100" w:afterAutospacing="1"/>
    </w:pPr>
    <w:rPr>
      <w:lang w:eastAsia="es-MX"/>
    </w:rPr>
  </w:style>
  <w:style w:type="numbering" w:customStyle="1" w:styleId="Sinlista2">
    <w:name w:val="Sin lista2"/>
    <w:next w:val="Sinlista"/>
    <w:uiPriority w:val="99"/>
    <w:semiHidden/>
    <w:unhideWhenUsed/>
    <w:rsid w:val="002D0C52"/>
  </w:style>
  <w:style w:type="numbering" w:customStyle="1" w:styleId="Sinlista3">
    <w:name w:val="Sin lista3"/>
    <w:next w:val="Sinlista"/>
    <w:uiPriority w:val="99"/>
    <w:semiHidden/>
    <w:unhideWhenUsed/>
    <w:rsid w:val="002D0C52"/>
  </w:style>
  <w:style w:type="table" w:customStyle="1" w:styleId="Tablaconcuadrcula3">
    <w:name w:val="Tabla con cuadrícula3"/>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2D0C52"/>
  </w:style>
  <w:style w:type="table" w:customStyle="1" w:styleId="Tablaconcuadrcula4">
    <w:name w:val="Tabla con cuadrícula4"/>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op">
    <w:name w:val="eop"/>
    <w:basedOn w:val="Fuentedeprrafopredeter"/>
    <w:rsid w:val="002D0C52"/>
  </w:style>
  <w:style w:type="numbering" w:customStyle="1" w:styleId="Sinlista5">
    <w:name w:val="Sin lista5"/>
    <w:next w:val="Sinlista"/>
    <w:uiPriority w:val="99"/>
    <w:semiHidden/>
    <w:unhideWhenUsed/>
    <w:rsid w:val="002D0C52"/>
  </w:style>
  <w:style w:type="table" w:customStyle="1" w:styleId="Tablaconcuadrcula5">
    <w:name w:val="Tabla con cuadrícula5"/>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2D0C52"/>
  </w:style>
  <w:style w:type="table" w:customStyle="1" w:styleId="Tablaconcuadrcula21">
    <w:name w:val="Tabla con cuadrícula2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2D0C52"/>
  </w:style>
  <w:style w:type="table" w:customStyle="1" w:styleId="Tablaconcuadrcula111">
    <w:name w:val="Tabla con cuadrícula11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2D0C52"/>
  </w:style>
  <w:style w:type="numbering" w:customStyle="1" w:styleId="Sinlista31">
    <w:name w:val="Sin lista31"/>
    <w:next w:val="Sinlista"/>
    <w:uiPriority w:val="99"/>
    <w:semiHidden/>
    <w:unhideWhenUsed/>
    <w:rsid w:val="002D0C52"/>
  </w:style>
  <w:style w:type="table" w:customStyle="1" w:styleId="Tablaconcuadrcula31">
    <w:name w:val="Tabla con cuadrícula3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2D0C52"/>
  </w:style>
  <w:style w:type="table" w:customStyle="1" w:styleId="Tablaconcuadrcula41">
    <w:name w:val="Tabla con cuadrícula4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2D0C52"/>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2D0C52"/>
  </w:style>
  <w:style w:type="numbering" w:customStyle="1" w:styleId="Estiloimportado11">
    <w:name w:val="Estilo importado 11"/>
    <w:rsid w:val="002D0C52"/>
  </w:style>
  <w:style w:type="numbering" w:customStyle="1" w:styleId="Sinlista1111">
    <w:name w:val="Sin lista1111"/>
    <w:next w:val="Sinlista"/>
    <w:uiPriority w:val="99"/>
    <w:semiHidden/>
    <w:unhideWhenUsed/>
    <w:rsid w:val="002D0C52"/>
  </w:style>
  <w:style w:type="numbering" w:customStyle="1" w:styleId="Sinlista6">
    <w:name w:val="Sin lista6"/>
    <w:next w:val="Sinlista"/>
    <w:uiPriority w:val="99"/>
    <w:semiHidden/>
    <w:unhideWhenUsed/>
    <w:rsid w:val="002D0C52"/>
  </w:style>
  <w:style w:type="table" w:customStyle="1" w:styleId="Tablaconcuadrcula6">
    <w:name w:val="Tabla con cuadrícula6"/>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2D0C52"/>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2D0C52"/>
  </w:style>
  <w:style w:type="table" w:customStyle="1" w:styleId="Tablaconcuadrcula7">
    <w:name w:val="Tabla con cuadrícula7"/>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2D0C52"/>
  </w:style>
  <w:style w:type="table" w:customStyle="1" w:styleId="Tablaconcuadrcula13">
    <w:name w:val="Tabla con cuadrícula13"/>
    <w:basedOn w:val="Tablanormal"/>
    <w:next w:val="Tablaconcuadrcula"/>
    <w:uiPriority w:val="5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2D0C52"/>
  </w:style>
  <w:style w:type="table" w:customStyle="1" w:styleId="Tablaconcuadrcula22">
    <w:name w:val="Tabla con cuadrícula22"/>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2D0C52"/>
  </w:style>
  <w:style w:type="table" w:customStyle="1" w:styleId="Tablaconcuadrcula32">
    <w:name w:val="Tabla con cuadrícula32"/>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2D0C52"/>
  </w:style>
  <w:style w:type="table" w:customStyle="1" w:styleId="Tablaconcuadrcula42">
    <w:name w:val="Tabla con cuadrícula42"/>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2D0C52"/>
  </w:style>
  <w:style w:type="table" w:customStyle="1" w:styleId="Tablaconcuadrcula51">
    <w:name w:val="Tabla con cuadrícula5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2D0C52"/>
  </w:style>
  <w:style w:type="table" w:customStyle="1" w:styleId="Tablaconcuadrcula61">
    <w:name w:val="Tabla con cuadrícula6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2D0C52"/>
    <w:pPr>
      <w:numPr>
        <w:numId w:val="7"/>
      </w:numPr>
    </w:pPr>
  </w:style>
  <w:style w:type="numbering" w:customStyle="1" w:styleId="Estiloimportado12">
    <w:name w:val="Estilo importado 12"/>
    <w:rsid w:val="002D0C52"/>
    <w:pPr>
      <w:numPr>
        <w:numId w:val="8"/>
      </w:numPr>
    </w:pPr>
  </w:style>
  <w:style w:type="table" w:customStyle="1" w:styleId="Tablaconcuadrcula121">
    <w:name w:val="Tabla con cuadrícula121"/>
    <w:basedOn w:val="Tablanormal"/>
    <w:next w:val="Tablaconcuadrcula"/>
    <w:uiPriority w:val="5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2D0C52"/>
  </w:style>
  <w:style w:type="table" w:customStyle="1" w:styleId="Tablaconcuadrcula211">
    <w:name w:val="Tabla con cuadrícula21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2D0C52"/>
  </w:style>
  <w:style w:type="table" w:customStyle="1" w:styleId="Tablaconcuadrcula1111">
    <w:name w:val="Tabla con cuadrícula111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2D0C52"/>
  </w:style>
  <w:style w:type="numbering" w:customStyle="1" w:styleId="Sinlista311">
    <w:name w:val="Sin lista311"/>
    <w:next w:val="Sinlista"/>
    <w:uiPriority w:val="99"/>
    <w:semiHidden/>
    <w:unhideWhenUsed/>
    <w:rsid w:val="002D0C52"/>
  </w:style>
  <w:style w:type="table" w:customStyle="1" w:styleId="Tablaconcuadrcula311">
    <w:name w:val="Tabla con cuadrícula31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2D0C52"/>
  </w:style>
  <w:style w:type="table" w:customStyle="1" w:styleId="Tablaconcuadrcula411">
    <w:name w:val="Tabla con cuadrícula41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2D0C52"/>
  </w:style>
  <w:style w:type="numbering" w:customStyle="1" w:styleId="Sinlista121">
    <w:name w:val="Sin lista121"/>
    <w:next w:val="Sinlista"/>
    <w:uiPriority w:val="99"/>
    <w:semiHidden/>
    <w:unhideWhenUsed/>
    <w:rsid w:val="002D0C52"/>
  </w:style>
  <w:style w:type="numbering" w:customStyle="1" w:styleId="Sinlista11111">
    <w:name w:val="Sin lista11111"/>
    <w:next w:val="Sinlista"/>
    <w:uiPriority w:val="99"/>
    <w:semiHidden/>
    <w:unhideWhenUsed/>
    <w:rsid w:val="002D0C52"/>
  </w:style>
  <w:style w:type="numbering" w:customStyle="1" w:styleId="Sinlista2111">
    <w:name w:val="Sin lista2111"/>
    <w:next w:val="Sinlista"/>
    <w:uiPriority w:val="99"/>
    <w:semiHidden/>
    <w:unhideWhenUsed/>
    <w:rsid w:val="002D0C52"/>
  </w:style>
  <w:style w:type="numbering" w:customStyle="1" w:styleId="Sinlista3111">
    <w:name w:val="Sin lista3111"/>
    <w:next w:val="Sinlista"/>
    <w:uiPriority w:val="99"/>
    <w:semiHidden/>
    <w:unhideWhenUsed/>
    <w:rsid w:val="002D0C52"/>
  </w:style>
  <w:style w:type="numbering" w:customStyle="1" w:styleId="Sinlista4111">
    <w:name w:val="Sin lista4111"/>
    <w:next w:val="Sinlista"/>
    <w:uiPriority w:val="99"/>
    <w:semiHidden/>
    <w:unhideWhenUsed/>
    <w:rsid w:val="002D0C52"/>
  </w:style>
  <w:style w:type="numbering" w:customStyle="1" w:styleId="Sinlista71">
    <w:name w:val="Sin lista71"/>
    <w:next w:val="Sinlista"/>
    <w:uiPriority w:val="99"/>
    <w:semiHidden/>
    <w:unhideWhenUsed/>
    <w:rsid w:val="002D0C52"/>
  </w:style>
  <w:style w:type="table" w:customStyle="1" w:styleId="Tablaconcuadrcula8">
    <w:name w:val="Tabla con cuadrícula8"/>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2D0C52"/>
  </w:style>
  <w:style w:type="numbering" w:customStyle="1" w:styleId="Estiloimportado111">
    <w:name w:val="Estilo importado 111"/>
    <w:rsid w:val="002D0C52"/>
  </w:style>
  <w:style w:type="numbering" w:customStyle="1" w:styleId="Sinlista131">
    <w:name w:val="Sin lista131"/>
    <w:next w:val="Sinlista"/>
    <w:uiPriority w:val="99"/>
    <w:semiHidden/>
    <w:unhideWhenUsed/>
    <w:rsid w:val="002D0C52"/>
  </w:style>
  <w:style w:type="numbering" w:customStyle="1" w:styleId="Sinlista1121">
    <w:name w:val="Sin lista1121"/>
    <w:next w:val="Sinlista"/>
    <w:uiPriority w:val="99"/>
    <w:semiHidden/>
    <w:unhideWhenUsed/>
    <w:rsid w:val="002D0C52"/>
  </w:style>
  <w:style w:type="table" w:customStyle="1" w:styleId="Tablaconcuadrcula1121">
    <w:name w:val="Tabla con cuadrícula112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2D0C52"/>
  </w:style>
  <w:style w:type="numbering" w:customStyle="1" w:styleId="Sinlista321">
    <w:name w:val="Sin lista321"/>
    <w:next w:val="Sinlista"/>
    <w:uiPriority w:val="99"/>
    <w:semiHidden/>
    <w:unhideWhenUsed/>
    <w:rsid w:val="002D0C52"/>
  </w:style>
  <w:style w:type="numbering" w:customStyle="1" w:styleId="Sinlista421">
    <w:name w:val="Sin lista421"/>
    <w:next w:val="Sinlista"/>
    <w:uiPriority w:val="99"/>
    <w:semiHidden/>
    <w:unhideWhenUsed/>
    <w:rsid w:val="002D0C52"/>
  </w:style>
  <w:style w:type="numbering" w:customStyle="1" w:styleId="Estiloimportado23">
    <w:name w:val="Estilo importado 23"/>
    <w:rsid w:val="002D0C52"/>
  </w:style>
  <w:style w:type="numbering" w:customStyle="1" w:styleId="Estiloimportado13">
    <w:name w:val="Estilo importado 13"/>
    <w:rsid w:val="002D0C52"/>
  </w:style>
  <w:style w:type="numbering" w:customStyle="1" w:styleId="Estiloimportado212">
    <w:name w:val="Estilo importado 212"/>
    <w:rsid w:val="002D0C52"/>
    <w:pPr>
      <w:numPr>
        <w:numId w:val="9"/>
      </w:numPr>
    </w:pPr>
  </w:style>
  <w:style w:type="numbering" w:customStyle="1" w:styleId="Estiloimportado112">
    <w:name w:val="Estilo importado 112"/>
    <w:rsid w:val="002D0C52"/>
    <w:pPr>
      <w:numPr>
        <w:numId w:val="10"/>
      </w:numPr>
    </w:pPr>
  </w:style>
  <w:style w:type="table" w:customStyle="1" w:styleId="Tablaconcuadrcula1122">
    <w:name w:val="Tabla con cuadrícula1122"/>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2D0C52"/>
  </w:style>
  <w:style w:type="table" w:customStyle="1" w:styleId="Tablaconcuadrcula9">
    <w:name w:val="Tabla con cuadrícula9"/>
    <w:basedOn w:val="Tablanormal"/>
    <w:next w:val="Tablaconcuadrcula"/>
    <w:uiPriority w:val="5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2D0C52"/>
  </w:style>
  <w:style w:type="table" w:customStyle="1" w:styleId="Tablaconcuadrcula14">
    <w:name w:val="Tabla con cuadrícula14"/>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2D0C52"/>
  </w:style>
  <w:style w:type="table" w:customStyle="1" w:styleId="Tablaconcuadrcula23">
    <w:name w:val="Tabla con cuadrícula23"/>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2D0C52"/>
  </w:style>
  <w:style w:type="table" w:customStyle="1" w:styleId="Tablaconcuadrcula33">
    <w:name w:val="Tabla con cuadrícula33"/>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2D0C52"/>
  </w:style>
  <w:style w:type="table" w:customStyle="1" w:styleId="Tablaconcuadrcula43">
    <w:name w:val="Tabla con cuadrícula43"/>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2D0C52"/>
  </w:style>
  <w:style w:type="table" w:customStyle="1" w:styleId="Tablaconcuadrcula52">
    <w:name w:val="Tabla con cuadrícula52"/>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2D0C52"/>
  </w:style>
  <w:style w:type="table" w:customStyle="1" w:styleId="Tablaconcuadrcula62">
    <w:name w:val="Tabla con cuadrícula62"/>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2D0C52"/>
    <w:pPr>
      <w:numPr>
        <w:numId w:val="11"/>
      </w:numPr>
    </w:pPr>
  </w:style>
  <w:style w:type="numbering" w:customStyle="1" w:styleId="Estiloimportado14">
    <w:name w:val="Estilo importado 14"/>
    <w:rsid w:val="002D0C52"/>
    <w:pPr>
      <w:numPr>
        <w:numId w:val="12"/>
      </w:numPr>
    </w:pPr>
  </w:style>
  <w:style w:type="table" w:customStyle="1" w:styleId="Tablaconcuadrcula122">
    <w:name w:val="Tabla con cuadrícula122"/>
    <w:basedOn w:val="Tablanormal"/>
    <w:next w:val="Tablaconcuadrcula"/>
    <w:uiPriority w:val="5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2D0C52"/>
  </w:style>
  <w:style w:type="table" w:customStyle="1" w:styleId="Tablaconcuadrcula212">
    <w:name w:val="Tabla con cuadrícula212"/>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2D0C52"/>
  </w:style>
  <w:style w:type="table" w:customStyle="1" w:styleId="Tablaconcuadrcula1112">
    <w:name w:val="Tabla con cuadrícula1112"/>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2D0C52"/>
  </w:style>
  <w:style w:type="numbering" w:customStyle="1" w:styleId="Sinlista312">
    <w:name w:val="Sin lista312"/>
    <w:next w:val="Sinlista"/>
    <w:uiPriority w:val="99"/>
    <w:semiHidden/>
    <w:unhideWhenUsed/>
    <w:rsid w:val="002D0C52"/>
  </w:style>
  <w:style w:type="table" w:customStyle="1" w:styleId="Tablaconcuadrcula312">
    <w:name w:val="Tabla con cuadrícula312"/>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2D0C52"/>
  </w:style>
  <w:style w:type="table" w:customStyle="1" w:styleId="Tablaconcuadrcula412">
    <w:name w:val="Tabla con cuadrícula412"/>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2D0C52"/>
  </w:style>
  <w:style w:type="table" w:customStyle="1" w:styleId="Tablaconcuadrcula511">
    <w:name w:val="Tabla con cuadrícula51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2D0C52"/>
  </w:style>
  <w:style w:type="numbering" w:customStyle="1" w:styleId="Sinlista11112">
    <w:name w:val="Sin lista11112"/>
    <w:next w:val="Sinlista"/>
    <w:uiPriority w:val="99"/>
    <w:semiHidden/>
    <w:unhideWhenUsed/>
    <w:rsid w:val="002D0C52"/>
  </w:style>
  <w:style w:type="numbering" w:customStyle="1" w:styleId="Sinlista2112">
    <w:name w:val="Sin lista2112"/>
    <w:next w:val="Sinlista"/>
    <w:uiPriority w:val="99"/>
    <w:semiHidden/>
    <w:unhideWhenUsed/>
    <w:rsid w:val="002D0C52"/>
  </w:style>
  <w:style w:type="numbering" w:customStyle="1" w:styleId="Sinlista3112">
    <w:name w:val="Sin lista3112"/>
    <w:next w:val="Sinlista"/>
    <w:uiPriority w:val="99"/>
    <w:semiHidden/>
    <w:unhideWhenUsed/>
    <w:rsid w:val="002D0C52"/>
  </w:style>
  <w:style w:type="numbering" w:customStyle="1" w:styleId="Sinlista4112">
    <w:name w:val="Sin lista4112"/>
    <w:next w:val="Sinlista"/>
    <w:uiPriority w:val="99"/>
    <w:semiHidden/>
    <w:unhideWhenUsed/>
    <w:rsid w:val="002D0C52"/>
  </w:style>
  <w:style w:type="numbering" w:customStyle="1" w:styleId="Sinlista72">
    <w:name w:val="Sin lista72"/>
    <w:next w:val="Sinlista"/>
    <w:uiPriority w:val="99"/>
    <w:semiHidden/>
    <w:unhideWhenUsed/>
    <w:rsid w:val="002D0C52"/>
  </w:style>
  <w:style w:type="table" w:customStyle="1" w:styleId="Tablaconcuadrcula81">
    <w:name w:val="Tabla con cuadrícula8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2D0C52"/>
  </w:style>
  <w:style w:type="numbering" w:customStyle="1" w:styleId="Estiloimportado113">
    <w:name w:val="Estilo importado 113"/>
    <w:rsid w:val="002D0C52"/>
  </w:style>
  <w:style w:type="table" w:customStyle="1" w:styleId="Tablaconcuadrcula131">
    <w:name w:val="Tabla con cuadrícula131"/>
    <w:basedOn w:val="Tablanormal"/>
    <w:next w:val="Tablaconcuadrcula"/>
    <w:uiPriority w:val="5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2D0C52"/>
  </w:style>
  <w:style w:type="table" w:customStyle="1" w:styleId="Tablaconcuadrcula221">
    <w:name w:val="Tabla con cuadrícula22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2D0C52"/>
  </w:style>
  <w:style w:type="table" w:customStyle="1" w:styleId="Tablaconcuadrcula1123">
    <w:name w:val="Tabla con cuadrícula1123"/>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2D0C52"/>
  </w:style>
  <w:style w:type="numbering" w:customStyle="1" w:styleId="Sinlista322">
    <w:name w:val="Sin lista322"/>
    <w:next w:val="Sinlista"/>
    <w:uiPriority w:val="99"/>
    <w:semiHidden/>
    <w:unhideWhenUsed/>
    <w:rsid w:val="002D0C52"/>
  </w:style>
  <w:style w:type="table" w:customStyle="1" w:styleId="Tablaconcuadrcula321">
    <w:name w:val="Tabla con cuadrícula32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2D0C52"/>
  </w:style>
  <w:style w:type="table" w:customStyle="1" w:styleId="Tablaconcuadrcula421">
    <w:name w:val="Tabla con cuadrícula42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2D0C52"/>
  </w:style>
  <w:style w:type="table" w:customStyle="1" w:styleId="Tablaconcuadrcula10">
    <w:name w:val="Tabla con cuadrícula10"/>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2D0C52"/>
  </w:style>
  <w:style w:type="table" w:customStyle="1" w:styleId="Tablaconcuadrcula24">
    <w:name w:val="Tabla con cuadrícula24"/>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2D0C52"/>
  </w:style>
  <w:style w:type="table" w:customStyle="1" w:styleId="Tablaconcuadrcula116">
    <w:name w:val="Tabla con cuadrícula116"/>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2D0C52"/>
  </w:style>
  <w:style w:type="numbering" w:customStyle="1" w:styleId="Sinlista34">
    <w:name w:val="Sin lista34"/>
    <w:next w:val="Sinlista"/>
    <w:uiPriority w:val="99"/>
    <w:semiHidden/>
    <w:unhideWhenUsed/>
    <w:rsid w:val="002D0C52"/>
  </w:style>
  <w:style w:type="table" w:customStyle="1" w:styleId="Tablaconcuadrcula34">
    <w:name w:val="Tabla con cuadrícula34"/>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2D0C52"/>
  </w:style>
  <w:style w:type="table" w:customStyle="1" w:styleId="Tablaconcuadrcula44">
    <w:name w:val="Tabla con cuadrícula44"/>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2D0C52"/>
  </w:style>
  <w:style w:type="table" w:customStyle="1" w:styleId="Tablaconcuadrcula53">
    <w:name w:val="Tabla con cuadrícula53"/>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2D0C52"/>
  </w:style>
  <w:style w:type="table" w:customStyle="1" w:styleId="Tablaconcuadrcula213">
    <w:name w:val="Tabla con cuadrícula213"/>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2D0C52"/>
  </w:style>
  <w:style w:type="table" w:customStyle="1" w:styleId="Tablaconcuadrcula1113">
    <w:name w:val="Tabla con cuadrícula1113"/>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2D0C52"/>
  </w:style>
  <w:style w:type="numbering" w:customStyle="1" w:styleId="Sinlista313">
    <w:name w:val="Sin lista313"/>
    <w:next w:val="Sinlista"/>
    <w:uiPriority w:val="99"/>
    <w:semiHidden/>
    <w:unhideWhenUsed/>
    <w:rsid w:val="002D0C52"/>
  </w:style>
  <w:style w:type="table" w:customStyle="1" w:styleId="Tablaconcuadrcula313">
    <w:name w:val="Tabla con cuadrícula313"/>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2D0C52"/>
  </w:style>
  <w:style w:type="table" w:customStyle="1" w:styleId="Tablaconcuadrcula413">
    <w:name w:val="Tabla con cuadrícula413"/>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2D0C52"/>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2D0C52"/>
  </w:style>
  <w:style w:type="numbering" w:customStyle="1" w:styleId="Estiloimportado114">
    <w:name w:val="Estilo importado 114"/>
    <w:rsid w:val="002D0C52"/>
  </w:style>
  <w:style w:type="numbering" w:customStyle="1" w:styleId="Sinlista11113">
    <w:name w:val="Sin lista11113"/>
    <w:next w:val="Sinlista"/>
    <w:uiPriority w:val="99"/>
    <w:semiHidden/>
    <w:unhideWhenUsed/>
    <w:rsid w:val="002D0C52"/>
  </w:style>
  <w:style w:type="numbering" w:customStyle="1" w:styleId="Sinlista63">
    <w:name w:val="Sin lista63"/>
    <w:next w:val="Sinlista"/>
    <w:uiPriority w:val="99"/>
    <w:semiHidden/>
    <w:unhideWhenUsed/>
    <w:rsid w:val="002D0C52"/>
  </w:style>
  <w:style w:type="table" w:customStyle="1" w:styleId="Tablaconcuadrcula63">
    <w:name w:val="Tabla con cuadrícula63"/>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2D0C52"/>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2D0C52"/>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2D0C52"/>
  </w:style>
  <w:style w:type="table" w:customStyle="1" w:styleId="Tablaconcuadrcula16">
    <w:name w:val="Tabla con cuadrícula16"/>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2D0C52"/>
  </w:style>
  <w:style w:type="numbering" w:customStyle="1" w:styleId="Estiloimportado15">
    <w:name w:val="Estilo importado 15"/>
    <w:rsid w:val="002D0C52"/>
  </w:style>
  <w:style w:type="table" w:customStyle="1" w:styleId="Tablaconcuadrcula1114">
    <w:name w:val="Tabla con cuadrícula1114"/>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2D0C52"/>
  </w:style>
  <w:style w:type="table" w:customStyle="1" w:styleId="Tablaconcuadrcula17">
    <w:name w:val="Tabla con cuadrícula17"/>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2D0C52"/>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2D0C52"/>
  </w:style>
  <w:style w:type="numbering" w:customStyle="1" w:styleId="Sinlista25">
    <w:name w:val="Sin lista25"/>
    <w:next w:val="Sinlista"/>
    <w:uiPriority w:val="99"/>
    <w:semiHidden/>
    <w:unhideWhenUsed/>
    <w:rsid w:val="002D0C52"/>
  </w:style>
  <w:style w:type="numbering" w:customStyle="1" w:styleId="Sinlista35">
    <w:name w:val="Sin lista35"/>
    <w:next w:val="Sinlista"/>
    <w:uiPriority w:val="99"/>
    <w:semiHidden/>
    <w:unhideWhenUsed/>
    <w:rsid w:val="002D0C52"/>
  </w:style>
  <w:style w:type="table" w:customStyle="1" w:styleId="Tablaconcuadrcula35">
    <w:name w:val="Tabla con cuadrícula35"/>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2D0C52"/>
  </w:style>
  <w:style w:type="table" w:customStyle="1" w:styleId="Tablaconcuadrcula45">
    <w:name w:val="Tabla con cuadrícula45"/>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2D0C52"/>
  </w:style>
  <w:style w:type="table" w:customStyle="1" w:styleId="Tablaconcuadrcula54">
    <w:name w:val="Tabla con cuadrícula54"/>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2D0C52"/>
  </w:style>
  <w:style w:type="table" w:customStyle="1" w:styleId="Tablaconcuadrcula214">
    <w:name w:val="Tabla con cuadrícula214"/>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2D0C52"/>
  </w:style>
  <w:style w:type="numbering" w:customStyle="1" w:styleId="Sinlista214">
    <w:name w:val="Sin lista214"/>
    <w:next w:val="Sinlista"/>
    <w:uiPriority w:val="99"/>
    <w:semiHidden/>
    <w:unhideWhenUsed/>
    <w:rsid w:val="002D0C52"/>
  </w:style>
  <w:style w:type="numbering" w:customStyle="1" w:styleId="Sinlista314">
    <w:name w:val="Sin lista314"/>
    <w:next w:val="Sinlista"/>
    <w:uiPriority w:val="99"/>
    <w:semiHidden/>
    <w:unhideWhenUsed/>
    <w:rsid w:val="002D0C52"/>
  </w:style>
  <w:style w:type="table" w:customStyle="1" w:styleId="Tablaconcuadrcula314">
    <w:name w:val="Tabla con cuadrícula314"/>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2D0C52"/>
  </w:style>
  <w:style w:type="table" w:customStyle="1" w:styleId="Tablaconcuadrcula414">
    <w:name w:val="Tabla con cuadrícula414"/>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2D0C52"/>
  </w:style>
  <w:style w:type="numbering" w:customStyle="1" w:styleId="Estiloimportado115">
    <w:name w:val="Estilo importado 115"/>
    <w:rsid w:val="002D0C52"/>
  </w:style>
  <w:style w:type="numbering" w:customStyle="1" w:styleId="Sinlista64">
    <w:name w:val="Sin lista64"/>
    <w:next w:val="Sinlista"/>
    <w:uiPriority w:val="99"/>
    <w:semiHidden/>
    <w:unhideWhenUsed/>
    <w:rsid w:val="002D0C52"/>
  </w:style>
  <w:style w:type="table" w:customStyle="1" w:styleId="Tablaconcuadrcula64">
    <w:name w:val="Tabla con cuadrícula64"/>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2D0C52"/>
  </w:style>
  <w:style w:type="table" w:customStyle="1" w:styleId="Tablaconcuadrcula72">
    <w:name w:val="Tabla con cuadrícula72"/>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2D0C52"/>
  </w:style>
  <w:style w:type="numbering" w:customStyle="1" w:styleId="Estiloimportado121">
    <w:name w:val="Estilo importado 121"/>
    <w:rsid w:val="002D0C52"/>
  </w:style>
  <w:style w:type="table" w:customStyle="1" w:styleId="Tablaconcuadrcula11121">
    <w:name w:val="Tabla con cuadrícula1112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2D0C52"/>
  </w:style>
  <w:style w:type="table" w:customStyle="1" w:styleId="Tablaconcuadrcula132">
    <w:name w:val="Tabla con cuadrícula132"/>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2D0C52"/>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2D0C52"/>
  </w:style>
  <w:style w:type="numbering" w:customStyle="1" w:styleId="Sinlista223">
    <w:name w:val="Sin lista223"/>
    <w:next w:val="Sinlista"/>
    <w:uiPriority w:val="99"/>
    <w:semiHidden/>
    <w:unhideWhenUsed/>
    <w:rsid w:val="002D0C52"/>
  </w:style>
  <w:style w:type="numbering" w:customStyle="1" w:styleId="Sinlista323">
    <w:name w:val="Sin lista323"/>
    <w:next w:val="Sinlista"/>
    <w:uiPriority w:val="99"/>
    <w:semiHidden/>
    <w:unhideWhenUsed/>
    <w:rsid w:val="002D0C52"/>
  </w:style>
  <w:style w:type="table" w:customStyle="1" w:styleId="Tablaconcuadrcula322">
    <w:name w:val="Tabla con cuadrícula322"/>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2D0C52"/>
  </w:style>
  <w:style w:type="table" w:customStyle="1" w:styleId="Tablaconcuadrcula422">
    <w:name w:val="Tabla con cuadrícula422"/>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2D0C52"/>
  </w:style>
  <w:style w:type="table" w:customStyle="1" w:styleId="Tablaconcuadrcula512">
    <w:name w:val="Tabla con cuadrícula512"/>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2D0C52"/>
  </w:style>
  <w:style w:type="table" w:customStyle="1" w:styleId="Tablaconcuadrcula2111">
    <w:name w:val="Tabla con cuadrícula211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2D0C52"/>
  </w:style>
  <w:style w:type="numbering" w:customStyle="1" w:styleId="Sinlista2113">
    <w:name w:val="Sin lista2113"/>
    <w:next w:val="Sinlista"/>
    <w:uiPriority w:val="99"/>
    <w:semiHidden/>
    <w:unhideWhenUsed/>
    <w:rsid w:val="002D0C52"/>
  </w:style>
  <w:style w:type="numbering" w:customStyle="1" w:styleId="Sinlista3113">
    <w:name w:val="Sin lista3113"/>
    <w:next w:val="Sinlista"/>
    <w:uiPriority w:val="99"/>
    <w:semiHidden/>
    <w:unhideWhenUsed/>
    <w:rsid w:val="002D0C52"/>
  </w:style>
  <w:style w:type="table" w:customStyle="1" w:styleId="Tablaconcuadrcula3111">
    <w:name w:val="Tabla con cuadrícula311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2D0C52"/>
  </w:style>
  <w:style w:type="table" w:customStyle="1" w:styleId="Tablaconcuadrcula4111">
    <w:name w:val="Tabla con cuadrícula411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2D0C52"/>
  </w:style>
  <w:style w:type="numbering" w:customStyle="1" w:styleId="Estiloimportado1111">
    <w:name w:val="Estilo importado 1111"/>
    <w:rsid w:val="002D0C52"/>
  </w:style>
  <w:style w:type="numbering" w:customStyle="1" w:styleId="Sinlista611">
    <w:name w:val="Sin lista611"/>
    <w:next w:val="Sinlista"/>
    <w:uiPriority w:val="99"/>
    <w:semiHidden/>
    <w:unhideWhenUsed/>
    <w:rsid w:val="002D0C52"/>
  </w:style>
  <w:style w:type="table" w:customStyle="1" w:styleId="Tablaconcuadrcula611">
    <w:name w:val="Tabla con cuadrícula61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2D0C5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2D0C52"/>
  </w:style>
  <w:style w:type="numbering" w:customStyle="1" w:styleId="Estiloimportado131">
    <w:name w:val="Estilo importado 131"/>
    <w:rsid w:val="002D0C52"/>
  </w:style>
  <w:style w:type="table" w:customStyle="1" w:styleId="Tablaconcuadrcula11221">
    <w:name w:val="Tabla con cuadrícula11221"/>
    <w:basedOn w:val="Tablanormal"/>
    <w:next w:val="Tablaconcuadrcula"/>
    <w:uiPriority w:val="39"/>
    <w:rsid w:val="002D0C52"/>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2D0C5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2D0C52"/>
    <w:rPr>
      <w:rFonts w:eastAsiaTheme="minorHAnsi"/>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3744646">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198350933">
      <w:bodyDiv w:val="1"/>
      <w:marLeft w:val="0"/>
      <w:marRight w:val="0"/>
      <w:marTop w:val="0"/>
      <w:marBottom w:val="0"/>
      <w:divBdr>
        <w:top w:val="none" w:sz="0" w:space="0" w:color="auto"/>
        <w:left w:val="none" w:sz="0" w:space="0" w:color="auto"/>
        <w:bottom w:val="none" w:sz="0" w:space="0" w:color="auto"/>
        <w:right w:val="none" w:sz="0" w:space="0" w:color="auto"/>
      </w:divBdr>
      <w:divsChild>
        <w:div w:id="1049571998">
          <w:marLeft w:val="0"/>
          <w:marRight w:val="0"/>
          <w:marTop w:val="0"/>
          <w:marBottom w:val="84"/>
          <w:divBdr>
            <w:top w:val="none" w:sz="0" w:space="0" w:color="auto"/>
            <w:left w:val="none" w:sz="0" w:space="0" w:color="auto"/>
            <w:bottom w:val="none" w:sz="0" w:space="0" w:color="auto"/>
            <w:right w:val="none" w:sz="0" w:space="0" w:color="auto"/>
          </w:divBdr>
        </w:div>
        <w:div w:id="1603882304">
          <w:marLeft w:val="1008"/>
          <w:marRight w:val="0"/>
          <w:marTop w:val="0"/>
          <w:marBottom w:val="84"/>
          <w:divBdr>
            <w:top w:val="none" w:sz="0" w:space="0" w:color="auto"/>
            <w:left w:val="none" w:sz="0" w:space="0" w:color="auto"/>
            <w:bottom w:val="none" w:sz="0" w:space="0" w:color="auto"/>
            <w:right w:val="none" w:sz="0" w:space="0" w:color="auto"/>
          </w:divBdr>
        </w:div>
        <w:div w:id="928545982">
          <w:marLeft w:val="1008"/>
          <w:marRight w:val="0"/>
          <w:marTop w:val="0"/>
          <w:marBottom w:val="84"/>
          <w:divBdr>
            <w:top w:val="none" w:sz="0" w:space="0" w:color="auto"/>
            <w:left w:val="none" w:sz="0" w:space="0" w:color="auto"/>
            <w:bottom w:val="none" w:sz="0" w:space="0" w:color="auto"/>
            <w:right w:val="none" w:sz="0" w:space="0" w:color="auto"/>
          </w:divBdr>
        </w:div>
        <w:div w:id="961040217">
          <w:marLeft w:val="1008"/>
          <w:marRight w:val="0"/>
          <w:marTop w:val="0"/>
          <w:marBottom w:val="84"/>
          <w:divBdr>
            <w:top w:val="none" w:sz="0" w:space="0" w:color="auto"/>
            <w:left w:val="none" w:sz="0" w:space="0" w:color="auto"/>
            <w:bottom w:val="none" w:sz="0" w:space="0" w:color="auto"/>
            <w:right w:val="none" w:sz="0" w:space="0" w:color="auto"/>
          </w:divBdr>
        </w:div>
        <w:div w:id="529681924">
          <w:marLeft w:val="1440"/>
          <w:marRight w:val="0"/>
          <w:marTop w:val="0"/>
          <w:marBottom w:val="84"/>
          <w:divBdr>
            <w:top w:val="none" w:sz="0" w:space="0" w:color="auto"/>
            <w:left w:val="none" w:sz="0" w:space="0" w:color="auto"/>
            <w:bottom w:val="none" w:sz="0" w:space="0" w:color="auto"/>
            <w:right w:val="none" w:sz="0" w:space="0" w:color="auto"/>
          </w:divBdr>
        </w:div>
        <w:div w:id="171454139">
          <w:marLeft w:val="1440"/>
          <w:marRight w:val="0"/>
          <w:marTop w:val="0"/>
          <w:marBottom w:val="84"/>
          <w:divBdr>
            <w:top w:val="none" w:sz="0" w:space="0" w:color="auto"/>
            <w:left w:val="none" w:sz="0" w:space="0" w:color="auto"/>
            <w:bottom w:val="none" w:sz="0" w:space="0" w:color="auto"/>
            <w:right w:val="none" w:sz="0" w:space="0" w:color="auto"/>
          </w:divBdr>
        </w:div>
        <w:div w:id="1063942283">
          <w:marLeft w:val="1440"/>
          <w:marRight w:val="0"/>
          <w:marTop w:val="0"/>
          <w:marBottom w:val="90"/>
          <w:divBdr>
            <w:top w:val="none" w:sz="0" w:space="0" w:color="auto"/>
            <w:left w:val="none" w:sz="0" w:space="0" w:color="auto"/>
            <w:bottom w:val="none" w:sz="0" w:space="0" w:color="auto"/>
            <w:right w:val="none" w:sz="0" w:space="0" w:color="auto"/>
          </w:divBdr>
        </w:div>
        <w:div w:id="329022954">
          <w:marLeft w:val="1440"/>
          <w:marRight w:val="0"/>
          <w:marTop w:val="0"/>
          <w:marBottom w:val="90"/>
          <w:divBdr>
            <w:top w:val="none" w:sz="0" w:space="0" w:color="auto"/>
            <w:left w:val="none" w:sz="0" w:space="0" w:color="auto"/>
            <w:bottom w:val="none" w:sz="0" w:space="0" w:color="auto"/>
            <w:right w:val="none" w:sz="0" w:space="0" w:color="auto"/>
          </w:divBdr>
        </w:div>
        <w:div w:id="604918544">
          <w:marLeft w:val="1440"/>
          <w:marRight w:val="0"/>
          <w:marTop w:val="0"/>
          <w:marBottom w:val="90"/>
          <w:divBdr>
            <w:top w:val="none" w:sz="0" w:space="0" w:color="auto"/>
            <w:left w:val="none" w:sz="0" w:space="0" w:color="auto"/>
            <w:bottom w:val="none" w:sz="0" w:space="0" w:color="auto"/>
            <w:right w:val="none" w:sz="0" w:space="0" w:color="auto"/>
          </w:divBdr>
        </w:div>
        <w:div w:id="444085015">
          <w:marLeft w:val="1440"/>
          <w:marRight w:val="0"/>
          <w:marTop w:val="0"/>
          <w:marBottom w:val="90"/>
          <w:divBdr>
            <w:top w:val="none" w:sz="0" w:space="0" w:color="auto"/>
            <w:left w:val="none" w:sz="0" w:space="0" w:color="auto"/>
            <w:bottom w:val="none" w:sz="0" w:space="0" w:color="auto"/>
            <w:right w:val="none" w:sz="0" w:space="0" w:color="auto"/>
          </w:divBdr>
        </w:div>
        <w:div w:id="513614954">
          <w:marLeft w:val="1440"/>
          <w:marRight w:val="0"/>
          <w:marTop w:val="0"/>
          <w:marBottom w:val="90"/>
          <w:divBdr>
            <w:top w:val="none" w:sz="0" w:space="0" w:color="auto"/>
            <w:left w:val="none" w:sz="0" w:space="0" w:color="auto"/>
            <w:bottom w:val="none" w:sz="0" w:space="0" w:color="auto"/>
            <w:right w:val="none" w:sz="0" w:space="0" w:color="auto"/>
          </w:divBdr>
        </w:div>
        <w:div w:id="415321446">
          <w:marLeft w:val="1008"/>
          <w:marRight w:val="0"/>
          <w:marTop w:val="0"/>
          <w:marBottom w:val="90"/>
          <w:divBdr>
            <w:top w:val="none" w:sz="0" w:space="0" w:color="auto"/>
            <w:left w:val="none" w:sz="0" w:space="0" w:color="auto"/>
            <w:bottom w:val="none" w:sz="0" w:space="0" w:color="auto"/>
            <w:right w:val="none" w:sz="0" w:space="0" w:color="auto"/>
          </w:divBdr>
        </w:div>
        <w:div w:id="1764107135">
          <w:marLeft w:val="0"/>
          <w:marRight w:val="0"/>
          <w:marTop w:val="0"/>
          <w:marBottom w:val="90"/>
          <w:divBdr>
            <w:top w:val="none" w:sz="0" w:space="0" w:color="auto"/>
            <w:left w:val="none" w:sz="0" w:space="0" w:color="auto"/>
            <w:bottom w:val="none" w:sz="0" w:space="0" w:color="auto"/>
            <w:right w:val="none" w:sz="0" w:space="0" w:color="auto"/>
          </w:divBdr>
        </w:div>
      </w:divsChild>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dof.gob.mx/nota_detalle.php?codigo=5550497&amp;fecha=15/02/201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gob.mx/sesnsp/documentos/anexos-de-los-convenios-del-fortaseg-2019-del-estado-de-mexic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b.mx/sesnsp/acciones-yprogramas/programa-de-fortalecimiento-para-la-seguridad-fortase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b.mx/sesnsp/acciones-y-programas/programa-de-fortalecimiento-ara-la-seguridad-fortaseg-2019?state=published" TargetMode="Externa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gobiernodechalco.gob.mx/transparencia/programa-fortase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AF249-1228-478C-A325-3C1EE2478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9853</Words>
  <Characters>54192</Characters>
  <Application>Microsoft Office Word</Application>
  <DocSecurity>4</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2</cp:revision>
  <cp:lastPrinted>2020-01-22T19:55:00Z</cp:lastPrinted>
  <dcterms:created xsi:type="dcterms:W3CDTF">2020-10-07T00:21:00Z</dcterms:created>
  <dcterms:modified xsi:type="dcterms:W3CDTF">2020-10-07T00:21:00Z</dcterms:modified>
</cp:coreProperties>
</file>