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3CB" w:rsidRPr="00AD2A55" w:rsidRDefault="009863CB" w:rsidP="009863CB">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3E000F">
        <w:rPr>
          <w:rFonts w:ascii="Palatino Linotype" w:eastAsia="Times New Roman" w:hAnsi="Palatino Linotype" w:cs="Arial"/>
          <w:color w:val="000000"/>
          <w:sz w:val="24"/>
          <w:szCs w:val="24"/>
          <w:lang w:eastAsia="es-MX"/>
        </w:rPr>
        <w:t xml:space="preserve">veinticinco de noviembre </w:t>
      </w:r>
      <w:r>
        <w:rPr>
          <w:rFonts w:ascii="Palatino Linotype" w:eastAsia="Times New Roman" w:hAnsi="Palatino Linotype" w:cs="Arial"/>
          <w:color w:val="000000"/>
          <w:sz w:val="24"/>
          <w:szCs w:val="24"/>
          <w:lang w:eastAsia="es-MX"/>
        </w:rPr>
        <w:t>de dos mil veinte</w:t>
      </w:r>
      <w:r w:rsidRPr="00CC3652">
        <w:rPr>
          <w:rFonts w:ascii="Palatino Linotype" w:eastAsia="Times New Roman" w:hAnsi="Palatino Linotype" w:cs="Arial"/>
          <w:color w:val="000000"/>
          <w:sz w:val="24"/>
          <w:szCs w:val="24"/>
          <w:lang w:eastAsia="es-MX"/>
        </w:rPr>
        <w:t>.</w:t>
      </w:r>
    </w:p>
    <w:p w:rsidR="009863CB" w:rsidRPr="00AD2A55" w:rsidRDefault="009863CB" w:rsidP="009863CB">
      <w:pPr>
        <w:shd w:val="clear" w:color="auto" w:fill="FFFFFF"/>
        <w:spacing w:after="0" w:line="360" w:lineRule="auto"/>
        <w:jc w:val="both"/>
        <w:rPr>
          <w:rFonts w:ascii="Palatino Linotype" w:eastAsia="Times New Roman" w:hAnsi="Palatino Linotype" w:cs="Arial"/>
          <w:color w:val="000000"/>
          <w:sz w:val="24"/>
          <w:szCs w:val="24"/>
          <w:lang w:eastAsia="es-MX"/>
        </w:rPr>
      </w:pPr>
    </w:p>
    <w:p w:rsidR="009863CB" w:rsidRPr="00AD2A55" w:rsidRDefault="009863CB" w:rsidP="009863CB">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número </w:t>
      </w:r>
      <w:r w:rsidRPr="008E426F">
        <w:rPr>
          <w:rFonts w:ascii="Palatino Linotype" w:hAnsi="Palatino Linotype" w:cs="Arial"/>
          <w:b/>
          <w:bCs/>
          <w:sz w:val="24"/>
          <w:szCs w:val="24"/>
          <w:lang w:eastAsia="es-MX"/>
        </w:rPr>
        <w:t>0</w:t>
      </w:r>
      <w:r w:rsidR="00E003DC">
        <w:rPr>
          <w:rFonts w:ascii="Palatino Linotype" w:hAnsi="Palatino Linotype" w:cs="Arial"/>
          <w:b/>
          <w:bCs/>
          <w:sz w:val="24"/>
          <w:szCs w:val="24"/>
          <w:lang w:eastAsia="es-MX"/>
        </w:rPr>
        <w:t>444</w:t>
      </w:r>
      <w:r w:rsidR="00A338EE">
        <w:rPr>
          <w:rFonts w:ascii="Palatino Linotype" w:hAnsi="Palatino Linotype" w:cs="Arial"/>
          <w:b/>
          <w:bCs/>
          <w:sz w:val="24"/>
          <w:szCs w:val="24"/>
          <w:lang w:eastAsia="es-MX"/>
        </w:rPr>
        <w:t>5</w:t>
      </w:r>
      <w:r w:rsidRPr="008E426F">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AD2A55">
        <w:rPr>
          <w:rFonts w:ascii="Palatino Linotype" w:hAnsi="Palatino Linotype" w:cs="Arial"/>
          <w:sz w:val="24"/>
          <w:szCs w:val="24"/>
        </w:rPr>
        <w:t xml:space="preserve"> interpuesto por</w:t>
      </w:r>
      <w:r>
        <w:rPr>
          <w:rFonts w:ascii="Palatino Linotype" w:hAnsi="Palatino Linotype" w:cs="Arial"/>
          <w:sz w:val="24"/>
          <w:szCs w:val="24"/>
        </w:rPr>
        <w:t xml:space="preserve"> </w:t>
      </w:r>
      <w:r w:rsidR="00687727">
        <w:rPr>
          <w:rFonts w:ascii="Palatino Linotype" w:hAnsi="Palatino Linotype" w:cs="Arial"/>
          <w:sz w:val="24"/>
          <w:szCs w:val="24"/>
        </w:rPr>
        <w:t>el</w:t>
      </w:r>
      <w:r w:rsidR="00687727" w:rsidRPr="00687727">
        <w:rPr>
          <w:rFonts w:ascii="Palatino Linotype" w:hAnsi="Palatino Linotype" w:cs="Arial"/>
          <w:b/>
          <w:sz w:val="24"/>
          <w:szCs w:val="24"/>
        </w:rPr>
        <w:t xml:space="preserve"> C. </w:t>
      </w:r>
      <w:r w:rsidR="00D5057A">
        <w:rPr>
          <w:rFonts w:ascii="Palatino Linotype" w:hAnsi="Palatino Linotype" w:cs="Arial"/>
          <w:b/>
          <w:sz w:val="24"/>
          <w:szCs w:val="24"/>
        </w:rPr>
        <w:t>xxxxxxxxxxxxxxxxx</w:t>
      </w:r>
      <w:bookmarkStart w:id="0" w:name="_GoBack"/>
      <w:bookmarkEnd w:id="0"/>
      <w:r>
        <w:rPr>
          <w:rFonts w:ascii="Palatino Linotype" w:hAnsi="Palatino Linotype" w:cs="Arial"/>
          <w:sz w:val="24"/>
          <w:szCs w:val="24"/>
        </w:rPr>
        <w:t xml:space="preserve">, quien </w:t>
      </w:r>
      <w:r w:rsidRPr="00AD2A55">
        <w:rPr>
          <w:rFonts w:ascii="Palatino Linotype" w:hAnsi="Palatino Linotype" w:cs="Arial"/>
          <w:sz w:val="24"/>
          <w:szCs w:val="24"/>
        </w:rPr>
        <w:t>en lo s</w:t>
      </w:r>
      <w:r>
        <w:rPr>
          <w:rFonts w:ascii="Palatino Linotype" w:hAnsi="Palatino Linotype" w:cs="Arial"/>
          <w:sz w:val="24"/>
          <w:szCs w:val="24"/>
        </w:rPr>
        <w:t xml:space="preserve">ucesivo y para efectos prácticos se le denominara </w:t>
      </w:r>
      <w:r>
        <w:rPr>
          <w:rFonts w:ascii="Palatino Linotype" w:hAnsi="Palatino Linotype" w:cs="Arial"/>
          <w:b/>
          <w:sz w:val="24"/>
          <w:szCs w:val="24"/>
        </w:rPr>
        <w:t>el recurrente</w:t>
      </w:r>
      <w:r w:rsidRPr="00AD2A55">
        <w:rPr>
          <w:rFonts w:ascii="Palatino Linotype" w:hAnsi="Palatino Linotype" w:cs="Arial"/>
          <w:sz w:val="24"/>
          <w:szCs w:val="24"/>
        </w:rPr>
        <w:t xml:space="preserve">, en contra de la respuesta del </w:t>
      </w:r>
      <w:r w:rsidR="004E0617" w:rsidRPr="004E0617">
        <w:rPr>
          <w:rFonts w:ascii="Palatino Linotype" w:hAnsi="Palatino Linotype" w:cs="Arial"/>
          <w:b/>
          <w:sz w:val="24"/>
          <w:szCs w:val="24"/>
        </w:rPr>
        <w:t>Ayuntamiento de San Felipe del Progreso</w:t>
      </w:r>
      <w:r>
        <w:rPr>
          <w:rFonts w:ascii="Palatino Linotype" w:hAnsi="Palatino Linotype" w:cs="Arial"/>
          <w:b/>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rsidR="009863CB" w:rsidRPr="00AD2A55" w:rsidRDefault="009863CB" w:rsidP="009863CB">
      <w:pPr>
        <w:tabs>
          <w:tab w:val="left" w:pos="6960"/>
        </w:tabs>
        <w:spacing w:after="0" w:line="360" w:lineRule="auto"/>
        <w:jc w:val="both"/>
        <w:rPr>
          <w:rFonts w:ascii="Palatino Linotype" w:hAnsi="Palatino Linotype" w:cs="Arial"/>
          <w:sz w:val="24"/>
          <w:szCs w:val="24"/>
        </w:rPr>
      </w:pPr>
    </w:p>
    <w:p w:rsidR="009863CB" w:rsidRPr="007763F3" w:rsidRDefault="009863CB" w:rsidP="009863CB">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9863CB" w:rsidRPr="00D23436" w:rsidRDefault="009863CB" w:rsidP="009863CB">
      <w:pPr>
        <w:spacing w:after="0" w:line="360" w:lineRule="auto"/>
        <w:rPr>
          <w:rFonts w:ascii="Palatino Linotype" w:hAnsi="Palatino Linotype" w:cs="Arial"/>
          <w:b/>
          <w:sz w:val="24"/>
          <w:szCs w:val="24"/>
        </w:rPr>
      </w:pPr>
    </w:p>
    <w:p w:rsidR="009863CB" w:rsidRPr="004C083E" w:rsidRDefault="009863CB" w:rsidP="009863CB">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 De la solicitud de información.</w:t>
      </w:r>
    </w:p>
    <w:p w:rsidR="009863CB" w:rsidRDefault="009863CB" w:rsidP="009863CB">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827C40">
        <w:rPr>
          <w:rFonts w:ascii="Palatino Linotype" w:hAnsi="Palatino Linotype" w:cs="Arial"/>
          <w:sz w:val="24"/>
          <w:szCs w:val="24"/>
        </w:rPr>
        <w:t>dos de octubre</w:t>
      </w:r>
      <w:r>
        <w:rPr>
          <w:rFonts w:ascii="Palatino Linotype" w:hAnsi="Palatino Linotype" w:cs="Arial"/>
          <w:sz w:val="24"/>
          <w:szCs w:val="24"/>
        </w:rPr>
        <w:t xml:space="preserve"> de dos mil veinte</w:t>
      </w:r>
      <w:r w:rsidRPr="00AD2A55">
        <w:rPr>
          <w:rFonts w:ascii="Palatino Linotype" w:hAnsi="Palatino Linotype" w:cs="Arial"/>
          <w:sz w:val="24"/>
          <w:szCs w:val="24"/>
        </w:rPr>
        <w:t xml:space="preserve">, </w:t>
      </w:r>
      <w:r>
        <w:rPr>
          <w:rFonts w:ascii="Palatino Linotype" w:hAnsi="Palatino Linotype" w:cs="Arial"/>
          <w:sz w:val="24"/>
          <w:szCs w:val="24"/>
        </w:rPr>
        <w:t>el</w:t>
      </w:r>
      <w:r>
        <w:rPr>
          <w:rFonts w:ascii="Palatino Linotype" w:hAnsi="Palatino Linotype" w:cs="Arial"/>
          <w:b/>
          <w:sz w:val="24"/>
          <w:szCs w:val="24"/>
        </w:rPr>
        <w:t xml:space="preserve"> recurrente</w:t>
      </w:r>
      <w:r>
        <w:rPr>
          <w:rFonts w:ascii="Palatino Linotype" w:hAnsi="Palatino Linotype" w:cs="Arial"/>
          <w:sz w:val="24"/>
          <w:szCs w:val="24"/>
        </w:rPr>
        <w:t xml:space="preserve"> presentó a través del </w:t>
      </w:r>
      <w:r w:rsidRPr="00AD2A55">
        <w:rPr>
          <w:rFonts w:ascii="Palatino Linotype" w:hAnsi="Palatino Linotype" w:cs="Arial"/>
          <w:sz w:val="24"/>
          <w:szCs w:val="24"/>
        </w:rPr>
        <w:t>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7763F3">
        <w:rPr>
          <w:rFonts w:ascii="Palatino Linotype" w:hAnsi="Palatino Linotype" w:cs="Arial"/>
          <w:b/>
          <w:sz w:val="24"/>
          <w:szCs w:val="24"/>
        </w:rPr>
        <w:t>el 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Pr>
          <w:rFonts w:ascii="Palatino Linotype" w:hAnsi="Palatino Linotype" w:cs="Arial"/>
          <w:sz w:val="24"/>
          <w:szCs w:val="24"/>
        </w:rPr>
        <w:t>e</w:t>
      </w:r>
      <w:r w:rsidRPr="00AD2A55">
        <w:rPr>
          <w:rFonts w:ascii="Palatino Linotype" w:hAnsi="Palatino Linotype" w:cs="Arial"/>
          <w:sz w:val="24"/>
          <w:szCs w:val="24"/>
        </w:rPr>
        <w:t>l número de expediente</w:t>
      </w:r>
      <w:r w:rsidRPr="00AD2A55">
        <w:rPr>
          <w:rFonts w:ascii="Palatino Linotype" w:hAnsi="Palatino Linotype" w:cs="Arial"/>
          <w:b/>
          <w:sz w:val="24"/>
          <w:szCs w:val="24"/>
        </w:rPr>
        <w:t xml:space="preserve"> </w:t>
      </w:r>
      <w:r w:rsidR="004E0617" w:rsidRPr="004E0617">
        <w:rPr>
          <w:rFonts w:ascii="Palatino Linotype" w:hAnsi="Palatino Linotype" w:cs="Arial"/>
          <w:b/>
          <w:sz w:val="24"/>
          <w:szCs w:val="24"/>
        </w:rPr>
        <w:t>00087/FELIPRO/IP/2020</w:t>
      </w:r>
      <w:r>
        <w:rPr>
          <w:rFonts w:ascii="Palatino Linotype" w:hAnsi="Palatino Linotype" w:cs="Arial"/>
          <w:b/>
          <w:sz w:val="24"/>
          <w:szCs w:val="24"/>
          <w:lang w:eastAsia="es-MX"/>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9863CB" w:rsidRDefault="009863CB" w:rsidP="009863CB">
      <w:pPr>
        <w:spacing w:after="0" w:line="360" w:lineRule="auto"/>
        <w:jc w:val="both"/>
        <w:rPr>
          <w:rFonts w:ascii="Palatino Linotype" w:hAnsi="Palatino Linotype" w:cs="Arial"/>
          <w:sz w:val="24"/>
          <w:szCs w:val="24"/>
        </w:rPr>
      </w:pPr>
    </w:p>
    <w:p w:rsidR="009863CB" w:rsidRDefault="009863CB" w:rsidP="009863CB">
      <w:pPr>
        <w:tabs>
          <w:tab w:val="left" w:pos="5647"/>
        </w:tabs>
        <w:spacing w:after="0" w:line="240" w:lineRule="auto"/>
        <w:ind w:left="567" w:right="567"/>
        <w:jc w:val="both"/>
        <w:rPr>
          <w:rFonts w:ascii="Palatino Linotype" w:eastAsia="Times New Roman" w:hAnsi="Palatino Linotype" w:cs="Times New Roman"/>
          <w:szCs w:val="24"/>
          <w:lang w:val="es-ES_tradnl" w:eastAsia="es-ES"/>
        </w:rPr>
      </w:pPr>
      <w:r>
        <w:rPr>
          <w:rFonts w:ascii="Palatino Linotype" w:eastAsia="Times New Roman" w:hAnsi="Palatino Linotype" w:cs="Times New Roman"/>
          <w:i/>
          <w:szCs w:val="24"/>
          <w:lang w:val="es-ES_tradnl" w:eastAsia="es-ES"/>
        </w:rPr>
        <w:t>“</w:t>
      </w:r>
      <w:r w:rsidR="004E0617" w:rsidRPr="004E0617">
        <w:rPr>
          <w:rFonts w:ascii="Palatino Linotype" w:eastAsia="Times New Roman" w:hAnsi="Palatino Linotype" w:cs="Times New Roman"/>
          <w:i/>
          <w:szCs w:val="24"/>
          <w:lang w:val="es-ES_tradnl" w:eastAsia="es-ES"/>
        </w:rPr>
        <w:t xml:space="preserve">Solicito me den acceso vía SAIMEX a la remuneración neta y bruta de las y los Regidores, así como de las y los Síndicos adscritos al ayuntamiento respecto del 1° semestre del ejercicio en curso; a ese respecto se precisa lo siguiente: • El artículo 92, fracción VIII,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políticas que se describen en el numeral de referencia. La fracción VIII, señala que habrá de ponerse a disposición del </w:t>
      </w:r>
      <w:r w:rsidR="004E0617" w:rsidRPr="004E0617">
        <w:rPr>
          <w:rFonts w:ascii="Palatino Linotype" w:eastAsia="Times New Roman" w:hAnsi="Palatino Linotype" w:cs="Times New Roman"/>
          <w:i/>
          <w:szCs w:val="24"/>
          <w:lang w:val="es-ES_tradnl" w:eastAsia="es-ES"/>
        </w:rPr>
        <w:lastRenderedPageBreak/>
        <w:t>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 Por su parte los Lineamientos Técnicos Generales, aprobados por el Sistema Nacional de Transparencia, señalan que el plazo de actualización de la fracción VIII es semestral y el plazo de conservación en el sitio de internet es la relacionada con la información del ejercicio en curso y la correspondiente al ejercicio anterior. • El pasado 30 de junio del ejercicio en curso, el pleno del Infoem,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 Por su parte el artículo 161 de la Ley de Transparencia Local,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De lo anterior, y tomando en consideración la fecha de presentación de la presente solicitud, se advierte lo siguiente: • Que la información a la que deseo acceder ya debe estar disponible en la plataforma IPOMEX; • El plazo para atender mi solicitud será de cinco días hábiles; • El sujeto obligado, no puede modificar la modalidad elegida por el suscrito para recibir la información, toda vez que se trata de información relacionada con las obligaciones de transparencia y que conforme a lo señalado por el pleno del INFOEM debe estar a disposición a partir del viernes 14 de agosto del 2020.</w:t>
      </w:r>
      <w:r>
        <w:rPr>
          <w:rFonts w:ascii="Palatino Linotype" w:eastAsia="Times New Roman" w:hAnsi="Palatino Linotype" w:cs="Times New Roman"/>
          <w:i/>
          <w:szCs w:val="24"/>
          <w:lang w:val="es-ES_tradnl" w:eastAsia="es-ES"/>
        </w:rPr>
        <w:t>”</w:t>
      </w:r>
    </w:p>
    <w:p w:rsidR="009863CB" w:rsidRDefault="009863CB" w:rsidP="009863CB">
      <w:pPr>
        <w:tabs>
          <w:tab w:val="left" w:pos="5647"/>
        </w:tabs>
        <w:spacing w:after="0" w:line="240" w:lineRule="auto"/>
        <w:ind w:left="567" w:right="567"/>
        <w:jc w:val="both"/>
        <w:rPr>
          <w:rFonts w:ascii="Palatino Linotype" w:eastAsia="Times New Roman" w:hAnsi="Palatino Linotype" w:cs="Times New Roman"/>
          <w:szCs w:val="24"/>
          <w:lang w:val="es-ES_tradnl" w:eastAsia="es-ES"/>
        </w:rPr>
      </w:pPr>
    </w:p>
    <w:p w:rsidR="009863CB" w:rsidRDefault="009863CB" w:rsidP="009863CB">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9863CB" w:rsidRDefault="009863CB" w:rsidP="009863CB">
      <w:pPr>
        <w:tabs>
          <w:tab w:val="left" w:pos="5647"/>
        </w:tabs>
        <w:spacing w:after="0" w:line="360" w:lineRule="auto"/>
        <w:ind w:right="850"/>
        <w:jc w:val="both"/>
        <w:rPr>
          <w:rFonts w:ascii="Palatino Linotype" w:hAnsi="Palatino Linotype"/>
          <w:color w:val="000000"/>
          <w:sz w:val="24"/>
          <w:szCs w:val="24"/>
        </w:rPr>
      </w:pPr>
      <w:r w:rsidRPr="00C05BFE">
        <w:rPr>
          <w:rFonts w:ascii="Palatino Linotype" w:eastAsia="Times New Roman" w:hAnsi="Palatino Linotype" w:cs="Times New Roman"/>
          <w:sz w:val="24"/>
          <w:szCs w:val="24"/>
          <w:lang w:val="es-ES_tradnl" w:eastAsia="es-ES"/>
        </w:rPr>
        <w:t xml:space="preserve">Modalidad de entrega: </w:t>
      </w:r>
      <w:r>
        <w:rPr>
          <w:rFonts w:ascii="Palatino Linotype" w:hAnsi="Palatino Linotype"/>
          <w:b/>
          <w:i/>
          <w:color w:val="000000"/>
          <w:sz w:val="24"/>
          <w:szCs w:val="24"/>
        </w:rPr>
        <w:t>A través del SAIMEX.</w:t>
      </w:r>
    </w:p>
    <w:p w:rsidR="009863CB" w:rsidRDefault="009863CB" w:rsidP="009863CB">
      <w:pPr>
        <w:spacing w:after="0" w:line="360" w:lineRule="auto"/>
        <w:jc w:val="both"/>
        <w:rPr>
          <w:rFonts w:ascii="Palatino Linotype" w:hAnsi="Palatino Linotype" w:cs="Arial"/>
          <w:sz w:val="24"/>
          <w:szCs w:val="24"/>
        </w:rPr>
      </w:pPr>
    </w:p>
    <w:p w:rsidR="006679A7" w:rsidRDefault="006679A7" w:rsidP="009863CB">
      <w:pPr>
        <w:spacing w:after="0" w:line="360" w:lineRule="auto"/>
        <w:jc w:val="both"/>
        <w:rPr>
          <w:rFonts w:ascii="Palatino Linotype" w:hAnsi="Palatino Linotype" w:cs="Arial"/>
          <w:sz w:val="24"/>
          <w:szCs w:val="24"/>
        </w:rPr>
      </w:pPr>
    </w:p>
    <w:p w:rsidR="009863CB" w:rsidRPr="004C083E" w:rsidRDefault="009863CB" w:rsidP="009863CB">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 xml:space="preserve">SEGUNDO. De la respuesta del sujeto obligado. </w:t>
      </w:r>
    </w:p>
    <w:p w:rsidR="009863CB" w:rsidRDefault="009863CB" w:rsidP="009863CB">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D</w:t>
      </w:r>
      <w:r>
        <w:rPr>
          <w:rFonts w:ascii="Palatino Linotype" w:hAnsi="Palatino Linotype" w:cs="Arial"/>
          <w:sz w:val="24"/>
          <w:szCs w:val="24"/>
        </w:rPr>
        <w:t xml:space="preserve">e las constancias que obran en el expediente del </w:t>
      </w:r>
      <w:r w:rsidRPr="00AD2A55">
        <w:rPr>
          <w:rFonts w:ascii="Palatino Linotype" w:hAnsi="Palatino Linotype" w:cs="Arial"/>
          <w:sz w:val="24"/>
          <w:szCs w:val="24"/>
        </w:rPr>
        <w:t xml:space="preserve">sistema SAIMEX, </w:t>
      </w:r>
      <w:r>
        <w:rPr>
          <w:rFonts w:ascii="Palatino Linotype" w:hAnsi="Palatino Linotype" w:cs="Arial"/>
          <w:sz w:val="24"/>
          <w:szCs w:val="24"/>
        </w:rPr>
        <w:t xml:space="preserve">aperturado con motivo del ingreso de la solicitud de información, </w:t>
      </w:r>
      <w:r w:rsidRPr="00AD2A55">
        <w:rPr>
          <w:rFonts w:ascii="Palatino Linotype" w:hAnsi="Palatino Linotype" w:cs="Arial"/>
          <w:sz w:val="24"/>
          <w:szCs w:val="24"/>
        </w:rPr>
        <w:t>se advierte que en</w:t>
      </w:r>
      <w:r>
        <w:rPr>
          <w:rFonts w:ascii="Palatino Linotype" w:hAnsi="Palatino Linotype" w:cs="Arial"/>
          <w:sz w:val="24"/>
          <w:szCs w:val="24"/>
        </w:rPr>
        <w:t xml:space="preserve"> fecha </w:t>
      </w:r>
      <w:r w:rsidR="006476C7">
        <w:rPr>
          <w:rFonts w:ascii="Palatino Linotype" w:hAnsi="Palatino Linotype" w:cs="Arial"/>
          <w:sz w:val="24"/>
          <w:szCs w:val="24"/>
        </w:rPr>
        <w:t xml:space="preserve">trece de </w:t>
      </w:r>
      <w:r w:rsidR="006476C7">
        <w:rPr>
          <w:rFonts w:ascii="Palatino Linotype" w:hAnsi="Palatino Linotype" w:cs="Arial"/>
          <w:sz w:val="24"/>
          <w:szCs w:val="24"/>
        </w:rPr>
        <w:lastRenderedPageBreak/>
        <w:t xml:space="preserve">octubre </w:t>
      </w:r>
      <w:r>
        <w:rPr>
          <w:rFonts w:ascii="Palatino Linotype" w:hAnsi="Palatino Linotype" w:cs="Arial"/>
          <w:sz w:val="24"/>
          <w:szCs w:val="24"/>
        </w:rPr>
        <w:t>de dos mil veinte</w:t>
      </w:r>
      <w:r w:rsidRPr="00AD2A55">
        <w:rPr>
          <w:rFonts w:ascii="Palatino Linotype" w:hAnsi="Palatino Linotype" w:cs="Arial"/>
          <w:sz w:val="24"/>
          <w:szCs w:val="24"/>
        </w:rPr>
        <w:t xml:space="preserve">, </w:t>
      </w:r>
      <w:r w:rsidRPr="00660410">
        <w:rPr>
          <w:rFonts w:ascii="Palatino Linotype" w:hAnsi="Palatino Linotype" w:cs="Arial"/>
          <w:b/>
          <w:sz w:val="24"/>
          <w:szCs w:val="24"/>
        </w:rPr>
        <w:t>el sujeto obligado</w:t>
      </w:r>
      <w:r w:rsidRPr="00AD2A55">
        <w:rPr>
          <w:rFonts w:ascii="Palatino Linotype" w:hAnsi="Palatino Linotype" w:cs="Arial"/>
          <w:sz w:val="24"/>
          <w:szCs w:val="24"/>
        </w:rPr>
        <w:t xml:space="preserve"> emitió respuesta</w:t>
      </w:r>
      <w:r>
        <w:rPr>
          <w:rFonts w:ascii="Palatino Linotype" w:hAnsi="Palatino Linotype" w:cs="Arial"/>
          <w:sz w:val="24"/>
          <w:szCs w:val="24"/>
        </w:rPr>
        <w:t xml:space="preserve"> manifestando lo siguiente:</w:t>
      </w:r>
    </w:p>
    <w:p w:rsidR="006679A7" w:rsidRDefault="006679A7" w:rsidP="009863CB">
      <w:pPr>
        <w:spacing w:after="0" w:line="360" w:lineRule="auto"/>
        <w:jc w:val="both"/>
        <w:rPr>
          <w:rFonts w:ascii="Palatino Linotype" w:hAnsi="Palatino Linotype" w:cs="Arial"/>
          <w:sz w:val="24"/>
          <w:szCs w:val="24"/>
        </w:rPr>
      </w:pPr>
    </w:p>
    <w:p w:rsidR="006476C7" w:rsidRDefault="009863CB" w:rsidP="006476C7">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006476C7" w:rsidRPr="006476C7">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476C7" w:rsidRPr="006476C7" w:rsidRDefault="006476C7" w:rsidP="006476C7">
      <w:pPr>
        <w:spacing w:after="0" w:line="240" w:lineRule="auto"/>
        <w:ind w:left="567" w:right="567"/>
        <w:jc w:val="both"/>
        <w:rPr>
          <w:rFonts w:ascii="Palatino Linotype" w:hAnsi="Palatino Linotype" w:cs="Arial"/>
          <w:i/>
          <w:szCs w:val="24"/>
        </w:rPr>
      </w:pPr>
    </w:p>
    <w:p w:rsidR="009863CB" w:rsidRPr="00CE190E" w:rsidRDefault="006476C7" w:rsidP="006476C7">
      <w:pPr>
        <w:spacing w:after="0" w:line="240" w:lineRule="auto"/>
        <w:ind w:left="567" w:right="567"/>
        <w:jc w:val="both"/>
        <w:rPr>
          <w:rFonts w:ascii="Palatino Linotype" w:hAnsi="Palatino Linotype" w:cs="Arial"/>
          <w:i/>
          <w:szCs w:val="24"/>
        </w:rPr>
      </w:pPr>
      <w:r w:rsidRPr="006476C7">
        <w:rPr>
          <w:rFonts w:ascii="Palatino Linotype" w:hAnsi="Palatino Linotype" w:cs="Arial"/>
          <w:i/>
          <w:szCs w:val="24"/>
        </w:rPr>
        <w:t>Me permito dar respuesta, mediante archivo adjunto, a su solicitud de información con número de folio 00087/FELIPRO/IP/2020.</w:t>
      </w:r>
      <w:r>
        <w:rPr>
          <w:rFonts w:ascii="Palatino Linotype" w:hAnsi="Palatino Linotype" w:cs="Arial"/>
          <w:i/>
          <w:szCs w:val="24"/>
        </w:rPr>
        <w:t>”</w:t>
      </w:r>
    </w:p>
    <w:p w:rsidR="009863CB" w:rsidRDefault="009863CB" w:rsidP="009863CB">
      <w:pPr>
        <w:spacing w:after="0" w:line="360" w:lineRule="auto"/>
        <w:jc w:val="both"/>
        <w:rPr>
          <w:rFonts w:ascii="Palatino Linotype" w:hAnsi="Palatino Linotype" w:cs="Arial"/>
          <w:sz w:val="24"/>
          <w:szCs w:val="24"/>
        </w:rPr>
      </w:pPr>
    </w:p>
    <w:p w:rsidR="009863CB" w:rsidRDefault="009863CB" w:rsidP="009863C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se advierte, el </w:t>
      </w:r>
      <w:r>
        <w:rPr>
          <w:rFonts w:ascii="Palatino Linotype" w:hAnsi="Palatino Linotype" w:cs="Arial"/>
          <w:b/>
          <w:sz w:val="24"/>
          <w:szCs w:val="24"/>
        </w:rPr>
        <w:t>sujeto obligado</w:t>
      </w:r>
      <w:r>
        <w:rPr>
          <w:rFonts w:ascii="Palatino Linotype" w:hAnsi="Palatino Linotype" w:cs="Arial"/>
          <w:sz w:val="24"/>
          <w:szCs w:val="24"/>
        </w:rPr>
        <w:t xml:space="preserve"> adjuntó a su respuesta el archivo electrónico “</w:t>
      </w:r>
      <w:r w:rsidR="006476C7" w:rsidRPr="006476C7">
        <w:rPr>
          <w:rFonts w:ascii="Palatino Linotype" w:hAnsi="Palatino Linotype" w:cs="Arial"/>
          <w:b/>
          <w:sz w:val="24"/>
          <w:szCs w:val="24"/>
        </w:rPr>
        <w:t>Respuesta SAIMEX folio 00087.pdf</w:t>
      </w:r>
      <w:r>
        <w:rPr>
          <w:rFonts w:ascii="Palatino Linotype" w:hAnsi="Palatino Linotype" w:cs="Arial"/>
          <w:sz w:val="24"/>
          <w:szCs w:val="24"/>
        </w:rPr>
        <w:t>”, el cual al ser del conocimiento de las partes se omite su inserción en este apartado, máxime que será objeto de estudio en líneas posteriores.</w:t>
      </w:r>
    </w:p>
    <w:p w:rsidR="009863CB" w:rsidRDefault="009863CB" w:rsidP="009863CB">
      <w:pPr>
        <w:spacing w:after="0" w:line="360" w:lineRule="auto"/>
        <w:jc w:val="both"/>
        <w:rPr>
          <w:rFonts w:ascii="Palatino Linotype" w:hAnsi="Palatino Linotype" w:cs="Arial"/>
          <w:sz w:val="24"/>
          <w:szCs w:val="24"/>
        </w:rPr>
      </w:pPr>
    </w:p>
    <w:p w:rsidR="006679A7" w:rsidRDefault="006679A7" w:rsidP="009863CB">
      <w:pPr>
        <w:spacing w:after="0" w:line="360" w:lineRule="auto"/>
        <w:jc w:val="both"/>
        <w:rPr>
          <w:rFonts w:ascii="Palatino Linotype" w:hAnsi="Palatino Linotype" w:cs="Arial"/>
          <w:sz w:val="24"/>
          <w:szCs w:val="24"/>
        </w:rPr>
      </w:pPr>
    </w:p>
    <w:p w:rsidR="009863CB" w:rsidRPr="004C083E" w:rsidRDefault="009863CB" w:rsidP="009863CB">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TERCERO. Del recurso de revisión.</w:t>
      </w:r>
    </w:p>
    <w:p w:rsidR="009863CB" w:rsidRDefault="009863CB" w:rsidP="009863CB">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 respuest</w:t>
      </w:r>
      <w:r>
        <w:rPr>
          <w:rFonts w:ascii="Palatino Linotype" w:hAnsi="Palatino Linotype" w:cs="Arial"/>
          <w:sz w:val="24"/>
          <w:szCs w:val="24"/>
        </w:rPr>
        <w:t>a emitida</w:t>
      </w:r>
      <w:r w:rsidRPr="00AD2A55">
        <w:rPr>
          <w:rFonts w:ascii="Palatino Linotype" w:hAnsi="Palatino Linotype" w:cs="Arial"/>
          <w:sz w:val="24"/>
          <w:szCs w:val="24"/>
        </w:rPr>
        <w:t xml:space="preserve"> por el </w:t>
      </w:r>
      <w:r w:rsidRPr="008B6600">
        <w:rPr>
          <w:rFonts w:ascii="Palatino Linotype" w:hAnsi="Palatino Linotype" w:cs="Arial"/>
          <w:b/>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Pr="008B6600">
        <w:rPr>
          <w:rFonts w:ascii="Palatino Linotype" w:hAnsi="Palatino Linotype" w:cs="Arial"/>
          <w:b/>
          <w:sz w:val="24"/>
          <w:szCs w:val="24"/>
        </w:rPr>
        <w:t>recurrente</w:t>
      </w:r>
      <w:r w:rsidRPr="00AD2A55">
        <w:rPr>
          <w:rFonts w:ascii="Palatino Linotype" w:hAnsi="Palatino Linotype" w:cs="Arial"/>
          <w:sz w:val="24"/>
          <w:szCs w:val="24"/>
        </w:rPr>
        <w:t xml:space="preserve"> en fecha </w:t>
      </w:r>
      <w:r w:rsidR="006476C7">
        <w:rPr>
          <w:rFonts w:ascii="Palatino Linotype" w:hAnsi="Palatino Linotype" w:cs="Arial"/>
          <w:sz w:val="24"/>
          <w:szCs w:val="24"/>
        </w:rPr>
        <w:t xml:space="preserve">trece de octubre </w:t>
      </w:r>
      <w:r>
        <w:rPr>
          <w:rFonts w:ascii="Palatino Linotype" w:hAnsi="Palatino Linotype" w:cs="Arial"/>
          <w:sz w:val="24"/>
          <w:szCs w:val="24"/>
        </w:rPr>
        <w:t>de dos mil veinte, interpuso</w:t>
      </w:r>
      <w:r w:rsidRPr="00AD2A55">
        <w:rPr>
          <w:rFonts w:ascii="Palatino Linotype" w:hAnsi="Palatino Linotype" w:cs="Arial"/>
          <w:sz w:val="24"/>
          <w:szCs w:val="24"/>
        </w:rPr>
        <w:t xml:space="preserve"> recurso de revisión</w:t>
      </w:r>
      <w:r>
        <w:rPr>
          <w:rFonts w:ascii="Palatino Linotype" w:hAnsi="Palatino Linotype" w:cs="Arial"/>
          <w:sz w:val="24"/>
          <w:szCs w:val="24"/>
        </w:rPr>
        <w:t xml:space="preserve"> que </w:t>
      </w:r>
      <w:r w:rsidRPr="00AD2A55">
        <w:rPr>
          <w:rFonts w:ascii="Palatino Linotype" w:hAnsi="Palatino Linotype" w:cs="Arial"/>
          <w:sz w:val="24"/>
          <w:szCs w:val="24"/>
        </w:rPr>
        <w:t>fue</w:t>
      </w:r>
      <w:r>
        <w:rPr>
          <w:rFonts w:ascii="Palatino Linotype" w:hAnsi="Palatino Linotype" w:cs="Arial"/>
          <w:sz w:val="24"/>
          <w:szCs w:val="24"/>
        </w:rPr>
        <w:t xml:space="preserve"> registrado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 xml:space="preserve">el 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t>0</w:t>
      </w:r>
      <w:r w:rsidR="006476C7">
        <w:rPr>
          <w:rFonts w:ascii="Palatino Linotype" w:hAnsi="Palatino Linotype" w:cs="Arial"/>
          <w:b/>
          <w:bCs/>
          <w:sz w:val="24"/>
          <w:szCs w:val="24"/>
          <w:lang w:eastAsia="es-MX"/>
        </w:rPr>
        <w:t>444</w:t>
      </w:r>
      <w:r>
        <w:rPr>
          <w:rFonts w:ascii="Palatino Linotype" w:hAnsi="Palatino Linotype" w:cs="Arial"/>
          <w:b/>
          <w:bCs/>
          <w:sz w:val="24"/>
          <w:szCs w:val="24"/>
          <w:lang w:eastAsia="es-MX"/>
        </w:rPr>
        <w:t>5/INFOEM/IP/RR/2020,</w:t>
      </w:r>
      <w:r w:rsidRPr="00AD2A55">
        <w:rPr>
          <w:rFonts w:ascii="Palatino Linotype" w:hAnsi="Palatino Linotype" w:cs="Arial"/>
          <w:sz w:val="24"/>
          <w:szCs w:val="24"/>
        </w:rPr>
        <w:t xml:space="preserve"> </w:t>
      </w:r>
      <w:r>
        <w:rPr>
          <w:rFonts w:ascii="Palatino Linotype" w:hAnsi="Palatino Linotype" w:cs="Arial"/>
          <w:sz w:val="24"/>
          <w:szCs w:val="24"/>
        </w:rPr>
        <w:t>aduciendo como acto impugnado y razones o motivos de inconformidad, los</w:t>
      </w:r>
      <w:r w:rsidR="006476C7">
        <w:rPr>
          <w:rFonts w:ascii="Palatino Linotype" w:hAnsi="Palatino Linotype" w:cs="Arial"/>
          <w:sz w:val="24"/>
          <w:szCs w:val="24"/>
        </w:rPr>
        <w:t xml:space="preserve"> mismos, por lo que en obvio de repeticiones innecesarias se citan una sola ocasión</w:t>
      </w:r>
      <w:r>
        <w:rPr>
          <w:rFonts w:ascii="Palatino Linotype" w:hAnsi="Palatino Linotype" w:cs="Arial"/>
          <w:sz w:val="24"/>
          <w:szCs w:val="24"/>
        </w:rPr>
        <w:t>:</w:t>
      </w:r>
    </w:p>
    <w:p w:rsidR="009863CB" w:rsidRDefault="009863CB" w:rsidP="009863CB">
      <w:pPr>
        <w:spacing w:after="0" w:line="360" w:lineRule="auto"/>
        <w:jc w:val="both"/>
        <w:rPr>
          <w:rFonts w:ascii="Palatino Linotype" w:hAnsi="Palatino Linotype" w:cs="Arial"/>
          <w:b/>
          <w:sz w:val="24"/>
          <w:szCs w:val="24"/>
        </w:rPr>
      </w:pPr>
    </w:p>
    <w:p w:rsidR="009863CB" w:rsidRDefault="009863CB" w:rsidP="009863CB">
      <w:pPr>
        <w:pStyle w:val="Prrafodelista"/>
        <w:spacing w:line="360" w:lineRule="auto"/>
        <w:ind w:left="0"/>
        <w:jc w:val="both"/>
        <w:rPr>
          <w:rFonts w:ascii="Palatino Linotype" w:hAnsi="Palatino Linotype" w:cs="Arial"/>
          <w:b/>
        </w:rPr>
      </w:pPr>
      <w:r>
        <w:rPr>
          <w:rFonts w:ascii="Palatino Linotype" w:hAnsi="Palatino Linotype" w:cs="Arial"/>
          <w:b/>
        </w:rPr>
        <w:t xml:space="preserve">Acto Impugnado </w:t>
      </w:r>
      <w:r w:rsidR="006476C7">
        <w:rPr>
          <w:rFonts w:ascii="Palatino Linotype" w:hAnsi="Palatino Linotype" w:cs="Arial"/>
          <w:b/>
        </w:rPr>
        <w:t>y razones o motivos de inconformidad:</w:t>
      </w:r>
    </w:p>
    <w:p w:rsidR="009863CB" w:rsidRPr="00775155" w:rsidRDefault="009863CB" w:rsidP="009863CB">
      <w:pPr>
        <w:pStyle w:val="Prrafodelista"/>
        <w:ind w:left="0"/>
        <w:jc w:val="both"/>
        <w:rPr>
          <w:rFonts w:ascii="Palatino Linotype" w:hAnsi="Palatino Linotype" w:cs="Arial"/>
        </w:rPr>
      </w:pPr>
    </w:p>
    <w:p w:rsidR="009863CB" w:rsidRPr="00775155" w:rsidRDefault="009863CB" w:rsidP="009863CB">
      <w:pPr>
        <w:pStyle w:val="Prrafodelista"/>
        <w:ind w:left="567" w:right="567"/>
        <w:jc w:val="both"/>
        <w:rPr>
          <w:rFonts w:ascii="Palatino Linotype" w:hAnsi="Palatino Linotype" w:cs="Arial"/>
          <w:i/>
          <w:sz w:val="22"/>
        </w:rPr>
      </w:pPr>
      <w:r>
        <w:rPr>
          <w:rFonts w:ascii="Palatino Linotype" w:hAnsi="Palatino Linotype" w:cs="Arial"/>
          <w:i/>
          <w:sz w:val="22"/>
        </w:rPr>
        <w:t>“</w:t>
      </w:r>
      <w:r w:rsidR="006476C7" w:rsidRPr="006476C7">
        <w:rPr>
          <w:rFonts w:ascii="Palatino Linotype" w:hAnsi="Palatino Linotype" w:cs="Arial"/>
          <w:i/>
          <w:sz w:val="22"/>
        </w:rPr>
        <w:t xml:space="preserve">Conforme a lo señalado por el sujeto obligado al atender mi solicitud de información, se advierte que violenta mi derecho humano de acceso a la información, ya que como lo refiere </w:t>
      </w:r>
      <w:r w:rsidR="006476C7" w:rsidRPr="006476C7">
        <w:rPr>
          <w:rFonts w:ascii="Palatino Linotype" w:hAnsi="Palatino Linotype" w:cs="Arial"/>
          <w:i/>
          <w:sz w:val="22"/>
        </w:rPr>
        <w:lastRenderedPageBreak/>
        <w:t xml:space="preserve">el Título Quinto,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políticas que se describen en el capítulo de referencia. Es decir, lo solicitado por el suscrito no es otra cosa lo que la Ley denomina como “Obligaciones de Transparencia”, y al ser una obligación el sujeto obligado debe dar acceso a través de los mecanismos diseñados para tal efecto, que, para el caso del Estado de México, lo es la plataforma IPOMEX. Por otro lado, no debe perderse de vista que pasado 30 de junio del ejercicio en curso, el pleno del Infoem,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Esto es, a la fecha en que el suscrito presentó su solicitud de información (02 de octubre del 2020), los sujetos obligados debieron mantener accesible, publicado y actualizada la información que se haya generado del periodo que va del 1° de enero al 30 de junio del ejercicio en curso. La información a la que estoy solicitando acceder es la relacionada con la fracción VIII, del artículo 92,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En ese sentido, el sujeto obligado al atender mi solicitud me entrega información incompleta, ya que solicité: “la remuneración neta y bruta de las y los Regidores, así como de las y los Síndicos adscritos al ayuntamiento respecto del 1° semestre del ejercicio en curso (…)”, y </w:t>
      </w:r>
      <w:r w:rsidR="006476C7" w:rsidRPr="00DE5E7E">
        <w:rPr>
          <w:rFonts w:ascii="Palatino Linotype" w:hAnsi="Palatino Linotype" w:cs="Arial"/>
          <w:i/>
          <w:sz w:val="22"/>
        </w:rPr>
        <w:t>lo proporcionado no atiende mi derecho de acceso a la información; adicional a ello, el sujeto obligado proporciona información en ceros.</w:t>
      </w:r>
      <w:r w:rsidR="006476C7" w:rsidRPr="006476C7">
        <w:rPr>
          <w:rFonts w:ascii="Palatino Linotype" w:hAnsi="Palatino Linotype" w:cs="Arial"/>
          <w:i/>
          <w:sz w:val="22"/>
        </w:rPr>
        <w:t xml:space="preserve"> Recordemos que las remuneraciones de las y los servidores públicos son por excelencia el mecanismo de rendición de cuentas que permite justamente identificar y tener certeza respecto de lo que percibe cada persona adscrita al sujeto obligado, en ese sentido, la respuesta proporcionada carece de certeza legal al estar incompleta y no darme acceso a lo que solicité.</w:t>
      </w:r>
      <w:r>
        <w:rPr>
          <w:rFonts w:ascii="Palatino Linotype" w:hAnsi="Palatino Linotype" w:cs="Arial"/>
          <w:i/>
          <w:sz w:val="22"/>
        </w:rPr>
        <w:t>”</w:t>
      </w:r>
    </w:p>
    <w:p w:rsidR="009863CB" w:rsidRDefault="009863CB" w:rsidP="009863CB">
      <w:pPr>
        <w:pStyle w:val="Prrafodelista"/>
        <w:spacing w:line="360" w:lineRule="auto"/>
        <w:ind w:left="0"/>
        <w:jc w:val="both"/>
        <w:rPr>
          <w:rFonts w:ascii="Palatino Linotype" w:hAnsi="Palatino Linotype" w:cs="Arial"/>
        </w:rPr>
      </w:pPr>
    </w:p>
    <w:p w:rsidR="006679A7" w:rsidRDefault="006679A7" w:rsidP="009863CB">
      <w:pPr>
        <w:pStyle w:val="Prrafodelista"/>
        <w:spacing w:line="360" w:lineRule="auto"/>
        <w:ind w:left="0"/>
        <w:jc w:val="both"/>
        <w:rPr>
          <w:rFonts w:ascii="Palatino Linotype" w:hAnsi="Palatino Linotype" w:cs="Arial"/>
        </w:rPr>
      </w:pPr>
    </w:p>
    <w:p w:rsidR="009863CB" w:rsidRDefault="009863CB" w:rsidP="009863CB">
      <w:pPr>
        <w:spacing w:after="0" w:line="360" w:lineRule="auto"/>
        <w:ind w:right="49"/>
        <w:jc w:val="both"/>
        <w:rPr>
          <w:rFonts w:ascii="Palatino Linotype" w:eastAsia="Times New Roman" w:hAnsi="Palatino Linotype" w:cs="Arial"/>
          <w:b/>
          <w:sz w:val="28"/>
          <w:lang w:eastAsia="es-ES"/>
        </w:rPr>
      </w:pPr>
      <w:r w:rsidRPr="00F97922">
        <w:rPr>
          <w:rFonts w:ascii="Palatino Linotype" w:eastAsia="Times New Roman" w:hAnsi="Palatino Linotype" w:cs="Arial"/>
          <w:b/>
          <w:sz w:val="28"/>
          <w:lang w:eastAsia="es-ES"/>
        </w:rPr>
        <w:t>CUARTO.</w:t>
      </w:r>
      <w:r>
        <w:rPr>
          <w:rFonts w:ascii="Palatino Linotype" w:eastAsia="Times New Roman" w:hAnsi="Palatino Linotype" w:cs="Arial"/>
          <w:b/>
          <w:sz w:val="28"/>
          <w:lang w:eastAsia="es-ES"/>
        </w:rPr>
        <w:t xml:space="preserve"> Del turno de los recursos de revisión</w:t>
      </w:r>
    </w:p>
    <w:p w:rsidR="009863CB" w:rsidRDefault="009863CB" w:rsidP="009863CB">
      <w:pPr>
        <w:spacing w:after="0" w:line="360" w:lineRule="auto"/>
        <w:ind w:right="49"/>
        <w:jc w:val="both"/>
        <w:rPr>
          <w:rFonts w:ascii="Palatino Linotype" w:eastAsia="Times New Roman" w:hAnsi="Palatino Linotype" w:cs="Arial"/>
          <w:sz w:val="24"/>
          <w:szCs w:val="24"/>
          <w:lang w:val="es-ES_tradnl" w:eastAsia="es-ES"/>
        </w:rPr>
      </w:pPr>
      <w:r w:rsidRPr="00F97922">
        <w:rPr>
          <w:rFonts w:ascii="Palatino Linotype" w:eastAsia="Times New Roman" w:hAnsi="Palatino Linotype" w:cs="Arial"/>
          <w:sz w:val="24"/>
          <w:szCs w:val="24"/>
          <w:lang w:val="es-ES" w:eastAsia="es-ES"/>
        </w:rPr>
        <w:t xml:space="preserve">En fecha </w:t>
      </w:r>
      <w:r w:rsidR="006476C7">
        <w:rPr>
          <w:rFonts w:ascii="Palatino Linotype" w:eastAsia="Times New Roman" w:hAnsi="Palatino Linotype" w:cs="Arial"/>
          <w:sz w:val="24"/>
          <w:szCs w:val="24"/>
          <w:lang w:val="es-ES" w:eastAsia="es-ES"/>
        </w:rPr>
        <w:t xml:space="preserve">trece de octubre </w:t>
      </w:r>
      <w:r>
        <w:rPr>
          <w:rFonts w:ascii="Palatino Linotype" w:eastAsia="Times New Roman" w:hAnsi="Palatino Linotype" w:cs="Arial"/>
          <w:sz w:val="24"/>
          <w:szCs w:val="24"/>
          <w:lang w:val="es-ES" w:eastAsia="es-ES"/>
        </w:rPr>
        <w:t>de dos mil veinte</w:t>
      </w:r>
      <w:r w:rsidRPr="00F97922">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e</w:t>
      </w:r>
      <w:r w:rsidRPr="00F97922">
        <w:rPr>
          <w:rFonts w:ascii="Palatino Linotype" w:eastAsia="Times New Roman" w:hAnsi="Palatino Linotype" w:cs="Arial"/>
          <w:sz w:val="24"/>
          <w:szCs w:val="24"/>
          <w:lang w:val="es-ES" w:eastAsia="es-ES"/>
        </w:rPr>
        <w:t xml:space="preserve">l </w:t>
      </w:r>
      <w:r w:rsidRPr="00F97922">
        <w:rPr>
          <w:rFonts w:ascii="Palatino Linotype" w:eastAsia="Times New Roman" w:hAnsi="Palatino Linotype" w:cs="Arial"/>
          <w:sz w:val="24"/>
          <w:szCs w:val="24"/>
          <w:lang w:val="es-ES_tradnl" w:eastAsia="es-ES"/>
        </w:rPr>
        <w:t>recurso de que</w:t>
      </w:r>
      <w:r w:rsidRPr="00F97922">
        <w:rPr>
          <w:rFonts w:ascii="Palatino Linotype" w:eastAsia="Times New Roman" w:hAnsi="Palatino Linotype" w:cs="Arial"/>
          <w:sz w:val="24"/>
          <w:szCs w:val="24"/>
          <w:lang w:val="es-ES" w:eastAsia="es-ES"/>
        </w:rPr>
        <w:t xml:space="preserve"> se trata</w:t>
      </w:r>
      <w:r w:rsidRPr="00F97922">
        <w:rPr>
          <w:rFonts w:ascii="Palatino Linotype" w:eastAsia="Times New Roman" w:hAnsi="Palatino Linotype" w:cs="Arial"/>
          <w:sz w:val="24"/>
          <w:szCs w:val="24"/>
          <w:lang w:val="es-ES_tradnl" w:eastAsia="es-ES"/>
        </w:rPr>
        <w:t xml:space="preserve"> se envi</w:t>
      </w:r>
      <w:r>
        <w:rPr>
          <w:rFonts w:ascii="Palatino Linotype" w:eastAsia="Times New Roman" w:hAnsi="Palatino Linotype" w:cs="Arial"/>
          <w:sz w:val="24"/>
          <w:szCs w:val="24"/>
          <w:lang w:val="es-ES_tradnl" w:eastAsia="es-ES"/>
        </w:rPr>
        <w:t>ó</w:t>
      </w:r>
      <w:r w:rsidRPr="00F97922">
        <w:rPr>
          <w:rFonts w:ascii="Palatino Linotype" w:eastAsia="Times New Roman" w:hAnsi="Palatino Linotype" w:cs="Arial"/>
          <w:sz w:val="24"/>
          <w:szCs w:val="24"/>
          <w:lang w:val="es-ES_tradnl" w:eastAsia="es-ES"/>
        </w:rPr>
        <w:t xml:space="preserve"> electrónicamente al Instituto de </w:t>
      </w:r>
      <w:r w:rsidRPr="00F97922">
        <w:rPr>
          <w:rFonts w:ascii="Palatino Linotype" w:eastAsia="Arial Unicode MS" w:hAnsi="Palatino Linotype" w:cs="Arial"/>
          <w:sz w:val="24"/>
          <w:szCs w:val="24"/>
          <w:lang w:val="es-ES" w:eastAsia="es-ES"/>
        </w:rPr>
        <w:t>Transparencia</w:t>
      </w:r>
      <w:r w:rsidRPr="00F97922">
        <w:rPr>
          <w:rFonts w:ascii="Palatino Linotype" w:eastAsia="Times New Roman" w:hAnsi="Palatino Linotype" w:cs="Arial"/>
          <w:sz w:val="24"/>
          <w:szCs w:val="24"/>
          <w:lang w:val="es-ES_tradnl" w:eastAsia="es-ES"/>
        </w:rPr>
        <w:t xml:space="preserve">, Acceso a la Información Pública y </w:t>
      </w:r>
      <w:r w:rsidRPr="00F97922">
        <w:rPr>
          <w:rFonts w:ascii="Palatino Linotype" w:eastAsia="Times New Roman" w:hAnsi="Palatino Linotype" w:cs="Arial"/>
          <w:sz w:val="24"/>
          <w:szCs w:val="24"/>
          <w:lang w:val="es-ES_tradnl" w:eastAsia="es-ES"/>
        </w:rPr>
        <w:lastRenderedPageBreak/>
        <w:t xml:space="preserve">Protección de Datos Personales del Estado de México y Municipios y con fundamento en el artículo 185 fracción I de la </w:t>
      </w:r>
      <w:r w:rsidRPr="00F97922">
        <w:rPr>
          <w:rFonts w:ascii="Palatino Linotype" w:eastAsia="Times New Roman" w:hAnsi="Palatino Linotype" w:cs="Times New Roman"/>
          <w:sz w:val="24"/>
          <w:szCs w:val="24"/>
          <w:lang w:val="es-ES" w:eastAsia="es-ES"/>
        </w:rPr>
        <w:t>Ley de Transparencia y Acceso a la Información Pública del Estado de México y Municipios</w:t>
      </w:r>
      <w:r w:rsidRPr="00F97922">
        <w:rPr>
          <w:rFonts w:ascii="Palatino Linotype" w:eastAsia="Times New Roman" w:hAnsi="Palatino Linotype" w:cs="Arial"/>
          <w:sz w:val="24"/>
          <w:szCs w:val="24"/>
          <w:lang w:val="es-ES_tradnl" w:eastAsia="es-ES"/>
        </w:rPr>
        <w:t xml:space="preserve">, </w:t>
      </w:r>
      <w:r w:rsidRPr="00567822">
        <w:rPr>
          <w:rFonts w:ascii="Palatino Linotype" w:eastAsia="Times New Roman" w:hAnsi="Palatino Linotype" w:cs="Arial"/>
          <w:sz w:val="24"/>
          <w:szCs w:val="24"/>
          <w:lang w:val="es-ES_tradnl" w:eastAsia="es-ES"/>
        </w:rPr>
        <w:t>se turn</w:t>
      </w:r>
      <w:r>
        <w:rPr>
          <w:rFonts w:ascii="Palatino Linotype" w:eastAsia="Times New Roman" w:hAnsi="Palatino Linotype" w:cs="Arial"/>
          <w:sz w:val="24"/>
          <w:szCs w:val="24"/>
          <w:lang w:val="es-ES_tradnl" w:eastAsia="es-ES"/>
        </w:rPr>
        <w:t xml:space="preserve">ó </w:t>
      </w:r>
      <w:r w:rsidRPr="00567822">
        <w:rPr>
          <w:rFonts w:ascii="Palatino Linotype" w:eastAsia="Times New Roman" w:hAnsi="Palatino Linotype" w:cs="Arial"/>
          <w:sz w:val="24"/>
          <w:szCs w:val="24"/>
          <w:lang w:val="es-ES_tradnl" w:eastAsia="es-ES"/>
        </w:rPr>
        <w:t>a través del</w:t>
      </w:r>
      <w:r w:rsidRPr="00567822">
        <w:rPr>
          <w:rFonts w:ascii="Palatino Linotype" w:eastAsia="Arial Unicode MS" w:hAnsi="Palatino Linotype" w:cs="Arial"/>
          <w:sz w:val="24"/>
          <w:szCs w:val="24"/>
          <w:lang w:val="es-ES_tradnl" w:eastAsia="es-ES"/>
        </w:rPr>
        <w:t xml:space="preserve"> </w:t>
      </w:r>
      <w:r w:rsidRPr="00567822">
        <w:rPr>
          <w:rFonts w:ascii="Palatino Linotype" w:eastAsia="Arial Unicode MS" w:hAnsi="Palatino Linotype" w:cs="Arial"/>
          <w:b/>
          <w:sz w:val="24"/>
          <w:szCs w:val="24"/>
          <w:lang w:val="es-ES_tradnl" w:eastAsia="es-ES"/>
        </w:rPr>
        <w:t>SAIMEX</w:t>
      </w:r>
      <w:r w:rsidRPr="00567822">
        <w:rPr>
          <w:rFonts w:ascii="Palatino Linotype" w:eastAsia="Times New Roman" w:hAnsi="Palatino Linotype" w:cs="Times New Roman"/>
          <w:sz w:val="24"/>
          <w:szCs w:val="24"/>
          <w:lang w:val="es-ES" w:eastAsia="es-ES"/>
        </w:rPr>
        <w:t>, a l</w:t>
      </w:r>
      <w:r>
        <w:rPr>
          <w:rFonts w:ascii="Palatino Linotype" w:eastAsia="Times New Roman" w:hAnsi="Palatino Linotype" w:cs="Times New Roman"/>
          <w:sz w:val="24"/>
          <w:szCs w:val="24"/>
          <w:lang w:val="es-ES" w:eastAsia="es-ES"/>
        </w:rPr>
        <w:t>a</w:t>
      </w:r>
      <w:r w:rsidRPr="00567822">
        <w:rPr>
          <w:rFonts w:ascii="Palatino Linotype" w:eastAsia="Times New Roman" w:hAnsi="Palatino Linotype" w:cs="Times New Roman"/>
          <w:sz w:val="24"/>
          <w:szCs w:val="24"/>
          <w:lang w:val="es-ES" w:eastAsia="es-ES"/>
        </w:rPr>
        <w:t xml:space="preserve"> </w:t>
      </w:r>
      <w:r w:rsidRPr="00567822">
        <w:rPr>
          <w:rFonts w:ascii="Palatino Linotype" w:eastAsia="Times New Roman" w:hAnsi="Palatino Linotype" w:cs="Arial"/>
          <w:sz w:val="24"/>
          <w:szCs w:val="24"/>
          <w:lang w:val="es-ES_tradnl" w:eastAsia="es-ES"/>
        </w:rPr>
        <w:t>Comisionad</w:t>
      </w:r>
      <w:r>
        <w:rPr>
          <w:rFonts w:ascii="Palatino Linotype" w:eastAsia="Times New Roman" w:hAnsi="Palatino Linotype" w:cs="Arial"/>
          <w:sz w:val="24"/>
          <w:szCs w:val="24"/>
          <w:lang w:val="es-ES_tradnl" w:eastAsia="es-ES"/>
        </w:rPr>
        <w:t>a</w:t>
      </w:r>
      <w:r w:rsidRPr="00567822">
        <w:rPr>
          <w:rFonts w:ascii="Palatino Linotype" w:eastAsia="Times New Roman" w:hAnsi="Palatino Linotype" w:cs="Arial"/>
          <w:sz w:val="24"/>
          <w:szCs w:val="24"/>
          <w:lang w:val="es-ES_tradnl" w:eastAsia="es-ES"/>
        </w:rPr>
        <w:t xml:space="preserve"> </w:t>
      </w:r>
      <w:r w:rsidRPr="00567822">
        <w:rPr>
          <w:rFonts w:ascii="Palatino Linotype" w:eastAsia="Times New Roman" w:hAnsi="Palatino Linotype" w:cs="Arial"/>
          <w:b/>
          <w:sz w:val="24"/>
          <w:szCs w:val="24"/>
          <w:lang w:val="es-ES_tradnl" w:eastAsia="es-ES"/>
        </w:rPr>
        <w:t>ZULEMA MARTÍNEZ</w:t>
      </w:r>
      <w:r>
        <w:rPr>
          <w:rFonts w:ascii="Palatino Linotype" w:eastAsia="Times New Roman" w:hAnsi="Palatino Linotype" w:cs="Arial"/>
          <w:b/>
          <w:sz w:val="24"/>
          <w:szCs w:val="24"/>
          <w:lang w:val="es-ES_tradnl" w:eastAsia="es-ES"/>
        </w:rPr>
        <w:t xml:space="preserve"> SÁNCHEZ</w:t>
      </w:r>
      <w:r w:rsidRPr="00567822">
        <w:rPr>
          <w:rFonts w:ascii="Palatino Linotype" w:eastAsia="Times New Roman" w:hAnsi="Palatino Linotype" w:cs="Arial"/>
          <w:b/>
          <w:sz w:val="24"/>
          <w:szCs w:val="24"/>
          <w:lang w:val="es-ES_tradnl" w:eastAsia="es-ES"/>
        </w:rPr>
        <w:t xml:space="preserve">, </w:t>
      </w:r>
      <w:r w:rsidRPr="00567822">
        <w:rPr>
          <w:rFonts w:ascii="Palatino Linotype" w:eastAsia="Times New Roman" w:hAnsi="Palatino Linotype" w:cs="Arial"/>
          <w:sz w:val="24"/>
          <w:szCs w:val="24"/>
          <w:lang w:val="es-ES_tradnl" w:eastAsia="es-ES"/>
        </w:rPr>
        <w:t>a efecto de que decretara su admisión o desechamiento.</w:t>
      </w:r>
    </w:p>
    <w:p w:rsidR="006679A7" w:rsidRDefault="006679A7" w:rsidP="009863CB">
      <w:pPr>
        <w:spacing w:after="0" w:line="360" w:lineRule="auto"/>
        <w:ind w:right="49"/>
        <w:jc w:val="both"/>
        <w:rPr>
          <w:rFonts w:ascii="Palatino Linotype" w:eastAsia="Times New Roman" w:hAnsi="Palatino Linotype" w:cs="Arial"/>
          <w:sz w:val="24"/>
          <w:szCs w:val="24"/>
          <w:lang w:val="es-ES_tradnl" w:eastAsia="es-ES"/>
        </w:rPr>
      </w:pPr>
    </w:p>
    <w:p w:rsidR="006679A7" w:rsidRDefault="006679A7" w:rsidP="009863CB">
      <w:pPr>
        <w:spacing w:after="0" w:line="360" w:lineRule="auto"/>
        <w:ind w:right="49"/>
        <w:jc w:val="both"/>
        <w:rPr>
          <w:rFonts w:ascii="Palatino Linotype" w:eastAsia="Times New Roman" w:hAnsi="Palatino Linotype" w:cs="Arial"/>
          <w:sz w:val="24"/>
          <w:szCs w:val="24"/>
          <w:lang w:val="es-ES_tradnl" w:eastAsia="es-ES"/>
        </w:rPr>
      </w:pPr>
    </w:p>
    <w:p w:rsidR="009863CB" w:rsidRDefault="009863CB" w:rsidP="009863CB">
      <w:pPr>
        <w:spacing w:after="0" w:line="360" w:lineRule="auto"/>
        <w:ind w:right="49"/>
        <w:jc w:val="both"/>
        <w:rPr>
          <w:rFonts w:ascii="Palatino Linotype" w:eastAsia="Times New Roman" w:hAnsi="Palatino Linotype" w:cs="Arial"/>
          <w:b/>
          <w:sz w:val="28"/>
          <w:szCs w:val="28"/>
          <w:lang w:val="es-ES_tradnl" w:eastAsia="es-ES"/>
        </w:rPr>
      </w:pPr>
      <w:r w:rsidRPr="004C083E">
        <w:rPr>
          <w:rFonts w:ascii="Palatino Linotype" w:eastAsia="Times New Roman" w:hAnsi="Palatino Linotype" w:cs="Arial"/>
          <w:b/>
          <w:sz w:val="28"/>
          <w:szCs w:val="28"/>
          <w:lang w:val="es-ES_tradnl" w:eastAsia="es-ES"/>
        </w:rPr>
        <w:t xml:space="preserve">QUINTO. </w:t>
      </w:r>
      <w:r>
        <w:rPr>
          <w:rFonts w:ascii="Palatino Linotype" w:eastAsia="Times New Roman" w:hAnsi="Palatino Linotype" w:cs="Arial"/>
          <w:b/>
          <w:sz w:val="28"/>
          <w:szCs w:val="28"/>
          <w:lang w:val="es-ES_tradnl" w:eastAsia="es-ES"/>
        </w:rPr>
        <w:t>De la admisión del recurso.</w:t>
      </w:r>
    </w:p>
    <w:p w:rsidR="009863CB" w:rsidRDefault="009863CB" w:rsidP="009863CB">
      <w:pPr>
        <w:spacing w:after="0" w:line="360" w:lineRule="auto"/>
        <w:ind w:right="49"/>
        <w:jc w:val="both"/>
        <w:rPr>
          <w:rFonts w:ascii="Palatino Linotype" w:eastAsia="Times New Roman" w:hAnsi="Palatino Linotype" w:cs="Arial"/>
          <w:sz w:val="24"/>
          <w:szCs w:val="24"/>
          <w:lang w:val="es-ES" w:eastAsia="es-ES"/>
        </w:rPr>
      </w:pPr>
      <w:r w:rsidRPr="00567822">
        <w:rPr>
          <w:rFonts w:ascii="Palatino Linotype" w:eastAsia="Times New Roman" w:hAnsi="Palatino Linotype" w:cs="Arial"/>
          <w:sz w:val="24"/>
          <w:szCs w:val="24"/>
          <w:lang w:val="es-ES_tradnl" w:eastAsia="es-ES"/>
        </w:rPr>
        <w:t>E</w:t>
      </w:r>
      <w:r w:rsidRPr="00567822">
        <w:rPr>
          <w:rFonts w:ascii="Palatino Linotype" w:eastAsia="Times New Roman" w:hAnsi="Palatino Linotype" w:cs="Arial"/>
          <w:sz w:val="24"/>
          <w:szCs w:val="24"/>
          <w:lang w:val="es-ES" w:eastAsia="es-ES"/>
        </w:rPr>
        <w:t xml:space="preserve">n fecha </w:t>
      </w:r>
      <w:r w:rsidR="006476C7">
        <w:rPr>
          <w:rFonts w:ascii="Palatino Linotype" w:eastAsia="Times New Roman" w:hAnsi="Palatino Linotype" w:cs="Arial"/>
          <w:sz w:val="24"/>
          <w:szCs w:val="24"/>
          <w:lang w:val="es-ES" w:eastAsia="es-ES"/>
        </w:rPr>
        <w:t xml:space="preserve">diecinueve de octubre </w:t>
      </w:r>
      <w:r w:rsidRPr="00567822">
        <w:rPr>
          <w:rFonts w:ascii="Palatino Linotype" w:eastAsia="Times New Roman" w:hAnsi="Palatino Linotype" w:cs="Arial"/>
          <w:sz w:val="24"/>
          <w:szCs w:val="24"/>
          <w:lang w:val="es-ES" w:eastAsia="es-ES"/>
        </w:rPr>
        <w:t xml:space="preserve">de dos mil </w:t>
      </w:r>
      <w:r>
        <w:rPr>
          <w:rFonts w:ascii="Palatino Linotype" w:eastAsia="Times New Roman" w:hAnsi="Palatino Linotype" w:cs="Arial"/>
          <w:sz w:val="24"/>
          <w:szCs w:val="24"/>
          <w:lang w:val="es-ES" w:eastAsia="es-ES"/>
        </w:rPr>
        <w:t>veinte</w:t>
      </w:r>
      <w:r w:rsidRPr="00567822">
        <w:rPr>
          <w:rFonts w:ascii="Palatino Linotype" w:eastAsia="Times New Roman" w:hAnsi="Palatino Linotype" w:cs="Arial"/>
          <w:sz w:val="24"/>
          <w:szCs w:val="24"/>
          <w:lang w:val="es-ES" w:eastAsia="es-ES"/>
        </w:rPr>
        <w:t xml:space="preserve">, atento a lo dispuesto en el </w:t>
      </w:r>
      <w:r w:rsidRPr="00567822">
        <w:rPr>
          <w:rFonts w:ascii="Palatino Linotype" w:eastAsia="Times New Roman" w:hAnsi="Palatino Linotype" w:cs="Arial"/>
          <w:sz w:val="24"/>
          <w:szCs w:val="24"/>
          <w:lang w:val="es-ES_tradnl" w:eastAsia="es-ES"/>
        </w:rPr>
        <w:t>artículo</w:t>
      </w:r>
      <w:r w:rsidRPr="00567822">
        <w:rPr>
          <w:rFonts w:ascii="Palatino Linotype" w:eastAsia="Times New Roman" w:hAnsi="Palatino Linotype" w:cs="Arial"/>
          <w:sz w:val="24"/>
          <w:szCs w:val="24"/>
          <w:lang w:val="es-ES" w:eastAsia="es-ES"/>
        </w:rPr>
        <w:t xml:space="preserve"> 185 fracciones I, II y IV </w:t>
      </w:r>
      <w:r w:rsidRPr="00567822">
        <w:rPr>
          <w:rFonts w:ascii="Palatino Linotype" w:eastAsia="Times New Roman" w:hAnsi="Palatino Linotype" w:cs="Arial"/>
          <w:sz w:val="24"/>
          <w:szCs w:val="24"/>
          <w:lang w:val="es-ES_tradnl" w:eastAsia="es-ES"/>
        </w:rPr>
        <w:t xml:space="preserve">de la </w:t>
      </w:r>
      <w:r w:rsidRPr="00567822">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567822">
        <w:rPr>
          <w:rFonts w:ascii="Palatino Linotype" w:eastAsia="Times New Roman" w:hAnsi="Palatino Linotype" w:cs="Arial"/>
          <w:sz w:val="24"/>
          <w:szCs w:val="24"/>
          <w:lang w:val="es-ES" w:eastAsia="es-ES"/>
        </w:rPr>
        <w:t>cordó la admisión a trámite del referido recurso de revisión, así como la integración del expediente respectivo, mismo que se pus</w:t>
      </w:r>
      <w:r>
        <w:rPr>
          <w:rFonts w:ascii="Palatino Linotype" w:eastAsia="Times New Roman" w:hAnsi="Palatino Linotype" w:cs="Arial"/>
          <w:sz w:val="24"/>
          <w:szCs w:val="24"/>
          <w:lang w:val="es-ES" w:eastAsia="es-ES"/>
        </w:rPr>
        <w:t xml:space="preserve">o </w:t>
      </w:r>
      <w:r w:rsidRPr="00567822">
        <w:rPr>
          <w:rFonts w:ascii="Palatino Linotype" w:eastAsia="Times New Roman" w:hAnsi="Palatino Linotype" w:cs="Arial"/>
          <w:sz w:val="24"/>
          <w:szCs w:val="24"/>
          <w:lang w:val="es-ES" w:eastAsia="es-ES"/>
        </w:rPr>
        <w:t>a disposición de las partes, para que en un plazo máximo de siete días hábiles, realizarán manifestaciones y ofrecieran las pruebas y alegatos que a su derecho conviniera o exhibieran el informe justificado, según fuera el caso.</w:t>
      </w:r>
    </w:p>
    <w:p w:rsidR="009863CB" w:rsidRDefault="009863CB" w:rsidP="009863CB">
      <w:pPr>
        <w:spacing w:after="0" w:line="360" w:lineRule="auto"/>
        <w:ind w:right="49"/>
        <w:jc w:val="both"/>
        <w:rPr>
          <w:rFonts w:ascii="Palatino Linotype" w:eastAsia="Times New Roman" w:hAnsi="Palatino Linotype" w:cs="Arial"/>
          <w:sz w:val="24"/>
          <w:szCs w:val="24"/>
          <w:lang w:val="es-ES" w:eastAsia="es-ES"/>
        </w:rPr>
      </w:pPr>
    </w:p>
    <w:p w:rsidR="006679A7" w:rsidRDefault="006679A7" w:rsidP="009863CB">
      <w:pPr>
        <w:spacing w:after="0" w:line="360" w:lineRule="auto"/>
        <w:ind w:right="49"/>
        <w:jc w:val="both"/>
        <w:rPr>
          <w:rFonts w:ascii="Palatino Linotype" w:eastAsia="Times New Roman" w:hAnsi="Palatino Linotype" w:cs="Arial"/>
          <w:sz w:val="24"/>
          <w:szCs w:val="24"/>
          <w:lang w:val="es-ES" w:eastAsia="es-ES"/>
        </w:rPr>
      </w:pPr>
    </w:p>
    <w:p w:rsidR="009863CB" w:rsidRPr="004C083E" w:rsidRDefault="009863CB" w:rsidP="009863CB">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SEXTO. De la etapa de instrucción.</w:t>
      </w:r>
    </w:p>
    <w:p w:rsidR="009863CB" w:rsidRDefault="009863CB" w:rsidP="009863CB">
      <w:pPr>
        <w:spacing w:after="0" w:line="360" w:lineRule="auto"/>
        <w:jc w:val="both"/>
        <w:rPr>
          <w:rFonts w:ascii="Palatino Linotype" w:hAnsi="Palatino Linotype" w:cs="Arial"/>
          <w:sz w:val="24"/>
          <w:szCs w:val="24"/>
        </w:rPr>
      </w:pPr>
      <w:r w:rsidRPr="00141D82">
        <w:rPr>
          <w:rFonts w:ascii="Palatino Linotype" w:hAnsi="Palatino Linotype" w:cs="Arial"/>
          <w:sz w:val="24"/>
          <w:szCs w:val="24"/>
        </w:rPr>
        <w:t xml:space="preserve">Una vez abierta la etapa de instrucción, en el sumario se observa que </w:t>
      </w:r>
      <w:r>
        <w:rPr>
          <w:rFonts w:ascii="Palatino Linotype" w:hAnsi="Palatino Linotype" w:cs="Arial"/>
          <w:sz w:val="24"/>
          <w:szCs w:val="24"/>
        </w:rPr>
        <w:t xml:space="preserve">tanto el </w:t>
      </w:r>
      <w:r>
        <w:rPr>
          <w:rFonts w:ascii="Palatino Linotype" w:hAnsi="Palatino Linotype" w:cs="Arial"/>
          <w:b/>
          <w:sz w:val="24"/>
          <w:szCs w:val="24"/>
        </w:rPr>
        <w:t xml:space="preserve">recurrente </w:t>
      </w:r>
      <w:r>
        <w:rPr>
          <w:rFonts w:ascii="Palatino Linotype" w:hAnsi="Palatino Linotype" w:cs="Arial"/>
          <w:sz w:val="24"/>
          <w:szCs w:val="24"/>
        </w:rPr>
        <w:t xml:space="preserve">y </w:t>
      </w:r>
      <w:r w:rsidRPr="00141D82">
        <w:rPr>
          <w:rFonts w:ascii="Palatino Linotype" w:hAnsi="Palatino Linotype" w:cs="Arial"/>
          <w:sz w:val="24"/>
          <w:szCs w:val="24"/>
        </w:rPr>
        <w:t xml:space="preserve">el </w:t>
      </w:r>
      <w:r w:rsidRPr="00141D82">
        <w:rPr>
          <w:rFonts w:ascii="Palatino Linotype" w:hAnsi="Palatino Linotype" w:cs="Arial"/>
          <w:b/>
          <w:sz w:val="24"/>
          <w:szCs w:val="24"/>
        </w:rPr>
        <w:t>sujeto obligado</w:t>
      </w:r>
      <w:r w:rsidRPr="00141D82">
        <w:rPr>
          <w:rFonts w:ascii="Palatino Linotype" w:hAnsi="Palatino Linotype" w:cs="Arial"/>
          <w:sz w:val="24"/>
          <w:szCs w:val="24"/>
        </w:rPr>
        <w:t xml:space="preserve"> </w:t>
      </w:r>
      <w:r>
        <w:rPr>
          <w:rFonts w:ascii="Palatino Linotype" w:hAnsi="Palatino Linotype" w:cs="Arial"/>
          <w:sz w:val="24"/>
          <w:szCs w:val="24"/>
        </w:rPr>
        <w:t xml:space="preserve">fueron omisos en rendir </w:t>
      </w:r>
      <w:r w:rsidRPr="00141D82">
        <w:rPr>
          <w:rFonts w:ascii="Palatino Linotype" w:hAnsi="Palatino Linotype" w:cs="Arial"/>
          <w:sz w:val="24"/>
          <w:szCs w:val="24"/>
        </w:rPr>
        <w:t>su</w:t>
      </w:r>
      <w:r>
        <w:rPr>
          <w:rFonts w:ascii="Palatino Linotype" w:hAnsi="Palatino Linotype" w:cs="Arial"/>
          <w:sz w:val="24"/>
          <w:szCs w:val="24"/>
        </w:rPr>
        <w:t>s manifestaciones e</w:t>
      </w:r>
      <w:r w:rsidRPr="00141D82">
        <w:rPr>
          <w:rFonts w:ascii="Palatino Linotype" w:hAnsi="Palatino Linotype" w:cs="Arial"/>
          <w:sz w:val="24"/>
          <w:szCs w:val="24"/>
        </w:rPr>
        <w:t xml:space="preserve"> informe justificado</w:t>
      </w:r>
      <w:r>
        <w:rPr>
          <w:rFonts w:ascii="Palatino Linotype" w:hAnsi="Palatino Linotype" w:cs="Arial"/>
          <w:sz w:val="24"/>
          <w:szCs w:val="24"/>
        </w:rPr>
        <w:t>, respectivamente,</w:t>
      </w:r>
      <w:r w:rsidRPr="00141D82">
        <w:rPr>
          <w:rFonts w:ascii="Palatino Linotype" w:hAnsi="Palatino Linotype" w:cs="Arial"/>
          <w:sz w:val="24"/>
          <w:szCs w:val="24"/>
        </w:rPr>
        <w:t xml:space="preserve"> dentro del térm</w:t>
      </w:r>
      <w:r>
        <w:rPr>
          <w:rFonts w:ascii="Palatino Linotype" w:hAnsi="Palatino Linotype" w:cs="Arial"/>
          <w:sz w:val="24"/>
          <w:szCs w:val="24"/>
        </w:rPr>
        <w:t xml:space="preserve">ino de ley que le fue otorgado. </w:t>
      </w:r>
      <w:r w:rsidRPr="00141D82">
        <w:rPr>
          <w:rFonts w:ascii="Palatino Linotype" w:hAnsi="Palatino Linotype" w:cs="Arial"/>
          <w:sz w:val="24"/>
          <w:szCs w:val="24"/>
        </w:rPr>
        <w:t>Así mismo se aprecia que no se llevaron a cabo audiencias durante la sustan</w:t>
      </w:r>
      <w:r>
        <w:rPr>
          <w:rFonts w:ascii="Palatino Linotype" w:hAnsi="Palatino Linotype" w:cs="Arial"/>
          <w:sz w:val="24"/>
          <w:szCs w:val="24"/>
        </w:rPr>
        <w:t>ciación del recurso de revisión</w:t>
      </w:r>
      <w:r w:rsidRPr="00141D82">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rsidR="009863CB" w:rsidRPr="004C083E" w:rsidRDefault="009863CB" w:rsidP="009863CB">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lastRenderedPageBreak/>
        <w:t>SÉPTIMO. Del cierre de instrucción.</w:t>
      </w:r>
    </w:p>
    <w:p w:rsidR="009863CB" w:rsidRDefault="009863CB" w:rsidP="009863CB">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w:t>
      </w:r>
      <w:r w:rsidRPr="005D7471">
        <w:rPr>
          <w:rFonts w:ascii="Palatino Linotype" w:hAnsi="Palatino Linotype" w:cs="Arial"/>
          <w:sz w:val="24"/>
          <w:szCs w:val="24"/>
        </w:rPr>
        <w:t xml:space="preserve">cierre de instrucción en fecha </w:t>
      </w:r>
      <w:r w:rsidR="006476C7">
        <w:rPr>
          <w:rFonts w:ascii="Palatino Linotype" w:hAnsi="Palatino Linotype" w:cs="Arial"/>
          <w:sz w:val="24"/>
          <w:szCs w:val="24"/>
        </w:rPr>
        <w:t xml:space="preserve">tres de noviembre </w:t>
      </w:r>
      <w:r w:rsidRPr="005D7471">
        <w:rPr>
          <w:rFonts w:ascii="Palatino Linotype" w:hAnsi="Palatino Linotype" w:cs="Arial"/>
          <w:sz w:val="24"/>
          <w:szCs w:val="24"/>
        </w:rPr>
        <w:t>del presente año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Ley de Transparencia y Acceso a la Información Pública del Estado de México y Municipios, ordenándose turnar el expediente a la resolución que en derecho proceda.</w:t>
      </w:r>
    </w:p>
    <w:p w:rsidR="009863CB" w:rsidRDefault="009863CB" w:rsidP="009863CB">
      <w:pPr>
        <w:spacing w:after="0" w:line="360" w:lineRule="auto"/>
        <w:jc w:val="both"/>
        <w:rPr>
          <w:rFonts w:ascii="Palatino Linotype" w:eastAsiaTheme="minorEastAsia" w:hAnsi="Palatino Linotype"/>
          <w:sz w:val="24"/>
          <w:szCs w:val="24"/>
          <w:lang w:val="es-ES_tradnl" w:eastAsia="es-ES"/>
        </w:rPr>
      </w:pPr>
    </w:p>
    <w:p w:rsidR="009863CB" w:rsidRPr="00997669" w:rsidRDefault="009863CB" w:rsidP="009863CB">
      <w:pPr>
        <w:spacing w:after="0" w:line="360" w:lineRule="auto"/>
        <w:jc w:val="both"/>
        <w:rPr>
          <w:rFonts w:ascii="Palatino Linotype" w:eastAsiaTheme="minorEastAsia" w:hAnsi="Palatino Linotype"/>
          <w:sz w:val="24"/>
          <w:szCs w:val="24"/>
          <w:lang w:val="es-ES_tradnl" w:eastAsia="es-ES"/>
        </w:rPr>
      </w:pPr>
    </w:p>
    <w:p w:rsidR="009863CB" w:rsidRPr="008B6600" w:rsidRDefault="009863CB" w:rsidP="009863CB">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t xml:space="preserve">C O N S I D E R A N D O </w:t>
      </w:r>
    </w:p>
    <w:p w:rsidR="009863CB" w:rsidRPr="00AD2A55" w:rsidRDefault="009863CB" w:rsidP="009863CB">
      <w:pPr>
        <w:spacing w:after="0" w:line="360" w:lineRule="auto"/>
        <w:jc w:val="center"/>
        <w:rPr>
          <w:rFonts w:ascii="Palatino Linotype" w:hAnsi="Palatino Linotype" w:cs="Arial"/>
          <w:b/>
          <w:sz w:val="24"/>
          <w:szCs w:val="24"/>
        </w:rPr>
      </w:pPr>
    </w:p>
    <w:p w:rsidR="009863CB" w:rsidRPr="00600F1D" w:rsidRDefault="009863CB" w:rsidP="009863CB">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PRIMERO. De la competencia</w:t>
      </w:r>
      <w:r w:rsidRPr="00600F1D">
        <w:rPr>
          <w:rFonts w:ascii="Palatino Linotype" w:hAnsi="Palatino Linotype" w:cs="Arial"/>
          <w:sz w:val="28"/>
          <w:szCs w:val="28"/>
        </w:rPr>
        <w:t>.</w:t>
      </w:r>
    </w:p>
    <w:p w:rsidR="009863CB" w:rsidRDefault="009863CB" w:rsidP="009863CB">
      <w:pPr>
        <w:spacing w:after="0" w:line="360" w:lineRule="auto"/>
        <w:jc w:val="both"/>
        <w:rPr>
          <w:rFonts w:ascii="Palatino Linotype" w:hAnsi="Palatino Linotype" w:cs="Arial"/>
          <w:sz w:val="24"/>
          <w:szCs w:val="24"/>
        </w:rPr>
      </w:pPr>
      <w:r w:rsidRPr="001D77CB">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la ahora </w:t>
      </w:r>
      <w:r w:rsidRPr="001D77CB">
        <w:rPr>
          <w:rFonts w:ascii="Palatino Linotype" w:hAnsi="Palatino Linotype" w:cs="Arial"/>
          <w:b/>
          <w:sz w:val="24"/>
          <w:szCs w:val="24"/>
        </w:rPr>
        <w:t>recurrente</w:t>
      </w:r>
      <w:r w:rsidRPr="001D77CB">
        <w:rPr>
          <w:rFonts w:ascii="Palatino Linotype" w:hAnsi="Palatino Linotype" w:cs="Arial"/>
          <w:sz w:val="24"/>
          <w:szCs w:val="24"/>
        </w:rPr>
        <w:t>,</w:t>
      </w:r>
      <w:r w:rsidRPr="001D77CB">
        <w:rPr>
          <w:rFonts w:ascii="Palatino Linotype" w:hAnsi="Palatino Linotype" w:cs="Arial"/>
          <w:b/>
          <w:sz w:val="24"/>
          <w:szCs w:val="24"/>
        </w:rPr>
        <w:t xml:space="preserve"> </w:t>
      </w:r>
      <w:r w:rsidRPr="001D77CB">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w:t>
      </w:r>
      <w:r w:rsidRPr="001D77CB">
        <w:rPr>
          <w:rFonts w:ascii="Palatino Linotype" w:hAnsi="Palatino Linotype" w:cs="Arial"/>
          <w:sz w:val="24"/>
          <w:szCs w:val="24"/>
        </w:rPr>
        <w:t>segundo</w:t>
      </w:r>
      <w:r>
        <w:rPr>
          <w:rFonts w:ascii="Palatino Linotype" w:hAnsi="Palatino Linotype" w:cs="Arial"/>
          <w:sz w:val="24"/>
          <w:szCs w:val="24"/>
        </w:rPr>
        <w:t>, vigésimo tercero y vigésimo cuarto</w:t>
      </w:r>
      <w:r w:rsidRPr="001D77CB">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9863CB" w:rsidRPr="00600F1D" w:rsidRDefault="009863CB" w:rsidP="009863CB">
      <w:pPr>
        <w:autoSpaceDE w:val="0"/>
        <w:autoSpaceDN w:val="0"/>
        <w:adjustRightInd w:val="0"/>
        <w:spacing w:after="0" w:line="360" w:lineRule="auto"/>
        <w:jc w:val="both"/>
        <w:rPr>
          <w:rFonts w:ascii="Palatino Linotype" w:hAnsi="Palatino Linotype" w:cs="Arial"/>
          <w:b/>
          <w:sz w:val="28"/>
          <w:szCs w:val="28"/>
        </w:rPr>
      </w:pPr>
      <w:r w:rsidRPr="00600F1D">
        <w:rPr>
          <w:rFonts w:ascii="Palatino Linotype" w:hAnsi="Palatino Linotype" w:cs="Arial"/>
          <w:b/>
          <w:sz w:val="28"/>
          <w:szCs w:val="28"/>
        </w:rPr>
        <w:lastRenderedPageBreak/>
        <w:t xml:space="preserve">SEGUNDO. De los alcances del recurso de revisión. </w:t>
      </w:r>
    </w:p>
    <w:p w:rsidR="009863CB" w:rsidRDefault="009863CB" w:rsidP="009863CB">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9863CB" w:rsidRDefault="009863CB" w:rsidP="009863CB">
      <w:pPr>
        <w:autoSpaceDE w:val="0"/>
        <w:autoSpaceDN w:val="0"/>
        <w:adjustRightInd w:val="0"/>
        <w:spacing w:after="0" w:line="360" w:lineRule="auto"/>
        <w:jc w:val="both"/>
        <w:rPr>
          <w:rFonts w:ascii="Palatino Linotype" w:hAnsi="Palatino Linotype" w:cs="Arial"/>
          <w:sz w:val="24"/>
          <w:szCs w:val="24"/>
        </w:rPr>
      </w:pPr>
    </w:p>
    <w:p w:rsidR="006679A7" w:rsidRDefault="006679A7" w:rsidP="009863CB">
      <w:pPr>
        <w:autoSpaceDE w:val="0"/>
        <w:autoSpaceDN w:val="0"/>
        <w:adjustRightInd w:val="0"/>
        <w:spacing w:after="0" w:line="360" w:lineRule="auto"/>
        <w:jc w:val="both"/>
        <w:rPr>
          <w:rFonts w:ascii="Palatino Linotype" w:hAnsi="Palatino Linotype" w:cs="Arial"/>
          <w:sz w:val="24"/>
          <w:szCs w:val="24"/>
        </w:rPr>
      </w:pPr>
    </w:p>
    <w:p w:rsidR="009863CB" w:rsidRPr="006608BD" w:rsidRDefault="009863CB" w:rsidP="009863CB">
      <w:pPr>
        <w:autoSpaceDE w:val="0"/>
        <w:autoSpaceDN w:val="0"/>
        <w:adjustRightInd w:val="0"/>
        <w:spacing w:after="0" w:line="360" w:lineRule="auto"/>
        <w:jc w:val="both"/>
        <w:rPr>
          <w:rFonts w:ascii="Palatino Linotype" w:hAnsi="Palatino Linotype" w:cs="Arial"/>
          <w:b/>
          <w:sz w:val="28"/>
          <w:szCs w:val="28"/>
        </w:rPr>
      </w:pPr>
      <w:r w:rsidRPr="006608BD">
        <w:rPr>
          <w:rFonts w:ascii="Palatino Linotype" w:hAnsi="Palatino Linotype" w:cs="Arial"/>
          <w:b/>
          <w:sz w:val="28"/>
          <w:szCs w:val="28"/>
        </w:rPr>
        <w:t xml:space="preserve">TERCERO. Del estudio de las causas de improcedencia. </w:t>
      </w:r>
    </w:p>
    <w:p w:rsidR="009863CB" w:rsidRDefault="009863CB" w:rsidP="009863CB">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9863CB" w:rsidRPr="006608BD" w:rsidRDefault="009863CB" w:rsidP="009863CB">
      <w:pPr>
        <w:autoSpaceDE w:val="0"/>
        <w:autoSpaceDN w:val="0"/>
        <w:adjustRightInd w:val="0"/>
        <w:spacing w:after="0" w:line="360" w:lineRule="auto"/>
        <w:jc w:val="both"/>
        <w:rPr>
          <w:rFonts w:ascii="Palatino Linotype" w:hAnsi="Palatino Linotype" w:cs="Arial"/>
          <w:sz w:val="24"/>
          <w:szCs w:val="24"/>
        </w:rPr>
      </w:pPr>
    </w:p>
    <w:p w:rsidR="009863CB" w:rsidRPr="006608BD" w:rsidRDefault="009863CB" w:rsidP="009863CB">
      <w:pPr>
        <w:spacing w:after="0" w:line="240" w:lineRule="auto"/>
        <w:ind w:left="567" w:right="567"/>
        <w:jc w:val="both"/>
        <w:rPr>
          <w:rFonts w:ascii="Palatino Linotype" w:hAnsi="Palatino Linotype" w:cs="Arial"/>
        </w:rPr>
      </w:pPr>
      <w:r w:rsidRPr="006608BD">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w:t>
      </w:r>
      <w:r w:rsidRPr="006608BD">
        <w:rPr>
          <w:rFonts w:ascii="Palatino Linotype" w:hAnsi="Palatino Linotype"/>
          <w:b/>
          <w:bCs/>
          <w:i/>
        </w:rPr>
        <w:lastRenderedPageBreak/>
        <w:t xml:space="preserve">HUMANOS. </w:t>
      </w:r>
      <w:r w:rsidRPr="006608BD">
        <w:rPr>
          <w:rFonts w:ascii="Palatino Linotype" w:hAnsi="Palatino Linotype"/>
          <w:i/>
        </w:rPr>
        <w:t xml:space="preserve">Del examen de compatibilidad de los artículos </w:t>
      </w:r>
      <w:hyperlink r:id="rId7" w:history="1">
        <w:r w:rsidRPr="006608BD">
          <w:rPr>
            <w:rFonts w:ascii="Palatino Linotype" w:eastAsia="Calibri" w:hAnsi="Palatino Linotype"/>
            <w:i/>
            <w:color w:val="0563C1" w:themeColor="hyperlink"/>
            <w:u w:val="single"/>
          </w:rPr>
          <w:t>73 y 74 de la Ley de Amparo</w:t>
        </w:r>
      </w:hyperlink>
      <w:r w:rsidRPr="006608BD">
        <w:rPr>
          <w:rFonts w:ascii="Palatino Linotype" w:eastAsia="Calibri" w:hAnsi="Palatino Linotype"/>
          <w:i/>
          <w:color w:val="0563C1" w:themeColor="hyperlink"/>
          <w:u w:val="single"/>
        </w:rPr>
        <w:t xml:space="preserve"> </w:t>
      </w:r>
      <w:r w:rsidRPr="006608BD">
        <w:rPr>
          <w:rFonts w:ascii="Palatino Linotype" w:hAnsi="Palatino Linotype"/>
          <w:i/>
        </w:rPr>
        <w:t xml:space="preserve">con el artículo </w:t>
      </w:r>
      <w:hyperlink r:id="rId8" w:history="1">
        <w:r w:rsidRPr="006608BD">
          <w:rPr>
            <w:rFonts w:ascii="Palatino Linotype" w:eastAsia="Calibri" w:hAnsi="Palatino Linotype"/>
            <w:i/>
            <w:color w:val="0563C1" w:themeColor="hyperlink"/>
            <w:u w:val="single"/>
          </w:rPr>
          <w:t>25.1 de la Convención Americana sobre Derechos Humanos</w:t>
        </w:r>
      </w:hyperlink>
      <w:r w:rsidRPr="006608BD">
        <w:rPr>
          <w:rFonts w:ascii="Palatino Linotype" w:hAnsi="Palatino Linotype"/>
          <w:i/>
        </w:rPr>
        <w:t xml:space="preserve"> </w:t>
      </w:r>
      <w:r w:rsidRPr="006608BD">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608BD">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608BD">
        <w:rPr>
          <w:rFonts w:ascii="Palatino Linotype" w:hAnsi="Palatino Linotype"/>
          <w:i/>
        </w:rPr>
        <w:t>concesoria</w:t>
      </w:r>
      <w:proofErr w:type="spellEnd"/>
      <w:r w:rsidRPr="006608BD">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9863CB" w:rsidRPr="006608BD" w:rsidRDefault="009863CB" w:rsidP="009863C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9863CB" w:rsidRPr="006608BD" w:rsidRDefault="009863CB" w:rsidP="009863CB">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Por lo que una vez que se analizó el expediente en estudio se cae en la cuenta de que no se actualiza ninguna de las casuales a continuación transcritas:</w:t>
      </w:r>
    </w:p>
    <w:p w:rsidR="009863CB" w:rsidRPr="006608BD" w:rsidRDefault="009863CB" w:rsidP="009863C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9863CB" w:rsidRPr="006608BD" w:rsidRDefault="009863CB" w:rsidP="009863C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i/>
          <w:lang w:val="es-ES" w:eastAsia="es-ES"/>
        </w:rPr>
        <w:t>“</w:t>
      </w:r>
      <w:r w:rsidRPr="006608BD">
        <w:rPr>
          <w:rFonts w:ascii="Palatino Linotype" w:eastAsia="Times New Roman" w:hAnsi="Palatino Linotype" w:cs="Arial"/>
          <w:b/>
          <w:i/>
          <w:lang w:val="es-ES" w:eastAsia="es-ES"/>
        </w:rPr>
        <w:t>Artículo 191</w:t>
      </w:r>
      <w:r w:rsidRPr="006608BD">
        <w:rPr>
          <w:rFonts w:ascii="Palatino Linotype" w:eastAsia="Times New Roman" w:hAnsi="Palatino Linotype" w:cs="Arial"/>
          <w:i/>
          <w:lang w:val="es-ES" w:eastAsia="es-ES"/>
        </w:rPr>
        <w:t xml:space="preserve">. El recurso será desechado por improcedente cuando:  </w:t>
      </w:r>
    </w:p>
    <w:p w:rsidR="009863CB" w:rsidRPr="006608BD" w:rsidRDefault="009863CB" w:rsidP="009863C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w:t>
      </w:r>
      <w:r w:rsidRPr="006608BD">
        <w:rPr>
          <w:rFonts w:ascii="Palatino Linotype" w:eastAsia="Times New Roman" w:hAnsi="Palatino Linotype" w:cs="Arial"/>
          <w:i/>
          <w:lang w:val="es-ES" w:eastAsia="es-ES"/>
        </w:rPr>
        <w:t xml:space="preserve">. Sea extemporáneo por haber transcurrido el plazo establecido en la presente Ley, a partir de la respuesta;  </w:t>
      </w:r>
    </w:p>
    <w:p w:rsidR="009863CB" w:rsidRPr="006608BD" w:rsidRDefault="009863CB" w:rsidP="009863C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II</w:t>
      </w:r>
      <w:r w:rsidRPr="006608BD">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rsidR="009863CB" w:rsidRPr="006608BD" w:rsidRDefault="009863CB" w:rsidP="009863C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III</w:t>
      </w:r>
      <w:r w:rsidRPr="006608BD">
        <w:rPr>
          <w:rFonts w:ascii="Palatino Linotype" w:eastAsia="Times New Roman" w:hAnsi="Palatino Linotype" w:cs="Arial"/>
          <w:i/>
          <w:lang w:val="es-ES" w:eastAsia="es-ES"/>
        </w:rPr>
        <w:t xml:space="preserve">. No actualice alguno de los supuestos previstos en la presente Ley;  </w:t>
      </w:r>
    </w:p>
    <w:p w:rsidR="009863CB" w:rsidRPr="006608BD" w:rsidRDefault="009863CB" w:rsidP="009863C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IV</w:t>
      </w:r>
      <w:r w:rsidRPr="006608BD">
        <w:rPr>
          <w:rFonts w:ascii="Palatino Linotype" w:eastAsia="Times New Roman" w:hAnsi="Palatino Linotype" w:cs="Arial"/>
          <w:i/>
          <w:lang w:val="es-ES" w:eastAsia="es-ES"/>
        </w:rPr>
        <w:t xml:space="preserve">. No se haya desahogado la prevención en los términos establecidos en la presente Ley;  </w:t>
      </w:r>
    </w:p>
    <w:p w:rsidR="009863CB" w:rsidRPr="006608BD" w:rsidRDefault="009863CB" w:rsidP="009863C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w:t>
      </w:r>
      <w:r w:rsidRPr="006608BD">
        <w:rPr>
          <w:rFonts w:ascii="Palatino Linotype" w:eastAsia="Times New Roman" w:hAnsi="Palatino Linotype" w:cs="Arial"/>
          <w:i/>
          <w:lang w:val="es-ES" w:eastAsia="es-ES"/>
        </w:rPr>
        <w:t xml:space="preserve">. Se impugne la veracidad de la información proporcionada;  </w:t>
      </w:r>
    </w:p>
    <w:p w:rsidR="009863CB" w:rsidRPr="006608BD" w:rsidRDefault="009863CB" w:rsidP="009863C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VI</w:t>
      </w:r>
      <w:r w:rsidRPr="006608BD">
        <w:rPr>
          <w:rFonts w:ascii="Palatino Linotype" w:eastAsia="Times New Roman" w:hAnsi="Palatino Linotype" w:cs="Arial"/>
          <w:i/>
          <w:lang w:val="es-ES" w:eastAsia="es-ES"/>
        </w:rPr>
        <w:t xml:space="preserve">. Se trate de una consulta, o trámite en específico; y  </w:t>
      </w:r>
    </w:p>
    <w:p w:rsidR="009863CB" w:rsidRPr="006608BD" w:rsidRDefault="009863CB" w:rsidP="009863C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VII</w:t>
      </w:r>
      <w:r w:rsidRPr="006608BD">
        <w:rPr>
          <w:rFonts w:ascii="Palatino Linotype" w:eastAsia="Times New Roman" w:hAnsi="Palatino Linotype" w:cs="Arial"/>
          <w:i/>
          <w:lang w:val="es-ES" w:eastAsia="es-ES"/>
        </w:rPr>
        <w:t>. El recurrente amplíe su solicitud en el recurso de revisión, únicamente respecto de los nuevos contenidos.”</w:t>
      </w:r>
    </w:p>
    <w:p w:rsidR="009863CB" w:rsidRPr="006608BD" w:rsidRDefault="009863CB" w:rsidP="009863CB">
      <w:pPr>
        <w:autoSpaceDE w:val="0"/>
        <w:autoSpaceDN w:val="0"/>
        <w:adjustRightInd w:val="0"/>
        <w:spacing w:after="0" w:line="360" w:lineRule="auto"/>
        <w:ind w:left="708" w:right="850"/>
        <w:jc w:val="both"/>
        <w:rPr>
          <w:rFonts w:ascii="Palatino Linotype" w:eastAsia="Times New Roman" w:hAnsi="Palatino Linotype" w:cs="Arial"/>
          <w:i/>
          <w:sz w:val="24"/>
          <w:szCs w:val="24"/>
          <w:lang w:val="es-ES" w:eastAsia="es-ES"/>
        </w:rPr>
      </w:pPr>
    </w:p>
    <w:p w:rsidR="009863CB" w:rsidRDefault="009863CB" w:rsidP="009863CB">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6608BD">
        <w:rPr>
          <w:rFonts w:ascii="Palatino Linotype" w:hAnsi="Palatino Linotype" w:cs="Arial"/>
          <w:b/>
          <w:sz w:val="24"/>
          <w:szCs w:val="24"/>
        </w:rPr>
        <w:lastRenderedPageBreak/>
        <w:t>el recurrente</w:t>
      </w:r>
      <w:r w:rsidRPr="006608BD">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rsidR="009863CB" w:rsidRDefault="009863CB" w:rsidP="009863CB">
      <w:pPr>
        <w:autoSpaceDE w:val="0"/>
        <w:autoSpaceDN w:val="0"/>
        <w:adjustRightInd w:val="0"/>
        <w:spacing w:after="0" w:line="360" w:lineRule="auto"/>
        <w:jc w:val="both"/>
        <w:rPr>
          <w:rFonts w:ascii="Palatino Linotype" w:hAnsi="Palatino Linotype" w:cs="Arial"/>
          <w:sz w:val="24"/>
          <w:szCs w:val="24"/>
        </w:rPr>
      </w:pPr>
    </w:p>
    <w:p w:rsidR="006679A7" w:rsidRPr="006608BD" w:rsidRDefault="006679A7" w:rsidP="009863CB">
      <w:pPr>
        <w:autoSpaceDE w:val="0"/>
        <w:autoSpaceDN w:val="0"/>
        <w:adjustRightInd w:val="0"/>
        <w:spacing w:after="0" w:line="360" w:lineRule="auto"/>
        <w:jc w:val="both"/>
        <w:rPr>
          <w:rFonts w:ascii="Palatino Linotype" w:hAnsi="Palatino Linotype" w:cs="Arial"/>
          <w:sz w:val="24"/>
          <w:szCs w:val="24"/>
        </w:rPr>
      </w:pPr>
    </w:p>
    <w:p w:rsidR="009863CB" w:rsidRPr="006608BD" w:rsidRDefault="009863CB" w:rsidP="009863CB">
      <w:pPr>
        <w:autoSpaceDE w:val="0"/>
        <w:autoSpaceDN w:val="0"/>
        <w:adjustRightInd w:val="0"/>
        <w:spacing w:after="0" w:line="360" w:lineRule="auto"/>
        <w:jc w:val="both"/>
        <w:rPr>
          <w:rFonts w:ascii="Palatino Linotype" w:eastAsia="Times New Roman" w:hAnsi="Palatino Linotype" w:cs="Arial"/>
          <w:sz w:val="28"/>
          <w:szCs w:val="28"/>
          <w:lang w:val="es-ES" w:eastAsia="es-ES"/>
        </w:rPr>
      </w:pPr>
      <w:r w:rsidRPr="006608BD">
        <w:rPr>
          <w:rFonts w:ascii="Palatino Linotype" w:eastAsia="Times New Roman" w:hAnsi="Palatino Linotype" w:cs="Arial"/>
          <w:b/>
          <w:sz w:val="28"/>
          <w:szCs w:val="28"/>
          <w:lang w:val="es-ES" w:eastAsia="es-ES"/>
        </w:rPr>
        <w:t>CUARTO. Del estudio y resolución del asunto.</w:t>
      </w:r>
      <w:r w:rsidRPr="006608BD">
        <w:rPr>
          <w:rFonts w:ascii="Palatino Linotype" w:eastAsia="Times New Roman" w:hAnsi="Palatino Linotype" w:cs="Arial"/>
          <w:sz w:val="28"/>
          <w:szCs w:val="28"/>
          <w:lang w:val="es-ES" w:eastAsia="es-ES"/>
        </w:rPr>
        <w:t xml:space="preserve"> </w:t>
      </w:r>
    </w:p>
    <w:p w:rsidR="009863CB" w:rsidRPr="006608BD" w:rsidRDefault="009863CB" w:rsidP="009863CB">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Ahora bien, se procede al análisis de</w:t>
      </w:r>
      <w:r>
        <w:rPr>
          <w:rFonts w:ascii="Palatino Linotype" w:hAnsi="Palatino Linotype" w:cs="Arial"/>
          <w:sz w:val="24"/>
          <w:szCs w:val="24"/>
        </w:rPr>
        <w:t xml:space="preserve"> </w:t>
      </w:r>
      <w:r w:rsidRPr="006608BD">
        <w:rPr>
          <w:rFonts w:ascii="Palatino Linotype" w:hAnsi="Palatino Linotype" w:cs="Arial"/>
          <w:sz w:val="24"/>
          <w:szCs w:val="24"/>
        </w:rPr>
        <w:t>l</w:t>
      </w:r>
      <w:r>
        <w:rPr>
          <w:rFonts w:ascii="Palatino Linotype" w:hAnsi="Palatino Linotype" w:cs="Arial"/>
          <w:sz w:val="24"/>
          <w:szCs w:val="24"/>
        </w:rPr>
        <w:t>os</w:t>
      </w:r>
      <w:r w:rsidRPr="006608BD">
        <w:rPr>
          <w:rFonts w:ascii="Palatino Linotype" w:hAnsi="Palatino Linotype" w:cs="Arial"/>
          <w:sz w:val="24"/>
          <w:szCs w:val="24"/>
        </w:rPr>
        <w:t xml:space="preserve"> presente</w:t>
      </w:r>
      <w:r>
        <w:rPr>
          <w:rFonts w:ascii="Palatino Linotype" w:hAnsi="Palatino Linotype" w:cs="Arial"/>
          <w:sz w:val="24"/>
          <w:szCs w:val="24"/>
        </w:rPr>
        <w:t>s</w:t>
      </w:r>
      <w:r w:rsidRPr="006608BD">
        <w:rPr>
          <w:rFonts w:ascii="Palatino Linotype" w:hAnsi="Palatino Linotype" w:cs="Arial"/>
          <w:sz w:val="24"/>
          <w:szCs w:val="24"/>
        </w:rPr>
        <w:t xml:space="preserve"> recursos, así como al contenido íntegro de las actuaciones que obran en l</w:t>
      </w:r>
      <w:r>
        <w:rPr>
          <w:rFonts w:ascii="Palatino Linotype" w:hAnsi="Palatino Linotype" w:cs="Arial"/>
          <w:sz w:val="24"/>
          <w:szCs w:val="24"/>
        </w:rPr>
        <w:t>os</w:t>
      </w:r>
      <w:r w:rsidRPr="006608BD">
        <w:rPr>
          <w:rFonts w:ascii="Palatino Linotype" w:hAnsi="Palatino Linotype" w:cs="Arial"/>
          <w:sz w:val="24"/>
          <w:szCs w:val="24"/>
        </w:rPr>
        <w:t xml:space="preserve"> expediente</w:t>
      </w:r>
      <w:r>
        <w:rPr>
          <w:rFonts w:ascii="Palatino Linotype" w:hAnsi="Palatino Linotype" w:cs="Arial"/>
          <w:sz w:val="24"/>
          <w:szCs w:val="24"/>
        </w:rPr>
        <w:t>s</w:t>
      </w:r>
      <w:r w:rsidRPr="006608BD">
        <w:rPr>
          <w:rFonts w:ascii="Palatino Linotype" w:hAnsi="Palatino Linotype" w:cs="Arial"/>
          <w:sz w:val="24"/>
          <w:szCs w:val="24"/>
        </w:rPr>
        <w:t xml:space="preserve"> electrónico</w:t>
      </w:r>
      <w:r>
        <w:rPr>
          <w:rFonts w:ascii="Palatino Linotype" w:hAnsi="Palatino Linotype" w:cs="Arial"/>
          <w:sz w:val="24"/>
          <w:szCs w:val="24"/>
        </w:rPr>
        <w:t>s</w:t>
      </w:r>
      <w:r w:rsidRPr="006608BD">
        <w:rPr>
          <w:rFonts w:ascii="Palatino Linotype" w:hAnsi="Palatino Linotype" w:cs="Arial"/>
          <w:sz w:val="24"/>
          <w:szCs w:val="24"/>
        </w:rPr>
        <w:t>,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9863CB" w:rsidRPr="006608BD" w:rsidRDefault="009863CB" w:rsidP="009863CB">
      <w:pPr>
        <w:autoSpaceDE w:val="0"/>
        <w:autoSpaceDN w:val="0"/>
        <w:adjustRightInd w:val="0"/>
        <w:spacing w:after="0" w:line="360" w:lineRule="auto"/>
        <w:jc w:val="both"/>
        <w:rPr>
          <w:rFonts w:ascii="Palatino Linotype" w:hAnsi="Palatino Linotype" w:cs="Arial"/>
          <w:sz w:val="24"/>
          <w:szCs w:val="24"/>
        </w:rPr>
      </w:pPr>
    </w:p>
    <w:p w:rsidR="009863CB" w:rsidRPr="006608BD" w:rsidRDefault="009863CB" w:rsidP="009863CB">
      <w:pPr>
        <w:tabs>
          <w:tab w:val="left" w:pos="709"/>
        </w:tabs>
        <w:spacing w:after="0" w:line="360" w:lineRule="auto"/>
        <w:jc w:val="both"/>
        <w:rPr>
          <w:rFonts w:ascii="Palatino Linotype" w:hAnsi="Palatino Linotype"/>
          <w:sz w:val="24"/>
          <w:szCs w:val="24"/>
        </w:rPr>
      </w:pPr>
      <w:r w:rsidRPr="006608BD">
        <w:rPr>
          <w:rFonts w:ascii="Palatino Linotype" w:hAnsi="Palatino Linotype" w:cs="Arial"/>
          <w:sz w:val="24"/>
          <w:szCs w:val="24"/>
        </w:rPr>
        <w:t xml:space="preserve">Con el propósito de realizar un mejor proveer por parte de este Órgano Garante, es conveniente </w:t>
      </w:r>
      <w:r w:rsidRPr="006608BD">
        <w:rPr>
          <w:rFonts w:ascii="Palatino Linotype" w:hAnsi="Palatino Linotype"/>
          <w:sz w:val="24"/>
          <w:szCs w:val="24"/>
        </w:rPr>
        <w:t xml:space="preserve">hacer alusión a lo que </w:t>
      </w:r>
      <w:r>
        <w:rPr>
          <w:rFonts w:ascii="Palatino Linotype" w:hAnsi="Palatino Linotype"/>
          <w:sz w:val="24"/>
          <w:szCs w:val="24"/>
        </w:rPr>
        <w:t>la</w:t>
      </w:r>
      <w:r w:rsidRPr="006608BD">
        <w:rPr>
          <w:rFonts w:ascii="Palatino Linotype" w:hAnsi="Palatino Linotype"/>
          <w:sz w:val="24"/>
          <w:szCs w:val="24"/>
        </w:rPr>
        <w:t xml:space="preserve"> hoy </w:t>
      </w:r>
      <w:r w:rsidRPr="006608BD">
        <w:rPr>
          <w:rFonts w:ascii="Palatino Linotype" w:hAnsi="Palatino Linotype"/>
          <w:b/>
          <w:sz w:val="24"/>
          <w:szCs w:val="24"/>
        </w:rPr>
        <w:t>recurrente</w:t>
      </w:r>
      <w:r w:rsidRPr="006608BD">
        <w:rPr>
          <w:rFonts w:ascii="Palatino Linotype" w:hAnsi="Palatino Linotype"/>
          <w:sz w:val="24"/>
          <w:szCs w:val="24"/>
        </w:rPr>
        <w:t xml:space="preserve"> requirió, le fuese entregado por parte del </w:t>
      </w:r>
      <w:r w:rsidRPr="006608BD">
        <w:rPr>
          <w:rFonts w:ascii="Palatino Linotype" w:hAnsi="Palatino Linotype"/>
          <w:b/>
          <w:sz w:val="24"/>
          <w:szCs w:val="24"/>
        </w:rPr>
        <w:t>sujeto obligado</w:t>
      </w:r>
      <w:r w:rsidRPr="006608BD">
        <w:rPr>
          <w:rFonts w:ascii="Palatino Linotype" w:hAnsi="Palatino Linotype"/>
          <w:sz w:val="24"/>
          <w:szCs w:val="24"/>
        </w:rPr>
        <w:t>, a efecto de establecer la materia del presente asunto, ya que de ella deriva por un lado el procedimiento de acceso a la información ante el sujeto obligado, y por otro lado la materia sobre la que versara el recurso de revisión ante este Órgano Garante.</w:t>
      </w:r>
    </w:p>
    <w:p w:rsidR="009863CB" w:rsidRPr="00227456" w:rsidRDefault="009863CB" w:rsidP="009863CB">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rsidR="009863CB" w:rsidRDefault="009863CB" w:rsidP="009863CB">
      <w:pPr>
        <w:tabs>
          <w:tab w:val="left" w:pos="709"/>
        </w:tabs>
        <w:spacing w:after="0" w:line="360" w:lineRule="auto"/>
        <w:jc w:val="both"/>
        <w:rPr>
          <w:rFonts w:ascii="Palatino Linotype" w:hAnsi="Palatino Linotype"/>
          <w:sz w:val="24"/>
          <w:szCs w:val="24"/>
        </w:rPr>
      </w:pPr>
      <w:r w:rsidRPr="00F7118B">
        <w:rPr>
          <w:rFonts w:ascii="Palatino Linotype" w:hAnsi="Palatino Linotype"/>
          <w:sz w:val="24"/>
          <w:szCs w:val="24"/>
        </w:rPr>
        <w:t xml:space="preserve">Así, que el </w:t>
      </w:r>
      <w:r w:rsidRPr="00F7118B">
        <w:rPr>
          <w:rFonts w:ascii="Palatino Linotype" w:hAnsi="Palatino Linotype"/>
          <w:b/>
          <w:sz w:val="24"/>
          <w:szCs w:val="24"/>
        </w:rPr>
        <w:t>recurrente</w:t>
      </w:r>
      <w:r w:rsidRPr="00F7118B">
        <w:rPr>
          <w:rFonts w:ascii="Palatino Linotype" w:hAnsi="Palatino Linotype"/>
          <w:sz w:val="24"/>
          <w:szCs w:val="24"/>
        </w:rPr>
        <w:t xml:space="preserve"> objetivamente</w:t>
      </w:r>
      <w:r>
        <w:rPr>
          <w:rFonts w:ascii="Palatino Linotype" w:hAnsi="Palatino Linotype"/>
          <w:sz w:val="24"/>
          <w:szCs w:val="24"/>
        </w:rPr>
        <w:t xml:space="preserve"> peticiona a</w:t>
      </w:r>
      <w:r w:rsidRPr="00F7118B">
        <w:rPr>
          <w:rFonts w:ascii="Palatino Linotype" w:hAnsi="Palatino Linotype"/>
          <w:sz w:val="24"/>
          <w:szCs w:val="24"/>
        </w:rPr>
        <w:t xml:space="preserve">l </w:t>
      </w:r>
      <w:r w:rsidRPr="00F7118B">
        <w:rPr>
          <w:rFonts w:ascii="Palatino Linotype" w:hAnsi="Palatino Linotype"/>
          <w:b/>
          <w:sz w:val="24"/>
          <w:szCs w:val="24"/>
        </w:rPr>
        <w:t>sujeto obligado</w:t>
      </w:r>
      <w:r w:rsidRPr="00F7118B">
        <w:rPr>
          <w:rFonts w:ascii="Palatino Linotype" w:hAnsi="Palatino Linotype"/>
          <w:sz w:val="24"/>
          <w:szCs w:val="24"/>
        </w:rPr>
        <w:t xml:space="preserve">, </w:t>
      </w:r>
      <w:r>
        <w:rPr>
          <w:rFonts w:ascii="Palatino Linotype" w:hAnsi="Palatino Linotype"/>
          <w:sz w:val="24"/>
          <w:szCs w:val="24"/>
        </w:rPr>
        <w:t>le sea entregado a través del SAIMEX, lo siguiente:</w:t>
      </w:r>
    </w:p>
    <w:p w:rsidR="009863CB" w:rsidRPr="00F7118B" w:rsidRDefault="009863CB" w:rsidP="009863CB">
      <w:pPr>
        <w:tabs>
          <w:tab w:val="left" w:pos="709"/>
        </w:tabs>
        <w:spacing w:after="0" w:line="360" w:lineRule="auto"/>
        <w:jc w:val="both"/>
        <w:rPr>
          <w:rFonts w:ascii="Palatino Linotype" w:hAnsi="Palatino Linotype" w:cs="Arial"/>
          <w:sz w:val="24"/>
          <w:szCs w:val="24"/>
        </w:rPr>
      </w:pPr>
    </w:p>
    <w:p w:rsidR="009863CB" w:rsidRPr="008F6D19" w:rsidRDefault="006476C7" w:rsidP="006476C7">
      <w:pPr>
        <w:pStyle w:val="Prrafodelista"/>
        <w:numPr>
          <w:ilvl w:val="0"/>
          <w:numId w:val="2"/>
        </w:numPr>
        <w:spacing w:line="360" w:lineRule="auto"/>
        <w:contextualSpacing/>
        <w:jc w:val="both"/>
        <w:rPr>
          <w:rFonts w:ascii="Palatino Linotype" w:hAnsi="Palatino Linotype" w:cs="Arial"/>
          <w:szCs w:val="22"/>
          <w:lang w:eastAsia="es-MX"/>
        </w:rPr>
      </w:pPr>
      <w:r>
        <w:rPr>
          <w:rFonts w:ascii="Palatino Linotype" w:hAnsi="Palatino Linotype" w:cs="Arial"/>
          <w:lang w:val="es-MX"/>
        </w:rPr>
        <w:lastRenderedPageBreak/>
        <w:t>L</w:t>
      </w:r>
      <w:r w:rsidRPr="006476C7">
        <w:rPr>
          <w:rFonts w:ascii="Palatino Linotype" w:hAnsi="Palatino Linotype" w:cs="Arial"/>
          <w:lang w:val="es-MX"/>
        </w:rPr>
        <w:t>a remuneración neta y bruta de las y los Regidores, así como de las y los Síndicos adscritos al ayuntamiento respecto del 1° semestre del ejercicio en curso;</w:t>
      </w:r>
    </w:p>
    <w:p w:rsidR="009863CB" w:rsidRDefault="009863CB" w:rsidP="009863CB">
      <w:pPr>
        <w:spacing w:after="0" w:line="360" w:lineRule="auto"/>
        <w:jc w:val="both"/>
        <w:rPr>
          <w:rFonts w:ascii="Palatino Linotype" w:eastAsia="Calibri" w:hAnsi="Palatino Linotype" w:cs="Times New Roman"/>
          <w:sz w:val="24"/>
          <w:szCs w:val="24"/>
          <w:lang w:val="es-ES_tradnl" w:eastAsia="es-ES"/>
        </w:rPr>
      </w:pPr>
    </w:p>
    <w:p w:rsidR="009863CB" w:rsidRDefault="009863CB" w:rsidP="00F57D1A">
      <w:pPr>
        <w:spacing w:after="0" w:line="360" w:lineRule="auto"/>
        <w:jc w:val="both"/>
        <w:rPr>
          <w:rFonts w:ascii="Palatino Linotype" w:eastAsia="Calibri" w:hAnsi="Palatino Linotype"/>
          <w:lang w:val="es-ES_tradnl"/>
        </w:rPr>
      </w:pPr>
      <w:r>
        <w:rPr>
          <w:rFonts w:ascii="Palatino Linotype" w:eastAsia="Calibri" w:hAnsi="Palatino Linotype" w:cs="Times New Roman"/>
          <w:sz w:val="24"/>
          <w:szCs w:val="24"/>
          <w:lang w:val="es-ES_tradnl" w:eastAsia="es-ES"/>
        </w:rPr>
        <w:t xml:space="preserve">Ahora bien, el </w:t>
      </w:r>
      <w:r>
        <w:rPr>
          <w:rFonts w:ascii="Palatino Linotype" w:eastAsia="Calibri" w:hAnsi="Palatino Linotype" w:cs="Times New Roman"/>
          <w:b/>
          <w:sz w:val="24"/>
          <w:szCs w:val="24"/>
          <w:lang w:val="es-ES_tradnl" w:eastAsia="es-ES"/>
        </w:rPr>
        <w:t>sujeto obligado</w:t>
      </w:r>
      <w:r>
        <w:rPr>
          <w:rFonts w:ascii="Palatino Linotype" w:eastAsia="Calibri" w:hAnsi="Palatino Linotype" w:cs="Times New Roman"/>
          <w:sz w:val="24"/>
          <w:szCs w:val="24"/>
          <w:lang w:val="es-ES_tradnl" w:eastAsia="es-ES"/>
        </w:rPr>
        <w:t xml:space="preserve"> se sirvió en dar respuesta a través del archivo </w:t>
      </w:r>
      <w:r w:rsidR="00F57D1A" w:rsidRPr="006476C7">
        <w:rPr>
          <w:rFonts w:ascii="Palatino Linotype" w:hAnsi="Palatino Linotype" w:cs="Arial"/>
          <w:b/>
          <w:sz w:val="24"/>
          <w:szCs w:val="24"/>
        </w:rPr>
        <w:t>Respuesta SAIMEX folio 00087.pdf</w:t>
      </w:r>
      <w:r>
        <w:rPr>
          <w:rFonts w:ascii="Palatino Linotype" w:hAnsi="Palatino Linotype" w:cs="Arial"/>
          <w:sz w:val="24"/>
          <w:szCs w:val="24"/>
        </w:rPr>
        <w:t xml:space="preserve">, </w:t>
      </w:r>
      <w:r>
        <w:rPr>
          <w:rFonts w:ascii="Palatino Linotype" w:eastAsia="Calibri" w:hAnsi="Palatino Linotype"/>
          <w:lang w:val="es-ES_tradnl"/>
        </w:rPr>
        <w:t xml:space="preserve">consistente en el oficio </w:t>
      </w:r>
      <w:r w:rsidR="00F57D1A">
        <w:rPr>
          <w:rFonts w:ascii="Palatino Linotype" w:eastAsia="Calibri" w:hAnsi="Palatino Linotype"/>
          <w:lang w:val="es-ES_tradnl"/>
        </w:rPr>
        <w:t>MSF/TM/360/20 de fecha ocho de octubre de dos mil veinte, mediante el cual el Tesorero Municipal emite respuesta al solicitante, en los términos siguientes</w:t>
      </w:r>
      <w:r>
        <w:rPr>
          <w:rFonts w:ascii="Palatino Linotype" w:eastAsia="Calibri" w:hAnsi="Palatino Linotype"/>
          <w:lang w:val="es-ES_tradnl"/>
        </w:rPr>
        <w:t>:</w:t>
      </w:r>
    </w:p>
    <w:p w:rsidR="009863CB" w:rsidRDefault="009863CB" w:rsidP="009863CB">
      <w:pPr>
        <w:spacing w:after="0" w:line="240" w:lineRule="auto"/>
        <w:jc w:val="both"/>
        <w:rPr>
          <w:rFonts w:ascii="Palatino Linotype" w:eastAsia="Calibri" w:hAnsi="Palatino Linotype"/>
          <w:i/>
          <w:lang w:val="es-ES_tradnl"/>
        </w:rPr>
      </w:pPr>
    </w:p>
    <w:p w:rsidR="00F57D1A" w:rsidRDefault="009863CB" w:rsidP="00F57D1A">
      <w:pPr>
        <w:spacing w:after="0" w:line="240" w:lineRule="auto"/>
        <w:ind w:left="567" w:right="567"/>
        <w:jc w:val="both"/>
        <w:rPr>
          <w:rFonts w:ascii="Palatino Linotype" w:eastAsia="Calibri" w:hAnsi="Palatino Linotype"/>
          <w:i/>
          <w:lang w:val="es-ES_tradnl"/>
        </w:rPr>
      </w:pPr>
      <w:r>
        <w:rPr>
          <w:rFonts w:ascii="Palatino Linotype" w:eastAsia="Calibri" w:hAnsi="Palatino Linotype"/>
          <w:i/>
          <w:lang w:val="es-ES_tradnl"/>
        </w:rPr>
        <w:t>“Con</w:t>
      </w:r>
      <w:r w:rsidR="00F57D1A">
        <w:rPr>
          <w:rFonts w:ascii="Palatino Linotype" w:eastAsia="Calibri" w:hAnsi="Palatino Linotype"/>
          <w:i/>
          <w:lang w:val="es-ES_tradnl"/>
        </w:rPr>
        <w:t>forme a lo anterior le comunico que puede consultar la información relativa a las remuneraciones de los servidores públicos referidos, adscritos al Ayuntamiento de San Felipe del Progreso, en las siguientes ligas:</w:t>
      </w:r>
    </w:p>
    <w:p w:rsidR="00F57D1A" w:rsidRDefault="00F57D1A" w:rsidP="00F57D1A">
      <w:pPr>
        <w:spacing w:after="0" w:line="240" w:lineRule="auto"/>
        <w:ind w:left="567" w:right="567"/>
        <w:jc w:val="both"/>
        <w:rPr>
          <w:rFonts w:ascii="Palatino Linotype" w:eastAsia="Calibri" w:hAnsi="Palatino Linotype"/>
          <w:i/>
          <w:lang w:val="es-ES_tradnl"/>
        </w:rPr>
      </w:pPr>
    </w:p>
    <w:p w:rsidR="00F57D1A" w:rsidRDefault="00533386" w:rsidP="00F57D1A">
      <w:pPr>
        <w:spacing w:after="0" w:line="240" w:lineRule="auto"/>
        <w:ind w:left="567" w:right="567"/>
        <w:jc w:val="both"/>
        <w:rPr>
          <w:rFonts w:ascii="Palatino Linotype" w:eastAsia="Calibri" w:hAnsi="Palatino Linotype"/>
          <w:i/>
          <w:lang w:val="es-ES_tradnl"/>
        </w:rPr>
      </w:pPr>
      <w:hyperlink r:id="rId9" w:history="1">
        <w:r w:rsidR="00F57D1A" w:rsidRPr="005351BE">
          <w:rPr>
            <w:rStyle w:val="Hipervnculo"/>
            <w:rFonts w:ascii="Palatino Linotype" w:eastAsia="Calibri" w:hAnsi="Palatino Linotype"/>
            <w:i/>
            <w:lang w:val="es-ES_tradnl"/>
          </w:rPr>
          <w:t>https://www.ipomex.org.mx/ipo3/lgt/indice/SANFELIPEDELPROGRESO/art_92_viii.web</w:t>
        </w:r>
      </w:hyperlink>
    </w:p>
    <w:p w:rsidR="00F57D1A" w:rsidRDefault="00F57D1A" w:rsidP="00F57D1A">
      <w:pPr>
        <w:spacing w:after="0" w:line="240" w:lineRule="auto"/>
        <w:ind w:left="567" w:right="567"/>
        <w:jc w:val="both"/>
        <w:rPr>
          <w:rFonts w:ascii="Palatino Linotype" w:eastAsia="Calibri" w:hAnsi="Palatino Linotype"/>
          <w:i/>
          <w:lang w:val="es-ES_tradnl"/>
        </w:rPr>
      </w:pPr>
    </w:p>
    <w:p w:rsidR="00F57D1A" w:rsidRDefault="00533386" w:rsidP="00F57D1A">
      <w:pPr>
        <w:spacing w:after="0" w:line="240" w:lineRule="auto"/>
        <w:ind w:left="567" w:right="567"/>
        <w:jc w:val="both"/>
        <w:rPr>
          <w:rFonts w:ascii="Palatino Linotype" w:eastAsia="Calibri" w:hAnsi="Palatino Linotype"/>
          <w:i/>
          <w:lang w:val="es-ES_tradnl"/>
        </w:rPr>
      </w:pPr>
      <w:hyperlink r:id="rId10" w:history="1">
        <w:r w:rsidR="00F57D1A" w:rsidRPr="005351BE">
          <w:rPr>
            <w:rStyle w:val="Hipervnculo"/>
            <w:rFonts w:ascii="Palatino Linotype" w:eastAsia="Calibri" w:hAnsi="Palatino Linotype"/>
            <w:i/>
            <w:lang w:val="es-ES_tradnl"/>
          </w:rPr>
          <w:t>https://sanfelipedelprogreso.gob.mx/transparencia.html</w:t>
        </w:r>
      </w:hyperlink>
    </w:p>
    <w:p w:rsidR="009863CB" w:rsidRDefault="009863CB" w:rsidP="009863CB">
      <w:pPr>
        <w:spacing w:after="0" w:line="360" w:lineRule="auto"/>
        <w:jc w:val="both"/>
        <w:rPr>
          <w:rFonts w:ascii="Palatino Linotype" w:eastAsia="Calibri" w:hAnsi="Palatino Linotype" w:cs="Times New Roman"/>
          <w:sz w:val="24"/>
          <w:szCs w:val="24"/>
          <w:lang w:val="es-ES_tradnl" w:eastAsia="es-ES"/>
        </w:rPr>
      </w:pPr>
    </w:p>
    <w:p w:rsidR="009863CB" w:rsidRPr="00D3723A" w:rsidRDefault="009863CB" w:rsidP="009863CB">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Atento a la respuesta proporcionada, el </w:t>
      </w:r>
      <w:r>
        <w:rPr>
          <w:rFonts w:ascii="Palatino Linotype" w:eastAsia="Calibri" w:hAnsi="Palatino Linotype" w:cs="Times New Roman"/>
          <w:b/>
          <w:sz w:val="24"/>
          <w:szCs w:val="24"/>
          <w:lang w:val="es-ES_tradnl" w:eastAsia="es-ES"/>
        </w:rPr>
        <w:t>recurrente</w:t>
      </w:r>
      <w:r>
        <w:rPr>
          <w:rFonts w:ascii="Palatino Linotype" w:eastAsia="Calibri" w:hAnsi="Palatino Linotype" w:cs="Times New Roman"/>
          <w:sz w:val="24"/>
          <w:szCs w:val="24"/>
          <w:lang w:val="es-ES_tradnl" w:eastAsia="es-ES"/>
        </w:rPr>
        <w:t xml:space="preserve"> interpuso recurso de revisión haciendo valer como </w:t>
      </w:r>
      <w:r w:rsidRPr="00D3723A">
        <w:rPr>
          <w:rFonts w:ascii="Palatino Linotype" w:eastAsia="Calibri" w:hAnsi="Palatino Linotype" w:cs="Times New Roman"/>
          <w:b/>
          <w:sz w:val="24"/>
          <w:szCs w:val="24"/>
          <w:lang w:val="es-ES_tradnl" w:eastAsia="es-ES"/>
        </w:rPr>
        <w:t>acto impugnado</w:t>
      </w:r>
      <w:r>
        <w:rPr>
          <w:rFonts w:ascii="Palatino Linotype" w:eastAsia="Calibri" w:hAnsi="Palatino Linotype" w:cs="Times New Roman"/>
          <w:sz w:val="24"/>
          <w:szCs w:val="24"/>
          <w:lang w:val="es-ES_tradnl" w:eastAsia="es-ES"/>
        </w:rPr>
        <w:t xml:space="preserve"> y </w:t>
      </w:r>
      <w:r w:rsidRPr="00FB316E">
        <w:rPr>
          <w:rFonts w:ascii="Palatino Linotype" w:eastAsia="Calibri" w:hAnsi="Palatino Linotype" w:cs="Times New Roman"/>
          <w:b/>
          <w:sz w:val="24"/>
          <w:szCs w:val="24"/>
          <w:lang w:val="es-ES_tradnl" w:eastAsia="es-ES"/>
        </w:rPr>
        <w:t xml:space="preserve">razones o </w:t>
      </w:r>
      <w:r w:rsidRPr="00D3723A">
        <w:rPr>
          <w:rFonts w:ascii="Palatino Linotype" w:eastAsia="Calibri" w:hAnsi="Palatino Linotype" w:cs="Times New Roman"/>
          <w:b/>
          <w:sz w:val="24"/>
          <w:szCs w:val="24"/>
          <w:lang w:val="es-ES_tradnl" w:eastAsia="es-ES"/>
        </w:rPr>
        <w:t>motivos de inconformidad</w:t>
      </w:r>
      <w:r>
        <w:rPr>
          <w:rFonts w:ascii="Palatino Linotype" w:eastAsia="Calibri" w:hAnsi="Palatino Linotype" w:cs="Times New Roman"/>
          <w:sz w:val="24"/>
          <w:szCs w:val="24"/>
          <w:lang w:val="es-ES_tradnl" w:eastAsia="es-ES"/>
        </w:rPr>
        <w:t>, hace valer la entrega de información</w:t>
      </w:r>
      <w:r w:rsidR="00896CAD">
        <w:rPr>
          <w:rFonts w:ascii="Palatino Linotype" w:eastAsia="Calibri" w:hAnsi="Palatino Linotype" w:cs="Times New Roman"/>
          <w:sz w:val="24"/>
          <w:szCs w:val="24"/>
          <w:lang w:val="es-ES_tradnl" w:eastAsia="es-ES"/>
        </w:rPr>
        <w:t xml:space="preserve"> incompleta</w:t>
      </w:r>
      <w:r>
        <w:rPr>
          <w:rFonts w:ascii="Palatino Linotype" w:eastAsia="Calibri" w:hAnsi="Palatino Linotype" w:cs="Times New Roman"/>
          <w:sz w:val="24"/>
          <w:szCs w:val="24"/>
          <w:lang w:val="es-ES_tradnl" w:eastAsia="es-ES"/>
        </w:rPr>
        <w:t xml:space="preserve">. Consideraciones que encuentran fundamento en la fracción </w:t>
      </w:r>
      <w:r w:rsidR="00896CAD">
        <w:rPr>
          <w:rFonts w:ascii="Palatino Linotype" w:eastAsia="Calibri" w:hAnsi="Palatino Linotype" w:cs="Times New Roman"/>
          <w:sz w:val="24"/>
          <w:szCs w:val="24"/>
          <w:lang w:val="es-ES_tradnl" w:eastAsia="es-ES"/>
        </w:rPr>
        <w:t>V</w:t>
      </w:r>
      <w:r>
        <w:rPr>
          <w:rFonts w:ascii="Palatino Linotype" w:eastAsia="Calibri" w:hAnsi="Palatino Linotype" w:cs="Times New Roman"/>
          <w:sz w:val="24"/>
          <w:szCs w:val="24"/>
          <w:lang w:val="es-ES_tradnl" w:eastAsia="es-ES"/>
        </w:rPr>
        <w:t xml:space="preserve"> del artículo 179 de la Ley de Transparencia Local</w:t>
      </w:r>
      <w:r w:rsidR="00896CAD">
        <w:rPr>
          <w:rStyle w:val="Refdenotaalpie"/>
          <w:rFonts w:ascii="Palatino Linotype" w:eastAsia="Calibri" w:hAnsi="Palatino Linotype" w:cs="Times New Roman"/>
          <w:sz w:val="24"/>
          <w:szCs w:val="24"/>
          <w:lang w:val="es-ES_tradnl" w:eastAsia="es-ES"/>
        </w:rPr>
        <w:footnoteReference w:id="1"/>
      </w:r>
      <w:r>
        <w:rPr>
          <w:rFonts w:ascii="Palatino Linotype" w:eastAsia="Calibri" w:hAnsi="Palatino Linotype" w:cs="Times New Roman"/>
          <w:sz w:val="24"/>
          <w:szCs w:val="24"/>
          <w:lang w:val="es-ES_tradnl" w:eastAsia="es-ES"/>
        </w:rPr>
        <w:t>.</w:t>
      </w:r>
    </w:p>
    <w:p w:rsidR="009863CB" w:rsidRDefault="009863CB" w:rsidP="009863CB">
      <w:pPr>
        <w:spacing w:after="0" w:line="360" w:lineRule="auto"/>
        <w:jc w:val="both"/>
        <w:rPr>
          <w:rFonts w:ascii="Palatino Linotype" w:eastAsia="Calibri" w:hAnsi="Palatino Linotype" w:cs="Times New Roman"/>
          <w:sz w:val="24"/>
          <w:szCs w:val="24"/>
          <w:lang w:val="es-ES_tradnl" w:eastAsia="es-ES"/>
        </w:rPr>
      </w:pPr>
    </w:p>
    <w:p w:rsidR="009863CB" w:rsidRPr="009C4A4A" w:rsidRDefault="009863CB" w:rsidP="009863CB">
      <w:pPr>
        <w:spacing w:after="0" w:line="360" w:lineRule="auto"/>
        <w:jc w:val="both"/>
        <w:rPr>
          <w:rFonts w:ascii="Palatino Linotype" w:eastAsia="Calibri" w:hAnsi="Palatino Linotype" w:cs="Times New Roman"/>
          <w:b/>
          <w:sz w:val="24"/>
          <w:szCs w:val="24"/>
          <w:lang w:val="es-ES_tradnl" w:eastAsia="es-ES"/>
        </w:rPr>
      </w:pPr>
      <w:r>
        <w:rPr>
          <w:rFonts w:ascii="Palatino Linotype" w:eastAsia="Calibri" w:hAnsi="Palatino Linotype" w:cs="Times New Roman"/>
          <w:sz w:val="24"/>
          <w:szCs w:val="24"/>
          <w:lang w:val="es-ES_tradnl" w:eastAsia="es-ES"/>
        </w:rPr>
        <w:t xml:space="preserve">Como quedó precisado en el apartado de antecedentes, en la etapa de manifestaciones, tanto el </w:t>
      </w:r>
      <w:r>
        <w:rPr>
          <w:rFonts w:ascii="Palatino Linotype" w:eastAsia="Calibri" w:hAnsi="Palatino Linotype" w:cs="Times New Roman"/>
          <w:b/>
          <w:sz w:val="24"/>
          <w:szCs w:val="24"/>
          <w:lang w:val="es-ES_tradnl" w:eastAsia="es-ES"/>
        </w:rPr>
        <w:t>sujeto obligado</w:t>
      </w:r>
      <w:r>
        <w:rPr>
          <w:rFonts w:ascii="Palatino Linotype" w:eastAsia="Calibri" w:hAnsi="Palatino Linotype" w:cs="Times New Roman"/>
          <w:sz w:val="24"/>
          <w:szCs w:val="24"/>
          <w:lang w:val="es-ES_tradnl" w:eastAsia="es-ES"/>
        </w:rPr>
        <w:t xml:space="preserve"> y el </w:t>
      </w:r>
      <w:r>
        <w:rPr>
          <w:rFonts w:ascii="Palatino Linotype" w:eastAsia="Calibri" w:hAnsi="Palatino Linotype" w:cs="Times New Roman"/>
          <w:b/>
          <w:sz w:val="24"/>
          <w:szCs w:val="24"/>
          <w:lang w:val="es-ES_tradnl" w:eastAsia="es-ES"/>
        </w:rPr>
        <w:t xml:space="preserve">recurrente </w:t>
      </w:r>
      <w:r>
        <w:rPr>
          <w:rFonts w:ascii="Palatino Linotype" w:eastAsia="Calibri" w:hAnsi="Palatino Linotype" w:cs="Times New Roman"/>
          <w:sz w:val="24"/>
          <w:szCs w:val="24"/>
          <w:lang w:val="es-ES_tradnl" w:eastAsia="es-ES"/>
        </w:rPr>
        <w:t xml:space="preserve">fueron omisos en hacer valer lo que a sus </w:t>
      </w:r>
      <w:r>
        <w:rPr>
          <w:rFonts w:ascii="Palatino Linotype" w:eastAsia="Calibri" w:hAnsi="Palatino Linotype" w:cs="Times New Roman"/>
          <w:sz w:val="24"/>
          <w:szCs w:val="24"/>
          <w:lang w:val="es-ES_tradnl" w:eastAsia="es-ES"/>
        </w:rPr>
        <w:lastRenderedPageBreak/>
        <w:t>intereses convinieran, al no rendir su informe justificado, ni presentar manifestaciones, respectivamente, en consecuencia, se les tuvo por perdido su derecho para hacerlo.</w:t>
      </w:r>
    </w:p>
    <w:p w:rsidR="009863CB" w:rsidRPr="00FB316E" w:rsidRDefault="009863CB" w:rsidP="009863CB">
      <w:pPr>
        <w:spacing w:after="0" w:line="360" w:lineRule="auto"/>
        <w:jc w:val="both"/>
        <w:rPr>
          <w:rFonts w:ascii="Palatino Linotype" w:eastAsia="Calibri" w:hAnsi="Palatino Linotype" w:cs="Times New Roman"/>
          <w:sz w:val="24"/>
          <w:szCs w:val="24"/>
          <w:lang w:val="es-ES_tradnl" w:eastAsia="es-ES"/>
        </w:rPr>
      </w:pPr>
    </w:p>
    <w:p w:rsidR="009863CB" w:rsidRDefault="009863CB" w:rsidP="009863CB">
      <w:pPr>
        <w:spacing w:after="0" w:line="360" w:lineRule="auto"/>
        <w:jc w:val="both"/>
        <w:rPr>
          <w:rFonts w:ascii="Palatino Linotype" w:eastAsia="Calibri" w:hAnsi="Palatino Linotype" w:cs="Times New Roman"/>
          <w:sz w:val="24"/>
          <w:szCs w:val="24"/>
          <w:lang w:val="es-ES_tradnl" w:eastAsia="es-ES"/>
        </w:rPr>
      </w:pPr>
      <w:r w:rsidRPr="00FB316E">
        <w:rPr>
          <w:rFonts w:ascii="Palatino Linotype" w:eastAsia="Calibri" w:hAnsi="Palatino Linotype" w:cs="Times New Roman"/>
          <w:sz w:val="24"/>
          <w:szCs w:val="24"/>
          <w:lang w:val="es-ES_tradnl" w:eastAsia="es-ES"/>
        </w:rPr>
        <w:t>Hechas las precisiones anteriores, la Litis se centra en determinar</w:t>
      </w:r>
      <w:r>
        <w:rPr>
          <w:rFonts w:ascii="Palatino Linotype" w:eastAsia="Calibri" w:hAnsi="Palatino Linotype" w:cs="Times New Roman"/>
          <w:sz w:val="24"/>
          <w:szCs w:val="24"/>
          <w:lang w:val="es-ES_tradnl" w:eastAsia="es-ES"/>
        </w:rPr>
        <w:t xml:space="preserve"> si la respuesta emitida por el </w:t>
      </w:r>
      <w:r>
        <w:rPr>
          <w:rFonts w:ascii="Palatino Linotype" w:eastAsia="Calibri" w:hAnsi="Palatino Linotype" w:cs="Times New Roman"/>
          <w:b/>
          <w:sz w:val="24"/>
          <w:szCs w:val="24"/>
          <w:lang w:val="es-ES_tradnl" w:eastAsia="es-ES"/>
        </w:rPr>
        <w:t>sujeto obligado</w:t>
      </w:r>
      <w:r>
        <w:rPr>
          <w:rFonts w:ascii="Palatino Linotype" w:eastAsia="Calibri" w:hAnsi="Palatino Linotype" w:cs="Times New Roman"/>
          <w:sz w:val="24"/>
          <w:szCs w:val="24"/>
          <w:lang w:val="es-ES_tradnl" w:eastAsia="es-ES"/>
        </w:rPr>
        <w:t xml:space="preserve"> satisface el derecho de acceso a la información del </w:t>
      </w:r>
      <w:r>
        <w:rPr>
          <w:rFonts w:ascii="Palatino Linotype" w:eastAsia="Calibri" w:hAnsi="Palatino Linotype" w:cs="Times New Roman"/>
          <w:b/>
          <w:sz w:val="24"/>
          <w:szCs w:val="24"/>
          <w:lang w:val="es-ES_tradnl" w:eastAsia="es-ES"/>
        </w:rPr>
        <w:t>recurrente,</w:t>
      </w:r>
      <w:r>
        <w:rPr>
          <w:rFonts w:ascii="Palatino Linotype" w:eastAsia="Calibri" w:hAnsi="Palatino Linotype" w:cs="Times New Roman"/>
          <w:sz w:val="24"/>
          <w:szCs w:val="24"/>
          <w:lang w:val="es-ES_tradnl" w:eastAsia="es-ES"/>
        </w:rPr>
        <w:t xml:space="preserve"> como quedó precisado el sujeto obligado manifiesta que la información peticionada ya se encuentra publicada, en la</w:t>
      </w:r>
      <w:r w:rsidR="00896CAD">
        <w:rPr>
          <w:rFonts w:ascii="Palatino Linotype" w:eastAsia="Calibri" w:hAnsi="Palatino Linotype" w:cs="Times New Roman"/>
          <w:sz w:val="24"/>
          <w:szCs w:val="24"/>
          <w:lang w:val="es-ES_tradnl" w:eastAsia="es-ES"/>
        </w:rPr>
        <w:t>s</w:t>
      </w:r>
      <w:r>
        <w:rPr>
          <w:rFonts w:ascii="Palatino Linotype" w:eastAsia="Calibri" w:hAnsi="Palatino Linotype" w:cs="Times New Roman"/>
          <w:sz w:val="24"/>
          <w:szCs w:val="24"/>
          <w:lang w:val="es-ES_tradnl" w:eastAsia="es-ES"/>
        </w:rPr>
        <w:t xml:space="preserve"> </w:t>
      </w:r>
      <w:r w:rsidR="00896CAD">
        <w:rPr>
          <w:rFonts w:ascii="Palatino Linotype" w:eastAsia="Calibri" w:hAnsi="Palatino Linotype" w:cs="Times New Roman"/>
          <w:sz w:val="24"/>
          <w:szCs w:val="24"/>
          <w:lang w:val="es-ES_tradnl" w:eastAsia="es-ES"/>
        </w:rPr>
        <w:t>ligas</w:t>
      </w:r>
      <w:r>
        <w:rPr>
          <w:rFonts w:ascii="Palatino Linotype" w:eastAsia="Calibri" w:hAnsi="Palatino Linotype" w:cs="Times New Roman"/>
          <w:sz w:val="24"/>
          <w:szCs w:val="24"/>
          <w:lang w:val="es-ES_tradnl" w:eastAsia="es-ES"/>
        </w:rPr>
        <w:t xml:space="preserve"> electrónica</w:t>
      </w:r>
      <w:r w:rsidR="00896CAD">
        <w:rPr>
          <w:rFonts w:ascii="Palatino Linotype" w:eastAsia="Calibri" w:hAnsi="Palatino Linotype" w:cs="Times New Roman"/>
          <w:sz w:val="24"/>
          <w:szCs w:val="24"/>
          <w:lang w:val="es-ES_tradnl" w:eastAsia="es-ES"/>
        </w:rPr>
        <w:t xml:space="preserve">s: </w:t>
      </w:r>
      <w:hyperlink r:id="rId11" w:history="1">
        <w:r w:rsidR="00896CAD" w:rsidRPr="005351BE">
          <w:rPr>
            <w:rStyle w:val="Hipervnculo"/>
            <w:rFonts w:ascii="Palatino Linotype" w:eastAsia="Calibri" w:hAnsi="Palatino Linotype" w:cs="Times New Roman"/>
            <w:sz w:val="24"/>
            <w:szCs w:val="24"/>
            <w:lang w:val="es-ES_tradnl" w:eastAsia="es-ES"/>
          </w:rPr>
          <w:t>https://www.ipomex.org.mx/ipo3/lgt/indice/SANFELIPEDELPROGRESO/art_92_viii.web</w:t>
        </w:r>
      </w:hyperlink>
      <w:r w:rsidR="00896CAD">
        <w:rPr>
          <w:rStyle w:val="Hipervnculo"/>
          <w:rFonts w:ascii="Palatino Linotype" w:eastAsia="Calibri" w:hAnsi="Palatino Linotype" w:cs="Times New Roman"/>
          <w:sz w:val="24"/>
          <w:szCs w:val="24"/>
          <w:lang w:val="es-ES_tradnl" w:eastAsia="es-ES"/>
        </w:rPr>
        <w:t xml:space="preserve">, y </w:t>
      </w:r>
      <w:r w:rsidR="00896CAD" w:rsidRPr="00896CAD">
        <w:rPr>
          <w:rStyle w:val="Hipervnculo"/>
          <w:rFonts w:ascii="Palatino Linotype" w:eastAsia="Calibri" w:hAnsi="Palatino Linotype" w:cs="Times New Roman"/>
          <w:sz w:val="24"/>
          <w:szCs w:val="24"/>
          <w:lang w:val="es-ES_tradnl" w:eastAsia="es-ES"/>
        </w:rPr>
        <w:t>https://sanfelipedelprogreso.gob.mx/transparencia.html</w:t>
      </w:r>
      <w:r>
        <w:rPr>
          <w:rFonts w:ascii="Palatino Linotype" w:eastAsia="Calibri" w:hAnsi="Palatino Linotype" w:cs="Times New Roman"/>
          <w:sz w:val="24"/>
          <w:szCs w:val="24"/>
          <w:lang w:val="es-ES_tradnl" w:eastAsia="es-ES"/>
        </w:rPr>
        <w:t>, atentos a ello, este Órgano Garante, en uso de sus facultades, procedió a hacer consulta de la</w:t>
      </w:r>
      <w:r w:rsidR="00165B27">
        <w:rPr>
          <w:rFonts w:ascii="Palatino Linotype" w:eastAsia="Calibri" w:hAnsi="Palatino Linotype" w:cs="Times New Roman"/>
          <w:sz w:val="24"/>
          <w:szCs w:val="24"/>
          <w:lang w:val="es-ES_tradnl" w:eastAsia="es-ES"/>
        </w:rPr>
        <w:t>s</w:t>
      </w:r>
      <w:r>
        <w:rPr>
          <w:rFonts w:ascii="Palatino Linotype" w:eastAsia="Calibri" w:hAnsi="Palatino Linotype" w:cs="Times New Roman"/>
          <w:sz w:val="24"/>
          <w:szCs w:val="24"/>
          <w:lang w:val="es-ES_tradnl" w:eastAsia="es-ES"/>
        </w:rPr>
        <w:t xml:space="preserve"> página</w:t>
      </w:r>
      <w:r w:rsidR="00165B27">
        <w:rPr>
          <w:rFonts w:ascii="Palatino Linotype" w:eastAsia="Calibri" w:hAnsi="Palatino Linotype" w:cs="Times New Roman"/>
          <w:sz w:val="24"/>
          <w:szCs w:val="24"/>
          <w:lang w:val="es-ES_tradnl" w:eastAsia="es-ES"/>
        </w:rPr>
        <w:t>s</w:t>
      </w:r>
      <w:r>
        <w:rPr>
          <w:rFonts w:ascii="Palatino Linotype" w:eastAsia="Calibri" w:hAnsi="Palatino Linotype" w:cs="Times New Roman"/>
          <w:sz w:val="24"/>
          <w:szCs w:val="24"/>
          <w:lang w:val="es-ES_tradnl" w:eastAsia="es-ES"/>
        </w:rPr>
        <w:t>, advirtiéndose lo siguiente:</w:t>
      </w:r>
    </w:p>
    <w:p w:rsidR="009863CB" w:rsidRDefault="009863CB" w:rsidP="009863CB">
      <w:pPr>
        <w:spacing w:after="0" w:line="360" w:lineRule="auto"/>
        <w:jc w:val="both"/>
        <w:rPr>
          <w:rFonts w:ascii="Palatino Linotype" w:eastAsia="Calibri" w:hAnsi="Palatino Linotype" w:cs="Times New Roman"/>
          <w:sz w:val="24"/>
          <w:szCs w:val="24"/>
          <w:lang w:val="es-ES_tradnl" w:eastAsia="es-ES"/>
        </w:rPr>
      </w:pPr>
    </w:p>
    <w:p w:rsidR="009863CB" w:rsidRDefault="00533386" w:rsidP="009863CB">
      <w:pPr>
        <w:spacing w:after="0" w:line="360" w:lineRule="auto"/>
        <w:jc w:val="both"/>
        <w:rPr>
          <w:rFonts w:ascii="Palatino Linotype" w:eastAsia="Calibri" w:hAnsi="Palatino Linotype" w:cs="Times New Roman"/>
          <w:sz w:val="24"/>
          <w:szCs w:val="24"/>
          <w:lang w:val="es-ES_tradnl" w:eastAsia="es-ES"/>
        </w:rPr>
      </w:pPr>
      <w:hyperlink r:id="rId12" w:history="1">
        <w:r w:rsidR="00165B27" w:rsidRPr="005351BE">
          <w:rPr>
            <w:rStyle w:val="Hipervnculo"/>
            <w:rFonts w:ascii="Palatino Linotype" w:eastAsia="Calibri" w:hAnsi="Palatino Linotype" w:cs="Times New Roman"/>
            <w:sz w:val="24"/>
            <w:szCs w:val="24"/>
            <w:lang w:val="es-ES_tradnl" w:eastAsia="es-ES"/>
          </w:rPr>
          <w:t>https://www.ipomex.org.mx/ipo3/lgt/indice/SANFELIPEDELPROGRESO/art_92_viii.web</w:t>
        </w:r>
      </w:hyperlink>
    </w:p>
    <w:p w:rsidR="00165B27" w:rsidRDefault="00165B27" w:rsidP="009863CB">
      <w:pPr>
        <w:spacing w:after="0" w:line="360" w:lineRule="auto"/>
        <w:jc w:val="both"/>
        <w:rPr>
          <w:rFonts w:ascii="Palatino Linotype" w:eastAsia="Calibri" w:hAnsi="Palatino Linotype" w:cs="Times New Roman"/>
          <w:sz w:val="24"/>
          <w:szCs w:val="24"/>
          <w:lang w:val="es-ES_tradnl" w:eastAsia="es-ES"/>
        </w:rPr>
      </w:pPr>
    </w:p>
    <w:p w:rsidR="00CE6E27" w:rsidRDefault="00CE6E27" w:rsidP="009863CB">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drawing>
          <wp:inline distT="0" distB="0" distL="0" distR="0">
            <wp:extent cx="5760720" cy="25419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2541905"/>
                    </a:xfrm>
                    <a:prstGeom prst="rect">
                      <a:avLst/>
                    </a:prstGeom>
                  </pic:spPr>
                </pic:pic>
              </a:graphicData>
            </a:graphic>
          </wp:inline>
        </w:drawing>
      </w:r>
    </w:p>
    <w:p w:rsidR="00CE6E27" w:rsidRDefault="003E000F" w:rsidP="009863CB">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107396</wp:posOffset>
                </wp:positionH>
                <wp:positionV relativeFrom="paragraph">
                  <wp:posOffset>3371801</wp:posOffset>
                </wp:positionV>
                <wp:extent cx="5617029" cy="4358244"/>
                <wp:effectExtent l="0" t="0" r="60325" b="61595"/>
                <wp:wrapNone/>
                <wp:docPr id="1" name="Conector recto de flecha 1"/>
                <wp:cNvGraphicFramePr/>
                <a:graphic xmlns:a="http://schemas.openxmlformats.org/drawingml/2006/main">
                  <a:graphicData uri="http://schemas.microsoft.com/office/word/2010/wordprocessingShape">
                    <wps:wsp>
                      <wps:cNvCnPr/>
                      <wps:spPr>
                        <a:xfrm>
                          <a:off x="0" y="0"/>
                          <a:ext cx="5617029" cy="435824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CA209C0" id="_x0000_t32" coordsize="21600,21600" o:spt="32" o:oned="t" path="m,l21600,21600e" filled="f">
                <v:path arrowok="t" fillok="f" o:connecttype="none"/>
                <o:lock v:ext="edit" shapetype="t"/>
              </v:shapetype>
              <v:shape id="Conector recto de flecha 1" o:spid="_x0000_s1026" type="#_x0000_t32" style="position:absolute;margin-left:8.45pt;margin-top:265.5pt;width:442.3pt;height:343.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" strokecolor="black [3200]" strokeweight="1.5pt">
                <v:stroke endarrow="block" joinstyle="miter"/>
              </v:shape>
            </w:pict>
          </mc:Fallback>
        </mc:AlternateContent>
      </w:r>
      <w:r w:rsidR="00CE6E27">
        <w:rPr>
          <w:rFonts w:ascii="Palatino Linotype" w:eastAsia="Calibri" w:hAnsi="Palatino Linotype" w:cs="Times New Roman"/>
          <w:noProof/>
          <w:sz w:val="24"/>
          <w:szCs w:val="24"/>
          <w:lang w:eastAsia="es-MX"/>
        </w:rPr>
        <w:drawing>
          <wp:inline distT="0" distB="0" distL="0" distR="0">
            <wp:extent cx="5760720" cy="3136265"/>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3136265"/>
                    </a:xfrm>
                    <a:prstGeom prst="rect">
                      <a:avLst/>
                    </a:prstGeom>
                  </pic:spPr>
                </pic:pic>
              </a:graphicData>
            </a:graphic>
          </wp:inline>
        </w:drawing>
      </w:r>
    </w:p>
    <w:p w:rsidR="00CE6E27" w:rsidRDefault="00CE6E27" w:rsidP="009863CB">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lastRenderedPageBreak/>
        <w:drawing>
          <wp:inline distT="0" distB="0" distL="0" distR="0">
            <wp:extent cx="5760720" cy="5568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5568950"/>
                    </a:xfrm>
                    <a:prstGeom prst="rect">
                      <a:avLst/>
                    </a:prstGeom>
                  </pic:spPr>
                </pic:pic>
              </a:graphicData>
            </a:graphic>
          </wp:inline>
        </w:drawing>
      </w:r>
    </w:p>
    <w:p w:rsidR="00CE6E27" w:rsidRDefault="00CE6E27" w:rsidP="009863CB">
      <w:pPr>
        <w:spacing w:after="0" w:line="360" w:lineRule="auto"/>
        <w:jc w:val="both"/>
        <w:rPr>
          <w:rFonts w:ascii="Palatino Linotype" w:eastAsia="Calibri" w:hAnsi="Palatino Linotype" w:cs="Times New Roman"/>
          <w:sz w:val="24"/>
          <w:szCs w:val="24"/>
          <w:lang w:val="es-ES_tradnl" w:eastAsia="es-ES"/>
        </w:rPr>
      </w:pPr>
    </w:p>
    <w:p w:rsidR="00CE6E27" w:rsidRDefault="00CE6E27" w:rsidP="009863CB">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drawing>
          <wp:inline distT="0" distB="0" distL="0" distR="0" wp14:anchorId="58C2FB24" wp14:editId="4B29891E">
            <wp:extent cx="5760720" cy="1652905"/>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1652905"/>
                    </a:xfrm>
                    <a:prstGeom prst="rect">
                      <a:avLst/>
                    </a:prstGeom>
                  </pic:spPr>
                </pic:pic>
              </a:graphicData>
            </a:graphic>
          </wp:inline>
        </w:drawing>
      </w:r>
    </w:p>
    <w:p w:rsidR="00CE6E27" w:rsidRDefault="00CE6E27" w:rsidP="00CE6E27">
      <w:pPr>
        <w:spacing w:after="0" w:line="360" w:lineRule="auto"/>
        <w:jc w:val="center"/>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lastRenderedPageBreak/>
        <w:drawing>
          <wp:inline distT="0" distB="0" distL="0" distR="0">
            <wp:extent cx="4458322" cy="1667108"/>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png"/>
                    <pic:cNvPicPr/>
                  </pic:nvPicPr>
                  <pic:blipFill>
                    <a:blip r:embed="rId17">
                      <a:extLst>
                        <a:ext uri="{28A0092B-C50C-407E-A947-70E740481C1C}">
                          <a14:useLocalDpi xmlns:a14="http://schemas.microsoft.com/office/drawing/2010/main" val="0"/>
                        </a:ext>
                      </a:extLst>
                    </a:blip>
                    <a:stretch>
                      <a:fillRect/>
                    </a:stretch>
                  </pic:blipFill>
                  <pic:spPr>
                    <a:xfrm>
                      <a:off x="0" y="0"/>
                      <a:ext cx="4458322" cy="1667108"/>
                    </a:xfrm>
                    <a:prstGeom prst="rect">
                      <a:avLst/>
                    </a:prstGeom>
                  </pic:spPr>
                </pic:pic>
              </a:graphicData>
            </a:graphic>
          </wp:inline>
        </w:drawing>
      </w:r>
    </w:p>
    <w:p w:rsidR="00956082" w:rsidRDefault="00CE6E27" w:rsidP="00CE6E27">
      <w:pPr>
        <w:spacing w:after="0" w:line="360" w:lineRule="auto"/>
        <w:jc w:val="center"/>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drawing>
          <wp:inline distT="0" distB="0" distL="0" distR="0">
            <wp:extent cx="4629796" cy="3305636"/>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png"/>
                    <pic:cNvPicPr/>
                  </pic:nvPicPr>
                  <pic:blipFill>
                    <a:blip r:embed="rId18">
                      <a:extLst>
                        <a:ext uri="{28A0092B-C50C-407E-A947-70E740481C1C}">
                          <a14:useLocalDpi xmlns:a14="http://schemas.microsoft.com/office/drawing/2010/main" val="0"/>
                        </a:ext>
                      </a:extLst>
                    </a:blip>
                    <a:stretch>
                      <a:fillRect/>
                    </a:stretch>
                  </pic:blipFill>
                  <pic:spPr>
                    <a:xfrm>
                      <a:off x="0" y="0"/>
                      <a:ext cx="4629796" cy="3305636"/>
                    </a:xfrm>
                    <a:prstGeom prst="rect">
                      <a:avLst/>
                    </a:prstGeom>
                  </pic:spPr>
                </pic:pic>
              </a:graphicData>
            </a:graphic>
          </wp:inline>
        </w:drawing>
      </w:r>
    </w:p>
    <w:p w:rsidR="00956082" w:rsidRDefault="00956082" w:rsidP="009863CB">
      <w:pPr>
        <w:spacing w:after="0" w:line="360" w:lineRule="auto"/>
        <w:jc w:val="both"/>
        <w:rPr>
          <w:rFonts w:ascii="Palatino Linotype" w:eastAsia="Calibri" w:hAnsi="Palatino Linotype" w:cs="Times New Roman"/>
          <w:sz w:val="24"/>
          <w:szCs w:val="24"/>
          <w:lang w:val="es-ES_tradnl" w:eastAsia="es-ES"/>
        </w:rPr>
      </w:pPr>
    </w:p>
    <w:p w:rsidR="00165B27" w:rsidRDefault="00533386" w:rsidP="009863CB">
      <w:pPr>
        <w:spacing w:after="0" w:line="360" w:lineRule="auto"/>
        <w:jc w:val="both"/>
        <w:rPr>
          <w:rStyle w:val="Hipervnculo"/>
          <w:rFonts w:ascii="Palatino Linotype" w:eastAsia="Calibri" w:hAnsi="Palatino Linotype" w:cs="Times New Roman"/>
          <w:sz w:val="24"/>
          <w:szCs w:val="24"/>
          <w:lang w:val="es-ES_tradnl" w:eastAsia="es-ES"/>
        </w:rPr>
      </w:pPr>
      <w:hyperlink r:id="rId19" w:history="1">
        <w:r w:rsidR="00C14951" w:rsidRPr="008865DB">
          <w:rPr>
            <w:rStyle w:val="Hipervnculo"/>
            <w:rFonts w:ascii="Palatino Linotype" w:eastAsia="Calibri" w:hAnsi="Palatino Linotype" w:cs="Times New Roman"/>
            <w:sz w:val="24"/>
            <w:szCs w:val="24"/>
            <w:lang w:val="es-ES_tradnl" w:eastAsia="es-ES"/>
          </w:rPr>
          <w:t>https://sanfelipedelprogreso.gob.mx/transparencia.html</w:t>
        </w:r>
      </w:hyperlink>
      <w:r w:rsidR="00C14951">
        <w:rPr>
          <w:rStyle w:val="Hipervnculo"/>
          <w:rFonts w:ascii="Palatino Linotype" w:eastAsia="Calibri" w:hAnsi="Palatino Linotype" w:cs="Times New Roman"/>
          <w:sz w:val="24"/>
          <w:szCs w:val="24"/>
          <w:lang w:val="es-ES_tradnl" w:eastAsia="es-ES"/>
        </w:rPr>
        <w:t>:</w:t>
      </w:r>
    </w:p>
    <w:p w:rsidR="00C14951" w:rsidRDefault="00C14951" w:rsidP="009863CB">
      <w:pPr>
        <w:spacing w:after="0" w:line="360" w:lineRule="auto"/>
        <w:jc w:val="both"/>
        <w:rPr>
          <w:rStyle w:val="Hipervnculo"/>
          <w:rFonts w:ascii="Palatino Linotype" w:eastAsia="Calibri" w:hAnsi="Palatino Linotype" w:cs="Times New Roman"/>
          <w:sz w:val="24"/>
          <w:szCs w:val="24"/>
          <w:lang w:val="es-ES_tradnl" w:eastAsia="es-ES"/>
        </w:rPr>
      </w:pPr>
    </w:p>
    <w:p w:rsidR="00C14951" w:rsidRDefault="00C14951" w:rsidP="009863CB">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lastRenderedPageBreak/>
        <w:drawing>
          <wp:inline distT="0" distB="0" distL="0" distR="0">
            <wp:extent cx="5760720" cy="225298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2252980"/>
                    </a:xfrm>
                    <a:prstGeom prst="rect">
                      <a:avLst/>
                    </a:prstGeom>
                  </pic:spPr>
                </pic:pic>
              </a:graphicData>
            </a:graphic>
          </wp:inline>
        </w:drawing>
      </w:r>
    </w:p>
    <w:p w:rsidR="00194D4D" w:rsidRDefault="00194D4D" w:rsidP="009863CB">
      <w:pPr>
        <w:spacing w:after="0" w:line="360" w:lineRule="auto"/>
        <w:jc w:val="both"/>
        <w:rPr>
          <w:rFonts w:ascii="Palatino Linotype" w:eastAsia="Calibri" w:hAnsi="Palatino Linotype" w:cs="Times New Roman"/>
          <w:sz w:val="24"/>
          <w:szCs w:val="24"/>
          <w:lang w:val="es-ES_tradnl" w:eastAsia="es-ES"/>
        </w:rPr>
      </w:pPr>
    </w:p>
    <w:p w:rsidR="009863CB" w:rsidRDefault="009863CB" w:rsidP="009863CB">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De las imágenes </w:t>
      </w:r>
      <w:r w:rsidRPr="00DE5E7E">
        <w:rPr>
          <w:rFonts w:ascii="Palatino Linotype" w:eastAsia="Calibri" w:hAnsi="Palatino Linotype" w:cs="Times New Roman"/>
          <w:sz w:val="24"/>
          <w:szCs w:val="24"/>
          <w:lang w:val="es-ES_tradnl" w:eastAsia="es-ES"/>
        </w:rPr>
        <w:t>insertas, se desprende</w:t>
      </w:r>
      <w:r>
        <w:rPr>
          <w:rFonts w:ascii="Palatino Linotype" w:eastAsia="Calibri" w:hAnsi="Palatino Linotype" w:cs="Times New Roman"/>
          <w:sz w:val="24"/>
          <w:szCs w:val="24"/>
          <w:lang w:val="es-ES_tradnl" w:eastAsia="es-ES"/>
        </w:rPr>
        <w:t xml:space="preserve"> que</w:t>
      </w:r>
      <w:r w:rsidR="00C14951">
        <w:rPr>
          <w:rFonts w:ascii="Palatino Linotype" w:eastAsia="Calibri" w:hAnsi="Palatino Linotype" w:cs="Times New Roman"/>
          <w:sz w:val="24"/>
          <w:szCs w:val="24"/>
          <w:lang w:val="es-ES_tradnl" w:eastAsia="es-ES"/>
        </w:rPr>
        <w:t xml:space="preserve"> el </w:t>
      </w:r>
      <w:r w:rsidR="00C14951">
        <w:rPr>
          <w:rFonts w:ascii="Palatino Linotype" w:eastAsia="Calibri" w:hAnsi="Palatino Linotype" w:cs="Times New Roman"/>
          <w:b/>
          <w:sz w:val="24"/>
          <w:szCs w:val="24"/>
          <w:lang w:val="es-ES_tradnl" w:eastAsia="es-ES"/>
        </w:rPr>
        <w:t>sujeto obligado</w:t>
      </w:r>
      <w:r w:rsidR="00C14951">
        <w:rPr>
          <w:rFonts w:ascii="Palatino Linotype" w:eastAsia="Calibri" w:hAnsi="Palatino Linotype" w:cs="Times New Roman"/>
          <w:sz w:val="24"/>
          <w:szCs w:val="24"/>
          <w:lang w:val="es-ES_tradnl" w:eastAsia="es-ES"/>
        </w:rPr>
        <w:t xml:space="preserve"> proporciona las ligas donde se encuentra la información, </w:t>
      </w:r>
      <w:r>
        <w:rPr>
          <w:rFonts w:ascii="Palatino Linotype" w:eastAsia="Calibri" w:hAnsi="Palatino Linotype" w:cs="Times New Roman"/>
          <w:sz w:val="24"/>
          <w:szCs w:val="24"/>
          <w:lang w:val="es-ES_tradnl" w:eastAsia="es-ES"/>
        </w:rPr>
        <w:t>si bien</w:t>
      </w:r>
      <w:r w:rsidR="003117CA">
        <w:rPr>
          <w:rFonts w:ascii="Palatino Linotype" w:eastAsia="Calibri" w:hAnsi="Palatino Linotype" w:cs="Times New Roman"/>
          <w:sz w:val="24"/>
          <w:szCs w:val="24"/>
          <w:lang w:val="es-ES_tradnl" w:eastAsia="es-ES"/>
        </w:rPr>
        <w:t xml:space="preserve"> el </w:t>
      </w:r>
      <w:r w:rsidR="003117CA">
        <w:rPr>
          <w:rFonts w:ascii="Palatino Linotype" w:eastAsia="Calibri" w:hAnsi="Palatino Linotype" w:cs="Times New Roman"/>
          <w:b/>
          <w:sz w:val="24"/>
          <w:szCs w:val="24"/>
          <w:lang w:val="es-ES_tradnl" w:eastAsia="es-ES"/>
        </w:rPr>
        <w:t>sujeto obligado</w:t>
      </w:r>
      <w:r>
        <w:rPr>
          <w:rFonts w:ascii="Palatino Linotype" w:eastAsia="Calibri" w:hAnsi="Palatino Linotype" w:cs="Times New Roman"/>
          <w:sz w:val="24"/>
          <w:szCs w:val="24"/>
          <w:lang w:val="es-ES_tradnl" w:eastAsia="es-ES"/>
        </w:rPr>
        <w:t xml:space="preserve"> pretende satisfacer el derecho de acceso a la información del </w:t>
      </w:r>
      <w:r>
        <w:rPr>
          <w:rFonts w:ascii="Palatino Linotype" w:eastAsia="Calibri" w:hAnsi="Palatino Linotype" w:cs="Times New Roman"/>
          <w:b/>
          <w:sz w:val="24"/>
          <w:szCs w:val="24"/>
          <w:lang w:val="es-ES_tradnl" w:eastAsia="es-ES"/>
        </w:rPr>
        <w:t xml:space="preserve">recurrente, </w:t>
      </w:r>
      <w:r>
        <w:rPr>
          <w:rFonts w:ascii="Palatino Linotype" w:eastAsia="Calibri" w:hAnsi="Palatino Linotype" w:cs="Times New Roman"/>
          <w:sz w:val="24"/>
          <w:szCs w:val="24"/>
          <w:lang w:val="es-ES_tradnl" w:eastAsia="es-ES"/>
        </w:rPr>
        <w:t>con información que ya se encuentra publicada de conformidad con el artículo 161 de la Ley de Transparencia y Acceso a la Información Pública del Estado de México y Municipios</w:t>
      </w:r>
      <w:r w:rsidR="00C14951">
        <w:rPr>
          <w:rStyle w:val="Refdenotaalpie"/>
          <w:rFonts w:ascii="Palatino Linotype" w:eastAsia="Calibri" w:hAnsi="Palatino Linotype" w:cs="Times New Roman"/>
          <w:sz w:val="24"/>
          <w:szCs w:val="24"/>
          <w:lang w:val="es-ES_tradnl" w:eastAsia="es-ES"/>
        </w:rPr>
        <w:footnoteReference w:id="2"/>
      </w:r>
      <w:r>
        <w:rPr>
          <w:rFonts w:ascii="Palatino Linotype" w:eastAsia="Calibri" w:hAnsi="Palatino Linotype" w:cs="Times New Roman"/>
          <w:sz w:val="24"/>
          <w:szCs w:val="24"/>
          <w:lang w:val="es-ES_tradnl" w:eastAsia="es-ES"/>
        </w:rPr>
        <w:t xml:space="preserve">, también lo es que </w:t>
      </w:r>
      <w:r w:rsidRPr="00B87393">
        <w:rPr>
          <w:rFonts w:ascii="Palatino Linotype" w:eastAsia="Calibri" w:hAnsi="Palatino Linotype" w:cs="Times New Roman"/>
          <w:sz w:val="24"/>
          <w:szCs w:val="24"/>
          <w:lang w:val="es-ES_tradnl" w:eastAsia="es-ES"/>
        </w:rPr>
        <w:t xml:space="preserve">el </w:t>
      </w:r>
      <w:r w:rsidRPr="00B87393">
        <w:rPr>
          <w:rFonts w:ascii="Palatino Linotype" w:eastAsia="Calibri" w:hAnsi="Palatino Linotype" w:cs="Times New Roman"/>
          <w:b/>
          <w:sz w:val="24"/>
          <w:szCs w:val="24"/>
          <w:lang w:val="es-ES_tradnl" w:eastAsia="es-ES"/>
        </w:rPr>
        <w:t>sujeto obligado</w:t>
      </w:r>
      <w:r w:rsidRPr="00B87393">
        <w:rPr>
          <w:rFonts w:ascii="Palatino Linotype" w:eastAsia="Calibri" w:hAnsi="Palatino Linotype" w:cs="Times New Roman"/>
          <w:sz w:val="24"/>
          <w:szCs w:val="24"/>
          <w:lang w:val="es-ES_tradnl" w:eastAsia="es-ES"/>
        </w:rPr>
        <w:t xml:space="preserve"> deberá hacerle saber la fuente precisa y concreta</w:t>
      </w:r>
      <w:r>
        <w:rPr>
          <w:rFonts w:ascii="Palatino Linotype" w:eastAsia="Calibri" w:hAnsi="Palatino Linotype" w:cs="Times New Roman"/>
          <w:sz w:val="24"/>
          <w:szCs w:val="24"/>
          <w:lang w:val="es-ES_tradnl" w:eastAsia="es-ES"/>
        </w:rPr>
        <w:t xml:space="preserve">, </w:t>
      </w:r>
      <w:r w:rsidRPr="00B87393">
        <w:rPr>
          <w:rFonts w:ascii="Palatino Linotype" w:eastAsia="Calibri" w:hAnsi="Palatino Linotype" w:cs="Times New Roman"/>
          <w:sz w:val="24"/>
          <w:szCs w:val="24"/>
          <w:lang w:val="es-ES_tradnl" w:eastAsia="es-ES"/>
        </w:rPr>
        <w:t xml:space="preserve">la cual no debe implicar que el solicitante realice una búsqueda en toda la información que se encuentre disponible. </w:t>
      </w:r>
    </w:p>
    <w:p w:rsidR="009863CB" w:rsidRDefault="009863CB" w:rsidP="009863CB">
      <w:pPr>
        <w:spacing w:after="0" w:line="360" w:lineRule="auto"/>
        <w:jc w:val="both"/>
        <w:rPr>
          <w:rFonts w:ascii="Palatino Linotype" w:eastAsia="Calibri" w:hAnsi="Palatino Linotype" w:cs="Times New Roman"/>
          <w:sz w:val="24"/>
          <w:szCs w:val="24"/>
          <w:lang w:val="es-ES_tradnl" w:eastAsia="es-ES"/>
        </w:rPr>
      </w:pPr>
    </w:p>
    <w:p w:rsidR="00E92E7D" w:rsidRPr="00E92E7D" w:rsidRDefault="009863CB" w:rsidP="009863CB">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Circunstancia, que no es satisfecha, aten</w:t>
      </w:r>
      <w:r w:rsidR="00E92E7D">
        <w:rPr>
          <w:rFonts w:ascii="Palatino Linotype" w:eastAsia="Calibri" w:hAnsi="Palatino Linotype" w:cs="Times New Roman"/>
          <w:sz w:val="24"/>
          <w:szCs w:val="24"/>
          <w:lang w:val="es-ES_tradnl" w:eastAsia="es-ES"/>
        </w:rPr>
        <w:t xml:space="preserve">diendo que del oficio proporcionado en respuesta, así como de </w:t>
      </w:r>
      <w:r>
        <w:rPr>
          <w:rFonts w:ascii="Palatino Linotype" w:eastAsia="Calibri" w:hAnsi="Palatino Linotype" w:cs="Times New Roman"/>
          <w:sz w:val="24"/>
          <w:szCs w:val="24"/>
          <w:lang w:val="es-ES_tradnl" w:eastAsia="es-ES"/>
        </w:rPr>
        <w:t xml:space="preserve">las imágenes insertas, </w:t>
      </w:r>
      <w:r w:rsidR="00E92E7D">
        <w:rPr>
          <w:rFonts w:ascii="Palatino Linotype" w:eastAsia="Calibri" w:hAnsi="Palatino Linotype" w:cs="Times New Roman"/>
          <w:sz w:val="24"/>
          <w:szCs w:val="24"/>
          <w:lang w:val="es-ES_tradnl" w:eastAsia="es-ES"/>
        </w:rPr>
        <w:t xml:space="preserve">no se le informa al </w:t>
      </w:r>
      <w:r w:rsidR="00E92E7D">
        <w:rPr>
          <w:rFonts w:ascii="Palatino Linotype" w:eastAsia="Calibri" w:hAnsi="Palatino Linotype" w:cs="Times New Roman"/>
          <w:b/>
          <w:sz w:val="24"/>
          <w:szCs w:val="24"/>
          <w:lang w:val="es-ES_tradnl" w:eastAsia="es-ES"/>
        </w:rPr>
        <w:t>recurrente</w:t>
      </w:r>
      <w:r w:rsidR="00E92E7D">
        <w:rPr>
          <w:rFonts w:ascii="Palatino Linotype" w:eastAsia="Calibri" w:hAnsi="Palatino Linotype" w:cs="Times New Roman"/>
          <w:sz w:val="24"/>
          <w:szCs w:val="24"/>
          <w:lang w:val="es-ES_tradnl" w:eastAsia="es-ES"/>
        </w:rPr>
        <w:t xml:space="preserve"> el apartado respectivo que contiene la información peticionada, </w:t>
      </w:r>
      <w:r w:rsidR="003E000F">
        <w:rPr>
          <w:rFonts w:ascii="Palatino Linotype" w:eastAsia="Calibri" w:hAnsi="Palatino Linotype" w:cs="Times New Roman"/>
          <w:sz w:val="24"/>
          <w:szCs w:val="24"/>
          <w:lang w:val="es-ES_tradnl" w:eastAsia="es-ES"/>
        </w:rPr>
        <w:t>lo</w:t>
      </w:r>
      <w:r w:rsidR="00E92E7D">
        <w:rPr>
          <w:rFonts w:ascii="Palatino Linotype" w:eastAsia="Calibri" w:hAnsi="Palatino Linotype" w:cs="Times New Roman"/>
          <w:sz w:val="24"/>
          <w:szCs w:val="24"/>
          <w:lang w:val="es-ES_tradnl" w:eastAsia="es-ES"/>
        </w:rPr>
        <w:t xml:space="preserve"> que se acredita con las </w:t>
      </w:r>
      <w:r w:rsidR="00E92E7D">
        <w:rPr>
          <w:rFonts w:ascii="Palatino Linotype" w:eastAsia="Calibri" w:hAnsi="Palatino Linotype" w:cs="Times New Roman"/>
          <w:sz w:val="24"/>
          <w:szCs w:val="24"/>
          <w:lang w:val="es-ES_tradnl" w:eastAsia="es-ES"/>
        </w:rPr>
        <w:lastRenderedPageBreak/>
        <w:t xml:space="preserve">manifestaciones del </w:t>
      </w:r>
      <w:r w:rsidR="00E92E7D">
        <w:rPr>
          <w:rFonts w:ascii="Palatino Linotype" w:eastAsia="Calibri" w:hAnsi="Palatino Linotype" w:cs="Times New Roman"/>
          <w:b/>
          <w:sz w:val="24"/>
          <w:szCs w:val="24"/>
          <w:lang w:val="es-ES_tradnl" w:eastAsia="es-ES"/>
        </w:rPr>
        <w:t>recurrente</w:t>
      </w:r>
      <w:r w:rsidR="00E92E7D">
        <w:rPr>
          <w:rFonts w:ascii="Palatino Linotype" w:eastAsia="Calibri" w:hAnsi="Palatino Linotype" w:cs="Times New Roman"/>
          <w:sz w:val="24"/>
          <w:szCs w:val="24"/>
          <w:lang w:val="es-ES_tradnl" w:eastAsia="es-ES"/>
        </w:rPr>
        <w:t xml:space="preserve"> al señalar que los campos de remuneraciones bruta y neta se encuentran señalados con la cantidad de 0.00 (cero pesos 00/100 M. N.).</w:t>
      </w:r>
    </w:p>
    <w:p w:rsidR="00E92E7D" w:rsidRDefault="00E92E7D" w:rsidP="009863CB">
      <w:pPr>
        <w:spacing w:after="0" w:line="360" w:lineRule="auto"/>
        <w:jc w:val="both"/>
        <w:rPr>
          <w:rFonts w:ascii="Palatino Linotype" w:eastAsia="Calibri" w:hAnsi="Palatino Linotype" w:cs="Times New Roman"/>
          <w:sz w:val="24"/>
          <w:szCs w:val="24"/>
          <w:lang w:val="es-ES_tradnl" w:eastAsia="es-ES"/>
        </w:rPr>
      </w:pPr>
    </w:p>
    <w:p w:rsidR="005834B0" w:rsidRPr="00C560AE" w:rsidRDefault="003E000F" w:rsidP="009863CB">
      <w:pPr>
        <w:spacing w:after="0" w:line="360" w:lineRule="auto"/>
        <w:jc w:val="both"/>
        <w:rPr>
          <w:rFonts w:ascii="Palatino Linotype" w:eastAsia="Arial Unicode MS" w:hAnsi="Palatino Linotype" w:cs="Arial"/>
          <w:sz w:val="24"/>
          <w:szCs w:val="24"/>
        </w:rPr>
      </w:pPr>
      <w:r>
        <w:rPr>
          <w:rFonts w:ascii="Palatino Linotype" w:eastAsia="Calibri" w:hAnsi="Palatino Linotype" w:cs="Times New Roman"/>
          <w:sz w:val="24"/>
          <w:szCs w:val="24"/>
          <w:lang w:val="es-ES_tradnl" w:eastAsia="es-ES"/>
        </w:rPr>
        <w:t>E</w:t>
      </w:r>
      <w:r w:rsidR="003117CA" w:rsidRPr="00C560AE">
        <w:rPr>
          <w:rFonts w:ascii="Palatino Linotype" w:eastAsia="Calibri" w:hAnsi="Palatino Linotype" w:cs="Times New Roman"/>
          <w:sz w:val="24"/>
          <w:szCs w:val="24"/>
          <w:lang w:val="es-ES_tradnl" w:eastAsia="es-ES"/>
        </w:rPr>
        <w:t xml:space="preserve">s necesario recordarle al </w:t>
      </w:r>
      <w:r w:rsidR="003117CA" w:rsidRPr="00C560AE">
        <w:rPr>
          <w:rFonts w:ascii="Palatino Linotype" w:eastAsia="Calibri" w:hAnsi="Palatino Linotype" w:cs="Times New Roman"/>
          <w:b/>
          <w:sz w:val="24"/>
          <w:szCs w:val="24"/>
          <w:lang w:val="es-ES_tradnl" w:eastAsia="es-ES"/>
        </w:rPr>
        <w:t>sujeto obligado</w:t>
      </w:r>
      <w:r w:rsidR="003117CA" w:rsidRPr="00C560AE">
        <w:rPr>
          <w:rFonts w:ascii="Palatino Linotype" w:eastAsia="Calibri" w:hAnsi="Palatino Linotype" w:cs="Times New Roman"/>
          <w:sz w:val="24"/>
          <w:szCs w:val="24"/>
          <w:lang w:val="es-ES_tradnl" w:eastAsia="es-ES"/>
        </w:rPr>
        <w:t xml:space="preserve"> que los solicitantes no son expertos en la materia, en el sentido de conocer a ciencia exacta los tecnicismos o denominación de los documentos que contienen la información que se solicita, </w:t>
      </w:r>
      <w:r>
        <w:rPr>
          <w:rFonts w:ascii="Palatino Linotype" w:eastAsia="Calibri" w:hAnsi="Palatino Linotype" w:cs="Times New Roman"/>
          <w:sz w:val="24"/>
          <w:szCs w:val="24"/>
          <w:lang w:val="es-ES_tradnl" w:eastAsia="es-ES"/>
        </w:rPr>
        <w:t xml:space="preserve">y </w:t>
      </w:r>
      <w:r w:rsidR="003117CA" w:rsidRPr="00C560AE">
        <w:rPr>
          <w:rFonts w:ascii="Palatino Linotype" w:eastAsia="Calibri" w:hAnsi="Palatino Linotype" w:cs="Times New Roman"/>
          <w:sz w:val="24"/>
          <w:szCs w:val="24"/>
          <w:lang w:val="es-ES_tradnl" w:eastAsia="es-ES"/>
        </w:rPr>
        <w:t xml:space="preserve">que en observancia de lo consagrado en </w:t>
      </w:r>
      <w:r w:rsidR="003117CA" w:rsidRPr="00C560AE">
        <w:rPr>
          <w:rFonts w:ascii="Palatino Linotype" w:eastAsia="Arial Unicode MS" w:hAnsi="Palatino Linotype" w:cs="Arial"/>
          <w:sz w:val="24"/>
          <w:szCs w:val="24"/>
        </w:rPr>
        <w:t>los artículos 13 y 181 de la Ley de Transparencia y Acceso a la Información Pública del Estado de México y Municipios</w:t>
      </w:r>
      <w:r w:rsidR="003117CA" w:rsidRPr="00C560AE">
        <w:rPr>
          <w:rStyle w:val="Refdenotaalpie"/>
          <w:rFonts w:ascii="Palatino Linotype" w:eastAsia="Arial Unicode MS" w:hAnsi="Palatino Linotype" w:cs="Arial"/>
          <w:sz w:val="24"/>
          <w:szCs w:val="24"/>
        </w:rPr>
        <w:footnoteReference w:id="3"/>
      </w:r>
      <w:r w:rsidR="003117CA" w:rsidRPr="00C560AE">
        <w:rPr>
          <w:rFonts w:ascii="Palatino Linotype" w:eastAsia="Arial Unicode MS" w:hAnsi="Palatino Linotype" w:cs="Arial"/>
          <w:sz w:val="24"/>
          <w:szCs w:val="24"/>
        </w:rPr>
        <w:t xml:space="preserve">, se debió hacer una suplencia de la queja en favor del </w:t>
      </w:r>
      <w:r w:rsidR="003117CA" w:rsidRPr="00C560AE">
        <w:rPr>
          <w:rFonts w:ascii="Palatino Linotype" w:eastAsia="Arial Unicode MS" w:hAnsi="Palatino Linotype" w:cs="Arial"/>
          <w:b/>
          <w:sz w:val="24"/>
          <w:szCs w:val="24"/>
        </w:rPr>
        <w:t>recurrente</w:t>
      </w:r>
      <w:r w:rsidR="003117CA" w:rsidRPr="00C560AE">
        <w:rPr>
          <w:rFonts w:ascii="Palatino Linotype" w:eastAsia="Arial Unicode MS" w:hAnsi="Palatino Linotype" w:cs="Arial"/>
          <w:sz w:val="24"/>
          <w:szCs w:val="24"/>
        </w:rPr>
        <w:t xml:space="preserve">, precisándole en primer lugar que los servidores públicos que integran el Cabildo Municipal, no reciben una remuneración por sus actividades, que la misma se denomina </w:t>
      </w:r>
      <w:r w:rsidR="005834B0" w:rsidRPr="00C560AE">
        <w:rPr>
          <w:rFonts w:ascii="Palatino Linotype" w:eastAsia="Arial Unicode MS" w:hAnsi="Palatino Linotype" w:cs="Arial"/>
          <w:b/>
          <w:i/>
          <w:sz w:val="24"/>
          <w:szCs w:val="24"/>
        </w:rPr>
        <w:t>“Dieta”</w:t>
      </w:r>
      <w:r w:rsidR="005834B0" w:rsidRPr="00C560AE">
        <w:rPr>
          <w:rFonts w:ascii="Palatino Linotype" w:eastAsia="Arial Unicode MS" w:hAnsi="Palatino Linotype" w:cs="Arial"/>
          <w:sz w:val="24"/>
          <w:szCs w:val="24"/>
        </w:rPr>
        <w:t>. Así mismo, debe informársele el apartado específico en el cual se encuentra la información, lo que ha quedado acreditado en párrafos anteriores, dejo de cumplir</w:t>
      </w:r>
      <w:r>
        <w:rPr>
          <w:rFonts w:ascii="Palatino Linotype" w:eastAsia="Arial Unicode MS" w:hAnsi="Palatino Linotype" w:cs="Arial"/>
          <w:sz w:val="24"/>
          <w:szCs w:val="24"/>
        </w:rPr>
        <w:t>se</w:t>
      </w:r>
      <w:r w:rsidR="005834B0" w:rsidRPr="00C560AE">
        <w:rPr>
          <w:rFonts w:ascii="Palatino Linotype" w:eastAsia="Arial Unicode MS" w:hAnsi="Palatino Linotype" w:cs="Arial"/>
          <w:sz w:val="24"/>
          <w:szCs w:val="24"/>
        </w:rPr>
        <w:t>.</w:t>
      </w:r>
    </w:p>
    <w:p w:rsidR="003117CA" w:rsidRDefault="003117CA" w:rsidP="009863CB">
      <w:pPr>
        <w:spacing w:after="0" w:line="360" w:lineRule="auto"/>
        <w:jc w:val="both"/>
        <w:rPr>
          <w:rFonts w:ascii="Palatino Linotype" w:eastAsia="Calibri" w:hAnsi="Palatino Linotype" w:cs="Times New Roman"/>
          <w:sz w:val="24"/>
          <w:szCs w:val="24"/>
          <w:lang w:val="es-ES_tradnl" w:eastAsia="es-ES"/>
        </w:rPr>
      </w:pPr>
    </w:p>
    <w:p w:rsidR="009863CB" w:rsidRDefault="00C560AE" w:rsidP="009863CB">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Finalmente, el </w:t>
      </w:r>
      <w:r>
        <w:rPr>
          <w:rFonts w:ascii="Palatino Linotype" w:eastAsia="Calibri" w:hAnsi="Palatino Linotype" w:cs="Times New Roman"/>
          <w:b/>
          <w:sz w:val="24"/>
          <w:szCs w:val="24"/>
          <w:lang w:val="es-ES_tradnl" w:eastAsia="es-ES"/>
        </w:rPr>
        <w:t>recurrente</w:t>
      </w:r>
      <w:r>
        <w:rPr>
          <w:rFonts w:ascii="Palatino Linotype" w:eastAsia="Calibri" w:hAnsi="Palatino Linotype" w:cs="Times New Roman"/>
          <w:sz w:val="24"/>
          <w:szCs w:val="24"/>
          <w:lang w:val="es-ES_tradnl" w:eastAsia="es-ES"/>
        </w:rPr>
        <w:t xml:space="preserve"> peticionó de forma clara le fuera entregada la información que contenga la remuneración </w:t>
      </w:r>
      <w:r>
        <w:rPr>
          <w:rFonts w:ascii="Palatino Linotype" w:eastAsia="Calibri" w:hAnsi="Palatino Linotype" w:cs="Times New Roman"/>
          <w:b/>
          <w:sz w:val="24"/>
          <w:szCs w:val="24"/>
          <w:lang w:val="es-ES_tradnl" w:eastAsia="es-ES"/>
        </w:rPr>
        <w:t>bruta</w:t>
      </w:r>
      <w:r>
        <w:rPr>
          <w:rFonts w:ascii="Palatino Linotype" w:eastAsia="Calibri" w:hAnsi="Palatino Linotype" w:cs="Times New Roman"/>
          <w:sz w:val="24"/>
          <w:szCs w:val="24"/>
          <w:lang w:val="es-ES_tradnl" w:eastAsia="es-ES"/>
        </w:rPr>
        <w:t xml:space="preserve"> y </w:t>
      </w:r>
      <w:r>
        <w:rPr>
          <w:rFonts w:ascii="Palatino Linotype" w:eastAsia="Calibri" w:hAnsi="Palatino Linotype" w:cs="Times New Roman"/>
          <w:b/>
          <w:sz w:val="24"/>
          <w:szCs w:val="24"/>
          <w:lang w:val="es-ES_tradnl" w:eastAsia="es-ES"/>
        </w:rPr>
        <w:t>neta</w:t>
      </w:r>
      <w:r>
        <w:rPr>
          <w:rFonts w:ascii="Palatino Linotype" w:eastAsia="Calibri" w:hAnsi="Palatino Linotype" w:cs="Times New Roman"/>
          <w:sz w:val="24"/>
          <w:szCs w:val="24"/>
          <w:lang w:val="es-ES_tradnl" w:eastAsia="es-ES"/>
        </w:rPr>
        <w:t xml:space="preserve"> respecto del primer semestre del año en </w:t>
      </w:r>
      <w:r>
        <w:rPr>
          <w:rFonts w:ascii="Palatino Linotype" w:eastAsia="Calibri" w:hAnsi="Palatino Linotype" w:cs="Times New Roman"/>
          <w:sz w:val="24"/>
          <w:szCs w:val="24"/>
          <w:lang w:val="es-ES_tradnl" w:eastAsia="es-ES"/>
        </w:rPr>
        <w:lastRenderedPageBreak/>
        <w:t xml:space="preserve">curso, es decir del uno de enero al treinta de junio de dos mil veinte, empero de la información que se encuentra publicada, únicamente se advierte publicado el monto </w:t>
      </w:r>
      <w:r>
        <w:rPr>
          <w:rFonts w:ascii="Palatino Linotype" w:eastAsia="Calibri" w:hAnsi="Palatino Linotype" w:cs="Times New Roman"/>
          <w:b/>
          <w:sz w:val="24"/>
          <w:szCs w:val="24"/>
          <w:lang w:val="es-ES_tradnl" w:eastAsia="es-ES"/>
        </w:rPr>
        <w:t>bruto</w:t>
      </w:r>
      <w:r>
        <w:rPr>
          <w:rFonts w:ascii="Palatino Linotype" w:eastAsia="Calibri" w:hAnsi="Palatino Linotype" w:cs="Times New Roman"/>
          <w:sz w:val="24"/>
          <w:szCs w:val="24"/>
          <w:lang w:val="es-ES_tradnl" w:eastAsia="es-ES"/>
        </w:rPr>
        <w:t xml:space="preserve"> de las dietas</w:t>
      </w:r>
      <w:r w:rsidR="00C82E72">
        <w:rPr>
          <w:rFonts w:ascii="Palatino Linotype" w:eastAsia="Calibri" w:hAnsi="Palatino Linotype" w:cs="Times New Roman"/>
          <w:sz w:val="24"/>
          <w:szCs w:val="24"/>
          <w:lang w:val="es-ES_tradnl" w:eastAsia="es-ES"/>
        </w:rPr>
        <w:t xml:space="preserve">, lo cual </w:t>
      </w:r>
      <w:r w:rsidR="003E000F">
        <w:rPr>
          <w:rFonts w:ascii="Palatino Linotype" w:eastAsia="Calibri" w:hAnsi="Palatino Linotype" w:cs="Times New Roman"/>
          <w:sz w:val="24"/>
          <w:szCs w:val="24"/>
          <w:lang w:val="es-ES_tradnl" w:eastAsia="es-ES"/>
        </w:rPr>
        <w:t xml:space="preserve">si bien </w:t>
      </w:r>
      <w:r w:rsidR="00C82E72">
        <w:rPr>
          <w:rFonts w:ascii="Palatino Linotype" w:eastAsia="Calibri" w:hAnsi="Palatino Linotype" w:cs="Times New Roman"/>
          <w:sz w:val="24"/>
          <w:szCs w:val="24"/>
          <w:lang w:val="es-ES_tradnl" w:eastAsia="es-ES"/>
        </w:rPr>
        <w:t xml:space="preserve">se encuentra publicado de conformidad con lo establecido en los criterios sustantivos de contenido contemplados en los </w:t>
      </w:r>
      <w:r w:rsidR="00C82E72" w:rsidRPr="00C82E72">
        <w:rPr>
          <w:rFonts w:ascii="Palatino Linotype" w:eastAsia="Calibri" w:hAnsi="Palatino Linotype" w:cs="Times New Roman"/>
          <w:sz w:val="24"/>
          <w:szCs w:val="24"/>
          <w:lang w:val="es-ES_tradnl" w:eastAsia="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3E000F">
        <w:rPr>
          <w:rFonts w:ascii="Palatino Linotype" w:eastAsia="Calibri" w:hAnsi="Palatino Linotype" w:cs="Times New Roman"/>
          <w:sz w:val="24"/>
          <w:szCs w:val="24"/>
          <w:lang w:val="es-ES_tradnl" w:eastAsia="es-ES"/>
        </w:rPr>
        <w:t xml:space="preserve"> </w:t>
      </w:r>
      <w:r w:rsidR="00C82E72">
        <w:rPr>
          <w:rFonts w:ascii="Palatino Linotype" w:eastAsia="Calibri" w:hAnsi="Palatino Linotype" w:cs="Times New Roman"/>
          <w:sz w:val="24"/>
          <w:szCs w:val="24"/>
          <w:lang w:val="es-ES_tradnl" w:eastAsia="es-ES"/>
        </w:rPr>
        <w:t xml:space="preserve">Que señalan que respecto de las </w:t>
      </w:r>
      <w:r w:rsidR="00C82E72">
        <w:rPr>
          <w:rFonts w:ascii="Palatino Linotype" w:eastAsia="Calibri" w:hAnsi="Palatino Linotype" w:cs="Times New Roman"/>
          <w:b/>
          <w:i/>
          <w:sz w:val="24"/>
          <w:szCs w:val="24"/>
          <w:lang w:val="es-ES_tradnl" w:eastAsia="es-ES"/>
        </w:rPr>
        <w:t>“dietas</w:t>
      </w:r>
      <w:r w:rsidR="00C82E72">
        <w:rPr>
          <w:rFonts w:ascii="Palatino Linotype" w:eastAsia="Calibri" w:hAnsi="Palatino Linotype" w:cs="Times New Roman"/>
          <w:b/>
          <w:sz w:val="24"/>
          <w:szCs w:val="24"/>
          <w:lang w:val="es-ES_tradnl" w:eastAsia="es-ES"/>
        </w:rPr>
        <w:t>”</w:t>
      </w:r>
      <w:r w:rsidR="00C82E72">
        <w:rPr>
          <w:rFonts w:ascii="Palatino Linotype" w:eastAsia="Calibri" w:hAnsi="Palatino Linotype" w:cs="Times New Roman"/>
          <w:sz w:val="24"/>
          <w:szCs w:val="24"/>
          <w:lang w:val="es-ES_tradnl" w:eastAsia="es-ES"/>
        </w:rPr>
        <w:t xml:space="preserve"> únicamente se establece su periodicidad, </w:t>
      </w:r>
      <w:r w:rsidR="00D0410F">
        <w:rPr>
          <w:rFonts w:ascii="Palatino Linotype" w:eastAsia="Calibri" w:hAnsi="Palatino Linotype" w:cs="Times New Roman"/>
          <w:sz w:val="24"/>
          <w:szCs w:val="24"/>
          <w:lang w:val="es-ES_tradnl" w:eastAsia="es-ES"/>
        </w:rPr>
        <w:t xml:space="preserve">tipo de moneda, también lo es que dicha información no colma los puntos peticionados, </w:t>
      </w:r>
      <w:r w:rsidR="006679A7">
        <w:rPr>
          <w:rFonts w:ascii="Palatino Linotype" w:eastAsia="Calibri" w:hAnsi="Palatino Linotype" w:cs="Times New Roman"/>
          <w:sz w:val="24"/>
          <w:szCs w:val="24"/>
          <w:lang w:val="es-ES_tradnl" w:eastAsia="es-ES"/>
        </w:rPr>
        <w:t>consecuentemente</w:t>
      </w:r>
      <w:r w:rsidR="00C82E72">
        <w:rPr>
          <w:rFonts w:ascii="Palatino Linotype" w:eastAsia="Calibri" w:hAnsi="Palatino Linotype" w:cs="Times New Roman"/>
          <w:sz w:val="24"/>
          <w:szCs w:val="24"/>
          <w:lang w:val="es-ES_tradnl" w:eastAsia="es-ES"/>
        </w:rPr>
        <w:t xml:space="preserve"> no se tiene por satisfecho el derecho de acceso del </w:t>
      </w:r>
      <w:r w:rsidR="00C82E72">
        <w:rPr>
          <w:rFonts w:ascii="Palatino Linotype" w:eastAsia="Calibri" w:hAnsi="Palatino Linotype" w:cs="Times New Roman"/>
          <w:b/>
          <w:sz w:val="24"/>
          <w:szCs w:val="24"/>
          <w:lang w:val="es-ES_tradnl" w:eastAsia="es-ES"/>
        </w:rPr>
        <w:t>recurrente.</w:t>
      </w:r>
    </w:p>
    <w:p w:rsidR="00C82E72" w:rsidRDefault="00C82E72" w:rsidP="009863CB">
      <w:pPr>
        <w:spacing w:after="0" w:line="360" w:lineRule="auto"/>
        <w:jc w:val="both"/>
        <w:rPr>
          <w:rFonts w:ascii="Palatino Linotype" w:eastAsia="Calibri" w:hAnsi="Palatino Linotype" w:cs="Times New Roman"/>
          <w:sz w:val="24"/>
          <w:szCs w:val="24"/>
          <w:lang w:val="es-ES_tradnl" w:eastAsia="es-ES"/>
        </w:rPr>
      </w:pPr>
    </w:p>
    <w:p w:rsidR="00C82E72" w:rsidRPr="00C82E72" w:rsidRDefault="00C82E72" w:rsidP="00C82E72">
      <w:pPr>
        <w:spacing w:after="0" w:line="360" w:lineRule="auto"/>
        <w:jc w:val="both"/>
        <w:rPr>
          <w:rFonts w:ascii="Palatino Linotype" w:hAnsi="Palatino Linotype" w:cs="Arial"/>
          <w:sz w:val="24"/>
        </w:rPr>
      </w:pPr>
      <w:r>
        <w:rPr>
          <w:rFonts w:ascii="Palatino Linotype" w:eastAsia="Calibri" w:hAnsi="Palatino Linotype" w:cs="Times New Roman"/>
          <w:sz w:val="24"/>
          <w:szCs w:val="24"/>
          <w:lang w:val="es-ES_tradnl" w:eastAsia="es-ES"/>
        </w:rPr>
        <w:t xml:space="preserve">En esa tesitura, </w:t>
      </w:r>
      <w:r w:rsidRPr="00C82E72">
        <w:rPr>
          <w:rFonts w:ascii="Palatino Linotype" w:hAnsi="Palatino Linotype" w:cs="Arial"/>
          <w:sz w:val="24"/>
        </w:rPr>
        <w:t xml:space="preserve">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C82E72" w:rsidRPr="00C82E72" w:rsidRDefault="00C82E72" w:rsidP="00C82E72">
      <w:pPr>
        <w:spacing w:after="0" w:line="240" w:lineRule="auto"/>
        <w:rPr>
          <w:rFonts w:ascii="Palatino Linotype" w:eastAsia="Times New Roman" w:hAnsi="Palatino Linotype" w:cs="Times New Roman"/>
          <w:sz w:val="24"/>
          <w:szCs w:val="24"/>
          <w:lang w:eastAsia="es-ES"/>
        </w:rPr>
      </w:pPr>
    </w:p>
    <w:p w:rsidR="00C82E72" w:rsidRDefault="00C82E72" w:rsidP="00C82E72">
      <w:pPr>
        <w:spacing w:after="0"/>
        <w:ind w:left="567" w:right="567"/>
        <w:jc w:val="both"/>
        <w:rPr>
          <w:rFonts w:ascii="Palatino Linotype" w:hAnsi="Palatino Linotype" w:cs="Arial"/>
          <w:i/>
        </w:rPr>
      </w:pPr>
      <w:r w:rsidRPr="00C82E72">
        <w:rPr>
          <w:rFonts w:ascii="Palatino Linotype" w:hAnsi="Palatino Linotype" w:cs="Arial"/>
          <w:i/>
        </w:rPr>
        <w:t>“</w:t>
      </w:r>
      <w:r w:rsidRPr="00C82E72">
        <w:rPr>
          <w:rFonts w:ascii="Palatino Linotype" w:hAnsi="Palatino Linotype" w:cs="Arial"/>
          <w:b/>
          <w:i/>
        </w:rPr>
        <w:t xml:space="preserve">Artículo 3. </w:t>
      </w:r>
      <w:r w:rsidRPr="00C82E72">
        <w:rPr>
          <w:rFonts w:ascii="Palatino Linotype" w:hAnsi="Palatino Linotype" w:cs="Arial"/>
          <w:i/>
        </w:rPr>
        <w:t>Para los efectos de la presente Ley se entenderá por:</w:t>
      </w:r>
    </w:p>
    <w:p w:rsidR="00C82E72" w:rsidRPr="00C82E72" w:rsidRDefault="00C82E72" w:rsidP="00C82E72">
      <w:pPr>
        <w:spacing w:after="0"/>
        <w:ind w:left="567" w:right="567"/>
        <w:jc w:val="both"/>
        <w:rPr>
          <w:rFonts w:ascii="Palatino Linotype" w:hAnsi="Palatino Linotype" w:cs="Arial"/>
          <w:i/>
        </w:rPr>
      </w:pPr>
      <w:r>
        <w:rPr>
          <w:rFonts w:ascii="Palatino Linotype" w:hAnsi="Palatino Linotype" w:cs="Arial"/>
          <w:i/>
        </w:rPr>
        <w:t>(…)</w:t>
      </w:r>
    </w:p>
    <w:p w:rsidR="00C82E72" w:rsidRPr="00C82E72" w:rsidRDefault="00C82E72" w:rsidP="00C82E72">
      <w:pPr>
        <w:spacing w:after="0"/>
        <w:ind w:left="567" w:right="567"/>
        <w:jc w:val="both"/>
        <w:rPr>
          <w:rFonts w:ascii="Palatino Linotype" w:hAnsi="Palatino Linotype" w:cs="Arial"/>
          <w:i/>
        </w:rPr>
      </w:pPr>
      <w:r w:rsidRPr="00C82E72">
        <w:rPr>
          <w:rFonts w:ascii="Palatino Linotype" w:hAnsi="Palatino Linotype" w:cs="Arial"/>
          <w:b/>
          <w:i/>
        </w:rPr>
        <w:lastRenderedPageBreak/>
        <w:t>XI. Documento:</w:t>
      </w:r>
      <w:r w:rsidRPr="00C82E72">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82E72" w:rsidRPr="00C82E72" w:rsidRDefault="00C82E72" w:rsidP="00C82E72">
      <w:pPr>
        <w:spacing w:after="0" w:line="240" w:lineRule="auto"/>
        <w:rPr>
          <w:rFonts w:ascii="Palatino Linotype" w:eastAsia="Times New Roman" w:hAnsi="Palatino Linotype" w:cs="Times New Roman"/>
          <w:sz w:val="24"/>
          <w:szCs w:val="24"/>
          <w:lang w:eastAsia="es-ES"/>
        </w:rPr>
      </w:pPr>
    </w:p>
    <w:p w:rsidR="00C82E72" w:rsidRPr="00C82E72" w:rsidRDefault="00C82E72" w:rsidP="00C82E72">
      <w:pPr>
        <w:spacing w:after="0" w:line="360" w:lineRule="auto"/>
        <w:jc w:val="both"/>
        <w:rPr>
          <w:rFonts w:ascii="Palatino Linotype" w:eastAsia="Times New Roman" w:hAnsi="Palatino Linotype" w:cs="Times New Roman"/>
          <w:sz w:val="24"/>
          <w:szCs w:val="23"/>
          <w:lang w:eastAsia="es-ES"/>
        </w:rPr>
      </w:pPr>
      <w:r w:rsidRPr="00C82E72">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rsidR="00C82E72" w:rsidRPr="00C82E72" w:rsidRDefault="00C82E72" w:rsidP="00C82E72">
      <w:pPr>
        <w:spacing w:after="0" w:line="360" w:lineRule="auto"/>
        <w:jc w:val="both"/>
        <w:rPr>
          <w:rFonts w:ascii="Palatino Linotype" w:hAnsi="Palatino Linotype" w:cs="Arial"/>
          <w:sz w:val="24"/>
          <w:szCs w:val="24"/>
          <w:lang w:val="es-ES_tradnl" w:eastAsia="es-MX"/>
        </w:rPr>
      </w:pPr>
    </w:p>
    <w:p w:rsidR="00C82E72" w:rsidRPr="00C82E72" w:rsidRDefault="00C82E72" w:rsidP="00C82E72">
      <w:pPr>
        <w:spacing w:after="0" w:line="360" w:lineRule="auto"/>
        <w:jc w:val="both"/>
        <w:rPr>
          <w:rFonts w:ascii="Palatino Linotype" w:eastAsia="Times New Roman" w:hAnsi="Palatino Linotype" w:cs="Arial"/>
          <w:sz w:val="24"/>
          <w:szCs w:val="23"/>
          <w:lang w:eastAsia="es-MX"/>
        </w:rPr>
      </w:pPr>
      <w:r w:rsidRPr="00C82E72">
        <w:rPr>
          <w:rFonts w:ascii="Palatino Linotype" w:eastAsia="Times New Roman" w:hAnsi="Palatino Linotype" w:cs="Arial"/>
          <w:sz w:val="24"/>
          <w:szCs w:val="23"/>
          <w:lang w:eastAsia="es-ES"/>
        </w:rPr>
        <w:t xml:space="preserve">Además, </w:t>
      </w:r>
      <w:r w:rsidRPr="00C82E72">
        <w:rPr>
          <w:rFonts w:ascii="Palatino Linotype" w:eastAsia="MS Mincho" w:hAnsi="Palatino Linotype" w:cs="Times New Roman"/>
          <w:sz w:val="24"/>
          <w:szCs w:val="23"/>
          <w:lang w:eastAsia="es-ES"/>
        </w:rPr>
        <w:t xml:space="preserve">es importante señalar que, de acuerdo al artículo 18, de la Ley en la materia, estipula que los </w:t>
      </w:r>
      <w:r w:rsidRPr="00C82E72">
        <w:rPr>
          <w:rFonts w:ascii="Palatino Linotype" w:eastAsia="MS Mincho" w:hAnsi="Palatino Linotype" w:cs="Times New Roman"/>
          <w:b/>
          <w:sz w:val="24"/>
          <w:szCs w:val="23"/>
          <w:lang w:eastAsia="es-ES"/>
        </w:rPr>
        <w:t>sujetos obligados</w:t>
      </w:r>
      <w:r w:rsidRPr="00C82E72">
        <w:rPr>
          <w:rFonts w:ascii="Palatino Linotype" w:eastAsia="MS Mincho" w:hAnsi="Palatino Linotype" w:cs="Times New Roman"/>
          <w:sz w:val="24"/>
          <w:szCs w:val="23"/>
          <w:lang w:eastAsia="es-ES"/>
        </w:rPr>
        <w:t xml:space="preserve">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rsidR="00C82E72" w:rsidRPr="00C82E72" w:rsidRDefault="00C82E72" w:rsidP="00C82E72">
      <w:pPr>
        <w:spacing w:after="0" w:line="360" w:lineRule="auto"/>
        <w:jc w:val="both"/>
        <w:rPr>
          <w:rFonts w:ascii="Palatino Linotype" w:eastAsia="Times New Roman" w:hAnsi="Palatino Linotype" w:cs="Arial"/>
          <w:sz w:val="23"/>
          <w:szCs w:val="23"/>
          <w:lang w:eastAsia="es-MX"/>
        </w:rPr>
      </w:pPr>
    </w:p>
    <w:p w:rsidR="00C82E72" w:rsidRPr="00C82E72" w:rsidRDefault="00C82E72" w:rsidP="00C82E72">
      <w:pPr>
        <w:spacing w:after="0" w:line="360" w:lineRule="auto"/>
        <w:jc w:val="both"/>
        <w:rPr>
          <w:rFonts w:ascii="Palatino Linotype" w:eastAsia="MS Mincho" w:hAnsi="Palatino Linotype" w:cs="Tahoma"/>
          <w:sz w:val="24"/>
          <w:szCs w:val="23"/>
          <w:lang w:eastAsia="es-ES"/>
        </w:rPr>
      </w:pPr>
      <w:r w:rsidRPr="00C82E72">
        <w:rPr>
          <w:rFonts w:ascii="Palatino Linotype" w:eastAsia="Times New Roman" w:hAnsi="Palatino Linotype" w:cs="Arial"/>
          <w:sz w:val="24"/>
          <w:szCs w:val="23"/>
          <w:lang w:eastAsia="es-MX"/>
        </w:rPr>
        <w:t xml:space="preserve">De la misma forma, </w:t>
      </w:r>
      <w:r w:rsidRPr="00C82E72">
        <w:rPr>
          <w:rFonts w:ascii="Palatino Linotype" w:eastAsia="MS Mincho" w:hAnsi="Palatino Linotype" w:cs="Times New Roman"/>
          <w:sz w:val="24"/>
          <w:szCs w:val="23"/>
          <w:lang w:eastAsia="es-ES"/>
        </w:rPr>
        <w:t>de acuerdo al contenido del artículo 160,</w:t>
      </w:r>
      <w:r w:rsidRPr="00C82E72">
        <w:rPr>
          <w:rFonts w:ascii="Palatino Linotype" w:eastAsia="Times New Roman" w:hAnsi="Palatino Linotype" w:cs="Arial"/>
          <w:sz w:val="24"/>
          <w:szCs w:val="23"/>
          <w:lang w:eastAsia="es-ES"/>
        </w:rPr>
        <w:t xml:space="preserve"> de la Ley </w:t>
      </w:r>
      <w:r w:rsidRPr="00C82E72">
        <w:rPr>
          <w:rFonts w:ascii="Palatino Linotype" w:eastAsia="MS Mincho" w:hAnsi="Palatino Linotype" w:cs="Tahoma"/>
          <w:sz w:val="24"/>
          <w:szCs w:val="23"/>
          <w:lang w:eastAsia="es-ES"/>
        </w:rPr>
        <w:t>General de Transparencia y Acceso a la Información Pública que a la letra dispone:</w:t>
      </w:r>
    </w:p>
    <w:p w:rsidR="00C82E72" w:rsidRDefault="00C82E72" w:rsidP="00C82E72">
      <w:pPr>
        <w:spacing w:after="0" w:line="240" w:lineRule="auto"/>
        <w:rPr>
          <w:rFonts w:ascii="Palatino Linotype" w:eastAsia="Times New Roman" w:hAnsi="Palatino Linotype" w:cs="Times New Roman"/>
          <w:sz w:val="24"/>
          <w:szCs w:val="24"/>
          <w:lang w:eastAsia="es-ES"/>
        </w:rPr>
      </w:pPr>
    </w:p>
    <w:p w:rsidR="006679A7" w:rsidRPr="00C82E72" w:rsidRDefault="006679A7" w:rsidP="00C82E72">
      <w:pPr>
        <w:spacing w:after="0" w:line="240" w:lineRule="auto"/>
        <w:rPr>
          <w:rFonts w:ascii="Palatino Linotype" w:eastAsia="Times New Roman" w:hAnsi="Palatino Linotype" w:cs="Times New Roman"/>
          <w:sz w:val="24"/>
          <w:szCs w:val="24"/>
          <w:lang w:eastAsia="es-ES"/>
        </w:rPr>
      </w:pPr>
    </w:p>
    <w:p w:rsidR="00C82E72" w:rsidRPr="00C82E72" w:rsidRDefault="00C82E72" w:rsidP="00C82E72">
      <w:pPr>
        <w:spacing w:after="0" w:line="240" w:lineRule="auto"/>
        <w:ind w:left="567" w:right="567"/>
        <w:jc w:val="both"/>
        <w:rPr>
          <w:rFonts w:ascii="Palatino Linotype" w:eastAsia="Times New Roman" w:hAnsi="Palatino Linotype" w:cs="Arial"/>
          <w:i/>
          <w:szCs w:val="23"/>
          <w:lang w:eastAsia="gl-ES"/>
        </w:rPr>
      </w:pPr>
      <w:r w:rsidRPr="00C82E72">
        <w:rPr>
          <w:rFonts w:ascii="Palatino Linotype" w:eastAsia="Times New Roman" w:hAnsi="Palatino Linotype" w:cs="Arial"/>
          <w:b/>
          <w:i/>
          <w:szCs w:val="23"/>
          <w:lang w:eastAsia="gl-ES"/>
        </w:rPr>
        <w:lastRenderedPageBreak/>
        <w:t>Artículo 160</w:t>
      </w:r>
      <w:r w:rsidRPr="00C82E72">
        <w:rPr>
          <w:rFonts w:ascii="Palatino Linotype" w:eastAsia="Times New Roman" w:hAnsi="Palatino Linotype" w:cs="Arial"/>
          <w:i/>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C82E72" w:rsidRPr="00C82E72" w:rsidRDefault="00C82E72" w:rsidP="00C82E72">
      <w:pPr>
        <w:spacing w:after="0" w:line="360" w:lineRule="auto"/>
        <w:jc w:val="both"/>
        <w:rPr>
          <w:rFonts w:ascii="Palatino Linotype" w:hAnsi="Palatino Linotype" w:cs="Arial"/>
          <w:sz w:val="24"/>
          <w:szCs w:val="24"/>
          <w:lang w:val="es-ES_tradnl" w:eastAsia="es-MX"/>
        </w:rPr>
      </w:pPr>
    </w:p>
    <w:p w:rsidR="009863CB" w:rsidRPr="00CD3B99" w:rsidRDefault="00586D24" w:rsidP="009863CB">
      <w:pPr>
        <w:spacing w:after="0" w:line="360" w:lineRule="auto"/>
        <w:jc w:val="both"/>
        <w:rPr>
          <w:rFonts w:ascii="Palatino Linotype" w:hAnsi="Palatino Linotype" w:cs="Arial"/>
          <w:sz w:val="24"/>
          <w:szCs w:val="24"/>
        </w:rPr>
      </w:pPr>
      <w:r>
        <w:rPr>
          <w:rFonts w:ascii="Palatino Linotype" w:eastAsia="Calibri" w:hAnsi="Palatino Linotype" w:cs="Times New Roman"/>
          <w:sz w:val="24"/>
          <w:szCs w:val="24"/>
          <w:lang w:val="es-ES_tradnl" w:eastAsia="es-ES"/>
        </w:rPr>
        <w:t xml:space="preserve">Hechas las precisiones anteriores, el probable documento que pudiera satisfacer el derecho de acceso a la información del </w:t>
      </w:r>
      <w:r>
        <w:rPr>
          <w:rFonts w:ascii="Palatino Linotype" w:eastAsia="Calibri" w:hAnsi="Palatino Linotype" w:cs="Times New Roman"/>
          <w:b/>
          <w:sz w:val="24"/>
          <w:szCs w:val="24"/>
          <w:lang w:val="es-ES_tradnl" w:eastAsia="es-ES"/>
        </w:rPr>
        <w:t>recurrente,</w:t>
      </w:r>
      <w:r>
        <w:rPr>
          <w:rFonts w:ascii="Palatino Linotype" w:eastAsia="Calibri" w:hAnsi="Palatino Linotype" w:cs="Times New Roman"/>
          <w:sz w:val="24"/>
          <w:szCs w:val="24"/>
          <w:lang w:val="es-ES_tradnl" w:eastAsia="es-ES"/>
        </w:rPr>
        <w:t xml:space="preserve"> podrían ser los recibos de nómina, </w:t>
      </w:r>
      <w:r w:rsidR="009863CB" w:rsidRPr="00CD3B99">
        <w:rPr>
          <w:rFonts w:ascii="Palatino Linotype" w:hAnsi="Palatino Linotype" w:cs="Arial"/>
          <w:sz w:val="24"/>
          <w:szCs w:val="24"/>
        </w:rPr>
        <w:t>que si bien es cierto, en nuestra legislación no existe como tal una definición de “recibos de nómina” sin embargo tanto en el “Glosario de Términos Usuales de Finanzas Públicas” del Centro de Estudios de las Finanzas Públicas de la Cámara de Diputados del H. Congreso de la Unión, como en el “Glosario de Términos Administrativos”, emitido por el Instituto Nacional de Administración Pública, A.C. y en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encontramos la siguiente definición de la palabra nómina:</w:t>
      </w:r>
    </w:p>
    <w:p w:rsidR="009863CB" w:rsidRPr="00CD3B99" w:rsidRDefault="009863CB" w:rsidP="009863CB">
      <w:pPr>
        <w:spacing w:after="0" w:line="360" w:lineRule="auto"/>
        <w:jc w:val="both"/>
        <w:rPr>
          <w:rFonts w:ascii="Palatino Linotype" w:hAnsi="Palatino Linotype" w:cs="Arial"/>
          <w:sz w:val="24"/>
          <w:szCs w:val="24"/>
        </w:rPr>
      </w:pPr>
    </w:p>
    <w:p w:rsidR="009863CB" w:rsidRPr="00CD3B99" w:rsidRDefault="009863CB" w:rsidP="009863CB">
      <w:pPr>
        <w:tabs>
          <w:tab w:val="left" w:pos="8505"/>
        </w:tabs>
        <w:spacing w:after="0" w:line="240" w:lineRule="auto"/>
        <w:ind w:left="567" w:right="567"/>
        <w:jc w:val="both"/>
        <w:rPr>
          <w:rFonts w:ascii="Palatino Linotype" w:eastAsia="Times New Roman" w:hAnsi="Palatino Linotype" w:cs="Arial"/>
          <w:i/>
          <w:lang w:val="es-ES" w:eastAsia="es-ES"/>
        </w:rPr>
      </w:pPr>
      <w:r w:rsidRPr="00CD3B99">
        <w:rPr>
          <w:rFonts w:ascii="Palatino Linotype" w:eastAsia="Times New Roman" w:hAnsi="Palatino Linotype" w:cs="Arial"/>
          <w:b/>
          <w:i/>
          <w:lang w:val="es-ES" w:eastAsia="es-ES"/>
        </w:rPr>
        <w:t>“NÓMINA</w:t>
      </w:r>
      <w:r w:rsidRPr="00CD3B99">
        <w:rPr>
          <w:rFonts w:ascii="Palatino Linotype" w:eastAsia="Times New Roman" w:hAnsi="Palatino Linotype" w:cs="Arial"/>
          <w:i/>
          <w:lang w:val="es-ES" w:eastAsia="es-ES"/>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9863CB" w:rsidRPr="00CD3B99" w:rsidRDefault="009863CB" w:rsidP="009863CB">
      <w:pPr>
        <w:spacing w:after="0" w:line="360" w:lineRule="auto"/>
        <w:jc w:val="both"/>
        <w:rPr>
          <w:rFonts w:ascii="Palatino Linotype" w:hAnsi="Palatino Linotype"/>
        </w:rPr>
      </w:pPr>
    </w:p>
    <w:p w:rsidR="009863CB" w:rsidRPr="00CD3B99" w:rsidRDefault="009863CB" w:rsidP="009863CB">
      <w:pPr>
        <w:spacing w:after="0" w:line="360" w:lineRule="auto"/>
        <w:jc w:val="both"/>
        <w:rPr>
          <w:rFonts w:ascii="Palatino Linotype" w:hAnsi="Palatino Linotype" w:cs="Arial"/>
          <w:sz w:val="24"/>
          <w:szCs w:val="24"/>
        </w:rPr>
      </w:pPr>
      <w:r w:rsidRPr="00CD3B99">
        <w:rPr>
          <w:rFonts w:ascii="Palatino Linotype" w:hAnsi="Palatino Linotype" w:cs="Arial"/>
          <w:sz w:val="24"/>
          <w:szCs w:val="24"/>
        </w:rPr>
        <w:t xml:space="preserve">Aunado a lo anterior, debe destacarse que dicho término es mencionado en diferentes ordenamientos legales, tal es el caso del artículo 804 de la Ley Federal de Trabajo, fracción II que establece: </w:t>
      </w:r>
    </w:p>
    <w:p w:rsidR="009863CB" w:rsidRPr="00CD3B99" w:rsidRDefault="009863CB" w:rsidP="009863CB">
      <w:pPr>
        <w:spacing w:after="0" w:line="360" w:lineRule="auto"/>
        <w:jc w:val="both"/>
        <w:rPr>
          <w:rFonts w:ascii="Palatino Linotype" w:hAnsi="Palatino Linotype" w:cs="Arial"/>
          <w:sz w:val="24"/>
          <w:szCs w:val="24"/>
        </w:rPr>
      </w:pPr>
    </w:p>
    <w:p w:rsidR="009863CB" w:rsidRPr="00CD3B99" w:rsidRDefault="009863CB" w:rsidP="009863CB">
      <w:pPr>
        <w:tabs>
          <w:tab w:val="right" w:leader="dot" w:pos="8505"/>
        </w:tabs>
        <w:spacing w:after="0" w:line="240" w:lineRule="auto"/>
        <w:ind w:left="567" w:right="567"/>
        <w:jc w:val="both"/>
        <w:rPr>
          <w:rFonts w:ascii="Palatino Linotype" w:eastAsia="MS Mincho" w:hAnsi="Palatino Linotype" w:cs="Arial"/>
          <w:b/>
          <w:i/>
          <w:szCs w:val="24"/>
          <w:lang w:val="es-ES" w:eastAsia="es-ES"/>
        </w:rPr>
      </w:pPr>
      <w:r w:rsidRPr="00CD3B99">
        <w:rPr>
          <w:rFonts w:ascii="Palatino Linotype" w:eastAsia="MS Mincho" w:hAnsi="Palatino Linotype" w:cs="Arial"/>
          <w:b/>
          <w:bCs/>
          <w:i/>
          <w:szCs w:val="24"/>
          <w:lang w:val="es-ES" w:eastAsia="es-ES"/>
        </w:rPr>
        <w:lastRenderedPageBreak/>
        <w:t>“Artículo 804.-</w:t>
      </w:r>
      <w:r w:rsidRPr="00CD3B99">
        <w:rPr>
          <w:rFonts w:ascii="Palatino Linotype" w:eastAsia="MS Mincho" w:hAnsi="Palatino Linotype" w:cs="Arial"/>
          <w:i/>
          <w:szCs w:val="24"/>
          <w:lang w:val="es-ES" w:eastAsia="es-ES"/>
        </w:rPr>
        <w:t xml:space="preserve"> </w:t>
      </w:r>
      <w:r w:rsidRPr="00CD3B99">
        <w:rPr>
          <w:rFonts w:ascii="Palatino Linotype" w:eastAsia="MS Mincho" w:hAnsi="Palatino Linotype" w:cs="Arial"/>
          <w:b/>
          <w:i/>
          <w:szCs w:val="24"/>
          <w:lang w:val="es-ES" w:eastAsia="es-ES"/>
        </w:rPr>
        <w:t>El patrón tiene obligación de conservar y exhibir en juicio los documentos que a continuación se precisan:</w:t>
      </w:r>
    </w:p>
    <w:p w:rsidR="009863CB" w:rsidRPr="00CD3B99" w:rsidRDefault="009863CB" w:rsidP="009863CB">
      <w:pPr>
        <w:tabs>
          <w:tab w:val="right" w:leader="dot" w:pos="8505"/>
        </w:tabs>
        <w:spacing w:after="0" w:line="240" w:lineRule="auto"/>
        <w:ind w:left="567" w:right="567"/>
        <w:jc w:val="both"/>
        <w:rPr>
          <w:rFonts w:ascii="Palatino Linotype" w:eastAsia="MS Mincho" w:hAnsi="Palatino Linotype" w:cs="Arial"/>
          <w:i/>
          <w:szCs w:val="24"/>
          <w:lang w:val="es-ES" w:eastAsia="es-ES"/>
        </w:rPr>
      </w:pPr>
      <w:r w:rsidRPr="00CD3B99">
        <w:rPr>
          <w:rFonts w:ascii="Palatino Linotype" w:eastAsia="MS Mincho" w:hAnsi="Palatino Linotype" w:cs="Arial"/>
          <w:i/>
          <w:szCs w:val="24"/>
          <w:lang w:val="es-ES" w:eastAsia="es-ES"/>
        </w:rPr>
        <w:t>…</w:t>
      </w:r>
    </w:p>
    <w:p w:rsidR="009863CB" w:rsidRPr="00CD3B99" w:rsidRDefault="009863CB" w:rsidP="009863CB">
      <w:pPr>
        <w:tabs>
          <w:tab w:val="right" w:leader="dot" w:pos="8505"/>
        </w:tabs>
        <w:spacing w:after="0" w:line="240" w:lineRule="auto"/>
        <w:ind w:left="567" w:right="567"/>
        <w:jc w:val="both"/>
        <w:rPr>
          <w:rFonts w:ascii="Palatino Linotype" w:eastAsia="MS Mincho" w:hAnsi="Palatino Linotype" w:cs="Arial"/>
          <w:i/>
          <w:szCs w:val="24"/>
          <w:u w:val="single"/>
          <w:lang w:val="es-ES" w:eastAsia="es-ES"/>
        </w:rPr>
      </w:pPr>
      <w:r w:rsidRPr="00CD3B99">
        <w:rPr>
          <w:rFonts w:ascii="Palatino Linotype" w:eastAsia="MS Mincho" w:hAnsi="Palatino Linotype" w:cs="Arial"/>
          <w:b/>
          <w:i/>
          <w:szCs w:val="24"/>
          <w:lang w:val="es-ES" w:eastAsia="es-ES"/>
        </w:rPr>
        <w:t>II.</w:t>
      </w:r>
      <w:r w:rsidRPr="00CD3B99">
        <w:rPr>
          <w:rFonts w:ascii="Palatino Linotype" w:eastAsia="MS Mincho" w:hAnsi="Palatino Linotype" w:cs="Arial"/>
          <w:i/>
          <w:szCs w:val="24"/>
          <w:lang w:val="es-ES" w:eastAsia="es-ES"/>
        </w:rPr>
        <w:t xml:space="preserve"> Listas</w:t>
      </w:r>
      <w:r w:rsidRPr="00CD3B99">
        <w:rPr>
          <w:rFonts w:ascii="Palatino Linotype" w:eastAsia="MS Mincho" w:hAnsi="Palatino Linotype" w:cs="Arial"/>
          <w:b/>
          <w:i/>
          <w:szCs w:val="24"/>
          <w:lang w:val="es-ES" w:eastAsia="es-ES"/>
        </w:rPr>
        <w:t xml:space="preserve"> </w:t>
      </w:r>
      <w:r w:rsidRPr="00CD3B99">
        <w:rPr>
          <w:rFonts w:ascii="Palatino Linotype" w:eastAsia="MS Mincho" w:hAnsi="Palatino Linotype" w:cs="Arial"/>
          <w:i/>
          <w:szCs w:val="24"/>
          <w:lang w:val="es-ES" w:eastAsia="es-ES"/>
        </w:rPr>
        <w:t xml:space="preserve">de raya o nómina de personal, cuando se lleven en el centro de trabajo; o </w:t>
      </w:r>
      <w:r w:rsidRPr="00CD3B99">
        <w:rPr>
          <w:rFonts w:ascii="Palatino Linotype" w:eastAsia="MS Mincho" w:hAnsi="Palatino Linotype" w:cs="Arial"/>
          <w:b/>
          <w:i/>
          <w:szCs w:val="24"/>
          <w:u w:val="single"/>
          <w:lang w:val="es-ES" w:eastAsia="es-ES"/>
        </w:rPr>
        <w:t>recibos de pagos de salarios</w:t>
      </w:r>
      <w:r w:rsidRPr="00CD3B99">
        <w:rPr>
          <w:rFonts w:ascii="Palatino Linotype" w:eastAsia="MS Mincho" w:hAnsi="Palatino Linotype" w:cs="Arial"/>
          <w:i/>
          <w:szCs w:val="24"/>
          <w:u w:val="single"/>
          <w:lang w:val="es-ES" w:eastAsia="es-ES"/>
        </w:rPr>
        <w:t>;</w:t>
      </w:r>
    </w:p>
    <w:p w:rsidR="009863CB" w:rsidRPr="00CD3B99" w:rsidRDefault="009863CB" w:rsidP="009863CB">
      <w:pPr>
        <w:tabs>
          <w:tab w:val="right" w:leader="dot" w:pos="8505"/>
        </w:tabs>
        <w:spacing w:after="0" w:line="240" w:lineRule="auto"/>
        <w:ind w:left="567" w:right="567"/>
        <w:jc w:val="both"/>
        <w:rPr>
          <w:rFonts w:ascii="Palatino Linotype" w:eastAsia="MS Mincho" w:hAnsi="Palatino Linotype" w:cs="Arial"/>
          <w:i/>
          <w:szCs w:val="24"/>
          <w:lang w:val="es-ES" w:eastAsia="es-ES"/>
        </w:rPr>
      </w:pPr>
      <w:r w:rsidRPr="00CD3B99">
        <w:rPr>
          <w:rFonts w:ascii="Palatino Linotype" w:eastAsia="MS Mincho" w:hAnsi="Palatino Linotype" w:cs="Arial"/>
          <w:i/>
          <w:szCs w:val="24"/>
          <w:lang w:val="es-ES" w:eastAsia="es-ES"/>
        </w:rPr>
        <w:t>…</w:t>
      </w:r>
    </w:p>
    <w:p w:rsidR="009863CB" w:rsidRPr="00CD3B99" w:rsidRDefault="009863CB" w:rsidP="009863CB">
      <w:pPr>
        <w:tabs>
          <w:tab w:val="right" w:leader="dot" w:pos="8505"/>
        </w:tabs>
        <w:spacing w:after="0" w:line="240" w:lineRule="auto"/>
        <w:ind w:left="567" w:right="567"/>
        <w:jc w:val="both"/>
        <w:rPr>
          <w:rFonts w:ascii="Palatino Linotype" w:eastAsia="Times New Roman" w:hAnsi="Palatino Linotype" w:cs="Arial"/>
          <w:i/>
          <w:szCs w:val="24"/>
          <w:lang w:eastAsia="es-ES"/>
        </w:rPr>
      </w:pPr>
      <w:r w:rsidRPr="00CD3B99">
        <w:rPr>
          <w:rFonts w:ascii="Palatino Linotype" w:eastAsia="Times New Roman" w:hAnsi="Palatino Linotype" w:cs="Arial"/>
          <w:i/>
          <w:szCs w:val="24"/>
          <w:lang w:eastAsia="es-ES"/>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9863CB" w:rsidRPr="00CD3B99" w:rsidRDefault="009863CB" w:rsidP="009863CB">
      <w:pPr>
        <w:spacing w:after="0" w:line="360" w:lineRule="auto"/>
        <w:jc w:val="both"/>
        <w:rPr>
          <w:rFonts w:ascii="Palatino Linotype" w:hAnsi="Palatino Linotype" w:cs="Arial"/>
          <w:sz w:val="24"/>
          <w:szCs w:val="24"/>
        </w:rPr>
      </w:pPr>
    </w:p>
    <w:p w:rsidR="009863CB" w:rsidRPr="00CD3B99" w:rsidRDefault="009863CB" w:rsidP="009863CB">
      <w:pPr>
        <w:spacing w:after="0" w:line="360" w:lineRule="auto"/>
        <w:jc w:val="both"/>
        <w:rPr>
          <w:rFonts w:ascii="Palatino Linotype" w:hAnsi="Palatino Linotype" w:cs="Arial"/>
          <w:sz w:val="24"/>
          <w:szCs w:val="24"/>
        </w:rPr>
      </w:pPr>
      <w:r w:rsidRPr="00CD3B99">
        <w:rPr>
          <w:rFonts w:ascii="Palatino Linotype" w:hAnsi="Palatino Linotype" w:cs="Arial"/>
          <w:sz w:val="24"/>
          <w:szCs w:val="24"/>
        </w:rPr>
        <w:t>Ahora bien, tratándose de servidores públicos de los Municipios la Ley del Trabajo de los Servidores Públicos del Estado y Municipios, en su artículo 220-K fracciones II y IV y último párrafo, establecen lo siguiente:</w:t>
      </w:r>
    </w:p>
    <w:p w:rsidR="009863CB" w:rsidRPr="00CD3B99" w:rsidRDefault="009863CB" w:rsidP="009863CB">
      <w:pPr>
        <w:spacing w:after="0" w:line="360" w:lineRule="auto"/>
        <w:jc w:val="both"/>
        <w:rPr>
          <w:rFonts w:ascii="Palatino Linotype" w:hAnsi="Palatino Linotype" w:cs="Arial"/>
          <w:sz w:val="24"/>
          <w:szCs w:val="24"/>
        </w:rPr>
      </w:pPr>
    </w:p>
    <w:p w:rsidR="009863CB" w:rsidRPr="00CD3B99" w:rsidRDefault="009863CB" w:rsidP="009863CB">
      <w:pPr>
        <w:spacing w:after="0" w:line="240" w:lineRule="auto"/>
        <w:ind w:left="567" w:right="567"/>
        <w:jc w:val="both"/>
        <w:rPr>
          <w:rFonts w:ascii="Palatino Linotype" w:eastAsia="Times New Roman" w:hAnsi="Palatino Linotype"/>
          <w:bCs/>
          <w:i/>
        </w:rPr>
      </w:pPr>
      <w:r w:rsidRPr="00CD3B99">
        <w:rPr>
          <w:rFonts w:ascii="Palatino Linotype" w:eastAsia="Times New Roman" w:hAnsi="Palatino Linotype"/>
          <w:b/>
          <w:bCs/>
          <w:i/>
        </w:rPr>
        <w:t>“ARTÍCULO 220 K.-</w:t>
      </w:r>
      <w:r w:rsidRPr="00CD3B99">
        <w:rPr>
          <w:rFonts w:ascii="Palatino Linotype" w:eastAsia="Times New Roman" w:hAnsi="Palatino Linotype"/>
          <w:bCs/>
          <w:i/>
        </w:rPr>
        <w:t xml:space="preserve"> La institución o dependencia pública tiene la obligación de conservar y exhibir en el proceso los documentos que a continuación se precisan:</w:t>
      </w:r>
    </w:p>
    <w:p w:rsidR="009863CB" w:rsidRPr="00CD3B99" w:rsidRDefault="009863CB" w:rsidP="009863CB">
      <w:pPr>
        <w:spacing w:after="0" w:line="240" w:lineRule="auto"/>
        <w:ind w:left="567" w:right="567"/>
        <w:jc w:val="both"/>
        <w:rPr>
          <w:rFonts w:ascii="Palatino Linotype" w:eastAsia="Times New Roman" w:hAnsi="Palatino Linotype"/>
          <w:bCs/>
          <w:i/>
        </w:rPr>
      </w:pPr>
      <w:r w:rsidRPr="00CD3B99">
        <w:rPr>
          <w:rFonts w:ascii="Palatino Linotype" w:eastAsia="Times New Roman" w:hAnsi="Palatino Linotype"/>
          <w:b/>
          <w:bCs/>
          <w:i/>
        </w:rPr>
        <w:t>(…</w:t>
      </w:r>
      <w:r w:rsidRPr="00CD3B99">
        <w:rPr>
          <w:rFonts w:ascii="Palatino Linotype" w:eastAsia="Times New Roman" w:hAnsi="Palatino Linotype"/>
          <w:bCs/>
          <w:i/>
        </w:rPr>
        <w:t>)</w:t>
      </w:r>
    </w:p>
    <w:p w:rsidR="009863CB" w:rsidRPr="00CD3B99" w:rsidRDefault="009863CB" w:rsidP="009863CB">
      <w:pPr>
        <w:spacing w:after="0" w:line="240" w:lineRule="auto"/>
        <w:ind w:left="567" w:right="567"/>
        <w:jc w:val="both"/>
        <w:rPr>
          <w:rFonts w:ascii="Palatino Linotype" w:eastAsia="Times New Roman" w:hAnsi="Palatino Linotype"/>
          <w:bCs/>
          <w:i/>
        </w:rPr>
      </w:pPr>
      <w:r w:rsidRPr="00CD3B99">
        <w:rPr>
          <w:rFonts w:ascii="Palatino Linotype" w:eastAsia="Times New Roman" w:hAnsi="Palatino Linotype"/>
          <w:b/>
          <w:bCs/>
          <w:i/>
        </w:rPr>
        <w:t>II.</w:t>
      </w:r>
      <w:r w:rsidRPr="00CD3B99">
        <w:rPr>
          <w:rFonts w:ascii="Palatino Linotype" w:eastAsia="Times New Roman" w:hAnsi="Palatino Linotype"/>
          <w:bCs/>
          <w:i/>
        </w:rPr>
        <w:t xml:space="preserve"> </w:t>
      </w:r>
      <w:r w:rsidRPr="00CD3B99">
        <w:rPr>
          <w:rFonts w:ascii="Palatino Linotype" w:eastAsia="Times New Roman" w:hAnsi="Palatino Linotype"/>
          <w:b/>
          <w:bCs/>
          <w:i/>
        </w:rPr>
        <w:t>Recibos de pagos de salarios</w:t>
      </w:r>
      <w:r w:rsidRPr="00CD3B99">
        <w:rPr>
          <w:rFonts w:ascii="Palatino Linotype" w:eastAsia="Times New Roman" w:hAnsi="Palatino Linotype"/>
          <w:bCs/>
          <w:i/>
        </w:rPr>
        <w:t xml:space="preserve"> o las constancias documentales del pago de salario cuando sea por depósito o mediante información electrónica;</w:t>
      </w:r>
    </w:p>
    <w:p w:rsidR="009863CB" w:rsidRPr="00CD3B99" w:rsidRDefault="009863CB" w:rsidP="009863CB">
      <w:pPr>
        <w:spacing w:after="0" w:line="240" w:lineRule="auto"/>
        <w:ind w:left="567" w:right="567"/>
        <w:jc w:val="both"/>
        <w:rPr>
          <w:rFonts w:ascii="Palatino Linotype" w:eastAsia="Times New Roman" w:hAnsi="Palatino Linotype"/>
          <w:bCs/>
          <w:i/>
        </w:rPr>
      </w:pPr>
      <w:r w:rsidRPr="00CD3B99">
        <w:rPr>
          <w:rFonts w:ascii="Palatino Linotype" w:eastAsia="Times New Roman" w:hAnsi="Palatino Linotype"/>
          <w:b/>
          <w:bCs/>
          <w:i/>
        </w:rPr>
        <w:t>(…)</w:t>
      </w:r>
    </w:p>
    <w:p w:rsidR="009863CB" w:rsidRPr="00CD3B99" w:rsidRDefault="009863CB" w:rsidP="009863CB">
      <w:pPr>
        <w:spacing w:after="0" w:line="240" w:lineRule="auto"/>
        <w:ind w:left="567" w:right="567"/>
        <w:jc w:val="both"/>
        <w:rPr>
          <w:rFonts w:ascii="Palatino Linotype" w:eastAsia="Times New Roman" w:hAnsi="Palatino Linotype"/>
          <w:b/>
          <w:bCs/>
          <w:i/>
        </w:rPr>
      </w:pPr>
      <w:r w:rsidRPr="00CD3B99">
        <w:rPr>
          <w:rFonts w:ascii="Palatino Linotype" w:eastAsia="Times New Roman" w:hAnsi="Palatino Linotype"/>
          <w:b/>
          <w:bCs/>
          <w:i/>
        </w:rPr>
        <w:t>IV.</w:t>
      </w:r>
      <w:r w:rsidRPr="00CD3B99">
        <w:rPr>
          <w:rFonts w:ascii="Palatino Linotype" w:eastAsia="Times New Roman" w:hAnsi="Palatino Linotype"/>
          <w:bCs/>
          <w:i/>
        </w:rPr>
        <w:t xml:space="preserve"> </w:t>
      </w:r>
      <w:r w:rsidRPr="00CD3B99">
        <w:rPr>
          <w:rFonts w:ascii="Palatino Linotype" w:eastAsia="Times New Roman" w:hAnsi="Palatino Linotype"/>
          <w:b/>
          <w:bCs/>
          <w:i/>
        </w:rPr>
        <w:t xml:space="preserve">Recibos </w:t>
      </w:r>
      <w:r w:rsidRPr="00CD3B99">
        <w:rPr>
          <w:rFonts w:ascii="Palatino Linotype" w:eastAsia="Times New Roman" w:hAnsi="Palatino Linotype"/>
          <w:bCs/>
          <w:i/>
        </w:rPr>
        <w:t xml:space="preserve">o las constancias de depósito o del medio de información magnética o electrónica que </w:t>
      </w:r>
      <w:r w:rsidRPr="00CD3B99">
        <w:rPr>
          <w:rFonts w:ascii="Palatino Linotype" w:eastAsia="Times New Roman" w:hAnsi="Palatino Linotype"/>
          <w:b/>
          <w:bCs/>
          <w:i/>
          <w:u w:val="single"/>
        </w:rPr>
        <w:t>sean utilizadas para el pago de salarios, prima vacacional, aguinaldo</w:t>
      </w:r>
      <w:r w:rsidRPr="00CD3B99">
        <w:rPr>
          <w:rFonts w:ascii="Palatino Linotype" w:eastAsia="Times New Roman" w:hAnsi="Palatino Linotype"/>
          <w:b/>
          <w:bCs/>
          <w:i/>
        </w:rPr>
        <w:t xml:space="preserve"> </w:t>
      </w:r>
      <w:r w:rsidRPr="00CD3B99">
        <w:rPr>
          <w:rFonts w:ascii="Palatino Linotype" w:eastAsia="Times New Roman" w:hAnsi="Palatino Linotype"/>
          <w:bCs/>
          <w:i/>
        </w:rPr>
        <w:t>y demás prestaciones establecidas en la presente ley;</w:t>
      </w:r>
      <w:r w:rsidRPr="00CD3B99">
        <w:rPr>
          <w:rFonts w:ascii="Palatino Linotype" w:eastAsia="Times New Roman" w:hAnsi="Palatino Linotype"/>
          <w:b/>
          <w:bCs/>
          <w:i/>
        </w:rPr>
        <w:t xml:space="preserve"> y</w:t>
      </w:r>
    </w:p>
    <w:p w:rsidR="009863CB" w:rsidRPr="00CD3B99" w:rsidRDefault="009863CB" w:rsidP="009863CB">
      <w:pPr>
        <w:spacing w:after="0" w:line="240" w:lineRule="auto"/>
        <w:ind w:left="567" w:right="567"/>
        <w:jc w:val="both"/>
        <w:rPr>
          <w:rFonts w:ascii="Palatino Linotype" w:eastAsia="Times New Roman" w:hAnsi="Palatino Linotype"/>
          <w:b/>
          <w:bCs/>
          <w:i/>
        </w:rPr>
      </w:pPr>
    </w:p>
    <w:p w:rsidR="009863CB" w:rsidRPr="00CD3B99" w:rsidRDefault="009863CB" w:rsidP="009863CB">
      <w:pPr>
        <w:spacing w:after="0" w:line="240" w:lineRule="auto"/>
        <w:ind w:left="567" w:right="567"/>
        <w:jc w:val="both"/>
        <w:rPr>
          <w:rFonts w:ascii="Palatino Linotype" w:eastAsia="Times New Roman" w:hAnsi="Palatino Linotype"/>
          <w:bCs/>
          <w:i/>
        </w:rPr>
      </w:pPr>
      <w:r w:rsidRPr="00CD3B99">
        <w:rPr>
          <w:rFonts w:ascii="Palatino Linotype" w:eastAsia="Times New Roman" w:hAnsi="Palatino Linotype"/>
          <w:b/>
          <w:bCs/>
          <w:i/>
        </w:rPr>
        <w:t>Los documentos señalados en la fracción I de este artículo, deberán conservarse mientras dure la relación laboral y hasta un año después;</w:t>
      </w:r>
      <w:r w:rsidRPr="00CD3B99">
        <w:rPr>
          <w:rFonts w:ascii="Palatino Linotype" w:eastAsia="Times New Roman"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9863CB" w:rsidRPr="00CD3B99" w:rsidRDefault="009863CB" w:rsidP="009863CB">
      <w:pPr>
        <w:spacing w:after="0" w:line="240" w:lineRule="auto"/>
        <w:ind w:left="567" w:right="567"/>
        <w:jc w:val="both"/>
        <w:rPr>
          <w:rFonts w:ascii="Palatino Linotype" w:eastAsia="Times New Roman" w:hAnsi="Palatino Linotype"/>
          <w:bCs/>
          <w:i/>
        </w:rPr>
      </w:pPr>
    </w:p>
    <w:p w:rsidR="009863CB" w:rsidRPr="00CD3B99" w:rsidRDefault="009863CB" w:rsidP="009863CB">
      <w:pPr>
        <w:spacing w:after="0" w:line="240" w:lineRule="auto"/>
        <w:ind w:left="567" w:right="567"/>
        <w:jc w:val="both"/>
        <w:rPr>
          <w:rFonts w:ascii="Palatino Linotype" w:eastAsia="Times New Roman" w:hAnsi="Palatino Linotype"/>
          <w:bCs/>
          <w:i/>
        </w:rPr>
      </w:pPr>
      <w:r w:rsidRPr="00CD3B99">
        <w:rPr>
          <w:rFonts w:ascii="Palatino Linotype" w:eastAsia="Times New Roman"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9863CB" w:rsidRPr="00CD3B99" w:rsidRDefault="009863CB" w:rsidP="009863CB">
      <w:pPr>
        <w:spacing w:after="0" w:line="240" w:lineRule="auto"/>
        <w:ind w:left="567" w:right="567"/>
        <w:jc w:val="both"/>
        <w:rPr>
          <w:rFonts w:ascii="Palatino Linotype" w:eastAsia="Times New Roman" w:hAnsi="Palatino Linotype"/>
          <w:bCs/>
          <w:i/>
        </w:rPr>
      </w:pPr>
      <w:r w:rsidRPr="00CD3B99">
        <w:rPr>
          <w:rFonts w:ascii="Palatino Linotype" w:eastAsia="Times New Roman" w:hAnsi="Palatino Linotype"/>
          <w:bCs/>
          <w:i/>
        </w:rPr>
        <w:t>El incumplimiento por lo dispuesto por este artículo, establecerá la presunción de ser ciertos los hechos que el actor exprese en su demanda, en relación con tales documentos, salvo prueba en contrario.” (Sic)</w:t>
      </w:r>
    </w:p>
    <w:p w:rsidR="009863CB" w:rsidRPr="00CD3B99" w:rsidRDefault="009863CB" w:rsidP="009863CB">
      <w:pPr>
        <w:spacing w:after="0" w:line="360" w:lineRule="auto"/>
        <w:jc w:val="both"/>
        <w:rPr>
          <w:rFonts w:ascii="Palatino Linotype" w:hAnsi="Palatino Linotype" w:cs="Arial"/>
          <w:sz w:val="24"/>
          <w:szCs w:val="24"/>
        </w:rPr>
      </w:pPr>
      <w:r w:rsidRPr="00CD3B99">
        <w:rPr>
          <w:rFonts w:ascii="Palatino Linotype" w:hAnsi="Palatino Linotype" w:cs="Arial"/>
          <w:sz w:val="24"/>
          <w:szCs w:val="24"/>
        </w:rPr>
        <w:lastRenderedPageBreak/>
        <w:t xml:space="preserve">De lo anterior, se advierte que toda institución o dependencia pública del Estado de México </w:t>
      </w:r>
      <w:r w:rsidRPr="00586D24">
        <w:rPr>
          <w:rFonts w:ascii="Palatino Linotype" w:hAnsi="Palatino Linotype" w:cs="Arial"/>
          <w:b/>
          <w:sz w:val="24"/>
          <w:szCs w:val="24"/>
        </w:rPr>
        <w:t>debe conservar</w:t>
      </w:r>
      <w:r w:rsidRPr="00586D24">
        <w:rPr>
          <w:rFonts w:ascii="Palatino Linotype" w:hAnsi="Palatino Linotype" w:cs="Arial"/>
          <w:sz w:val="24"/>
          <w:szCs w:val="24"/>
        </w:rPr>
        <w:t xml:space="preserve"> los recibos o constancias de pago de salarios y</w:t>
      </w:r>
      <w:r w:rsidRPr="00586D24">
        <w:rPr>
          <w:rFonts w:ascii="Palatino Linotype" w:hAnsi="Palatino Linotype" w:cs="Arial"/>
          <w:b/>
          <w:sz w:val="24"/>
          <w:szCs w:val="24"/>
        </w:rPr>
        <w:t xml:space="preserve"> </w:t>
      </w:r>
      <w:r w:rsidRPr="00CD3B99">
        <w:rPr>
          <w:rFonts w:ascii="Palatino Linotype" w:hAnsi="Palatino Linotype" w:cs="Arial"/>
          <w:b/>
          <w:sz w:val="24"/>
          <w:szCs w:val="24"/>
          <w:u w:val="single"/>
        </w:rPr>
        <w:t>demás prestaciones legales de acuerdo con la forma en que se haya realizado el pago</w:t>
      </w:r>
      <w:r w:rsidRPr="00CD3B99">
        <w:rPr>
          <w:rFonts w:ascii="Palatino Linotype" w:hAnsi="Palatino Linotype" w:cs="Arial"/>
          <w:sz w:val="24"/>
          <w:szCs w:val="24"/>
        </w:rPr>
        <w:t>;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9863CB" w:rsidRPr="00CD3B99" w:rsidRDefault="009863CB" w:rsidP="009863CB">
      <w:pPr>
        <w:spacing w:after="0" w:line="360" w:lineRule="auto"/>
        <w:jc w:val="both"/>
        <w:rPr>
          <w:rFonts w:ascii="Palatino Linotype" w:hAnsi="Palatino Linotype" w:cs="Arial"/>
          <w:sz w:val="24"/>
          <w:szCs w:val="24"/>
        </w:rPr>
      </w:pPr>
    </w:p>
    <w:p w:rsidR="009863CB" w:rsidRPr="00CD3B99" w:rsidRDefault="009863CB" w:rsidP="009863C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D3B99">
        <w:rPr>
          <w:rFonts w:ascii="Palatino Linotype" w:eastAsia="Times New Roman" w:hAnsi="Palatino Linotype" w:cs="Arial"/>
          <w:sz w:val="24"/>
          <w:szCs w:val="24"/>
          <w:lang w:val="es-ES" w:eastAsia="es-ES"/>
        </w:rPr>
        <w:t xml:space="preserve">Ahora, si bien es cierto que la Ley del Trabajo de los Servidores Públicos del Estado y Municipios no hace referencia expresa al término “nómina” como lo hace la Ley Federal del Trabajo, sí hace mención a los comprobantes que las instituciones públicas realizan para documentar el pago de salarios y demás prestaciones otorgadas a un servidor público, denominándolos “recibos o comprobantes de pago”, los cuales constituyen un instrumento mediante el cual el Sujeto Obligado acredita las remuneraciones al personal y que de acuerdo al uso implantado en la colectividad se denominan “recibos de nómina”, los cuales contienen la información relativa a las remuneraciones de los servidores públicos en este sentido. </w:t>
      </w:r>
    </w:p>
    <w:p w:rsidR="009863CB" w:rsidRPr="00CD3B99" w:rsidRDefault="009863CB" w:rsidP="009863C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9863CB" w:rsidRPr="00CD3B99" w:rsidRDefault="009863CB" w:rsidP="009863C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D3B99">
        <w:rPr>
          <w:rFonts w:ascii="Palatino Linotype" w:eastAsia="Times New Roman" w:hAnsi="Palatino Linotype" w:cs="Arial"/>
          <w:sz w:val="24"/>
          <w:szCs w:val="24"/>
          <w:lang w:val="es-ES" w:eastAsia="es-ES"/>
        </w:rPr>
        <w:t xml:space="preserve">Además de lo anterior, conviene mencionar que de acuerdo a los Lineamientos para la Elaboración y Presentación del Informe Mensual Municipal, emitidos por el Órgano Superior de Fiscalización del Estado de México, contienen los formatos e información que debe ser proporcionada para la integración de los informes mensuales que se entregan a éste de forma digitalizada, siendo los recibos de nómina en los cuales se puede advertir el pago de las remuneraciones de cada uno de los trabajadores de la entidad fiscalizable de que se trate, correspondiente a un periodo determinado; de tal </w:t>
      </w:r>
      <w:r w:rsidRPr="00CD3B99">
        <w:rPr>
          <w:rFonts w:ascii="Palatino Linotype" w:eastAsia="Times New Roman" w:hAnsi="Palatino Linotype" w:cs="Arial"/>
          <w:sz w:val="24"/>
          <w:szCs w:val="24"/>
          <w:lang w:val="es-ES" w:eastAsia="es-ES"/>
        </w:rPr>
        <w:lastRenderedPageBreak/>
        <w:t xml:space="preserve">manera, dichos formatos constituyen un soporte documental que la información solicitada por el </w:t>
      </w:r>
      <w:r w:rsidRPr="00CD3B99">
        <w:rPr>
          <w:rFonts w:ascii="Palatino Linotype" w:eastAsia="Times New Roman" w:hAnsi="Palatino Linotype" w:cs="Arial"/>
          <w:b/>
          <w:sz w:val="24"/>
          <w:szCs w:val="24"/>
          <w:lang w:val="es-ES" w:eastAsia="es-ES"/>
        </w:rPr>
        <w:t>recurrente</w:t>
      </w:r>
      <w:r w:rsidRPr="00CD3B99">
        <w:rPr>
          <w:rFonts w:ascii="Palatino Linotype" w:eastAsia="Times New Roman" w:hAnsi="Palatino Linotype" w:cs="Arial"/>
          <w:sz w:val="24"/>
          <w:szCs w:val="24"/>
          <w:lang w:val="es-ES" w:eastAsia="es-ES"/>
        </w:rPr>
        <w:t xml:space="preserve"> obra en los archivos del </w:t>
      </w:r>
      <w:r w:rsidRPr="00CD3B99">
        <w:rPr>
          <w:rFonts w:ascii="Palatino Linotype" w:eastAsia="Times New Roman" w:hAnsi="Palatino Linotype" w:cs="Arial"/>
          <w:b/>
          <w:sz w:val="24"/>
          <w:szCs w:val="24"/>
          <w:lang w:val="es-ES" w:eastAsia="es-ES"/>
        </w:rPr>
        <w:t>sujeto obligado</w:t>
      </w:r>
      <w:r w:rsidRPr="00CD3B99">
        <w:rPr>
          <w:rFonts w:ascii="Palatino Linotype" w:eastAsia="Times New Roman" w:hAnsi="Palatino Linotype" w:cs="Arial"/>
          <w:sz w:val="24"/>
          <w:szCs w:val="24"/>
          <w:lang w:val="es-ES" w:eastAsia="es-ES"/>
        </w:rPr>
        <w:t>, como se advierte a continuación:</w:t>
      </w:r>
    </w:p>
    <w:p w:rsidR="009863CB" w:rsidRPr="00CD3B99" w:rsidRDefault="009863CB" w:rsidP="009863C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9863CB" w:rsidRPr="00CD3B99" w:rsidRDefault="009863CB" w:rsidP="009863C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D3B99">
        <w:rPr>
          <w:rFonts w:ascii="Palatino Linotype" w:eastAsia="Times New Roman" w:hAnsi="Palatino Linotype" w:cs="Arial"/>
          <w:noProof/>
          <w:sz w:val="24"/>
          <w:szCs w:val="24"/>
          <w:lang w:eastAsia="es-MX"/>
        </w:rPr>
        <w:drawing>
          <wp:inline distT="0" distB="0" distL="0" distR="0" wp14:anchorId="5807C8E6" wp14:editId="3DB30B14">
            <wp:extent cx="5259970" cy="2771775"/>
            <wp:effectExtent l="190500" t="190500" r="188595" b="18097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rotWithShape="1">
                    <a:blip r:embed="rId21">
                      <a:extLst>
                        <a:ext uri="{28A0092B-C50C-407E-A947-70E740481C1C}">
                          <a14:useLocalDpi xmlns:a14="http://schemas.microsoft.com/office/drawing/2010/main" val="0"/>
                        </a:ext>
                      </a:extLst>
                    </a:blip>
                    <a:srcRect l="2646" t="5428" r="2281" b="3197"/>
                    <a:stretch/>
                  </pic:blipFill>
                  <pic:spPr bwMode="auto">
                    <a:xfrm>
                      <a:off x="0" y="0"/>
                      <a:ext cx="5274144" cy="277924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679A7" w:rsidRDefault="006679A7" w:rsidP="009863C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9863CB" w:rsidRPr="00CD3B99" w:rsidRDefault="009863CB" w:rsidP="009863CB">
      <w:pPr>
        <w:autoSpaceDE w:val="0"/>
        <w:autoSpaceDN w:val="0"/>
        <w:adjustRightInd w:val="0"/>
        <w:spacing w:after="0" w:line="360" w:lineRule="auto"/>
        <w:jc w:val="both"/>
        <w:rPr>
          <w:rFonts w:ascii="Palatino Linotype" w:hAnsi="Palatino Linotype"/>
          <w:sz w:val="24"/>
          <w:lang w:eastAsia="es-MX"/>
        </w:rPr>
      </w:pPr>
      <w:r w:rsidRPr="00CD3B99">
        <w:rPr>
          <w:rFonts w:ascii="Palatino Linotype" w:eastAsia="Times New Roman" w:hAnsi="Palatino Linotype" w:cs="Arial"/>
          <w:sz w:val="24"/>
          <w:szCs w:val="24"/>
          <w:lang w:val="es-ES" w:eastAsia="es-ES"/>
        </w:rPr>
        <w:t xml:space="preserve">De los Lineamientos citados, se acredita la obligación de tener en sus archivos los comprobantes fiscales de los servidores públicos adscritos al </w:t>
      </w:r>
      <w:r>
        <w:rPr>
          <w:rFonts w:ascii="Palatino Linotype" w:eastAsia="Times New Roman" w:hAnsi="Palatino Linotype" w:cs="Arial"/>
          <w:sz w:val="24"/>
          <w:szCs w:val="24"/>
          <w:lang w:val="es-ES" w:eastAsia="es-ES"/>
        </w:rPr>
        <w:t>área de Recursos Humanos</w:t>
      </w:r>
      <w:r w:rsidRPr="00CD3B99">
        <w:rPr>
          <w:rFonts w:ascii="Palatino Linotype" w:eastAsia="Times New Roman" w:hAnsi="Palatino Linotype" w:cs="Arial"/>
          <w:sz w:val="24"/>
          <w:szCs w:val="24"/>
          <w:lang w:val="es-ES" w:eastAsia="es-ES"/>
        </w:rPr>
        <w:t xml:space="preserve"> de ese </w:t>
      </w:r>
      <w:r w:rsidRPr="00CD3B99">
        <w:rPr>
          <w:rFonts w:ascii="Palatino Linotype" w:eastAsia="Times New Roman" w:hAnsi="Palatino Linotype" w:cs="Arial"/>
          <w:b/>
          <w:sz w:val="24"/>
          <w:szCs w:val="24"/>
          <w:lang w:val="es-ES" w:eastAsia="es-ES"/>
        </w:rPr>
        <w:t>sujeto obligado</w:t>
      </w:r>
      <w:r w:rsidRPr="00CD3B99">
        <w:rPr>
          <w:rFonts w:ascii="Palatino Linotype" w:eastAsia="Times New Roman" w:hAnsi="Palatino Linotype" w:cs="Arial"/>
          <w:sz w:val="24"/>
          <w:szCs w:val="24"/>
          <w:lang w:val="es-ES" w:eastAsia="es-ES"/>
        </w:rPr>
        <w:t xml:space="preserve">, en consecuencia es dable ordenar la entrega de los recibos de nómina o </w:t>
      </w:r>
      <w:proofErr w:type="spellStart"/>
      <w:r w:rsidRPr="002B1F53">
        <w:rPr>
          <w:rFonts w:ascii="Palatino Linotype" w:eastAsia="Times New Roman" w:hAnsi="Palatino Linotype" w:cs="Arial"/>
          <w:sz w:val="24"/>
          <w:szCs w:val="24"/>
          <w:lang w:val="es-ES" w:eastAsia="es-ES"/>
        </w:rPr>
        <w:t>CFDIs</w:t>
      </w:r>
      <w:proofErr w:type="spellEnd"/>
      <w:r w:rsidRPr="002B1F53">
        <w:rPr>
          <w:rFonts w:ascii="Palatino Linotype" w:eastAsia="Times New Roman" w:hAnsi="Palatino Linotype" w:cs="Arial"/>
          <w:sz w:val="24"/>
          <w:szCs w:val="24"/>
          <w:lang w:val="es-ES" w:eastAsia="es-ES"/>
        </w:rPr>
        <w:t xml:space="preserve"> del periodo del 01 (uno) de </w:t>
      </w:r>
      <w:r w:rsidR="00586D24">
        <w:rPr>
          <w:rFonts w:ascii="Palatino Linotype" w:eastAsia="Times New Roman" w:hAnsi="Palatino Linotype" w:cs="Arial"/>
          <w:sz w:val="24"/>
          <w:szCs w:val="24"/>
          <w:lang w:val="es-ES" w:eastAsia="es-ES"/>
        </w:rPr>
        <w:t xml:space="preserve">enero </w:t>
      </w:r>
      <w:r w:rsidRPr="002B1F53">
        <w:rPr>
          <w:rFonts w:ascii="Palatino Linotype" w:eastAsia="Times New Roman" w:hAnsi="Palatino Linotype" w:cs="Arial"/>
          <w:sz w:val="24"/>
          <w:szCs w:val="24"/>
          <w:lang w:val="es-ES" w:eastAsia="es-ES"/>
        </w:rPr>
        <w:t xml:space="preserve">al </w:t>
      </w:r>
      <w:r w:rsidR="00586D24">
        <w:rPr>
          <w:rFonts w:ascii="Palatino Linotype" w:eastAsia="Times New Roman" w:hAnsi="Palatino Linotype" w:cs="Arial"/>
          <w:sz w:val="24"/>
          <w:szCs w:val="24"/>
          <w:lang w:val="es-ES" w:eastAsia="es-ES"/>
        </w:rPr>
        <w:t>30</w:t>
      </w:r>
      <w:r w:rsidRPr="002B1F53">
        <w:rPr>
          <w:rFonts w:ascii="Palatino Linotype" w:eastAsia="Times New Roman" w:hAnsi="Palatino Linotype" w:cs="Arial"/>
          <w:sz w:val="24"/>
          <w:szCs w:val="24"/>
          <w:lang w:val="es-ES" w:eastAsia="es-ES"/>
        </w:rPr>
        <w:t xml:space="preserve"> (</w:t>
      </w:r>
      <w:r w:rsidR="00586D24">
        <w:rPr>
          <w:rFonts w:ascii="Palatino Linotype" w:eastAsia="Times New Roman" w:hAnsi="Palatino Linotype" w:cs="Arial"/>
          <w:sz w:val="24"/>
          <w:szCs w:val="24"/>
          <w:lang w:val="es-ES" w:eastAsia="es-ES"/>
        </w:rPr>
        <w:t>treinta</w:t>
      </w:r>
      <w:r w:rsidRPr="002B1F53">
        <w:rPr>
          <w:rFonts w:ascii="Palatino Linotype" w:eastAsia="Times New Roman" w:hAnsi="Palatino Linotype" w:cs="Arial"/>
          <w:sz w:val="24"/>
          <w:szCs w:val="24"/>
          <w:lang w:val="es-ES" w:eastAsia="es-ES"/>
        </w:rPr>
        <w:t xml:space="preserve">) de </w:t>
      </w:r>
      <w:r w:rsidR="00586D24">
        <w:rPr>
          <w:rFonts w:ascii="Palatino Linotype" w:eastAsia="Times New Roman" w:hAnsi="Palatino Linotype" w:cs="Arial"/>
          <w:sz w:val="24"/>
          <w:szCs w:val="24"/>
          <w:lang w:val="es-ES" w:eastAsia="es-ES"/>
        </w:rPr>
        <w:t xml:space="preserve">junio </w:t>
      </w:r>
      <w:r w:rsidRPr="002B1F53">
        <w:rPr>
          <w:rFonts w:ascii="Palatino Linotype" w:eastAsia="Times New Roman" w:hAnsi="Palatino Linotype" w:cs="Arial"/>
          <w:sz w:val="24"/>
          <w:szCs w:val="24"/>
          <w:lang w:val="es-ES" w:eastAsia="es-ES"/>
        </w:rPr>
        <w:t>de 2020 (dos mil veinte).</w:t>
      </w:r>
    </w:p>
    <w:p w:rsidR="009863CB" w:rsidRPr="00CD3B99" w:rsidRDefault="009863CB" w:rsidP="009863CB">
      <w:pPr>
        <w:spacing w:after="0" w:line="360" w:lineRule="auto"/>
        <w:jc w:val="both"/>
        <w:rPr>
          <w:rFonts w:ascii="Palatino Linotype" w:eastAsia="Calibri" w:hAnsi="Palatino Linotype" w:cs="Times New Roman"/>
          <w:sz w:val="24"/>
          <w:szCs w:val="24"/>
          <w:lang w:val="es-ES_tradnl" w:eastAsia="es-ES"/>
        </w:rPr>
      </w:pPr>
    </w:p>
    <w:p w:rsidR="009863CB" w:rsidRPr="00A529F3" w:rsidRDefault="009863CB" w:rsidP="009863CB">
      <w:pPr>
        <w:numPr>
          <w:ilvl w:val="0"/>
          <w:numId w:val="1"/>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A529F3">
        <w:rPr>
          <w:rFonts w:ascii="Palatino Linotype" w:eastAsia="Times New Roman" w:hAnsi="Palatino Linotype" w:cs="Arial"/>
          <w:b/>
          <w:i/>
          <w:sz w:val="28"/>
          <w:szCs w:val="24"/>
          <w:lang w:val="es-ES" w:eastAsia="es-ES"/>
        </w:rPr>
        <w:t>De la versión pública</w:t>
      </w: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lastRenderedPageBreak/>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p>
    <w:p w:rsidR="009863CB" w:rsidRDefault="009863CB" w:rsidP="009863CB">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w:t>
      </w:r>
      <w:r w:rsidRPr="00A529F3">
        <w:rPr>
          <w:rFonts w:ascii="Palatino Linotype" w:hAnsi="Palatino Linotype" w:cs="Arial"/>
          <w:sz w:val="24"/>
          <w:szCs w:val="24"/>
        </w:rPr>
        <w:lastRenderedPageBreak/>
        <w:t xml:space="preserve">deben testarse al momento de la elaboración de versiones públicas, tal es el caso del </w:t>
      </w:r>
      <w:r w:rsidRPr="00A529F3">
        <w:rPr>
          <w:rFonts w:ascii="Palatino Linotype" w:hAnsi="Palatino Linotype" w:cs="Arial"/>
          <w:b/>
          <w:sz w:val="24"/>
          <w:szCs w:val="24"/>
        </w:rPr>
        <w:t>Registro Federal de Contribuyentes</w:t>
      </w:r>
      <w:r w:rsidRPr="00A529F3">
        <w:rPr>
          <w:rFonts w:ascii="Palatino Linotype" w:hAnsi="Palatino Linotype" w:cs="Arial"/>
          <w:sz w:val="24"/>
          <w:szCs w:val="24"/>
        </w:rPr>
        <w:t xml:space="preserve"> (RFC), la </w:t>
      </w:r>
      <w:r w:rsidRPr="00A529F3">
        <w:rPr>
          <w:rFonts w:ascii="Palatino Linotype" w:hAnsi="Palatino Linotype" w:cs="Arial"/>
          <w:b/>
          <w:sz w:val="24"/>
          <w:szCs w:val="24"/>
        </w:rPr>
        <w:t>Clave Única de Registro de Población</w:t>
      </w:r>
      <w:r w:rsidRPr="00A529F3">
        <w:rPr>
          <w:rFonts w:ascii="Palatino Linotype" w:hAnsi="Palatino Linotype" w:cs="Arial"/>
          <w:sz w:val="24"/>
          <w:szCs w:val="24"/>
        </w:rPr>
        <w:t xml:space="preserve"> (CURP), la </w:t>
      </w:r>
      <w:r w:rsidRPr="00A529F3">
        <w:rPr>
          <w:rFonts w:ascii="Palatino Linotype" w:hAnsi="Palatino Linotype" w:cs="Arial"/>
          <w:b/>
          <w:sz w:val="24"/>
          <w:szCs w:val="24"/>
        </w:rPr>
        <w:t>Clave de cualquier tipo de seguridad social</w:t>
      </w:r>
      <w:r w:rsidRPr="00A529F3">
        <w:rPr>
          <w:rFonts w:ascii="Palatino Linotype" w:hAnsi="Palatino Linotype" w:cs="Arial"/>
          <w:sz w:val="24"/>
          <w:szCs w:val="24"/>
        </w:rPr>
        <w:t xml:space="preserve"> (ISSEMYM, u otros), así como, los </w:t>
      </w:r>
      <w:r w:rsidRPr="00A529F3">
        <w:rPr>
          <w:rFonts w:ascii="Palatino Linotype" w:hAnsi="Palatino Linotype" w:cs="Arial"/>
          <w:b/>
          <w:sz w:val="24"/>
          <w:szCs w:val="24"/>
        </w:rPr>
        <w:t>préstamos o descuentos</w:t>
      </w:r>
      <w:r w:rsidRPr="00A529F3">
        <w:rPr>
          <w:rFonts w:ascii="Palatino Linotype" w:hAnsi="Palatino Linotype" w:cs="Arial"/>
          <w:sz w:val="24"/>
          <w:szCs w:val="24"/>
        </w:rPr>
        <w:t xml:space="preserve"> que se le hagan a la persona y que no tengan relación con los impuestos o la cuota por seguridad social.</w:t>
      </w: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p>
    <w:p w:rsidR="009863CB" w:rsidRPr="00A529F3" w:rsidRDefault="009863CB" w:rsidP="009863CB">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
          <w:bCs/>
          <w:i/>
        </w:rPr>
        <w:t xml:space="preserve">“Registro Federal de Contribuyentes (RFC) de las personas físicas es un dato personal confidencial. </w:t>
      </w:r>
      <w:r w:rsidRPr="00A529F3">
        <w:rPr>
          <w:rFonts w:ascii="Palatino Linotype" w:hAnsi="Palatino Linotype" w:cs="Arial"/>
          <w:i/>
        </w:rPr>
        <w:t>De conformidad con lo establecido en el artículo 18,</w:t>
      </w:r>
      <w:r w:rsidRPr="00A529F3">
        <w:rPr>
          <w:rFonts w:ascii="Palatino Linotype" w:hAnsi="Palatino Linotype" w:cs="Arial"/>
          <w:b/>
          <w:bCs/>
          <w:i/>
        </w:rPr>
        <w:t xml:space="preserve"> </w:t>
      </w:r>
      <w:r w:rsidRPr="00A529F3">
        <w:rPr>
          <w:rFonts w:ascii="Palatino Linotype" w:hAnsi="Palatino Linotype" w:cs="Arial"/>
          <w:i/>
        </w:rPr>
        <w:t>fracción II de la Ley Federal de Transparencia y Acceso a la Información Pública</w:t>
      </w:r>
      <w:r w:rsidRPr="00A529F3">
        <w:rPr>
          <w:rFonts w:ascii="Palatino Linotype" w:hAnsi="Palatino Linotype" w:cs="Arial"/>
          <w:b/>
          <w:bCs/>
          <w:i/>
        </w:rPr>
        <w:t xml:space="preserve"> </w:t>
      </w:r>
      <w:r w:rsidRPr="00A529F3">
        <w:rPr>
          <w:rFonts w:ascii="Palatino Linotype" w:hAnsi="Palatino Linotype" w:cs="Arial"/>
          <w:i/>
        </w:rPr>
        <w:t xml:space="preserve">Gubernamental </w:t>
      </w:r>
      <w:r w:rsidRPr="00A529F3">
        <w:rPr>
          <w:rFonts w:ascii="Palatino Linotype" w:hAnsi="Palatino Linotype" w:cs="Arial"/>
          <w:i/>
          <w:u w:val="single"/>
        </w:rPr>
        <w:t>se considera información confidencial los datos personales que</w:t>
      </w:r>
      <w:r w:rsidRPr="00A529F3">
        <w:rPr>
          <w:rFonts w:ascii="Palatino Linotype" w:hAnsi="Palatino Linotype" w:cs="Arial"/>
          <w:bCs/>
          <w:i/>
          <w:u w:val="single"/>
        </w:rPr>
        <w:t xml:space="preserve"> </w:t>
      </w:r>
      <w:r w:rsidRPr="00A529F3">
        <w:rPr>
          <w:rFonts w:ascii="Palatino Linotype" w:hAnsi="Palatino Linotype" w:cs="Arial"/>
          <w:i/>
          <w:u w:val="single"/>
        </w:rPr>
        <w:t>requieren el consentimiento de los individuos para su difusión, distribución o</w:t>
      </w:r>
      <w:r w:rsidRPr="00A529F3">
        <w:rPr>
          <w:rFonts w:ascii="Palatino Linotype" w:hAnsi="Palatino Linotype" w:cs="Arial"/>
          <w:bCs/>
          <w:i/>
          <w:u w:val="single"/>
        </w:rPr>
        <w:t xml:space="preserve"> </w:t>
      </w:r>
      <w:r w:rsidRPr="00A529F3">
        <w:rPr>
          <w:rFonts w:ascii="Palatino Linotype" w:hAnsi="Palatino Linotype" w:cs="Arial"/>
          <w:i/>
          <w:u w:val="single"/>
        </w:rPr>
        <w:t>comercialización en los términos de esta Ley. Por su parte, según dispone el</w:t>
      </w:r>
      <w:r w:rsidRPr="00A529F3">
        <w:rPr>
          <w:rFonts w:ascii="Palatino Linotype" w:hAnsi="Palatino Linotype" w:cs="Arial"/>
          <w:bCs/>
          <w:i/>
          <w:u w:val="single"/>
        </w:rPr>
        <w:t xml:space="preserve"> </w:t>
      </w:r>
      <w:r w:rsidRPr="00A529F3">
        <w:rPr>
          <w:rFonts w:ascii="Palatino Linotype" w:hAnsi="Palatino Linotype" w:cs="Arial"/>
          <w:i/>
          <w:u w:val="single"/>
        </w:rPr>
        <w:t>artículo 3, fracción II de la Ley Federal de Transparencia y Acceso a la Información</w:t>
      </w:r>
      <w:r w:rsidRPr="00A529F3">
        <w:rPr>
          <w:rFonts w:ascii="Palatino Linotype" w:hAnsi="Palatino Linotype" w:cs="Arial"/>
          <w:bCs/>
          <w:i/>
          <w:u w:val="single"/>
        </w:rPr>
        <w:t xml:space="preserve"> </w:t>
      </w:r>
      <w:r w:rsidRPr="00A529F3">
        <w:rPr>
          <w:rFonts w:ascii="Palatino Linotype" w:hAnsi="Palatino Linotype" w:cs="Arial"/>
          <w:i/>
          <w:u w:val="single"/>
        </w:rPr>
        <w:t>Pública Gubernamental, dato personal es toda aquella información concerniente a</w:t>
      </w:r>
      <w:r w:rsidRPr="00A529F3">
        <w:rPr>
          <w:rFonts w:ascii="Palatino Linotype" w:hAnsi="Palatino Linotype" w:cs="Arial"/>
          <w:bCs/>
          <w:i/>
          <w:u w:val="single"/>
        </w:rPr>
        <w:t xml:space="preserve"> </w:t>
      </w:r>
      <w:r w:rsidRPr="00A529F3">
        <w:rPr>
          <w:rFonts w:ascii="Palatino Linotype" w:hAnsi="Palatino Linotype" w:cs="Arial"/>
          <w:i/>
          <w:u w:val="single"/>
        </w:rPr>
        <w:t>una persona física identificada o identificable</w:t>
      </w:r>
      <w:r w:rsidRPr="00A529F3">
        <w:rPr>
          <w:rFonts w:ascii="Palatino Linotype" w:hAnsi="Palatino Linotype" w:cs="Arial"/>
          <w:i/>
        </w:rPr>
        <w:t xml:space="preserve">. Para </w:t>
      </w:r>
      <w:r w:rsidRPr="00A529F3">
        <w:rPr>
          <w:rFonts w:ascii="Palatino Linotype" w:hAnsi="Palatino Linotype" w:cs="Arial"/>
          <w:i/>
          <w:u w:val="single"/>
        </w:rPr>
        <w:t>obtener el RFC es necesario</w:t>
      </w:r>
      <w:r w:rsidRPr="00A529F3">
        <w:rPr>
          <w:rFonts w:ascii="Palatino Linotype" w:hAnsi="Palatino Linotype" w:cs="Arial"/>
          <w:b/>
          <w:bCs/>
          <w:i/>
          <w:u w:val="single"/>
        </w:rPr>
        <w:t xml:space="preserve"> </w:t>
      </w:r>
      <w:r w:rsidRPr="00A529F3">
        <w:rPr>
          <w:rFonts w:ascii="Palatino Linotype" w:hAnsi="Palatino Linotype" w:cs="Arial"/>
          <w:i/>
          <w:u w:val="single"/>
        </w:rPr>
        <w:t>acreditar previamente mediante documentos oficiales (pasaporte, acta de</w:t>
      </w:r>
      <w:r w:rsidRPr="00A529F3">
        <w:rPr>
          <w:rFonts w:ascii="Palatino Linotype" w:hAnsi="Palatino Linotype" w:cs="Arial"/>
          <w:b/>
          <w:bCs/>
          <w:i/>
          <w:u w:val="single"/>
        </w:rPr>
        <w:t xml:space="preserve"> </w:t>
      </w:r>
      <w:r w:rsidRPr="00A529F3">
        <w:rPr>
          <w:rFonts w:ascii="Palatino Linotype" w:hAnsi="Palatino Linotype" w:cs="Arial"/>
          <w:i/>
          <w:u w:val="single"/>
        </w:rPr>
        <w:t>nacimiento, etc.) la identidad de la persona, su fecha y lugar de nacimiento, entre</w:t>
      </w:r>
      <w:r w:rsidRPr="00A529F3">
        <w:rPr>
          <w:rFonts w:ascii="Palatino Linotype" w:hAnsi="Palatino Linotype" w:cs="Arial"/>
          <w:b/>
          <w:bCs/>
          <w:i/>
          <w:u w:val="single"/>
        </w:rPr>
        <w:t xml:space="preserve"> </w:t>
      </w:r>
      <w:r w:rsidRPr="00A529F3">
        <w:rPr>
          <w:rFonts w:ascii="Palatino Linotype" w:hAnsi="Palatino Linotype" w:cs="Arial"/>
          <w:i/>
          <w:u w:val="single"/>
        </w:rPr>
        <w:t xml:space="preserve">otros. </w:t>
      </w:r>
      <w:r w:rsidRPr="00A529F3">
        <w:rPr>
          <w:rFonts w:ascii="Palatino Linotype" w:hAnsi="Palatino Linotype" w:cs="Arial"/>
          <w:i/>
        </w:rPr>
        <w:t>De acuerdo con la legislación tributaria, las personas físicas tramitan su</w:t>
      </w:r>
      <w:r w:rsidRPr="00A529F3">
        <w:rPr>
          <w:rFonts w:ascii="Palatino Linotype" w:hAnsi="Palatino Linotype" w:cs="Arial"/>
          <w:b/>
          <w:bCs/>
          <w:i/>
        </w:rPr>
        <w:t xml:space="preserve"> </w:t>
      </w:r>
      <w:r w:rsidRPr="00A529F3">
        <w:rPr>
          <w:rFonts w:ascii="Palatino Linotype" w:hAnsi="Palatino Linotype" w:cs="Arial"/>
          <w:i/>
        </w:rPr>
        <w:t>inscripción en el Registro Federal de Contribuyentes con el único propósito de</w:t>
      </w:r>
      <w:r w:rsidRPr="00A529F3">
        <w:rPr>
          <w:rFonts w:ascii="Palatino Linotype" w:hAnsi="Palatino Linotype" w:cs="Arial"/>
          <w:b/>
          <w:bCs/>
          <w:i/>
        </w:rPr>
        <w:t xml:space="preserve"> </w:t>
      </w:r>
      <w:r w:rsidRPr="00A529F3">
        <w:rPr>
          <w:rFonts w:ascii="Palatino Linotype" w:hAnsi="Palatino Linotype" w:cs="Arial"/>
          <w:i/>
        </w:rPr>
        <w:t>realizar mediante esa clave de identificación, operaciones o actividades de</w:t>
      </w:r>
      <w:r w:rsidRPr="00A529F3">
        <w:rPr>
          <w:rFonts w:ascii="Palatino Linotype" w:hAnsi="Palatino Linotype" w:cs="Arial"/>
          <w:b/>
          <w:bCs/>
          <w:i/>
        </w:rPr>
        <w:t xml:space="preserve"> </w:t>
      </w:r>
      <w:r w:rsidRPr="00A529F3">
        <w:rPr>
          <w:rFonts w:ascii="Palatino Linotype" w:hAnsi="Palatino Linotype" w:cs="Arial"/>
          <w:i/>
        </w:rPr>
        <w:t xml:space="preserve">naturaleza tributaria. En este sentido, el </w:t>
      </w:r>
      <w:r w:rsidRPr="00A529F3">
        <w:rPr>
          <w:rFonts w:ascii="Palatino Linotype" w:hAnsi="Palatino Linotype" w:cs="Arial"/>
          <w:i/>
        </w:rPr>
        <w:lastRenderedPageBreak/>
        <w:t>artículo 79 del Código Fiscal de la</w:t>
      </w:r>
      <w:r w:rsidRPr="00A529F3">
        <w:rPr>
          <w:rFonts w:ascii="Palatino Linotype" w:hAnsi="Palatino Linotype" w:cs="Arial"/>
          <w:b/>
          <w:bCs/>
          <w:i/>
        </w:rPr>
        <w:t xml:space="preserve"> </w:t>
      </w:r>
      <w:r w:rsidRPr="00A529F3">
        <w:rPr>
          <w:rFonts w:ascii="Palatino Linotype" w:hAnsi="Palatino Linotype" w:cs="Arial"/>
          <w:i/>
        </w:rPr>
        <w:t>Federación prevé que la utilización de una clave de registro no asignada por la</w:t>
      </w:r>
      <w:r w:rsidRPr="00A529F3">
        <w:rPr>
          <w:rFonts w:ascii="Palatino Linotype" w:hAnsi="Palatino Linotype" w:cs="Arial"/>
          <w:b/>
          <w:bCs/>
          <w:i/>
        </w:rPr>
        <w:t xml:space="preserve"> </w:t>
      </w:r>
      <w:r w:rsidRPr="00A529F3">
        <w:rPr>
          <w:rFonts w:ascii="Palatino Linotype" w:hAnsi="Palatino Linotype" w:cs="Arial"/>
          <w:i/>
        </w:rPr>
        <w:t>autoridad constituye como una infracción en materia fiscal. De acuerdo con lo</w:t>
      </w:r>
      <w:r w:rsidRPr="00A529F3">
        <w:rPr>
          <w:rFonts w:ascii="Palatino Linotype" w:hAnsi="Palatino Linotype" w:cs="Arial"/>
          <w:b/>
          <w:bCs/>
          <w:i/>
        </w:rPr>
        <w:t xml:space="preserve"> </w:t>
      </w:r>
      <w:r w:rsidRPr="00A529F3">
        <w:rPr>
          <w:rFonts w:ascii="Palatino Linotype" w:hAnsi="Palatino Linotype" w:cs="Arial"/>
          <w:i/>
        </w:rPr>
        <w:t>antes apuntado, el RFC vinculado al nombre de su titular, permite identificar la</w:t>
      </w:r>
      <w:r w:rsidRPr="00A529F3">
        <w:rPr>
          <w:rFonts w:ascii="Palatino Linotype" w:hAnsi="Palatino Linotype" w:cs="Arial"/>
          <w:b/>
          <w:bCs/>
          <w:i/>
        </w:rPr>
        <w:t xml:space="preserve"> </w:t>
      </w:r>
      <w:r w:rsidRPr="00A529F3">
        <w:rPr>
          <w:rFonts w:ascii="Palatino Linotype" w:hAnsi="Palatino Linotype" w:cs="Arial"/>
          <w:i/>
        </w:rPr>
        <w:t xml:space="preserve">edad de la persona, así como su </w:t>
      </w:r>
      <w:proofErr w:type="spellStart"/>
      <w:r w:rsidRPr="00A529F3">
        <w:rPr>
          <w:rFonts w:ascii="Palatino Linotype" w:hAnsi="Palatino Linotype" w:cs="Arial"/>
          <w:i/>
        </w:rPr>
        <w:t>homoclave</w:t>
      </w:r>
      <w:proofErr w:type="spellEnd"/>
      <w:r w:rsidRPr="00A529F3">
        <w:rPr>
          <w:rFonts w:ascii="Palatino Linotype" w:hAnsi="Palatino Linotype" w:cs="Arial"/>
          <w:i/>
        </w:rPr>
        <w:t>, siendo esta última única e irrepetible,</w:t>
      </w:r>
      <w:r w:rsidRPr="00A529F3">
        <w:rPr>
          <w:rFonts w:ascii="Palatino Linotype" w:hAnsi="Palatino Linotype" w:cs="Arial"/>
          <w:b/>
          <w:bCs/>
          <w:i/>
        </w:rPr>
        <w:t xml:space="preserve"> </w:t>
      </w:r>
      <w:r w:rsidRPr="00A529F3">
        <w:rPr>
          <w:rFonts w:ascii="Palatino Linotype" w:hAnsi="Palatino Linotype" w:cs="Arial"/>
          <w:i/>
        </w:rPr>
        <w:t>por lo que es posible concluir que el RFC constituye un dato personal y, por tanto,</w:t>
      </w:r>
      <w:r w:rsidRPr="00A529F3">
        <w:rPr>
          <w:rFonts w:ascii="Palatino Linotype" w:hAnsi="Palatino Linotype" w:cs="Arial"/>
          <w:b/>
          <w:bCs/>
          <w:i/>
        </w:rPr>
        <w:t xml:space="preserve"> </w:t>
      </w:r>
      <w:r w:rsidRPr="00A529F3">
        <w:rPr>
          <w:rFonts w:ascii="Palatino Linotype" w:hAnsi="Palatino Linotype" w:cs="Arial"/>
          <w:i/>
        </w:rPr>
        <w:t>información confidencial, de conformidad con los previsto en el artículo 18,</w:t>
      </w:r>
      <w:r w:rsidRPr="00A529F3">
        <w:rPr>
          <w:rFonts w:ascii="Palatino Linotype" w:hAnsi="Palatino Linotype" w:cs="Arial"/>
          <w:b/>
          <w:bCs/>
          <w:i/>
        </w:rPr>
        <w:t xml:space="preserve"> </w:t>
      </w:r>
      <w:r w:rsidRPr="00A529F3">
        <w:rPr>
          <w:rFonts w:ascii="Palatino Linotype" w:hAnsi="Palatino Linotype" w:cs="Arial"/>
          <w:i/>
        </w:rPr>
        <w:t>fracción II de la Ley Federal de Transparencia y Acceso a la Información Pública</w:t>
      </w:r>
      <w:r w:rsidRPr="00A529F3">
        <w:rPr>
          <w:rFonts w:ascii="Palatino Linotype" w:hAnsi="Palatino Linotype" w:cs="Arial"/>
          <w:b/>
          <w:bCs/>
          <w:i/>
        </w:rPr>
        <w:t xml:space="preserve"> </w:t>
      </w:r>
      <w:r w:rsidRPr="00A529F3">
        <w:rPr>
          <w:rFonts w:ascii="Palatino Linotype" w:hAnsi="Palatino Linotype" w:cs="Arial"/>
          <w:i/>
        </w:rPr>
        <w:t>Gubernamental</w:t>
      </w:r>
      <w:r w:rsidRPr="00A529F3">
        <w:rPr>
          <w:rFonts w:ascii="Palatino Linotype" w:hAnsi="Palatino Linotype" w:cs="Arial"/>
          <w:bCs/>
          <w:i/>
        </w:rPr>
        <w:t>…” (Sic)</w:t>
      </w:r>
    </w:p>
    <w:p w:rsidR="009863CB" w:rsidRPr="00A529F3" w:rsidRDefault="009863CB" w:rsidP="009863CB">
      <w:pPr>
        <w:tabs>
          <w:tab w:val="left" w:pos="8647"/>
        </w:tabs>
        <w:spacing w:after="0" w:line="240" w:lineRule="auto"/>
        <w:ind w:left="567" w:right="567"/>
        <w:jc w:val="both"/>
        <w:rPr>
          <w:rFonts w:ascii="Palatino Linotype" w:hAnsi="Palatino Linotype" w:cs="Arial"/>
          <w:bCs/>
          <w:i/>
        </w:rPr>
      </w:pPr>
    </w:p>
    <w:p w:rsidR="009863CB" w:rsidRPr="00A529F3" w:rsidRDefault="009863CB" w:rsidP="009863CB">
      <w:pPr>
        <w:tabs>
          <w:tab w:val="left" w:pos="8647"/>
        </w:tabs>
        <w:spacing w:after="0" w:line="240" w:lineRule="auto"/>
        <w:ind w:left="567" w:right="284"/>
        <w:jc w:val="right"/>
        <w:rPr>
          <w:rFonts w:ascii="Palatino Linotype" w:hAnsi="Palatino Linotype" w:cs="Arial"/>
        </w:rPr>
      </w:pPr>
      <w:r w:rsidRPr="00A529F3">
        <w:rPr>
          <w:rFonts w:ascii="Palatino Linotype" w:hAnsi="Palatino Linotype" w:cs="Arial"/>
        </w:rPr>
        <w:t>(Énfasis añadido)</w:t>
      </w: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 xml:space="preserve">Así, el RFC se vincula al nombre de su titular y permite identificar la edad de la persona, su fecha de nacimiento, así como su </w:t>
      </w:r>
      <w:proofErr w:type="spellStart"/>
      <w:r w:rsidRPr="00A529F3">
        <w:rPr>
          <w:rFonts w:ascii="Palatino Linotype" w:hAnsi="Palatino Linotype" w:cs="Arial"/>
          <w:sz w:val="24"/>
          <w:szCs w:val="24"/>
        </w:rPr>
        <w:t>homoclave</w:t>
      </w:r>
      <w:proofErr w:type="spellEnd"/>
      <w:r w:rsidRPr="00A529F3">
        <w:rPr>
          <w:rFonts w:ascii="Palatino Linotype" w:hAnsi="Palatino Linotype" w:cs="Arial"/>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p>
    <w:p w:rsidR="009863CB" w:rsidRDefault="009863CB" w:rsidP="009863CB">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9863CB" w:rsidRDefault="009863CB" w:rsidP="009863CB">
      <w:pPr>
        <w:tabs>
          <w:tab w:val="left" w:pos="8647"/>
        </w:tabs>
        <w:spacing w:after="0" w:line="360" w:lineRule="auto"/>
        <w:ind w:right="51"/>
        <w:jc w:val="both"/>
        <w:rPr>
          <w:rFonts w:ascii="Palatino Linotype" w:hAnsi="Palatino Linotype" w:cs="Arial"/>
          <w:sz w:val="24"/>
          <w:szCs w:val="24"/>
        </w:rPr>
      </w:pP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 xml:space="preserve">Argumento que es compartido por el entonces </w:t>
      </w:r>
      <w:r w:rsidRPr="00A529F3">
        <w:rPr>
          <w:rFonts w:ascii="Palatino Linotype" w:hAnsi="Palatino Linotype" w:cs="Arial"/>
          <w:b/>
          <w:bCs/>
          <w:sz w:val="24"/>
          <w:szCs w:val="24"/>
        </w:rPr>
        <w:t xml:space="preserve">Instituto Federal de Acceso a la Información y Protección de Datos (IFAI), conforme al </w:t>
      </w:r>
      <w:r w:rsidRPr="00A529F3">
        <w:rPr>
          <w:rFonts w:ascii="Palatino Linotype" w:hAnsi="Palatino Linotype" w:cs="Arial"/>
          <w:sz w:val="24"/>
          <w:szCs w:val="24"/>
        </w:rPr>
        <w:t xml:space="preserve">criterio número 0003-10, el cual refiere: </w:t>
      </w: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p>
    <w:p w:rsidR="009863CB" w:rsidRPr="00A529F3" w:rsidRDefault="009863CB" w:rsidP="009863CB">
      <w:pPr>
        <w:tabs>
          <w:tab w:val="left" w:pos="8505"/>
        </w:tabs>
        <w:spacing w:after="0" w:line="240" w:lineRule="auto"/>
        <w:ind w:left="567" w:right="567"/>
        <w:jc w:val="both"/>
        <w:rPr>
          <w:rFonts w:ascii="Palatino Linotype" w:hAnsi="Palatino Linotype" w:cs="Arial"/>
          <w:i/>
        </w:rPr>
      </w:pPr>
      <w:r w:rsidRPr="00A529F3">
        <w:rPr>
          <w:rFonts w:ascii="Palatino Linotype" w:hAnsi="Palatino Linotype" w:cs="Arial"/>
          <w:b/>
          <w:bCs/>
          <w:i/>
        </w:rPr>
        <w:lastRenderedPageBreak/>
        <w:t xml:space="preserve">“Clave Única de Registro de Población (CURP) es un dato personal confidencial. </w:t>
      </w:r>
      <w:r w:rsidRPr="00A529F3">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A529F3">
        <w:rPr>
          <w:rFonts w:ascii="Palatino Linotype" w:hAnsi="Palatino Linotype" w:cs="Arial"/>
          <w:b/>
          <w:bCs/>
          <w:i/>
        </w:rPr>
        <w:t>..</w:t>
      </w:r>
      <w:r w:rsidRPr="00A529F3">
        <w:rPr>
          <w:rFonts w:ascii="Palatino Linotype" w:hAnsi="Palatino Linotype" w:cs="Arial"/>
          <w:i/>
        </w:rPr>
        <w:t>.” (Sic)</w:t>
      </w:r>
    </w:p>
    <w:p w:rsidR="009863CB" w:rsidRPr="00A529F3" w:rsidRDefault="009863CB" w:rsidP="009863CB">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rsidR="009863CB" w:rsidRPr="00A529F3" w:rsidRDefault="009863CB" w:rsidP="009863CB">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A529F3">
        <w:rPr>
          <w:rFonts w:ascii="Palatino Linotype" w:eastAsia="Times New Roman" w:hAnsi="Palatino Linotype" w:cs="Arial"/>
          <w:sz w:val="24"/>
          <w:szCs w:val="24"/>
          <w:lang w:val="es-ES" w:eastAsia="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9863CB" w:rsidRPr="00A529F3" w:rsidRDefault="009863CB" w:rsidP="009863CB">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 xml:space="preserve">De este modo, en las versiones públicas de los documentos que se ordena su entrega se deben testar tanto números de las cuentas bancarias, CLABES, como el sello digital </w:t>
      </w:r>
      <w:r w:rsidRPr="00A529F3">
        <w:rPr>
          <w:rFonts w:ascii="Palatino Linotype" w:hAnsi="Palatino Linotype" w:cs="Arial"/>
          <w:sz w:val="24"/>
          <w:szCs w:val="24"/>
        </w:rPr>
        <w:lastRenderedPageBreak/>
        <w:t>y su correspondiente cadena original; si es que se desprende esta información; en caso contrario, los documentos deben entregarse en forma íntegra.</w:t>
      </w: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p>
    <w:p w:rsidR="009863CB" w:rsidRDefault="009863CB" w:rsidP="009863CB">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586D24" w:rsidRPr="00A529F3" w:rsidRDefault="00586D24" w:rsidP="009863CB">
      <w:pPr>
        <w:tabs>
          <w:tab w:val="left" w:pos="8647"/>
        </w:tabs>
        <w:spacing w:after="0" w:line="360" w:lineRule="auto"/>
        <w:ind w:right="51"/>
        <w:jc w:val="both"/>
        <w:rPr>
          <w:rFonts w:ascii="Palatino Linotype" w:hAnsi="Palatino Linotype" w:cs="Arial"/>
          <w:sz w:val="24"/>
          <w:szCs w:val="24"/>
        </w:rPr>
      </w:pPr>
    </w:p>
    <w:p w:rsidR="009863CB" w:rsidRPr="00A529F3" w:rsidRDefault="009863CB" w:rsidP="009863CB">
      <w:pPr>
        <w:tabs>
          <w:tab w:val="left" w:pos="8505"/>
        </w:tabs>
        <w:spacing w:after="0" w:line="240" w:lineRule="auto"/>
        <w:ind w:left="567" w:right="567"/>
        <w:jc w:val="both"/>
        <w:rPr>
          <w:rFonts w:ascii="Palatino Linotype" w:hAnsi="Palatino Linotype" w:cs="Arial"/>
          <w:bCs/>
          <w:i/>
        </w:rPr>
      </w:pPr>
      <w:r w:rsidRPr="00A529F3">
        <w:rPr>
          <w:rFonts w:ascii="Palatino Linotype" w:hAnsi="Palatino Linotype" w:cs="Arial"/>
          <w:bCs/>
          <w:i/>
        </w:rPr>
        <w:t>“</w:t>
      </w:r>
      <w:r w:rsidRPr="00A529F3">
        <w:rPr>
          <w:rFonts w:ascii="Palatino Linotype" w:hAnsi="Palatino Linotype" w:cs="Arial"/>
          <w:b/>
          <w:bCs/>
          <w:i/>
        </w:rPr>
        <w:t>Cuarto</w:t>
      </w:r>
      <w:r w:rsidRPr="00A529F3">
        <w:rPr>
          <w:rFonts w:ascii="Palatino Linotype" w:hAnsi="Palatino Linotype" w:cs="Arial"/>
          <w:bCs/>
          <w:i/>
        </w:rPr>
        <w:t xml:space="preserve">. </w:t>
      </w:r>
      <w:r w:rsidRPr="00A529F3">
        <w:rPr>
          <w:rFonts w:ascii="Palatino Linotype" w:hAnsi="Palatino Linotype" w:cs="Arial"/>
          <w:b/>
          <w:bCs/>
          <w:i/>
          <w:u w:val="single"/>
        </w:rPr>
        <w:t>Para clasificar la información como reservada o confidencial,</w:t>
      </w:r>
      <w:r w:rsidRPr="00A529F3">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863CB" w:rsidRPr="00A529F3" w:rsidRDefault="009863CB" w:rsidP="009863CB">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Cs/>
          <w:i/>
        </w:rPr>
        <w:t>Los sujetos obligados deberán aplicar, de manera estricta, las excepciones al derecho de acceso a la información y sólo podrán invocarlas cuando acrediten su procedencia.</w:t>
      </w:r>
    </w:p>
    <w:p w:rsidR="009863CB" w:rsidRPr="00A529F3" w:rsidRDefault="009863CB" w:rsidP="009863CB">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Cs/>
          <w:i/>
        </w:rPr>
        <w:t>…</w:t>
      </w:r>
    </w:p>
    <w:p w:rsidR="009863CB" w:rsidRPr="00A529F3" w:rsidRDefault="009863CB" w:rsidP="009863CB">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
          <w:bCs/>
          <w:i/>
        </w:rPr>
        <w:t>Quinto</w:t>
      </w:r>
      <w:r w:rsidRPr="00A529F3">
        <w:rPr>
          <w:rFonts w:ascii="Palatino Linotype" w:hAnsi="Palatino Linotype" w:cs="Arial"/>
          <w:bCs/>
          <w:i/>
        </w:rPr>
        <w:t xml:space="preserve">. </w:t>
      </w:r>
      <w:r w:rsidRPr="00A529F3">
        <w:rPr>
          <w:rFonts w:ascii="Palatino Linotype" w:hAnsi="Palatino Linotype" w:cs="Arial"/>
          <w:b/>
          <w:bCs/>
          <w:i/>
        </w:rPr>
        <w:t xml:space="preserve">La carga de la prueba para justificar toda negativa de acceso a la información, </w:t>
      </w:r>
      <w:r w:rsidRPr="00A529F3">
        <w:rPr>
          <w:rFonts w:ascii="Palatino Linotype" w:hAnsi="Palatino Linotype" w:cs="Arial"/>
          <w:bCs/>
          <w:i/>
        </w:rPr>
        <w:t>por actualizarse cualquiera de los supuestos de clasificación previstos en la Ley General, la Ley Federal y leyes estatales, corresponderá</w:t>
      </w:r>
      <w:r w:rsidRPr="00A529F3">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A529F3">
        <w:rPr>
          <w:rFonts w:ascii="Palatino Linotype" w:hAnsi="Palatino Linotype" w:cs="Arial"/>
          <w:bCs/>
          <w:i/>
        </w:rPr>
        <w:t>, observando lo dispuesto en la Ley General y las demás disposiciones aplicables en la materia.</w:t>
      </w:r>
    </w:p>
    <w:p w:rsidR="009863CB" w:rsidRPr="00A529F3" w:rsidRDefault="009863CB" w:rsidP="009863CB">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
          <w:bCs/>
          <w:i/>
        </w:rPr>
        <w:t>Octavo</w:t>
      </w:r>
      <w:r w:rsidRPr="00A529F3">
        <w:rPr>
          <w:rFonts w:ascii="Palatino Linotype" w:hAnsi="Palatino Linotype" w:cs="Arial"/>
          <w:bCs/>
          <w:i/>
        </w:rPr>
        <w:t xml:space="preserve">. </w:t>
      </w:r>
      <w:r w:rsidRPr="00A529F3">
        <w:rPr>
          <w:rFonts w:ascii="Palatino Linotype" w:hAnsi="Palatino Linotype" w:cs="Arial"/>
          <w:bCs/>
          <w:i/>
          <w:u w:val="single"/>
        </w:rPr>
        <w:t>Para fundar la clasificación de la información se debe señalar el artículo, fracción, inciso, párrafo o numeral de la ley o tratado internacional</w:t>
      </w:r>
      <w:r w:rsidRPr="00A529F3">
        <w:rPr>
          <w:rFonts w:ascii="Palatino Linotype" w:hAnsi="Palatino Linotype" w:cs="Arial"/>
          <w:bCs/>
          <w:i/>
        </w:rPr>
        <w:t xml:space="preserve"> suscrito por el Estado mexicano que expresamente le otorga el carácter de reservada o confidencial.</w:t>
      </w:r>
    </w:p>
    <w:p w:rsidR="009863CB" w:rsidRPr="00A529F3" w:rsidRDefault="009863CB" w:rsidP="009863CB">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rsidR="009863CB" w:rsidRPr="00A529F3" w:rsidRDefault="009863CB" w:rsidP="009863CB">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Cs/>
          <w:i/>
        </w:rPr>
        <w:t>…</w:t>
      </w:r>
    </w:p>
    <w:p w:rsidR="009863CB" w:rsidRPr="00A529F3" w:rsidRDefault="009863CB" w:rsidP="009863CB">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Cs/>
          <w:i/>
        </w:rPr>
        <w:t>DE LA INFORMACIÓN CONFIDENCIAL</w:t>
      </w:r>
    </w:p>
    <w:p w:rsidR="009863CB" w:rsidRPr="00A529F3" w:rsidRDefault="009863CB" w:rsidP="009863CB">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
          <w:bCs/>
          <w:i/>
        </w:rPr>
        <w:t xml:space="preserve">Trigésimo octavo. </w:t>
      </w:r>
      <w:r w:rsidRPr="00A529F3">
        <w:rPr>
          <w:rFonts w:ascii="Palatino Linotype" w:hAnsi="Palatino Linotype" w:cs="Arial"/>
          <w:bCs/>
          <w:i/>
        </w:rPr>
        <w:t>Se considera información confidencial:</w:t>
      </w:r>
    </w:p>
    <w:p w:rsidR="009863CB" w:rsidRPr="00A529F3" w:rsidRDefault="009863CB" w:rsidP="009863CB">
      <w:pPr>
        <w:tabs>
          <w:tab w:val="left" w:pos="8647"/>
        </w:tabs>
        <w:spacing w:after="0" w:line="240" w:lineRule="auto"/>
        <w:ind w:left="567" w:right="567"/>
        <w:jc w:val="both"/>
        <w:rPr>
          <w:rFonts w:ascii="Palatino Linotype" w:hAnsi="Palatino Linotype" w:cs="Arial"/>
          <w:b/>
          <w:bCs/>
          <w:i/>
        </w:rPr>
      </w:pPr>
      <w:r w:rsidRPr="00A529F3">
        <w:rPr>
          <w:rFonts w:ascii="Palatino Linotype" w:hAnsi="Palatino Linotype" w:cs="Arial"/>
          <w:bCs/>
          <w:i/>
        </w:rPr>
        <w:t xml:space="preserve">I. </w:t>
      </w:r>
      <w:r w:rsidRPr="00A529F3">
        <w:rPr>
          <w:rFonts w:ascii="Palatino Linotype" w:hAnsi="Palatino Linotype" w:cs="Arial"/>
          <w:b/>
          <w:bCs/>
          <w:i/>
          <w:u w:val="single"/>
        </w:rPr>
        <w:t>Los datos personales en los términos de la norma aplicable</w:t>
      </w:r>
      <w:r w:rsidRPr="00A529F3">
        <w:rPr>
          <w:rFonts w:ascii="Palatino Linotype" w:hAnsi="Palatino Linotype" w:cs="Arial"/>
          <w:b/>
          <w:bCs/>
          <w:i/>
        </w:rPr>
        <w:t>;</w:t>
      </w:r>
    </w:p>
    <w:p w:rsidR="009863CB" w:rsidRPr="00A529F3" w:rsidRDefault="009863CB" w:rsidP="009863CB">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Cs/>
          <w:i/>
        </w:rPr>
        <w:t xml:space="preserve">II. La que se entregue con tal carácter por los particulares a los sujetos obligados, siempre y cuando tengan el derecho de entregar con dicho carácter la información, de conformidad </w:t>
      </w:r>
      <w:r w:rsidRPr="00A529F3">
        <w:rPr>
          <w:rFonts w:ascii="Palatino Linotype" w:hAnsi="Palatino Linotype" w:cs="Arial"/>
          <w:bCs/>
          <w:i/>
        </w:rPr>
        <w:lastRenderedPageBreak/>
        <w:t>con lo dispuesto en las leyes o en los Tratados Internacionales de los que el Estado mexicano sea parte, y</w:t>
      </w:r>
    </w:p>
    <w:p w:rsidR="009863CB" w:rsidRPr="00A529F3" w:rsidRDefault="009863CB" w:rsidP="009863CB">
      <w:pPr>
        <w:tabs>
          <w:tab w:val="left" w:pos="8647"/>
        </w:tabs>
        <w:spacing w:after="0" w:line="240" w:lineRule="auto"/>
        <w:ind w:left="567" w:right="567"/>
        <w:jc w:val="both"/>
        <w:rPr>
          <w:rFonts w:ascii="Palatino Linotype" w:hAnsi="Palatino Linotype" w:cs="Arial"/>
          <w:bCs/>
          <w:i/>
        </w:rPr>
      </w:pPr>
      <w:proofErr w:type="gramStart"/>
      <w:r w:rsidRPr="00A529F3">
        <w:rPr>
          <w:rFonts w:ascii="Palatino Linotype" w:hAnsi="Palatino Linotype" w:cs="Arial"/>
          <w:bCs/>
          <w:i/>
        </w:rPr>
        <w:t>III …</w:t>
      </w:r>
      <w:proofErr w:type="gramEnd"/>
    </w:p>
    <w:p w:rsidR="009863CB" w:rsidRPr="00A529F3" w:rsidRDefault="009863CB" w:rsidP="009863CB">
      <w:pPr>
        <w:tabs>
          <w:tab w:val="left" w:pos="8647"/>
        </w:tabs>
        <w:spacing w:after="0" w:line="240" w:lineRule="auto"/>
        <w:ind w:left="567" w:right="567"/>
        <w:jc w:val="both"/>
        <w:rPr>
          <w:rFonts w:ascii="Palatino Linotype" w:hAnsi="Palatino Linotype" w:cs="Arial"/>
          <w:bCs/>
          <w:i/>
        </w:rPr>
      </w:pPr>
      <w:r w:rsidRPr="00A529F3">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rsidR="009863CB" w:rsidRPr="00A529F3" w:rsidRDefault="009863CB" w:rsidP="009863CB">
      <w:pPr>
        <w:tabs>
          <w:tab w:val="left" w:pos="8647"/>
        </w:tabs>
        <w:spacing w:after="0" w:line="240" w:lineRule="auto"/>
        <w:ind w:left="567" w:right="567"/>
        <w:jc w:val="right"/>
        <w:rPr>
          <w:rFonts w:ascii="Palatino Linotype" w:hAnsi="Palatino Linotype" w:cs="Arial"/>
          <w:bCs/>
        </w:rPr>
      </w:pPr>
      <w:r w:rsidRPr="00A529F3">
        <w:rPr>
          <w:rFonts w:ascii="Palatino Linotype" w:hAnsi="Palatino Linotype" w:cs="Arial"/>
          <w:bCs/>
        </w:rPr>
        <w:t>(Énfasis añadido)</w:t>
      </w: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p>
    <w:p w:rsidR="009863CB" w:rsidRDefault="009863CB" w:rsidP="009863CB">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863CB" w:rsidRPr="00A529F3" w:rsidRDefault="009863CB" w:rsidP="009863CB">
      <w:pPr>
        <w:tabs>
          <w:tab w:val="left" w:pos="8647"/>
        </w:tabs>
        <w:spacing w:after="0" w:line="360" w:lineRule="auto"/>
        <w:ind w:right="51"/>
        <w:jc w:val="both"/>
        <w:rPr>
          <w:rFonts w:ascii="Palatino Linotype" w:hAnsi="Palatino Linotype" w:cs="Arial"/>
          <w:sz w:val="24"/>
          <w:szCs w:val="24"/>
        </w:rPr>
      </w:pPr>
    </w:p>
    <w:p w:rsidR="009863CB" w:rsidRDefault="009863CB" w:rsidP="009863CB">
      <w:pPr>
        <w:autoSpaceDE w:val="0"/>
        <w:autoSpaceDN w:val="0"/>
        <w:adjustRightInd w:val="0"/>
        <w:spacing w:after="0" w:line="360" w:lineRule="auto"/>
        <w:contextualSpacing/>
        <w:jc w:val="both"/>
        <w:rPr>
          <w:rFonts w:ascii="Palatino Linotype" w:eastAsia="Times New Roman" w:hAnsi="Palatino Linotype" w:cs="Arial"/>
          <w:i/>
          <w:iCs/>
          <w:sz w:val="24"/>
          <w:szCs w:val="24"/>
          <w:lang w:val="es-ES" w:eastAsia="es-ES"/>
        </w:rPr>
      </w:pPr>
      <w:r w:rsidRPr="00A529F3">
        <w:rPr>
          <w:rFonts w:ascii="Palatino Linotype" w:eastAsia="Times New Roman" w:hAnsi="Palatino Linotype" w:cs="Arial"/>
          <w:sz w:val="24"/>
          <w:szCs w:val="24"/>
          <w:lang w:val="es-ES" w:eastAsia="es-ES"/>
        </w:rPr>
        <w:t xml:space="preserve">Entonces, el </w:t>
      </w:r>
      <w:r w:rsidRPr="00A529F3">
        <w:rPr>
          <w:rFonts w:ascii="Palatino Linotype" w:eastAsia="Times New Roman" w:hAnsi="Palatino Linotype" w:cs="Arial"/>
          <w:b/>
          <w:sz w:val="24"/>
          <w:szCs w:val="24"/>
          <w:lang w:val="es-ES" w:eastAsia="es-ES"/>
        </w:rPr>
        <w:t>sujeto obligado</w:t>
      </w:r>
      <w:r w:rsidRPr="00A529F3">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w:t>
      </w:r>
      <w:r w:rsidRPr="00A529F3">
        <w:rPr>
          <w:rFonts w:ascii="Palatino Linotype" w:eastAsia="Times New Roman" w:hAnsi="Palatino Linotype" w:cs="Arial"/>
          <w:sz w:val="24"/>
          <w:szCs w:val="24"/>
          <w:lang w:val="es-ES" w:eastAsia="es-ES"/>
        </w:rPr>
        <w:lastRenderedPageBreak/>
        <w:t>149 de la Ley de Transparencia y Acceso a la Información Pública del Estado de México y Municipios</w:t>
      </w:r>
      <w:r w:rsidRPr="00A529F3">
        <w:rPr>
          <w:rFonts w:ascii="Palatino Linotype" w:eastAsia="Times New Roman" w:hAnsi="Palatino Linotype" w:cs="Arial"/>
          <w:i/>
          <w:iCs/>
          <w:sz w:val="24"/>
          <w:szCs w:val="24"/>
          <w:lang w:val="es-ES" w:eastAsia="es-ES"/>
        </w:rPr>
        <w:t>.</w:t>
      </w:r>
    </w:p>
    <w:p w:rsidR="006679A7" w:rsidRDefault="006679A7" w:rsidP="009863CB">
      <w:pPr>
        <w:autoSpaceDE w:val="0"/>
        <w:autoSpaceDN w:val="0"/>
        <w:adjustRightInd w:val="0"/>
        <w:spacing w:after="0" w:line="360" w:lineRule="auto"/>
        <w:contextualSpacing/>
        <w:jc w:val="both"/>
        <w:rPr>
          <w:rFonts w:ascii="Palatino Linotype" w:eastAsia="Times New Roman" w:hAnsi="Palatino Linotype" w:cs="Arial"/>
          <w:iCs/>
          <w:sz w:val="24"/>
          <w:szCs w:val="24"/>
          <w:lang w:val="es-ES" w:eastAsia="es-ES"/>
        </w:rPr>
      </w:pPr>
    </w:p>
    <w:p w:rsidR="009863CB" w:rsidRPr="002B46ED" w:rsidRDefault="009863CB" w:rsidP="009863CB">
      <w:pPr>
        <w:spacing w:after="0" w:line="360" w:lineRule="auto"/>
        <w:jc w:val="both"/>
        <w:rPr>
          <w:rFonts w:ascii="Palatino Linotype" w:hAnsi="Palatino Linotype"/>
          <w:sz w:val="24"/>
          <w:szCs w:val="24"/>
        </w:rPr>
      </w:pPr>
      <w:r>
        <w:rPr>
          <w:rFonts w:ascii="Palatino Linotype" w:hAnsi="Palatino Linotype"/>
          <w:sz w:val="24"/>
          <w:szCs w:val="24"/>
        </w:rPr>
        <w:t>E</w:t>
      </w:r>
      <w:r w:rsidRPr="002B46ED">
        <w:rPr>
          <w:rFonts w:ascii="Palatino Linotype" w:hAnsi="Palatino Linotype"/>
          <w:sz w:val="24"/>
          <w:szCs w:val="24"/>
        </w:rPr>
        <w:t xml:space="preserve">n mérito de lo expuesto en líneas anteriores, al resultar fundados los motivos de inconformidad vertidos por </w:t>
      </w:r>
      <w:r>
        <w:rPr>
          <w:rFonts w:ascii="Palatino Linotype" w:hAnsi="Palatino Linotype"/>
          <w:b/>
          <w:sz w:val="24"/>
          <w:szCs w:val="24"/>
        </w:rPr>
        <w:t>el</w:t>
      </w:r>
      <w:r w:rsidRPr="002B46ED">
        <w:rPr>
          <w:rFonts w:ascii="Palatino Linotype" w:hAnsi="Palatino Linotype"/>
          <w:b/>
          <w:sz w:val="24"/>
          <w:szCs w:val="24"/>
        </w:rPr>
        <w:t xml:space="preserve"> recurrente</w:t>
      </w:r>
      <w:r w:rsidRPr="002B46ED">
        <w:rPr>
          <w:rFonts w:ascii="Palatino Linotype" w:hAnsi="Palatino Linotype"/>
          <w:sz w:val="24"/>
          <w:szCs w:val="24"/>
        </w:rPr>
        <w:t xml:space="preserve">, con fundamento en la </w:t>
      </w:r>
      <w:r>
        <w:rPr>
          <w:rFonts w:ascii="Palatino Linotype" w:hAnsi="Palatino Linotype"/>
          <w:sz w:val="24"/>
          <w:szCs w:val="24"/>
        </w:rPr>
        <w:t>primera</w:t>
      </w:r>
      <w:r w:rsidRPr="002B46ED">
        <w:rPr>
          <w:rFonts w:ascii="Palatino Linotype" w:hAnsi="Palatino Linotype"/>
          <w:sz w:val="24"/>
          <w:szCs w:val="24"/>
        </w:rPr>
        <w:t xml:space="preserve"> hipótesis del artículo 186 fracción III de la Ley de Transparencia y Acceso a la Información Pública del Estado de México y Municipios, se </w:t>
      </w:r>
      <w:r>
        <w:rPr>
          <w:rFonts w:ascii="Palatino Linotype" w:hAnsi="Palatino Linotype"/>
          <w:b/>
          <w:sz w:val="24"/>
          <w:szCs w:val="24"/>
        </w:rPr>
        <w:t>REVOCA</w:t>
      </w:r>
      <w:r w:rsidRPr="002B46ED">
        <w:rPr>
          <w:rFonts w:ascii="Palatino Linotype" w:hAnsi="Palatino Linotype"/>
          <w:b/>
          <w:sz w:val="24"/>
          <w:szCs w:val="24"/>
        </w:rPr>
        <w:t xml:space="preserve"> </w:t>
      </w:r>
      <w:r w:rsidRPr="002B46ED">
        <w:rPr>
          <w:rFonts w:ascii="Palatino Linotype" w:hAnsi="Palatino Linotype"/>
          <w:sz w:val="24"/>
          <w:szCs w:val="24"/>
        </w:rPr>
        <w:t>la respuesta</w:t>
      </w:r>
      <w:r>
        <w:rPr>
          <w:rFonts w:ascii="Palatino Linotype" w:hAnsi="Palatino Linotype"/>
          <w:sz w:val="24"/>
          <w:szCs w:val="24"/>
        </w:rPr>
        <w:t xml:space="preserve"> emitida a </w:t>
      </w:r>
      <w:r w:rsidRPr="002B46ED">
        <w:rPr>
          <w:rFonts w:ascii="Palatino Linotype" w:hAnsi="Palatino Linotype"/>
          <w:sz w:val="24"/>
          <w:szCs w:val="24"/>
        </w:rPr>
        <w:t xml:space="preserve">la solicitud de información </w:t>
      </w:r>
      <w:r w:rsidR="00586D24" w:rsidRPr="00586D24">
        <w:rPr>
          <w:rFonts w:ascii="Palatino Linotype" w:hAnsi="Palatino Linotype" w:cs="Arial"/>
          <w:b/>
          <w:sz w:val="24"/>
          <w:szCs w:val="24"/>
        </w:rPr>
        <w:t>00087/FELIPRO/IP/2020</w:t>
      </w:r>
      <w:r w:rsidRPr="005F63B6">
        <w:rPr>
          <w:rFonts w:ascii="Palatino Linotype" w:hAnsi="Palatino Linotype" w:cs="Arial"/>
          <w:sz w:val="24"/>
          <w:szCs w:val="24"/>
        </w:rPr>
        <w:t xml:space="preserve">, </w:t>
      </w:r>
      <w:r w:rsidRPr="002B46ED">
        <w:rPr>
          <w:rFonts w:ascii="Palatino Linotype" w:hAnsi="Palatino Linotype"/>
          <w:sz w:val="24"/>
          <w:szCs w:val="24"/>
        </w:rPr>
        <w:t>que ha</w:t>
      </w:r>
      <w:r>
        <w:rPr>
          <w:rFonts w:ascii="Palatino Linotype" w:hAnsi="Palatino Linotype"/>
          <w:sz w:val="24"/>
          <w:szCs w:val="24"/>
        </w:rPr>
        <w:t>n</w:t>
      </w:r>
      <w:r w:rsidRPr="002B46ED">
        <w:rPr>
          <w:rFonts w:ascii="Palatino Linotype" w:hAnsi="Palatino Linotype"/>
          <w:sz w:val="24"/>
          <w:szCs w:val="24"/>
        </w:rPr>
        <w:t xml:space="preserve"> sido materia del presente fallo.</w:t>
      </w:r>
    </w:p>
    <w:p w:rsidR="009863CB" w:rsidRPr="00DC0F04" w:rsidRDefault="009863CB" w:rsidP="009863CB">
      <w:pPr>
        <w:spacing w:after="0" w:line="360" w:lineRule="auto"/>
        <w:jc w:val="both"/>
        <w:rPr>
          <w:rFonts w:ascii="Palatino Linotype" w:eastAsia="Times New Roman" w:hAnsi="Palatino Linotype" w:cs="Times New Roman"/>
          <w:sz w:val="24"/>
          <w:szCs w:val="24"/>
          <w:lang w:eastAsia="es-ES"/>
        </w:rPr>
      </w:pPr>
    </w:p>
    <w:p w:rsidR="009863CB" w:rsidRPr="00DC0F04" w:rsidRDefault="009863CB" w:rsidP="009863CB">
      <w:pPr>
        <w:spacing w:after="0" w:line="360" w:lineRule="auto"/>
        <w:jc w:val="both"/>
        <w:rPr>
          <w:rFonts w:ascii="Palatino Linotype" w:eastAsia="Times New Roman" w:hAnsi="Palatino Linotype" w:cs="Times New Roman"/>
          <w:sz w:val="24"/>
          <w:szCs w:val="24"/>
          <w:lang w:eastAsia="es-ES"/>
        </w:rPr>
      </w:pPr>
      <w:r w:rsidRPr="00DC0F04">
        <w:rPr>
          <w:rFonts w:ascii="Palatino Linotype" w:eastAsia="Times New Roman" w:hAnsi="Palatino Linotype" w:cs="Times New Roman"/>
          <w:sz w:val="24"/>
          <w:szCs w:val="24"/>
          <w:lang w:eastAsia="es-ES"/>
        </w:rPr>
        <w:t>Por lo antes expuesto y fundado es de resolverse y,</w:t>
      </w:r>
    </w:p>
    <w:p w:rsidR="009863CB" w:rsidRPr="00DC0F04" w:rsidRDefault="009863CB" w:rsidP="009863CB">
      <w:pPr>
        <w:spacing w:after="0" w:line="360" w:lineRule="auto"/>
        <w:jc w:val="both"/>
        <w:rPr>
          <w:rFonts w:ascii="Palatino Linotype" w:eastAsia="Times New Roman" w:hAnsi="Palatino Linotype" w:cs="Times New Roman"/>
          <w:sz w:val="24"/>
          <w:szCs w:val="24"/>
          <w:lang w:eastAsia="es-ES"/>
        </w:rPr>
      </w:pPr>
    </w:p>
    <w:p w:rsidR="009863CB" w:rsidRPr="00DC0F04" w:rsidRDefault="009863CB" w:rsidP="009863CB">
      <w:pPr>
        <w:spacing w:after="0" w:line="360" w:lineRule="auto"/>
        <w:jc w:val="center"/>
        <w:rPr>
          <w:rFonts w:ascii="Palatino Linotype" w:eastAsia="Times New Roman" w:hAnsi="Palatino Linotype" w:cs="Times New Roman"/>
          <w:b/>
          <w:bCs/>
          <w:spacing w:val="60"/>
          <w:sz w:val="28"/>
          <w:szCs w:val="24"/>
          <w:lang w:val="es-ES_tradnl" w:eastAsia="es-ES"/>
        </w:rPr>
      </w:pPr>
      <w:r w:rsidRPr="00DC0F04">
        <w:rPr>
          <w:rFonts w:ascii="Palatino Linotype" w:eastAsia="Times New Roman" w:hAnsi="Palatino Linotype" w:cs="Times New Roman"/>
          <w:b/>
          <w:bCs/>
          <w:spacing w:val="60"/>
          <w:sz w:val="28"/>
          <w:szCs w:val="24"/>
          <w:lang w:val="es-ES_tradnl" w:eastAsia="es-ES"/>
        </w:rPr>
        <w:t>SE    RESUELVE</w:t>
      </w:r>
    </w:p>
    <w:p w:rsidR="009863CB" w:rsidRPr="00DC0F04" w:rsidRDefault="009863CB" w:rsidP="009863CB">
      <w:pPr>
        <w:spacing w:after="0" w:line="360" w:lineRule="auto"/>
        <w:jc w:val="both"/>
        <w:rPr>
          <w:rFonts w:ascii="Palatino Linotype" w:eastAsia="Times New Roman" w:hAnsi="Palatino Linotype" w:cs="Times New Roman"/>
          <w:b/>
          <w:bCs/>
          <w:spacing w:val="60"/>
          <w:sz w:val="24"/>
          <w:szCs w:val="24"/>
          <w:lang w:val="es-ES_tradnl" w:eastAsia="es-ES"/>
        </w:rPr>
      </w:pPr>
    </w:p>
    <w:p w:rsidR="009863CB" w:rsidRDefault="009863CB" w:rsidP="009863CB">
      <w:pPr>
        <w:autoSpaceDE w:val="0"/>
        <w:autoSpaceDN w:val="0"/>
        <w:adjustRightInd w:val="0"/>
        <w:spacing w:after="0" w:line="360" w:lineRule="auto"/>
        <w:ind w:right="49"/>
        <w:jc w:val="both"/>
        <w:rPr>
          <w:rFonts w:ascii="Palatino Linotype" w:hAnsi="Palatino Linotype" w:cs="Arial"/>
          <w:sz w:val="24"/>
          <w:szCs w:val="24"/>
        </w:rPr>
      </w:pPr>
      <w:r w:rsidRPr="002B46ED">
        <w:rPr>
          <w:rFonts w:ascii="Palatino Linotype" w:hAnsi="Palatino Linotype" w:cs="Arial"/>
          <w:b/>
          <w:sz w:val="28"/>
          <w:szCs w:val="28"/>
          <w:lang w:val="es-ES_tradnl"/>
        </w:rPr>
        <w:t>PRIMERO.</w:t>
      </w:r>
      <w:r w:rsidRPr="002B46ED">
        <w:rPr>
          <w:rFonts w:ascii="Palatino Linotype" w:hAnsi="Palatino Linotype" w:cs="Arial"/>
          <w:sz w:val="24"/>
          <w:szCs w:val="24"/>
          <w:lang w:val="es-ES_tradnl"/>
        </w:rPr>
        <w:t xml:space="preserve"> </w:t>
      </w:r>
      <w:r w:rsidRPr="002B46ED">
        <w:rPr>
          <w:rFonts w:ascii="Palatino Linotype" w:hAnsi="Palatino Linotype" w:cs="Arial"/>
          <w:sz w:val="24"/>
          <w:szCs w:val="24"/>
        </w:rPr>
        <w:t>Se</w:t>
      </w:r>
      <w:r w:rsidRPr="002B46ED">
        <w:rPr>
          <w:rFonts w:ascii="Palatino Linotype" w:hAnsi="Palatino Linotype" w:cs="Arial"/>
          <w:b/>
          <w:sz w:val="24"/>
          <w:szCs w:val="24"/>
        </w:rPr>
        <w:t xml:space="preserve"> </w:t>
      </w:r>
      <w:r>
        <w:rPr>
          <w:rFonts w:ascii="Palatino Linotype" w:hAnsi="Palatino Linotype" w:cs="Arial"/>
          <w:b/>
          <w:sz w:val="24"/>
          <w:szCs w:val="24"/>
        </w:rPr>
        <w:t>REVOCA</w:t>
      </w:r>
      <w:r w:rsidRPr="002B46ED">
        <w:rPr>
          <w:rFonts w:ascii="Palatino Linotype" w:hAnsi="Palatino Linotype" w:cs="Arial"/>
          <w:b/>
          <w:sz w:val="24"/>
          <w:szCs w:val="24"/>
        </w:rPr>
        <w:t xml:space="preserve"> </w:t>
      </w:r>
      <w:r w:rsidRPr="002B46ED">
        <w:rPr>
          <w:rFonts w:ascii="Palatino Linotype" w:eastAsia="Arial Unicode MS" w:hAnsi="Palatino Linotype" w:cs="Arial"/>
          <w:sz w:val="24"/>
          <w:szCs w:val="24"/>
        </w:rPr>
        <w:t xml:space="preserve">la respuesta entregada por </w:t>
      </w:r>
      <w:r w:rsidRPr="002B46ED">
        <w:rPr>
          <w:rFonts w:ascii="Palatino Linotype" w:eastAsia="Arial Unicode MS" w:hAnsi="Palatino Linotype" w:cs="Arial"/>
          <w:b/>
          <w:sz w:val="24"/>
          <w:szCs w:val="24"/>
        </w:rPr>
        <w:t>el sujeto obligado</w:t>
      </w:r>
      <w:r w:rsidRPr="002B46ED">
        <w:rPr>
          <w:rFonts w:ascii="Palatino Linotype" w:hAnsi="Palatino Linotype" w:cs="Arial"/>
          <w:sz w:val="24"/>
          <w:szCs w:val="24"/>
        </w:rPr>
        <w:t xml:space="preserve">, </w:t>
      </w:r>
      <w:r>
        <w:rPr>
          <w:rFonts w:ascii="Palatino Linotype" w:hAnsi="Palatino Linotype" w:cs="Arial"/>
          <w:sz w:val="24"/>
          <w:szCs w:val="24"/>
        </w:rPr>
        <w:t xml:space="preserve">a la solicitud de información </w:t>
      </w:r>
      <w:r w:rsidR="00586D24" w:rsidRPr="00586D24">
        <w:rPr>
          <w:rFonts w:ascii="Palatino Linotype" w:hAnsi="Palatino Linotype" w:cs="Arial"/>
          <w:b/>
          <w:sz w:val="24"/>
          <w:szCs w:val="24"/>
        </w:rPr>
        <w:t>00087/FELIPRO/IP/2020</w:t>
      </w:r>
      <w:r>
        <w:rPr>
          <w:rFonts w:ascii="Palatino Linotype" w:hAnsi="Palatino Linotype" w:cs="Arial"/>
          <w:sz w:val="24"/>
          <w:szCs w:val="24"/>
        </w:rPr>
        <w:t xml:space="preserve">, </w:t>
      </w:r>
      <w:r w:rsidRPr="002B46ED">
        <w:rPr>
          <w:rFonts w:ascii="Palatino Linotype" w:hAnsi="Palatino Linotype" w:cs="Arial"/>
          <w:sz w:val="24"/>
          <w:szCs w:val="24"/>
        </w:rPr>
        <w:t xml:space="preserve">por resultar fundados los motivos de inconformidad vertidos por </w:t>
      </w:r>
      <w:r w:rsidRPr="002B46ED">
        <w:rPr>
          <w:rFonts w:ascii="Palatino Linotype" w:hAnsi="Palatino Linotype" w:cs="Arial"/>
          <w:b/>
          <w:sz w:val="24"/>
          <w:szCs w:val="24"/>
        </w:rPr>
        <w:t>el recurrente</w:t>
      </w:r>
      <w:r w:rsidRPr="002B46ED">
        <w:rPr>
          <w:rFonts w:ascii="Palatino Linotype" w:hAnsi="Palatino Linotype" w:cs="Arial"/>
          <w:sz w:val="24"/>
          <w:szCs w:val="24"/>
        </w:rPr>
        <w:t xml:space="preserve">, en términos del Considerando </w:t>
      </w:r>
      <w:r w:rsidRPr="002B46ED">
        <w:rPr>
          <w:rFonts w:ascii="Palatino Linotype" w:hAnsi="Palatino Linotype" w:cs="Arial"/>
          <w:b/>
          <w:sz w:val="24"/>
          <w:szCs w:val="24"/>
        </w:rPr>
        <w:t xml:space="preserve">CUARTO </w:t>
      </w:r>
      <w:r w:rsidRPr="002B46ED">
        <w:rPr>
          <w:rFonts w:ascii="Palatino Linotype" w:hAnsi="Palatino Linotype" w:cs="Arial"/>
          <w:sz w:val="24"/>
          <w:szCs w:val="24"/>
        </w:rPr>
        <w:t>de ésta resolución.</w:t>
      </w:r>
    </w:p>
    <w:p w:rsidR="009863CB" w:rsidRDefault="009863CB" w:rsidP="009863CB">
      <w:pPr>
        <w:autoSpaceDE w:val="0"/>
        <w:autoSpaceDN w:val="0"/>
        <w:adjustRightInd w:val="0"/>
        <w:spacing w:after="0" w:line="360" w:lineRule="auto"/>
        <w:ind w:right="49"/>
        <w:jc w:val="both"/>
        <w:rPr>
          <w:rFonts w:ascii="Palatino Linotype" w:hAnsi="Palatino Linotype" w:cs="Arial"/>
          <w:sz w:val="24"/>
          <w:szCs w:val="24"/>
        </w:rPr>
      </w:pPr>
    </w:p>
    <w:p w:rsidR="009863CB" w:rsidRDefault="009863CB" w:rsidP="009863CB">
      <w:pPr>
        <w:autoSpaceDE w:val="0"/>
        <w:autoSpaceDN w:val="0"/>
        <w:adjustRightInd w:val="0"/>
        <w:spacing w:after="0" w:line="360" w:lineRule="auto"/>
        <w:ind w:right="49"/>
        <w:jc w:val="both"/>
        <w:rPr>
          <w:rFonts w:ascii="Palatino Linotype" w:hAnsi="Palatino Linotype" w:cs="Arial"/>
          <w:sz w:val="24"/>
          <w:szCs w:val="24"/>
        </w:rPr>
      </w:pPr>
      <w:r w:rsidRPr="002B46ED">
        <w:rPr>
          <w:rFonts w:ascii="Palatino Linotype" w:hAnsi="Palatino Linotype" w:cs="Arial"/>
          <w:b/>
          <w:sz w:val="28"/>
          <w:szCs w:val="28"/>
        </w:rPr>
        <w:t>SEGUNDO.</w:t>
      </w:r>
      <w:r w:rsidRPr="002B46ED">
        <w:rPr>
          <w:rFonts w:ascii="Palatino Linotype" w:hAnsi="Palatino Linotype" w:cs="Arial"/>
          <w:sz w:val="24"/>
          <w:szCs w:val="24"/>
        </w:rPr>
        <w:t xml:space="preserve"> Se </w:t>
      </w:r>
      <w:r w:rsidRPr="002B46ED">
        <w:rPr>
          <w:rFonts w:ascii="Palatino Linotype" w:hAnsi="Palatino Linotype" w:cs="Arial"/>
          <w:b/>
          <w:sz w:val="24"/>
          <w:szCs w:val="24"/>
        </w:rPr>
        <w:t>ORDENA</w:t>
      </w:r>
      <w:r w:rsidRPr="002B46ED">
        <w:rPr>
          <w:rFonts w:ascii="Palatino Linotype" w:hAnsi="Palatino Linotype" w:cs="Arial"/>
          <w:sz w:val="24"/>
          <w:szCs w:val="24"/>
        </w:rPr>
        <w:t xml:space="preserve"> al </w:t>
      </w:r>
      <w:r w:rsidRPr="002B46ED">
        <w:rPr>
          <w:rFonts w:ascii="Palatino Linotype" w:hAnsi="Palatino Linotype" w:cs="Arial"/>
          <w:b/>
          <w:sz w:val="24"/>
          <w:szCs w:val="24"/>
        </w:rPr>
        <w:t>sujeto obligado</w:t>
      </w:r>
      <w:r>
        <w:rPr>
          <w:rFonts w:ascii="Palatino Linotype" w:hAnsi="Palatino Linotype" w:cs="Arial"/>
          <w:sz w:val="24"/>
          <w:szCs w:val="24"/>
        </w:rPr>
        <w:t xml:space="preserve">, </w:t>
      </w:r>
      <w:r w:rsidRPr="002B46ED">
        <w:rPr>
          <w:rFonts w:ascii="Palatino Linotype" w:hAnsi="Palatino Linotype" w:cs="Arial"/>
          <w:sz w:val="24"/>
          <w:szCs w:val="24"/>
        </w:rPr>
        <w:t xml:space="preserve">en términos del considerando </w:t>
      </w:r>
      <w:r w:rsidRPr="002B46ED">
        <w:rPr>
          <w:rFonts w:ascii="Palatino Linotype" w:hAnsi="Palatino Linotype" w:cs="Arial"/>
          <w:b/>
          <w:sz w:val="24"/>
          <w:szCs w:val="24"/>
        </w:rPr>
        <w:t>CUARTO</w:t>
      </w:r>
      <w:r>
        <w:rPr>
          <w:rFonts w:ascii="Palatino Linotype" w:hAnsi="Palatino Linotype" w:cs="Arial"/>
          <w:b/>
          <w:sz w:val="24"/>
          <w:szCs w:val="24"/>
        </w:rPr>
        <w:t xml:space="preserve"> </w:t>
      </w:r>
      <w:r>
        <w:rPr>
          <w:rFonts w:ascii="Palatino Linotype" w:hAnsi="Palatino Linotype" w:cs="Arial"/>
          <w:sz w:val="24"/>
          <w:szCs w:val="24"/>
        </w:rPr>
        <w:t>de esta resolución, haga entrega en versión púb</w:t>
      </w:r>
      <w:r w:rsidR="00586D24">
        <w:rPr>
          <w:rFonts w:ascii="Palatino Linotype" w:hAnsi="Palatino Linotype" w:cs="Arial"/>
          <w:sz w:val="24"/>
          <w:szCs w:val="24"/>
        </w:rPr>
        <w:t>lica, a través del SAIMEX</w:t>
      </w:r>
      <w:r>
        <w:rPr>
          <w:rFonts w:ascii="Palatino Linotype" w:hAnsi="Palatino Linotype" w:cs="Arial"/>
          <w:sz w:val="24"/>
          <w:szCs w:val="24"/>
        </w:rPr>
        <w:t>, de</w:t>
      </w:r>
      <w:r w:rsidR="00921D2D">
        <w:rPr>
          <w:rFonts w:ascii="Palatino Linotype" w:hAnsi="Palatino Linotype" w:cs="Arial"/>
          <w:sz w:val="24"/>
          <w:szCs w:val="24"/>
        </w:rPr>
        <w:t xml:space="preserve">l o los documentos donde conste </w:t>
      </w:r>
      <w:r>
        <w:rPr>
          <w:rFonts w:ascii="Palatino Linotype" w:hAnsi="Palatino Linotype" w:cs="Arial"/>
          <w:sz w:val="24"/>
          <w:szCs w:val="24"/>
        </w:rPr>
        <w:t>lo siguiente:</w:t>
      </w:r>
    </w:p>
    <w:p w:rsidR="009863CB" w:rsidRPr="002B46ED" w:rsidRDefault="009863CB" w:rsidP="009863CB">
      <w:pPr>
        <w:autoSpaceDE w:val="0"/>
        <w:autoSpaceDN w:val="0"/>
        <w:adjustRightInd w:val="0"/>
        <w:spacing w:after="0" w:line="360" w:lineRule="auto"/>
        <w:ind w:right="49"/>
        <w:jc w:val="both"/>
        <w:rPr>
          <w:rFonts w:ascii="Palatino Linotype" w:hAnsi="Palatino Linotype" w:cs="Arial"/>
          <w:sz w:val="24"/>
          <w:szCs w:val="24"/>
        </w:rPr>
      </w:pPr>
    </w:p>
    <w:p w:rsidR="009863CB" w:rsidRPr="008F6D19" w:rsidRDefault="00EE03AD" w:rsidP="00EE03AD">
      <w:pPr>
        <w:pStyle w:val="Prrafodelista"/>
        <w:numPr>
          <w:ilvl w:val="0"/>
          <w:numId w:val="4"/>
        </w:numPr>
        <w:spacing w:line="360" w:lineRule="auto"/>
        <w:contextualSpacing/>
        <w:jc w:val="both"/>
        <w:rPr>
          <w:rFonts w:ascii="Palatino Linotype" w:hAnsi="Palatino Linotype" w:cs="Arial"/>
          <w:szCs w:val="22"/>
          <w:lang w:eastAsia="es-MX"/>
        </w:rPr>
      </w:pPr>
      <w:r w:rsidRPr="00EE03AD">
        <w:rPr>
          <w:rFonts w:ascii="Palatino Linotype" w:hAnsi="Palatino Linotype" w:cs="Arial"/>
        </w:rPr>
        <w:lastRenderedPageBreak/>
        <w:t xml:space="preserve">El o los documentos en donde conste la remuneración neta y bruta, de las y los Regidores y Síndicos, adscritos al </w:t>
      </w:r>
      <w:r w:rsidRPr="00EE03AD">
        <w:rPr>
          <w:rFonts w:ascii="Palatino Linotype" w:hAnsi="Palatino Linotype" w:cs="Arial"/>
          <w:b/>
        </w:rPr>
        <w:t>Sujeto Obligado</w:t>
      </w:r>
      <w:r w:rsidRPr="00EE03AD">
        <w:rPr>
          <w:rFonts w:ascii="Palatino Linotype" w:hAnsi="Palatino Linotype" w:cs="Arial"/>
        </w:rPr>
        <w:t>, correspondiente al periodo comprendido del 01 de enero al 30 de junio de 2020</w:t>
      </w:r>
      <w:r w:rsidR="00921D2D">
        <w:rPr>
          <w:rFonts w:ascii="Palatino Linotype" w:hAnsi="Palatino Linotype" w:cs="Arial"/>
          <w:lang w:val="es-MX"/>
        </w:rPr>
        <w:t>.</w:t>
      </w:r>
    </w:p>
    <w:p w:rsidR="00EE03AD" w:rsidRDefault="00EE03AD" w:rsidP="009863CB">
      <w:pPr>
        <w:spacing w:line="360" w:lineRule="auto"/>
        <w:contextualSpacing/>
        <w:jc w:val="both"/>
        <w:rPr>
          <w:rFonts w:ascii="Palatino Linotype" w:hAnsi="Palatino Linotype" w:cs="Arial"/>
          <w:sz w:val="24"/>
          <w:lang w:eastAsia="es-MX"/>
        </w:rPr>
      </w:pPr>
    </w:p>
    <w:p w:rsidR="009863CB" w:rsidRPr="0025171E" w:rsidRDefault="009863CB" w:rsidP="009863CB">
      <w:pPr>
        <w:spacing w:line="360" w:lineRule="auto"/>
        <w:contextualSpacing/>
        <w:jc w:val="both"/>
        <w:rPr>
          <w:rFonts w:ascii="Palatino Linotype" w:hAnsi="Palatino Linotype" w:cs="Arial"/>
          <w:sz w:val="24"/>
          <w:lang w:eastAsia="es-MX"/>
        </w:rPr>
      </w:pPr>
      <w:r w:rsidRPr="0025171E">
        <w:rPr>
          <w:rFonts w:ascii="Palatino Linotype" w:hAnsi="Palatino Linotype" w:cs="Arial"/>
          <w:sz w:val="24"/>
          <w:lang w:eastAsia="es-MX"/>
        </w:rPr>
        <w:t>De</w:t>
      </w:r>
      <w:r w:rsidR="00EE03AD">
        <w:rPr>
          <w:rFonts w:ascii="Palatino Linotype" w:hAnsi="Palatino Linotype" w:cs="Arial"/>
          <w:sz w:val="24"/>
          <w:lang w:eastAsia="es-MX"/>
        </w:rPr>
        <w:t>biendo emi</w:t>
      </w:r>
      <w:r w:rsidRPr="0025171E">
        <w:rPr>
          <w:rFonts w:ascii="Palatino Linotype" w:hAnsi="Palatino Linotype" w:cs="Arial"/>
          <w:sz w:val="24"/>
          <w:lang w:eastAsia="es-MX"/>
        </w:rPr>
        <w:t xml:space="preserve">tir y adjuntar el Acuerdo del Comité de Transparencia en términos de los artículos 49, fracción VIII y 132 </w:t>
      </w:r>
      <w:proofErr w:type="gramStart"/>
      <w:r w:rsidRPr="0025171E">
        <w:rPr>
          <w:rFonts w:ascii="Palatino Linotype" w:hAnsi="Palatino Linotype" w:cs="Arial"/>
          <w:sz w:val="24"/>
          <w:lang w:eastAsia="es-MX"/>
        </w:rPr>
        <w:t>fracción</w:t>
      </w:r>
      <w:proofErr w:type="gramEnd"/>
      <w:r w:rsidRPr="0025171E">
        <w:rPr>
          <w:rFonts w:ascii="Palatino Linotype" w:hAnsi="Palatino Linotype" w:cs="Arial"/>
          <w:sz w:val="24"/>
          <w:lang w:eastAsia="es-MX"/>
        </w:rPr>
        <w:t xml:space="preserve"> II de la Ley de Transparencia y Acceso a la Información Pública del Estado de México y Municipios, en el que funde y motive la clasificación de la información.</w:t>
      </w:r>
    </w:p>
    <w:p w:rsidR="009863CB" w:rsidRDefault="009863CB" w:rsidP="009863CB">
      <w:pPr>
        <w:spacing w:after="0" w:line="360" w:lineRule="auto"/>
        <w:jc w:val="both"/>
        <w:rPr>
          <w:rFonts w:ascii="Palatino Linotype" w:hAnsi="Palatino Linotype" w:cs="Arial"/>
          <w:lang w:val="es-ES"/>
        </w:rPr>
      </w:pPr>
    </w:p>
    <w:p w:rsidR="009863CB" w:rsidRDefault="009863CB" w:rsidP="009863CB">
      <w:pPr>
        <w:autoSpaceDE w:val="0"/>
        <w:autoSpaceDN w:val="0"/>
        <w:adjustRightInd w:val="0"/>
        <w:spacing w:after="0" w:line="360" w:lineRule="auto"/>
        <w:ind w:right="49"/>
        <w:jc w:val="both"/>
        <w:rPr>
          <w:rFonts w:ascii="Palatino Linotype" w:hAnsi="Palatino Linotype" w:cs="Arial"/>
          <w:sz w:val="24"/>
          <w:szCs w:val="24"/>
        </w:rPr>
      </w:pPr>
      <w:r w:rsidRPr="002B46ED">
        <w:rPr>
          <w:rFonts w:ascii="Palatino Linotype" w:hAnsi="Palatino Linotype" w:cs="Arial"/>
          <w:b/>
          <w:sz w:val="28"/>
          <w:szCs w:val="28"/>
        </w:rPr>
        <w:t>TERCERO.</w:t>
      </w:r>
      <w:r w:rsidRPr="002B46ED">
        <w:rPr>
          <w:rFonts w:ascii="Palatino Linotype" w:hAnsi="Palatino Linotype" w:cs="Arial"/>
          <w:b/>
          <w:sz w:val="24"/>
          <w:szCs w:val="24"/>
        </w:rPr>
        <w:t xml:space="preserve"> NOTIFÍQUESE</w:t>
      </w:r>
      <w:r w:rsidRPr="002B46ED">
        <w:rPr>
          <w:rFonts w:ascii="Palatino Linotype" w:hAnsi="Palatino Linotype" w:cs="Arial"/>
          <w:i/>
          <w:sz w:val="24"/>
          <w:szCs w:val="24"/>
        </w:rPr>
        <w:t xml:space="preserve"> </w:t>
      </w:r>
      <w:r w:rsidRPr="002B46ED">
        <w:rPr>
          <w:rFonts w:ascii="Palatino Linotype" w:hAnsi="Palatino Linotype" w:cs="Arial"/>
          <w:sz w:val="24"/>
          <w:szCs w:val="24"/>
        </w:rPr>
        <w:t>la presente resolución al Titular de la Unidad de Transparencia del</w:t>
      </w:r>
      <w:r w:rsidRPr="002B46ED">
        <w:rPr>
          <w:rFonts w:ascii="Palatino Linotype" w:hAnsi="Palatino Linotype" w:cs="Arial"/>
          <w:b/>
          <w:sz w:val="24"/>
          <w:szCs w:val="24"/>
        </w:rPr>
        <w:t xml:space="preserve"> sujeto obligado</w:t>
      </w:r>
      <w:r w:rsidRPr="002B46ED">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Arial"/>
          <w:sz w:val="24"/>
          <w:szCs w:val="24"/>
        </w:rPr>
        <w:t xml:space="preserve">diez </w:t>
      </w:r>
      <w:r w:rsidRPr="002B46ED">
        <w:rPr>
          <w:rFonts w:ascii="Palatino Linotype" w:hAnsi="Palatino Linotype" w:cs="Arial"/>
          <w:sz w:val="24"/>
          <w:szCs w:val="24"/>
        </w:rPr>
        <w:t>días hábiles, debiendo informar a este Instituto en un plazo de tres días hábiles siguientes sobre el cumplimiento dado a la presente.</w:t>
      </w:r>
    </w:p>
    <w:p w:rsidR="009863CB" w:rsidRPr="00972D15" w:rsidRDefault="009863CB" w:rsidP="009863CB">
      <w:pPr>
        <w:autoSpaceDE w:val="0"/>
        <w:autoSpaceDN w:val="0"/>
        <w:adjustRightInd w:val="0"/>
        <w:spacing w:after="0" w:line="360" w:lineRule="auto"/>
        <w:ind w:right="49"/>
        <w:jc w:val="both"/>
        <w:rPr>
          <w:rFonts w:ascii="Palatino Linotype" w:hAnsi="Palatino Linotype" w:cs="Arial"/>
          <w:sz w:val="24"/>
          <w:szCs w:val="28"/>
        </w:rPr>
      </w:pPr>
    </w:p>
    <w:p w:rsidR="009863CB" w:rsidRDefault="009863CB" w:rsidP="009863CB">
      <w:pPr>
        <w:autoSpaceDE w:val="0"/>
        <w:autoSpaceDN w:val="0"/>
        <w:adjustRightInd w:val="0"/>
        <w:spacing w:after="0" w:line="360" w:lineRule="auto"/>
        <w:ind w:right="49"/>
        <w:jc w:val="both"/>
        <w:rPr>
          <w:rFonts w:ascii="Palatino Linotype" w:hAnsi="Palatino Linotype" w:cs="Arial"/>
          <w:sz w:val="24"/>
          <w:szCs w:val="24"/>
        </w:rPr>
      </w:pPr>
      <w:r w:rsidRPr="002B46ED">
        <w:rPr>
          <w:rFonts w:ascii="Palatino Linotype" w:hAnsi="Palatino Linotype" w:cs="Arial"/>
          <w:b/>
          <w:sz w:val="28"/>
          <w:szCs w:val="28"/>
        </w:rPr>
        <w:t>CUARTO.</w:t>
      </w:r>
      <w:r w:rsidRPr="002B46ED">
        <w:rPr>
          <w:rFonts w:ascii="Palatino Linotype" w:hAnsi="Palatino Linotype" w:cs="Arial"/>
          <w:b/>
          <w:sz w:val="24"/>
          <w:szCs w:val="24"/>
        </w:rPr>
        <w:t xml:space="preserve"> NOTIFÍQUESE</w:t>
      </w:r>
      <w:r w:rsidRPr="002B46ED">
        <w:rPr>
          <w:rFonts w:ascii="Palatino Linotype" w:hAnsi="Palatino Linotype" w:cs="Arial"/>
          <w:sz w:val="24"/>
          <w:szCs w:val="24"/>
        </w:rPr>
        <w:t xml:space="preserve"> al </w:t>
      </w:r>
      <w:r w:rsidRPr="002B46ED">
        <w:rPr>
          <w:rFonts w:ascii="Palatino Linotype" w:hAnsi="Palatino Linotype" w:cs="Arial"/>
          <w:b/>
          <w:sz w:val="24"/>
          <w:szCs w:val="24"/>
        </w:rPr>
        <w:t>recurrente</w:t>
      </w:r>
      <w:r w:rsidRPr="002B46ED">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9863CB" w:rsidRDefault="00EE03AD" w:rsidP="009863CB">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95407</wp:posOffset>
                </wp:positionV>
                <wp:extent cx="5522026" cy="1413163"/>
                <wp:effectExtent l="0" t="0" r="78740" b="73025"/>
                <wp:wrapNone/>
                <wp:docPr id="21" name="Conector recto de flecha 21"/>
                <wp:cNvGraphicFramePr/>
                <a:graphic xmlns:a="http://schemas.openxmlformats.org/drawingml/2006/main">
                  <a:graphicData uri="http://schemas.microsoft.com/office/word/2010/wordprocessingShape">
                    <wps:wsp>
                      <wps:cNvCnPr/>
                      <wps:spPr>
                        <a:xfrm>
                          <a:off x="0" y="0"/>
                          <a:ext cx="5522026" cy="141316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FEFBD8" id="_x0000_t32" coordsize="21600,21600" o:spt="32" o:oned="t" path="m,l21600,21600e" filled="f">
                <v:path arrowok="t" fillok="f" o:connecttype="none"/>
                <o:lock v:ext="edit" shapetype="t"/>
              </v:shapetype>
              <v:shape id="Conector recto de flecha 21" o:spid="_x0000_s1026" type="#_x0000_t32" style="position:absolute;margin-left:383.6pt;margin-top:7.5pt;width:434.8pt;height:111.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" strokecolor="black [3200]" strokeweight="1.5pt">
                <v:stroke endarrow="block" joinstyle="miter"/>
                <w10:wrap anchorx="margin"/>
              </v:shape>
            </w:pict>
          </mc:Fallback>
        </mc:AlternateContent>
      </w:r>
    </w:p>
    <w:p w:rsidR="006679A7" w:rsidRDefault="006679A7" w:rsidP="009863CB">
      <w:pPr>
        <w:autoSpaceDE w:val="0"/>
        <w:autoSpaceDN w:val="0"/>
        <w:adjustRightInd w:val="0"/>
        <w:spacing w:after="0" w:line="360" w:lineRule="auto"/>
        <w:ind w:right="49"/>
        <w:jc w:val="both"/>
        <w:rPr>
          <w:rFonts w:ascii="Palatino Linotype" w:hAnsi="Palatino Linotype" w:cs="Arial"/>
          <w:sz w:val="24"/>
          <w:szCs w:val="24"/>
        </w:rPr>
      </w:pPr>
    </w:p>
    <w:p w:rsidR="006679A7" w:rsidRDefault="006679A7" w:rsidP="009863CB">
      <w:pPr>
        <w:autoSpaceDE w:val="0"/>
        <w:autoSpaceDN w:val="0"/>
        <w:adjustRightInd w:val="0"/>
        <w:spacing w:after="0" w:line="360" w:lineRule="auto"/>
        <w:ind w:right="49"/>
        <w:jc w:val="both"/>
        <w:rPr>
          <w:rFonts w:ascii="Palatino Linotype" w:hAnsi="Palatino Linotype" w:cs="Arial"/>
          <w:sz w:val="24"/>
          <w:szCs w:val="24"/>
        </w:rPr>
      </w:pPr>
    </w:p>
    <w:p w:rsidR="006679A7" w:rsidRDefault="006679A7" w:rsidP="009863CB">
      <w:pPr>
        <w:autoSpaceDE w:val="0"/>
        <w:autoSpaceDN w:val="0"/>
        <w:adjustRightInd w:val="0"/>
        <w:spacing w:after="0" w:line="360" w:lineRule="auto"/>
        <w:ind w:right="49"/>
        <w:jc w:val="both"/>
        <w:rPr>
          <w:rFonts w:ascii="Palatino Linotype" w:hAnsi="Palatino Linotype" w:cs="Arial"/>
          <w:sz w:val="24"/>
          <w:szCs w:val="24"/>
        </w:rPr>
      </w:pPr>
    </w:p>
    <w:p w:rsidR="006679A7" w:rsidRDefault="006679A7" w:rsidP="009863CB">
      <w:pPr>
        <w:autoSpaceDE w:val="0"/>
        <w:autoSpaceDN w:val="0"/>
        <w:adjustRightInd w:val="0"/>
        <w:spacing w:after="0" w:line="360" w:lineRule="auto"/>
        <w:ind w:right="49"/>
        <w:jc w:val="both"/>
        <w:rPr>
          <w:rFonts w:ascii="Palatino Linotype" w:hAnsi="Palatino Linotype" w:cs="Arial"/>
          <w:sz w:val="24"/>
          <w:szCs w:val="24"/>
        </w:rPr>
      </w:pPr>
    </w:p>
    <w:p w:rsidR="009863CB" w:rsidRDefault="009863CB" w:rsidP="009863CB">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 JOSÉ GUADALUPE LUNA HERNÁNDEZ</w:t>
      </w:r>
      <w:r>
        <w:rPr>
          <w:rFonts w:ascii="Palatino Linotype" w:hAnsi="Palatino Linotype" w:cs="Arial"/>
          <w:sz w:val="24"/>
          <w:szCs w:val="24"/>
        </w:rPr>
        <w:t xml:space="preserve">, JAVIER MARTÍNEZ CRUZ Y LUIS GUSTAVO PARRA NORIEGA, EN LA </w:t>
      </w:r>
      <w:r w:rsidR="00EE03AD">
        <w:rPr>
          <w:rFonts w:ascii="Palatino Linotype" w:hAnsi="Palatino Linotype" w:cs="Arial"/>
          <w:sz w:val="24"/>
          <w:szCs w:val="24"/>
        </w:rPr>
        <w:t xml:space="preserve">VIGÉSIMA OCTAVA </w:t>
      </w:r>
      <w:r>
        <w:rPr>
          <w:rFonts w:ascii="Palatino Linotype" w:hAnsi="Palatino Linotype" w:cs="Arial"/>
          <w:sz w:val="24"/>
          <w:szCs w:val="24"/>
        </w:rPr>
        <w:t xml:space="preserve">SESIÓN ORDINARIA CELEBRADA EL </w:t>
      </w:r>
      <w:r w:rsidR="00EE03AD">
        <w:rPr>
          <w:rFonts w:ascii="Palatino Linotype" w:hAnsi="Palatino Linotype" w:cs="Arial"/>
          <w:sz w:val="24"/>
          <w:szCs w:val="24"/>
        </w:rPr>
        <w:t xml:space="preserve">VEINTICINCO DE NOVIEMBRE </w:t>
      </w:r>
      <w:r>
        <w:rPr>
          <w:rFonts w:ascii="Palatino Linotype" w:hAnsi="Palatino Linotype" w:cs="Arial"/>
          <w:sz w:val="24"/>
          <w:szCs w:val="24"/>
        </w:rPr>
        <w:t>DE DOS MIL VEINTE, ANTE EL SECRETARIO TÉCNICO DEL PLENO, ALEXIS TAPIA RAMÍREZ. ----------------------------------------------------------------------------------------</w:t>
      </w:r>
    </w:p>
    <w:p w:rsidR="009863CB" w:rsidRDefault="009863CB" w:rsidP="009863CB">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9863CB" w:rsidRDefault="009863CB" w:rsidP="009863CB">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9863CB" w:rsidRDefault="009863CB" w:rsidP="009863CB">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9863CB" w:rsidRDefault="009863CB" w:rsidP="009863CB">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9863CB" w:rsidRDefault="009863CB" w:rsidP="009863CB">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9863CB" w:rsidRDefault="009863CB" w:rsidP="009863CB">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9863CB" w:rsidRDefault="009863CB" w:rsidP="009863CB">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9863CB" w:rsidRDefault="009863CB" w:rsidP="009863CB">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9863CB" w:rsidRDefault="009863CB" w:rsidP="009863CB">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9863CB" w:rsidRDefault="009863CB" w:rsidP="009863CB">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9863CB" w:rsidRDefault="009863CB" w:rsidP="009863CB">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9863CB" w:rsidRDefault="009863CB" w:rsidP="009863CB">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9863CB" w:rsidRDefault="009863CB" w:rsidP="009863CB">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9863CB" w:rsidRDefault="009863CB" w:rsidP="009863CB">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6679A7" w:rsidRDefault="006679A7" w:rsidP="006679A7">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1C79CE" w:rsidRDefault="001C79CE" w:rsidP="001C79CE">
      <w:pPr>
        <w:spacing w:after="0" w:line="360" w:lineRule="auto"/>
        <w:jc w:val="both"/>
        <w:rPr>
          <w:rFonts w:ascii="Palatino Linotype" w:hAnsi="Palatino Linotype" w:cs="Arial"/>
          <w:sz w:val="24"/>
          <w:szCs w:val="24"/>
        </w:rPr>
      </w:pPr>
      <w:r>
        <w:rPr>
          <w:rFonts w:ascii="Palatino Linotype" w:hAnsi="Palatino Linotype"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863CB" w:rsidTr="00166B1E">
        <w:trPr>
          <w:jc w:val="center"/>
        </w:trPr>
        <w:tc>
          <w:tcPr>
            <w:tcW w:w="9062" w:type="dxa"/>
            <w:gridSpan w:val="2"/>
          </w:tcPr>
          <w:p w:rsidR="009863CB" w:rsidRDefault="009863CB" w:rsidP="00166B1E">
            <w:pPr>
              <w:pStyle w:val="Sinespaciado"/>
              <w:jc w:val="center"/>
              <w:rPr>
                <w:rFonts w:ascii="Palatino Linotype" w:hAnsi="Palatino Linotype"/>
                <w:b/>
              </w:rPr>
            </w:pPr>
          </w:p>
          <w:p w:rsidR="009863CB" w:rsidRDefault="009863CB" w:rsidP="00166B1E">
            <w:pPr>
              <w:pStyle w:val="Sinespaciado"/>
              <w:jc w:val="center"/>
              <w:rPr>
                <w:rFonts w:ascii="Palatino Linotype" w:hAnsi="Palatino Linotype"/>
                <w:b/>
              </w:rPr>
            </w:pPr>
          </w:p>
          <w:p w:rsidR="009863CB" w:rsidRDefault="009863CB" w:rsidP="00166B1E">
            <w:pPr>
              <w:pStyle w:val="Sinespaciado"/>
              <w:jc w:val="center"/>
              <w:rPr>
                <w:rFonts w:ascii="Palatino Linotype" w:hAnsi="Palatino Linotype"/>
                <w:b/>
              </w:rPr>
            </w:pPr>
          </w:p>
          <w:p w:rsidR="009863CB" w:rsidRDefault="009863CB" w:rsidP="00166B1E">
            <w:pPr>
              <w:pStyle w:val="Sinespaciado"/>
              <w:jc w:val="center"/>
              <w:rPr>
                <w:rFonts w:ascii="Palatino Linotype" w:hAnsi="Palatino Linotype"/>
                <w:b/>
              </w:rPr>
            </w:pPr>
          </w:p>
          <w:p w:rsidR="009863CB" w:rsidRDefault="009863CB" w:rsidP="00166B1E">
            <w:pPr>
              <w:pStyle w:val="Sinespaciado"/>
              <w:jc w:val="center"/>
              <w:rPr>
                <w:rFonts w:ascii="Palatino Linotype" w:hAnsi="Palatino Linotype"/>
                <w:b/>
              </w:rPr>
            </w:pPr>
          </w:p>
          <w:p w:rsidR="009863CB" w:rsidRDefault="009863CB" w:rsidP="00166B1E">
            <w:pPr>
              <w:pStyle w:val="Sinespaciado"/>
              <w:jc w:val="center"/>
              <w:rPr>
                <w:rFonts w:ascii="Palatino Linotype" w:hAnsi="Palatino Linotype"/>
                <w:b/>
              </w:rPr>
            </w:pPr>
            <w:r>
              <w:rPr>
                <w:rFonts w:ascii="Palatino Linotype" w:hAnsi="Palatino Linotype"/>
                <w:b/>
              </w:rPr>
              <w:t>Zulema Martínez Sánchez</w:t>
            </w:r>
          </w:p>
          <w:p w:rsidR="009863CB" w:rsidRDefault="009863CB" w:rsidP="00166B1E">
            <w:pPr>
              <w:pStyle w:val="Sinespaciado"/>
              <w:jc w:val="center"/>
              <w:rPr>
                <w:rFonts w:ascii="Palatino Linotype" w:hAnsi="Palatino Linotype"/>
              </w:rPr>
            </w:pPr>
            <w:r>
              <w:rPr>
                <w:rFonts w:ascii="Palatino Linotype" w:hAnsi="Palatino Linotype"/>
              </w:rPr>
              <w:t>Comisionada Presidenta</w:t>
            </w:r>
          </w:p>
          <w:p w:rsidR="009863CB" w:rsidRDefault="009863CB" w:rsidP="00166B1E">
            <w:pPr>
              <w:pStyle w:val="Sinespaciado"/>
              <w:jc w:val="center"/>
              <w:rPr>
                <w:rFonts w:ascii="Palatino Linotype" w:hAnsi="Palatino Linotype"/>
              </w:rPr>
            </w:pPr>
            <w:r>
              <w:rPr>
                <w:rFonts w:ascii="Palatino Linotype" w:hAnsi="Palatino Linotype"/>
              </w:rPr>
              <w:t>(Rúbrica)</w:t>
            </w:r>
          </w:p>
        </w:tc>
      </w:tr>
      <w:tr w:rsidR="009863CB" w:rsidTr="00166B1E">
        <w:trPr>
          <w:jc w:val="center"/>
        </w:trPr>
        <w:tc>
          <w:tcPr>
            <w:tcW w:w="4531" w:type="dxa"/>
          </w:tcPr>
          <w:p w:rsidR="009863CB" w:rsidRDefault="009863CB" w:rsidP="00166B1E">
            <w:pPr>
              <w:pStyle w:val="Sinespaciado"/>
              <w:jc w:val="center"/>
              <w:rPr>
                <w:rFonts w:ascii="Palatino Linotype" w:hAnsi="Palatino Linotype"/>
                <w:b/>
              </w:rPr>
            </w:pPr>
          </w:p>
          <w:p w:rsidR="009863CB" w:rsidRDefault="009863CB" w:rsidP="00166B1E">
            <w:pPr>
              <w:pStyle w:val="Sinespaciado"/>
              <w:jc w:val="center"/>
              <w:rPr>
                <w:rFonts w:ascii="Palatino Linotype" w:hAnsi="Palatino Linotype"/>
                <w:b/>
              </w:rPr>
            </w:pPr>
          </w:p>
          <w:p w:rsidR="009863CB" w:rsidRDefault="009863CB" w:rsidP="00166B1E">
            <w:pPr>
              <w:pStyle w:val="Sinespaciado"/>
              <w:jc w:val="center"/>
              <w:rPr>
                <w:rFonts w:ascii="Palatino Linotype" w:hAnsi="Palatino Linotype"/>
                <w:b/>
              </w:rPr>
            </w:pPr>
          </w:p>
          <w:p w:rsidR="009863CB" w:rsidRDefault="009863CB" w:rsidP="00166B1E">
            <w:pPr>
              <w:pStyle w:val="Sinespaciado"/>
              <w:jc w:val="center"/>
              <w:rPr>
                <w:rFonts w:ascii="Palatino Linotype" w:hAnsi="Palatino Linotype"/>
                <w:b/>
              </w:rPr>
            </w:pPr>
          </w:p>
          <w:p w:rsidR="009863CB" w:rsidRDefault="009863CB" w:rsidP="00166B1E">
            <w:pPr>
              <w:pStyle w:val="Sinespaciado"/>
              <w:jc w:val="center"/>
              <w:rPr>
                <w:rFonts w:ascii="Palatino Linotype" w:hAnsi="Palatino Linotype"/>
                <w:b/>
              </w:rPr>
            </w:pPr>
          </w:p>
          <w:p w:rsidR="009863CB" w:rsidRDefault="009863CB" w:rsidP="00166B1E">
            <w:pPr>
              <w:pStyle w:val="Sinespaciado"/>
              <w:jc w:val="center"/>
              <w:rPr>
                <w:rFonts w:ascii="Palatino Linotype" w:hAnsi="Palatino Linotype"/>
                <w:b/>
              </w:rPr>
            </w:pPr>
          </w:p>
          <w:p w:rsidR="009863CB" w:rsidRDefault="009863CB" w:rsidP="00166B1E">
            <w:pPr>
              <w:pStyle w:val="Sinespaciado"/>
              <w:jc w:val="center"/>
              <w:rPr>
                <w:rFonts w:ascii="Palatino Linotype" w:hAnsi="Palatino Linotype"/>
                <w:b/>
              </w:rPr>
            </w:pPr>
            <w:r>
              <w:rPr>
                <w:rFonts w:ascii="Palatino Linotype" w:hAnsi="Palatino Linotype"/>
                <w:b/>
              </w:rPr>
              <w:t>Eva Abaid Yapur</w:t>
            </w:r>
          </w:p>
          <w:p w:rsidR="009863CB" w:rsidRDefault="009863CB" w:rsidP="00166B1E">
            <w:pPr>
              <w:pStyle w:val="Sinespaciado"/>
              <w:jc w:val="center"/>
              <w:rPr>
                <w:rFonts w:ascii="Palatino Linotype" w:hAnsi="Palatino Linotype"/>
              </w:rPr>
            </w:pPr>
            <w:r>
              <w:rPr>
                <w:rFonts w:ascii="Palatino Linotype" w:hAnsi="Palatino Linotype"/>
              </w:rPr>
              <w:t>Comisionada</w:t>
            </w:r>
          </w:p>
          <w:p w:rsidR="009863CB" w:rsidRDefault="009863CB" w:rsidP="00166B1E">
            <w:pPr>
              <w:pStyle w:val="Sinespaciado"/>
              <w:jc w:val="center"/>
              <w:rPr>
                <w:rFonts w:ascii="Palatino Linotype" w:hAnsi="Palatino Linotype"/>
              </w:rPr>
            </w:pPr>
            <w:r>
              <w:rPr>
                <w:rFonts w:ascii="Palatino Linotype" w:hAnsi="Palatino Linotype"/>
              </w:rPr>
              <w:t>(Rúbrica)</w:t>
            </w:r>
          </w:p>
          <w:p w:rsidR="009863CB" w:rsidRDefault="009863CB" w:rsidP="00166B1E">
            <w:pPr>
              <w:pStyle w:val="Sinespaciado"/>
              <w:spacing w:line="276" w:lineRule="auto"/>
              <w:jc w:val="center"/>
              <w:rPr>
                <w:rFonts w:ascii="Palatino Linotype" w:hAnsi="Palatino Linotype"/>
              </w:rPr>
            </w:pPr>
          </w:p>
          <w:p w:rsidR="009863CB" w:rsidRDefault="009863CB" w:rsidP="00166B1E">
            <w:pPr>
              <w:pStyle w:val="Sinespaciado"/>
              <w:spacing w:line="276" w:lineRule="auto"/>
              <w:jc w:val="center"/>
              <w:rPr>
                <w:rFonts w:ascii="Palatino Linotype" w:hAnsi="Palatino Linotype"/>
              </w:rPr>
            </w:pPr>
          </w:p>
          <w:p w:rsidR="009863CB" w:rsidRDefault="009863CB" w:rsidP="00166B1E">
            <w:pPr>
              <w:pStyle w:val="Sinespaciado"/>
              <w:spacing w:line="276" w:lineRule="auto"/>
              <w:jc w:val="center"/>
              <w:rPr>
                <w:rFonts w:ascii="Palatino Linotype" w:hAnsi="Palatino Linotype"/>
              </w:rPr>
            </w:pPr>
          </w:p>
          <w:p w:rsidR="009863CB" w:rsidRDefault="009863CB" w:rsidP="00166B1E">
            <w:pPr>
              <w:pStyle w:val="Sinespaciado"/>
              <w:spacing w:line="276" w:lineRule="auto"/>
              <w:jc w:val="center"/>
              <w:rPr>
                <w:rFonts w:ascii="Palatino Linotype" w:hAnsi="Palatino Linotype"/>
              </w:rPr>
            </w:pPr>
          </w:p>
          <w:p w:rsidR="009863CB" w:rsidRDefault="009863CB" w:rsidP="00166B1E">
            <w:pPr>
              <w:pStyle w:val="Sinespaciado"/>
              <w:spacing w:line="276" w:lineRule="auto"/>
              <w:jc w:val="center"/>
              <w:rPr>
                <w:rFonts w:ascii="Palatino Linotype" w:hAnsi="Palatino Linotype"/>
              </w:rPr>
            </w:pPr>
          </w:p>
          <w:p w:rsidR="009863CB" w:rsidRDefault="009863CB" w:rsidP="00166B1E">
            <w:pPr>
              <w:pStyle w:val="Sinespaciado"/>
              <w:spacing w:line="276" w:lineRule="auto"/>
              <w:jc w:val="center"/>
              <w:rPr>
                <w:rFonts w:ascii="Palatino Linotype" w:hAnsi="Palatino Linotype"/>
                <w:b/>
              </w:rPr>
            </w:pPr>
            <w:r>
              <w:rPr>
                <w:rFonts w:ascii="Palatino Linotype" w:hAnsi="Palatino Linotype"/>
                <w:b/>
              </w:rPr>
              <w:t>Javier Martínez Cruz</w:t>
            </w:r>
          </w:p>
          <w:p w:rsidR="009863CB" w:rsidRDefault="009863CB" w:rsidP="00166B1E">
            <w:pPr>
              <w:pStyle w:val="Sinespaciado"/>
              <w:spacing w:line="276" w:lineRule="auto"/>
              <w:jc w:val="center"/>
              <w:rPr>
                <w:rFonts w:ascii="Palatino Linotype" w:hAnsi="Palatino Linotype"/>
              </w:rPr>
            </w:pPr>
            <w:r>
              <w:rPr>
                <w:rFonts w:ascii="Palatino Linotype" w:hAnsi="Palatino Linotype"/>
              </w:rPr>
              <w:t>Comisionado</w:t>
            </w:r>
          </w:p>
          <w:p w:rsidR="009863CB" w:rsidRDefault="009863CB" w:rsidP="00166B1E">
            <w:pPr>
              <w:pStyle w:val="Sinespaciado"/>
              <w:spacing w:line="276" w:lineRule="auto"/>
              <w:jc w:val="center"/>
              <w:rPr>
                <w:rFonts w:ascii="Palatino Linotype" w:hAnsi="Palatino Linotype"/>
              </w:rPr>
            </w:pPr>
            <w:r>
              <w:rPr>
                <w:rFonts w:ascii="Palatino Linotype" w:hAnsi="Palatino Linotype"/>
              </w:rPr>
              <w:t>(Rúbrica)</w:t>
            </w:r>
          </w:p>
        </w:tc>
        <w:tc>
          <w:tcPr>
            <w:tcW w:w="4531" w:type="dxa"/>
          </w:tcPr>
          <w:p w:rsidR="009863CB" w:rsidRDefault="009863CB" w:rsidP="00166B1E">
            <w:pPr>
              <w:pStyle w:val="Sinespaciado"/>
              <w:jc w:val="center"/>
              <w:rPr>
                <w:rFonts w:ascii="Palatino Linotype" w:hAnsi="Palatino Linotype"/>
                <w:b/>
              </w:rPr>
            </w:pPr>
          </w:p>
          <w:p w:rsidR="009863CB" w:rsidRDefault="009863CB" w:rsidP="00166B1E">
            <w:pPr>
              <w:pStyle w:val="Sinespaciado"/>
              <w:jc w:val="center"/>
              <w:rPr>
                <w:rFonts w:ascii="Palatino Linotype" w:hAnsi="Palatino Linotype"/>
                <w:b/>
              </w:rPr>
            </w:pPr>
          </w:p>
          <w:p w:rsidR="009863CB" w:rsidRDefault="009863CB" w:rsidP="00166B1E">
            <w:pPr>
              <w:pStyle w:val="Sinespaciado"/>
              <w:jc w:val="center"/>
              <w:rPr>
                <w:rFonts w:ascii="Palatino Linotype" w:hAnsi="Palatino Linotype"/>
                <w:b/>
              </w:rPr>
            </w:pPr>
          </w:p>
          <w:p w:rsidR="009863CB" w:rsidRDefault="009863CB" w:rsidP="00166B1E">
            <w:pPr>
              <w:pStyle w:val="Sinespaciado"/>
              <w:jc w:val="center"/>
              <w:rPr>
                <w:rFonts w:ascii="Palatino Linotype" w:hAnsi="Palatino Linotype"/>
                <w:b/>
              </w:rPr>
            </w:pPr>
          </w:p>
          <w:p w:rsidR="009863CB" w:rsidRDefault="009863CB" w:rsidP="00166B1E">
            <w:pPr>
              <w:pStyle w:val="Sinespaciado"/>
              <w:jc w:val="center"/>
              <w:rPr>
                <w:rFonts w:ascii="Palatino Linotype" w:hAnsi="Palatino Linotype"/>
                <w:b/>
              </w:rPr>
            </w:pPr>
          </w:p>
          <w:p w:rsidR="009863CB" w:rsidRDefault="009863CB" w:rsidP="00166B1E">
            <w:pPr>
              <w:pStyle w:val="Sinespaciado"/>
              <w:jc w:val="center"/>
              <w:rPr>
                <w:rFonts w:ascii="Palatino Linotype" w:hAnsi="Palatino Linotype"/>
                <w:b/>
              </w:rPr>
            </w:pPr>
          </w:p>
          <w:p w:rsidR="009863CB" w:rsidRDefault="009863CB" w:rsidP="00166B1E">
            <w:pPr>
              <w:pStyle w:val="Sinespaciado"/>
              <w:jc w:val="center"/>
              <w:rPr>
                <w:rFonts w:ascii="Palatino Linotype" w:hAnsi="Palatino Linotype"/>
                <w:b/>
              </w:rPr>
            </w:pPr>
            <w:r>
              <w:rPr>
                <w:rFonts w:ascii="Palatino Linotype" w:hAnsi="Palatino Linotype"/>
                <w:b/>
              </w:rPr>
              <w:t>José Guadalupe Luna Hernández</w:t>
            </w:r>
          </w:p>
          <w:p w:rsidR="009863CB" w:rsidRDefault="009863CB" w:rsidP="00166B1E">
            <w:pPr>
              <w:pStyle w:val="Sinespaciado"/>
              <w:jc w:val="center"/>
              <w:rPr>
                <w:rFonts w:ascii="Palatino Linotype" w:hAnsi="Palatino Linotype"/>
              </w:rPr>
            </w:pPr>
            <w:r>
              <w:rPr>
                <w:rFonts w:ascii="Palatino Linotype" w:hAnsi="Palatino Linotype"/>
              </w:rPr>
              <w:t>Comisionado</w:t>
            </w:r>
          </w:p>
          <w:p w:rsidR="009863CB" w:rsidRDefault="009863CB" w:rsidP="00166B1E">
            <w:pPr>
              <w:pStyle w:val="Sinespaciado"/>
              <w:jc w:val="center"/>
              <w:rPr>
                <w:rFonts w:ascii="Palatino Linotype" w:hAnsi="Palatino Linotype"/>
              </w:rPr>
            </w:pPr>
            <w:r>
              <w:rPr>
                <w:rFonts w:ascii="Palatino Linotype" w:hAnsi="Palatino Linotype"/>
              </w:rPr>
              <w:t>(Rúbrica)</w:t>
            </w:r>
          </w:p>
          <w:p w:rsidR="009863CB" w:rsidRDefault="009863CB" w:rsidP="00166B1E">
            <w:pPr>
              <w:pStyle w:val="Sinespaciado"/>
              <w:jc w:val="center"/>
              <w:rPr>
                <w:rFonts w:ascii="Palatino Linotype" w:hAnsi="Palatino Linotype"/>
              </w:rPr>
            </w:pPr>
          </w:p>
          <w:p w:rsidR="009863CB" w:rsidRDefault="009863CB" w:rsidP="00166B1E">
            <w:pPr>
              <w:pStyle w:val="Sinespaciado"/>
              <w:jc w:val="center"/>
              <w:rPr>
                <w:rFonts w:ascii="Palatino Linotype" w:hAnsi="Palatino Linotype"/>
              </w:rPr>
            </w:pPr>
          </w:p>
          <w:p w:rsidR="009863CB" w:rsidRDefault="009863CB" w:rsidP="00166B1E">
            <w:pPr>
              <w:pStyle w:val="Sinespaciado"/>
              <w:jc w:val="center"/>
              <w:rPr>
                <w:rFonts w:ascii="Palatino Linotype" w:hAnsi="Palatino Linotype"/>
              </w:rPr>
            </w:pPr>
          </w:p>
          <w:p w:rsidR="009863CB" w:rsidRDefault="009863CB" w:rsidP="00166B1E">
            <w:pPr>
              <w:pStyle w:val="Sinespaciado"/>
              <w:jc w:val="center"/>
              <w:rPr>
                <w:rFonts w:ascii="Palatino Linotype" w:hAnsi="Palatino Linotype"/>
              </w:rPr>
            </w:pPr>
          </w:p>
          <w:p w:rsidR="009863CB" w:rsidRDefault="009863CB" w:rsidP="00166B1E">
            <w:pPr>
              <w:pStyle w:val="Sinespaciado"/>
              <w:jc w:val="center"/>
              <w:rPr>
                <w:rFonts w:ascii="Palatino Linotype" w:hAnsi="Palatino Linotype"/>
              </w:rPr>
            </w:pPr>
          </w:p>
          <w:p w:rsidR="009863CB" w:rsidRDefault="009863CB" w:rsidP="00166B1E">
            <w:pPr>
              <w:pStyle w:val="Sinespaciado"/>
              <w:jc w:val="center"/>
              <w:rPr>
                <w:rFonts w:ascii="Palatino Linotype" w:hAnsi="Palatino Linotype"/>
              </w:rPr>
            </w:pPr>
          </w:p>
          <w:p w:rsidR="009863CB" w:rsidRDefault="009863CB" w:rsidP="00166B1E">
            <w:pPr>
              <w:pStyle w:val="Sinespaciado"/>
              <w:spacing w:line="276" w:lineRule="auto"/>
              <w:jc w:val="center"/>
              <w:rPr>
                <w:rFonts w:ascii="Palatino Linotype" w:hAnsi="Palatino Linotype"/>
                <w:b/>
              </w:rPr>
            </w:pPr>
            <w:r>
              <w:rPr>
                <w:rFonts w:ascii="Palatino Linotype" w:hAnsi="Palatino Linotype"/>
                <w:b/>
              </w:rPr>
              <w:t>Luis Gustavo Parra Noriega</w:t>
            </w:r>
          </w:p>
          <w:p w:rsidR="009863CB" w:rsidRDefault="009863CB" w:rsidP="00166B1E">
            <w:pPr>
              <w:pStyle w:val="Sinespaciado"/>
              <w:spacing w:line="276" w:lineRule="auto"/>
              <w:jc w:val="center"/>
              <w:rPr>
                <w:rFonts w:ascii="Palatino Linotype" w:hAnsi="Palatino Linotype"/>
              </w:rPr>
            </w:pPr>
            <w:r>
              <w:rPr>
                <w:rFonts w:ascii="Palatino Linotype" w:hAnsi="Palatino Linotype"/>
              </w:rPr>
              <w:t xml:space="preserve">Comisionado </w:t>
            </w:r>
          </w:p>
          <w:p w:rsidR="009863CB" w:rsidRDefault="009863CB" w:rsidP="00166B1E">
            <w:pPr>
              <w:pStyle w:val="Sinespaciado"/>
              <w:spacing w:line="276" w:lineRule="auto"/>
              <w:jc w:val="center"/>
              <w:rPr>
                <w:rFonts w:ascii="Palatino Linotype" w:hAnsi="Palatino Linotype"/>
              </w:rPr>
            </w:pPr>
            <w:r>
              <w:rPr>
                <w:rFonts w:ascii="Palatino Linotype" w:hAnsi="Palatino Linotype"/>
              </w:rPr>
              <w:t>(Rúbrica)</w:t>
            </w:r>
          </w:p>
        </w:tc>
      </w:tr>
      <w:tr w:rsidR="009863CB" w:rsidTr="00166B1E">
        <w:trPr>
          <w:jc w:val="center"/>
        </w:trPr>
        <w:tc>
          <w:tcPr>
            <w:tcW w:w="9062" w:type="dxa"/>
            <w:gridSpan w:val="2"/>
          </w:tcPr>
          <w:p w:rsidR="009863CB" w:rsidRDefault="009863CB" w:rsidP="00166B1E">
            <w:pPr>
              <w:pStyle w:val="Sinespaciado"/>
              <w:jc w:val="center"/>
              <w:rPr>
                <w:rFonts w:ascii="Palatino Linotype" w:hAnsi="Palatino Linotype"/>
                <w:b/>
              </w:rPr>
            </w:pPr>
          </w:p>
          <w:p w:rsidR="009863CB" w:rsidRDefault="009863CB" w:rsidP="00166B1E">
            <w:pPr>
              <w:pStyle w:val="Sinespaciado"/>
              <w:jc w:val="center"/>
              <w:rPr>
                <w:rFonts w:ascii="Palatino Linotype" w:hAnsi="Palatino Linotype"/>
                <w:b/>
              </w:rPr>
            </w:pPr>
          </w:p>
          <w:p w:rsidR="009863CB" w:rsidRDefault="009863CB" w:rsidP="00166B1E">
            <w:pPr>
              <w:pStyle w:val="Sinespaciado"/>
              <w:jc w:val="center"/>
              <w:rPr>
                <w:rFonts w:ascii="Palatino Linotype" w:hAnsi="Palatino Linotype"/>
                <w:b/>
              </w:rPr>
            </w:pPr>
          </w:p>
          <w:p w:rsidR="009863CB" w:rsidRDefault="009863CB" w:rsidP="00166B1E">
            <w:pPr>
              <w:pStyle w:val="Sinespaciado"/>
              <w:jc w:val="center"/>
              <w:rPr>
                <w:rFonts w:ascii="Palatino Linotype" w:hAnsi="Palatino Linotype"/>
                <w:b/>
              </w:rPr>
            </w:pPr>
          </w:p>
          <w:p w:rsidR="009863CB" w:rsidRDefault="009863CB" w:rsidP="00166B1E">
            <w:pPr>
              <w:pStyle w:val="Sinespaciado"/>
              <w:jc w:val="center"/>
              <w:rPr>
                <w:rFonts w:ascii="Palatino Linotype" w:hAnsi="Palatino Linotype"/>
                <w:b/>
              </w:rPr>
            </w:pPr>
          </w:p>
          <w:p w:rsidR="009863CB" w:rsidRDefault="009863CB" w:rsidP="00166B1E">
            <w:pPr>
              <w:pStyle w:val="Sinespaciado"/>
              <w:jc w:val="center"/>
              <w:rPr>
                <w:rFonts w:ascii="Palatino Linotype" w:hAnsi="Palatino Linotype"/>
                <w:b/>
              </w:rPr>
            </w:pPr>
            <w:r>
              <w:rPr>
                <w:rFonts w:ascii="Palatino Linotype" w:hAnsi="Palatino Linotype"/>
                <w:b/>
              </w:rPr>
              <w:t>Alexis Tapia Ramírez</w:t>
            </w:r>
          </w:p>
          <w:p w:rsidR="009863CB" w:rsidRDefault="009863CB" w:rsidP="00166B1E">
            <w:pPr>
              <w:pStyle w:val="Sinespaciado"/>
              <w:jc w:val="center"/>
              <w:rPr>
                <w:rFonts w:ascii="Palatino Linotype" w:hAnsi="Palatino Linotype"/>
              </w:rPr>
            </w:pPr>
            <w:r>
              <w:rPr>
                <w:rFonts w:ascii="Palatino Linotype" w:hAnsi="Palatino Linotype"/>
              </w:rPr>
              <w:t>Secretario Técnico del Pleno</w:t>
            </w:r>
          </w:p>
          <w:p w:rsidR="009863CB" w:rsidRPr="00B52ED2" w:rsidRDefault="009863CB" w:rsidP="00166B1E">
            <w:pPr>
              <w:pStyle w:val="Sinespaciado"/>
              <w:jc w:val="center"/>
              <w:rPr>
                <w:rFonts w:ascii="Palatino Linotype" w:hAnsi="Palatino Linotype"/>
              </w:rPr>
            </w:pPr>
            <w:r>
              <w:rPr>
                <w:rFonts w:ascii="Palatino Linotype" w:hAnsi="Palatino Linotype"/>
              </w:rPr>
              <w:t>(Rúbrica)</w:t>
            </w:r>
          </w:p>
        </w:tc>
      </w:tr>
    </w:tbl>
    <w:p w:rsidR="009863CB" w:rsidRPr="00B36966" w:rsidRDefault="009863CB" w:rsidP="009863CB">
      <w:pPr>
        <w:spacing w:after="0" w:line="240" w:lineRule="auto"/>
        <w:jc w:val="both"/>
        <w:rPr>
          <w:rFonts w:ascii="Palatino Linotype" w:hAnsi="Palatino Linotype" w:cs="Arial"/>
          <w:sz w:val="2"/>
          <w:szCs w:val="20"/>
        </w:rPr>
      </w:pPr>
    </w:p>
    <w:p w:rsidR="009863CB" w:rsidRPr="0055560B" w:rsidRDefault="009863CB" w:rsidP="009863CB">
      <w:pPr>
        <w:spacing w:after="0" w:line="240" w:lineRule="auto"/>
        <w:jc w:val="both"/>
        <w:rPr>
          <w:rFonts w:ascii="Palatino Linotype" w:hAnsi="Palatino Linotype" w:cs="Arial"/>
          <w:sz w:val="16"/>
          <w:szCs w:val="18"/>
        </w:rPr>
      </w:pPr>
      <w:r w:rsidRPr="0055560B">
        <w:rPr>
          <w:rFonts w:ascii="Palatino Linotype" w:hAnsi="Palatino Linotype" w:cs="Arial"/>
          <w:sz w:val="16"/>
          <w:szCs w:val="18"/>
        </w:rPr>
        <w:t>Esta hoja corresponde a la resolución de fecha</w:t>
      </w:r>
      <w:r w:rsidR="00EE03AD">
        <w:rPr>
          <w:rFonts w:ascii="Palatino Linotype" w:hAnsi="Palatino Linotype" w:cs="Arial"/>
          <w:sz w:val="16"/>
          <w:szCs w:val="18"/>
        </w:rPr>
        <w:t xml:space="preserve"> veinticinco de noviembre </w:t>
      </w:r>
      <w:r>
        <w:rPr>
          <w:rFonts w:ascii="Palatino Linotype" w:hAnsi="Palatino Linotype" w:cs="Arial"/>
          <w:sz w:val="16"/>
          <w:szCs w:val="18"/>
        </w:rPr>
        <w:t>de dos mil veinte, emitida en el</w:t>
      </w:r>
      <w:r w:rsidRPr="0055560B">
        <w:rPr>
          <w:rFonts w:ascii="Palatino Linotype" w:hAnsi="Palatino Linotype" w:cs="Arial"/>
          <w:sz w:val="16"/>
          <w:szCs w:val="18"/>
        </w:rPr>
        <w:t xml:space="preserve"> recurso de revisión </w:t>
      </w:r>
      <w:r w:rsidRPr="0055560B">
        <w:rPr>
          <w:rFonts w:ascii="Palatino Linotype" w:hAnsi="Palatino Linotype" w:cs="Arial"/>
          <w:bCs/>
          <w:sz w:val="16"/>
          <w:szCs w:val="18"/>
          <w:lang w:eastAsia="es-MX"/>
        </w:rPr>
        <w:t>0</w:t>
      </w:r>
      <w:r w:rsidR="006679A7">
        <w:rPr>
          <w:rFonts w:ascii="Palatino Linotype" w:hAnsi="Palatino Linotype" w:cs="Arial"/>
          <w:bCs/>
          <w:sz w:val="16"/>
          <w:szCs w:val="18"/>
          <w:lang w:eastAsia="es-MX"/>
        </w:rPr>
        <w:t>4445</w:t>
      </w:r>
      <w:r>
        <w:rPr>
          <w:rFonts w:ascii="Palatino Linotype" w:hAnsi="Palatino Linotype" w:cs="Arial"/>
          <w:bCs/>
          <w:sz w:val="16"/>
          <w:szCs w:val="18"/>
          <w:lang w:eastAsia="es-MX"/>
        </w:rPr>
        <w:t>/INFOEM/IP/RR/2020.</w:t>
      </w:r>
    </w:p>
    <w:p w:rsidR="009863CB" w:rsidRDefault="009863CB" w:rsidP="009863CB">
      <w:pPr>
        <w:spacing w:after="0"/>
      </w:pPr>
      <w:r w:rsidRPr="0055560B">
        <w:rPr>
          <w:rFonts w:ascii="Palatino Linotype" w:hAnsi="Palatino Linotype"/>
          <w:sz w:val="16"/>
          <w:szCs w:val="18"/>
        </w:rPr>
        <w:t>OSAM/HAP</w:t>
      </w:r>
    </w:p>
    <w:p w:rsidR="00EF5006" w:rsidRDefault="00533386"/>
    <w:sectPr w:rsidR="00EF5006" w:rsidSect="008F6D19">
      <w:headerReference w:type="even" r:id="rId22"/>
      <w:headerReference w:type="default" r:id="rId23"/>
      <w:footerReference w:type="default" r:id="rId24"/>
      <w:headerReference w:type="first" r:id="rId25"/>
      <w:footerReference w:type="first" r:id="rId2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386" w:rsidRDefault="00533386" w:rsidP="009863CB">
      <w:pPr>
        <w:spacing w:after="0" w:line="240" w:lineRule="auto"/>
      </w:pPr>
      <w:r>
        <w:separator/>
      </w:r>
    </w:p>
  </w:endnote>
  <w:endnote w:type="continuationSeparator" w:id="0">
    <w:p w:rsidR="00533386" w:rsidRDefault="00533386" w:rsidP="00986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6D1D78" w:rsidRPr="002D6DD8" w:rsidRDefault="007364D4" w:rsidP="008F6D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5057A">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5057A">
              <w:rPr>
                <w:rFonts w:ascii="Palatino Linotype" w:hAnsi="Palatino Linotype"/>
                <w:bCs/>
                <w:noProof/>
                <w:sz w:val="20"/>
              </w:rPr>
              <w:t>32</w:t>
            </w:r>
            <w:r>
              <w:rPr>
                <w:rFonts w:ascii="Palatino Linotype" w:hAnsi="Palatino Linotype"/>
                <w:bCs/>
                <w:noProof/>
                <w:sz w:val="20"/>
              </w:rPr>
              <w:fldChar w:fldCharType="end"/>
            </w:r>
          </w:p>
        </w:sdtContent>
      </w:sdt>
    </w:sdtContent>
  </w:sdt>
  <w:p w:rsidR="006D1D78" w:rsidRDefault="0053338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D78" w:rsidRPr="000B69FA" w:rsidRDefault="007364D4" w:rsidP="008F6D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5057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5057A">
      <w:rPr>
        <w:rFonts w:ascii="Palatino Linotype" w:hAnsi="Palatino Linotype"/>
        <w:bCs/>
        <w:noProof/>
        <w:sz w:val="20"/>
      </w:rPr>
      <w:t>32</w:t>
    </w:r>
    <w:r>
      <w:rPr>
        <w:rFonts w:ascii="Palatino Linotype" w:hAnsi="Palatino Linotype"/>
        <w:bCs/>
        <w:noProof/>
        <w:sz w:val="20"/>
      </w:rPr>
      <w:fldChar w:fldCharType="end"/>
    </w:r>
  </w:p>
  <w:p w:rsidR="006D1D78" w:rsidRDefault="005333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386" w:rsidRDefault="00533386" w:rsidP="009863CB">
      <w:pPr>
        <w:spacing w:after="0" w:line="240" w:lineRule="auto"/>
      </w:pPr>
      <w:r>
        <w:separator/>
      </w:r>
    </w:p>
  </w:footnote>
  <w:footnote w:type="continuationSeparator" w:id="0">
    <w:p w:rsidR="00533386" w:rsidRDefault="00533386" w:rsidP="009863CB">
      <w:pPr>
        <w:spacing w:after="0" w:line="240" w:lineRule="auto"/>
      </w:pPr>
      <w:r>
        <w:continuationSeparator/>
      </w:r>
    </w:p>
  </w:footnote>
  <w:footnote w:id="1">
    <w:p w:rsidR="00896CAD" w:rsidRPr="00896CAD" w:rsidRDefault="00896CAD" w:rsidP="00896CAD">
      <w:pPr>
        <w:pStyle w:val="Textonotapie"/>
        <w:jc w:val="both"/>
        <w:rPr>
          <w:rFonts w:ascii="Palatino Linotype" w:hAnsi="Palatino Linotype"/>
          <w:i/>
        </w:rPr>
      </w:pPr>
      <w:r>
        <w:rPr>
          <w:rStyle w:val="Refdenotaalpie"/>
        </w:rPr>
        <w:footnoteRef/>
      </w:r>
      <w:r>
        <w:t xml:space="preserve"> </w:t>
      </w:r>
      <w:r w:rsidRPr="00896CAD">
        <w:rPr>
          <w:rFonts w:ascii="Palatino Linotype" w:hAnsi="Palatino Linotype"/>
          <w:b/>
          <w:i/>
        </w:rPr>
        <w:t>Artículo 179</w:t>
      </w:r>
      <w:r w:rsidRPr="00896CAD">
        <w:rPr>
          <w:rFonts w:ascii="Palatino Linotype" w:hAnsi="Palatino Linotype"/>
          <w:i/>
        </w:rPr>
        <w:t>. El recurso de revisión es un medio de protección que la Ley otorga a los particulares,</w:t>
      </w:r>
      <w:r>
        <w:rPr>
          <w:rFonts w:ascii="Palatino Linotype" w:hAnsi="Palatino Linotype"/>
          <w:i/>
        </w:rPr>
        <w:t xml:space="preserve"> </w:t>
      </w:r>
      <w:r w:rsidRPr="00896CAD">
        <w:rPr>
          <w:rFonts w:ascii="Palatino Linotype" w:hAnsi="Palatino Linotype"/>
          <w:i/>
        </w:rPr>
        <w:t>para hacer valer su derecho de acceso a la información pública, y procederá en contra de las siguientes</w:t>
      </w:r>
      <w:r>
        <w:rPr>
          <w:rFonts w:ascii="Palatino Linotype" w:hAnsi="Palatino Linotype"/>
          <w:i/>
        </w:rPr>
        <w:t xml:space="preserve"> </w:t>
      </w:r>
      <w:r w:rsidRPr="00896CAD">
        <w:rPr>
          <w:rFonts w:ascii="Palatino Linotype" w:hAnsi="Palatino Linotype"/>
          <w:i/>
        </w:rPr>
        <w:t>causas:</w:t>
      </w:r>
    </w:p>
    <w:p w:rsidR="00896CAD" w:rsidRPr="00896CAD" w:rsidRDefault="00896CAD" w:rsidP="00896CAD">
      <w:pPr>
        <w:pStyle w:val="Textonotapie"/>
        <w:jc w:val="both"/>
        <w:rPr>
          <w:rFonts w:ascii="Palatino Linotype" w:hAnsi="Palatino Linotype"/>
          <w:i/>
        </w:rPr>
      </w:pPr>
      <w:r w:rsidRPr="00896CAD">
        <w:rPr>
          <w:rFonts w:ascii="Palatino Linotype" w:hAnsi="Palatino Linotype"/>
          <w:i/>
        </w:rPr>
        <w:t>(…)</w:t>
      </w:r>
    </w:p>
    <w:p w:rsidR="00896CAD" w:rsidRDefault="00896CAD" w:rsidP="00896CAD">
      <w:pPr>
        <w:pStyle w:val="Textonotapie"/>
        <w:jc w:val="both"/>
      </w:pPr>
      <w:r w:rsidRPr="00896CAD">
        <w:rPr>
          <w:rFonts w:ascii="Palatino Linotype" w:hAnsi="Palatino Linotype"/>
          <w:b/>
          <w:i/>
        </w:rPr>
        <w:t>V</w:t>
      </w:r>
      <w:r w:rsidRPr="00896CAD">
        <w:rPr>
          <w:rFonts w:ascii="Palatino Linotype" w:hAnsi="Palatino Linotype"/>
          <w:i/>
        </w:rPr>
        <w:t>. La entrega de información incompleta;</w:t>
      </w:r>
    </w:p>
  </w:footnote>
  <w:footnote w:id="2">
    <w:p w:rsidR="00C14951" w:rsidRDefault="00C14951" w:rsidP="00C14951">
      <w:pPr>
        <w:pStyle w:val="Textonotapie"/>
        <w:jc w:val="both"/>
        <w:rPr>
          <w:rFonts w:ascii="Palatino Linotype" w:hAnsi="Palatino Linotype"/>
        </w:rPr>
      </w:pPr>
      <w:r>
        <w:rPr>
          <w:rStyle w:val="Refdenotaalpie"/>
        </w:rPr>
        <w:footnoteRef/>
      </w:r>
      <w:r>
        <w:t xml:space="preserve"> </w:t>
      </w:r>
      <w:r w:rsidRPr="00E92E7D">
        <w:rPr>
          <w:rFonts w:ascii="Palatino Linotype" w:hAnsi="Palatino Linotype"/>
          <w:b/>
          <w:i/>
        </w:rPr>
        <w:t>Artículo 161.</w:t>
      </w:r>
      <w:r w:rsidRPr="00C14951">
        <w:rPr>
          <w:rFonts w:ascii="Palatino Linotype" w:hAnsi="Palatino Linotype"/>
          <w:i/>
        </w:rPr>
        <w:t xml:space="preserve"> </w:t>
      </w:r>
      <w:r w:rsidRPr="00E92E7D">
        <w:rPr>
          <w:rFonts w:ascii="Palatino Linotype" w:hAnsi="Palatino Linotype"/>
          <w:i/>
          <w:u w:val="single"/>
        </w:rPr>
        <w:t>Cuando la información requerida por el solicitante ya esté disponible</w:t>
      </w:r>
      <w:r w:rsidRPr="00C14951">
        <w:rPr>
          <w:rFonts w:ascii="Palatino Linotype" w:hAnsi="Palatino Linotype"/>
          <w:i/>
        </w:rPr>
        <w:t xml:space="preserve"> al público en</w:t>
      </w:r>
      <w:r>
        <w:rPr>
          <w:rFonts w:ascii="Palatino Linotype" w:hAnsi="Palatino Linotype"/>
          <w:i/>
        </w:rPr>
        <w:t xml:space="preserve"> </w:t>
      </w:r>
      <w:r w:rsidRPr="00C14951">
        <w:rPr>
          <w:rFonts w:ascii="Palatino Linotype" w:hAnsi="Palatino Linotype"/>
          <w:i/>
        </w:rPr>
        <w:t xml:space="preserve">medios impresos, tales como libros, compendios, trípticos, registros públicos, </w:t>
      </w:r>
      <w:r w:rsidRPr="00E92E7D">
        <w:rPr>
          <w:rFonts w:ascii="Palatino Linotype" w:hAnsi="Palatino Linotype"/>
          <w:i/>
          <w:u w:val="single"/>
        </w:rPr>
        <w:t>en formatos electrónicos disponibles en Internet</w:t>
      </w:r>
      <w:r w:rsidRPr="00C14951">
        <w:rPr>
          <w:rFonts w:ascii="Palatino Linotype" w:hAnsi="Palatino Linotype"/>
          <w:i/>
        </w:rPr>
        <w:t xml:space="preserve"> o en cualquier otro medio, se le hará saber por el medio requerido por el</w:t>
      </w:r>
      <w:r>
        <w:rPr>
          <w:rFonts w:ascii="Palatino Linotype" w:hAnsi="Palatino Linotype"/>
          <w:i/>
        </w:rPr>
        <w:t xml:space="preserve"> </w:t>
      </w:r>
      <w:r w:rsidRPr="00C14951">
        <w:rPr>
          <w:rFonts w:ascii="Palatino Linotype" w:hAnsi="Palatino Linotype"/>
          <w:i/>
        </w:rPr>
        <w:t>solicitante la fuente, el lugar y la forma en que puede consultar, reproducir o adquirir dicha</w:t>
      </w:r>
      <w:r>
        <w:rPr>
          <w:rFonts w:ascii="Palatino Linotype" w:hAnsi="Palatino Linotype"/>
          <w:i/>
        </w:rPr>
        <w:t xml:space="preserve"> </w:t>
      </w:r>
      <w:r w:rsidRPr="00C14951">
        <w:rPr>
          <w:rFonts w:ascii="Palatino Linotype" w:hAnsi="Palatino Linotype"/>
          <w:i/>
        </w:rPr>
        <w:t xml:space="preserve">información en un plazo no mayor a cinco días hábiles. </w:t>
      </w:r>
      <w:r w:rsidRPr="00E92E7D">
        <w:rPr>
          <w:rFonts w:ascii="Palatino Linotype" w:hAnsi="Palatino Linotype"/>
          <w:i/>
          <w:u w:val="single"/>
        </w:rPr>
        <w:t>La fuente deberá ser precisa y concreta y no debe implicar que el solicitante realice una búsqueda en toda la información que se encuentre disponible.</w:t>
      </w:r>
      <w:r w:rsidR="00E92E7D">
        <w:rPr>
          <w:rFonts w:ascii="Palatino Linotype" w:hAnsi="Palatino Linotype"/>
        </w:rPr>
        <w:t xml:space="preserve"> </w:t>
      </w:r>
    </w:p>
    <w:p w:rsidR="00E92E7D" w:rsidRPr="00E92E7D" w:rsidRDefault="00E92E7D" w:rsidP="00E92E7D">
      <w:pPr>
        <w:pStyle w:val="Textonotapie"/>
        <w:jc w:val="right"/>
      </w:pPr>
      <w:r>
        <w:rPr>
          <w:rFonts w:ascii="Palatino Linotype" w:hAnsi="Palatino Linotype"/>
        </w:rPr>
        <w:t>(Énfasis añadido)</w:t>
      </w:r>
    </w:p>
  </w:footnote>
  <w:footnote w:id="3">
    <w:p w:rsidR="003117CA" w:rsidRPr="003117CA" w:rsidRDefault="003117CA" w:rsidP="003117CA">
      <w:pPr>
        <w:pStyle w:val="Textonotapie"/>
        <w:jc w:val="both"/>
        <w:rPr>
          <w:rFonts w:ascii="Palatino Linotype" w:hAnsi="Palatino Linotype"/>
          <w:i/>
        </w:rPr>
      </w:pPr>
      <w:r>
        <w:rPr>
          <w:rStyle w:val="Refdenotaalpie"/>
        </w:rPr>
        <w:footnoteRef/>
      </w:r>
      <w:r>
        <w:t xml:space="preserve"> </w:t>
      </w:r>
      <w:r w:rsidRPr="003117CA">
        <w:rPr>
          <w:rFonts w:ascii="Palatino Linotype" w:hAnsi="Palatino Linotype"/>
          <w:b/>
          <w:i/>
        </w:rPr>
        <w:t>Artículo 13</w:t>
      </w:r>
      <w:r w:rsidRPr="003117CA">
        <w:rPr>
          <w:rFonts w:ascii="Palatino Linotype" w:hAnsi="Palatino Linotype"/>
          <w:i/>
        </w:rPr>
        <w:t>. El Instituto, en el ámbito de sus atribuciones, deberá suplir cualquier deficiencia para</w:t>
      </w:r>
      <w:r>
        <w:rPr>
          <w:rFonts w:ascii="Palatino Linotype" w:hAnsi="Palatino Linotype"/>
          <w:i/>
        </w:rPr>
        <w:t xml:space="preserve"> </w:t>
      </w:r>
      <w:r w:rsidRPr="003117CA">
        <w:rPr>
          <w:rFonts w:ascii="Palatino Linotype" w:hAnsi="Palatino Linotype"/>
          <w:i/>
        </w:rPr>
        <w:t>garantizar el ejercicio del derecho de acceso a la información.</w:t>
      </w:r>
      <w:r w:rsidRPr="003117CA">
        <w:rPr>
          <w:rFonts w:ascii="Palatino Linotype" w:hAnsi="Palatino Linotype"/>
          <w:i/>
        </w:rPr>
        <w:cr/>
      </w:r>
    </w:p>
    <w:p w:rsidR="003117CA" w:rsidRPr="003117CA" w:rsidRDefault="003117CA" w:rsidP="003117CA">
      <w:pPr>
        <w:pStyle w:val="Textonotapie"/>
        <w:jc w:val="both"/>
        <w:rPr>
          <w:rFonts w:ascii="Palatino Linotype" w:hAnsi="Palatino Linotype"/>
          <w:i/>
        </w:rPr>
      </w:pPr>
      <w:r w:rsidRPr="003117CA">
        <w:rPr>
          <w:rFonts w:ascii="Palatino Linotype" w:hAnsi="Palatino Linotype"/>
          <w:b/>
          <w:i/>
        </w:rPr>
        <w:t>Artículo 181.</w:t>
      </w:r>
      <w:r w:rsidRPr="003117CA">
        <w:rPr>
          <w:rFonts w:ascii="Palatino Linotype" w:hAnsi="Palatino Linotype"/>
          <w:i/>
        </w:rPr>
        <w:t xml:space="preserve"> Si el escrito de interposición del recurso no cumple con alguno de los requisitos</w:t>
      </w:r>
      <w:r>
        <w:rPr>
          <w:rFonts w:ascii="Palatino Linotype" w:hAnsi="Palatino Linotype"/>
          <w:i/>
        </w:rPr>
        <w:t xml:space="preserve"> </w:t>
      </w:r>
      <w:r w:rsidRPr="003117CA">
        <w:rPr>
          <w:rFonts w:ascii="Palatino Linotype" w:hAnsi="Palatino Linotype"/>
          <w:i/>
        </w:rPr>
        <w:t>establecidos en el artículo anterior y el Instituto no cuenta con elementos para subsanarlos, se</w:t>
      </w:r>
      <w:r>
        <w:rPr>
          <w:rFonts w:ascii="Palatino Linotype" w:hAnsi="Palatino Linotype"/>
          <w:i/>
        </w:rPr>
        <w:t xml:space="preserve"> </w:t>
      </w:r>
      <w:r w:rsidRPr="003117CA">
        <w:rPr>
          <w:rFonts w:ascii="Palatino Linotype" w:hAnsi="Palatino Linotype"/>
          <w:i/>
        </w:rPr>
        <w:t>prevendrá al recurrente, por una sola ocasión y a través del medio que haya elegido para recibir</w:t>
      </w:r>
      <w:r>
        <w:rPr>
          <w:rFonts w:ascii="Palatino Linotype" w:hAnsi="Palatino Linotype"/>
          <w:i/>
        </w:rPr>
        <w:t xml:space="preserve"> </w:t>
      </w:r>
      <w:r w:rsidRPr="003117CA">
        <w:rPr>
          <w:rFonts w:ascii="Palatino Linotype" w:hAnsi="Palatino Linotype"/>
          <w:i/>
        </w:rPr>
        <w:t>notificaciones, con el objeto de que subsane las omisiones dentro de un plazo que no podrá exceder de</w:t>
      </w:r>
      <w:r>
        <w:rPr>
          <w:rFonts w:ascii="Palatino Linotype" w:hAnsi="Palatino Linotype"/>
          <w:i/>
        </w:rPr>
        <w:t xml:space="preserve"> </w:t>
      </w:r>
      <w:r w:rsidRPr="003117CA">
        <w:rPr>
          <w:rFonts w:ascii="Palatino Linotype" w:hAnsi="Palatino Linotype"/>
          <w:i/>
        </w:rPr>
        <w:t>cinco días hábiles, contados a partir del día siguiente de la notificación de la prevención, con el</w:t>
      </w:r>
      <w:r>
        <w:rPr>
          <w:rFonts w:ascii="Palatino Linotype" w:hAnsi="Palatino Linotype"/>
          <w:i/>
        </w:rPr>
        <w:t xml:space="preserve"> </w:t>
      </w:r>
      <w:r w:rsidRPr="003117CA">
        <w:rPr>
          <w:rFonts w:ascii="Palatino Linotype" w:hAnsi="Palatino Linotype"/>
          <w:i/>
        </w:rPr>
        <w:t>apercibimiento de que, de no cumplir, se desechará el recurso de revisión.</w:t>
      </w:r>
    </w:p>
    <w:p w:rsidR="003117CA" w:rsidRPr="003117CA" w:rsidRDefault="003117CA" w:rsidP="003117CA">
      <w:pPr>
        <w:pStyle w:val="Textonotapie"/>
        <w:jc w:val="both"/>
        <w:rPr>
          <w:rFonts w:ascii="Palatino Linotype" w:hAnsi="Palatino Linotype"/>
          <w:i/>
        </w:rPr>
      </w:pPr>
      <w:r w:rsidRPr="003117CA">
        <w:rPr>
          <w:rFonts w:ascii="Palatino Linotype" w:hAnsi="Palatino Linotype"/>
          <w:i/>
        </w:rPr>
        <w:t>(…)</w:t>
      </w:r>
    </w:p>
    <w:p w:rsidR="003117CA" w:rsidRDefault="003117CA" w:rsidP="003117CA">
      <w:pPr>
        <w:pStyle w:val="Textonotapie"/>
        <w:jc w:val="both"/>
        <w:rPr>
          <w:rFonts w:ascii="Palatino Linotype" w:hAnsi="Palatino Linotype"/>
        </w:rPr>
      </w:pPr>
      <w:r w:rsidRPr="003117CA">
        <w:rPr>
          <w:rFonts w:ascii="Palatino Linotype" w:hAnsi="Palatino Linotype"/>
          <w:i/>
        </w:rPr>
        <w:t xml:space="preserve">Durante el procedimiento deberá aplicarse la </w:t>
      </w:r>
      <w:r w:rsidRPr="003117CA">
        <w:rPr>
          <w:rFonts w:ascii="Palatino Linotype" w:hAnsi="Palatino Linotype"/>
          <w:b/>
          <w:i/>
        </w:rPr>
        <w:t>suplencia de la queja a favor del recurrente</w:t>
      </w:r>
      <w:r w:rsidRPr="003117CA">
        <w:rPr>
          <w:rFonts w:ascii="Palatino Linotype" w:hAnsi="Palatino Linotype"/>
          <w:i/>
        </w:rPr>
        <w:t>, sin cambiar</w:t>
      </w:r>
      <w:r>
        <w:rPr>
          <w:rFonts w:ascii="Palatino Linotype" w:hAnsi="Palatino Linotype"/>
          <w:i/>
        </w:rPr>
        <w:t xml:space="preserve"> </w:t>
      </w:r>
      <w:r w:rsidRPr="003117CA">
        <w:rPr>
          <w:rFonts w:ascii="Palatino Linotype" w:hAnsi="Palatino Linotype"/>
          <w:i/>
        </w:rPr>
        <w:t>los hechos expuestos, asegurándose de que las partes puedan presentar, de manera oral o escrita, los</w:t>
      </w:r>
      <w:r>
        <w:rPr>
          <w:rFonts w:ascii="Palatino Linotype" w:hAnsi="Palatino Linotype"/>
          <w:i/>
        </w:rPr>
        <w:t xml:space="preserve"> </w:t>
      </w:r>
      <w:r w:rsidRPr="003117CA">
        <w:rPr>
          <w:rFonts w:ascii="Palatino Linotype" w:hAnsi="Palatino Linotype"/>
          <w:i/>
        </w:rPr>
        <w:t>argumentos que funden y motiven sus pretensiones.</w:t>
      </w:r>
    </w:p>
    <w:p w:rsidR="003117CA" w:rsidRDefault="003117CA" w:rsidP="003117CA">
      <w:pPr>
        <w:pStyle w:val="Textonotapie"/>
        <w:jc w:val="right"/>
      </w:pPr>
      <w:r>
        <w:rPr>
          <w:rFonts w:ascii="Palatino Linotype" w:hAnsi="Palatino Linotype"/>
        </w:rPr>
        <w:t>(Énfasis añadido)</w:t>
      </w:r>
      <w:r w:rsidRPr="003117CA">
        <w:rPr>
          <w:rFonts w:ascii="Palatino Linotype" w:hAnsi="Palatino Linotype"/>
          <w:i/>
        </w:rPr>
        <w:c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49B" w:rsidRDefault="00533386">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0072814"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112"/>
      <w:gridCol w:w="5811"/>
    </w:tblGrid>
    <w:tr w:rsidR="006D1D78" w:rsidTr="008F6D19">
      <w:trPr>
        <w:trHeight w:val="227"/>
      </w:trPr>
      <w:tc>
        <w:tcPr>
          <w:tcW w:w="4112" w:type="dxa"/>
          <w:hideMark/>
        </w:tcPr>
        <w:p w:rsidR="006D1D78" w:rsidRDefault="007364D4" w:rsidP="008F6D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811" w:type="dxa"/>
          <w:hideMark/>
        </w:tcPr>
        <w:p w:rsidR="006D1D78" w:rsidRDefault="007364D4" w:rsidP="009863CB">
          <w:pPr>
            <w:spacing w:after="120" w:line="256" w:lineRule="auto"/>
            <w:ind w:left="-486" w:right="214" w:firstLine="699"/>
            <w:jc w:val="right"/>
            <w:rPr>
              <w:rFonts w:ascii="Palatino Linotype" w:hAnsi="Palatino Linotype" w:cs="Arial"/>
              <w:szCs w:val="20"/>
            </w:rPr>
          </w:pPr>
          <w:r w:rsidRPr="003C4519">
            <w:rPr>
              <w:rFonts w:ascii="Palatino Linotype" w:hAnsi="Palatino Linotype" w:cs="Arial"/>
              <w:bCs/>
              <w:sz w:val="24"/>
              <w:lang w:eastAsia="es-MX"/>
            </w:rPr>
            <w:t>0</w:t>
          </w:r>
          <w:r w:rsidR="009863CB">
            <w:rPr>
              <w:rFonts w:ascii="Palatino Linotype" w:hAnsi="Palatino Linotype" w:cs="Arial"/>
              <w:bCs/>
              <w:sz w:val="24"/>
              <w:lang w:eastAsia="es-MX"/>
            </w:rPr>
            <w:t>444</w:t>
          </w:r>
          <w:r>
            <w:rPr>
              <w:rFonts w:ascii="Palatino Linotype" w:hAnsi="Palatino Linotype" w:cs="Arial"/>
              <w:bCs/>
              <w:sz w:val="24"/>
              <w:lang w:eastAsia="es-MX"/>
            </w:rPr>
            <w:t>5/INFOEM/IP/RR/2020</w:t>
          </w:r>
        </w:p>
      </w:tc>
    </w:tr>
    <w:tr w:rsidR="006D1D78" w:rsidTr="008F6D19">
      <w:trPr>
        <w:trHeight w:val="242"/>
      </w:trPr>
      <w:tc>
        <w:tcPr>
          <w:tcW w:w="4112" w:type="dxa"/>
          <w:hideMark/>
        </w:tcPr>
        <w:p w:rsidR="006D1D78" w:rsidRDefault="007364D4" w:rsidP="008F6D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811" w:type="dxa"/>
          <w:hideMark/>
        </w:tcPr>
        <w:p w:rsidR="006D1D78" w:rsidRDefault="00E003DC" w:rsidP="008F6D19">
          <w:pPr>
            <w:spacing w:after="120" w:line="256" w:lineRule="auto"/>
            <w:ind w:left="-486" w:right="214" w:firstLine="284"/>
            <w:jc w:val="right"/>
            <w:rPr>
              <w:rFonts w:ascii="Palatino Linotype" w:hAnsi="Palatino Linotype" w:cs="Arial"/>
              <w:szCs w:val="20"/>
            </w:rPr>
          </w:pPr>
          <w:r w:rsidRPr="00E003DC">
            <w:rPr>
              <w:rFonts w:ascii="Palatino Linotype" w:hAnsi="Palatino Linotype" w:cs="Arial"/>
              <w:szCs w:val="20"/>
            </w:rPr>
            <w:t>Ayuntamiento de San Felipe del Progreso</w:t>
          </w:r>
        </w:p>
      </w:tc>
    </w:tr>
    <w:tr w:rsidR="006D1D78" w:rsidTr="008F6D19">
      <w:trPr>
        <w:trHeight w:val="342"/>
      </w:trPr>
      <w:tc>
        <w:tcPr>
          <w:tcW w:w="4112" w:type="dxa"/>
          <w:hideMark/>
        </w:tcPr>
        <w:p w:rsidR="006D1D78" w:rsidRDefault="007364D4" w:rsidP="008F6D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811" w:type="dxa"/>
          <w:hideMark/>
        </w:tcPr>
        <w:p w:rsidR="006D1D78" w:rsidRDefault="007364D4" w:rsidP="008F6D19">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6D1D78" w:rsidRPr="00AE046A" w:rsidRDefault="00533386" w:rsidP="008F6D19">
    <w:pPr>
      <w:pStyle w:val="Encabezado"/>
      <w:tabs>
        <w:tab w:val="clear" w:pos="4419"/>
        <w:tab w:val="clear" w:pos="8838"/>
        <w:tab w:val="left" w:pos="6005"/>
      </w:tabs>
      <w:rPr>
        <w:sz w:val="14"/>
      </w:rPr>
    </w:pPr>
    <w:r>
      <w:rPr>
        <w:noProof/>
        <w:sz w:val="14"/>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0072815"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3970"/>
      <w:gridCol w:w="5953"/>
    </w:tblGrid>
    <w:tr w:rsidR="006D1D78" w:rsidTr="008F6D19">
      <w:trPr>
        <w:trHeight w:val="227"/>
      </w:trPr>
      <w:tc>
        <w:tcPr>
          <w:tcW w:w="3970" w:type="dxa"/>
          <w:hideMark/>
        </w:tcPr>
        <w:p w:rsidR="006D1D78" w:rsidRDefault="007364D4" w:rsidP="008F6D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953" w:type="dxa"/>
          <w:hideMark/>
        </w:tcPr>
        <w:p w:rsidR="006D1D78" w:rsidRDefault="007364D4" w:rsidP="009863CB">
          <w:pPr>
            <w:spacing w:after="120" w:line="256" w:lineRule="auto"/>
            <w:ind w:left="-486" w:right="214" w:firstLine="699"/>
            <w:jc w:val="right"/>
            <w:rPr>
              <w:rFonts w:ascii="Palatino Linotype" w:hAnsi="Palatino Linotype" w:cs="Arial"/>
              <w:szCs w:val="20"/>
            </w:rPr>
          </w:pPr>
          <w:r w:rsidRPr="008E426F">
            <w:rPr>
              <w:rFonts w:ascii="Palatino Linotype" w:hAnsi="Palatino Linotype" w:cs="Arial"/>
              <w:bCs/>
              <w:sz w:val="24"/>
              <w:lang w:eastAsia="es-MX"/>
            </w:rPr>
            <w:t>0</w:t>
          </w:r>
          <w:r w:rsidR="009863CB">
            <w:rPr>
              <w:rFonts w:ascii="Palatino Linotype" w:hAnsi="Palatino Linotype" w:cs="Arial"/>
              <w:bCs/>
              <w:sz w:val="24"/>
              <w:lang w:eastAsia="es-MX"/>
            </w:rPr>
            <w:t>4445</w:t>
          </w:r>
          <w:r>
            <w:rPr>
              <w:rFonts w:ascii="Palatino Linotype" w:hAnsi="Palatino Linotype" w:cs="Arial"/>
              <w:bCs/>
              <w:sz w:val="24"/>
              <w:lang w:eastAsia="es-MX"/>
            </w:rPr>
            <w:t>/INFOEM/IP/RR/2020</w:t>
          </w:r>
        </w:p>
      </w:tc>
    </w:tr>
    <w:tr w:rsidR="006D1D78" w:rsidTr="008F6D19">
      <w:trPr>
        <w:trHeight w:val="242"/>
      </w:trPr>
      <w:tc>
        <w:tcPr>
          <w:tcW w:w="3970" w:type="dxa"/>
          <w:hideMark/>
        </w:tcPr>
        <w:p w:rsidR="006D1D78" w:rsidRDefault="007364D4" w:rsidP="008F6D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953" w:type="dxa"/>
          <w:hideMark/>
        </w:tcPr>
        <w:p w:rsidR="006D1D78" w:rsidRDefault="009863CB" w:rsidP="008F6D19">
          <w:pPr>
            <w:spacing w:after="120" w:line="256" w:lineRule="auto"/>
            <w:ind w:left="-486" w:right="214" w:firstLine="284"/>
            <w:jc w:val="right"/>
            <w:rPr>
              <w:rFonts w:ascii="Palatino Linotype" w:hAnsi="Palatino Linotype" w:cs="Arial"/>
              <w:szCs w:val="20"/>
            </w:rPr>
          </w:pPr>
          <w:r w:rsidRPr="009863CB">
            <w:rPr>
              <w:rFonts w:ascii="Palatino Linotype" w:hAnsi="Palatino Linotype" w:cs="Arial"/>
              <w:szCs w:val="20"/>
            </w:rPr>
            <w:t>Ayuntamiento de San Felipe del Progreso</w:t>
          </w:r>
        </w:p>
      </w:tc>
    </w:tr>
    <w:tr w:rsidR="006D1D78" w:rsidTr="008F6D19">
      <w:trPr>
        <w:trHeight w:val="342"/>
      </w:trPr>
      <w:tc>
        <w:tcPr>
          <w:tcW w:w="3970" w:type="dxa"/>
        </w:tcPr>
        <w:p w:rsidR="006D1D78" w:rsidRDefault="007364D4" w:rsidP="008F6D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953" w:type="dxa"/>
        </w:tcPr>
        <w:p w:rsidR="006D1D78" w:rsidRPr="003D23D7" w:rsidRDefault="00D5057A" w:rsidP="008F6D19">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xxxxxxxxxxxxxxxxxxxx</w:t>
          </w:r>
          <w:proofErr w:type="spellEnd"/>
        </w:p>
      </w:tc>
    </w:tr>
    <w:tr w:rsidR="006D1D78" w:rsidTr="008F6D19">
      <w:trPr>
        <w:trHeight w:val="342"/>
      </w:trPr>
      <w:tc>
        <w:tcPr>
          <w:tcW w:w="3970" w:type="dxa"/>
        </w:tcPr>
        <w:p w:rsidR="006D1D78" w:rsidRDefault="007364D4" w:rsidP="008F6D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953" w:type="dxa"/>
        </w:tcPr>
        <w:p w:rsidR="006D1D78" w:rsidRDefault="007364D4" w:rsidP="008F6D19">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6D1D78" w:rsidRPr="00C222C0" w:rsidRDefault="00533386">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0072813"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012B0A"/>
    <w:multiLevelType w:val="hybridMultilevel"/>
    <w:tmpl w:val="E32A7E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48854C7"/>
    <w:multiLevelType w:val="hybridMultilevel"/>
    <w:tmpl w:val="E32A7E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7EE412A"/>
    <w:multiLevelType w:val="hybridMultilevel"/>
    <w:tmpl w:val="39B65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3CB"/>
    <w:rsid w:val="00036F8B"/>
    <w:rsid w:val="00067BF4"/>
    <w:rsid w:val="00083D43"/>
    <w:rsid w:val="000D0A6D"/>
    <w:rsid w:val="00123996"/>
    <w:rsid w:val="00165B27"/>
    <w:rsid w:val="00194D4D"/>
    <w:rsid w:val="001C79CE"/>
    <w:rsid w:val="001D676E"/>
    <w:rsid w:val="001E5E9F"/>
    <w:rsid w:val="00303EC7"/>
    <w:rsid w:val="003117CA"/>
    <w:rsid w:val="003E000F"/>
    <w:rsid w:val="004E0617"/>
    <w:rsid w:val="00533386"/>
    <w:rsid w:val="005834B0"/>
    <w:rsid w:val="00586D24"/>
    <w:rsid w:val="005D7DD2"/>
    <w:rsid w:val="006476C7"/>
    <w:rsid w:val="006679A7"/>
    <w:rsid w:val="00687727"/>
    <w:rsid w:val="006E449B"/>
    <w:rsid w:val="007022B2"/>
    <w:rsid w:val="007364D4"/>
    <w:rsid w:val="00827C40"/>
    <w:rsid w:val="00896CAD"/>
    <w:rsid w:val="00921D2D"/>
    <w:rsid w:val="00956082"/>
    <w:rsid w:val="009863CB"/>
    <w:rsid w:val="00A338EE"/>
    <w:rsid w:val="00C14951"/>
    <w:rsid w:val="00C560AE"/>
    <w:rsid w:val="00C82E72"/>
    <w:rsid w:val="00CE6E27"/>
    <w:rsid w:val="00D0410F"/>
    <w:rsid w:val="00D5057A"/>
    <w:rsid w:val="00D75831"/>
    <w:rsid w:val="00DE5E7E"/>
    <w:rsid w:val="00E003DC"/>
    <w:rsid w:val="00E272F4"/>
    <w:rsid w:val="00E92E7D"/>
    <w:rsid w:val="00EE03AD"/>
    <w:rsid w:val="00F57D1A"/>
    <w:rsid w:val="00FF25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8A822FE-52B7-4478-9336-2E3B62E16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3C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63C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9863C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9863C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863C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863C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863CB"/>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
    <w:link w:val="Sinespaciado"/>
    <w:uiPriority w:val="1"/>
    <w:locked/>
    <w:rsid w:val="009863CB"/>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9863CB"/>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986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9863C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863CB"/>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9863CB"/>
    <w:rPr>
      <w:vertAlign w:val="superscript"/>
    </w:rPr>
  </w:style>
  <w:style w:type="character" w:styleId="Hipervnculo">
    <w:name w:val="Hyperlink"/>
    <w:basedOn w:val="Fuentedeprrafopredeter"/>
    <w:uiPriority w:val="99"/>
    <w:unhideWhenUsed/>
    <w:rsid w:val="009863CB"/>
    <w:rPr>
      <w:color w:val="0563C1" w:themeColor="hyperlink"/>
      <w:u w:val="single"/>
    </w:rPr>
  </w:style>
  <w:style w:type="character" w:styleId="Hipervnculovisitado">
    <w:name w:val="FollowedHyperlink"/>
    <w:basedOn w:val="Fuentedeprrafopredeter"/>
    <w:uiPriority w:val="99"/>
    <w:semiHidden/>
    <w:unhideWhenUsed/>
    <w:rsid w:val="00896C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874798">
      <w:bodyDiv w:val="1"/>
      <w:marLeft w:val="0"/>
      <w:marRight w:val="0"/>
      <w:marTop w:val="0"/>
      <w:marBottom w:val="0"/>
      <w:divBdr>
        <w:top w:val="none" w:sz="0" w:space="0" w:color="auto"/>
        <w:left w:val="none" w:sz="0" w:space="0" w:color="auto"/>
        <w:bottom w:val="none" w:sz="0" w:space="0" w:color="auto"/>
        <w:right w:val="none" w:sz="0" w:space="0" w:color="auto"/>
      </w:divBdr>
    </w:div>
    <w:div w:id="147845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javascript:AbrirModal(1)" TargetMode="External"/><Relationship Id="rId12" Type="http://schemas.openxmlformats.org/officeDocument/2006/relationships/hyperlink" Target="https://www.ipomex.org.mx/ipo3/lgt/indice/SANFELIPEDELPROGRESO/art_92_viii.web" TargetMode="Externa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pomex.org.mx/ipo3/lgt/indice/SANFELIPEDELPROGRESO/art_92_viii.web"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sanfelipedelprogreso.gob.mx/transparencia.html" TargetMode="External"/><Relationship Id="rId19" Type="http://schemas.openxmlformats.org/officeDocument/2006/relationships/hyperlink" Target="https://sanfelipedelprogreso.gob.mx/transparencia.html" TargetMode="External"/><Relationship Id="rId4" Type="http://schemas.openxmlformats.org/officeDocument/2006/relationships/webSettings" Target="webSettings.xml"/><Relationship Id="rId9" Type="http://schemas.openxmlformats.org/officeDocument/2006/relationships/hyperlink" Target="https://www.ipomex.org.mx/ipo3/lgt/indice/SANFELIPEDELPROGRESO/art_92_viii.web" TargetMode="Externa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541</TotalTime>
  <Pages>32</Pages>
  <Words>7606</Words>
  <Characters>41837</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17</cp:revision>
  <dcterms:created xsi:type="dcterms:W3CDTF">2020-11-11T18:34:00Z</dcterms:created>
  <dcterms:modified xsi:type="dcterms:W3CDTF">2020-12-18T18:37:00Z</dcterms:modified>
</cp:coreProperties>
</file>