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86C06" w:rsidRPr="00F2750A" w:rsidRDefault="00E86C06" w:rsidP="00550EA4">
      <w:pPr>
        <w:shd w:val="clear" w:color="auto" w:fill="FFFFFF"/>
        <w:spacing w:after="0" w:line="360" w:lineRule="auto"/>
        <w:jc w:val="both"/>
        <w:rPr>
          <w:rFonts w:ascii="Palatino Linotype" w:eastAsia="Times New Roman" w:hAnsi="Palatino Linotype" w:cs="Arial"/>
          <w:color w:val="000000"/>
          <w:sz w:val="24"/>
          <w:szCs w:val="24"/>
          <w:lang w:val="es-ES" w:eastAsia="es-MX"/>
        </w:rPr>
      </w:pPr>
      <w:r w:rsidRPr="00F2750A">
        <w:rPr>
          <w:rFonts w:ascii="Palatino Linotype" w:eastAsia="Times New Roman" w:hAnsi="Palatino Linotype" w:cs="Arial"/>
          <w:color w:val="000000"/>
          <w:sz w:val="24"/>
          <w:szCs w:val="24"/>
          <w:lang w:val="es-ES" w:eastAsia="es-MX"/>
        </w:rPr>
        <w:t xml:space="preserve">Resolución del Pleno del Instituto de Transparencia, Acceso a la Información Pública y Protección de Datos Personales del Estado de México y Municipios, con domicilio en Metepec, Estado de México, a </w:t>
      </w:r>
      <w:r w:rsidR="00550EA4" w:rsidRPr="00F2750A">
        <w:rPr>
          <w:rFonts w:ascii="Palatino Linotype" w:eastAsia="Times New Roman" w:hAnsi="Palatino Linotype" w:cs="Arial"/>
          <w:color w:val="000000"/>
          <w:sz w:val="24"/>
          <w:szCs w:val="24"/>
          <w:lang w:val="es-ES" w:eastAsia="es-MX"/>
        </w:rPr>
        <w:t>diecisiete de febrero de dos mil veintiuno</w:t>
      </w:r>
      <w:r w:rsidRPr="00F2750A">
        <w:rPr>
          <w:rFonts w:ascii="Palatino Linotype" w:eastAsia="Times New Roman" w:hAnsi="Palatino Linotype" w:cs="Arial"/>
          <w:color w:val="000000"/>
          <w:sz w:val="24"/>
          <w:szCs w:val="24"/>
          <w:lang w:val="es-ES" w:eastAsia="es-MX"/>
        </w:rPr>
        <w:t>.</w:t>
      </w:r>
    </w:p>
    <w:p w:rsidR="00550EA4" w:rsidRPr="00F2750A" w:rsidRDefault="00550EA4" w:rsidP="00550EA4">
      <w:pPr>
        <w:tabs>
          <w:tab w:val="left" w:pos="1701"/>
        </w:tabs>
        <w:spacing w:after="0" w:line="360" w:lineRule="auto"/>
        <w:jc w:val="both"/>
        <w:rPr>
          <w:rFonts w:ascii="Palatino Linotype" w:hAnsi="Palatino Linotype" w:cs="Arial"/>
          <w:b/>
          <w:sz w:val="24"/>
          <w:lang w:val="es-ES"/>
        </w:rPr>
      </w:pPr>
    </w:p>
    <w:p w:rsidR="00E86C06" w:rsidRPr="00F2750A" w:rsidRDefault="00E86C06" w:rsidP="00550EA4">
      <w:pPr>
        <w:tabs>
          <w:tab w:val="left" w:pos="1701"/>
        </w:tabs>
        <w:spacing w:after="0" w:line="360" w:lineRule="auto"/>
        <w:jc w:val="both"/>
        <w:rPr>
          <w:rFonts w:ascii="Palatino Linotype" w:hAnsi="Palatino Linotype" w:cs="Arial"/>
          <w:sz w:val="24"/>
          <w:lang w:val="es-ES"/>
        </w:rPr>
      </w:pPr>
      <w:r w:rsidRPr="00F2750A">
        <w:rPr>
          <w:rFonts w:ascii="Palatino Linotype" w:hAnsi="Palatino Linotype" w:cs="Arial"/>
          <w:b/>
          <w:sz w:val="24"/>
          <w:lang w:val="es-ES"/>
        </w:rPr>
        <w:t>VISTO</w:t>
      </w:r>
      <w:r w:rsidRPr="00F2750A">
        <w:rPr>
          <w:rFonts w:ascii="Palatino Linotype" w:hAnsi="Palatino Linotype" w:cs="Arial"/>
          <w:sz w:val="24"/>
          <w:lang w:val="es-ES"/>
        </w:rPr>
        <w:t xml:space="preserve"> el expediente electrónico formado con motivo del recurso de revisión número </w:t>
      </w:r>
      <w:r w:rsidRPr="00F2750A">
        <w:rPr>
          <w:rFonts w:ascii="Palatino Linotype" w:hAnsi="Palatino Linotype" w:cs="Arial"/>
          <w:b/>
          <w:bCs/>
          <w:sz w:val="24"/>
          <w:lang w:val="es-ES" w:eastAsia="es-MX"/>
        </w:rPr>
        <w:t>0</w:t>
      </w:r>
      <w:r w:rsidR="00B13B3B" w:rsidRPr="00F2750A">
        <w:rPr>
          <w:rFonts w:ascii="Palatino Linotype" w:hAnsi="Palatino Linotype" w:cs="Arial"/>
          <w:b/>
          <w:bCs/>
          <w:sz w:val="24"/>
          <w:lang w:val="es-ES" w:eastAsia="es-MX"/>
        </w:rPr>
        <w:t>5</w:t>
      </w:r>
      <w:r w:rsidR="005B571A" w:rsidRPr="00F2750A">
        <w:rPr>
          <w:rFonts w:ascii="Palatino Linotype" w:hAnsi="Palatino Linotype" w:cs="Arial"/>
          <w:b/>
          <w:bCs/>
          <w:sz w:val="24"/>
          <w:lang w:val="es-ES" w:eastAsia="es-MX"/>
        </w:rPr>
        <w:t>4</w:t>
      </w:r>
      <w:r w:rsidR="00B13B3B" w:rsidRPr="00F2750A">
        <w:rPr>
          <w:rFonts w:ascii="Palatino Linotype" w:hAnsi="Palatino Linotype" w:cs="Arial"/>
          <w:b/>
          <w:bCs/>
          <w:sz w:val="24"/>
          <w:lang w:val="es-ES" w:eastAsia="es-MX"/>
        </w:rPr>
        <w:t>60</w:t>
      </w:r>
      <w:r w:rsidRPr="00F2750A">
        <w:rPr>
          <w:rFonts w:ascii="Palatino Linotype" w:hAnsi="Palatino Linotype" w:cs="Arial"/>
          <w:b/>
          <w:bCs/>
          <w:sz w:val="24"/>
          <w:lang w:val="es-ES" w:eastAsia="es-MX"/>
        </w:rPr>
        <w:t>/INFOEM/IP/RR/2020</w:t>
      </w:r>
      <w:r w:rsidRPr="00F2750A">
        <w:rPr>
          <w:rFonts w:ascii="Palatino Linotype" w:hAnsi="Palatino Linotype" w:cs="Arial"/>
          <w:sz w:val="24"/>
          <w:lang w:val="es-ES"/>
        </w:rPr>
        <w:t xml:space="preserve">, interpuesto por la parte </w:t>
      </w:r>
      <w:r w:rsidRPr="00F2750A">
        <w:rPr>
          <w:rFonts w:ascii="Palatino Linotype" w:hAnsi="Palatino Linotype" w:cs="Arial"/>
          <w:b/>
          <w:sz w:val="24"/>
          <w:lang w:val="es-ES"/>
        </w:rPr>
        <w:t xml:space="preserve">C. </w:t>
      </w:r>
      <w:r w:rsidR="00550EA4" w:rsidRPr="00F2750A">
        <w:rPr>
          <w:rFonts w:ascii="Palatino Linotype" w:hAnsi="Palatino Linotype" w:cs="Arial"/>
          <w:b/>
          <w:sz w:val="24"/>
          <w:lang w:val="es-ES"/>
        </w:rPr>
        <w:t xml:space="preserve">     </w:t>
      </w:r>
      <w:proofErr w:type="gramStart"/>
      <w:r w:rsidR="00F13E57">
        <w:rPr>
          <w:rFonts w:ascii="Palatino Linotype" w:hAnsi="Palatino Linotype" w:cs="Arial"/>
          <w:b/>
          <w:sz w:val="24"/>
          <w:lang w:val="es-ES"/>
        </w:rPr>
        <w:t>xxxx</w:t>
      </w:r>
      <w:bookmarkStart w:id="0" w:name="_GoBack"/>
      <w:bookmarkEnd w:id="0"/>
      <w:proofErr w:type="gramEnd"/>
      <w:r w:rsidR="00550EA4" w:rsidRPr="00F2750A">
        <w:rPr>
          <w:rFonts w:ascii="Palatino Linotype" w:hAnsi="Palatino Linotype" w:cs="Arial"/>
          <w:b/>
          <w:sz w:val="24"/>
          <w:lang w:val="es-ES"/>
        </w:rPr>
        <w:t xml:space="preserve">       </w:t>
      </w:r>
      <w:r w:rsidR="00550EA4" w:rsidRPr="00F2750A">
        <w:rPr>
          <w:rFonts w:ascii="Palatino Linotype" w:hAnsi="Palatino Linotype" w:cs="Arial"/>
          <w:sz w:val="24"/>
          <w:lang w:val="es-ES"/>
        </w:rPr>
        <w:t>,</w:t>
      </w:r>
      <w:r w:rsidR="00550EA4" w:rsidRPr="00F2750A">
        <w:rPr>
          <w:rFonts w:ascii="Palatino Linotype" w:hAnsi="Palatino Linotype" w:cs="Arial"/>
          <w:b/>
          <w:sz w:val="24"/>
          <w:lang w:val="es-ES"/>
        </w:rPr>
        <w:t xml:space="preserve"> </w:t>
      </w:r>
      <w:r w:rsidRPr="00F2750A">
        <w:rPr>
          <w:rFonts w:ascii="Palatino Linotype" w:hAnsi="Palatino Linotype" w:cs="Arial"/>
          <w:sz w:val="24"/>
          <w:lang w:val="es-ES"/>
        </w:rPr>
        <w:t xml:space="preserve">a quien en lo sucesivo se le denominara </w:t>
      </w:r>
      <w:r w:rsidRPr="00F2750A">
        <w:rPr>
          <w:rFonts w:ascii="Palatino Linotype" w:hAnsi="Palatino Linotype" w:cs="Arial"/>
          <w:b/>
          <w:sz w:val="24"/>
          <w:lang w:val="es-ES"/>
        </w:rPr>
        <w:t>la parte recurrente</w:t>
      </w:r>
      <w:r w:rsidRPr="00F2750A">
        <w:rPr>
          <w:rFonts w:ascii="Palatino Linotype" w:hAnsi="Palatino Linotype" w:cs="Arial"/>
          <w:sz w:val="24"/>
          <w:lang w:val="es-ES"/>
        </w:rPr>
        <w:t>, en contra de la falta de respuesta d</w:t>
      </w:r>
      <w:r w:rsidRPr="00F2750A">
        <w:rPr>
          <w:rFonts w:ascii="Palatino Linotype" w:hAnsi="Palatino Linotype" w:cs="Arial"/>
          <w:sz w:val="24"/>
          <w:szCs w:val="24"/>
          <w:lang w:val="es-ES"/>
        </w:rPr>
        <w:t xml:space="preserve">el </w:t>
      </w:r>
      <w:r w:rsidRPr="00F2750A">
        <w:rPr>
          <w:rFonts w:ascii="Palatino Linotype" w:hAnsi="Palatino Linotype" w:cs="Arial"/>
          <w:b/>
          <w:sz w:val="24"/>
          <w:szCs w:val="24"/>
          <w:lang w:val="es-ES"/>
        </w:rPr>
        <w:t xml:space="preserve">Ayuntamiento </w:t>
      </w:r>
      <w:r w:rsidR="00E20259" w:rsidRPr="00F2750A">
        <w:rPr>
          <w:rFonts w:ascii="Palatino Linotype" w:hAnsi="Palatino Linotype" w:cs="Arial"/>
          <w:b/>
          <w:sz w:val="24"/>
          <w:szCs w:val="24"/>
          <w:lang w:val="es-ES"/>
        </w:rPr>
        <w:t>Chicoloapan</w:t>
      </w:r>
      <w:r w:rsidRPr="00F2750A">
        <w:rPr>
          <w:rFonts w:ascii="Palatino Linotype" w:hAnsi="Palatino Linotype" w:cs="Arial"/>
          <w:sz w:val="28"/>
          <w:szCs w:val="24"/>
          <w:lang w:val="es-ES"/>
        </w:rPr>
        <w:t xml:space="preserve">, </w:t>
      </w:r>
      <w:r w:rsidRPr="00F2750A">
        <w:rPr>
          <w:rFonts w:ascii="Palatino Linotype" w:hAnsi="Palatino Linotype" w:cs="Arial"/>
          <w:sz w:val="24"/>
          <w:szCs w:val="24"/>
          <w:lang w:val="es-ES"/>
        </w:rPr>
        <w:t>en lo subsecuente</w:t>
      </w:r>
      <w:r w:rsidRPr="00F2750A">
        <w:rPr>
          <w:rFonts w:ascii="Palatino Linotype" w:hAnsi="Palatino Linotype" w:cs="Arial"/>
          <w:b/>
          <w:sz w:val="24"/>
          <w:szCs w:val="24"/>
          <w:lang w:val="es-ES"/>
        </w:rPr>
        <w:t xml:space="preserve"> El Sujeto Obligado, </w:t>
      </w:r>
      <w:r w:rsidRPr="00F2750A">
        <w:rPr>
          <w:rFonts w:ascii="Palatino Linotype" w:hAnsi="Palatino Linotype" w:cs="Arial"/>
          <w:sz w:val="24"/>
          <w:szCs w:val="24"/>
          <w:lang w:val="es-ES"/>
        </w:rPr>
        <w:t>se procede a</w:t>
      </w:r>
      <w:r w:rsidRPr="00F2750A">
        <w:rPr>
          <w:rFonts w:ascii="Palatino Linotype" w:hAnsi="Palatino Linotype" w:cs="Arial"/>
          <w:sz w:val="24"/>
          <w:lang w:val="es-ES"/>
        </w:rPr>
        <w:t xml:space="preserve"> dictar la presente resolución.</w:t>
      </w:r>
    </w:p>
    <w:p w:rsidR="00E86C06" w:rsidRPr="00F2750A" w:rsidRDefault="00E86C06" w:rsidP="00550EA4">
      <w:pPr>
        <w:tabs>
          <w:tab w:val="left" w:pos="1701"/>
        </w:tabs>
        <w:spacing w:after="0" w:line="360" w:lineRule="auto"/>
        <w:jc w:val="both"/>
        <w:rPr>
          <w:rFonts w:ascii="Palatino Linotype" w:hAnsi="Palatino Linotype" w:cs="Arial"/>
          <w:b/>
          <w:bCs/>
          <w:sz w:val="24"/>
          <w:lang w:val="es-ES" w:eastAsia="es-MX"/>
        </w:rPr>
      </w:pPr>
    </w:p>
    <w:p w:rsidR="00E86C06" w:rsidRPr="00F2750A" w:rsidRDefault="00E86C06" w:rsidP="00550EA4">
      <w:pPr>
        <w:spacing w:after="0" w:line="360" w:lineRule="auto"/>
        <w:jc w:val="center"/>
        <w:rPr>
          <w:rFonts w:ascii="Palatino Linotype" w:hAnsi="Palatino Linotype"/>
          <w:b/>
          <w:sz w:val="28"/>
          <w:lang w:val="es-ES"/>
        </w:rPr>
      </w:pPr>
      <w:r w:rsidRPr="00F2750A">
        <w:rPr>
          <w:rFonts w:ascii="Palatino Linotype" w:hAnsi="Palatino Linotype"/>
          <w:b/>
          <w:sz w:val="28"/>
          <w:lang w:val="es-ES"/>
        </w:rPr>
        <w:t>A N T E C E D E N T E S   D E L   A S U N T O</w:t>
      </w:r>
    </w:p>
    <w:p w:rsidR="00550EA4" w:rsidRPr="00F2750A" w:rsidRDefault="00550EA4" w:rsidP="00550EA4">
      <w:pPr>
        <w:spacing w:after="0" w:line="360" w:lineRule="auto"/>
        <w:jc w:val="both"/>
        <w:rPr>
          <w:rFonts w:ascii="Palatino Linotype" w:hAnsi="Palatino Linotype" w:cs="Arial"/>
          <w:b/>
          <w:sz w:val="24"/>
          <w:lang w:val="es-ES"/>
        </w:rPr>
      </w:pPr>
    </w:p>
    <w:p w:rsidR="00E86C06" w:rsidRPr="00F2750A" w:rsidRDefault="00E86C06" w:rsidP="00550EA4">
      <w:pPr>
        <w:spacing w:after="0" w:line="360" w:lineRule="auto"/>
        <w:jc w:val="both"/>
        <w:rPr>
          <w:rFonts w:ascii="Palatino Linotype" w:hAnsi="Palatino Linotype"/>
          <w:lang w:val="es-ES"/>
        </w:rPr>
      </w:pPr>
      <w:r w:rsidRPr="00F2750A">
        <w:rPr>
          <w:rFonts w:ascii="Palatino Linotype" w:hAnsi="Palatino Linotype" w:cs="Arial"/>
          <w:b/>
          <w:sz w:val="28"/>
          <w:lang w:val="es-ES"/>
        </w:rPr>
        <w:t>PRIMERO.</w:t>
      </w:r>
      <w:r w:rsidRPr="00F2750A">
        <w:rPr>
          <w:rFonts w:ascii="Palatino Linotype" w:hAnsi="Palatino Linotype" w:cs="Arial"/>
          <w:lang w:val="es-ES"/>
        </w:rPr>
        <w:t xml:space="preserve"> </w:t>
      </w:r>
      <w:r w:rsidRPr="00F2750A">
        <w:rPr>
          <w:rFonts w:ascii="Palatino Linotype" w:hAnsi="Palatino Linotype"/>
          <w:b/>
          <w:sz w:val="28"/>
          <w:szCs w:val="28"/>
          <w:lang w:val="es-ES"/>
        </w:rPr>
        <w:t>De la Solicitud de Información.</w:t>
      </w:r>
    </w:p>
    <w:p w:rsidR="00E86C06" w:rsidRPr="00F2750A" w:rsidRDefault="00E86C06" w:rsidP="00550EA4">
      <w:pPr>
        <w:spacing w:after="0" w:line="360" w:lineRule="auto"/>
        <w:jc w:val="both"/>
        <w:rPr>
          <w:rFonts w:ascii="Palatino Linotype" w:hAnsi="Palatino Linotype" w:cs="Arial"/>
          <w:sz w:val="24"/>
          <w:lang w:val="es-ES"/>
        </w:rPr>
      </w:pPr>
      <w:r w:rsidRPr="00F2750A">
        <w:rPr>
          <w:rFonts w:ascii="Palatino Linotype" w:hAnsi="Palatino Linotype" w:cs="Arial"/>
          <w:sz w:val="24"/>
          <w:lang w:val="es-ES"/>
        </w:rPr>
        <w:t xml:space="preserve">Con fecha </w:t>
      </w:r>
      <w:r w:rsidR="00392459" w:rsidRPr="00F2750A">
        <w:rPr>
          <w:rFonts w:ascii="Palatino Linotype" w:hAnsi="Palatino Linotype" w:cs="Arial"/>
          <w:sz w:val="24"/>
          <w:lang w:val="es-ES"/>
        </w:rPr>
        <w:t xml:space="preserve">diecinueve de octubre </w:t>
      </w:r>
      <w:r w:rsidRPr="00F2750A">
        <w:rPr>
          <w:rFonts w:ascii="Palatino Linotype" w:hAnsi="Palatino Linotype" w:cs="Arial"/>
          <w:sz w:val="24"/>
          <w:lang w:val="es-ES"/>
        </w:rPr>
        <w:t xml:space="preserve">de dos mil veinte, </w:t>
      </w:r>
      <w:r w:rsidRPr="00F2750A">
        <w:rPr>
          <w:rFonts w:ascii="Palatino Linotype" w:hAnsi="Palatino Linotype" w:cs="Arial"/>
          <w:b/>
          <w:sz w:val="24"/>
          <w:lang w:val="es-ES"/>
        </w:rPr>
        <w:t>el Recurrente</w:t>
      </w:r>
      <w:r w:rsidRPr="00F2750A">
        <w:rPr>
          <w:rFonts w:ascii="Palatino Linotype" w:hAnsi="Palatino Linotype" w:cs="Arial"/>
          <w:sz w:val="24"/>
          <w:lang w:val="es-ES"/>
        </w:rPr>
        <w:t xml:space="preserve">, presentó a través </w:t>
      </w:r>
      <w:proofErr w:type="gramStart"/>
      <w:r w:rsidRPr="00F2750A">
        <w:rPr>
          <w:rFonts w:ascii="Palatino Linotype" w:hAnsi="Palatino Linotype" w:cs="Arial"/>
          <w:sz w:val="24"/>
          <w:lang w:val="es-ES"/>
        </w:rPr>
        <w:t>del</w:t>
      </w:r>
      <w:proofErr w:type="gramEnd"/>
      <w:r w:rsidRPr="00F2750A">
        <w:rPr>
          <w:rFonts w:ascii="Palatino Linotype" w:hAnsi="Palatino Linotype" w:cs="Arial"/>
          <w:sz w:val="24"/>
          <w:lang w:val="es-ES"/>
        </w:rPr>
        <w:t xml:space="preserve"> Sistema de Acceso a la Información Mexiquense (</w:t>
      </w:r>
      <w:r w:rsidRPr="00F2750A">
        <w:rPr>
          <w:rFonts w:ascii="Palatino Linotype" w:hAnsi="Palatino Linotype" w:cs="Arial"/>
          <w:b/>
          <w:sz w:val="24"/>
          <w:lang w:val="es-ES"/>
        </w:rPr>
        <w:t>SAIMEX)</w:t>
      </w:r>
      <w:r w:rsidRPr="00F2750A">
        <w:rPr>
          <w:rFonts w:ascii="Palatino Linotype" w:hAnsi="Palatino Linotype" w:cs="Arial"/>
          <w:sz w:val="24"/>
          <w:lang w:val="es-ES"/>
        </w:rPr>
        <w:t xml:space="preserve"> ante </w:t>
      </w:r>
      <w:r w:rsidRPr="00F2750A">
        <w:rPr>
          <w:rFonts w:ascii="Palatino Linotype" w:hAnsi="Palatino Linotype" w:cs="Arial"/>
          <w:b/>
          <w:sz w:val="24"/>
          <w:lang w:val="es-ES"/>
        </w:rPr>
        <w:t>El Sujeto Obligado</w:t>
      </w:r>
      <w:r w:rsidRPr="00F2750A">
        <w:rPr>
          <w:rFonts w:ascii="Palatino Linotype" w:hAnsi="Palatino Linotype" w:cs="Arial"/>
          <w:sz w:val="24"/>
          <w:lang w:val="es-ES"/>
        </w:rPr>
        <w:t>, solicitud de acceso a la información pública, registrada bajo el número de expediente</w:t>
      </w:r>
      <w:r w:rsidRPr="00F2750A">
        <w:rPr>
          <w:rFonts w:ascii="Palatino Linotype" w:hAnsi="Palatino Linotype" w:cs="Arial"/>
          <w:b/>
          <w:sz w:val="24"/>
          <w:lang w:val="es-ES"/>
        </w:rPr>
        <w:t xml:space="preserve"> </w:t>
      </w:r>
      <w:r w:rsidR="00392459" w:rsidRPr="00F2750A">
        <w:rPr>
          <w:rFonts w:ascii="Palatino Linotype" w:hAnsi="Palatino Linotype" w:cs="Arial"/>
          <w:b/>
          <w:sz w:val="24"/>
          <w:lang w:val="es-ES"/>
        </w:rPr>
        <w:t>00598/CHICOLOA</w:t>
      </w:r>
      <w:r w:rsidRPr="00F2750A">
        <w:rPr>
          <w:rFonts w:ascii="Palatino Linotype" w:hAnsi="Palatino Linotype" w:cs="Arial"/>
          <w:b/>
          <w:sz w:val="24"/>
          <w:lang w:val="es-ES"/>
        </w:rPr>
        <w:t>/IP/2020</w:t>
      </w:r>
      <w:r w:rsidRPr="00F2750A">
        <w:rPr>
          <w:rFonts w:ascii="Palatino Linotype" w:hAnsi="Palatino Linotype" w:cs="Arial"/>
          <w:b/>
          <w:sz w:val="24"/>
          <w:lang w:val="es-ES" w:eastAsia="es-MX"/>
        </w:rPr>
        <w:t xml:space="preserve">, </w:t>
      </w:r>
      <w:r w:rsidRPr="00F2750A">
        <w:rPr>
          <w:rFonts w:ascii="Palatino Linotype" w:hAnsi="Palatino Linotype" w:cs="Arial"/>
          <w:sz w:val="24"/>
          <w:lang w:val="es-ES"/>
        </w:rPr>
        <w:t>mediante la cual solicitó información en el tenor siguiente:</w:t>
      </w:r>
    </w:p>
    <w:p w:rsidR="00550EA4" w:rsidRPr="00F2750A" w:rsidRDefault="00550EA4" w:rsidP="00550EA4">
      <w:pPr>
        <w:pStyle w:val="Sinespaciado"/>
        <w:rPr>
          <w:lang w:val="es-ES"/>
        </w:rPr>
      </w:pPr>
    </w:p>
    <w:p w:rsidR="00550EA4" w:rsidRPr="00F2750A" w:rsidRDefault="00550EA4" w:rsidP="00550EA4">
      <w:pPr>
        <w:spacing w:after="0" w:line="276" w:lineRule="auto"/>
        <w:jc w:val="both"/>
        <w:rPr>
          <w:rFonts w:ascii="Palatino Linotype" w:hAnsi="Palatino Linotype"/>
          <w:i/>
        </w:rPr>
      </w:pPr>
      <w:r w:rsidRPr="00F2750A">
        <w:t xml:space="preserve"> </w:t>
      </w:r>
      <w:r w:rsidR="00392459" w:rsidRPr="00F2750A">
        <w:rPr>
          <w:rFonts w:ascii="Palatino Linotype" w:hAnsi="Palatino Linotype"/>
          <w:i/>
          <w:sz w:val="24"/>
        </w:rPr>
        <w:t>“</w:t>
      </w:r>
      <w:r w:rsidRPr="00F2750A">
        <w:rPr>
          <w:rFonts w:ascii="Palatino Linotype" w:hAnsi="Palatino Linotype"/>
          <w:i/>
          <w:sz w:val="24"/>
        </w:rPr>
        <w:t xml:space="preserve">La solicitud se adjunta a la presente plataforma con los respectivos anexos descritos en la misma.” </w:t>
      </w:r>
    </w:p>
    <w:p w:rsidR="00550EA4" w:rsidRPr="00F2750A" w:rsidRDefault="00550EA4" w:rsidP="00550EA4">
      <w:pPr>
        <w:spacing w:after="0" w:line="360" w:lineRule="auto"/>
        <w:jc w:val="both"/>
      </w:pPr>
    </w:p>
    <w:p w:rsidR="00550EA4" w:rsidRPr="00F2750A" w:rsidRDefault="00550EA4" w:rsidP="00550EA4">
      <w:pPr>
        <w:spacing w:after="0" w:line="360" w:lineRule="auto"/>
        <w:jc w:val="both"/>
        <w:rPr>
          <w:rFonts w:ascii="Palatino Linotype" w:hAnsi="Palatino Linotype"/>
          <w:sz w:val="24"/>
        </w:rPr>
      </w:pPr>
      <w:r w:rsidRPr="00F2750A">
        <w:rPr>
          <w:rFonts w:ascii="Palatino Linotype" w:hAnsi="Palatino Linotype"/>
          <w:sz w:val="24"/>
        </w:rPr>
        <w:t xml:space="preserve">A la que adjuntó los archivos electrónicos denominados </w:t>
      </w:r>
      <w:r w:rsidRPr="00F2750A">
        <w:rPr>
          <w:rFonts w:ascii="Palatino Linotype" w:hAnsi="Palatino Linotype"/>
          <w:i/>
          <w:sz w:val="24"/>
        </w:rPr>
        <w:t>“Solicitud.pdf”</w:t>
      </w:r>
      <w:r w:rsidRPr="00F2750A">
        <w:rPr>
          <w:rFonts w:ascii="Palatino Linotype" w:hAnsi="Palatino Linotype"/>
          <w:sz w:val="24"/>
        </w:rPr>
        <w:t xml:space="preserve">, </w:t>
      </w:r>
      <w:r w:rsidRPr="00F2750A">
        <w:rPr>
          <w:rFonts w:ascii="Palatino Linotype" w:hAnsi="Palatino Linotype"/>
          <w:i/>
          <w:sz w:val="24"/>
        </w:rPr>
        <w:t>“Respuesta Chicoloapan.pdf”</w:t>
      </w:r>
      <w:r w:rsidRPr="00F2750A">
        <w:rPr>
          <w:rFonts w:ascii="Palatino Linotype" w:hAnsi="Palatino Linotype"/>
          <w:sz w:val="24"/>
        </w:rPr>
        <w:t xml:space="preserve"> y </w:t>
      </w:r>
      <w:r w:rsidRPr="00F2750A">
        <w:rPr>
          <w:rFonts w:ascii="Palatino Linotype" w:hAnsi="Palatino Linotype"/>
          <w:i/>
          <w:sz w:val="24"/>
        </w:rPr>
        <w:t>“Respuesta CEMJ.pdf”</w:t>
      </w:r>
      <w:r w:rsidRPr="00F2750A">
        <w:rPr>
          <w:rFonts w:ascii="Palatino Linotype" w:hAnsi="Palatino Linotype"/>
          <w:sz w:val="24"/>
        </w:rPr>
        <w:t>, los cuales, versan en lo siguiente:</w:t>
      </w:r>
    </w:p>
    <w:p w:rsidR="00550EA4" w:rsidRPr="00F2750A" w:rsidRDefault="00550EA4" w:rsidP="00550EA4">
      <w:pPr>
        <w:spacing w:after="0" w:line="360" w:lineRule="auto"/>
        <w:jc w:val="both"/>
      </w:pPr>
      <w:r w:rsidRPr="00F2750A">
        <w:rPr>
          <w:noProof/>
          <w:lang w:eastAsia="es-MX"/>
        </w:rPr>
        <w:lastRenderedPageBreak/>
        <w:drawing>
          <wp:inline distT="0" distB="0" distL="0" distR="0">
            <wp:extent cx="5760720" cy="7444348"/>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7444348"/>
                    </a:xfrm>
                    <a:prstGeom prst="rect">
                      <a:avLst/>
                    </a:prstGeom>
                    <a:noFill/>
                    <a:ln>
                      <a:noFill/>
                    </a:ln>
                  </pic:spPr>
                </pic:pic>
              </a:graphicData>
            </a:graphic>
          </wp:inline>
        </w:drawing>
      </w:r>
    </w:p>
    <w:p w:rsidR="00550EA4" w:rsidRPr="00F2750A" w:rsidRDefault="00550EA4" w:rsidP="00550EA4">
      <w:pPr>
        <w:spacing w:after="0" w:line="360" w:lineRule="auto"/>
        <w:jc w:val="both"/>
        <w:rPr>
          <w:rFonts w:ascii="Palatino Linotype" w:hAnsi="Palatino Linotype"/>
          <w:i/>
        </w:rPr>
      </w:pPr>
      <w:r w:rsidRPr="00F2750A">
        <w:rPr>
          <w:rFonts w:ascii="Palatino Linotype" w:hAnsi="Palatino Linotype"/>
          <w:i/>
          <w:noProof/>
          <w:lang w:eastAsia="es-MX"/>
        </w:rPr>
        <w:lastRenderedPageBreak/>
        <w:drawing>
          <wp:inline distT="0" distB="0" distL="0" distR="0">
            <wp:extent cx="5741035" cy="74104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1035" cy="7410450"/>
                    </a:xfrm>
                    <a:prstGeom prst="rect">
                      <a:avLst/>
                    </a:prstGeom>
                    <a:noFill/>
                    <a:ln>
                      <a:noFill/>
                    </a:ln>
                  </pic:spPr>
                </pic:pic>
              </a:graphicData>
            </a:graphic>
          </wp:inline>
        </w:drawing>
      </w:r>
    </w:p>
    <w:p w:rsidR="00550EA4" w:rsidRPr="00F2750A" w:rsidRDefault="006F193D" w:rsidP="00550EA4">
      <w:pPr>
        <w:spacing w:after="0" w:line="360" w:lineRule="auto"/>
        <w:jc w:val="both"/>
        <w:rPr>
          <w:rFonts w:ascii="Palatino Linotype" w:hAnsi="Palatino Linotype"/>
          <w:i/>
        </w:rPr>
      </w:pPr>
      <w:r w:rsidRPr="00F2750A">
        <w:rPr>
          <w:rFonts w:ascii="Palatino Linotype" w:hAnsi="Palatino Linotype"/>
          <w:i/>
          <w:noProof/>
          <w:lang w:eastAsia="es-MX"/>
        </w:rPr>
        <w:lastRenderedPageBreak/>
        <w:drawing>
          <wp:inline distT="0" distB="0" distL="0" distR="0">
            <wp:extent cx="5760720" cy="7420064"/>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7420064"/>
                    </a:xfrm>
                    <a:prstGeom prst="rect">
                      <a:avLst/>
                    </a:prstGeom>
                    <a:noFill/>
                    <a:ln>
                      <a:noFill/>
                    </a:ln>
                  </pic:spPr>
                </pic:pic>
              </a:graphicData>
            </a:graphic>
          </wp:inline>
        </w:drawing>
      </w:r>
    </w:p>
    <w:p w:rsidR="006F193D" w:rsidRPr="00F2750A" w:rsidRDefault="006F193D" w:rsidP="00550EA4">
      <w:pPr>
        <w:spacing w:after="0" w:line="360" w:lineRule="auto"/>
        <w:jc w:val="both"/>
        <w:rPr>
          <w:rFonts w:ascii="Palatino Linotype" w:hAnsi="Palatino Linotype" w:cs="Arial"/>
          <w:b/>
          <w:sz w:val="28"/>
          <w:lang w:val="es-ES"/>
        </w:rPr>
      </w:pPr>
      <w:r w:rsidRPr="00F2750A">
        <w:rPr>
          <w:rFonts w:ascii="Palatino Linotype" w:hAnsi="Palatino Linotype" w:cs="Arial"/>
          <w:b/>
          <w:noProof/>
          <w:sz w:val="28"/>
          <w:lang w:eastAsia="es-MX"/>
        </w:rPr>
        <w:lastRenderedPageBreak/>
        <w:drawing>
          <wp:inline distT="0" distB="0" distL="0" distR="0">
            <wp:extent cx="5760720" cy="7420064"/>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7420064"/>
                    </a:xfrm>
                    <a:prstGeom prst="rect">
                      <a:avLst/>
                    </a:prstGeom>
                    <a:noFill/>
                    <a:ln>
                      <a:noFill/>
                    </a:ln>
                  </pic:spPr>
                </pic:pic>
              </a:graphicData>
            </a:graphic>
          </wp:inline>
        </w:drawing>
      </w:r>
    </w:p>
    <w:p w:rsidR="00E86C06" w:rsidRPr="00F2750A" w:rsidRDefault="00E86C06" w:rsidP="00550EA4">
      <w:pPr>
        <w:spacing w:after="0" w:line="360" w:lineRule="auto"/>
        <w:jc w:val="both"/>
        <w:rPr>
          <w:rFonts w:ascii="Palatino Linotype" w:hAnsi="Palatino Linotype" w:cs="Arial"/>
          <w:b/>
          <w:sz w:val="28"/>
          <w:lang w:val="es-ES"/>
        </w:rPr>
      </w:pPr>
      <w:r w:rsidRPr="00F2750A">
        <w:rPr>
          <w:rFonts w:ascii="Palatino Linotype" w:hAnsi="Palatino Linotype" w:cs="Arial"/>
          <w:b/>
          <w:sz w:val="28"/>
          <w:lang w:val="es-ES"/>
        </w:rPr>
        <w:lastRenderedPageBreak/>
        <w:t xml:space="preserve">SEGUNDO. </w:t>
      </w:r>
      <w:r w:rsidRPr="00F2750A">
        <w:rPr>
          <w:rFonts w:ascii="Palatino Linotype" w:hAnsi="Palatino Linotype" w:cs="Arial"/>
          <w:b/>
          <w:sz w:val="28"/>
          <w:szCs w:val="20"/>
          <w:lang w:val="es-ES"/>
        </w:rPr>
        <w:t>De la respuesta del Sujeto Obligado.</w:t>
      </w:r>
    </w:p>
    <w:p w:rsidR="00E86C06" w:rsidRPr="00F2750A" w:rsidRDefault="00E86C06" w:rsidP="00550EA4">
      <w:pPr>
        <w:spacing w:after="0" w:line="360" w:lineRule="auto"/>
        <w:jc w:val="both"/>
        <w:rPr>
          <w:rFonts w:ascii="Palatino Linotype" w:hAnsi="Palatino Linotype" w:cs="Arial"/>
          <w:sz w:val="24"/>
          <w:lang w:val="es-ES"/>
        </w:rPr>
      </w:pPr>
      <w:r w:rsidRPr="00F2750A">
        <w:rPr>
          <w:rFonts w:ascii="Palatino Linotype" w:hAnsi="Palatino Linotype" w:cs="Arial"/>
          <w:sz w:val="24"/>
          <w:lang w:val="es-ES"/>
        </w:rPr>
        <w:t xml:space="preserve">En el expediente electrónico </w:t>
      </w:r>
      <w:r w:rsidRPr="00F2750A">
        <w:rPr>
          <w:rFonts w:ascii="Palatino Linotype" w:hAnsi="Palatino Linotype" w:cs="Arial"/>
          <w:b/>
          <w:sz w:val="24"/>
          <w:lang w:val="es-ES"/>
        </w:rPr>
        <w:t>SAIMEX</w:t>
      </w:r>
      <w:r w:rsidRPr="00F2750A">
        <w:rPr>
          <w:rFonts w:ascii="Palatino Linotype" w:hAnsi="Palatino Linotype" w:cs="Arial"/>
          <w:sz w:val="24"/>
          <w:lang w:val="es-ES"/>
        </w:rPr>
        <w:t xml:space="preserve">, se aprecia que </w:t>
      </w:r>
      <w:r w:rsidRPr="00F2750A">
        <w:rPr>
          <w:rFonts w:ascii="Palatino Linotype" w:hAnsi="Palatino Linotype" w:cs="Arial"/>
          <w:b/>
          <w:sz w:val="24"/>
          <w:lang w:val="es-ES"/>
        </w:rPr>
        <w:t>El Sujeto Obligado</w:t>
      </w:r>
      <w:r w:rsidRPr="00F2750A">
        <w:rPr>
          <w:rFonts w:ascii="Palatino Linotype" w:hAnsi="Palatino Linotype" w:cs="Arial"/>
          <w:sz w:val="24"/>
          <w:lang w:val="es-ES"/>
        </w:rPr>
        <w:t xml:space="preserve"> fue omiso en dar respuesta a la solicitud de información dentro del plazo establecido en la Ley de la materia.</w:t>
      </w:r>
    </w:p>
    <w:p w:rsidR="00550EA4" w:rsidRPr="00F2750A" w:rsidRDefault="00550EA4" w:rsidP="00550EA4">
      <w:pPr>
        <w:spacing w:after="0" w:line="360" w:lineRule="auto"/>
        <w:jc w:val="both"/>
        <w:rPr>
          <w:rFonts w:ascii="Palatino Linotype" w:hAnsi="Palatino Linotype" w:cs="Arial"/>
          <w:b/>
          <w:sz w:val="28"/>
          <w:lang w:val="es-ES"/>
        </w:rPr>
      </w:pPr>
    </w:p>
    <w:p w:rsidR="00E86C06" w:rsidRPr="00F2750A" w:rsidRDefault="00E86C06" w:rsidP="00550EA4">
      <w:pPr>
        <w:spacing w:after="0" w:line="360" w:lineRule="auto"/>
        <w:jc w:val="both"/>
        <w:rPr>
          <w:rFonts w:ascii="Palatino Linotype" w:hAnsi="Palatino Linotype" w:cs="Arial"/>
          <w:b/>
          <w:sz w:val="28"/>
          <w:lang w:val="es-ES"/>
        </w:rPr>
      </w:pPr>
      <w:r w:rsidRPr="00F2750A">
        <w:rPr>
          <w:rFonts w:ascii="Palatino Linotype" w:hAnsi="Palatino Linotype" w:cs="Arial"/>
          <w:b/>
          <w:sz w:val="28"/>
          <w:lang w:val="es-ES"/>
        </w:rPr>
        <w:t xml:space="preserve">TERCERO. </w:t>
      </w:r>
      <w:r w:rsidRPr="00F2750A">
        <w:rPr>
          <w:rFonts w:ascii="Palatino Linotype" w:hAnsi="Palatino Linotype"/>
          <w:b/>
          <w:sz w:val="28"/>
          <w:lang w:val="es-ES"/>
        </w:rPr>
        <w:t>Del recurso de revisión.</w:t>
      </w:r>
    </w:p>
    <w:p w:rsidR="00E86C06" w:rsidRPr="00F2750A" w:rsidRDefault="00E86C06" w:rsidP="00550EA4">
      <w:pPr>
        <w:spacing w:after="0" w:line="360" w:lineRule="auto"/>
        <w:jc w:val="both"/>
        <w:rPr>
          <w:rFonts w:ascii="Palatino Linotype" w:hAnsi="Palatino Linotype" w:cs="Arial"/>
          <w:sz w:val="24"/>
          <w:lang w:val="es-ES"/>
        </w:rPr>
      </w:pPr>
      <w:r w:rsidRPr="00F2750A">
        <w:rPr>
          <w:rFonts w:ascii="Palatino Linotype" w:hAnsi="Palatino Linotype" w:cs="Arial"/>
          <w:sz w:val="24"/>
          <w:szCs w:val="24"/>
          <w:lang w:val="es-ES"/>
        </w:rPr>
        <w:t>Inconforme con la falta de respuesta del sujeto obligado, el</w:t>
      </w:r>
      <w:r w:rsidRPr="00F2750A">
        <w:rPr>
          <w:rFonts w:ascii="Palatino Linotype" w:hAnsi="Palatino Linotype" w:cs="Arial"/>
          <w:b/>
          <w:sz w:val="24"/>
          <w:szCs w:val="24"/>
          <w:lang w:val="es-ES"/>
        </w:rPr>
        <w:t xml:space="preserve"> Recurrente </w:t>
      </w:r>
      <w:r w:rsidRPr="00F2750A">
        <w:rPr>
          <w:rFonts w:ascii="Palatino Linotype" w:hAnsi="Palatino Linotype" w:cs="Arial"/>
          <w:sz w:val="24"/>
          <w:szCs w:val="24"/>
          <w:lang w:val="es-ES"/>
        </w:rPr>
        <w:t xml:space="preserve">interpuso el recurso de revisión, en fecha trece de </w:t>
      </w:r>
      <w:r w:rsidR="006F193D" w:rsidRPr="00F2750A">
        <w:rPr>
          <w:rFonts w:ascii="Palatino Linotype" w:hAnsi="Palatino Linotype" w:cs="Arial"/>
          <w:sz w:val="24"/>
          <w:szCs w:val="24"/>
          <w:lang w:val="es-ES"/>
        </w:rPr>
        <w:t>noviembre</w:t>
      </w:r>
      <w:r w:rsidRPr="00F2750A">
        <w:rPr>
          <w:rFonts w:ascii="Palatino Linotype" w:hAnsi="Palatino Linotype" w:cs="Arial"/>
          <w:sz w:val="24"/>
          <w:szCs w:val="24"/>
          <w:lang w:val="es-ES"/>
        </w:rPr>
        <w:t xml:space="preserve"> de dos mil veinte, el cual fue registrado</w:t>
      </w:r>
      <w:r w:rsidRPr="00F2750A">
        <w:rPr>
          <w:rFonts w:ascii="Palatino Linotype" w:hAnsi="Palatino Linotype" w:cs="Arial"/>
          <w:b/>
          <w:sz w:val="24"/>
          <w:szCs w:val="24"/>
          <w:lang w:val="es-ES"/>
        </w:rPr>
        <w:t xml:space="preserve"> </w:t>
      </w:r>
      <w:r w:rsidRPr="00F2750A">
        <w:rPr>
          <w:rFonts w:ascii="Palatino Linotype" w:hAnsi="Palatino Linotype" w:cs="Arial"/>
          <w:sz w:val="24"/>
          <w:szCs w:val="24"/>
          <w:lang w:val="es-ES"/>
        </w:rPr>
        <w:t xml:space="preserve">en el sistema electrónico con el expediente número </w:t>
      </w:r>
      <w:r w:rsidRPr="00F2750A">
        <w:rPr>
          <w:rFonts w:ascii="Palatino Linotype" w:hAnsi="Palatino Linotype" w:cs="Arial"/>
          <w:b/>
          <w:bCs/>
          <w:sz w:val="24"/>
          <w:szCs w:val="24"/>
          <w:lang w:val="es-ES" w:eastAsia="es-MX"/>
        </w:rPr>
        <w:t>0</w:t>
      </w:r>
      <w:r w:rsidR="006F193D" w:rsidRPr="00F2750A">
        <w:rPr>
          <w:rFonts w:ascii="Palatino Linotype" w:hAnsi="Palatino Linotype" w:cs="Arial"/>
          <w:b/>
          <w:bCs/>
          <w:sz w:val="24"/>
          <w:szCs w:val="24"/>
          <w:lang w:val="es-ES" w:eastAsia="es-MX"/>
        </w:rPr>
        <w:t>5460</w:t>
      </w:r>
      <w:r w:rsidRPr="00F2750A">
        <w:rPr>
          <w:rFonts w:ascii="Palatino Linotype" w:hAnsi="Palatino Linotype" w:cs="Arial"/>
          <w:b/>
          <w:bCs/>
          <w:sz w:val="24"/>
          <w:szCs w:val="24"/>
          <w:lang w:val="es-ES" w:eastAsia="es-MX"/>
        </w:rPr>
        <w:t>/INFOEM/IP/RR/2020</w:t>
      </w:r>
      <w:r w:rsidRPr="00F2750A">
        <w:rPr>
          <w:rFonts w:ascii="Palatino Linotype" w:hAnsi="Palatino Linotype" w:cs="Arial"/>
          <w:sz w:val="24"/>
          <w:szCs w:val="24"/>
          <w:lang w:val="es-ES"/>
        </w:rPr>
        <w:t xml:space="preserve">, en el cual </w:t>
      </w:r>
      <w:r w:rsidRPr="00F2750A">
        <w:rPr>
          <w:rFonts w:ascii="Palatino Linotype" w:hAnsi="Palatino Linotype" w:cs="Arial"/>
          <w:sz w:val="24"/>
          <w:lang w:val="es-ES"/>
        </w:rPr>
        <w:t>arguye, las siguientes manifestaciones:</w:t>
      </w:r>
    </w:p>
    <w:p w:rsidR="006F193D" w:rsidRPr="00F2750A" w:rsidRDefault="006F193D" w:rsidP="00550EA4">
      <w:pPr>
        <w:spacing w:after="0" w:line="360" w:lineRule="auto"/>
        <w:jc w:val="both"/>
        <w:rPr>
          <w:rFonts w:ascii="Palatino Linotype" w:hAnsi="Palatino Linotype" w:cs="Arial"/>
          <w:sz w:val="24"/>
          <w:lang w:val="es-ES"/>
        </w:rPr>
      </w:pPr>
    </w:p>
    <w:p w:rsidR="00E86C06" w:rsidRPr="00F2750A" w:rsidRDefault="00E86C06" w:rsidP="006F193D">
      <w:pPr>
        <w:pStyle w:val="Prrafodelista"/>
        <w:numPr>
          <w:ilvl w:val="0"/>
          <w:numId w:val="4"/>
        </w:numPr>
        <w:spacing w:line="360" w:lineRule="auto"/>
        <w:jc w:val="both"/>
        <w:rPr>
          <w:rFonts w:ascii="Palatino Linotype" w:hAnsi="Palatino Linotype" w:cs="Arial"/>
          <w:b/>
        </w:rPr>
      </w:pPr>
      <w:r w:rsidRPr="00F2750A">
        <w:rPr>
          <w:rFonts w:ascii="Palatino Linotype" w:hAnsi="Palatino Linotype" w:cs="Arial"/>
          <w:b/>
        </w:rPr>
        <w:t>Acto Impugnado:</w:t>
      </w:r>
    </w:p>
    <w:p w:rsidR="00E86C06" w:rsidRPr="00F2750A" w:rsidRDefault="00E86C06" w:rsidP="00550EA4">
      <w:pPr>
        <w:spacing w:after="0" w:line="360" w:lineRule="auto"/>
        <w:ind w:left="851" w:right="850"/>
        <w:jc w:val="both"/>
        <w:rPr>
          <w:rFonts w:ascii="Palatino Linotype" w:hAnsi="Palatino Linotype"/>
          <w:i/>
          <w:color w:val="000000"/>
          <w:lang w:val="es-ES"/>
        </w:rPr>
      </w:pPr>
      <w:r w:rsidRPr="00F2750A">
        <w:rPr>
          <w:rFonts w:ascii="Palatino Linotype" w:hAnsi="Palatino Linotype"/>
          <w:i/>
          <w:color w:val="000000"/>
          <w:lang w:val="es-ES"/>
        </w:rPr>
        <w:t>“</w:t>
      </w:r>
      <w:r w:rsidR="00212C88" w:rsidRPr="00F2750A">
        <w:rPr>
          <w:rFonts w:ascii="Palatino Linotype" w:hAnsi="Palatino Linotype"/>
          <w:i/>
          <w:color w:val="000000"/>
        </w:rPr>
        <w:t>Como es de costumbre la negativa de entregar información pública.</w:t>
      </w:r>
      <w:r w:rsidR="00AF47C9" w:rsidRPr="00F2750A">
        <w:rPr>
          <w:rFonts w:ascii="Palatino Linotype" w:hAnsi="Palatino Linotype"/>
          <w:i/>
          <w:color w:val="000000"/>
        </w:rPr>
        <w:t xml:space="preserve"> [</w:t>
      </w:r>
      <w:r w:rsidRPr="00F2750A">
        <w:rPr>
          <w:rFonts w:ascii="Palatino Linotype" w:hAnsi="Palatino Linotype"/>
          <w:i/>
          <w:color w:val="000000"/>
          <w:lang w:val="es-ES"/>
        </w:rPr>
        <w:t>Sic]</w:t>
      </w:r>
    </w:p>
    <w:p w:rsidR="006F193D" w:rsidRPr="00F2750A" w:rsidRDefault="006F193D" w:rsidP="006F193D">
      <w:pPr>
        <w:spacing w:after="0" w:line="360" w:lineRule="auto"/>
        <w:ind w:right="850"/>
        <w:jc w:val="both"/>
        <w:rPr>
          <w:rFonts w:ascii="Palatino Linotype" w:hAnsi="Palatino Linotype"/>
          <w:i/>
          <w:color w:val="000000"/>
          <w:lang w:val="es-ES"/>
        </w:rPr>
      </w:pPr>
    </w:p>
    <w:p w:rsidR="00E86C06" w:rsidRPr="00F2750A" w:rsidRDefault="00E86C06" w:rsidP="006F193D">
      <w:pPr>
        <w:pStyle w:val="Prrafodelista"/>
        <w:numPr>
          <w:ilvl w:val="0"/>
          <w:numId w:val="4"/>
        </w:numPr>
        <w:spacing w:line="360" w:lineRule="auto"/>
        <w:jc w:val="both"/>
        <w:rPr>
          <w:rFonts w:ascii="Palatino Linotype" w:hAnsi="Palatino Linotype" w:cs="Arial"/>
        </w:rPr>
      </w:pPr>
      <w:r w:rsidRPr="00F2750A">
        <w:rPr>
          <w:rFonts w:ascii="Palatino Linotype" w:hAnsi="Palatino Linotype" w:cs="Arial"/>
          <w:b/>
        </w:rPr>
        <w:t>Razones o Motivos de Inconformidad</w:t>
      </w:r>
      <w:r w:rsidRPr="00F2750A">
        <w:rPr>
          <w:rFonts w:ascii="Palatino Linotype" w:hAnsi="Palatino Linotype" w:cs="Arial"/>
        </w:rPr>
        <w:t xml:space="preserve">: </w:t>
      </w:r>
    </w:p>
    <w:p w:rsidR="00E86C06" w:rsidRPr="00F2750A" w:rsidRDefault="00E86C06" w:rsidP="00550EA4">
      <w:pPr>
        <w:spacing w:after="0" w:line="360" w:lineRule="auto"/>
        <w:ind w:left="851" w:right="850"/>
        <w:jc w:val="both"/>
        <w:rPr>
          <w:rFonts w:ascii="Palatino Linotype" w:hAnsi="Palatino Linotype" w:cs="Arial"/>
          <w:i/>
          <w:lang w:val="es-ES"/>
        </w:rPr>
      </w:pPr>
      <w:r w:rsidRPr="00F2750A">
        <w:rPr>
          <w:rFonts w:ascii="Palatino Linotype" w:hAnsi="Palatino Linotype" w:cs="Arial"/>
          <w:i/>
          <w:lang w:val="es-ES"/>
        </w:rPr>
        <w:t>“</w:t>
      </w:r>
      <w:r w:rsidR="00212C88" w:rsidRPr="00F2750A">
        <w:rPr>
          <w:rFonts w:ascii="Palatino Linotype" w:hAnsi="Palatino Linotype"/>
          <w:i/>
          <w:color w:val="000000"/>
        </w:rPr>
        <w:t>Se viola mi derecho humano al acceso a la información pública</w:t>
      </w:r>
      <w:r w:rsidRPr="00F2750A">
        <w:rPr>
          <w:rFonts w:ascii="Palatino Linotype" w:hAnsi="Palatino Linotype" w:cs="Arial"/>
          <w:i/>
          <w:lang w:val="es-ES"/>
        </w:rPr>
        <w:t>.” [Sic]</w:t>
      </w:r>
    </w:p>
    <w:p w:rsidR="006F193D" w:rsidRPr="00F2750A" w:rsidRDefault="006F193D" w:rsidP="00550EA4">
      <w:pPr>
        <w:spacing w:after="0" w:line="360" w:lineRule="auto"/>
        <w:jc w:val="both"/>
        <w:rPr>
          <w:rFonts w:ascii="Palatino Linotype" w:hAnsi="Palatino Linotype" w:cs="Arial"/>
          <w:b/>
          <w:sz w:val="24"/>
          <w:lang w:val="es-ES"/>
        </w:rPr>
      </w:pPr>
    </w:p>
    <w:p w:rsidR="00E86C06" w:rsidRPr="00F2750A" w:rsidRDefault="00E86C06" w:rsidP="00550EA4">
      <w:pPr>
        <w:spacing w:after="0" w:line="360" w:lineRule="auto"/>
        <w:jc w:val="both"/>
        <w:rPr>
          <w:rFonts w:ascii="Palatino Linotype" w:hAnsi="Palatino Linotype" w:cs="Arial"/>
          <w:b/>
          <w:sz w:val="24"/>
          <w:szCs w:val="24"/>
          <w:lang w:val="es-ES"/>
        </w:rPr>
      </w:pPr>
      <w:r w:rsidRPr="00F2750A">
        <w:rPr>
          <w:rFonts w:ascii="Palatino Linotype" w:hAnsi="Palatino Linotype" w:cs="Arial"/>
          <w:b/>
          <w:sz w:val="28"/>
          <w:lang w:val="es-ES"/>
        </w:rPr>
        <w:t>CUARTO</w:t>
      </w:r>
      <w:r w:rsidRPr="00F2750A">
        <w:rPr>
          <w:rFonts w:ascii="Palatino Linotype" w:hAnsi="Palatino Linotype" w:cs="Arial"/>
          <w:b/>
          <w:sz w:val="24"/>
          <w:szCs w:val="24"/>
          <w:lang w:val="es-ES"/>
        </w:rPr>
        <w:t xml:space="preserve">. </w:t>
      </w:r>
      <w:r w:rsidRPr="00F2750A">
        <w:rPr>
          <w:rFonts w:ascii="Palatino Linotype" w:hAnsi="Palatino Linotype" w:cs="Arial"/>
          <w:b/>
          <w:sz w:val="28"/>
          <w:szCs w:val="28"/>
          <w:lang w:val="es-ES"/>
        </w:rPr>
        <w:t>Del turno del recurso de revisión.</w:t>
      </w:r>
    </w:p>
    <w:p w:rsidR="00E86C06" w:rsidRPr="00F2750A" w:rsidRDefault="00E86C06" w:rsidP="00550EA4">
      <w:pPr>
        <w:spacing w:after="0" w:line="360" w:lineRule="auto"/>
        <w:jc w:val="both"/>
        <w:rPr>
          <w:rFonts w:ascii="Palatino Linotype" w:hAnsi="Palatino Linotype" w:cs="Arial"/>
          <w:sz w:val="24"/>
          <w:szCs w:val="24"/>
          <w:lang w:val="es-ES"/>
        </w:rPr>
      </w:pPr>
      <w:r w:rsidRPr="00F2750A">
        <w:rPr>
          <w:rFonts w:ascii="Palatino Linotype" w:hAnsi="Palatino Linotype" w:cs="Arial"/>
          <w:sz w:val="24"/>
          <w:szCs w:val="24"/>
          <w:lang w:val="es-ES"/>
        </w:rPr>
        <w:t xml:space="preserve">Medio de impugnación que le fue turnado a la Comisionada </w:t>
      </w:r>
      <w:r w:rsidRPr="00F2750A">
        <w:rPr>
          <w:rFonts w:ascii="Palatino Linotype" w:hAnsi="Palatino Linotype" w:cs="Arial"/>
          <w:b/>
          <w:sz w:val="24"/>
          <w:szCs w:val="24"/>
          <w:lang w:val="es-ES"/>
        </w:rPr>
        <w:t>Zulema Martínez Sánchez</w:t>
      </w:r>
      <w:r w:rsidRPr="00F2750A">
        <w:rPr>
          <w:rFonts w:ascii="Palatino Linotype" w:hAnsi="Palatino Linotype" w:cs="Arial"/>
          <w:sz w:val="24"/>
          <w:szCs w:val="24"/>
          <w:lang w:val="es-ES"/>
        </w:rPr>
        <w:t>, por medio del sistema electrónico en términos del arábigo 185 fracción I</w:t>
      </w:r>
      <w:r w:rsidR="006F193D" w:rsidRPr="00F2750A">
        <w:rPr>
          <w:rFonts w:ascii="Palatino Linotype" w:hAnsi="Palatino Linotype" w:cs="Arial"/>
          <w:sz w:val="24"/>
          <w:szCs w:val="24"/>
          <w:lang w:val="es-ES"/>
        </w:rPr>
        <w:t>,</w:t>
      </w:r>
      <w:r w:rsidRPr="00F2750A">
        <w:rPr>
          <w:rFonts w:ascii="Palatino Linotype" w:hAnsi="Palatino Linotype" w:cs="Arial"/>
          <w:sz w:val="24"/>
          <w:szCs w:val="24"/>
          <w:lang w:val="es-ES"/>
        </w:rPr>
        <w:t xml:space="preserve"> de la Ley de Transparencia y Acceso a la información Pública del Estado de México y Municipios, del cual recayó acuerdo de admisión en fecha </w:t>
      </w:r>
      <w:r w:rsidR="0002209C" w:rsidRPr="00F2750A">
        <w:rPr>
          <w:rFonts w:ascii="Palatino Linotype" w:hAnsi="Palatino Linotype" w:cs="Arial"/>
          <w:sz w:val="24"/>
          <w:szCs w:val="24"/>
          <w:lang w:val="es-ES"/>
        </w:rPr>
        <w:t>veinte de noviembre</w:t>
      </w:r>
      <w:r w:rsidRPr="00F2750A">
        <w:rPr>
          <w:rFonts w:ascii="Palatino Linotype" w:hAnsi="Palatino Linotype" w:cs="Arial"/>
          <w:sz w:val="24"/>
          <w:szCs w:val="24"/>
          <w:lang w:val="es-ES"/>
        </w:rPr>
        <w:t xml:space="preserve"> de dos mil veinte, determinándose en él, un plazo de siete días para que las partes manifestaran lo que a su derecho corresponda en términos del numeral ya citado.</w:t>
      </w:r>
    </w:p>
    <w:p w:rsidR="00E86C06" w:rsidRPr="00F2750A" w:rsidRDefault="00E86C06" w:rsidP="00550EA4">
      <w:pPr>
        <w:spacing w:after="0" w:line="360" w:lineRule="auto"/>
        <w:jc w:val="both"/>
        <w:rPr>
          <w:rFonts w:ascii="Palatino Linotype" w:hAnsi="Palatino Linotype" w:cs="Arial"/>
          <w:b/>
          <w:sz w:val="24"/>
          <w:szCs w:val="24"/>
          <w:lang w:val="es-ES"/>
        </w:rPr>
      </w:pPr>
      <w:r w:rsidRPr="00F2750A">
        <w:rPr>
          <w:rFonts w:ascii="Palatino Linotype" w:hAnsi="Palatino Linotype" w:cs="Arial"/>
          <w:b/>
          <w:sz w:val="28"/>
          <w:lang w:val="es-ES"/>
        </w:rPr>
        <w:lastRenderedPageBreak/>
        <w:t>QUINTO</w:t>
      </w:r>
      <w:r w:rsidRPr="00F2750A">
        <w:rPr>
          <w:rFonts w:ascii="Palatino Linotype" w:hAnsi="Palatino Linotype" w:cs="Arial"/>
          <w:b/>
          <w:sz w:val="24"/>
          <w:szCs w:val="24"/>
          <w:lang w:val="es-ES"/>
        </w:rPr>
        <w:t xml:space="preserve">. </w:t>
      </w:r>
      <w:r w:rsidRPr="00F2750A">
        <w:rPr>
          <w:rFonts w:ascii="Palatino Linotype" w:hAnsi="Palatino Linotype" w:cs="Arial"/>
          <w:b/>
          <w:sz w:val="28"/>
          <w:szCs w:val="28"/>
          <w:lang w:val="es-ES"/>
        </w:rPr>
        <w:t>De la etapa de instrucción.</w:t>
      </w:r>
    </w:p>
    <w:p w:rsidR="009B33F1" w:rsidRPr="00F2750A" w:rsidRDefault="00E86C06" w:rsidP="00550EA4">
      <w:pPr>
        <w:spacing w:after="0" w:line="360" w:lineRule="auto"/>
        <w:jc w:val="both"/>
        <w:rPr>
          <w:rFonts w:ascii="Palatino Linotype" w:hAnsi="Palatino Linotype" w:cs="Arial"/>
          <w:sz w:val="24"/>
          <w:szCs w:val="24"/>
          <w:lang w:val="es-ES"/>
        </w:rPr>
      </w:pPr>
      <w:r w:rsidRPr="00F2750A">
        <w:rPr>
          <w:rFonts w:ascii="Palatino Linotype" w:hAnsi="Palatino Linotype" w:cs="Arial"/>
          <w:sz w:val="24"/>
          <w:szCs w:val="24"/>
          <w:lang w:val="es-ES"/>
        </w:rPr>
        <w:t xml:space="preserve">Así, una vez abierta la etapa de instrucción, en el sumario se observa que el Sujeto Obligado </w:t>
      </w:r>
      <w:r w:rsidR="006F193D" w:rsidRPr="00F2750A">
        <w:rPr>
          <w:rFonts w:ascii="Palatino Linotype" w:hAnsi="Palatino Linotype" w:cs="Arial"/>
          <w:sz w:val="24"/>
          <w:szCs w:val="24"/>
          <w:lang w:val="es-ES"/>
        </w:rPr>
        <w:t>presentó</w:t>
      </w:r>
      <w:r w:rsidRPr="00F2750A">
        <w:rPr>
          <w:rFonts w:ascii="Palatino Linotype" w:hAnsi="Palatino Linotype" w:cs="Arial"/>
          <w:sz w:val="24"/>
          <w:szCs w:val="24"/>
          <w:lang w:val="es-ES"/>
        </w:rPr>
        <w:t xml:space="preserve"> su informe justificado,</w:t>
      </w:r>
      <w:r w:rsidR="006F193D" w:rsidRPr="00F2750A">
        <w:rPr>
          <w:rFonts w:ascii="Palatino Linotype" w:hAnsi="Palatino Linotype" w:cs="Arial"/>
          <w:sz w:val="24"/>
          <w:szCs w:val="24"/>
          <w:lang w:val="es-ES"/>
        </w:rPr>
        <w:t xml:space="preserve"> mediante los archivos electrónicos denominados </w:t>
      </w:r>
      <w:r w:rsidR="006F193D" w:rsidRPr="00F2750A">
        <w:rPr>
          <w:rFonts w:ascii="Palatino Linotype" w:hAnsi="Palatino Linotype" w:cs="Arial"/>
          <w:i/>
          <w:sz w:val="24"/>
          <w:szCs w:val="24"/>
          <w:lang w:val="es-ES"/>
        </w:rPr>
        <w:t>“Informe Justificado RR 5460.pdf”</w:t>
      </w:r>
      <w:r w:rsidR="006F193D" w:rsidRPr="00F2750A">
        <w:rPr>
          <w:rFonts w:ascii="Palatino Linotype" w:hAnsi="Palatino Linotype" w:cs="Arial"/>
          <w:sz w:val="24"/>
          <w:szCs w:val="24"/>
          <w:lang w:val="es-ES"/>
        </w:rPr>
        <w:t xml:space="preserve">, </w:t>
      </w:r>
      <w:r w:rsidR="006F193D" w:rsidRPr="00F2750A">
        <w:rPr>
          <w:rFonts w:ascii="Palatino Linotype" w:hAnsi="Palatino Linotype" w:cs="Arial"/>
          <w:i/>
          <w:sz w:val="24"/>
          <w:szCs w:val="24"/>
          <w:lang w:val="es-ES"/>
        </w:rPr>
        <w:t>“oficio respuesta MejoraRegulatoria Manuales.pdf”</w:t>
      </w:r>
      <w:r w:rsidR="006F193D" w:rsidRPr="00F2750A">
        <w:rPr>
          <w:rFonts w:ascii="Palatino Linotype" w:hAnsi="Palatino Linotype" w:cs="Arial"/>
          <w:sz w:val="24"/>
          <w:szCs w:val="24"/>
          <w:lang w:val="es-ES"/>
        </w:rPr>
        <w:t xml:space="preserve">, </w:t>
      </w:r>
      <w:r w:rsidR="006F193D" w:rsidRPr="00F2750A">
        <w:rPr>
          <w:rFonts w:ascii="Palatino Linotype" w:hAnsi="Palatino Linotype" w:cs="Arial"/>
          <w:i/>
          <w:sz w:val="24"/>
          <w:szCs w:val="24"/>
          <w:lang w:val="es-ES"/>
        </w:rPr>
        <w:t>“acuse recibido Mej Reg manuales.pdf”</w:t>
      </w:r>
      <w:r w:rsidR="006F193D" w:rsidRPr="00F2750A">
        <w:rPr>
          <w:rFonts w:ascii="Palatino Linotype" w:hAnsi="Palatino Linotype" w:cs="Arial"/>
          <w:sz w:val="24"/>
          <w:szCs w:val="24"/>
          <w:lang w:val="es-ES"/>
        </w:rPr>
        <w:t xml:space="preserve">, </w:t>
      </w:r>
      <w:r w:rsidR="006F193D" w:rsidRPr="00F2750A">
        <w:rPr>
          <w:rFonts w:ascii="Palatino Linotype" w:hAnsi="Palatino Linotype" w:cs="Arial"/>
          <w:i/>
          <w:sz w:val="24"/>
          <w:szCs w:val="24"/>
          <w:lang w:val="es-ES"/>
        </w:rPr>
        <w:t>“Oficio D. Económico manuales.pdf”</w:t>
      </w:r>
      <w:r w:rsidR="006F193D" w:rsidRPr="00F2750A">
        <w:rPr>
          <w:rFonts w:ascii="Palatino Linotype" w:hAnsi="Palatino Linotype" w:cs="Arial"/>
          <w:sz w:val="24"/>
          <w:szCs w:val="24"/>
          <w:lang w:val="es-ES"/>
        </w:rPr>
        <w:t xml:space="preserve"> y </w:t>
      </w:r>
      <w:r w:rsidR="006F193D" w:rsidRPr="00F2750A">
        <w:rPr>
          <w:rFonts w:ascii="Palatino Linotype" w:hAnsi="Palatino Linotype" w:cs="Arial"/>
          <w:i/>
          <w:sz w:val="24"/>
          <w:szCs w:val="24"/>
          <w:lang w:val="es-ES"/>
        </w:rPr>
        <w:t>“capturas de pantalla.docx”</w:t>
      </w:r>
      <w:r w:rsidR="006F193D" w:rsidRPr="00F2750A">
        <w:rPr>
          <w:rFonts w:ascii="Palatino Linotype" w:hAnsi="Palatino Linotype" w:cs="Arial"/>
          <w:sz w:val="24"/>
          <w:szCs w:val="24"/>
          <w:lang w:val="es-ES"/>
        </w:rPr>
        <w:t xml:space="preserve">; </w:t>
      </w:r>
      <w:r w:rsidRPr="00F2750A">
        <w:rPr>
          <w:rFonts w:ascii="Palatino Linotype" w:hAnsi="Palatino Linotype" w:cs="Arial"/>
          <w:sz w:val="24"/>
          <w:szCs w:val="24"/>
          <w:lang w:val="es-ES"/>
        </w:rPr>
        <w:t xml:space="preserve"> asimismo, el recurrente no realizo manifestación alguna, por lo que habiendo transcurrido el plazo establecido, en fecha </w:t>
      </w:r>
      <w:r w:rsidR="006F193D" w:rsidRPr="00F2750A">
        <w:rPr>
          <w:rFonts w:ascii="Palatino Linotype" w:hAnsi="Palatino Linotype" w:cs="Arial"/>
          <w:sz w:val="24"/>
          <w:szCs w:val="24"/>
          <w:lang w:val="es-ES"/>
        </w:rPr>
        <w:t>tres</w:t>
      </w:r>
      <w:r w:rsidRPr="00F2750A">
        <w:rPr>
          <w:rFonts w:ascii="Palatino Linotype" w:hAnsi="Palatino Linotype" w:cs="Arial"/>
          <w:sz w:val="24"/>
          <w:szCs w:val="24"/>
          <w:lang w:val="es-ES"/>
        </w:rPr>
        <w:t xml:space="preserve"> de </w:t>
      </w:r>
      <w:r w:rsidR="006F193D" w:rsidRPr="00F2750A">
        <w:rPr>
          <w:rFonts w:ascii="Palatino Linotype" w:hAnsi="Palatino Linotype" w:cs="Arial"/>
          <w:sz w:val="24"/>
          <w:szCs w:val="24"/>
          <w:lang w:val="es-ES"/>
        </w:rPr>
        <w:t>febrero de dos mil veintiuno</w:t>
      </w:r>
      <w:r w:rsidR="001B158F" w:rsidRPr="00F2750A">
        <w:rPr>
          <w:rFonts w:ascii="Palatino Linotype" w:hAnsi="Palatino Linotype" w:cs="Arial"/>
          <w:sz w:val="24"/>
          <w:szCs w:val="24"/>
          <w:lang w:val="es-ES"/>
        </w:rPr>
        <w:t>,</w:t>
      </w:r>
      <w:r w:rsidRPr="00F2750A">
        <w:rPr>
          <w:rFonts w:ascii="Palatino Linotype" w:hAnsi="Palatino Linotype" w:cs="Arial"/>
          <w:sz w:val="24"/>
          <w:szCs w:val="24"/>
          <w:lang w:val="es-ES"/>
        </w:rPr>
        <w:t xml:space="preserve"> se decretó el cierre de instrucción en términos del artículo 185 fracción VI</w:t>
      </w:r>
      <w:r w:rsidR="006F193D" w:rsidRPr="00F2750A">
        <w:rPr>
          <w:rFonts w:ascii="Palatino Linotype" w:hAnsi="Palatino Linotype" w:cs="Arial"/>
          <w:sz w:val="24"/>
          <w:szCs w:val="24"/>
          <w:lang w:val="es-ES"/>
        </w:rPr>
        <w:t>,</w:t>
      </w:r>
      <w:r w:rsidRPr="00F2750A">
        <w:rPr>
          <w:rFonts w:ascii="Palatino Linotype" w:hAnsi="Palatino Linotype" w:cs="Arial"/>
          <w:sz w:val="24"/>
          <w:szCs w:val="24"/>
          <w:lang w:val="es-ES"/>
        </w:rPr>
        <w:t xml:space="preserve"> de la Ley de Transparencia y Acceso a la Información Pública del Estado de México y Municipios, iniciando el término legal para dictar re</w:t>
      </w:r>
      <w:r w:rsidR="009B33F1" w:rsidRPr="00F2750A">
        <w:rPr>
          <w:rFonts w:ascii="Palatino Linotype" w:hAnsi="Palatino Linotype" w:cs="Arial"/>
          <w:sz w:val="24"/>
          <w:szCs w:val="24"/>
          <w:lang w:val="es-ES"/>
        </w:rPr>
        <w:t>solución definitiva del asunto, de conformidad con la siguiente captura de pantalla:</w:t>
      </w:r>
    </w:p>
    <w:p w:rsidR="006F193D" w:rsidRPr="00F2750A" w:rsidRDefault="009B33F1" w:rsidP="00550EA4">
      <w:pPr>
        <w:spacing w:after="0" w:line="360" w:lineRule="auto"/>
        <w:jc w:val="both"/>
        <w:rPr>
          <w:rFonts w:ascii="Palatino Linotype" w:hAnsi="Palatino Linotype" w:cs="Arial"/>
          <w:sz w:val="24"/>
          <w:szCs w:val="24"/>
          <w:lang w:val="es-ES"/>
        </w:rPr>
      </w:pPr>
      <w:r w:rsidRPr="00F2750A">
        <w:rPr>
          <w:rFonts w:ascii="Palatino Linotype" w:hAnsi="Palatino Linotype" w:cs="Arial"/>
          <w:noProof/>
          <w:sz w:val="24"/>
          <w:szCs w:val="24"/>
          <w:lang w:eastAsia="es-MX"/>
        </w:rPr>
        <w:drawing>
          <wp:inline distT="0" distB="0" distL="0" distR="0">
            <wp:extent cx="5747385" cy="4015409"/>
            <wp:effectExtent l="0" t="0" r="5715"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b="3883"/>
                    <a:stretch/>
                  </pic:blipFill>
                  <pic:spPr bwMode="auto">
                    <a:xfrm>
                      <a:off x="0" y="0"/>
                      <a:ext cx="5766143" cy="4028514"/>
                    </a:xfrm>
                    <a:prstGeom prst="rect">
                      <a:avLst/>
                    </a:prstGeom>
                    <a:noFill/>
                    <a:ln>
                      <a:noFill/>
                    </a:ln>
                    <a:extLst>
                      <a:ext uri="{53640926-AAD7-44D8-BBD7-CCE9431645EC}">
                        <a14:shadowObscured xmlns:a14="http://schemas.microsoft.com/office/drawing/2010/main"/>
                      </a:ext>
                    </a:extLst>
                  </pic:spPr>
                </pic:pic>
              </a:graphicData>
            </a:graphic>
          </wp:inline>
        </w:drawing>
      </w:r>
    </w:p>
    <w:p w:rsidR="006F193D" w:rsidRPr="00F2750A" w:rsidRDefault="006F193D" w:rsidP="006F193D">
      <w:pPr>
        <w:pStyle w:val="Sinespaciado"/>
        <w:spacing w:line="360" w:lineRule="auto"/>
        <w:rPr>
          <w:rFonts w:ascii="Palatino Linotype" w:hAnsi="Palatino Linotype"/>
          <w:b/>
          <w:sz w:val="26"/>
          <w:szCs w:val="26"/>
        </w:rPr>
      </w:pPr>
      <w:r w:rsidRPr="00F2750A">
        <w:rPr>
          <w:rFonts w:ascii="Palatino Linotype" w:hAnsi="Palatino Linotype"/>
          <w:b/>
          <w:sz w:val="26"/>
          <w:szCs w:val="26"/>
        </w:rPr>
        <w:lastRenderedPageBreak/>
        <w:t>SEXTO. De la ampliación del término para resolver.</w:t>
      </w:r>
    </w:p>
    <w:p w:rsidR="006F193D" w:rsidRPr="00F2750A" w:rsidRDefault="006F193D" w:rsidP="006F193D">
      <w:pPr>
        <w:pStyle w:val="Sinespaciado"/>
        <w:spacing w:line="360" w:lineRule="auto"/>
        <w:jc w:val="both"/>
        <w:rPr>
          <w:rFonts w:ascii="Palatino Linotype" w:hAnsi="Palatino Linotype"/>
        </w:rPr>
      </w:pPr>
      <w:r w:rsidRPr="00F2750A">
        <w:rPr>
          <w:rFonts w:ascii="Palatino Linotype" w:hAnsi="Palatino Linotype"/>
        </w:rPr>
        <w:t>En fecha veintinueve de enero de dos mil veintiuno, se amplió el término para resolver el recurso de revisión en términos del artículo 181 párrafo tercero de la Ley de Transparencia y Acceso a la Información Pública del Estado de México y Municipios por un plazo de quince días hábiles.</w:t>
      </w:r>
    </w:p>
    <w:p w:rsidR="006F193D" w:rsidRPr="00F2750A" w:rsidRDefault="006F193D" w:rsidP="00550EA4">
      <w:pPr>
        <w:spacing w:after="0" w:line="360" w:lineRule="auto"/>
        <w:jc w:val="both"/>
        <w:rPr>
          <w:rFonts w:ascii="Palatino Linotype" w:hAnsi="Palatino Linotype" w:cs="Arial"/>
          <w:sz w:val="24"/>
          <w:szCs w:val="24"/>
          <w:lang w:val="es-ES"/>
        </w:rPr>
      </w:pPr>
    </w:p>
    <w:p w:rsidR="00E86C06" w:rsidRPr="00F2750A" w:rsidRDefault="00E86C06" w:rsidP="00550EA4">
      <w:pPr>
        <w:spacing w:after="0" w:line="360" w:lineRule="auto"/>
        <w:jc w:val="center"/>
        <w:rPr>
          <w:rFonts w:ascii="Palatino Linotype" w:hAnsi="Palatino Linotype" w:cs="Arial"/>
          <w:b/>
          <w:sz w:val="28"/>
          <w:lang w:val="es-ES"/>
        </w:rPr>
      </w:pPr>
      <w:r w:rsidRPr="00F2750A">
        <w:rPr>
          <w:rFonts w:ascii="Palatino Linotype" w:hAnsi="Palatino Linotype" w:cs="Arial"/>
          <w:b/>
          <w:sz w:val="28"/>
          <w:lang w:val="es-ES"/>
        </w:rPr>
        <w:t xml:space="preserve">C O N S I D E R A N D O </w:t>
      </w:r>
    </w:p>
    <w:p w:rsidR="009B33F1" w:rsidRPr="00F2750A" w:rsidRDefault="009B33F1" w:rsidP="009B33F1">
      <w:pPr>
        <w:pStyle w:val="Sinespaciado"/>
        <w:rPr>
          <w:lang w:val="es-ES"/>
        </w:rPr>
      </w:pPr>
    </w:p>
    <w:p w:rsidR="00E86C06" w:rsidRPr="00F2750A" w:rsidRDefault="00E86C06" w:rsidP="00550EA4">
      <w:pPr>
        <w:spacing w:after="0" w:line="360" w:lineRule="auto"/>
        <w:jc w:val="both"/>
        <w:rPr>
          <w:rFonts w:ascii="Palatino Linotype" w:hAnsi="Palatino Linotype" w:cs="Arial"/>
          <w:sz w:val="24"/>
          <w:lang w:val="es-ES"/>
        </w:rPr>
      </w:pPr>
      <w:r w:rsidRPr="00F2750A">
        <w:rPr>
          <w:rFonts w:ascii="Palatino Linotype" w:hAnsi="Palatino Linotype" w:cs="Arial"/>
          <w:b/>
          <w:sz w:val="28"/>
          <w:lang w:val="es-ES"/>
        </w:rPr>
        <w:t>PRIMERO.</w:t>
      </w:r>
      <w:r w:rsidRPr="00F2750A">
        <w:rPr>
          <w:rFonts w:ascii="Palatino Linotype" w:hAnsi="Palatino Linotype" w:cs="Arial"/>
          <w:b/>
          <w:lang w:val="es-ES"/>
        </w:rPr>
        <w:t xml:space="preserve"> </w:t>
      </w:r>
      <w:r w:rsidRPr="00F2750A">
        <w:rPr>
          <w:rFonts w:ascii="Palatino Linotype" w:hAnsi="Palatino Linotype" w:cs="Arial"/>
          <w:b/>
          <w:sz w:val="28"/>
          <w:szCs w:val="28"/>
          <w:lang w:val="es-ES"/>
        </w:rPr>
        <w:t>De la competencia</w:t>
      </w:r>
      <w:r w:rsidRPr="00F2750A">
        <w:rPr>
          <w:rFonts w:ascii="Palatino Linotype" w:hAnsi="Palatino Linotype" w:cs="Arial"/>
          <w:sz w:val="28"/>
          <w:szCs w:val="28"/>
          <w:lang w:val="es-ES"/>
        </w:rPr>
        <w:t>.</w:t>
      </w:r>
    </w:p>
    <w:p w:rsidR="006F193D" w:rsidRPr="00F2750A" w:rsidRDefault="006F193D" w:rsidP="006F193D">
      <w:pPr>
        <w:spacing w:after="0" w:line="360" w:lineRule="auto"/>
        <w:jc w:val="both"/>
        <w:rPr>
          <w:rFonts w:ascii="Palatino Linotype" w:hAnsi="Palatino Linotype" w:cs="Arial"/>
          <w:sz w:val="24"/>
        </w:rPr>
      </w:pPr>
      <w:r w:rsidRPr="00F2750A">
        <w:rPr>
          <w:rFonts w:ascii="Palatino Linotype" w:hAnsi="Palatino Linotype" w:cs="Arial"/>
          <w:sz w:val="24"/>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vigésimo noveno, trigésimo y trigésimo primero,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Reglamento Interior del Instituto de Transparencia, Acceso a la Información Pública y Protección de Datos Personales del Estado de México y Municipios.</w:t>
      </w:r>
    </w:p>
    <w:p w:rsidR="006F193D" w:rsidRPr="00F2750A" w:rsidRDefault="006F193D" w:rsidP="006F193D">
      <w:pPr>
        <w:spacing w:after="0" w:line="360" w:lineRule="auto"/>
        <w:jc w:val="both"/>
        <w:rPr>
          <w:rFonts w:ascii="Palatino Linotype" w:hAnsi="Palatino Linotype" w:cs="Arial"/>
          <w:sz w:val="24"/>
        </w:rPr>
      </w:pPr>
    </w:p>
    <w:p w:rsidR="006F193D" w:rsidRPr="00F2750A" w:rsidRDefault="006F193D" w:rsidP="006F193D">
      <w:pPr>
        <w:pStyle w:val="Sinespaciado"/>
        <w:spacing w:line="360" w:lineRule="auto"/>
        <w:jc w:val="both"/>
        <w:rPr>
          <w:rFonts w:ascii="Palatino Linotype" w:hAnsi="Palatino Linotype"/>
        </w:rPr>
      </w:pPr>
      <w:r w:rsidRPr="00F2750A">
        <w:rPr>
          <w:rFonts w:ascii="Palatino Linotype" w:hAnsi="Palatino Linotype" w:cs="Arial"/>
        </w:rPr>
        <w:t xml:space="preserve">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w:t>
      </w:r>
      <w:r w:rsidRPr="00F2750A">
        <w:rPr>
          <w:rFonts w:ascii="Palatino Linotype" w:hAnsi="Palatino Linotype" w:cs="Arial"/>
        </w:rPr>
        <w:lastRenderedPageBreak/>
        <w:t>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rsidR="009B33F1" w:rsidRPr="00F2750A" w:rsidRDefault="009B33F1" w:rsidP="009B33F1">
      <w:pPr>
        <w:pStyle w:val="Prrafodelista"/>
        <w:autoSpaceDE w:val="0"/>
        <w:autoSpaceDN w:val="0"/>
        <w:adjustRightInd w:val="0"/>
        <w:spacing w:line="360" w:lineRule="auto"/>
        <w:ind w:left="0"/>
        <w:jc w:val="both"/>
        <w:rPr>
          <w:rFonts w:ascii="Palatino Linotype" w:hAnsi="Palatino Linotype" w:cs="Arial"/>
          <w:b/>
        </w:rPr>
      </w:pPr>
    </w:p>
    <w:p w:rsidR="009B33F1" w:rsidRPr="00F2750A" w:rsidRDefault="009B33F1" w:rsidP="009B33F1">
      <w:pPr>
        <w:pStyle w:val="Prrafodelista"/>
        <w:autoSpaceDE w:val="0"/>
        <w:autoSpaceDN w:val="0"/>
        <w:adjustRightInd w:val="0"/>
        <w:spacing w:line="360" w:lineRule="auto"/>
        <w:ind w:left="0"/>
        <w:jc w:val="both"/>
        <w:rPr>
          <w:rFonts w:ascii="Palatino Linotype" w:hAnsi="Palatino Linotype" w:cs="Arial"/>
          <w:b/>
        </w:rPr>
      </w:pPr>
      <w:r w:rsidRPr="00F2750A">
        <w:rPr>
          <w:rFonts w:ascii="Palatino Linotype" w:hAnsi="Palatino Linotype" w:cs="Arial"/>
          <w:b/>
          <w:sz w:val="28"/>
        </w:rPr>
        <w:t>SEGUNDO</w:t>
      </w:r>
      <w:r w:rsidRPr="00F2750A">
        <w:rPr>
          <w:rFonts w:ascii="Palatino Linotype" w:hAnsi="Palatino Linotype" w:cs="Arial"/>
          <w:b/>
        </w:rPr>
        <w:t xml:space="preserve">. </w:t>
      </w:r>
      <w:r w:rsidRPr="00F2750A">
        <w:rPr>
          <w:rFonts w:ascii="Palatino Linotype" w:hAnsi="Palatino Linotype" w:cs="Arial"/>
          <w:b/>
          <w:sz w:val="28"/>
          <w:szCs w:val="28"/>
        </w:rPr>
        <w:t>Sobre los alcances del recurso de revisión.</w:t>
      </w:r>
      <w:r w:rsidRPr="00F2750A">
        <w:rPr>
          <w:rFonts w:ascii="Palatino Linotype" w:hAnsi="Palatino Linotype" w:cs="Arial"/>
          <w:b/>
        </w:rPr>
        <w:t xml:space="preserve"> </w:t>
      </w:r>
    </w:p>
    <w:p w:rsidR="009B33F1" w:rsidRPr="00F2750A" w:rsidRDefault="009B33F1" w:rsidP="009B33F1">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hAnsi="Palatino Linotype" w:cs="Arial"/>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9B33F1" w:rsidRPr="00F2750A" w:rsidRDefault="009B33F1" w:rsidP="009B33F1">
      <w:pPr>
        <w:pStyle w:val="Prrafodelista"/>
        <w:autoSpaceDE w:val="0"/>
        <w:autoSpaceDN w:val="0"/>
        <w:adjustRightInd w:val="0"/>
        <w:spacing w:line="360" w:lineRule="auto"/>
        <w:ind w:left="0"/>
        <w:jc w:val="both"/>
        <w:rPr>
          <w:rFonts w:ascii="Palatino Linotype" w:hAnsi="Palatino Linotype" w:cs="Arial"/>
        </w:rPr>
      </w:pPr>
    </w:p>
    <w:p w:rsidR="009B33F1" w:rsidRPr="00F2750A" w:rsidRDefault="009B33F1" w:rsidP="009B33F1">
      <w:pPr>
        <w:pStyle w:val="Prrafodelista"/>
        <w:autoSpaceDE w:val="0"/>
        <w:autoSpaceDN w:val="0"/>
        <w:adjustRightInd w:val="0"/>
        <w:spacing w:line="360" w:lineRule="auto"/>
        <w:ind w:left="0"/>
        <w:jc w:val="both"/>
        <w:rPr>
          <w:rFonts w:ascii="Palatino Linotype" w:eastAsia="Calibri" w:hAnsi="Palatino Linotype" w:cs="Arial"/>
        </w:rPr>
      </w:pPr>
      <w:r w:rsidRPr="00F2750A">
        <w:rPr>
          <w:rFonts w:ascii="Palatino Linotype" w:eastAsia="Calibri" w:hAnsi="Palatino Linotype" w:cs="Arial"/>
        </w:rPr>
        <w:t xml:space="preserve">Derivado de lo anterior, se constituye la figura jurídica de la </w:t>
      </w:r>
      <w:r w:rsidRPr="00F2750A">
        <w:rPr>
          <w:rFonts w:ascii="Palatino Linotype" w:eastAsia="Calibri" w:hAnsi="Palatino Linotype" w:cs="Arial"/>
          <w:b/>
        </w:rPr>
        <w:t>NEGATIVA FICTA</w:t>
      </w:r>
      <w:r w:rsidRPr="00F2750A">
        <w:rPr>
          <w:rFonts w:ascii="Palatino Linotype" w:eastAsia="Calibri" w:hAnsi="Palatino Linotype" w:cs="Arial"/>
        </w:rPr>
        <w:t>, cuya esencia consiste en atribuir un efecto negativo al silencio de la autoridad administrativa frente a las instancias y solicitudes que hagan los particulares.</w:t>
      </w:r>
    </w:p>
    <w:p w:rsidR="009B33F1" w:rsidRPr="00F2750A" w:rsidRDefault="009B33F1" w:rsidP="009B33F1">
      <w:pPr>
        <w:pStyle w:val="Prrafodelista"/>
        <w:autoSpaceDE w:val="0"/>
        <w:autoSpaceDN w:val="0"/>
        <w:adjustRightInd w:val="0"/>
        <w:spacing w:line="360" w:lineRule="auto"/>
        <w:ind w:left="0"/>
        <w:jc w:val="both"/>
        <w:rPr>
          <w:rFonts w:ascii="Palatino Linotype" w:eastAsia="Calibri" w:hAnsi="Palatino Linotype" w:cs="Arial"/>
        </w:rPr>
      </w:pPr>
    </w:p>
    <w:p w:rsidR="009B33F1" w:rsidRPr="00F2750A" w:rsidRDefault="009B33F1" w:rsidP="009B33F1">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eastAsia="Calibri" w:hAnsi="Palatino Linotype" w:cs="Arial"/>
        </w:rPr>
        <w:t xml:space="preserve">De tal manera, en el presente recurso de revisión se actualizó la negativa ficta por parte del </w:t>
      </w:r>
      <w:r w:rsidRPr="00F2750A">
        <w:rPr>
          <w:rFonts w:ascii="Palatino Linotype" w:eastAsia="Calibri" w:hAnsi="Palatino Linotype" w:cs="Arial"/>
          <w:b/>
        </w:rPr>
        <w:t>Sujeto Obligado</w:t>
      </w:r>
      <w:r w:rsidRPr="00F2750A">
        <w:rPr>
          <w:rFonts w:ascii="Palatino Linotype" w:eastAsia="Calibri" w:hAnsi="Palatino Linotype" w:cs="Arial"/>
        </w:rPr>
        <w:t xml:space="preserve"> al no haber respondido al </w:t>
      </w:r>
      <w:r w:rsidRPr="00F2750A">
        <w:rPr>
          <w:rFonts w:ascii="Palatino Linotype" w:eastAsia="Calibri" w:hAnsi="Palatino Linotype" w:cs="Arial"/>
          <w:b/>
        </w:rPr>
        <w:t>Recurrente</w:t>
      </w:r>
      <w:r w:rsidRPr="00F2750A">
        <w:rPr>
          <w:rFonts w:ascii="Palatino Linotype" w:eastAsia="Calibri" w:hAnsi="Palatino Linotype" w:cs="Arial"/>
        </w:rPr>
        <w:t xml:space="preserve"> en tiempo y forma en el plazo legal previsto para ello, en este sentido la falta de respuesta implica necesariamente que de modo fáctico se ha negado la información por razones </w:t>
      </w:r>
      <w:r w:rsidRPr="00F2750A">
        <w:rPr>
          <w:rFonts w:ascii="Palatino Linotype" w:eastAsia="Calibri" w:hAnsi="Palatino Linotype" w:cs="Arial"/>
        </w:rPr>
        <w:lastRenderedPageBreak/>
        <w:t>desconocidas, pero que el hecho simple de no responder apareja una forma por omisión de negar el acceso a la información.</w:t>
      </w:r>
    </w:p>
    <w:p w:rsidR="009B33F1" w:rsidRPr="00F2750A" w:rsidRDefault="009B33F1" w:rsidP="009B33F1">
      <w:pPr>
        <w:spacing w:after="0" w:line="360" w:lineRule="auto"/>
        <w:jc w:val="both"/>
        <w:rPr>
          <w:rFonts w:ascii="Palatino Linotype" w:eastAsia="Calibri" w:hAnsi="Palatino Linotype" w:cs="Arial"/>
          <w:sz w:val="24"/>
        </w:rPr>
      </w:pPr>
    </w:p>
    <w:p w:rsidR="009B33F1" w:rsidRPr="00F2750A" w:rsidRDefault="009B33F1" w:rsidP="009B33F1">
      <w:pPr>
        <w:spacing w:after="0" w:line="360" w:lineRule="auto"/>
        <w:jc w:val="both"/>
        <w:rPr>
          <w:rFonts w:ascii="Palatino Linotype" w:eastAsia="Calibri" w:hAnsi="Palatino Linotype" w:cs="Arial"/>
          <w:sz w:val="24"/>
        </w:rPr>
      </w:pPr>
      <w:r w:rsidRPr="00F2750A">
        <w:rPr>
          <w:rFonts w:ascii="Palatino Linotype" w:eastAsia="Calibri" w:hAnsi="Palatino Linotype" w:cs="Arial"/>
          <w:sz w:val="24"/>
        </w:rPr>
        <w:t>Si a ello se le suma lo previsto en el párrafo segundo del artículo 178, párrafo segundo de la Ley de Transparencia y Acceso a la Información Pública vigente en la entidad.</w:t>
      </w:r>
    </w:p>
    <w:p w:rsidR="009B33F1" w:rsidRPr="00F2750A" w:rsidRDefault="009B33F1" w:rsidP="009B33F1">
      <w:pPr>
        <w:spacing w:after="0" w:line="360" w:lineRule="auto"/>
        <w:jc w:val="both"/>
        <w:rPr>
          <w:rFonts w:ascii="Palatino Linotype" w:eastAsia="Calibri" w:hAnsi="Palatino Linotype" w:cs="Arial"/>
          <w:sz w:val="24"/>
        </w:rPr>
      </w:pPr>
    </w:p>
    <w:p w:rsidR="009B33F1" w:rsidRPr="00F2750A" w:rsidRDefault="009B33F1" w:rsidP="009B33F1">
      <w:pPr>
        <w:spacing w:after="0" w:line="360" w:lineRule="auto"/>
        <w:jc w:val="both"/>
        <w:rPr>
          <w:rFonts w:ascii="Palatino Linotype" w:eastAsia="Calibri" w:hAnsi="Palatino Linotype" w:cs="Arial"/>
          <w:sz w:val="24"/>
        </w:rPr>
      </w:pPr>
      <w:r w:rsidRPr="00F2750A">
        <w:rPr>
          <w:rFonts w:ascii="Palatino Linotype" w:eastAsia="Calibri" w:hAnsi="Palatino Linotype" w:cs="Arial"/>
          <w:sz w:val="24"/>
        </w:rPr>
        <w:t>Lo anterior encuentra sustento en el CRITERIO número 0001-15, aprobado por unanimidad del Pleno del Instituto de Transparencia, Acceso a la Información Pública y Protección de Datos Personales del Estado de México y Municipios, publicado en el Periódico Oficial del Estado de México “Gaceta del Gobierno”, el veintitrés de abril de dos mil quince, que establece:</w:t>
      </w:r>
    </w:p>
    <w:p w:rsidR="009B33F1" w:rsidRPr="00F2750A" w:rsidRDefault="009B33F1" w:rsidP="009B33F1">
      <w:pPr>
        <w:pStyle w:val="Sinespaciado"/>
        <w:rPr>
          <w:rFonts w:eastAsia="Calibri"/>
        </w:rPr>
      </w:pPr>
    </w:p>
    <w:p w:rsidR="009B33F1" w:rsidRPr="00F2750A" w:rsidRDefault="009B33F1" w:rsidP="009B33F1">
      <w:pPr>
        <w:spacing w:after="0"/>
        <w:ind w:left="851" w:right="851"/>
        <w:jc w:val="both"/>
        <w:rPr>
          <w:rFonts w:ascii="Palatino Linotype" w:eastAsia="Calibri" w:hAnsi="Palatino Linotype"/>
          <w:b/>
          <w:i/>
        </w:rPr>
      </w:pPr>
      <w:r w:rsidRPr="00F2750A">
        <w:rPr>
          <w:rFonts w:ascii="Palatino Linotype" w:eastAsia="Calibri" w:hAnsi="Palatino Linotype"/>
          <w:i/>
        </w:rPr>
        <w:t>“</w:t>
      </w:r>
      <w:r w:rsidRPr="00F2750A">
        <w:rPr>
          <w:rFonts w:ascii="Palatino Linotype" w:eastAsia="Calibri" w:hAnsi="Palatino Linotype"/>
          <w:b/>
          <w:i/>
        </w:rPr>
        <w:t xml:space="preserve">CRITERIO 0001-15 </w:t>
      </w:r>
    </w:p>
    <w:p w:rsidR="009B33F1" w:rsidRPr="00F2750A" w:rsidRDefault="009B33F1" w:rsidP="009B33F1">
      <w:pPr>
        <w:spacing w:after="0"/>
        <w:ind w:left="851" w:right="851"/>
        <w:jc w:val="both"/>
        <w:rPr>
          <w:rFonts w:ascii="Palatino Linotype" w:eastAsia="Calibri" w:hAnsi="Palatino Linotype"/>
          <w:i/>
          <w:lang w:val="es-ES_tradnl"/>
        </w:rPr>
      </w:pPr>
      <w:r w:rsidRPr="00F2750A">
        <w:rPr>
          <w:rFonts w:ascii="Palatino Linotype" w:eastAsia="Calibri" w:hAnsi="Palatino Linotype"/>
          <w:b/>
          <w:i/>
        </w:rPr>
        <w:t>NEGATIVA FICTA. PLAZO PARA INTERPONER EL RECURSO DE REVISIÓN TRATÁNDOSE DE</w:t>
      </w:r>
      <w:r w:rsidRPr="00F2750A">
        <w:rPr>
          <w:rFonts w:ascii="Palatino Linotype" w:eastAsia="Calibri" w:hAnsi="Palatino Linotype"/>
          <w:i/>
        </w:rPr>
        <w:t>. El artículo 48, párrafo tercero de la Ley de Transparencia y Acceso a la Información Pública del Estado de México y Municipios establece que, cuando no se entregue la respuesta a la solicitud dentro del plazo de 15 días establecidos en el artículo 46 de la Ley de la materia, se entenderá por negada la solicitud y podrá interponerse el recurso correspondiente. Por su parte, el artículo 72 del mismo ordenamiento legal establece el plazo de 15 días para interponer el recurso de revisión a partir del día siguiente al que tuvo conocimiento de la respuesta recaída a su solicitud, sin que se establezca excepción alguna tratándose de una falta de respuesta del sujeto obligado. Así, entonces, resulta evidente que, al no emitirse respuesta dentro del plazo establecido, se genera la ficción legal de una respuesta en sentido negativo; en el entendido de que el plazo para impugnar esa negativa podrá ser en cualquier tiempo y hasta en tanto no se dicte resolución expresa; es decir, mientras no haya respuesta por parte del Sujeto Obligado, momento a partir del cual deberá computarse el plazo previsto en el artículo 72 de la citada Ley.”</w:t>
      </w:r>
    </w:p>
    <w:p w:rsidR="009B33F1" w:rsidRPr="00F2750A" w:rsidRDefault="009B33F1" w:rsidP="009B33F1">
      <w:pPr>
        <w:spacing w:after="0" w:line="360" w:lineRule="auto"/>
        <w:jc w:val="both"/>
        <w:rPr>
          <w:rFonts w:ascii="Palatino Linotype" w:hAnsi="Palatino Linotype" w:cs="Arial"/>
          <w:sz w:val="24"/>
          <w:lang w:eastAsia="es-MX"/>
        </w:rPr>
      </w:pPr>
    </w:p>
    <w:p w:rsidR="009B33F1" w:rsidRPr="00F2750A" w:rsidRDefault="009B33F1" w:rsidP="009B33F1">
      <w:pPr>
        <w:spacing w:after="0" w:line="360" w:lineRule="auto"/>
        <w:jc w:val="both"/>
        <w:rPr>
          <w:rFonts w:ascii="Palatino Linotype" w:hAnsi="Palatino Linotype" w:cs="Segoe UI"/>
          <w:sz w:val="24"/>
          <w:lang w:eastAsia="es-MX"/>
        </w:rPr>
      </w:pPr>
      <w:r w:rsidRPr="00F2750A">
        <w:rPr>
          <w:rFonts w:ascii="Palatino Linotype" w:hAnsi="Palatino Linotype" w:cs="Arial"/>
          <w:sz w:val="24"/>
          <w:lang w:eastAsia="es-MX"/>
        </w:rPr>
        <w:lastRenderedPageBreak/>
        <w:t>Por cuanto hace a la procedibilidad del recurso de revisión, una vez realizado el análisis  del formato de interposición</w:t>
      </w:r>
      <w:r w:rsidRPr="00F2750A">
        <w:rPr>
          <w:rFonts w:ascii="Palatino Linotype" w:hAnsi="Palatino Linotype" w:cs="Segoe UI"/>
          <w:sz w:val="24"/>
          <w:lang w:eastAsia="es-MX"/>
        </w:rPr>
        <w:t xml:space="preserve"> del recurso, se corrobora que satisface los elementos formales exigidos por el artículo 180, de la</w:t>
      </w:r>
      <w:r w:rsidRPr="00F2750A">
        <w:rPr>
          <w:rFonts w:ascii="Palatino Linotype" w:eastAsia="Cambria" w:hAnsi="Palatino Linotype" w:cs="Segoe UI"/>
          <w:sz w:val="24"/>
          <w:lang w:eastAsia="es-MX"/>
        </w:rPr>
        <w:t> </w:t>
      </w:r>
      <w:r w:rsidRPr="00F2750A">
        <w:rPr>
          <w:rFonts w:ascii="Palatino Linotype" w:hAnsi="Palatino Linotype" w:cs="Segoe UI"/>
          <w:sz w:val="24"/>
          <w:lang w:eastAsia="es-MX"/>
        </w:rPr>
        <w:t>Ley de Transparencia y Acceso a la Información Pública del Estado de México y Municipios, en atención a que fue presentado mediante el formato visible en</w:t>
      </w:r>
      <w:r w:rsidRPr="00F2750A">
        <w:rPr>
          <w:rFonts w:ascii="Palatino Linotype" w:eastAsia="Cambria" w:hAnsi="Palatino Linotype" w:cs="Segoe UI"/>
          <w:sz w:val="24"/>
          <w:lang w:eastAsia="es-MX"/>
        </w:rPr>
        <w:t> </w:t>
      </w:r>
      <w:r w:rsidRPr="00F2750A">
        <w:rPr>
          <w:rFonts w:ascii="Palatino Linotype" w:hAnsi="Palatino Linotype" w:cs="Segoe UI"/>
          <w:bCs/>
          <w:sz w:val="24"/>
          <w:lang w:eastAsia="es-MX"/>
        </w:rPr>
        <w:t>el</w:t>
      </w:r>
      <w:r w:rsidRPr="00F2750A">
        <w:rPr>
          <w:rFonts w:ascii="Palatino Linotype" w:hAnsi="Palatino Linotype" w:cs="Segoe UI"/>
          <w:b/>
          <w:bCs/>
          <w:sz w:val="24"/>
          <w:lang w:eastAsia="es-MX"/>
        </w:rPr>
        <w:t xml:space="preserve"> SAIMEX</w:t>
      </w:r>
      <w:r w:rsidRPr="00F2750A">
        <w:rPr>
          <w:rFonts w:ascii="Palatino Linotype" w:hAnsi="Palatino Linotype" w:cs="Segoe UI"/>
          <w:sz w:val="24"/>
          <w:lang w:eastAsia="es-MX"/>
        </w:rPr>
        <w:t xml:space="preserve">; asimismo, se advierte que resulta procedente la interposición del recurso, según lo aducido por el </w:t>
      </w:r>
      <w:r w:rsidRPr="00F2750A">
        <w:rPr>
          <w:rFonts w:ascii="Palatino Linotype" w:hAnsi="Palatino Linotype" w:cs="Segoe UI"/>
          <w:b/>
          <w:sz w:val="24"/>
          <w:lang w:eastAsia="es-MX"/>
        </w:rPr>
        <w:t>Recurrente</w:t>
      </w:r>
      <w:r w:rsidRPr="00F2750A">
        <w:rPr>
          <w:rFonts w:ascii="Palatino Linotype" w:hAnsi="Palatino Linotype" w:cs="Segoe UI"/>
          <w:sz w:val="24"/>
          <w:lang w:eastAsia="es-MX"/>
        </w:rPr>
        <w:t>, en términos del artículo</w:t>
      </w:r>
      <w:r w:rsidRPr="00F2750A">
        <w:rPr>
          <w:rFonts w:ascii="Palatino Linotype" w:eastAsia="Cambria" w:hAnsi="Palatino Linotype" w:cs="Segoe UI"/>
          <w:sz w:val="24"/>
          <w:lang w:eastAsia="es-MX"/>
        </w:rPr>
        <w:t> 179</w:t>
      </w:r>
      <w:r w:rsidRPr="00F2750A">
        <w:rPr>
          <w:rFonts w:ascii="Palatino Linotype" w:hAnsi="Palatino Linotype" w:cs="Segoe UI"/>
          <w:sz w:val="24"/>
          <w:lang w:eastAsia="es-MX"/>
        </w:rPr>
        <w:t xml:space="preserve"> fracción VII del ordenamiento legal citado, que a la letra dice:</w:t>
      </w:r>
    </w:p>
    <w:p w:rsidR="009B33F1" w:rsidRPr="00F2750A" w:rsidRDefault="009B33F1" w:rsidP="009B33F1">
      <w:pPr>
        <w:pStyle w:val="Sinespaciado"/>
      </w:pPr>
    </w:p>
    <w:p w:rsidR="009B33F1" w:rsidRPr="00F2750A" w:rsidRDefault="009B33F1" w:rsidP="009B33F1">
      <w:pPr>
        <w:spacing w:after="0"/>
        <w:ind w:left="993" w:right="1041"/>
        <w:jc w:val="both"/>
        <w:textAlignment w:val="baseline"/>
        <w:rPr>
          <w:rFonts w:ascii="Palatino Linotype" w:eastAsia="MS Gothic" w:hAnsi="Palatino Linotype" w:cs="Segoe UI"/>
          <w:lang w:eastAsia="es-MX"/>
        </w:rPr>
      </w:pPr>
      <w:r w:rsidRPr="00F2750A">
        <w:rPr>
          <w:rFonts w:ascii="Palatino Linotype" w:hAnsi="Palatino Linotype" w:cs="Segoe UI"/>
          <w:bCs/>
          <w:i/>
          <w:iCs/>
          <w:lang w:eastAsia="es-MX"/>
        </w:rPr>
        <w:t>“</w:t>
      </w:r>
      <w:r w:rsidRPr="00F2750A">
        <w:rPr>
          <w:rFonts w:ascii="Palatino Linotype" w:hAnsi="Palatino Linotype" w:cs="Segoe UI"/>
          <w:b/>
          <w:bCs/>
          <w:lang w:eastAsia="es-MX"/>
        </w:rPr>
        <w:t>Artículo 179.</w:t>
      </w:r>
      <w:r w:rsidRPr="00F2750A">
        <w:rPr>
          <w:rFonts w:ascii="Palatino Linotype" w:eastAsia="Cambria" w:hAnsi="Palatino Linotype" w:cs="Segoe UI"/>
          <w:i/>
          <w:iCs/>
          <w:lang w:eastAsia="es-MX"/>
        </w:rPr>
        <w:t xml:space="preserve"> El recurso de revisión es un medio de protección que la Ley otorga a los particulares, para hacer valer su derecho de acceso a la información pública, y procederá en contra de las siguientes causas: </w:t>
      </w:r>
      <w:r w:rsidRPr="00F2750A">
        <w:rPr>
          <w:rFonts w:ascii="Palatino Linotype" w:eastAsia="MS Gothic" w:hAnsi="Palatino Linotype" w:cs="Segoe UI"/>
          <w:lang w:eastAsia="es-MX"/>
        </w:rPr>
        <w:t> </w:t>
      </w:r>
    </w:p>
    <w:p w:rsidR="009B33F1" w:rsidRPr="00F2750A" w:rsidRDefault="009B33F1" w:rsidP="009B33F1">
      <w:pPr>
        <w:spacing w:after="0"/>
        <w:ind w:left="993" w:right="1041"/>
        <w:jc w:val="both"/>
        <w:textAlignment w:val="baseline"/>
        <w:rPr>
          <w:rFonts w:ascii="Palatino Linotype" w:eastAsia="MS Gothic" w:hAnsi="Palatino Linotype" w:cs="Segoe UI"/>
          <w:lang w:eastAsia="es-MX"/>
        </w:rPr>
      </w:pPr>
      <w:r w:rsidRPr="00F2750A">
        <w:rPr>
          <w:rFonts w:ascii="Palatino Linotype" w:hAnsi="Palatino Linotype" w:cs="Segoe UI"/>
          <w:bCs/>
          <w:i/>
          <w:iCs/>
          <w:lang w:eastAsia="es-MX"/>
        </w:rPr>
        <w:t>(…</w:t>
      </w:r>
      <w:r w:rsidRPr="00F2750A">
        <w:rPr>
          <w:rFonts w:ascii="Palatino Linotype" w:eastAsia="MS Gothic" w:hAnsi="Palatino Linotype" w:cs="Segoe UI"/>
          <w:lang w:eastAsia="es-MX"/>
        </w:rPr>
        <w:t>)</w:t>
      </w:r>
    </w:p>
    <w:p w:rsidR="009B33F1" w:rsidRPr="00F2750A" w:rsidRDefault="009B33F1" w:rsidP="009B33F1">
      <w:pPr>
        <w:numPr>
          <w:ilvl w:val="0"/>
          <w:numId w:val="5"/>
        </w:numPr>
        <w:spacing w:after="0" w:line="240" w:lineRule="auto"/>
        <w:ind w:right="1041" w:hanging="87"/>
        <w:jc w:val="both"/>
        <w:textAlignment w:val="baseline"/>
        <w:rPr>
          <w:rFonts w:ascii="Palatino Linotype" w:eastAsia="MS Gothic" w:hAnsi="Palatino Linotype" w:cs="Segoe UI"/>
          <w:i/>
          <w:lang w:eastAsia="es-MX"/>
        </w:rPr>
      </w:pPr>
      <w:r w:rsidRPr="00F2750A">
        <w:rPr>
          <w:rFonts w:ascii="Palatino Linotype" w:eastAsia="MS Gothic" w:hAnsi="Palatino Linotype" w:cs="Segoe UI"/>
          <w:i/>
          <w:lang w:eastAsia="es-MX"/>
        </w:rPr>
        <w:t xml:space="preserve"> La falta de respuesta a una solicitud de acceso a la información;</w:t>
      </w:r>
    </w:p>
    <w:p w:rsidR="009B33F1" w:rsidRPr="00F2750A" w:rsidRDefault="009B33F1" w:rsidP="00550EA4">
      <w:pPr>
        <w:pStyle w:val="Sinespaciado"/>
        <w:spacing w:line="360" w:lineRule="auto"/>
        <w:jc w:val="both"/>
        <w:rPr>
          <w:rFonts w:ascii="Palatino Linotype" w:hAnsi="Palatino Linotype" w:cs="Arial"/>
          <w:b/>
          <w:lang w:val="es-ES"/>
        </w:rPr>
      </w:pPr>
    </w:p>
    <w:p w:rsidR="009B33F1" w:rsidRPr="00F2750A" w:rsidRDefault="009B33F1" w:rsidP="009B33F1">
      <w:pPr>
        <w:autoSpaceDE w:val="0"/>
        <w:autoSpaceDN w:val="0"/>
        <w:adjustRightInd w:val="0"/>
        <w:spacing w:after="0" w:line="360" w:lineRule="auto"/>
        <w:jc w:val="both"/>
        <w:rPr>
          <w:rFonts w:ascii="Palatino Linotype" w:hAnsi="Palatino Linotype" w:cs="Arial"/>
          <w:b/>
        </w:rPr>
      </w:pPr>
      <w:r w:rsidRPr="00F2750A">
        <w:rPr>
          <w:rFonts w:ascii="Palatino Linotype" w:hAnsi="Palatino Linotype" w:cs="Arial"/>
          <w:b/>
          <w:sz w:val="28"/>
        </w:rPr>
        <w:t>TERCERO. Cuestiones de previo y especial pronunciamiento</w:t>
      </w:r>
      <w:r w:rsidRPr="00F2750A">
        <w:rPr>
          <w:rFonts w:ascii="Palatino Linotype" w:hAnsi="Palatino Linotype" w:cs="Arial"/>
          <w:b/>
        </w:rPr>
        <w:t>.</w:t>
      </w:r>
    </w:p>
    <w:p w:rsidR="009B33F1" w:rsidRPr="00F2750A" w:rsidRDefault="009B33F1" w:rsidP="009B33F1">
      <w:pPr>
        <w:autoSpaceDE w:val="0"/>
        <w:autoSpaceDN w:val="0"/>
        <w:adjustRightInd w:val="0"/>
        <w:spacing w:after="0" w:line="360" w:lineRule="auto"/>
        <w:jc w:val="both"/>
        <w:rPr>
          <w:rFonts w:ascii="Palatino Linotype" w:hAnsi="Palatino Linotype" w:cs="Arial"/>
          <w:sz w:val="28"/>
          <w:szCs w:val="24"/>
        </w:rPr>
      </w:pPr>
      <w:r w:rsidRPr="00F2750A">
        <w:rPr>
          <w:rFonts w:ascii="Palatino Linotype" w:hAnsi="Palatino Linotype" w:cs="Arial"/>
          <w:sz w:val="24"/>
        </w:rPr>
        <w:t xml:space="preserve">El Recurso de Revisión en estudio contiene los elementos normativos de validez exigidos en </w:t>
      </w:r>
      <w:r w:rsidRPr="00F2750A">
        <w:rPr>
          <w:rFonts w:ascii="Palatino Linotype" w:hAnsi="Palatino Linotype"/>
          <w:sz w:val="24"/>
        </w:rPr>
        <w:t xml:space="preserve">la Ley de Transparencia y </w:t>
      </w:r>
      <w:r w:rsidRPr="00F2750A">
        <w:rPr>
          <w:rFonts w:ascii="Palatino Linotype" w:hAnsi="Palatino Linotype" w:cs="Arial"/>
          <w:sz w:val="24"/>
          <w:lang w:val="es-ES_tradnl"/>
        </w:rPr>
        <w:t>Acceso a la Información Pública del Estado de México y Municipios</w:t>
      </w:r>
      <w:r w:rsidRPr="00F2750A">
        <w:rPr>
          <w:rFonts w:ascii="Palatino Linotype" w:hAnsi="Palatino Linotype"/>
          <w:sz w:val="24"/>
        </w:rPr>
        <w:t>, establecidos en el artículo 180, que enuncia:</w:t>
      </w:r>
    </w:p>
    <w:p w:rsidR="009B33F1" w:rsidRPr="00F2750A" w:rsidRDefault="009B33F1" w:rsidP="009B33F1">
      <w:pPr>
        <w:pStyle w:val="Sinespaciado"/>
      </w:pP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b/>
          <w:i/>
          <w:sz w:val="22"/>
        </w:rPr>
        <w:t xml:space="preserve">“Artículo 180. </w:t>
      </w:r>
      <w:r w:rsidRPr="00F2750A">
        <w:rPr>
          <w:rFonts w:ascii="Palatino Linotype" w:hAnsi="Palatino Linotype" w:cs="Arial"/>
          <w:i/>
          <w:sz w:val="22"/>
        </w:rPr>
        <w:t>El recurso de revisión contendrá:</w:t>
      </w: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i/>
          <w:sz w:val="22"/>
        </w:rPr>
        <w:t>I. El sujeto obligado ante la cual se presentó la solicitud;</w:t>
      </w: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b/>
          <w:i/>
          <w:sz w:val="22"/>
        </w:rPr>
        <w:t>II. El nombre del solicitante que recurre</w:t>
      </w:r>
      <w:r w:rsidRPr="00F2750A">
        <w:rPr>
          <w:rFonts w:ascii="Palatino Linotype" w:hAnsi="Palatino Linotype" w:cs="Arial"/>
          <w:i/>
          <w:sz w:val="22"/>
        </w:rPr>
        <w:t xml:space="preserve"> o de su representante y, en su caso, del tercero interesado, así como la dirección o medio que señale para recibir notificaciones;</w:t>
      </w: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i/>
          <w:sz w:val="22"/>
        </w:rPr>
        <w:t>III. El número de folio de respuesta de la solicitud de acceso;</w:t>
      </w: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i/>
          <w:sz w:val="22"/>
        </w:rPr>
        <w:t>IV. La fecha en que fue notificada la respuesta al solicitante o tuvo conocimiento del acto reclamado, o de presentación de la solicitud, en caso de falta de respuesta;</w:t>
      </w: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i/>
          <w:sz w:val="22"/>
        </w:rPr>
        <w:t>V. El acto que se recurre;</w:t>
      </w: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i/>
          <w:sz w:val="22"/>
        </w:rPr>
        <w:t>VI. Las razones o motivos de inconformidad;</w:t>
      </w: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i/>
          <w:sz w:val="22"/>
        </w:rPr>
        <w:lastRenderedPageBreak/>
        <w:t>VII. La copia de la respuesta que se impugna y, en su caso, de la notificación correspondiente, en el caso de respuesta de la solicitud; y</w:t>
      </w: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i/>
          <w:sz w:val="22"/>
        </w:rPr>
        <w:t>VIII. Firma del recurrente, en su caso, cuando se presente por escrito, requisito sin el cual se dará trámite al recurso.</w:t>
      </w:r>
    </w:p>
    <w:p w:rsidR="009B33F1" w:rsidRPr="00F2750A" w:rsidRDefault="009B33F1" w:rsidP="009B33F1">
      <w:pPr>
        <w:pStyle w:val="Prrafodelista"/>
        <w:ind w:left="851" w:right="1275"/>
        <w:jc w:val="both"/>
        <w:rPr>
          <w:rFonts w:ascii="Palatino Linotype" w:hAnsi="Palatino Linotype" w:cs="Arial"/>
          <w:i/>
          <w:sz w:val="22"/>
        </w:rPr>
      </w:pP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i/>
          <w:sz w:val="22"/>
        </w:rPr>
        <w:t>Adicionalmente, se podrán anexar las pruebas y demás elementos que considere procedentes someter a juicio del Instituto.</w:t>
      </w:r>
    </w:p>
    <w:p w:rsidR="009B33F1" w:rsidRPr="00F2750A" w:rsidRDefault="009B33F1" w:rsidP="009B33F1">
      <w:pPr>
        <w:pStyle w:val="Prrafodelista"/>
        <w:ind w:left="851" w:right="1275"/>
        <w:jc w:val="both"/>
        <w:rPr>
          <w:rFonts w:ascii="Palatino Linotype" w:hAnsi="Palatino Linotype" w:cs="Arial"/>
          <w:i/>
          <w:sz w:val="22"/>
        </w:rPr>
      </w:pP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i/>
          <w:sz w:val="22"/>
        </w:rPr>
        <w:t>En ningún caso será necesario que el particular ratifique el recurso de revisión interpuesto.</w:t>
      </w:r>
    </w:p>
    <w:p w:rsidR="009B33F1" w:rsidRPr="00F2750A" w:rsidRDefault="009B33F1" w:rsidP="009B33F1">
      <w:pPr>
        <w:pStyle w:val="Prrafodelista"/>
        <w:ind w:left="851" w:right="1275"/>
        <w:jc w:val="both"/>
        <w:rPr>
          <w:rFonts w:ascii="Palatino Linotype" w:hAnsi="Palatino Linotype" w:cs="Arial"/>
          <w:i/>
          <w:sz w:val="22"/>
        </w:rPr>
      </w:pPr>
    </w:p>
    <w:p w:rsidR="009B33F1" w:rsidRPr="00F2750A" w:rsidRDefault="009B33F1" w:rsidP="009B33F1">
      <w:pPr>
        <w:pStyle w:val="Prrafodelista"/>
        <w:ind w:left="851" w:right="1275"/>
        <w:jc w:val="both"/>
        <w:rPr>
          <w:rFonts w:ascii="Palatino Linotype" w:hAnsi="Palatino Linotype" w:cs="Arial"/>
          <w:i/>
          <w:sz w:val="22"/>
        </w:rPr>
      </w:pPr>
      <w:r w:rsidRPr="00F2750A">
        <w:rPr>
          <w:rFonts w:ascii="Palatino Linotype" w:hAnsi="Palatino Linotype" w:cs="Arial"/>
          <w:b/>
          <w:i/>
          <w:sz w:val="22"/>
        </w:rPr>
        <w:t>En caso de que el recurso se interponga de manera electrónica no será indispensable que contengan los requisitos establecidos en las fracciones II</w:t>
      </w:r>
      <w:r w:rsidRPr="00F2750A">
        <w:rPr>
          <w:rFonts w:ascii="Palatino Linotype" w:hAnsi="Palatino Linotype" w:cs="Arial"/>
          <w:i/>
          <w:sz w:val="22"/>
        </w:rPr>
        <w:t>, IV, VII y VIII.”</w:t>
      </w:r>
    </w:p>
    <w:p w:rsidR="009B33F1" w:rsidRPr="00F2750A" w:rsidRDefault="009B33F1" w:rsidP="009B33F1">
      <w:pPr>
        <w:pStyle w:val="Prrafodelista"/>
        <w:ind w:left="851"/>
        <w:jc w:val="right"/>
        <w:rPr>
          <w:rFonts w:ascii="Palatino Linotype" w:hAnsi="Palatino Linotype" w:cs="Arial"/>
          <w:b/>
          <w:i/>
          <w:sz w:val="20"/>
        </w:rPr>
      </w:pPr>
      <w:r w:rsidRPr="00F2750A">
        <w:rPr>
          <w:rFonts w:ascii="Palatino Linotype" w:hAnsi="Palatino Linotype" w:cs="Arial"/>
          <w:b/>
          <w:i/>
          <w:sz w:val="20"/>
        </w:rPr>
        <w:t>[Énfasis añadido]</w:t>
      </w:r>
    </w:p>
    <w:p w:rsidR="009B33F1" w:rsidRPr="00F2750A" w:rsidRDefault="009B33F1" w:rsidP="009B33F1">
      <w:pPr>
        <w:pStyle w:val="Prrafodelista"/>
        <w:spacing w:line="276" w:lineRule="auto"/>
        <w:ind w:left="851"/>
        <w:jc w:val="right"/>
        <w:rPr>
          <w:rFonts w:ascii="Palatino Linotype" w:hAnsi="Palatino Linotype" w:cs="Arial"/>
          <w:b/>
          <w:i/>
        </w:rPr>
      </w:pPr>
    </w:p>
    <w:p w:rsidR="009B33F1" w:rsidRPr="00F2750A" w:rsidRDefault="009B33F1" w:rsidP="009B33F1">
      <w:pPr>
        <w:spacing w:after="0" w:line="360" w:lineRule="auto"/>
        <w:jc w:val="both"/>
        <w:rPr>
          <w:rFonts w:ascii="Palatino Linotype" w:eastAsia="Calibri" w:hAnsi="Palatino Linotype" w:cs="Arial"/>
          <w:sz w:val="24"/>
          <w:szCs w:val="24"/>
          <w:lang w:val="es-ES" w:eastAsia="es-ES"/>
        </w:rPr>
      </w:pPr>
      <w:r w:rsidRPr="00F2750A">
        <w:rPr>
          <w:rFonts w:ascii="Palatino Linotype" w:eastAsia="Calibri" w:hAnsi="Palatino Linotype" w:cs="Segoe UI"/>
          <w:sz w:val="24"/>
          <w:szCs w:val="24"/>
          <w:lang w:val="es-ES" w:eastAsia="es-ES"/>
        </w:rPr>
        <w:t xml:space="preserve">Cabe señalar que </w:t>
      </w:r>
      <w:r w:rsidRPr="00F2750A">
        <w:rPr>
          <w:rFonts w:ascii="Palatino Linotype" w:eastAsia="Calibri" w:hAnsi="Palatino Linotype" w:cs="Segoe UI"/>
          <w:b/>
          <w:sz w:val="24"/>
          <w:szCs w:val="24"/>
          <w:lang w:val="es-ES" w:eastAsia="es-ES"/>
        </w:rPr>
        <w:t>El Recurrente NO</w:t>
      </w:r>
      <w:r w:rsidRPr="00F2750A">
        <w:rPr>
          <w:rFonts w:ascii="Palatino Linotype" w:eastAsia="Calibri" w:hAnsi="Palatino Linotype" w:cs="Segoe UI"/>
          <w:sz w:val="24"/>
          <w:szCs w:val="24"/>
          <w:lang w:val="es-ES" w:eastAsia="es-ES"/>
        </w:rPr>
        <w:t xml:space="preserve"> se identifica en la solicitud de información ni en el presente recurso de revisión</w:t>
      </w:r>
      <w:r w:rsidRPr="00F2750A">
        <w:rPr>
          <w:rFonts w:ascii="Palatino Linotype" w:eastAsiaTheme="minorEastAsia" w:hAnsi="Palatino Linotype" w:cs="Arial"/>
          <w:sz w:val="24"/>
          <w:szCs w:val="24"/>
          <w:lang w:val="es-ES" w:eastAsia="es-ES"/>
        </w:rPr>
        <w:t xml:space="preserve">. </w:t>
      </w:r>
      <w:r w:rsidRPr="00F2750A">
        <w:rPr>
          <w:rFonts w:ascii="Palatino Linotype" w:eastAsia="Calibri" w:hAnsi="Palatino Linotype" w:cs="Times New Roman"/>
          <w:sz w:val="24"/>
          <w:szCs w:val="24"/>
          <w:lang w:val="es-ES" w:eastAsia="es-ES"/>
        </w:rPr>
        <w:t xml:space="preserve">No obstante lo anterior, no proporcionar el nombre no es motivo para desechar las </w:t>
      </w:r>
      <w:r w:rsidRPr="00F2750A">
        <w:rPr>
          <w:rFonts w:ascii="Palatino Linotype" w:eastAsia="Calibri" w:hAnsi="Palatino Linotype" w:cs="Arial"/>
          <w:sz w:val="24"/>
          <w:szCs w:val="24"/>
          <w:lang w:val="es-ES" w:eastAsia="es-ES"/>
        </w:rPr>
        <w:t>solicitudes de acceso a la información pública conforme a lo previsto en el artículo 155, penúltimo párrafo de la Ley de Transparencia y Acceso a la Información Pública del Estado de México y Municipios que señala lo siguiente:</w:t>
      </w:r>
    </w:p>
    <w:p w:rsidR="009B33F1" w:rsidRPr="00F2750A" w:rsidRDefault="009B33F1" w:rsidP="009B33F1">
      <w:pPr>
        <w:pStyle w:val="Sinespaciado"/>
        <w:rPr>
          <w:rFonts w:eastAsia="Calibri"/>
          <w:sz w:val="16"/>
          <w:lang w:val="es-ES"/>
        </w:rPr>
      </w:pPr>
    </w:p>
    <w:p w:rsidR="009B33F1" w:rsidRPr="00F2750A" w:rsidRDefault="009B33F1" w:rsidP="009B33F1">
      <w:pPr>
        <w:pStyle w:val="Sinespaciado"/>
        <w:rPr>
          <w:rFonts w:eastAsia="Calibri"/>
          <w:sz w:val="2"/>
          <w:lang w:val="es-ES"/>
        </w:rPr>
      </w:pPr>
    </w:p>
    <w:p w:rsidR="009B33F1" w:rsidRPr="00F2750A" w:rsidRDefault="009B33F1" w:rsidP="009B33F1">
      <w:pPr>
        <w:spacing w:after="0" w:line="240" w:lineRule="auto"/>
        <w:ind w:left="851" w:right="900"/>
        <w:jc w:val="both"/>
        <w:rPr>
          <w:rFonts w:ascii="Palatino Linotype" w:eastAsia="Calibri" w:hAnsi="Palatino Linotype" w:cs="Arial"/>
          <w:i/>
          <w:lang w:val="es-ES" w:eastAsia="es-ES"/>
        </w:rPr>
      </w:pPr>
      <w:r w:rsidRPr="00F2750A">
        <w:rPr>
          <w:rFonts w:ascii="Palatino Linotype" w:eastAsia="Calibri" w:hAnsi="Palatino Linotype" w:cs="Arial"/>
          <w:i/>
          <w:lang w:val="es-ES" w:eastAsia="es-ES"/>
        </w:rPr>
        <w:t>“Las solicitudes anónimas, con nombre incompleto o seudónimo serán procedentes para su trámite por parte del sujeto obligado ante quien se presente. No podrá requerirse información adicional con motivo del nombre proporcionado por el solicitante.”</w:t>
      </w:r>
    </w:p>
    <w:p w:rsidR="009B33F1" w:rsidRPr="00F2750A" w:rsidRDefault="009B33F1" w:rsidP="009B33F1">
      <w:pPr>
        <w:spacing w:after="0" w:line="240" w:lineRule="auto"/>
        <w:ind w:left="851" w:right="900"/>
        <w:jc w:val="both"/>
        <w:rPr>
          <w:rFonts w:ascii="Palatino Linotype" w:eastAsia="Calibri" w:hAnsi="Palatino Linotype" w:cs="Arial"/>
          <w:i/>
          <w:sz w:val="12"/>
          <w:lang w:val="es-ES" w:eastAsia="es-ES"/>
        </w:rPr>
      </w:pPr>
    </w:p>
    <w:p w:rsidR="009B33F1" w:rsidRPr="00F2750A" w:rsidRDefault="009B33F1" w:rsidP="009B33F1">
      <w:pPr>
        <w:spacing w:before="240" w:after="240" w:line="360" w:lineRule="auto"/>
        <w:jc w:val="both"/>
        <w:rPr>
          <w:rFonts w:ascii="Palatino Linotype" w:eastAsia="Calibri" w:hAnsi="Palatino Linotype" w:cs="Times New Roman"/>
          <w:sz w:val="24"/>
          <w:szCs w:val="24"/>
          <w:lang w:val="es-ES" w:eastAsia="es-ES"/>
        </w:rPr>
      </w:pPr>
      <w:r w:rsidRPr="00F2750A">
        <w:rPr>
          <w:rFonts w:ascii="Palatino Linotype" w:eastAsia="Calibri" w:hAnsi="Palatino Linotype" w:cs="Times New Roman"/>
          <w:sz w:val="24"/>
          <w:szCs w:val="24"/>
          <w:lang w:val="es-ES" w:eastAsia="es-ES"/>
        </w:rPr>
        <w:t xml:space="preserve">Robusteciendo lo anterior se encuentra lo dispuesto en los artículos 6, Apartado A, fracciones III y IV de la Constitución Política de los Estados Unidos Mexicanos y 5 párrafos </w:t>
      </w:r>
      <w:r w:rsidRPr="00F2750A">
        <w:rPr>
          <w:rFonts w:ascii="Palatino Linotype" w:eastAsia="Calibri" w:hAnsi="Palatino Linotype" w:cs="Arial"/>
          <w:sz w:val="24"/>
          <w:szCs w:val="24"/>
          <w:lang w:val="es-ES" w:eastAsia="es-ES"/>
        </w:rPr>
        <w:t>vigésimo, vigésimo primero</w:t>
      </w:r>
      <w:r w:rsidRPr="00F2750A">
        <w:rPr>
          <w:rFonts w:ascii="Palatino Linotype" w:eastAsia="Times New Roman" w:hAnsi="Palatino Linotype" w:cs="Arial"/>
          <w:sz w:val="24"/>
        </w:rPr>
        <w:t xml:space="preserve"> y vigésimo segundo</w:t>
      </w:r>
      <w:r w:rsidRPr="00F2750A">
        <w:rPr>
          <w:rFonts w:ascii="Palatino Linotype" w:eastAsia="Calibri" w:hAnsi="Palatino Linotype" w:cs="Times New Roman"/>
          <w:sz w:val="24"/>
          <w:szCs w:val="24"/>
          <w:lang w:val="es-ES" w:eastAsia="es-ES"/>
        </w:rPr>
        <w:t>, de la Constitución Política del Estado Libre y Soberano de México, se establece lo siguiente:</w:t>
      </w:r>
    </w:p>
    <w:p w:rsidR="009B33F1" w:rsidRPr="00F2750A" w:rsidRDefault="009B33F1" w:rsidP="009B33F1">
      <w:pPr>
        <w:spacing w:before="240" w:after="240" w:line="360" w:lineRule="auto"/>
        <w:jc w:val="both"/>
        <w:rPr>
          <w:rFonts w:ascii="Palatino Linotype" w:eastAsia="Calibri" w:hAnsi="Palatino Linotype" w:cs="Times New Roman"/>
          <w:sz w:val="24"/>
          <w:szCs w:val="24"/>
          <w:lang w:val="es-ES" w:eastAsia="es-ES"/>
        </w:rPr>
      </w:pPr>
    </w:p>
    <w:p w:rsidR="009B33F1" w:rsidRPr="00F2750A" w:rsidRDefault="009B33F1" w:rsidP="009B33F1">
      <w:pPr>
        <w:spacing w:before="240" w:after="240" w:line="240" w:lineRule="auto"/>
        <w:ind w:left="851" w:right="900"/>
        <w:jc w:val="center"/>
        <w:rPr>
          <w:rFonts w:ascii="Palatino Linotype" w:eastAsia="Calibri" w:hAnsi="Palatino Linotype" w:cs="Times New Roman"/>
          <w:b/>
          <w:i/>
          <w:lang w:val="es-ES" w:eastAsia="es-ES"/>
        </w:rPr>
      </w:pPr>
      <w:r w:rsidRPr="00F2750A">
        <w:rPr>
          <w:rFonts w:ascii="Palatino Linotype" w:eastAsia="Calibri" w:hAnsi="Palatino Linotype" w:cs="Times New Roman"/>
          <w:b/>
          <w:i/>
          <w:lang w:val="es-ES" w:eastAsia="es-ES"/>
        </w:rPr>
        <w:lastRenderedPageBreak/>
        <w:t>Constitución Política de los Estados Unidos Mexicanos</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w:t>
      </w:r>
      <w:r w:rsidRPr="00F2750A">
        <w:rPr>
          <w:rFonts w:ascii="Palatino Linotype" w:eastAsia="Calibri" w:hAnsi="Palatino Linotype" w:cs="Times New Roman"/>
          <w:b/>
          <w:i/>
          <w:lang w:val="es-ES" w:eastAsia="es-ES"/>
        </w:rPr>
        <w:t>Artículo 6</w:t>
      </w:r>
      <w:r w:rsidRPr="00F2750A">
        <w:rPr>
          <w:rFonts w:ascii="Palatino Linotype" w:eastAsia="Calibri" w:hAnsi="Palatino Linotype" w:cs="Times New Roman"/>
          <w:i/>
          <w:lang w:val="es-ES" w:eastAsia="es-ES"/>
        </w:rPr>
        <w:t>°.-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 xml:space="preserve">Para efectos de lo dispuesto en el presente artículo se observará lo siguiente: </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A. Para el ejercicio del derecho de acceso a la información, la Federación, los Estados y el Distrito Federal, en el ámbito de sus respectivas competencias, se regirán por los siguientes principios y bases:</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 xml:space="preserve">III. Toda persona, sin necesidad de acreditar interés alguno o justificar su utilización, tendrá acceso gratuito a la información pública, a sus datos personales o a la rectificación de éstos. </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 xml:space="preserve">IV. Se establecerán mecanismos de acceso a la información y procedimientos de revisión expeditos que se sustanciarán ante los organismos autónomos especializados e imparciales que establece esta Constitución.” </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p>
    <w:p w:rsidR="009B33F1" w:rsidRPr="00F2750A" w:rsidRDefault="009B33F1" w:rsidP="009B33F1">
      <w:pPr>
        <w:spacing w:before="240" w:after="240" w:line="240" w:lineRule="auto"/>
        <w:ind w:left="851" w:right="900"/>
        <w:jc w:val="center"/>
        <w:rPr>
          <w:rFonts w:ascii="Palatino Linotype" w:eastAsia="Calibri" w:hAnsi="Palatino Linotype" w:cs="Times New Roman"/>
          <w:b/>
          <w:i/>
          <w:lang w:val="es-ES" w:eastAsia="es-ES"/>
        </w:rPr>
      </w:pPr>
      <w:r w:rsidRPr="00F2750A">
        <w:rPr>
          <w:rFonts w:ascii="Palatino Linotype" w:eastAsia="Calibri" w:hAnsi="Palatino Linotype" w:cs="Times New Roman"/>
          <w:b/>
          <w:i/>
          <w:lang w:val="es-ES" w:eastAsia="es-ES"/>
        </w:rPr>
        <w:t>Constitución Política del Estado Libre y Soberano de México</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w:t>
      </w:r>
      <w:r w:rsidRPr="00F2750A">
        <w:rPr>
          <w:rFonts w:ascii="Palatino Linotype" w:eastAsia="Calibri" w:hAnsi="Palatino Linotype" w:cs="Times New Roman"/>
          <w:b/>
          <w:i/>
          <w:lang w:val="es-ES" w:eastAsia="es-ES"/>
        </w:rPr>
        <w:t>Artículo 5</w:t>
      </w:r>
      <w:r w:rsidRPr="00F2750A">
        <w:rPr>
          <w:rFonts w:ascii="Palatino Linotype" w:eastAsia="Calibri" w:hAnsi="Palatino Linotype" w:cs="Times New Roman"/>
          <w:i/>
          <w:lang w:val="es-ES" w:eastAsia="es-ES"/>
        </w:rPr>
        <w:t>.- En el Estado de México todas las personas gozarán de los derechos humanos reconocidos en la Constitución Política de los Estados Unidos Mexicanos, en los tratados internacionales en los que el Estado mexicano sea parte, en esta Constitución y en las leyes que de ésta emanen, por lo que gozarán de las garantías para su protección, las cuales no podrán restringirse ni suspenderse salvo en los casos y bajo las condiciones que la Constitución Política de los Estados Unidos Mexicanos establece.</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Toda persona en el Estado de México, tiene derecho al libre acceso a la información plural y oportuna, así como a buscar recibir y difundir información e ideas de toda índole por cualquier medio de expresión.</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 xml:space="preserve"> (…)</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 xml:space="preserve">El derecho a la información será garantizado por el Estado. La ley establecerá las previsiones que permitan asegurar la protección, el respeto y la difusión de este derecho. </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 xml:space="preserve">Para garantizar el ejercicio del derecho de transparencia, acceso a la información pública y protección de datos personales, los poderes públicos y los organismos </w:t>
      </w:r>
      <w:r w:rsidRPr="00F2750A">
        <w:rPr>
          <w:rFonts w:ascii="Palatino Linotype" w:eastAsia="Calibri" w:hAnsi="Palatino Linotype" w:cs="Times New Roman"/>
          <w:i/>
          <w:lang w:val="es-ES" w:eastAsia="es-ES"/>
        </w:rPr>
        <w:lastRenderedPageBreak/>
        <w:t>autónomos, transparentarán sus acciones, en términos de las disposiciones aplicables, la información será oportuna, clara, veraz y de fácil acceso. Este derecho se regirá por los principios y bases siguientes:</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III. Toda persona, sin necesidad de acreditar interés alguno o justificar su utilización, tendrá acceso gratuito a la información pública, a sus datos personales o a la rectificación de éstos;</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IV. Se establecerán mecanismos de acceso a la información y procedimientos de revisión expeditos que se sustanciarán ante el organismo autónomo especializado e imparcial que establece esta Constitución.</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w:t>
      </w:r>
    </w:p>
    <w:p w:rsidR="009B33F1" w:rsidRPr="00F2750A" w:rsidRDefault="009B33F1" w:rsidP="009B33F1">
      <w:pPr>
        <w:spacing w:after="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VIII. El Estado contará con un organismo autónomo, especializado, imparcial, colegiado, con personalidad jurídica y patrimonio propio, con plena autonomía técnica y de gestión, con capacidad para decidir sobre el ejercicio de su presupuesto y determinar su organización interna, responsable de garantizar el cumplimiento del derecho de transparencia, acceso a la información pública y a la protección de datos personales en posesión de los sujetos obligados en los términos que establezca la ley. (…)”</w:t>
      </w:r>
    </w:p>
    <w:p w:rsidR="009B33F1" w:rsidRPr="00F2750A" w:rsidRDefault="009B33F1" w:rsidP="009B33F1">
      <w:pPr>
        <w:spacing w:before="240" w:after="240" w:line="240" w:lineRule="auto"/>
        <w:ind w:left="851" w:right="900"/>
        <w:jc w:val="both"/>
        <w:rPr>
          <w:rFonts w:ascii="Palatino Linotype" w:eastAsia="Calibri" w:hAnsi="Palatino Linotype" w:cs="Times New Roman"/>
          <w:i/>
          <w:lang w:val="es-ES" w:eastAsia="es-ES"/>
        </w:rPr>
      </w:pPr>
    </w:p>
    <w:p w:rsidR="009B33F1" w:rsidRPr="00F2750A" w:rsidRDefault="009B33F1" w:rsidP="009B33F1">
      <w:pPr>
        <w:spacing w:before="240" w:after="240" w:line="360" w:lineRule="auto"/>
        <w:jc w:val="both"/>
        <w:rPr>
          <w:rFonts w:ascii="Palatino Linotype" w:eastAsia="Calibri" w:hAnsi="Palatino Linotype" w:cs="Times New Roman"/>
          <w:sz w:val="24"/>
          <w:szCs w:val="24"/>
          <w:lang w:val="es-ES" w:eastAsia="es-ES"/>
        </w:rPr>
      </w:pPr>
      <w:r w:rsidRPr="00F2750A">
        <w:rPr>
          <w:rFonts w:ascii="Palatino Linotype" w:eastAsia="Calibri" w:hAnsi="Palatino Linotype" w:cs="Times New Roman"/>
          <w:sz w:val="24"/>
          <w:szCs w:val="24"/>
          <w:lang w:val="es-ES" w:eastAsia="es-ES"/>
        </w:rPr>
        <w:t>Por otra parte, del contenido del artículo 1, de la Constitución Política de los Estados Unidos Mexicanos, se destaca lo siguiente:</w:t>
      </w:r>
    </w:p>
    <w:p w:rsidR="009B33F1" w:rsidRPr="00F2750A" w:rsidRDefault="009B33F1" w:rsidP="009B33F1">
      <w:pPr>
        <w:spacing w:before="240" w:after="24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w:t>
      </w:r>
      <w:r w:rsidRPr="00F2750A">
        <w:rPr>
          <w:rFonts w:ascii="Palatino Linotype" w:eastAsia="Calibri" w:hAnsi="Palatino Linotype" w:cs="Times New Roman"/>
          <w:b/>
          <w:i/>
          <w:lang w:val="es-ES" w:eastAsia="es-ES"/>
        </w:rPr>
        <w:t>Artículo 1o</w:t>
      </w:r>
      <w:r w:rsidRPr="00F2750A">
        <w:rPr>
          <w:rFonts w:ascii="Palatino Linotype" w:eastAsia="Calibri" w:hAnsi="Palatino Linotype" w:cs="Times New Roman"/>
          <w:i/>
          <w:lang w:val="es-ES" w:eastAsia="es-ES"/>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9B33F1" w:rsidRPr="00F2750A" w:rsidRDefault="009B33F1" w:rsidP="009B33F1">
      <w:pPr>
        <w:spacing w:before="240" w:after="24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Las normas relativas a los derechos humanos se interpretarán de conformidad con esta Constitución y con los tratados internacionales de la materia favoreciendo en todo tiempo a las personas la protección más amplia.</w:t>
      </w:r>
    </w:p>
    <w:p w:rsidR="009B33F1" w:rsidRPr="00F2750A" w:rsidRDefault="009B33F1" w:rsidP="009B33F1">
      <w:pPr>
        <w:spacing w:before="240" w:after="240" w:line="240" w:lineRule="auto"/>
        <w:ind w:left="851" w:right="900"/>
        <w:jc w:val="both"/>
        <w:rPr>
          <w:rFonts w:ascii="Palatino Linotype" w:eastAsia="Calibri" w:hAnsi="Palatino Linotype" w:cs="Times New Roman"/>
          <w:i/>
          <w:lang w:val="es-ES" w:eastAsia="es-ES"/>
        </w:rPr>
      </w:pPr>
      <w:r w:rsidRPr="00F2750A">
        <w:rPr>
          <w:rFonts w:ascii="Palatino Linotype" w:eastAsia="Calibri" w:hAnsi="Palatino Linotype" w:cs="Times New Roman"/>
          <w:i/>
          <w:lang w:val="es-ES" w:eastAsia="es-ES"/>
        </w:rPr>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rsidR="009B33F1" w:rsidRPr="00F2750A" w:rsidRDefault="009B33F1" w:rsidP="009B33F1">
      <w:pPr>
        <w:pStyle w:val="Sinespaciado"/>
        <w:rPr>
          <w:rFonts w:eastAsia="Calibri"/>
          <w:sz w:val="10"/>
          <w:lang w:val="es-ES"/>
        </w:rPr>
      </w:pPr>
    </w:p>
    <w:p w:rsidR="009B33F1" w:rsidRPr="00F2750A" w:rsidRDefault="009B33F1" w:rsidP="009B33F1">
      <w:pPr>
        <w:spacing w:before="240" w:after="240" w:line="360" w:lineRule="auto"/>
        <w:jc w:val="both"/>
        <w:rPr>
          <w:rFonts w:ascii="Palatino Linotype" w:eastAsia="Calibri" w:hAnsi="Palatino Linotype" w:cs="Times New Roman"/>
          <w:sz w:val="24"/>
          <w:szCs w:val="24"/>
          <w:lang w:val="es-ES" w:eastAsia="es-ES"/>
        </w:rPr>
      </w:pPr>
      <w:r w:rsidRPr="00F2750A">
        <w:rPr>
          <w:rFonts w:ascii="Palatino Linotype" w:eastAsia="Calibri" w:hAnsi="Palatino Linotype" w:cs="Times New Roman"/>
          <w:sz w:val="24"/>
          <w:szCs w:val="24"/>
          <w:lang w:val="es-ES" w:eastAsia="es-ES"/>
        </w:rPr>
        <w:lastRenderedPageBreak/>
        <w:t>Por lo cual, de una interpretación sistemática, conforme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incluso, la solicitud de acceso a la información pueda ser anónima o no contener un nombre que identifique al solicitante o que permita tener certeza sobre su identidad.</w:t>
      </w:r>
    </w:p>
    <w:p w:rsidR="009B33F1" w:rsidRPr="00F2750A" w:rsidRDefault="009B33F1" w:rsidP="009B33F1">
      <w:pPr>
        <w:pStyle w:val="Sinespaciado"/>
        <w:rPr>
          <w:rFonts w:eastAsia="Calibri"/>
          <w:sz w:val="10"/>
          <w:lang w:val="es-ES"/>
        </w:rPr>
      </w:pPr>
    </w:p>
    <w:p w:rsidR="009B33F1" w:rsidRPr="00F2750A" w:rsidRDefault="009B33F1" w:rsidP="009B33F1">
      <w:pPr>
        <w:spacing w:after="0" w:line="360" w:lineRule="auto"/>
        <w:jc w:val="both"/>
        <w:rPr>
          <w:rFonts w:ascii="Palatino Linotype" w:eastAsia="Calibri" w:hAnsi="Palatino Linotype" w:cs="Arial"/>
          <w:sz w:val="24"/>
          <w:szCs w:val="24"/>
          <w:lang w:val="es-ES" w:eastAsia="es-ES"/>
        </w:rPr>
      </w:pPr>
      <w:r w:rsidRPr="00F2750A">
        <w:rPr>
          <w:rFonts w:ascii="Palatino Linotype" w:eastAsia="Calibri" w:hAnsi="Palatino Linotype" w:cs="Arial"/>
          <w:sz w:val="24"/>
          <w:szCs w:val="24"/>
          <w:lang w:val="es-ES" w:eastAsia="es-ES"/>
        </w:rPr>
        <w:t>En conclusión, se cubrieron los requisitos de procedencia y procedibilidad y conforme a las constancias que obran en el expediente.</w:t>
      </w:r>
    </w:p>
    <w:p w:rsidR="009B33F1" w:rsidRPr="00F2750A" w:rsidRDefault="009B33F1" w:rsidP="00550EA4">
      <w:pPr>
        <w:pStyle w:val="Sinespaciado"/>
        <w:spacing w:line="360" w:lineRule="auto"/>
        <w:jc w:val="both"/>
        <w:rPr>
          <w:rFonts w:ascii="Palatino Linotype" w:hAnsi="Palatino Linotype"/>
          <w:b/>
          <w:sz w:val="28"/>
          <w:szCs w:val="28"/>
          <w:lang w:val="es-ES"/>
        </w:rPr>
      </w:pPr>
    </w:p>
    <w:p w:rsidR="00E86C06" w:rsidRPr="00F2750A" w:rsidRDefault="009B33F1" w:rsidP="00550EA4">
      <w:pPr>
        <w:pStyle w:val="Sinespaciado"/>
        <w:spacing w:line="360" w:lineRule="auto"/>
        <w:jc w:val="both"/>
        <w:rPr>
          <w:rFonts w:ascii="Palatino Linotype" w:hAnsi="Palatino Linotype"/>
          <w:b/>
          <w:sz w:val="28"/>
          <w:szCs w:val="28"/>
          <w:lang w:val="es-ES"/>
        </w:rPr>
      </w:pPr>
      <w:r w:rsidRPr="00F2750A">
        <w:rPr>
          <w:rFonts w:ascii="Palatino Linotype" w:hAnsi="Palatino Linotype"/>
          <w:b/>
          <w:sz w:val="28"/>
          <w:szCs w:val="28"/>
          <w:lang w:val="es-ES"/>
        </w:rPr>
        <w:t>CUART</w:t>
      </w:r>
      <w:r w:rsidR="00E86C06" w:rsidRPr="00F2750A">
        <w:rPr>
          <w:rFonts w:ascii="Palatino Linotype" w:hAnsi="Palatino Linotype"/>
          <w:b/>
          <w:sz w:val="28"/>
          <w:szCs w:val="28"/>
          <w:lang w:val="es-ES"/>
        </w:rPr>
        <w:t>O. De las causas de improcedencia.</w:t>
      </w:r>
    </w:p>
    <w:p w:rsidR="00E86C06" w:rsidRPr="00F2750A" w:rsidRDefault="00E86C06" w:rsidP="00550EA4">
      <w:pPr>
        <w:pStyle w:val="Sinespaciado"/>
        <w:spacing w:line="360" w:lineRule="auto"/>
        <w:jc w:val="both"/>
        <w:rPr>
          <w:rFonts w:ascii="Palatino Linotype" w:hAnsi="Palatino Linotype"/>
          <w:lang w:val="es-ES"/>
        </w:rPr>
      </w:pPr>
      <w:r w:rsidRPr="00F2750A">
        <w:rPr>
          <w:rFonts w:ascii="Palatino Linotype" w:hAnsi="Palatino Linotype"/>
          <w:lang w:val="es-ES"/>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rsidR="006F193D" w:rsidRPr="00F2750A" w:rsidRDefault="006F193D" w:rsidP="00550EA4">
      <w:pPr>
        <w:pStyle w:val="Sinespaciado"/>
        <w:spacing w:line="360" w:lineRule="auto"/>
        <w:jc w:val="both"/>
        <w:rPr>
          <w:rFonts w:ascii="Palatino Linotype" w:hAnsi="Palatino Linotype"/>
          <w:lang w:val="es-ES"/>
        </w:rPr>
      </w:pPr>
    </w:p>
    <w:p w:rsidR="00E86C06" w:rsidRPr="00F2750A" w:rsidRDefault="00E86C06" w:rsidP="00550EA4">
      <w:pPr>
        <w:pStyle w:val="Sinespaciado"/>
        <w:spacing w:line="360" w:lineRule="auto"/>
        <w:jc w:val="both"/>
        <w:rPr>
          <w:rFonts w:ascii="Palatino Linotype" w:hAnsi="Palatino Linotype"/>
          <w:lang w:val="es-ES"/>
        </w:rPr>
      </w:pPr>
      <w:r w:rsidRPr="00F2750A">
        <w:rPr>
          <w:rFonts w:ascii="Palatino Linotype" w:hAnsi="Palatino Linotype"/>
          <w:lang w:val="es-ES"/>
        </w:rPr>
        <w:t xml:space="preserve">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 </w:t>
      </w:r>
      <w:r w:rsidRPr="00F2750A">
        <w:rPr>
          <w:rFonts w:ascii="Palatino Linotype" w:hAnsi="Palatino Linotype"/>
          <w:lang w:val="es-ES"/>
        </w:rPr>
        <w:lastRenderedPageBreak/>
        <w:t>máxime que es una figura procesal adoptada en la ley de la materia</w:t>
      </w:r>
      <w:r w:rsidRPr="00F2750A">
        <w:rPr>
          <w:rStyle w:val="Refdenotaalpie"/>
          <w:rFonts w:ascii="Palatino Linotype" w:hAnsi="Palatino Linotype" w:cs="Arial"/>
          <w:lang w:val="es-ES"/>
        </w:rPr>
        <w:footnoteReference w:id="1"/>
      </w:r>
      <w:r w:rsidRPr="00F2750A">
        <w:rPr>
          <w:rFonts w:ascii="Palatino Linotype" w:hAnsi="Palatino Linotype"/>
          <w:lang w:val="es-ES"/>
        </w:rPr>
        <w:t>, la cual permite dilucidar alguna causal que impida el estudio y resolución, cuando una vez admitido el recurso de revisión se advierta una causa de improcedencia que permita sobreseerlo, sin estudiar el fondo del asunto.</w:t>
      </w:r>
    </w:p>
    <w:p w:rsidR="009B33F1" w:rsidRPr="00F2750A" w:rsidRDefault="009B33F1" w:rsidP="00550EA4">
      <w:pPr>
        <w:pStyle w:val="Sinespaciado"/>
        <w:spacing w:line="360" w:lineRule="auto"/>
        <w:jc w:val="both"/>
        <w:rPr>
          <w:rFonts w:ascii="Palatino Linotype" w:hAnsi="Palatino Linotype"/>
          <w:lang w:val="es-ES"/>
        </w:rPr>
      </w:pPr>
    </w:p>
    <w:p w:rsidR="00E86C06" w:rsidRPr="00F2750A" w:rsidRDefault="00E86C06" w:rsidP="00550EA4">
      <w:pPr>
        <w:pStyle w:val="Sinespaciado"/>
        <w:spacing w:line="360" w:lineRule="auto"/>
        <w:jc w:val="both"/>
        <w:rPr>
          <w:rFonts w:ascii="Palatino Linotype" w:hAnsi="Palatino Linotype"/>
          <w:lang w:val="es-ES"/>
        </w:rPr>
      </w:pPr>
      <w:r w:rsidRPr="00F2750A">
        <w:rPr>
          <w:rFonts w:ascii="Palatino Linotype" w:hAnsi="Palatino Linotype"/>
          <w:lang w:val="es-ES"/>
        </w:rPr>
        <w:t>Así las cosas, en la especie, no se actualiza ninguna causa de improcedencia de las referidas en el artículo 191</w:t>
      </w:r>
      <w:r w:rsidR="009B33F1" w:rsidRPr="00F2750A">
        <w:rPr>
          <w:rFonts w:ascii="Palatino Linotype" w:hAnsi="Palatino Linotype"/>
          <w:lang w:val="es-ES"/>
        </w:rPr>
        <w:t>,</w:t>
      </w:r>
      <w:r w:rsidRPr="00F2750A">
        <w:rPr>
          <w:rFonts w:ascii="Palatino Linotype" w:hAnsi="Palatino Linotype"/>
          <w:lang w:val="es-ES"/>
        </w:rPr>
        <w:t xml:space="preserve"> de la Ley de Transparencia y Acceso a la Información Pública del Estado de México y Municipios, encontrándose actualizados todos los presupuestos procesales para atender el fondo del asunto, en los términos del considerando posterior.</w:t>
      </w:r>
    </w:p>
    <w:p w:rsidR="00711B2E" w:rsidRPr="00F2750A" w:rsidRDefault="009B33F1" w:rsidP="00711B2E">
      <w:pPr>
        <w:pStyle w:val="Prrafodelista"/>
        <w:autoSpaceDE w:val="0"/>
        <w:autoSpaceDN w:val="0"/>
        <w:adjustRightInd w:val="0"/>
        <w:spacing w:line="360" w:lineRule="auto"/>
        <w:ind w:left="0"/>
        <w:jc w:val="both"/>
        <w:rPr>
          <w:rFonts w:ascii="Palatino Linotype" w:hAnsi="Palatino Linotype" w:cs="Arial"/>
          <w:b/>
          <w:sz w:val="28"/>
        </w:rPr>
      </w:pPr>
      <w:r w:rsidRPr="00F2750A">
        <w:rPr>
          <w:rFonts w:ascii="Palatino Linotype" w:hAnsi="Palatino Linotype" w:cs="Arial"/>
          <w:b/>
          <w:sz w:val="28"/>
        </w:rPr>
        <w:lastRenderedPageBreak/>
        <w:t xml:space="preserve">QUINTO. Análisis de las causales de sobreseimiento. </w:t>
      </w:r>
    </w:p>
    <w:p w:rsidR="00711B2E" w:rsidRPr="00F2750A" w:rsidRDefault="00711B2E" w:rsidP="00711B2E">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hAnsi="Palatino Linotype" w:cs="Arial"/>
        </w:rPr>
        <w:t>Ahora bien, se procede al análisis del presente recurso,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711B2E" w:rsidRPr="00F2750A" w:rsidRDefault="00711B2E" w:rsidP="00711B2E">
      <w:pPr>
        <w:pStyle w:val="Prrafodelista"/>
        <w:autoSpaceDE w:val="0"/>
        <w:autoSpaceDN w:val="0"/>
        <w:adjustRightInd w:val="0"/>
        <w:spacing w:line="360" w:lineRule="auto"/>
        <w:ind w:left="0"/>
        <w:jc w:val="both"/>
        <w:rPr>
          <w:rFonts w:ascii="Palatino Linotype" w:hAnsi="Palatino Linotype" w:cs="Arial"/>
          <w:b/>
          <w:sz w:val="28"/>
        </w:rPr>
      </w:pPr>
    </w:p>
    <w:p w:rsidR="00711B2E" w:rsidRPr="00F2750A" w:rsidRDefault="00711B2E" w:rsidP="00711B2E">
      <w:pPr>
        <w:tabs>
          <w:tab w:val="left" w:pos="709"/>
        </w:tabs>
        <w:spacing w:after="0" w:line="360" w:lineRule="auto"/>
        <w:jc w:val="both"/>
        <w:rPr>
          <w:rFonts w:ascii="Palatino Linotype" w:hAnsi="Palatino Linotype" w:cs="Arial"/>
          <w:sz w:val="24"/>
          <w:szCs w:val="24"/>
        </w:rPr>
      </w:pPr>
      <w:r w:rsidRPr="00F2750A">
        <w:rPr>
          <w:rFonts w:ascii="Palatino Linotype" w:hAnsi="Palatino Linotype" w:cs="Arial"/>
          <w:sz w:val="24"/>
          <w:szCs w:val="24"/>
        </w:rPr>
        <w:t>La Ley de Transparencia de la entidad, en su artículo 192 contempla la figura jurídica del sobreseimiento, y específicamente en sus hipótesis inmersas en las fracciones III y V, refieren que se sobreseerá el asunto cuando el sujeto obligado responsable del acto lo modifique o revoque de tal manera que el recurso de revisión quede sin materia.</w:t>
      </w:r>
    </w:p>
    <w:p w:rsidR="00711B2E" w:rsidRPr="00F2750A" w:rsidRDefault="00711B2E" w:rsidP="00711B2E">
      <w:pPr>
        <w:tabs>
          <w:tab w:val="left" w:pos="709"/>
        </w:tabs>
        <w:spacing w:after="0" w:line="360" w:lineRule="auto"/>
        <w:jc w:val="both"/>
        <w:rPr>
          <w:rFonts w:ascii="Palatino Linotype" w:hAnsi="Palatino Linotype" w:cs="Arial"/>
          <w:sz w:val="24"/>
          <w:szCs w:val="24"/>
        </w:rPr>
      </w:pPr>
    </w:p>
    <w:p w:rsidR="00711B2E" w:rsidRPr="00F2750A" w:rsidRDefault="00711B2E" w:rsidP="00711B2E">
      <w:pPr>
        <w:tabs>
          <w:tab w:val="left" w:pos="709"/>
        </w:tabs>
        <w:spacing w:after="0" w:line="360" w:lineRule="auto"/>
        <w:jc w:val="both"/>
        <w:rPr>
          <w:rFonts w:ascii="Palatino Linotype" w:hAnsi="Palatino Linotype" w:cs="Arial"/>
          <w:sz w:val="24"/>
          <w:szCs w:val="24"/>
        </w:rPr>
      </w:pPr>
      <w:r w:rsidRPr="00F2750A">
        <w:rPr>
          <w:rFonts w:ascii="Palatino Linotype" w:hAnsi="Palatino Linotype" w:cs="Arial"/>
          <w:sz w:val="24"/>
          <w:szCs w:val="24"/>
        </w:rPr>
        <w:t xml:space="preserve">Bajo esa línea, con la finalidad de determinar si se modificó o revocó </w:t>
      </w:r>
      <w:r w:rsidRPr="00F2750A">
        <w:rPr>
          <w:rFonts w:ascii="Palatino Linotype" w:hAnsi="Palatino Linotype" w:cs="Arial"/>
          <w:b/>
          <w:sz w:val="24"/>
          <w:szCs w:val="24"/>
          <w:u w:val="single"/>
        </w:rPr>
        <w:t>el acto u omisión del sujeto obligado, para el efecto de que quede sin materia el recurso de revisión, es necesario realizar una valoración de la información remitida en informe justificado y determinar si dicha consecuencia se subsume en el presupuesto procesal que establecen las fracciones III y V del artículo 192 de la Ley de Transparencia y Acceso a la Información Pública del Estado de México y Municipios</w:t>
      </w:r>
      <w:r w:rsidRPr="00F2750A">
        <w:rPr>
          <w:rFonts w:ascii="Palatino Linotype" w:hAnsi="Palatino Linotype" w:cs="Arial"/>
          <w:sz w:val="24"/>
          <w:szCs w:val="24"/>
        </w:rPr>
        <w:t xml:space="preserve">, a efecto de generar certeza jurídica sobre la satisfacción del derecho de </w:t>
      </w:r>
      <w:r w:rsidRPr="00F2750A">
        <w:rPr>
          <w:rFonts w:ascii="Palatino Linotype" w:hAnsi="Palatino Linotype" w:cs="Arial"/>
          <w:sz w:val="24"/>
          <w:szCs w:val="24"/>
        </w:rPr>
        <w:lastRenderedPageBreak/>
        <w:t>acceso a la información accionado por el particular, sirviendo para tales efectos las siguientes líneas argumentativas.</w:t>
      </w:r>
    </w:p>
    <w:p w:rsidR="00711B2E" w:rsidRPr="00F2750A" w:rsidRDefault="00711B2E" w:rsidP="00711B2E">
      <w:pPr>
        <w:tabs>
          <w:tab w:val="left" w:pos="709"/>
        </w:tabs>
        <w:spacing w:line="360" w:lineRule="auto"/>
        <w:jc w:val="both"/>
        <w:rPr>
          <w:rFonts w:ascii="Palatino Linotype" w:hAnsi="Palatino Linotype" w:cs="Arial"/>
          <w:sz w:val="24"/>
          <w:szCs w:val="24"/>
          <w:lang w:eastAsia="es-MX"/>
        </w:rPr>
      </w:pPr>
    </w:p>
    <w:p w:rsidR="00711B2E" w:rsidRPr="00F2750A" w:rsidRDefault="00711B2E" w:rsidP="00711B2E">
      <w:pPr>
        <w:tabs>
          <w:tab w:val="left" w:pos="709"/>
        </w:tabs>
        <w:spacing w:after="0" w:line="360" w:lineRule="auto"/>
        <w:jc w:val="both"/>
        <w:rPr>
          <w:rFonts w:ascii="Palatino Linotype" w:hAnsi="Palatino Linotype" w:cs="Arial"/>
          <w:sz w:val="24"/>
          <w:szCs w:val="24"/>
          <w:lang w:eastAsia="es-MX"/>
        </w:rPr>
      </w:pPr>
      <w:r w:rsidRPr="00F2750A">
        <w:rPr>
          <w:rFonts w:ascii="Palatino Linotype" w:hAnsi="Palatino Linotype" w:cs="Arial"/>
          <w:sz w:val="24"/>
          <w:szCs w:val="24"/>
          <w:lang w:eastAsia="es-MX"/>
        </w:rPr>
        <w:t xml:space="preserve">Para lo anterior es necesario retomar la solicitud primigenia del hoy </w:t>
      </w:r>
      <w:r w:rsidRPr="00F2750A">
        <w:rPr>
          <w:rFonts w:ascii="Palatino Linotype" w:hAnsi="Palatino Linotype" w:cs="Arial"/>
          <w:b/>
          <w:sz w:val="24"/>
          <w:szCs w:val="24"/>
          <w:lang w:eastAsia="es-MX"/>
        </w:rPr>
        <w:t>Recurrente</w:t>
      </w:r>
      <w:r w:rsidRPr="00F2750A">
        <w:rPr>
          <w:rFonts w:ascii="Palatino Linotype" w:hAnsi="Palatino Linotype" w:cs="Arial"/>
          <w:sz w:val="24"/>
          <w:szCs w:val="24"/>
          <w:lang w:eastAsia="es-MX"/>
        </w:rPr>
        <w:t>, la cual consistió en:</w:t>
      </w:r>
    </w:p>
    <w:p w:rsidR="00711B2E" w:rsidRPr="00F2750A" w:rsidRDefault="00711B2E" w:rsidP="00550EA4">
      <w:pPr>
        <w:pStyle w:val="Prrafodelista"/>
        <w:spacing w:line="360" w:lineRule="auto"/>
        <w:ind w:left="709" w:right="757"/>
        <w:jc w:val="both"/>
        <w:rPr>
          <w:rFonts w:ascii="Palatino Linotype" w:hAnsi="Palatino Linotype" w:cs="Arial"/>
          <w:i/>
          <w:sz w:val="22"/>
          <w:szCs w:val="22"/>
        </w:rPr>
      </w:pPr>
    </w:p>
    <w:p w:rsidR="00FB2425" w:rsidRPr="00F2750A" w:rsidRDefault="00711B2E" w:rsidP="00711B2E">
      <w:pPr>
        <w:pStyle w:val="Prrafodelista"/>
        <w:spacing w:line="276" w:lineRule="auto"/>
        <w:ind w:left="284" w:right="425"/>
        <w:jc w:val="right"/>
        <w:rPr>
          <w:rFonts w:ascii="Palatino Linotype" w:hAnsi="Palatino Linotype"/>
          <w:i/>
          <w:sz w:val="22"/>
          <w:szCs w:val="22"/>
        </w:rPr>
      </w:pPr>
      <w:r w:rsidRPr="00F2750A">
        <w:rPr>
          <w:rFonts w:ascii="Palatino Linotype" w:hAnsi="Palatino Linotype" w:cs="Arial"/>
          <w:i/>
          <w:sz w:val="22"/>
          <w:szCs w:val="22"/>
        </w:rPr>
        <w:t xml:space="preserve"> </w:t>
      </w:r>
      <w:r w:rsidR="00E86C06" w:rsidRPr="00F2750A">
        <w:rPr>
          <w:rFonts w:ascii="Palatino Linotype" w:hAnsi="Palatino Linotype" w:cs="Arial"/>
          <w:i/>
          <w:sz w:val="22"/>
          <w:szCs w:val="22"/>
        </w:rPr>
        <w:t>“</w:t>
      </w:r>
      <w:r w:rsidR="00FB2425" w:rsidRPr="00F2750A">
        <w:rPr>
          <w:rFonts w:ascii="Palatino Linotype" w:hAnsi="Palatino Linotype"/>
          <w:i/>
          <w:sz w:val="22"/>
          <w:szCs w:val="22"/>
        </w:rPr>
        <w:t>Chicoloapan Estado de México a 19 de octubre de 2020</w:t>
      </w:r>
    </w:p>
    <w:p w:rsidR="00FB2425" w:rsidRPr="00F2750A" w:rsidRDefault="00FB2425" w:rsidP="00711B2E">
      <w:pPr>
        <w:pStyle w:val="Prrafodelista"/>
        <w:spacing w:line="276" w:lineRule="auto"/>
        <w:ind w:left="284" w:right="425"/>
        <w:jc w:val="both"/>
        <w:rPr>
          <w:rFonts w:ascii="Palatino Linotype" w:hAnsi="Palatino Linotype"/>
          <w:i/>
          <w:color w:val="000000"/>
          <w:sz w:val="22"/>
          <w:szCs w:val="22"/>
        </w:rPr>
      </w:pPr>
      <w:r w:rsidRPr="00F2750A">
        <w:rPr>
          <w:rFonts w:ascii="Palatino Linotype" w:hAnsi="Palatino Linotype"/>
          <w:i/>
          <w:sz w:val="22"/>
          <w:szCs w:val="22"/>
        </w:rPr>
        <w:t>Mediante oficio CHIC/PM/UIT/277/2020 de fecha 21 de septiembre de 2020, signado por la titular de la Unidad de Transparencia Yanett Maribel Soto Días, el cual se agrega para pronta referencia, se observa que el servidor público habilitado y Titular de la Dirección de Desarrollo Económico contesto a la literalidad lo siguiente:</w:t>
      </w:r>
    </w:p>
    <w:p w:rsidR="00711B2E" w:rsidRPr="00F2750A" w:rsidRDefault="00711B2E" w:rsidP="00711B2E">
      <w:pPr>
        <w:pStyle w:val="Prrafodelista"/>
        <w:spacing w:line="276" w:lineRule="auto"/>
        <w:ind w:left="284" w:right="425"/>
        <w:jc w:val="both"/>
        <w:rPr>
          <w:rFonts w:ascii="Palatino Linotype" w:hAnsi="Palatino Linotype"/>
          <w:i/>
          <w:sz w:val="22"/>
          <w:szCs w:val="22"/>
        </w:rPr>
      </w:pPr>
    </w:p>
    <w:p w:rsidR="00FB2425" w:rsidRPr="00F2750A" w:rsidRDefault="00FB2425" w:rsidP="00711B2E">
      <w:pPr>
        <w:pStyle w:val="Prrafodelista"/>
        <w:spacing w:line="276" w:lineRule="auto"/>
        <w:ind w:left="284" w:right="425"/>
        <w:jc w:val="both"/>
        <w:rPr>
          <w:rFonts w:ascii="Palatino Linotype" w:hAnsi="Palatino Linotype"/>
          <w:i/>
          <w:color w:val="000000"/>
          <w:sz w:val="22"/>
          <w:szCs w:val="22"/>
        </w:rPr>
      </w:pPr>
      <w:r w:rsidRPr="00F2750A">
        <w:rPr>
          <w:rFonts w:ascii="Palatino Linotype" w:hAnsi="Palatino Linotype"/>
          <w:i/>
          <w:sz w:val="22"/>
          <w:szCs w:val="22"/>
        </w:rPr>
        <w:t>Hasta el momento se han actualizado 22 Manuales de Procedimientos los cuales ya se enviaron a la Coordinación de Mejora regulatoria para ser enviados a la CEMER para su revisión y así mismo su aprobación, se ser aprobados por la CEMER serán enviados a Sesión de Cabildo para su aprobación” (sic)</w:t>
      </w:r>
    </w:p>
    <w:p w:rsidR="00711B2E" w:rsidRPr="00F2750A" w:rsidRDefault="00711B2E" w:rsidP="00711B2E">
      <w:pPr>
        <w:pStyle w:val="Prrafodelista"/>
        <w:spacing w:line="276" w:lineRule="auto"/>
        <w:ind w:left="284" w:right="425"/>
        <w:jc w:val="both"/>
        <w:rPr>
          <w:rFonts w:ascii="Palatino Linotype" w:hAnsi="Palatino Linotype"/>
          <w:i/>
          <w:sz w:val="22"/>
          <w:szCs w:val="22"/>
        </w:rPr>
      </w:pPr>
    </w:p>
    <w:p w:rsidR="00FB2425" w:rsidRPr="00F2750A" w:rsidRDefault="00FB2425" w:rsidP="00711B2E">
      <w:pPr>
        <w:pStyle w:val="Prrafodelista"/>
        <w:spacing w:line="276" w:lineRule="auto"/>
        <w:ind w:left="284" w:right="425"/>
        <w:jc w:val="both"/>
        <w:rPr>
          <w:rFonts w:ascii="Palatino Linotype" w:hAnsi="Palatino Linotype"/>
          <w:i/>
          <w:color w:val="000000"/>
          <w:sz w:val="22"/>
          <w:szCs w:val="22"/>
        </w:rPr>
      </w:pPr>
      <w:r w:rsidRPr="00F2750A">
        <w:rPr>
          <w:rFonts w:ascii="Palatino Linotype" w:hAnsi="Palatino Linotype"/>
          <w:i/>
          <w:sz w:val="22"/>
          <w:szCs w:val="22"/>
        </w:rPr>
        <w:t>Es curioso por que la respuesta del supuesto titular habilitado debió haber sido anexada a la presente, de acuerdo a los lineamientos para atender las solicitudes de información el responsable de la Unidad de Transparencia no puede responder a nombre y/o representación de otro servidor público y/o Unidad Administrativa, pues la responsabilidad recae única y exclusivamente en el servidor público que firma la respuesta de acuerdo al área y sus atribuciones justamente en el manual administrativo que rige su área, pero recordemos que desde que inicio la administración siempre han estado actualizando todos los manuales, ¿Cómo es que trabajan?; y este es el caso particular que nos ocupa, es de costumbre que el Municipio de Chicoloapan entrega mentiras a través de información pública y el Instituto de Transparencia cobija esas mentiras y violaciones al derecho humano de obtener información pública.</w:t>
      </w:r>
    </w:p>
    <w:p w:rsidR="00711B2E" w:rsidRPr="00F2750A" w:rsidRDefault="00711B2E" w:rsidP="00711B2E">
      <w:pPr>
        <w:pStyle w:val="Prrafodelista"/>
        <w:spacing w:line="276" w:lineRule="auto"/>
        <w:ind w:left="284" w:right="425"/>
        <w:jc w:val="both"/>
        <w:rPr>
          <w:rFonts w:ascii="Palatino Linotype" w:hAnsi="Palatino Linotype"/>
          <w:i/>
          <w:sz w:val="22"/>
          <w:szCs w:val="22"/>
        </w:rPr>
      </w:pPr>
    </w:p>
    <w:p w:rsidR="00FB2425" w:rsidRPr="00F2750A" w:rsidRDefault="00FB2425" w:rsidP="00711B2E">
      <w:pPr>
        <w:pStyle w:val="Prrafodelista"/>
        <w:spacing w:line="276" w:lineRule="auto"/>
        <w:ind w:left="284" w:right="425"/>
        <w:jc w:val="both"/>
        <w:rPr>
          <w:rFonts w:ascii="Palatino Linotype" w:hAnsi="Palatino Linotype"/>
          <w:i/>
          <w:color w:val="000000"/>
          <w:sz w:val="22"/>
          <w:szCs w:val="22"/>
        </w:rPr>
      </w:pPr>
      <w:r w:rsidRPr="00F2750A">
        <w:rPr>
          <w:rFonts w:ascii="Palatino Linotype" w:hAnsi="Palatino Linotype"/>
          <w:i/>
          <w:sz w:val="22"/>
          <w:szCs w:val="22"/>
        </w:rPr>
        <w:t>Robustece lo anterior lo contenido en el oficio 222B0301A-235/2020, de fecha cinco de octubre de dos mil veinte el cual se agrega para mejor referencia y que se transcribe parte de su contenido:</w:t>
      </w:r>
    </w:p>
    <w:p w:rsidR="00FB2425" w:rsidRPr="00F2750A" w:rsidRDefault="00FB2425" w:rsidP="00711B2E">
      <w:pPr>
        <w:pStyle w:val="Prrafodelista"/>
        <w:spacing w:line="276" w:lineRule="auto"/>
        <w:ind w:left="284" w:right="425"/>
        <w:jc w:val="both"/>
        <w:rPr>
          <w:rFonts w:ascii="Palatino Linotype" w:hAnsi="Palatino Linotype"/>
          <w:i/>
          <w:color w:val="000000"/>
          <w:sz w:val="22"/>
          <w:szCs w:val="22"/>
        </w:rPr>
      </w:pPr>
      <w:r w:rsidRPr="00F2750A">
        <w:rPr>
          <w:rFonts w:ascii="Palatino Linotype" w:hAnsi="Palatino Linotype"/>
          <w:i/>
          <w:sz w:val="22"/>
          <w:szCs w:val="22"/>
        </w:rPr>
        <w:lastRenderedPageBreak/>
        <w:t>“… se realizó una búsqueda exhaustiva en los archivos de esta Comisión, de la que se concluye que a la fecha no se ha recibido solicitud alguna por parte del Municipio de Chicoloapan…”</w:t>
      </w:r>
    </w:p>
    <w:p w:rsidR="00711B2E" w:rsidRPr="00F2750A" w:rsidRDefault="00711B2E" w:rsidP="00711B2E">
      <w:pPr>
        <w:pStyle w:val="Prrafodelista"/>
        <w:spacing w:line="276" w:lineRule="auto"/>
        <w:ind w:left="284" w:right="425"/>
        <w:jc w:val="both"/>
        <w:rPr>
          <w:rFonts w:ascii="Palatino Linotype" w:hAnsi="Palatino Linotype"/>
          <w:i/>
          <w:sz w:val="22"/>
          <w:szCs w:val="22"/>
        </w:rPr>
      </w:pPr>
    </w:p>
    <w:p w:rsidR="00FB2425" w:rsidRPr="00F2750A" w:rsidRDefault="00FB2425" w:rsidP="00711B2E">
      <w:pPr>
        <w:pStyle w:val="Prrafodelista"/>
        <w:spacing w:line="276" w:lineRule="auto"/>
        <w:ind w:left="284" w:right="425"/>
        <w:jc w:val="both"/>
        <w:rPr>
          <w:rFonts w:ascii="Palatino Linotype" w:hAnsi="Palatino Linotype"/>
          <w:i/>
          <w:sz w:val="22"/>
          <w:szCs w:val="22"/>
        </w:rPr>
      </w:pPr>
      <w:r w:rsidRPr="00F2750A">
        <w:rPr>
          <w:rFonts w:ascii="Palatino Linotype" w:hAnsi="Palatino Linotype"/>
          <w:i/>
          <w:sz w:val="22"/>
          <w:szCs w:val="22"/>
        </w:rPr>
        <w:t>En virtud de lo anterior, sorpresa, el Municipio emitió una respuesta falsa y con mentiras para dar atención a una solicitud de información pública, que credibilidad tienen los servidores públicos de la actual administración si son todos mentirosos.</w:t>
      </w:r>
    </w:p>
    <w:p w:rsidR="00711B2E" w:rsidRPr="00F2750A" w:rsidRDefault="00711B2E" w:rsidP="00711B2E">
      <w:pPr>
        <w:pStyle w:val="Prrafodelista"/>
        <w:spacing w:line="276" w:lineRule="auto"/>
        <w:ind w:left="284" w:right="425"/>
        <w:jc w:val="both"/>
        <w:rPr>
          <w:rFonts w:ascii="Palatino Linotype" w:hAnsi="Palatino Linotype"/>
          <w:i/>
          <w:sz w:val="22"/>
          <w:szCs w:val="22"/>
        </w:rPr>
      </w:pPr>
    </w:p>
    <w:p w:rsidR="00FB2425" w:rsidRPr="00F2750A" w:rsidRDefault="00FB2425" w:rsidP="00711B2E">
      <w:pPr>
        <w:pStyle w:val="Prrafodelista"/>
        <w:spacing w:line="276" w:lineRule="auto"/>
        <w:ind w:left="284" w:right="425"/>
        <w:jc w:val="both"/>
        <w:rPr>
          <w:rFonts w:ascii="Palatino Linotype" w:hAnsi="Palatino Linotype"/>
          <w:i/>
          <w:sz w:val="22"/>
          <w:szCs w:val="22"/>
        </w:rPr>
      </w:pPr>
      <w:r w:rsidRPr="00F2750A">
        <w:rPr>
          <w:rFonts w:ascii="Palatino Linotype" w:hAnsi="Palatino Linotype"/>
          <w:i/>
          <w:sz w:val="22"/>
          <w:szCs w:val="22"/>
        </w:rPr>
        <w:t>En este caso la responsabilidad recae en la titular de la Unidad de Transparencia por haber firmado una respuesta sin haber adjuntado el soporte documental que ampare su respuesta, por lo que en el momento procesal oportuno será prudente dar vista al Órgano de Control Interno tanto del Municipio, del Instituto de Transparencia y demás áreas relacionadas con el tema.</w:t>
      </w:r>
    </w:p>
    <w:p w:rsidR="00711B2E" w:rsidRPr="00F2750A" w:rsidRDefault="00711B2E" w:rsidP="00711B2E">
      <w:pPr>
        <w:pStyle w:val="Prrafodelista"/>
        <w:spacing w:line="276" w:lineRule="auto"/>
        <w:ind w:left="284" w:right="425"/>
        <w:jc w:val="both"/>
        <w:rPr>
          <w:rFonts w:ascii="Palatino Linotype" w:hAnsi="Palatino Linotype"/>
          <w:i/>
          <w:sz w:val="22"/>
          <w:szCs w:val="22"/>
        </w:rPr>
      </w:pPr>
    </w:p>
    <w:p w:rsidR="00FB2425" w:rsidRPr="00F2750A" w:rsidRDefault="00FB2425" w:rsidP="00711B2E">
      <w:pPr>
        <w:pStyle w:val="Prrafodelista"/>
        <w:spacing w:line="276" w:lineRule="auto"/>
        <w:ind w:left="284" w:right="425"/>
        <w:jc w:val="both"/>
        <w:rPr>
          <w:rFonts w:ascii="Palatino Linotype" w:hAnsi="Palatino Linotype"/>
          <w:i/>
          <w:sz w:val="22"/>
          <w:szCs w:val="22"/>
        </w:rPr>
      </w:pPr>
      <w:r w:rsidRPr="00F2750A">
        <w:rPr>
          <w:rFonts w:ascii="Palatino Linotype" w:hAnsi="Palatino Linotype"/>
          <w:i/>
          <w:sz w:val="22"/>
          <w:szCs w:val="22"/>
        </w:rPr>
        <w:t>Por lo expuesto se solicita lo siguiente:</w:t>
      </w:r>
    </w:p>
    <w:p w:rsidR="00711B2E" w:rsidRPr="00F2750A" w:rsidRDefault="00711B2E" w:rsidP="00711B2E">
      <w:pPr>
        <w:pStyle w:val="Prrafodelista"/>
        <w:spacing w:line="276" w:lineRule="auto"/>
        <w:ind w:left="284" w:right="425"/>
        <w:jc w:val="both"/>
        <w:rPr>
          <w:rFonts w:ascii="Palatino Linotype" w:hAnsi="Palatino Linotype"/>
          <w:i/>
          <w:sz w:val="22"/>
          <w:szCs w:val="22"/>
        </w:rPr>
      </w:pPr>
    </w:p>
    <w:p w:rsidR="00FB2425" w:rsidRPr="00F2750A" w:rsidRDefault="00FB2425" w:rsidP="00711B2E">
      <w:pPr>
        <w:pStyle w:val="Prrafodelista"/>
        <w:spacing w:line="276" w:lineRule="auto"/>
        <w:ind w:left="284" w:right="425"/>
        <w:jc w:val="both"/>
        <w:rPr>
          <w:rFonts w:ascii="Palatino Linotype" w:hAnsi="Palatino Linotype"/>
          <w:i/>
          <w:sz w:val="22"/>
          <w:szCs w:val="22"/>
          <w:u w:val="single"/>
        </w:rPr>
      </w:pPr>
      <w:r w:rsidRPr="00F2750A">
        <w:rPr>
          <w:rFonts w:ascii="Palatino Linotype" w:hAnsi="Palatino Linotype"/>
          <w:b/>
          <w:i/>
          <w:sz w:val="22"/>
          <w:szCs w:val="22"/>
        </w:rPr>
        <w:t>PRIMERO. –</w:t>
      </w:r>
      <w:r w:rsidRPr="00F2750A">
        <w:rPr>
          <w:rFonts w:ascii="Palatino Linotype" w:hAnsi="Palatino Linotype"/>
          <w:i/>
          <w:sz w:val="22"/>
          <w:szCs w:val="22"/>
        </w:rPr>
        <w:t xml:space="preserve"> </w:t>
      </w:r>
      <w:r w:rsidRPr="00F2750A">
        <w:rPr>
          <w:rFonts w:ascii="Palatino Linotype" w:hAnsi="Palatino Linotype"/>
          <w:i/>
          <w:sz w:val="22"/>
          <w:szCs w:val="22"/>
          <w:u w:val="single"/>
        </w:rPr>
        <w:t>Requiero todos los documentos que comprueben que se han actualizado 22 Manuales de Procedimientos los cuales ya se enviaron a la Coordinación de Mejora Regulatoria como lo refiere la respuesta emitida por parte del Municipio de Chicoloapan a través del oficio CHIC/PM/UIT/277/2020 de fecha 21 de septiembre de 2020, signado por la titular de la Unidad de Transparencia Yanett Maribel Soto Días</w:t>
      </w:r>
    </w:p>
    <w:p w:rsidR="00711B2E" w:rsidRPr="00F2750A" w:rsidRDefault="00711B2E" w:rsidP="00711B2E">
      <w:pPr>
        <w:pStyle w:val="Prrafodelista"/>
        <w:spacing w:line="276" w:lineRule="auto"/>
        <w:ind w:left="284" w:right="425"/>
        <w:jc w:val="both"/>
        <w:rPr>
          <w:rFonts w:ascii="Palatino Linotype" w:hAnsi="Palatino Linotype"/>
          <w:i/>
          <w:sz w:val="22"/>
          <w:szCs w:val="22"/>
        </w:rPr>
      </w:pPr>
    </w:p>
    <w:p w:rsidR="00FB2425" w:rsidRPr="00F2750A" w:rsidRDefault="00FB2425" w:rsidP="00711B2E">
      <w:pPr>
        <w:pStyle w:val="Prrafodelista"/>
        <w:spacing w:line="276" w:lineRule="auto"/>
        <w:ind w:left="284" w:right="425"/>
        <w:jc w:val="both"/>
        <w:rPr>
          <w:rFonts w:ascii="Palatino Linotype" w:hAnsi="Palatino Linotype"/>
          <w:i/>
          <w:sz w:val="22"/>
          <w:szCs w:val="22"/>
          <w:u w:val="single"/>
        </w:rPr>
      </w:pPr>
      <w:r w:rsidRPr="00F2750A">
        <w:rPr>
          <w:rFonts w:ascii="Palatino Linotype" w:hAnsi="Palatino Linotype"/>
          <w:b/>
          <w:i/>
          <w:sz w:val="22"/>
          <w:szCs w:val="22"/>
        </w:rPr>
        <w:t>SEGUNDO. -</w:t>
      </w:r>
      <w:r w:rsidRPr="00F2750A">
        <w:rPr>
          <w:rFonts w:ascii="Palatino Linotype" w:hAnsi="Palatino Linotype"/>
          <w:i/>
          <w:sz w:val="22"/>
          <w:szCs w:val="22"/>
        </w:rPr>
        <w:t xml:space="preserve"> Respecto al punto PRIMERO, </w:t>
      </w:r>
      <w:r w:rsidRPr="00F2750A">
        <w:rPr>
          <w:rFonts w:ascii="Palatino Linotype" w:hAnsi="Palatino Linotype"/>
          <w:i/>
          <w:sz w:val="22"/>
          <w:szCs w:val="22"/>
          <w:u w:val="single"/>
        </w:rPr>
        <w:t>requiero se me compruebe la búsqueda exhaustiva y en caso de no contar con la información solicito se me compruebe la inexistencia de la información, así como el acta del comité de transparencia donde se determine que no existe la información.</w:t>
      </w:r>
    </w:p>
    <w:p w:rsidR="00711B2E" w:rsidRPr="00F2750A" w:rsidRDefault="00711B2E" w:rsidP="00711B2E">
      <w:pPr>
        <w:pStyle w:val="Prrafodelista"/>
        <w:spacing w:line="276" w:lineRule="auto"/>
        <w:ind w:left="284" w:right="425"/>
        <w:jc w:val="both"/>
        <w:rPr>
          <w:rFonts w:ascii="Palatino Linotype" w:hAnsi="Palatino Linotype"/>
          <w:i/>
          <w:sz w:val="22"/>
          <w:szCs w:val="22"/>
        </w:rPr>
      </w:pPr>
    </w:p>
    <w:p w:rsidR="00E86C06" w:rsidRPr="00F2750A" w:rsidRDefault="00FB2425" w:rsidP="00711B2E">
      <w:pPr>
        <w:pStyle w:val="Prrafodelista"/>
        <w:spacing w:line="276" w:lineRule="auto"/>
        <w:ind w:left="284" w:right="425"/>
        <w:jc w:val="both"/>
        <w:rPr>
          <w:rFonts w:ascii="Palatino Linotype" w:hAnsi="Palatino Linotype"/>
          <w:i/>
          <w:sz w:val="22"/>
          <w:szCs w:val="22"/>
        </w:rPr>
      </w:pPr>
      <w:r w:rsidRPr="00F2750A">
        <w:rPr>
          <w:rFonts w:ascii="Palatino Linotype" w:hAnsi="Palatino Linotype"/>
          <w:b/>
          <w:i/>
          <w:sz w:val="22"/>
          <w:szCs w:val="22"/>
        </w:rPr>
        <w:t>TERCERO. -</w:t>
      </w:r>
      <w:r w:rsidRPr="00F2750A">
        <w:rPr>
          <w:rFonts w:ascii="Palatino Linotype" w:hAnsi="Palatino Linotype"/>
          <w:i/>
          <w:sz w:val="22"/>
          <w:szCs w:val="22"/>
        </w:rPr>
        <w:t xml:space="preserve"> </w:t>
      </w:r>
      <w:r w:rsidRPr="00F2750A">
        <w:rPr>
          <w:rFonts w:ascii="Palatino Linotype" w:hAnsi="Palatino Linotype"/>
          <w:i/>
          <w:sz w:val="22"/>
          <w:szCs w:val="22"/>
          <w:u w:val="single"/>
        </w:rPr>
        <w:t>Se de vista al Órgano de control interno para los efectos correspondientes.</w:t>
      </w:r>
      <w:r w:rsidR="00E86C06" w:rsidRPr="00F2750A">
        <w:rPr>
          <w:rFonts w:ascii="Palatino Linotype" w:hAnsi="Palatino Linotype" w:cs="Arial"/>
          <w:i/>
          <w:sz w:val="22"/>
          <w:szCs w:val="22"/>
        </w:rPr>
        <w:t xml:space="preserve"> </w:t>
      </w:r>
      <w:r w:rsidR="00E86C06" w:rsidRPr="00F2750A">
        <w:rPr>
          <w:rFonts w:ascii="Palatino Linotype" w:hAnsi="Palatino Linotype"/>
          <w:i/>
          <w:sz w:val="22"/>
          <w:szCs w:val="22"/>
        </w:rPr>
        <w:t>(Sic)</w:t>
      </w:r>
    </w:p>
    <w:p w:rsidR="00711B2E" w:rsidRPr="00F2750A" w:rsidRDefault="00711B2E" w:rsidP="00711B2E">
      <w:pPr>
        <w:pStyle w:val="Prrafodelista"/>
        <w:spacing w:line="276" w:lineRule="auto"/>
        <w:ind w:left="284" w:right="425"/>
        <w:jc w:val="both"/>
        <w:rPr>
          <w:rFonts w:ascii="Palatino Linotype" w:hAnsi="Palatino Linotype"/>
          <w:i/>
          <w:color w:val="000000"/>
          <w:sz w:val="22"/>
          <w:szCs w:val="22"/>
        </w:rPr>
      </w:pPr>
    </w:p>
    <w:p w:rsidR="00E86C06" w:rsidRPr="00F2750A" w:rsidRDefault="00E86C06" w:rsidP="00550EA4">
      <w:pPr>
        <w:spacing w:after="0" w:line="360" w:lineRule="auto"/>
        <w:jc w:val="both"/>
        <w:rPr>
          <w:rFonts w:ascii="Palatino Linotype" w:hAnsi="Palatino Linotype" w:cs="Arial"/>
          <w:color w:val="000000" w:themeColor="text1"/>
          <w:sz w:val="24"/>
          <w:szCs w:val="24"/>
          <w:lang w:val="es-ES"/>
        </w:rPr>
      </w:pPr>
      <w:r w:rsidRPr="00F2750A">
        <w:rPr>
          <w:rFonts w:ascii="Palatino Linotype" w:hAnsi="Palatino Linotype" w:cs="Arial"/>
          <w:color w:val="000000" w:themeColor="text1"/>
          <w:sz w:val="24"/>
          <w:szCs w:val="24"/>
          <w:lang w:val="es-ES"/>
        </w:rPr>
        <w:t>Luego, la información pública se encuentra a disposición de cualquier persona, lo que implica que es deber de los Sujetos Obligados, garantizar a toda persona el derecho de acceso a la información pública.</w:t>
      </w:r>
    </w:p>
    <w:p w:rsidR="00711B2E" w:rsidRPr="00F2750A" w:rsidRDefault="00711B2E" w:rsidP="00550EA4">
      <w:pPr>
        <w:spacing w:after="0" w:line="360" w:lineRule="auto"/>
        <w:jc w:val="both"/>
        <w:rPr>
          <w:rFonts w:ascii="Palatino Linotype" w:hAnsi="Palatino Linotype" w:cs="Arial"/>
          <w:sz w:val="24"/>
          <w:szCs w:val="24"/>
          <w:lang w:val="es-ES"/>
        </w:rPr>
      </w:pPr>
    </w:p>
    <w:p w:rsidR="00E86C06" w:rsidRPr="00F2750A" w:rsidRDefault="00E86C06" w:rsidP="00550EA4">
      <w:pPr>
        <w:spacing w:after="0" w:line="360" w:lineRule="auto"/>
        <w:jc w:val="both"/>
        <w:rPr>
          <w:rFonts w:ascii="Palatino Linotype" w:hAnsi="Palatino Linotype" w:cs="Arial"/>
          <w:sz w:val="24"/>
          <w:szCs w:val="24"/>
          <w:lang w:val="es-ES"/>
        </w:rPr>
      </w:pPr>
      <w:r w:rsidRPr="00F2750A">
        <w:rPr>
          <w:rFonts w:ascii="Palatino Linotype" w:hAnsi="Palatino Linotype" w:cs="Arial"/>
          <w:sz w:val="24"/>
          <w:szCs w:val="24"/>
          <w:lang w:val="es-ES"/>
        </w:rPr>
        <w:t>Adicional, tenemos que la Ley de la materia, prevé en su artículo 23, lo siguiente:</w:t>
      </w:r>
    </w:p>
    <w:p w:rsidR="00E86C06" w:rsidRPr="00F2750A" w:rsidRDefault="00E86C06" w:rsidP="00711B2E">
      <w:pPr>
        <w:spacing w:after="0" w:line="276" w:lineRule="auto"/>
        <w:ind w:left="709" w:right="814"/>
        <w:jc w:val="both"/>
        <w:rPr>
          <w:rFonts w:ascii="Palatino Linotype" w:hAnsi="Palatino Linotype" w:cs="Arial"/>
          <w:i/>
          <w:szCs w:val="24"/>
          <w:lang w:val="es-ES"/>
        </w:rPr>
      </w:pPr>
      <w:r w:rsidRPr="00F2750A">
        <w:rPr>
          <w:rFonts w:ascii="Palatino Linotype" w:hAnsi="Palatino Linotype" w:cs="Arial"/>
          <w:b/>
          <w:i/>
          <w:szCs w:val="24"/>
          <w:lang w:val="es-ES"/>
        </w:rPr>
        <w:lastRenderedPageBreak/>
        <w:t xml:space="preserve">Artículo 23. Son sujetos obligados a transparentar y permitir el acceso a su información y </w:t>
      </w:r>
      <w:r w:rsidRPr="00F2750A">
        <w:rPr>
          <w:rFonts w:ascii="Palatino Linotype" w:hAnsi="Palatino Linotype"/>
          <w:b/>
          <w:i/>
          <w:szCs w:val="24"/>
          <w:lang w:val="es-ES"/>
        </w:rPr>
        <w:t>proteger</w:t>
      </w:r>
      <w:r w:rsidRPr="00F2750A">
        <w:rPr>
          <w:rFonts w:ascii="Palatino Linotype" w:hAnsi="Palatino Linotype" w:cs="Arial"/>
          <w:b/>
          <w:i/>
          <w:szCs w:val="24"/>
          <w:lang w:val="es-ES"/>
        </w:rPr>
        <w:t xml:space="preserve"> los datos personales que obren en su poder</w:t>
      </w:r>
      <w:r w:rsidRPr="00F2750A">
        <w:rPr>
          <w:rFonts w:ascii="Palatino Linotype" w:hAnsi="Palatino Linotype" w:cs="Arial"/>
          <w:i/>
          <w:szCs w:val="24"/>
          <w:lang w:val="es-ES"/>
        </w:rPr>
        <w:t>:</w:t>
      </w:r>
    </w:p>
    <w:p w:rsidR="00E86C06" w:rsidRPr="00F2750A" w:rsidRDefault="00711B2E" w:rsidP="00711B2E">
      <w:pPr>
        <w:spacing w:after="0" w:line="276" w:lineRule="auto"/>
        <w:ind w:left="709" w:right="814"/>
        <w:jc w:val="both"/>
        <w:rPr>
          <w:rFonts w:ascii="Palatino Linotype" w:hAnsi="Palatino Linotype" w:cs="Arial"/>
          <w:i/>
          <w:szCs w:val="24"/>
          <w:lang w:val="es-ES"/>
        </w:rPr>
      </w:pPr>
      <w:r w:rsidRPr="00F2750A">
        <w:rPr>
          <w:rFonts w:ascii="Palatino Linotype" w:hAnsi="Palatino Linotype" w:cs="Arial"/>
          <w:i/>
          <w:szCs w:val="24"/>
          <w:lang w:val="es-ES"/>
        </w:rPr>
        <w:t>(…)</w:t>
      </w:r>
    </w:p>
    <w:p w:rsidR="00E86C06" w:rsidRPr="00F2750A" w:rsidRDefault="00E86C06" w:rsidP="00711B2E">
      <w:pPr>
        <w:spacing w:after="0" w:line="276" w:lineRule="auto"/>
        <w:ind w:left="709" w:right="814"/>
        <w:jc w:val="both"/>
        <w:rPr>
          <w:rFonts w:ascii="Palatino Linotype" w:hAnsi="Palatino Linotype" w:cs="Arial"/>
          <w:b/>
          <w:i/>
          <w:szCs w:val="24"/>
          <w:lang w:val="es-ES"/>
        </w:rPr>
      </w:pPr>
      <w:r w:rsidRPr="00F2750A">
        <w:rPr>
          <w:rFonts w:ascii="Palatino Linotype" w:hAnsi="Palatino Linotype" w:cs="Arial"/>
          <w:b/>
          <w:i/>
          <w:szCs w:val="24"/>
          <w:lang w:val="es-ES"/>
        </w:rPr>
        <w:t>IV. Los ayuntamientos y las dependencias, organismos, órganos y entidades de la administración municipal;</w:t>
      </w:r>
    </w:p>
    <w:p w:rsidR="00E86C06" w:rsidRPr="00F2750A" w:rsidRDefault="00E86C06" w:rsidP="00711B2E">
      <w:pPr>
        <w:spacing w:after="0" w:line="276" w:lineRule="auto"/>
        <w:ind w:left="709" w:right="814"/>
        <w:jc w:val="both"/>
        <w:rPr>
          <w:rFonts w:ascii="Palatino Linotype" w:hAnsi="Palatino Linotype" w:cs="Arial"/>
          <w:i/>
          <w:szCs w:val="24"/>
          <w:lang w:val="es-ES"/>
        </w:rPr>
      </w:pPr>
    </w:p>
    <w:p w:rsidR="00E86C06" w:rsidRPr="00F2750A" w:rsidRDefault="00E86C06" w:rsidP="00550EA4">
      <w:pPr>
        <w:spacing w:after="0" w:line="360" w:lineRule="auto"/>
        <w:jc w:val="both"/>
        <w:rPr>
          <w:rFonts w:ascii="Palatino Linotype" w:hAnsi="Palatino Linotype" w:cs="Arial"/>
          <w:sz w:val="24"/>
          <w:szCs w:val="24"/>
          <w:lang w:val="es-ES"/>
        </w:rPr>
      </w:pPr>
      <w:r w:rsidRPr="00F2750A">
        <w:rPr>
          <w:rFonts w:ascii="Palatino Linotype" w:hAnsi="Palatino Linotype" w:cs="Arial"/>
          <w:sz w:val="24"/>
          <w:szCs w:val="24"/>
          <w:lang w:val="es-ES"/>
        </w:rPr>
        <w:t xml:space="preserve">Es así que,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 </w:t>
      </w:r>
    </w:p>
    <w:p w:rsidR="00711B2E" w:rsidRPr="00F2750A" w:rsidRDefault="00711B2E" w:rsidP="00550EA4">
      <w:pPr>
        <w:tabs>
          <w:tab w:val="left" w:pos="8080"/>
        </w:tabs>
        <w:spacing w:after="0" w:line="360" w:lineRule="auto"/>
        <w:ind w:right="49"/>
        <w:jc w:val="both"/>
        <w:rPr>
          <w:rFonts w:ascii="Palatino Linotype" w:hAnsi="Palatino Linotype" w:cs="Arial"/>
          <w:color w:val="000000" w:themeColor="text1"/>
          <w:sz w:val="24"/>
          <w:szCs w:val="24"/>
          <w:lang w:val="es-ES"/>
        </w:rPr>
      </w:pPr>
    </w:p>
    <w:p w:rsidR="00E86C06" w:rsidRPr="00F2750A" w:rsidRDefault="00E86C06" w:rsidP="00550EA4">
      <w:pPr>
        <w:tabs>
          <w:tab w:val="left" w:pos="8080"/>
        </w:tabs>
        <w:spacing w:after="0" w:line="360" w:lineRule="auto"/>
        <w:ind w:right="49"/>
        <w:jc w:val="both"/>
        <w:rPr>
          <w:rFonts w:ascii="Palatino Linotype" w:hAnsi="Palatino Linotype" w:cs="Arial"/>
          <w:color w:val="000000" w:themeColor="text1"/>
          <w:sz w:val="24"/>
          <w:szCs w:val="24"/>
          <w:lang w:val="es-ES"/>
        </w:rPr>
      </w:pPr>
      <w:r w:rsidRPr="00F2750A">
        <w:rPr>
          <w:rFonts w:ascii="Palatino Linotype" w:hAnsi="Palatino Linotype" w:cs="Arial"/>
          <w:color w:val="000000" w:themeColor="text1"/>
          <w:sz w:val="24"/>
          <w:szCs w:val="24"/>
          <w:lang w:val="es-ES"/>
        </w:rPr>
        <w:t xml:space="preserve">Por otra parte, es de subrayar que el derecho de acceso a la información pública, consiste en que la información solicitada conste en un soporte documental en cualquiera de sus formas, a saber: </w:t>
      </w:r>
      <w:r w:rsidRPr="00F2750A">
        <w:rPr>
          <w:rFonts w:ascii="Palatino Linotype" w:hAnsi="Palatino Linotype" w:cs="Arial"/>
          <w:sz w:val="24"/>
          <w:szCs w:val="24"/>
          <w:lang w:val="es-ES"/>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F2750A">
        <w:rPr>
          <w:rFonts w:ascii="Palatino Linotype" w:hAnsi="Palatino Linotype" w:cs="Arial"/>
          <w:color w:val="000000" w:themeColor="text1"/>
          <w:sz w:val="24"/>
          <w:szCs w:val="24"/>
          <w:lang w:val="es-ES"/>
        </w:rPr>
        <w:t xml:space="preserve">; los que </w:t>
      </w:r>
      <w:r w:rsidRPr="00F2750A">
        <w:rPr>
          <w:rFonts w:ascii="Palatino Linotype" w:hAnsi="Palatino Linotype" w:cs="Arial"/>
          <w:sz w:val="24"/>
          <w:szCs w:val="24"/>
          <w:lang w:val="es-ES"/>
        </w:rPr>
        <w:t>podrán estar en cualquier medio, sea escrito, impreso, sonoro, visual, electrónico, informático u holográfico</w:t>
      </w:r>
      <w:r w:rsidRPr="00F2750A">
        <w:rPr>
          <w:rFonts w:ascii="Palatino Linotype" w:hAnsi="Palatino Linotype" w:cs="Arial"/>
          <w:color w:val="000000" w:themeColor="text1"/>
          <w:sz w:val="24"/>
          <w:szCs w:val="24"/>
          <w:lang w:val="es-ES"/>
        </w:rPr>
        <w:t>, de conformidad con el artículo 3, fracción XI de la Ley de Transparencia y Acceso a la Información Pública del Estado de México y Municipios, como se aprecia a continuación:</w:t>
      </w:r>
    </w:p>
    <w:p w:rsidR="00711B2E" w:rsidRPr="00F2750A" w:rsidRDefault="00711B2E" w:rsidP="00711B2E">
      <w:pPr>
        <w:pStyle w:val="Sinespaciado"/>
        <w:rPr>
          <w:lang w:val="es-ES"/>
        </w:rPr>
      </w:pPr>
    </w:p>
    <w:p w:rsidR="00E86C06" w:rsidRPr="00F2750A" w:rsidRDefault="00E86C06" w:rsidP="00711B2E">
      <w:pPr>
        <w:autoSpaceDE w:val="0"/>
        <w:autoSpaceDN w:val="0"/>
        <w:adjustRightInd w:val="0"/>
        <w:spacing w:after="0" w:line="276" w:lineRule="auto"/>
        <w:ind w:left="567" w:right="567"/>
        <w:jc w:val="both"/>
        <w:rPr>
          <w:rFonts w:ascii="Palatino Linotype" w:hAnsi="Palatino Linotype" w:cs="Arial"/>
          <w:b/>
          <w:bCs/>
          <w:i/>
          <w:szCs w:val="24"/>
          <w:lang w:val="es-ES"/>
        </w:rPr>
      </w:pPr>
      <w:r w:rsidRPr="00F2750A">
        <w:rPr>
          <w:rFonts w:ascii="Palatino Linotype" w:hAnsi="Palatino Linotype" w:cs="Arial"/>
          <w:bCs/>
          <w:i/>
          <w:szCs w:val="24"/>
          <w:lang w:val="es-ES"/>
        </w:rPr>
        <w:t>“</w:t>
      </w:r>
      <w:r w:rsidRPr="00F2750A">
        <w:rPr>
          <w:rFonts w:ascii="Palatino Linotype" w:hAnsi="Palatino Linotype" w:cs="Arial"/>
          <w:b/>
          <w:bCs/>
          <w:i/>
          <w:szCs w:val="24"/>
          <w:lang w:val="es-ES"/>
        </w:rPr>
        <w:t xml:space="preserve">Artículo 3. </w:t>
      </w:r>
      <w:r w:rsidRPr="00F2750A">
        <w:rPr>
          <w:rFonts w:ascii="Palatino Linotype" w:hAnsi="Palatino Linotype" w:cs="Arial"/>
          <w:bCs/>
          <w:i/>
          <w:szCs w:val="24"/>
          <w:lang w:val="es-ES"/>
        </w:rPr>
        <w:t>Para los efectos de la presente Ley se entenderá por:</w:t>
      </w:r>
      <w:r w:rsidRPr="00F2750A">
        <w:rPr>
          <w:rFonts w:ascii="Palatino Linotype" w:hAnsi="Palatino Linotype" w:cs="Arial"/>
          <w:b/>
          <w:bCs/>
          <w:i/>
          <w:szCs w:val="24"/>
          <w:lang w:val="es-ES"/>
        </w:rPr>
        <w:t xml:space="preserve"> </w:t>
      </w:r>
    </w:p>
    <w:p w:rsidR="00E86C06" w:rsidRPr="00F2750A" w:rsidRDefault="00711B2E" w:rsidP="00711B2E">
      <w:pPr>
        <w:autoSpaceDE w:val="0"/>
        <w:autoSpaceDN w:val="0"/>
        <w:adjustRightInd w:val="0"/>
        <w:spacing w:after="0" w:line="276" w:lineRule="auto"/>
        <w:ind w:left="567" w:right="567"/>
        <w:jc w:val="both"/>
        <w:rPr>
          <w:rFonts w:ascii="Palatino Linotype" w:hAnsi="Palatino Linotype" w:cs="Arial"/>
          <w:bCs/>
          <w:i/>
          <w:szCs w:val="24"/>
          <w:lang w:val="es-ES"/>
        </w:rPr>
      </w:pPr>
      <w:r w:rsidRPr="00F2750A">
        <w:rPr>
          <w:rFonts w:ascii="Palatino Linotype" w:hAnsi="Palatino Linotype" w:cs="Arial"/>
          <w:bCs/>
          <w:i/>
          <w:szCs w:val="24"/>
          <w:lang w:val="es-ES"/>
        </w:rPr>
        <w:t>(</w:t>
      </w:r>
      <w:r w:rsidR="00E86C06" w:rsidRPr="00F2750A">
        <w:rPr>
          <w:rFonts w:ascii="Palatino Linotype" w:hAnsi="Palatino Linotype" w:cs="Arial"/>
          <w:bCs/>
          <w:i/>
          <w:szCs w:val="24"/>
          <w:lang w:val="es-ES"/>
        </w:rPr>
        <w:t>…</w:t>
      </w:r>
      <w:r w:rsidRPr="00F2750A">
        <w:rPr>
          <w:rFonts w:ascii="Palatino Linotype" w:hAnsi="Palatino Linotype" w:cs="Arial"/>
          <w:bCs/>
          <w:i/>
          <w:szCs w:val="24"/>
          <w:lang w:val="es-ES"/>
        </w:rPr>
        <w:t>)</w:t>
      </w:r>
    </w:p>
    <w:p w:rsidR="00E86C06" w:rsidRPr="00F2750A" w:rsidRDefault="00E86C06" w:rsidP="00711B2E">
      <w:pPr>
        <w:autoSpaceDE w:val="0"/>
        <w:autoSpaceDN w:val="0"/>
        <w:adjustRightInd w:val="0"/>
        <w:spacing w:after="0" w:line="276" w:lineRule="auto"/>
        <w:ind w:left="567" w:right="567"/>
        <w:jc w:val="both"/>
        <w:rPr>
          <w:rFonts w:ascii="Palatino Linotype" w:hAnsi="Palatino Linotype" w:cs="Arial"/>
          <w:i/>
          <w:szCs w:val="24"/>
          <w:lang w:val="es-ES"/>
        </w:rPr>
      </w:pPr>
      <w:r w:rsidRPr="00F2750A">
        <w:rPr>
          <w:rFonts w:ascii="Palatino Linotype" w:hAnsi="Palatino Linotype" w:cs="Arial"/>
          <w:b/>
          <w:i/>
          <w:szCs w:val="24"/>
          <w:lang w:val="es-ES"/>
        </w:rPr>
        <w:t>XI. Documento:</w:t>
      </w:r>
      <w:r w:rsidRPr="00F2750A">
        <w:rPr>
          <w:rFonts w:ascii="Palatino Linotype" w:hAnsi="Palatino Linotype" w:cs="Arial"/>
          <w:i/>
          <w:szCs w:val="24"/>
          <w:lang w:val="es-ES"/>
        </w:rPr>
        <w:t xml:space="preserve"> Los expedientes, reportes, estudios, actas, resoluciones, oficios, correspondencia, acuerdos, directivas, directrices, circulares, contratos, convenios, instructivos, notas, memorandos, estadísticas o bien, cualquier otro registro que documente </w:t>
      </w:r>
      <w:r w:rsidRPr="00F2750A">
        <w:rPr>
          <w:rFonts w:ascii="Palatino Linotype" w:hAnsi="Palatino Linotype" w:cs="Arial"/>
          <w:i/>
          <w:szCs w:val="24"/>
          <w:lang w:val="es-ES"/>
        </w:rPr>
        <w:lastRenderedPageBreak/>
        <w:t>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r w:rsidRPr="00F2750A">
        <w:rPr>
          <w:rFonts w:ascii="Palatino Linotype" w:hAnsi="Palatino Linotype" w:cs="Arial"/>
          <w:bCs/>
          <w:i/>
          <w:szCs w:val="24"/>
          <w:lang w:val="es-ES"/>
        </w:rPr>
        <w:t>…”</w:t>
      </w:r>
    </w:p>
    <w:p w:rsidR="00711B2E" w:rsidRPr="00F2750A" w:rsidRDefault="00711B2E" w:rsidP="00550EA4">
      <w:pPr>
        <w:spacing w:after="0" w:line="360" w:lineRule="auto"/>
        <w:contextualSpacing/>
        <w:jc w:val="both"/>
        <w:rPr>
          <w:rFonts w:ascii="Palatino Linotype" w:eastAsia="MS Mincho" w:hAnsi="Palatino Linotype" w:cs="Times New Roman"/>
          <w:sz w:val="24"/>
          <w:szCs w:val="24"/>
          <w:lang w:val="es-ES" w:eastAsia="es-ES"/>
        </w:rPr>
      </w:pPr>
    </w:p>
    <w:p w:rsidR="00E86C06" w:rsidRPr="00F2750A" w:rsidRDefault="00E86C06" w:rsidP="00550EA4">
      <w:pPr>
        <w:spacing w:after="0" w:line="360" w:lineRule="auto"/>
        <w:contextualSpacing/>
        <w:jc w:val="both"/>
        <w:rPr>
          <w:rFonts w:ascii="Palatino Linotype" w:eastAsia="MS Mincho" w:hAnsi="Palatino Linotype" w:cs="Arial"/>
          <w:i/>
          <w:sz w:val="24"/>
          <w:szCs w:val="24"/>
          <w:lang w:val="es-ES" w:eastAsia="es-ES"/>
        </w:rPr>
      </w:pPr>
      <w:r w:rsidRPr="00F2750A">
        <w:rPr>
          <w:rFonts w:ascii="Palatino Linotype" w:eastAsia="MS Mincho" w:hAnsi="Palatino Linotype" w:cs="Times New Roman"/>
          <w:sz w:val="24"/>
          <w:szCs w:val="24"/>
          <w:lang w:val="es-ES" w:eastAsia="es-ES"/>
        </w:rPr>
        <w:t xml:space="preserve">Resulta necesario señalar que el derecho de acceso a la información pública es un </w:t>
      </w:r>
      <w:r w:rsidRPr="00F2750A">
        <w:rPr>
          <w:rFonts w:ascii="Palatino Linotype" w:eastAsia="Times New Roman" w:hAnsi="Palatino Linotype" w:cs="Arial"/>
          <w:color w:val="000000"/>
          <w:sz w:val="24"/>
          <w:szCs w:val="24"/>
          <w:lang w:val="es-ES" w:eastAsia="es-MX"/>
        </w:rPr>
        <w:t>derecho humano reconocido en el Pacto de Derechos Civiles y Políticos en su artículo 19.2; en la Convención Americana sobre Derechos Humanos en su artículo 13.1; en el artículo sexto de la Constitución Política de los Estados Unidos Mexicanos y en el artículo quinto de la Particular del Estado de México, por lo que el</w:t>
      </w:r>
      <w:r w:rsidRPr="00F2750A">
        <w:rPr>
          <w:rFonts w:ascii="Palatino Linotype" w:eastAsia="Times New Roman" w:hAnsi="Palatino Linotype" w:cs="Arial"/>
          <w:color w:val="000000"/>
          <w:sz w:val="24"/>
          <w:szCs w:val="24"/>
          <w:lang w:val="es-ES" w:eastAsia="es-ES"/>
        </w:rPr>
        <w:t xml:space="preserve"> sujeto obligado debe ser cuidadoso del debido cumplimiento de las obligaciones constitucionales que se le imponen, en consecuencia, a todas las autoridades, en el ámbito de su competencia, según lo dispone el tercer párrafo del artículo primero de la Constitución Política de los Estados Unidos Mexicanos al señalar la obligación de “promover, respetar, proteger y garantizar los derechos humanos”, entre los cuales se encuentra dicho derecho.</w:t>
      </w:r>
    </w:p>
    <w:p w:rsidR="00711B2E" w:rsidRPr="00F2750A" w:rsidRDefault="00711B2E" w:rsidP="00550EA4">
      <w:pPr>
        <w:spacing w:after="0" w:line="360" w:lineRule="auto"/>
        <w:contextualSpacing/>
        <w:jc w:val="both"/>
        <w:rPr>
          <w:rFonts w:ascii="Palatino Linotype" w:eastAsia="Times New Roman" w:hAnsi="Palatino Linotype" w:cs="Arial"/>
          <w:color w:val="000000"/>
          <w:sz w:val="24"/>
          <w:szCs w:val="24"/>
          <w:lang w:val="es-ES" w:eastAsia="es-ES"/>
        </w:rPr>
      </w:pPr>
    </w:p>
    <w:p w:rsidR="00E86C06" w:rsidRPr="00F2750A" w:rsidRDefault="00E86C06" w:rsidP="00550EA4">
      <w:pPr>
        <w:spacing w:after="0" w:line="360" w:lineRule="auto"/>
        <w:contextualSpacing/>
        <w:jc w:val="both"/>
        <w:rPr>
          <w:rFonts w:ascii="Palatino Linotype" w:eastAsia="MS Mincho" w:hAnsi="Palatino Linotype" w:cs="Arial"/>
          <w:i/>
          <w:sz w:val="24"/>
          <w:szCs w:val="24"/>
          <w:lang w:val="es-ES" w:eastAsia="es-ES"/>
        </w:rPr>
      </w:pPr>
      <w:r w:rsidRPr="00F2750A">
        <w:rPr>
          <w:rFonts w:ascii="Palatino Linotype" w:eastAsia="Times New Roman" w:hAnsi="Palatino Linotype" w:cs="Arial"/>
          <w:color w:val="000000"/>
          <w:sz w:val="24"/>
          <w:szCs w:val="24"/>
          <w:lang w:val="es-ES" w:eastAsia="es-ES"/>
        </w:rPr>
        <w:t>El acceso a la información pública es el derecho humano a través del cual se puede solicitar aquellos documentos que generen, administren o posean las autoridades en ejercicio de sus respectivas atribuciones y competencia.</w:t>
      </w:r>
    </w:p>
    <w:p w:rsidR="00711B2E" w:rsidRPr="00F2750A" w:rsidRDefault="00711B2E" w:rsidP="00550EA4">
      <w:pPr>
        <w:spacing w:after="0" w:line="360" w:lineRule="auto"/>
        <w:contextualSpacing/>
        <w:jc w:val="both"/>
        <w:rPr>
          <w:rFonts w:ascii="Palatino Linotype" w:eastAsia="Times New Roman" w:hAnsi="Palatino Linotype" w:cs="Arial"/>
          <w:color w:val="000000"/>
          <w:sz w:val="24"/>
          <w:szCs w:val="24"/>
          <w:lang w:val="es-ES" w:eastAsia="es-ES"/>
        </w:rPr>
      </w:pPr>
    </w:p>
    <w:p w:rsidR="00E86C06" w:rsidRPr="00F2750A" w:rsidRDefault="00E86C06" w:rsidP="00550EA4">
      <w:pPr>
        <w:spacing w:after="0" w:line="360" w:lineRule="auto"/>
        <w:contextualSpacing/>
        <w:jc w:val="both"/>
        <w:rPr>
          <w:rFonts w:ascii="Palatino Linotype" w:eastAsia="MS Mincho" w:hAnsi="Palatino Linotype" w:cs="Arial"/>
          <w:i/>
          <w:sz w:val="24"/>
          <w:szCs w:val="24"/>
          <w:lang w:val="es-ES" w:eastAsia="es-ES"/>
        </w:rPr>
      </w:pPr>
      <w:r w:rsidRPr="00F2750A">
        <w:rPr>
          <w:rFonts w:ascii="Palatino Linotype" w:eastAsia="Times New Roman" w:hAnsi="Palatino Linotype" w:cs="Arial"/>
          <w:color w:val="000000"/>
          <w:sz w:val="24"/>
          <w:szCs w:val="24"/>
          <w:lang w:val="es-ES" w:eastAsia="es-ES"/>
        </w:rPr>
        <w:t xml:space="preserve">Este Órgano Garante en aras de promover y garantizar la debida tutela del derecho humano de acceso a la información pública, destaca la obligación del Estado, a través de sus diversas autoridades, de preservar sus documentos en archivos administrativos </w:t>
      </w:r>
      <w:r w:rsidRPr="00F2750A">
        <w:rPr>
          <w:rFonts w:ascii="Palatino Linotype" w:eastAsia="Times New Roman" w:hAnsi="Palatino Linotype" w:cs="Arial"/>
          <w:color w:val="000000"/>
          <w:sz w:val="24"/>
          <w:szCs w:val="24"/>
          <w:lang w:val="es-ES" w:eastAsia="es-ES"/>
        </w:rPr>
        <w:lastRenderedPageBreak/>
        <w:t>y actualizados, supuesto indispensable para hacerlos del conocimiento de los particulares que requieren conocer la información contenida en estos.</w:t>
      </w:r>
    </w:p>
    <w:p w:rsidR="00711B2E" w:rsidRPr="00F2750A" w:rsidRDefault="00711B2E" w:rsidP="00550EA4">
      <w:pPr>
        <w:pStyle w:val="Prrafodelista"/>
        <w:spacing w:line="360" w:lineRule="auto"/>
        <w:ind w:left="0"/>
        <w:jc w:val="both"/>
        <w:rPr>
          <w:rFonts w:ascii="Palatino Linotype" w:eastAsia="MS Mincho" w:hAnsi="Palatino Linotype"/>
        </w:rPr>
      </w:pPr>
    </w:p>
    <w:p w:rsidR="00E86C06" w:rsidRPr="00F2750A" w:rsidRDefault="00E86C06" w:rsidP="00550EA4">
      <w:pPr>
        <w:pStyle w:val="Prrafodelista"/>
        <w:spacing w:line="360" w:lineRule="auto"/>
        <w:ind w:left="0"/>
        <w:jc w:val="both"/>
        <w:rPr>
          <w:rFonts w:ascii="Palatino Linotype" w:eastAsia="MS Mincho" w:hAnsi="Palatino Linotype"/>
        </w:rPr>
      </w:pPr>
      <w:r w:rsidRPr="00F2750A">
        <w:rPr>
          <w:rFonts w:ascii="Palatino Linotype" w:eastAsia="MS Mincho" w:hAnsi="Palatino Linotype"/>
        </w:rPr>
        <w:t>De acuerdo a la Ley en la materia en términos generales, establece que como uno de los objetivos con el que cuenta es el de garantizar a toda persona el derecho de acceso a la información pública, mediante los procedimientos establecidos de forma sencilla, expeditos, oportunos y gratuitos, y con ello contribuir a la mejora de procedimientos y mecanismos que permitan trasparentar la gestión pública y mejora la toma decisiones, a través de la difusión de la información que obra en poder de los Sujeto Obligados.</w:t>
      </w:r>
    </w:p>
    <w:p w:rsidR="00711B2E" w:rsidRPr="00F2750A" w:rsidRDefault="00711B2E" w:rsidP="00550EA4">
      <w:pPr>
        <w:pStyle w:val="Prrafodelista"/>
        <w:spacing w:line="360" w:lineRule="auto"/>
        <w:ind w:left="0"/>
        <w:jc w:val="both"/>
        <w:rPr>
          <w:rFonts w:ascii="Palatino Linotype" w:hAnsi="Palatino Linotype" w:cs="Arial"/>
        </w:rPr>
      </w:pPr>
    </w:p>
    <w:p w:rsidR="00E86C06" w:rsidRPr="00F2750A" w:rsidRDefault="00E86C06" w:rsidP="00550EA4">
      <w:pPr>
        <w:pStyle w:val="Prrafodelista"/>
        <w:spacing w:line="360" w:lineRule="auto"/>
        <w:ind w:left="0"/>
        <w:jc w:val="both"/>
        <w:rPr>
          <w:rFonts w:ascii="Palatino Linotype" w:hAnsi="Palatino Linotype" w:cs="Arial"/>
        </w:rPr>
      </w:pPr>
      <w:r w:rsidRPr="00F2750A">
        <w:rPr>
          <w:rFonts w:ascii="Palatino Linotype" w:hAnsi="Palatino Linotype" w:cs="Arial"/>
        </w:rPr>
        <w:t>En virtud de ello, en cuanto al derecho humano de acceso a la información pública la información en posesión de las autoridades municipales es pública. Aunado a ello como ha quedado señalado los Organismos Públicos Descentralizados de los Municipios, son considerados Sujetos Obligados para efectos de transparentar y permitir el acceso a la información pública que posean, y están obligados a documentar todo acto que derive del ejercicio de sus facultades, competencias o funciones. En ese sentido, debe privilegiarse en todo momento el principio de máxima publicidad.</w:t>
      </w:r>
    </w:p>
    <w:p w:rsidR="00711B2E" w:rsidRPr="00F2750A" w:rsidRDefault="00711B2E" w:rsidP="00550EA4">
      <w:pPr>
        <w:pStyle w:val="Prrafodelista"/>
        <w:autoSpaceDE w:val="0"/>
        <w:autoSpaceDN w:val="0"/>
        <w:adjustRightInd w:val="0"/>
        <w:spacing w:line="360" w:lineRule="auto"/>
        <w:ind w:left="0"/>
        <w:jc w:val="both"/>
        <w:rPr>
          <w:rFonts w:ascii="Palatino Linotype" w:hAnsi="Palatino Linotype" w:cs="Arial"/>
        </w:rPr>
      </w:pPr>
    </w:p>
    <w:p w:rsidR="00E86C06" w:rsidRPr="00F2750A" w:rsidRDefault="00E86C06" w:rsidP="00550EA4">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hAnsi="Palatino Linotype" w:cs="Arial"/>
        </w:rPr>
        <w:t xml:space="preserve">Por lo que en cumplimiento a las obligaciones que establece nuestra Carta Magna, la Constitución Estatal y la Ley de la materia le imponen, el sujeto obligado está constreñido a dar atención a las solicitudes de información que a través del SAIMEX o de vía directa le sean presentadas en ejercicio del derecho humano de acceso a la información pública, lo cual, en el caso no aconteció, pues tal y como se ha acreditado </w:t>
      </w:r>
      <w:r w:rsidRPr="00F2750A">
        <w:rPr>
          <w:rFonts w:ascii="Palatino Linotype" w:hAnsi="Palatino Linotype" w:cs="Arial"/>
        </w:rPr>
        <w:lastRenderedPageBreak/>
        <w:t>de la revisión del expediente electrónico formado de las constancias que obran en el sistema SAIMEX por motivo de la solicitud que dio origen a este recurso, el sujeto obligado fue omiso en dar respuesta a la solicitud.</w:t>
      </w:r>
    </w:p>
    <w:p w:rsidR="00711B2E" w:rsidRPr="00F2750A" w:rsidRDefault="00711B2E" w:rsidP="00550EA4">
      <w:pPr>
        <w:pStyle w:val="Prrafodelista"/>
        <w:autoSpaceDE w:val="0"/>
        <w:autoSpaceDN w:val="0"/>
        <w:adjustRightInd w:val="0"/>
        <w:spacing w:line="360" w:lineRule="auto"/>
        <w:ind w:left="0"/>
        <w:jc w:val="both"/>
        <w:rPr>
          <w:rFonts w:ascii="Palatino Linotype" w:eastAsia="Calibri" w:hAnsi="Palatino Linotype"/>
        </w:rPr>
      </w:pPr>
    </w:p>
    <w:p w:rsidR="00E86C06" w:rsidRPr="00F2750A" w:rsidRDefault="00E86C06" w:rsidP="00550EA4">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eastAsia="Calibri" w:hAnsi="Palatino Linotype"/>
        </w:rPr>
        <w:t>De tal manera que la omisión del Titular de la Unidad de Transparencia, como primer responsable de ello de acuerdo de lo dispuesto por el artículo 53 fracción II de la Ley de la materia, a atender la solicitud de información, se traduce en una conducta que ha vulnerado el derecho de acceso a la información consignado a favor del particular.</w:t>
      </w:r>
    </w:p>
    <w:p w:rsidR="00E86C06" w:rsidRPr="00F2750A" w:rsidRDefault="00E86C06" w:rsidP="00550EA4">
      <w:pPr>
        <w:pStyle w:val="Prrafodelista"/>
        <w:autoSpaceDE w:val="0"/>
        <w:autoSpaceDN w:val="0"/>
        <w:adjustRightInd w:val="0"/>
        <w:spacing w:line="360" w:lineRule="auto"/>
        <w:ind w:left="0"/>
        <w:jc w:val="both"/>
        <w:rPr>
          <w:rFonts w:ascii="Palatino Linotype" w:eastAsia="Calibri" w:hAnsi="Palatino Linotype"/>
          <w:i/>
        </w:rPr>
      </w:pPr>
      <w:r w:rsidRPr="00F2750A">
        <w:rPr>
          <w:rFonts w:ascii="Palatino Linotype" w:eastAsia="Calibri" w:hAnsi="Palatino Linotype"/>
        </w:rPr>
        <w:t xml:space="preserve">No sobra decir que, al actuar de esta forma, el Sujeto Obligado incumple con el primer mandato contenido en el párrafo tercero del artículo primero de la Constitución Política de los Estados Unidos Mexicanos que establece el deber de todas las autoridades, </w:t>
      </w:r>
      <w:r w:rsidRPr="00F2750A">
        <w:rPr>
          <w:rFonts w:ascii="Palatino Linotype" w:eastAsia="Calibri" w:hAnsi="Palatino Linotype"/>
          <w:i/>
        </w:rPr>
        <w:t xml:space="preserve">en el ámbito de sus atribuciones, de promover, respetar, proteger y garantizar los derechos humanos. </w:t>
      </w:r>
    </w:p>
    <w:p w:rsidR="00711B2E" w:rsidRPr="00F2750A" w:rsidRDefault="00711B2E" w:rsidP="00550EA4">
      <w:pPr>
        <w:pStyle w:val="Prrafodelista"/>
        <w:autoSpaceDE w:val="0"/>
        <w:autoSpaceDN w:val="0"/>
        <w:adjustRightInd w:val="0"/>
        <w:spacing w:line="360" w:lineRule="auto"/>
        <w:ind w:left="0"/>
        <w:jc w:val="both"/>
        <w:rPr>
          <w:rFonts w:ascii="Palatino Linotype" w:eastAsia="Calibri" w:hAnsi="Palatino Linotype"/>
        </w:rPr>
      </w:pPr>
    </w:p>
    <w:p w:rsidR="00E86C06" w:rsidRPr="00F2750A" w:rsidRDefault="00E86C06" w:rsidP="00550EA4">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eastAsia="Calibri" w:hAnsi="Palatino Linotype"/>
        </w:rPr>
        <w:t xml:space="preserve">En este contexto, debe considerarse que según lo dispuesto por el artículo 150 de la Ley de Transparencia y Acceso a la Información Pública del Estado de México y Municipios, el </w:t>
      </w:r>
      <w:r w:rsidRPr="00F2750A">
        <w:rPr>
          <w:rFonts w:ascii="Palatino Linotype" w:eastAsia="Calibri" w:hAnsi="Palatino Linotype"/>
          <w:i/>
        </w:rPr>
        <w:t>procedimiento de acceso a la información es la garantía primaria del derecho en cuestión.</w:t>
      </w:r>
      <w:r w:rsidRPr="00F2750A">
        <w:rPr>
          <w:rFonts w:ascii="Palatino Linotype" w:eastAsia="Calibri" w:hAnsi="Palatino Linotype"/>
        </w:rPr>
        <w:t xml:space="preserve"> Por lo tanto, la falta de respuesta a una solicitud de acceso a la información constituye un incumplimiento del Sujeto Obligado a su deber de garantizar el derecho, lo que constituye una vulneración al mismo y resulta, totalmente aplicable, el último mandato del mismo párrafo del artículo constitucional antes citado que establece la obligación del Estado Mexicano, de </w:t>
      </w:r>
      <w:r w:rsidRPr="00F2750A">
        <w:rPr>
          <w:rFonts w:ascii="Palatino Linotype" w:eastAsia="Calibri" w:hAnsi="Palatino Linotype"/>
          <w:i/>
        </w:rPr>
        <w:t>investigar, sancionar y reparar las violaciones a los derechos humanos.</w:t>
      </w:r>
    </w:p>
    <w:p w:rsidR="00E86C06" w:rsidRPr="00F2750A" w:rsidRDefault="00E86C06" w:rsidP="00550EA4">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hAnsi="Palatino Linotype" w:cs="Arial"/>
        </w:rPr>
        <w:lastRenderedPageBreak/>
        <w:t>Por lo que, en cumplimiento a esta resolución, el sujeto obligado deberá dar atención a la solicitud de información, puesto que el silencio administrativo que hizo patente al omitir dar respuesta trae como consecuencia que se le ordene dar atención a la solicitud entregando la información solicitada, lo cual deberá llevar a cabo en ejercicio de sus atribuciones y con arreglo a lo dispuesto por la ley de la materia.</w:t>
      </w:r>
    </w:p>
    <w:p w:rsidR="00711B2E" w:rsidRPr="00F2750A" w:rsidRDefault="00711B2E" w:rsidP="00550EA4">
      <w:pPr>
        <w:pStyle w:val="Prrafodelista"/>
        <w:autoSpaceDE w:val="0"/>
        <w:autoSpaceDN w:val="0"/>
        <w:adjustRightInd w:val="0"/>
        <w:spacing w:line="360" w:lineRule="auto"/>
        <w:ind w:left="0"/>
        <w:jc w:val="both"/>
        <w:rPr>
          <w:rFonts w:ascii="Palatino Linotype" w:hAnsi="Palatino Linotype" w:cs="Arial"/>
        </w:rPr>
      </w:pPr>
    </w:p>
    <w:p w:rsidR="00E86C06" w:rsidRPr="00F2750A" w:rsidRDefault="00E86C06" w:rsidP="00550EA4">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hAnsi="Palatino Linotype" w:cs="Arial"/>
        </w:rPr>
        <w:t>En consecuencia, para responder a la solicitud de acceso a la información en cuestión el sujeto obligado deberá de verificar si esta corresponde a una facultad, competencia o función explícita o implícita, y si ésta corresponde al ejercicio de sus facultades, competencias o funciones, deberá de proceder, según lo establecido en el artículo 162 de la Ley de Transparencia y Acceso a la Información Pública del Estado de México, turnando la solicitud a todas las área competentes que cuenten o deban tener la información, con objeto de que realicen una búsqueda exhaustiva y razonable de la información solicitada.</w:t>
      </w:r>
    </w:p>
    <w:p w:rsidR="00711B2E" w:rsidRPr="00F2750A" w:rsidRDefault="00711B2E" w:rsidP="00550EA4">
      <w:pPr>
        <w:pStyle w:val="Prrafodelista"/>
        <w:autoSpaceDE w:val="0"/>
        <w:autoSpaceDN w:val="0"/>
        <w:adjustRightInd w:val="0"/>
        <w:spacing w:line="360" w:lineRule="auto"/>
        <w:ind w:left="0"/>
        <w:jc w:val="both"/>
        <w:rPr>
          <w:rFonts w:ascii="Palatino Linotype" w:hAnsi="Palatino Linotype" w:cs="Arial"/>
        </w:rPr>
      </w:pPr>
    </w:p>
    <w:p w:rsidR="00E86C06" w:rsidRPr="00F2750A" w:rsidRDefault="00E86C06" w:rsidP="00550EA4">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hAnsi="Palatino Linotype" w:cs="Arial"/>
        </w:rPr>
        <w:t>En cualquiera de los casos, imperativamente, el sujeto obligado debe de responder a la solicitud de acceso a la información pública, ya sea señalando que no cuenta con la información porque esta no corresponde al ejercicio de sus facultades, competencias o funciones, o bien, si la información sí corresponde a cualquiera de éstas, buscando, localizando y entregando la información de manera íntegra, parcial o clasificándola en su totalidad por los supuestos que se señalan en la Ley de Transparencia y Acceso a la Información Pública del Estado de México y Municipios; en su defecto, de no localizar la información que debía tener, procediendo según lo refieren los párrafos segundo o tercero del artículo 19</w:t>
      </w:r>
      <w:r w:rsidR="00711B2E" w:rsidRPr="00F2750A">
        <w:rPr>
          <w:rFonts w:ascii="Palatino Linotype" w:hAnsi="Palatino Linotype" w:cs="Arial"/>
        </w:rPr>
        <w:t>,</w:t>
      </w:r>
      <w:r w:rsidRPr="00F2750A">
        <w:rPr>
          <w:rFonts w:ascii="Palatino Linotype" w:hAnsi="Palatino Linotype" w:cs="Arial"/>
        </w:rPr>
        <w:t xml:space="preserve"> de la Ley en cita, pero emitiendo una respuesta.</w:t>
      </w:r>
    </w:p>
    <w:p w:rsidR="00711B2E" w:rsidRPr="00F2750A" w:rsidRDefault="00711B2E" w:rsidP="00711B2E">
      <w:pPr>
        <w:pStyle w:val="Prrafodelista"/>
        <w:autoSpaceDE w:val="0"/>
        <w:autoSpaceDN w:val="0"/>
        <w:adjustRightInd w:val="0"/>
        <w:spacing w:before="240" w:after="160" w:line="360" w:lineRule="auto"/>
        <w:ind w:left="0"/>
        <w:jc w:val="both"/>
        <w:rPr>
          <w:rFonts w:ascii="Palatino Linotype" w:hAnsi="Palatino Linotype" w:cs="Arial"/>
          <w:lang w:eastAsia="es-MX"/>
        </w:rPr>
      </w:pPr>
      <w:r w:rsidRPr="00F2750A">
        <w:rPr>
          <w:rFonts w:ascii="Palatino Linotype" w:hAnsi="Palatino Linotype" w:cs="Arial"/>
        </w:rPr>
        <w:lastRenderedPageBreak/>
        <w:t xml:space="preserve">Posteriormente, en la etapa de instrucción esta ponencia se allegó de diversos documentos anexos al informe justificado rendido por </w:t>
      </w:r>
      <w:r w:rsidRPr="00F2750A">
        <w:rPr>
          <w:rFonts w:ascii="Palatino Linotype" w:hAnsi="Palatino Linotype" w:cs="Arial"/>
          <w:b/>
        </w:rPr>
        <w:t>El Sujeto Obligado</w:t>
      </w:r>
      <w:r w:rsidRPr="00F2750A">
        <w:rPr>
          <w:rFonts w:ascii="Palatino Linotype" w:hAnsi="Palatino Linotype" w:cs="Arial"/>
        </w:rPr>
        <w:t xml:space="preserve">, </w:t>
      </w:r>
      <w:r w:rsidRPr="00F2750A">
        <w:rPr>
          <w:rFonts w:ascii="Palatino Linotype" w:hAnsi="Palatino Linotype" w:cs="Arial"/>
          <w:lang w:eastAsia="es-MX"/>
        </w:rPr>
        <w:t xml:space="preserve">el cual, en apego a lo dispuesto por la fracción III, del artículo 185, de la Ley en la Materia, fue puesto a la vista del </w:t>
      </w:r>
      <w:r w:rsidRPr="00F2750A">
        <w:rPr>
          <w:rFonts w:ascii="Palatino Linotype" w:hAnsi="Palatino Linotype" w:cs="Arial"/>
          <w:b/>
          <w:lang w:eastAsia="es-MX"/>
        </w:rPr>
        <w:t>Recurrente</w:t>
      </w:r>
      <w:r w:rsidRPr="00F2750A">
        <w:rPr>
          <w:rFonts w:ascii="Palatino Linotype" w:hAnsi="Palatino Linotype" w:cs="Arial"/>
          <w:lang w:eastAsia="es-MX"/>
        </w:rPr>
        <w:t xml:space="preserve"> mediante acuerdo de fecha veintisiete de enero de dos mil veintiuno, otorgándole un término de tres días para que manifestara lo que a su derecho conviniera; colmando la solicitud de información, remitió los siguientes archivos electrónicos:</w:t>
      </w:r>
    </w:p>
    <w:p w:rsidR="00711B2E" w:rsidRPr="00F2750A" w:rsidRDefault="00711B2E" w:rsidP="00711B2E">
      <w:pPr>
        <w:pStyle w:val="Prrafodelista"/>
        <w:autoSpaceDE w:val="0"/>
        <w:autoSpaceDN w:val="0"/>
        <w:adjustRightInd w:val="0"/>
        <w:spacing w:before="240" w:after="160" w:line="360" w:lineRule="auto"/>
        <w:ind w:left="0"/>
        <w:jc w:val="both"/>
        <w:rPr>
          <w:rFonts w:ascii="Palatino Linotype" w:hAnsi="Palatino Linotype" w:cs="Arial"/>
          <w:i/>
        </w:rPr>
      </w:pPr>
      <w:r w:rsidRPr="00F2750A">
        <w:rPr>
          <w:rFonts w:ascii="Palatino Linotype" w:hAnsi="Palatino Linotype" w:cs="Arial"/>
          <w:i/>
        </w:rPr>
        <w:t>“Informe Justificado RR 5460.pdf”</w:t>
      </w:r>
      <w:r w:rsidRPr="00F2750A">
        <w:rPr>
          <w:rFonts w:ascii="Palatino Linotype" w:hAnsi="Palatino Linotype" w:cs="Arial"/>
        </w:rPr>
        <w:t xml:space="preserve">, </w:t>
      </w:r>
      <w:r w:rsidRPr="00F2750A">
        <w:rPr>
          <w:rFonts w:ascii="Palatino Linotype" w:hAnsi="Palatino Linotype" w:cs="Arial"/>
          <w:i/>
        </w:rPr>
        <w:t>“oficio respuesta MejoraRegulatoria Manuales.pdf”</w:t>
      </w:r>
      <w:r w:rsidRPr="00F2750A">
        <w:rPr>
          <w:rFonts w:ascii="Palatino Linotype" w:hAnsi="Palatino Linotype" w:cs="Arial"/>
        </w:rPr>
        <w:t xml:space="preserve">, </w:t>
      </w:r>
      <w:r w:rsidRPr="00F2750A">
        <w:rPr>
          <w:rFonts w:ascii="Palatino Linotype" w:hAnsi="Palatino Linotype" w:cs="Arial"/>
          <w:i/>
        </w:rPr>
        <w:t>“acuse recibido Mej Reg manuales.pdf”</w:t>
      </w:r>
      <w:r w:rsidRPr="00F2750A">
        <w:rPr>
          <w:rFonts w:ascii="Palatino Linotype" w:hAnsi="Palatino Linotype" w:cs="Arial"/>
        </w:rPr>
        <w:t xml:space="preserve">, </w:t>
      </w:r>
      <w:r w:rsidRPr="00F2750A">
        <w:rPr>
          <w:rFonts w:ascii="Palatino Linotype" w:hAnsi="Palatino Linotype" w:cs="Arial"/>
          <w:i/>
        </w:rPr>
        <w:t>“Oficio D. Económico manuales.pdf”</w:t>
      </w:r>
      <w:r w:rsidRPr="00F2750A">
        <w:rPr>
          <w:rFonts w:ascii="Palatino Linotype" w:hAnsi="Palatino Linotype" w:cs="Arial"/>
        </w:rPr>
        <w:t xml:space="preserve"> y </w:t>
      </w:r>
      <w:r w:rsidRPr="00F2750A">
        <w:rPr>
          <w:rFonts w:ascii="Palatino Linotype" w:hAnsi="Palatino Linotype" w:cs="Arial"/>
          <w:i/>
        </w:rPr>
        <w:t>“capturas de pantalla.docx”.</w:t>
      </w:r>
    </w:p>
    <w:p w:rsidR="00EF2998" w:rsidRPr="00F2750A" w:rsidRDefault="00EF2998"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rFonts w:ascii="Palatino Linotype" w:hAnsi="Palatino Linotype" w:cs="Arial"/>
        </w:rPr>
        <w:t xml:space="preserve">Por lo que desglosaremos los puntos vertidos por el ahora </w:t>
      </w:r>
      <w:r w:rsidRPr="00F2750A">
        <w:rPr>
          <w:rFonts w:ascii="Palatino Linotype" w:hAnsi="Palatino Linotype" w:cs="Arial"/>
          <w:i/>
        </w:rPr>
        <w:t>Recurrente</w:t>
      </w:r>
      <w:r w:rsidRPr="00F2750A">
        <w:rPr>
          <w:rFonts w:ascii="Palatino Linotype" w:hAnsi="Palatino Linotype" w:cs="Arial"/>
        </w:rPr>
        <w:t xml:space="preserve"> y la información remitida en el Informe Justificado remitido por el </w:t>
      </w:r>
      <w:r w:rsidRPr="00F2750A">
        <w:rPr>
          <w:rFonts w:ascii="Palatino Linotype" w:hAnsi="Palatino Linotype" w:cs="Arial"/>
          <w:b/>
        </w:rPr>
        <w:t>Sujeto Obligado</w:t>
      </w:r>
      <w:r w:rsidRPr="00F2750A">
        <w:rPr>
          <w:rFonts w:ascii="Palatino Linotype" w:hAnsi="Palatino Linotype" w:cs="Arial"/>
        </w:rPr>
        <w:t>, de conformidad con el siguiente cuadro comparativo:</w:t>
      </w:r>
    </w:p>
    <w:tbl>
      <w:tblPr>
        <w:tblStyle w:val="Tablaconcuadrcula"/>
        <w:tblW w:w="0" w:type="auto"/>
        <w:tblLayout w:type="fixed"/>
        <w:tblLook w:val="04A0" w:firstRow="1" w:lastRow="0" w:firstColumn="1" w:lastColumn="0" w:noHBand="0" w:noVBand="1"/>
      </w:tblPr>
      <w:tblGrid>
        <w:gridCol w:w="2263"/>
        <w:gridCol w:w="4962"/>
        <w:gridCol w:w="1837"/>
      </w:tblGrid>
      <w:tr w:rsidR="00EF2998" w:rsidRPr="00F2750A" w:rsidTr="00EF2998">
        <w:tc>
          <w:tcPr>
            <w:tcW w:w="2263" w:type="dxa"/>
          </w:tcPr>
          <w:p w:rsidR="00EF2998" w:rsidRPr="00F2750A" w:rsidRDefault="00EF2998"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rFonts w:ascii="Palatino Linotype" w:hAnsi="Palatino Linotype" w:cs="Arial"/>
              </w:rPr>
              <w:t>Solicitud del Particular</w:t>
            </w:r>
          </w:p>
        </w:tc>
        <w:tc>
          <w:tcPr>
            <w:tcW w:w="4962" w:type="dxa"/>
          </w:tcPr>
          <w:p w:rsidR="00EF2998" w:rsidRPr="00F2750A" w:rsidRDefault="00EF2998"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rFonts w:ascii="Palatino Linotype" w:hAnsi="Palatino Linotype" w:cs="Arial"/>
              </w:rPr>
              <w:t>Información remitida mediante el Informe Justificado</w:t>
            </w:r>
          </w:p>
        </w:tc>
        <w:tc>
          <w:tcPr>
            <w:tcW w:w="1837" w:type="dxa"/>
          </w:tcPr>
          <w:p w:rsidR="00EF2998" w:rsidRPr="00F2750A" w:rsidRDefault="00EF2998"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rFonts w:ascii="Palatino Linotype" w:hAnsi="Palatino Linotype" w:cs="Arial"/>
              </w:rPr>
              <w:t>Cumplimiento</w:t>
            </w:r>
          </w:p>
        </w:tc>
      </w:tr>
      <w:tr w:rsidR="00EF2998" w:rsidRPr="00F2750A" w:rsidTr="00A83AC5">
        <w:tc>
          <w:tcPr>
            <w:tcW w:w="2263" w:type="dxa"/>
            <w:vAlign w:val="center"/>
          </w:tcPr>
          <w:p w:rsidR="00EF2998" w:rsidRPr="00F2750A" w:rsidRDefault="00AA7AAE" w:rsidP="00A83AC5">
            <w:pPr>
              <w:spacing w:line="480" w:lineRule="auto"/>
              <w:jc w:val="both"/>
              <w:rPr>
                <w:rFonts w:ascii="Palatino Linotype" w:hAnsi="Palatino Linotype"/>
                <w:i/>
              </w:rPr>
            </w:pPr>
            <w:r w:rsidRPr="00F2750A">
              <w:rPr>
                <w:rFonts w:ascii="Palatino Linotype" w:hAnsi="Palatino Linotype"/>
                <w:b/>
                <w:i/>
              </w:rPr>
              <w:t xml:space="preserve">PRIMERO. </w:t>
            </w:r>
            <w:r w:rsidR="00EF2998" w:rsidRPr="00F2750A">
              <w:rPr>
                <w:rFonts w:ascii="Palatino Linotype" w:hAnsi="Palatino Linotype"/>
                <w:i/>
              </w:rPr>
              <w:t xml:space="preserve">Requiero todos los documentos que comprueben que se han actualizado 22 Manuales de </w:t>
            </w:r>
            <w:r w:rsidR="00EF2998" w:rsidRPr="00F2750A">
              <w:rPr>
                <w:rFonts w:ascii="Palatino Linotype" w:hAnsi="Palatino Linotype"/>
                <w:i/>
              </w:rPr>
              <w:lastRenderedPageBreak/>
              <w:t>Procedimientos los cuales ya se enviaron a la Coordinación de Mejora Regulatoria como lo refiere la respuesta emitida por parte del Municipio de Chicoloapan a través del oficio CHIC/PM/UIT/277/2020 de fecha 21 de septiembre de 2020, signado por la titular de la Unidad de Transparencia Yanett Maribel Soto Días</w:t>
            </w:r>
          </w:p>
        </w:tc>
        <w:tc>
          <w:tcPr>
            <w:tcW w:w="4962" w:type="dxa"/>
          </w:tcPr>
          <w:p w:rsidR="00EF2998" w:rsidRPr="00F2750A" w:rsidRDefault="00AA7AAE" w:rsidP="00711B2E">
            <w:pPr>
              <w:pStyle w:val="Prrafodelista"/>
              <w:autoSpaceDE w:val="0"/>
              <w:autoSpaceDN w:val="0"/>
              <w:adjustRightInd w:val="0"/>
              <w:spacing w:before="240" w:after="160" w:line="360" w:lineRule="auto"/>
              <w:ind w:left="0"/>
              <w:jc w:val="both"/>
              <w:rPr>
                <w:rFonts w:ascii="Palatino Linotype" w:hAnsi="Palatino Linotype" w:cs="Arial"/>
                <w:sz w:val="2"/>
              </w:rPr>
            </w:pPr>
            <w:r w:rsidRPr="00F2750A">
              <w:rPr>
                <w:rFonts w:ascii="Palatino Linotype" w:hAnsi="Palatino Linotype" w:cs="Arial"/>
                <w:noProof/>
                <w:lang w:val="es-MX" w:eastAsia="es-MX"/>
              </w:rPr>
              <w:lastRenderedPageBreak/>
              <w:drawing>
                <wp:inline distT="0" distB="0" distL="0" distR="0">
                  <wp:extent cx="3000808" cy="818985"/>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37448" cy="828985"/>
                          </a:xfrm>
                          <a:prstGeom prst="rect">
                            <a:avLst/>
                          </a:prstGeom>
                          <a:noFill/>
                          <a:ln>
                            <a:noFill/>
                          </a:ln>
                        </pic:spPr>
                      </pic:pic>
                    </a:graphicData>
                  </a:graphic>
                </wp:inline>
              </w:drawing>
            </w:r>
          </w:p>
          <w:p w:rsidR="00AA7AAE" w:rsidRPr="00F2750A" w:rsidRDefault="00AA7AAE"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rFonts w:ascii="Palatino Linotype" w:hAnsi="Palatino Linotype" w:cs="Arial"/>
                <w:noProof/>
                <w:lang w:val="es-MX" w:eastAsia="es-MX"/>
              </w:rPr>
              <w:drawing>
                <wp:inline distT="0" distB="0" distL="0" distR="0">
                  <wp:extent cx="3003550" cy="723411"/>
                  <wp:effectExtent l="0" t="0" r="635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47441" cy="733982"/>
                          </a:xfrm>
                          <a:prstGeom prst="rect">
                            <a:avLst/>
                          </a:prstGeom>
                          <a:noFill/>
                          <a:ln>
                            <a:noFill/>
                          </a:ln>
                        </pic:spPr>
                      </pic:pic>
                    </a:graphicData>
                  </a:graphic>
                </wp:inline>
              </w:drawing>
            </w:r>
          </w:p>
          <w:p w:rsidR="00AA7AAE" w:rsidRPr="00F2750A" w:rsidRDefault="00AA7AAE"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rFonts w:ascii="Palatino Linotype" w:hAnsi="Palatino Linotype" w:cs="Arial"/>
                <w:noProof/>
                <w:lang w:val="es-MX" w:eastAsia="es-MX"/>
              </w:rPr>
              <w:lastRenderedPageBreak/>
              <w:drawing>
                <wp:inline distT="0" distB="0" distL="0" distR="0">
                  <wp:extent cx="3012187" cy="3729161"/>
                  <wp:effectExtent l="0" t="0" r="0"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23556" cy="3743237"/>
                          </a:xfrm>
                          <a:prstGeom prst="rect">
                            <a:avLst/>
                          </a:prstGeom>
                          <a:noFill/>
                          <a:ln>
                            <a:noFill/>
                          </a:ln>
                        </pic:spPr>
                      </pic:pic>
                    </a:graphicData>
                  </a:graphic>
                </wp:inline>
              </w:drawing>
            </w:r>
          </w:p>
          <w:p w:rsidR="00AA7AAE" w:rsidRPr="00F2750A" w:rsidRDefault="00AA7AAE"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rFonts w:ascii="Palatino Linotype" w:hAnsi="Palatino Linotype" w:cs="Arial"/>
                <w:noProof/>
                <w:lang w:val="es-MX" w:eastAsia="es-MX"/>
              </w:rPr>
              <w:drawing>
                <wp:inline distT="0" distB="0" distL="0" distR="0">
                  <wp:extent cx="3013048" cy="3196838"/>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6133"/>
                          <a:stretch/>
                        </pic:blipFill>
                        <pic:spPr bwMode="auto">
                          <a:xfrm>
                            <a:off x="0" y="0"/>
                            <a:ext cx="3018770" cy="3202909"/>
                          </a:xfrm>
                          <a:prstGeom prst="rect">
                            <a:avLst/>
                          </a:prstGeom>
                          <a:noFill/>
                          <a:ln>
                            <a:noFill/>
                          </a:ln>
                          <a:extLst>
                            <a:ext uri="{53640926-AAD7-44D8-BBD7-CCE9431645EC}">
                              <a14:shadowObscured xmlns:a14="http://schemas.microsoft.com/office/drawing/2010/main"/>
                            </a:ext>
                          </a:extLst>
                        </pic:spPr>
                      </pic:pic>
                    </a:graphicData>
                  </a:graphic>
                </wp:inline>
              </w:drawing>
            </w:r>
          </w:p>
          <w:p w:rsidR="00A83AC5" w:rsidRPr="00F2750A" w:rsidRDefault="00A83AC5"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rFonts w:ascii="Palatino Linotype" w:hAnsi="Palatino Linotype" w:cs="Arial"/>
                <w:noProof/>
                <w:lang w:val="es-MX" w:eastAsia="es-MX"/>
              </w:rPr>
              <w:lastRenderedPageBreak/>
              <w:drawing>
                <wp:inline distT="0" distB="0" distL="0" distR="0">
                  <wp:extent cx="3013525" cy="345064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194"/>
                          <a:stretch/>
                        </pic:blipFill>
                        <pic:spPr bwMode="auto">
                          <a:xfrm>
                            <a:off x="0" y="0"/>
                            <a:ext cx="3013895" cy="3451069"/>
                          </a:xfrm>
                          <a:prstGeom prst="rect">
                            <a:avLst/>
                          </a:prstGeom>
                          <a:noFill/>
                          <a:ln>
                            <a:noFill/>
                          </a:ln>
                          <a:extLst>
                            <a:ext uri="{53640926-AAD7-44D8-BBD7-CCE9431645EC}">
                              <a14:shadowObscured xmlns:a14="http://schemas.microsoft.com/office/drawing/2010/main"/>
                            </a:ext>
                          </a:extLst>
                        </pic:spPr>
                      </pic:pic>
                    </a:graphicData>
                  </a:graphic>
                </wp:inline>
              </w:drawing>
            </w:r>
          </w:p>
          <w:p w:rsidR="00A83AC5" w:rsidRPr="00F2750A" w:rsidRDefault="00A83AC5"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rFonts w:ascii="Palatino Linotype" w:hAnsi="Palatino Linotype" w:cs="Arial"/>
                <w:noProof/>
                <w:lang w:val="es-MX" w:eastAsia="es-MX"/>
              </w:rPr>
              <w:drawing>
                <wp:inline distT="0" distB="0" distL="0" distR="0">
                  <wp:extent cx="3012939" cy="3363402"/>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9545" cy="3370777"/>
                          </a:xfrm>
                          <a:prstGeom prst="rect">
                            <a:avLst/>
                          </a:prstGeom>
                          <a:noFill/>
                          <a:ln>
                            <a:noFill/>
                          </a:ln>
                        </pic:spPr>
                      </pic:pic>
                    </a:graphicData>
                  </a:graphic>
                </wp:inline>
              </w:drawing>
            </w:r>
          </w:p>
          <w:p w:rsidR="00A83AC5" w:rsidRPr="00F2750A" w:rsidRDefault="00A83AC5"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rFonts w:ascii="Palatino Linotype" w:hAnsi="Palatino Linotype" w:cs="Arial"/>
                <w:noProof/>
                <w:lang w:val="es-MX" w:eastAsia="es-MX"/>
              </w:rPr>
              <w:lastRenderedPageBreak/>
              <w:drawing>
                <wp:inline distT="0" distB="0" distL="0" distR="0">
                  <wp:extent cx="3013710" cy="3840315"/>
                  <wp:effectExtent l="0" t="0" r="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424"/>
                          <a:stretch/>
                        </pic:blipFill>
                        <pic:spPr bwMode="auto">
                          <a:xfrm>
                            <a:off x="0" y="0"/>
                            <a:ext cx="3013710" cy="3840315"/>
                          </a:xfrm>
                          <a:prstGeom prst="rect">
                            <a:avLst/>
                          </a:prstGeom>
                          <a:noFill/>
                          <a:ln>
                            <a:noFill/>
                          </a:ln>
                          <a:extLst>
                            <a:ext uri="{53640926-AAD7-44D8-BBD7-CCE9431645EC}">
                              <a14:shadowObscured xmlns:a14="http://schemas.microsoft.com/office/drawing/2010/main"/>
                            </a:ext>
                          </a:extLst>
                        </pic:spPr>
                      </pic:pic>
                    </a:graphicData>
                  </a:graphic>
                </wp:inline>
              </w:drawing>
            </w:r>
          </w:p>
          <w:p w:rsidR="00A83AC5" w:rsidRPr="00F2750A" w:rsidRDefault="00A83AC5" w:rsidP="00A83AC5">
            <w:pPr>
              <w:pStyle w:val="Prrafodelista"/>
              <w:autoSpaceDE w:val="0"/>
              <w:autoSpaceDN w:val="0"/>
              <w:adjustRightInd w:val="0"/>
              <w:spacing w:before="240" w:after="160" w:line="360" w:lineRule="auto"/>
              <w:ind w:left="0"/>
              <w:rPr>
                <w:rFonts w:ascii="Palatino Linotype" w:hAnsi="Palatino Linotype" w:cs="Arial"/>
              </w:rPr>
            </w:pPr>
            <w:r w:rsidRPr="00F2750A">
              <w:rPr>
                <w:rFonts w:ascii="Palatino Linotype" w:hAnsi="Palatino Linotype" w:cs="Arial"/>
                <w:noProof/>
                <w:lang w:val="es-MX" w:eastAsia="es-MX"/>
              </w:rPr>
              <w:drawing>
                <wp:inline distT="0" distB="0" distL="0" distR="0">
                  <wp:extent cx="3012933" cy="265573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7429" cy="2659698"/>
                          </a:xfrm>
                          <a:prstGeom prst="rect">
                            <a:avLst/>
                          </a:prstGeom>
                          <a:noFill/>
                          <a:ln>
                            <a:noFill/>
                          </a:ln>
                        </pic:spPr>
                      </pic:pic>
                    </a:graphicData>
                  </a:graphic>
                </wp:inline>
              </w:drawing>
            </w:r>
          </w:p>
        </w:tc>
        <w:tc>
          <w:tcPr>
            <w:tcW w:w="1837" w:type="dxa"/>
            <w:vAlign w:val="center"/>
          </w:tcPr>
          <w:p w:rsidR="00EF2998" w:rsidRPr="00F2750A" w:rsidRDefault="00AA7AAE" w:rsidP="00A83AC5">
            <w:pPr>
              <w:pStyle w:val="Prrafodelista"/>
              <w:autoSpaceDE w:val="0"/>
              <w:autoSpaceDN w:val="0"/>
              <w:adjustRightInd w:val="0"/>
              <w:spacing w:before="240" w:after="160" w:line="360" w:lineRule="auto"/>
              <w:ind w:left="0"/>
              <w:jc w:val="center"/>
              <w:rPr>
                <w:rFonts w:ascii="Palatino Linotype" w:hAnsi="Palatino Linotype" w:cs="Arial"/>
                <w:b/>
              </w:rPr>
            </w:pPr>
            <w:r w:rsidRPr="00F2750A">
              <w:rPr>
                <w:rFonts w:ascii="Palatino Linotype" w:hAnsi="Palatino Linotype" w:cs="Arial"/>
                <w:b/>
              </w:rPr>
              <w:lastRenderedPageBreak/>
              <w:t>SÍ</w:t>
            </w:r>
          </w:p>
        </w:tc>
      </w:tr>
      <w:tr w:rsidR="00EF2998" w:rsidRPr="00F2750A" w:rsidTr="00A83AC5">
        <w:tc>
          <w:tcPr>
            <w:tcW w:w="2263" w:type="dxa"/>
            <w:vAlign w:val="center"/>
          </w:tcPr>
          <w:p w:rsidR="00EF2998" w:rsidRPr="00F2750A" w:rsidRDefault="00AA7AAE" w:rsidP="00A83AC5">
            <w:pPr>
              <w:spacing w:line="360" w:lineRule="auto"/>
              <w:jc w:val="both"/>
              <w:rPr>
                <w:rFonts w:ascii="Palatino Linotype" w:hAnsi="Palatino Linotype"/>
                <w:i/>
              </w:rPr>
            </w:pPr>
            <w:r w:rsidRPr="00F2750A">
              <w:rPr>
                <w:rFonts w:ascii="Palatino Linotype" w:hAnsi="Palatino Linotype"/>
                <w:b/>
                <w:i/>
              </w:rPr>
              <w:lastRenderedPageBreak/>
              <w:t xml:space="preserve">SEGUNDO. </w:t>
            </w:r>
            <w:r w:rsidRPr="00F2750A">
              <w:rPr>
                <w:rFonts w:ascii="Palatino Linotype" w:hAnsi="Palatino Linotype"/>
                <w:i/>
              </w:rPr>
              <w:t>Respecto al punto PRIMERO, requiero se me compruebe la búsqueda exhaustiva y en caso de no contar con la información solicito se me compruebe la inexistencia de la información, así como el acta del comité de transparencia donde se determine que no existe la información.</w:t>
            </w:r>
          </w:p>
        </w:tc>
        <w:tc>
          <w:tcPr>
            <w:tcW w:w="4962" w:type="dxa"/>
          </w:tcPr>
          <w:p w:rsidR="00A83AC5" w:rsidRPr="00F2750A" w:rsidRDefault="00A83AC5"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noProof/>
                <w:lang w:val="es-MX" w:eastAsia="es-MX"/>
              </w:rPr>
              <w:drawing>
                <wp:inline distT="0" distB="0" distL="0" distR="0" wp14:anchorId="5BAF79AF" wp14:editId="75DC1380">
                  <wp:extent cx="3028833" cy="1673860"/>
                  <wp:effectExtent l="0" t="0" r="635"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7186" cy="1684003"/>
                          </a:xfrm>
                          <a:prstGeom prst="rect">
                            <a:avLst/>
                          </a:prstGeom>
                          <a:noFill/>
                          <a:ln>
                            <a:noFill/>
                          </a:ln>
                        </pic:spPr>
                      </pic:pic>
                    </a:graphicData>
                  </a:graphic>
                </wp:inline>
              </w:drawing>
            </w:r>
          </w:p>
          <w:p w:rsidR="00A83AC5" w:rsidRPr="00F2750A" w:rsidRDefault="00A83AC5" w:rsidP="00711B2E">
            <w:pPr>
              <w:pStyle w:val="Prrafodelista"/>
              <w:autoSpaceDE w:val="0"/>
              <w:autoSpaceDN w:val="0"/>
              <w:adjustRightInd w:val="0"/>
              <w:spacing w:before="240" w:after="160" w:line="360" w:lineRule="auto"/>
              <w:ind w:left="0"/>
              <w:jc w:val="both"/>
              <w:rPr>
                <w:rFonts w:ascii="Palatino Linotype" w:hAnsi="Palatino Linotype" w:cs="Arial"/>
                <w:sz w:val="2"/>
              </w:rPr>
            </w:pPr>
            <w:r w:rsidRPr="00F2750A">
              <w:rPr>
                <w:noProof/>
                <w:lang w:val="es-MX" w:eastAsia="es-MX"/>
              </w:rPr>
              <w:drawing>
                <wp:inline distT="0" distB="0" distL="0" distR="0" wp14:anchorId="598E536C" wp14:editId="442329C8">
                  <wp:extent cx="2973788" cy="113093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88080" cy="1136370"/>
                          </a:xfrm>
                          <a:prstGeom prst="rect">
                            <a:avLst/>
                          </a:prstGeom>
                          <a:noFill/>
                          <a:ln>
                            <a:noFill/>
                          </a:ln>
                        </pic:spPr>
                      </pic:pic>
                    </a:graphicData>
                  </a:graphic>
                </wp:inline>
              </w:drawing>
            </w:r>
          </w:p>
          <w:p w:rsidR="00A83AC5" w:rsidRPr="00F2750A" w:rsidRDefault="00A83AC5" w:rsidP="00711B2E">
            <w:pPr>
              <w:pStyle w:val="Prrafodelista"/>
              <w:autoSpaceDE w:val="0"/>
              <w:autoSpaceDN w:val="0"/>
              <w:adjustRightInd w:val="0"/>
              <w:spacing w:before="240" w:after="160" w:line="360" w:lineRule="auto"/>
              <w:ind w:left="0"/>
              <w:jc w:val="both"/>
              <w:rPr>
                <w:rFonts w:ascii="Palatino Linotype" w:hAnsi="Palatino Linotype" w:cs="Arial"/>
              </w:rPr>
            </w:pPr>
            <w:r w:rsidRPr="00F2750A">
              <w:rPr>
                <w:noProof/>
                <w:lang w:val="es-MX" w:eastAsia="es-MX"/>
              </w:rPr>
              <w:drawing>
                <wp:inline distT="0" distB="0" distL="0" distR="0" wp14:anchorId="170AB2F1" wp14:editId="107F8838">
                  <wp:extent cx="3026410" cy="1360662"/>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35969" cy="1364960"/>
                          </a:xfrm>
                          <a:prstGeom prst="rect">
                            <a:avLst/>
                          </a:prstGeom>
                          <a:noFill/>
                          <a:ln>
                            <a:noFill/>
                          </a:ln>
                        </pic:spPr>
                      </pic:pic>
                    </a:graphicData>
                  </a:graphic>
                </wp:inline>
              </w:drawing>
            </w:r>
          </w:p>
        </w:tc>
        <w:tc>
          <w:tcPr>
            <w:tcW w:w="1837" w:type="dxa"/>
            <w:vAlign w:val="center"/>
          </w:tcPr>
          <w:p w:rsidR="00EF2998" w:rsidRPr="00F2750A" w:rsidRDefault="00A83AC5" w:rsidP="00A83AC5">
            <w:pPr>
              <w:pStyle w:val="Prrafodelista"/>
              <w:autoSpaceDE w:val="0"/>
              <w:autoSpaceDN w:val="0"/>
              <w:adjustRightInd w:val="0"/>
              <w:spacing w:before="240" w:after="160" w:line="360" w:lineRule="auto"/>
              <w:ind w:left="0"/>
              <w:jc w:val="center"/>
              <w:rPr>
                <w:rFonts w:ascii="Palatino Linotype" w:hAnsi="Palatino Linotype" w:cs="Arial"/>
                <w:b/>
              </w:rPr>
            </w:pPr>
            <w:r w:rsidRPr="00F2750A">
              <w:rPr>
                <w:rFonts w:ascii="Palatino Linotype" w:hAnsi="Palatino Linotype" w:cs="Arial"/>
                <w:b/>
              </w:rPr>
              <w:t>SÍ</w:t>
            </w:r>
          </w:p>
        </w:tc>
      </w:tr>
      <w:tr w:rsidR="00AA7AAE" w:rsidRPr="00F2750A" w:rsidTr="00A83AC5">
        <w:tc>
          <w:tcPr>
            <w:tcW w:w="2263" w:type="dxa"/>
            <w:vAlign w:val="center"/>
          </w:tcPr>
          <w:p w:rsidR="00AA7AAE" w:rsidRPr="00F2750A" w:rsidRDefault="00AA7AAE" w:rsidP="00A83AC5">
            <w:pPr>
              <w:pStyle w:val="Prrafodelista"/>
              <w:autoSpaceDE w:val="0"/>
              <w:autoSpaceDN w:val="0"/>
              <w:adjustRightInd w:val="0"/>
              <w:spacing w:line="276" w:lineRule="auto"/>
              <w:ind w:left="0"/>
              <w:jc w:val="both"/>
              <w:rPr>
                <w:rFonts w:ascii="Palatino Linotype" w:hAnsi="Palatino Linotype" w:cs="Arial"/>
              </w:rPr>
            </w:pPr>
            <w:r w:rsidRPr="00F2750A">
              <w:rPr>
                <w:rFonts w:ascii="Palatino Linotype" w:hAnsi="Palatino Linotype"/>
                <w:b/>
                <w:i/>
                <w:sz w:val="22"/>
                <w:szCs w:val="22"/>
              </w:rPr>
              <w:t xml:space="preserve">TERCERO. </w:t>
            </w:r>
            <w:r w:rsidRPr="00F2750A">
              <w:rPr>
                <w:rFonts w:ascii="Palatino Linotype" w:hAnsi="Palatino Linotype"/>
                <w:i/>
                <w:sz w:val="22"/>
                <w:szCs w:val="22"/>
              </w:rPr>
              <w:t>Se de vista al Órgano de control interno para los efectos correspondientes.</w:t>
            </w:r>
          </w:p>
        </w:tc>
        <w:tc>
          <w:tcPr>
            <w:tcW w:w="4962" w:type="dxa"/>
          </w:tcPr>
          <w:p w:rsidR="00A83AC5" w:rsidRPr="00F2750A" w:rsidRDefault="00A83AC5" w:rsidP="00AA7AAE">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hAnsi="Palatino Linotype" w:cs="Arial"/>
                <w:noProof/>
                <w:lang w:val="es-MX" w:eastAsia="es-MX"/>
              </w:rPr>
              <w:drawing>
                <wp:inline distT="0" distB="0" distL="0" distR="0">
                  <wp:extent cx="3013493" cy="223431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0676" cy="2239642"/>
                          </a:xfrm>
                          <a:prstGeom prst="rect">
                            <a:avLst/>
                          </a:prstGeom>
                          <a:noFill/>
                          <a:ln>
                            <a:noFill/>
                          </a:ln>
                        </pic:spPr>
                      </pic:pic>
                    </a:graphicData>
                  </a:graphic>
                </wp:inline>
              </w:drawing>
            </w:r>
          </w:p>
          <w:p w:rsidR="00A83AC5" w:rsidRPr="00F2750A" w:rsidRDefault="00A83AC5" w:rsidP="00AA7AAE">
            <w:pPr>
              <w:pStyle w:val="Prrafodelista"/>
              <w:autoSpaceDE w:val="0"/>
              <w:autoSpaceDN w:val="0"/>
              <w:adjustRightInd w:val="0"/>
              <w:spacing w:line="360" w:lineRule="auto"/>
              <w:ind w:left="0"/>
              <w:jc w:val="both"/>
              <w:rPr>
                <w:rFonts w:ascii="Palatino Linotype" w:hAnsi="Palatino Linotype" w:cs="Arial"/>
              </w:rPr>
            </w:pPr>
            <w:r w:rsidRPr="00F2750A">
              <w:rPr>
                <w:rFonts w:ascii="Palatino Linotype" w:hAnsi="Palatino Linotype" w:cs="Arial"/>
                <w:noProof/>
                <w:lang w:val="es-MX" w:eastAsia="es-MX"/>
              </w:rPr>
              <w:lastRenderedPageBreak/>
              <w:drawing>
                <wp:inline distT="0" distB="0" distL="0" distR="0">
                  <wp:extent cx="3005455" cy="3665855"/>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05455" cy="3665855"/>
                          </a:xfrm>
                          <a:prstGeom prst="rect">
                            <a:avLst/>
                          </a:prstGeom>
                          <a:noFill/>
                          <a:ln>
                            <a:noFill/>
                          </a:ln>
                        </pic:spPr>
                      </pic:pic>
                    </a:graphicData>
                  </a:graphic>
                </wp:inline>
              </w:drawing>
            </w:r>
          </w:p>
        </w:tc>
        <w:tc>
          <w:tcPr>
            <w:tcW w:w="1837" w:type="dxa"/>
            <w:vAlign w:val="center"/>
          </w:tcPr>
          <w:p w:rsidR="00AA7AAE" w:rsidRPr="00F2750A" w:rsidRDefault="00A83AC5" w:rsidP="00A83AC5">
            <w:pPr>
              <w:pStyle w:val="Prrafodelista"/>
              <w:autoSpaceDE w:val="0"/>
              <w:autoSpaceDN w:val="0"/>
              <w:adjustRightInd w:val="0"/>
              <w:spacing w:line="360" w:lineRule="auto"/>
              <w:ind w:left="0"/>
              <w:jc w:val="center"/>
              <w:rPr>
                <w:rFonts w:ascii="Palatino Linotype" w:hAnsi="Palatino Linotype" w:cs="Arial"/>
                <w:b/>
              </w:rPr>
            </w:pPr>
            <w:r w:rsidRPr="00F2750A">
              <w:rPr>
                <w:rFonts w:ascii="Palatino Linotype" w:hAnsi="Palatino Linotype" w:cs="Arial"/>
                <w:b/>
              </w:rPr>
              <w:lastRenderedPageBreak/>
              <w:t>SÍ</w:t>
            </w:r>
          </w:p>
          <w:p w:rsidR="00A83AC5" w:rsidRPr="00F2750A" w:rsidRDefault="00A83AC5" w:rsidP="00A83AC5">
            <w:pPr>
              <w:pStyle w:val="Prrafodelista"/>
              <w:autoSpaceDE w:val="0"/>
              <w:autoSpaceDN w:val="0"/>
              <w:adjustRightInd w:val="0"/>
              <w:spacing w:line="360" w:lineRule="auto"/>
              <w:ind w:left="0"/>
              <w:jc w:val="center"/>
              <w:rPr>
                <w:rFonts w:ascii="Palatino Linotype" w:hAnsi="Palatino Linotype" w:cs="Arial"/>
                <w:b/>
              </w:rPr>
            </w:pPr>
            <w:r w:rsidRPr="00F2750A">
              <w:rPr>
                <w:rFonts w:ascii="Palatino Linotype" w:hAnsi="Palatino Linotype" w:cs="Arial"/>
                <w:b/>
              </w:rPr>
              <w:t xml:space="preserve">Este Instituto dará vista al Órgano Interno de Control, para </w:t>
            </w:r>
            <w:r w:rsidRPr="00F2750A">
              <w:rPr>
                <w:rFonts w:ascii="Palatino Linotype" w:hAnsi="Palatino Linotype" w:cs="Arial"/>
                <w:b/>
              </w:rPr>
              <w:lastRenderedPageBreak/>
              <w:t>los efectos conducentes.</w:t>
            </w:r>
          </w:p>
          <w:p w:rsidR="00A83AC5" w:rsidRPr="00F2750A" w:rsidRDefault="00A83AC5" w:rsidP="00A83AC5">
            <w:pPr>
              <w:pStyle w:val="Prrafodelista"/>
              <w:autoSpaceDE w:val="0"/>
              <w:autoSpaceDN w:val="0"/>
              <w:adjustRightInd w:val="0"/>
              <w:spacing w:line="360" w:lineRule="auto"/>
              <w:ind w:left="0"/>
              <w:jc w:val="center"/>
              <w:rPr>
                <w:rFonts w:ascii="Palatino Linotype" w:hAnsi="Palatino Linotype" w:cs="Arial"/>
              </w:rPr>
            </w:pPr>
          </w:p>
        </w:tc>
      </w:tr>
    </w:tbl>
    <w:p w:rsidR="00EF2998" w:rsidRPr="00F2750A" w:rsidRDefault="00EF2998" w:rsidP="00A83AC5">
      <w:pPr>
        <w:pStyle w:val="Sinespaciado"/>
      </w:pPr>
    </w:p>
    <w:p w:rsidR="00A83AC5" w:rsidRPr="00F2750A" w:rsidRDefault="00A83AC5" w:rsidP="00A83AC5">
      <w:pPr>
        <w:spacing w:before="200" w:after="200" w:line="360" w:lineRule="auto"/>
        <w:jc w:val="both"/>
        <w:rPr>
          <w:rFonts w:ascii="Palatino Linotype" w:hAnsi="Palatino Linotype"/>
          <w:sz w:val="24"/>
          <w:szCs w:val="20"/>
        </w:rPr>
      </w:pPr>
      <w:r w:rsidRPr="00F2750A">
        <w:rPr>
          <w:rFonts w:ascii="Palatino Linotype" w:hAnsi="Palatino Linotype" w:cs="Arial"/>
          <w:sz w:val="24"/>
        </w:rPr>
        <w:t xml:space="preserve">En ese contexto, </w:t>
      </w:r>
      <w:r w:rsidRPr="00F2750A">
        <w:rPr>
          <w:rFonts w:ascii="Palatino Linotype" w:hAnsi="Palatino Linotype"/>
          <w:sz w:val="24"/>
          <w:szCs w:val="20"/>
        </w:rPr>
        <w:t xml:space="preserve">esta Ponencia Resolutora considera necesario precisar en relación a la información proporcionada por </w:t>
      </w:r>
      <w:r w:rsidRPr="00F2750A">
        <w:rPr>
          <w:rFonts w:ascii="Palatino Linotype" w:hAnsi="Palatino Linotype"/>
          <w:b/>
          <w:sz w:val="24"/>
          <w:szCs w:val="20"/>
        </w:rPr>
        <w:t>El Sujeto Obligado</w:t>
      </w:r>
      <w:r w:rsidRPr="00F2750A">
        <w:rPr>
          <w:rFonts w:ascii="Palatino Linotype" w:hAnsi="Palatino Linotype"/>
          <w:sz w:val="24"/>
          <w:szCs w:val="20"/>
        </w:rPr>
        <w:t xml:space="preserve"> mediante el Informe Justificado, este Instituto no está facultado para dudar de la veracidad de la </w:t>
      </w:r>
      <w:r w:rsidRPr="00F2750A">
        <w:rPr>
          <w:rFonts w:ascii="Palatino Linotype" w:hAnsi="Palatino Linotype"/>
          <w:sz w:val="24"/>
        </w:rPr>
        <w:t>información</w:t>
      </w:r>
      <w:r w:rsidRPr="00F2750A">
        <w:rPr>
          <w:rFonts w:ascii="Palatino Linotype" w:hAnsi="Palatino Linotype"/>
          <w:sz w:val="24"/>
          <w:szCs w:val="20"/>
        </w:rPr>
        <w:t xml:space="preserve"> proporcionada, pues no existe precepto legal alguno en la Ley de la materia que permita que, vía </w:t>
      </w:r>
      <w:r w:rsidRPr="00F2750A">
        <w:rPr>
          <w:rFonts w:ascii="Palatino Linotype" w:hAnsi="Palatino Linotype" w:cs="Arial"/>
          <w:sz w:val="24"/>
        </w:rPr>
        <w:t>recurso</w:t>
      </w:r>
      <w:r w:rsidRPr="00F2750A">
        <w:rPr>
          <w:rFonts w:ascii="Palatino Linotype" w:hAnsi="Palatino Linotype"/>
          <w:sz w:val="24"/>
          <w:szCs w:val="20"/>
        </w:rPr>
        <w:t xml:space="preserve"> de revisión, pueda pronunciarse al respecto. Sirve de apoyo a lo anterior, </w:t>
      </w:r>
      <w:r w:rsidRPr="00F2750A">
        <w:rPr>
          <w:rFonts w:ascii="Palatino Linotype" w:hAnsi="Palatino Linotype" w:cs="Arial"/>
          <w:sz w:val="24"/>
        </w:rPr>
        <w:t>por</w:t>
      </w:r>
      <w:r w:rsidRPr="00F2750A">
        <w:rPr>
          <w:rFonts w:ascii="Palatino Linotype" w:hAnsi="Palatino Linotype"/>
          <w:sz w:val="24"/>
          <w:szCs w:val="20"/>
        </w:rPr>
        <w:t xml:space="preserve"> analogía, el criterio 31/10 emitido por el entonces Instituto Federal de Acceso a la Información y Protección de Datos (IFAI) hoy Instituto Nacional de Transparencia, Acceso a la Información y Protección de Datos Personales (INAI), que a la letra indica:</w:t>
      </w:r>
    </w:p>
    <w:p w:rsidR="00A83AC5" w:rsidRPr="00F2750A" w:rsidRDefault="00A83AC5" w:rsidP="00A83AC5">
      <w:pPr>
        <w:spacing w:before="120" w:after="120"/>
        <w:ind w:left="709" w:right="709"/>
        <w:jc w:val="both"/>
        <w:rPr>
          <w:rFonts w:ascii="Palatino Linotype" w:hAnsi="Palatino Linotype"/>
          <w:i/>
        </w:rPr>
      </w:pPr>
      <w:r w:rsidRPr="00F2750A">
        <w:rPr>
          <w:rFonts w:ascii="Palatino Linotype" w:hAnsi="Palatino Linotype"/>
          <w:i/>
        </w:rPr>
        <w:t>“</w:t>
      </w:r>
      <w:r w:rsidRPr="00F2750A">
        <w:rPr>
          <w:rFonts w:ascii="Palatino Linotype" w:hAnsi="Palatino Linotype"/>
          <w:b/>
          <w:i/>
        </w:rPr>
        <w:t xml:space="preserve">El Instituto Federal de Acceso a la Información y Protección de Datos no cuenta con facultades para pronunciarse respecto de la veracidad de los </w:t>
      </w:r>
      <w:r w:rsidRPr="00F2750A">
        <w:rPr>
          <w:rFonts w:ascii="Palatino Linotype" w:hAnsi="Palatino Linotype"/>
          <w:b/>
          <w:i/>
        </w:rPr>
        <w:lastRenderedPageBreak/>
        <w:t>documentos proporcionados por los sujetos obligados</w:t>
      </w:r>
      <w:r w:rsidRPr="00F2750A">
        <w:rPr>
          <w:rFonts w:ascii="Palatino Linotype" w:hAnsi="Palatino Linotype"/>
          <w:i/>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w:t>
      </w:r>
      <w:r w:rsidRPr="00F2750A">
        <w:rPr>
          <w:rFonts w:ascii="Palatino Linotype" w:hAnsi="Palatino Linotype" w:cs="Arial"/>
          <w:i/>
        </w:rPr>
        <w:t>información</w:t>
      </w:r>
      <w:r w:rsidRPr="00F2750A">
        <w:rPr>
          <w:rFonts w:ascii="Palatino Linotype" w:hAnsi="Palatino Linotype"/>
          <w:i/>
        </w:rPr>
        <w:t xml:space="preserve"> proporcionada por las autoridades en respuesta a las solicitudes de información que les presentan los particulares, en virtud de que en los artículos 49 y 50 de la Ley Federal de Transparencia y Acceso a la Información Pública Gubernamental no se prevé una causal que </w:t>
      </w:r>
      <w:r w:rsidRPr="00F2750A">
        <w:rPr>
          <w:rFonts w:ascii="Palatino Linotype" w:hAnsi="Palatino Linotype" w:cs="Arial"/>
          <w:i/>
        </w:rPr>
        <w:t>permita</w:t>
      </w:r>
      <w:r w:rsidRPr="00F2750A">
        <w:rPr>
          <w:rFonts w:ascii="Palatino Linotype" w:hAnsi="Palatino Linotype"/>
          <w:i/>
        </w:rPr>
        <w:t xml:space="preserve"> al Instituto Federal de Acceso a la Información y Protección de Datos conocer, vía recurso revisión, al respecto.</w:t>
      </w:r>
    </w:p>
    <w:p w:rsidR="00A83AC5" w:rsidRPr="00F2750A" w:rsidRDefault="00A83AC5" w:rsidP="00A83AC5">
      <w:pPr>
        <w:spacing w:after="0"/>
        <w:ind w:left="709" w:right="709"/>
        <w:jc w:val="both"/>
        <w:rPr>
          <w:rFonts w:ascii="Palatino Linotype" w:hAnsi="Palatino Linotype"/>
          <w:b/>
          <w:i/>
        </w:rPr>
      </w:pPr>
      <w:r w:rsidRPr="00F2750A">
        <w:rPr>
          <w:rFonts w:ascii="Palatino Linotype" w:hAnsi="Palatino Linotype"/>
          <w:b/>
          <w:i/>
        </w:rPr>
        <w:t xml:space="preserve">Expedientes: </w:t>
      </w:r>
    </w:p>
    <w:p w:rsidR="00A83AC5" w:rsidRPr="00F2750A" w:rsidRDefault="00A83AC5" w:rsidP="00A83AC5">
      <w:pPr>
        <w:spacing w:after="0"/>
        <w:ind w:left="709" w:right="709"/>
        <w:jc w:val="both"/>
        <w:rPr>
          <w:rFonts w:ascii="Palatino Linotype" w:hAnsi="Palatino Linotype"/>
          <w:i/>
        </w:rPr>
      </w:pPr>
      <w:r w:rsidRPr="00F2750A">
        <w:rPr>
          <w:rFonts w:ascii="Palatino Linotype" w:hAnsi="Palatino Linotype"/>
          <w:i/>
        </w:rPr>
        <w:t xml:space="preserve">2440/07 Comisión Federal de Electricidad - Alonso Lujambio Irazábal </w:t>
      </w:r>
    </w:p>
    <w:p w:rsidR="00A83AC5" w:rsidRPr="00F2750A" w:rsidRDefault="00A83AC5" w:rsidP="00A83AC5">
      <w:pPr>
        <w:spacing w:after="0"/>
        <w:ind w:left="709" w:right="709"/>
        <w:jc w:val="both"/>
        <w:rPr>
          <w:rFonts w:ascii="Palatino Linotype" w:hAnsi="Palatino Linotype"/>
          <w:i/>
        </w:rPr>
      </w:pPr>
      <w:r w:rsidRPr="00F2750A">
        <w:rPr>
          <w:rFonts w:ascii="Palatino Linotype" w:hAnsi="Palatino Linotype"/>
          <w:i/>
        </w:rPr>
        <w:t xml:space="preserve">0113/09 Instituto de Seguridad y Servicios Sociales de los Trabajadores del Estado – Alonso Lujambio Irazábal </w:t>
      </w:r>
    </w:p>
    <w:p w:rsidR="00A83AC5" w:rsidRPr="00F2750A" w:rsidRDefault="00A83AC5" w:rsidP="00A83AC5">
      <w:pPr>
        <w:spacing w:after="0"/>
        <w:ind w:left="709" w:right="709"/>
        <w:jc w:val="both"/>
        <w:rPr>
          <w:rFonts w:ascii="Palatino Linotype" w:hAnsi="Palatino Linotype"/>
          <w:i/>
        </w:rPr>
      </w:pPr>
      <w:r w:rsidRPr="00F2750A">
        <w:rPr>
          <w:rFonts w:ascii="Palatino Linotype" w:hAnsi="Palatino Linotype"/>
          <w:i/>
        </w:rPr>
        <w:t xml:space="preserve">1624/09 Instituto Nacional para la Educación de los Adultos - María Marván Laborde </w:t>
      </w:r>
    </w:p>
    <w:p w:rsidR="00A83AC5" w:rsidRPr="00F2750A" w:rsidRDefault="00A83AC5" w:rsidP="00A83AC5">
      <w:pPr>
        <w:spacing w:after="0"/>
        <w:ind w:left="709" w:right="709"/>
        <w:jc w:val="both"/>
        <w:rPr>
          <w:rFonts w:ascii="Palatino Linotype" w:hAnsi="Palatino Linotype"/>
          <w:i/>
        </w:rPr>
      </w:pPr>
      <w:r w:rsidRPr="00F2750A">
        <w:rPr>
          <w:rFonts w:ascii="Palatino Linotype" w:hAnsi="Palatino Linotype"/>
          <w:i/>
        </w:rPr>
        <w:t xml:space="preserve">2395/09 Secretaría de Economía - María Marván Laborde </w:t>
      </w:r>
    </w:p>
    <w:p w:rsidR="00A83AC5" w:rsidRPr="00F2750A" w:rsidRDefault="00A83AC5" w:rsidP="00A83AC5">
      <w:pPr>
        <w:spacing w:after="0"/>
        <w:ind w:left="709" w:right="709"/>
        <w:jc w:val="both"/>
        <w:rPr>
          <w:rFonts w:ascii="Palatino Linotype" w:hAnsi="Palatino Linotype"/>
          <w:i/>
        </w:rPr>
      </w:pPr>
      <w:r w:rsidRPr="00F2750A">
        <w:rPr>
          <w:rFonts w:ascii="Palatino Linotype" w:hAnsi="Palatino Linotype"/>
          <w:i/>
        </w:rPr>
        <w:t>0837/10 Administración Portuaria Integral de Veracruz, S.A. de C.V. – María Marván Laborde”</w:t>
      </w:r>
    </w:p>
    <w:p w:rsidR="00EF2998" w:rsidRPr="00F2750A" w:rsidRDefault="00EF2998" w:rsidP="00A83AC5">
      <w:pPr>
        <w:spacing w:line="276" w:lineRule="auto"/>
        <w:ind w:right="425"/>
        <w:jc w:val="both"/>
        <w:rPr>
          <w:rFonts w:ascii="Palatino Linotype" w:eastAsia="Times New Roman" w:hAnsi="Palatino Linotype" w:cs="Arial"/>
          <w:sz w:val="24"/>
          <w:szCs w:val="24"/>
          <w:lang w:val="es-ES" w:eastAsia="es-ES"/>
        </w:rPr>
      </w:pPr>
    </w:p>
    <w:p w:rsidR="000F3BAF" w:rsidRPr="00F2750A" w:rsidRDefault="000F3BAF" w:rsidP="000F3BAF">
      <w:pPr>
        <w:spacing w:after="0" w:line="360" w:lineRule="auto"/>
        <w:jc w:val="both"/>
        <w:rPr>
          <w:rFonts w:ascii="Palatino Linotype" w:eastAsia="Times New Roman" w:hAnsi="Palatino Linotype"/>
          <w:sz w:val="24"/>
          <w:lang w:eastAsia="es-MX"/>
        </w:rPr>
      </w:pPr>
      <w:r w:rsidRPr="00F2750A">
        <w:rPr>
          <w:rFonts w:ascii="Palatino Linotype" w:hAnsi="Palatino Linotype" w:cs="Arial"/>
          <w:sz w:val="24"/>
          <w:szCs w:val="24"/>
        </w:rPr>
        <w:t xml:space="preserve">Es de precisar que, aunque la solicitud de información y la respuesta estén dirigidas y atendidas por un </w:t>
      </w:r>
      <w:r w:rsidRPr="00F2750A">
        <w:rPr>
          <w:rFonts w:ascii="Palatino Linotype" w:hAnsi="Palatino Linotype" w:cs="Arial"/>
          <w:b/>
          <w:sz w:val="24"/>
          <w:szCs w:val="24"/>
        </w:rPr>
        <w:t>Sujeto Obligado</w:t>
      </w:r>
      <w:r w:rsidRPr="00F2750A">
        <w:rPr>
          <w:rFonts w:ascii="Palatino Linotype" w:hAnsi="Palatino Linotype" w:cs="Arial"/>
          <w:sz w:val="24"/>
          <w:szCs w:val="24"/>
        </w:rPr>
        <w:t xml:space="preserve">, lo cierto es que también tienen diversas Unidades Administrativas y cada área cuenta con un </w:t>
      </w:r>
      <w:r w:rsidRPr="00F2750A">
        <w:rPr>
          <w:rFonts w:ascii="Palatino Linotype" w:hAnsi="Palatino Linotype" w:cs="Arial"/>
          <w:b/>
          <w:sz w:val="24"/>
          <w:szCs w:val="24"/>
        </w:rPr>
        <w:t>Servidor Público Habilitado</w:t>
      </w:r>
      <w:r w:rsidRPr="00F2750A">
        <w:rPr>
          <w:rFonts w:ascii="Palatino Linotype" w:hAnsi="Palatino Linotype" w:cs="Arial"/>
          <w:sz w:val="24"/>
          <w:szCs w:val="24"/>
        </w:rPr>
        <w:t>, que es la persona encargada de apoyar, gestionar y entregar la información o datos personales que se ubiquen en la misma, a sus respectivas unidades de transparencia; respecto de las solicitudes presentadas y aportar en primera instancia el fundamento y motivación de la clasificación de la información al Titular de la Unidad de Transparencia de los Sujetos Obligados, lo anterior de conformidad con los artículos 3 fracción XXXIX, 58 y 59,  de la Ley en la materia, que estipulan lo siguiente:</w:t>
      </w:r>
    </w:p>
    <w:p w:rsidR="000F3BAF" w:rsidRPr="00F2750A" w:rsidRDefault="000F3BAF" w:rsidP="000F3BAF">
      <w:pPr>
        <w:pStyle w:val="Sinespaciado"/>
        <w:rPr>
          <w:rFonts w:ascii="Palatino Linotype" w:hAnsi="Palatino Linotype"/>
        </w:rPr>
      </w:pP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b/>
          <w:i/>
          <w:szCs w:val="24"/>
        </w:rPr>
        <w:t>Artículo 3.</w:t>
      </w:r>
      <w:r w:rsidRPr="00F2750A">
        <w:rPr>
          <w:rFonts w:ascii="Palatino Linotype" w:hAnsi="Palatino Linotype" w:cs="Arial"/>
          <w:i/>
          <w:szCs w:val="24"/>
        </w:rPr>
        <w:t xml:space="preserve"> Para los efectos de la presente Ley se entenderá por:</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i/>
          <w:szCs w:val="24"/>
        </w:rPr>
        <w:lastRenderedPageBreak/>
        <w:t>(…)</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b/>
          <w:i/>
          <w:szCs w:val="24"/>
        </w:rPr>
        <w:t xml:space="preserve">XXXIX. Servidor público habilitado: </w:t>
      </w:r>
      <w:r w:rsidRPr="00F2750A">
        <w:rPr>
          <w:rFonts w:ascii="Palatino Linotype" w:hAnsi="Palatino Linotype" w:cs="Arial"/>
          <w:i/>
          <w:szCs w:val="24"/>
        </w:rPr>
        <w:t>Persona encargada dentro de las diversas unidades administrativas o áreas del sujeto obligado, de apoyar, gestionar y entregar la información o datos personales que se ubiquen en la misma, a sus respectivas unidades de transparencia; respecto de las solicitudes presentadas y aportar en primera instancia el fundamento y motivación de la clasificación de la información;</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i/>
          <w:szCs w:val="24"/>
        </w:rPr>
        <w:t>(…)</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b/>
          <w:i/>
          <w:szCs w:val="24"/>
        </w:rPr>
        <w:t>Artículo 58.</w:t>
      </w:r>
      <w:r w:rsidRPr="00F2750A">
        <w:rPr>
          <w:rFonts w:ascii="Palatino Linotype" w:hAnsi="Palatino Linotype" w:cs="Arial"/>
          <w:i/>
          <w:szCs w:val="24"/>
        </w:rPr>
        <w:t xml:space="preserve"> Los servidores públicos habilitados serán designados por el titular del sujeto obligado a propuesta del responsable de la Unidad de Transparencia.</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b/>
          <w:i/>
          <w:szCs w:val="24"/>
        </w:rPr>
        <w:t>Artículo 59.</w:t>
      </w:r>
      <w:r w:rsidRPr="00F2750A">
        <w:rPr>
          <w:rFonts w:ascii="Palatino Linotype" w:hAnsi="Palatino Linotype" w:cs="Arial"/>
          <w:i/>
          <w:szCs w:val="24"/>
        </w:rPr>
        <w:t xml:space="preserve"> </w:t>
      </w:r>
      <w:r w:rsidRPr="00F2750A">
        <w:rPr>
          <w:rFonts w:ascii="Palatino Linotype" w:hAnsi="Palatino Linotype" w:cs="Arial"/>
          <w:b/>
          <w:i/>
          <w:szCs w:val="24"/>
          <w:u w:val="single"/>
        </w:rPr>
        <w:t>Los servidores públicos habilitados</w:t>
      </w:r>
      <w:r w:rsidRPr="00F2750A">
        <w:rPr>
          <w:rFonts w:ascii="Palatino Linotype" w:hAnsi="Palatino Linotype" w:cs="Arial"/>
          <w:i/>
          <w:szCs w:val="24"/>
        </w:rPr>
        <w:t xml:space="preserve"> tendrán las funciones siguientes:</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i/>
          <w:szCs w:val="24"/>
        </w:rPr>
        <w:t xml:space="preserve">I. </w:t>
      </w:r>
      <w:r w:rsidRPr="00F2750A">
        <w:rPr>
          <w:rFonts w:ascii="Palatino Linotype" w:hAnsi="Palatino Linotype" w:cs="Arial"/>
          <w:b/>
          <w:i/>
          <w:szCs w:val="24"/>
          <w:u w:val="single"/>
        </w:rPr>
        <w:t>Localizar la información que le solicite la Unidad de Transparencia</w:t>
      </w:r>
      <w:r w:rsidRPr="00F2750A">
        <w:rPr>
          <w:rFonts w:ascii="Palatino Linotype" w:hAnsi="Palatino Linotype" w:cs="Arial"/>
          <w:i/>
          <w:szCs w:val="24"/>
        </w:rPr>
        <w:t>;</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i/>
          <w:szCs w:val="24"/>
        </w:rPr>
        <w:t xml:space="preserve">II. </w:t>
      </w:r>
      <w:r w:rsidRPr="00F2750A">
        <w:rPr>
          <w:rFonts w:ascii="Palatino Linotype" w:hAnsi="Palatino Linotype" w:cs="Arial"/>
          <w:b/>
          <w:i/>
          <w:szCs w:val="24"/>
          <w:u w:val="single"/>
        </w:rPr>
        <w:t>Proporcionar la información que obre en los archivos y que le sea solicitada por la Unidad de Transparencia</w:t>
      </w:r>
      <w:r w:rsidRPr="00F2750A">
        <w:rPr>
          <w:rFonts w:ascii="Palatino Linotype" w:hAnsi="Palatino Linotype" w:cs="Arial"/>
          <w:i/>
          <w:szCs w:val="24"/>
        </w:rPr>
        <w:t>;</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i/>
          <w:szCs w:val="24"/>
        </w:rPr>
        <w:t>III. Apoyar a la Unidad de Transparencia en lo que esta le solicite para el cumplimiento de sus funciones;</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i/>
          <w:szCs w:val="24"/>
        </w:rPr>
        <w:t>IV. Proporcionar a la Unidad de Transparencia, las modificaciones a la información pública de oficio que obre en su poder;</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i/>
          <w:szCs w:val="24"/>
        </w:rPr>
        <w:t>V. Integrar y presentar al responsable de la Unidad de Transparencia la propuesta de clasificación de información, la cual tendrá los fundamentos y argumentos en que se basa dicha propuesta;</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i/>
          <w:szCs w:val="24"/>
        </w:rPr>
        <w:t>VI. Verificar, una vez analizado el contenido de la información, que no se encuentre en los supuestos de información clasificada; y</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Cs w:val="24"/>
        </w:rPr>
      </w:pPr>
      <w:r w:rsidRPr="00F2750A">
        <w:rPr>
          <w:rFonts w:ascii="Palatino Linotype" w:hAnsi="Palatino Linotype" w:cs="Arial"/>
          <w:i/>
          <w:szCs w:val="24"/>
        </w:rPr>
        <w:t>VII. Dar cuenta a la Unidad de Transparencia del vencimiento de los plazos de reserva.</w:t>
      </w:r>
    </w:p>
    <w:p w:rsidR="000F3BAF" w:rsidRPr="00F2750A" w:rsidRDefault="000F3BAF" w:rsidP="000F3BAF">
      <w:pPr>
        <w:autoSpaceDE w:val="0"/>
        <w:autoSpaceDN w:val="0"/>
        <w:adjustRightInd w:val="0"/>
        <w:spacing w:after="0" w:line="240" w:lineRule="auto"/>
        <w:ind w:left="567" w:right="708"/>
        <w:jc w:val="both"/>
        <w:rPr>
          <w:rFonts w:ascii="Palatino Linotype" w:hAnsi="Palatino Linotype" w:cs="Arial"/>
          <w:i/>
          <w:sz w:val="24"/>
          <w:szCs w:val="24"/>
        </w:rPr>
      </w:pPr>
    </w:p>
    <w:p w:rsidR="000F3BAF" w:rsidRPr="00F2750A" w:rsidRDefault="000F3BAF" w:rsidP="000F3BAF">
      <w:pPr>
        <w:pStyle w:val="Sinespaciado"/>
      </w:pPr>
    </w:p>
    <w:p w:rsidR="000F3BAF" w:rsidRPr="00F2750A" w:rsidRDefault="000F3BAF" w:rsidP="000F3BAF">
      <w:pPr>
        <w:spacing w:after="0" w:line="360" w:lineRule="auto"/>
        <w:jc w:val="both"/>
        <w:rPr>
          <w:rFonts w:ascii="Palatino Linotype" w:eastAsia="Times New Roman" w:hAnsi="Palatino Linotype"/>
          <w:sz w:val="24"/>
          <w:lang w:eastAsia="es-MX"/>
        </w:rPr>
      </w:pPr>
      <w:r w:rsidRPr="00F2750A">
        <w:rPr>
          <w:rFonts w:ascii="Palatino Linotype" w:eastAsia="Times New Roman" w:hAnsi="Palatino Linotype"/>
          <w:sz w:val="24"/>
          <w:lang w:eastAsia="es-MX"/>
        </w:rPr>
        <w:t>En otras palabras, cumplió con lo que para tal efecto dispone el artículo 162, de la Ley de Transparencia y Acceso a la Información Pública del Estado de México y Municipios, que índica:</w:t>
      </w:r>
    </w:p>
    <w:p w:rsidR="000F3BAF" w:rsidRPr="00F2750A" w:rsidRDefault="000F3BAF" w:rsidP="000F3BAF">
      <w:pPr>
        <w:spacing w:after="0" w:line="360" w:lineRule="auto"/>
        <w:jc w:val="both"/>
        <w:rPr>
          <w:rFonts w:ascii="Palatino Linotype" w:eastAsia="Times New Roman" w:hAnsi="Palatino Linotype"/>
          <w:sz w:val="10"/>
          <w:lang w:eastAsia="es-MX"/>
        </w:rPr>
      </w:pPr>
    </w:p>
    <w:p w:rsidR="000F3BAF" w:rsidRPr="00F2750A" w:rsidRDefault="000F3BAF" w:rsidP="000F3BAF">
      <w:pPr>
        <w:spacing w:after="0" w:line="360" w:lineRule="auto"/>
        <w:jc w:val="both"/>
        <w:rPr>
          <w:rFonts w:ascii="Palatino Linotype" w:eastAsia="Times New Roman" w:hAnsi="Palatino Linotype"/>
          <w:sz w:val="10"/>
          <w:lang w:eastAsia="es-MX"/>
        </w:rPr>
      </w:pPr>
    </w:p>
    <w:p w:rsidR="000F3BAF" w:rsidRPr="00F2750A" w:rsidRDefault="000F3BAF" w:rsidP="000F3BAF">
      <w:pPr>
        <w:spacing w:after="0" w:line="240" w:lineRule="auto"/>
        <w:ind w:left="567"/>
        <w:jc w:val="both"/>
        <w:rPr>
          <w:rFonts w:ascii="Palatino Linotype" w:eastAsia="Times New Roman" w:hAnsi="Palatino Linotype"/>
          <w:i/>
          <w:szCs w:val="20"/>
          <w:lang w:eastAsia="es-MX"/>
        </w:rPr>
      </w:pPr>
      <w:r w:rsidRPr="00F2750A">
        <w:rPr>
          <w:rFonts w:ascii="Palatino Linotype" w:eastAsia="Times New Roman" w:hAnsi="Palatino Linotype"/>
          <w:i/>
          <w:szCs w:val="20"/>
          <w:lang w:eastAsia="es-MX"/>
        </w:rPr>
        <w:t>“</w:t>
      </w:r>
      <w:r w:rsidRPr="00F2750A">
        <w:rPr>
          <w:rFonts w:ascii="Palatino Linotype" w:eastAsia="Times New Roman" w:hAnsi="Palatino Linotype"/>
          <w:b/>
          <w:bCs/>
          <w:i/>
          <w:szCs w:val="20"/>
          <w:lang w:eastAsia="es-MX"/>
        </w:rPr>
        <w:t xml:space="preserve">Artículo 162. </w:t>
      </w:r>
      <w:r w:rsidRPr="00F2750A">
        <w:rPr>
          <w:rFonts w:ascii="Palatino Linotype" w:eastAsia="Times New Roman" w:hAnsi="Palatino Linotype"/>
          <w:i/>
          <w:szCs w:val="20"/>
          <w:u w:val="single"/>
          <w:lang w:eastAsia="es-MX"/>
        </w:rPr>
        <w:t>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r w:rsidRPr="00F2750A">
        <w:rPr>
          <w:rFonts w:ascii="Palatino Linotype" w:eastAsia="Times New Roman" w:hAnsi="Palatino Linotype"/>
          <w:i/>
          <w:szCs w:val="20"/>
          <w:lang w:eastAsia="es-MX"/>
        </w:rPr>
        <w:t>”</w:t>
      </w:r>
    </w:p>
    <w:p w:rsidR="000F3BAF" w:rsidRPr="00F2750A" w:rsidRDefault="000F3BAF" w:rsidP="000F3BAF">
      <w:pPr>
        <w:spacing w:after="0" w:line="360" w:lineRule="auto"/>
        <w:jc w:val="both"/>
        <w:rPr>
          <w:rFonts w:ascii="Palatino Linotype" w:hAnsi="Palatino Linotype"/>
          <w:sz w:val="24"/>
        </w:rPr>
      </w:pPr>
    </w:p>
    <w:p w:rsidR="000F3BAF" w:rsidRPr="00F2750A" w:rsidRDefault="000F3BAF" w:rsidP="000F3BAF">
      <w:pPr>
        <w:spacing w:after="0" w:line="360" w:lineRule="auto"/>
        <w:jc w:val="both"/>
        <w:rPr>
          <w:rFonts w:ascii="Palatino Linotype" w:hAnsi="Palatino Linotype"/>
          <w:sz w:val="24"/>
        </w:rPr>
      </w:pPr>
      <w:r w:rsidRPr="00F2750A">
        <w:rPr>
          <w:rFonts w:ascii="Palatino Linotype" w:hAnsi="Palatino Linotype"/>
          <w:sz w:val="24"/>
        </w:rPr>
        <w:lastRenderedPageBreak/>
        <w:t>Aunado a lo que establece la Ley de Transparencia y Acceso a la Información Pública del Estado de México y Municipios que establece:</w:t>
      </w:r>
    </w:p>
    <w:p w:rsidR="000F3BAF" w:rsidRPr="00F2750A" w:rsidRDefault="000F3BAF" w:rsidP="000F3BAF">
      <w:pPr>
        <w:pStyle w:val="Sinespaciado"/>
      </w:pP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i/>
          <w:sz w:val="22"/>
          <w:szCs w:val="22"/>
        </w:rPr>
      </w:pPr>
      <w:r w:rsidRPr="00F2750A">
        <w:rPr>
          <w:rFonts w:ascii="Palatino Linotype" w:hAnsi="Palatino Linotype"/>
          <w:b/>
          <w:i/>
          <w:sz w:val="22"/>
          <w:szCs w:val="22"/>
        </w:rPr>
        <w:t>“Artículo 3.</w:t>
      </w:r>
      <w:r w:rsidRPr="00F2750A">
        <w:rPr>
          <w:rFonts w:ascii="Palatino Linotype" w:hAnsi="Palatino Linotype"/>
          <w:i/>
          <w:sz w:val="22"/>
          <w:szCs w:val="22"/>
        </w:rPr>
        <w:t xml:space="preserve"> Para los efectos de la presente Ley se entenderá por:</w:t>
      </w: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i/>
          <w:sz w:val="22"/>
          <w:szCs w:val="22"/>
        </w:rPr>
      </w:pPr>
      <w:r w:rsidRPr="00F2750A">
        <w:rPr>
          <w:rFonts w:ascii="Palatino Linotype" w:hAnsi="Palatino Linotype"/>
          <w:b/>
          <w:i/>
          <w:sz w:val="22"/>
          <w:szCs w:val="22"/>
        </w:rPr>
        <w:t>XI.</w:t>
      </w:r>
      <w:r w:rsidRPr="00F2750A">
        <w:rPr>
          <w:rFonts w:ascii="Palatino Linotype" w:hAnsi="Palatino Linotype"/>
          <w:i/>
          <w:sz w:val="22"/>
          <w:szCs w:val="22"/>
        </w:rPr>
        <w:t xml:space="preserve"> </w:t>
      </w:r>
      <w:r w:rsidRPr="00F2750A">
        <w:rPr>
          <w:rFonts w:ascii="Palatino Linotype" w:hAnsi="Palatino Linotype"/>
          <w:b/>
          <w:i/>
          <w:sz w:val="22"/>
          <w:szCs w:val="22"/>
        </w:rPr>
        <w:t>Documento:</w:t>
      </w:r>
      <w:r w:rsidRPr="00F2750A">
        <w:rPr>
          <w:rFonts w:ascii="Palatino Linotype" w:hAnsi="Palatino Linotype"/>
          <w:i/>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b/>
          <w:i/>
          <w:sz w:val="22"/>
          <w:szCs w:val="22"/>
        </w:rPr>
      </w:pP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i/>
          <w:sz w:val="22"/>
          <w:szCs w:val="22"/>
        </w:rPr>
      </w:pPr>
      <w:r w:rsidRPr="00F2750A">
        <w:rPr>
          <w:rFonts w:ascii="Palatino Linotype" w:hAnsi="Palatino Linotype"/>
          <w:b/>
          <w:i/>
          <w:sz w:val="22"/>
          <w:szCs w:val="22"/>
        </w:rPr>
        <w:t>Artículo 4.</w:t>
      </w:r>
      <w:r w:rsidRPr="00F2750A">
        <w:rPr>
          <w:rFonts w:ascii="Palatino Linotype" w:hAnsi="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w:t>
      </w: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i/>
          <w:sz w:val="22"/>
          <w:szCs w:val="22"/>
        </w:rPr>
      </w:pPr>
      <w:r w:rsidRPr="00F2750A">
        <w:rPr>
          <w:rFonts w:ascii="Palatino Linotype" w:hAnsi="Palatino Linotype"/>
          <w:i/>
          <w:sz w:val="22"/>
          <w:szCs w:val="22"/>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i/>
          <w:sz w:val="22"/>
          <w:szCs w:val="22"/>
        </w:rPr>
      </w:pP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i/>
          <w:sz w:val="22"/>
          <w:szCs w:val="22"/>
        </w:rPr>
      </w:pPr>
      <w:r w:rsidRPr="00F2750A">
        <w:rPr>
          <w:rFonts w:ascii="Palatino Linotype" w:hAnsi="Palatino Linotype"/>
          <w:i/>
          <w:sz w:val="22"/>
          <w:szCs w:val="22"/>
        </w:rPr>
        <w:t>Los sujetos obligados deben poner en práctica, políticas y programas de acceso a la información que se apeguen a criterios de publicidad, veracidad, oportunidad, precisión y suficiencia en beneficio de los solicitantes.</w:t>
      </w: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b/>
          <w:i/>
          <w:sz w:val="22"/>
          <w:szCs w:val="22"/>
        </w:rPr>
      </w:pP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i/>
          <w:sz w:val="22"/>
          <w:szCs w:val="22"/>
        </w:rPr>
      </w:pPr>
      <w:r w:rsidRPr="00F2750A">
        <w:rPr>
          <w:rFonts w:ascii="Palatino Linotype" w:hAnsi="Palatino Linotype"/>
          <w:b/>
          <w:i/>
          <w:sz w:val="22"/>
          <w:szCs w:val="22"/>
        </w:rPr>
        <w:t>Artículo 12.</w:t>
      </w:r>
      <w:r w:rsidRPr="00F2750A">
        <w:rPr>
          <w:rFonts w:ascii="Palatino Linotype" w:hAnsi="Palatino Linotype"/>
          <w:i/>
          <w:sz w:val="22"/>
          <w:szCs w:val="22"/>
        </w:rPr>
        <w:t xml:space="preserve"> Quienes generen, recopilen, administren, manejen, procesen, archiven o conserven información pública serán responsables de la misma en los términos de las disposiciones jurídicas aplicables.</w:t>
      </w: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i/>
          <w:sz w:val="22"/>
          <w:szCs w:val="22"/>
        </w:rPr>
      </w:pPr>
    </w:p>
    <w:p w:rsidR="000F3BAF" w:rsidRPr="00F2750A" w:rsidRDefault="000F3BAF" w:rsidP="000F3BAF">
      <w:pPr>
        <w:pStyle w:val="Prrafodelista"/>
        <w:widowControl w:val="0"/>
        <w:autoSpaceDE w:val="0"/>
        <w:autoSpaceDN w:val="0"/>
        <w:adjustRightInd w:val="0"/>
        <w:ind w:left="567" w:right="616"/>
        <w:jc w:val="both"/>
        <w:rPr>
          <w:rFonts w:ascii="Palatino Linotype" w:hAnsi="Palatino Linotype"/>
          <w:b/>
          <w:i/>
          <w:sz w:val="22"/>
          <w:szCs w:val="22"/>
        </w:rPr>
      </w:pPr>
      <w:r w:rsidRPr="00F2750A">
        <w:rPr>
          <w:rFonts w:ascii="Palatino Linotype" w:hAnsi="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F2750A">
        <w:rPr>
          <w:rFonts w:ascii="Palatino Linotype" w:hAnsi="Palatino Linotype"/>
          <w:b/>
          <w:i/>
          <w:sz w:val="22"/>
          <w:szCs w:val="22"/>
        </w:rPr>
        <w:t xml:space="preserve">” </w:t>
      </w:r>
      <w:r w:rsidRPr="00F2750A">
        <w:rPr>
          <w:rFonts w:ascii="Palatino Linotype" w:hAnsi="Palatino Linotype"/>
          <w:i/>
          <w:sz w:val="22"/>
          <w:szCs w:val="22"/>
        </w:rPr>
        <w:t>(</w:t>
      </w:r>
      <w:proofErr w:type="gramStart"/>
      <w:r w:rsidRPr="00F2750A">
        <w:rPr>
          <w:rFonts w:ascii="Palatino Linotype" w:hAnsi="Palatino Linotype"/>
          <w:i/>
          <w:sz w:val="22"/>
          <w:szCs w:val="22"/>
        </w:rPr>
        <w:t>sic</w:t>
      </w:r>
      <w:proofErr w:type="gramEnd"/>
      <w:r w:rsidRPr="00F2750A">
        <w:rPr>
          <w:rFonts w:ascii="Palatino Linotype" w:hAnsi="Palatino Linotype"/>
          <w:i/>
          <w:sz w:val="22"/>
          <w:szCs w:val="22"/>
        </w:rPr>
        <w:t>)</w:t>
      </w:r>
    </w:p>
    <w:p w:rsidR="000F3BAF" w:rsidRPr="00F2750A" w:rsidRDefault="000F3BAF" w:rsidP="000F3BAF">
      <w:pPr>
        <w:pStyle w:val="Sinespaciado"/>
      </w:pPr>
    </w:p>
    <w:p w:rsidR="000F3BAF" w:rsidRPr="00F2750A" w:rsidRDefault="000F3BAF" w:rsidP="000F3BAF">
      <w:pPr>
        <w:spacing w:after="0" w:line="360" w:lineRule="auto"/>
        <w:jc w:val="both"/>
        <w:rPr>
          <w:rFonts w:ascii="Palatino Linotype" w:hAnsi="Palatino Linotype" w:cs="Arial"/>
          <w:sz w:val="24"/>
        </w:rPr>
      </w:pPr>
      <w:r w:rsidRPr="00F2750A">
        <w:rPr>
          <w:rFonts w:ascii="Palatino Linotype" w:hAnsi="Palatino Linotype" w:cs="Arial"/>
          <w:sz w:val="24"/>
        </w:rPr>
        <w:lastRenderedPageBreak/>
        <w:t>En efecto, de los artículos mencionados, se desprende que la información pública es la contenida en los documentos que los Sujetos Obligados generan en ejercicio de sus atribuciones, siendo así que dichos documentos se constituyen por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siendo que dichos documentos pueden estar en cualquier medio, sea escrito, impreso, sonoro, visual, electrónico, informático u holográfico; y el derecho de acceso a la información es la facultad que tiene toda persona para acceder a la información pública generada o en poder de los Sujetos Obligados conforme a la Ley de la materia.</w:t>
      </w:r>
    </w:p>
    <w:p w:rsidR="000F3BAF" w:rsidRPr="00F2750A" w:rsidRDefault="000F3BAF" w:rsidP="000F3BAF">
      <w:pPr>
        <w:spacing w:after="0" w:line="360" w:lineRule="auto"/>
        <w:jc w:val="both"/>
        <w:rPr>
          <w:rFonts w:ascii="Palatino Linotype" w:hAnsi="Palatino Linotype" w:cs="Arial"/>
          <w:sz w:val="24"/>
        </w:rPr>
      </w:pPr>
    </w:p>
    <w:p w:rsidR="000F3BAF" w:rsidRPr="00F2750A" w:rsidRDefault="000F3BAF" w:rsidP="000F3BAF">
      <w:pPr>
        <w:pStyle w:val="Textoindependiente2"/>
        <w:spacing w:after="0" w:line="360" w:lineRule="auto"/>
        <w:jc w:val="both"/>
        <w:rPr>
          <w:rFonts w:ascii="Palatino Linotype" w:eastAsia="Calibri" w:hAnsi="Palatino Linotype" w:cs="Arial"/>
        </w:rPr>
      </w:pPr>
      <w:r w:rsidRPr="00F2750A">
        <w:rPr>
          <w:rFonts w:ascii="Palatino Linotype" w:eastAsia="Calibri" w:hAnsi="Palatino Linotype" w:cs="Arial"/>
        </w:rPr>
        <w:t>Así también, se dispone que</w:t>
      </w:r>
      <w:r w:rsidRPr="00F2750A">
        <w:rPr>
          <w:rFonts w:ascii="Palatino Linotype" w:hAnsi="Palatino Linotype"/>
        </w:rPr>
        <w:t xml:space="preserve"> </w:t>
      </w:r>
      <w:r w:rsidRPr="00F2750A">
        <w:rPr>
          <w:rFonts w:ascii="Palatino Linotype" w:eastAsia="Calibri" w:hAnsi="Palatino Linotype" w:cs="Arial"/>
        </w:rPr>
        <w:t>toda la información generada, obtenida, adquirida, transformada, administrada o en posesión de los Sujetos Obligados es pública y accesible de manera permanente a cualquier persona, y que éstos sólo proporcionarán la información que generen en ejercicio de sus atribuciones, por lo que la obligación de proporcionar información no comprende el procesamiento de la misma, ni el presentarla conforme al interés del solicitante, por lo que los Sujetos Obligados no están constreñidos a generarla, resumirla, efectuar cálculos o practicar investigaciones.</w:t>
      </w:r>
    </w:p>
    <w:p w:rsidR="000F3BAF" w:rsidRPr="00F2750A" w:rsidRDefault="000F3BAF" w:rsidP="000F3BAF">
      <w:pPr>
        <w:spacing w:after="0" w:line="360" w:lineRule="auto"/>
        <w:jc w:val="both"/>
        <w:rPr>
          <w:rFonts w:ascii="Palatino Linotype" w:hAnsi="Palatino Linotype" w:cs="Arial"/>
          <w:sz w:val="24"/>
        </w:rPr>
      </w:pPr>
    </w:p>
    <w:p w:rsidR="000F3BAF" w:rsidRPr="00F2750A" w:rsidRDefault="000F3BAF" w:rsidP="000F3BAF">
      <w:pPr>
        <w:spacing w:after="0" w:line="360" w:lineRule="auto"/>
        <w:jc w:val="both"/>
        <w:rPr>
          <w:rFonts w:ascii="Palatino Linotype" w:hAnsi="Palatino Linotype" w:cs="Arial"/>
          <w:sz w:val="24"/>
        </w:rPr>
      </w:pPr>
      <w:r w:rsidRPr="00F2750A">
        <w:rPr>
          <w:rFonts w:ascii="Palatino Linotype" w:hAnsi="Palatino Linotype" w:cs="Arial"/>
          <w:sz w:val="24"/>
        </w:rPr>
        <w:t xml:space="preserve">En este contexto, </w:t>
      </w:r>
      <w:r w:rsidRPr="00F2750A">
        <w:rPr>
          <w:rFonts w:ascii="Palatino Linotype" w:hAnsi="Palatino Linotype" w:cs="Arial"/>
          <w:sz w:val="24"/>
          <w:lang w:eastAsia="es-MX"/>
        </w:rPr>
        <w:t xml:space="preserve">el </w:t>
      </w:r>
      <w:r w:rsidRPr="00F2750A">
        <w:rPr>
          <w:rFonts w:ascii="Palatino Linotype" w:hAnsi="Palatino Linotype" w:cs="Arial"/>
          <w:b/>
          <w:sz w:val="24"/>
          <w:lang w:eastAsia="es-MX"/>
        </w:rPr>
        <w:t>Sujeto Obligado</w:t>
      </w:r>
      <w:r w:rsidRPr="00F2750A">
        <w:rPr>
          <w:rFonts w:ascii="Palatino Linotype" w:hAnsi="Palatino Linotype" w:cs="Arial"/>
          <w:sz w:val="24"/>
        </w:rPr>
        <w:t xml:space="preserve"> no está obligado a generar documento </w:t>
      </w:r>
      <w:r w:rsidRPr="00F2750A">
        <w:rPr>
          <w:rFonts w:ascii="Palatino Linotype" w:hAnsi="Palatino Linotype" w:cs="Arial"/>
          <w:b/>
          <w:i/>
          <w:sz w:val="24"/>
        </w:rPr>
        <w:t>ad hoc</w:t>
      </w:r>
      <w:r w:rsidRPr="00F2750A">
        <w:rPr>
          <w:rFonts w:ascii="Palatino Linotype" w:hAnsi="Palatino Linotype" w:cs="Arial"/>
          <w:sz w:val="24"/>
        </w:rPr>
        <w:t xml:space="preserve"> para para satisfacer el derecho de acceso, situación que no está permitida dentro de la materia de acceso a la información. </w:t>
      </w:r>
      <w:r w:rsidRPr="00F2750A">
        <w:rPr>
          <w:rFonts w:ascii="Palatino Linotype" w:hAnsi="Palatino Linotype" w:cs="Arial"/>
          <w:color w:val="000000"/>
          <w:sz w:val="24"/>
        </w:rPr>
        <w:t xml:space="preserve">Como apoyo a lo anterior, es aplicable el Criterio </w:t>
      </w:r>
      <w:r w:rsidRPr="00F2750A">
        <w:rPr>
          <w:rFonts w:ascii="Palatino Linotype" w:hAnsi="Palatino Linotype" w:cs="Arial"/>
          <w:color w:val="000000"/>
          <w:sz w:val="24"/>
        </w:rPr>
        <w:lastRenderedPageBreak/>
        <w:t xml:space="preserve">03-17, emitido por </w:t>
      </w:r>
      <w:r w:rsidRPr="00F2750A">
        <w:rPr>
          <w:rFonts w:ascii="Palatino Linotype" w:eastAsia="Arial Unicode MS" w:hAnsi="Palatino Linotype" w:cs="Arial"/>
          <w:color w:val="000000"/>
          <w:sz w:val="24"/>
        </w:rPr>
        <w:t>el Instituto Nacional de Transparencia, Acceso a la Información y Protección de Datos Personales,</w:t>
      </w:r>
      <w:r w:rsidRPr="00F2750A">
        <w:rPr>
          <w:rFonts w:ascii="Palatino Linotype" w:hAnsi="Palatino Linotype"/>
          <w:bCs/>
          <w:color w:val="000000"/>
          <w:sz w:val="24"/>
        </w:rPr>
        <w:t xml:space="preserve"> que dice:</w:t>
      </w:r>
      <w:r w:rsidRPr="00F2750A">
        <w:rPr>
          <w:rFonts w:ascii="Palatino Linotype" w:hAnsi="Palatino Linotype"/>
          <w:b/>
          <w:bCs/>
          <w:color w:val="000000"/>
          <w:sz w:val="24"/>
        </w:rPr>
        <w:t xml:space="preserve"> </w:t>
      </w:r>
    </w:p>
    <w:p w:rsidR="000F3BAF" w:rsidRPr="00F2750A" w:rsidRDefault="000F3BAF" w:rsidP="000F3BAF">
      <w:pPr>
        <w:pStyle w:val="Sinespaciado"/>
      </w:pPr>
    </w:p>
    <w:p w:rsidR="000F3BAF" w:rsidRPr="00F2750A" w:rsidRDefault="000F3BAF" w:rsidP="000F3BAF">
      <w:pPr>
        <w:spacing w:after="0"/>
        <w:ind w:left="851" w:right="850"/>
        <w:jc w:val="both"/>
        <w:rPr>
          <w:rFonts w:ascii="Palatino Linotype" w:hAnsi="Palatino Linotype" w:cs="Arial"/>
          <w:color w:val="000000"/>
          <w:sz w:val="2"/>
        </w:rPr>
      </w:pPr>
    </w:p>
    <w:p w:rsidR="000F3BAF" w:rsidRPr="00F2750A" w:rsidRDefault="000F3BAF" w:rsidP="000F3BAF">
      <w:pPr>
        <w:spacing w:after="0"/>
        <w:ind w:left="851" w:right="901"/>
        <w:jc w:val="both"/>
        <w:rPr>
          <w:rFonts w:ascii="Palatino Linotype" w:hAnsi="Palatino Linotype" w:cs="Arial"/>
          <w:i/>
          <w:color w:val="000000"/>
        </w:rPr>
      </w:pPr>
      <w:r w:rsidRPr="00F2750A">
        <w:rPr>
          <w:rFonts w:ascii="Palatino Linotype" w:hAnsi="Palatino Linotype" w:cs="Arial"/>
          <w:i/>
          <w:color w:val="000000"/>
        </w:rPr>
        <w:t>“</w:t>
      </w:r>
      <w:r w:rsidRPr="00F2750A">
        <w:rPr>
          <w:rFonts w:ascii="Palatino Linotype" w:hAnsi="Palatino Linotype" w:cs="Arial"/>
          <w:b/>
          <w:i/>
          <w:color w:val="000000"/>
        </w:rPr>
        <w:t>No existe obligación de elaborar documentos ad hoc para atender las solicitudes de acceso a la información.</w:t>
      </w:r>
      <w:r w:rsidRPr="00F2750A">
        <w:rPr>
          <w:rFonts w:ascii="Palatino Linotype" w:hAnsi="Palatino Linotype" w:cs="Arial"/>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0F3BAF" w:rsidRPr="00F2750A" w:rsidRDefault="000F3BAF" w:rsidP="000F3BAF">
      <w:pPr>
        <w:spacing w:after="0"/>
        <w:ind w:left="851" w:right="901"/>
        <w:jc w:val="both"/>
        <w:rPr>
          <w:rFonts w:ascii="Palatino Linotype" w:hAnsi="Palatino Linotype" w:cs="Arial"/>
          <w:i/>
          <w:color w:val="000000"/>
          <w:sz w:val="2"/>
        </w:rPr>
      </w:pPr>
    </w:p>
    <w:p w:rsidR="000F3BAF" w:rsidRPr="00F2750A" w:rsidRDefault="000F3BAF" w:rsidP="000F3BAF">
      <w:pPr>
        <w:spacing w:after="0"/>
        <w:ind w:left="851" w:right="901"/>
        <w:jc w:val="both"/>
        <w:rPr>
          <w:rFonts w:ascii="Palatino Linotype" w:hAnsi="Palatino Linotype" w:cs="Arial"/>
          <w:i/>
          <w:color w:val="000000"/>
        </w:rPr>
      </w:pPr>
    </w:p>
    <w:p w:rsidR="000F3BAF" w:rsidRPr="00F2750A" w:rsidRDefault="000F3BAF" w:rsidP="000F3BAF">
      <w:pPr>
        <w:spacing w:after="0"/>
        <w:ind w:left="851" w:right="901"/>
        <w:jc w:val="both"/>
        <w:rPr>
          <w:rFonts w:ascii="Palatino Linotype" w:hAnsi="Palatino Linotype" w:cs="Arial"/>
          <w:i/>
          <w:color w:val="000000"/>
        </w:rPr>
      </w:pPr>
      <w:r w:rsidRPr="00F2750A">
        <w:rPr>
          <w:rFonts w:ascii="Palatino Linotype" w:hAnsi="Palatino Linotype" w:cs="Arial"/>
          <w:i/>
          <w:color w:val="000000"/>
        </w:rPr>
        <w:t xml:space="preserve">Resoluciones: </w:t>
      </w:r>
    </w:p>
    <w:p w:rsidR="000F3BAF" w:rsidRPr="00F2750A" w:rsidRDefault="000F3BAF" w:rsidP="000F3BAF">
      <w:pPr>
        <w:spacing w:after="0"/>
        <w:ind w:left="851" w:right="901"/>
        <w:jc w:val="both"/>
        <w:rPr>
          <w:rFonts w:ascii="Palatino Linotype" w:hAnsi="Palatino Linotype" w:cs="Arial"/>
          <w:i/>
          <w:color w:val="000000"/>
        </w:rPr>
      </w:pPr>
      <w:r w:rsidRPr="00F2750A">
        <w:rPr>
          <w:rFonts w:ascii="Palatino Linotype" w:hAnsi="Palatino Linotype" w:cs="Arial"/>
          <w:i/>
          <w:color w:val="000000"/>
        </w:rPr>
        <w:sym w:font="Symbol" w:char="F0B7"/>
      </w:r>
      <w:r w:rsidRPr="00F2750A">
        <w:rPr>
          <w:rFonts w:ascii="Palatino Linotype" w:hAnsi="Palatino Linotype" w:cs="Arial"/>
          <w:i/>
          <w:color w:val="000000"/>
        </w:rPr>
        <w:t xml:space="preserve"> RRA 0050/16. Instituto Nacional para la Evaluación de la Educación. 13 julio de 2016. Por unanimidad. Comisionado Ponente: Francisco Javier Acuña Llamas.</w:t>
      </w:r>
    </w:p>
    <w:p w:rsidR="000F3BAF" w:rsidRPr="00F2750A" w:rsidRDefault="000F3BAF" w:rsidP="000F3BAF">
      <w:pPr>
        <w:spacing w:after="0"/>
        <w:ind w:left="851" w:right="901"/>
        <w:jc w:val="both"/>
        <w:rPr>
          <w:rFonts w:ascii="Palatino Linotype" w:hAnsi="Palatino Linotype" w:cs="Arial"/>
          <w:i/>
          <w:color w:val="000000"/>
        </w:rPr>
      </w:pPr>
      <w:r w:rsidRPr="00F2750A">
        <w:rPr>
          <w:rFonts w:ascii="Palatino Linotype" w:hAnsi="Palatino Linotype" w:cs="Arial"/>
          <w:i/>
          <w:color w:val="000000"/>
        </w:rPr>
        <w:sym w:font="Symbol" w:char="F0B7"/>
      </w:r>
      <w:r w:rsidRPr="00F2750A">
        <w:rPr>
          <w:rFonts w:ascii="Palatino Linotype" w:hAnsi="Palatino Linotype" w:cs="Arial"/>
          <w:i/>
          <w:color w:val="000000"/>
        </w:rPr>
        <w:t xml:space="preserve"> RRA 0310/16. Instituto Nacional de Transparencia, Acceso a la Información y Protección de Datos Personales. 10 de agosto de 2016. Por unanimidad. Comisionada Ponente. Areli Cano Guadiana. </w:t>
      </w:r>
    </w:p>
    <w:p w:rsidR="000F3BAF" w:rsidRPr="00F2750A" w:rsidRDefault="000F3BAF" w:rsidP="000F3BAF">
      <w:pPr>
        <w:spacing w:after="0"/>
        <w:ind w:left="851" w:right="901"/>
        <w:jc w:val="both"/>
        <w:rPr>
          <w:rFonts w:ascii="Palatino Linotype" w:hAnsi="Palatino Linotype" w:cs="Arial"/>
          <w:i/>
          <w:color w:val="000000"/>
        </w:rPr>
      </w:pPr>
      <w:r w:rsidRPr="00F2750A">
        <w:rPr>
          <w:rFonts w:ascii="Palatino Linotype" w:hAnsi="Palatino Linotype" w:cs="Arial"/>
          <w:i/>
          <w:color w:val="000000"/>
        </w:rPr>
        <w:sym w:font="Symbol" w:char="F0B7"/>
      </w:r>
      <w:r w:rsidRPr="00F2750A">
        <w:rPr>
          <w:rFonts w:ascii="Palatino Linotype" w:hAnsi="Palatino Linotype" w:cs="Arial"/>
          <w:i/>
          <w:color w:val="000000"/>
        </w:rPr>
        <w:t xml:space="preserve"> RRA 1889/16. Secretaría de Hacienda y Crédito Público. 05 de octubre de 2016. Por unanimidad. Comisionada Ponente. Ximena Puente de la Mora.”</w:t>
      </w:r>
    </w:p>
    <w:p w:rsidR="000F3BAF" w:rsidRPr="00F2750A" w:rsidRDefault="000F3BAF" w:rsidP="00A83AC5">
      <w:pPr>
        <w:spacing w:after="0" w:line="360" w:lineRule="auto"/>
        <w:jc w:val="both"/>
        <w:rPr>
          <w:rFonts w:ascii="Palatino Linotype" w:hAnsi="Palatino Linotype" w:cs="Arial"/>
          <w:sz w:val="24"/>
          <w:szCs w:val="24"/>
          <w:lang w:eastAsia="es-MX"/>
        </w:rPr>
      </w:pPr>
    </w:p>
    <w:p w:rsidR="00A83AC5" w:rsidRPr="00F2750A" w:rsidRDefault="00A83AC5" w:rsidP="00A83AC5">
      <w:pPr>
        <w:spacing w:after="0" w:line="360" w:lineRule="auto"/>
        <w:jc w:val="both"/>
        <w:rPr>
          <w:rFonts w:ascii="Palatino Linotype" w:hAnsi="Palatino Linotype" w:cs="Arial"/>
          <w:sz w:val="24"/>
          <w:szCs w:val="24"/>
          <w:lang w:eastAsia="es-MX"/>
        </w:rPr>
      </w:pPr>
      <w:r w:rsidRPr="00F2750A">
        <w:rPr>
          <w:rFonts w:ascii="Palatino Linotype" w:hAnsi="Palatino Linotype" w:cs="Arial"/>
          <w:sz w:val="24"/>
          <w:szCs w:val="24"/>
          <w:lang w:eastAsia="es-MX"/>
        </w:rPr>
        <w:t xml:space="preserve">Por lo anterior, este Órgano Garante considera que </w:t>
      </w:r>
      <w:r w:rsidRPr="00F2750A">
        <w:rPr>
          <w:rFonts w:ascii="Palatino Linotype" w:hAnsi="Palatino Linotype" w:cs="Arial"/>
          <w:b/>
          <w:sz w:val="24"/>
          <w:szCs w:val="24"/>
          <w:lang w:eastAsia="es-MX"/>
        </w:rPr>
        <w:t>El Sujeto Obligado</w:t>
      </w:r>
      <w:r w:rsidRPr="00F2750A">
        <w:rPr>
          <w:rFonts w:ascii="Palatino Linotype" w:hAnsi="Palatino Linotype" w:cs="Arial"/>
          <w:sz w:val="24"/>
          <w:szCs w:val="24"/>
          <w:lang w:eastAsia="es-MX"/>
        </w:rPr>
        <w:t xml:space="preserve">, mediante la presentación de su Informe Justificado, sus archivos anexos, colma las pretensiones del </w:t>
      </w:r>
      <w:r w:rsidRPr="00F2750A">
        <w:rPr>
          <w:rFonts w:ascii="Palatino Linotype" w:hAnsi="Palatino Linotype" w:cs="Arial"/>
          <w:b/>
          <w:sz w:val="24"/>
          <w:szCs w:val="24"/>
          <w:lang w:eastAsia="es-MX"/>
        </w:rPr>
        <w:t>Recurrente</w:t>
      </w:r>
      <w:r w:rsidRPr="00F2750A">
        <w:rPr>
          <w:rFonts w:ascii="Palatino Linotype" w:hAnsi="Palatino Linotype" w:cs="Arial"/>
          <w:sz w:val="24"/>
          <w:szCs w:val="24"/>
          <w:lang w:eastAsia="es-MX"/>
        </w:rPr>
        <w:t xml:space="preserve"> al realizar </w:t>
      </w:r>
      <w:r w:rsidR="00276D7F" w:rsidRPr="00F2750A">
        <w:rPr>
          <w:rFonts w:ascii="Palatino Linotype" w:hAnsi="Palatino Linotype" w:cs="Arial"/>
          <w:sz w:val="24"/>
          <w:szCs w:val="24"/>
          <w:lang w:eastAsia="es-MX"/>
        </w:rPr>
        <w:t>la búsqueda exhaustiva y remitir las documentales que obran en sus archivos</w:t>
      </w:r>
      <w:r w:rsidRPr="00F2750A">
        <w:rPr>
          <w:rFonts w:ascii="Palatino Linotype" w:hAnsi="Palatino Linotype" w:cs="Arial"/>
          <w:sz w:val="24"/>
          <w:szCs w:val="24"/>
          <w:lang w:eastAsia="es-MX"/>
        </w:rPr>
        <w:t>,</w:t>
      </w:r>
      <w:r w:rsidR="00276D7F" w:rsidRPr="00F2750A">
        <w:rPr>
          <w:rFonts w:ascii="Palatino Linotype" w:hAnsi="Palatino Linotype" w:cs="Arial"/>
          <w:sz w:val="24"/>
          <w:szCs w:val="24"/>
          <w:lang w:eastAsia="es-MX"/>
        </w:rPr>
        <w:t xml:space="preserve"> del procedimiento realizado para la revisión de los Manuales de Procedimientos los cuales ya se enviaron a la Coordinación de Mejora Regulatoria del Ayuntamiento de Chicoloapan, </w:t>
      </w:r>
      <w:r w:rsidRPr="00F2750A">
        <w:rPr>
          <w:rFonts w:ascii="Palatino Linotype" w:hAnsi="Palatino Linotype" w:cs="Arial"/>
          <w:sz w:val="24"/>
          <w:szCs w:val="24"/>
          <w:lang w:eastAsia="es-MX"/>
        </w:rPr>
        <w:t xml:space="preserve"> </w:t>
      </w:r>
      <w:r w:rsidR="00276D7F" w:rsidRPr="00F2750A">
        <w:rPr>
          <w:rFonts w:ascii="Palatino Linotype" w:hAnsi="Palatino Linotype" w:cs="Arial"/>
          <w:sz w:val="24"/>
          <w:szCs w:val="24"/>
          <w:lang w:eastAsia="es-MX"/>
        </w:rPr>
        <w:t xml:space="preserve">y </w:t>
      </w:r>
      <w:r w:rsidRPr="00F2750A">
        <w:rPr>
          <w:rFonts w:ascii="Palatino Linotype" w:hAnsi="Palatino Linotype" w:cs="Arial"/>
          <w:sz w:val="24"/>
          <w:szCs w:val="24"/>
          <w:lang w:eastAsia="es-MX"/>
        </w:rPr>
        <w:t xml:space="preserve">toda vez que atiende la solicitud de información planteada, por ende, debe entenderse que queda sin materia al haber sido colmada, </w:t>
      </w:r>
      <w:r w:rsidRPr="00F2750A">
        <w:rPr>
          <w:rFonts w:ascii="Palatino Linotype" w:hAnsi="Palatino Linotype" w:cs="Arial"/>
          <w:sz w:val="24"/>
          <w:szCs w:val="24"/>
          <w:lang w:eastAsia="es-MX"/>
        </w:rPr>
        <w:lastRenderedPageBreak/>
        <w:t xml:space="preserve">pues no existen ya extremos legales para la procedencia del recurso, lo que conlleva a decretar su sobreseimiento. Atento a lo anterior, se tiene que, al haber existido un pronunciamiento por parte del </w:t>
      </w:r>
      <w:r w:rsidRPr="00F2750A">
        <w:rPr>
          <w:rFonts w:ascii="Palatino Linotype" w:hAnsi="Palatino Linotype" w:cs="Arial"/>
          <w:b/>
          <w:sz w:val="24"/>
          <w:szCs w:val="24"/>
          <w:lang w:eastAsia="es-MX"/>
        </w:rPr>
        <w:t>Sujeto Obligado</w:t>
      </w:r>
      <w:r w:rsidRPr="00F2750A">
        <w:rPr>
          <w:rFonts w:ascii="Palatino Linotype" w:hAnsi="Palatino Linotype" w:cs="Arial"/>
          <w:sz w:val="24"/>
          <w:szCs w:val="24"/>
          <w:lang w:eastAsia="es-MX"/>
        </w:rPr>
        <w:t xml:space="preserve">, a través de su Informe Justificado, para dar respuesta a la solicitud de información, éste Instituto concluye que, con la información proporcionada se colma el derecho de acceso a la información del hoy </w:t>
      </w:r>
      <w:r w:rsidRPr="00F2750A">
        <w:rPr>
          <w:rFonts w:ascii="Palatino Linotype" w:hAnsi="Palatino Linotype" w:cs="Arial"/>
          <w:b/>
          <w:sz w:val="24"/>
          <w:szCs w:val="24"/>
          <w:lang w:eastAsia="es-MX"/>
        </w:rPr>
        <w:t>Recurrente</w:t>
      </w:r>
      <w:r w:rsidRPr="00F2750A">
        <w:rPr>
          <w:rFonts w:ascii="Palatino Linotype" w:hAnsi="Palatino Linotype" w:cs="Arial"/>
          <w:sz w:val="24"/>
          <w:szCs w:val="24"/>
          <w:lang w:eastAsia="es-MX"/>
        </w:rPr>
        <w:t xml:space="preserve"> y, por lo que queda sin materia la inconformidad planteada, actualizando la causal de sobreseimiento prevista en la fracción </w:t>
      </w:r>
      <w:r w:rsidR="00413E56" w:rsidRPr="00F2750A">
        <w:rPr>
          <w:rFonts w:ascii="Palatino Linotype" w:hAnsi="Palatino Linotype" w:cs="Arial"/>
          <w:sz w:val="24"/>
          <w:szCs w:val="24"/>
          <w:lang w:eastAsia="es-MX"/>
        </w:rPr>
        <w:t>V</w:t>
      </w:r>
      <w:r w:rsidR="00276D7F" w:rsidRPr="00F2750A">
        <w:rPr>
          <w:rFonts w:ascii="Palatino Linotype" w:hAnsi="Palatino Linotype" w:cs="Arial"/>
          <w:sz w:val="24"/>
          <w:szCs w:val="24"/>
          <w:lang w:eastAsia="es-MX"/>
        </w:rPr>
        <w:t>,</w:t>
      </w:r>
      <w:r w:rsidRPr="00F2750A">
        <w:rPr>
          <w:rFonts w:ascii="Palatino Linotype" w:hAnsi="Palatino Linotype" w:cs="Arial"/>
          <w:sz w:val="24"/>
          <w:szCs w:val="24"/>
          <w:lang w:eastAsia="es-MX"/>
        </w:rPr>
        <w:t xml:space="preserve"> del artículo 192</w:t>
      </w:r>
      <w:r w:rsidR="00276D7F" w:rsidRPr="00F2750A">
        <w:rPr>
          <w:rFonts w:ascii="Palatino Linotype" w:hAnsi="Palatino Linotype" w:cs="Arial"/>
          <w:sz w:val="24"/>
          <w:szCs w:val="24"/>
          <w:lang w:eastAsia="es-MX"/>
        </w:rPr>
        <w:t>,</w:t>
      </w:r>
      <w:r w:rsidRPr="00F2750A">
        <w:rPr>
          <w:rFonts w:ascii="Palatino Linotype" w:hAnsi="Palatino Linotype" w:cs="Arial"/>
          <w:sz w:val="24"/>
          <w:szCs w:val="24"/>
          <w:lang w:eastAsia="es-MX"/>
        </w:rPr>
        <w:t xml:space="preserve"> de la Ley de Transparencia y Acceso a la Información Pública del Estado de México y Municipios, que a la letra dispone:</w:t>
      </w:r>
    </w:p>
    <w:p w:rsidR="00413E56" w:rsidRPr="00F2750A" w:rsidRDefault="00413E56" w:rsidP="00A83AC5">
      <w:pPr>
        <w:spacing w:after="0" w:line="360" w:lineRule="auto"/>
        <w:jc w:val="both"/>
        <w:rPr>
          <w:rFonts w:ascii="Palatino Linotype" w:hAnsi="Palatino Linotype" w:cs="Arial"/>
          <w:sz w:val="24"/>
          <w:szCs w:val="24"/>
          <w:lang w:eastAsia="es-MX"/>
        </w:rPr>
      </w:pPr>
    </w:p>
    <w:p w:rsidR="00413E56" w:rsidRPr="00F2750A" w:rsidRDefault="00413E56" w:rsidP="00413E56">
      <w:pPr>
        <w:autoSpaceDE w:val="0"/>
        <w:autoSpaceDN w:val="0"/>
        <w:adjustRightInd w:val="0"/>
        <w:spacing w:after="0" w:line="360" w:lineRule="auto"/>
        <w:jc w:val="both"/>
        <w:rPr>
          <w:rFonts w:ascii="Palatino Linotype" w:eastAsia="Times New Roman" w:hAnsi="Palatino Linotype" w:cs="Arial"/>
          <w:sz w:val="24"/>
          <w:szCs w:val="24"/>
          <w:lang w:val="es-ES" w:eastAsia="es-ES"/>
        </w:rPr>
      </w:pPr>
      <w:r w:rsidRPr="00F2750A">
        <w:rPr>
          <w:rFonts w:ascii="Palatino Linotype" w:hAnsi="Palatino Linotype" w:cs="Arial"/>
          <w:sz w:val="24"/>
        </w:rPr>
        <w:t xml:space="preserve">En conclusión, la ley de la materia establece </w:t>
      </w:r>
      <w:r w:rsidRPr="00F2750A">
        <w:rPr>
          <w:rFonts w:ascii="Palatino Linotype" w:eastAsia="Times New Roman" w:hAnsi="Palatino Linotype" w:cs="Arial"/>
          <w:sz w:val="24"/>
          <w:szCs w:val="24"/>
          <w:lang w:val="es-ES" w:eastAsia="es-ES"/>
        </w:rPr>
        <w:t>en la fracción V, del artículo 192, de la Ley de Transparencia vigente en la entidad, que a la letra establecen:</w:t>
      </w:r>
    </w:p>
    <w:p w:rsidR="00413E56" w:rsidRPr="00F2750A" w:rsidRDefault="00413E56" w:rsidP="00413E56">
      <w:pPr>
        <w:pStyle w:val="Sinespaciado"/>
        <w:rPr>
          <w:lang w:val="es-ES"/>
        </w:rPr>
      </w:pPr>
    </w:p>
    <w:p w:rsidR="00413E56" w:rsidRPr="00F2750A" w:rsidRDefault="00413E56" w:rsidP="00413E56">
      <w:pPr>
        <w:autoSpaceDE w:val="0"/>
        <w:autoSpaceDN w:val="0"/>
        <w:adjustRightInd w:val="0"/>
        <w:spacing w:after="0" w:line="240" w:lineRule="auto"/>
        <w:ind w:left="708"/>
        <w:jc w:val="both"/>
        <w:rPr>
          <w:rFonts w:ascii="Palatino Linotype" w:eastAsia="Times New Roman" w:hAnsi="Palatino Linotype" w:cs="Times New Roman"/>
          <w:i/>
          <w:szCs w:val="24"/>
          <w:lang w:val="es-ES" w:eastAsia="es-ES"/>
        </w:rPr>
      </w:pPr>
      <w:r w:rsidRPr="00F2750A">
        <w:rPr>
          <w:rFonts w:ascii="Palatino Linotype" w:eastAsia="Times New Roman" w:hAnsi="Palatino Linotype" w:cs="Times New Roman"/>
          <w:b/>
          <w:i/>
          <w:szCs w:val="24"/>
          <w:lang w:val="es-ES" w:eastAsia="es-ES"/>
        </w:rPr>
        <w:t xml:space="preserve">“Artículo 192. </w:t>
      </w:r>
      <w:r w:rsidRPr="00F2750A">
        <w:rPr>
          <w:rFonts w:ascii="Palatino Linotype" w:eastAsia="Times New Roman" w:hAnsi="Palatino Linotype" w:cs="Times New Roman"/>
          <w:b/>
          <w:i/>
          <w:szCs w:val="24"/>
          <w:u w:val="single"/>
          <w:lang w:val="es-ES" w:eastAsia="es-ES"/>
        </w:rPr>
        <w:t>El recurso será sobreseído, en todo o en parte, cuando una vez admitido, se actualicen alguno de los siguientes supuestos</w:t>
      </w:r>
      <w:r w:rsidRPr="00F2750A">
        <w:rPr>
          <w:rFonts w:ascii="Palatino Linotype" w:eastAsia="Times New Roman" w:hAnsi="Palatino Linotype" w:cs="Times New Roman"/>
          <w:i/>
          <w:szCs w:val="24"/>
          <w:lang w:val="es-ES" w:eastAsia="es-ES"/>
        </w:rPr>
        <w:t>:</w:t>
      </w:r>
    </w:p>
    <w:p w:rsidR="00413E56" w:rsidRPr="00F2750A" w:rsidRDefault="00413E56" w:rsidP="00413E56">
      <w:pPr>
        <w:autoSpaceDE w:val="0"/>
        <w:autoSpaceDN w:val="0"/>
        <w:adjustRightInd w:val="0"/>
        <w:spacing w:after="0" w:line="240" w:lineRule="auto"/>
        <w:ind w:left="708"/>
        <w:jc w:val="both"/>
        <w:rPr>
          <w:rFonts w:ascii="Palatino Linotype" w:eastAsia="Times New Roman" w:hAnsi="Palatino Linotype" w:cs="Times New Roman"/>
          <w:i/>
          <w:szCs w:val="24"/>
          <w:lang w:val="es-ES" w:eastAsia="es-ES"/>
        </w:rPr>
      </w:pPr>
    </w:p>
    <w:p w:rsidR="00413E56" w:rsidRPr="00F2750A" w:rsidRDefault="00413E56" w:rsidP="00413E56">
      <w:pPr>
        <w:numPr>
          <w:ilvl w:val="0"/>
          <w:numId w:val="6"/>
        </w:numPr>
        <w:autoSpaceDE w:val="0"/>
        <w:autoSpaceDN w:val="0"/>
        <w:adjustRightInd w:val="0"/>
        <w:spacing w:after="0" w:line="240" w:lineRule="auto"/>
        <w:jc w:val="both"/>
        <w:rPr>
          <w:rFonts w:ascii="Palatino Linotype" w:eastAsia="Times New Roman" w:hAnsi="Palatino Linotype" w:cs="Times New Roman"/>
          <w:i/>
          <w:szCs w:val="24"/>
          <w:lang w:val="es-ES" w:eastAsia="es-ES"/>
        </w:rPr>
      </w:pPr>
      <w:r w:rsidRPr="00F2750A">
        <w:rPr>
          <w:rFonts w:ascii="Palatino Linotype" w:eastAsia="Times New Roman" w:hAnsi="Palatino Linotype" w:cs="Times New Roman"/>
          <w:i/>
          <w:szCs w:val="24"/>
          <w:lang w:val="es-ES" w:eastAsia="es-ES"/>
        </w:rPr>
        <w:t xml:space="preserve">El recurrente se desista expresamente del recurso; </w:t>
      </w:r>
    </w:p>
    <w:p w:rsidR="00413E56" w:rsidRPr="00F2750A" w:rsidRDefault="00413E56" w:rsidP="00413E56">
      <w:pPr>
        <w:numPr>
          <w:ilvl w:val="0"/>
          <w:numId w:val="6"/>
        </w:numPr>
        <w:autoSpaceDE w:val="0"/>
        <w:autoSpaceDN w:val="0"/>
        <w:adjustRightInd w:val="0"/>
        <w:spacing w:after="0" w:line="240" w:lineRule="auto"/>
        <w:jc w:val="both"/>
        <w:rPr>
          <w:rFonts w:ascii="Palatino Linotype" w:eastAsia="Times New Roman" w:hAnsi="Palatino Linotype" w:cs="Arial"/>
          <w:i/>
          <w:szCs w:val="24"/>
          <w:lang w:val="es-ES" w:eastAsia="es-ES"/>
        </w:rPr>
      </w:pPr>
      <w:r w:rsidRPr="00F2750A">
        <w:rPr>
          <w:rFonts w:ascii="Palatino Linotype" w:eastAsia="Times New Roman" w:hAnsi="Palatino Linotype" w:cs="Times New Roman"/>
          <w:i/>
          <w:szCs w:val="24"/>
          <w:lang w:val="es-ES" w:eastAsia="es-ES"/>
        </w:rPr>
        <w:t xml:space="preserve">El recurrente fallezca o, tratándose de personas jurídicas colectivas, se disuelva; </w:t>
      </w:r>
    </w:p>
    <w:p w:rsidR="00413E56" w:rsidRPr="00F2750A" w:rsidRDefault="00413E56" w:rsidP="00413E56">
      <w:pPr>
        <w:numPr>
          <w:ilvl w:val="0"/>
          <w:numId w:val="6"/>
        </w:numPr>
        <w:autoSpaceDE w:val="0"/>
        <w:autoSpaceDN w:val="0"/>
        <w:adjustRightInd w:val="0"/>
        <w:spacing w:after="0" w:line="240" w:lineRule="auto"/>
        <w:jc w:val="both"/>
        <w:rPr>
          <w:rFonts w:ascii="Palatino Linotype" w:eastAsia="Times New Roman" w:hAnsi="Palatino Linotype" w:cs="Arial"/>
          <w:i/>
          <w:szCs w:val="24"/>
          <w:lang w:val="es-ES" w:eastAsia="es-ES"/>
        </w:rPr>
      </w:pPr>
      <w:r w:rsidRPr="00F2750A">
        <w:rPr>
          <w:rFonts w:ascii="Palatino Linotype" w:eastAsia="Times New Roman" w:hAnsi="Palatino Linotype" w:cs="Times New Roman"/>
          <w:i/>
          <w:szCs w:val="24"/>
          <w:lang w:val="es-ES" w:eastAsia="es-ES"/>
        </w:rPr>
        <w:t xml:space="preserve">El sujeto obligado responsable del acto lo modifique o revoque de tal manera que el recurso de revisión quede sin materia; </w:t>
      </w:r>
    </w:p>
    <w:p w:rsidR="00413E56" w:rsidRPr="00F2750A" w:rsidRDefault="00413E56" w:rsidP="00413E56">
      <w:pPr>
        <w:numPr>
          <w:ilvl w:val="0"/>
          <w:numId w:val="6"/>
        </w:numPr>
        <w:autoSpaceDE w:val="0"/>
        <w:autoSpaceDN w:val="0"/>
        <w:adjustRightInd w:val="0"/>
        <w:spacing w:after="0" w:line="240" w:lineRule="auto"/>
        <w:jc w:val="both"/>
        <w:rPr>
          <w:rFonts w:ascii="Palatino Linotype" w:eastAsia="Times New Roman" w:hAnsi="Palatino Linotype" w:cs="Arial"/>
          <w:i/>
          <w:szCs w:val="24"/>
          <w:lang w:val="es-ES" w:eastAsia="es-ES"/>
        </w:rPr>
      </w:pPr>
      <w:r w:rsidRPr="00F2750A">
        <w:rPr>
          <w:rFonts w:ascii="Palatino Linotype" w:eastAsia="Times New Roman" w:hAnsi="Palatino Linotype" w:cs="Times New Roman"/>
          <w:i/>
          <w:szCs w:val="24"/>
          <w:lang w:val="es-ES" w:eastAsia="es-ES"/>
        </w:rPr>
        <w:t xml:space="preserve">Admitido el recurso de revisión, aparezca alguna causal de improcedencia en los términos de la presente Ley; y </w:t>
      </w:r>
    </w:p>
    <w:p w:rsidR="00413E56" w:rsidRPr="00F2750A" w:rsidRDefault="00413E56" w:rsidP="00413E56">
      <w:pPr>
        <w:numPr>
          <w:ilvl w:val="0"/>
          <w:numId w:val="6"/>
        </w:numPr>
        <w:autoSpaceDE w:val="0"/>
        <w:autoSpaceDN w:val="0"/>
        <w:adjustRightInd w:val="0"/>
        <w:spacing w:after="0" w:line="240" w:lineRule="auto"/>
        <w:jc w:val="both"/>
        <w:rPr>
          <w:rFonts w:ascii="Palatino Linotype" w:eastAsia="Times New Roman" w:hAnsi="Palatino Linotype" w:cs="Arial"/>
          <w:i/>
          <w:szCs w:val="24"/>
          <w:lang w:val="es-ES" w:eastAsia="es-ES"/>
        </w:rPr>
      </w:pPr>
      <w:r w:rsidRPr="00F2750A">
        <w:rPr>
          <w:rFonts w:ascii="Palatino Linotype" w:eastAsia="Times New Roman" w:hAnsi="Palatino Linotype" w:cs="Times New Roman"/>
          <w:b/>
          <w:i/>
          <w:szCs w:val="24"/>
          <w:u w:val="single"/>
          <w:lang w:val="es-ES" w:eastAsia="es-ES"/>
        </w:rPr>
        <w:t>Cuando por cualquier motivo quede sin materia el recurso.</w:t>
      </w:r>
      <w:r w:rsidRPr="00F2750A">
        <w:rPr>
          <w:rFonts w:ascii="Palatino Linotype" w:eastAsia="Times New Roman" w:hAnsi="Palatino Linotype" w:cs="Times New Roman"/>
          <w:i/>
          <w:szCs w:val="24"/>
          <w:lang w:val="es-ES" w:eastAsia="es-ES"/>
        </w:rPr>
        <w:t>”</w:t>
      </w:r>
    </w:p>
    <w:p w:rsidR="00413E56" w:rsidRPr="00F2750A" w:rsidRDefault="00413E56" w:rsidP="00413E56">
      <w:pPr>
        <w:rPr>
          <w:rFonts w:ascii="Palatino Linotype" w:hAnsi="Palatino Linotype"/>
          <w:sz w:val="24"/>
          <w:lang w:val="es-ES" w:eastAsia="es-ES"/>
        </w:rPr>
      </w:pPr>
    </w:p>
    <w:p w:rsidR="00413E56" w:rsidRPr="00F2750A" w:rsidRDefault="00413E56" w:rsidP="00413E56">
      <w:pPr>
        <w:autoSpaceDE w:val="0"/>
        <w:autoSpaceDN w:val="0"/>
        <w:adjustRightInd w:val="0"/>
        <w:spacing w:after="0" w:line="360" w:lineRule="auto"/>
        <w:jc w:val="both"/>
        <w:rPr>
          <w:rFonts w:ascii="Palatino Linotype" w:eastAsia="Times New Roman" w:hAnsi="Palatino Linotype" w:cs="Arial"/>
          <w:sz w:val="24"/>
          <w:szCs w:val="24"/>
          <w:lang w:val="es-ES" w:eastAsia="es-ES"/>
        </w:rPr>
      </w:pPr>
      <w:r w:rsidRPr="00F2750A">
        <w:rPr>
          <w:rFonts w:ascii="Palatino Linotype" w:eastAsia="Times New Roman" w:hAnsi="Palatino Linotype" w:cs="Arial"/>
          <w:sz w:val="24"/>
          <w:szCs w:val="24"/>
          <w:lang w:val="es-ES" w:eastAsia="es-ES"/>
        </w:rPr>
        <w:t>Por lo que hace a los requisitos de procedencia del sobreseimiento en términos del artículo 192, de la Ley de Transparencia estatal se establece lo siguiente:</w:t>
      </w:r>
    </w:p>
    <w:p w:rsidR="00413E56" w:rsidRPr="00F2750A" w:rsidRDefault="00413E56" w:rsidP="00413E56">
      <w:pPr>
        <w:pStyle w:val="Sinespaciado"/>
        <w:rPr>
          <w:lang w:val="es-ES"/>
        </w:rPr>
      </w:pPr>
    </w:p>
    <w:p w:rsidR="00413E56" w:rsidRPr="00F2750A" w:rsidRDefault="00413E56" w:rsidP="00413E56">
      <w:pPr>
        <w:numPr>
          <w:ilvl w:val="0"/>
          <w:numId w:val="7"/>
        </w:numPr>
        <w:autoSpaceDE w:val="0"/>
        <w:autoSpaceDN w:val="0"/>
        <w:adjustRightInd w:val="0"/>
        <w:spacing w:line="360" w:lineRule="auto"/>
        <w:ind w:left="851" w:right="850" w:firstLine="10"/>
        <w:jc w:val="both"/>
        <w:rPr>
          <w:rFonts w:ascii="Palatino Linotype" w:eastAsia="Times New Roman" w:hAnsi="Palatino Linotype" w:cs="Arial"/>
          <w:sz w:val="24"/>
          <w:szCs w:val="24"/>
          <w:lang w:val="es-ES" w:eastAsia="es-ES"/>
        </w:rPr>
      </w:pPr>
      <w:r w:rsidRPr="00F2750A">
        <w:rPr>
          <w:rFonts w:ascii="Palatino Linotype" w:eastAsia="Times New Roman" w:hAnsi="Palatino Linotype" w:cs="Arial"/>
          <w:sz w:val="24"/>
          <w:szCs w:val="24"/>
          <w:lang w:val="es-ES" w:eastAsia="es-ES"/>
        </w:rPr>
        <w:lastRenderedPageBreak/>
        <w:t xml:space="preserve">Mediante acuerdo de </w:t>
      </w:r>
      <w:r w:rsidRPr="00F2750A">
        <w:rPr>
          <w:rFonts w:ascii="Palatino Linotype" w:eastAsia="Times New Roman" w:hAnsi="Palatino Linotype" w:cs="Arial"/>
          <w:b/>
          <w:sz w:val="24"/>
          <w:szCs w:val="24"/>
          <w:lang w:val="es-ES" w:eastAsia="es-ES"/>
        </w:rPr>
        <w:t>veinte de noviembre de dos mil veinte</w:t>
      </w:r>
      <w:r w:rsidRPr="00F2750A">
        <w:rPr>
          <w:rFonts w:ascii="Palatino Linotype" w:eastAsia="Times New Roman" w:hAnsi="Palatino Linotype" w:cs="Arial"/>
          <w:sz w:val="24"/>
          <w:szCs w:val="24"/>
          <w:lang w:val="es-ES" w:eastAsia="es-ES"/>
        </w:rPr>
        <w:t xml:space="preserve">, la Comisionada </w:t>
      </w:r>
      <w:r w:rsidRPr="00F2750A">
        <w:rPr>
          <w:rFonts w:ascii="Palatino Linotype" w:eastAsia="Times New Roman" w:hAnsi="Palatino Linotype" w:cs="Arial"/>
          <w:b/>
          <w:sz w:val="24"/>
          <w:szCs w:val="24"/>
          <w:lang w:val="es-ES" w:eastAsia="es-ES"/>
        </w:rPr>
        <w:t>Zulema Martínez Sánchez</w:t>
      </w:r>
      <w:r w:rsidRPr="00F2750A">
        <w:rPr>
          <w:rFonts w:ascii="Palatino Linotype" w:eastAsia="Times New Roman" w:hAnsi="Palatino Linotype" w:cs="Arial"/>
          <w:sz w:val="24"/>
          <w:szCs w:val="24"/>
          <w:lang w:val="es-ES" w:eastAsia="es-ES"/>
        </w:rPr>
        <w:t>, admitió a trámite el recurso de revisión que nos ocupa</w:t>
      </w:r>
      <w:r w:rsidRPr="00F2750A">
        <w:rPr>
          <w:rFonts w:ascii="Palatino Linotype" w:eastAsia="Times New Roman" w:hAnsi="Palatino Linotype" w:cs="Arial"/>
          <w:sz w:val="24"/>
          <w:szCs w:val="24"/>
          <w:lang w:eastAsia="es-ES"/>
        </w:rPr>
        <w:t>.</w:t>
      </w:r>
    </w:p>
    <w:p w:rsidR="00413E56" w:rsidRPr="00F2750A" w:rsidRDefault="00413E56" w:rsidP="00413E56">
      <w:pPr>
        <w:pStyle w:val="Prrafodelista"/>
        <w:numPr>
          <w:ilvl w:val="0"/>
          <w:numId w:val="7"/>
        </w:numPr>
        <w:autoSpaceDE w:val="0"/>
        <w:autoSpaceDN w:val="0"/>
        <w:adjustRightInd w:val="0"/>
        <w:spacing w:after="240" w:line="360" w:lineRule="auto"/>
        <w:ind w:left="851" w:right="850" w:firstLine="10"/>
        <w:jc w:val="both"/>
        <w:rPr>
          <w:sz w:val="32"/>
        </w:rPr>
      </w:pPr>
      <w:r w:rsidRPr="00F2750A">
        <w:rPr>
          <w:rFonts w:ascii="Palatino Linotype" w:hAnsi="Palatino Linotype" w:cs="Arial"/>
        </w:rPr>
        <w:t xml:space="preserve">Lo esgrimido por el particular dentro del recurso de revisión impugnado queda sin materia, toda vez que el Sujeto Obligado en la etapa de Manifestaciones, remitió las documentales que comprobaban el </w:t>
      </w:r>
      <w:r w:rsidRPr="00F2750A">
        <w:rPr>
          <w:rFonts w:ascii="Palatino Linotype" w:hAnsi="Palatino Linotype" w:cs="Arial"/>
          <w:lang w:eastAsia="es-MX"/>
        </w:rPr>
        <w:t>procedimiento realizado, para la revisión de los Manuales de Procedimientos enviados a la Coordinación de Mejora Regulatoria del Ayuntamiento de Chicoloapan</w:t>
      </w:r>
      <w:r w:rsidRPr="00F2750A">
        <w:rPr>
          <w:rFonts w:ascii="Palatino Linotype" w:hAnsi="Palatino Linotype" w:cs="Arial"/>
        </w:rPr>
        <w:t>.</w:t>
      </w:r>
    </w:p>
    <w:p w:rsidR="00413E56" w:rsidRPr="00F2750A" w:rsidRDefault="00413E56" w:rsidP="00413E56">
      <w:pPr>
        <w:numPr>
          <w:ilvl w:val="0"/>
          <w:numId w:val="7"/>
        </w:numPr>
        <w:autoSpaceDE w:val="0"/>
        <w:autoSpaceDN w:val="0"/>
        <w:adjustRightInd w:val="0"/>
        <w:spacing w:after="240" w:line="360" w:lineRule="auto"/>
        <w:ind w:left="851" w:right="850" w:firstLine="10"/>
        <w:jc w:val="both"/>
        <w:rPr>
          <w:rFonts w:ascii="Palatino Linotype" w:eastAsia="Times New Roman" w:hAnsi="Palatino Linotype" w:cs="Arial"/>
          <w:sz w:val="24"/>
          <w:szCs w:val="24"/>
          <w:lang w:val="es-ES" w:eastAsia="es-ES"/>
        </w:rPr>
      </w:pPr>
      <w:r w:rsidRPr="00F2750A">
        <w:rPr>
          <w:rFonts w:ascii="Palatino Linotype" w:eastAsia="Times New Roman" w:hAnsi="Palatino Linotype" w:cs="Arial"/>
          <w:sz w:val="24"/>
          <w:szCs w:val="24"/>
          <w:lang w:val="es-ES" w:eastAsia="es-ES"/>
        </w:rPr>
        <w:t xml:space="preserve">El recurso </w:t>
      </w:r>
      <w:r w:rsidRPr="00F2750A">
        <w:rPr>
          <w:rFonts w:ascii="Palatino Linotype" w:eastAsia="Times New Roman" w:hAnsi="Palatino Linotype" w:cs="Arial"/>
          <w:b/>
          <w:bCs/>
          <w:sz w:val="24"/>
          <w:szCs w:val="24"/>
          <w:lang w:val="es-ES" w:eastAsia="es-MX"/>
        </w:rPr>
        <w:t>05460/INFOEM/IP/RR/2020</w:t>
      </w:r>
      <w:r w:rsidRPr="00F2750A">
        <w:rPr>
          <w:rFonts w:ascii="Palatino Linotype" w:eastAsia="Times New Roman" w:hAnsi="Palatino Linotype" w:cs="Arial"/>
          <w:bCs/>
          <w:sz w:val="24"/>
          <w:szCs w:val="24"/>
          <w:lang w:val="es-ES" w:eastAsia="es-MX"/>
        </w:rPr>
        <w:t>,</w:t>
      </w:r>
      <w:r w:rsidRPr="00F2750A">
        <w:rPr>
          <w:rFonts w:ascii="Palatino Linotype" w:eastAsia="Times New Roman" w:hAnsi="Palatino Linotype" w:cs="Arial"/>
          <w:sz w:val="24"/>
          <w:szCs w:val="24"/>
          <w:lang w:val="es-ES" w:eastAsia="es-ES"/>
        </w:rPr>
        <w:t xml:space="preserve"> no actualiza ninguna hipótesis de las inmersas en el numeral 179, de la Ley en materia vigente en la entidad.</w:t>
      </w:r>
    </w:p>
    <w:p w:rsidR="00413E56" w:rsidRPr="00F2750A" w:rsidRDefault="00413E56" w:rsidP="00413E56">
      <w:pPr>
        <w:pStyle w:val="Sinespaciado"/>
        <w:rPr>
          <w:lang w:val="es-ES"/>
        </w:rPr>
      </w:pPr>
    </w:p>
    <w:p w:rsidR="00A83AC5" w:rsidRPr="00F2750A" w:rsidRDefault="00413E56" w:rsidP="00413E56">
      <w:pPr>
        <w:autoSpaceDE w:val="0"/>
        <w:autoSpaceDN w:val="0"/>
        <w:adjustRightInd w:val="0"/>
        <w:spacing w:after="0" w:line="360" w:lineRule="auto"/>
        <w:jc w:val="both"/>
        <w:rPr>
          <w:rFonts w:ascii="Palatino Linotype" w:eastAsia="Times New Roman" w:hAnsi="Palatino Linotype" w:cs="Times New Roman"/>
          <w:sz w:val="24"/>
          <w:szCs w:val="24"/>
          <w:lang w:val="es-ES" w:eastAsia="es-ES"/>
        </w:rPr>
      </w:pPr>
      <w:r w:rsidRPr="00F2750A">
        <w:rPr>
          <w:rFonts w:ascii="Palatino Linotype" w:eastAsia="Times New Roman" w:hAnsi="Palatino Linotype" w:cs="Times New Roman"/>
          <w:sz w:val="24"/>
          <w:szCs w:val="24"/>
          <w:lang w:val="es-ES" w:eastAsia="es-ES"/>
        </w:rPr>
        <w:t xml:space="preserve">Es importante resaltar a manera de analogía que la Suprema Corte de Justicia de la Nación mediante el número 2 de la Serie </w:t>
      </w:r>
      <w:r w:rsidRPr="00F2750A">
        <w:rPr>
          <w:rFonts w:ascii="Palatino Linotype" w:eastAsia="Times New Roman" w:hAnsi="Palatino Linotype" w:cs="Times New Roman"/>
          <w:i/>
          <w:sz w:val="24"/>
          <w:szCs w:val="24"/>
          <w:lang w:val="es-ES" w:eastAsia="es-ES"/>
        </w:rPr>
        <w:t xml:space="preserve">Estudios Introductorios sobre el Juicio de Amparo </w:t>
      </w:r>
      <w:r w:rsidRPr="00F2750A">
        <w:rPr>
          <w:rFonts w:ascii="Palatino Linotype" w:eastAsia="Times New Roman" w:hAnsi="Palatino Linotype" w:cs="Times New Roman"/>
          <w:sz w:val="24"/>
          <w:szCs w:val="24"/>
          <w:lang w:val="es-ES" w:eastAsia="es-ES"/>
        </w:rPr>
        <w:t xml:space="preserve">relativo a </w:t>
      </w:r>
      <w:r w:rsidRPr="00F2750A">
        <w:rPr>
          <w:rFonts w:ascii="Palatino Linotype" w:eastAsia="Times New Roman" w:hAnsi="Palatino Linotype" w:cs="Times New Roman"/>
          <w:i/>
          <w:sz w:val="24"/>
          <w:szCs w:val="24"/>
          <w:lang w:val="es-ES" w:eastAsia="es-ES"/>
        </w:rPr>
        <w:t xml:space="preserve">LA IMPROCEDENCIA DE LA ACCIÓN DE AMPARO </w:t>
      </w:r>
      <w:r w:rsidRPr="00F2750A">
        <w:rPr>
          <w:rFonts w:ascii="Palatino Linotype" w:eastAsia="Times New Roman" w:hAnsi="Palatino Linotype" w:cs="Times New Roman"/>
          <w:sz w:val="24"/>
          <w:szCs w:val="24"/>
          <w:lang w:val="es-ES" w:eastAsia="es-ES"/>
        </w:rPr>
        <w:t xml:space="preserve">definió a la improcedencia del amparo como la institución jurídica procesal en la que, al actualizarse ciertas circunstancias previstas en la Constitución Federal, en la Ley de Amparo o en la Jurisprudencia, el órgano jurisdiccional se ve impedido para analizar y resolver el fondo del asunto y que la causa de improcedencia puede tenerse por acreditada desde el momento en que se presenta la demanda de amparo, </w:t>
      </w:r>
      <w:r w:rsidRPr="00F2750A">
        <w:rPr>
          <w:rFonts w:ascii="Palatino Linotype" w:eastAsia="Times New Roman" w:hAnsi="Palatino Linotype" w:cs="Times New Roman"/>
          <w:b/>
          <w:sz w:val="24"/>
          <w:szCs w:val="24"/>
          <w:u w:val="single"/>
          <w:lang w:val="es-ES" w:eastAsia="es-ES"/>
        </w:rPr>
        <w:t>lo que generará que la demanda sea desechada; o bien, después de admitida la demanda, lo que tendrá como consecuencia que se sobresea en el juicio.</w:t>
      </w:r>
    </w:p>
    <w:p w:rsidR="00A83AC5" w:rsidRPr="00F2750A" w:rsidRDefault="00A83AC5" w:rsidP="00A83AC5">
      <w:pPr>
        <w:spacing w:after="0" w:line="360" w:lineRule="auto"/>
        <w:jc w:val="both"/>
        <w:rPr>
          <w:rFonts w:ascii="Palatino Linotype" w:hAnsi="Palatino Linotype" w:cs="Arial"/>
          <w:sz w:val="24"/>
          <w:szCs w:val="24"/>
          <w:lang w:val="es-ES" w:eastAsia="es-MX"/>
        </w:rPr>
      </w:pPr>
      <w:r w:rsidRPr="00F2750A">
        <w:rPr>
          <w:rFonts w:ascii="Palatino Linotype" w:hAnsi="Palatino Linotype" w:cs="Arial"/>
          <w:sz w:val="24"/>
          <w:szCs w:val="24"/>
          <w:lang w:val="es-ES" w:eastAsia="es-MX"/>
        </w:rPr>
        <w:lastRenderedPageBreak/>
        <w:t xml:space="preserve">Lo anterior es así, ya que el Pleno ha determinado que cuando el </w:t>
      </w:r>
      <w:r w:rsidRPr="00F2750A">
        <w:rPr>
          <w:rFonts w:ascii="Palatino Linotype" w:hAnsi="Palatino Linotype" w:cs="Arial"/>
          <w:b/>
          <w:sz w:val="24"/>
          <w:szCs w:val="24"/>
          <w:lang w:val="es-ES" w:eastAsia="es-MX"/>
        </w:rPr>
        <w:t>Sujeto Obligado</w:t>
      </w:r>
      <w:r w:rsidRPr="00F2750A">
        <w:rPr>
          <w:rFonts w:ascii="Palatino Linotype" w:hAnsi="Palatino Linotype" w:cs="Arial"/>
          <w:sz w:val="24"/>
          <w:szCs w:val="24"/>
          <w:lang w:val="es-ES" w:eastAsia="es-MX"/>
        </w:rPr>
        <w:t xml:space="preserve"> mediante entrega, complemento o precisión proporciona la respuesta a la solicitud de información planteada, y la misma es coincidente con lo requerido por el entonces solicitante, debe entenderse que este rubro queda sin materia al haber colmado el requerimiento inicial planteado.</w:t>
      </w:r>
    </w:p>
    <w:p w:rsidR="00A83AC5" w:rsidRPr="00F2750A" w:rsidRDefault="00A83AC5" w:rsidP="00A83AC5">
      <w:pPr>
        <w:spacing w:after="0" w:line="360" w:lineRule="auto"/>
        <w:jc w:val="both"/>
        <w:rPr>
          <w:rFonts w:ascii="Palatino Linotype" w:hAnsi="Palatino Linotype" w:cs="Arial"/>
          <w:sz w:val="24"/>
          <w:szCs w:val="24"/>
          <w:lang w:val="es-ES" w:eastAsia="es-MX"/>
        </w:rPr>
      </w:pPr>
    </w:p>
    <w:p w:rsidR="00A83AC5" w:rsidRPr="00F2750A" w:rsidRDefault="00A83AC5" w:rsidP="00A83AC5">
      <w:pPr>
        <w:pStyle w:val="Prrafodelista"/>
        <w:numPr>
          <w:ilvl w:val="0"/>
          <w:numId w:val="2"/>
        </w:numPr>
        <w:spacing w:line="360" w:lineRule="auto"/>
        <w:jc w:val="both"/>
        <w:rPr>
          <w:rFonts w:ascii="Palatino Linotype" w:hAnsi="Palatino Linotype"/>
          <w:b/>
          <w:i/>
          <w:sz w:val="28"/>
          <w:szCs w:val="28"/>
        </w:rPr>
      </w:pPr>
      <w:r w:rsidRPr="00F2750A">
        <w:rPr>
          <w:rFonts w:ascii="Palatino Linotype" w:hAnsi="Palatino Linotype"/>
          <w:b/>
          <w:i/>
          <w:sz w:val="28"/>
          <w:szCs w:val="28"/>
        </w:rPr>
        <w:t xml:space="preserve">Vista a los Órganos de Control Interno </w:t>
      </w:r>
    </w:p>
    <w:p w:rsidR="00A83AC5" w:rsidRPr="00F2750A" w:rsidRDefault="00A83AC5" w:rsidP="00A83AC5">
      <w:pPr>
        <w:spacing w:after="0" w:line="360" w:lineRule="auto"/>
        <w:jc w:val="both"/>
        <w:rPr>
          <w:rFonts w:ascii="Palatino Linotype" w:hAnsi="Palatino Linotype"/>
          <w:sz w:val="24"/>
          <w:szCs w:val="24"/>
          <w:lang w:val="es-ES"/>
        </w:rPr>
      </w:pPr>
      <w:r w:rsidRPr="00F2750A">
        <w:rPr>
          <w:rFonts w:ascii="Palatino Linotype" w:hAnsi="Palatino Linotype"/>
          <w:sz w:val="24"/>
          <w:szCs w:val="24"/>
          <w:lang w:val="es-ES"/>
        </w:rPr>
        <w:t>Por último, es necesario resaltar que el recurso de revisión previsto en la Ley de la materia no es el medio para investigar y en su caso, sancionar a servidores públicos por la omisión de la entrega de información pública o en la atención a solicitudes de información; sin embargo, dados los planteamientos que se formularon al presentarse el recurso de revisión, se dará vista al área competente para que en ejercicio de sus atribuciones realice las investigaciones pertinentes por las omisiones detectadas atribuibles al Sujeto Obligado.</w:t>
      </w:r>
    </w:p>
    <w:p w:rsidR="00A83AC5" w:rsidRPr="00F2750A" w:rsidRDefault="00A83AC5" w:rsidP="00A83AC5">
      <w:pPr>
        <w:spacing w:after="0" w:line="360" w:lineRule="auto"/>
        <w:jc w:val="both"/>
        <w:rPr>
          <w:rFonts w:ascii="Palatino Linotype" w:hAnsi="Palatino Linotype"/>
          <w:sz w:val="24"/>
          <w:szCs w:val="24"/>
          <w:lang w:val="es-ES"/>
        </w:rPr>
      </w:pPr>
      <w:r w:rsidRPr="00F2750A">
        <w:rPr>
          <w:rFonts w:ascii="Palatino Linotype" w:hAnsi="Palatino Linotype"/>
          <w:sz w:val="24"/>
          <w:szCs w:val="24"/>
          <w:lang w:val="es-ES"/>
        </w:rPr>
        <w:t>Por ello, es conveniente señalar la fracción X, del artículo 36, de la Ley de Transparencia y Acceso a la Información Pública del Estado de México y Municipios, que establece:</w:t>
      </w:r>
    </w:p>
    <w:p w:rsidR="00413E56" w:rsidRPr="00F2750A" w:rsidRDefault="00413E56" w:rsidP="00413E56">
      <w:pPr>
        <w:pStyle w:val="Sinespaciado"/>
        <w:rPr>
          <w:lang w:val="es-ES"/>
        </w:rPr>
      </w:pPr>
    </w:p>
    <w:p w:rsidR="00A83AC5" w:rsidRPr="00F2750A" w:rsidRDefault="00A83AC5" w:rsidP="00413E56">
      <w:pPr>
        <w:spacing w:after="0" w:line="276" w:lineRule="auto"/>
        <w:ind w:left="708"/>
        <w:jc w:val="both"/>
        <w:rPr>
          <w:rFonts w:ascii="Palatino Linotype" w:hAnsi="Palatino Linotype"/>
          <w:i/>
          <w:iCs/>
          <w:lang w:val="es-ES"/>
        </w:rPr>
      </w:pPr>
      <w:r w:rsidRPr="00F2750A">
        <w:rPr>
          <w:rFonts w:ascii="Palatino Linotype" w:hAnsi="Palatino Linotype"/>
          <w:b/>
          <w:i/>
          <w:iCs/>
          <w:lang w:val="es-ES"/>
        </w:rPr>
        <w:t>Artículo 36.</w:t>
      </w:r>
      <w:r w:rsidRPr="00F2750A">
        <w:rPr>
          <w:rFonts w:ascii="Palatino Linotype" w:hAnsi="Palatino Linotype"/>
          <w:i/>
          <w:iCs/>
          <w:lang w:val="es-ES"/>
        </w:rPr>
        <w:t xml:space="preserve"> El Instituto tendrá, en el ámbito de su competencia, las siguientes atribuciones:</w:t>
      </w:r>
    </w:p>
    <w:p w:rsidR="00A83AC5" w:rsidRPr="00F2750A" w:rsidRDefault="00A83AC5" w:rsidP="00413E56">
      <w:pPr>
        <w:spacing w:after="0" w:line="276" w:lineRule="auto"/>
        <w:ind w:left="708"/>
        <w:jc w:val="both"/>
        <w:rPr>
          <w:rFonts w:ascii="Palatino Linotype" w:hAnsi="Palatino Linotype"/>
          <w:i/>
          <w:iCs/>
          <w:lang w:val="es-ES"/>
        </w:rPr>
      </w:pPr>
      <w:r w:rsidRPr="00F2750A">
        <w:rPr>
          <w:rFonts w:ascii="Palatino Linotype" w:hAnsi="Palatino Linotype"/>
          <w:i/>
          <w:iCs/>
          <w:lang w:val="es-ES"/>
        </w:rPr>
        <w:t>(…)</w:t>
      </w:r>
    </w:p>
    <w:p w:rsidR="00A83AC5" w:rsidRPr="00F2750A" w:rsidRDefault="00A83AC5" w:rsidP="00413E56">
      <w:pPr>
        <w:spacing w:after="0" w:line="276" w:lineRule="auto"/>
        <w:ind w:left="708"/>
        <w:jc w:val="both"/>
        <w:rPr>
          <w:rFonts w:ascii="Palatino Linotype" w:hAnsi="Palatino Linotype"/>
          <w:i/>
          <w:iCs/>
          <w:lang w:val="es-ES"/>
        </w:rPr>
      </w:pPr>
      <w:r w:rsidRPr="00F2750A">
        <w:rPr>
          <w:rFonts w:ascii="Palatino Linotype" w:hAnsi="Palatino Linotype"/>
          <w:b/>
          <w:i/>
          <w:iCs/>
          <w:lang w:val="es-ES"/>
        </w:rPr>
        <w:t xml:space="preserve">X. </w:t>
      </w:r>
      <w:r w:rsidRPr="00F2750A">
        <w:rPr>
          <w:rFonts w:ascii="Palatino Linotype" w:hAnsi="Palatino Linotype"/>
          <w:i/>
          <w:iCs/>
          <w:lang w:val="es-ES"/>
        </w:rPr>
        <w:t xml:space="preserve">Hacer del conocimiento del órgano de control interno o equivalente de cada Sujeto Obligado las infracciones a esta Ley; </w:t>
      </w:r>
    </w:p>
    <w:p w:rsidR="00A83AC5" w:rsidRPr="00F2750A" w:rsidRDefault="00A83AC5" w:rsidP="00413E56">
      <w:pPr>
        <w:spacing w:after="0" w:line="276" w:lineRule="auto"/>
        <w:ind w:left="708"/>
        <w:jc w:val="both"/>
        <w:rPr>
          <w:rFonts w:ascii="Palatino Linotype" w:hAnsi="Palatino Linotype"/>
          <w:i/>
          <w:iCs/>
          <w:lang w:val="es-ES"/>
        </w:rPr>
      </w:pPr>
      <w:r w:rsidRPr="00F2750A">
        <w:rPr>
          <w:rFonts w:ascii="Palatino Linotype" w:hAnsi="Palatino Linotype"/>
          <w:i/>
          <w:iCs/>
          <w:lang w:val="es-ES"/>
        </w:rPr>
        <w:t>(…)</w:t>
      </w:r>
    </w:p>
    <w:p w:rsidR="00413E56" w:rsidRPr="00F2750A" w:rsidRDefault="00413E56" w:rsidP="00413E56">
      <w:pPr>
        <w:spacing w:after="0" w:line="276" w:lineRule="auto"/>
        <w:ind w:left="708"/>
        <w:jc w:val="both"/>
        <w:rPr>
          <w:rFonts w:ascii="Palatino Linotype" w:hAnsi="Palatino Linotype"/>
          <w:i/>
          <w:iCs/>
          <w:lang w:val="es-ES"/>
        </w:rPr>
      </w:pPr>
    </w:p>
    <w:p w:rsidR="00A83AC5" w:rsidRPr="00F2750A" w:rsidRDefault="00A83AC5" w:rsidP="00A83AC5">
      <w:pPr>
        <w:spacing w:after="0" w:line="360" w:lineRule="auto"/>
        <w:jc w:val="both"/>
        <w:rPr>
          <w:rFonts w:ascii="Palatino Linotype" w:hAnsi="Palatino Linotype"/>
          <w:sz w:val="24"/>
          <w:szCs w:val="24"/>
          <w:lang w:val="es-ES"/>
        </w:rPr>
      </w:pPr>
      <w:r w:rsidRPr="00F2750A">
        <w:rPr>
          <w:rFonts w:ascii="Palatino Linotype" w:hAnsi="Palatino Linotype"/>
          <w:sz w:val="24"/>
          <w:szCs w:val="24"/>
          <w:lang w:val="es-ES"/>
        </w:rPr>
        <w:t xml:space="preserve">Asimismo, este Pleno hará del conocimiento del órgano de control de este Instituto de las infracciones en que el Sujeto Obligado incurrió, toda vez que la naturaleza de </w:t>
      </w:r>
      <w:r w:rsidRPr="00F2750A">
        <w:rPr>
          <w:rFonts w:ascii="Palatino Linotype" w:hAnsi="Palatino Linotype"/>
          <w:sz w:val="24"/>
          <w:szCs w:val="24"/>
          <w:lang w:val="es-ES"/>
        </w:rPr>
        <w:lastRenderedPageBreak/>
        <w:t>investigar y sancionar corresponde a un ente distinto a éste a través de un procedimiento diferente al recurso de revisión, lo cual se encuentra previsto en la Ley de Transparencia Acceso a la Información Pública del Estado de México y Municipios específicamente en sus artículos 190, 222 y 223 que señalan lo siguiente:</w:t>
      </w:r>
    </w:p>
    <w:p w:rsidR="009D2E6C" w:rsidRPr="00F2750A" w:rsidRDefault="009D2E6C" w:rsidP="009D2E6C">
      <w:pPr>
        <w:pStyle w:val="Sinespaciado"/>
        <w:rPr>
          <w:lang w:val="es-ES"/>
        </w:rPr>
      </w:pPr>
    </w:p>
    <w:p w:rsidR="00A83AC5" w:rsidRPr="00F2750A" w:rsidRDefault="00A83AC5" w:rsidP="009D2E6C">
      <w:pPr>
        <w:spacing w:after="0" w:line="240" w:lineRule="auto"/>
        <w:ind w:left="708" w:right="567"/>
        <w:jc w:val="both"/>
        <w:rPr>
          <w:rFonts w:ascii="Palatino Linotype" w:hAnsi="Palatino Linotype"/>
          <w:i/>
          <w:iCs/>
          <w:lang w:val="es-ES"/>
        </w:rPr>
      </w:pPr>
      <w:r w:rsidRPr="00F2750A">
        <w:rPr>
          <w:rFonts w:ascii="Palatino Linotype" w:hAnsi="Palatino Linotype"/>
          <w:b/>
          <w:i/>
          <w:iCs/>
          <w:lang w:val="es-ES"/>
        </w:rPr>
        <w:t>Artículo 190.</w:t>
      </w:r>
      <w:r w:rsidRPr="00F2750A">
        <w:rPr>
          <w:rFonts w:ascii="Palatino Linotype" w:hAnsi="Palatino Linotype"/>
          <w:i/>
          <w:iCs/>
          <w:lang w:val="es-ES"/>
        </w:rPr>
        <w:t xml:space="preserve"> Cuando el Instituto determine durante la sustanciación del recurso 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rsidR="009D2E6C" w:rsidRPr="00F2750A" w:rsidRDefault="009D2E6C" w:rsidP="009D2E6C">
      <w:pPr>
        <w:spacing w:after="0" w:line="240" w:lineRule="auto"/>
        <w:ind w:left="708" w:right="567"/>
        <w:jc w:val="both"/>
        <w:rPr>
          <w:rFonts w:ascii="Palatino Linotype" w:hAnsi="Palatino Linotype"/>
          <w:i/>
          <w:iCs/>
          <w:lang w:val="es-ES"/>
        </w:rPr>
      </w:pPr>
    </w:p>
    <w:p w:rsidR="00A83AC5" w:rsidRPr="00F2750A" w:rsidRDefault="00A83AC5" w:rsidP="009D2E6C">
      <w:pPr>
        <w:spacing w:after="0" w:line="240" w:lineRule="auto"/>
        <w:ind w:left="708" w:right="567"/>
        <w:jc w:val="both"/>
        <w:rPr>
          <w:rFonts w:ascii="Palatino Linotype" w:hAnsi="Palatino Linotype"/>
          <w:i/>
          <w:iCs/>
          <w:lang w:val="es-ES"/>
        </w:rPr>
      </w:pPr>
      <w:r w:rsidRPr="00F2750A">
        <w:rPr>
          <w:rFonts w:ascii="Palatino Linotype" w:hAnsi="Palatino Linotype"/>
          <w:b/>
          <w:i/>
          <w:iCs/>
          <w:lang w:val="es-ES"/>
        </w:rPr>
        <w:t>Artículo 222.</w:t>
      </w:r>
      <w:r w:rsidRPr="00F2750A">
        <w:rPr>
          <w:rFonts w:ascii="Palatino Linotype" w:hAnsi="Palatino Linotype"/>
          <w:i/>
          <w:iCs/>
          <w:lang w:val="es-ES"/>
        </w:rPr>
        <w:t xml:space="preserve"> Son causas de responsabilidad administrativa de los servidores públicos de los sujetos obligados, por incumplimiento de las obligaciones establecidas en la materia de la presente Ley, las siguientes:</w:t>
      </w:r>
    </w:p>
    <w:p w:rsidR="00A83AC5" w:rsidRPr="00F2750A" w:rsidRDefault="00A83AC5" w:rsidP="009D2E6C">
      <w:pPr>
        <w:spacing w:after="0" w:line="240" w:lineRule="auto"/>
        <w:ind w:left="708" w:right="567"/>
        <w:jc w:val="both"/>
        <w:rPr>
          <w:rFonts w:ascii="Palatino Linotype" w:hAnsi="Palatino Linotype"/>
          <w:i/>
          <w:iCs/>
          <w:lang w:val="es-ES"/>
        </w:rPr>
      </w:pPr>
      <w:r w:rsidRPr="00F2750A">
        <w:rPr>
          <w:rFonts w:ascii="Palatino Linotype" w:hAnsi="Palatino Linotype"/>
          <w:i/>
          <w:iCs/>
          <w:lang w:val="es-ES"/>
        </w:rPr>
        <w:t>(…)</w:t>
      </w:r>
    </w:p>
    <w:p w:rsidR="00A83AC5" w:rsidRPr="00F2750A" w:rsidRDefault="00A83AC5" w:rsidP="009D2E6C">
      <w:pPr>
        <w:spacing w:after="0" w:line="240" w:lineRule="auto"/>
        <w:ind w:left="708" w:right="567"/>
        <w:jc w:val="both"/>
        <w:rPr>
          <w:rFonts w:ascii="Palatino Linotype" w:hAnsi="Palatino Linotype"/>
          <w:i/>
          <w:iCs/>
          <w:lang w:val="es-ES"/>
        </w:rPr>
      </w:pPr>
      <w:r w:rsidRPr="00F2750A">
        <w:rPr>
          <w:rFonts w:ascii="Palatino Linotype" w:hAnsi="Palatino Linotype"/>
          <w:i/>
          <w:iCs/>
          <w:lang w:val="es-ES"/>
        </w:rPr>
        <w:t>I. Cualquier acto u omisión que provoque la suspensión o deficiencia en la atención de las solicitudes de información;</w:t>
      </w:r>
    </w:p>
    <w:p w:rsidR="00A83AC5" w:rsidRPr="00F2750A" w:rsidRDefault="00A83AC5" w:rsidP="009D2E6C">
      <w:pPr>
        <w:spacing w:after="0" w:line="240" w:lineRule="auto"/>
        <w:ind w:left="708" w:right="567"/>
        <w:jc w:val="both"/>
        <w:rPr>
          <w:rFonts w:ascii="Palatino Linotype" w:hAnsi="Palatino Linotype"/>
          <w:i/>
          <w:iCs/>
          <w:lang w:val="es-ES"/>
        </w:rPr>
      </w:pPr>
      <w:r w:rsidRPr="00F2750A">
        <w:rPr>
          <w:rFonts w:ascii="Palatino Linotype" w:hAnsi="Palatino Linotype"/>
          <w:i/>
          <w:iCs/>
          <w:lang w:val="es-ES"/>
        </w:rPr>
        <w:t>II. La falta de respuesta a las solicitudes de información en los plazos señalados en la normatividad aplicable;</w:t>
      </w:r>
    </w:p>
    <w:p w:rsidR="00A83AC5" w:rsidRPr="00F2750A" w:rsidRDefault="00A83AC5" w:rsidP="009D2E6C">
      <w:pPr>
        <w:spacing w:after="0" w:line="240" w:lineRule="auto"/>
        <w:ind w:left="708" w:right="567"/>
        <w:jc w:val="both"/>
        <w:rPr>
          <w:rFonts w:ascii="Palatino Linotype" w:hAnsi="Palatino Linotype"/>
          <w:i/>
          <w:iCs/>
          <w:lang w:val="es-ES"/>
        </w:rPr>
      </w:pPr>
      <w:r w:rsidRPr="00F2750A">
        <w:rPr>
          <w:rFonts w:ascii="Palatino Linotype" w:hAnsi="Palatino Linotype"/>
          <w:i/>
          <w:iCs/>
          <w:lang w:val="es-ES"/>
        </w:rPr>
        <w:t>(…)</w:t>
      </w:r>
    </w:p>
    <w:p w:rsidR="00A83AC5" w:rsidRPr="00F2750A" w:rsidRDefault="00A83AC5" w:rsidP="009D2E6C">
      <w:pPr>
        <w:spacing w:after="0" w:line="240" w:lineRule="auto"/>
        <w:ind w:left="708" w:right="567"/>
        <w:jc w:val="both"/>
        <w:rPr>
          <w:rFonts w:ascii="Palatino Linotype" w:hAnsi="Palatino Linotype"/>
          <w:i/>
          <w:iCs/>
          <w:lang w:val="es-ES"/>
        </w:rPr>
      </w:pPr>
      <w:r w:rsidRPr="00F2750A">
        <w:rPr>
          <w:rFonts w:ascii="Palatino Linotype" w:hAnsi="Palatino Linotype"/>
          <w:i/>
          <w:iCs/>
          <w:lang w:val="es-ES"/>
        </w:rPr>
        <w:t>V. Entregar información clasificada como confidencial fuera de los casos previstos por esta Ley;</w:t>
      </w:r>
    </w:p>
    <w:p w:rsidR="00A83AC5" w:rsidRPr="00F2750A" w:rsidRDefault="00A83AC5" w:rsidP="009D2E6C">
      <w:pPr>
        <w:spacing w:after="0" w:line="240" w:lineRule="auto"/>
        <w:ind w:left="708" w:right="567"/>
        <w:jc w:val="both"/>
        <w:rPr>
          <w:rFonts w:ascii="Palatino Linotype" w:hAnsi="Palatino Linotype"/>
          <w:i/>
          <w:iCs/>
          <w:lang w:val="es-ES"/>
        </w:rPr>
      </w:pPr>
      <w:r w:rsidRPr="00F2750A">
        <w:rPr>
          <w:rFonts w:ascii="Palatino Linotype" w:hAnsi="Palatino Linotype"/>
          <w:i/>
          <w:iCs/>
          <w:lang w:val="es-ES"/>
        </w:rPr>
        <w:t>…</w:t>
      </w:r>
    </w:p>
    <w:p w:rsidR="00A83AC5" w:rsidRPr="00F2750A" w:rsidRDefault="00A83AC5" w:rsidP="009D2E6C">
      <w:pPr>
        <w:spacing w:after="0" w:line="240" w:lineRule="auto"/>
        <w:ind w:left="708" w:right="567"/>
        <w:jc w:val="both"/>
        <w:rPr>
          <w:rFonts w:ascii="Palatino Linotype" w:hAnsi="Palatino Linotype"/>
          <w:i/>
          <w:iCs/>
          <w:lang w:val="es-ES"/>
        </w:rPr>
      </w:pPr>
      <w:r w:rsidRPr="00F2750A">
        <w:rPr>
          <w:rFonts w:ascii="Palatino Linotype" w:hAnsi="Palatino Linotype"/>
          <w:b/>
          <w:i/>
          <w:iCs/>
          <w:lang w:val="es-ES"/>
        </w:rPr>
        <w:t>Artículo 223.</w:t>
      </w:r>
      <w:r w:rsidRPr="00F2750A">
        <w:rPr>
          <w:rFonts w:ascii="Palatino Linotype" w:hAnsi="Palatino Linotype"/>
          <w:i/>
          <w:iCs/>
          <w:lang w:val="es-ES"/>
        </w:rPr>
        <w:t xml:space="preserve"> El Instituto dará vista a la Contraloría Interna y Órgano de Control y Vigilancia en términos de la Ley de Responsabilidades de los Servidores Públicos del Estado y Municipios, para que determine el grado de responsabilidad de quienes incumplan con las obligaciones de la presente Ley.</w:t>
      </w:r>
    </w:p>
    <w:p w:rsidR="009D2E6C" w:rsidRPr="00F2750A" w:rsidRDefault="009D2E6C" w:rsidP="00A83AC5">
      <w:pPr>
        <w:spacing w:after="0" w:line="360" w:lineRule="auto"/>
        <w:jc w:val="both"/>
        <w:rPr>
          <w:rFonts w:ascii="Palatino Linotype" w:hAnsi="Palatino Linotype"/>
          <w:sz w:val="24"/>
          <w:lang w:val="es-ES"/>
        </w:rPr>
      </w:pPr>
    </w:p>
    <w:p w:rsidR="00A83AC5" w:rsidRPr="00F2750A" w:rsidRDefault="00A83AC5" w:rsidP="009D2E6C">
      <w:pPr>
        <w:spacing w:after="0" w:line="360" w:lineRule="auto"/>
        <w:jc w:val="both"/>
        <w:rPr>
          <w:rFonts w:ascii="Palatino Linotype" w:hAnsi="Palatino Linotype"/>
          <w:sz w:val="24"/>
          <w:lang w:val="es-ES"/>
        </w:rPr>
      </w:pPr>
      <w:r w:rsidRPr="00F2750A">
        <w:rPr>
          <w:rFonts w:ascii="Palatino Linotype" w:hAnsi="Palatino Linotype"/>
          <w:sz w:val="24"/>
          <w:lang w:val="es-ES"/>
        </w:rPr>
        <w:t xml:space="preserve">Por lo que es menester en este asunto, dar vista al Órgano de Control Interno de este Instituto para que en ejercicio de sus atribuciones atienda las directivas marcadas en la propia Ley de la materia, con fundamento en el artículo 190, de la ley de la materia, el cual señala que cuando este órgano determine durante la sustanciación del recurso </w:t>
      </w:r>
      <w:r w:rsidRPr="00F2750A">
        <w:rPr>
          <w:rFonts w:ascii="Palatino Linotype" w:hAnsi="Palatino Linotype"/>
          <w:sz w:val="24"/>
          <w:lang w:val="es-ES"/>
        </w:rPr>
        <w:lastRenderedPageBreak/>
        <w:t>de revisión que pudo haberse incurrido en una probable responsabilidad por el incumplimiento a las obligaciones previstas en esta Ley y las demás disposiciones jurídicas aplicables en la materia, deberá hacerlo del conocimiento del órgano de control interno de la instancia competente para que éste inicie, en su caso, el procedimiento de responsabilidad respectivo, cuyo resultado deberá de ser informado al Instituto.</w:t>
      </w:r>
    </w:p>
    <w:p w:rsidR="009D2E6C" w:rsidRPr="00F2750A" w:rsidRDefault="009D2E6C" w:rsidP="009D2E6C">
      <w:pPr>
        <w:spacing w:after="0" w:line="360" w:lineRule="auto"/>
        <w:jc w:val="both"/>
        <w:rPr>
          <w:rFonts w:ascii="Palatino Linotype" w:hAnsi="Palatino Linotype"/>
          <w:sz w:val="24"/>
          <w:lang w:val="es-ES"/>
        </w:rPr>
      </w:pPr>
    </w:p>
    <w:p w:rsidR="00A83AC5" w:rsidRPr="00F2750A" w:rsidRDefault="00A83AC5" w:rsidP="00A83AC5">
      <w:pPr>
        <w:pStyle w:val="Prrafodelista"/>
        <w:spacing w:line="360" w:lineRule="auto"/>
        <w:ind w:left="0" w:right="51"/>
        <w:jc w:val="both"/>
        <w:rPr>
          <w:rFonts w:ascii="Palatino Linotype" w:hAnsi="Palatino Linotype" w:cs="Arial"/>
          <w:bCs/>
          <w:lang w:eastAsia="es-MX"/>
        </w:rPr>
      </w:pPr>
      <w:r w:rsidRPr="00F2750A">
        <w:rPr>
          <w:rFonts w:ascii="Palatino Linotype" w:hAnsi="Palatino Linotype" w:cs="Arial"/>
        </w:rPr>
        <w:t>En mérito de lo expuesto en líneas anteriores</w:t>
      </w:r>
      <w:r w:rsidRPr="00F2750A">
        <w:rPr>
          <w:rFonts w:ascii="Palatino Linotype" w:hAnsi="Palatino Linotype"/>
          <w:noProof/>
          <w:lang w:eastAsia="es-MX"/>
        </w:rPr>
        <w:t xml:space="preserve">, resultan inatendibles los motivos de inconformidad que arguye </w:t>
      </w:r>
      <w:r w:rsidRPr="00F2750A">
        <w:rPr>
          <w:rFonts w:ascii="Palatino Linotype" w:hAnsi="Palatino Linotype"/>
          <w:b/>
          <w:noProof/>
          <w:lang w:eastAsia="es-MX"/>
        </w:rPr>
        <w:t>El Recurrente</w:t>
      </w:r>
      <w:r w:rsidRPr="00F2750A">
        <w:rPr>
          <w:rFonts w:ascii="Palatino Linotype" w:hAnsi="Palatino Linotype"/>
          <w:noProof/>
          <w:lang w:eastAsia="es-MX"/>
        </w:rPr>
        <w:t xml:space="preserve"> en su medio de impugnación que fue materia de estudio, </w:t>
      </w:r>
      <w:r w:rsidRPr="00F2750A">
        <w:rPr>
          <w:rFonts w:ascii="Palatino Linotype" w:hAnsi="Palatino Linotype" w:cs="Arial"/>
        </w:rPr>
        <w:t>por ello con fundamento en el artículo 192 fracción V</w:t>
      </w:r>
      <w:r w:rsidR="009D2E6C" w:rsidRPr="00F2750A">
        <w:rPr>
          <w:rFonts w:ascii="Palatino Linotype" w:hAnsi="Palatino Linotype" w:cs="Arial"/>
        </w:rPr>
        <w:t>,</w:t>
      </w:r>
      <w:r w:rsidRPr="00F2750A">
        <w:rPr>
          <w:rFonts w:ascii="Palatino Linotype" w:hAnsi="Palatino Linotype" w:cs="Arial"/>
        </w:rPr>
        <w:t xml:space="preserve"> de la Ley de Transparencia y Acceso a la Información Pública del Estado de México y Municipios, se </w:t>
      </w:r>
      <w:r w:rsidRPr="00F2750A">
        <w:rPr>
          <w:rFonts w:ascii="Palatino Linotype" w:hAnsi="Palatino Linotype" w:cs="Arial"/>
          <w:b/>
        </w:rPr>
        <w:t>SOBRESEE</w:t>
      </w:r>
      <w:r w:rsidRPr="00F2750A">
        <w:rPr>
          <w:rFonts w:ascii="Palatino Linotype" w:hAnsi="Palatino Linotype" w:cs="Arial"/>
        </w:rPr>
        <w:t xml:space="preserve"> el recurso de revisión </w:t>
      </w:r>
      <w:r w:rsidR="009D2E6C" w:rsidRPr="00F2750A">
        <w:rPr>
          <w:rFonts w:ascii="Palatino Linotype" w:hAnsi="Palatino Linotype" w:cs="Arial"/>
          <w:b/>
        </w:rPr>
        <w:t>05460/INFOEM/IP/RR/2020</w:t>
      </w:r>
      <w:r w:rsidRPr="00F2750A">
        <w:rPr>
          <w:rFonts w:ascii="Palatino Linotype" w:eastAsiaTheme="minorEastAsia" w:hAnsi="Palatino Linotype" w:cstheme="minorBidi"/>
          <w:lang w:val="es-ES_tradnl"/>
        </w:rPr>
        <w:t>,</w:t>
      </w:r>
      <w:r w:rsidRPr="00F2750A">
        <w:rPr>
          <w:rFonts w:ascii="Palatino Linotype" w:eastAsiaTheme="minorEastAsia" w:hAnsi="Palatino Linotype" w:cstheme="minorBidi"/>
          <w:b/>
          <w:lang w:val="es-ES_tradnl"/>
        </w:rPr>
        <w:t xml:space="preserve"> </w:t>
      </w:r>
      <w:r w:rsidRPr="00F2750A">
        <w:rPr>
          <w:rFonts w:ascii="Palatino Linotype" w:hAnsi="Palatino Linotype" w:cs="Arial"/>
          <w:bCs/>
          <w:lang w:eastAsia="es-MX"/>
        </w:rPr>
        <w:t>que ha sido materia del presente fallo.</w:t>
      </w:r>
    </w:p>
    <w:p w:rsidR="00711B2E" w:rsidRPr="00F2750A" w:rsidRDefault="00711B2E" w:rsidP="00550EA4">
      <w:pPr>
        <w:spacing w:after="0" w:line="360" w:lineRule="auto"/>
        <w:contextualSpacing/>
        <w:jc w:val="both"/>
        <w:rPr>
          <w:rFonts w:ascii="Palatino Linotype" w:eastAsia="MS Mincho" w:hAnsi="Palatino Linotype"/>
          <w:sz w:val="24"/>
          <w:lang w:val="es-ES"/>
        </w:rPr>
      </w:pPr>
    </w:p>
    <w:p w:rsidR="00E86C06" w:rsidRPr="00F2750A" w:rsidRDefault="00E86C06" w:rsidP="00550EA4">
      <w:pPr>
        <w:spacing w:after="0" w:line="360" w:lineRule="auto"/>
        <w:jc w:val="both"/>
        <w:rPr>
          <w:rFonts w:ascii="Palatino Linotype" w:hAnsi="Palatino Linotype" w:cs="Arial"/>
          <w:sz w:val="24"/>
          <w:lang w:val="es-ES"/>
        </w:rPr>
      </w:pPr>
      <w:r w:rsidRPr="00F2750A">
        <w:rPr>
          <w:rFonts w:ascii="Palatino Linotype" w:hAnsi="Palatino Linotype" w:cs="Arial"/>
          <w:sz w:val="24"/>
          <w:lang w:val="es-ES"/>
        </w:rPr>
        <w:t>Por lo antes expuesto y fundado es de resolverse y;</w:t>
      </w:r>
    </w:p>
    <w:p w:rsidR="00E86C06" w:rsidRPr="00F2750A" w:rsidRDefault="00E86C06" w:rsidP="00550EA4">
      <w:pPr>
        <w:spacing w:after="0" w:line="360" w:lineRule="auto"/>
        <w:jc w:val="both"/>
        <w:rPr>
          <w:rFonts w:ascii="Palatino Linotype" w:hAnsi="Palatino Linotype" w:cs="Arial"/>
          <w:sz w:val="24"/>
          <w:lang w:val="es-ES"/>
        </w:rPr>
      </w:pPr>
    </w:p>
    <w:p w:rsidR="00E86C06" w:rsidRPr="00F2750A" w:rsidRDefault="00E86C06" w:rsidP="00550EA4">
      <w:pPr>
        <w:spacing w:after="0" w:line="360" w:lineRule="auto"/>
        <w:jc w:val="center"/>
        <w:rPr>
          <w:rFonts w:ascii="Palatino Linotype" w:eastAsia="Times New Roman" w:hAnsi="Palatino Linotype"/>
          <w:b/>
          <w:bCs/>
          <w:spacing w:val="60"/>
          <w:sz w:val="28"/>
          <w:lang w:val="es-ES"/>
        </w:rPr>
      </w:pPr>
      <w:r w:rsidRPr="00F2750A">
        <w:rPr>
          <w:rFonts w:ascii="Palatino Linotype" w:eastAsia="Times New Roman" w:hAnsi="Palatino Linotype"/>
          <w:b/>
          <w:bCs/>
          <w:spacing w:val="60"/>
          <w:sz w:val="28"/>
          <w:lang w:val="es-ES"/>
        </w:rPr>
        <w:t>SE    RESUELVE</w:t>
      </w:r>
    </w:p>
    <w:p w:rsidR="00413E56" w:rsidRPr="00F2750A" w:rsidRDefault="00413E56" w:rsidP="00550EA4">
      <w:pPr>
        <w:spacing w:after="0" w:line="360" w:lineRule="auto"/>
        <w:jc w:val="center"/>
        <w:rPr>
          <w:rFonts w:ascii="Palatino Linotype" w:eastAsia="Times New Roman" w:hAnsi="Palatino Linotype"/>
          <w:b/>
          <w:bCs/>
          <w:spacing w:val="60"/>
          <w:sz w:val="24"/>
          <w:lang w:val="es-ES"/>
        </w:rPr>
      </w:pPr>
    </w:p>
    <w:p w:rsidR="00413E56" w:rsidRPr="00F2750A" w:rsidRDefault="00413E56" w:rsidP="00413E56">
      <w:pPr>
        <w:spacing w:after="0" w:line="360" w:lineRule="auto"/>
        <w:jc w:val="both"/>
        <w:rPr>
          <w:rFonts w:ascii="Palatino Linotype" w:hAnsi="Palatino Linotype" w:cs="Arial"/>
          <w:sz w:val="24"/>
          <w:szCs w:val="24"/>
          <w:lang w:val="es-ES_tradnl"/>
        </w:rPr>
      </w:pPr>
      <w:r w:rsidRPr="00F2750A">
        <w:rPr>
          <w:rFonts w:ascii="Palatino Linotype" w:eastAsia="Times New Roman" w:hAnsi="Palatino Linotype"/>
          <w:b/>
          <w:bCs/>
          <w:sz w:val="28"/>
          <w:lang w:eastAsia="es-MX"/>
        </w:rPr>
        <w:t>PRIMERO</w:t>
      </w:r>
      <w:r w:rsidRPr="00F2750A">
        <w:rPr>
          <w:rFonts w:ascii="Palatino Linotype" w:eastAsia="Times New Roman" w:hAnsi="Palatino Linotype"/>
          <w:sz w:val="28"/>
          <w:lang w:eastAsia="es-MX"/>
        </w:rPr>
        <w:t xml:space="preserve">. </w:t>
      </w:r>
      <w:r w:rsidRPr="00F2750A">
        <w:rPr>
          <w:rFonts w:ascii="Palatino Linotype" w:hAnsi="Palatino Linotype" w:cs="Arial"/>
          <w:sz w:val="24"/>
          <w:szCs w:val="24"/>
          <w:lang w:val="es-ES_tradnl"/>
        </w:rPr>
        <w:t xml:space="preserve">Se </w:t>
      </w:r>
      <w:r w:rsidRPr="00F2750A">
        <w:rPr>
          <w:rFonts w:ascii="Palatino Linotype" w:hAnsi="Palatino Linotype" w:cs="Arial"/>
          <w:b/>
          <w:sz w:val="24"/>
          <w:szCs w:val="24"/>
          <w:lang w:val="es-ES_tradnl"/>
        </w:rPr>
        <w:t>SOBRESEE</w:t>
      </w:r>
      <w:r w:rsidRPr="00F2750A">
        <w:rPr>
          <w:rFonts w:ascii="Palatino Linotype" w:hAnsi="Palatino Linotype" w:cs="Arial"/>
          <w:sz w:val="24"/>
          <w:szCs w:val="24"/>
          <w:lang w:val="es-ES_tradnl"/>
        </w:rPr>
        <w:t xml:space="preserve"> el recurso de revisión número </w:t>
      </w:r>
      <w:r w:rsidRPr="00F2750A">
        <w:rPr>
          <w:rFonts w:ascii="Palatino Linotype" w:eastAsiaTheme="minorEastAsia" w:hAnsi="Palatino Linotype"/>
          <w:b/>
          <w:sz w:val="24"/>
          <w:szCs w:val="24"/>
          <w:lang w:val="es-ES_tradnl"/>
        </w:rPr>
        <w:t>05460/INFOEM/IP/RR/2020</w:t>
      </w:r>
      <w:r w:rsidRPr="00F2750A">
        <w:rPr>
          <w:rFonts w:ascii="Palatino Linotype" w:eastAsiaTheme="minorEastAsia" w:hAnsi="Palatino Linotype"/>
          <w:sz w:val="24"/>
          <w:szCs w:val="24"/>
          <w:lang w:val="es-ES_tradnl"/>
        </w:rPr>
        <w:t xml:space="preserve">, </w:t>
      </w:r>
      <w:r w:rsidRPr="00F2750A">
        <w:rPr>
          <w:rFonts w:ascii="Palatino Linotype" w:eastAsiaTheme="minorEastAsia" w:hAnsi="Palatino Linotype"/>
          <w:b/>
          <w:sz w:val="24"/>
          <w:szCs w:val="24"/>
          <w:lang w:val="es-ES_tradnl"/>
        </w:rPr>
        <w:t>por quedarse sin materia</w:t>
      </w:r>
      <w:r w:rsidRPr="00F2750A">
        <w:rPr>
          <w:rFonts w:ascii="Palatino Linotype" w:eastAsiaTheme="minorEastAsia" w:hAnsi="Palatino Linotype"/>
          <w:sz w:val="24"/>
          <w:szCs w:val="24"/>
          <w:lang w:val="es-ES_tradnl"/>
        </w:rPr>
        <w:t xml:space="preserve"> en términos del Considerando </w:t>
      </w:r>
      <w:r w:rsidRPr="00F2750A">
        <w:rPr>
          <w:rFonts w:ascii="Palatino Linotype" w:eastAsiaTheme="minorEastAsia" w:hAnsi="Palatino Linotype"/>
          <w:b/>
          <w:sz w:val="24"/>
          <w:szCs w:val="24"/>
          <w:lang w:val="es-ES_tradnl"/>
        </w:rPr>
        <w:t xml:space="preserve">QUINTO </w:t>
      </w:r>
      <w:r w:rsidRPr="00F2750A">
        <w:rPr>
          <w:rFonts w:ascii="Palatino Linotype" w:eastAsiaTheme="minorEastAsia" w:hAnsi="Palatino Linotype"/>
          <w:sz w:val="24"/>
          <w:szCs w:val="24"/>
          <w:lang w:val="es-ES_tradnl"/>
        </w:rPr>
        <w:t>de la presente resolución.</w:t>
      </w:r>
    </w:p>
    <w:p w:rsidR="00413E56" w:rsidRPr="00F2750A" w:rsidRDefault="00413E56" w:rsidP="00413E56">
      <w:pPr>
        <w:pStyle w:val="Textoindependiente"/>
        <w:spacing w:after="0" w:line="360" w:lineRule="auto"/>
        <w:jc w:val="both"/>
        <w:rPr>
          <w:rFonts w:ascii="Palatino Linotype" w:hAnsi="Palatino Linotype"/>
          <w:b/>
          <w:sz w:val="28"/>
          <w:szCs w:val="24"/>
        </w:rPr>
      </w:pPr>
    </w:p>
    <w:p w:rsidR="00413E56" w:rsidRPr="00F2750A" w:rsidRDefault="00413E56" w:rsidP="00413E56">
      <w:pPr>
        <w:pStyle w:val="Textoindependiente"/>
        <w:spacing w:after="0" w:line="360" w:lineRule="auto"/>
        <w:jc w:val="both"/>
        <w:rPr>
          <w:rFonts w:ascii="Palatino Linotype" w:hAnsi="Palatino Linotype"/>
          <w:sz w:val="24"/>
          <w:szCs w:val="24"/>
        </w:rPr>
      </w:pPr>
      <w:r w:rsidRPr="00F2750A">
        <w:rPr>
          <w:rFonts w:ascii="Palatino Linotype" w:hAnsi="Palatino Linotype"/>
          <w:b/>
          <w:sz w:val="28"/>
          <w:szCs w:val="24"/>
        </w:rPr>
        <w:lastRenderedPageBreak/>
        <w:t>SEGUNDO.</w:t>
      </w:r>
      <w:r w:rsidRPr="00F2750A">
        <w:rPr>
          <w:rFonts w:ascii="Palatino Linotype" w:hAnsi="Palatino Linotype" w:cs="Arial"/>
          <w:sz w:val="28"/>
          <w:szCs w:val="24"/>
        </w:rPr>
        <w:t xml:space="preserve"> </w:t>
      </w:r>
      <w:r w:rsidRPr="00F2750A">
        <w:rPr>
          <w:rFonts w:ascii="Palatino Linotype" w:hAnsi="Palatino Linotype"/>
          <w:b/>
          <w:sz w:val="24"/>
          <w:szCs w:val="24"/>
        </w:rPr>
        <w:t>NOTIFÍQUESE</w:t>
      </w:r>
      <w:r w:rsidRPr="00F2750A">
        <w:rPr>
          <w:rFonts w:ascii="Palatino Linotype" w:hAnsi="Palatino Linotype"/>
          <w:sz w:val="24"/>
          <w:szCs w:val="24"/>
        </w:rPr>
        <w:t xml:space="preserve"> vía </w:t>
      </w:r>
      <w:r w:rsidRPr="00F2750A">
        <w:rPr>
          <w:rFonts w:ascii="Palatino Linotype" w:hAnsi="Palatino Linotype"/>
          <w:b/>
          <w:sz w:val="24"/>
          <w:szCs w:val="24"/>
        </w:rPr>
        <w:t>SAIMEX</w:t>
      </w:r>
      <w:r w:rsidRPr="00F2750A">
        <w:rPr>
          <w:rFonts w:ascii="Palatino Linotype" w:hAnsi="Palatino Linotype"/>
          <w:sz w:val="24"/>
          <w:szCs w:val="24"/>
        </w:rPr>
        <w:t xml:space="preserve">, la presente resolución al Titular de la Unidad de Transparencia del </w:t>
      </w:r>
      <w:r w:rsidRPr="00F2750A">
        <w:rPr>
          <w:rFonts w:ascii="Palatino Linotype" w:hAnsi="Palatino Linotype"/>
          <w:b/>
          <w:sz w:val="24"/>
          <w:szCs w:val="24"/>
        </w:rPr>
        <w:t>Sujeto Obligado</w:t>
      </w:r>
      <w:r w:rsidRPr="00F2750A">
        <w:rPr>
          <w:rFonts w:ascii="Palatino Linotype" w:hAnsi="Palatino Linotype"/>
          <w:sz w:val="24"/>
          <w:szCs w:val="24"/>
        </w:rPr>
        <w:t>.</w:t>
      </w:r>
    </w:p>
    <w:p w:rsidR="00413E56" w:rsidRPr="00F2750A" w:rsidRDefault="00413E56" w:rsidP="00413E56">
      <w:pPr>
        <w:pStyle w:val="Textoindependiente"/>
        <w:spacing w:after="0" w:line="360" w:lineRule="auto"/>
        <w:jc w:val="both"/>
        <w:rPr>
          <w:rFonts w:ascii="Palatino Linotype" w:hAnsi="Palatino Linotype"/>
          <w:sz w:val="24"/>
          <w:szCs w:val="24"/>
        </w:rPr>
      </w:pPr>
    </w:p>
    <w:p w:rsidR="00413E56" w:rsidRPr="00F2750A" w:rsidRDefault="00413E56" w:rsidP="00413E56">
      <w:pPr>
        <w:pStyle w:val="Textoindependiente"/>
        <w:spacing w:after="0" w:line="360" w:lineRule="auto"/>
        <w:jc w:val="both"/>
        <w:rPr>
          <w:rFonts w:ascii="Palatino Linotype" w:hAnsi="Palatino Linotype"/>
          <w:sz w:val="24"/>
          <w:szCs w:val="24"/>
        </w:rPr>
      </w:pPr>
      <w:r w:rsidRPr="00F2750A">
        <w:rPr>
          <w:rFonts w:ascii="Palatino Linotype" w:hAnsi="Palatino Linotype" w:cs="Arial"/>
          <w:b/>
          <w:sz w:val="28"/>
          <w:szCs w:val="24"/>
        </w:rPr>
        <w:t xml:space="preserve">TERCERO. </w:t>
      </w:r>
      <w:r w:rsidRPr="00F2750A">
        <w:rPr>
          <w:rFonts w:ascii="Palatino Linotype" w:hAnsi="Palatino Linotype"/>
          <w:b/>
          <w:sz w:val="24"/>
          <w:szCs w:val="24"/>
        </w:rPr>
        <w:t>NOTIFÍQUESE</w:t>
      </w:r>
      <w:r w:rsidRPr="00F2750A">
        <w:rPr>
          <w:rFonts w:ascii="Palatino Linotype" w:hAnsi="Palatino Linotype"/>
          <w:sz w:val="24"/>
          <w:szCs w:val="24"/>
        </w:rPr>
        <w:t xml:space="preserve"> al </w:t>
      </w:r>
      <w:r w:rsidRPr="00F2750A">
        <w:rPr>
          <w:rFonts w:ascii="Palatino Linotype" w:hAnsi="Palatino Linotype"/>
          <w:b/>
          <w:sz w:val="24"/>
          <w:szCs w:val="24"/>
        </w:rPr>
        <w:t xml:space="preserve">Recurrente </w:t>
      </w:r>
      <w:r w:rsidRPr="00F2750A">
        <w:rPr>
          <w:rFonts w:ascii="Palatino Linotype" w:hAnsi="Palatino Linotype"/>
          <w:sz w:val="24"/>
          <w:szCs w:val="24"/>
        </w:rPr>
        <w:t xml:space="preserve">la presente resolución, y </w:t>
      </w:r>
      <w:r w:rsidRPr="00F2750A">
        <w:rPr>
          <w:rFonts w:ascii="Palatino Linotype" w:hAnsi="Palatino Linotype" w:cs="Arial"/>
          <w:sz w:val="24"/>
          <w:szCs w:val="24"/>
        </w:rPr>
        <w:t>hágase</w:t>
      </w:r>
      <w:r w:rsidRPr="00F2750A">
        <w:rPr>
          <w:rFonts w:ascii="Palatino Linotype" w:hAnsi="Palatino Linotype"/>
          <w:sz w:val="24"/>
          <w:szCs w:val="24"/>
        </w:rPr>
        <w:t xml:space="preserve"> de su conocimiento que en caso de que considere que le cause algún perjuicio la presente resolución, podrá promover el Juicio de Amparo en los términos de las leyes aplicables, de acuerdo a lo estipulado por el artículo 196, de la Ley de Transparencia y Acceso a la Información Pública del Estado de México y Municipios.</w:t>
      </w:r>
    </w:p>
    <w:p w:rsidR="00413E56" w:rsidRPr="00F2750A" w:rsidRDefault="00413E56" w:rsidP="00413E56">
      <w:pPr>
        <w:pStyle w:val="Textoindependiente"/>
        <w:spacing w:after="0" w:line="360" w:lineRule="auto"/>
        <w:jc w:val="both"/>
        <w:rPr>
          <w:rFonts w:ascii="Palatino Linotype" w:hAnsi="Palatino Linotype"/>
          <w:sz w:val="24"/>
          <w:szCs w:val="24"/>
        </w:rPr>
      </w:pPr>
    </w:p>
    <w:p w:rsidR="00E86C06" w:rsidRPr="00F2750A" w:rsidRDefault="001B158F" w:rsidP="00550EA4">
      <w:pPr>
        <w:autoSpaceDE w:val="0"/>
        <w:autoSpaceDN w:val="0"/>
        <w:adjustRightInd w:val="0"/>
        <w:spacing w:after="0" w:line="360" w:lineRule="auto"/>
        <w:jc w:val="both"/>
        <w:rPr>
          <w:rFonts w:ascii="Palatino Linotype" w:eastAsia="MS Mincho" w:hAnsi="Palatino Linotype" w:cs="Times New Roman"/>
          <w:sz w:val="24"/>
          <w:szCs w:val="24"/>
          <w:lang w:val="es-ES" w:eastAsia="es-ES"/>
        </w:rPr>
      </w:pPr>
      <w:r w:rsidRPr="00F2750A">
        <w:rPr>
          <w:rFonts w:ascii="Palatino Linotype" w:hAnsi="Palatino Linotype" w:cs="Arial"/>
          <w:b/>
          <w:sz w:val="28"/>
          <w:szCs w:val="24"/>
          <w:lang w:val="es-ES"/>
        </w:rPr>
        <w:t>CUAR</w:t>
      </w:r>
      <w:r w:rsidR="00E86C06" w:rsidRPr="00F2750A">
        <w:rPr>
          <w:rFonts w:ascii="Palatino Linotype" w:hAnsi="Palatino Linotype" w:cs="Arial"/>
          <w:b/>
          <w:sz w:val="28"/>
          <w:szCs w:val="24"/>
          <w:lang w:val="es-ES"/>
        </w:rPr>
        <w:t xml:space="preserve">TO. </w:t>
      </w:r>
      <w:r w:rsidR="00E86C06" w:rsidRPr="00F2750A">
        <w:rPr>
          <w:rFonts w:ascii="Palatino Linotype" w:eastAsia="MS Mincho" w:hAnsi="Palatino Linotype" w:cs="Times New Roman"/>
          <w:b/>
          <w:bCs/>
          <w:sz w:val="24"/>
          <w:szCs w:val="24"/>
          <w:lang w:val="es-ES" w:eastAsia="es-ES"/>
        </w:rPr>
        <w:t>Gírese</w:t>
      </w:r>
      <w:r w:rsidR="00E86C06" w:rsidRPr="00F2750A">
        <w:rPr>
          <w:rFonts w:ascii="Palatino Linotype" w:eastAsia="MS Mincho" w:hAnsi="Palatino Linotype" w:cs="Times New Roman"/>
          <w:sz w:val="24"/>
          <w:szCs w:val="24"/>
          <w:lang w:val="es-ES" w:eastAsia="es-ES"/>
        </w:rPr>
        <w:t xml:space="preserve"> oficio al Contralor Interno y Órgano de Control y Vigilancia de este Instituto</w:t>
      </w:r>
      <w:r w:rsidR="00413E56" w:rsidRPr="00F2750A">
        <w:rPr>
          <w:rFonts w:ascii="Palatino Linotype" w:eastAsia="MS Mincho" w:hAnsi="Palatino Linotype" w:cs="Times New Roman"/>
          <w:sz w:val="24"/>
          <w:szCs w:val="24"/>
          <w:lang w:val="es-ES" w:eastAsia="es-ES"/>
        </w:rPr>
        <w:t>,</w:t>
      </w:r>
      <w:r w:rsidR="00E86C06" w:rsidRPr="00F2750A">
        <w:rPr>
          <w:rFonts w:ascii="Palatino Linotype" w:eastAsia="MS Mincho" w:hAnsi="Palatino Linotype" w:cs="Times New Roman"/>
          <w:sz w:val="24"/>
          <w:szCs w:val="24"/>
          <w:lang w:val="es-ES" w:eastAsia="es-ES"/>
        </w:rPr>
        <w:t xml:space="preserve"> para hacer de su conocimiento la presente resolución a fin de que en ejercicio de sus atribuciones y de conformidad al artículo 190</w:t>
      </w:r>
      <w:r w:rsidR="00413E56" w:rsidRPr="00F2750A">
        <w:rPr>
          <w:rFonts w:ascii="Palatino Linotype" w:eastAsia="MS Mincho" w:hAnsi="Palatino Linotype" w:cs="Times New Roman"/>
          <w:sz w:val="24"/>
          <w:szCs w:val="24"/>
          <w:lang w:val="es-ES" w:eastAsia="es-ES"/>
        </w:rPr>
        <w:t>,</w:t>
      </w:r>
      <w:r w:rsidR="00E86C06" w:rsidRPr="00F2750A">
        <w:rPr>
          <w:rFonts w:ascii="Palatino Linotype" w:eastAsia="MS Mincho" w:hAnsi="Palatino Linotype" w:cs="Times New Roman"/>
          <w:sz w:val="24"/>
          <w:szCs w:val="24"/>
          <w:lang w:val="es-ES" w:eastAsia="es-ES"/>
        </w:rPr>
        <w:t xml:space="preserve"> de la Ley de Transparencia y Acceso a la Información Pública del Estado de México y Municipios, determine lo conducente, en términos del Considerando </w:t>
      </w:r>
      <w:r w:rsidR="00413E56" w:rsidRPr="00F2750A">
        <w:rPr>
          <w:rFonts w:ascii="Palatino Linotype" w:eastAsia="MS Mincho" w:hAnsi="Palatino Linotype" w:cs="Times New Roman"/>
          <w:b/>
          <w:sz w:val="24"/>
          <w:szCs w:val="24"/>
          <w:lang w:val="es-ES" w:eastAsia="es-ES"/>
        </w:rPr>
        <w:t>QUINTO</w:t>
      </w:r>
      <w:r w:rsidR="00E86C06" w:rsidRPr="00F2750A">
        <w:rPr>
          <w:rFonts w:ascii="Palatino Linotype" w:eastAsia="MS Mincho" w:hAnsi="Palatino Linotype" w:cs="Times New Roman"/>
          <w:sz w:val="24"/>
          <w:szCs w:val="24"/>
          <w:lang w:val="es-ES" w:eastAsia="es-ES"/>
        </w:rPr>
        <w:t>.</w:t>
      </w:r>
    </w:p>
    <w:p w:rsidR="00E86C06" w:rsidRPr="00F2750A" w:rsidRDefault="00E86C06" w:rsidP="00550EA4">
      <w:pPr>
        <w:autoSpaceDE w:val="0"/>
        <w:autoSpaceDN w:val="0"/>
        <w:adjustRightInd w:val="0"/>
        <w:spacing w:after="0" w:line="360" w:lineRule="auto"/>
        <w:jc w:val="both"/>
        <w:rPr>
          <w:rFonts w:ascii="Palatino Linotype" w:eastAsia="Calibri" w:hAnsi="Palatino Linotype" w:cs="Tahoma"/>
          <w:bCs/>
          <w:iCs/>
          <w:sz w:val="24"/>
          <w:szCs w:val="24"/>
          <w:lang w:val="es-ES" w:eastAsia="es-ES_tradnl"/>
        </w:rPr>
      </w:pPr>
    </w:p>
    <w:p w:rsidR="00E86C06" w:rsidRPr="00F2750A" w:rsidRDefault="00E86C06" w:rsidP="00550EA4">
      <w:pPr>
        <w:spacing w:after="0" w:line="360" w:lineRule="auto"/>
        <w:jc w:val="both"/>
        <w:rPr>
          <w:rFonts w:ascii="Palatino Linotype" w:hAnsi="Palatino Linotype"/>
          <w:lang w:val="es-ES"/>
        </w:rPr>
      </w:pPr>
      <w:r w:rsidRPr="00F2750A">
        <w:rPr>
          <w:rFonts w:ascii="Palatino Linotype" w:hAnsi="Palatino Linotype" w:cs="Arial"/>
          <w:sz w:val="24"/>
          <w:szCs w:val="24"/>
          <w:lang w:val="es-ES"/>
        </w:rPr>
        <w:t xml:space="preserve">ASÍ LO RESUELVE, POR </w:t>
      </w:r>
      <w:r w:rsidR="00F2750A" w:rsidRPr="00F2750A">
        <w:rPr>
          <w:rFonts w:ascii="Palatino Linotype" w:hAnsi="Palatino Linotype" w:cs="Arial"/>
          <w:sz w:val="24"/>
          <w:szCs w:val="24"/>
          <w:lang w:val="es-ES"/>
        </w:rPr>
        <w:t>UNANIMIDAD</w:t>
      </w:r>
      <w:r w:rsidRPr="00F2750A">
        <w:rPr>
          <w:rFonts w:ascii="Palatino Linotype" w:hAnsi="Palatino Linotype" w:cs="Arial"/>
          <w:sz w:val="24"/>
          <w:szCs w:val="24"/>
          <w:lang w:val="es-ES"/>
        </w:rPr>
        <w:t xml:space="preserve"> DE VOTOS EL PLENO DEL</w:t>
      </w:r>
      <w:r w:rsidRPr="00F2750A">
        <w:rPr>
          <w:rFonts w:ascii="Palatino Linotype" w:eastAsia="Arial Unicode MS" w:hAnsi="Palatino Linotype" w:cs="Arial"/>
          <w:sz w:val="24"/>
          <w:szCs w:val="24"/>
          <w:lang w:val="es-ES"/>
        </w:rPr>
        <w:t xml:space="preserve"> INSTITUTO DE TRANSPARENCIA, ACCESO A LA INFORMACIÓN PÚBLICA Y PROTECCIÓN DE DATOS PERSONALES DEL ESTADO DE MÉXICO Y MUNICIPIOS</w:t>
      </w:r>
      <w:r w:rsidRPr="00F2750A">
        <w:rPr>
          <w:rFonts w:ascii="Palatino Linotype" w:hAnsi="Palatino Linotype" w:cs="Arial"/>
          <w:sz w:val="24"/>
          <w:szCs w:val="24"/>
          <w:lang w:val="es-ES"/>
        </w:rPr>
        <w:t xml:space="preserve">, CONFORMADO POR LOS COMISIONADOS ZULEMA MARTÍNEZ SÁNCHEZ, EVA ABAID YAPUR, JOSÉ GUADALUPE LUNA HERNÁNDEZ, JAVIER MARTÍNEZ CRUZ Y LUIS GUSTAVO PARRA NORIEGA, EN LA </w:t>
      </w:r>
      <w:r w:rsidR="001B158F" w:rsidRPr="00F2750A">
        <w:rPr>
          <w:rFonts w:ascii="Palatino Linotype" w:hAnsi="Palatino Linotype" w:cs="Arial"/>
          <w:sz w:val="24"/>
          <w:szCs w:val="24"/>
          <w:lang w:val="es-ES"/>
        </w:rPr>
        <w:t>QUINTA</w:t>
      </w:r>
      <w:r w:rsidRPr="00F2750A">
        <w:rPr>
          <w:rFonts w:ascii="Palatino Linotype" w:hAnsi="Palatino Linotype" w:cs="Arial"/>
          <w:sz w:val="24"/>
          <w:szCs w:val="24"/>
          <w:lang w:val="es-ES"/>
        </w:rPr>
        <w:t xml:space="preserve"> SESIÓN ORDINARIA CELEBRAD</w:t>
      </w:r>
      <w:r w:rsidR="00413E56" w:rsidRPr="00F2750A">
        <w:rPr>
          <w:rFonts w:ascii="Palatino Linotype" w:hAnsi="Palatino Linotype" w:cs="Arial"/>
          <w:sz w:val="24"/>
          <w:szCs w:val="24"/>
          <w:lang w:val="es-ES"/>
        </w:rPr>
        <w:t>A EL DIECISIETE</w:t>
      </w:r>
      <w:r w:rsidRPr="00F2750A">
        <w:rPr>
          <w:rFonts w:ascii="Palatino Linotype" w:hAnsi="Palatino Linotype" w:cs="Arial"/>
          <w:sz w:val="24"/>
          <w:szCs w:val="24"/>
          <w:lang w:val="es-ES"/>
        </w:rPr>
        <w:t xml:space="preserve"> DE </w:t>
      </w:r>
      <w:r w:rsidR="00413E56" w:rsidRPr="00F2750A">
        <w:rPr>
          <w:rFonts w:ascii="Palatino Linotype" w:hAnsi="Palatino Linotype" w:cs="Arial"/>
          <w:sz w:val="24"/>
          <w:szCs w:val="24"/>
          <w:lang w:val="es-ES"/>
        </w:rPr>
        <w:t>FEBRERO DE DOS MIL VEINTIUNO</w:t>
      </w:r>
      <w:r w:rsidRPr="00F2750A">
        <w:rPr>
          <w:rFonts w:ascii="Palatino Linotype" w:hAnsi="Palatino Linotype" w:cs="Arial"/>
          <w:sz w:val="24"/>
          <w:szCs w:val="24"/>
          <w:lang w:val="es-ES"/>
        </w:rPr>
        <w:t xml:space="preserve">, ANTE EL SECRETARIO TÉCNICO DEL PLENO, ALEXIS TAPIA </w:t>
      </w:r>
      <w:r w:rsidR="00413E56" w:rsidRPr="00F2750A">
        <w:rPr>
          <w:rFonts w:ascii="Palatino Linotype" w:hAnsi="Palatino Linotype" w:cs="Arial"/>
          <w:sz w:val="24"/>
          <w:szCs w:val="24"/>
          <w:lang w:val="es-ES"/>
        </w:rPr>
        <w:t>RAMÍREZ.</w:t>
      </w:r>
    </w:p>
    <w:p w:rsidR="00413E56" w:rsidRPr="00F2750A" w:rsidRDefault="00413E56" w:rsidP="00550EA4">
      <w:pPr>
        <w:spacing w:after="0" w:line="360" w:lineRule="auto"/>
        <w:jc w:val="both"/>
        <w:rPr>
          <w:rFonts w:ascii="Palatino Linotype" w:hAnsi="Palatino Linotype"/>
          <w:sz w:val="20"/>
          <w:lang w:val="es-ES"/>
        </w:rPr>
      </w:pPr>
    </w:p>
    <w:p w:rsidR="00413E56" w:rsidRPr="00F2750A" w:rsidRDefault="00413E56" w:rsidP="00550EA4">
      <w:pPr>
        <w:spacing w:after="0" w:line="360" w:lineRule="auto"/>
        <w:jc w:val="both"/>
        <w:rPr>
          <w:rFonts w:ascii="Palatino Linotype" w:hAnsi="Palatino Linotype"/>
          <w:lang w:val="es-ES"/>
        </w:rPr>
      </w:pPr>
    </w:p>
    <w:p w:rsidR="00413E56" w:rsidRPr="00F2750A" w:rsidRDefault="00413E56" w:rsidP="00550EA4">
      <w:pPr>
        <w:spacing w:after="0" w:line="360" w:lineRule="auto"/>
        <w:jc w:val="both"/>
        <w:rPr>
          <w:rFonts w:ascii="Palatino Linotype" w:hAnsi="Palatino Linotype"/>
          <w:sz w:val="18"/>
          <w:lang w:val="es-ES"/>
        </w:rPr>
      </w:pPr>
    </w:p>
    <w:p w:rsidR="00E86C06" w:rsidRPr="00F2750A" w:rsidRDefault="00E86C06" w:rsidP="00550EA4">
      <w:pPr>
        <w:spacing w:after="0" w:line="360" w:lineRule="auto"/>
        <w:jc w:val="both"/>
        <w:rPr>
          <w:rFonts w:ascii="Palatino Linotype" w:hAnsi="Palatino Linotype"/>
          <w:lang w:val="es-ES"/>
        </w:rPr>
      </w:pPr>
      <w:r w:rsidRPr="00F2750A">
        <w:rPr>
          <w:rFonts w:ascii="Palatino Linotype" w:hAnsi="Palatino Linotype"/>
          <w:noProof/>
          <w:lang w:eastAsia="es-MX"/>
        </w:rPr>
        <mc:AlternateContent>
          <mc:Choice Requires="wps">
            <w:drawing>
              <wp:anchor distT="45720" distB="45720" distL="114300" distR="114300" simplePos="0" relativeHeight="251663360" behindDoc="0" locked="0" layoutInCell="1" allowOverlap="1" wp14:anchorId="52A02CE8" wp14:editId="65E7B431">
                <wp:simplePos x="0" y="0"/>
                <wp:positionH relativeFrom="page">
                  <wp:align>center</wp:align>
                </wp:positionH>
                <wp:positionV relativeFrom="paragraph">
                  <wp:posOffset>276225</wp:posOffset>
                </wp:positionV>
                <wp:extent cx="2360930" cy="723265"/>
                <wp:effectExtent l="0" t="0" r="635" b="635"/>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23569"/>
                        </a:xfrm>
                        <a:prstGeom prst="rect">
                          <a:avLst/>
                        </a:prstGeom>
                        <a:solidFill>
                          <a:srgbClr val="FFFFFF"/>
                        </a:solidFill>
                        <a:ln w="9525">
                          <a:noFill/>
                          <a:miter lim="800000"/>
                          <a:headEnd/>
                          <a:tailEnd/>
                        </a:ln>
                      </wps:spPr>
                      <wps:txbx>
                        <w:txbxContent>
                          <w:p w:rsidR="00E86C06" w:rsidRPr="00EF2FC0" w:rsidRDefault="00E86C06" w:rsidP="00413E56">
                            <w:pPr>
                              <w:spacing w:after="0"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E86C06" w:rsidRDefault="00E86C06" w:rsidP="00413E56">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2A02CE8" id="_x0000_t202" coordsize="21600,21600" o:spt="202" path="m,l,21600r21600,l21600,xe">
                <v:stroke joinstyle="miter"/>
                <v:path gradientshapeok="t" o:connecttype="rect"/>
              </v:shapetype>
              <v:shape id="Cuadro de texto 2" o:spid="_x0000_s1026" type="#_x0000_t202" style="position:absolute;left:0;text-align:left;margin-left:0;margin-top:21.75pt;width:185.9pt;height:56.95pt;z-index:251663360;visibility:visible;mso-wrap-style:square;mso-width-percent:400;mso-height-percent:0;mso-wrap-distance-left:9pt;mso-wrap-distance-top:3.6pt;mso-wrap-distance-right:9pt;mso-wrap-distance-bottom:3.6pt;mso-position-horizontal:center;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" stroked="f">
                <v:textbox>
                  <w:txbxContent>
                    <w:p w:rsidR="00E86C06" w:rsidRPr="00EF2FC0" w:rsidRDefault="00E86C06" w:rsidP="00413E56">
                      <w:pPr>
                        <w:spacing w:after="0"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rsidR="00E86C06" w:rsidRDefault="00E86C06" w:rsidP="00413E56">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txbxContent>
                </v:textbox>
                <w10:wrap type="square" anchorx="page"/>
              </v:shape>
            </w:pict>
          </mc:Fallback>
        </mc:AlternateContent>
      </w:r>
    </w:p>
    <w:p w:rsidR="00E86C06" w:rsidRPr="00F2750A" w:rsidRDefault="00E86C06" w:rsidP="00550EA4">
      <w:pPr>
        <w:spacing w:after="0" w:line="360" w:lineRule="auto"/>
        <w:jc w:val="both"/>
        <w:rPr>
          <w:rFonts w:ascii="Palatino Linotype" w:hAnsi="Palatino Linotype"/>
          <w:lang w:val="es-ES"/>
        </w:rPr>
      </w:pPr>
    </w:p>
    <w:p w:rsidR="00E86C06" w:rsidRPr="00F2750A" w:rsidRDefault="00E86C06" w:rsidP="00550EA4">
      <w:pPr>
        <w:spacing w:after="0" w:line="360" w:lineRule="auto"/>
        <w:rPr>
          <w:rFonts w:ascii="Palatino Linotype" w:hAnsi="Palatino Linotype"/>
          <w:b/>
          <w:lang w:val="es-ES"/>
        </w:rPr>
      </w:pPr>
    </w:p>
    <w:p w:rsidR="00E86C06" w:rsidRPr="00F2750A" w:rsidRDefault="00E86C06" w:rsidP="00550EA4">
      <w:pPr>
        <w:spacing w:after="0" w:line="360" w:lineRule="auto"/>
        <w:rPr>
          <w:rFonts w:ascii="Palatino Linotype" w:hAnsi="Palatino Linotype"/>
          <w:b/>
          <w:lang w:val="es-ES"/>
        </w:rPr>
      </w:pPr>
    </w:p>
    <w:p w:rsidR="00413E56" w:rsidRPr="00F2750A" w:rsidRDefault="00413E56" w:rsidP="00550EA4">
      <w:pPr>
        <w:spacing w:after="0" w:line="360" w:lineRule="auto"/>
        <w:rPr>
          <w:rFonts w:ascii="Palatino Linotype" w:hAnsi="Palatino Linotype"/>
          <w:b/>
          <w:lang w:val="es-ES"/>
        </w:rPr>
      </w:pPr>
    </w:p>
    <w:p w:rsidR="00413E56" w:rsidRPr="00F2750A" w:rsidRDefault="00413E56" w:rsidP="00550EA4">
      <w:pPr>
        <w:spacing w:after="0" w:line="360" w:lineRule="auto"/>
        <w:rPr>
          <w:rFonts w:ascii="Palatino Linotype" w:hAnsi="Palatino Linotype"/>
          <w:b/>
          <w:lang w:val="es-ES"/>
        </w:rPr>
      </w:pPr>
    </w:p>
    <w:p w:rsidR="00E86C06" w:rsidRPr="00F2750A" w:rsidRDefault="00E86C06" w:rsidP="00550EA4">
      <w:pPr>
        <w:spacing w:after="0" w:line="360" w:lineRule="auto"/>
        <w:rPr>
          <w:rFonts w:ascii="Palatino Linotype" w:hAnsi="Palatino Linotype"/>
          <w:b/>
          <w:lang w:val="es-ES"/>
        </w:rPr>
      </w:pPr>
    </w:p>
    <w:p w:rsidR="00E86C06" w:rsidRPr="00F2750A" w:rsidRDefault="00413E56" w:rsidP="00550EA4">
      <w:pPr>
        <w:spacing w:after="0" w:line="360" w:lineRule="auto"/>
        <w:rPr>
          <w:rFonts w:ascii="Palatino Linotype" w:hAnsi="Palatino Linotype"/>
          <w:b/>
          <w:lang w:val="es-ES"/>
        </w:rPr>
      </w:pPr>
      <w:r w:rsidRPr="00F2750A">
        <w:rPr>
          <w:rFonts w:ascii="Palatino Linotype" w:hAnsi="Palatino Linotype"/>
          <w:noProof/>
          <w:lang w:eastAsia="es-MX"/>
        </w:rPr>
        <mc:AlternateContent>
          <mc:Choice Requires="wps">
            <w:drawing>
              <wp:anchor distT="0" distB="0" distL="114300" distR="114300" simplePos="0" relativeHeight="251659264" behindDoc="0" locked="0" layoutInCell="1" allowOverlap="1" wp14:anchorId="04F8BBEF" wp14:editId="554E642A">
                <wp:simplePos x="0" y="0"/>
                <wp:positionH relativeFrom="margin">
                  <wp:posOffset>1242</wp:posOffset>
                </wp:positionH>
                <wp:positionV relativeFrom="paragraph">
                  <wp:posOffset>24793</wp:posOffset>
                </wp:positionV>
                <wp:extent cx="1943100" cy="755374"/>
                <wp:effectExtent l="0" t="0" r="19050" b="26035"/>
                <wp:wrapNone/>
                <wp:docPr id="22" name="Cuadro de texto 22"/>
                <wp:cNvGraphicFramePr/>
                <a:graphic xmlns:a="http://schemas.openxmlformats.org/drawingml/2006/main">
                  <a:graphicData uri="http://schemas.microsoft.com/office/word/2010/wordprocessingShape">
                    <wps:wsp>
                      <wps:cNvSpPr txBox="1"/>
                      <wps:spPr>
                        <a:xfrm>
                          <a:off x="0" y="0"/>
                          <a:ext cx="1943100" cy="75537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86C06" w:rsidRPr="00EF2FC0" w:rsidRDefault="00E86C06" w:rsidP="00413E56">
                            <w:pPr>
                              <w:spacing w:after="0"/>
                              <w:jc w:val="center"/>
                              <w:rPr>
                                <w:rFonts w:ascii="Palatino Linotype" w:hAnsi="Palatino Linotype"/>
                                <w:b/>
                                <w:sz w:val="24"/>
                                <w:szCs w:val="24"/>
                              </w:rPr>
                            </w:pPr>
                            <w:r w:rsidRPr="00EF2FC0">
                              <w:rPr>
                                <w:rFonts w:ascii="Palatino Linotype" w:hAnsi="Palatino Linotype"/>
                                <w:b/>
                                <w:sz w:val="24"/>
                                <w:szCs w:val="24"/>
                              </w:rPr>
                              <w:t>Eva Abaid Yapur</w:t>
                            </w:r>
                          </w:p>
                          <w:p w:rsidR="00E86C06" w:rsidRPr="00EF2FC0" w:rsidRDefault="00E86C06" w:rsidP="00413E56">
                            <w:pPr>
                              <w:spacing w:after="0"/>
                              <w:jc w:val="center"/>
                              <w:rPr>
                                <w:rFonts w:ascii="Palatino Linotype" w:hAnsi="Palatino Linotype"/>
                                <w:sz w:val="24"/>
                                <w:szCs w:val="24"/>
                              </w:rPr>
                            </w:pPr>
                            <w:r w:rsidRPr="00EF2FC0">
                              <w:rPr>
                                <w:rFonts w:ascii="Palatino Linotype" w:hAnsi="Palatino Linotype"/>
                                <w:sz w:val="24"/>
                                <w:szCs w:val="24"/>
                              </w:rPr>
                              <w:t>Comisionada</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86C06" w:rsidRDefault="00E86C06" w:rsidP="00E86C0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8BBEF" id="Cuadro de texto 22" o:spid="_x0000_s1027" type="#_x0000_t202" style="position:absolute;margin-left:.1pt;margin-top:1.95pt;width:153pt;height:5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" fillcolor="white [3201]" strokecolor="white [3212]" strokeweight=".5pt">
                <v:textbox>
                  <w:txbxContent>
                    <w:p w:rsidR="00E86C06" w:rsidRPr="00EF2FC0" w:rsidRDefault="00E86C06" w:rsidP="00413E56">
                      <w:pPr>
                        <w:spacing w:after="0"/>
                        <w:jc w:val="center"/>
                        <w:rPr>
                          <w:rFonts w:ascii="Palatino Linotype" w:hAnsi="Palatino Linotype"/>
                          <w:b/>
                          <w:sz w:val="24"/>
                          <w:szCs w:val="24"/>
                        </w:rPr>
                      </w:pPr>
                      <w:r w:rsidRPr="00EF2FC0">
                        <w:rPr>
                          <w:rFonts w:ascii="Palatino Linotype" w:hAnsi="Palatino Linotype"/>
                          <w:b/>
                          <w:sz w:val="24"/>
                          <w:szCs w:val="24"/>
                        </w:rPr>
                        <w:t>Eva Abaid Yapur</w:t>
                      </w:r>
                    </w:p>
                    <w:p w:rsidR="00E86C06" w:rsidRPr="00EF2FC0" w:rsidRDefault="00E86C06" w:rsidP="00413E56">
                      <w:pPr>
                        <w:spacing w:after="0"/>
                        <w:jc w:val="center"/>
                        <w:rPr>
                          <w:rFonts w:ascii="Palatino Linotype" w:hAnsi="Palatino Linotype"/>
                          <w:sz w:val="24"/>
                          <w:szCs w:val="24"/>
                        </w:rPr>
                      </w:pPr>
                      <w:r w:rsidRPr="00EF2FC0">
                        <w:rPr>
                          <w:rFonts w:ascii="Palatino Linotype" w:hAnsi="Palatino Linotype"/>
                          <w:sz w:val="24"/>
                          <w:szCs w:val="24"/>
                        </w:rPr>
                        <w:t>Comisionada</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86C06" w:rsidRDefault="00E86C06" w:rsidP="00E86C06">
                      <w:pPr>
                        <w:jc w:val="center"/>
                      </w:pPr>
                    </w:p>
                  </w:txbxContent>
                </v:textbox>
                <w10:wrap anchorx="margin"/>
              </v:shape>
            </w:pict>
          </mc:Fallback>
        </mc:AlternateContent>
      </w:r>
      <w:r w:rsidRPr="00F2750A">
        <w:rPr>
          <w:rFonts w:ascii="Palatino Linotype" w:hAnsi="Palatino Linotype"/>
          <w:noProof/>
          <w:lang w:eastAsia="es-MX"/>
        </w:rPr>
        <mc:AlternateContent>
          <mc:Choice Requires="wps">
            <w:drawing>
              <wp:anchor distT="0" distB="0" distL="114300" distR="114300" simplePos="0" relativeHeight="251660288" behindDoc="0" locked="0" layoutInCell="1" allowOverlap="1" wp14:anchorId="3B657CC5" wp14:editId="3F705F6B">
                <wp:simplePos x="0" y="0"/>
                <wp:positionH relativeFrom="margin">
                  <wp:posOffset>3189715</wp:posOffset>
                </wp:positionH>
                <wp:positionV relativeFrom="paragraph">
                  <wp:posOffset>16841</wp:posOffset>
                </wp:positionV>
                <wp:extent cx="2543175" cy="707666"/>
                <wp:effectExtent l="0" t="0" r="28575" b="16510"/>
                <wp:wrapNone/>
                <wp:docPr id="35" name="Cuadro de texto 35"/>
                <wp:cNvGraphicFramePr/>
                <a:graphic xmlns:a="http://schemas.openxmlformats.org/drawingml/2006/main">
                  <a:graphicData uri="http://schemas.microsoft.com/office/word/2010/wordprocessingShape">
                    <wps:wsp>
                      <wps:cNvSpPr txBox="1"/>
                      <wps:spPr>
                        <a:xfrm>
                          <a:off x="0" y="0"/>
                          <a:ext cx="2543175" cy="707666"/>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86C06" w:rsidRPr="00EF2FC0" w:rsidRDefault="00E86C06" w:rsidP="00413E56">
                            <w:pPr>
                              <w:spacing w:after="0"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E86C06" w:rsidRDefault="00E86C06" w:rsidP="00413E56">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86C06" w:rsidRPr="00797B31" w:rsidRDefault="00E86C06" w:rsidP="00E86C06">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657CC5" id="_x0000_t202" coordsize="21600,21600" o:spt="202" path="m,l,21600r21600,l21600,xe">
                <v:stroke joinstyle="miter"/>
                <v:path gradientshapeok="t" o:connecttype="rect"/>
              </v:shapetype>
              <v:shape id="Cuadro de texto 35" o:spid="_x0000_s1028" type="#_x0000_t202" style="position:absolute;margin-left:251.15pt;margin-top:1.35pt;width:200.25pt;height:55.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" filled="f" strokecolor="white [3212]" strokeweight=".5pt">
                <v:textbox>
                  <w:txbxContent>
                    <w:p w:rsidR="00E86C06" w:rsidRPr="00EF2FC0" w:rsidRDefault="00E86C06" w:rsidP="00413E56">
                      <w:pPr>
                        <w:spacing w:after="0" w:line="240" w:lineRule="auto"/>
                        <w:jc w:val="center"/>
                        <w:rPr>
                          <w:rFonts w:ascii="Palatino Linotype" w:hAnsi="Palatino Linotype"/>
                          <w:sz w:val="24"/>
                          <w:szCs w:val="24"/>
                        </w:rPr>
                      </w:pPr>
                      <w:r>
                        <w:rPr>
                          <w:rFonts w:ascii="Palatino Linotype" w:hAnsi="Palatino Linotype"/>
                          <w:b/>
                          <w:sz w:val="24"/>
                          <w:szCs w:val="24"/>
                        </w:rPr>
                        <w:t>José Guadalupe Luna Hernández</w:t>
                      </w:r>
                    </w:p>
                    <w:p w:rsidR="00E86C06" w:rsidRDefault="00E86C06" w:rsidP="00413E56">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86C06" w:rsidRPr="00797B31" w:rsidRDefault="00E86C06" w:rsidP="00E86C06">
                      <w:pPr>
                        <w:spacing w:line="240" w:lineRule="auto"/>
                        <w:jc w:val="center"/>
                        <w:rPr>
                          <w:rFonts w:ascii="Palatino Linotype" w:hAnsi="Palatino Linotype"/>
                          <w:sz w:val="24"/>
                          <w:szCs w:val="24"/>
                        </w:rPr>
                      </w:pPr>
                    </w:p>
                  </w:txbxContent>
                </v:textbox>
                <w10:wrap anchorx="margin"/>
              </v:shape>
            </w:pict>
          </mc:Fallback>
        </mc:AlternateContent>
      </w:r>
    </w:p>
    <w:p w:rsidR="00E86C06" w:rsidRPr="00F2750A" w:rsidRDefault="00E86C06" w:rsidP="00550EA4">
      <w:pPr>
        <w:spacing w:after="0" w:line="360" w:lineRule="auto"/>
        <w:rPr>
          <w:rFonts w:ascii="Palatino Linotype" w:hAnsi="Palatino Linotype"/>
          <w:b/>
          <w:lang w:val="es-ES"/>
        </w:rPr>
      </w:pPr>
    </w:p>
    <w:p w:rsidR="00E86C06" w:rsidRPr="00F2750A" w:rsidRDefault="00E86C06" w:rsidP="00550EA4">
      <w:pPr>
        <w:spacing w:after="0" w:line="360" w:lineRule="auto"/>
        <w:rPr>
          <w:rFonts w:ascii="Palatino Linotype" w:hAnsi="Palatino Linotype"/>
          <w:b/>
          <w:lang w:val="es-ES"/>
        </w:rPr>
      </w:pPr>
    </w:p>
    <w:p w:rsidR="00E86C06" w:rsidRPr="00F2750A" w:rsidRDefault="00E86C06" w:rsidP="00550EA4">
      <w:pPr>
        <w:spacing w:after="0" w:line="360" w:lineRule="auto"/>
        <w:rPr>
          <w:rFonts w:ascii="Palatino Linotype" w:hAnsi="Palatino Linotype"/>
          <w:b/>
          <w:sz w:val="18"/>
          <w:szCs w:val="18"/>
          <w:lang w:val="es-ES"/>
        </w:rPr>
      </w:pPr>
    </w:p>
    <w:p w:rsidR="00413E56" w:rsidRPr="00F2750A" w:rsidRDefault="00413E56" w:rsidP="00550EA4">
      <w:pPr>
        <w:spacing w:after="0" w:line="360" w:lineRule="auto"/>
        <w:rPr>
          <w:rFonts w:ascii="Palatino Linotype" w:hAnsi="Palatino Linotype"/>
          <w:b/>
          <w:sz w:val="18"/>
          <w:szCs w:val="18"/>
          <w:lang w:val="es-ES"/>
        </w:rPr>
      </w:pPr>
    </w:p>
    <w:p w:rsidR="00413E56" w:rsidRPr="00F2750A" w:rsidRDefault="00413E56" w:rsidP="00550EA4">
      <w:pPr>
        <w:spacing w:after="0" w:line="360" w:lineRule="auto"/>
        <w:rPr>
          <w:rFonts w:ascii="Palatino Linotype" w:hAnsi="Palatino Linotype"/>
          <w:b/>
          <w:sz w:val="18"/>
          <w:szCs w:val="18"/>
          <w:lang w:val="es-ES"/>
        </w:rPr>
      </w:pPr>
    </w:p>
    <w:p w:rsidR="00413E56" w:rsidRPr="00F2750A" w:rsidRDefault="00413E56" w:rsidP="00550EA4">
      <w:pPr>
        <w:spacing w:after="0" w:line="360" w:lineRule="auto"/>
        <w:rPr>
          <w:rFonts w:ascii="Palatino Linotype" w:hAnsi="Palatino Linotype"/>
          <w:b/>
          <w:sz w:val="18"/>
          <w:szCs w:val="18"/>
          <w:lang w:val="es-ES"/>
        </w:rPr>
      </w:pPr>
    </w:p>
    <w:p w:rsidR="00E86C06" w:rsidRPr="00F2750A" w:rsidRDefault="00E86C06" w:rsidP="00550EA4">
      <w:pPr>
        <w:spacing w:after="0" w:line="360" w:lineRule="auto"/>
        <w:rPr>
          <w:rFonts w:ascii="Palatino Linotype" w:hAnsi="Palatino Linotype"/>
          <w:b/>
          <w:sz w:val="18"/>
          <w:szCs w:val="18"/>
          <w:lang w:val="es-ES"/>
        </w:rPr>
      </w:pPr>
    </w:p>
    <w:p w:rsidR="00E86C06" w:rsidRPr="00F2750A" w:rsidRDefault="00413E56" w:rsidP="00550EA4">
      <w:pPr>
        <w:spacing w:after="0" w:line="360" w:lineRule="auto"/>
        <w:rPr>
          <w:rFonts w:ascii="Palatino Linotype" w:hAnsi="Palatino Linotype"/>
          <w:b/>
          <w:lang w:val="es-ES"/>
        </w:rPr>
      </w:pPr>
      <w:r w:rsidRPr="00F2750A">
        <w:rPr>
          <w:rFonts w:ascii="Palatino Linotype" w:hAnsi="Palatino Linotype"/>
          <w:noProof/>
          <w:lang w:eastAsia="es-MX"/>
        </w:rPr>
        <mc:AlternateContent>
          <mc:Choice Requires="wps">
            <w:drawing>
              <wp:anchor distT="0" distB="0" distL="114300" distR="114300" simplePos="0" relativeHeight="251664384" behindDoc="0" locked="0" layoutInCell="1" allowOverlap="1" wp14:anchorId="55095B25" wp14:editId="62FA7B06">
                <wp:simplePos x="0" y="0"/>
                <wp:positionH relativeFrom="page">
                  <wp:posOffset>4564049</wp:posOffset>
                </wp:positionH>
                <wp:positionV relativeFrom="paragraph">
                  <wp:posOffset>57923</wp:posOffset>
                </wp:positionV>
                <wp:extent cx="2133600" cy="667634"/>
                <wp:effectExtent l="0" t="0" r="19050" b="18415"/>
                <wp:wrapNone/>
                <wp:docPr id="4" name="Cuadro de texto 4"/>
                <wp:cNvGraphicFramePr/>
                <a:graphic xmlns:a="http://schemas.openxmlformats.org/drawingml/2006/main">
                  <a:graphicData uri="http://schemas.microsoft.com/office/word/2010/wordprocessingShape">
                    <wps:wsp>
                      <wps:cNvSpPr txBox="1"/>
                      <wps:spPr>
                        <a:xfrm>
                          <a:off x="0" y="0"/>
                          <a:ext cx="2133600" cy="66763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86C06" w:rsidRPr="00EF2FC0" w:rsidRDefault="00E86C06" w:rsidP="00413E56">
                            <w:pPr>
                              <w:spacing w:after="0" w:line="240" w:lineRule="auto"/>
                              <w:jc w:val="center"/>
                              <w:rPr>
                                <w:rFonts w:ascii="Palatino Linotype" w:hAnsi="Palatino Linotype"/>
                                <w:sz w:val="24"/>
                                <w:szCs w:val="24"/>
                              </w:rPr>
                            </w:pPr>
                            <w:r>
                              <w:rPr>
                                <w:rFonts w:ascii="Palatino Linotype" w:hAnsi="Palatino Linotype"/>
                                <w:b/>
                                <w:sz w:val="24"/>
                                <w:szCs w:val="24"/>
                              </w:rPr>
                              <w:t>Luis Gustavo Parra Noriega</w:t>
                            </w:r>
                          </w:p>
                          <w:p w:rsidR="00E86C06" w:rsidRPr="00EF2FC0" w:rsidRDefault="00E86C06" w:rsidP="00413E56">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86C06" w:rsidRDefault="00E86C06" w:rsidP="00E86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95B25" id="Cuadro de texto 4" o:spid="_x0000_s1029" type="#_x0000_t202" style="position:absolute;margin-left:359.35pt;margin-top:4.55pt;width:168pt;height:52.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" fillcolor="white [3201]" strokecolor="white [3212]" strokeweight=".5pt">
                <v:textbox>
                  <w:txbxContent>
                    <w:p w:rsidR="00E86C06" w:rsidRPr="00EF2FC0" w:rsidRDefault="00E86C06" w:rsidP="00413E56">
                      <w:pPr>
                        <w:spacing w:after="0" w:line="240" w:lineRule="auto"/>
                        <w:jc w:val="center"/>
                        <w:rPr>
                          <w:rFonts w:ascii="Palatino Linotype" w:hAnsi="Palatino Linotype"/>
                          <w:sz w:val="24"/>
                          <w:szCs w:val="24"/>
                        </w:rPr>
                      </w:pPr>
                      <w:r>
                        <w:rPr>
                          <w:rFonts w:ascii="Palatino Linotype" w:hAnsi="Palatino Linotype"/>
                          <w:b/>
                          <w:sz w:val="24"/>
                          <w:szCs w:val="24"/>
                        </w:rPr>
                        <w:t>Luis Gustavo Parra Noriega</w:t>
                      </w:r>
                    </w:p>
                    <w:p w:rsidR="00E86C06" w:rsidRPr="00EF2FC0" w:rsidRDefault="00E86C06" w:rsidP="00413E56">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86C06" w:rsidRDefault="00E86C06" w:rsidP="00E86C06"/>
                  </w:txbxContent>
                </v:textbox>
                <w10:wrap anchorx="page"/>
              </v:shape>
            </w:pict>
          </mc:Fallback>
        </mc:AlternateContent>
      </w:r>
      <w:r w:rsidRPr="00F2750A">
        <w:rPr>
          <w:rFonts w:ascii="Palatino Linotype" w:hAnsi="Palatino Linotype"/>
          <w:noProof/>
          <w:lang w:eastAsia="es-MX"/>
        </w:rPr>
        <mc:AlternateContent>
          <mc:Choice Requires="wps">
            <w:drawing>
              <wp:anchor distT="0" distB="0" distL="114300" distR="114300" simplePos="0" relativeHeight="251662336" behindDoc="0" locked="0" layoutInCell="1" allowOverlap="1" wp14:anchorId="3E4E7430" wp14:editId="62CC3B90">
                <wp:simplePos x="0" y="0"/>
                <wp:positionH relativeFrom="page">
                  <wp:posOffset>1089329</wp:posOffset>
                </wp:positionH>
                <wp:positionV relativeFrom="paragraph">
                  <wp:posOffset>18167</wp:posOffset>
                </wp:positionV>
                <wp:extent cx="2133600" cy="707666"/>
                <wp:effectExtent l="0" t="0" r="19050" b="16510"/>
                <wp:wrapNone/>
                <wp:docPr id="2" name="Cuadro de texto 2"/>
                <wp:cNvGraphicFramePr/>
                <a:graphic xmlns:a="http://schemas.openxmlformats.org/drawingml/2006/main">
                  <a:graphicData uri="http://schemas.microsoft.com/office/word/2010/wordprocessingShape">
                    <wps:wsp>
                      <wps:cNvSpPr txBox="1"/>
                      <wps:spPr>
                        <a:xfrm>
                          <a:off x="0" y="0"/>
                          <a:ext cx="2133600" cy="707666"/>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86C06" w:rsidRPr="00EF2FC0" w:rsidRDefault="00E86C06" w:rsidP="00413E56">
                            <w:pPr>
                              <w:spacing w:after="0"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E86C06" w:rsidRPr="00EF2FC0" w:rsidRDefault="00E86C06" w:rsidP="00413E56">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86C06" w:rsidRDefault="00E86C06" w:rsidP="00E86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E7430" id="_x0000_s1030" type="#_x0000_t202" style="position:absolute;margin-left:85.75pt;margin-top:1.45pt;width:168pt;height:5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" filled="f" strokecolor="white [3212]" strokeweight=".5pt">
                <v:textbox>
                  <w:txbxContent>
                    <w:p w:rsidR="00E86C06" w:rsidRPr="00EF2FC0" w:rsidRDefault="00E86C06" w:rsidP="00413E56">
                      <w:pPr>
                        <w:spacing w:after="0"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rsidR="00E86C06" w:rsidRPr="00EF2FC0" w:rsidRDefault="00E86C06" w:rsidP="00413E56">
                      <w:pPr>
                        <w:spacing w:after="0" w:line="240" w:lineRule="auto"/>
                        <w:jc w:val="center"/>
                        <w:rPr>
                          <w:rFonts w:ascii="Palatino Linotype" w:hAnsi="Palatino Linotype"/>
                          <w:sz w:val="24"/>
                          <w:szCs w:val="24"/>
                        </w:rPr>
                      </w:pPr>
                      <w:r w:rsidRPr="00EF2FC0">
                        <w:rPr>
                          <w:rFonts w:ascii="Palatino Linotype" w:hAnsi="Palatino Linotype"/>
                          <w:sz w:val="24"/>
                          <w:szCs w:val="24"/>
                        </w:rPr>
                        <w:t>Comision</w:t>
                      </w:r>
                      <w:bookmarkStart w:id="1" w:name="_GoBack"/>
                      <w:bookmarkEnd w:id="1"/>
                      <w:r w:rsidRPr="00EF2FC0">
                        <w:rPr>
                          <w:rFonts w:ascii="Palatino Linotype" w:hAnsi="Palatino Linotype"/>
                          <w:sz w:val="24"/>
                          <w:szCs w:val="24"/>
                        </w:rPr>
                        <w:t>ado</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86C06" w:rsidRDefault="00E86C06" w:rsidP="00E86C06"/>
                  </w:txbxContent>
                </v:textbox>
                <w10:wrap anchorx="page"/>
              </v:shape>
            </w:pict>
          </mc:Fallback>
        </mc:AlternateContent>
      </w:r>
    </w:p>
    <w:p w:rsidR="00E86C06" w:rsidRPr="00F2750A" w:rsidRDefault="00E86C06" w:rsidP="00550EA4">
      <w:pPr>
        <w:spacing w:after="0" w:line="360" w:lineRule="auto"/>
        <w:rPr>
          <w:rFonts w:ascii="Palatino Linotype" w:hAnsi="Palatino Linotype"/>
          <w:b/>
          <w:lang w:val="es-ES"/>
        </w:rPr>
      </w:pPr>
    </w:p>
    <w:p w:rsidR="00E86C06" w:rsidRPr="00F2750A" w:rsidRDefault="00E86C06" w:rsidP="00550EA4">
      <w:pPr>
        <w:spacing w:after="0" w:line="360" w:lineRule="auto"/>
        <w:rPr>
          <w:rFonts w:ascii="Palatino Linotype" w:hAnsi="Palatino Linotype" w:cs="Arial"/>
          <w:szCs w:val="20"/>
          <w:lang w:val="es-ES"/>
        </w:rPr>
      </w:pPr>
    </w:p>
    <w:p w:rsidR="00E86C06" w:rsidRPr="00F2750A" w:rsidRDefault="00E86C06" w:rsidP="00550EA4">
      <w:pPr>
        <w:spacing w:after="0" w:line="360" w:lineRule="auto"/>
        <w:rPr>
          <w:rFonts w:ascii="Palatino Linotype" w:hAnsi="Palatino Linotype" w:cs="Arial"/>
          <w:szCs w:val="20"/>
          <w:lang w:val="es-ES"/>
        </w:rPr>
      </w:pPr>
    </w:p>
    <w:p w:rsidR="00E86C06" w:rsidRPr="00F2750A" w:rsidRDefault="00E86C06" w:rsidP="00550EA4">
      <w:pPr>
        <w:spacing w:after="0" w:line="360" w:lineRule="auto"/>
        <w:rPr>
          <w:rFonts w:ascii="Palatino Linotype" w:hAnsi="Palatino Linotype" w:cs="Arial"/>
          <w:szCs w:val="20"/>
          <w:lang w:val="es-ES"/>
        </w:rPr>
      </w:pPr>
    </w:p>
    <w:p w:rsidR="00E86C06" w:rsidRPr="00F2750A" w:rsidRDefault="00E86C06" w:rsidP="00550EA4">
      <w:pPr>
        <w:spacing w:after="0" w:line="360" w:lineRule="auto"/>
        <w:rPr>
          <w:rFonts w:ascii="Palatino Linotype" w:hAnsi="Palatino Linotype" w:cs="Arial"/>
          <w:sz w:val="18"/>
          <w:szCs w:val="18"/>
          <w:lang w:val="es-ES"/>
        </w:rPr>
      </w:pPr>
      <w:r w:rsidRPr="00F2750A">
        <w:rPr>
          <w:rFonts w:ascii="Palatino Linotype" w:hAnsi="Palatino Linotype"/>
          <w:noProof/>
          <w:lang w:eastAsia="es-MX"/>
        </w:rPr>
        <mc:AlternateContent>
          <mc:Choice Requires="wps">
            <w:drawing>
              <wp:anchor distT="0" distB="0" distL="114300" distR="114300" simplePos="0" relativeHeight="251661312" behindDoc="0" locked="0" layoutInCell="1" allowOverlap="1" wp14:anchorId="5015F341" wp14:editId="7521ECB0">
                <wp:simplePos x="0" y="0"/>
                <wp:positionH relativeFrom="margin">
                  <wp:align>center</wp:align>
                </wp:positionH>
                <wp:positionV relativeFrom="paragraph">
                  <wp:posOffset>55880</wp:posOffset>
                </wp:positionV>
                <wp:extent cx="3152775" cy="723569"/>
                <wp:effectExtent l="0" t="0" r="28575" b="19685"/>
                <wp:wrapNone/>
                <wp:docPr id="24" name="Cuadro de texto 24"/>
                <wp:cNvGraphicFramePr/>
                <a:graphic xmlns:a="http://schemas.openxmlformats.org/drawingml/2006/main">
                  <a:graphicData uri="http://schemas.microsoft.com/office/word/2010/wordprocessingShape">
                    <wps:wsp>
                      <wps:cNvSpPr txBox="1"/>
                      <wps:spPr>
                        <a:xfrm>
                          <a:off x="0" y="0"/>
                          <a:ext cx="3152775" cy="72356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86C06" w:rsidRPr="007F6133" w:rsidRDefault="00E86C06" w:rsidP="00413E56">
                            <w:pPr>
                              <w:spacing w:after="0"/>
                              <w:jc w:val="center"/>
                              <w:rPr>
                                <w:rFonts w:ascii="Palatino Linotype" w:hAnsi="Palatino Linotype"/>
                                <w:b/>
                                <w:sz w:val="24"/>
                                <w:szCs w:val="24"/>
                              </w:rPr>
                            </w:pPr>
                            <w:r w:rsidRPr="00B86F1F">
                              <w:rPr>
                                <w:rFonts w:ascii="Palatino Linotype" w:hAnsi="Palatino Linotype"/>
                                <w:b/>
                                <w:sz w:val="24"/>
                                <w:szCs w:val="24"/>
                              </w:rPr>
                              <w:t>Alexis Tapia Ramírez</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86C06" w:rsidRDefault="00E86C06" w:rsidP="00E86C06">
                            <w:pPr>
                              <w:jc w:val="center"/>
                              <w:rPr>
                                <w:rFonts w:ascii="Palatino Linotype" w:hAnsi="Palatino Linotype"/>
                                <w:sz w:val="24"/>
                                <w:szCs w:val="24"/>
                              </w:rPr>
                            </w:pPr>
                          </w:p>
                          <w:p w:rsidR="00E86C06" w:rsidRPr="00EF2FC0" w:rsidRDefault="00E86C06" w:rsidP="00E86C06">
                            <w:pPr>
                              <w:jc w:val="center"/>
                              <w:rPr>
                                <w:rFonts w:ascii="Palatino Linotype" w:hAnsi="Palatino Linotype"/>
                                <w:sz w:val="24"/>
                                <w:szCs w:val="24"/>
                              </w:rPr>
                            </w:pPr>
                          </w:p>
                          <w:p w:rsidR="00E86C06" w:rsidRDefault="00E86C06" w:rsidP="00E86C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5F341" id="Cuadro de texto 24" o:spid="_x0000_s1031" type="#_x0000_t202" style="position:absolute;margin-left:0;margin-top:4.4pt;width:248.25pt;height:56.9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" fillcolor="white [3201]" strokecolor="white [3212]" strokeweight=".5pt">
                <v:textbox>
                  <w:txbxContent>
                    <w:p w:rsidR="00E86C06" w:rsidRPr="007F6133" w:rsidRDefault="00E86C06" w:rsidP="00413E56">
                      <w:pPr>
                        <w:spacing w:after="0"/>
                        <w:jc w:val="center"/>
                        <w:rPr>
                          <w:rFonts w:ascii="Palatino Linotype" w:hAnsi="Palatino Linotype"/>
                          <w:b/>
                          <w:sz w:val="24"/>
                          <w:szCs w:val="24"/>
                        </w:rPr>
                      </w:pPr>
                      <w:r w:rsidRPr="00B86F1F">
                        <w:rPr>
                          <w:rFonts w:ascii="Palatino Linotype" w:hAnsi="Palatino Linotype"/>
                          <w:b/>
                          <w:sz w:val="24"/>
                          <w:szCs w:val="24"/>
                        </w:rPr>
                        <w:t>Alexis Tapia Ramírez</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rsidR="00E86C06" w:rsidRDefault="00E86C06" w:rsidP="00413E56">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86C06" w:rsidRDefault="00E86C06" w:rsidP="00E86C06">
                      <w:pPr>
                        <w:jc w:val="center"/>
                        <w:rPr>
                          <w:rFonts w:ascii="Palatino Linotype" w:hAnsi="Palatino Linotype"/>
                          <w:sz w:val="24"/>
                          <w:szCs w:val="24"/>
                        </w:rPr>
                      </w:pPr>
                    </w:p>
                    <w:p w:rsidR="00E86C06" w:rsidRPr="00EF2FC0" w:rsidRDefault="00E86C06" w:rsidP="00E86C06">
                      <w:pPr>
                        <w:jc w:val="center"/>
                        <w:rPr>
                          <w:rFonts w:ascii="Palatino Linotype" w:hAnsi="Palatino Linotype"/>
                          <w:sz w:val="24"/>
                          <w:szCs w:val="24"/>
                        </w:rPr>
                      </w:pPr>
                    </w:p>
                    <w:p w:rsidR="00E86C06" w:rsidRDefault="00E86C06" w:rsidP="00E86C06"/>
                  </w:txbxContent>
                </v:textbox>
                <w10:wrap anchorx="margin"/>
              </v:shape>
            </w:pict>
          </mc:Fallback>
        </mc:AlternateContent>
      </w:r>
    </w:p>
    <w:p w:rsidR="00E86C06" w:rsidRPr="00F2750A" w:rsidRDefault="00E86C06" w:rsidP="00550EA4">
      <w:pPr>
        <w:spacing w:after="0" w:line="360" w:lineRule="auto"/>
        <w:jc w:val="both"/>
        <w:rPr>
          <w:rFonts w:ascii="Palatino Linotype" w:hAnsi="Palatino Linotype" w:cs="Arial"/>
          <w:sz w:val="18"/>
          <w:szCs w:val="18"/>
          <w:lang w:val="es-ES"/>
        </w:rPr>
      </w:pPr>
    </w:p>
    <w:p w:rsidR="00E86C06" w:rsidRPr="00F2750A" w:rsidRDefault="00E86C06" w:rsidP="00550EA4">
      <w:pPr>
        <w:spacing w:after="0" w:line="360" w:lineRule="auto"/>
        <w:jc w:val="both"/>
        <w:rPr>
          <w:rFonts w:ascii="Palatino Linotype" w:hAnsi="Palatino Linotype" w:cs="Arial"/>
          <w:sz w:val="14"/>
          <w:szCs w:val="14"/>
          <w:lang w:val="es-ES"/>
        </w:rPr>
      </w:pPr>
    </w:p>
    <w:p w:rsidR="00E86C06" w:rsidRPr="00F2750A" w:rsidRDefault="00E86C06" w:rsidP="00550EA4">
      <w:pPr>
        <w:spacing w:after="0" w:line="360" w:lineRule="auto"/>
        <w:jc w:val="both"/>
        <w:rPr>
          <w:rFonts w:ascii="Palatino Linotype" w:hAnsi="Palatino Linotype" w:cs="Arial"/>
          <w:sz w:val="14"/>
          <w:szCs w:val="14"/>
          <w:lang w:val="es-ES"/>
        </w:rPr>
      </w:pPr>
    </w:p>
    <w:p w:rsidR="00E86C06" w:rsidRPr="00F2750A" w:rsidRDefault="00E86C06" w:rsidP="00413E56">
      <w:pPr>
        <w:spacing w:after="0" w:line="240" w:lineRule="auto"/>
        <w:jc w:val="both"/>
        <w:rPr>
          <w:rFonts w:ascii="Palatino Linotype" w:hAnsi="Palatino Linotype" w:cs="Arial"/>
          <w:sz w:val="18"/>
          <w:szCs w:val="20"/>
          <w:lang w:val="es-ES"/>
        </w:rPr>
      </w:pPr>
      <w:r w:rsidRPr="00F2750A">
        <w:rPr>
          <w:rFonts w:ascii="Palatino Linotype" w:hAnsi="Palatino Linotype" w:cs="Arial"/>
          <w:sz w:val="18"/>
          <w:szCs w:val="20"/>
          <w:lang w:val="es-ES"/>
        </w:rPr>
        <w:t>Esta hoja corresponde a l</w:t>
      </w:r>
      <w:r w:rsidR="00413E56" w:rsidRPr="00F2750A">
        <w:rPr>
          <w:rFonts w:ascii="Palatino Linotype" w:hAnsi="Palatino Linotype" w:cs="Arial"/>
          <w:sz w:val="18"/>
          <w:szCs w:val="20"/>
          <w:lang w:val="es-ES"/>
        </w:rPr>
        <w:t>a resolución de fecha diecisiete</w:t>
      </w:r>
      <w:r w:rsidRPr="00F2750A">
        <w:rPr>
          <w:rFonts w:ascii="Palatino Linotype" w:hAnsi="Palatino Linotype" w:cs="Arial"/>
          <w:sz w:val="18"/>
          <w:szCs w:val="20"/>
          <w:lang w:val="es-ES"/>
        </w:rPr>
        <w:t xml:space="preserve"> de </w:t>
      </w:r>
      <w:r w:rsidR="00413E56" w:rsidRPr="00F2750A">
        <w:rPr>
          <w:rFonts w:ascii="Palatino Linotype" w:hAnsi="Palatino Linotype" w:cs="Arial"/>
          <w:sz w:val="18"/>
          <w:szCs w:val="20"/>
          <w:lang w:val="es-ES"/>
        </w:rPr>
        <w:t>febrero de dos mil veintiuno</w:t>
      </w:r>
      <w:r w:rsidRPr="00F2750A">
        <w:rPr>
          <w:rFonts w:ascii="Palatino Linotype" w:hAnsi="Palatino Linotype" w:cs="Arial"/>
          <w:sz w:val="18"/>
          <w:szCs w:val="20"/>
          <w:lang w:val="es-ES"/>
        </w:rPr>
        <w:t xml:space="preserve">, emitida en el recurso de revisión </w:t>
      </w:r>
      <w:r w:rsidR="001B158F" w:rsidRPr="00F2750A">
        <w:rPr>
          <w:rFonts w:ascii="Palatino Linotype" w:hAnsi="Palatino Linotype" w:cs="Arial"/>
          <w:b/>
          <w:bCs/>
          <w:sz w:val="18"/>
          <w:szCs w:val="20"/>
          <w:lang w:val="es-ES" w:eastAsia="es-MX"/>
        </w:rPr>
        <w:t>05460</w:t>
      </w:r>
      <w:r w:rsidRPr="00F2750A">
        <w:rPr>
          <w:rFonts w:ascii="Palatino Linotype" w:hAnsi="Palatino Linotype" w:cs="Arial"/>
          <w:b/>
          <w:bCs/>
          <w:sz w:val="18"/>
          <w:szCs w:val="20"/>
          <w:lang w:val="es-ES" w:eastAsia="es-MX"/>
        </w:rPr>
        <w:t>/INFOEM/IP/RR/2020</w:t>
      </w:r>
      <w:r w:rsidRPr="00F2750A">
        <w:rPr>
          <w:rFonts w:ascii="Palatino Linotype" w:hAnsi="Palatino Linotype" w:cs="Arial"/>
          <w:sz w:val="18"/>
          <w:szCs w:val="20"/>
          <w:lang w:val="es-ES"/>
        </w:rPr>
        <w:t>.</w:t>
      </w:r>
    </w:p>
    <w:p w:rsidR="00C32EC5" w:rsidRPr="00413E56" w:rsidRDefault="00E86C06" w:rsidP="00413E56">
      <w:pPr>
        <w:spacing w:after="0" w:line="240" w:lineRule="auto"/>
        <w:rPr>
          <w:rFonts w:ascii="Palatino Linotype" w:hAnsi="Palatino Linotype"/>
          <w:sz w:val="18"/>
          <w:szCs w:val="20"/>
          <w:lang w:val="es-ES"/>
        </w:rPr>
      </w:pPr>
      <w:r w:rsidRPr="00F2750A">
        <w:rPr>
          <w:rFonts w:ascii="Palatino Linotype" w:hAnsi="Palatino Linotype"/>
          <w:sz w:val="18"/>
          <w:szCs w:val="20"/>
          <w:lang w:val="es-ES"/>
        </w:rPr>
        <w:t>ZMS/OSAM/</w:t>
      </w:r>
      <w:r w:rsidR="00413E56" w:rsidRPr="00F2750A">
        <w:rPr>
          <w:rFonts w:ascii="Palatino Linotype" w:hAnsi="Palatino Linotype"/>
          <w:sz w:val="18"/>
          <w:szCs w:val="20"/>
          <w:lang w:val="es-ES"/>
        </w:rPr>
        <w:t>PB</w:t>
      </w:r>
    </w:p>
    <w:sectPr w:rsidR="00C32EC5" w:rsidRPr="00413E56" w:rsidSect="00E15E85">
      <w:headerReference w:type="even" r:id="rId26"/>
      <w:headerReference w:type="default" r:id="rId27"/>
      <w:footerReference w:type="default" r:id="rId28"/>
      <w:headerReference w:type="first" r:id="rId29"/>
      <w:footerReference w:type="first" r:id="rId30"/>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6B5B" w:rsidRDefault="00796B5B" w:rsidP="00E86C06">
      <w:pPr>
        <w:spacing w:after="0" w:line="240" w:lineRule="auto"/>
      </w:pPr>
      <w:r>
        <w:separator/>
      </w:r>
    </w:p>
  </w:endnote>
  <w:endnote w:type="continuationSeparator" w:id="0">
    <w:p w:rsidR="00796B5B" w:rsidRDefault="00796B5B" w:rsidP="00E86C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21FA" w:rsidRPr="000B69FA" w:rsidRDefault="00364EC9"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F13E57">
      <w:rPr>
        <w:rFonts w:ascii="Palatino Linotype" w:hAnsi="Palatino Linotype"/>
        <w:bCs/>
        <w:noProof/>
        <w:sz w:val="20"/>
      </w:rPr>
      <w:t>41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F13E57">
      <w:rPr>
        <w:rFonts w:ascii="Palatino Linotype" w:hAnsi="Palatino Linotype"/>
        <w:bCs/>
        <w:noProof/>
        <w:sz w:val="20"/>
      </w:rPr>
      <w:t>42</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21FA" w:rsidRPr="000B69FA" w:rsidRDefault="00364EC9"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F13E57">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F13E57">
      <w:rPr>
        <w:rFonts w:ascii="Palatino Linotype" w:hAnsi="Palatino Linotype"/>
        <w:bCs/>
        <w:noProof/>
        <w:sz w:val="20"/>
      </w:rPr>
      <w:t>42</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6B5B" w:rsidRDefault="00796B5B" w:rsidP="00E86C06">
      <w:pPr>
        <w:spacing w:after="0" w:line="240" w:lineRule="auto"/>
      </w:pPr>
      <w:r>
        <w:separator/>
      </w:r>
    </w:p>
  </w:footnote>
  <w:footnote w:type="continuationSeparator" w:id="0">
    <w:p w:rsidR="00796B5B" w:rsidRDefault="00796B5B" w:rsidP="00E86C06">
      <w:pPr>
        <w:spacing w:after="0" w:line="240" w:lineRule="auto"/>
      </w:pPr>
      <w:r>
        <w:continuationSeparator/>
      </w:r>
    </w:p>
  </w:footnote>
  <w:footnote w:id="1">
    <w:p w:rsidR="00E86C06" w:rsidRPr="00615B4B" w:rsidRDefault="00E86C06" w:rsidP="00E86C06">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rsidR="00E86C06" w:rsidRPr="00615B4B" w:rsidRDefault="00E86C06" w:rsidP="00E86C06">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3704" w:rsidRDefault="00796B5B">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126829" o:spid="_x0000_s2050" type="#_x0000_t75" style="position:absolute;margin-left:0;margin-top:0;width:609.4pt;height:793.75pt;z-index:-251657216;mso-position-horizontal:center;mso-position-horizontal-relative:margin;mso-position-vertical:center;mso-position-vertical-relative:margin" o:allowincell="f">
          <v:imagedata r:id="rId1" o:title="logo infoem (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21FA" w:rsidRDefault="00796B5B">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126830" o:spid="_x0000_s2051" type="#_x0000_t75" style="position:absolute;margin-left:0;margin-top:0;width:609.4pt;height:793.75pt;z-index:-251656192;mso-position-horizontal:center;mso-position-horizontal-relative:margin;mso-position-vertical:center;mso-position-vertical-relative:margin" o:allowincell="f">
          <v:imagedata r:id="rId1" o:title="logo infoem (1)"/>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2821FA" w:rsidTr="00E15E85">
      <w:trPr>
        <w:trHeight w:val="227"/>
      </w:trPr>
      <w:tc>
        <w:tcPr>
          <w:tcW w:w="5529" w:type="dxa"/>
          <w:hideMark/>
        </w:tcPr>
        <w:p w:rsidR="002821FA" w:rsidRDefault="00364EC9"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2821FA" w:rsidRPr="00D56BC3" w:rsidRDefault="00364EC9" w:rsidP="00BA65E0">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E95238">
            <w:rPr>
              <w:rFonts w:ascii="Palatino Linotype" w:hAnsi="Palatino Linotype" w:cs="Arial"/>
              <w:bCs/>
              <w:sz w:val="24"/>
              <w:lang w:eastAsia="es-MX"/>
            </w:rPr>
            <w:t>5460</w:t>
          </w:r>
          <w:r w:rsidRPr="0037311B">
            <w:rPr>
              <w:rFonts w:ascii="Palatino Linotype" w:hAnsi="Palatino Linotype" w:cs="Arial"/>
              <w:bCs/>
              <w:sz w:val="24"/>
              <w:lang w:eastAsia="es-MX"/>
            </w:rPr>
            <w:t>/INFOEM/IP/RR/20</w:t>
          </w:r>
          <w:r>
            <w:rPr>
              <w:rFonts w:ascii="Palatino Linotype" w:hAnsi="Palatino Linotype" w:cs="Arial"/>
              <w:bCs/>
              <w:sz w:val="24"/>
              <w:lang w:eastAsia="es-MX"/>
            </w:rPr>
            <w:t>20</w:t>
          </w:r>
        </w:p>
      </w:tc>
    </w:tr>
    <w:tr w:rsidR="002821FA" w:rsidTr="00E15E85">
      <w:trPr>
        <w:trHeight w:val="242"/>
      </w:trPr>
      <w:tc>
        <w:tcPr>
          <w:tcW w:w="5529" w:type="dxa"/>
          <w:hideMark/>
        </w:tcPr>
        <w:p w:rsidR="002821FA" w:rsidRDefault="00364EC9"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2821FA" w:rsidRPr="005D58CA" w:rsidRDefault="00364EC9" w:rsidP="00E95238">
          <w:pPr>
            <w:spacing w:after="120" w:line="256" w:lineRule="auto"/>
            <w:ind w:left="-486" w:right="214" w:firstLine="284"/>
            <w:jc w:val="right"/>
            <w:rPr>
              <w:rFonts w:ascii="Palatino Linotype" w:hAnsi="Palatino Linotype" w:cs="Arial"/>
              <w:sz w:val="24"/>
            </w:rPr>
          </w:pPr>
          <w:r w:rsidRPr="009B77CB">
            <w:rPr>
              <w:rFonts w:ascii="Palatino Linotype" w:hAnsi="Palatino Linotype" w:cs="Arial"/>
              <w:sz w:val="24"/>
            </w:rPr>
            <w:t xml:space="preserve">Ayuntamiento de </w:t>
          </w:r>
          <w:r w:rsidR="00E95238">
            <w:rPr>
              <w:rFonts w:ascii="Palatino Linotype" w:hAnsi="Palatino Linotype" w:cs="Arial"/>
              <w:sz w:val="24"/>
            </w:rPr>
            <w:t>Chicoloapan</w:t>
          </w:r>
        </w:p>
      </w:tc>
    </w:tr>
    <w:tr w:rsidR="002821FA" w:rsidTr="00E15E85">
      <w:trPr>
        <w:trHeight w:val="342"/>
      </w:trPr>
      <w:tc>
        <w:tcPr>
          <w:tcW w:w="5529" w:type="dxa"/>
          <w:hideMark/>
        </w:tcPr>
        <w:p w:rsidR="002821FA" w:rsidRDefault="00364EC9"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2821FA" w:rsidRPr="005D58CA" w:rsidRDefault="00364EC9" w:rsidP="00E15E85">
          <w:pPr>
            <w:spacing w:after="120" w:line="256" w:lineRule="auto"/>
            <w:ind w:left="-486" w:right="214" w:firstLine="567"/>
            <w:jc w:val="right"/>
            <w:rPr>
              <w:rFonts w:ascii="Palatino Linotype" w:hAnsi="Palatino Linotype" w:cs="Arial"/>
              <w:sz w:val="24"/>
            </w:rPr>
          </w:pPr>
          <w:r w:rsidRPr="005D58CA">
            <w:rPr>
              <w:rFonts w:ascii="Palatino Linotype" w:hAnsi="Palatino Linotype" w:cs="Arial"/>
              <w:sz w:val="24"/>
            </w:rPr>
            <w:t>Zulema Martínez Sánchez</w:t>
          </w:r>
        </w:p>
      </w:tc>
    </w:tr>
  </w:tbl>
  <w:p w:rsidR="002821FA" w:rsidRDefault="00796B5B">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2821FA" w:rsidTr="00E15E85">
      <w:trPr>
        <w:trHeight w:val="227"/>
      </w:trPr>
      <w:tc>
        <w:tcPr>
          <w:tcW w:w="5529" w:type="dxa"/>
          <w:hideMark/>
        </w:tcPr>
        <w:p w:rsidR="002821FA" w:rsidRDefault="00364EC9"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2821FA" w:rsidRPr="00B4142F" w:rsidRDefault="00364EC9" w:rsidP="00BA65E0">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0</w:t>
          </w:r>
          <w:r w:rsidR="004A7BFA">
            <w:rPr>
              <w:rFonts w:ascii="Palatino Linotype" w:hAnsi="Palatino Linotype" w:cs="Arial"/>
              <w:bCs/>
              <w:sz w:val="24"/>
              <w:lang w:eastAsia="es-MX"/>
            </w:rPr>
            <w:t>5460</w:t>
          </w:r>
          <w:r>
            <w:rPr>
              <w:rFonts w:ascii="Palatino Linotype" w:hAnsi="Palatino Linotype" w:cs="Arial"/>
              <w:bCs/>
              <w:sz w:val="24"/>
              <w:lang w:eastAsia="es-MX"/>
            </w:rPr>
            <w:t>/</w:t>
          </w:r>
          <w:r w:rsidRPr="0037311B">
            <w:rPr>
              <w:rFonts w:ascii="Palatino Linotype" w:hAnsi="Palatino Linotype" w:cs="Arial"/>
              <w:bCs/>
              <w:sz w:val="24"/>
              <w:lang w:eastAsia="es-MX"/>
            </w:rPr>
            <w:t>INFOEM/IP/RR/20</w:t>
          </w:r>
          <w:r>
            <w:rPr>
              <w:rFonts w:ascii="Palatino Linotype" w:hAnsi="Palatino Linotype" w:cs="Arial"/>
              <w:bCs/>
              <w:sz w:val="24"/>
              <w:lang w:eastAsia="es-MX"/>
            </w:rPr>
            <w:t>20</w:t>
          </w:r>
        </w:p>
      </w:tc>
    </w:tr>
    <w:tr w:rsidR="002821FA" w:rsidTr="00E15E85">
      <w:trPr>
        <w:trHeight w:val="196"/>
      </w:trPr>
      <w:tc>
        <w:tcPr>
          <w:tcW w:w="5529" w:type="dxa"/>
          <w:hideMark/>
        </w:tcPr>
        <w:p w:rsidR="002821FA" w:rsidRDefault="00364EC9"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rsidR="002821FA" w:rsidRPr="005D58CA" w:rsidRDefault="00F13E57" w:rsidP="00E15E85">
          <w:pPr>
            <w:spacing w:after="120" w:line="256" w:lineRule="auto"/>
            <w:ind w:left="-486" w:right="214" w:firstLine="567"/>
            <w:jc w:val="right"/>
            <w:rPr>
              <w:rFonts w:ascii="Palatino Linotype" w:hAnsi="Palatino Linotype" w:cs="Arial"/>
              <w:sz w:val="24"/>
              <w:szCs w:val="24"/>
            </w:rPr>
          </w:pPr>
          <w:r>
            <w:rPr>
              <w:rFonts w:ascii="Palatino Linotype" w:hAnsi="Palatino Linotype" w:cs="Arial"/>
              <w:sz w:val="24"/>
              <w:szCs w:val="24"/>
            </w:rPr>
            <w:t>xxxx</w:t>
          </w:r>
        </w:p>
      </w:tc>
    </w:tr>
    <w:tr w:rsidR="002821FA" w:rsidTr="00E15E85">
      <w:trPr>
        <w:trHeight w:val="242"/>
      </w:trPr>
      <w:tc>
        <w:tcPr>
          <w:tcW w:w="5529" w:type="dxa"/>
          <w:hideMark/>
        </w:tcPr>
        <w:p w:rsidR="002821FA" w:rsidRDefault="00364EC9"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2821FA" w:rsidRPr="005D58CA" w:rsidRDefault="00364EC9" w:rsidP="00E95238">
          <w:pPr>
            <w:spacing w:after="120" w:line="256" w:lineRule="auto"/>
            <w:ind w:left="-495" w:right="214" w:firstLine="567"/>
            <w:jc w:val="right"/>
            <w:rPr>
              <w:rFonts w:ascii="Palatino Linotype" w:hAnsi="Palatino Linotype" w:cs="Arial"/>
              <w:sz w:val="24"/>
              <w:szCs w:val="24"/>
            </w:rPr>
          </w:pPr>
          <w:r w:rsidRPr="009B77CB">
            <w:rPr>
              <w:rFonts w:ascii="Palatino Linotype" w:hAnsi="Palatino Linotype" w:cs="Arial"/>
              <w:sz w:val="24"/>
              <w:szCs w:val="24"/>
            </w:rPr>
            <w:t xml:space="preserve">Ayuntamiento de </w:t>
          </w:r>
          <w:r w:rsidR="00E95238">
            <w:rPr>
              <w:rFonts w:ascii="Palatino Linotype" w:hAnsi="Palatino Linotype" w:cs="Arial"/>
              <w:sz w:val="24"/>
              <w:szCs w:val="24"/>
            </w:rPr>
            <w:t xml:space="preserve">Chicoloapan </w:t>
          </w:r>
        </w:p>
      </w:tc>
    </w:tr>
    <w:tr w:rsidR="002821FA" w:rsidTr="00E15E85">
      <w:trPr>
        <w:trHeight w:val="342"/>
      </w:trPr>
      <w:tc>
        <w:tcPr>
          <w:tcW w:w="5529" w:type="dxa"/>
          <w:hideMark/>
        </w:tcPr>
        <w:p w:rsidR="002821FA" w:rsidRDefault="00364EC9"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2821FA" w:rsidRPr="005D58CA" w:rsidRDefault="00364EC9" w:rsidP="00E15E85">
          <w:pPr>
            <w:spacing w:after="120" w:line="256" w:lineRule="auto"/>
            <w:ind w:left="-486" w:right="214" w:firstLine="567"/>
            <w:jc w:val="right"/>
            <w:rPr>
              <w:rFonts w:ascii="Palatino Linotype" w:hAnsi="Palatino Linotype" w:cs="Arial"/>
              <w:sz w:val="24"/>
              <w:szCs w:val="24"/>
            </w:rPr>
          </w:pPr>
          <w:r w:rsidRPr="005D58CA">
            <w:rPr>
              <w:rFonts w:ascii="Palatino Linotype" w:hAnsi="Palatino Linotype" w:cs="Arial"/>
              <w:sz w:val="24"/>
              <w:szCs w:val="24"/>
            </w:rPr>
            <w:t>Zulema Martínez Sánchez</w:t>
          </w:r>
        </w:p>
      </w:tc>
    </w:tr>
  </w:tbl>
  <w:p w:rsidR="002821FA" w:rsidRDefault="00796B5B">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126828" o:spid="_x0000_s2049" type="#_x0000_t75" style="position:absolute;margin-left:0;margin-top:0;width:609.4pt;height:793.75pt;z-index:-251658240;mso-position-horizontal:center;mso-position-horizontal-relative:margin;mso-position-vertical:center;mso-position-vertical-relative:margin" o:allowincell="f">
          <v:imagedata r:id="rId1" o:title="logo infoem (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787BE2"/>
    <w:multiLevelType w:val="hybridMultilevel"/>
    <w:tmpl w:val="FDAE7F3A"/>
    <w:lvl w:ilvl="0" w:tplc="6D5CEE1A">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32406E06"/>
    <w:multiLevelType w:val="hybridMultilevel"/>
    <w:tmpl w:val="8D461868"/>
    <w:lvl w:ilvl="0" w:tplc="B86CB952">
      <w:start w:val="1"/>
      <w:numFmt w:val="decimal"/>
      <w:lvlText w:val="%1."/>
      <w:lvlJc w:val="left"/>
      <w:pPr>
        <w:ind w:left="2258" w:hanging="720"/>
      </w:pPr>
      <w:rPr>
        <w:rFonts w:ascii="Palatino Linotype" w:hAnsi="Palatino Linotype" w:hint="default"/>
        <w:b/>
        <w:sz w:val="24"/>
      </w:rPr>
    </w:lvl>
    <w:lvl w:ilvl="1" w:tplc="080A0019" w:tentative="1">
      <w:start w:val="1"/>
      <w:numFmt w:val="lowerLetter"/>
      <w:lvlText w:val="%2."/>
      <w:lvlJc w:val="left"/>
      <w:pPr>
        <w:ind w:left="2210" w:hanging="360"/>
      </w:pPr>
    </w:lvl>
    <w:lvl w:ilvl="2" w:tplc="080A001B" w:tentative="1">
      <w:start w:val="1"/>
      <w:numFmt w:val="lowerRoman"/>
      <w:lvlText w:val="%3."/>
      <w:lvlJc w:val="right"/>
      <w:pPr>
        <w:ind w:left="2930" w:hanging="180"/>
      </w:pPr>
    </w:lvl>
    <w:lvl w:ilvl="3" w:tplc="080A000F" w:tentative="1">
      <w:start w:val="1"/>
      <w:numFmt w:val="decimal"/>
      <w:lvlText w:val="%4."/>
      <w:lvlJc w:val="left"/>
      <w:pPr>
        <w:ind w:left="3650" w:hanging="360"/>
      </w:pPr>
    </w:lvl>
    <w:lvl w:ilvl="4" w:tplc="080A0019" w:tentative="1">
      <w:start w:val="1"/>
      <w:numFmt w:val="lowerLetter"/>
      <w:lvlText w:val="%5."/>
      <w:lvlJc w:val="left"/>
      <w:pPr>
        <w:ind w:left="4370" w:hanging="360"/>
      </w:pPr>
    </w:lvl>
    <w:lvl w:ilvl="5" w:tplc="080A001B" w:tentative="1">
      <w:start w:val="1"/>
      <w:numFmt w:val="lowerRoman"/>
      <w:lvlText w:val="%6."/>
      <w:lvlJc w:val="right"/>
      <w:pPr>
        <w:ind w:left="5090" w:hanging="180"/>
      </w:pPr>
    </w:lvl>
    <w:lvl w:ilvl="6" w:tplc="080A000F" w:tentative="1">
      <w:start w:val="1"/>
      <w:numFmt w:val="decimal"/>
      <w:lvlText w:val="%7."/>
      <w:lvlJc w:val="left"/>
      <w:pPr>
        <w:ind w:left="5810" w:hanging="360"/>
      </w:pPr>
    </w:lvl>
    <w:lvl w:ilvl="7" w:tplc="080A0019" w:tentative="1">
      <w:start w:val="1"/>
      <w:numFmt w:val="lowerLetter"/>
      <w:lvlText w:val="%8."/>
      <w:lvlJc w:val="left"/>
      <w:pPr>
        <w:ind w:left="6530" w:hanging="360"/>
      </w:pPr>
    </w:lvl>
    <w:lvl w:ilvl="8" w:tplc="080A001B" w:tentative="1">
      <w:start w:val="1"/>
      <w:numFmt w:val="lowerRoman"/>
      <w:lvlText w:val="%9."/>
      <w:lvlJc w:val="right"/>
      <w:pPr>
        <w:ind w:left="7250" w:hanging="180"/>
      </w:pPr>
    </w:lvl>
  </w:abstractNum>
  <w:abstractNum w:abstractNumId="2">
    <w:nsid w:val="373530B1"/>
    <w:multiLevelType w:val="hybridMultilevel"/>
    <w:tmpl w:val="B6C4F5E0"/>
    <w:lvl w:ilvl="0" w:tplc="22AEF9CE">
      <w:start w:val="1"/>
      <w:numFmt w:val="upperRoman"/>
      <w:lvlText w:val="%1."/>
      <w:lvlJc w:val="left"/>
      <w:pPr>
        <w:ind w:left="1488" w:hanging="720"/>
      </w:pPr>
      <w:rPr>
        <w:rFonts w:hint="default"/>
        <w:b/>
      </w:rPr>
    </w:lvl>
    <w:lvl w:ilvl="1" w:tplc="080A0019" w:tentative="1">
      <w:start w:val="1"/>
      <w:numFmt w:val="lowerLetter"/>
      <w:lvlText w:val="%2."/>
      <w:lvlJc w:val="left"/>
      <w:pPr>
        <w:ind w:left="1848" w:hanging="360"/>
      </w:pPr>
    </w:lvl>
    <w:lvl w:ilvl="2" w:tplc="080A001B" w:tentative="1">
      <w:start w:val="1"/>
      <w:numFmt w:val="lowerRoman"/>
      <w:lvlText w:val="%3."/>
      <w:lvlJc w:val="right"/>
      <w:pPr>
        <w:ind w:left="2568" w:hanging="180"/>
      </w:pPr>
    </w:lvl>
    <w:lvl w:ilvl="3" w:tplc="080A000F" w:tentative="1">
      <w:start w:val="1"/>
      <w:numFmt w:val="decimal"/>
      <w:lvlText w:val="%4."/>
      <w:lvlJc w:val="left"/>
      <w:pPr>
        <w:ind w:left="3288" w:hanging="360"/>
      </w:pPr>
    </w:lvl>
    <w:lvl w:ilvl="4" w:tplc="080A0019" w:tentative="1">
      <w:start w:val="1"/>
      <w:numFmt w:val="lowerLetter"/>
      <w:lvlText w:val="%5."/>
      <w:lvlJc w:val="left"/>
      <w:pPr>
        <w:ind w:left="4008" w:hanging="360"/>
      </w:pPr>
    </w:lvl>
    <w:lvl w:ilvl="5" w:tplc="080A001B" w:tentative="1">
      <w:start w:val="1"/>
      <w:numFmt w:val="lowerRoman"/>
      <w:lvlText w:val="%6."/>
      <w:lvlJc w:val="right"/>
      <w:pPr>
        <w:ind w:left="4728" w:hanging="180"/>
      </w:pPr>
    </w:lvl>
    <w:lvl w:ilvl="6" w:tplc="080A000F" w:tentative="1">
      <w:start w:val="1"/>
      <w:numFmt w:val="decimal"/>
      <w:lvlText w:val="%7."/>
      <w:lvlJc w:val="left"/>
      <w:pPr>
        <w:ind w:left="5448" w:hanging="360"/>
      </w:pPr>
    </w:lvl>
    <w:lvl w:ilvl="7" w:tplc="080A0019" w:tentative="1">
      <w:start w:val="1"/>
      <w:numFmt w:val="lowerLetter"/>
      <w:lvlText w:val="%8."/>
      <w:lvlJc w:val="left"/>
      <w:pPr>
        <w:ind w:left="6168" w:hanging="360"/>
      </w:pPr>
    </w:lvl>
    <w:lvl w:ilvl="8" w:tplc="080A001B" w:tentative="1">
      <w:start w:val="1"/>
      <w:numFmt w:val="lowerRoman"/>
      <w:lvlText w:val="%9."/>
      <w:lvlJc w:val="right"/>
      <w:pPr>
        <w:ind w:left="6888" w:hanging="180"/>
      </w:pPr>
    </w:lvl>
  </w:abstractNum>
  <w:abstractNum w:abstractNumId="3">
    <w:nsid w:val="4C3300D1"/>
    <w:multiLevelType w:val="hybridMultilevel"/>
    <w:tmpl w:val="DF66E340"/>
    <w:lvl w:ilvl="0" w:tplc="621AE0C8">
      <w:start w:val="7"/>
      <w:numFmt w:val="upperRoman"/>
      <w:lvlText w:val="%1."/>
      <w:lvlJc w:val="righ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
    <w:nsid w:val="5A2462AF"/>
    <w:multiLevelType w:val="hybridMultilevel"/>
    <w:tmpl w:val="B6264270"/>
    <w:lvl w:ilvl="0" w:tplc="332CAE48">
      <w:start w:val="7"/>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5A44333E"/>
    <w:multiLevelType w:val="hybridMultilevel"/>
    <w:tmpl w:val="6A20BA7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6F387845"/>
    <w:multiLevelType w:val="hybridMultilevel"/>
    <w:tmpl w:val="A5100802"/>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3"/>
  </w:num>
  <w:num w:numId="2">
    <w:abstractNumId w:val="5"/>
  </w:num>
  <w:num w:numId="3">
    <w:abstractNumId w:val="6"/>
  </w:num>
  <w:num w:numId="4">
    <w:abstractNumId w:val="0"/>
  </w:num>
  <w:num w:numId="5">
    <w:abstractNumId w:val="4"/>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C06"/>
    <w:rsid w:val="0002209C"/>
    <w:rsid w:val="00051648"/>
    <w:rsid w:val="000634A4"/>
    <w:rsid w:val="000F3BAF"/>
    <w:rsid w:val="001B158F"/>
    <w:rsid w:val="001B3C8E"/>
    <w:rsid w:val="00212C88"/>
    <w:rsid w:val="00276D7F"/>
    <w:rsid w:val="002E782F"/>
    <w:rsid w:val="002F1753"/>
    <w:rsid w:val="00357E68"/>
    <w:rsid w:val="00361684"/>
    <w:rsid w:val="00364EC9"/>
    <w:rsid w:val="00392459"/>
    <w:rsid w:val="003B4903"/>
    <w:rsid w:val="004067AA"/>
    <w:rsid w:val="00413E56"/>
    <w:rsid w:val="004A7BFA"/>
    <w:rsid w:val="00550EA4"/>
    <w:rsid w:val="005B571A"/>
    <w:rsid w:val="00652AE9"/>
    <w:rsid w:val="006C7D96"/>
    <w:rsid w:val="006F193D"/>
    <w:rsid w:val="00711B2E"/>
    <w:rsid w:val="00796B5B"/>
    <w:rsid w:val="007E71C2"/>
    <w:rsid w:val="00897B00"/>
    <w:rsid w:val="009B33F1"/>
    <w:rsid w:val="009B3704"/>
    <w:rsid w:val="009B5A02"/>
    <w:rsid w:val="009D2E6C"/>
    <w:rsid w:val="00A83AC5"/>
    <w:rsid w:val="00AA7AAE"/>
    <w:rsid w:val="00AE131E"/>
    <w:rsid w:val="00AF47C9"/>
    <w:rsid w:val="00B13B3B"/>
    <w:rsid w:val="00C32EC5"/>
    <w:rsid w:val="00C75429"/>
    <w:rsid w:val="00CC6C52"/>
    <w:rsid w:val="00E20259"/>
    <w:rsid w:val="00E448E0"/>
    <w:rsid w:val="00E86C06"/>
    <w:rsid w:val="00E95238"/>
    <w:rsid w:val="00E974E5"/>
    <w:rsid w:val="00EC15E9"/>
    <w:rsid w:val="00EF2998"/>
    <w:rsid w:val="00F13E57"/>
    <w:rsid w:val="00F17865"/>
    <w:rsid w:val="00F2750A"/>
    <w:rsid w:val="00FB242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F61EE74C-8219-4608-8CE9-5A6F079CA7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6C06"/>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86C06"/>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86C06"/>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86C06"/>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86C06"/>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86C06"/>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86C06"/>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86C06"/>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E86C06"/>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86C06"/>
    <w:rPr>
      <w:color w:val="0563C1" w:themeColor="hyperlink"/>
      <w:u w:val="single"/>
    </w:rPr>
  </w:style>
  <w:style w:type="paragraph" w:styleId="Sinespaciado">
    <w:name w:val="No Spacing"/>
    <w:aliases w:val="Francesa,INAI"/>
    <w:link w:val="SinespaciadoCar"/>
    <w:uiPriority w:val="1"/>
    <w:qFormat/>
    <w:rsid w:val="00E86C06"/>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INAI Car"/>
    <w:link w:val="Sinespaciado"/>
    <w:uiPriority w:val="1"/>
    <w:locked/>
    <w:rsid w:val="00E86C06"/>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E86C06"/>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E86C06"/>
    <w:rPr>
      <w:sz w:val="20"/>
      <w:szCs w:val="20"/>
    </w:rPr>
  </w:style>
  <w:style w:type="table" w:styleId="Tablaconcuadrcula">
    <w:name w:val="Table Grid"/>
    <w:basedOn w:val="Tablanormal"/>
    <w:uiPriority w:val="39"/>
    <w:rsid w:val="00EF29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2">
    <w:name w:val="Body Text 2"/>
    <w:basedOn w:val="Normal"/>
    <w:link w:val="Textoindependiente2Car"/>
    <w:uiPriority w:val="99"/>
    <w:unhideWhenUsed/>
    <w:rsid w:val="000F3BAF"/>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uiPriority w:val="99"/>
    <w:rsid w:val="000F3BAF"/>
    <w:rPr>
      <w:rFonts w:ascii="Times New Roman" w:eastAsia="Times New Roman" w:hAnsi="Times New Roman" w:cs="Times New Roman"/>
      <w:sz w:val="24"/>
      <w:szCs w:val="24"/>
      <w:lang w:val="es-ES" w:eastAsia="es-ES"/>
    </w:rPr>
  </w:style>
  <w:style w:type="paragraph" w:styleId="Textoindependiente">
    <w:name w:val="Body Text"/>
    <w:basedOn w:val="Normal"/>
    <w:link w:val="TextoindependienteCar"/>
    <w:uiPriority w:val="99"/>
    <w:unhideWhenUsed/>
    <w:rsid w:val="00413E56"/>
    <w:pPr>
      <w:spacing w:after="120"/>
    </w:pPr>
  </w:style>
  <w:style w:type="character" w:customStyle="1" w:styleId="TextoindependienteCar">
    <w:name w:val="Texto independiente Car"/>
    <w:basedOn w:val="Fuentedeprrafopredeter"/>
    <w:link w:val="Textoindependiente"/>
    <w:uiPriority w:val="99"/>
    <w:rsid w:val="00413E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header" Target="header2.xml"/><Relationship Id="rId30"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_rels/header3.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8830CD-0A11-4CCD-AEB5-A1EDC397B8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396</TotalTime>
  <Pages>42</Pages>
  <Words>8491</Words>
  <Characters>46705</Characters>
  <Application>Microsoft Office Word</Application>
  <DocSecurity>0</DocSecurity>
  <Lines>389</Lines>
  <Paragraphs>110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55086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Lic. Hugo Avilés</dc:creator>
  <cp:keywords/>
  <dc:description/>
  <cp:lastModifiedBy>USUARIO</cp:lastModifiedBy>
  <cp:revision>21</cp:revision>
  <dcterms:created xsi:type="dcterms:W3CDTF">2020-12-17T17:32:00Z</dcterms:created>
  <dcterms:modified xsi:type="dcterms:W3CDTF">2021-04-06T23:01:00Z</dcterms:modified>
</cp:coreProperties>
</file>