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6991F" w14:textId="77777777" w:rsidR="002A5BA4" w:rsidRPr="007E18B2" w:rsidRDefault="002A5BA4" w:rsidP="002250C3">
      <w:pPr>
        <w:spacing w:line="360" w:lineRule="auto"/>
        <w:jc w:val="center"/>
        <w:rPr>
          <w:rFonts w:ascii="Palatino Linotype" w:eastAsia="Times New Roman" w:hAnsi="Palatino Linotype" w:cs="Times New Roman"/>
          <w:b/>
        </w:rPr>
      </w:pPr>
      <w:r w:rsidRPr="007E18B2">
        <w:rPr>
          <w:rFonts w:ascii="Palatino Linotype" w:eastAsia="Times New Roman" w:hAnsi="Palatino Linotype" w:cs="Times New Roman"/>
          <w:b/>
        </w:rPr>
        <w:t>LÍNEAS ARGUMENTATIVAS</w:t>
      </w:r>
    </w:p>
    <w:p w14:paraId="4A6AA023" w14:textId="77777777" w:rsidR="002250C3" w:rsidRPr="007E18B2" w:rsidRDefault="002250C3" w:rsidP="002250C3">
      <w:pPr>
        <w:spacing w:line="360" w:lineRule="auto"/>
        <w:jc w:val="center"/>
        <w:rPr>
          <w:rFonts w:ascii="Palatino Linotype" w:eastAsia="Times New Roman" w:hAnsi="Palatino Linotype" w:cs="Times New Roman"/>
          <w:b/>
        </w:rPr>
      </w:pPr>
    </w:p>
    <w:p w14:paraId="23F6ACCF" w14:textId="77777777" w:rsidR="002250C3" w:rsidRPr="007E18B2" w:rsidRDefault="002250C3" w:rsidP="002250C3">
      <w:pPr>
        <w:spacing w:before="240" w:after="240" w:line="360" w:lineRule="auto"/>
        <w:jc w:val="both"/>
        <w:rPr>
          <w:rFonts w:ascii="Palatino Linotype" w:eastAsia="MS Mincho" w:hAnsi="Palatino Linotype" w:cs="Times New Roman"/>
        </w:rPr>
      </w:pPr>
      <w:r w:rsidRPr="007E18B2">
        <w:rPr>
          <w:rFonts w:ascii="Palatino Linotype" w:eastAsia="MS Mincho" w:hAnsi="Palatino Linotype" w:cs="Times New Roman"/>
          <w:b/>
        </w:rPr>
        <w:t xml:space="preserve">DERECHO DE ACCESO A LA INFORMACIÓN PÚBLICA. </w:t>
      </w:r>
      <w:r w:rsidRPr="007E18B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9503AF8" w14:textId="77777777" w:rsidR="002250C3" w:rsidRPr="007E18B2" w:rsidRDefault="002250C3" w:rsidP="002250C3">
      <w:pPr>
        <w:spacing w:line="360" w:lineRule="auto"/>
        <w:jc w:val="both"/>
        <w:rPr>
          <w:rFonts w:ascii="Palatino Linotype" w:eastAsia="Times New Roman" w:hAnsi="Palatino Linotype" w:cs="Times New Roman"/>
          <w:color w:val="000000"/>
        </w:rPr>
      </w:pPr>
      <w:r w:rsidRPr="007E18B2">
        <w:rPr>
          <w:rFonts w:ascii="Palatino Linotype" w:eastAsia="MS Mincho" w:hAnsi="Palatino Linotype" w:cs="Times New Roman"/>
          <w:b/>
          <w:color w:val="000000"/>
          <w:lang w:val="es-MX"/>
        </w:rPr>
        <w:t>DEBERES DE LAS AUTORIDADES</w:t>
      </w:r>
      <w:r w:rsidRPr="007E18B2">
        <w:rPr>
          <w:rFonts w:ascii="Palatino Linotype" w:eastAsia="MS Mincho" w:hAnsi="Palatino Linotype" w:cs="Times New Roman"/>
          <w:color w:val="000000"/>
          <w:lang w:val="es-MX"/>
        </w:rPr>
        <w:t xml:space="preserve">. </w:t>
      </w:r>
      <w:r w:rsidRPr="007E18B2">
        <w:rPr>
          <w:rFonts w:ascii="Palatino Linotype" w:eastAsia="Times New Roman" w:hAnsi="Palatino Linotype" w:cs="Times New Roman"/>
          <w:color w:val="000000"/>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25F317A8" w14:textId="77777777" w:rsidR="002250C3" w:rsidRPr="007E18B2" w:rsidRDefault="002250C3" w:rsidP="002250C3">
      <w:pPr>
        <w:tabs>
          <w:tab w:val="left" w:pos="0"/>
        </w:tabs>
        <w:spacing w:line="360" w:lineRule="auto"/>
        <w:jc w:val="both"/>
        <w:rPr>
          <w:rFonts w:ascii="Palatino Linotype" w:eastAsia="MS Mincho" w:hAnsi="Palatino Linotype" w:cs="Arial"/>
        </w:rPr>
      </w:pPr>
    </w:p>
    <w:p w14:paraId="79DF6085" w14:textId="77777777" w:rsidR="002250C3" w:rsidRPr="007E18B2" w:rsidRDefault="002250C3" w:rsidP="002250C3">
      <w:pPr>
        <w:spacing w:line="360" w:lineRule="auto"/>
        <w:jc w:val="both"/>
        <w:rPr>
          <w:rFonts w:ascii="Palatino Linotype" w:eastAsia="Times New Roman" w:hAnsi="Palatino Linotype" w:cs="Times New Roman"/>
          <w:color w:val="000000"/>
        </w:rPr>
      </w:pPr>
      <w:r w:rsidRPr="007E18B2">
        <w:rPr>
          <w:rFonts w:ascii="Palatino Linotype" w:eastAsia="Times New Roman" w:hAnsi="Palatino Linotype" w:cs="Times New Roman"/>
          <w:b/>
          <w:color w:val="000000"/>
        </w:rPr>
        <w:t>RESPUESTAS IMPRECISAS O INCOMPLETAS, DEBER DE REPARACIÓN.</w:t>
      </w:r>
      <w:r w:rsidRPr="007E18B2">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986BC04" w14:textId="77777777" w:rsidR="002250C3" w:rsidRPr="007E18B2" w:rsidRDefault="002250C3" w:rsidP="002250C3">
      <w:pPr>
        <w:spacing w:line="360" w:lineRule="auto"/>
        <w:jc w:val="both"/>
        <w:rPr>
          <w:rFonts w:ascii="Palatino Linotype" w:eastAsia="Times New Roman" w:hAnsi="Palatino Linotype" w:cs="Times New Roman"/>
          <w:color w:val="000000"/>
        </w:rPr>
      </w:pPr>
    </w:p>
    <w:p w14:paraId="10E795EF" w14:textId="786FC52E" w:rsidR="002250C3" w:rsidRPr="007E18B2" w:rsidRDefault="002250C3" w:rsidP="002250C3">
      <w:pPr>
        <w:spacing w:line="360" w:lineRule="auto"/>
        <w:jc w:val="both"/>
        <w:rPr>
          <w:rFonts w:ascii="Palatino Linotype" w:eastAsia="Times New Roman" w:hAnsi="Palatino Linotype" w:cs="Times New Roman"/>
          <w:color w:val="000000"/>
        </w:rPr>
      </w:pPr>
      <w:r w:rsidRPr="007E18B2">
        <w:rPr>
          <w:rFonts w:ascii="Palatino Linotype" w:eastAsia="Times New Roman" w:hAnsi="Palatino Linotype" w:cs="Times New Roman"/>
          <w:b/>
          <w:color w:val="000000"/>
        </w:rPr>
        <w:t xml:space="preserve">DILIGENCIAS EN LA </w:t>
      </w:r>
      <w:r w:rsidR="007E18B2" w:rsidRPr="007E18B2">
        <w:rPr>
          <w:rFonts w:ascii="Palatino Linotype" w:eastAsia="Times New Roman" w:hAnsi="Palatino Linotype" w:cs="Times New Roman"/>
          <w:b/>
          <w:color w:val="000000"/>
        </w:rPr>
        <w:t>BÚSQUEDA</w:t>
      </w:r>
      <w:r w:rsidRPr="007E18B2">
        <w:rPr>
          <w:rFonts w:ascii="Palatino Linotype" w:eastAsia="Times New Roman" w:hAnsi="Palatino Linotype" w:cs="Times New Roman"/>
          <w:b/>
          <w:color w:val="000000"/>
        </w:rPr>
        <w:t xml:space="preserve"> DE LA INFORMACIÓN ES </w:t>
      </w:r>
      <w:r w:rsidR="007E18B2" w:rsidRPr="007E18B2">
        <w:rPr>
          <w:rFonts w:ascii="Palatino Linotype" w:eastAsia="Times New Roman" w:hAnsi="Palatino Linotype" w:cs="Times New Roman"/>
          <w:b/>
          <w:color w:val="000000"/>
        </w:rPr>
        <w:t>GARANTÍA</w:t>
      </w:r>
      <w:r w:rsidRPr="007E18B2">
        <w:rPr>
          <w:rFonts w:ascii="Palatino Linotype" w:eastAsia="Times New Roman" w:hAnsi="Palatino Linotype" w:cs="Times New Roman"/>
          <w:b/>
          <w:color w:val="000000"/>
        </w:rPr>
        <w:t xml:space="preserve"> PARA ASEGURAR LA EFECTIVIDAD DEL DERECHO DE ACCESO A LA INFORMACIÓN. </w:t>
      </w:r>
      <w:r w:rsidRPr="007E18B2">
        <w:rPr>
          <w:rFonts w:ascii="Palatino Linotype" w:eastAsia="Times New Roman" w:hAnsi="Palatino Linotype" w:cs="Times New Roman"/>
          <w:color w:val="000000"/>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w:t>
      </w:r>
      <w:r w:rsidRPr="007E18B2">
        <w:rPr>
          <w:rFonts w:ascii="Palatino Linotype" w:eastAsia="Times New Roman" w:hAnsi="Palatino Linotype" w:cs="Times New Roman"/>
          <w:color w:val="000000"/>
        </w:rPr>
        <w:lastRenderedPageBreak/>
        <w:t>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75B780A" w14:textId="77777777" w:rsidR="00050672" w:rsidRPr="007E18B2" w:rsidRDefault="00050672" w:rsidP="00050672">
      <w:pPr>
        <w:tabs>
          <w:tab w:val="left" w:pos="567"/>
        </w:tabs>
        <w:spacing w:line="360" w:lineRule="auto"/>
        <w:jc w:val="both"/>
        <w:rPr>
          <w:rFonts w:ascii="Palatino Linotype" w:eastAsia="MS Mincho" w:hAnsi="Palatino Linotype" w:cs="Times New Roman"/>
          <w:lang w:eastAsia="es-MX"/>
        </w:rPr>
      </w:pPr>
    </w:p>
    <w:p w14:paraId="0B19016F" w14:textId="77777777" w:rsidR="00050672" w:rsidRPr="007E18B2" w:rsidRDefault="00050672" w:rsidP="00050672">
      <w:pPr>
        <w:tabs>
          <w:tab w:val="left" w:pos="567"/>
        </w:tabs>
        <w:spacing w:line="360" w:lineRule="auto"/>
        <w:jc w:val="both"/>
        <w:rPr>
          <w:rFonts w:ascii="Palatino Linotype" w:eastAsia="MS Mincho" w:hAnsi="Palatino Linotype" w:cs="Times New Roman"/>
          <w:lang w:val="es-MX" w:eastAsia="es-MX"/>
        </w:rPr>
      </w:pPr>
      <w:r w:rsidRPr="007E18B2">
        <w:rPr>
          <w:rFonts w:ascii="Palatino Linotype" w:eastAsia="MS Mincho" w:hAnsi="Palatino Linotype" w:cs="Times New Roman"/>
          <w:b/>
          <w:lang w:val="es-MX" w:eastAsia="es-MX"/>
        </w:rPr>
        <w:t>VERSIONES PÚBLICAS, DE LA ELABORACIÓN DE LAS</w:t>
      </w:r>
      <w:r w:rsidRPr="007E18B2">
        <w:rPr>
          <w:rFonts w:ascii="Palatino Linotype" w:eastAsia="MS Mincho" w:hAnsi="Palatino Linotype" w:cs="Times New Roman"/>
          <w:lang w:val="es-MX"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1D1F0580" w14:textId="77777777" w:rsidR="00050672" w:rsidRPr="007E18B2" w:rsidRDefault="00050672" w:rsidP="002250C3">
      <w:pPr>
        <w:spacing w:line="360" w:lineRule="auto"/>
        <w:jc w:val="both"/>
        <w:rPr>
          <w:rFonts w:ascii="Palatino Linotype" w:eastAsia="Times New Roman" w:hAnsi="Palatino Linotype" w:cs="Times New Roman"/>
          <w:color w:val="000000"/>
        </w:rPr>
      </w:pPr>
    </w:p>
    <w:p w14:paraId="04637A67" w14:textId="77777777" w:rsidR="00050672" w:rsidRPr="007E18B2" w:rsidRDefault="00050672" w:rsidP="002250C3">
      <w:pPr>
        <w:spacing w:line="360" w:lineRule="auto"/>
        <w:jc w:val="both"/>
        <w:rPr>
          <w:rFonts w:ascii="Palatino Linotype" w:eastAsia="Times New Roman" w:hAnsi="Palatino Linotype" w:cs="Times New Roman"/>
          <w:color w:val="000000"/>
        </w:rPr>
      </w:pPr>
    </w:p>
    <w:p w14:paraId="6F35817C" w14:textId="77777777" w:rsidR="000404FD" w:rsidRPr="007E18B2" w:rsidRDefault="000404FD" w:rsidP="00E81879">
      <w:pPr>
        <w:spacing w:before="240" w:after="240" w:line="360" w:lineRule="auto"/>
        <w:jc w:val="both"/>
        <w:rPr>
          <w:rFonts w:ascii="Palatino Linotype" w:hAnsi="Palatino Linotype" w:cs="Arial"/>
        </w:rPr>
      </w:pPr>
    </w:p>
    <w:p w14:paraId="5F6888DF" w14:textId="77777777" w:rsidR="002250C3" w:rsidRPr="007E18B2" w:rsidRDefault="002250C3" w:rsidP="00E81879">
      <w:pPr>
        <w:spacing w:before="240" w:after="240" w:line="360" w:lineRule="auto"/>
        <w:jc w:val="both"/>
        <w:rPr>
          <w:rFonts w:ascii="Palatino Linotype" w:hAnsi="Palatino Linotype"/>
        </w:rPr>
      </w:pPr>
    </w:p>
    <w:p w14:paraId="6DF93835" w14:textId="77777777" w:rsidR="00E8021C" w:rsidRPr="007E18B2" w:rsidRDefault="00E8021C" w:rsidP="00E81879">
      <w:pPr>
        <w:spacing w:before="240" w:after="240" w:line="360" w:lineRule="auto"/>
        <w:jc w:val="both"/>
        <w:rPr>
          <w:rFonts w:ascii="Palatino Linotype" w:hAnsi="Palatino Linotype"/>
        </w:rPr>
      </w:pPr>
    </w:p>
    <w:p w14:paraId="0CEE41AB" w14:textId="77777777" w:rsidR="00E8021C" w:rsidRPr="007E18B2" w:rsidRDefault="00E8021C" w:rsidP="00E81879">
      <w:pPr>
        <w:spacing w:before="240" w:after="240" w:line="360" w:lineRule="auto"/>
        <w:jc w:val="both"/>
        <w:rPr>
          <w:rFonts w:ascii="Palatino Linotype" w:hAnsi="Palatino Linotype"/>
        </w:rPr>
      </w:pPr>
    </w:p>
    <w:p w14:paraId="4857AEA6" w14:textId="77777777" w:rsidR="002250C3" w:rsidRPr="007E18B2" w:rsidRDefault="002250C3" w:rsidP="00E81879">
      <w:pPr>
        <w:spacing w:before="240" w:after="240" w:line="360" w:lineRule="auto"/>
        <w:jc w:val="both"/>
        <w:rPr>
          <w:rFonts w:ascii="Palatino Linotype" w:hAnsi="Palatino Linotype"/>
        </w:rPr>
      </w:pPr>
    </w:p>
    <w:p w14:paraId="297A2D83" w14:textId="77777777" w:rsidR="002A5BA4" w:rsidRPr="007E18B2" w:rsidRDefault="002A5BA4" w:rsidP="002A5BA4">
      <w:pPr>
        <w:spacing w:before="240" w:after="240" w:line="360" w:lineRule="auto"/>
        <w:jc w:val="center"/>
        <w:rPr>
          <w:rFonts w:ascii="Palatino Linotype" w:hAnsi="Palatino Linotype"/>
        </w:rPr>
      </w:pPr>
      <w:r w:rsidRPr="007E18B2">
        <w:rPr>
          <w:rFonts w:ascii="Palatino Linotype" w:hAnsi="Palatino Linotype"/>
          <w:b/>
        </w:rPr>
        <w:lastRenderedPageBreak/>
        <w:t>Índice</w:t>
      </w:r>
      <w:r w:rsidRPr="007E18B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7E18B2" w:rsidRDefault="002A5BA4" w:rsidP="002A5BA4">
          <w:pPr>
            <w:pStyle w:val="TtulodeTDC"/>
            <w:spacing w:line="480" w:lineRule="auto"/>
          </w:pPr>
        </w:p>
        <w:p w14:paraId="4ACD601B" w14:textId="77777777" w:rsidR="00D6298C" w:rsidRPr="007E18B2" w:rsidRDefault="002A5BA4">
          <w:pPr>
            <w:pStyle w:val="TDC1"/>
            <w:tabs>
              <w:tab w:val="right" w:leader="dot" w:pos="8779"/>
            </w:tabs>
            <w:rPr>
              <w:rFonts w:ascii="Palatino Linotype" w:hAnsi="Palatino Linotype"/>
              <w:b/>
              <w:noProof/>
              <w:sz w:val="22"/>
              <w:szCs w:val="22"/>
              <w:lang w:val="es-MX" w:eastAsia="es-MX"/>
            </w:rPr>
          </w:pPr>
          <w:r w:rsidRPr="007E18B2">
            <w:rPr>
              <w:rFonts w:ascii="Palatino Linotype" w:hAnsi="Palatino Linotype"/>
              <w:b/>
            </w:rPr>
            <w:fldChar w:fldCharType="begin"/>
          </w:r>
          <w:r w:rsidRPr="007E18B2">
            <w:rPr>
              <w:rFonts w:ascii="Palatino Linotype" w:hAnsi="Palatino Linotype"/>
              <w:b/>
            </w:rPr>
            <w:instrText xml:space="preserve"> TOC \o "1-3" \h \z \u </w:instrText>
          </w:r>
          <w:r w:rsidRPr="007E18B2">
            <w:rPr>
              <w:rFonts w:ascii="Palatino Linotype" w:hAnsi="Palatino Linotype"/>
              <w:b/>
            </w:rPr>
            <w:fldChar w:fldCharType="separate"/>
          </w:r>
          <w:hyperlink w:anchor="_Toc50653564" w:history="1">
            <w:r w:rsidR="00D6298C" w:rsidRPr="007E18B2">
              <w:rPr>
                <w:rStyle w:val="Hipervnculo"/>
                <w:rFonts w:ascii="Palatino Linotype" w:hAnsi="Palatino Linotype"/>
                <w:b/>
                <w:noProof/>
              </w:rPr>
              <w:t>ANTECEDENTES</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_Toc50653564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4</w:t>
            </w:r>
            <w:r w:rsidR="00D6298C" w:rsidRPr="007E18B2">
              <w:rPr>
                <w:rFonts w:ascii="Palatino Linotype" w:hAnsi="Palatino Linotype"/>
                <w:b/>
                <w:noProof/>
                <w:webHidden/>
              </w:rPr>
              <w:fldChar w:fldCharType="end"/>
            </w:r>
          </w:hyperlink>
        </w:p>
        <w:p w14:paraId="43ECC918" w14:textId="77777777" w:rsidR="00D6298C" w:rsidRPr="007E18B2" w:rsidRDefault="00053DE7">
          <w:pPr>
            <w:pStyle w:val="TDC1"/>
            <w:tabs>
              <w:tab w:val="right" w:leader="dot" w:pos="8779"/>
            </w:tabs>
            <w:rPr>
              <w:rFonts w:ascii="Palatino Linotype" w:hAnsi="Palatino Linotype"/>
              <w:b/>
              <w:noProof/>
              <w:sz w:val="22"/>
              <w:szCs w:val="22"/>
              <w:lang w:val="es-MX" w:eastAsia="es-MX"/>
            </w:rPr>
          </w:pPr>
          <w:hyperlink w:anchor="_Toc50653565" w:history="1">
            <w:r w:rsidR="00D6298C" w:rsidRPr="007E18B2">
              <w:rPr>
                <w:rStyle w:val="Hipervnculo"/>
                <w:rFonts w:ascii="Palatino Linotype" w:hAnsi="Palatino Linotype"/>
                <w:b/>
                <w:noProof/>
              </w:rPr>
              <w:t>CONSIDERANDO</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_Toc50653565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10</w:t>
            </w:r>
            <w:r w:rsidR="00D6298C" w:rsidRPr="007E18B2">
              <w:rPr>
                <w:rFonts w:ascii="Palatino Linotype" w:hAnsi="Palatino Linotype"/>
                <w:b/>
                <w:noProof/>
                <w:webHidden/>
              </w:rPr>
              <w:fldChar w:fldCharType="end"/>
            </w:r>
          </w:hyperlink>
        </w:p>
        <w:p w14:paraId="6DEB7D06" w14:textId="77777777" w:rsidR="00D6298C" w:rsidRPr="007E18B2" w:rsidRDefault="00053DE7">
          <w:pPr>
            <w:pStyle w:val="TDC2"/>
            <w:rPr>
              <w:rFonts w:ascii="Palatino Linotype" w:hAnsi="Palatino Linotype"/>
              <w:b/>
              <w:noProof/>
              <w:sz w:val="22"/>
              <w:szCs w:val="22"/>
              <w:lang w:val="es-MX" w:eastAsia="es-MX"/>
            </w:rPr>
          </w:pPr>
          <w:hyperlink w:anchor="_Toc50653566" w:history="1">
            <w:r w:rsidR="00D6298C" w:rsidRPr="007E18B2">
              <w:rPr>
                <w:rStyle w:val="Hipervnculo"/>
                <w:rFonts w:ascii="Palatino Linotype" w:hAnsi="Palatino Linotype"/>
                <w:b/>
                <w:noProof/>
              </w:rPr>
              <w:t>PRIMERO. De la competencia</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_Toc50653566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10</w:t>
            </w:r>
            <w:r w:rsidR="00D6298C" w:rsidRPr="007E18B2">
              <w:rPr>
                <w:rFonts w:ascii="Palatino Linotype" w:hAnsi="Palatino Linotype"/>
                <w:b/>
                <w:noProof/>
                <w:webHidden/>
              </w:rPr>
              <w:fldChar w:fldCharType="end"/>
            </w:r>
          </w:hyperlink>
        </w:p>
        <w:p w14:paraId="7E28512D" w14:textId="77777777" w:rsidR="00D6298C" w:rsidRPr="007E18B2" w:rsidRDefault="00053DE7">
          <w:pPr>
            <w:pStyle w:val="TDC2"/>
            <w:rPr>
              <w:rFonts w:ascii="Palatino Linotype" w:hAnsi="Palatino Linotype"/>
              <w:b/>
              <w:noProof/>
              <w:sz w:val="22"/>
              <w:szCs w:val="22"/>
              <w:lang w:val="es-MX" w:eastAsia="es-MX"/>
            </w:rPr>
          </w:pPr>
          <w:hyperlink w:anchor="_Toc50653567" w:history="1">
            <w:r w:rsidR="00D6298C" w:rsidRPr="007E18B2">
              <w:rPr>
                <w:rStyle w:val="Hipervnculo"/>
                <w:rFonts w:ascii="Palatino Linotype" w:hAnsi="Palatino Linotype"/>
                <w:b/>
                <w:noProof/>
              </w:rPr>
              <w:t>SEGUNDO. De la oportunidad y procedencia.</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_Toc50653567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11</w:t>
            </w:r>
            <w:r w:rsidR="00D6298C" w:rsidRPr="007E18B2">
              <w:rPr>
                <w:rFonts w:ascii="Palatino Linotype" w:hAnsi="Palatino Linotype"/>
                <w:b/>
                <w:noProof/>
                <w:webHidden/>
              </w:rPr>
              <w:fldChar w:fldCharType="end"/>
            </w:r>
          </w:hyperlink>
        </w:p>
        <w:p w14:paraId="6BBF313E" w14:textId="77777777" w:rsidR="00D6298C" w:rsidRPr="007E18B2" w:rsidRDefault="00053DE7">
          <w:pPr>
            <w:pStyle w:val="TDC1"/>
            <w:tabs>
              <w:tab w:val="right" w:leader="dot" w:pos="8779"/>
            </w:tabs>
            <w:rPr>
              <w:rFonts w:ascii="Palatino Linotype" w:hAnsi="Palatino Linotype"/>
              <w:b/>
              <w:noProof/>
              <w:sz w:val="22"/>
              <w:szCs w:val="22"/>
              <w:lang w:val="es-MX" w:eastAsia="es-MX"/>
            </w:rPr>
          </w:pPr>
          <w:hyperlink w:anchor="_Toc50653568" w:history="1">
            <w:r w:rsidR="00D6298C" w:rsidRPr="007E18B2">
              <w:rPr>
                <w:rStyle w:val="Hipervnculo"/>
                <w:rFonts w:ascii="Palatino Linotype" w:hAnsi="Palatino Linotype"/>
                <w:b/>
                <w:noProof/>
                <w:lang w:eastAsia="es-MX"/>
              </w:rPr>
              <w:t>TERCERO. Planteamiento de la Litis</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_Toc50653568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13</w:t>
            </w:r>
            <w:r w:rsidR="00D6298C" w:rsidRPr="007E18B2">
              <w:rPr>
                <w:rFonts w:ascii="Palatino Linotype" w:hAnsi="Palatino Linotype"/>
                <w:b/>
                <w:noProof/>
                <w:webHidden/>
              </w:rPr>
              <w:fldChar w:fldCharType="end"/>
            </w:r>
          </w:hyperlink>
        </w:p>
        <w:p w14:paraId="20D10825" w14:textId="77777777" w:rsidR="00D6298C" w:rsidRPr="007E18B2" w:rsidRDefault="00053DE7">
          <w:pPr>
            <w:pStyle w:val="TDC1"/>
            <w:tabs>
              <w:tab w:val="right" w:leader="dot" w:pos="8779"/>
            </w:tabs>
            <w:rPr>
              <w:rFonts w:ascii="Palatino Linotype" w:hAnsi="Palatino Linotype"/>
              <w:b/>
              <w:noProof/>
              <w:sz w:val="22"/>
              <w:szCs w:val="22"/>
              <w:lang w:val="es-MX" w:eastAsia="es-MX"/>
            </w:rPr>
          </w:pPr>
          <w:hyperlink w:anchor="_Toc50653569" w:history="1">
            <w:r w:rsidR="00D6298C" w:rsidRPr="007E18B2">
              <w:rPr>
                <w:rStyle w:val="Hipervnculo"/>
                <w:rFonts w:ascii="Palatino Linotype" w:hAnsi="Palatino Linotype"/>
                <w:b/>
                <w:noProof/>
              </w:rPr>
              <w:t>CUARTO. Análisis y resolución del asunto</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_Toc50653569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14</w:t>
            </w:r>
            <w:r w:rsidR="00D6298C" w:rsidRPr="007E18B2">
              <w:rPr>
                <w:rFonts w:ascii="Palatino Linotype" w:hAnsi="Palatino Linotype"/>
                <w:b/>
                <w:noProof/>
                <w:webHidden/>
              </w:rPr>
              <w:fldChar w:fldCharType="end"/>
            </w:r>
          </w:hyperlink>
        </w:p>
        <w:p w14:paraId="35175687" w14:textId="77777777" w:rsidR="00D6298C" w:rsidRPr="007E18B2" w:rsidRDefault="00053DE7">
          <w:pPr>
            <w:pStyle w:val="TDC2"/>
            <w:rPr>
              <w:rFonts w:ascii="Palatino Linotype" w:hAnsi="Palatino Linotype"/>
              <w:b/>
              <w:noProof/>
              <w:sz w:val="22"/>
              <w:szCs w:val="22"/>
              <w:lang w:val="es-MX" w:eastAsia="es-MX"/>
            </w:rPr>
          </w:pPr>
          <w:hyperlink w:anchor="_Toc50653571" w:history="1">
            <w:r w:rsidR="00D6298C" w:rsidRPr="007E18B2">
              <w:rPr>
                <w:rStyle w:val="Hipervnculo"/>
                <w:rFonts w:ascii="Palatino Linotype" w:eastAsia="MS Gothic" w:hAnsi="Palatino Linotype" w:cs="Times New Roman"/>
                <w:b/>
                <w:noProof/>
                <w:lang w:eastAsia="es-ES_tradnl"/>
              </w:rPr>
              <w:t>QUINTO.</w:t>
            </w:r>
            <w:r w:rsidR="00D6298C" w:rsidRPr="007E18B2">
              <w:rPr>
                <w:rStyle w:val="Hipervnculo"/>
                <w:rFonts w:ascii="Palatino Linotype" w:eastAsia="MS Mincho" w:hAnsi="Palatino Linotype" w:cs="Times New Roman"/>
                <w:b/>
                <w:noProof/>
              </w:rPr>
              <w:t xml:space="preserve"> De la elaboración de la versión pública y el acuerdo de clasificación como información confidencial.</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_Toc50653571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44</w:t>
            </w:r>
            <w:r w:rsidR="00D6298C" w:rsidRPr="007E18B2">
              <w:rPr>
                <w:rFonts w:ascii="Palatino Linotype" w:hAnsi="Palatino Linotype"/>
                <w:b/>
                <w:noProof/>
                <w:webHidden/>
              </w:rPr>
              <w:fldChar w:fldCharType="end"/>
            </w:r>
          </w:hyperlink>
        </w:p>
        <w:p w14:paraId="5B5F41F2" w14:textId="77777777" w:rsidR="00D6298C" w:rsidRPr="007E18B2" w:rsidRDefault="00053DE7">
          <w:pPr>
            <w:pStyle w:val="TDC1"/>
            <w:tabs>
              <w:tab w:val="right" w:leader="dot" w:pos="8779"/>
            </w:tabs>
            <w:rPr>
              <w:rFonts w:ascii="Palatino Linotype" w:hAnsi="Palatino Linotype"/>
              <w:b/>
              <w:noProof/>
              <w:sz w:val="22"/>
              <w:szCs w:val="22"/>
              <w:lang w:val="es-MX" w:eastAsia="es-MX"/>
            </w:rPr>
          </w:pPr>
          <w:hyperlink w:anchor="_Toc50653572" w:history="1">
            <w:r w:rsidR="00D6298C" w:rsidRPr="007E18B2">
              <w:rPr>
                <w:rStyle w:val="Hipervnculo"/>
                <w:rFonts w:ascii="Palatino Linotype" w:eastAsia="Times New Roman" w:hAnsi="Palatino Linotype" w:cstheme="majorBidi"/>
                <w:b/>
                <w:bCs/>
                <w:noProof/>
              </w:rPr>
              <w:t>R E S O L U T I V O S</w:t>
            </w:r>
            <w:r w:rsidR="00D6298C" w:rsidRPr="007E18B2">
              <w:rPr>
                <w:rFonts w:ascii="Palatino Linotype" w:hAnsi="Palatino Linotype"/>
                <w:b/>
                <w:noProof/>
                <w:webHidden/>
              </w:rPr>
              <w:tab/>
            </w:r>
            <w:r w:rsidR="00D6298C" w:rsidRPr="007E18B2">
              <w:rPr>
                <w:rFonts w:ascii="Palatino Linotype" w:hAnsi="Palatino Linotype"/>
                <w:b/>
                <w:noProof/>
                <w:webHidden/>
              </w:rPr>
              <w:fldChar w:fldCharType="begin"/>
            </w:r>
            <w:r w:rsidR="00D6298C" w:rsidRPr="007E18B2">
              <w:rPr>
                <w:rFonts w:ascii="Palatino Linotype" w:hAnsi="Palatino Linotype"/>
                <w:b/>
                <w:noProof/>
                <w:webHidden/>
              </w:rPr>
              <w:instrText xml:space="preserve"> PAGEREF _Toc50653572 \h </w:instrText>
            </w:r>
            <w:r w:rsidR="00D6298C" w:rsidRPr="007E18B2">
              <w:rPr>
                <w:rFonts w:ascii="Palatino Linotype" w:hAnsi="Palatino Linotype"/>
                <w:b/>
                <w:noProof/>
                <w:webHidden/>
              </w:rPr>
            </w:r>
            <w:r w:rsidR="00D6298C" w:rsidRPr="007E18B2">
              <w:rPr>
                <w:rFonts w:ascii="Palatino Linotype" w:hAnsi="Palatino Linotype"/>
                <w:b/>
                <w:noProof/>
                <w:webHidden/>
              </w:rPr>
              <w:fldChar w:fldCharType="separate"/>
            </w:r>
            <w:r w:rsidR="00D6298C" w:rsidRPr="007E18B2">
              <w:rPr>
                <w:rFonts w:ascii="Palatino Linotype" w:hAnsi="Palatino Linotype"/>
                <w:b/>
                <w:noProof/>
                <w:webHidden/>
              </w:rPr>
              <w:t>55</w:t>
            </w:r>
            <w:r w:rsidR="00D6298C" w:rsidRPr="007E18B2">
              <w:rPr>
                <w:rFonts w:ascii="Palatino Linotype" w:hAnsi="Palatino Linotype"/>
                <w:b/>
                <w:noProof/>
                <w:webHidden/>
              </w:rPr>
              <w:fldChar w:fldCharType="end"/>
            </w:r>
          </w:hyperlink>
        </w:p>
        <w:p w14:paraId="226A013E" w14:textId="4AE8CA33" w:rsidR="002A5BA4" w:rsidRPr="007E18B2" w:rsidRDefault="002A5BA4" w:rsidP="002A5BA4">
          <w:pPr>
            <w:spacing w:line="480" w:lineRule="auto"/>
          </w:pPr>
          <w:r w:rsidRPr="007E18B2">
            <w:rPr>
              <w:rFonts w:ascii="Palatino Linotype" w:hAnsi="Palatino Linotype"/>
              <w:b/>
              <w:bCs/>
              <w:lang w:val="es-ES"/>
            </w:rPr>
            <w:fldChar w:fldCharType="end"/>
          </w:r>
        </w:p>
      </w:sdtContent>
    </w:sdt>
    <w:p w14:paraId="57BE760C" w14:textId="2B3A655A" w:rsidR="002A5BA4" w:rsidRPr="007E18B2" w:rsidRDefault="002A5BA4" w:rsidP="002A5BA4">
      <w:pPr>
        <w:spacing w:before="240" w:after="240" w:line="360" w:lineRule="auto"/>
        <w:jc w:val="both"/>
        <w:rPr>
          <w:rFonts w:ascii="Palatino Linotype" w:hAnsi="Palatino Linotype"/>
        </w:rPr>
      </w:pPr>
    </w:p>
    <w:p w14:paraId="31150144" w14:textId="77777777" w:rsidR="00D6298C" w:rsidRPr="007E18B2" w:rsidRDefault="00D6298C" w:rsidP="002A5BA4">
      <w:pPr>
        <w:spacing w:before="240" w:after="240" w:line="360" w:lineRule="auto"/>
        <w:jc w:val="both"/>
        <w:rPr>
          <w:rFonts w:ascii="Palatino Linotype" w:hAnsi="Palatino Linotype"/>
        </w:rPr>
      </w:pPr>
    </w:p>
    <w:p w14:paraId="0DDE6D9D" w14:textId="77777777" w:rsidR="00D6298C" w:rsidRPr="007E18B2" w:rsidRDefault="00D6298C" w:rsidP="002A5BA4">
      <w:pPr>
        <w:spacing w:before="240" w:after="240" w:line="360" w:lineRule="auto"/>
        <w:jc w:val="both"/>
        <w:rPr>
          <w:rFonts w:ascii="Palatino Linotype" w:hAnsi="Palatino Linotype"/>
        </w:rPr>
      </w:pPr>
    </w:p>
    <w:p w14:paraId="291FE6B2" w14:textId="77777777" w:rsidR="00D6298C" w:rsidRPr="007E18B2" w:rsidRDefault="00D6298C" w:rsidP="002A5BA4">
      <w:pPr>
        <w:spacing w:before="240" w:after="240" w:line="360" w:lineRule="auto"/>
        <w:jc w:val="both"/>
        <w:rPr>
          <w:rFonts w:ascii="Palatino Linotype" w:hAnsi="Palatino Linotype"/>
        </w:rPr>
      </w:pPr>
    </w:p>
    <w:p w14:paraId="7A4EF34D" w14:textId="41D8C75C" w:rsidR="00BE2A0C" w:rsidRPr="007E18B2" w:rsidRDefault="00BE2A0C" w:rsidP="002A5BA4">
      <w:pPr>
        <w:spacing w:before="240" w:after="240" w:line="360" w:lineRule="auto"/>
        <w:jc w:val="both"/>
        <w:rPr>
          <w:rFonts w:ascii="Palatino Linotype" w:hAnsi="Palatino Linotype"/>
        </w:rPr>
      </w:pPr>
    </w:p>
    <w:p w14:paraId="3464EDF6" w14:textId="77777777" w:rsidR="00BE2A0C" w:rsidRPr="007E18B2" w:rsidRDefault="00BE2A0C" w:rsidP="002A5BA4">
      <w:pPr>
        <w:spacing w:before="240" w:after="240" w:line="360" w:lineRule="auto"/>
        <w:jc w:val="both"/>
        <w:rPr>
          <w:rFonts w:ascii="Palatino Linotype" w:hAnsi="Palatino Linotype"/>
        </w:rPr>
      </w:pPr>
    </w:p>
    <w:p w14:paraId="40C391FC" w14:textId="77777777" w:rsidR="002A5BA4" w:rsidRPr="007E18B2" w:rsidRDefault="002A5BA4" w:rsidP="002A5BA4">
      <w:pPr>
        <w:spacing w:before="240" w:after="240" w:line="360" w:lineRule="auto"/>
        <w:jc w:val="both"/>
        <w:rPr>
          <w:rFonts w:ascii="Palatino Linotype" w:hAnsi="Palatino Linotype"/>
        </w:rPr>
      </w:pPr>
    </w:p>
    <w:p w14:paraId="29C45268" w14:textId="77777777" w:rsidR="002A5BA4" w:rsidRPr="007E18B2" w:rsidRDefault="002A5BA4" w:rsidP="002A5BA4">
      <w:pPr>
        <w:spacing w:before="240" w:after="240" w:line="360" w:lineRule="auto"/>
        <w:jc w:val="both"/>
        <w:rPr>
          <w:rFonts w:ascii="Palatino Linotype" w:hAnsi="Palatino Linotype"/>
        </w:rPr>
      </w:pPr>
    </w:p>
    <w:p w14:paraId="7A15A183" w14:textId="77777777" w:rsidR="00E8021C" w:rsidRPr="007E18B2" w:rsidRDefault="00E8021C" w:rsidP="002A5BA4">
      <w:pPr>
        <w:spacing w:before="240" w:after="240" w:line="360" w:lineRule="auto"/>
        <w:jc w:val="both"/>
        <w:rPr>
          <w:rFonts w:ascii="Palatino Linotype" w:hAnsi="Palatino Linotype"/>
        </w:rPr>
      </w:pPr>
    </w:p>
    <w:p w14:paraId="6B9A1BCC" w14:textId="28A50453" w:rsidR="002A5BA4" w:rsidRPr="007E18B2" w:rsidRDefault="002A5BA4" w:rsidP="002A5BA4">
      <w:pPr>
        <w:spacing w:before="240" w:after="240" w:line="360" w:lineRule="auto"/>
        <w:jc w:val="both"/>
        <w:rPr>
          <w:rFonts w:ascii="Palatino Linotype" w:hAnsi="Palatino Linotype"/>
        </w:rPr>
      </w:pPr>
      <w:r w:rsidRPr="007E18B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8021C" w:rsidRPr="007E18B2">
        <w:rPr>
          <w:rFonts w:ascii="Palatino Linotype" w:hAnsi="Palatino Linotype"/>
        </w:rPr>
        <w:t xml:space="preserve">diecinueve (19) de noviembre </w:t>
      </w:r>
      <w:r w:rsidRPr="007E18B2">
        <w:rPr>
          <w:rFonts w:ascii="Palatino Linotype" w:hAnsi="Palatino Linotype"/>
        </w:rPr>
        <w:t xml:space="preserve">de dos mil </w:t>
      </w:r>
      <w:r w:rsidR="000F1552" w:rsidRPr="007E18B2">
        <w:rPr>
          <w:rFonts w:ascii="Palatino Linotype" w:eastAsia="Calibri" w:hAnsi="Palatino Linotype" w:cs="Arial"/>
          <w:lang w:val="es-ES"/>
        </w:rPr>
        <w:t>veinte</w:t>
      </w:r>
      <w:r w:rsidR="000404FD" w:rsidRPr="007E18B2">
        <w:rPr>
          <w:rFonts w:ascii="Palatino Linotype" w:hAnsi="Palatino Linotype"/>
        </w:rPr>
        <w:t>.</w:t>
      </w:r>
    </w:p>
    <w:p w14:paraId="14D07EA9" w14:textId="125F75D0" w:rsidR="00E8021C" w:rsidRPr="007E18B2" w:rsidRDefault="00E8021C" w:rsidP="00E8021C">
      <w:pPr>
        <w:spacing w:before="240" w:after="360" w:line="360" w:lineRule="auto"/>
        <w:jc w:val="both"/>
        <w:rPr>
          <w:rFonts w:ascii="Palatino Linotype" w:eastAsia="Times New Roman" w:hAnsi="Palatino Linotype" w:cs="Times New Roman"/>
        </w:rPr>
      </w:pPr>
      <w:bookmarkStart w:id="0" w:name="_Toc50653564"/>
      <w:r w:rsidRPr="007E18B2">
        <w:rPr>
          <w:rFonts w:ascii="Palatino Linotype" w:eastAsia="Times New Roman" w:hAnsi="Palatino Linotype" w:cs="Times New Roman"/>
          <w:b/>
        </w:rPr>
        <w:t>VISTO</w:t>
      </w:r>
      <w:r w:rsidRPr="007E18B2">
        <w:rPr>
          <w:rFonts w:ascii="Palatino Linotype" w:eastAsia="Times New Roman" w:hAnsi="Palatino Linotype" w:cs="Times New Roman"/>
        </w:rPr>
        <w:t xml:space="preserve"> el expediente electrónico formado con motivo del recurso de revisión </w:t>
      </w:r>
      <w:r w:rsidRPr="007E18B2">
        <w:rPr>
          <w:rFonts w:ascii="Palatino Linotype" w:eastAsia="Times New Roman" w:hAnsi="Palatino Linotype" w:cs="Arial"/>
          <w:b/>
          <w:bCs/>
        </w:rPr>
        <w:t xml:space="preserve">03798/INFOEM/IP/RR/2020, </w:t>
      </w:r>
      <w:r w:rsidRPr="007E18B2">
        <w:rPr>
          <w:rFonts w:ascii="Palatino Linotype" w:eastAsia="Times New Roman" w:hAnsi="Palatino Linotype" w:cs="Times New Roman"/>
        </w:rPr>
        <w:t xml:space="preserve">promovido por </w:t>
      </w:r>
      <w:r w:rsidR="00295256" w:rsidRPr="00295256">
        <w:rPr>
          <w:rFonts w:ascii="Palatino Linotype" w:eastAsia="Times New Roman" w:hAnsi="Palatino Linotype" w:cs="Times New Roman"/>
          <w:highlight w:val="black"/>
        </w:rPr>
        <w:t>---------------</w:t>
      </w:r>
      <w:r w:rsidR="00F41C13">
        <w:rPr>
          <w:rFonts w:ascii="Palatino Linotype" w:eastAsia="Times New Roman" w:hAnsi="Palatino Linotype" w:cs="Times New Roman"/>
        </w:rPr>
        <w:t xml:space="preserve"> </w:t>
      </w:r>
      <w:r w:rsidRPr="007E18B2">
        <w:rPr>
          <w:rFonts w:ascii="Palatino Linotype" w:eastAsia="Times New Roman" w:hAnsi="Palatino Linotype" w:cs="Times New Roman"/>
        </w:rPr>
        <w:t xml:space="preserve">por lo que en lo sucesivo será identificado en su calidad de </w:t>
      </w:r>
      <w:r w:rsidRPr="007E18B2">
        <w:rPr>
          <w:rFonts w:ascii="Palatino Linotype" w:eastAsia="Times New Roman" w:hAnsi="Palatino Linotype" w:cs="Times New Roman"/>
          <w:b/>
        </w:rPr>
        <w:t>RECURRENTE</w:t>
      </w:r>
      <w:r w:rsidRPr="007E18B2">
        <w:rPr>
          <w:rFonts w:ascii="Palatino Linotype" w:eastAsia="Times New Roman" w:hAnsi="Palatino Linotype" w:cs="Times New Roman"/>
        </w:rPr>
        <w:t>, en contra de la</w:t>
      </w:r>
      <w:r w:rsidRPr="007E18B2">
        <w:rPr>
          <w:rFonts w:ascii="Palatino Linotype" w:eastAsia="Times New Roman" w:hAnsi="Palatino Linotype" w:cs="Arial"/>
        </w:rPr>
        <w:t xml:space="preserve"> respuesta del </w:t>
      </w:r>
      <w:r w:rsidRPr="007E18B2">
        <w:rPr>
          <w:rFonts w:ascii="Palatino Linotype" w:eastAsia="Times New Roman" w:hAnsi="Palatino Linotype" w:cs="Arial"/>
          <w:b/>
        </w:rPr>
        <w:t xml:space="preserve">Ayuntamiento de Tepotzotlán </w:t>
      </w:r>
      <w:r w:rsidRPr="007E18B2">
        <w:rPr>
          <w:rFonts w:ascii="Palatino Linotype" w:eastAsia="Times New Roman" w:hAnsi="Palatino Linotype" w:cs="Times New Roman"/>
        </w:rPr>
        <w:t>en lo sucesivo el</w:t>
      </w:r>
      <w:r w:rsidRPr="007E18B2">
        <w:rPr>
          <w:rFonts w:ascii="Palatino Linotype" w:eastAsia="Times New Roman" w:hAnsi="Palatino Linotype" w:cs="Times New Roman"/>
          <w:b/>
        </w:rPr>
        <w:t xml:space="preserve"> SUJETO OBLIGADO, </w:t>
      </w:r>
      <w:r w:rsidRPr="007E18B2">
        <w:rPr>
          <w:rFonts w:ascii="Palatino Linotype" w:eastAsia="Times New Roman" w:hAnsi="Palatino Linotype" w:cs="Times New Roman"/>
        </w:rPr>
        <w:t xml:space="preserve">se procede a dictar la presente resolución, con base en los siguientes: </w:t>
      </w:r>
    </w:p>
    <w:p w14:paraId="2A6C3C68" w14:textId="77777777" w:rsidR="00E8021C" w:rsidRPr="007E18B2" w:rsidRDefault="00E8021C" w:rsidP="002A5BA4">
      <w:pPr>
        <w:pStyle w:val="Ttulo1"/>
        <w:jc w:val="center"/>
      </w:pPr>
    </w:p>
    <w:p w14:paraId="559E8D3B" w14:textId="77777777" w:rsidR="002A5BA4" w:rsidRPr="007E18B2" w:rsidRDefault="002A5BA4" w:rsidP="002A5BA4">
      <w:pPr>
        <w:pStyle w:val="Ttulo1"/>
        <w:jc w:val="center"/>
        <w:rPr>
          <w:b w:val="0"/>
        </w:rPr>
      </w:pPr>
      <w:r w:rsidRPr="007E18B2">
        <w:t>ANTECEDENTES</w:t>
      </w:r>
      <w:bookmarkEnd w:id="0"/>
    </w:p>
    <w:p w14:paraId="3E9CE301" w14:textId="3DF73BC7" w:rsidR="00EB25E4" w:rsidRPr="007E18B2" w:rsidRDefault="00ED14A7" w:rsidP="00EB25E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E18B2">
        <w:rPr>
          <w:rFonts w:ascii="Palatino Linotype" w:eastAsia="Calibri" w:hAnsi="Palatino Linotype" w:cs="Arial"/>
          <w:lang w:val="es-ES"/>
        </w:rPr>
        <w:t xml:space="preserve">El </w:t>
      </w:r>
      <w:r w:rsidR="002A5BA4" w:rsidRPr="007E18B2">
        <w:rPr>
          <w:rFonts w:ascii="Palatino Linotype" w:eastAsia="Calibri" w:hAnsi="Palatino Linotype" w:cs="Arial"/>
          <w:lang w:val="es-ES"/>
        </w:rPr>
        <w:t xml:space="preserve">día </w:t>
      </w:r>
      <w:r w:rsidR="00E8021C" w:rsidRPr="007E18B2">
        <w:rPr>
          <w:rFonts w:ascii="Palatino Linotype" w:eastAsia="Calibri" w:hAnsi="Palatino Linotype" w:cs="Arial"/>
          <w:lang w:val="es-ES"/>
        </w:rPr>
        <w:t>catorce</w:t>
      </w:r>
      <w:r w:rsidR="0029045F" w:rsidRPr="007E18B2">
        <w:rPr>
          <w:rFonts w:ascii="Palatino Linotype" w:eastAsia="Calibri" w:hAnsi="Palatino Linotype" w:cs="Arial"/>
          <w:lang w:val="es-ES"/>
        </w:rPr>
        <w:t xml:space="preserve"> </w:t>
      </w:r>
      <w:r w:rsidR="00A9637C" w:rsidRPr="007E18B2">
        <w:rPr>
          <w:rFonts w:ascii="Palatino Linotype" w:eastAsia="Calibri" w:hAnsi="Palatino Linotype" w:cs="Arial"/>
          <w:lang w:val="es-ES"/>
        </w:rPr>
        <w:t>(</w:t>
      </w:r>
      <w:r w:rsidR="00E8021C" w:rsidRPr="007E18B2">
        <w:rPr>
          <w:rFonts w:ascii="Palatino Linotype" w:eastAsia="Calibri" w:hAnsi="Palatino Linotype" w:cs="Arial"/>
          <w:lang w:val="es-ES"/>
        </w:rPr>
        <w:t xml:space="preserve">14) agosto </w:t>
      </w:r>
      <w:r w:rsidR="002A5BA4" w:rsidRPr="007E18B2">
        <w:rPr>
          <w:rFonts w:ascii="Palatino Linotype" w:eastAsia="Calibri" w:hAnsi="Palatino Linotype" w:cs="Arial"/>
          <w:lang w:val="es-ES"/>
        </w:rPr>
        <w:t>de dos mil</w:t>
      </w:r>
      <w:r w:rsidR="00CD7C27" w:rsidRPr="007E18B2">
        <w:rPr>
          <w:rFonts w:ascii="Palatino Linotype" w:eastAsia="Calibri" w:hAnsi="Palatino Linotype" w:cs="Arial"/>
          <w:lang w:val="es-ES"/>
        </w:rPr>
        <w:t xml:space="preserve"> veinte</w:t>
      </w:r>
      <w:r w:rsidR="002A5BA4" w:rsidRPr="007E18B2">
        <w:rPr>
          <w:rFonts w:ascii="Palatino Linotype" w:eastAsia="Calibri" w:hAnsi="Palatino Linotype" w:cs="Arial"/>
          <w:lang w:val="es-ES"/>
        </w:rPr>
        <w:t>,</w:t>
      </w:r>
      <w:r w:rsidR="002A5BA4" w:rsidRPr="007E18B2">
        <w:rPr>
          <w:rFonts w:ascii="Palatino Linotype" w:eastAsia="Calibri" w:hAnsi="Palatino Linotype" w:cs="Times New Roman"/>
          <w:lang w:val="es-ES"/>
        </w:rPr>
        <w:t xml:space="preserve"> </w:t>
      </w:r>
      <w:r w:rsidR="00424798" w:rsidRPr="007E18B2">
        <w:rPr>
          <w:rFonts w:ascii="Palatino Linotype" w:eastAsia="Calibri" w:hAnsi="Palatino Linotype" w:cs="Times New Roman"/>
          <w:lang w:val="es-ES"/>
        </w:rPr>
        <w:t xml:space="preserve">el </w:t>
      </w:r>
      <w:r w:rsidR="00424798" w:rsidRPr="007E18B2">
        <w:rPr>
          <w:rFonts w:ascii="Palatino Linotype" w:eastAsia="Calibri" w:hAnsi="Palatino Linotype" w:cs="Times New Roman"/>
          <w:b/>
          <w:bCs/>
          <w:lang w:val="es-ES"/>
        </w:rPr>
        <w:t xml:space="preserve">RECURRENTE </w:t>
      </w:r>
      <w:r w:rsidR="002A5BA4" w:rsidRPr="007E18B2">
        <w:rPr>
          <w:rFonts w:ascii="Palatino Linotype" w:eastAsia="Calibri" w:hAnsi="Palatino Linotype" w:cs="Arial"/>
        </w:rPr>
        <w:t xml:space="preserve">vía </w:t>
      </w:r>
      <w:r w:rsidR="002A5BA4" w:rsidRPr="007E18B2">
        <w:rPr>
          <w:rFonts w:ascii="Palatino Linotype" w:eastAsia="Calibri" w:hAnsi="Palatino Linotype" w:cs="Arial"/>
          <w:lang w:val="es-ES"/>
        </w:rPr>
        <w:t xml:space="preserve">Sistema de Acceso a la Información Mexiquense </w:t>
      </w:r>
      <w:r w:rsidR="00FC5D9F" w:rsidRPr="007E18B2">
        <w:rPr>
          <w:rFonts w:ascii="Palatino Linotype" w:eastAsia="Calibri" w:hAnsi="Palatino Linotype" w:cs="Arial"/>
          <w:lang w:val="es-ES"/>
        </w:rPr>
        <w:t>(</w:t>
      </w:r>
      <w:r w:rsidR="002A5BA4" w:rsidRPr="007E18B2">
        <w:rPr>
          <w:rFonts w:ascii="Palatino Linotype" w:eastAsia="Calibri" w:hAnsi="Palatino Linotype" w:cs="Arial"/>
          <w:b/>
          <w:lang w:val="es-ES"/>
        </w:rPr>
        <w:t>SAIMEX</w:t>
      </w:r>
      <w:r w:rsidR="00FC5D9F" w:rsidRPr="007E18B2">
        <w:rPr>
          <w:rFonts w:ascii="Palatino Linotype" w:eastAsia="Calibri" w:hAnsi="Palatino Linotype" w:cs="Arial"/>
          <w:b/>
          <w:lang w:val="es-ES"/>
        </w:rPr>
        <w:t>)</w:t>
      </w:r>
      <w:r w:rsidR="002A5BA4" w:rsidRPr="007E18B2">
        <w:rPr>
          <w:rFonts w:ascii="Palatino Linotype" w:eastAsia="Calibri" w:hAnsi="Palatino Linotype" w:cs="Arial"/>
          <w:lang w:val="es-ES"/>
        </w:rPr>
        <w:t>, presentó la solicitud de información pública registrada con</w:t>
      </w:r>
      <w:r w:rsidR="00424798" w:rsidRPr="007E18B2">
        <w:rPr>
          <w:rFonts w:ascii="Palatino Linotype" w:eastAsia="Calibri" w:hAnsi="Palatino Linotype" w:cs="Arial"/>
          <w:lang w:val="es-ES"/>
        </w:rPr>
        <w:t xml:space="preserve"> el número</w:t>
      </w:r>
      <w:r w:rsidR="00CD7C27" w:rsidRPr="007E18B2">
        <w:rPr>
          <w:color w:val="000000"/>
          <w:sz w:val="27"/>
          <w:szCs w:val="27"/>
        </w:rPr>
        <w:t xml:space="preserve"> </w:t>
      </w:r>
      <w:r w:rsidR="00CD7C27" w:rsidRPr="007E18B2">
        <w:rPr>
          <w:rFonts w:ascii="Palatino Linotype" w:eastAsia="Calibri" w:hAnsi="Palatino Linotype" w:cs="Arial"/>
        </w:rPr>
        <w:t> </w:t>
      </w:r>
      <w:r w:rsidR="00E8021C" w:rsidRPr="007E18B2">
        <w:rPr>
          <w:rFonts w:ascii="Palatino Linotype" w:eastAsia="Calibri" w:hAnsi="Palatino Linotype" w:cs="Arial"/>
          <w:b/>
          <w:bCs/>
        </w:rPr>
        <w:t>00138/TEPOTZOT/IP/2020</w:t>
      </w:r>
      <w:r w:rsidR="00CD7C27" w:rsidRPr="007E18B2">
        <w:rPr>
          <w:rFonts w:ascii="Palatino Linotype" w:eastAsia="Calibri" w:hAnsi="Palatino Linotype" w:cs="Arial"/>
          <w:b/>
          <w:bCs/>
        </w:rPr>
        <w:t> </w:t>
      </w:r>
      <w:r w:rsidR="00EB25E4" w:rsidRPr="007E18B2">
        <w:rPr>
          <w:rFonts w:ascii="Palatino Linotype" w:eastAsia="Times New Roman" w:hAnsi="Palatino Linotype" w:cs="Arial"/>
          <w:lang w:val="es-ES"/>
        </w:rPr>
        <w:t>,</w:t>
      </w:r>
      <w:r w:rsidR="00424798" w:rsidRPr="007E18B2">
        <w:rPr>
          <w:rFonts w:ascii="Palatino Linotype" w:eastAsia="Times New Roman" w:hAnsi="Palatino Linotype" w:cs="Arial"/>
          <w:lang w:val="es-ES"/>
        </w:rPr>
        <w:t xml:space="preserve"> señalando lo siguiente: </w:t>
      </w:r>
      <w:r w:rsidR="00EB25E4" w:rsidRPr="007E18B2">
        <w:rPr>
          <w:rFonts w:ascii="Palatino Linotype" w:eastAsia="Times New Roman" w:hAnsi="Palatino Linotype" w:cs="Arial"/>
          <w:lang w:val="es-ES"/>
        </w:rPr>
        <w:t xml:space="preserve"> </w:t>
      </w:r>
    </w:p>
    <w:p w14:paraId="23BD7DA6" w14:textId="77777777" w:rsidR="00A470A3" w:rsidRPr="007E18B2" w:rsidRDefault="00EB25E4" w:rsidP="00EB25E4">
      <w:pPr>
        <w:pStyle w:val="Prrafodelista"/>
        <w:spacing w:before="240" w:after="240" w:line="360" w:lineRule="auto"/>
        <w:ind w:left="0"/>
        <w:jc w:val="both"/>
        <w:rPr>
          <w:rFonts w:ascii="Palatino Linotype" w:eastAsia="Calibri" w:hAnsi="Palatino Linotype" w:cs="Arial"/>
          <w:lang w:val="es-ES"/>
        </w:rPr>
      </w:pPr>
      <w:r w:rsidRPr="007E18B2">
        <w:rPr>
          <w:rFonts w:ascii="Palatino Linotype" w:eastAsia="Calibri" w:hAnsi="Palatino Linotype" w:cs="Arial"/>
          <w:lang w:val="es-ES"/>
        </w:rPr>
        <w:t xml:space="preserve"> </w:t>
      </w:r>
    </w:p>
    <w:p w14:paraId="378A0C71" w14:textId="121B990B" w:rsidR="000E053C" w:rsidRPr="007E18B2" w:rsidRDefault="00EB25E4" w:rsidP="000E053C">
      <w:pPr>
        <w:pStyle w:val="Prrafodelista"/>
        <w:spacing w:before="240" w:after="240" w:line="360" w:lineRule="auto"/>
        <w:ind w:left="567" w:right="567"/>
        <w:jc w:val="both"/>
        <w:rPr>
          <w:rFonts w:ascii="Palatino Linotype" w:eastAsia="Calibri" w:hAnsi="Palatino Linotype" w:cs="Arial"/>
          <w:i/>
          <w:sz w:val="22"/>
          <w:lang w:val="es-ES"/>
        </w:rPr>
      </w:pPr>
      <w:r w:rsidRPr="007E18B2">
        <w:rPr>
          <w:rFonts w:ascii="Palatino Linotype" w:eastAsia="Calibri" w:hAnsi="Palatino Linotype" w:cs="Arial"/>
          <w:i/>
          <w:sz w:val="22"/>
          <w:lang w:val="es-ES"/>
        </w:rPr>
        <w:t xml:space="preserve"> </w:t>
      </w:r>
      <w:r w:rsidR="000E053C" w:rsidRPr="007E18B2">
        <w:rPr>
          <w:rFonts w:ascii="Palatino Linotype" w:eastAsia="Calibri" w:hAnsi="Palatino Linotype" w:cs="Arial"/>
          <w:i/>
          <w:sz w:val="22"/>
          <w:lang w:val="es-ES"/>
        </w:rPr>
        <w:t>“</w:t>
      </w:r>
      <w:r w:rsidR="00E8021C" w:rsidRPr="007E18B2">
        <w:rPr>
          <w:rFonts w:ascii="Palatino Linotype" w:eastAsia="Calibri" w:hAnsi="Palatino Linotype" w:cs="Arial"/>
          <w:i/>
          <w:sz w:val="22"/>
          <w:lang w:val="es-ES"/>
        </w:rPr>
        <w:t xml:space="preserve">SOLICITO LA INFORMACIÓN DE OBRAS PUBLICAS, QUE RELACIÓN HAY ENTRE EL MUNICIPIO CON LA EMPRESA ARQUITECH PROYECTOS Y MATERIALES, CON EL DIRECTOR DE OBRAS PUBLICAS, SOLICITO LAS LICITACIONES DE ESTE AÑO ENTRE EL MUNICIPIO Y LA EMPRESA. PORQUE EL DIRECTOR LE HACE PROMOCIÓN A DICHA EMPRESA Y PORQUE SU NUMERO PERSONAL ES EL MISMO QUE LA EMPRESA, SIENDO ESTOS LOS NÚMEROS: NUMERO DE </w:t>
      </w:r>
      <w:r w:rsidR="00295256" w:rsidRPr="009B2CF2">
        <w:rPr>
          <w:rFonts w:ascii="Palatino Linotype" w:eastAsia="Calibri" w:hAnsi="Palatino Linotype" w:cs="Arial"/>
          <w:i/>
          <w:sz w:val="22"/>
          <w:highlight w:val="black"/>
          <w:lang w:val="es-ES"/>
        </w:rPr>
        <w:t>-----------------------------</w:t>
      </w:r>
      <w:r w:rsidR="00E8021C" w:rsidRPr="007E18B2">
        <w:rPr>
          <w:rFonts w:ascii="Palatino Linotype" w:eastAsia="Calibri" w:hAnsi="Palatino Linotype" w:cs="Arial"/>
          <w:i/>
          <w:sz w:val="22"/>
          <w:lang w:val="es-ES"/>
        </w:rPr>
        <w:t xml:space="preserve"> (PERSONAL) NUMEROS DE LA EMPRESA </w:t>
      </w:r>
      <w:r w:rsidR="00295256" w:rsidRPr="009B2CF2">
        <w:rPr>
          <w:rFonts w:ascii="Palatino Linotype" w:eastAsia="Calibri" w:hAnsi="Palatino Linotype" w:cs="Arial"/>
          <w:i/>
          <w:sz w:val="22"/>
          <w:highlight w:val="black"/>
          <w:lang w:val="es-ES"/>
        </w:rPr>
        <w:t>---------------------------</w:t>
      </w:r>
      <w:bookmarkStart w:id="1" w:name="_GoBack"/>
      <w:bookmarkEnd w:id="1"/>
      <w:r w:rsidR="00E8021C" w:rsidRPr="007E18B2">
        <w:rPr>
          <w:rFonts w:ascii="Palatino Linotype" w:eastAsia="Calibri" w:hAnsi="Palatino Linotype" w:cs="Arial"/>
          <w:i/>
          <w:sz w:val="22"/>
          <w:lang w:val="es-ES"/>
        </w:rPr>
        <w:t xml:space="preserve">. HAY </w:t>
      </w:r>
      <w:r w:rsidR="00E8021C" w:rsidRPr="007E18B2">
        <w:rPr>
          <w:rFonts w:ascii="Palatino Linotype" w:eastAsia="Calibri" w:hAnsi="Palatino Linotype" w:cs="Arial"/>
          <w:i/>
          <w:sz w:val="22"/>
          <w:lang w:val="es-ES"/>
        </w:rPr>
        <w:lastRenderedPageBreak/>
        <w:t>PREFERITISMO O SE ESTAN PRESTANDO A ACTOS DE CORRUPCIÓN, ESTA INFORMACIÓN LA SOLICITO INVOCANDO EL ARTICULO 8 CONSTITUCIONAL. LA RESPUESTA LA SOLICITO DE SINDICATURA Y OBRAS PUBLICAS</w:t>
      </w:r>
      <w:r w:rsidR="00424798" w:rsidRPr="007E18B2">
        <w:rPr>
          <w:rFonts w:ascii="Palatino Linotype" w:eastAsia="Calibri" w:hAnsi="Palatino Linotype" w:cs="Arial"/>
          <w:i/>
          <w:sz w:val="22"/>
          <w:lang w:val="es-ES"/>
        </w:rPr>
        <w:t>.” (Sic)</w:t>
      </w:r>
    </w:p>
    <w:p w14:paraId="165C1D61" w14:textId="77777777" w:rsidR="00424798" w:rsidRPr="007E18B2" w:rsidRDefault="00424798" w:rsidP="000E053C">
      <w:pPr>
        <w:pStyle w:val="Prrafodelista"/>
        <w:spacing w:before="240" w:after="240" w:line="360" w:lineRule="auto"/>
        <w:ind w:left="567" w:right="567"/>
        <w:jc w:val="both"/>
        <w:rPr>
          <w:rFonts w:ascii="Palatino Linotype" w:eastAsia="Calibri" w:hAnsi="Palatino Linotype" w:cs="Arial"/>
          <w:i/>
          <w:sz w:val="22"/>
          <w:lang w:val="es-ES"/>
        </w:rPr>
      </w:pPr>
    </w:p>
    <w:p w14:paraId="460C1B4D" w14:textId="77777777" w:rsidR="00FC5D9F" w:rsidRPr="007E18B2"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7E18B2">
        <w:rPr>
          <w:rFonts w:ascii="Palatino Linotype" w:eastAsia="Times New Roman" w:hAnsi="Palatino Linotype" w:cs="Arial"/>
          <w:lang w:val="es-ES"/>
        </w:rPr>
        <w:t>Señaló como modalidad de entrega de la información</w:t>
      </w:r>
      <w:r w:rsidRPr="007E18B2">
        <w:rPr>
          <w:rFonts w:ascii="Palatino Linotype" w:eastAsia="Times New Roman" w:hAnsi="Palatino Linotype" w:cs="Arial"/>
          <w:b/>
          <w:lang w:val="es-ES"/>
        </w:rPr>
        <w:t>:</w:t>
      </w:r>
      <w:r w:rsidRPr="007E18B2">
        <w:rPr>
          <w:rFonts w:ascii="Palatino Linotype" w:eastAsia="Times New Roman" w:hAnsi="Palatino Linotype" w:cs="Arial"/>
          <w:lang w:val="es-ES"/>
        </w:rPr>
        <w:t xml:space="preserve"> a través del </w:t>
      </w:r>
      <w:r w:rsidRPr="007E18B2">
        <w:rPr>
          <w:rFonts w:ascii="Palatino Linotype" w:eastAsia="Times New Roman" w:hAnsi="Palatino Linotype" w:cs="Arial"/>
          <w:b/>
          <w:lang w:val="es-ES"/>
        </w:rPr>
        <w:t>SAIMEX.</w:t>
      </w:r>
    </w:p>
    <w:p w14:paraId="5980210D" w14:textId="77777777" w:rsidR="00FC5D9F" w:rsidRPr="007E18B2" w:rsidRDefault="00FC5D9F" w:rsidP="00FC5D9F">
      <w:pPr>
        <w:pStyle w:val="Prrafodelista"/>
        <w:spacing w:before="240" w:after="240" w:line="360" w:lineRule="auto"/>
        <w:ind w:left="0"/>
        <w:jc w:val="both"/>
        <w:rPr>
          <w:rFonts w:ascii="Palatino Linotype" w:hAnsi="Palatino Linotype"/>
        </w:rPr>
      </w:pPr>
    </w:p>
    <w:p w14:paraId="56C1AF29" w14:textId="0BF171AF" w:rsidR="00424798" w:rsidRPr="007E18B2" w:rsidRDefault="00C82ADE" w:rsidP="002A5BA4">
      <w:pPr>
        <w:pStyle w:val="Prrafodelista"/>
        <w:numPr>
          <w:ilvl w:val="0"/>
          <w:numId w:val="2"/>
        </w:numPr>
        <w:spacing w:before="240" w:after="240" w:line="360" w:lineRule="auto"/>
        <w:ind w:left="0" w:firstLine="0"/>
        <w:jc w:val="both"/>
        <w:rPr>
          <w:rFonts w:ascii="Palatino Linotype" w:hAnsi="Palatino Linotype"/>
        </w:rPr>
      </w:pPr>
      <w:r w:rsidRPr="007E18B2">
        <w:rPr>
          <w:rFonts w:ascii="Palatino Linotype" w:eastAsia="Calibri" w:hAnsi="Palatino Linotype" w:cs="Times New Roman"/>
          <w:lang w:val="es-ES"/>
        </w:rPr>
        <w:t xml:space="preserve">En fecha </w:t>
      </w:r>
      <w:r w:rsidR="00E8021C" w:rsidRPr="007E18B2">
        <w:rPr>
          <w:rFonts w:ascii="Palatino Linotype" w:eastAsia="Calibri" w:hAnsi="Palatino Linotype" w:cs="Times New Roman"/>
          <w:lang w:val="es-ES"/>
        </w:rPr>
        <w:t>cuatro</w:t>
      </w:r>
      <w:r w:rsidR="00424798" w:rsidRPr="007E18B2">
        <w:rPr>
          <w:rFonts w:ascii="Palatino Linotype" w:eastAsia="Calibri" w:hAnsi="Palatino Linotype" w:cs="Times New Roman"/>
          <w:lang w:val="es-ES"/>
        </w:rPr>
        <w:t xml:space="preserve"> </w:t>
      </w:r>
      <w:r w:rsidRPr="007E18B2">
        <w:rPr>
          <w:rFonts w:ascii="Palatino Linotype" w:eastAsia="Calibri" w:hAnsi="Palatino Linotype" w:cs="Times New Roman"/>
          <w:lang w:val="es-ES"/>
        </w:rPr>
        <w:t>(</w:t>
      </w:r>
      <w:r w:rsidR="00E8021C" w:rsidRPr="007E18B2">
        <w:rPr>
          <w:rFonts w:ascii="Palatino Linotype" w:eastAsia="Calibri" w:hAnsi="Palatino Linotype" w:cs="Times New Roman"/>
          <w:lang w:val="es-ES"/>
        </w:rPr>
        <w:t>04</w:t>
      </w:r>
      <w:r w:rsidRPr="007E18B2">
        <w:rPr>
          <w:rFonts w:ascii="Palatino Linotype" w:eastAsia="Calibri" w:hAnsi="Palatino Linotype" w:cs="Times New Roman"/>
          <w:lang w:val="es-ES"/>
        </w:rPr>
        <w:t>) de</w:t>
      </w:r>
      <w:r w:rsidR="00E8021C" w:rsidRPr="007E18B2">
        <w:rPr>
          <w:rFonts w:ascii="Palatino Linotype" w:eastAsia="Calibri" w:hAnsi="Palatino Linotype" w:cs="Times New Roman"/>
          <w:lang w:val="es-ES"/>
        </w:rPr>
        <w:t xml:space="preserve"> septiembre </w:t>
      </w:r>
      <w:r w:rsidRPr="007E18B2">
        <w:rPr>
          <w:rFonts w:ascii="Palatino Linotype" w:eastAsia="Calibri" w:hAnsi="Palatino Linotype" w:cs="Times New Roman"/>
          <w:lang w:val="es-ES"/>
        </w:rPr>
        <w:t>de dos mil</w:t>
      </w:r>
      <w:r w:rsidR="00424798" w:rsidRPr="007E18B2">
        <w:rPr>
          <w:rFonts w:ascii="Palatino Linotype" w:eastAsia="Calibri" w:hAnsi="Palatino Linotype" w:cs="Times New Roman"/>
          <w:lang w:val="es-ES"/>
        </w:rPr>
        <w:t xml:space="preserve"> veinte</w:t>
      </w:r>
      <w:r w:rsidRPr="007E18B2">
        <w:rPr>
          <w:rFonts w:ascii="Palatino Linotype" w:eastAsia="Calibri" w:hAnsi="Palatino Linotype" w:cs="Times New Roman"/>
          <w:lang w:val="es-ES"/>
        </w:rPr>
        <w:t>, e</w:t>
      </w:r>
      <w:r w:rsidR="002A5BA4" w:rsidRPr="007E18B2">
        <w:rPr>
          <w:rFonts w:ascii="Palatino Linotype" w:eastAsia="Calibri" w:hAnsi="Palatino Linotype" w:cs="Times New Roman"/>
          <w:lang w:val="es-ES"/>
        </w:rPr>
        <w:t xml:space="preserve">l </w:t>
      </w:r>
      <w:r w:rsidR="002A5BA4" w:rsidRPr="007E18B2">
        <w:rPr>
          <w:rFonts w:ascii="Palatino Linotype" w:eastAsia="Calibri" w:hAnsi="Palatino Linotype" w:cs="Arial"/>
          <w:b/>
          <w:lang w:val="es-AR"/>
        </w:rPr>
        <w:t>SUJETO OBLIGADO</w:t>
      </w:r>
      <w:r w:rsidR="002A5BA4" w:rsidRPr="007E18B2">
        <w:rPr>
          <w:rFonts w:ascii="Palatino Linotype" w:eastAsia="Calibri" w:hAnsi="Palatino Linotype" w:cs="Arial"/>
          <w:b/>
          <w:i/>
          <w:lang w:val="es-AR"/>
        </w:rPr>
        <w:t xml:space="preserve"> </w:t>
      </w:r>
      <w:r w:rsidR="002A5BA4" w:rsidRPr="007E18B2">
        <w:rPr>
          <w:rFonts w:ascii="Palatino Linotype" w:eastAsia="Times New Roman" w:hAnsi="Palatino Linotype" w:cs="Arial"/>
          <w:lang w:val="es-ES"/>
        </w:rPr>
        <w:t>dio respuesta a la solicitud de información</w:t>
      </w:r>
      <w:r w:rsidR="00424798" w:rsidRPr="007E18B2">
        <w:rPr>
          <w:rFonts w:ascii="Palatino Linotype" w:eastAsia="Times New Roman" w:hAnsi="Palatino Linotype" w:cs="Arial"/>
          <w:lang w:val="es-ES"/>
        </w:rPr>
        <w:t xml:space="preserve"> a través del siguiente escrito: </w:t>
      </w:r>
    </w:p>
    <w:p w14:paraId="5F699D6C" w14:textId="77777777" w:rsidR="00424798" w:rsidRPr="007E18B2" w:rsidRDefault="00424798" w:rsidP="00424798">
      <w:pPr>
        <w:pStyle w:val="Prrafodelista"/>
        <w:rPr>
          <w:rFonts w:ascii="Palatino Linotype" w:eastAsia="Times New Roman" w:hAnsi="Palatino Linotype" w:cs="Arial"/>
          <w:lang w:val="es-ES"/>
        </w:rPr>
      </w:pPr>
    </w:p>
    <w:p w14:paraId="6060BBF2" w14:textId="77777777" w:rsidR="00E8021C" w:rsidRPr="007E18B2" w:rsidRDefault="00424798" w:rsidP="00E8021C">
      <w:pPr>
        <w:pStyle w:val="Prrafodelista"/>
        <w:spacing w:before="240" w:after="240" w:line="360" w:lineRule="auto"/>
        <w:jc w:val="right"/>
        <w:rPr>
          <w:rFonts w:ascii="Palatino Linotype" w:hAnsi="Palatino Linotype"/>
          <w:i/>
          <w:iCs/>
        </w:rPr>
      </w:pPr>
      <w:r w:rsidRPr="007E18B2">
        <w:rPr>
          <w:rFonts w:ascii="Palatino Linotype" w:hAnsi="Palatino Linotype"/>
          <w:i/>
          <w:iCs/>
        </w:rPr>
        <w:t>“</w:t>
      </w:r>
      <w:r w:rsidR="00E8021C" w:rsidRPr="007E18B2">
        <w:rPr>
          <w:rFonts w:ascii="Palatino Linotype" w:hAnsi="Palatino Linotype"/>
          <w:i/>
          <w:iCs/>
        </w:rPr>
        <w:t>Tepotzotlán, México a 04 de Septiembre de 2020</w:t>
      </w:r>
    </w:p>
    <w:p w14:paraId="7A17227B" w14:textId="1441590A" w:rsidR="00E8021C" w:rsidRPr="007E18B2" w:rsidRDefault="00E8021C" w:rsidP="00E8021C">
      <w:pPr>
        <w:pStyle w:val="Prrafodelista"/>
        <w:spacing w:before="240" w:after="240" w:line="360" w:lineRule="auto"/>
        <w:jc w:val="right"/>
        <w:rPr>
          <w:rFonts w:ascii="Palatino Linotype" w:hAnsi="Palatino Linotype"/>
          <w:i/>
          <w:iCs/>
        </w:rPr>
      </w:pPr>
      <w:r w:rsidRPr="007E18B2">
        <w:rPr>
          <w:rFonts w:ascii="Palatino Linotype" w:hAnsi="Palatino Linotype"/>
          <w:i/>
          <w:iCs/>
        </w:rPr>
        <w:t xml:space="preserve">Nombre del solicitante: </w:t>
      </w:r>
      <w:r w:rsidR="00295256" w:rsidRPr="00295256">
        <w:rPr>
          <w:rFonts w:ascii="Palatino Linotype" w:hAnsi="Palatino Linotype"/>
          <w:i/>
          <w:iCs/>
          <w:highlight w:val="black"/>
        </w:rPr>
        <w:t>--------------------</w:t>
      </w:r>
    </w:p>
    <w:p w14:paraId="6492B447" w14:textId="77777777" w:rsidR="00E8021C" w:rsidRPr="007E18B2" w:rsidRDefault="00E8021C" w:rsidP="00E8021C">
      <w:pPr>
        <w:pStyle w:val="Prrafodelista"/>
        <w:spacing w:before="240" w:after="240" w:line="360" w:lineRule="auto"/>
        <w:jc w:val="right"/>
        <w:rPr>
          <w:rFonts w:ascii="Palatino Linotype" w:hAnsi="Palatino Linotype"/>
          <w:i/>
          <w:iCs/>
        </w:rPr>
      </w:pPr>
      <w:r w:rsidRPr="007E18B2">
        <w:rPr>
          <w:rFonts w:ascii="Palatino Linotype" w:hAnsi="Palatino Linotype"/>
          <w:i/>
          <w:iCs/>
        </w:rPr>
        <w:t>Folio de la solicitud: 00138/TEPOTZOT/IP/2020</w:t>
      </w:r>
    </w:p>
    <w:p w14:paraId="6B1B01B3" w14:textId="77777777" w:rsidR="00E8021C" w:rsidRPr="007E18B2" w:rsidRDefault="00E8021C" w:rsidP="00E8021C">
      <w:pPr>
        <w:pStyle w:val="Prrafodelista"/>
        <w:spacing w:before="240" w:after="240" w:line="360" w:lineRule="auto"/>
        <w:jc w:val="both"/>
        <w:rPr>
          <w:rFonts w:ascii="Palatino Linotype" w:hAnsi="Palatino Linotype"/>
          <w:i/>
          <w:iCs/>
        </w:rPr>
      </w:pPr>
      <w:r w:rsidRPr="007E18B2">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1D1E2D" w14:textId="77777777" w:rsidR="00E8021C" w:rsidRPr="007E18B2" w:rsidRDefault="00E8021C" w:rsidP="00E8021C">
      <w:pPr>
        <w:pStyle w:val="Prrafodelista"/>
        <w:spacing w:before="240" w:after="240" w:line="360" w:lineRule="auto"/>
        <w:jc w:val="both"/>
        <w:rPr>
          <w:rFonts w:ascii="Palatino Linotype" w:hAnsi="Palatino Linotype"/>
          <w:i/>
          <w:iCs/>
        </w:rPr>
      </w:pPr>
      <w:r w:rsidRPr="007E18B2">
        <w:rPr>
          <w:rFonts w:ascii="Palatino Linotype" w:hAnsi="Palatino Linotype"/>
          <w:i/>
          <w:iCs/>
        </w:rPr>
        <w:t>En atención a su solicitud con folio 00138/TEPOTZOT/IP/2020, se hace entrega de la respuesta remitida a esta Unidad de Transparencia por parte de la Dirección de Obras Públicas.</w:t>
      </w:r>
    </w:p>
    <w:p w14:paraId="261B586D" w14:textId="77777777" w:rsidR="00E8021C" w:rsidRPr="007E18B2" w:rsidRDefault="00E8021C" w:rsidP="00E8021C">
      <w:pPr>
        <w:pStyle w:val="Prrafodelista"/>
        <w:spacing w:before="240" w:after="240" w:line="360" w:lineRule="auto"/>
        <w:rPr>
          <w:rFonts w:ascii="Palatino Linotype" w:hAnsi="Palatino Linotype"/>
          <w:i/>
          <w:iCs/>
        </w:rPr>
      </w:pPr>
      <w:r w:rsidRPr="007E18B2">
        <w:rPr>
          <w:rFonts w:ascii="Palatino Linotype" w:hAnsi="Palatino Linotype"/>
          <w:i/>
          <w:iCs/>
        </w:rPr>
        <w:t>ATENTAMENTE</w:t>
      </w:r>
    </w:p>
    <w:p w14:paraId="7FC05D32" w14:textId="7206229D" w:rsidR="00424798" w:rsidRPr="007E18B2" w:rsidRDefault="00E8021C" w:rsidP="00E8021C">
      <w:pPr>
        <w:pStyle w:val="Prrafodelista"/>
        <w:spacing w:before="240" w:after="240" w:line="360" w:lineRule="auto"/>
        <w:rPr>
          <w:rFonts w:ascii="Palatino Linotype" w:hAnsi="Palatino Linotype"/>
          <w:i/>
          <w:iCs/>
        </w:rPr>
      </w:pPr>
      <w:r w:rsidRPr="007E18B2">
        <w:rPr>
          <w:rFonts w:ascii="Palatino Linotype" w:hAnsi="Palatino Linotype"/>
          <w:i/>
          <w:iCs/>
        </w:rPr>
        <w:t>Ing. Miguel Ángel Bayardo Parra</w:t>
      </w:r>
      <w:r w:rsidR="00424798" w:rsidRPr="007E18B2">
        <w:rPr>
          <w:rFonts w:ascii="Palatino Linotype" w:hAnsi="Palatino Linotype"/>
          <w:i/>
          <w:iCs/>
        </w:rPr>
        <w:t>” (Sic)</w:t>
      </w:r>
    </w:p>
    <w:p w14:paraId="10F5FB86" w14:textId="77777777" w:rsidR="00424798" w:rsidRPr="007E18B2" w:rsidRDefault="00424798" w:rsidP="00424798">
      <w:pPr>
        <w:pStyle w:val="Prrafodelista"/>
        <w:spacing w:before="240" w:after="240" w:line="360" w:lineRule="auto"/>
        <w:ind w:left="0"/>
        <w:jc w:val="both"/>
        <w:rPr>
          <w:rFonts w:ascii="Palatino Linotype" w:hAnsi="Palatino Linotype"/>
        </w:rPr>
      </w:pPr>
    </w:p>
    <w:p w14:paraId="22FFFA1A" w14:textId="0556D705" w:rsidR="00C82ADE" w:rsidRPr="007E18B2" w:rsidRDefault="00CD7C27" w:rsidP="00CD7C27">
      <w:pPr>
        <w:pStyle w:val="Prrafodelista"/>
        <w:numPr>
          <w:ilvl w:val="0"/>
          <w:numId w:val="2"/>
        </w:numPr>
        <w:spacing w:before="240" w:after="240" w:line="360" w:lineRule="auto"/>
        <w:ind w:left="0" w:firstLine="0"/>
        <w:jc w:val="both"/>
        <w:rPr>
          <w:rFonts w:ascii="Palatino Linotype" w:hAnsi="Palatino Linotype"/>
        </w:rPr>
      </w:pPr>
      <w:r w:rsidRPr="007E18B2">
        <w:rPr>
          <w:rFonts w:ascii="Palatino Linotype" w:eastAsia="Times New Roman" w:hAnsi="Palatino Linotype" w:cs="Arial"/>
          <w:lang w:val="es-ES"/>
        </w:rPr>
        <w:t xml:space="preserve">A dicho documento se anexó un archivo electrónico denominado: </w:t>
      </w:r>
    </w:p>
    <w:p w14:paraId="769FA2A5" w14:textId="77777777" w:rsidR="00CD7C27" w:rsidRPr="007E18B2" w:rsidRDefault="00CD7C27" w:rsidP="00CD7C27">
      <w:pPr>
        <w:pStyle w:val="Prrafodelista"/>
        <w:spacing w:before="240" w:after="240" w:line="360" w:lineRule="auto"/>
        <w:ind w:left="0"/>
        <w:jc w:val="both"/>
        <w:rPr>
          <w:rFonts w:ascii="Palatino Linotype" w:hAnsi="Palatino Linotype"/>
        </w:rPr>
      </w:pPr>
    </w:p>
    <w:p w14:paraId="1A9C9D9A" w14:textId="1FB3B30F" w:rsidR="00CD7C27" w:rsidRPr="007E18B2" w:rsidRDefault="00E8021C" w:rsidP="001C3677">
      <w:pPr>
        <w:pStyle w:val="Prrafodelista"/>
        <w:numPr>
          <w:ilvl w:val="0"/>
          <w:numId w:val="4"/>
        </w:numPr>
        <w:spacing w:before="240" w:after="240" w:line="360" w:lineRule="auto"/>
        <w:jc w:val="both"/>
        <w:rPr>
          <w:rFonts w:ascii="Palatino Linotype" w:hAnsi="Palatino Linotype"/>
          <w:color w:val="000000" w:themeColor="text1"/>
        </w:rPr>
      </w:pPr>
      <w:r w:rsidRPr="007E18B2">
        <w:rPr>
          <w:rFonts w:ascii="Palatino Linotype" w:hAnsi="Palatino Linotype"/>
          <w:b/>
          <w:color w:val="000000" w:themeColor="text1"/>
        </w:rPr>
        <w:lastRenderedPageBreak/>
        <w:t>03_ DOP-0339-2020 _ 202009041201.pdf</w:t>
      </w:r>
      <w:r w:rsidR="00CD7C27" w:rsidRPr="007E18B2">
        <w:rPr>
          <w:rFonts w:ascii="Palatino Linotype" w:hAnsi="Palatino Linotype"/>
          <w:color w:val="000000" w:themeColor="text1"/>
        </w:rPr>
        <w:t>: D</w:t>
      </w:r>
      <w:r w:rsidRPr="007E18B2">
        <w:rPr>
          <w:rFonts w:ascii="Palatino Linotype" w:hAnsi="Palatino Linotype"/>
          <w:color w:val="000000" w:themeColor="text1"/>
        </w:rPr>
        <w:t xml:space="preserve">ocumento electrónico que en dos (02) </w:t>
      </w:r>
      <w:r w:rsidR="00CD7C27" w:rsidRPr="007E18B2">
        <w:rPr>
          <w:rFonts w:ascii="Palatino Linotype" w:hAnsi="Palatino Linotype"/>
          <w:color w:val="000000" w:themeColor="text1"/>
        </w:rPr>
        <w:t>hoja</w:t>
      </w:r>
      <w:r w:rsidRPr="007E18B2">
        <w:rPr>
          <w:rFonts w:ascii="Palatino Linotype" w:hAnsi="Palatino Linotype"/>
          <w:color w:val="000000" w:themeColor="text1"/>
        </w:rPr>
        <w:t>s</w:t>
      </w:r>
      <w:r w:rsidR="00CD7C27" w:rsidRPr="007E18B2">
        <w:rPr>
          <w:rFonts w:ascii="Palatino Linotype" w:hAnsi="Palatino Linotype"/>
          <w:color w:val="000000" w:themeColor="text1"/>
        </w:rPr>
        <w:t xml:space="preserve"> contiene el oficio </w:t>
      </w:r>
      <w:r w:rsidRPr="007E18B2">
        <w:rPr>
          <w:rFonts w:ascii="Palatino Linotype" w:hAnsi="Palatino Linotype"/>
          <w:b/>
          <w:color w:val="000000" w:themeColor="text1"/>
        </w:rPr>
        <w:t>DOP/0339/2020</w:t>
      </w:r>
      <w:r w:rsidRPr="007E18B2">
        <w:rPr>
          <w:rFonts w:ascii="Palatino Linotype" w:hAnsi="Palatino Linotype"/>
          <w:color w:val="000000" w:themeColor="text1"/>
        </w:rPr>
        <w:t xml:space="preserve"> </w:t>
      </w:r>
      <w:r w:rsidR="00CD7C27" w:rsidRPr="007E18B2">
        <w:rPr>
          <w:rFonts w:ascii="Palatino Linotype" w:hAnsi="Palatino Linotype"/>
          <w:color w:val="000000" w:themeColor="text1"/>
        </w:rPr>
        <w:t>dirigido al</w:t>
      </w:r>
      <w:r w:rsidR="001C3677" w:rsidRPr="007E18B2">
        <w:rPr>
          <w:rFonts w:ascii="Palatino Linotype" w:hAnsi="Palatino Linotype"/>
          <w:color w:val="000000" w:themeColor="text1"/>
        </w:rPr>
        <w:t xml:space="preserve"> Titular de la Unidad de Transparencia y Acceso a la Información Pública de Tepotzotlán </w:t>
      </w:r>
      <w:r w:rsidR="00CD7C27" w:rsidRPr="007E18B2">
        <w:rPr>
          <w:rFonts w:ascii="Palatino Linotype" w:hAnsi="Palatino Linotype"/>
          <w:color w:val="000000" w:themeColor="text1"/>
        </w:rPr>
        <w:t xml:space="preserve"> y suscrito por el </w:t>
      </w:r>
      <w:r w:rsidR="001C3677" w:rsidRPr="007E18B2">
        <w:rPr>
          <w:rFonts w:ascii="Palatino Linotype" w:hAnsi="Palatino Linotype"/>
          <w:color w:val="000000" w:themeColor="text1"/>
        </w:rPr>
        <w:t xml:space="preserve">Director de Obras Públicas </w:t>
      </w:r>
      <w:r w:rsidR="00CD7C27" w:rsidRPr="007E18B2">
        <w:rPr>
          <w:rFonts w:ascii="Palatino Linotype" w:hAnsi="Palatino Linotype"/>
          <w:color w:val="000000" w:themeColor="text1"/>
        </w:rPr>
        <w:t>mediante e</w:t>
      </w:r>
      <w:r w:rsidR="001C3677" w:rsidRPr="007E18B2">
        <w:rPr>
          <w:rFonts w:ascii="Palatino Linotype" w:hAnsi="Palatino Linotype"/>
          <w:color w:val="000000" w:themeColor="text1"/>
        </w:rPr>
        <w:t xml:space="preserve">l cual se refiere que </w:t>
      </w:r>
      <w:r w:rsidR="00297505" w:rsidRPr="007E18B2">
        <w:rPr>
          <w:rFonts w:ascii="Palatino Linotype" w:hAnsi="Palatino Linotype"/>
          <w:i/>
          <w:color w:val="000000" w:themeColor="text1"/>
        </w:rPr>
        <w:t>“</w:t>
      </w:r>
      <w:r w:rsidR="001C3677" w:rsidRPr="007E18B2">
        <w:rPr>
          <w:i/>
        </w:rPr>
        <w:t xml:space="preserve"> </w:t>
      </w:r>
      <w:r w:rsidR="001C3677" w:rsidRPr="007E18B2">
        <w:rPr>
          <w:rFonts w:ascii="Palatino Linotype" w:hAnsi="Palatino Linotype"/>
          <w:i/>
          <w:color w:val="000000" w:themeColor="text1"/>
        </w:rPr>
        <w:t>Al respecto de estos puntos, es importante señalar, respetuosamente y en primera instancia, con fundamento en el Art. 5 de la Constitución  Política Mexicana, donde se estipula que toda persona gozara de su libertad, en lo que concierne a su dedicación  en su tiempo libre, por lo que si el Director de Obras Públicas, a título personal o interpósita persona, ha creado una empresa o no y si los datos expuestos son personales, no es facultad de esta área juzgarlo, toda vez que no existe relación  alguna con el Municipio de Tepotzotlán por conducto del Direcci6n de Obras Publicas con la empresa en mención, ya que no se ha realizado contrato alguno en lo que va del año, motivo por el cual es claro mencionar que no existe algún supuesto de corrupción”</w:t>
      </w:r>
    </w:p>
    <w:p w14:paraId="4F55D77F" w14:textId="77777777" w:rsidR="001A1F8B" w:rsidRPr="007E18B2" w:rsidRDefault="001A1F8B" w:rsidP="001A1F8B">
      <w:pPr>
        <w:pStyle w:val="Prrafodelista"/>
        <w:spacing w:before="240" w:after="240" w:line="360" w:lineRule="auto"/>
        <w:ind w:left="0"/>
        <w:jc w:val="both"/>
        <w:rPr>
          <w:rFonts w:ascii="Palatino Linotype" w:hAnsi="Palatino Linotype" w:cs="Arial"/>
          <w:i/>
          <w:sz w:val="22"/>
          <w:szCs w:val="22"/>
        </w:rPr>
      </w:pPr>
    </w:p>
    <w:p w14:paraId="2B38FD94" w14:textId="5E723A0E" w:rsidR="002A5BA4" w:rsidRPr="007E18B2" w:rsidRDefault="002A5BA4" w:rsidP="001A1F8B">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7E18B2">
        <w:rPr>
          <w:rFonts w:ascii="Palatino Linotype" w:eastAsia="Calibri" w:hAnsi="Palatino Linotype" w:cs="Arial"/>
          <w:lang w:val="es-AR"/>
        </w:rPr>
        <w:t>El</w:t>
      </w:r>
      <w:r w:rsidR="001A1F8B" w:rsidRPr="007E18B2">
        <w:rPr>
          <w:rFonts w:ascii="Palatino Linotype" w:eastAsia="Times New Roman" w:hAnsi="Palatino Linotype" w:cs="Arial"/>
          <w:lang w:val="es-ES"/>
        </w:rPr>
        <w:t xml:space="preserve"> día </w:t>
      </w:r>
      <w:r w:rsidR="001C3677" w:rsidRPr="007E18B2">
        <w:rPr>
          <w:rFonts w:ascii="Palatino Linotype" w:eastAsia="Times New Roman" w:hAnsi="Palatino Linotype" w:cs="Arial"/>
          <w:lang w:val="es-ES"/>
        </w:rPr>
        <w:t>diez</w:t>
      </w:r>
      <w:r w:rsidRPr="007E18B2">
        <w:rPr>
          <w:rFonts w:ascii="Palatino Linotype" w:eastAsia="Times New Roman" w:hAnsi="Palatino Linotype" w:cs="Arial"/>
          <w:lang w:val="es-ES"/>
        </w:rPr>
        <w:t xml:space="preserve"> (</w:t>
      </w:r>
      <w:r w:rsidR="001C3677" w:rsidRPr="007E18B2">
        <w:rPr>
          <w:rFonts w:ascii="Palatino Linotype" w:eastAsia="Times New Roman" w:hAnsi="Palatino Linotype" w:cs="Arial"/>
          <w:lang w:val="es-ES"/>
        </w:rPr>
        <w:t>10</w:t>
      </w:r>
      <w:r w:rsidRPr="007E18B2">
        <w:rPr>
          <w:rFonts w:ascii="Palatino Linotype" w:eastAsia="Times New Roman" w:hAnsi="Palatino Linotype" w:cs="Arial"/>
          <w:lang w:val="es-ES"/>
        </w:rPr>
        <w:t>) de</w:t>
      </w:r>
      <w:r w:rsidR="001C3677" w:rsidRPr="007E18B2">
        <w:rPr>
          <w:rFonts w:ascii="Palatino Linotype" w:eastAsia="Times New Roman" w:hAnsi="Palatino Linotype" w:cs="Arial"/>
          <w:lang w:val="es-ES"/>
        </w:rPr>
        <w:t xml:space="preserve"> septiembre </w:t>
      </w:r>
      <w:r w:rsidRPr="007E18B2">
        <w:rPr>
          <w:rFonts w:ascii="Palatino Linotype" w:eastAsia="Times New Roman" w:hAnsi="Palatino Linotype" w:cs="Arial"/>
          <w:lang w:val="es-ES"/>
        </w:rPr>
        <w:t>de dos mil</w:t>
      </w:r>
      <w:r w:rsidR="00C96E34" w:rsidRPr="007E18B2">
        <w:rPr>
          <w:rFonts w:ascii="Palatino Linotype" w:eastAsia="Times New Roman" w:hAnsi="Palatino Linotype" w:cs="Arial"/>
          <w:lang w:val="es-ES"/>
        </w:rPr>
        <w:t xml:space="preserve"> veinte</w:t>
      </w:r>
      <w:r w:rsidRPr="007E18B2">
        <w:rPr>
          <w:rFonts w:ascii="Palatino Linotype" w:eastAsia="Times New Roman" w:hAnsi="Palatino Linotype" w:cs="Arial"/>
          <w:b/>
          <w:lang w:val="es-ES"/>
        </w:rPr>
        <w:t>,</w:t>
      </w:r>
      <w:r w:rsidR="00C96E34" w:rsidRPr="007E18B2">
        <w:rPr>
          <w:rFonts w:ascii="Palatino Linotype" w:eastAsia="Times New Roman" w:hAnsi="Palatino Linotype" w:cs="Arial"/>
          <w:b/>
          <w:lang w:val="es-ES"/>
        </w:rPr>
        <w:t xml:space="preserve"> </w:t>
      </w:r>
      <w:r w:rsidR="00C96E34" w:rsidRPr="007E18B2">
        <w:rPr>
          <w:rFonts w:ascii="Palatino Linotype" w:eastAsia="Times New Roman" w:hAnsi="Palatino Linotype" w:cs="Arial"/>
          <w:bCs/>
          <w:lang w:val="es-ES"/>
        </w:rPr>
        <w:t>se</w:t>
      </w:r>
      <w:r w:rsidR="00FB61C7" w:rsidRPr="007E18B2">
        <w:rPr>
          <w:rFonts w:ascii="Palatino Linotype" w:eastAsia="Times New Roman" w:hAnsi="Palatino Linotype" w:cs="Arial"/>
          <w:lang w:val="es-ES"/>
        </w:rPr>
        <w:t xml:space="preserve"> interpuso </w:t>
      </w:r>
      <w:r w:rsidR="00C96E34" w:rsidRPr="007E18B2">
        <w:rPr>
          <w:rFonts w:ascii="Palatino Linotype" w:eastAsia="Times New Roman" w:hAnsi="Palatino Linotype" w:cs="Arial"/>
          <w:lang w:val="es-ES"/>
        </w:rPr>
        <w:t>el</w:t>
      </w:r>
      <w:r w:rsidRPr="007E18B2">
        <w:rPr>
          <w:rFonts w:ascii="Palatino Linotype" w:eastAsia="Times New Roman" w:hAnsi="Palatino Linotype" w:cs="Arial"/>
          <w:lang w:val="es-ES"/>
        </w:rPr>
        <w:t xml:space="preserve"> recurso</w:t>
      </w:r>
      <w:r w:rsidR="001A1F8B" w:rsidRPr="007E18B2">
        <w:rPr>
          <w:rFonts w:ascii="Palatino Linotype" w:eastAsia="Times New Roman" w:hAnsi="Palatino Linotype" w:cs="Arial"/>
          <w:lang w:val="es-ES"/>
        </w:rPr>
        <w:t xml:space="preserve"> de revisión</w:t>
      </w:r>
      <w:r w:rsidRPr="007E18B2">
        <w:rPr>
          <w:rFonts w:ascii="Palatino Linotype" w:eastAsia="Times New Roman" w:hAnsi="Palatino Linotype" w:cs="Arial"/>
          <w:lang w:val="es-ES"/>
        </w:rPr>
        <w:t xml:space="preserve"> en contra de la</w:t>
      </w:r>
      <w:r w:rsidR="001A1F8B" w:rsidRPr="007E18B2">
        <w:rPr>
          <w:rFonts w:ascii="Palatino Linotype" w:eastAsia="Times New Roman" w:hAnsi="Palatino Linotype" w:cs="Arial"/>
          <w:lang w:val="es-ES"/>
        </w:rPr>
        <w:t>s</w:t>
      </w:r>
      <w:r w:rsidRPr="007E18B2">
        <w:rPr>
          <w:rFonts w:ascii="Palatino Linotype" w:eastAsia="Times New Roman" w:hAnsi="Palatino Linotype" w:cs="Arial"/>
          <w:lang w:val="es-ES"/>
        </w:rPr>
        <w:t xml:space="preserve"> respuesta</w:t>
      </w:r>
      <w:r w:rsidR="00FB61C7" w:rsidRPr="007E18B2">
        <w:rPr>
          <w:rFonts w:ascii="Palatino Linotype" w:eastAsia="Times New Roman" w:hAnsi="Palatino Linotype" w:cs="Arial"/>
          <w:lang w:val="es-ES"/>
        </w:rPr>
        <w:t>s</w:t>
      </w:r>
      <w:r w:rsidRPr="007E18B2">
        <w:rPr>
          <w:rFonts w:ascii="Palatino Linotype" w:eastAsia="Times New Roman" w:hAnsi="Palatino Linotype" w:cs="Arial"/>
          <w:lang w:val="es-ES"/>
        </w:rPr>
        <w:t>,</w:t>
      </w:r>
      <w:r w:rsidR="001A1F8B" w:rsidRPr="007E18B2">
        <w:rPr>
          <w:rFonts w:ascii="Palatino Linotype" w:eastAsia="Times New Roman" w:hAnsi="Palatino Linotype" w:cs="Arial"/>
          <w:lang w:val="es-ES"/>
        </w:rPr>
        <w:t xml:space="preserve"> </w:t>
      </w:r>
      <w:r w:rsidRPr="007E18B2">
        <w:rPr>
          <w:rFonts w:ascii="Palatino Linotype" w:eastAsia="Times New Roman" w:hAnsi="Palatino Linotype" w:cs="Arial"/>
          <w:lang w:val="es-ES"/>
        </w:rPr>
        <w:t xml:space="preserve">señalando </w:t>
      </w:r>
      <w:r w:rsidR="00500D9A" w:rsidRPr="007E18B2">
        <w:rPr>
          <w:rFonts w:ascii="Palatino Linotype" w:eastAsia="Times New Roman" w:hAnsi="Palatino Linotype" w:cs="Arial"/>
          <w:lang w:val="es-ES"/>
        </w:rPr>
        <w:t xml:space="preserve">en </w:t>
      </w:r>
      <w:r w:rsidR="001A1F8B" w:rsidRPr="007E18B2">
        <w:rPr>
          <w:rFonts w:ascii="Palatino Linotype" w:eastAsia="Times New Roman" w:hAnsi="Palatino Linotype" w:cs="Arial"/>
          <w:lang w:val="es-ES"/>
        </w:rPr>
        <w:t>todos los</w:t>
      </w:r>
      <w:r w:rsidR="00500D9A" w:rsidRPr="007E18B2">
        <w:rPr>
          <w:rFonts w:ascii="Palatino Linotype" w:eastAsia="Times New Roman" w:hAnsi="Palatino Linotype" w:cs="Arial"/>
          <w:lang w:val="es-ES"/>
        </w:rPr>
        <w:t xml:space="preserve"> recursos </w:t>
      </w:r>
      <w:r w:rsidRPr="007E18B2">
        <w:rPr>
          <w:rFonts w:ascii="Palatino Linotype" w:eastAsia="Times New Roman" w:hAnsi="Palatino Linotype" w:cs="Arial"/>
          <w:lang w:val="es-ES"/>
        </w:rPr>
        <w:t>como:</w:t>
      </w:r>
      <w:bookmarkStart w:id="2" w:name="_Toc462307683"/>
      <w:bookmarkStart w:id="3" w:name="_Toc472427085"/>
      <w:bookmarkStart w:id="4" w:name="_Toc472500652"/>
    </w:p>
    <w:p w14:paraId="4464D375" w14:textId="77777777" w:rsidR="000E053C" w:rsidRPr="007E18B2" w:rsidRDefault="000E053C" w:rsidP="000E053C">
      <w:pPr>
        <w:pStyle w:val="Prrafodelista"/>
        <w:rPr>
          <w:rFonts w:ascii="Palatino Linotype" w:hAnsi="Palatino Linotype" w:cs="Arial"/>
          <w:i/>
          <w:sz w:val="22"/>
          <w:szCs w:val="22"/>
        </w:rPr>
      </w:pPr>
    </w:p>
    <w:p w14:paraId="5B2B7B4C" w14:textId="06CE9D8E" w:rsidR="000E053C" w:rsidRPr="007E18B2" w:rsidRDefault="000E053C" w:rsidP="00EB5E96">
      <w:pPr>
        <w:pStyle w:val="Prrafodelista"/>
        <w:numPr>
          <w:ilvl w:val="0"/>
          <w:numId w:val="3"/>
        </w:numPr>
        <w:spacing w:line="360" w:lineRule="auto"/>
        <w:ind w:left="567" w:right="567" w:firstLine="0"/>
        <w:jc w:val="both"/>
        <w:rPr>
          <w:rFonts w:ascii="Palatino Linotype" w:eastAsia="Calibri" w:hAnsi="Palatino Linotype" w:cs="Arial"/>
          <w:szCs w:val="22"/>
          <w:lang w:val="es-ES"/>
        </w:rPr>
      </w:pPr>
      <w:r w:rsidRPr="007E18B2">
        <w:rPr>
          <w:rFonts w:ascii="Palatino Linotype" w:hAnsi="Palatino Linotype"/>
          <w:b/>
        </w:rPr>
        <w:t>Acto impugnado:</w:t>
      </w:r>
      <w:r w:rsidRPr="007E18B2">
        <w:rPr>
          <w:rStyle w:val="Ttulo2Car"/>
          <w:rFonts w:ascii="Palatino Linotype" w:hAnsi="Palatino Linotype"/>
          <w:b/>
          <w:i/>
          <w:color w:val="auto"/>
          <w:lang w:val="es-ES"/>
        </w:rPr>
        <w:t xml:space="preserve"> </w:t>
      </w:r>
      <w:r w:rsidRPr="007E18B2">
        <w:rPr>
          <w:rFonts w:ascii="Palatino Linotype" w:hAnsi="Palatino Linotype"/>
        </w:rPr>
        <w:t>“</w:t>
      </w:r>
      <w:r w:rsidR="001C3677" w:rsidRPr="007E18B2">
        <w:rPr>
          <w:rFonts w:ascii="Palatino Linotype" w:hAnsi="Palatino Linotype"/>
        </w:rPr>
        <w:t>negativa de información</w:t>
      </w:r>
      <w:r w:rsidR="00BF2246" w:rsidRPr="007E18B2">
        <w:rPr>
          <w:rFonts w:ascii="Palatino Linotype" w:hAnsi="Palatino Linotype"/>
        </w:rPr>
        <w:t>”</w:t>
      </w:r>
      <w:r w:rsidRPr="007E18B2">
        <w:rPr>
          <w:rFonts w:ascii="Palatino Linotype" w:eastAsia="Calibri" w:hAnsi="Palatino Linotype" w:cs="Arial"/>
          <w:szCs w:val="22"/>
          <w:lang w:val="es-ES"/>
        </w:rPr>
        <w:t xml:space="preserve">; </w:t>
      </w:r>
      <w:r w:rsidR="00C96E34" w:rsidRPr="007E18B2">
        <w:rPr>
          <w:rFonts w:ascii="Palatino Linotype" w:eastAsia="Calibri" w:hAnsi="Palatino Linotype" w:cs="Arial"/>
          <w:szCs w:val="22"/>
          <w:lang w:val="es-ES"/>
        </w:rPr>
        <w:t>y</w:t>
      </w:r>
    </w:p>
    <w:p w14:paraId="67A1D80A" w14:textId="77777777" w:rsidR="00C96E34" w:rsidRPr="007E18B2" w:rsidRDefault="00C96E34" w:rsidP="00BF2246">
      <w:pPr>
        <w:pStyle w:val="Prrafodelista"/>
        <w:spacing w:line="360" w:lineRule="auto"/>
        <w:ind w:right="567"/>
        <w:jc w:val="both"/>
        <w:rPr>
          <w:rFonts w:ascii="Palatino Linotype" w:eastAsia="Calibri" w:hAnsi="Palatino Linotype" w:cs="Arial"/>
          <w:szCs w:val="22"/>
          <w:lang w:val="es-ES"/>
        </w:rPr>
      </w:pPr>
    </w:p>
    <w:p w14:paraId="494860B0" w14:textId="3A4E207B" w:rsidR="00ED2E65" w:rsidRPr="007E18B2" w:rsidRDefault="000E053C" w:rsidP="00EB5E96">
      <w:pPr>
        <w:pStyle w:val="Prrafodelista"/>
        <w:numPr>
          <w:ilvl w:val="0"/>
          <w:numId w:val="3"/>
        </w:numPr>
        <w:spacing w:line="360" w:lineRule="auto"/>
        <w:ind w:left="567" w:right="567" w:firstLine="0"/>
        <w:jc w:val="both"/>
        <w:rPr>
          <w:rFonts w:ascii="Palatino Linotype" w:hAnsi="Palatino Linotype"/>
          <w:i/>
          <w:sz w:val="22"/>
        </w:rPr>
      </w:pPr>
      <w:r w:rsidRPr="007E18B2">
        <w:rPr>
          <w:rFonts w:ascii="Palatino Linotype" w:hAnsi="Palatino Linotype"/>
          <w:b/>
        </w:rPr>
        <w:t>Razones o Motivos de inconformidad:</w:t>
      </w:r>
      <w:r w:rsidRPr="007E18B2">
        <w:rPr>
          <w:rStyle w:val="Ttulo2Car"/>
          <w:rFonts w:ascii="Palatino Linotype" w:hAnsi="Palatino Linotype"/>
          <w:b/>
          <w:lang w:val="es-ES"/>
        </w:rPr>
        <w:t xml:space="preserve"> </w:t>
      </w:r>
      <w:r w:rsidRPr="007E18B2">
        <w:rPr>
          <w:rFonts w:ascii="Palatino Linotype" w:hAnsi="Palatino Linotype"/>
          <w:i/>
          <w:szCs w:val="22"/>
        </w:rPr>
        <w:t>“</w:t>
      </w:r>
      <w:r w:rsidR="001C3677" w:rsidRPr="007E18B2">
        <w:rPr>
          <w:rFonts w:ascii="Palatino Linotype" w:hAnsi="Palatino Linotype"/>
          <w:i/>
          <w:szCs w:val="22"/>
        </w:rPr>
        <w:t>solo me están proporcionando la respuesta de obras públicas, aún esta incompleta falta la respuesta del área de sindicatura, requiero que se haga una búsqueda exhaustiva de la información solicitada</w:t>
      </w:r>
      <w:r w:rsidR="001A1F8B" w:rsidRPr="007E18B2">
        <w:rPr>
          <w:rFonts w:ascii="Palatino Linotype" w:hAnsi="Palatino Linotype"/>
          <w:i/>
          <w:sz w:val="22"/>
        </w:rPr>
        <w:t>.</w:t>
      </w:r>
      <w:r w:rsidRPr="007E18B2">
        <w:rPr>
          <w:rFonts w:ascii="Palatino Linotype" w:hAnsi="Palatino Linotype"/>
          <w:i/>
          <w:sz w:val="22"/>
          <w:szCs w:val="22"/>
        </w:rPr>
        <w:t xml:space="preserve">” </w:t>
      </w:r>
      <w:r w:rsidRPr="007E18B2">
        <w:rPr>
          <w:rFonts w:ascii="Palatino Linotype" w:hAnsi="Palatino Linotype" w:cs="Arial"/>
          <w:i/>
          <w:sz w:val="22"/>
          <w:szCs w:val="22"/>
        </w:rPr>
        <w:t>(Sic)</w:t>
      </w:r>
      <w:r w:rsidRPr="007E18B2">
        <w:rPr>
          <w:rFonts w:ascii="Palatino Linotype" w:hAnsi="Palatino Linotype" w:cs="Arial"/>
          <w:sz w:val="22"/>
          <w:szCs w:val="22"/>
        </w:rPr>
        <w:t xml:space="preserve"> </w:t>
      </w:r>
    </w:p>
    <w:p w14:paraId="1B648D5F" w14:textId="77777777" w:rsidR="00BE2A0C" w:rsidRPr="007E18B2" w:rsidRDefault="00BE2A0C" w:rsidP="00BE2A0C">
      <w:pPr>
        <w:spacing w:line="360" w:lineRule="auto"/>
        <w:jc w:val="both"/>
        <w:rPr>
          <w:rFonts w:ascii="Palatino Linotype" w:hAnsi="Palatino Linotype"/>
          <w:i/>
          <w:sz w:val="22"/>
        </w:rPr>
      </w:pPr>
    </w:p>
    <w:bookmarkEnd w:id="2"/>
    <w:bookmarkEnd w:id="3"/>
    <w:bookmarkEnd w:id="4"/>
    <w:p w14:paraId="259B1F8F" w14:textId="77777777" w:rsidR="00BF2246" w:rsidRPr="007E18B2" w:rsidRDefault="00BF2246" w:rsidP="00BF2246">
      <w:pPr>
        <w:numPr>
          <w:ilvl w:val="0"/>
          <w:numId w:val="2"/>
        </w:numPr>
        <w:tabs>
          <w:tab w:val="left" w:pos="0"/>
        </w:tabs>
        <w:spacing w:after="160" w:line="360" w:lineRule="auto"/>
        <w:ind w:left="0" w:firstLine="0"/>
        <w:contextualSpacing/>
        <w:jc w:val="both"/>
        <w:rPr>
          <w:rFonts w:ascii="Palatino Linotype" w:eastAsia="Times New Roman" w:hAnsi="Palatino Linotype" w:cs="Arial"/>
          <w:i/>
        </w:rPr>
      </w:pPr>
      <w:r w:rsidRPr="007E18B2">
        <w:rPr>
          <w:rFonts w:ascii="Palatino Linotype" w:eastAsia="Times New Roman" w:hAnsi="Palatino Linotype" w:cs="Arial"/>
          <w:lang w:val="es-ES"/>
        </w:rPr>
        <w:lastRenderedPageBreak/>
        <w:t xml:space="preserve">Se registró el recurso de revisión bajo el número de expediente al rubro indicado, </w:t>
      </w:r>
      <w:r w:rsidRPr="007E18B2">
        <w:rPr>
          <w:rFonts w:ascii="Palatino Linotype" w:eastAsia="MS Mincho" w:hAnsi="Palatino Linotype" w:cs="Arial"/>
          <w:bCs/>
        </w:rPr>
        <w:t xml:space="preserve">con fundamento en lo dispuesto por el </w:t>
      </w:r>
      <w:r w:rsidRPr="007E18B2">
        <w:rPr>
          <w:rFonts w:ascii="Palatino Linotype" w:eastAsia="Calibri" w:hAnsi="Palatino Linotype" w:cs="Arial"/>
          <w:lang w:val="es-ES"/>
        </w:rPr>
        <w:t xml:space="preserve">artículo 185 fracción I de la </w:t>
      </w:r>
      <w:r w:rsidRPr="007E18B2">
        <w:rPr>
          <w:rFonts w:ascii="Palatino Linotype" w:eastAsia="Calibri" w:hAnsi="Palatino Linotype" w:cs="Arial"/>
          <w:b/>
          <w:lang w:val="es-ES"/>
        </w:rPr>
        <w:t xml:space="preserve">Ley de Transparencia y Acceso a la Información Pública del Estado de México y Municipios </w:t>
      </w:r>
      <w:r w:rsidRPr="007E18B2">
        <w:rPr>
          <w:rFonts w:ascii="Palatino Linotype" w:eastAsia="Times New Roman" w:hAnsi="Palatino Linotype" w:cs="Arial"/>
          <w:lang w:val="es-ES"/>
        </w:rPr>
        <w:t xml:space="preserve">se turnó al </w:t>
      </w:r>
      <w:r w:rsidRPr="007E18B2">
        <w:rPr>
          <w:rFonts w:ascii="Palatino Linotype" w:eastAsia="Times New Roman" w:hAnsi="Palatino Linotype" w:cs="Arial"/>
          <w:b/>
          <w:lang w:val="es-ES"/>
        </w:rPr>
        <w:t xml:space="preserve">Comisionado José Guadalupe Luna Hernández, </w:t>
      </w:r>
      <w:r w:rsidRPr="007E18B2">
        <w:rPr>
          <w:rFonts w:ascii="Palatino Linotype" w:eastAsia="Times New Roman" w:hAnsi="Palatino Linotype" w:cs="Arial"/>
          <w:lang w:val="es-ES"/>
        </w:rPr>
        <w:t xml:space="preserve">con el objeto de </w:t>
      </w:r>
      <w:r w:rsidRPr="007E18B2">
        <w:rPr>
          <w:rFonts w:ascii="Palatino Linotype" w:eastAsia="Times New Roman" w:hAnsi="Palatino Linotype" w:cs="Arial"/>
          <w:lang w:val="es-MX"/>
        </w:rPr>
        <w:t>su análisis</w:t>
      </w:r>
      <w:r w:rsidRPr="007E18B2">
        <w:rPr>
          <w:rFonts w:ascii="Palatino Linotype" w:eastAsia="Times New Roman" w:hAnsi="Palatino Linotype" w:cs="Arial"/>
          <w:lang w:val="es-MX" w:eastAsia="en-US"/>
        </w:rPr>
        <w:t xml:space="preserve">. </w:t>
      </w:r>
    </w:p>
    <w:p w14:paraId="4B167E46" w14:textId="77777777" w:rsidR="00BF2246" w:rsidRPr="007E18B2" w:rsidRDefault="00BF2246" w:rsidP="00BF2246">
      <w:pPr>
        <w:tabs>
          <w:tab w:val="left" w:pos="0"/>
        </w:tabs>
        <w:spacing w:line="360" w:lineRule="auto"/>
        <w:contextualSpacing/>
        <w:jc w:val="both"/>
        <w:rPr>
          <w:rFonts w:ascii="Palatino Linotype" w:eastAsia="Times New Roman" w:hAnsi="Palatino Linotype" w:cs="Arial"/>
          <w:i/>
        </w:rPr>
      </w:pPr>
    </w:p>
    <w:p w14:paraId="38F72EA7" w14:textId="3F7E81B8" w:rsidR="00BF2246" w:rsidRPr="007E18B2" w:rsidRDefault="00BF2246" w:rsidP="00BF2246">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7E18B2">
        <w:rPr>
          <w:rFonts w:ascii="Palatino Linotype" w:eastAsia="Calibri" w:hAnsi="Palatino Linotype" w:cs="Arial"/>
          <w:lang w:val="es-ES"/>
        </w:rPr>
        <w:t>El Comisionado Ponente con fundamento en lo dispuesto por el artículo 185 fracción II de la ley de la materia, a través del acuerd</w:t>
      </w:r>
      <w:r w:rsidR="001C3677" w:rsidRPr="007E18B2">
        <w:rPr>
          <w:rFonts w:ascii="Palatino Linotype" w:eastAsia="Calibri" w:hAnsi="Palatino Linotype" w:cs="Arial"/>
          <w:lang w:val="es-ES"/>
        </w:rPr>
        <w:t>o de admisión de fecha diecisiete (17) de septiembre</w:t>
      </w:r>
      <w:r w:rsidRPr="007E18B2">
        <w:rPr>
          <w:rFonts w:ascii="Palatino Linotype" w:eastAsia="Calibri" w:hAnsi="Palatino Linotype" w:cs="Arial"/>
          <w:lang w:val="es-ES"/>
        </w:rPr>
        <w:t xml:space="preserve"> de dos mil veinte, puso a disposición de las partes el expediente electrónico </w:t>
      </w:r>
      <w:r w:rsidRPr="007E18B2">
        <w:rPr>
          <w:rFonts w:ascii="Palatino Linotype" w:eastAsia="Calibri" w:hAnsi="Palatino Linotype" w:cs="Arial"/>
        </w:rPr>
        <w:t xml:space="preserve">vía </w:t>
      </w:r>
      <w:r w:rsidRPr="007E18B2">
        <w:rPr>
          <w:rFonts w:ascii="Palatino Linotype" w:eastAsia="Calibri" w:hAnsi="Palatino Linotype" w:cs="Arial"/>
          <w:lang w:val="es-ES"/>
        </w:rPr>
        <w:t>Sistema de Acceso a la Información Mexiquense (</w:t>
      </w:r>
      <w:r w:rsidRPr="007E18B2">
        <w:rPr>
          <w:rFonts w:ascii="Palatino Linotype" w:eastAsia="Calibri" w:hAnsi="Palatino Linotype" w:cs="Arial"/>
          <w:b/>
          <w:lang w:val="es-ES"/>
        </w:rPr>
        <w:t xml:space="preserve">SAIMEX) </w:t>
      </w:r>
      <w:r w:rsidRPr="007E18B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E18B2">
        <w:rPr>
          <w:rFonts w:ascii="Palatino Linotype" w:eastAsia="Calibri" w:hAnsi="Palatino Linotype" w:cs="Arial"/>
          <w:b/>
          <w:lang w:val="es-ES"/>
        </w:rPr>
        <w:t>SUJETO OBLIGADO</w:t>
      </w:r>
      <w:r w:rsidRPr="007E18B2">
        <w:rPr>
          <w:rFonts w:ascii="Palatino Linotype" w:eastAsia="Calibri" w:hAnsi="Palatino Linotype" w:cs="Arial"/>
          <w:lang w:val="es-ES"/>
        </w:rPr>
        <w:t xml:space="preserve"> presentara el Informe Justificado procedente, situación que no concurrió por las partes. </w:t>
      </w:r>
    </w:p>
    <w:p w14:paraId="2806E5E1" w14:textId="77777777" w:rsidR="00BF2246" w:rsidRPr="007E18B2" w:rsidRDefault="00BF2246" w:rsidP="00BF2246">
      <w:pPr>
        <w:pStyle w:val="Prrafodelista"/>
        <w:rPr>
          <w:rFonts w:ascii="Palatino Linotype" w:eastAsia="Calibri" w:hAnsi="Palatino Linotype" w:cs="Arial"/>
          <w:lang w:val="es-ES"/>
        </w:rPr>
      </w:pPr>
    </w:p>
    <w:p w14:paraId="39AC74BA" w14:textId="01852AD3" w:rsidR="00BF2246" w:rsidRPr="007E18B2" w:rsidRDefault="006C763A" w:rsidP="00BF2246">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7E18B2">
        <w:rPr>
          <w:rFonts w:ascii="Palatino Linotype" w:eastAsia="Calibri" w:hAnsi="Palatino Linotype" w:cs="Arial"/>
          <w:lang w:val="es-ES"/>
        </w:rPr>
        <w:t>En fecha veinticuatro (24) de septiembre de dos mil veinte</w:t>
      </w:r>
      <w:r w:rsidR="00BF2246" w:rsidRPr="007E18B2">
        <w:rPr>
          <w:rFonts w:ascii="Palatino Linotype" w:eastAsia="Calibri" w:hAnsi="Palatino Linotype" w:cs="Arial"/>
          <w:lang w:val="es-ES"/>
        </w:rPr>
        <w:t xml:space="preserve"> el </w:t>
      </w:r>
      <w:r w:rsidR="00BF2246" w:rsidRPr="007E18B2">
        <w:rPr>
          <w:rFonts w:ascii="Palatino Linotype" w:eastAsia="Calibri" w:hAnsi="Palatino Linotype" w:cs="Arial"/>
          <w:b/>
          <w:lang w:val="es-ES"/>
        </w:rPr>
        <w:t xml:space="preserve">SUJETO OBLIGADO </w:t>
      </w:r>
      <w:r w:rsidR="00BF2246" w:rsidRPr="007E18B2">
        <w:rPr>
          <w:rFonts w:ascii="Palatino Linotype" w:eastAsia="Calibri" w:hAnsi="Palatino Linotype" w:cs="Arial"/>
          <w:lang w:val="es-ES"/>
        </w:rPr>
        <w:t>realizó entrega de diversos archivos electrónicos en calidad de informe justificado, mismos que se hicieron de conocimiento al  particular en fec</w:t>
      </w:r>
      <w:r w:rsidRPr="007E18B2">
        <w:rPr>
          <w:rFonts w:ascii="Palatino Linotype" w:eastAsia="Calibri" w:hAnsi="Palatino Linotype" w:cs="Arial"/>
          <w:lang w:val="es-ES"/>
        </w:rPr>
        <w:t>ha catorce (14) de octubre</w:t>
      </w:r>
      <w:r w:rsidR="00BF2246" w:rsidRPr="007E18B2">
        <w:rPr>
          <w:rFonts w:ascii="Palatino Linotype" w:eastAsia="Calibri" w:hAnsi="Palatino Linotype" w:cs="Arial"/>
          <w:lang w:val="es-ES"/>
        </w:rPr>
        <w:t xml:space="preserve"> de dos mil veinte y contienen lo siguiente: </w:t>
      </w:r>
    </w:p>
    <w:p w14:paraId="57BCC884" w14:textId="77777777" w:rsidR="00BF2246" w:rsidRPr="007E18B2" w:rsidRDefault="00BF2246" w:rsidP="00BF2246">
      <w:pPr>
        <w:pStyle w:val="Prrafodelista"/>
        <w:rPr>
          <w:rFonts w:ascii="Palatino Linotype" w:eastAsia="Calibri" w:hAnsi="Palatino Linotype" w:cs="Arial"/>
          <w:color w:val="000000" w:themeColor="text1"/>
          <w:lang w:val="es-ES"/>
        </w:rPr>
      </w:pPr>
    </w:p>
    <w:p w14:paraId="67E5DA72" w14:textId="36CDEA4B" w:rsidR="00BF2246" w:rsidRPr="007E18B2" w:rsidRDefault="001C3677" w:rsidP="001C3677">
      <w:pPr>
        <w:pStyle w:val="Prrafodelista"/>
        <w:numPr>
          <w:ilvl w:val="0"/>
          <w:numId w:val="5"/>
        </w:numPr>
        <w:tabs>
          <w:tab w:val="left" w:pos="0"/>
        </w:tabs>
        <w:spacing w:after="160" w:line="360" w:lineRule="auto"/>
        <w:jc w:val="both"/>
        <w:rPr>
          <w:rFonts w:ascii="Palatino Linotype" w:eastAsia="Calibri" w:hAnsi="Palatino Linotype" w:cs="Arial"/>
          <w:color w:val="000000" w:themeColor="text1"/>
          <w:lang w:val="es-ES"/>
        </w:rPr>
      </w:pPr>
      <w:r w:rsidRPr="007E18B2">
        <w:rPr>
          <w:rFonts w:ascii="Palatino Linotype" w:eastAsia="Calibri" w:hAnsi="Palatino Linotype" w:cs="Arial"/>
          <w:b/>
          <w:color w:val="000000" w:themeColor="text1"/>
          <w:lang w:val="es-ES"/>
        </w:rPr>
        <w:t>07_ DOP-0377-2020 _ 202009180908.pdf</w:t>
      </w:r>
      <w:r w:rsidRPr="007E18B2">
        <w:rPr>
          <w:rFonts w:ascii="Palatino Linotype" w:eastAsia="Calibri" w:hAnsi="Palatino Linotype" w:cs="Arial"/>
          <w:color w:val="000000" w:themeColor="text1"/>
          <w:lang w:val="es-ES"/>
        </w:rPr>
        <w:t xml:space="preserve">: </w:t>
      </w:r>
      <w:r w:rsidR="00865284" w:rsidRPr="007E18B2">
        <w:rPr>
          <w:rFonts w:ascii="Palatino Linotype" w:eastAsia="Calibri" w:hAnsi="Palatino Linotype" w:cs="Arial"/>
          <w:i/>
          <w:color w:val="000000" w:themeColor="text1"/>
          <w:lang w:val="es-ES"/>
        </w:rPr>
        <w:t xml:space="preserve"> </w:t>
      </w:r>
      <w:r w:rsidRPr="007E18B2">
        <w:rPr>
          <w:rFonts w:ascii="Palatino Linotype" w:hAnsi="Palatino Linotype"/>
          <w:color w:val="000000" w:themeColor="text1"/>
        </w:rPr>
        <w:t xml:space="preserve">Documento electrónico que en dos (02) hojas contiene el oficio </w:t>
      </w:r>
      <w:r w:rsidRPr="007E18B2">
        <w:rPr>
          <w:rFonts w:ascii="Palatino Linotype" w:hAnsi="Palatino Linotype"/>
          <w:b/>
          <w:color w:val="000000" w:themeColor="text1"/>
        </w:rPr>
        <w:t>DOP/0339/2020</w:t>
      </w:r>
      <w:r w:rsidRPr="007E18B2">
        <w:rPr>
          <w:rFonts w:ascii="Palatino Linotype" w:hAnsi="Palatino Linotype"/>
          <w:color w:val="000000" w:themeColor="text1"/>
        </w:rPr>
        <w:t xml:space="preserve"> dirigido al Titular de la Unidad de Transparencia y Acceso a la Información Pública de Tepotzotlán  y suscrito por el Director de Obras Públicas mediante el cual se refiere que </w:t>
      </w:r>
      <w:r w:rsidRPr="007E18B2">
        <w:rPr>
          <w:rFonts w:ascii="Palatino Linotype" w:hAnsi="Palatino Linotype"/>
          <w:i/>
          <w:color w:val="000000" w:themeColor="text1"/>
        </w:rPr>
        <w:t>“</w:t>
      </w:r>
      <w:r w:rsidRPr="007E18B2">
        <w:rPr>
          <w:i/>
        </w:rPr>
        <w:t xml:space="preserve"> </w:t>
      </w:r>
      <w:r w:rsidRPr="007E18B2">
        <w:rPr>
          <w:rFonts w:ascii="Palatino Linotype" w:hAnsi="Palatino Linotype"/>
          <w:i/>
          <w:color w:val="000000" w:themeColor="text1"/>
        </w:rPr>
        <w:t xml:space="preserve">Al respecto de estos puntos, es importante señalar, respetuosamente y en primera </w:t>
      </w:r>
      <w:r w:rsidRPr="007E18B2">
        <w:rPr>
          <w:rFonts w:ascii="Palatino Linotype" w:hAnsi="Palatino Linotype"/>
          <w:i/>
          <w:color w:val="000000" w:themeColor="text1"/>
        </w:rPr>
        <w:lastRenderedPageBreak/>
        <w:t>instancia, con fundamento en el Art. 5 de la Constitución  Política Mexicana, donde se estipula que toda persona gozara de su libertad, en lo que concierne a su dedicación  en su tiempo libre, por lo que si el Director de Obras Públicas, a título personal o interpósita persona, ha creado una empresa o no y si los datos expuestos son personales, no es facultad de esta área juzgarlo, toda vez que no existe relación  alguna con el Municipio de Tepotzotlán por conducto del Direcci6n de Obras Publicas con la empresa en mención, ya que no se ha realizado contrato alguno en lo que va del año, motivo por el cual es claro mencionar que no existe algún supuesto de corrupción”</w:t>
      </w:r>
    </w:p>
    <w:p w14:paraId="2911BF50" w14:textId="77777777" w:rsidR="00865284" w:rsidRPr="007E18B2" w:rsidRDefault="00865284" w:rsidP="00865284">
      <w:pPr>
        <w:pStyle w:val="Prrafodelista"/>
        <w:tabs>
          <w:tab w:val="left" w:pos="0"/>
        </w:tabs>
        <w:spacing w:after="160" w:line="360" w:lineRule="auto"/>
        <w:jc w:val="both"/>
        <w:rPr>
          <w:rFonts w:ascii="Palatino Linotype" w:eastAsia="Calibri" w:hAnsi="Palatino Linotype" w:cs="Arial"/>
          <w:color w:val="000000" w:themeColor="text1"/>
          <w:lang w:val="es-ES"/>
        </w:rPr>
      </w:pPr>
    </w:p>
    <w:p w14:paraId="4371E736" w14:textId="2DA1E474" w:rsidR="00BF41EC" w:rsidRPr="007E18B2" w:rsidRDefault="006C763A" w:rsidP="006C763A">
      <w:pPr>
        <w:pStyle w:val="Prrafodelista"/>
        <w:numPr>
          <w:ilvl w:val="0"/>
          <w:numId w:val="5"/>
        </w:numPr>
        <w:tabs>
          <w:tab w:val="left" w:pos="0"/>
        </w:tabs>
        <w:spacing w:after="160" w:line="360" w:lineRule="auto"/>
        <w:jc w:val="both"/>
        <w:rPr>
          <w:rFonts w:ascii="Palatino Linotype" w:eastAsia="Calibri" w:hAnsi="Palatino Linotype" w:cs="Arial"/>
          <w:color w:val="000000" w:themeColor="text1"/>
          <w:lang w:val="es-ES"/>
        </w:rPr>
      </w:pPr>
      <w:r w:rsidRPr="007E18B2">
        <w:rPr>
          <w:rFonts w:ascii="Palatino Linotype" w:eastAsia="Calibri" w:hAnsi="Palatino Linotype" w:cs="Arial"/>
          <w:b/>
          <w:color w:val="000000" w:themeColor="text1"/>
          <w:lang w:val="es-ES"/>
        </w:rPr>
        <w:t>02_ Of - UTAIP 2020-185 _ IP138.pdf</w:t>
      </w:r>
      <w:r w:rsidR="00865284" w:rsidRPr="007E18B2">
        <w:rPr>
          <w:rFonts w:ascii="Palatino Linotype" w:eastAsia="Calibri" w:hAnsi="Palatino Linotype" w:cs="Arial"/>
          <w:b/>
          <w:color w:val="000000" w:themeColor="text1"/>
          <w:lang w:val="es-ES"/>
        </w:rPr>
        <w:t xml:space="preserve">: </w:t>
      </w:r>
      <w:r w:rsidRPr="007E18B2">
        <w:rPr>
          <w:rFonts w:ascii="Palatino Linotype" w:eastAsia="Calibri" w:hAnsi="Palatino Linotype" w:cs="Arial"/>
          <w:i/>
          <w:color w:val="000000" w:themeColor="text1"/>
          <w:lang w:val="es-ES"/>
        </w:rPr>
        <w:t xml:space="preserve"> </w:t>
      </w:r>
      <w:r w:rsidRPr="007E18B2">
        <w:rPr>
          <w:rFonts w:ascii="Palatino Linotype" w:hAnsi="Palatino Linotype"/>
          <w:color w:val="000000" w:themeColor="text1"/>
        </w:rPr>
        <w:t xml:space="preserve">Documento electrónico que en una (01) hoja contiene el oficio sin fecha dirigido al Director de Obras Públicas y suscrito por el Titular de Transparencia mediante el cual se requiere se de atención a la solicitud de información  </w:t>
      </w:r>
      <w:r w:rsidRPr="007E18B2">
        <w:rPr>
          <w:rFonts w:ascii="Palatino Linotype" w:hAnsi="Palatino Linotype"/>
          <w:b/>
          <w:color w:val="000000" w:themeColor="text1"/>
        </w:rPr>
        <w:t>00138/TEPOTZOT/IP/2020</w:t>
      </w:r>
      <w:r w:rsidRPr="007E18B2">
        <w:rPr>
          <w:rFonts w:ascii="Palatino Linotype" w:hAnsi="Palatino Linotype"/>
          <w:color w:val="000000" w:themeColor="text1"/>
        </w:rPr>
        <w:t>.</w:t>
      </w:r>
    </w:p>
    <w:p w14:paraId="2D6F5268" w14:textId="77777777" w:rsidR="006C763A" w:rsidRPr="007E18B2" w:rsidRDefault="006C763A" w:rsidP="006C763A">
      <w:pPr>
        <w:pStyle w:val="Prrafodelista"/>
        <w:rPr>
          <w:rFonts w:ascii="Palatino Linotype" w:eastAsia="Calibri" w:hAnsi="Palatino Linotype" w:cs="Arial"/>
          <w:color w:val="000000" w:themeColor="text1"/>
          <w:lang w:val="es-ES"/>
        </w:rPr>
      </w:pPr>
    </w:p>
    <w:p w14:paraId="69986955" w14:textId="658C837B" w:rsidR="006C763A" w:rsidRPr="007E18B2" w:rsidRDefault="006C763A" w:rsidP="00B239F1">
      <w:pPr>
        <w:pStyle w:val="Prrafodelista"/>
        <w:numPr>
          <w:ilvl w:val="0"/>
          <w:numId w:val="5"/>
        </w:numPr>
        <w:tabs>
          <w:tab w:val="left" w:pos="0"/>
        </w:tabs>
        <w:spacing w:after="160" w:line="360" w:lineRule="auto"/>
        <w:jc w:val="both"/>
        <w:rPr>
          <w:rFonts w:ascii="Palatino Linotype" w:hAnsi="Palatino Linotype"/>
          <w:i/>
          <w:color w:val="000000" w:themeColor="text1"/>
        </w:rPr>
      </w:pPr>
      <w:r w:rsidRPr="007E18B2">
        <w:rPr>
          <w:rFonts w:ascii="Palatino Linotype" w:eastAsia="Calibri" w:hAnsi="Palatino Linotype" w:cs="Arial"/>
          <w:b/>
          <w:color w:val="000000" w:themeColor="text1"/>
          <w:lang w:val="es-ES"/>
        </w:rPr>
        <w:t>08_ SM-177-2020 _ 202009181027.pdf:</w:t>
      </w:r>
      <w:r w:rsidRPr="007E18B2">
        <w:rPr>
          <w:rFonts w:ascii="Palatino Linotype" w:eastAsia="Calibri" w:hAnsi="Palatino Linotype" w:cs="Arial"/>
          <w:i/>
          <w:color w:val="000000" w:themeColor="text1"/>
          <w:lang w:val="es-ES"/>
        </w:rPr>
        <w:t xml:space="preserve"> </w:t>
      </w:r>
      <w:r w:rsidRPr="007E18B2">
        <w:rPr>
          <w:rFonts w:ascii="Palatino Linotype" w:hAnsi="Palatino Linotype"/>
          <w:color w:val="000000" w:themeColor="text1"/>
        </w:rPr>
        <w:t xml:space="preserve">Documento electrónico que en una (01) hoja contiene el oficio </w:t>
      </w:r>
      <w:r w:rsidRPr="007E18B2">
        <w:rPr>
          <w:rFonts w:ascii="Palatino Linotype" w:hAnsi="Palatino Linotype"/>
          <w:b/>
          <w:color w:val="000000" w:themeColor="text1"/>
        </w:rPr>
        <w:t>SM/177/2020</w:t>
      </w:r>
      <w:r w:rsidRPr="007E18B2">
        <w:rPr>
          <w:rFonts w:ascii="Palatino Linotype" w:hAnsi="Palatino Linotype"/>
          <w:color w:val="000000" w:themeColor="text1"/>
        </w:rPr>
        <w:t xml:space="preserve"> dirigido al Titular de la Unidad de Transparencia y Acceso a la Información Pública de Tepotzotlán  y suscrito por la Sindica Municipal mediante el cual se refiere que </w:t>
      </w:r>
      <w:r w:rsidRPr="007E18B2">
        <w:rPr>
          <w:rFonts w:ascii="Palatino Linotype" w:hAnsi="Palatino Linotype"/>
          <w:i/>
          <w:color w:val="000000" w:themeColor="text1"/>
        </w:rPr>
        <w:t>“</w:t>
      </w:r>
      <w:r w:rsidR="00B239F1" w:rsidRPr="007E18B2">
        <w:rPr>
          <w:rFonts w:ascii="Palatino Linotype" w:hAnsi="Palatino Linotype"/>
          <w:i/>
          <w:color w:val="000000" w:themeColor="text1"/>
        </w:rPr>
        <w:t xml:space="preserve">le informo que después de haber analizado el Oficio No. HAT/UTEIP/2020/185, la Sindicatura Municipal no cuenta con información y/o documentación que pueda ser útil para el recurso antes ya mencionado.” </w:t>
      </w:r>
    </w:p>
    <w:p w14:paraId="1FC16FB0" w14:textId="502EEBEB" w:rsidR="00BF2246" w:rsidRPr="007E18B2" w:rsidRDefault="00BF2246" w:rsidP="00BF2246">
      <w:pPr>
        <w:numPr>
          <w:ilvl w:val="0"/>
          <w:numId w:val="2"/>
        </w:numPr>
        <w:spacing w:after="160" w:line="360" w:lineRule="auto"/>
        <w:ind w:left="0" w:firstLine="0"/>
        <w:contextualSpacing/>
        <w:jc w:val="both"/>
        <w:rPr>
          <w:rFonts w:ascii="Palatino Linotype" w:eastAsia="MS Mincho" w:hAnsi="Palatino Linotype" w:cs="Times New Roman"/>
          <w:b/>
        </w:rPr>
      </w:pPr>
      <w:r w:rsidRPr="007E18B2">
        <w:rPr>
          <w:rFonts w:ascii="Palatino Linotype" w:eastAsia="MS Mincho" w:hAnsi="Palatino Linotype" w:cs="Times New Roman"/>
        </w:rPr>
        <w:t>El Comisionado Ponente decretó el cierre de instrucción</w:t>
      </w:r>
      <w:r w:rsidRPr="007E18B2">
        <w:rPr>
          <w:rFonts w:ascii="Palatino Linotype" w:eastAsia="MS Mincho" w:hAnsi="Palatino Linotype" w:cs="Arial"/>
        </w:rPr>
        <w:t xml:space="preserve"> </w:t>
      </w:r>
      <w:r w:rsidRPr="007E18B2">
        <w:rPr>
          <w:rFonts w:ascii="Palatino Linotype" w:eastAsia="MS Mincho" w:hAnsi="Palatino Linotype" w:cs="Times New Roman"/>
        </w:rPr>
        <w:t xml:space="preserve">mediante acuerdo </w:t>
      </w:r>
      <w:r w:rsidR="00F85471" w:rsidRPr="007E18B2">
        <w:rPr>
          <w:rFonts w:ascii="Palatino Linotype" w:eastAsia="MS Mincho" w:hAnsi="Palatino Linotype" w:cs="Times New Roman"/>
        </w:rPr>
        <w:t>de fecha veintiuno (21</w:t>
      </w:r>
      <w:r w:rsidRPr="007E18B2">
        <w:rPr>
          <w:rFonts w:ascii="Palatino Linotype" w:eastAsia="MS Mincho" w:hAnsi="Palatino Linotype" w:cs="Times New Roman"/>
        </w:rPr>
        <w:t>) de</w:t>
      </w:r>
      <w:r w:rsidR="00B239F1" w:rsidRPr="007E18B2">
        <w:rPr>
          <w:rFonts w:ascii="Palatino Linotype" w:eastAsia="MS Mincho" w:hAnsi="Palatino Linotype" w:cs="Times New Roman"/>
        </w:rPr>
        <w:t xml:space="preserve"> octubre</w:t>
      </w:r>
      <w:r w:rsidRPr="007E18B2">
        <w:rPr>
          <w:rFonts w:ascii="Palatino Linotype" w:eastAsia="MS Mincho" w:hAnsi="Palatino Linotype" w:cs="Times New Roman"/>
        </w:rPr>
        <w:t xml:space="preserve"> de dos mil veinte, </w:t>
      </w:r>
      <w:r w:rsidRPr="007E18B2">
        <w:rPr>
          <w:rFonts w:ascii="Palatino Linotype" w:eastAsia="MS Mincho" w:hAnsi="Palatino Linotype" w:cs="Arial"/>
        </w:rPr>
        <w:t xml:space="preserve">por lo que, ordenó turnar el expediente a resolución, misma que a continuación se pronuncia. </w:t>
      </w:r>
    </w:p>
    <w:p w14:paraId="5AE66510" w14:textId="77777777" w:rsidR="00BF2246" w:rsidRPr="007E18B2" w:rsidRDefault="00BF2246" w:rsidP="00BF2246">
      <w:pPr>
        <w:spacing w:after="160" w:line="259" w:lineRule="auto"/>
        <w:ind w:left="720"/>
        <w:contextualSpacing/>
        <w:rPr>
          <w:rFonts w:ascii="Palatino Linotype" w:eastAsia="MS Mincho" w:hAnsi="Palatino Linotype" w:cs="Times New Roman"/>
          <w:b/>
        </w:rPr>
      </w:pPr>
    </w:p>
    <w:p w14:paraId="53C00482" w14:textId="247D6FBF" w:rsidR="00BF2246" w:rsidRPr="007E18B2" w:rsidRDefault="00B239F1" w:rsidP="00BF2246">
      <w:pPr>
        <w:numPr>
          <w:ilvl w:val="0"/>
          <w:numId w:val="2"/>
        </w:numPr>
        <w:tabs>
          <w:tab w:val="left" w:pos="0"/>
          <w:tab w:val="left" w:pos="426"/>
        </w:tabs>
        <w:spacing w:after="160" w:line="360" w:lineRule="auto"/>
        <w:ind w:left="0" w:right="49" w:firstLine="0"/>
        <w:contextualSpacing/>
        <w:jc w:val="both"/>
        <w:rPr>
          <w:rFonts w:ascii="Palatino Linotype" w:eastAsiaTheme="minorHAnsi" w:hAnsi="Palatino Linotype"/>
          <w:lang w:val="es-MX" w:eastAsia="en-US"/>
        </w:rPr>
      </w:pPr>
      <w:r w:rsidRPr="007E18B2">
        <w:rPr>
          <w:rFonts w:ascii="Palatino Linotype" w:eastAsiaTheme="minorHAnsi" w:hAnsi="Palatino Linotype"/>
          <w:lang w:val="es-MX" w:eastAsia="en-US"/>
        </w:rPr>
        <w:t>El trece (13</w:t>
      </w:r>
      <w:r w:rsidR="00BF2246" w:rsidRPr="007E18B2">
        <w:rPr>
          <w:rFonts w:ascii="Palatino Linotype" w:eastAsiaTheme="minorHAnsi" w:hAnsi="Palatino Linotype"/>
          <w:lang w:val="es-MX" w:eastAsia="en-US"/>
        </w:rPr>
        <w:t>) de</w:t>
      </w:r>
      <w:r w:rsidRPr="007E18B2">
        <w:rPr>
          <w:rFonts w:ascii="Palatino Linotype" w:eastAsiaTheme="minorHAnsi" w:hAnsi="Palatino Linotype"/>
          <w:lang w:val="es-MX" w:eastAsia="en-US"/>
        </w:rPr>
        <w:t xml:space="preserve"> noviembre </w:t>
      </w:r>
      <w:r w:rsidR="00BF2246" w:rsidRPr="007E18B2">
        <w:rPr>
          <w:rFonts w:ascii="Palatino Linotype" w:eastAsiaTheme="minorHAnsi" w:hAnsi="Palatino Linotype"/>
          <w:lang w:val="es-MX" w:eastAsia="en-US"/>
        </w:rPr>
        <w:t>de dos mil veinte, con fundamento en el</w:t>
      </w:r>
      <w:r w:rsidR="00BF2246" w:rsidRPr="007E18B2">
        <w:rPr>
          <w:rFonts w:ascii="Palatino Linotype" w:eastAsiaTheme="minorHAnsi" w:hAnsi="Palatino Linotype"/>
          <w:lang w:val="es-MX" w:eastAsia="en-US"/>
        </w:rPr>
        <w:br/>
        <w:t>artículo 181 tercer párrafo de la Ley de Transparencia y Acceso a la</w:t>
      </w:r>
      <w:r w:rsidR="00BF2246" w:rsidRPr="007E18B2">
        <w:rPr>
          <w:rFonts w:ascii="Palatino Linotype" w:eastAsiaTheme="minorHAnsi" w:hAnsi="Palatino Linotype"/>
          <w:lang w:val="es-MX" w:eastAsia="en-US"/>
        </w:rPr>
        <w:br/>
        <w:t>Información Pública del Estado de México y Municipios, se notificó a las partes que el plazo de treinta (30) días para resolver el recurso de revisión, sería ampliado por un periodo de quince (15) días hábiles adicionales, debido a la naturaleza,</w:t>
      </w:r>
      <w:r w:rsidR="00BF2246" w:rsidRPr="007E18B2">
        <w:rPr>
          <w:rFonts w:ascii="Palatino Linotype" w:eastAsiaTheme="minorHAnsi" w:hAnsi="Palatino Linotype"/>
          <w:lang w:val="es-MX" w:eastAsia="en-US"/>
        </w:rPr>
        <w:br/>
        <w:t>complejidad del asunto y para un mejor estudio.</w:t>
      </w:r>
    </w:p>
    <w:p w14:paraId="40236D32" w14:textId="77777777" w:rsidR="0036741F" w:rsidRPr="007E18B2" w:rsidRDefault="0036741F" w:rsidP="0036741F">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7E18B2" w:rsidRDefault="002A5BA4" w:rsidP="002A5BA4">
      <w:pPr>
        <w:pStyle w:val="Ttulo1"/>
        <w:jc w:val="center"/>
        <w:rPr>
          <w:b w:val="0"/>
          <w:szCs w:val="24"/>
        </w:rPr>
      </w:pPr>
      <w:bookmarkStart w:id="5" w:name="_Toc50653565"/>
      <w:r w:rsidRPr="007E18B2">
        <w:rPr>
          <w:szCs w:val="24"/>
        </w:rPr>
        <w:t>CONSIDERANDO</w:t>
      </w:r>
      <w:bookmarkEnd w:id="5"/>
      <w:r w:rsidR="005E6C51" w:rsidRPr="007E18B2">
        <w:rPr>
          <w:szCs w:val="24"/>
        </w:rPr>
        <w:t xml:space="preserve"> </w:t>
      </w:r>
    </w:p>
    <w:p w14:paraId="4CB67CF1" w14:textId="77777777" w:rsidR="002A5BA4" w:rsidRPr="007E18B2" w:rsidRDefault="002A5BA4" w:rsidP="002A5BA4">
      <w:pPr>
        <w:rPr>
          <w:rFonts w:ascii="Palatino Linotype" w:hAnsi="Palatino Linotype"/>
          <w:lang w:val="es-MX" w:eastAsia="en-US"/>
        </w:rPr>
      </w:pPr>
    </w:p>
    <w:p w14:paraId="0FE416B9" w14:textId="77777777" w:rsidR="002A5BA4" w:rsidRPr="007E18B2" w:rsidRDefault="002A5BA4" w:rsidP="002A5BA4">
      <w:pPr>
        <w:pStyle w:val="Ttulo2"/>
        <w:rPr>
          <w:rFonts w:ascii="Palatino Linotype" w:hAnsi="Palatino Linotype"/>
          <w:b/>
          <w:bCs/>
          <w:color w:val="auto"/>
          <w:spacing w:val="60"/>
          <w:sz w:val="24"/>
        </w:rPr>
      </w:pPr>
      <w:bookmarkStart w:id="6" w:name="_Toc50653566"/>
      <w:r w:rsidRPr="007E18B2">
        <w:rPr>
          <w:rFonts w:ascii="Palatino Linotype" w:hAnsi="Palatino Linotype"/>
          <w:b/>
          <w:color w:val="auto"/>
          <w:sz w:val="24"/>
        </w:rPr>
        <w:t>PRIMERO. De la competencia</w:t>
      </w:r>
      <w:bookmarkEnd w:id="6"/>
    </w:p>
    <w:p w14:paraId="3C4883A2" w14:textId="77777777" w:rsidR="002A5BA4" w:rsidRPr="007E18B2"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7E18B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18B2">
        <w:rPr>
          <w:rFonts w:ascii="Palatino Linotype" w:eastAsia="Calibri" w:hAnsi="Palatino Linotype" w:cs="Times New Roman"/>
          <w:b/>
          <w:lang w:val="es-ES"/>
        </w:rPr>
        <w:t>Constitución Política de los Estados Unidos Mexicanos</w:t>
      </w:r>
      <w:r w:rsidRPr="007E18B2">
        <w:rPr>
          <w:rFonts w:ascii="Palatino Linotype" w:eastAsia="Calibri" w:hAnsi="Palatino Linotype" w:cs="Times New Roman"/>
          <w:lang w:val="es-ES"/>
        </w:rPr>
        <w:t xml:space="preserve">; 5, párrafos </w:t>
      </w:r>
      <w:r w:rsidRPr="007E18B2">
        <w:rPr>
          <w:rFonts w:ascii="Palatino Linotype" w:hAnsi="Palatino Linotype" w:cs="Arial"/>
          <w:bCs/>
          <w:color w:val="222222"/>
          <w:lang w:val="es-ES"/>
        </w:rPr>
        <w:t xml:space="preserve">vigésimo, vigésimo primero y vigésimo segundo </w:t>
      </w:r>
      <w:r w:rsidRPr="007E18B2">
        <w:rPr>
          <w:rFonts w:ascii="Palatino Linotype" w:eastAsia="Calibri" w:hAnsi="Palatino Linotype" w:cs="Times New Roman"/>
          <w:lang w:val="es-ES"/>
        </w:rPr>
        <w:t xml:space="preserve">fracciones IV y V de la </w:t>
      </w:r>
      <w:r w:rsidRPr="007E18B2">
        <w:rPr>
          <w:rFonts w:ascii="Palatino Linotype" w:eastAsia="Calibri" w:hAnsi="Palatino Linotype" w:cs="Times New Roman"/>
          <w:b/>
          <w:lang w:val="es-ES"/>
        </w:rPr>
        <w:t>Constitución Política del Estado Libre y Soberano de México</w:t>
      </w:r>
      <w:r w:rsidRPr="007E18B2">
        <w:rPr>
          <w:rFonts w:ascii="Palatino Linotype" w:eastAsia="Calibri" w:hAnsi="Palatino Linotype" w:cs="Times New Roman"/>
          <w:lang w:val="es-ES"/>
        </w:rPr>
        <w:t xml:space="preserve">; artículos 1, 2 fracción II, 13, 29, 36 fracciones I y II, 176, 178, 179, 181 párrafo tercero y 185 </w:t>
      </w:r>
      <w:r w:rsidRPr="007E18B2">
        <w:rPr>
          <w:rFonts w:ascii="Palatino Linotype" w:eastAsia="Calibri" w:hAnsi="Palatino Linotype" w:cs="Arial"/>
          <w:lang w:val="es-ES"/>
        </w:rPr>
        <w:t xml:space="preserve">de la </w:t>
      </w:r>
      <w:r w:rsidRPr="007E18B2">
        <w:rPr>
          <w:rFonts w:ascii="Palatino Linotype" w:eastAsia="Calibri" w:hAnsi="Palatino Linotype" w:cs="Arial"/>
          <w:b/>
          <w:lang w:val="es-ES"/>
        </w:rPr>
        <w:t>Ley de Transparencia y Acceso a la Información Pública del Estado de México y Municipios</w:t>
      </w:r>
      <w:r w:rsidRPr="007E18B2">
        <w:rPr>
          <w:rFonts w:ascii="Palatino Linotype" w:eastAsia="Calibri" w:hAnsi="Palatino Linotype" w:cs="Arial"/>
          <w:lang w:val="es-ES"/>
        </w:rPr>
        <w:t xml:space="preserve">; y 7, 9 fracciones I y XXIV, y 11 del </w:t>
      </w:r>
      <w:r w:rsidRPr="007E18B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E18B2">
        <w:rPr>
          <w:rFonts w:ascii="Palatino Linotype" w:hAnsi="Palatino Linotype"/>
        </w:rPr>
        <w:t>.</w:t>
      </w:r>
    </w:p>
    <w:p w14:paraId="44EEC22E" w14:textId="77777777" w:rsidR="00A53B90" w:rsidRPr="007E18B2" w:rsidRDefault="00A53B90" w:rsidP="00A53B90">
      <w:pPr>
        <w:pStyle w:val="Prrafodelista"/>
        <w:spacing w:before="240" w:after="240" w:line="360" w:lineRule="auto"/>
        <w:ind w:left="0"/>
        <w:jc w:val="both"/>
        <w:rPr>
          <w:rFonts w:ascii="Palatino Linotype" w:hAnsi="Palatino Linotype"/>
        </w:rPr>
      </w:pPr>
    </w:p>
    <w:p w14:paraId="169C40DF" w14:textId="77777777" w:rsidR="002A5BA4" w:rsidRPr="007E18B2" w:rsidRDefault="002A5BA4" w:rsidP="002A5BA4">
      <w:pPr>
        <w:pStyle w:val="Ttulo2"/>
        <w:rPr>
          <w:rFonts w:ascii="Palatino Linotype" w:hAnsi="Palatino Linotype"/>
          <w:b/>
          <w:color w:val="auto"/>
          <w:sz w:val="24"/>
        </w:rPr>
      </w:pPr>
      <w:bookmarkStart w:id="7" w:name="_Toc50653567"/>
      <w:r w:rsidRPr="007E18B2">
        <w:rPr>
          <w:rFonts w:ascii="Palatino Linotype" w:hAnsi="Palatino Linotype"/>
          <w:b/>
          <w:color w:val="auto"/>
          <w:sz w:val="24"/>
        </w:rPr>
        <w:lastRenderedPageBreak/>
        <w:t>SEGUNDO. De la oportunidad y procedencia.</w:t>
      </w:r>
      <w:bookmarkEnd w:id="7"/>
    </w:p>
    <w:p w14:paraId="03715C8B" w14:textId="77777777" w:rsidR="002A5BA4" w:rsidRPr="007E18B2" w:rsidRDefault="002A5BA4" w:rsidP="002A5BA4">
      <w:pPr>
        <w:rPr>
          <w:lang w:val="es-MX" w:eastAsia="en-US"/>
        </w:rPr>
      </w:pPr>
    </w:p>
    <w:p w14:paraId="763E38D1" w14:textId="2A152BB5" w:rsidR="00F85471" w:rsidRPr="007E18B2" w:rsidRDefault="0036113A" w:rsidP="00B239F1">
      <w:pPr>
        <w:pStyle w:val="Prrafodelista"/>
        <w:numPr>
          <w:ilvl w:val="0"/>
          <w:numId w:val="2"/>
        </w:numPr>
        <w:spacing w:before="240" w:after="240" w:line="360" w:lineRule="auto"/>
        <w:ind w:left="0" w:right="49" w:firstLine="0"/>
        <w:jc w:val="both"/>
        <w:rPr>
          <w:rFonts w:ascii="Palatino Linotype" w:eastAsia="Calibri" w:hAnsi="Palatino Linotype" w:cs="Arial"/>
        </w:rPr>
      </w:pPr>
      <w:r w:rsidRPr="007E18B2">
        <w:rPr>
          <w:rFonts w:ascii="Palatino Linotype" w:eastAsia="Calibri" w:hAnsi="Palatino Linotype" w:cs="Arial"/>
        </w:rPr>
        <w:t>Los medios de impugnación fueron presentados</w:t>
      </w:r>
      <w:r w:rsidR="001C1F82" w:rsidRPr="007E18B2">
        <w:rPr>
          <w:rFonts w:ascii="Palatino Linotype" w:eastAsia="Calibri" w:hAnsi="Palatino Linotype" w:cs="Arial"/>
        </w:rPr>
        <w:t xml:space="preserve"> a través del </w:t>
      </w:r>
      <w:r w:rsidR="001C1F82" w:rsidRPr="007E18B2">
        <w:rPr>
          <w:rFonts w:ascii="Palatino Linotype" w:eastAsia="Calibri" w:hAnsi="Palatino Linotype" w:cs="Arial"/>
          <w:b/>
        </w:rPr>
        <w:t>SAIMEX,</w:t>
      </w:r>
      <w:r w:rsidR="001C1F82" w:rsidRPr="007E18B2">
        <w:rPr>
          <w:rFonts w:ascii="Palatino Linotype" w:eastAsia="Calibri" w:hAnsi="Palatino Linotype" w:cs="Arial"/>
        </w:rPr>
        <w:t xml:space="preserve"> en el formato previamente aprobado para tal efecto y dentro del plazo legal de quince días hábiles otorgados; siendo así que el </w:t>
      </w:r>
      <w:r w:rsidR="001C1F82" w:rsidRPr="007E18B2">
        <w:rPr>
          <w:rFonts w:ascii="Palatino Linotype" w:eastAsia="Calibri" w:hAnsi="Palatino Linotype" w:cs="Arial"/>
          <w:b/>
        </w:rPr>
        <w:t>SUJETO OBLIGADO</w:t>
      </w:r>
      <w:r w:rsidRPr="007E18B2">
        <w:rPr>
          <w:rFonts w:ascii="Palatino Linotype" w:eastAsia="Calibri" w:hAnsi="Palatino Linotype" w:cs="Arial"/>
        </w:rPr>
        <w:t xml:space="preserve"> entregó respuesta el día</w:t>
      </w:r>
      <w:r w:rsidR="00B239F1" w:rsidRPr="007E18B2">
        <w:rPr>
          <w:rFonts w:ascii="Palatino Linotype" w:eastAsia="Calibri" w:hAnsi="Palatino Linotype" w:cs="Arial"/>
        </w:rPr>
        <w:t xml:space="preserve"> cuatro</w:t>
      </w:r>
      <w:r w:rsidR="00C96E34" w:rsidRPr="007E18B2">
        <w:rPr>
          <w:rFonts w:ascii="Palatino Linotype" w:eastAsia="Calibri" w:hAnsi="Palatino Linotype" w:cs="Arial"/>
        </w:rPr>
        <w:t xml:space="preserve"> </w:t>
      </w:r>
      <w:r w:rsidR="00AF0D0E" w:rsidRPr="007E18B2">
        <w:rPr>
          <w:rFonts w:ascii="Palatino Linotype" w:eastAsia="Calibri" w:hAnsi="Palatino Linotype" w:cs="Arial"/>
        </w:rPr>
        <w:t>(</w:t>
      </w:r>
      <w:r w:rsidR="00B239F1" w:rsidRPr="007E18B2">
        <w:rPr>
          <w:rFonts w:ascii="Palatino Linotype" w:eastAsia="Calibri" w:hAnsi="Palatino Linotype" w:cs="Arial"/>
        </w:rPr>
        <w:t>04</w:t>
      </w:r>
      <w:r w:rsidR="00AF0D0E" w:rsidRPr="007E18B2">
        <w:rPr>
          <w:rFonts w:ascii="Palatino Linotype" w:eastAsia="Calibri" w:hAnsi="Palatino Linotype" w:cs="Arial"/>
        </w:rPr>
        <w:t>) de</w:t>
      </w:r>
      <w:r w:rsidR="00B239F1" w:rsidRPr="007E18B2">
        <w:rPr>
          <w:rFonts w:ascii="Palatino Linotype" w:eastAsia="Calibri" w:hAnsi="Palatino Linotype" w:cs="Arial"/>
        </w:rPr>
        <w:t xml:space="preserve"> septiembre </w:t>
      </w:r>
      <w:r w:rsidR="001C1F82" w:rsidRPr="007E18B2">
        <w:rPr>
          <w:rFonts w:ascii="Palatino Linotype" w:eastAsia="Calibri" w:hAnsi="Palatino Linotype" w:cs="Arial"/>
        </w:rPr>
        <w:t>de dos mil</w:t>
      </w:r>
      <w:r w:rsidR="00C96E34" w:rsidRPr="007E18B2">
        <w:rPr>
          <w:rFonts w:ascii="Palatino Linotype" w:eastAsia="Calibri" w:hAnsi="Palatino Linotype" w:cs="Arial"/>
        </w:rPr>
        <w:t xml:space="preserve"> </w:t>
      </w:r>
      <w:r w:rsidR="007830AC" w:rsidRPr="007E18B2">
        <w:rPr>
          <w:rFonts w:ascii="Palatino Linotype" w:eastAsia="Calibri" w:hAnsi="Palatino Linotype" w:cs="Arial"/>
        </w:rPr>
        <w:t>veinte</w:t>
      </w:r>
      <w:r w:rsidR="001C1F82" w:rsidRPr="007E18B2">
        <w:rPr>
          <w:rFonts w:ascii="Palatino Linotype" w:eastAsia="Calibri" w:hAnsi="Palatino Linotype" w:cs="Arial"/>
        </w:rPr>
        <w:t xml:space="preserve">, </w:t>
      </w:r>
      <w:r w:rsidR="001C1F82" w:rsidRPr="007E18B2">
        <w:rPr>
          <w:rFonts w:ascii="Palatino Linotype" w:hAnsi="Palatino Linotype" w:cs="Arial"/>
        </w:rPr>
        <w:t xml:space="preserve">de tal forma que </w:t>
      </w:r>
      <w:r w:rsidRPr="007E18B2">
        <w:rPr>
          <w:rFonts w:ascii="Palatino Linotype" w:hAnsi="Palatino Linotype" w:cs="Arial"/>
        </w:rPr>
        <w:t>el</w:t>
      </w:r>
      <w:r w:rsidR="001C1F82" w:rsidRPr="007E18B2">
        <w:rPr>
          <w:rFonts w:ascii="Palatino Linotype" w:hAnsi="Palatino Linotype" w:cs="Arial"/>
        </w:rPr>
        <w:t xml:space="preserve"> plazo para interponer </w:t>
      </w:r>
      <w:r w:rsidR="00AF0D0E" w:rsidRPr="007E18B2">
        <w:rPr>
          <w:rFonts w:ascii="Palatino Linotype" w:hAnsi="Palatino Linotype" w:cs="Arial"/>
        </w:rPr>
        <w:t>los</w:t>
      </w:r>
      <w:r w:rsidR="001C1F82" w:rsidRPr="007E18B2">
        <w:rPr>
          <w:rFonts w:ascii="Palatino Linotype" w:hAnsi="Palatino Linotype" w:cs="Arial"/>
        </w:rPr>
        <w:t xml:space="preserve"> recurso</w:t>
      </w:r>
      <w:r w:rsidR="00AF0D0E" w:rsidRPr="007E18B2">
        <w:rPr>
          <w:rFonts w:ascii="Palatino Linotype" w:hAnsi="Palatino Linotype" w:cs="Arial"/>
        </w:rPr>
        <w:t>s</w:t>
      </w:r>
      <w:r w:rsidR="001C1F82" w:rsidRPr="007E18B2">
        <w:rPr>
          <w:rFonts w:ascii="Palatino Linotype" w:hAnsi="Palatino Linotype" w:cs="Arial"/>
        </w:rPr>
        <w:t xml:space="preserve"> de revisión</w:t>
      </w:r>
      <w:r w:rsidRPr="007E18B2">
        <w:rPr>
          <w:rFonts w:ascii="Palatino Linotype" w:hAnsi="Palatino Linotype" w:cs="Arial"/>
        </w:rPr>
        <w:t xml:space="preserve"> transcurrió </w:t>
      </w:r>
      <w:r w:rsidR="00AF0D0E" w:rsidRPr="007E18B2">
        <w:rPr>
          <w:rFonts w:ascii="Palatino Linotype" w:hAnsi="Palatino Linotype" w:cs="Arial"/>
        </w:rPr>
        <w:t>de</w:t>
      </w:r>
      <w:r w:rsidR="00421C04" w:rsidRPr="007E18B2">
        <w:rPr>
          <w:rFonts w:ascii="Palatino Linotype" w:hAnsi="Palatino Linotype" w:cs="Arial"/>
        </w:rPr>
        <w:t>l</w:t>
      </w:r>
      <w:r w:rsidR="00AF0D0E" w:rsidRPr="007E18B2">
        <w:rPr>
          <w:rFonts w:ascii="Palatino Linotype" w:hAnsi="Palatino Linotype" w:cs="Arial"/>
        </w:rPr>
        <w:t xml:space="preserve"> día</w:t>
      </w:r>
      <w:r w:rsidR="00B239F1" w:rsidRPr="007E18B2">
        <w:rPr>
          <w:rFonts w:ascii="Palatino Linotype" w:hAnsi="Palatino Linotype" w:cs="Arial"/>
        </w:rPr>
        <w:t xml:space="preserve"> siete</w:t>
      </w:r>
      <w:r w:rsidR="00AF0D0E" w:rsidRPr="007E18B2">
        <w:rPr>
          <w:rFonts w:ascii="Palatino Linotype" w:hAnsi="Palatino Linotype" w:cs="Arial"/>
        </w:rPr>
        <w:t xml:space="preserve"> (</w:t>
      </w:r>
      <w:r w:rsidR="00B239F1" w:rsidRPr="007E18B2">
        <w:rPr>
          <w:rFonts w:ascii="Palatino Linotype" w:hAnsi="Palatino Linotype" w:cs="Arial"/>
        </w:rPr>
        <w:t>07</w:t>
      </w:r>
      <w:r w:rsidR="00AF0D0E" w:rsidRPr="007E18B2">
        <w:rPr>
          <w:rFonts w:ascii="Palatino Linotype" w:hAnsi="Palatino Linotype" w:cs="Arial"/>
        </w:rPr>
        <w:t>)</w:t>
      </w:r>
      <w:r w:rsidR="00E6663B" w:rsidRPr="007E18B2">
        <w:rPr>
          <w:rFonts w:ascii="Palatino Linotype" w:hAnsi="Palatino Linotype" w:cs="Arial"/>
        </w:rPr>
        <w:t xml:space="preserve"> </w:t>
      </w:r>
      <w:r w:rsidR="00C96E34" w:rsidRPr="007E18B2">
        <w:rPr>
          <w:rFonts w:ascii="Palatino Linotype" w:hAnsi="Palatino Linotype" w:cs="Arial"/>
        </w:rPr>
        <w:t>al</w:t>
      </w:r>
      <w:r w:rsidR="00B239F1" w:rsidRPr="007E18B2">
        <w:rPr>
          <w:rFonts w:ascii="Palatino Linotype" w:hAnsi="Palatino Linotype" w:cs="Arial"/>
        </w:rPr>
        <w:t xml:space="preserve"> veintiocho</w:t>
      </w:r>
      <w:r w:rsidR="007830AC" w:rsidRPr="007E18B2">
        <w:rPr>
          <w:rFonts w:ascii="Palatino Linotype" w:hAnsi="Palatino Linotype" w:cs="Arial"/>
        </w:rPr>
        <w:t xml:space="preserve"> </w:t>
      </w:r>
      <w:r w:rsidR="00421C04" w:rsidRPr="007E18B2">
        <w:rPr>
          <w:rFonts w:ascii="Palatino Linotype" w:hAnsi="Palatino Linotype" w:cs="Arial"/>
        </w:rPr>
        <w:t>(</w:t>
      </w:r>
      <w:r w:rsidR="00B239F1" w:rsidRPr="007E18B2">
        <w:rPr>
          <w:rFonts w:ascii="Palatino Linotype" w:hAnsi="Palatino Linotype" w:cs="Arial"/>
        </w:rPr>
        <w:t>2</w:t>
      </w:r>
      <w:r w:rsidR="00F85471" w:rsidRPr="007E18B2">
        <w:rPr>
          <w:rFonts w:ascii="Palatino Linotype" w:hAnsi="Palatino Linotype" w:cs="Arial"/>
        </w:rPr>
        <w:t>8</w:t>
      </w:r>
      <w:r w:rsidR="00421C04" w:rsidRPr="007E18B2">
        <w:rPr>
          <w:rFonts w:ascii="Palatino Linotype" w:hAnsi="Palatino Linotype" w:cs="Arial"/>
        </w:rPr>
        <w:t>) de</w:t>
      </w:r>
      <w:r w:rsidR="00B239F1" w:rsidRPr="007E18B2">
        <w:rPr>
          <w:rFonts w:ascii="Palatino Linotype" w:hAnsi="Palatino Linotype" w:cs="Arial"/>
        </w:rPr>
        <w:t xml:space="preserve"> septiembre </w:t>
      </w:r>
      <w:r w:rsidR="00F85471" w:rsidRPr="007E18B2">
        <w:rPr>
          <w:rFonts w:ascii="Palatino Linotype" w:hAnsi="Palatino Linotype" w:cs="Arial"/>
        </w:rPr>
        <w:t xml:space="preserve"> </w:t>
      </w:r>
      <w:r w:rsidR="00E6663B" w:rsidRPr="007E18B2">
        <w:rPr>
          <w:rFonts w:ascii="Palatino Linotype" w:hAnsi="Palatino Linotype" w:cs="Arial"/>
        </w:rPr>
        <w:t>de dos mil</w:t>
      </w:r>
      <w:r w:rsidR="007830AC" w:rsidRPr="007E18B2">
        <w:rPr>
          <w:rFonts w:ascii="Palatino Linotype" w:hAnsi="Palatino Linotype" w:cs="Arial"/>
        </w:rPr>
        <w:t xml:space="preserve"> veinte</w:t>
      </w:r>
      <w:r w:rsidR="001C1F82" w:rsidRPr="007E18B2">
        <w:rPr>
          <w:rFonts w:ascii="Palatino Linotype" w:hAnsi="Palatino Linotype" w:cs="Arial"/>
        </w:rPr>
        <w:t>;</w:t>
      </w:r>
      <w:r w:rsidR="00B239F1" w:rsidRPr="007E18B2">
        <w:rPr>
          <w:rFonts w:ascii="Palatino Linotype" w:hAnsi="Palatino Linotype"/>
        </w:rPr>
        <w:t xml:space="preserve"> en consecuencia</w:t>
      </w:r>
      <w:r w:rsidR="00F85471" w:rsidRPr="007E18B2">
        <w:rPr>
          <w:rFonts w:ascii="Palatino Linotype" w:hAnsi="Palatino Linotype"/>
        </w:rPr>
        <w:t>, si el particular pres</w:t>
      </w:r>
      <w:r w:rsidR="00B239F1" w:rsidRPr="007E18B2">
        <w:rPr>
          <w:rFonts w:ascii="Palatino Linotype" w:hAnsi="Palatino Linotype"/>
        </w:rPr>
        <w:t>entó su inconformidad el día diez (10</w:t>
      </w:r>
      <w:r w:rsidR="00F85471" w:rsidRPr="007E18B2">
        <w:rPr>
          <w:rFonts w:ascii="Palatino Linotype" w:hAnsi="Palatino Linotype"/>
        </w:rPr>
        <w:t>) de</w:t>
      </w:r>
      <w:r w:rsidR="00B239F1" w:rsidRPr="007E18B2">
        <w:rPr>
          <w:rFonts w:ascii="Palatino Linotype" w:hAnsi="Palatino Linotype"/>
        </w:rPr>
        <w:t xml:space="preserve"> septiembre </w:t>
      </w:r>
      <w:r w:rsidR="00F85471" w:rsidRPr="007E18B2">
        <w:rPr>
          <w:rFonts w:ascii="Palatino Linotype" w:hAnsi="Palatino Linotype"/>
        </w:rPr>
        <w:t xml:space="preserve"> de dos mil veinte, </w:t>
      </w:r>
      <w:r w:rsidR="00B239F1" w:rsidRPr="007E18B2">
        <w:rPr>
          <w:rFonts w:ascii="Palatino Linotype" w:eastAsia="Calibri" w:hAnsi="Palatino Linotype" w:cs="Arial"/>
        </w:rPr>
        <w:t xml:space="preserve">se encuentra dentro del término establecido por la Ley. </w:t>
      </w:r>
    </w:p>
    <w:p w14:paraId="5C3DCDA7" w14:textId="77777777" w:rsidR="00B239F1" w:rsidRPr="007E18B2" w:rsidRDefault="00B239F1" w:rsidP="00B239F1">
      <w:pPr>
        <w:pStyle w:val="Prrafodelista"/>
        <w:spacing w:before="240" w:after="240" w:line="360" w:lineRule="auto"/>
        <w:ind w:left="0" w:right="49"/>
        <w:jc w:val="both"/>
        <w:rPr>
          <w:rFonts w:ascii="Palatino Linotype" w:eastAsia="Calibri" w:hAnsi="Palatino Linotype" w:cs="Arial"/>
        </w:rPr>
      </w:pPr>
    </w:p>
    <w:p w14:paraId="26B0DE4E" w14:textId="39857881" w:rsidR="001C1F82" w:rsidRPr="007E18B2" w:rsidRDefault="00B239F1" w:rsidP="00E6663B">
      <w:pPr>
        <w:pStyle w:val="Prrafodelista"/>
        <w:numPr>
          <w:ilvl w:val="0"/>
          <w:numId w:val="2"/>
        </w:numPr>
        <w:spacing w:before="240" w:after="240" w:line="360" w:lineRule="auto"/>
        <w:ind w:left="0" w:right="49" w:firstLine="0"/>
        <w:jc w:val="both"/>
        <w:rPr>
          <w:rFonts w:ascii="Palatino Linotype" w:hAnsi="Palatino Linotype"/>
        </w:rPr>
      </w:pPr>
      <w:r w:rsidRPr="007E18B2">
        <w:rPr>
          <w:rFonts w:ascii="Palatino Linotype" w:eastAsia="Calibri" w:hAnsi="Palatino Linotype" w:cs="Arial"/>
        </w:rPr>
        <w:t>Por otro lado</w:t>
      </w:r>
      <w:r w:rsidR="00F85471" w:rsidRPr="007E18B2">
        <w:rPr>
          <w:rFonts w:ascii="Palatino Linotype" w:eastAsia="Calibri" w:hAnsi="Palatino Linotype" w:cs="Arial"/>
        </w:rPr>
        <w:t>, el</w:t>
      </w:r>
      <w:r w:rsidR="001C1F82" w:rsidRPr="007E18B2">
        <w:rPr>
          <w:rFonts w:ascii="Palatino Linotype" w:eastAsia="Calibri" w:hAnsi="Palatino Linotype" w:cs="Arial"/>
        </w:rPr>
        <w:t xml:space="preserve"> escrito contiene</w:t>
      </w:r>
      <w:r w:rsidR="00421C04" w:rsidRPr="007E18B2">
        <w:rPr>
          <w:rFonts w:ascii="Palatino Linotype" w:eastAsia="Calibri" w:hAnsi="Palatino Linotype" w:cs="Arial"/>
        </w:rPr>
        <w:t>n</w:t>
      </w:r>
      <w:r w:rsidR="001C1F82" w:rsidRPr="007E18B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EA2912" w14:textId="77777777" w:rsidR="007A3D7E" w:rsidRPr="007E18B2" w:rsidRDefault="007A3D7E" w:rsidP="007A3D7E">
      <w:pPr>
        <w:pStyle w:val="Prrafodelista"/>
        <w:spacing w:before="240" w:after="240" w:line="360" w:lineRule="auto"/>
        <w:ind w:left="0" w:right="49"/>
        <w:jc w:val="both"/>
        <w:rPr>
          <w:rFonts w:ascii="Palatino Linotype" w:hAnsi="Palatino Linotype"/>
        </w:rPr>
      </w:pPr>
    </w:p>
    <w:p w14:paraId="6A4D2EE6" w14:textId="77777777" w:rsidR="002A5BA4" w:rsidRPr="007E18B2" w:rsidRDefault="002A5BA4" w:rsidP="002A5BA4">
      <w:pPr>
        <w:pStyle w:val="Ttulo1"/>
        <w:rPr>
          <w:b w:val="0"/>
          <w:color w:val="000000" w:themeColor="text1"/>
          <w:szCs w:val="24"/>
          <w:lang w:eastAsia="es-MX"/>
        </w:rPr>
      </w:pPr>
      <w:bookmarkStart w:id="8" w:name="_Toc486525253"/>
      <w:bookmarkStart w:id="9" w:name="_Toc50653568"/>
      <w:r w:rsidRPr="007E18B2">
        <w:rPr>
          <w:color w:val="000000" w:themeColor="text1"/>
          <w:szCs w:val="24"/>
          <w:lang w:eastAsia="es-MX"/>
        </w:rPr>
        <w:t xml:space="preserve">TERCERO. </w:t>
      </w:r>
      <w:bookmarkEnd w:id="8"/>
      <w:r w:rsidR="006E4CE1" w:rsidRPr="007E18B2">
        <w:rPr>
          <w:color w:val="000000" w:themeColor="text1"/>
          <w:szCs w:val="24"/>
          <w:lang w:eastAsia="es-MX"/>
        </w:rPr>
        <w:t>Planteamiento de la Litis</w:t>
      </w:r>
      <w:bookmarkEnd w:id="9"/>
    </w:p>
    <w:p w14:paraId="2E0D2238" w14:textId="77777777" w:rsidR="002A5BA4" w:rsidRPr="007E18B2" w:rsidRDefault="002A5BA4" w:rsidP="002A5BA4">
      <w:pPr>
        <w:spacing w:line="360" w:lineRule="auto"/>
        <w:jc w:val="both"/>
        <w:rPr>
          <w:rFonts w:ascii="Palatino Linotype" w:hAnsi="Palatino Linotype"/>
          <w:lang w:eastAsia="es-MX"/>
        </w:rPr>
      </w:pPr>
    </w:p>
    <w:p w14:paraId="7953EB4E" w14:textId="77777777" w:rsidR="007A3D7E" w:rsidRPr="007E18B2" w:rsidRDefault="007A3D7E" w:rsidP="007A3D7E">
      <w:pPr>
        <w:numPr>
          <w:ilvl w:val="0"/>
          <w:numId w:val="2"/>
        </w:numPr>
        <w:spacing w:before="240" w:after="240" w:line="360" w:lineRule="auto"/>
        <w:ind w:left="0" w:firstLine="0"/>
        <w:contextualSpacing/>
        <w:jc w:val="both"/>
        <w:rPr>
          <w:rFonts w:ascii="Palatino Linotype" w:eastAsia="Times New Roman" w:hAnsi="Palatino Linotype" w:cs="Times New Roman"/>
          <w:i/>
        </w:rPr>
      </w:pPr>
      <w:bookmarkStart w:id="10" w:name="_Toc452722829"/>
      <w:bookmarkStart w:id="11" w:name="_Toc454373811"/>
      <w:bookmarkStart w:id="12" w:name="_Toc476675991"/>
      <w:r w:rsidRPr="007E18B2">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7E18B2">
        <w:rPr>
          <w:rFonts w:ascii="Palatino Linotype" w:eastAsia="Calibri" w:hAnsi="Palatino Linotype" w:cs="Arial"/>
          <w:b/>
          <w:lang w:val="es-ES"/>
        </w:rPr>
        <w:t>Ley de Transparencia y Acceso a la Información Pública del Estado de México y Municipios</w:t>
      </w:r>
      <w:r w:rsidRPr="007E18B2">
        <w:rPr>
          <w:rFonts w:ascii="Palatino Linotype" w:eastAsia="Times New Roman" w:hAnsi="Palatino Linotype" w:cs="Arial"/>
        </w:rPr>
        <w:t xml:space="preserve"> y determinar la confirmación; revocación o modificación; desechamiento o sobreseimiento; y en su </w:t>
      </w:r>
      <w:r w:rsidRPr="007E18B2">
        <w:rPr>
          <w:rFonts w:ascii="Palatino Linotype" w:eastAsia="Times New Roman" w:hAnsi="Palatino Linotype" w:cs="Arial"/>
          <w:b/>
          <w:u w:val="single"/>
        </w:rPr>
        <w:t>caso ordenar la entrega de la información,</w:t>
      </w:r>
      <w:r w:rsidRPr="007E18B2">
        <w:rPr>
          <w:rFonts w:ascii="Palatino Linotype" w:eastAsia="Times New Roman" w:hAnsi="Palatino Linotype" w:cs="Arial"/>
        </w:rPr>
        <w:t xml:space="preserve"> respecto a las respuestas o falta de ellas de los Sujetos Obligados. </w:t>
      </w:r>
    </w:p>
    <w:p w14:paraId="2377123D" w14:textId="77777777" w:rsidR="007A3D7E" w:rsidRPr="007E18B2" w:rsidRDefault="007A3D7E" w:rsidP="007A3D7E">
      <w:pPr>
        <w:spacing w:before="240" w:after="240" w:line="360" w:lineRule="auto"/>
        <w:contextualSpacing/>
        <w:jc w:val="both"/>
        <w:rPr>
          <w:rFonts w:ascii="Palatino Linotype" w:eastAsia="Times New Roman" w:hAnsi="Palatino Linotype" w:cs="Times New Roman"/>
          <w:i/>
        </w:rPr>
      </w:pPr>
    </w:p>
    <w:p w14:paraId="2A036E3A" w14:textId="139D3A1E" w:rsidR="007A3D7E" w:rsidRPr="007E18B2" w:rsidRDefault="007A3D7E" w:rsidP="007A3D7E">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7E18B2">
        <w:rPr>
          <w:rFonts w:ascii="Palatino Linotype" w:eastAsia="Times New Roman" w:hAnsi="Palatino Linotype" w:cs="Arial"/>
        </w:rPr>
        <w:t>De las constancias en el expediente al rubro indicado, se desprende que</w:t>
      </w:r>
      <w:r w:rsidRPr="007E18B2">
        <w:rPr>
          <w:rFonts w:ascii="Palatino Linotype" w:eastAsia="Times New Roman" w:hAnsi="Palatino Linotype" w:cs="Times New Roman"/>
        </w:rPr>
        <w:t xml:space="preserve"> el particular solicitó información  relacionada con </w:t>
      </w:r>
      <w:r w:rsidR="00B239F1" w:rsidRPr="007E18B2">
        <w:rPr>
          <w:rFonts w:ascii="Palatino Linotype" w:eastAsia="Times New Roman" w:hAnsi="Palatino Linotype" w:cs="Times New Roman"/>
        </w:rPr>
        <w:t xml:space="preserve"> licitaciones realizadas con una empresa,  requerimiento</w:t>
      </w:r>
      <w:r w:rsidRPr="007E18B2">
        <w:rPr>
          <w:rFonts w:ascii="Palatino Linotype" w:eastAsia="Times New Roman" w:hAnsi="Palatino Linotype" w:cs="Times New Roman"/>
        </w:rPr>
        <w:t xml:space="preserve"> a</w:t>
      </w:r>
      <w:r w:rsidR="00B239F1" w:rsidRPr="007E18B2">
        <w:rPr>
          <w:rFonts w:ascii="Palatino Linotype" w:eastAsia="Times New Roman" w:hAnsi="Palatino Linotype" w:cs="Times New Roman"/>
        </w:rPr>
        <w:t xml:space="preserve">l cual </w:t>
      </w:r>
      <w:r w:rsidRPr="007E18B2">
        <w:rPr>
          <w:rFonts w:ascii="Palatino Linotype" w:eastAsia="Times New Roman" w:hAnsi="Palatino Linotype" w:cs="Times New Roman"/>
        </w:rPr>
        <w:t xml:space="preserve"> </w:t>
      </w:r>
      <w:r w:rsidR="002F397B" w:rsidRPr="007E18B2">
        <w:rPr>
          <w:rFonts w:ascii="Palatino Linotype" w:eastAsia="Times New Roman" w:hAnsi="Palatino Linotype" w:cs="Times New Roman"/>
        </w:rPr>
        <w:t>se respondió que no se había mantenido relación contractual alguna con la empresa referida</w:t>
      </w:r>
      <w:r w:rsidRPr="007E18B2">
        <w:rPr>
          <w:rFonts w:ascii="Palatino Linotype" w:eastAsia="Times New Roman" w:hAnsi="Palatino Linotype" w:cs="Times New Roman"/>
        </w:rPr>
        <w:t>, por lo que el particular se inconforma e interpone el presente recurso de revisión, argumentado como razones o motivos de inconfor</w:t>
      </w:r>
      <w:r w:rsidR="00CC5171" w:rsidRPr="007E18B2">
        <w:rPr>
          <w:rFonts w:ascii="Palatino Linotype" w:eastAsia="Times New Roman" w:hAnsi="Palatino Linotype" w:cs="Times New Roman"/>
        </w:rPr>
        <w:t>midad la negativa a la entrega de la información y la entrega de información que no corresponde con lo solicitado</w:t>
      </w:r>
      <w:r w:rsidR="002F397B" w:rsidRPr="007E18B2">
        <w:rPr>
          <w:rFonts w:ascii="Palatino Linotype" w:eastAsia="Times New Roman" w:hAnsi="Palatino Linotype" w:cs="Times New Roman"/>
        </w:rPr>
        <w:t xml:space="preserve"> y la falta de fundamentación de la respuesta</w:t>
      </w:r>
      <w:r w:rsidR="00CC5171" w:rsidRPr="007E18B2">
        <w:rPr>
          <w:rFonts w:ascii="Palatino Linotype" w:eastAsia="Times New Roman" w:hAnsi="Palatino Linotype" w:cs="Times New Roman"/>
        </w:rPr>
        <w:t xml:space="preserve">. </w:t>
      </w:r>
    </w:p>
    <w:p w14:paraId="60A86629" w14:textId="77777777" w:rsidR="007A3D7E" w:rsidRPr="007E18B2" w:rsidRDefault="007A3D7E" w:rsidP="007A3D7E">
      <w:pPr>
        <w:ind w:left="720"/>
        <w:contextualSpacing/>
        <w:rPr>
          <w:rFonts w:ascii="Palatino Linotype" w:eastAsia="Times New Roman" w:hAnsi="Palatino Linotype" w:cs="Times New Roman"/>
          <w:i/>
        </w:rPr>
      </w:pPr>
    </w:p>
    <w:p w14:paraId="37640A7D" w14:textId="11CB5BFB" w:rsidR="007A3D7E" w:rsidRPr="007E18B2" w:rsidRDefault="007A3D7E" w:rsidP="007A3D7E">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3" w:name="_Hlk45015053"/>
      <w:r w:rsidRPr="007E18B2">
        <w:rPr>
          <w:rFonts w:ascii="Palatino Linotype" w:eastAsia="MS Mincho" w:hAnsi="Palatino Linotype" w:cs="Times New Roman"/>
        </w:rPr>
        <w:t xml:space="preserve">En ese sentido, el agravio del recurrente apunta a que la respuesta proporcionada por el </w:t>
      </w:r>
      <w:r w:rsidRPr="007E18B2">
        <w:rPr>
          <w:rFonts w:ascii="Palatino Linotype" w:eastAsia="MS Mincho" w:hAnsi="Palatino Linotype" w:cs="Times New Roman"/>
          <w:b/>
          <w:bCs/>
        </w:rPr>
        <w:t xml:space="preserve">SUJETO OBLIGADO </w:t>
      </w:r>
      <w:r w:rsidRPr="007E18B2">
        <w:rPr>
          <w:rFonts w:ascii="Palatino Linotype" w:eastAsia="MS Mincho" w:hAnsi="Palatino Linotype" w:cs="Times New Roman"/>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13"/>
      <w:r w:rsidR="00403C13" w:rsidRPr="007E18B2">
        <w:rPr>
          <w:rFonts w:ascii="Palatino Linotype" w:eastAsia="MS Mincho" w:hAnsi="Palatino Linotype" w:cs="Times New Roman"/>
        </w:rPr>
        <w:t>congruente</w:t>
      </w:r>
      <w:r w:rsidR="002F397B" w:rsidRPr="007E18B2">
        <w:rPr>
          <w:rFonts w:ascii="Palatino Linotype" w:eastAsia="MS Mincho" w:hAnsi="Palatino Linotype" w:cs="Times New Roman"/>
        </w:rPr>
        <w:t xml:space="preserve"> y confiable</w:t>
      </w:r>
      <w:r w:rsidRPr="007E18B2">
        <w:rPr>
          <w:rFonts w:ascii="Palatino Linotype" w:eastAsia="MS Mincho" w:hAnsi="Palatino Linotype" w:cs="Times New Roman"/>
        </w:rPr>
        <w:t>.</w:t>
      </w:r>
    </w:p>
    <w:p w14:paraId="13F31DDA" w14:textId="77777777" w:rsidR="007A3D7E" w:rsidRPr="007E18B2" w:rsidRDefault="007A3D7E" w:rsidP="007A3D7E">
      <w:pPr>
        <w:shd w:val="clear" w:color="auto" w:fill="FFFFFF"/>
        <w:spacing w:before="240" w:after="240" w:line="360" w:lineRule="auto"/>
        <w:ind w:right="49"/>
        <w:contextualSpacing/>
        <w:jc w:val="both"/>
        <w:rPr>
          <w:rFonts w:ascii="Palatino Linotype" w:eastAsia="MS Mincho" w:hAnsi="Palatino Linotype" w:cs="Times New Roman"/>
        </w:rPr>
      </w:pPr>
    </w:p>
    <w:p w14:paraId="70CCEFC3" w14:textId="770F503C" w:rsidR="007A3D7E" w:rsidRPr="007E18B2" w:rsidRDefault="007A3D7E" w:rsidP="007A3D7E">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7E18B2">
        <w:rPr>
          <w:rFonts w:ascii="Palatino Linotype" w:eastAsia="MS Mincho" w:hAnsi="Palatino Linotype" w:cs="Times New Roman"/>
        </w:rPr>
        <w:t xml:space="preserve">Por lo que de este modo, el presente recurso de revisión se circunscribe a determinar si el </w:t>
      </w:r>
      <w:r w:rsidRPr="007E18B2">
        <w:rPr>
          <w:rFonts w:ascii="Palatino Linotype" w:eastAsia="MS Mincho" w:hAnsi="Palatino Linotype" w:cs="Times New Roman"/>
          <w:b/>
        </w:rPr>
        <w:t xml:space="preserve">SUJETO OBLIGADO al </w:t>
      </w:r>
      <w:r w:rsidR="002F397B" w:rsidRPr="007E18B2">
        <w:rPr>
          <w:rFonts w:ascii="Palatino Linotype" w:eastAsia="MS Mincho" w:hAnsi="Palatino Linotype" w:cs="Times New Roman"/>
          <w:b/>
        </w:rPr>
        <w:t xml:space="preserve"> referir la inexistencia de relación contractual con la empresa referida únicamente por parte de la Dirección de Obras públicas </w:t>
      </w:r>
      <w:r w:rsidRPr="007E18B2">
        <w:rPr>
          <w:rFonts w:ascii="Palatino Linotype" w:eastAsia="MS Mincho" w:hAnsi="Palatino Linotype" w:cs="Times New Roman"/>
          <w:bCs/>
        </w:rPr>
        <w:t xml:space="preserve">vulnera el derecho de acceso a la información accionado por el particular actualizando </w:t>
      </w:r>
      <w:r w:rsidRPr="007E18B2">
        <w:rPr>
          <w:rFonts w:ascii="Palatino Linotype" w:eastAsia="MS Mincho" w:hAnsi="Palatino Linotype" w:cs="Times New Roman"/>
        </w:rPr>
        <w:t xml:space="preserve">las causales de procedencia previstas en el artículo 179 </w:t>
      </w:r>
      <w:r w:rsidR="002F397B" w:rsidRPr="007E18B2">
        <w:rPr>
          <w:rFonts w:ascii="Palatino Linotype" w:eastAsia="MS Mincho" w:hAnsi="Palatino Linotype" w:cs="Times New Roman"/>
        </w:rPr>
        <w:t xml:space="preserve">fracciones  </w:t>
      </w:r>
      <w:r w:rsidRPr="007E18B2">
        <w:rPr>
          <w:rFonts w:ascii="Palatino Linotype" w:eastAsia="MS Mincho" w:hAnsi="Palatino Linotype" w:cs="Times New Roman"/>
        </w:rPr>
        <w:t>V</w:t>
      </w:r>
      <w:r w:rsidR="00403C13" w:rsidRPr="007E18B2">
        <w:rPr>
          <w:rFonts w:ascii="Palatino Linotype" w:eastAsia="MS Mincho" w:hAnsi="Palatino Linotype" w:cs="Times New Roman"/>
        </w:rPr>
        <w:t>I</w:t>
      </w:r>
      <w:r w:rsidR="002F397B" w:rsidRPr="007E18B2">
        <w:rPr>
          <w:rFonts w:ascii="Palatino Linotype" w:eastAsia="MS Mincho" w:hAnsi="Palatino Linotype" w:cs="Times New Roman"/>
        </w:rPr>
        <w:t xml:space="preserve"> y XIII</w:t>
      </w:r>
      <w:r w:rsidRPr="007E18B2">
        <w:rPr>
          <w:rFonts w:ascii="Palatino Linotype" w:eastAsia="MS Mincho" w:hAnsi="Palatino Linotype" w:cs="Times New Roman"/>
        </w:rPr>
        <w:t xml:space="preserve"> de la Ley de Transparencia y Acceso a la Información del Estado de México y Municipios. </w:t>
      </w:r>
    </w:p>
    <w:p w14:paraId="4E2C35AF" w14:textId="77777777" w:rsidR="003B0404" w:rsidRPr="007E18B2" w:rsidRDefault="003B0404" w:rsidP="007F7C18">
      <w:pPr>
        <w:pStyle w:val="Prrafodelista"/>
        <w:spacing w:before="240" w:after="240" w:line="360" w:lineRule="auto"/>
        <w:ind w:left="0"/>
        <w:jc w:val="both"/>
        <w:rPr>
          <w:rFonts w:ascii="Palatino Linotype" w:hAnsi="Palatino Linotype" w:cs="Arial"/>
        </w:rPr>
      </w:pPr>
    </w:p>
    <w:p w14:paraId="11145C5C" w14:textId="77777777" w:rsidR="002A5BA4" w:rsidRPr="007E18B2" w:rsidRDefault="002A5BA4" w:rsidP="002A5BA4">
      <w:pPr>
        <w:pStyle w:val="Ttulo1"/>
        <w:rPr>
          <w:color w:val="000000" w:themeColor="text1"/>
          <w:szCs w:val="24"/>
        </w:rPr>
      </w:pPr>
      <w:bookmarkStart w:id="14" w:name="_Toc486525254"/>
      <w:bookmarkStart w:id="15" w:name="_Toc50653569"/>
      <w:r w:rsidRPr="007E18B2">
        <w:rPr>
          <w:color w:val="000000" w:themeColor="text1"/>
          <w:szCs w:val="24"/>
        </w:rPr>
        <w:lastRenderedPageBreak/>
        <w:t>CUARTO. Análisis y resolución del asunto</w:t>
      </w:r>
      <w:bookmarkEnd w:id="14"/>
      <w:bookmarkEnd w:id="15"/>
    </w:p>
    <w:p w14:paraId="2EE9D284" w14:textId="77777777" w:rsidR="00847F08" w:rsidRPr="007E18B2" w:rsidRDefault="00847F08" w:rsidP="00847F08">
      <w:pPr>
        <w:rPr>
          <w:lang w:val="es-MX" w:eastAsia="en-US"/>
        </w:rPr>
      </w:pPr>
    </w:p>
    <w:p w14:paraId="5B3DEC64" w14:textId="77777777" w:rsidR="00847F08" w:rsidRPr="007E18B2" w:rsidRDefault="00847F08" w:rsidP="00847F08">
      <w:pPr>
        <w:rPr>
          <w:lang w:val="es-MX" w:eastAsia="en-US"/>
        </w:rPr>
      </w:pPr>
    </w:p>
    <w:p w14:paraId="71A29B61" w14:textId="77777777" w:rsidR="00847F08" w:rsidRPr="007E18B2" w:rsidRDefault="00847F08" w:rsidP="00847F08">
      <w:pPr>
        <w:rPr>
          <w:lang w:val="es-MX" w:eastAsia="en-US"/>
        </w:rPr>
      </w:pPr>
    </w:p>
    <w:p w14:paraId="0709D94C" w14:textId="77777777" w:rsidR="007747B7" w:rsidRPr="007E18B2" w:rsidRDefault="00847F08" w:rsidP="007747B7">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7E18B2">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E18B2">
        <w:rPr>
          <w:rFonts w:ascii="Palatino Linotype" w:eastAsia="Calibri" w:hAnsi="Palatino Linotype" w:cs="Arial"/>
          <w:b/>
          <w:lang w:val="es-ES" w:eastAsia="en-US"/>
        </w:rPr>
        <w:t>Ley de Transparencia y Acceso a la Información Pública del Estado de México y Municipios</w:t>
      </w:r>
      <w:r w:rsidRPr="007E18B2">
        <w:rPr>
          <w:rFonts w:ascii="Palatino Linotype" w:eastAsia="Times New Roman" w:hAnsi="Palatino Linotype" w:cs="Arial"/>
          <w:lang w:val="es-ES" w:eastAsia="es-MX"/>
        </w:rPr>
        <w:t>.</w:t>
      </w:r>
    </w:p>
    <w:p w14:paraId="40D9BF81" w14:textId="77777777" w:rsidR="008B662F" w:rsidRPr="007E18B2" w:rsidRDefault="008B662F" w:rsidP="008B662F">
      <w:pPr>
        <w:spacing w:before="240" w:after="360" w:line="360" w:lineRule="auto"/>
        <w:contextualSpacing/>
        <w:jc w:val="both"/>
        <w:rPr>
          <w:rFonts w:ascii="Palatino Linotype" w:eastAsia="MS Mincho" w:hAnsi="Palatino Linotype" w:cs="Arial"/>
          <w:i/>
          <w:lang w:val="es-MX"/>
        </w:rPr>
      </w:pPr>
    </w:p>
    <w:p w14:paraId="08D5E04A" w14:textId="77777777" w:rsidR="00C25475" w:rsidRPr="007E18B2" w:rsidRDefault="00847F08" w:rsidP="00C2547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7E18B2">
        <w:rPr>
          <w:rFonts w:ascii="Palatino Linotype" w:eastAsia="Calibri" w:hAnsi="Palatino Linotype" w:cs="Times New Roman"/>
        </w:rPr>
        <w:t xml:space="preserve">Así las cosas, </w:t>
      </w:r>
      <w:r w:rsidRPr="007E18B2">
        <w:rPr>
          <w:rFonts w:ascii="Palatino Linotype" w:eastAsia="Calibri" w:hAnsi="Palatino Linotype" w:cs="Times New Roman"/>
          <w:lang w:val="es-ES" w:eastAsia="en-US"/>
        </w:rPr>
        <w:t xml:space="preserve">este Pleno considera necesario </w:t>
      </w:r>
      <w:r w:rsidRPr="007E18B2">
        <w:rPr>
          <w:rFonts w:ascii="Palatino Linotype" w:eastAsia="Calibri" w:hAnsi="Palatino Linotype" w:cs="Arial"/>
          <w:lang w:val="es-ES" w:eastAsia="en-US"/>
        </w:rPr>
        <w:t>mencionar que</w:t>
      </w:r>
      <w:r w:rsidR="00B95211" w:rsidRPr="007E18B2">
        <w:rPr>
          <w:rFonts w:ascii="Palatino Linotype" w:eastAsia="Calibri" w:hAnsi="Palatino Linotype" w:cs="Arial"/>
          <w:lang w:val="es-ES" w:eastAsia="en-US"/>
        </w:rPr>
        <w:t xml:space="preserve"> derivado del estudio de la solicitud de información pública se advierten </w:t>
      </w:r>
      <w:r w:rsidR="00B95211" w:rsidRPr="007E18B2">
        <w:rPr>
          <w:rFonts w:ascii="Palatino Linotype" w:eastAsia="Times New Roman" w:hAnsi="Palatino Linotype" w:cs="Times New Roman"/>
          <w:lang w:val="es-ES"/>
        </w:rPr>
        <w:t xml:space="preserve">manifestaciones </w:t>
      </w:r>
      <w:r w:rsidR="00B95211" w:rsidRPr="007E18B2">
        <w:rPr>
          <w:rFonts w:ascii="Palatino Linotype" w:eastAsia="Times New Roman" w:hAnsi="Palatino Linotype" w:cs="Times New Roman"/>
          <w:color w:val="222222"/>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00B95211" w:rsidRPr="007E18B2">
        <w:rPr>
          <w:rFonts w:ascii="Palatino Linotype" w:eastAsia="Times New Roman" w:hAnsi="Palatino Linotype" w:cs="Arial"/>
          <w:lang w:val="es-ES"/>
        </w:rPr>
        <w:t xml:space="preserve">atento a ello, </w:t>
      </w:r>
      <w:r w:rsidR="00B95211" w:rsidRPr="007E18B2">
        <w:rPr>
          <w:rFonts w:ascii="Palatino Linotype" w:eastAsia="Times New Roman" w:hAnsi="Palatino Linotype" w:cs="Arial"/>
          <w:lang w:val="es-MX"/>
        </w:rPr>
        <w:t xml:space="preserve">esta Ponencia Resolutora, se pronunciará únicamente de los requerimientos que se puedan atender a través de </w:t>
      </w:r>
      <w:r w:rsidR="007747B7" w:rsidRPr="007E18B2">
        <w:rPr>
          <w:rFonts w:ascii="Palatino Linotype" w:eastAsia="Times New Roman" w:hAnsi="Palatino Linotype" w:cs="Arial"/>
          <w:lang w:val="es-MX"/>
        </w:rPr>
        <w:t>documentales como elementos del Derecho de Acceso a la Información Pública.</w:t>
      </w:r>
    </w:p>
    <w:p w14:paraId="72696D2F" w14:textId="77777777" w:rsidR="00C25475" w:rsidRPr="007E18B2" w:rsidRDefault="00C25475" w:rsidP="00C25475">
      <w:pPr>
        <w:spacing w:before="240" w:after="360" w:line="360" w:lineRule="auto"/>
        <w:contextualSpacing/>
        <w:jc w:val="both"/>
        <w:rPr>
          <w:rFonts w:ascii="Palatino Linotype" w:eastAsia="MS Mincho" w:hAnsi="Palatino Linotype" w:cs="Arial"/>
          <w:i/>
          <w:lang w:val="es-MX"/>
        </w:rPr>
      </w:pPr>
    </w:p>
    <w:p w14:paraId="5B043874" w14:textId="77777777" w:rsidR="00C25475" w:rsidRPr="007E18B2" w:rsidRDefault="00C25475" w:rsidP="00C2547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7E18B2">
        <w:rPr>
          <w:rFonts w:ascii="Palatino Linotype" w:eastAsia="MS Mincho" w:hAnsi="Palatino Linotype" w:cs="Arial"/>
          <w:lang w:val="es-MX"/>
        </w:rPr>
        <w:t xml:space="preserve">Así </w:t>
      </w:r>
      <w:r w:rsidRPr="007E18B2">
        <w:rPr>
          <w:rFonts w:ascii="Palatino Linotype" w:hAnsi="Palatino Linotype" w:cs="Arial"/>
        </w:rPr>
        <w:t xml:space="preserve">es indispensable señalar que la materia elemental del acceso a la información pública, consiste en que la información solicitada conste en un soporte documental en cualquiera de sus formas, a saber: expedientes, estudios, actas, </w:t>
      </w:r>
      <w:r w:rsidRPr="007E18B2">
        <w:rPr>
          <w:rFonts w:ascii="Palatino Linotype" w:hAnsi="Palatino Linotype" w:cs="Arial"/>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p>
    <w:p w14:paraId="52605EC3" w14:textId="77777777" w:rsidR="00C25475" w:rsidRPr="007E18B2" w:rsidRDefault="00C25475" w:rsidP="002F397B">
      <w:pPr>
        <w:rPr>
          <w:rFonts w:ascii="Palatino Linotype" w:eastAsia="MS Mincho" w:hAnsi="Palatino Linotype" w:cs="Arial"/>
          <w:lang w:val="es-MX"/>
        </w:rPr>
      </w:pPr>
    </w:p>
    <w:p w14:paraId="30931863" w14:textId="30ED5A22" w:rsidR="00CD5A64" w:rsidRPr="007E18B2" w:rsidRDefault="007747B7" w:rsidP="00CD5A64">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7E18B2">
        <w:rPr>
          <w:rFonts w:ascii="Palatino Linotype" w:eastAsia="MS Mincho" w:hAnsi="Palatino Linotype" w:cs="Arial"/>
          <w:lang w:val="es-MX"/>
        </w:rPr>
        <w:t>Precisado lo anterior</w:t>
      </w:r>
      <w:r w:rsidR="00CD5A64" w:rsidRPr="007E18B2">
        <w:rPr>
          <w:rFonts w:ascii="Palatino Linotype" w:eastAsia="MS Mincho" w:hAnsi="Palatino Linotype" w:cs="Arial"/>
          <w:lang w:val="es-MX"/>
        </w:rPr>
        <w:t xml:space="preserve"> </w:t>
      </w:r>
      <w:r w:rsidR="00CD5A64" w:rsidRPr="007E18B2">
        <w:rPr>
          <w:rFonts w:ascii="Palatino Linotype" w:eastAsia="Calibri" w:hAnsi="Palatino Linotype" w:cs="Arial"/>
          <w:bCs/>
          <w:color w:val="000000"/>
        </w:rPr>
        <w:t xml:space="preserve">se observa que la solicitud de información es  imprecisa por realizarse en su contenido manifestaciones unilaterales, así es necesario precisar que </w:t>
      </w:r>
      <w:r w:rsidR="00CD5A64" w:rsidRPr="007E18B2">
        <w:rPr>
          <w:rFonts w:ascii="Palatino Linotype" w:eastAsia="MS Mincho" w:hAnsi="Palatino Linotype" w:cs="Times New Roman"/>
        </w:rPr>
        <w:t>el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w:t>
      </w:r>
      <w:r w:rsidR="00AD6812" w:rsidRPr="007E18B2">
        <w:rPr>
          <w:rFonts w:ascii="Palatino Linotype" w:eastAsia="MS Mincho" w:hAnsi="Palatino Linotype" w:cs="Times New Roman"/>
        </w:rPr>
        <w:t>co y Municipios en los artículo</w:t>
      </w:r>
      <w:r w:rsidR="00CD5A64" w:rsidRPr="007E18B2">
        <w:rPr>
          <w:rFonts w:ascii="Palatino Linotype" w:eastAsia="MS Mincho" w:hAnsi="Palatino Linotype" w:cs="Times New Roman"/>
        </w:rPr>
        <w:t xml:space="preserve"> 181 cuarto párrafo, los cuales contienen lo siguiente:</w:t>
      </w:r>
    </w:p>
    <w:p w14:paraId="161B5D8B" w14:textId="77777777" w:rsidR="00CD5A64" w:rsidRPr="007E18B2" w:rsidRDefault="00CD5A64" w:rsidP="00CD5A64">
      <w:pPr>
        <w:tabs>
          <w:tab w:val="left" w:pos="5430"/>
        </w:tabs>
        <w:spacing w:before="240" w:after="240" w:line="360" w:lineRule="auto"/>
        <w:ind w:left="426" w:right="567"/>
        <w:contextualSpacing/>
        <w:jc w:val="both"/>
        <w:rPr>
          <w:rFonts w:ascii="Palatino Linotype" w:eastAsia="MS Mincho" w:hAnsi="Palatino Linotype" w:cs="Times New Roman"/>
        </w:rPr>
      </w:pPr>
      <w:r w:rsidRPr="007E18B2">
        <w:rPr>
          <w:rFonts w:ascii="Palatino Linotype" w:eastAsia="MS Mincho" w:hAnsi="Palatino Linotype" w:cs="Times New Roman"/>
        </w:rPr>
        <w:tab/>
      </w:r>
    </w:p>
    <w:p w14:paraId="6571F0E4" w14:textId="6386FDAC" w:rsidR="00CD5A64" w:rsidRPr="007E18B2" w:rsidRDefault="00AD6812" w:rsidP="00CD5A64">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7E18B2">
        <w:rPr>
          <w:rFonts w:ascii="Palatino Linotype" w:eastAsia="MS Mincho" w:hAnsi="Palatino Linotype" w:cs="Times New Roman"/>
          <w:i/>
          <w:color w:val="000000"/>
          <w:sz w:val="22"/>
          <w:szCs w:val="22"/>
          <w:lang w:val="es-MX" w:eastAsia="en-US"/>
        </w:rPr>
        <w:t xml:space="preserve"> </w:t>
      </w:r>
      <w:r w:rsidR="00CD5A64" w:rsidRPr="007E18B2">
        <w:rPr>
          <w:rFonts w:ascii="Palatino Linotype" w:eastAsia="MS Mincho" w:hAnsi="Palatino Linotype" w:cs="Times New Roman"/>
          <w:i/>
          <w:color w:val="000000"/>
          <w:sz w:val="22"/>
          <w:szCs w:val="22"/>
          <w:lang w:val="es-MX" w:eastAsia="en-US"/>
        </w:rPr>
        <w:t>“</w:t>
      </w:r>
      <w:r w:rsidR="00CD5A64" w:rsidRPr="007E18B2">
        <w:rPr>
          <w:rFonts w:ascii="Palatino Linotype" w:eastAsia="MS Mincho" w:hAnsi="Palatino Linotype" w:cs="Times New Roman"/>
          <w:b/>
          <w:i/>
          <w:color w:val="000000"/>
          <w:sz w:val="22"/>
          <w:szCs w:val="22"/>
          <w:lang w:val="es-MX" w:eastAsia="en-US"/>
        </w:rPr>
        <w:t>Artículo 181</w:t>
      </w:r>
    </w:p>
    <w:p w14:paraId="5F334347" w14:textId="77777777" w:rsidR="00CD5A64" w:rsidRPr="007E18B2" w:rsidRDefault="00CD5A64" w:rsidP="00CD5A64">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7E18B2">
        <w:rPr>
          <w:rFonts w:ascii="Palatino Linotype" w:eastAsia="MS Mincho" w:hAnsi="Palatino Linotype" w:cs="Times New Roman"/>
          <w:i/>
          <w:color w:val="000000"/>
          <w:sz w:val="22"/>
          <w:szCs w:val="22"/>
          <w:lang w:val="es-MX" w:eastAsia="en-US"/>
        </w:rPr>
        <w:t>…</w:t>
      </w:r>
    </w:p>
    <w:p w14:paraId="4CA8DC93" w14:textId="77777777" w:rsidR="00CD5A64" w:rsidRPr="007E18B2" w:rsidRDefault="00CD5A64" w:rsidP="00CD5A64">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7E18B2">
        <w:rPr>
          <w:rFonts w:ascii="Palatino Linotype" w:eastAsia="MS Mincho" w:hAnsi="Palatino Linotype" w:cs="Bookman Old Style"/>
          <w:i/>
          <w:sz w:val="22"/>
          <w:szCs w:val="22"/>
          <w:lang w:val="es-ES" w:eastAsia="en-US"/>
        </w:rPr>
        <w:t xml:space="preserve">Durante el procedimiento deberá aplicarse la </w:t>
      </w:r>
      <w:r w:rsidRPr="007E18B2">
        <w:rPr>
          <w:rFonts w:ascii="Palatino Linotype" w:eastAsia="MS Mincho" w:hAnsi="Palatino Linotype" w:cs="Bookman Old Style"/>
          <w:b/>
          <w:i/>
          <w:sz w:val="22"/>
          <w:szCs w:val="22"/>
          <w:lang w:val="es-ES" w:eastAsia="en-US"/>
        </w:rPr>
        <w:t>suplencia de la queja a favor del recurrente</w:t>
      </w:r>
      <w:r w:rsidRPr="007E18B2">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0522CED2" w14:textId="77777777" w:rsidR="00CD5A64" w:rsidRPr="007E18B2" w:rsidRDefault="00CD5A64" w:rsidP="00CD5A64">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7E18B2">
        <w:rPr>
          <w:rFonts w:ascii="Palatino Linotype" w:eastAsia="MS Mincho" w:hAnsi="Palatino Linotype" w:cs="Times New Roman"/>
          <w:i/>
          <w:color w:val="000000"/>
          <w:sz w:val="22"/>
          <w:szCs w:val="22"/>
          <w:lang w:val="es-MX" w:eastAsia="en-US"/>
        </w:rPr>
        <w:t>…</w:t>
      </w:r>
    </w:p>
    <w:p w14:paraId="2364F27B" w14:textId="133E0DE1" w:rsidR="00CD5A64" w:rsidRPr="007E18B2" w:rsidRDefault="00CD5A64" w:rsidP="00CD5A64">
      <w:pPr>
        <w:pStyle w:val="Prrafodelista"/>
        <w:numPr>
          <w:ilvl w:val="0"/>
          <w:numId w:val="2"/>
        </w:numPr>
        <w:spacing w:before="240" w:after="240" w:line="360" w:lineRule="auto"/>
        <w:ind w:left="0" w:right="49" w:firstLine="0"/>
        <w:jc w:val="both"/>
        <w:rPr>
          <w:rFonts w:ascii="Palatino Linotype" w:eastAsia="MS Mincho" w:hAnsi="Palatino Linotype" w:cs="Times New Roman"/>
        </w:rPr>
      </w:pPr>
      <w:r w:rsidRPr="007E18B2">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w:t>
      </w:r>
      <w:r w:rsidRPr="007E18B2">
        <w:rPr>
          <w:rFonts w:ascii="Palatino Linotype" w:eastAsia="MS Mincho" w:hAnsi="Palatino Linotype" w:cs="Times New Roman"/>
        </w:rPr>
        <w:lastRenderedPageBreak/>
        <w:t xml:space="preserve">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7E18B2">
        <w:rPr>
          <w:rFonts w:ascii="Palatino Linotype" w:eastAsia="MS Mincho" w:hAnsi="Palatino Linotype" w:cs="Times New Roman"/>
          <w:i/>
        </w:rPr>
        <w:t>causa petendi, (</w:t>
      </w:r>
      <w:r w:rsidRPr="007E18B2">
        <w:rPr>
          <w:rFonts w:ascii="Palatino Linotype" w:eastAsia="MS Mincho" w:hAnsi="Palatino Linotype" w:cs="Times New Roman"/>
        </w:rPr>
        <w:t>causa de pedir</w:t>
      </w:r>
      <w:r w:rsidRPr="007E18B2">
        <w:rPr>
          <w:rFonts w:ascii="Palatino Linotype" w:eastAsia="MS Mincho" w:hAnsi="Palatino Linotype" w:cs="Times New Roman"/>
          <w:i/>
        </w:rPr>
        <w:t xml:space="preserve">) </w:t>
      </w:r>
      <w:r w:rsidRPr="007E18B2">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7E18B2">
        <w:rPr>
          <w:rFonts w:ascii="Cambria" w:eastAsia="MS Mincho" w:hAnsi="Cambria"/>
          <w:vertAlign w:val="superscript"/>
        </w:rPr>
        <w:footnoteReference w:id="1"/>
      </w:r>
      <w:r w:rsidRPr="007E18B2">
        <w:rPr>
          <w:rFonts w:ascii="Palatino Linotype" w:eastAsia="MS Mincho" w:hAnsi="Palatino Linotype" w:cs="Times New Roman"/>
        </w:rPr>
        <w:t xml:space="preserve">. </w:t>
      </w:r>
    </w:p>
    <w:p w14:paraId="72B72841" w14:textId="77777777" w:rsidR="00CD5A64" w:rsidRPr="007E18B2" w:rsidRDefault="00CD5A64" w:rsidP="00CD5A64">
      <w:pPr>
        <w:spacing w:before="240" w:after="240" w:line="360" w:lineRule="auto"/>
        <w:ind w:right="49"/>
        <w:contextualSpacing/>
        <w:jc w:val="both"/>
        <w:rPr>
          <w:rFonts w:ascii="Palatino Linotype" w:eastAsia="MS Mincho" w:hAnsi="Palatino Linotype" w:cs="Times New Roman"/>
        </w:rPr>
      </w:pPr>
    </w:p>
    <w:p w14:paraId="77904211" w14:textId="34618178" w:rsidR="00CD5A64" w:rsidRPr="007E18B2" w:rsidRDefault="00CD5A64" w:rsidP="00CD5A64">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7E18B2">
        <w:rPr>
          <w:rFonts w:ascii="Palatino Linotype" w:eastAsia="Times New Roman" w:hAnsi="Palatino Linotype" w:cs="Arial"/>
          <w:color w:val="000000"/>
          <w:lang w:val="es-MX" w:eastAsia="en-US"/>
        </w:rPr>
        <w:t xml:space="preserve">Por lo que  retomando lo solicitado por el particular en cuanto se aprecia que requiere información sobre </w:t>
      </w:r>
      <w:r w:rsidRPr="007E18B2">
        <w:rPr>
          <w:rFonts w:ascii="Palatino Linotype" w:eastAsia="Times New Roman" w:hAnsi="Palatino Linotype" w:cs="Arial"/>
          <w:bCs/>
          <w:i/>
          <w:color w:val="000000"/>
          <w:lang w:val="es-MX" w:eastAsia="en-US"/>
        </w:rPr>
        <w:t>“</w:t>
      </w:r>
      <w:r w:rsidRPr="007E18B2">
        <w:rPr>
          <w:rFonts w:ascii="Palatino Linotype" w:eastAsia="MS Mincho" w:hAnsi="Palatino Linotype" w:cs="Times New Roman"/>
        </w:rPr>
        <w:t>QUE RELACIÓN HAY ENTRE EL MUNICIPIO CON LA EMPRESA ARQUITECH PROYECTOS Y MATERIALES, CON EL DIRECTOR DE OBRAS PUBLICAS, SOLICITO LAS LICITACIONES DE ESTE AÑO ENTRE EL MUNICIPIO Y LA EMPRESA. PORQUE EL DIRECTOR LE HACE PROMOCIÓN A DICHA EMPRESA Y PORQUE SU NUMERO PERSONAL ES EL MISMO QUE LA EMPRESA, SIENDO ESTOS LOS NÚMEROS: NUMERO DE CELULAR 55 27 68 29 26 (PERSONAL) NUMEROS DE LA EMPRESA 55 27 68 29 26 Y 55 40 89 08 10. HAY PREFERITISMO O SE ESTAN PRESTANDO A ACTOS DE CORRUPCIÓN, ESTA INFORMACIÓN LA SOLICITO INVOCANDO EL ARTICULO 8 CONSTITUCIONAL. LA RESPUESTA LA SOLICITO DE SINDICATURA Y OBRAS PUBLICAS.</w:t>
      </w:r>
      <w:r w:rsidRPr="007E18B2">
        <w:rPr>
          <w:rFonts w:ascii="Palatino Linotype" w:eastAsia="Times New Roman" w:hAnsi="Palatino Linotype" w:cs="Arial"/>
          <w:bCs/>
          <w:i/>
          <w:color w:val="000000"/>
          <w:lang w:val="es-ES" w:eastAsia="en-US"/>
        </w:rPr>
        <w:t xml:space="preserve">”, </w:t>
      </w:r>
      <w:r w:rsidRPr="007E18B2">
        <w:rPr>
          <w:rFonts w:ascii="Palatino Linotype" w:eastAsia="Times New Roman" w:hAnsi="Palatino Linotype" w:cs="Arial"/>
          <w:color w:val="000000"/>
          <w:lang w:val="es-MX" w:eastAsia="en-US"/>
        </w:rPr>
        <w:t xml:space="preserve">se advierte que se limita la búsqueda de </w:t>
      </w:r>
      <w:r w:rsidRPr="007E18B2">
        <w:rPr>
          <w:rFonts w:ascii="Palatino Linotype" w:eastAsia="Times New Roman" w:hAnsi="Palatino Linotype" w:cs="Arial"/>
          <w:color w:val="000000"/>
          <w:lang w:val="es-MX" w:eastAsia="en-US"/>
        </w:rPr>
        <w:lastRenderedPageBreak/>
        <w:t>información  por hacer alusión a</w:t>
      </w:r>
      <w:r w:rsidR="008171B4" w:rsidRPr="007E18B2">
        <w:rPr>
          <w:rFonts w:ascii="Palatino Linotype" w:eastAsia="Times New Roman" w:hAnsi="Palatino Linotype" w:cs="Arial"/>
          <w:color w:val="000000"/>
          <w:lang w:val="es-MX" w:eastAsia="en-US"/>
        </w:rPr>
        <w:t xml:space="preserve"> la relación entre el servidor público referido y la empresa</w:t>
      </w:r>
      <w:r w:rsidRPr="007E18B2">
        <w:rPr>
          <w:rFonts w:ascii="Palatino Linotype" w:eastAsia="Times New Roman" w:hAnsi="Palatino Linotype" w:cs="Arial"/>
          <w:color w:val="000000"/>
          <w:lang w:val="es-MX" w:eastAsia="en-US"/>
        </w:rPr>
        <w:t>, así bastaría únicamente que se señalara</w:t>
      </w:r>
      <w:r w:rsidR="008171B4" w:rsidRPr="007E18B2">
        <w:rPr>
          <w:rFonts w:ascii="Palatino Linotype" w:eastAsia="Times New Roman" w:hAnsi="Palatino Linotype" w:cs="Arial"/>
          <w:color w:val="000000"/>
          <w:lang w:val="es-MX" w:eastAsia="en-US"/>
        </w:rPr>
        <w:t xml:space="preserve"> la inexistencia de dicha relación. </w:t>
      </w:r>
      <w:r w:rsidRPr="007E18B2">
        <w:rPr>
          <w:rFonts w:ascii="Palatino Linotype" w:eastAsia="Times New Roman" w:hAnsi="Palatino Linotype" w:cs="Arial"/>
          <w:color w:val="000000"/>
          <w:lang w:val="es-MX" w:eastAsia="en-US"/>
        </w:rPr>
        <w:t xml:space="preserve"> </w:t>
      </w:r>
    </w:p>
    <w:p w14:paraId="74437B23" w14:textId="77777777" w:rsidR="00CD5A64" w:rsidRPr="007E18B2" w:rsidRDefault="00CD5A64" w:rsidP="00CD5A64">
      <w:pPr>
        <w:spacing w:before="240" w:after="240" w:line="360" w:lineRule="auto"/>
        <w:ind w:left="426" w:right="49"/>
        <w:contextualSpacing/>
        <w:jc w:val="both"/>
        <w:rPr>
          <w:rFonts w:ascii="Palatino Linotype" w:eastAsia="MS Mincho" w:hAnsi="Palatino Linotype" w:cs="Times New Roman"/>
        </w:rPr>
      </w:pPr>
    </w:p>
    <w:p w14:paraId="5BD7DC62" w14:textId="4C2B3B19" w:rsidR="00CD5A64" w:rsidRPr="007E18B2" w:rsidRDefault="00CD5A64" w:rsidP="00CD5A64">
      <w:pPr>
        <w:numPr>
          <w:ilvl w:val="0"/>
          <w:numId w:val="2"/>
        </w:numPr>
        <w:spacing w:before="240" w:after="240" w:line="360" w:lineRule="auto"/>
        <w:ind w:left="0" w:right="49" w:firstLine="0"/>
        <w:contextualSpacing/>
        <w:jc w:val="both"/>
        <w:rPr>
          <w:rFonts w:ascii="Palatino Linotype" w:eastAsia="MS Mincho" w:hAnsi="Palatino Linotype" w:cs="Times New Roman"/>
          <w:color w:val="000000"/>
        </w:rPr>
      </w:pPr>
      <w:r w:rsidRPr="007E18B2">
        <w:rPr>
          <w:rFonts w:ascii="Palatino Linotype" w:eastAsia="MS Mincho" w:hAnsi="Palatino Linotype" w:cs="Times New Roman"/>
        </w:rPr>
        <w:t xml:space="preserve">En ese orden de ideas, de una interpretación sistemática de la solicitud realizada, se puede establecer que el recurrente solicita información relativa a </w:t>
      </w:r>
      <w:r w:rsidR="008171B4" w:rsidRPr="007E18B2">
        <w:rPr>
          <w:rFonts w:ascii="Palatino Linotype" w:eastAsia="MS Mincho" w:hAnsi="Palatino Linotype" w:cs="Times New Roman"/>
        </w:rPr>
        <w:t xml:space="preserve"> los</w:t>
      </w:r>
      <w:r w:rsidRPr="007E18B2">
        <w:rPr>
          <w:rFonts w:ascii="Palatino Linotype" w:eastAsia="MS Mincho" w:hAnsi="Palatino Linotype" w:cs="Times New Roman"/>
          <w:i/>
          <w:color w:val="000000"/>
          <w:lang w:val="es-MX"/>
        </w:rPr>
        <w:t>“</w:t>
      </w:r>
      <w:r w:rsidR="008171B4" w:rsidRPr="007E18B2">
        <w:rPr>
          <w:rFonts w:ascii="Palatino Linotype" w:eastAsia="MS Mincho" w:hAnsi="Palatino Linotype" w:cs="Times New Roman"/>
          <w:i/>
          <w:color w:val="000000"/>
          <w:lang w:val="es-MX"/>
        </w:rPr>
        <w:t xml:space="preserve">expedientes de </w:t>
      </w:r>
      <w:r w:rsidR="008171B4" w:rsidRPr="007E18B2">
        <w:rPr>
          <w:rFonts w:ascii="Palatino Linotype" w:eastAsia="Times New Roman" w:hAnsi="Palatino Linotype" w:cs="Arial"/>
          <w:i/>
          <w:color w:val="000000"/>
          <w:lang w:val="es-ES"/>
        </w:rPr>
        <w:t xml:space="preserve">licitación pública, invitación restringida o adjudicación directa suscritos con la empresa </w:t>
      </w:r>
      <w:r w:rsidR="008171B4" w:rsidRPr="007E18B2">
        <w:rPr>
          <w:rFonts w:ascii="Palatino Linotype" w:eastAsia="Times New Roman" w:hAnsi="Palatino Linotype" w:cs="Arial"/>
          <w:i/>
          <w:color w:val="000000"/>
        </w:rPr>
        <w:t> ARQUITECH PROYECTOS Y MATERIALES</w:t>
      </w:r>
      <w:r w:rsidR="008171B4" w:rsidRPr="007E18B2">
        <w:rPr>
          <w:rFonts w:ascii="Palatino Linotype" w:eastAsia="MS Mincho" w:hAnsi="Palatino Linotype" w:cs="Times New Roman"/>
          <w:i/>
          <w:color w:val="000000"/>
          <w:lang w:val="es-MX"/>
        </w:rPr>
        <w:t xml:space="preserve"> del primero (01) de enero al catorce (14) de agosto de dos mil veinte”. </w:t>
      </w:r>
    </w:p>
    <w:p w14:paraId="07EEC704" w14:textId="77777777" w:rsidR="008171B4" w:rsidRPr="007E18B2" w:rsidRDefault="008171B4" w:rsidP="008171B4">
      <w:pPr>
        <w:pStyle w:val="Prrafodelista"/>
        <w:rPr>
          <w:rFonts w:ascii="Palatino Linotype" w:eastAsia="MS Mincho" w:hAnsi="Palatino Linotype" w:cs="Times New Roman"/>
          <w:color w:val="000000"/>
        </w:rPr>
      </w:pPr>
    </w:p>
    <w:p w14:paraId="2F3ABA84" w14:textId="78B6A10B" w:rsidR="002F397B" w:rsidRPr="007E18B2" w:rsidRDefault="008171B4" w:rsidP="00AD6812">
      <w:pPr>
        <w:numPr>
          <w:ilvl w:val="0"/>
          <w:numId w:val="2"/>
        </w:numPr>
        <w:spacing w:before="240" w:after="360" w:line="360" w:lineRule="auto"/>
        <w:ind w:left="0" w:right="49" w:firstLine="0"/>
        <w:contextualSpacing/>
        <w:jc w:val="both"/>
        <w:rPr>
          <w:rFonts w:ascii="Palatino Linotype" w:eastAsia="MS Mincho" w:hAnsi="Palatino Linotype" w:cs="Arial"/>
          <w:i/>
          <w:lang w:val="es-MX"/>
        </w:rPr>
      </w:pPr>
      <w:r w:rsidRPr="007E18B2">
        <w:rPr>
          <w:rFonts w:ascii="Palatino Linotype" w:eastAsia="MS Mincho" w:hAnsi="Palatino Linotype" w:cs="Times New Roman"/>
          <w:color w:val="000000"/>
        </w:rPr>
        <w:t xml:space="preserve">Por otro lado y aunque el particular haya fundamentado su solicitud den el artículo  8 de la Constitución Política de los Estados Unidos Mexicanos en el cual se establece el Derecho de los Ciudadanos para realizar peticiones a la autoridad, es menester de los Sujetos Obligados </w:t>
      </w:r>
      <w:r w:rsidR="00DB6256" w:rsidRPr="007E18B2">
        <w:rPr>
          <w:rFonts w:ascii="Palatino Linotype" w:eastAsia="MS Mincho" w:hAnsi="Palatino Linotype" w:cs="Times New Roman"/>
          <w:color w:val="000000"/>
        </w:rPr>
        <w:t xml:space="preserve">atender las solicitudes de información cuando de las mismas se desprenda una expresión documental de conformidad con el criterio 07/14 emitido por el Instituto Nacional de Transparencia, Acceso a la Información y Protección de Datos Personales: </w:t>
      </w:r>
    </w:p>
    <w:p w14:paraId="58D51239" w14:textId="77777777" w:rsidR="00DB6256" w:rsidRPr="007E18B2" w:rsidRDefault="00DB6256" w:rsidP="00DB6256">
      <w:pPr>
        <w:pStyle w:val="Prrafodelista"/>
        <w:rPr>
          <w:rFonts w:ascii="Palatino Linotype" w:eastAsia="MS Mincho" w:hAnsi="Palatino Linotype" w:cs="Arial"/>
          <w:i/>
          <w:lang w:val="es-MX"/>
        </w:rPr>
      </w:pPr>
    </w:p>
    <w:p w14:paraId="3080E47A" w14:textId="24487761" w:rsidR="00DB6256" w:rsidRPr="007E18B2" w:rsidRDefault="00DB6256" w:rsidP="00DB6256">
      <w:pPr>
        <w:tabs>
          <w:tab w:val="left" w:pos="8222"/>
        </w:tabs>
        <w:spacing w:before="75" w:line="359" w:lineRule="auto"/>
        <w:ind w:left="567" w:right="567"/>
        <w:jc w:val="both"/>
        <w:rPr>
          <w:rFonts w:ascii="Arial" w:eastAsia="Arial" w:hAnsi="Arial" w:cs="Arial"/>
          <w:lang w:val="en-US" w:eastAsia="en-US"/>
        </w:rPr>
      </w:pPr>
      <w:r w:rsidRPr="007E18B2">
        <w:rPr>
          <w:rFonts w:ascii="Palatino Linotype" w:eastAsia="Arial" w:hAnsi="Palatino Linotype" w:cs="Arial"/>
          <w:b/>
          <w:i/>
          <w:lang w:val="en-US" w:eastAsia="en-US"/>
        </w:rPr>
        <w:t>“Solicitudes de acc</w:t>
      </w:r>
      <w:r w:rsidRPr="007E18B2">
        <w:rPr>
          <w:rFonts w:ascii="Palatino Linotype" w:eastAsia="Arial" w:hAnsi="Palatino Linotype" w:cs="Arial"/>
          <w:b/>
          <w:i/>
          <w:spacing w:val="1"/>
          <w:lang w:val="en-US" w:eastAsia="en-US"/>
        </w:rPr>
        <w:t>e</w:t>
      </w:r>
      <w:r w:rsidRPr="007E18B2">
        <w:rPr>
          <w:rFonts w:ascii="Palatino Linotype" w:eastAsia="Arial" w:hAnsi="Palatino Linotype" w:cs="Arial"/>
          <w:b/>
          <w:i/>
          <w:lang w:val="en-US" w:eastAsia="en-US"/>
        </w:rPr>
        <w:t>so. Deben</w:t>
      </w:r>
      <w:r w:rsidRPr="007E18B2">
        <w:rPr>
          <w:rFonts w:ascii="Palatino Linotype" w:eastAsia="Arial" w:hAnsi="Palatino Linotype" w:cs="Arial"/>
          <w:b/>
          <w:i/>
          <w:spacing w:val="1"/>
          <w:lang w:val="en-US" w:eastAsia="en-US"/>
        </w:rPr>
        <w:t xml:space="preserve"> </w:t>
      </w:r>
      <w:r w:rsidRPr="007E18B2">
        <w:rPr>
          <w:rFonts w:ascii="Palatino Linotype" w:eastAsia="Arial" w:hAnsi="Palatino Linotype" w:cs="Arial"/>
          <w:b/>
          <w:i/>
          <w:lang w:val="en-US" w:eastAsia="en-US"/>
        </w:rPr>
        <w:t>admi</w:t>
      </w:r>
      <w:r w:rsidRPr="007E18B2">
        <w:rPr>
          <w:rFonts w:ascii="Palatino Linotype" w:eastAsia="Arial" w:hAnsi="Palatino Linotype" w:cs="Arial"/>
          <w:b/>
          <w:i/>
          <w:spacing w:val="-1"/>
          <w:lang w:val="en-US" w:eastAsia="en-US"/>
        </w:rPr>
        <w:t>t</w:t>
      </w:r>
      <w:r w:rsidRPr="007E18B2">
        <w:rPr>
          <w:rFonts w:ascii="Palatino Linotype" w:eastAsia="Arial" w:hAnsi="Palatino Linotype" w:cs="Arial"/>
          <w:b/>
          <w:i/>
          <w:lang w:val="en-US" w:eastAsia="en-US"/>
        </w:rPr>
        <w:t>irse aun cuando se fundamenten</w:t>
      </w:r>
      <w:r w:rsidRPr="007E18B2">
        <w:rPr>
          <w:rFonts w:ascii="Palatino Linotype" w:eastAsia="Arial" w:hAnsi="Palatino Linotype" w:cs="Arial"/>
          <w:b/>
          <w:i/>
          <w:spacing w:val="1"/>
          <w:lang w:val="en-US" w:eastAsia="en-US"/>
        </w:rPr>
        <w:t xml:space="preserve"> </w:t>
      </w:r>
      <w:r w:rsidRPr="007E18B2">
        <w:rPr>
          <w:rFonts w:ascii="Palatino Linotype" w:eastAsia="Arial" w:hAnsi="Palatino Linotype" w:cs="Arial"/>
          <w:b/>
          <w:i/>
          <w:lang w:val="en-US" w:eastAsia="en-US"/>
        </w:rPr>
        <w:t xml:space="preserve">en </w:t>
      </w:r>
      <w:r w:rsidRPr="007E18B2">
        <w:rPr>
          <w:rFonts w:ascii="Palatino Linotype" w:eastAsia="Arial" w:hAnsi="Palatino Linotype" w:cs="Arial"/>
          <w:b/>
          <w:i/>
          <w:spacing w:val="-1"/>
          <w:lang w:val="en-US" w:eastAsia="en-US"/>
        </w:rPr>
        <w:t>e</w:t>
      </w:r>
      <w:r w:rsidRPr="007E18B2">
        <w:rPr>
          <w:rFonts w:ascii="Palatino Linotype" w:eastAsia="Arial" w:hAnsi="Palatino Linotype" w:cs="Arial"/>
          <w:b/>
          <w:i/>
          <w:lang w:val="en-US" w:eastAsia="en-US"/>
        </w:rPr>
        <w:t>l artículo 8º</w:t>
      </w:r>
      <w:r w:rsidRPr="007E18B2">
        <w:rPr>
          <w:rFonts w:ascii="Palatino Linotype" w:eastAsia="Arial" w:hAnsi="Palatino Linotype" w:cs="Arial"/>
          <w:b/>
          <w:i/>
          <w:spacing w:val="1"/>
          <w:lang w:val="en-US" w:eastAsia="en-US"/>
        </w:rPr>
        <w:t xml:space="preserve"> </w:t>
      </w:r>
      <w:r w:rsidRPr="007E18B2">
        <w:rPr>
          <w:rFonts w:ascii="Palatino Linotype" w:eastAsia="Arial" w:hAnsi="Palatino Linotype" w:cs="Arial"/>
          <w:b/>
          <w:i/>
          <w:lang w:val="en-US" w:eastAsia="en-US"/>
        </w:rPr>
        <w:t>constituc</w:t>
      </w:r>
      <w:r w:rsidRPr="007E18B2">
        <w:rPr>
          <w:rFonts w:ascii="Palatino Linotype" w:eastAsia="Arial" w:hAnsi="Palatino Linotype" w:cs="Arial"/>
          <w:b/>
          <w:i/>
          <w:spacing w:val="-1"/>
          <w:lang w:val="en-US" w:eastAsia="en-US"/>
        </w:rPr>
        <w:t>i</w:t>
      </w:r>
      <w:r w:rsidRPr="007E18B2">
        <w:rPr>
          <w:rFonts w:ascii="Palatino Linotype" w:eastAsia="Arial" w:hAnsi="Palatino Linotype" w:cs="Arial"/>
          <w:b/>
          <w:i/>
          <w:lang w:val="en-US" w:eastAsia="en-US"/>
        </w:rPr>
        <w:t>onal.</w:t>
      </w:r>
      <w:r w:rsidRPr="007E18B2">
        <w:rPr>
          <w:rFonts w:ascii="Palatino Linotype" w:eastAsia="Arial" w:hAnsi="Palatino Linotype" w:cs="Arial"/>
          <w:b/>
          <w:i/>
          <w:spacing w:val="1"/>
          <w:lang w:val="en-US" w:eastAsia="en-US"/>
        </w:rPr>
        <w:t xml:space="preserve"> </w:t>
      </w:r>
      <w:r w:rsidRPr="007E18B2">
        <w:rPr>
          <w:rFonts w:ascii="Palatino Linotype" w:eastAsia="Arial" w:hAnsi="Palatino Linotype" w:cs="Arial"/>
          <w:i/>
          <w:lang w:val="en-US" w:eastAsia="en-US"/>
        </w:rPr>
        <w:t>Independ</w:t>
      </w:r>
      <w:r w:rsidRPr="007E18B2">
        <w:rPr>
          <w:rFonts w:ascii="Palatino Linotype" w:eastAsia="Arial" w:hAnsi="Palatino Linotype" w:cs="Arial"/>
          <w:i/>
          <w:spacing w:val="1"/>
          <w:lang w:val="en-US" w:eastAsia="en-US"/>
        </w:rPr>
        <w:t>i</w:t>
      </w:r>
      <w:r w:rsidRPr="007E18B2">
        <w:rPr>
          <w:rFonts w:ascii="Palatino Linotype" w:eastAsia="Arial" w:hAnsi="Palatino Linotype" w:cs="Arial"/>
          <w:i/>
          <w:lang w:val="en-US" w:eastAsia="en-US"/>
        </w:rPr>
        <w:t>ent</w:t>
      </w:r>
      <w:r w:rsidRPr="007E18B2">
        <w:rPr>
          <w:rFonts w:ascii="Palatino Linotype" w:eastAsia="Arial" w:hAnsi="Palatino Linotype" w:cs="Arial"/>
          <w:i/>
          <w:spacing w:val="1"/>
          <w:lang w:val="en-US" w:eastAsia="en-US"/>
        </w:rPr>
        <w:t>e</w:t>
      </w:r>
      <w:r w:rsidRPr="007E18B2">
        <w:rPr>
          <w:rFonts w:ascii="Palatino Linotype" w:eastAsia="Arial" w:hAnsi="Palatino Linotype" w:cs="Arial"/>
          <w:i/>
          <w:lang w:val="en-US" w:eastAsia="en-US"/>
        </w:rPr>
        <w:t>mente de que los</w:t>
      </w:r>
      <w:r w:rsidRPr="007E18B2">
        <w:rPr>
          <w:rFonts w:ascii="Palatino Linotype" w:eastAsia="Arial" w:hAnsi="Palatino Linotype" w:cs="Arial"/>
          <w:i/>
          <w:spacing w:val="1"/>
          <w:lang w:val="en-US" w:eastAsia="en-US"/>
        </w:rPr>
        <w:t xml:space="preserve"> pa</w:t>
      </w:r>
      <w:r w:rsidRPr="007E18B2">
        <w:rPr>
          <w:rFonts w:ascii="Palatino Linotype" w:eastAsia="Arial" w:hAnsi="Palatino Linotype" w:cs="Arial"/>
          <w:i/>
          <w:lang w:val="en-US" w:eastAsia="en-US"/>
        </w:rPr>
        <w:t>rticulares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formulen requerimi</w:t>
      </w:r>
      <w:r w:rsidRPr="007E18B2">
        <w:rPr>
          <w:rFonts w:ascii="Palatino Linotype" w:eastAsia="Arial" w:hAnsi="Palatino Linotype" w:cs="Arial"/>
          <w:i/>
          <w:spacing w:val="1"/>
          <w:lang w:val="en-US" w:eastAsia="en-US"/>
        </w:rPr>
        <w:t>e</w:t>
      </w:r>
      <w:r w:rsidRPr="007E18B2">
        <w:rPr>
          <w:rFonts w:ascii="Palatino Linotype" w:eastAsia="Arial" w:hAnsi="Palatino Linotype" w:cs="Arial"/>
          <w:i/>
          <w:lang w:val="en-US" w:eastAsia="en-US"/>
        </w:rPr>
        <w:t>ntos invoc</w:t>
      </w:r>
      <w:r w:rsidRPr="007E18B2">
        <w:rPr>
          <w:rFonts w:ascii="Palatino Linotype" w:eastAsia="Arial" w:hAnsi="Palatino Linotype" w:cs="Arial"/>
          <w:i/>
          <w:spacing w:val="1"/>
          <w:lang w:val="en-US" w:eastAsia="en-US"/>
        </w:rPr>
        <w:t>a</w:t>
      </w:r>
      <w:r w:rsidRPr="007E18B2">
        <w:rPr>
          <w:rFonts w:ascii="Palatino Linotype" w:eastAsia="Arial" w:hAnsi="Palatino Linotype" w:cs="Arial"/>
          <w:i/>
          <w:lang w:val="en-US" w:eastAsia="en-US"/>
        </w:rPr>
        <w:t xml:space="preserve">ndo el </w:t>
      </w:r>
      <w:r w:rsidRPr="007E18B2">
        <w:rPr>
          <w:rFonts w:ascii="Palatino Linotype" w:eastAsia="Arial" w:hAnsi="Palatino Linotype" w:cs="Arial"/>
          <w:i/>
          <w:spacing w:val="1"/>
          <w:lang w:val="en-US" w:eastAsia="en-US"/>
        </w:rPr>
        <w:t>d</w:t>
      </w:r>
      <w:r w:rsidRPr="007E18B2">
        <w:rPr>
          <w:rFonts w:ascii="Palatino Linotype" w:eastAsia="Arial" w:hAnsi="Palatino Linotype" w:cs="Arial"/>
          <w:i/>
          <w:lang w:val="en-US" w:eastAsia="en-US"/>
        </w:rPr>
        <w:t>erecho de pet</w:t>
      </w:r>
      <w:r w:rsidRPr="007E18B2">
        <w:rPr>
          <w:rFonts w:ascii="Palatino Linotype" w:eastAsia="Arial" w:hAnsi="Palatino Linotype" w:cs="Arial"/>
          <w:i/>
          <w:spacing w:val="1"/>
          <w:lang w:val="en-US" w:eastAsia="en-US"/>
        </w:rPr>
        <w:t>i</w:t>
      </w:r>
      <w:r w:rsidRPr="007E18B2">
        <w:rPr>
          <w:rFonts w:ascii="Palatino Linotype" w:eastAsia="Arial" w:hAnsi="Palatino Linotype" w:cs="Arial"/>
          <w:i/>
          <w:lang w:val="en-US" w:eastAsia="en-US"/>
        </w:rPr>
        <w:t>ción o el</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artículo 8º de la Constit</w:t>
      </w:r>
      <w:r w:rsidRPr="007E18B2">
        <w:rPr>
          <w:rFonts w:ascii="Palatino Linotype" w:eastAsia="Arial" w:hAnsi="Palatino Linotype" w:cs="Arial"/>
          <w:i/>
          <w:spacing w:val="1"/>
          <w:lang w:val="en-US" w:eastAsia="en-US"/>
        </w:rPr>
        <w:t>u</w:t>
      </w:r>
      <w:r w:rsidRPr="007E18B2">
        <w:rPr>
          <w:rFonts w:ascii="Palatino Linotype" w:eastAsia="Arial" w:hAnsi="Palatino Linotype" w:cs="Arial"/>
          <w:i/>
          <w:lang w:val="en-US" w:eastAsia="en-US"/>
        </w:rPr>
        <w:t>ci</w:t>
      </w:r>
      <w:r w:rsidRPr="007E18B2">
        <w:rPr>
          <w:rFonts w:ascii="Palatino Linotype" w:eastAsia="Arial" w:hAnsi="Palatino Linotype" w:cs="Arial"/>
          <w:i/>
          <w:spacing w:val="1"/>
          <w:lang w:val="en-US" w:eastAsia="en-US"/>
        </w:rPr>
        <w:t>ó</w:t>
      </w:r>
      <w:r w:rsidRPr="007E18B2">
        <w:rPr>
          <w:rFonts w:ascii="Palatino Linotype" w:eastAsia="Arial" w:hAnsi="Palatino Linotype" w:cs="Arial"/>
          <w:i/>
          <w:lang w:val="en-US" w:eastAsia="en-US"/>
        </w:rPr>
        <w:t>n Política de</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los Estados Unidos</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Mexicanos,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las depe</w:t>
      </w:r>
      <w:r w:rsidRPr="007E18B2">
        <w:rPr>
          <w:rFonts w:ascii="Palatino Linotype" w:eastAsia="Arial" w:hAnsi="Palatino Linotype" w:cs="Arial"/>
          <w:i/>
          <w:spacing w:val="1"/>
          <w:lang w:val="en-US" w:eastAsia="en-US"/>
        </w:rPr>
        <w:t>n</w:t>
      </w:r>
      <w:r w:rsidRPr="007E18B2">
        <w:rPr>
          <w:rFonts w:ascii="Palatino Linotype" w:eastAsia="Arial" w:hAnsi="Palatino Linotype" w:cs="Arial"/>
          <w:i/>
          <w:lang w:val="en-US" w:eastAsia="en-US"/>
        </w:rPr>
        <w:t>dencias y</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entidades</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están obl</w:t>
      </w:r>
      <w:r w:rsidRPr="007E18B2">
        <w:rPr>
          <w:rFonts w:ascii="Palatino Linotype" w:eastAsia="Arial" w:hAnsi="Palatino Linotype" w:cs="Arial"/>
          <w:i/>
          <w:spacing w:val="1"/>
          <w:lang w:val="en-US" w:eastAsia="en-US"/>
        </w:rPr>
        <w:t>i</w:t>
      </w:r>
      <w:r w:rsidRPr="007E18B2">
        <w:rPr>
          <w:rFonts w:ascii="Palatino Linotype" w:eastAsia="Arial" w:hAnsi="Palatino Linotype" w:cs="Arial"/>
          <w:i/>
          <w:lang w:val="en-US" w:eastAsia="en-US"/>
        </w:rPr>
        <w:t>gadas</w:t>
      </w:r>
      <w:r w:rsidRPr="007E18B2">
        <w:rPr>
          <w:rFonts w:ascii="Palatino Linotype" w:eastAsia="Arial" w:hAnsi="Palatino Linotype" w:cs="Arial"/>
          <w:i/>
          <w:spacing w:val="3"/>
          <w:lang w:val="en-US" w:eastAsia="en-US"/>
        </w:rPr>
        <w:t xml:space="preserve"> </w:t>
      </w:r>
      <w:r w:rsidRPr="007E18B2">
        <w:rPr>
          <w:rFonts w:ascii="Palatino Linotype" w:eastAsia="Arial" w:hAnsi="Palatino Linotype" w:cs="Arial"/>
          <w:i/>
          <w:lang w:val="en-US" w:eastAsia="en-US"/>
        </w:rPr>
        <w:t>a</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dar</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trámite</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a</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las</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so</w:t>
      </w:r>
      <w:r w:rsidRPr="007E18B2">
        <w:rPr>
          <w:rFonts w:ascii="Palatino Linotype" w:eastAsia="Arial" w:hAnsi="Palatino Linotype" w:cs="Arial"/>
          <w:i/>
          <w:spacing w:val="1"/>
          <w:lang w:val="en-US" w:eastAsia="en-US"/>
        </w:rPr>
        <w:t>li</w:t>
      </w:r>
      <w:r w:rsidRPr="007E18B2">
        <w:rPr>
          <w:rFonts w:ascii="Palatino Linotype" w:eastAsia="Arial" w:hAnsi="Palatino Linotype" w:cs="Arial"/>
          <w:i/>
          <w:lang w:val="en-US" w:eastAsia="en-US"/>
        </w:rPr>
        <w:t>citudes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de</w:t>
      </w:r>
      <w:r w:rsidRPr="007E18B2">
        <w:rPr>
          <w:rFonts w:ascii="Palatino Linotype" w:eastAsia="Arial" w:hAnsi="Palatino Linotype" w:cs="Arial"/>
          <w:i/>
          <w:spacing w:val="3"/>
          <w:lang w:val="en-US" w:eastAsia="en-US"/>
        </w:rPr>
        <w:t xml:space="preserve"> </w:t>
      </w:r>
      <w:r w:rsidRPr="007E18B2">
        <w:rPr>
          <w:rFonts w:ascii="Palatino Linotype" w:eastAsia="Arial" w:hAnsi="Palatino Linotype" w:cs="Arial"/>
          <w:i/>
          <w:lang w:val="en-US" w:eastAsia="en-US"/>
        </w:rPr>
        <w:t>los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partic</w:t>
      </w:r>
      <w:r w:rsidRPr="007E18B2">
        <w:rPr>
          <w:rFonts w:ascii="Palatino Linotype" w:eastAsia="Arial" w:hAnsi="Palatino Linotype" w:cs="Arial"/>
          <w:i/>
          <w:spacing w:val="1"/>
          <w:lang w:val="en-US" w:eastAsia="en-US"/>
        </w:rPr>
        <w:t>ul</w:t>
      </w:r>
      <w:r w:rsidRPr="007E18B2">
        <w:rPr>
          <w:rFonts w:ascii="Palatino Linotype" w:eastAsia="Arial" w:hAnsi="Palatino Linotype" w:cs="Arial"/>
          <w:i/>
          <w:lang w:val="en-US" w:eastAsia="en-US"/>
        </w:rPr>
        <w:t>ares,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si d</w:t>
      </w:r>
      <w:r w:rsidRPr="007E18B2">
        <w:rPr>
          <w:rFonts w:ascii="Palatino Linotype" w:eastAsia="Arial" w:hAnsi="Palatino Linotype" w:cs="Arial"/>
          <w:i/>
          <w:spacing w:val="1"/>
          <w:lang w:val="en-US" w:eastAsia="en-US"/>
        </w:rPr>
        <w:t>e</w:t>
      </w:r>
      <w:r w:rsidRPr="007E18B2">
        <w:rPr>
          <w:rFonts w:ascii="Palatino Linotype" w:eastAsia="Arial" w:hAnsi="Palatino Linotype" w:cs="Arial"/>
          <w:i/>
          <w:lang w:val="en-US" w:eastAsia="en-US"/>
        </w:rPr>
        <w:t>l</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conteni</w:t>
      </w:r>
      <w:r w:rsidRPr="007E18B2">
        <w:rPr>
          <w:rFonts w:ascii="Palatino Linotype" w:eastAsia="Arial" w:hAnsi="Palatino Linotype" w:cs="Arial"/>
          <w:i/>
          <w:spacing w:val="1"/>
          <w:lang w:val="en-US" w:eastAsia="en-US"/>
        </w:rPr>
        <w:t>d</w:t>
      </w:r>
      <w:r w:rsidRPr="007E18B2">
        <w:rPr>
          <w:rFonts w:ascii="Palatino Linotype" w:eastAsia="Arial" w:hAnsi="Palatino Linotype" w:cs="Arial"/>
          <w:i/>
          <w:lang w:val="en-US" w:eastAsia="en-US"/>
        </w:rPr>
        <w:t>o</w:t>
      </w:r>
      <w:r w:rsidRPr="007E18B2">
        <w:rPr>
          <w:rFonts w:ascii="Palatino Linotype" w:eastAsia="Arial" w:hAnsi="Palatino Linotype" w:cs="Arial"/>
          <w:i/>
          <w:spacing w:val="2"/>
          <w:lang w:val="en-US" w:eastAsia="en-US"/>
        </w:rPr>
        <w:t xml:space="preserve"> </w:t>
      </w:r>
      <w:r w:rsidRPr="007E18B2">
        <w:rPr>
          <w:rFonts w:ascii="Palatino Linotype" w:eastAsia="Arial" w:hAnsi="Palatino Linotype" w:cs="Arial"/>
          <w:i/>
          <w:lang w:val="en-US" w:eastAsia="en-US"/>
        </w:rPr>
        <w:t>de</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las mismas</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se advierte que la pretensión cons</w:t>
      </w:r>
      <w:r w:rsidRPr="007E18B2">
        <w:rPr>
          <w:rFonts w:ascii="Palatino Linotype" w:eastAsia="Arial" w:hAnsi="Palatino Linotype" w:cs="Arial"/>
          <w:i/>
          <w:spacing w:val="1"/>
          <w:lang w:val="en-US" w:eastAsia="en-US"/>
        </w:rPr>
        <w:t>i</w:t>
      </w:r>
      <w:r w:rsidRPr="007E18B2">
        <w:rPr>
          <w:rFonts w:ascii="Palatino Linotype" w:eastAsia="Arial" w:hAnsi="Palatino Linotype" w:cs="Arial"/>
          <w:i/>
          <w:lang w:val="en-US" w:eastAsia="en-US"/>
        </w:rPr>
        <w:t>ste en e</w:t>
      </w:r>
      <w:r w:rsidRPr="007E18B2">
        <w:rPr>
          <w:rFonts w:ascii="Palatino Linotype" w:eastAsia="Arial" w:hAnsi="Palatino Linotype" w:cs="Arial"/>
          <w:i/>
          <w:spacing w:val="1"/>
          <w:lang w:val="en-US" w:eastAsia="en-US"/>
        </w:rPr>
        <w:t>j</w:t>
      </w:r>
      <w:r w:rsidRPr="007E18B2">
        <w:rPr>
          <w:rFonts w:ascii="Palatino Linotype" w:eastAsia="Arial" w:hAnsi="Palatino Linotype" w:cs="Arial"/>
          <w:i/>
          <w:lang w:val="en-US" w:eastAsia="en-US"/>
        </w:rPr>
        <w:t>e</w:t>
      </w:r>
      <w:r w:rsidRPr="007E18B2">
        <w:rPr>
          <w:rFonts w:ascii="Palatino Linotype" w:eastAsia="Arial" w:hAnsi="Palatino Linotype" w:cs="Arial"/>
          <w:i/>
          <w:spacing w:val="-1"/>
          <w:lang w:val="en-US" w:eastAsia="en-US"/>
        </w:rPr>
        <w:t>r</w:t>
      </w:r>
      <w:r w:rsidRPr="007E18B2">
        <w:rPr>
          <w:rFonts w:ascii="Palatino Linotype" w:eastAsia="Arial" w:hAnsi="Palatino Linotype" w:cs="Arial"/>
          <w:i/>
          <w:lang w:val="en-US" w:eastAsia="en-US"/>
        </w:rPr>
        <w:t>cer</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 xml:space="preserve">el </w:t>
      </w:r>
      <w:r w:rsidRPr="007E18B2">
        <w:rPr>
          <w:rFonts w:ascii="Palatino Linotype" w:eastAsia="Arial" w:hAnsi="Palatino Linotype" w:cs="Arial"/>
          <w:i/>
          <w:lang w:val="en-US" w:eastAsia="en-US"/>
        </w:rPr>
        <w:lastRenderedPageBreak/>
        <w:t>derecho de acceso a informaci</w:t>
      </w:r>
      <w:r w:rsidRPr="007E18B2">
        <w:rPr>
          <w:rFonts w:ascii="Palatino Linotype" w:eastAsia="Arial" w:hAnsi="Palatino Linotype" w:cs="Arial"/>
          <w:i/>
          <w:spacing w:val="1"/>
          <w:lang w:val="en-US" w:eastAsia="en-US"/>
        </w:rPr>
        <w:t>ó</w:t>
      </w:r>
      <w:r w:rsidRPr="007E18B2">
        <w:rPr>
          <w:rFonts w:ascii="Palatino Linotype" w:eastAsia="Arial" w:hAnsi="Palatino Linotype" w:cs="Arial"/>
          <w:i/>
          <w:lang w:val="en-US" w:eastAsia="en-US"/>
        </w:rPr>
        <w:t>n gubern</w:t>
      </w:r>
      <w:r w:rsidRPr="007E18B2">
        <w:rPr>
          <w:rFonts w:ascii="Palatino Linotype" w:eastAsia="Arial" w:hAnsi="Palatino Linotype" w:cs="Arial"/>
          <w:i/>
          <w:spacing w:val="1"/>
          <w:lang w:val="en-US" w:eastAsia="en-US"/>
        </w:rPr>
        <w:t>a</w:t>
      </w:r>
      <w:r w:rsidRPr="007E18B2">
        <w:rPr>
          <w:rFonts w:ascii="Palatino Linotype" w:eastAsia="Arial" w:hAnsi="Palatino Linotype" w:cs="Arial"/>
          <w:i/>
          <w:lang w:val="en-US" w:eastAsia="en-US"/>
        </w:rPr>
        <w:t>mental y</w:t>
      </w:r>
      <w:r w:rsidRPr="007E18B2">
        <w:rPr>
          <w:rFonts w:ascii="Palatino Linotype" w:eastAsia="Arial" w:hAnsi="Palatino Linotype" w:cs="Arial"/>
          <w:i/>
          <w:spacing w:val="1"/>
          <w:lang w:val="en-US" w:eastAsia="en-US"/>
        </w:rPr>
        <w:t xml:space="preserve"> </w:t>
      </w:r>
      <w:r w:rsidRPr="007E18B2">
        <w:rPr>
          <w:rFonts w:ascii="Palatino Linotype" w:eastAsia="Arial" w:hAnsi="Palatino Linotype" w:cs="Arial"/>
          <w:i/>
          <w:lang w:val="en-US" w:eastAsia="en-US"/>
        </w:rPr>
        <w:t>lo requerido t</w:t>
      </w:r>
      <w:r w:rsidRPr="007E18B2">
        <w:rPr>
          <w:rFonts w:ascii="Palatino Linotype" w:eastAsia="Arial" w:hAnsi="Palatino Linotype" w:cs="Arial"/>
          <w:i/>
          <w:spacing w:val="1"/>
          <w:lang w:val="en-US" w:eastAsia="en-US"/>
        </w:rPr>
        <w:t>i</w:t>
      </w:r>
      <w:r w:rsidRPr="007E18B2">
        <w:rPr>
          <w:rFonts w:ascii="Palatino Linotype" w:eastAsia="Arial" w:hAnsi="Palatino Linotype" w:cs="Arial"/>
          <w:i/>
          <w:lang w:val="en-US" w:eastAsia="en-US"/>
        </w:rPr>
        <w:t xml:space="preserve">ene una </w:t>
      </w:r>
      <w:r w:rsidRPr="007E18B2">
        <w:rPr>
          <w:rFonts w:ascii="Palatino Linotype" w:eastAsia="Arial" w:hAnsi="Palatino Linotype" w:cs="Arial"/>
          <w:i/>
          <w:spacing w:val="1"/>
          <w:lang w:val="en-US" w:eastAsia="en-US"/>
        </w:rPr>
        <w:t>e</w:t>
      </w:r>
      <w:r w:rsidRPr="007E18B2">
        <w:rPr>
          <w:rFonts w:ascii="Palatino Linotype" w:eastAsia="Arial" w:hAnsi="Palatino Linotype" w:cs="Arial"/>
          <w:i/>
          <w:lang w:val="en-US" w:eastAsia="en-US"/>
        </w:rPr>
        <w:t>xpresión d</w:t>
      </w:r>
      <w:r w:rsidRPr="007E18B2">
        <w:rPr>
          <w:rFonts w:ascii="Palatino Linotype" w:eastAsia="Arial" w:hAnsi="Palatino Linotype" w:cs="Arial"/>
          <w:i/>
          <w:spacing w:val="1"/>
          <w:lang w:val="en-US" w:eastAsia="en-US"/>
        </w:rPr>
        <w:t>o</w:t>
      </w:r>
      <w:r w:rsidRPr="007E18B2">
        <w:rPr>
          <w:rFonts w:ascii="Palatino Linotype" w:eastAsia="Arial" w:hAnsi="Palatino Linotype" w:cs="Arial"/>
          <w:i/>
          <w:lang w:val="en-US" w:eastAsia="en-US"/>
        </w:rPr>
        <w:t>cumental</w:t>
      </w:r>
      <w:r w:rsidRPr="007E18B2">
        <w:rPr>
          <w:rFonts w:ascii="Arial" w:eastAsia="Arial" w:hAnsi="Arial" w:cs="Arial"/>
          <w:lang w:val="en-US" w:eastAsia="en-US"/>
        </w:rPr>
        <w:t>.”</w:t>
      </w:r>
    </w:p>
    <w:p w14:paraId="4241D2C9" w14:textId="77777777" w:rsidR="006958FB" w:rsidRPr="007E18B2" w:rsidRDefault="006958FB" w:rsidP="006958FB">
      <w:pPr>
        <w:pStyle w:val="Prrafodelista"/>
        <w:spacing w:after="160" w:line="360" w:lineRule="auto"/>
        <w:ind w:left="0"/>
        <w:jc w:val="both"/>
        <w:rPr>
          <w:rFonts w:ascii="Palatino Linotype" w:eastAsia="Times New Roman" w:hAnsi="Palatino Linotype" w:cs="Arial"/>
          <w:lang w:val="es-ES" w:eastAsia="en-US"/>
        </w:rPr>
      </w:pPr>
    </w:p>
    <w:p w14:paraId="2BA66A4B" w14:textId="77777777" w:rsidR="006958FB" w:rsidRPr="007E18B2" w:rsidRDefault="006958FB" w:rsidP="006958FB">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7E18B2">
        <w:rPr>
          <w:rFonts w:ascii="Palatino Linotype" w:eastAsia="MS Mincho" w:hAnsi="Palatino Linotype" w:cs="Times New Roman"/>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3A9F1B46" w14:textId="77777777" w:rsidR="006958FB" w:rsidRPr="007E18B2" w:rsidRDefault="006958FB" w:rsidP="006958FB">
      <w:pPr>
        <w:pStyle w:val="Prrafodelista"/>
        <w:rPr>
          <w:rFonts w:ascii="Palatino Linotype" w:eastAsia="MS Mincho" w:hAnsi="Palatino Linotype" w:cs="Times New Roman"/>
        </w:rPr>
      </w:pPr>
    </w:p>
    <w:p w14:paraId="7712A061" w14:textId="77777777" w:rsidR="006958FB" w:rsidRPr="007E18B2" w:rsidRDefault="006958FB" w:rsidP="006958FB">
      <w:pPr>
        <w:pStyle w:val="Prrafodelista"/>
        <w:rPr>
          <w:rFonts w:ascii="Palatino Linotype" w:eastAsia="Times New Roman" w:hAnsi="Palatino Linotype" w:cs="Arial"/>
          <w:lang w:val="es-ES" w:eastAsia="en-US"/>
        </w:rPr>
      </w:pPr>
    </w:p>
    <w:p w14:paraId="664059B1" w14:textId="6741AD50" w:rsidR="002250C3" w:rsidRPr="007E18B2" w:rsidRDefault="00DB6256" w:rsidP="002250C3">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7E18B2">
        <w:rPr>
          <w:rFonts w:ascii="Palatino Linotype" w:eastAsia="Times New Roman" w:hAnsi="Palatino Linotype" w:cs="Arial"/>
          <w:lang w:val="es-ES" w:eastAsia="en-US"/>
        </w:rPr>
        <w:t>Así</w:t>
      </w:r>
      <w:r w:rsidR="006958FB" w:rsidRPr="007E18B2">
        <w:rPr>
          <w:rFonts w:ascii="Palatino Linotype" w:eastAsia="Times New Roman" w:hAnsi="Palatino Linotype" w:cs="Arial"/>
          <w:lang w:val="es-ES" w:eastAsia="en-US"/>
        </w:rPr>
        <w:t xml:space="preserve">, </w:t>
      </w:r>
      <w:r w:rsidR="002250C3" w:rsidRPr="007E18B2">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DBDD8A8" w14:textId="77777777" w:rsidR="002250C3" w:rsidRPr="007E18B2" w:rsidRDefault="002250C3" w:rsidP="002250C3">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072D7A74" w14:textId="77777777" w:rsidR="002250C3" w:rsidRPr="007E18B2" w:rsidRDefault="002250C3" w:rsidP="002250C3">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7E18B2">
        <w:rPr>
          <w:rFonts w:ascii="Palatino Linotype" w:hAnsi="Palatino Linotype" w:cs="Times New Roman"/>
          <w:b/>
          <w:i/>
          <w:lang w:eastAsia="es-ES_tradnl"/>
        </w:rPr>
        <w:t>Artículo 18.</w:t>
      </w:r>
      <w:r w:rsidRPr="007E18B2">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89E8D24" w14:textId="77777777" w:rsidR="00155B14" w:rsidRPr="007E18B2" w:rsidRDefault="00155B14" w:rsidP="002250C3">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p>
    <w:p w14:paraId="76BF6A50" w14:textId="0FBEBB46" w:rsidR="002250C3" w:rsidRPr="007E18B2" w:rsidRDefault="002250C3" w:rsidP="002250C3">
      <w:pPr>
        <w:pStyle w:val="Prrafodelista"/>
        <w:numPr>
          <w:ilvl w:val="0"/>
          <w:numId w:val="2"/>
        </w:numPr>
        <w:spacing w:before="240" w:after="240" w:line="360" w:lineRule="auto"/>
        <w:ind w:left="0" w:right="49" w:firstLine="0"/>
        <w:jc w:val="both"/>
        <w:rPr>
          <w:rFonts w:ascii="Palatino Linotype" w:hAnsi="Palatino Linotype" w:cs="Arial"/>
        </w:rPr>
      </w:pPr>
      <w:r w:rsidRPr="007E18B2">
        <w:rPr>
          <w:rFonts w:ascii="Palatino Linotype" w:hAnsi="Palatino Linotype" w:cs="Arial"/>
        </w:rPr>
        <w:t xml:space="preserve">Por otro lado, </w:t>
      </w:r>
      <w:r w:rsidRPr="007E18B2">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w:t>
      </w:r>
      <w:r w:rsidRPr="007E18B2">
        <w:rPr>
          <w:rFonts w:ascii="Palatino Linotype" w:eastAsia="Times New Roman" w:hAnsi="Palatino Linotype" w:cs="Times New Roman"/>
          <w:lang w:eastAsia="es-MX"/>
        </w:rPr>
        <w:lastRenderedPageBreak/>
        <w:t xml:space="preserve">generada, obtenida, adquirida, transformada, administrada o en posesión de los </w:t>
      </w:r>
      <w:r w:rsidRPr="007E18B2">
        <w:rPr>
          <w:rFonts w:ascii="Palatino Linotype" w:eastAsia="Times New Roman" w:hAnsi="Palatino Linotype" w:cs="Times New Roman"/>
          <w:b/>
          <w:lang w:eastAsia="es-MX"/>
        </w:rPr>
        <w:t>SUJETOS OBLIGADOS</w:t>
      </w:r>
      <w:r w:rsidRPr="007E18B2">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285E656B" w14:textId="77777777" w:rsidR="002250C3" w:rsidRPr="007E18B2" w:rsidRDefault="002250C3" w:rsidP="002250C3">
      <w:pPr>
        <w:spacing w:before="240" w:after="240" w:line="360" w:lineRule="auto"/>
        <w:ind w:right="49"/>
        <w:contextualSpacing/>
        <w:jc w:val="both"/>
        <w:rPr>
          <w:rFonts w:ascii="Palatino Linotype" w:hAnsi="Palatino Linotype" w:cs="Arial"/>
        </w:rPr>
      </w:pPr>
    </w:p>
    <w:p w14:paraId="48657224" w14:textId="77777777" w:rsidR="002250C3" w:rsidRPr="007E18B2" w:rsidRDefault="002250C3" w:rsidP="002250C3">
      <w:pPr>
        <w:spacing w:line="360" w:lineRule="auto"/>
        <w:ind w:left="567" w:right="567"/>
        <w:jc w:val="both"/>
        <w:rPr>
          <w:rFonts w:ascii="Palatino Linotype" w:eastAsia="Times New Roman" w:hAnsi="Palatino Linotype" w:cs="Times New Roman"/>
          <w:i/>
          <w:lang w:val="es-ES"/>
        </w:rPr>
      </w:pPr>
      <w:r w:rsidRPr="007E18B2">
        <w:rPr>
          <w:rFonts w:ascii="Palatino Linotype" w:eastAsia="Times New Roman" w:hAnsi="Palatino Linotype" w:cs="Times New Roman"/>
          <w:i/>
          <w:lang w:val="es-ES"/>
        </w:rPr>
        <w:t>“</w:t>
      </w:r>
      <w:r w:rsidRPr="007E18B2">
        <w:rPr>
          <w:rFonts w:ascii="Palatino Linotype" w:eastAsia="Times New Roman" w:hAnsi="Palatino Linotype" w:cs="Times New Roman"/>
          <w:b/>
          <w:i/>
          <w:lang w:val="es-ES"/>
        </w:rPr>
        <w:t>Artículo 4.</w:t>
      </w:r>
      <w:r w:rsidRPr="007E18B2">
        <w:rPr>
          <w:rFonts w:ascii="Palatino Linotype" w:eastAsia="Times New Roman" w:hAnsi="Palatino Linotype" w:cs="Times New Roman"/>
          <w:i/>
          <w:lang w:val="es-ES"/>
        </w:rPr>
        <w:t xml:space="preserve"> (…)</w:t>
      </w:r>
    </w:p>
    <w:p w14:paraId="76D8B8B9" w14:textId="77777777" w:rsidR="002250C3" w:rsidRPr="007E18B2" w:rsidRDefault="002250C3" w:rsidP="002250C3">
      <w:pPr>
        <w:spacing w:line="360" w:lineRule="auto"/>
        <w:ind w:left="567" w:right="567"/>
        <w:jc w:val="both"/>
        <w:rPr>
          <w:rFonts w:ascii="Palatino Linotype" w:eastAsia="Times New Roman" w:hAnsi="Palatino Linotype" w:cs="Times New Roman"/>
          <w:i/>
          <w:lang w:val="es-ES"/>
        </w:rPr>
      </w:pPr>
    </w:p>
    <w:p w14:paraId="733395C1" w14:textId="77777777" w:rsidR="002250C3" w:rsidRPr="007E18B2" w:rsidRDefault="002250C3" w:rsidP="002250C3">
      <w:pPr>
        <w:spacing w:line="360" w:lineRule="auto"/>
        <w:ind w:left="567" w:right="567"/>
        <w:jc w:val="both"/>
        <w:rPr>
          <w:rFonts w:ascii="Palatino Linotype" w:eastAsia="Times New Roman" w:hAnsi="Palatino Linotype" w:cs="Times New Roman"/>
          <w:i/>
          <w:lang w:val="es-ES"/>
        </w:rPr>
      </w:pPr>
      <w:r w:rsidRPr="007E18B2">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7E18B2">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7E18B2">
        <w:rPr>
          <w:rFonts w:ascii="Palatino Linotype" w:eastAsia="Times New Roman" w:hAnsi="Palatino Linotype" w:cs="Times New Roman"/>
          <w:b/>
          <w:i/>
          <w:lang w:val="es-ES"/>
        </w:rPr>
        <w:t>principio de máxima publicidad</w:t>
      </w:r>
      <w:r w:rsidRPr="007E18B2">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D04F365" w14:textId="77777777" w:rsidR="002250C3" w:rsidRPr="007E18B2" w:rsidRDefault="002250C3" w:rsidP="002250C3">
      <w:pPr>
        <w:spacing w:line="360" w:lineRule="auto"/>
        <w:ind w:left="567" w:right="567"/>
        <w:jc w:val="both"/>
        <w:rPr>
          <w:rFonts w:ascii="Palatino Linotype" w:eastAsia="Times New Roman" w:hAnsi="Palatino Linotype" w:cs="Times New Roman"/>
          <w:i/>
          <w:lang w:val="es-ES"/>
        </w:rPr>
      </w:pPr>
    </w:p>
    <w:p w14:paraId="61FA1AEB" w14:textId="77777777" w:rsidR="002250C3" w:rsidRPr="007E18B2" w:rsidRDefault="002250C3" w:rsidP="002250C3">
      <w:pPr>
        <w:spacing w:line="360" w:lineRule="auto"/>
        <w:ind w:left="567" w:right="567"/>
        <w:jc w:val="both"/>
        <w:rPr>
          <w:rFonts w:ascii="Palatino Linotype" w:eastAsia="Times New Roman" w:hAnsi="Palatino Linotype" w:cs="Times New Roman"/>
          <w:b/>
          <w:i/>
          <w:lang w:val="es-ES"/>
        </w:rPr>
      </w:pPr>
      <w:r w:rsidRPr="007E18B2">
        <w:rPr>
          <w:rFonts w:ascii="Palatino Linotype" w:eastAsia="Times New Roman" w:hAnsi="Palatino Linotype" w:cs="Times New Roman"/>
          <w:b/>
          <w:i/>
          <w:lang w:val="es-ES"/>
        </w:rPr>
        <w:t>(…)</w:t>
      </w:r>
    </w:p>
    <w:p w14:paraId="52E7902C" w14:textId="77777777" w:rsidR="002250C3" w:rsidRPr="007E18B2" w:rsidRDefault="002250C3" w:rsidP="002250C3">
      <w:pPr>
        <w:spacing w:line="360" w:lineRule="auto"/>
        <w:ind w:right="567"/>
        <w:jc w:val="both"/>
        <w:rPr>
          <w:rFonts w:ascii="Palatino Linotype" w:eastAsia="Times New Roman" w:hAnsi="Palatino Linotype" w:cs="Times New Roman"/>
          <w:lang w:val="es-ES"/>
        </w:rPr>
      </w:pPr>
    </w:p>
    <w:p w14:paraId="1892C9EB" w14:textId="77777777" w:rsidR="002250C3" w:rsidRPr="007E18B2" w:rsidRDefault="002250C3" w:rsidP="002250C3">
      <w:pPr>
        <w:spacing w:line="360" w:lineRule="auto"/>
        <w:ind w:left="567" w:right="567"/>
        <w:jc w:val="both"/>
        <w:rPr>
          <w:rFonts w:ascii="Palatino Linotype" w:eastAsia="Times New Roman" w:hAnsi="Palatino Linotype" w:cs="Times New Roman"/>
          <w:i/>
          <w:lang w:val="es-ES"/>
        </w:rPr>
      </w:pPr>
      <w:r w:rsidRPr="007E18B2">
        <w:rPr>
          <w:rFonts w:ascii="Palatino Linotype" w:eastAsia="Times New Roman" w:hAnsi="Palatino Linotype" w:cs="Times New Roman"/>
          <w:i/>
          <w:lang w:val="es-ES"/>
        </w:rPr>
        <w:t>(Énfasis añadido)</w:t>
      </w:r>
    </w:p>
    <w:p w14:paraId="5258FF5B" w14:textId="77777777" w:rsidR="002250C3" w:rsidRPr="007E18B2" w:rsidRDefault="002250C3" w:rsidP="002250C3">
      <w:pPr>
        <w:spacing w:line="360" w:lineRule="auto"/>
        <w:ind w:right="567"/>
        <w:jc w:val="both"/>
        <w:rPr>
          <w:rFonts w:ascii="Palatino Linotype" w:eastAsia="Times New Roman" w:hAnsi="Palatino Linotype" w:cs="Times New Roman"/>
          <w:i/>
          <w:lang w:val="es-ES"/>
        </w:rPr>
      </w:pPr>
    </w:p>
    <w:p w14:paraId="3B492EBC" w14:textId="77777777" w:rsidR="002250C3" w:rsidRPr="007E18B2" w:rsidRDefault="002250C3" w:rsidP="002250C3">
      <w:pPr>
        <w:numPr>
          <w:ilvl w:val="0"/>
          <w:numId w:val="2"/>
        </w:numPr>
        <w:spacing w:before="240" w:after="240" w:line="360" w:lineRule="auto"/>
        <w:ind w:left="0" w:right="49" w:firstLine="0"/>
        <w:contextualSpacing/>
        <w:jc w:val="both"/>
        <w:rPr>
          <w:rFonts w:ascii="Palatino Linotype" w:hAnsi="Palatino Linotype" w:cs="Arial"/>
        </w:rPr>
      </w:pPr>
      <w:r w:rsidRPr="007E18B2">
        <w:rPr>
          <w:rFonts w:ascii="Palatino Linotype" w:hAnsi="Palatino Linotype" w:cs="Arial"/>
        </w:rPr>
        <w:t xml:space="preserve">En ese sentido, no debe de pasar de vista para el </w:t>
      </w:r>
      <w:r w:rsidRPr="007E18B2">
        <w:rPr>
          <w:rFonts w:ascii="Palatino Linotype" w:hAnsi="Palatino Linotype" w:cs="Arial"/>
          <w:b/>
        </w:rPr>
        <w:t>SUJETO OBLIGADO</w:t>
      </w:r>
      <w:r w:rsidRPr="007E18B2">
        <w:rPr>
          <w:rFonts w:ascii="Palatino Linotype" w:hAnsi="Palatino Linotype" w:cs="Arial"/>
        </w:rPr>
        <w:t xml:space="preserve"> que el principio fundamental del acceso a la información pública, es la máxima publicidad, el cual encuentra reconocimiento legal conforme a lo dispuesto en la </w:t>
      </w:r>
      <w:r w:rsidRPr="007E18B2">
        <w:rPr>
          <w:rFonts w:ascii="Palatino Linotype" w:hAnsi="Palatino Linotype" w:cs="Arial"/>
        </w:rPr>
        <w:lastRenderedPageBreak/>
        <w:t>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192B2A0" w14:textId="77777777" w:rsidR="002250C3" w:rsidRPr="007E18B2" w:rsidRDefault="002250C3" w:rsidP="002250C3">
      <w:pPr>
        <w:spacing w:before="240" w:after="240" w:line="360" w:lineRule="auto"/>
        <w:ind w:left="426" w:right="49"/>
        <w:contextualSpacing/>
        <w:jc w:val="both"/>
        <w:rPr>
          <w:rFonts w:ascii="Palatino Linotype" w:hAnsi="Palatino Linotype" w:cs="Arial"/>
        </w:rPr>
      </w:pPr>
    </w:p>
    <w:p w14:paraId="73DB4CCF" w14:textId="77777777" w:rsidR="002250C3" w:rsidRPr="007E18B2" w:rsidRDefault="002250C3" w:rsidP="002250C3">
      <w:pPr>
        <w:spacing w:line="360" w:lineRule="auto"/>
        <w:ind w:left="567" w:right="567"/>
        <w:jc w:val="both"/>
        <w:rPr>
          <w:rFonts w:ascii="Palatino Linotype" w:hAnsi="Palatino Linotype"/>
          <w:i/>
        </w:rPr>
      </w:pPr>
      <w:r w:rsidRPr="007E18B2">
        <w:rPr>
          <w:rFonts w:ascii="Palatino Linotype" w:hAnsi="Palatino Linotype"/>
          <w:i/>
        </w:rPr>
        <w:t>“</w:t>
      </w:r>
      <w:r w:rsidRPr="007E18B2">
        <w:rPr>
          <w:rFonts w:ascii="Palatino Linotype" w:hAnsi="Palatino Linotype"/>
          <w:b/>
          <w:i/>
        </w:rPr>
        <w:t>Artículo 8.</w:t>
      </w:r>
      <w:r w:rsidRPr="007E18B2">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F1E933E" w14:textId="77777777" w:rsidR="002250C3" w:rsidRPr="007E18B2" w:rsidRDefault="002250C3" w:rsidP="002250C3">
      <w:pPr>
        <w:spacing w:line="360" w:lineRule="auto"/>
        <w:ind w:left="567" w:right="567"/>
        <w:jc w:val="both"/>
        <w:rPr>
          <w:rFonts w:ascii="Palatino Linotype" w:hAnsi="Palatino Linotype"/>
          <w:i/>
        </w:rPr>
      </w:pPr>
    </w:p>
    <w:p w14:paraId="13038213" w14:textId="77777777" w:rsidR="002250C3" w:rsidRPr="007E18B2" w:rsidRDefault="002250C3" w:rsidP="002250C3">
      <w:pPr>
        <w:spacing w:line="360" w:lineRule="auto"/>
        <w:ind w:left="567" w:right="567"/>
        <w:jc w:val="both"/>
        <w:rPr>
          <w:rFonts w:ascii="Palatino Linotype" w:hAnsi="Palatino Linotype"/>
          <w:i/>
        </w:rPr>
      </w:pPr>
      <w:r w:rsidRPr="007E18B2">
        <w:rPr>
          <w:rFonts w:ascii="Palatino Linotype" w:hAnsi="Palatino Linotype"/>
          <w:b/>
          <w:i/>
        </w:rPr>
        <w:t>En la aplicación e interpretación de la presente Ley deberá prevalecer el principio de máxima publicidad,</w:t>
      </w:r>
      <w:r w:rsidRPr="007E18B2">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8A1D07F" w14:textId="77777777" w:rsidR="002250C3" w:rsidRPr="007E18B2" w:rsidRDefault="002250C3" w:rsidP="002250C3">
      <w:pPr>
        <w:spacing w:line="360" w:lineRule="auto"/>
        <w:ind w:left="567" w:right="567"/>
        <w:jc w:val="both"/>
        <w:rPr>
          <w:rFonts w:ascii="Palatino Linotype" w:hAnsi="Palatino Linotype"/>
          <w:i/>
        </w:rPr>
      </w:pPr>
    </w:p>
    <w:p w14:paraId="42C85774" w14:textId="77777777" w:rsidR="002250C3" w:rsidRPr="007E18B2" w:rsidRDefault="002250C3" w:rsidP="002250C3">
      <w:pPr>
        <w:spacing w:line="360" w:lineRule="auto"/>
        <w:ind w:left="567" w:right="567"/>
        <w:jc w:val="both"/>
        <w:rPr>
          <w:rFonts w:ascii="Palatino Linotype" w:hAnsi="Palatino Linotype"/>
          <w:i/>
        </w:rPr>
      </w:pPr>
      <w:r w:rsidRPr="007E18B2">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1ACFC347" w14:textId="77777777" w:rsidR="002250C3" w:rsidRPr="007E18B2" w:rsidRDefault="002250C3" w:rsidP="002250C3">
      <w:pPr>
        <w:spacing w:line="360" w:lineRule="auto"/>
        <w:ind w:left="567" w:right="567"/>
        <w:jc w:val="both"/>
        <w:rPr>
          <w:rFonts w:ascii="Palatino Linotype" w:hAnsi="Palatino Linotype"/>
          <w:i/>
        </w:rPr>
      </w:pPr>
    </w:p>
    <w:p w14:paraId="2F832EDF" w14:textId="77777777" w:rsidR="002250C3" w:rsidRPr="007E18B2" w:rsidRDefault="002250C3" w:rsidP="002250C3">
      <w:pPr>
        <w:spacing w:line="360" w:lineRule="auto"/>
        <w:ind w:left="567" w:right="567"/>
        <w:jc w:val="both"/>
        <w:rPr>
          <w:rFonts w:ascii="Palatino Linotype" w:hAnsi="Palatino Linotype"/>
          <w:i/>
        </w:rPr>
      </w:pPr>
      <w:r w:rsidRPr="007E18B2">
        <w:rPr>
          <w:rFonts w:ascii="Palatino Linotype" w:hAnsi="Palatino Linotype"/>
          <w:i/>
        </w:rPr>
        <w:t>(Énfasis añadido)</w:t>
      </w:r>
    </w:p>
    <w:p w14:paraId="2CF5BF94" w14:textId="77777777" w:rsidR="00967DDF" w:rsidRPr="007E18B2" w:rsidRDefault="00967DDF" w:rsidP="002250C3">
      <w:pPr>
        <w:spacing w:line="360" w:lineRule="auto"/>
        <w:ind w:left="567" w:right="567"/>
        <w:jc w:val="both"/>
        <w:rPr>
          <w:rFonts w:ascii="Palatino Linotype" w:hAnsi="Palatino Linotype"/>
          <w:i/>
        </w:rPr>
      </w:pPr>
    </w:p>
    <w:p w14:paraId="56A9DDB4" w14:textId="77777777" w:rsidR="002250C3" w:rsidRPr="007E18B2" w:rsidRDefault="002250C3" w:rsidP="002250C3">
      <w:pPr>
        <w:numPr>
          <w:ilvl w:val="0"/>
          <w:numId w:val="2"/>
        </w:numPr>
        <w:spacing w:before="240" w:after="240" w:line="360" w:lineRule="auto"/>
        <w:ind w:left="0" w:right="49" w:firstLine="0"/>
        <w:contextualSpacing/>
        <w:jc w:val="both"/>
        <w:rPr>
          <w:rFonts w:ascii="Palatino Linotype" w:eastAsia="MS Mincho" w:hAnsi="Palatino Linotype" w:cs="Arial"/>
        </w:rPr>
      </w:pPr>
      <w:r w:rsidRPr="007E18B2">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4DAB212D" w14:textId="77777777" w:rsidR="002250C3" w:rsidRPr="007E18B2" w:rsidRDefault="002250C3" w:rsidP="002250C3">
      <w:pPr>
        <w:spacing w:before="240" w:after="240" w:line="360" w:lineRule="auto"/>
        <w:ind w:right="49"/>
        <w:contextualSpacing/>
        <w:jc w:val="both"/>
        <w:rPr>
          <w:rFonts w:ascii="Palatino Linotype" w:eastAsia="MS Mincho" w:hAnsi="Palatino Linotype" w:cs="Arial"/>
        </w:rPr>
      </w:pPr>
    </w:p>
    <w:p w14:paraId="39248C92" w14:textId="77777777" w:rsidR="002250C3" w:rsidRPr="007E18B2" w:rsidRDefault="002250C3" w:rsidP="002250C3">
      <w:pPr>
        <w:spacing w:before="240" w:after="240" w:line="360" w:lineRule="auto"/>
        <w:ind w:left="567" w:right="616"/>
        <w:contextualSpacing/>
        <w:jc w:val="both"/>
        <w:rPr>
          <w:rFonts w:ascii="Palatino Linotype" w:hAnsi="Palatino Linotype"/>
          <w:i/>
        </w:rPr>
      </w:pPr>
      <w:r w:rsidRPr="007E18B2">
        <w:rPr>
          <w:rFonts w:ascii="Palatino Linotype" w:hAnsi="Palatino Linotype"/>
          <w:i/>
        </w:rPr>
        <w:t>“</w:t>
      </w:r>
      <w:r w:rsidRPr="007E18B2">
        <w:rPr>
          <w:rFonts w:ascii="Palatino Linotype" w:hAnsi="Palatino Linotype"/>
          <w:b/>
          <w:i/>
        </w:rPr>
        <w:t>Artículo 12.</w:t>
      </w:r>
      <w:r w:rsidRPr="007E18B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A3192FB" w14:textId="77777777" w:rsidR="002250C3" w:rsidRPr="007E18B2" w:rsidRDefault="002250C3" w:rsidP="002250C3">
      <w:pPr>
        <w:spacing w:before="240" w:after="240" w:line="360" w:lineRule="auto"/>
        <w:ind w:left="567" w:right="616"/>
        <w:contextualSpacing/>
        <w:jc w:val="both"/>
        <w:rPr>
          <w:rFonts w:ascii="Palatino Linotype" w:hAnsi="Palatino Linotype"/>
          <w:i/>
        </w:rPr>
      </w:pPr>
    </w:p>
    <w:p w14:paraId="6AE08E22" w14:textId="77777777" w:rsidR="002250C3" w:rsidRPr="007E18B2" w:rsidRDefault="002250C3" w:rsidP="002250C3">
      <w:pPr>
        <w:spacing w:before="240" w:after="240" w:line="360" w:lineRule="auto"/>
        <w:ind w:left="567" w:right="616"/>
        <w:contextualSpacing/>
        <w:jc w:val="both"/>
        <w:rPr>
          <w:rFonts w:ascii="Palatino Linotype" w:eastAsia="Times New Roman" w:hAnsi="Palatino Linotype" w:cs="Arial"/>
          <w:i/>
          <w:lang w:eastAsia="es-MX"/>
        </w:rPr>
      </w:pPr>
      <w:r w:rsidRPr="007E18B2">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B99E38" w14:textId="77777777" w:rsidR="002250C3" w:rsidRPr="007E18B2" w:rsidRDefault="002250C3" w:rsidP="002250C3">
      <w:pPr>
        <w:spacing w:line="360" w:lineRule="auto"/>
        <w:ind w:left="851" w:right="616"/>
        <w:contextualSpacing/>
        <w:jc w:val="both"/>
        <w:rPr>
          <w:rFonts w:ascii="Palatino Linotype" w:eastAsia="Times New Roman" w:hAnsi="Palatino Linotype" w:cs="Arial"/>
          <w:i/>
          <w:lang w:eastAsia="gl-ES"/>
        </w:rPr>
      </w:pPr>
    </w:p>
    <w:p w14:paraId="42F7AB87" w14:textId="66A63291" w:rsidR="002250C3" w:rsidRPr="007E18B2" w:rsidRDefault="002250C3" w:rsidP="002250C3">
      <w:pPr>
        <w:numPr>
          <w:ilvl w:val="0"/>
          <w:numId w:val="2"/>
        </w:numPr>
        <w:spacing w:after="160" w:line="360" w:lineRule="auto"/>
        <w:ind w:left="0" w:firstLine="0"/>
        <w:contextualSpacing/>
        <w:jc w:val="both"/>
        <w:rPr>
          <w:rFonts w:ascii="Palatino Linotype" w:eastAsia="MS Mincho" w:hAnsi="Palatino Linotype" w:cs="Times New Roman"/>
        </w:rPr>
      </w:pPr>
      <w:r w:rsidRPr="007E18B2">
        <w:rPr>
          <w:rFonts w:ascii="Palatino Linotype" w:eastAsia="Calibri" w:hAnsi="Palatino Linotype" w:cs="Arial"/>
          <w:bCs/>
        </w:rPr>
        <w:t xml:space="preserve">Además, </w:t>
      </w:r>
      <w:r w:rsidRPr="007E18B2">
        <w:rPr>
          <w:rFonts w:ascii="Palatino Linotype" w:eastAsia="Times New Roman" w:hAnsi="Palatino Linotype" w:cs="Arial"/>
        </w:rPr>
        <w:t>a Ley de Transparencia y Acceso a la Información Pública del Estado de México y Municipios, pr</w:t>
      </w:r>
      <w:r w:rsidR="00DB6256" w:rsidRPr="007E18B2">
        <w:rPr>
          <w:rFonts w:ascii="Palatino Linotype" w:eastAsia="Times New Roman" w:hAnsi="Palatino Linotype" w:cs="Arial"/>
        </w:rPr>
        <w:t>evé en su artículo 23 fracción IV</w:t>
      </w:r>
      <w:r w:rsidRPr="007E18B2">
        <w:rPr>
          <w:rFonts w:ascii="Palatino Linotype" w:eastAsia="Times New Roman" w:hAnsi="Palatino Linotype" w:cs="Arial"/>
        </w:rPr>
        <w:t xml:space="preserve"> que son Sujetos Obligados a Transparentar y permitir el acceso a su información y proteger los datos que obren en su poder:</w:t>
      </w:r>
    </w:p>
    <w:p w14:paraId="327C2413" w14:textId="77777777" w:rsidR="002250C3" w:rsidRPr="007E18B2" w:rsidRDefault="002250C3" w:rsidP="002250C3">
      <w:pPr>
        <w:spacing w:before="240" w:after="240" w:line="360" w:lineRule="auto"/>
        <w:ind w:left="567" w:right="616"/>
        <w:contextualSpacing/>
        <w:jc w:val="both"/>
        <w:rPr>
          <w:rFonts w:ascii="Palatino Linotype" w:eastAsia="MS Mincho" w:hAnsi="Palatino Linotype" w:cs="Arial"/>
          <w:b/>
        </w:rPr>
      </w:pPr>
    </w:p>
    <w:p w14:paraId="62EA2FAF" w14:textId="37370444" w:rsidR="009B1D3C" w:rsidRPr="007E18B2" w:rsidRDefault="00DB6256" w:rsidP="00DB6256">
      <w:pPr>
        <w:spacing w:before="240" w:after="240" w:line="360" w:lineRule="auto"/>
        <w:ind w:left="567" w:right="616"/>
        <w:contextualSpacing/>
        <w:jc w:val="both"/>
        <w:rPr>
          <w:rFonts w:ascii="Palatino Linotype" w:eastAsia="MS Mincho" w:hAnsi="Palatino Linotype" w:cs="Arial"/>
          <w:b/>
          <w:i/>
        </w:rPr>
      </w:pPr>
      <w:r w:rsidRPr="007E18B2">
        <w:rPr>
          <w:rFonts w:ascii="Palatino Linotype" w:eastAsia="MS Mincho" w:hAnsi="Palatino Linotype" w:cs="Arial"/>
          <w:b/>
          <w:i/>
        </w:rPr>
        <w:t xml:space="preserve">IV. Los ayuntamientos y las dependencias, organismos, órganos y entidades de la administración municipal; </w:t>
      </w:r>
    </w:p>
    <w:p w14:paraId="328BF25A" w14:textId="49B94E39" w:rsidR="00120ADB" w:rsidRPr="007E18B2" w:rsidRDefault="002250C3" w:rsidP="00120ADB">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lang w:val="es-MX" w:eastAsia="en-US"/>
        </w:rPr>
      </w:pPr>
      <w:r w:rsidRPr="007E18B2">
        <w:rPr>
          <w:rFonts w:ascii="Palatino Linotype" w:eastAsia="Times New Roman" w:hAnsi="Palatino Linotype" w:cs="Arial"/>
          <w:lang w:val="es-ES" w:eastAsia="en-US"/>
        </w:rPr>
        <w:lastRenderedPageBreak/>
        <w:t>Así</w:t>
      </w:r>
      <w:r w:rsidR="009B1D3C" w:rsidRPr="007E18B2">
        <w:rPr>
          <w:rFonts w:ascii="Palatino Linotype" w:eastAsia="Times New Roman" w:hAnsi="Palatino Linotype" w:cs="Arial"/>
          <w:lang w:val="es-ES" w:eastAsia="en-US"/>
        </w:rPr>
        <w:t xml:space="preserve"> las cosas</w:t>
      </w:r>
      <w:r w:rsidRPr="007E18B2">
        <w:rPr>
          <w:rFonts w:ascii="Palatino Linotype" w:eastAsia="Times New Roman" w:hAnsi="Palatino Linotype" w:cs="Arial"/>
          <w:lang w:val="es-ES" w:eastAsia="en-US"/>
        </w:rPr>
        <w:t xml:space="preserve">, </w:t>
      </w:r>
      <w:r w:rsidR="00120ADB" w:rsidRPr="007E18B2">
        <w:rPr>
          <w:rFonts w:ascii="Palatino Linotype" w:eastAsia="Calibri" w:hAnsi="Palatino Linotype" w:cs="Arial"/>
          <w:lang w:val="es-MX" w:eastAsia="en-US"/>
        </w:rPr>
        <w:t xml:space="preserve">es </w:t>
      </w:r>
      <w:r w:rsidR="00120ADB" w:rsidRPr="007E18B2">
        <w:rPr>
          <w:rFonts w:ascii="Palatino Linotype" w:eastAsia="MS Mincho" w:hAnsi="Palatino Linotype" w:cs="Bookman Old Style"/>
          <w:lang w:val="es-MX" w:eastAsia="es-MX"/>
        </w:rPr>
        <w:t xml:space="preserve">pertinente mencionar que la información peticionada constituye una obligación de transparencia a cargo del </w:t>
      </w:r>
      <w:r w:rsidR="00120ADB" w:rsidRPr="007E18B2">
        <w:rPr>
          <w:rFonts w:ascii="Palatino Linotype" w:eastAsia="MS Mincho" w:hAnsi="Palatino Linotype" w:cs="Bookman Old Style"/>
          <w:b/>
          <w:lang w:val="es-MX" w:eastAsia="es-MX"/>
        </w:rPr>
        <w:t>SUJETO OBLIGADO</w:t>
      </w:r>
      <w:r w:rsidR="00120ADB" w:rsidRPr="007E18B2">
        <w:rPr>
          <w:rFonts w:ascii="Palatino Linotype" w:eastAsia="MS Mincho" w:hAnsi="Palatino Linotype" w:cs="Bookman Old Style"/>
          <w:lang w:val="es-MX" w:eastAsia="es-MX"/>
        </w:rPr>
        <w:t xml:space="preserve">, misma que está relacionada con los procedimientos y resultados de adjudicación directa, invitación restringida y licitación de cualquier naturaleza, que incluye la versión pública del expediente respectivo y de los contratos celebrados, obligación prevista en el artículo 92, fracción XXIX de la Ley de Transparencia y Acceso a la Información Pública de nuestra entidad, como a continuación se observa:  </w:t>
      </w:r>
    </w:p>
    <w:p w14:paraId="3DDD3C90" w14:textId="77777777" w:rsidR="00120ADB" w:rsidRPr="007E18B2" w:rsidRDefault="00120ADB" w:rsidP="00120ADB">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14:paraId="6B69404B"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w:t>
      </w:r>
      <w:r w:rsidRPr="007E18B2">
        <w:rPr>
          <w:rFonts w:ascii="Palatino Linotype" w:eastAsia="MS Mincho" w:hAnsi="Palatino Linotype" w:cs="Bookman Old Style"/>
          <w:b/>
          <w:i/>
          <w:sz w:val="22"/>
          <w:szCs w:val="22"/>
          <w:lang w:val="es-MX" w:eastAsia="es-MX"/>
        </w:rPr>
        <w:t>Artículo 92</w:t>
      </w:r>
      <w:r w:rsidRPr="007E18B2">
        <w:rPr>
          <w:rFonts w:ascii="Palatino Linotype" w:eastAsia="MS Mincho" w:hAnsi="Palatino Linotype" w:cs="Bookman Old Style"/>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D4713C"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w:t>
      </w:r>
    </w:p>
    <w:p w14:paraId="5408EB87"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b/>
          <w:i/>
          <w:sz w:val="22"/>
          <w:szCs w:val="22"/>
          <w:lang w:val="es-MX" w:eastAsia="es-MX"/>
        </w:rPr>
        <w:t>XXIX</w:t>
      </w:r>
      <w:r w:rsidRPr="007E18B2">
        <w:rPr>
          <w:rFonts w:ascii="Palatino Linotype" w:eastAsia="MS Mincho" w:hAnsi="Palatino Linotype" w:cs="Bookman Old Style"/>
          <w:i/>
          <w:sz w:val="22"/>
          <w:szCs w:val="22"/>
          <w:lang w:val="es-MX" w:eastAsia="es-MX"/>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54086FC"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478775CC" w14:textId="77777777" w:rsidR="00120ADB" w:rsidRPr="007E18B2" w:rsidRDefault="00120ADB" w:rsidP="00120ADB">
      <w:pPr>
        <w:tabs>
          <w:tab w:val="left" w:pos="1134"/>
        </w:tabs>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ab/>
        <w:t xml:space="preserve">a) De licitaciones públicas o procedimientos de invitación restringida: </w:t>
      </w:r>
    </w:p>
    <w:p w14:paraId="32BEDD84"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5F44D297" w14:textId="77777777" w:rsidR="00120ADB" w:rsidRPr="007E18B2" w:rsidRDefault="00120ADB" w:rsidP="00120ADB">
      <w:pPr>
        <w:tabs>
          <w:tab w:val="left" w:pos="1418"/>
        </w:tabs>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ab/>
        <w:t xml:space="preserve">1) La convocatoria o invitación emitida, así como los fundamentos legales aplicados para llevarla a cabo; </w:t>
      </w:r>
    </w:p>
    <w:p w14:paraId="6E4FC930"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05E62A95"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2) Los nombres de los participantes o invitados; </w:t>
      </w:r>
    </w:p>
    <w:p w14:paraId="69FC3838"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0C05AEFD"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3) El nombre del ganador y las razones que lo justifican; </w:t>
      </w:r>
    </w:p>
    <w:p w14:paraId="5116CFF0"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lastRenderedPageBreak/>
        <w:t xml:space="preserve"> </w:t>
      </w:r>
    </w:p>
    <w:p w14:paraId="73341495"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4) El área solicitante y la responsable de su ejecución; </w:t>
      </w:r>
    </w:p>
    <w:p w14:paraId="300695A3"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 </w:t>
      </w:r>
    </w:p>
    <w:p w14:paraId="07A74B49"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5) Las convocatorias e invitaciones emitidas; </w:t>
      </w:r>
    </w:p>
    <w:p w14:paraId="37FFE46B"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6EEABFD9"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6) Los dictámenes y fallo de adjudicación; </w:t>
      </w:r>
    </w:p>
    <w:p w14:paraId="3ECEE603"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225AD66F"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7) El contrato y, en su caso, sus anexos; </w:t>
      </w:r>
    </w:p>
    <w:p w14:paraId="11E135E5"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07DD564E"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8) Los mecanismos de vigilancia y supervisión, incluyendo en su caso, los estudios de impacto urbano y ambiental, según corresponda; </w:t>
      </w:r>
    </w:p>
    <w:p w14:paraId="5144A615"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51A452DD"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7E18B2">
        <w:rPr>
          <w:rFonts w:ascii="Palatino Linotype" w:eastAsia="MS Mincho" w:hAnsi="Palatino Linotype" w:cs="Bookman Old Style"/>
          <w:b/>
          <w:i/>
          <w:sz w:val="22"/>
          <w:szCs w:val="22"/>
          <w:lang w:val="es-MX" w:eastAsia="es-MX"/>
        </w:rPr>
        <w:t xml:space="preserve">9) La partida presupuestal, de conformidad con el clasificador por objeto del gasto, en el caso de ser aplicable; </w:t>
      </w:r>
    </w:p>
    <w:p w14:paraId="280BBCF5"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655CC038"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10) Origen de los recursos especificando si son federales, estatales o municipales, así como el tipo de fondo de participación o aportación respectiva; </w:t>
      </w:r>
    </w:p>
    <w:p w14:paraId="32470D8B"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6ADF683B"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11) Los convenios modificatorios que, en su caso, sean firmados, precisando el objeto y la fecha de celebración; </w:t>
      </w:r>
    </w:p>
    <w:p w14:paraId="17AE9E5D"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20FE243D"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12) Los informes de avance físico y financiero sobre las obras o servicios contratados; </w:t>
      </w:r>
    </w:p>
    <w:p w14:paraId="50C0F274"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1522321F"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13) El convenio de terminación; y </w:t>
      </w:r>
    </w:p>
    <w:p w14:paraId="5BE98AE7"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 xml:space="preserve"> </w:t>
      </w:r>
    </w:p>
    <w:p w14:paraId="2982B03D" w14:textId="77777777" w:rsidR="00120ADB" w:rsidRPr="007E18B2" w:rsidRDefault="00120ADB" w:rsidP="00120ADB">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7E18B2">
        <w:rPr>
          <w:rFonts w:ascii="Palatino Linotype" w:eastAsia="MS Mincho" w:hAnsi="Palatino Linotype" w:cs="Bookman Old Style"/>
          <w:i/>
          <w:sz w:val="22"/>
          <w:szCs w:val="22"/>
          <w:lang w:val="es-MX" w:eastAsia="es-MX"/>
        </w:rPr>
        <w:t>14) El finiquito.”</w:t>
      </w:r>
    </w:p>
    <w:p w14:paraId="15AFD25B" w14:textId="77777777" w:rsidR="00120ADB" w:rsidRPr="007E18B2" w:rsidRDefault="00120ADB" w:rsidP="00120ADB">
      <w:pPr>
        <w:spacing w:after="160" w:line="360" w:lineRule="auto"/>
        <w:contextualSpacing/>
        <w:jc w:val="both"/>
        <w:rPr>
          <w:rFonts w:ascii="Palatino Linotype" w:eastAsia="Times New Roman" w:hAnsi="Palatino Linotype" w:cs="Times New Roman"/>
          <w:lang w:val="es-MX" w:eastAsia="es-MX"/>
        </w:rPr>
      </w:pPr>
    </w:p>
    <w:p w14:paraId="15259765" w14:textId="77777777" w:rsidR="00120ADB" w:rsidRPr="007E18B2" w:rsidRDefault="00120ADB" w:rsidP="00120ADB">
      <w:pPr>
        <w:spacing w:line="360" w:lineRule="auto"/>
        <w:ind w:left="720"/>
        <w:contextualSpacing/>
        <w:rPr>
          <w:rFonts w:ascii="Palatino Linotype" w:eastAsia="Calibri" w:hAnsi="Palatino Linotype" w:cs="Arial"/>
          <w:lang w:val="es-MX" w:eastAsia="en-US"/>
        </w:rPr>
      </w:pPr>
    </w:p>
    <w:p w14:paraId="5E2DC938" w14:textId="77777777" w:rsidR="00120ADB" w:rsidRPr="007E18B2" w:rsidRDefault="00120ADB" w:rsidP="00120ADB">
      <w:pPr>
        <w:numPr>
          <w:ilvl w:val="0"/>
          <w:numId w:val="2"/>
        </w:numPr>
        <w:spacing w:after="160" w:line="360" w:lineRule="auto"/>
        <w:ind w:left="0" w:firstLine="0"/>
        <w:contextualSpacing/>
        <w:jc w:val="both"/>
        <w:rPr>
          <w:rFonts w:ascii="Palatino Linotype" w:eastAsia="Times New Roman" w:hAnsi="Palatino Linotype" w:cs="Times New Roman"/>
          <w:lang w:val="es-ES" w:eastAsia="es-MX"/>
        </w:rPr>
      </w:pPr>
      <w:r w:rsidRPr="007E18B2">
        <w:rPr>
          <w:rFonts w:ascii="Palatino Linotype" w:eastAsia="Calibri" w:hAnsi="Palatino Linotype" w:cs="Arial"/>
          <w:lang w:val="es-MX" w:eastAsia="en-US"/>
        </w:rPr>
        <w:t xml:space="preserve">En ese mismo sentido se pronuncia la </w:t>
      </w:r>
      <w:r w:rsidRPr="007E18B2">
        <w:rPr>
          <w:rFonts w:ascii="Palatino Linotype" w:eastAsia="Calibri" w:hAnsi="Palatino Linotype" w:cs="Tahoma"/>
          <w:iCs/>
          <w:lang w:val="es-ES" w:eastAsia="es-ES_tradnl"/>
        </w:rPr>
        <w:t>Ley de Contratación Pública del Estado de México y Municipios, aplicable para los municipios que integran al Estado de México,</w:t>
      </w:r>
      <w:r w:rsidRPr="007E18B2">
        <w:rPr>
          <w:rFonts w:ascii="Palatino Linotype" w:eastAsia="Calibri" w:hAnsi="Palatino Linotype" w:cs="Tahoma"/>
          <w:iCs/>
          <w:lang w:eastAsia="es-ES_tradnl"/>
        </w:rPr>
        <w:t xml:space="preserve"> tiene por objeto regular los actos relativos a la planeación, programación, presupuestación, ejecución y control de la adquisición, enajenación y arrendamiento de bienes, y la </w:t>
      </w:r>
      <w:r w:rsidRPr="007E18B2">
        <w:rPr>
          <w:rFonts w:ascii="Palatino Linotype" w:eastAsia="Calibri" w:hAnsi="Palatino Linotype" w:cs="Tahoma"/>
          <w:b/>
          <w:iCs/>
          <w:lang w:eastAsia="es-ES_tradnl"/>
        </w:rPr>
        <w:t>contratación de servicios de cualquier naturaleza.</w:t>
      </w:r>
    </w:p>
    <w:p w14:paraId="1D8D46C8" w14:textId="77777777" w:rsidR="00120ADB" w:rsidRPr="007E18B2" w:rsidRDefault="00120ADB" w:rsidP="00120ADB">
      <w:pPr>
        <w:spacing w:line="360" w:lineRule="auto"/>
        <w:contextualSpacing/>
        <w:jc w:val="both"/>
        <w:rPr>
          <w:rFonts w:ascii="Palatino Linotype" w:eastAsia="MS Mincho" w:hAnsi="Palatino Linotype" w:cs="Arial"/>
        </w:rPr>
      </w:pPr>
    </w:p>
    <w:p w14:paraId="4FE12D8A" w14:textId="77777777" w:rsidR="00120ADB" w:rsidRPr="007E18B2" w:rsidRDefault="00120ADB" w:rsidP="00120ADB">
      <w:pPr>
        <w:numPr>
          <w:ilvl w:val="0"/>
          <w:numId w:val="2"/>
        </w:numPr>
        <w:spacing w:line="360" w:lineRule="auto"/>
        <w:ind w:left="0" w:firstLine="0"/>
        <w:contextualSpacing/>
        <w:jc w:val="both"/>
        <w:rPr>
          <w:rFonts w:ascii="Palatino Linotype" w:eastAsia="MS Mincho" w:hAnsi="Palatino Linotype" w:cs="Arial"/>
        </w:rPr>
      </w:pPr>
      <w:r w:rsidRPr="007E18B2">
        <w:rPr>
          <w:rFonts w:ascii="Palatino Linotype" w:eastAsia="Calibri" w:hAnsi="Palatino Linotype" w:cs="Tahoma"/>
          <w:iCs/>
          <w:lang w:eastAsia="es-ES_tradnl"/>
        </w:rPr>
        <w:t xml:space="preserve">El artículo 26 de la citada legislación, determina que las adquisiciones, arrendamientos y </w:t>
      </w:r>
      <w:r w:rsidRPr="007E18B2">
        <w:rPr>
          <w:rFonts w:ascii="Palatino Linotype" w:eastAsia="Calibri" w:hAnsi="Palatino Linotype" w:cs="Tahoma"/>
          <w:b/>
          <w:iCs/>
          <w:lang w:eastAsia="es-ES_tradnl"/>
        </w:rPr>
        <w:t>servicios se adjudicarán a través de licitaciones públicas</w:t>
      </w:r>
      <w:r w:rsidRPr="007E18B2">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7E18B2">
        <w:rPr>
          <w:rFonts w:ascii="Palatino Linotype" w:eastAsia="Calibri" w:hAnsi="Palatino Linotype" w:cs="Tahoma"/>
          <w:b/>
          <w:iCs/>
          <w:lang w:eastAsia="es-ES_tradnl"/>
        </w:rPr>
        <w:t>adquisición de</w:t>
      </w:r>
      <w:r w:rsidRPr="007E18B2">
        <w:rPr>
          <w:rFonts w:ascii="Palatino Linotype" w:eastAsia="Calibri" w:hAnsi="Palatino Linotype" w:cs="Tahoma"/>
          <w:iCs/>
          <w:lang w:eastAsia="es-ES_tradnl"/>
        </w:rPr>
        <w:t xml:space="preserve"> bienes o </w:t>
      </w:r>
      <w:r w:rsidRPr="007E18B2">
        <w:rPr>
          <w:rFonts w:ascii="Palatino Linotype" w:eastAsia="Calibri" w:hAnsi="Palatino Linotype" w:cs="Tahoma"/>
          <w:b/>
          <w:iCs/>
          <w:lang w:eastAsia="es-ES_tradnl"/>
        </w:rPr>
        <w:t>servicios</w:t>
      </w:r>
      <w:r w:rsidRPr="007E18B2">
        <w:rPr>
          <w:rFonts w:ascii="Palatino Linotype" w:eastAsia="Calibri" w:hAnsi="Palatino Linotype" w:cs="Tahoma"/>
          <w:iCs/>
          <w:lang w:eastAsia="es-ES_tradnl"/>
        </w:rPr>
        <w:t xml:space="preserve"> a través de las modalidades de invitación restringida y adjudicación directa.</w:t>
      </w:r>
    </w:p>
    <w:p w14:paraId="0C9CDA88" w14:textId="77777777" w:rsidR="00120ADB" w:rsidRPr="007E18B2" w:rsidRDefault="00120ADB" w:rsidP="00120ADB">
      <w:pPr>
        <w:spacing w:line="360" w:lineRule="auto"/>
        <w:ind w:left="720"/>
        <w:contextualSpacing/>
        <w:rPr>
          <w:rFonts w:ascii="Palatino Linotype" w:eastAsia="MS Mincho" w:hAnsi="Palatino Linotype" w:cs="Arial"/>
        </w:rPr>
      </w:pPr>
    </w:p>
    <w:p w14:paraId="78784D3F" w14:textId="77777777" w:rsidR="00120ADB" w:rsidRPr="007E18B2" w:rsidRDefault="00120ADB" w:rsidP="00120ADB">
      <w:pPr>
        <w:numPr>
          <w:ilvl w:val="0"/>
          <w:numId w:val="2"/>
        </w:numPr>
        <w:spacing w:line="360" w:lineRule="auto"/>
        <w:ind w:left="0" w:firstLine="0"/>
        <w:contextualSpacing/>
        <w:jc w:val="both"/>
        <w:rPr>
          <w:rFonts w:ascii="Palatino Linotype" w:eastAsia="MS Mincho" w:hAnsi="Palatino Linotype" w:cs="Arial"/>
        </w:rPr>
      </w:pPr>
      <w:r w:rsidRPr="007E18B2">
        <w:rPr>
          <w:rFonts w:ascii="Palatino Linotype" w:eastAsia="Calibri" w:hAnsi="Palatino Linotype" w:cs="Tahoma"/>
          <w:iCs/>
          <w:lang w:eastAsia="es-ES_tradnl"/>
        </w:rPr>
        <w:t xml:space="preserve">Con relación a la modalidad de adjudicación directa, el artículo 48, fracción IV, de la Ley en cita, establece que </w:t>
      </w:r>
      <w:r w:rsidRPr="007E18B2">
        <w:rPr>
          <w:rFonts w:ascii="Palatino Linotype" w:eastAsia="Calibri" w:hAnsi="Palatino Linotype" w:cs="Tahoma"/>
          <w:b/>
          <w:iCs/>
          <w:u w:val="single"/>
          <w:lang w:eastAsia="es-ES_tradnl"/>
        </w:rPr>
        <w:t>podrá realizarse cuando sea urgente la adquisición de</w:t>
      </w:r>
      <w:r w:rsidRPr="007E18B2">
        <w:rPr>
          <w:rFonts w:ascii="Palatino Linotype" w:eastAsia="Calibri" w:hAnsi="Palatino Linotype" w:cs="Tahoma"/>
          <w:iCs/>
          <w:lang w:eastAsia="es-ES_tradnl"/>
        </w:rPr>
        <w:t xml:space="preserve"> bienes, arrendamientos o </w:t>
      </w:r>
      <w:r w:rsidRPr="007E18B2">
        <w:rPr>
          <w:rFonts w:ascii="Palatino Linotype" w:eastAsia="Calibri" w:hAnsi="Palatino Linotype" w:cs="Tahoma"/>
          <w:b/>
          <w:iCs/>
          <w:u w:val="single"/>
          <w:lang w:eastAsia="es-ES_tradnl"/>
        </w:rPr>
        <w:t>servicios por estar en riesgo el orden social, la salubridad, la seguridad pública o el ambiente, de alguna zona o región del Estado</w:t>
      </w:r>
      <w:r w:rsidRPr="007E18B2">
        <w:rPr>
          <w:rFonts w:ascii="Palatino Linotype" w:eastAsia="Calibri" w:hAnsi="Palatino Linotype" w:cs="Tahoma"/>
          <w:iCs/>
          <w:lang w:eastAsia="es-ES_tradnl"/>
        </w:rPr>
        <w:t xml:space="preserve">; </w:t>
      </w:r>
      <w:r w:rsidRPr="007E18B2">
        <w:rPr>
          <w:rFonts w:ascii="Palatino Linotype" w:eastAsia="Calibri" w:hAnsi="Palatino Linotype" w:cs="Tahoma"/>
          <w:b/>
          <w:iCs/>
          <w:u w:val="single"/>
          <w:lang w:eastAsia="es-ES_tradnl"/>
        </w:rPr>
        <w:t>se paralicen los servicios públicos</w:t>
      </w:r>
      <w:r w:rsidRPr="007E18B2">
        <w:rPr>
          <w:rFonts w:ascii="Palatino Linotype" w:eastAsia="Calibri" w:hAnsi="Palatino Linotype" w:cs="Tahoma"/>
          <w:iCs/>
          <w:lang w:eastAsia="es-ES_tradnl"/>
        </w:rPr>
        <w:t xml:space="preserve">; </w:t>
      </w:r>
      <w:r w:rsidRPr="007E18B2">
        <w:rPr>
          <w:rFonts w:ascii="Palatino Linotype" w:eastAsia="Calibri" w:hAnsi="Palatino Linotype" w:cs="Tahoma"/>
          <w:b/>
          <w:iCs/>
          <w:u w:val="single"/>
          <w:lang w:eastAsia="es-ES_tradnl"/>
        </w:rPr>
        <w:t>se trate de programas o acciones</w:t>
      </w:r>
      <w:r w:rsidRPr="007E18B2">
        <w:rPr>
          <w:rFonts w:ascii="Palatino Linotype" w:eastAsia="Calibri" w:hAnsi="Palatino Linotype" w:cs="Tahoma"/>
          <w:iCs/>
          <w:lang w:eastAsia="es-ES_tradnl"/>
        </w:rPr>
        <w:t xml:space="preserve"> de apoyo a la población </w:t>
      </w:r>
      <w:r w:rsidRPr="007E18B2">
        <w:rPr>
          <w:rFonts w:ascii="Palatino Linotype" w:eastAsia="Calibri" w:hAnsi="Palatino Linotype" w:cs="Tahoma"/>
          <w:b/>
          <w:iCs/>
          <w:u w:val="single"/>
          <w:lang w:eastAsia="es-ES_tradnl"/>
        </w:rPr>
        <w:t>para atender necesidades apremiantes, o concurra alguna causa similar de interés público</w:t>
      </w:r>
      <w:r w:rsidRPr="007E18B2">
        <w:rPr>
          <w:rFonts w:ascii="Palatino Linotype" w:eastAsia="Calibri" w:hAnsi="Palatino Linotype" w:cs="Tahoma"/>
          <w:iCs/>
          <w:lang w:eastAsia="es-ES_tradnl"/>
        </w:rPr>
        <w:t>.</w:t>
      </w:r>
    </w:p>
    <w:p w14:paraId="3A3872C8" w14:textId="77777777" w:rsidR="00120ADB" w:rsidRPr="007E18B2" w:rsidRDefault="00120ADB" w:rsidP="00120ADB">
      <w:pPr>
        <w:spacing w:line="360" w:lineRule="auto"/>
        <w:ind w:left="720"/>
        <w:contextualSpacing/>
        <w:rPr>
          <w:rFonts w:ascii="Palatino Linotype" w:eastAsia="MS Mincho" w:hAnsi="Palatino Linotype" w:cs="Arial"/>
        </w:rPr>
      </w:pPr>
    </w:p>
    <w:p w14:paraId="2298371A" w14:textId="77777777" w:rsidR="00120ADB" w:rsidRPr="007E18B2" w:rsidRDefault="00120ADB" w:rsidP="00120ADB">
      <w:pPr>
        <w:numPr>
          <w:ilvl w:val="0"/>
          <w:numId w:val="2"/>
        </w:numPr>
        <w:spacing w:line="360" w:lineRule="auto"/>
        <w:ind w:left="0" w:firstLine="0"/>
        <w:contextualSpacing/>
        <w:jc w:val="both"/>
        <w:rPr>
          <w:rFonts w:ascii="Palatino Linotype" w:eastAsia="MS Mincho" w:hAnsi="Palatino Linotype" w:cs="Arial"/>
        </w:rPr>
      </w:pPr>
      <w:r w:rsidRPr="007E18B2">
        <w:rPr>
          <w:rFonts w:ascii="Palatino Linotype" w:eastAsia="Calibri" w:hAnsi="Palatino Linotype" w:cs="Tahoma"/>
          <w:iCs/>
          <w:lang w:eastAsia="es-ES_tradnl"/>
        </w:rPr>
        <w:t xml:space="preserve">En este sentido, se advierte la existencia de obligación legal para realizar contrataciones por parte del Sujeto Obligado, incluso la propia normatividad prevé </w:t>
      </w:r>
      <w:r w:rsidRPr="007E18B2">
        <w:rPr>
          <w:rFonts w:ascii="Palatino Linotype" w:eastAsia="Calibri" w:hAnsi="Palatino Linotype" w:cs="Tahoma"/>
          <w:iCs/>
          <w:lang w:eastAsia="es-ES_tradnl"/>
        </w:rPr>
        <w:lastRenderedPageBreak/>
        <w:t>supuestos de excepción al procedimiento adquisitivo cuando se trate de situaciones de emergencia que pongan en riesgo la prestación de servicios públicos.</w:t>
      </w:r>
    </w:p>
    <w:p w14:paraId="4486AF1F" w14:textId="77777777" w:rsidR="00120ADB" w:rsidRPr="007E18B2" w:rsidRDefault="00120ADB" w:rsidP="00120ADB">
      <w:pPr>
        <w:spacing w:line="360" w:lineRule="auto"/>
        <w:ind w:left="720"/>
        <w:contextualSpacing/>
        <w:rPr>
          <w:rFonts w:ascii="Palatino Linotype" w:eastAsia="MS Mincho" w:hAnsi="Palatino Linotype" w:cs="Arial"/>
        </w:rPr>
      </w:pPr>
    </w:p>
    <w:p w14:paraId="7DF90775" w14:textId="77777777" w:rsidR="00120ADB" w:rsidRPr="007E18B2" w:rsidRDefault="00120ADB" w:rsidP="00120ADB">
      <w:pPr>
        <w:numPr>
          <w:ilvl w:val="0"/>
          <w:numId w:val="2"/>
        </w:numPr>
        <w:spacing w:line="360" w:lineRule="auto"/>
        <w:ind w:left="0" w:firstLine="0"/>
        <w:contextualSpacing/>
        <w:jc w:val="both"/>
        <w:rPr>
          <w:rFonts w:ascii="Palatino Linotype" w:eastAsia="MS Mincho" w:hAnsi="Palatino Linotype" w:cs="Arial"/>
        </w:rPr>
      </w:pPr>
      <w:r w:rsidRPr="007E18B2">
        <w:rPr>
          <w:rFonts w:ascii="Palatino Linotype" w:eastAsia="Calibri" w:hAnsi="Palatino Linotype" w:cs="Tahoma"/>
          <w:iCs/>
          <w:lang w:eastAsia="es-ES_tradnl"/>
        </w:rPr>
        <w:t xml:space="preserve">Asimismo, el artículo artículos 65 de la </w:t>
      </w:r>
      <w:r w:rsidRPr="007E18B2">
        <w:rPr>
          <w:rFonts w:ascii="Palatino Linotype" w:eastAsia="Calibri" w:hAnsi="Palatino Linotype" w:cs="Tahoma"/>
          <w:iCs/>
          <w:lang w:val="es-ES" w:eastAsia="es-ES_tradnl"/>
        </w:rPr>
        <w:t>Ley de Contratación Pública del Estado de México y Municipios establecen lo siguiente:</w:t>
      </w:r>
    </w:p>
    <w:p w14:paraId="55A0137B" w14:textId="77777777" w:rsidR="00120ADB" w:rsidRPr="007E18B2" w:rsidRDefault="00120ADB" w:rsidP="00120ADB">
      <w:pPr>
        <w:tabs>
          <w:tab w:val="left" w:pos="4962"/>
        </w:tabs>
        <w:spacing w:line="360" w:lineRule="auto"/>
        <w:jc w:val="both"/>
        <w:rPr>
          <w:rFonts w:ascii="Palatino Linotype" w:eastAsia="Calibri" w:hAnsi="Palatino Linotype" w:cs="Tahoma"/>
          <w:iCs/>
          <w:lang w:val="es-ES" w:eastAsia="es-ES_tradnl"/>
        </w:rPr>
      </w:pPr>
    </w:p>
    <w:p w14:paraId="791838D0" w14:textId="77777777" w:rsidR="00120ADB" w:rsidRPr="007E18B2" w:rsidRDefault="00120ADB" w:rsidP="00120ADB">
      <w:pPr>
        <w:tabs>
          <w:tab w:val="left" w:pos="4962"/>
        </w:tabs>
        <w:spacing w:line="360" w:lineRule="auto"/>
        <w:ind w:left="567" w:right="567"/>
        <w:jc w:val="both"/>
        <w:rPr>
          <w:rFonts w:ascii="Palatino Linotype" w:eastAsia="Calibri" w:hAnsi="Palatino Linotype" w:cs="Tahoma"/>
          <w:i/>
          <w:iCs/>
          <w:sz w:val="22"/>
          <w:lang w:eastAsia="es-ES_tradnl"/>
        </w:rPr>
      </w:pPr>
      <w:r w:rsidRPr="007E18B2">
        <w:rPr>
          <w:rFonts w:ascii="Palatino Linotype" w:eastAsia="Calibri" w:hAnsi="Palatino Linotype" w:cs="Tahoma"/>
          <w:b/>
          <w:i/>
          <w:iCs/>
          <w:sz w:val="22"/>
          <w:lang w:eastAsia="es-ES_tradnl"/>
        </w:rPr>
        <w:t>“Artículo 65.-</w:t>
      </w:r>
      <w:r w:rsidRPr="007E18B2">
        <w:rPr>
          <w:rFonts w:ascii="Palatino Linotype" w:eastAsia="Calibri" w:hAnsi="Palatino Linotype" w:cs="Tahoma"/>
          <w:i/>
          <w:iCs/>
          <w:sz w:val="22"/>
          <w:lang w:eastAsia="es-ES_tradnl"/>
        </w:rPr>
        <w:t xml:space="preserve"> La adjudicación de los contratos derivados de los procedimientos de </w:t>
      </w:r>
      <w:r w:rsidRPr="007E18B2">
        <w:rPr>
          <w:rFonts w:ascii="Palatino Linotype" w:eastAsia="Calibri" w:hAnsi="Palatino Linotype" w:cs="Tahoma"/>
          <w:b/>
          <w:i/>
          <w:iCs/>
          <w:sz w:val="22"/>
          <w:lang w:eastAsia="es-ES_tradnl"/>
        </w:rPr>
        <w:t xml:space="preserve">adquisiciones de </w:t>
      </w:r>
      <w:r w:rsidRPr="007E18B2">
        <w:rPr>
          <w:rFonts w:ascii="Palatino Linotype" w:eastAsia="Calibri" w:hAnsi="Palatino Linotype" w:cs="Tahoma"/>
          <w:i/>
          <w:iCs/>
          <w:sz w:val="22"/>
          <w:lang w:eastAsia="es-ES_tradnl"/>
        </w:rPr>
        <w:t xml:space="preserve">bienes o </w:t>
      </w:r>
      <w:r w:rsidRPr="007E18B2">
        <w:rPr>
          <w:rFonts w:ascii="Palatino Linotype" w:eastAsia="Calibri" w:hAnsi="Palatino Linotype" w:cs="Tahoma"/>
          <w:b/>
          <w:i/>
          <w:iCs/>
          <w:sz w:val="22"/>
          <w:lang w:eastAsia="es-ES_tradnl"/>
        </w:rPr>
        <w:t>servicios</w:t>
      </w:r>
      <w:r w:rsidRPr="007E18B2">
        <w:rPr>
          <w:rFonts w:ascii="Palatino Linotype" w:eastAsia="Calibri" w:hAnsi="Palatino Linotype" w:cs="Tahoma"/>
          <w:i/>
          <w:iCs/>
          <w:sz w:val="22"/>
          <w:lang w:eastAsia="es-ES_tradnl"/>
        </w:rPr>
        <w:t xml:space="preserve">, obligará a la convocante y al licitante ganador a </w:t>
      </w:r>
      <w:r w:rsidRPr="007E18B2">
        <w:rPr>
          <w:rFonts w:ascii="Palatino Linotype" w:eastAsia="Calibri" w:hAnsi="Palatino Linotype" w:cs="Tahoma"/>
          <w:b/>
          <w:i/>
          <w:iCs/>
          <w:sz w:val="22"/>
          <w:lang w:eastAsia="es-ES_tradnl"/>
        </w:rPr>
        <w:t>suscribir el contrato respectivo</w:t>
      </w:r>
      <w:r w:rsidRPr="007E18B2">
        <w:rPr>
          <w:rFonts w:ascii="Palatino Linotype" w:eastAsia="Calibri" w:hAnsi="Palatino Linotype" w:cs="Tahoma"/>
          <w:i/>
          <w:iCs/>
          <w:sz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6A1B40A5" w14:textId="77777777" w:rsidR="00120ADB" w:rsidRPr="007E18B2" w:rsidRDefault="00120ADB" w:rsidP="00DB6256">
      <w:pPr>
        <w:pStyle w:val="Prrafodelista"/>
        <w:tabs>
          <w:tab w:val="left" w:pos="851"/>
        </w:tabs>
        <w:spacing w:line="360" w:lineRule="auto"/>
        <w:ind w:left="0" w:right="49"/>
        <w:jc w:val="both"/>
        <w:rPr>
          <w:rFonts w:ascii="Palatino Linotype" w:eastAsia="Times New Roman" w:hAnsi="Palatino Linotype" w:cs="Arial"/>
          <w:i/>
          <w:lang w:val="es-MX" w:eastAsia="en-US"/>
        </w:rPr>
      </w:pPr>
    </w:p>
    <w:p w14:paraId="39A9C14D" w14:textId="3B137F76" w:rsidR="00501526" w:rsidRPr="007E18B2" w:rsidRDefault="00120ADB" w:rsidP="00DB6256">
      <w:pPr>
        <w:pStyle w:val="Prrafodelista"/>
        <w:numPr>
          <w:ilvl w:val="0"/>
          <w:numId w:val="2"/>
        </w:numPr>
        <w:tabs>
          <w:tab w:val="left" w:pos="851"/>
        </w:tabs>
        <w:spacing w:line="360" w:lineRule="auto"/>
        <w:ind w:left="0" w:right="49" w:firstLine="0"/>
        <w:jc w:val="both"/>
        <w:rPr>
          <w:rFonts w:ascii="Palatino Linotype" w:eastAsia="Times New Roman" w:hAnsi="Palatino Linotype" w:cs="Arial"/>
          <w:i/>
          <w:lang w:val="es-MX" w:eastAsia="en-US"/>
        </w:rPr>
      </w:pPr>
      <w:r w:rsidRPr="007E18B2">
        <w:rPr>
          <w:rFonts w:ascii="Palatino Linotype" w:eastAsia="Times New Roman" w:hAnsi="Palatino Linotype" w:cs="Arial"/>
          <w:lang w:val="es-ES" w:eastAsia="en-US"/>
        </w:rPr>
        <w:t xml:space="preserve">Precisado lo anterior, es necesario señalar </w:t>
      </w:r>
      <w:r w:rsidR="002250C3" w:rsidRPr="007E18B2">
        <w:rPr>
          <w:rFonts w:ascii="Palatino Linotype" w:eastAsia="Times New Roman" w:hAnsi="Palatino Linotype" w:cs="Arial"/>
          <w:lang w:val="es-ES" w:eastAsia="en-US"/>
        </w:rPr>
        <w:t xml:space="preserve"> que </w:t>
      </w:r>
      <w:r w:rsidR="00DB6256" w:rsidRPr="007E18B2">
        <w:rPr>
          <w:rFonts w:ascii="Palatino Linotype" w:eastAsia="Times New Roman" w:hAnsi="Palatino Linotype" w:cs="Arial"/>
          <w:lang w:val="es-ES" w:eastAsia="en-US"/>
        </w:rPr>
        <w:t xml:space="preserve">derivado de las constancias que integran el expediente electrónico radicado en el Sistema de Acceso a la Información Mexiquense se advierte que no se realizó un búsqueda exhaustiva de la información solicitada.  </w:t>
      </w:r>
      <w:r w:rsidR="00501526" w:rsidRPr="007E18B2">
        <w:rPr>
          <w:rFonts w:ascii="Palatino Linotype" w:eastAsia="MS Mincho" w:hAnsi="Palatino Linotype" w:cs="Arial"/>
          <w:color w:val="000000"/>
          <w:lang w:val="es-MX"/>
        </w:rPr>
        <w:t xml:space="preserve">En efecto, el hecho de sólo haber turnado la solicitud a un área, se traduce a una discrecionalidad arbitraria del </w:t>
      </w:r>
      <w:r w:rsidR="00501526" w:rsidRPr="007E18B2">
        <w:rPr>
          <w:rFonts w:ascii="Palatino Linotype" w:eastAsia="MS Mincho" w:hAnsi="Palatino Linotype" w:cs="Arial"/>
          <w:b/>
          <w:color w:val="000000"/>
          <w:lang w:val="es-MX"/>
        </w:rPr>
        <w:t>SUJETO OBLIGADO</w:t>
      </w:r>
      <w:r w:rsidR="00501526" w:rsidRPr="007E18B2">
        <w:rPr>
          <w:rFonts w:ascii="Palatino Linotype" w:eastAsia="MS Mincho" w:hAnsi="Palatino Linotype" w:cs="Arial"/>
          <w:color w:val="000000"/>
          <w:lang w:val="es-MX"/>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14:paraId="406978CB" w14:textId="77777777" w:rsidR="00501526" w:rsidRPr="007E18B2" w:rsidRDefault="00501526" w:rsidP="00501526">
      <w:pPr>
        <w:tabs>
          <w:tab w:val="left" w:pos="426"/>
        </w:tabs>
        <w:spacing w:line="276" w:lineRule="auto"/>
        <w:ind w:left="567" w:right="616"/>
        <w:contextualSpacing/>
        <w:jc w:val="both"/>
        <w:rPr>
          <w:rFonts w:ascii="Palatino Linotype" w:eastAsia="MS Mincho" w:hAnsi="Palatino Linotype" w:cs="Times New Roman"/>
          <w:b/>
          <w:i/>
          <w:sz w:val="22"/>
        </w:rPr>
      </w:pPr>
    </w:p>
    <w:p w14:paraId="294BEB13" w14:textId="77777777" w:rsidR="00501526" w:rsidRPr="007E18B2" w:rsidRDefault="00501526" w:rsidP="00501526">
      <w:pPr>
        <w:tabs>
          <w:tab w:val="left" w:pos="426"/>
        </w:tabs>
        <w:spacing w:line="360" w:lineRule="auto"/>
        <w:ind w:left="567" w:right="616"/>
        <w:contextualSpacing/>
        <w:jc w:val="both"/>
        <w:rPr>
          <w:rFonts w:ascii="Palatino Linotype" w:eastAsia="MS Mincho" w:hAnsi="Palatino Linotype" w:cs="Times New Roman"/>
          <w:i/>
          <w:sz w:val="22"/>
        </w:rPr>
      </w:pPr>
      <w:r w:rsidRPr="007E18B2">
        <w:rPr>
          <w:rFonts w:ascii="Palatino Linotype" w:eastAsia="MS Mincho" w:hAnsi="Palatino Linotype" w:cs="Times New Roman"/>
          <w:b/>
          <w:i/>
          <w:sz w:val="22"/>
        </w:rPr>
        <w:t>“Artículo 162.</w:t>
      </w:r>
      <w:r w:rsidRPr="007E18B2">
        <w:rPr>
          <w:rFonts w:ascii="Palatino Linotype" w:eastAsia="MS Mincho" w:hAnsi="Palatino Linotype" w:cs="Times New Roman"/>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85FDE2" w14:textId="77777777" w:rsidR="00501526" w:rsidRPr="007E18B2" w:rsidRDefault="00501526" w:rsidP="00501526">
      <w:pPr>
        <w:tabs>
          <w:tab w:val="left" w:pos="426"/>
        </w:tabs>
        <w:spacing w:line="360" w:lineRule="auto"/>
        <w:ind w:left="567" w:right="616"/>
        <w:contextualSpacing/>
        <w:jc w:val="both"/>
        <w:rPr>
          <w:rFonts w:ascii="Palatino Linotype" w:eastAsia="MS Mincho" w:hAnsi="Palatino Linotype" w:cs="Times New Roman"/>
          <w:i/>
          <w:sz w:val="22"/>
        </w:rPr>
      </w:pPr>
    </w:p>
    <w:p w14:paraId="0F69B9F8" w14:textId="77777777" w:rsidR="00501526" w:rsidRPr="007E18B2" w:rsidRDefault="00501526" w:rsidP="00501526">
      <w:pPr>
        <w:tabs>
          <w:tab w:val="left" w:pos="426"/>
        </w:tabs>
        <w:spacing w:line="360" w:lineRule="auto"/>
        <w:ind w:left="567" w:right="616"/>
        <w:contextualSpacing/>
        <w:jc w:val="both"/>
        <w:rPr>
          <w:rFonts w:ascii="Palatino Linotype" w:eastAsia="MS Mincho" w:hAnsi="Palatino Linotype" w:cs="Arial"/>
          <w:color w:val="000000"/>
          <w:sz w:val="22"/>
          <w:lang w:val="es-MX"/>
        </w:rPr>
      </w:pPr>
      <w:r w:rsidRPr="007E18B2">
        <w:rPr>
          <w:rFonts w:ascii="Palatino Linotype" w:eastAsia="MS Mincho" w:hAnsi="Palatino Linotype" w:cs="Times New Roman"/>
          <w:sz w:val="22"/>
        </w:rPr>
        <w:t>(Énfasis añadido)</w:t>
      </w:r>
    </w:p>
    <w:p w14:paraId="66102407" w14:textId="77777777" w:rsidR="00501526" w:rsidRPr="007E18B2" w:rsidRDefault="00501526" w:rsidP="00501526">
      <w:pPr>
        <w:tabs>
          <w:tab w:val="left" w:pos="426"/>
        </w:tabs>
        <w:spacing w:line="360" w:lineRule="auto"/>
        <w:contextualSpacing/>
        <w:jc w:val="both"/>
        <w:rPr>
          <w:rFonts w:ascii="Palatino Linotype" w:eastAsia="MS Mincho" w:hAnsi="Palatino Linotype" w:cs="Arial"/>
          <w:color w:val="000000"/>
          <w:lang w:val="es-MX"/>
        </w:rPr>
      </w:pPr>
    </w:p>
    <w:p w14:paraId="1442FE95" w14:textId="77777777" w:rsidR="00501526" w:rsidRPr="007E18B2" w:rsidRDefault="00501526" w:rsidP="00501526">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692D4C07" w14:textId="77777777" w:rsidR="00501526" w:rsidRPr="007E18B2" w:rsidRDefault="00501526" w:rsidP="00501526">
      <w:pPr>
        <w:tabs>
          <w:tab w:val="left" w:pos="426"/>
        </w:tabs>
        <w:spacing w:line="360" w:lineRule="auto"/>
        <w:contextualSpacing/>
        <w:jc w:val="both"/>
        <w:rPr>
          <w:rFonts w:ascii="Palatino Linotype" w:eastAsia="MS Mincho" w:hAnsi="Palatino Linotype" w:cs="Arial"/>
          <w:color w:val="000000"/>
          <w:lang w:val="es-MX"/>
        </w:rPr>
      </w:pPr>
    </w:p>
    <w:p w14:paraId="09CAA7B3" w14:textId="77777777" w:rsidR="00501526" w:rsidRPr="007E18B2" w:rsidRDefault="00501526" w:rsidP="00501526">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7E18B2">
        <w:rPr>
          <w:rFonts w:ascii="Palatino Linotype" w:eastAsia="MS Mincho" w:hAnsi="Palatino Linotype" w:cs="Times New Roman"/>
          <w:lang w:eastAsia="es-ES_tradnl"/>
        </w:rPr>
        <w:t xml:space="preserve">Por </w:t>
      </w:r>
      <w:r w:rsidRPr="007E18B2">
        <w:rPr>
          <w:rFonts w:ascii="Palatino Linotype" w:eastAsia="MS Mincho"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3E903ADF" w14:textId="77777777" w:rsidR="00501526" w:rsidRPr="007E18B2" w:rsidRDefault="00501526" w:rsidP="00501526">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3E2F435F" w14:textId="77777777" w:rsidR="00501526" w:rsidRPr="007E18B2" w:rsidRDefault="00501526" w:rsidP="00501526">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7E18B2">
        <w:rPr>
          <w:rFonts w:ascii="Palatino Linotype" w:eastAsia="MS Mincho" w:hAnsi="Palatino Linotype" w:cs="Arial"/>
        </w:rPr>
        <w:t xml:space="preserve">Sirviendo de </w:t>
      </w:r>
      <w:r w:rsidRPr="007E18B2">
        <w:rPr>
          <w:rFonts w:ascii="Palatino Linotype" w:eastAsia="MS Mincho" w:hAnsi="Palatino Linotype" w:cs="Times New Roman"/>
        </w:rPr>
        <w:t>sustento a lo anterior, Tesis Aislada P. LXVI/2011(9a.), publicado en el Semanario Judicial de la Federación y su Gaceta, Libro III, diciembre de 2011, Tomo 1, pág. 550, que a la letra refiere lo siguiente:</w:t>
      </w:r>
    </w:p>
    <w:p w14:paraId="36385C7E" w14:textId="77777777" w:rsidR="00501526" w:rsidRPr="007E18B2" w:rsidRDefault="00501526" w:rsidP="00501526">
      <w:pPr>
        <w:ind w:left="567" w:right="616"/>
        <w:jc w:val="both"/>
        <w:rPr>
          <w:rFonts w:ascii="Palatino Linotype" w:eastAsia="MS Mincho" w:hAnsi="Palatino Linotype" w:cs="Calibri"/>
          <w:b/>
          <w:bCs/>
          <w:color w:val="000000"/>
          <w:sz w:val="22"/>
          <w:szCs w:val="22"/>
        </w:rPr>
      </w:pPr>
    </w:p>
    <w:p w14:paraId="2B412478" w14:textId="77777777" w:rsidR="00501526" w:rsidRPr="007E18B2" w:rsidRDefault="00501526" w:rsidP="00501526">
      <w:pPr>
        <w:ind w:left="567" w:right="616"/>
        <w:jc w:val="both"/>
        <w:rPr>
          <w:rFonts w:ascii="Palatino Linotype" w:eastAsia="MS Mincho" w:hAnsi="Palatino Linotype" w:cs="Calibri"/>
          <w:b/>
          <w:bCs/>
          <w:i/>
          <w:color w:val="000000"/>
          <w:sz w:val="22"/>
          <w:szCs w:val="22"/>
        </w:rPr>
      </w:pPr>
      <w:r w:rsidRPr="007E18B2">
        <w:rPr>
          <w:rFonts w:ascii="Palatino Linotype" w:eastAsia="MS Mincho" w:hAnsi="Palatino Linotype" w:cs="Calibri"/>
          <w:b/>
          <w:bCs/>
          <w:i/>
          <w:color w:val="000000"/>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7D20C923" w14:textId="77777777" w:rsidR="00501526" w:rsidRPr="007E18B2" w:rsidRDefault="00501526" w:rsidP="00501526">
      <w:pPr>
        <w:ind w:left="567" w:right="616"/>
        <w:rPr>
          <w:rFonts w:ascii="Palatino Linotype" w:eastAsia="MS Mincho" w:hAnsi="Palatino Linotype" w:cs="Times New Roman"/>
          <w:i/>
          <w:color w:val="000000"/>
          <w:sz w:val="22"/>
          <w:szCs w:val="22"/>
        </w:rPr>
      </w:pPr>
    </w:p>
    <w:p w14:paraId="6DD130BC" w14:textId="77777777" w:rsidR="00501526" w:rsidRPr="007E18B2" w:rsidRDefault="00501526" w:rsidP="00501526">
      <w:pPr>
        <w:ind w:left="567" w:right="616"/>
        <w:jc w:val="both"/>
        <w:rPr>
          <w:rFonts w:ascii="Palatino Linotype" w:eastAsia="MS Mincho" w:hAnsi="Palatino Linotype" w:cs="Calibri"/>
          <w:i/>
          <w:color w:val="000000"/>
          <w:sz w:val="22"/>
          <w:szCs w:val="22"/>
        </w:rPr>
      </w:pPr>
      <w:r w:rsidRPr="007E18B2">
        <w:rPr>
          <w:rFonts w:ascii="Palatino Linotype" w:eastAsia="MS Mincho" w:hAnsi="Palatino Linotype" w:cs="Calibri"/>
          <w:i/>
          <w:color w:val="000000"/>
          <w:sz w:val="22"/>
          <w:szCs w:val="22"/>
        </w:rPr>
        <w:lastRenderedPageBreak/>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7E18B2">
          <w:rPr>
            <w:rFonts w:ascii="Palatino Linotype" w:eastAsia="MS Mincho" w:hAnsi="Palatino Linotype" w:cs="Calibri"/>
            <w:i/>
            <w:color w:val="000000"/>
            <w:sz w:val="22"/>
            <w:szCs w:val="22"/>
            <w:u w:val="single"/>
          </w:rPr>
          <w:t>1o. constitucional</w:t>
        </w:r>
      </w:hyperlink>
      <w:r w:rsidRPr="007E18B2">
        <w:rPr>
          <w:rFonts w:ascii="Palatino Linotype" w:eastAsia="MS Mincho" w:hAnsi="Palatino Linotype" w:cs="Calibri"/>
          <w:i/>
          <w:color w:val="000000"/>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0D47813B" w14:textId="77777777" w:rsidR="00501526" w:rsidRPr="007E18B2" w:rsidRDefault="00501526" w:rsidP="00501526">
      <w:pPr>
        <w:ind w:left="567" w:right="616"/>
        <w:rPr>
          <w:rFonts w:ascii="Palatino Linotype" w:eastAsia="MS Mincho" w:hAnsi="Palatino Linotype" w:cs="Times New Roman"/>
          <w:i/>
          <w:color w:val="000000"/>
          <w:sz w:val="22"/>
          <w:szCs w:val="22"/>
        </w:rPr>
      </w:pPr>
    </w:p>
    <w:p w14:paraId="0B355B53" w14:textId="77777777" w:rsidR="00501526" w:rsidRPr="007E18B2" w:rsidRDefault="00501526" w:rsidP="00501526">
      <w:pPr>
        <w:ind w:left="567" w:right="616"/>
        <w:jc w:val="both"/>
        <w:rPr>
          <w:rFonts w:ascii="Palatino Linotype" w:eastAsia="Times New Roman" w:hAnsi="Palatino Linotype" w:cs="Calibri"/>
          <w:i/>
          <w:color w:val="000000"/>
          <w:sz w:val="22"/>
          <w:szCs w:val="22"/>
          <w:lang w:val="es-MX" w:eastAsia="es-MX"/>
        </w:rPr>
      </w:pPr>
      <w:r w:rsidRPr="007E18B2">
        <w:rPr>
          <w:rFonts w:ascii="Palatino Linotype" w:eastAsia="Times New Roman" w:hAnsi="Palatino Linotype" w:cs="Calibri"/>
          <w:i/>
          <w:color w:val="000000"/>
          <w:sz w:val="22"/>
          <w:szCs w:val="22"/>
          <w:lang w:val="es-MX" w:eastAsia="es-MX"/>
        </w:rPr>
        <w:t>Varios 912/2010. 14 de de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18FD3D0C" w14:textId="77777777" w:rsidR="00501526" w:rsidRPr="007E18B2" w:rsidRDefault="00501526" w:rsidP="00501526">
      <w:pPr>
        <w:ind w:left="567" w:right="616"/>
        <w:jc w:val="both"/>
        <w:rPr>
          <w:rFonts w:ascii="Palatino Linotype" w:eastAsia="Times New Roman" w:hAnsi="Palatino Linotype" w:cs="Calibri"/>
          <w:i/>
          <w:color w:val="000000"/>
          <w:sz w:val="22"/>
          <w:szCs w:val="22"/>
          <w:lang w:val="es-MX" w:eastAsia="es-MX"/>
        </w:rPr>
      </w:pPr>
    </w:p>
    <w:p w14:paraId="461BAA2F" w14:textId="77777777" w:rsidR="00501526" w:rsidRPr="007E18B2" w:rsidRDefault="00501526" w:rsidP="00501526">
      <w:pPr>
        <w:ind w:left="567" w:right="616"/>
        <w:jc w:val="both"/>
        <w:rPr>
          <w:rFonts w:ascii="Palatino Linotype" w:eastAsia="Times New Roman" w:hAnsi="Palatino Linotype" w:cs="Calibri"/>
          <w:i/>
          <w:color w:val="000000"/>
          <w:sz w:val="22"/>
          <w:szCs w:val="22"/>
          <w:lang w:val="es-MX" w:eastAsia="es-MX"/>
        </w:rPr>
      </w:pPr>
      <w:r w:rsidRPr="007E18B2">
        <w:rPr>
          <w:rFonts w:ascii="Palatino Linotype" w:eastAsia="Times New Roman" w:hAnsi="Palatino Linotype" w:cs="Calibri"/>
          <w:i/>
          <w:color w:val="000000"/>
          <w:sz w:val="22"/>
          <w:szCs w:val="22"/>
          <w:lang w:val="es-MX" w:eastAsia="es-MX"/>
        </w:rPr>
        <w:t>El Tribunal Pleno, el veintiocho de noviembre en curso, aprobó, con el número LXVI/2011 (9a.), la tesis aislada que antecede. México, Distrito Federal, a veintiocho de noviembre de dos mil once.”</w:t>
      </w:r>
    </w:p>
    <w:p w14:paraId="2E5CA916" w14:textId="77777777" w:rsidR="00501526" w:rsidRPr="007E18B2" w:rsidRDefault="00501526" w:rsidP="00501526">
      <w:pPr>
        <w:ind w:left="567" w:right="616"/>
        <w:jc w:val="both"/>
        <w:rPr>
          <w:rFonts w:ascii="Palatino Linotype" w:eastAsia="Times New Roman" w:hAnsi="Palatino Linotype" w:cs="Calibri"/>
          <w:i/>
          <w:color w:val="000000"/>
          <w:sz w:val="22"/>
          <w:szCs w:val="22"/>
          <w:lang w:val="es-MX" w:eastAsia="es-MX"/>
        </w:rPr>
      </w:pPr>
    </w:p>
    <w:p w14:paraId="33CF8CEE" w14:textId="77777777" w:rsidR="00501526" w:rsidRPr="007E18B2" w:rsidRDefault="00501526" w:rsidP="00501526">
      <w:pPr>
        <w:ind w:left="567" w:right="616"/>
        <w:jc w:val="both"/>
        <w:rPr>
          <w:rFonts w:ascii="Palatino Linotype" w:eastAsia="Times New Roman" w:hAnsi="Palatino Linotype" w:cs="Calibri"/>
          <w:color w:val="000000"/>
          <w:sz w:val="22"/>
          <w:szCs w:val="22"/>
          <w:lang w:val="es-MX" w:eastAsia="es-MX"/>
        </w:rPr>
      </w:pPr>
      <w:r w:rsidRPr="007E18B2">
        <w:rPr>
          <w:rFonts w:ascii="Palatino Linotype" w:eastAsia="Times New Roman" w:hAnsi="Palatino Linotype" w:cs="Calibri"/>
          <w:color w:val="000000"/>
          <w:sz w:val="22"/>
          <w:szCs w:val="22"/>
          <w:lang w:val="es-MX" w:eastAsia="es-MX"/>
        </w:rPr>
        <w:t>(Énfasis añadido)</w:t>
      </w:r>
    </w:p>
    <w:p w14:paraId="3C5E5B6E" w14:textId="77777777" w:rsidR="00501526" w:rsidRPr="007E18B2" w:rsidRDefault="00501526" w:rsidP="00501526">
      <w:pPr>
        <w:widowControl w:val="0"/>
        <w:tabs>
          <w:tab w:val="left" w:pos="426"/>
        </w:tabs>
        <w:autoSpaceDE w:val="0"/>
        <w:autoSpaceDN w:val="0"/>
        <w:adjustRightInd w:val="0"/>
        <w:spacing w:line="360" w:lineRule="auto"/>
        <w:ind w:right="49"/>
        <w:jc w:val="both"/>
        <w:rPr>
          <w:rFonts w:ascii="Palatino Linotype" w:eastAsia="MS Mincho" w:hAnsi="Palatino Linotype" w:cs="Times New Roman"/>
        </w:rPr>
      </w:pPr>
    </w:p>
    <w:p w14:paraId="0AE6640E" w14:textId="77777777" w:rsidR="00501526" w:rsidRPr="007E18B2" w:rsidRDefault="00501526" w:rsidP="00501526">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7E18B2">
        <w:rPr>
          <w:rFonts w:ascii="Palatino Linotype" w:eastAsia="MS Mincho" w:hAnsi="Palatino Linotype" w:cs="Arial"/>
        </w:rPr>
        <w:t xml:space="preserve">Precisado </w:t>
      </w:r>
      <w:r w:rsidRPr="007E18B2">
        <w:rPr>
          <w:rFonts w:ascii="Palatino Linotype" w:eastAsia="MS Mincho" w:hAnsi="Palatino Linotype" w:cs="Times New Roman"/>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43991F70" w14:textId="77777777" w:rsidR="00501526" w:rsidRPr="007E18B2" w:rsidRDefault="00501526" w:rsidP="00501526">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6457E7EC" w14:textId="77777777" w:rsidR="00501526" w:rsidRPr="007E18B2" w:rsidRDefault="00501526" w:rsidP="00501526">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7E18B2">
        <w:rPr>
          <w:rFonts w:ascii="Palatino Linotype" w:eastAsia="MS Mincho" w:hAnsi="Palatino Linotype" w:cs="Arial"/>
        </w:rPr>
        <w:t xml:space="preserve">Por otro lado, en </w:t>
      </w:r>
      <w:r w:rsidRPr="007E18B2">
        <w:rPr>
          <w:rFonts w:ascii="Palatino Linotype" w:eastAsia="MS Mincho" w:hAnsi="Palatino Linotype" w:cs="Times New Roman"/>
        </w:rPr>
        <w:t xml:space="preserve">el plano internacional, particularmente en el tema en análisis, </w:t>
      </w:r>
      <w:r w:rsidRPr="007E18B2">
        <w:rPr>
          <w:rFonts w:ascii="Palatino Linotype" w:eastAsia="MS Mincho" w:hAnsi="Palatino Linotype" w:cs="Times New Roman"/>
        </w:rPr>
        <w:lastRenderedPageBreak/>
        <w:t>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1B693994" w14:textId="77777777" w:rsidR="00501526" w:rsidRPr="007E18B2" w:rsidRDefault="00501526" w:rsidP="00501526">
      <w:pPr>
        <w:tabs>
          <w:tab w:val="left" w:pos="426"/>
        </w:tabs>
        <w:spacing w:line="360" w:lineRule="auto"/>
        <w:contextualSpacing/>
        <w:jc w:val="both"/>
        <w:rPr>
          <w:rFonts w:ascii="Palatino Linotype" w:eastAsia="MS Mincho" w:hAnsi="Palatino Linotype" w:cs="Arial"/>
          <w:color w:val="000000"/>
          <w:lang w:val="es-MX"/>
        </w:rPr>
      </w:pPr>
    </w:p>
    <w:p w14:paraId="2ED2AB5F" w14:textId="77777777" w:rsidR="00501526" w:rsidRPr="007E18B2" w:rsidRDefault="00501526" w:rsidP="00501526">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7E18B2">
        <w:rPr>
          <w:rFonts w:ascii="Palatino Linotype" w:eastAsia="MS Mincho" w:hAnsi="Palatino Linotype" w:cs="Times New Roman"/>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7E18B2">
        <w:rPr>
          <w:rFonts w:ascii="Palatino Linotype" w:eastAsia="MS Mincho" w:hAnsi="Palatino Linotype" w:cs="Arial"/>
          <w:color w:val="000000"/>
          <w:lang w:val="es-MX"/>
        </w:rPr>
        <w:t xml:space="preserve"> se realizaron para confirmar o no la existencia, </w:t>
      </w:r>
      <w:r w:rsidRPr="007E18B2">
        <w:rPr>
          <w:rFonts w:ascii="Palatino Linotype" w:eastAsia="MS Mincho" w:hAnsi="Palatino Linotype" w:cs="Times New Roman"/>
        </w:rPr>
        <w:t>posibilita la actuación discrecional y arbitraria del Estado de facilitar o no determinada información, generando con ello inseguridad jurídica respecto al ejercicio de ese derecho.</w:t>
      </w:r>
      <w:r w:rsidRPr="007E18B2">
        <w:rPr>
          <w:rFonts w:ascii="Palatino Linotype" w:eastAsia="MS Mincho" w:hAnsi="Palatino Linotype" w:cs="Times New Roman"/>
          <w:vertAlign w:val="superscript"/>
        </w:rPr>
        <w:footnoteReference w:id="2"/>
      </w:r>
    </w:p>
    <w:p w14:paraId="630535B9" w14:textId="77777777" w:rsidR="00501526" w:rsidRPr="007E18B2" w:rsidRDefault="00501526" w:rsidP="00501526">
      <w:pPr>
        <w:tabs>
          <w:tab w:val="left" w:pos="426"/>
        </w:tabs>
        <w:spacing w:line="360" w:lineRule="auto"/>
        <w:contextualSpacing/>
        <w:jc w:val="both"/>
        <w:rPr>
          <w:rFonts w:ascii="Palatino Linotype" w:eastAsia="MS Mincho" w:hAnsi="Palatino Linotype" w:cs="Arial"/>
          <w:color w:val="000000"/>
          <w:lang w:val="es-MX"/>
        </w:rPr>
      </w:pPr>
    </w:p>
    <w:p w14:paraId="5F417F01" w14:textId="7F8956FE" w:rsidR="00DB6256" w:rsidRPr="007E18B2" w:rsidRDefault="00501526" w:rsidP="00DB6256">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lastRenderedPageBreak/>
        <w:t xml:space="preserve">Así, para precisar lo anterior cabe insertar la imagen que corresponde a los requerimientos que realizó el Titular de la Unidad de Transparencia del </w:t>
      </w:r>
      <w:r w:rsidRPr="007E18B2">
        <w:rPr>
          <w:rFonts w:ascii="Palatino Linotype" w:eastAsia="MS Mincho" w:hAnsi="Palatino Linotype" w:cs="Arial"/>
          <w:b/>
          <w:color w:val="000000"/>
          <w:lang w:val="es-MX"/>
        </w:rPr>
        <w:t>SUJETO OBLIGADO</w:t>
      </w:r>
      <w:r w:rsidRPr="007E18B2">
        <w:rPr>
          <w:rFonts w:ascii="Palatino Linotype" w:eastAsia="MS Mincho" w:hAnsi="Palatino Linotype" w:cs="Arial"/>
          <w:color w:val="000000"/>
          <w:lang w:val="es-MX"/>
        </w:rPr>
        <w:t>, como a continuación se muestra:</w:t>
      </w:r>
    </w:p>
    <w:p w14:paraId="69D81EE1" w14:textId="768AB59A" w:rsidR="00501526" w:rsidRPr="007E18B2" w:rsidRDefault="00DB6256" w:rsidP="00DB6256">
      <w:pPr>
        <w:tabs>
          <w:tab w:val="left" w:pos="426"/>
        </w:tabs>
        <w:spacing w:line="360" w:lineRule="auto"/>
        <w:jc w:val="center"/>
        <w:rPr>
          <w:rFonts w:ascii="Palatino Linotype" w:eastAsia="MS Mincho" w:hAnsi="Palatino Linotype" w:cs="Arial"/>
          <w:color w:val="000000"/>
          <w:lang w:val="es-MX"/>
        </w:rPr>
      </w:pPr>
      <w:r w:rsidRPr="007E18B2">
        <w:rPr>
          <w:noProof/>
          <w:lang w:val="es-MX" w:eastAsia="es-MX"/>
        </w:rPr>
        <w:drawing>
          <wp:inline distT="0" distB="0" distL="0" distR="0" wp14:anchorId="53A128C1" wp14:editId="57EA6A47">
            <wp:extent cx="5574665" cy="154305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016" t="21160" r="21152" b="56917"/>
                    <a:stretch/>
                  </pic:blipFill>
                  <pic:spPr bwMode="auto">
                    <a:xfrm>
                      <a:off x="0" y="0"/>
                      <a:ext cx="5608191" cy="1552330"/>
                    </a:xfrm>
                    <a:prstGeom prst="rect">
                      <a:avLst/>
                    </a:prstGeom>
                    <a:ln>
                      <a:noFill/>
                    </a:ln>
                    <a:extLst>
                      <a:ext uri="{53640926-AAD7-44D8-BBD7-CCE9431645EC}">
                        <a14:shadowObscured xmlns:a14="http://schemas.microsoft.com/office/drawing/2010/main"/>
                      </a:ext>
                    </a:extLst>
                  </pic:spPr>
                </pic:pic>
              </a:graphicData>
            </a:graphic>
          </wp:inline>
        </w:drawing>
      </w:r>
    </w:p>
    <w:p w14:paraId="23259447" w14:textId="7861401A" w:rsidR="00501526" w:rsidRPr="007E18B2" w:rsidRDefault="00501526" w:rsidP="00120ADB">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t>Ahora</w:t>
      </w:r>
      <w:r w:rsidR="00DB6256" w:rsidRPr="007E18B2">
        <w:rPr>
          <w:rFonts w:ascii="Palatino Linotype" w:eastAsia="MS Mincho" w:hAnsi="Palatino Linotype" w:cs="Arial"/>
          <w:color w:val="000000"/>
          <w:lang w:val="es-MX"/>
        </w:rPr>
        <w:t xml:space="preserve"> bien</w:t>
      </w:r>
      <w:r w:rsidRPr="007E18B2">
        <w:rPr>
          <w:rFonts w:ascii="Palatino Linotype" w:eastAsia="MS Mincho" w:hAnsi="Palatino Linotype" w:cs="Arial"/>
          <w:color w:val="000000"/>
          <w:lang w:val="es-MX"/>
        </w:rPr>
        <w:t xml:space="preserve">, como ya se ha manifestado el </w:t>
      </w:r>
      <w:r w:rsidRPr="007E18B2">
        <w:rPr>
          <w:rFonts w:ascii="Palatino Linotype" w:eastAsia="MS Mincho" w:hAnsi="Palatino Linotype" w:cs="Arial"/>
          <w:b/>
          <w:color w:val="000000"/>
          <w:lang w:val="es-MX"/>
        </w:rPr>
        <w:t>SUJETO OBLIGADO</w:t>
      </w:r>
      <w:r w:rsidR="00120ADB" w:rsidRPr="007E18B2">
        <w:rPr>
          <w:rFonts w:ascii="Palatino Linotype" w:eastAsia="MS Mincho" w:hAnsi="Palatino Linotype" w:cs="Arial"/>
          <w:b/>
          <w:color w:val="000000"/>
          <w:lang w:val="es-MX"/>
        </w:rPr>
        <w:t xml:space="preserve"> </w:t>
      </w:r>
      <w:r w:rsidRPr="007E18B2">
        <w:rPr>
          <w:rFonts w:ascii="Palatino Linotype" w:eastAsia="MS Mincho" w:hAnsi="Palatino Linotype" w:cs="Arial"/>
          <w:color w:val="000000"/>
          <w:lang w:val="es-MX"/>
        </w:rPr>
        <w:t>cuenta con otras áreas o unidades administrativas en donde posiblemente pudiera obrar la información requerida en este aparatado, con fundamento en el</w:t>
      </w:r>
      <w:r w:rsidR="00DB6256" w:rsidRPr="007E18B2">
        <w:rPr>
          <w:rFonts w:ascii="Palatino Linotype" w:eastAsia="MS Mincho" w:hAnsi="Palatino Linotype" w:cs="Arial"/>
          <w:color w:val="000000"/>
          <w:lang w:val="es-MX"/>
        </w:rPr>
        <w:t xml:space="preserve"> Bando Municipal</w:t>
      </w:r>
      <w:r w:rsidRPr="007E18B2">
        <w:rPr>
          <w:rFonts w:ascii="Palatino Linotype" w:eastAsia="MS Mincho" w:hAnsi="Palatino Linotype" w:cs="Arial"/>
          <w:color w:val="000000"/>
          <w:lang w:val="es-MX"/>
        </w:rPr>
        <w:t>, como lo son: la</w:t>
      </w:r>
      <w:r w:rsidR="00120ADB" w:rsidRPr="007E18B2">
        <w:rPr>
          <w:rFonts w:ascii="Palatino Linotype" w:eastAsia="MS Mincho" w:hAnsi="Palatino Linotype" w:cs="Arial"/>
          <w:color w:val="000000"/>
          <w:lang w:val="es-MX"/>
        </w:rPr>
        <w:t xml:space="preserve"> </w:t>
      </w:r>
      <w:r w:rsidR="00120ADB" w:rsidRPr="007E18B2">
        <w:rPr>
          <w:rFonts w:ascii="Palatino Linotype" w:eastAsia="MS Mincho" w:hAnsi="Palatino Linotype" w:cs="Arial"/>
          <w:color w:val="000000"/>
        </w:rPr>
        <w:t xml:space="preserve">Dirección de Administración y Finanzas con funciones de Tesorería o la Dirección Jurídica, como a continuación se observa: </w:t>
      </w:r>
    </w:p>
    <w:p w14:paraId="6C29B0D9" w14:textId="77777777" w:rsidR="00501526" w:rsidRPr="007E18B2" w:rsidRDefault="00501526" w:rsidP="00501526">
      <w:pPr>
        <w:tabs>
          <w:tab w:val="left" w:pos="426"/>
        </w:tabs>
        <w:spacing w:line="360" w:lineRule="auto"/>
        <w:contextualSpacing/>
        <w:jc w:val="both"/>
        <w:rPr>
          <w:rFonts w:ascii="Palatino Linotype" w:eastAsia="MS Mincho" w:hAnsi="Palatino Linotype" w:cs="Arial"/>
          <w:b/>
          <w:color w:val="000000"/>
        </w:rPr>
      </w:pPr>
    </w:p>
    <w:p w14:paraId="68929F5B" w14:textId="44AF7360" w:rsidR="00120ADB" w:rsidRPr="007E18B2" w:rsidRDefault="00501526" w:rsidP="00120ADB">
      <w:pPr>
        <w:spacing w:line="360" w:lineRule="auto"/>
        <w:ind w:left="567" w:right="567"/>
        <w:contextualSpacing/>
        <w:jc w:val="both"/>
        <w:rPr>
          <w:rFonts w:ascii="Palatino Linotype" w:eastAsia="MS Mincho" w:hAnsi="Palatino Linotype" w:cs="Arial"/>
          <w:b/>
          <w:i/>
          <w:color w:val="000000"/>
        </w:rPr>
      </w:pPr>
      <w:r w:rsidRPr="007E18B2">
        <w:rPr>
          <w:rFonts w:ascii="Palatino Linotype" w:eastAsia="MS Mincho" w:hAnsi="Palatino Linotype" w:cs="Arial"/>
          <w:b/>
          <w:i/>
          <w:color w:val="000000"/>
        </w:rPr>
        <w:t>“</w:t>
      </w:r>
      <w:r w:rsidR="00120ADB" w:rsidRPr="007E18B2">
        <w:rPr>
          <w:rFonts w:ascii="Palatino Linotype" w:hAnsi="Palatino Linotype"/>
          <w:b/>
          <w:i/>
        </w:rPr>
        <w:t>ARTÍCULO 42.-</w:t>
      </w:r>
      <w:r w:rsidR="00120ADB" w:rsidRPr="007E18B2">
        <w:rPr>
          <w:rFonts w:ascii="Palatino Linotype" w:hAnsi="Palatino Linotype"/>
          <w:i/>
        </w:rPr>
        <w:t xml:space="preserve"> La Dirección de Administración y Finanzas, con funciones de Tesorería Municipal, le corresponde recaudar los ingresos municipales para la operación gasto e inversión del ayuntamiento y las inversiones del Ayuntamiento, para la cual se auxiliará de las demás dependencias para cumplir con las disposiciones de la normatividad correspondiente.</w:t>
      </w:r>
    </w:p>
    <w:p w14:paraId="0DAB8D13" w14:textId="77777777" w:rsidR="00120ADB" w:rsidRPr="007E18B2" w:rsidRDefault="00120ADB" w:rsidP="00501526">
      <w:pPr>
        <w:spacing w:line="360" w:lineRule="auto"/>
        <w:ind w:left="567" w:right="567"/>
        <w:contextualSpacing/>
        <w:jc w:val="both"/>
        <w:rPr>
          <w:rFonts w:ascii="Palatino Linotype" w:hAnsi="Palatino Linotype"/>
          <w:i/>
        </w:rPr>
      </w:pPr>
    </w:p>
    <w:p w14:paraId="2B12FB08" w14:textId="55E939AD" w:rsidR="00120ADB" w:rsidRPr="007E18B2" w:rsidRDefault="00120ADB" w:rsidP="00501526">
      <w:pPr>
        <w:spacing w:line="360" w:lineRule="auto"/>
        <w:ind w:left="567" w:right="567"/>
        <w:contextualSpacing/>
        <w:jc w:val="both"/>
        <w:rPr>
          <w:rFonts w:ascii="Palatino Linotype" w:hAnsi="Palatino Linotype"/>
          <w:i/>
        </w:rPr>
      </w:pPr>
      <w:r w:rsidRPr="007E18B2">
        <w:rPr>
          <w:rFonts w:ascii="Palatino Linotype" w:hAnsi="Palatino Linotype"/>
          <w:i/>
        </w:rPr>
        <w:t>Las dependencias deberán enviar la información que sirva de sustento en la determinación y elaboración, integración y actualización del padrón de contribuyentes respecto de los impuestos, derechos y productos.</w:t>
      </w:r>
    </w:p>
    <w:p w14:paraId="094FCFF2" w14:textId="77777777" w:rsidR="00120ADB" w:rsidRPr="007E18B2" w:rsidRDefault="00120ADB" w:rsidP="00501526">
      <w:pPr>
        <w:spacing w:line="360" w:lineRule="auto"/>
        <w:ind w:left="567" w:right="567"/>
        <w:contextualSpacing/>
        <w:jc w:val="both"/>
        <w:rPr>
          <w:rFonts w:ascii="Palatino Linotype" w:hAnsi="Palatino Linotype"/>
          <w:i/>
        </w:rPr>
      </w:pPr>
    </w:p>
    <w:p w14:paraId="6F56759D" w14:textId="7F5CAB08" w:rsidR="00120ADB" w:rsidRPr="007E18B2" w:rsidRDefault="00120ADB" w:rsidP="00501526">
      <w:pPr>
        <w:spacing w:line="360" w:lineRule="auto"/>
        <w:ind w:left="567" w:right="567"/>
        <w:contextualSpacing/>
        <w:jc w:val="both"/>
        <w:rPr>
          <w:rFonts w:ascii="Palatino Linotype" w:hAnsi="Palatino Linotype"/>
          <w:i/>
        </w:rPr>
      </w:pPr>
      <w:r w:rsidRPr="007E18B2">
        <w:rPr>
          <w:rFonts w:ascii="Palatino Linotype" w:hAnsi="Palatino Linotype"/>
          <w:b/>
          <w:i/>
        </w:rPr>
        <w:lastRenderedPageBreak/>
        <w:t>ARTÍCULO 43.-</w:t>
      </w:r>
      <w:r w:rsidRPr="007E18B2">
        <w:rPr>
          <w:rFonts w:ascii="Palatino Linotype" w:hAnsi="Palatino Linotype"/>
          <w:i/>
        </w:rPr>
        <w:t xml:space="preserve"> El ayuntamiento contará con una Dirección Jurídica, la cual tendrá como funciones la representación jurídica del Ejecutivo Municipal y del Ayuntamiento, en los juicios en que sean parte, en términos de lo dispuesto por los artículos 49 y 50 de la Ley Orgánica Municipal del Estado de México. Asimismo, brindarán apoyo de asesoría legal gratuita a los habitantes de este Municipio, siendo canalizadas estas por el Ejecutivo Municipal.”</w:t>
      </w:r>
    </w:p>
    <w:p w14:paraId="62EB0B15" w14:textId="77777777" w:rsidR="00120ADB" w:rsidRPr="007E18B2" w:rsidRDefault="00120ADB" w:rsidP="00501526">
      <w:pPr>
        <w:spacing w:line="360" w:lineRule="auto"/>
        <w:ind w:left="567" w:right="567"/>
        <w:contextualSpacing/>
        <w:jc w:val="both"/>
        <w:rPr>
          <w:rFonts w:ascii="Palatino Linotype" w:eastAsia="MS Mincho" w:hAnsi="Palatino Linotype" w:cs="Arial"/>
          <w:b/>
          <w:i/>
          <w:color w:val="000000"/>
        </w:rPr>
      </w:pPr>
    </w:p>
    <w:p w14:paraId="54033368" w14:textId="12F73BD7" w:rsidR="00501526" w:rsidRPr="007E18B2" w:rsidRDefault="00501526" w:rsidP="00501526">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t>De los preceptos vertidos se tiene que, de manera enunciativa mas no limitativa en estas unidades pudiera obrar la información requerida por el particular, ya que tienen dentro de sus funciones la supervisión d</w:t>
      </w:r>
      <w:r w:rsidR="00967DDF" w:rsidRPr="007E18B2">
        <w:rPr>
          <w:rFonts w:ascii="Palatino Linotype" w:eastAsia="MS Mincho" w:hAnsi="Palatino Linotype" w:cs="Arial"/>
          <w:color w:val="000000"/>
          <w:lang w:val="es-MX"/>
        </w:rPr>
        <w:t>e</w:t>
      </w:r>
      <w:r w:rsidR="00120ADB" w:rsidRPr="007E18B2">
        <w:rPr>
          <w:rFonts w:ascii="Palatino Linotype" w:eastAsia="MS Mincho" w:hAnsi="Palatino Linotype" w:cs="Arial"/>
          <w:color w:val="000000"/>
          <w:lang w:val="es-MX"/>
        </w:rPr>
        <w:t xml:space="preserve"> procesos de contratación </w:t>
      </w:r>
      <w:r w:rsidR="00967DDF" w:rsidRPr="007E18B2">
        <w:rPr>
          <w:rFonts w:ascii="Palatino Linotype" w:eastAsia="MS Mincho" w:hAnsi="Palatino Linotype" w:cs="Arial"/>
          <w:color w:val="000000"/>
          <w:lang w:val="es-MX"/>
        </w:rPr>
        <w:t xml:space="preserve"> </w:t>
      </w:r>
      <w:r w:rsidRPr="007E18B2">
        <w:rPr>
          <w:rFonts w:ascii="Palatino Linotype" w:eastAsia="MS Mincho" w:hAnsi="Palatino Linotype" w:cs="Arial"/>
          <w:color w:val="000000"/>
          <w:lang w:val="es-MX"/>
        </w:rPr>
        <w:t xml:space="preserve">por lo cual es dable ordenar una nueva búsqueda exhaustiva y razonable de la información solicitada en versión pública de ser precedente en términos del Considerando </w:t>
      </w:r>
      <w:r w:rsidRPr="007E18B2">
        <w:rPr>
          <w:rFonts w:ascii="Palatino Linotype" w:eastAsia="MS Mincho" w:hAnsi="Palatino Linotype" w:cs="Arial"/>
          <w:b/>
          <w:color w:val="000000"/>
          <w:lang w:val="es-MX"/>
        </w:rPr>
        <w:t>QUINTO.</w:t>
      </w:r>
      <w:r w:rsidRPr="007E18B2">
        <w:rPr>
          <w:rFonts w:ascii="Palatino Linotype" w:eastAsia="MS Mincho" w:hAnsi="Palatino Linotype" w:cs="Arial"/>
          <w:color w:val="000000"/>
          <w:lang w:val="es-MX"/>
        </w:rPr>
        <w:t xml:space="preserve"> </w:t>
      </w:r>
    </w:p>
    <w:p w14:paraId="37146ED4" w14:textId="77777777" w:rsidR="00D1099E" w:rsidRPr="007E18B2" w:rsidRDefault="00D1099E" w:rsidP="00D1099E">
      <w:pPr>
        <w:tabs>
          <w:tab w:val="left" w:pos="426"/>
        </w:tabs>
        <w:spacing w:line="360" w:lineRule="auto"/>
        <w:contextualSpacing/>
        <w:jc w:val="both"/>
        <w:rPr>
          <w:rFonts w:ascii="Palatino Linotype" w:eastAsia="MS Mincho" w:hAnsi="Palatino Linotype" w:cs="Arial"/>
          <w:color w:val="000000"/>
          <w:lang w:val="es-MX"/>
        </w:rPr>
      </w:pPr>
    </w:p>
    <w:p w14:paraId="059E5822" w14:textId="2CDC5B70" w:rsidR="00D956BF" w:rsidRPr="007E18B2" w:rsidRDefault="00D1099E" w:rsidP="00D956B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E18B2">
        <w:rPr>
          <w:rFonts w:ascii="Palatino Linotype" w:eastAsia="MS Mincho" w:hAnsi="Palatino Linotype" w:cs="Arial"/>
          <w:color w:val="000000"/>
          <w:lang w:val="es-MX"/>
        </w:rPr>
        <w:t xml:space="preserve">Finalmente, no pasa desapercibido para este Órgano Garante que el particular al momento de </w:t>
      </w:r>
      <w:r w:rsidR="00AD6812" w:rsidRPr="007E18B2">
        <w:rPr>
          <w:rFonts w:ascii="Palatino Linotype" w:eastAsia="MS Mincho" w:hAnsi="Palatino Linotype" w:cs="Arial"/>
          <w:color w:val="000000"/>
          <w:lang w:val="es-MX"/>
        </w:rPr>
        <w:t>realizar su solicitud de información no refirió la modalidad de entrega bajo la cual requería la información solicitada, así y toda vez que este instituto en el ámbito de sus atribuciones debe suplir cualquier deficiencia de conformidad con el artículo 13</w:t>
      </w:r>
      <w:r w:rsidR="00AD6812" w:rsidRPr="007E18B2">
        <w:rPr>
          <w:rStyle w:val="Refdenotaalpie"/>
          <w:rFonts w:ascii="Palatino Linotype" w:eastAsia="MS Mincho" w:hAnsi="Palatino Linotype" w:cs="Arial"/>
          <w:color w:val="000000"/>
          <w:lang w:val="es-MX"/>
        </w:rPr>
        <w:footnoteReference w:id="3"/>
      </w:r>
      <w:r w:rsidR="00AD6812" w:rsidRPr="007E18B2">
        <w:rPr>
          <w:rFonts w:ascii="Palatino Linotype" w:eastAsia="MS Mincho" w:hAnsi="Palatino Linotype" w:cs="Arial"/>
          <w:color w:val="000000"/>
          <w:lang w:val="es-MX"/>
        </w:rPr>
        <w:t xml:space="preserve"> de la Ley de Transparencia, se deberá realizar la notificación del cumplimiento a la presente resolución</w:t>
      </w:r>
      <w:r w:rsidR="00D956BF" w:rsidRPr="007E18B2">
        <w:rPr>
          <w:rFonts w:ascii="Palatino Linotype" w:eastAsia="MS Mincho" w:hAnsi="Palatino Linotype" w:cs="Arial"/>
          <w:color w:val="000000"/>
          <w:lang w:val="es-MX"/>
        </w:rPr>
        <w:t xml:space="preserve"> a través en la misma vía en la que se solicitó la información </w:t>
      </w:r>
      <w:r w:rsidR="00AD6812" w:rsidRPr="007E18B2">
        <w:rPr>
          <w:rFonts w:ascii="Palatino Linotype" w:eastAsia="MS Mincho" w:hAnsi="Palatino Linotype" w:cs="Arial"/>
          <w:color w:val="000000"/>
          <w:lang w:val="es-MX"/>
        </w:rPr>
        <w:t xml:space="preserve"> </w:t>
      </w:r>
      <w:r w:rsidR="00D956BF" w:rsidRPr="007E18B2">
        <w:rPr>
          <w:rFonts w:ascii="Palatino Linotype" w:eastAsia="MS Mincho" w:hAnsi="Palatino Linotype" w:cs="Arial"/>
          <w:color w:val="000000"/>
          <w:lang w:val="es-MX"/>
        </w:rPr>
        <w:t xml:space="preserve">y se interpuso el </w:t>
      </w:r>
      <w:r w:rsidR="00AD6812" w:rsidRPr="007E18B2">
        <w:rPr>
          <w:rFonts w:ascii="Palatino Linotype" w:eastAsia="MS Mincho" w:hAnsi="Palatino Linotype" w:cs="Arial"/>
          <w:color w:val="000000"/>
          <w:lang w:val="es-MX"/>
        </w:rPr>
        <w:t>recurso de revisión, esto es el Sistema de Acce</w:t>
      </w:r>
      <w:r w:rsidR="00D956BF" w:rsidRPr="007E18B2">
        <w:rPr>
          <w:rFonts w:ascii="Palatino Linotype" w:eastAsia="MS Mincho" w:hAnsi="Palatino Linotype" w:cs="Arial"/>
          <w:color w:val="000000"/>
          <w:lang w:val="es-MX"/>
        </w:rPr>
        <w:t>so a la Información Mexiquense, así como</w:t>
      </w:r>
      <w:r w:rsidR="00AD6812" w:rsidRPr="007E18B2">
        <w:rPr>
          <w:rFonts w:ascii="Palatino Linotype" w:eastAsia="MS Mincho" w:hAnsi="Palatino Linotype" w:cs="Arial"/>
          <w:color w:val="000000"/>
          <w:lang w:val="es-MX"/>
        </w:rPr>
        <w:t xml:space="preserve"> correo electrónico por </w:t>
      </w:r>
      <w:r w:rsidR="00AD6812" w:rsidRPr="007E18B2">
        <w:rPr>
          <w:rFonts w:ascii="Palatino Linotype" w:eastAsia="MS Mincho" w:hAnsi="Palatino Linotype" w:cs="Arial"/>
          <w:color w:val="000000"/>
          <w:lang w:val="es-MX"/>
        </w:rPr>
        <w:lastRenderedPageBreak/>
        <w:t>haber s</w:t>
      </w:r>
      <w:bookmarkStart w:id="16" w:name="_Toc34310247"/>
      <w:bookmarkStart w:id="17" w:name="_Toc34849558"/>
      <w:bookmarkStart w:id="18" w:name="_Toc50653571"/>
      <w:r w:rsidR="00D956BF" w:rsidRPr="007E18B2">
        <w:rPr>
          <w:rFonts w:ascii="Palatino Linotype" w:eastAsia="MS Mincho" w:hAnsi="Palatino Linotype" w:cs="Arial"/>
          <w:color w:val="000000"/>
          <w:lang w:val="es-MX"/>
        </w:rPr>
        <w:t xml:space="preserve">ido referido por el particular, a efecto de garantizar la adecuada conducción del procedentito de acceso a la información. </w:t>
      </w:r>
    </w:p>
    <w:p w14:paraId="1CAC9C06" w14:textId="77777777" w:rsidR="00D956BF" w:rsidRPr="007E18B2" w:rsidRDefault="00D956BF" w:rsidP="00D956BF">
      <w:pPr>
        <w:tabs>
          <w:tab w:val="left" w:pos="426"/>
        </w:tabs>
        <w:spacing w:line="360" w:lineRule="auto"/>
        <w:contextualSpacing/>
        <w:jc w:val="both"/>
        <w:rPr>
          <w:rFonts w:ascii="Palatino Linotype" w:eastAsia="MS Mincho" w:hAnsi="Palatino Linotype" w:cs="Arial"/>
          <w:color w:val="000000"/>
          <w:lang w:val="es-MX"/>
        </w:rPr>
      </w:pPr>
    </w:p>
    <w:p w14:paraId="03203E70" w14:textId="77777777" w:rsidR="00F64AB2" w:rsidRPr="007E18B2" w:rsidRDefault="00F64AB2" w:rsidP="00F64AB2">
      <w:pPr>
        <w:keepNext/>
        <w:keepLines/>
        <w:spacing w:before="40" w:line="360" w:lineRule="auto"/>
        <w:outlineLvl w:val="1"/>
        <w:rPr>
          <w:rFonts w:ascii="Palatino Linotype" w:eastAsia="MS Mincho" w:hAnsi="Palatino Linotype" w:cs="Times New Roman"/>
          <w:b/>
          <w:color w:val="000000"/>
        </w:rPr>
      </w:pPr>
      <w:r w:rsidRPr="007E18B2">
        <w:rPr>
          <w:rFonts w:ascii="Palatino Linotype" w:eastAsia="MS Gothic" w:hAnsi="Palatino Linotype" w:cs="Times New Roman"/>
          <w:b/>
          <w:color w:val="000000"/>
          <w:lang w:eastAsia="es-ES_tradnl"/>
        </w:rPr>
        <w:t>QUINTO.</w:t>
      </w:r>
      <w:r w:rsidRPr="007E18B2">
        <w:rPr>
          <w:rFonts w:ascii="Palatino Linotype" w:eastAsia="MS Mincho" w:hAnsi="Palatino Linotype" w:cs="Times New Roman"/>
          <w:b/>
          <w:color w:val="000000"/>
        </w:rPr>
        <w:t xml:space="preserve"> De la elaboración de la versión pública y el acuerdo de clasificación como información confidencial.</w:t>
      </w:r>
      <w:bookmarkEnd w:id="16"/>
      <w:bookmarkEnd w:id="17"/>
      <w:bookmarkEnd w:id="18"/>
    </w:p>
    <w:p w14:paraId="07081067" w14:textId="77777777" w:rsidR="00F64AB2" w:rsidRPr="007E18B2" w:rsidRDefault="00F64AB2" w:rsidP="00F64AB2">
      <w:pPr>
        <w:rPr>
          <w:rFonts w:ascii="Cambria" w:eastAsia="MS Mincho" w:hAnsi="Cambria" w:cs="Times New Roman"/>
        </w:rPr>
      </w:pPr>
    </w:p>
    <w:p w14:paraId="5B69FE5C" w14:textId="10F90137" w:rsidR="00F64AB2" w:rsidRPr="007E18B2" w:rsidRDefault="00F64AB2" w:rsidP="002250C3">
      <w:pPr>
        <w:pStyle w:val="Prrafodelista"/>
        <w:numPr>
          <w:ilvl w:val="0"/>
          <w:numId w:val="2"/>
        </w:numPr>
        <w:spacing w:after="120" w:line="360" w:lineRule="auto"/>
        <w:ind w:left="0" w:right="49" w:firstLine="0"/>
        <w:jc w:val="both"/>
        <w:rPr>
          <w:rFonts w:ascii="Palatino Linotype" w:eastAsia="MS Mincho" w:hAnsi="Palatino Linotype" w:cs="Arial"/>
          <w:color w:val="000000"/>
        </w:rPr>
      </w:pPr>
      <w:r w:rsidRPr="007E18B2">
        <w:rPr>
          <w:rFonts w:ascii="Palatino Linotype" w:eastAsia="MS Mincho" w:hAnsi="Palatino Linotype" w:cs="Arial"/>
          <w:color w:val="000000"/>
        </w:rPr>
        <w:t>Es necesario señalar que debido a la naturaleza de la información solicitada obran datos person</w:t>
      </w:r>
      <w:r w:rsidR="00543A33" w:rsidRPr="007E18B2">
        <w:rPr>
          <w:rFonts w:ascii="Palatino Linotype" w:eastAsia="MS Mincho" w:hAnsi="Palatino Linotype" w:cs="Arial"/>
          <w:color w:val="000000"/>
        </w:rPr>
        <w:t xml:space="preserve">ales susceptibles de protegerse </w:t>
      </w:r>
      <w:r w:rsidRPr="007E18B2">
        <w:rPr>
          <w:rFonts w:ascii="Palatino Linotype" w:eastAsia="MS Mincho" w:hAnsi="Palatino Linotype" w:cs="Arial"/>
          <w:color w:val="000000"/>
        </w:rPr>
        <w:t xml:space="preserve">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E18B2">
        <w:rPr>
          <w:rFonts w:ascii="Palatino Linotype" w:eastAsia="MS Mincho" w:hAnsi="Palatino Linotype" w:cs="Arial"/>
          <w:b/>
          <w:color w:val="000000"/>
        </w:rPr>
        <w:t>versión pública</w:t>
      </w:r>
      <w:r w:rsidRPr="007E18B2">
        <w:rPr>
          <w:rFonts w:ascii="Palatino Linotype" w:eastAsia="MS Mincho" w:hAnsi="Palatino Linotype" w:cs="Arial"/>
          <w:color w:val="000000"/>
        </w:rPr>
        <w:t xml:space="preserve"> del documento por las consideraciones que se estimen pertinentes.</w:t>
      </w:r>
    </w:p>
    <w:p w14:paraId="0C4FF013" w14:textId="77777777" w:rsidR="00F64AB2" w:rsidRPr="007E18B2" w:rsidRDefault="00F64AB2" w:rsidP="00F64AB2">
      <w:pPr>
        <w:ind w:left="720"/>
        <w:contextualSpacing/>
        <w:rPr>
          <w:rFonts w:ascii="Palatino Linotype" w:eastAsia="MS Mincho" w:hAnsi="Palatino Linotype" w:cs="Times New Roman"/>
        </w:rPr>
      </w:pPr>
    </w:p>
    <w:p w14:paraId="71B9B93A"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E18B2">
        <w:rPr>
          <w:rFonts w:ascii="Cambria" w:eastAsia="MS Mincho" w:hAnsi="Cambria" w:cs="Times New Roman"/>
          <w:vertAlign w:val="superscript"/>
        </w:rPr>
        <w:footnoteReference w:id="4"/>
      </w:r>
      <w:r w:rsidRPr="007E18B2">
        <w:rPr>
          <w:rFonts w:ascii="Palatino Linotype" w:eastAsia="MS Mincho" w:hAnsi="Palatino Linotype" w:cs="Arial"/>
          <w:color w:val="000000"/>
        </w:rPr>
        <w:t xml:space="preserve"> aunque cualquier límite o </w:t>
      </w:r>
      <w:r w:rsidRPr="007E18B2">
        <w:rPr>
          <w:rFonts w:ascii="Palatino Linotype" w:eastAsia="MS Mincho" w:hAnsi="Palatino Linotype" w:cs="Arial"/>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E18B2">
        <w:rPr>
          <w:rFonts w:ascii="Cambria" w:eastAsia="MS Mincho" w:hAnsi="Cambria" w:cs="Times New Roman"/>
          <w:vertAlign w:val="superscript"/>
        </w:rPr>
        <w:footnoteReference w:id="5"/>
      </w:r>
      <w:r w:rsidRPr="007E18B2">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03EC57"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1A8EB2A1"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67890D"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b/>
          <w:color w:val="000000"/>
        </w:rPr>
      </w:pPr>
    </w:p>
    <w:p w14:paraId="7201AB42" w14:textId="77777777" w:rsidR="00F64AB2" w:rsidRPr="007E18B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7E18B2">
        <w:rPr>
          <w:rFonts w:ascii="Palatino Linotype" w:eastAsia="MS Mincho" w:hAnsi="Palatino Linotype" w:cs="Arial"/>
          <w:b/>
          <w:color w:val="000000"/>
        </w:rPr>
        <w:t>Requisitos previos.</w:t>
      </w:r>
    </w:p>
    <w:p w14:paraId="451406C7"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b/>
          <w:color w:val="000000"/>
        </w:rPr>
      </w:pPr>
    </w:p>
    <w:p w14:paraId="2C54C740"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w:t>
      </w:r>
      <w:r w:rsidRPr="007E18B2">
        <w:rPr>
          <w:rFonts w:ascii="Palatino Linotype" w:eastAsia="MS Mincho" w:hAnsi="Palatino Linotype" w:cs="Arial"/>
          <w:color w:val="000000"/>
        </w:rPr>
        <w:lastRenderedPageBreak/>
        <w:t>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6CBC9D"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258CAF20"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271B2B"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744A1177"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7E18B2">
        <w:rPr>
          <w:rFonts w:ascii="Palatino Linotype" w:eastAsia="MS Mincho" w:hAnsi="Palatino Linotype" w:cs="Arial"/>
          <w:b/>
          <w:color w:val="000000"/>
        </w:rPr>
        <w:t xml:space="preserve">no se puede hacer un acuerdo para clasificar de manera general todos los documentos de un expediente o área,  </w:t>
      </w:r>
      <w:r w:rsidRPr="007E18B2">
        <w:rPr>
          <w:rFonts w:ascii="Palatino Linotype" w:eastAsia="MS Mincho" w:hAnsi="Palatino Linotype" w:cs="Arial"/>
          <w:color w:val="000000"/>
        </w:rPr>
        <w:t>sin individualizar su análisis y tampoco se puede hacer un acuerdo por cada dato que se vaya a clasificar dentro de un documento con diez datos, por ejemplo, susceptibles de ser clasificados.</w:t>
      </w:r>
    </w:p>
    <w:p w14:paraId="588D020F"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b/>
          <w:color w:val="000000"/>
        </w:rPr>
      </w:pPr>
    </w:p>
    <w:p w14:paraId="3494CECB" w14:textId="09C11385" w:rsidR="00F64AB2" w:rsidRPr="007E18B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7E18B2">
        <w:rPr>
          <w:rFonts w:ascii="Palatino Linotype" w:eastAsia="MS Mincho" w:hAnsi="Palatino Linotype" w:cs="Arial"/>
          <w:b/>
          <w:color w:val="000000"/>
        </w:rPr>
        <w:t>Supuestos de clasificación.</w:t>
      </w:r>
    </w:p>
    <w:p w14:paraId="4BCE1750" w14:textId="77777777" w:rsidR="00F64AB2" w:rsidRPr="007E18B2" w:rsidRDefault="00F64AB2" w:rsidP="00F64AB2">
      <w:pPr>
        <w:spacing w:after="120" w:line="360" w:lineRule="auto"/>
        <w:ind w:right="49"/>
        <w:contextualSpacing/>
        <w:jc w:val="both"/>
        <w:rPr>
          <w:rFonts w:ascii="Palatino Linotype" w:eastAsia="MS Mincho" w:hAnsi="Palatino Linotype" w:cs="Arial"/>
          <w:b/>
          <w:color w:val="000000"/>
        </w:rPr>
      </w:pPr>
    </w:p>
    <w:p w14:paraId="3C614289"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lastRenderedPageBreak/>
        <w:t>Las disposiciones constitucionales y legales en la materia establecen los dos supuestos generales para clasificar la información: por reserva y por confidencialidad.</w:t>
      </w:r>
    </w:p>
    <w:p w14:paraId="7A425FE0"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5F6519F8"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14:paraId="44A23A33" w14:textId="77777777" w:rsidR="00F64AB2" w:rsidRPr="007E18B2" w:rsidRDefault="00F64AB2" w:rsidP="00F64AB2">
      <w:pPr>
        <w:spacing w:after="120" w:line="360" w:lineRule="auto"/>
        <w:ind w:right="49"/>
        <w:contextualSpacing/>
        <w:jc w:val="both"/>
        <w:rPr>
          <w:rFonts w:ascii="Palatino Linotype" w:eastAsia="MS Mincho" w:hAnsi="Palatino Linotype" w:cs="Arial"/>
          <w:color w:val="000000"/>
        </w:rPr>
      </w:pPr>
    </w:p>
    <w:p w14:paraId="1E9FA114" w14:textId="77777777" w:rsidR="00F64AB2" w:rsidRPr="007E18B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I. </w:t>
      </w:r>
      <w:r w:rsidRPr="007E18B2">
        <w:rPr>
          <w:rFonts w:ascii="Palatino Linotype" w:eastAsia="MS Mincho" w:hAnsi="Palatino Linotype" w:cs="Arial"/>
          <w:i/>
          <w:color w:val="000000"/>
        </w:rPr>
        <w:t xml:space="preserve">Se refiera a la información privada y los datos personales concernientes a una persona física o jurídico colectiva identificada o identificable; </w:t>
      </w:r>
    </w:p>
    <w:p w14:paraId="6CF33AFA" w14:textId="77777777" w:rsidR="00F64AB2" w:rsidRPr="007E18B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II. </w:t>
      </w:r>
      <w:r w:rsidRPr="007E18B2">
        <w:rPr>
          <w:rFonts w:ascii="Palatino Linotype" w:eastAsia="MS Mincho"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2A8A4C" w14:textId="77777777" w:rsidR="00F64AB2" w:rsidRPr="007E18B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III. </w:t>
      </w:r>
      <w:r w:rsidRPr="007E18B2">
        <w:rPr>
          <w:rFonts w:ascii="Palatino Linotype" w:eastAsia="MS Mincho" w:hAnsi="Palatino Linotype" w:cs="Arial"/>
          <w:i/>
          <w:color w:val="000000"/>
        </w:rPr>
        <w:t xml:space="preserve">La que presenten los particulares a los sujetos obligados, de conformidad con lo dispuesto por las leyes o los tratados internacionales. </w:t>
      </w:r>
    </w:p>
    <w:p w14:paraId="5D085AA7" w14:textId="77777777" w:rsidR="00F64AB2" w:rsidRPr="007E18B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14:paraId="248A98BA" w14:textId="77777777" w:rsidR="00F64AB2" w:rsidRPr="007E18B2" w:rsidRDefault="00F64AB2" w:rsidP="00F64AB2">
      <w:pPr>
        <w:tabs>
          <w:tab w:val="left" w:pos="8080"/>
        </w:tabs>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 xml:space="preserve">No se considerará confidencial la información que se encuentre en los registros públicos o en fuentes de acceso público, ni tampoco la que sea considerada por la presente ley como inform.3ación pública. </w:t>
      </w:r>
    </w:p>
    <w:p w14:paraId="7411EC29" w14:textId="77777777" w:rsidR="00F64AB2" w:rsidRPr="007E18B2" w:rsidRDefault="00F64AB2" w:rsidP="00F64AB2">
      <w:pPr>
        <w:spacing w:after="120" w:line="360" w:lineRule="auto"/>
        <w:ind w:right="49"/>
        <w:contextualSpacing/>
        <w:jc w:val="both"/>
        <w:rPr>
          <w:rFonts w:ascii="Palatino Linotype" w:eastAsia="MS Mincho" w:hAnsi="Palatino Linotype" w:cs="Arial"/>
          <w:i/>
          <w:color w:val="000000"/>
        </w:rPr>
      </w:pPr>
    </w:p>
    <w:p w14:paraId="6E9DE3DE"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Mientras que los artículos 130 y 105 de la Ley Estatal y de la Ley General, respectivamente, señalan que la aplicación de estos supuestos debe de realizarse de </w:t>
      </w:r>
      <w:r w:rsidRPr="007E18B2">
        <w:rPr>
          <w:rFonts w:ascii="Palatino Linotype" w:eastAsia="MS Mincho" w:hAnsi="Palatino Linotype" w:cs="Arial"/>
          <w:color w:val="000000"/>
        </w:rPr>
        <w:lastRenderedPageBreak/>
        <w:t>manera restrictiva y limitada, por lo que debe acreditarse que se cumple con esta condición y no se pueden ampliar las excepciones o supuestos de clasificación aduciendo analogía o mayoría de razón.</w:t>
      </w:r>
    </w:p>
    <w:p w14:paraId="3A3BA8F8"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1DCE0C89"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Como consecuencia de lo anterior, el </w:t>
      </w:r>
      <w:r w:rsidRPr="007E18B2">
        <w:rPr>
          <w:rFonts w:ascii="Palatino Linotype" w:eastAsia="MS Mincho" w:hAnsi="Palatino Linotype" w:cs="Arial"/>
          <w:b/>
          <w:color w:val="000000"/>
        </w:rPr>
        <w:t>SUJETO OBLIGADO</w:t>
      </w:r>
      <w:r w:rsidRPr="007E18B2">
        <w:rPr>
          <w:rFonts w:ascii="Palatino Linotype" w:eastAsia="MS Mincho" w:hAnsi="Palatino Linotype" w:cs="Arial"/>
          <w:color w:val="000000"/>
        </w:rPr>
        <w:t xml:space="preserve"> debe identificar claramente el tipo de información y hacer un juicio de subsunción o encaje</w:t>
      </w:r>
      <w:r w:rsidRPr="007E18B2">
        <w:rPr>
          <w:rFonts w:ascii="Palatino Linotype" w:eastAsia="MS Mincho" w:hAnsi="Palatino Linotype" w:cs="Arial"/>
          <w:color w:val="000000"/>
          <w:vertAlign w:val="superscript"/>
        </w:rPr>
        <w:footnoteReference w:id="6"/>
      </w:r>
      <w:r w:rsidRPr="007E18B2">
        <w:rPr>
          <w:rFonts w:ascii="Palatino Linotype" w:eastAsia="MS Mincho"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14:paraId="04C3A077"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5FEFADA6" w14:textId="77777777" w:rsidR="00F64AB2" w:rsidRPr="007E18B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7E18B2">
        <w:rPr>
          <w:rFonts w:ascii="Palatino Linotype" w:eastAsia="MS Mincho" w:hAnsi="Palatino Linotype" w:cs="Arial"/>
          <w:b/>
          <w:color w:val="000000"/>
        </w:rPr>
        <w:t>Formalidades para emitir el acuerdo de clasificación.</w:t>
      </w:r>
    </w:p>
    <w:p w14:paraId="08E5B0E5"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b/>
          <w:color w:val="000000"/>
        </w:rPr>
      </w:pPr>
    </w:p>
    <w:p w14:paraId="6EBFF0C5"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El Comité de Transparencia, según lo dispuesto en los artículos 128 y 103 de la Ley Estatal y de la Ley General, respectivamente, y la fracción III del numeral Segundo de los Lineamientos generales en materia de clasificación y </w:t>
      </w:r>
      <w:r w:rsidRPr="007E18B2">
        <w:rPr>
          <w:rFonts w:ascii="Palatino Linotype" w:eastAsia="MS Mincho" w:hAnsi="Palatino Linotype" w:cs="Arial"/>
          <w:color w:val="000000"/>
        </w:rPr>
        <w:lastRenderedPageBreak/>
        <w:t>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4849C84"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7E7563F8"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7E18B2">
        <w:rPr>
          <w:rFonts w:ascii="Palatino Linotype" w:eastAsia="MS Mincho" w:hAnsi="Palatino Linotype" w:cs="Arial"/>
          <w:b/>
          <w:color w:val="000000"/>
        </w:rPr>
        <w:t>el acto reúna con los requisitos elementales</w:t>
      </w:r>
      <w:r w:rsidRPr="007E18B2">
        <w:rPr>
          <w:rFonts w:ascii="Palatino Linotype" w:eastAsia="MS Mincho"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8891022"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3D3CF00C"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7E18B2">
        <w:rPr>
          <w:rFonts w:ascii="Palatino Linotype" w:eastAsia="MS Mincho" w:hAnsi="Palatino Linotype" w:cs="Arial"/>
          <w:color w:val="000000"/>
        </w:rPr>
        <w:lastRenderedPageBreak/>
        <w:t xml:space="preserve">por los titulares de áreas y que son sujetas a control, en primera instancia, por el Comité de Transparencia. </w:t>
      </w:r>
    </w:p>
    <w:p w14:paraId="65D1D466"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3DCE374E" w14:textId="77777777" w:rsidR="00F64AB2" w:rsidRPr="007E18B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7E18B2">
        <w:rPr>
          <w:rFonts w:ascii="Palatino Linotype" w:eastAsia="MS Mincho" w:hAnsi="Palatino Linotype" w:cs="Arial"/>
          <w:b/>
          <w:color w:val="000000"/>
        </w:rPr>
        <w:t>Requisitos</w:t>
      </w:r>
      <w:r w:rsidRPr="007E18B2">
        <w:rPr>
          <w:rFonts w:ascii="Palatino Linotype" w:eastAsia="MS Mincho" w:hAnsi="Palatino Linotype" w:cs="Arial"/>
          <w:color w:val="000000"/>
        </w:rPr>
        <w:t xml:space="preserve"> </w:t>
      </w:r>
      <w:r w:rsidRPr="007E18B2">
        <w:rPr>
          <w:rFonts w:ascii="Palatino Linotype" w:eastAsia="MS Mincho" w:hAnsi="Palatino Linotype" w:cs="Arial"/>
          <w:b/>
          <w:color w:val="000000"/>
        </w:rPr>
        <w:t>de fondo del acuerdo de clasificación</w:t>
      </w:r>
    </w:p>
    <w:p w14:paraId="2B2C748B"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637FBDBA"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9E827B"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7A007076"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De lo anterior, se desprende que para una correcta </w:t>
      </w:r>
      <w:r w:rsidRPr="007E18B2">
        <w:rPr>
          <w:rFonts w:ascii="Palatino Linotype" w:eastAsia="MS Mincho" w:hAnsi="Palatino Linotype" w:cs="Arial"/>
          <w:b/>
          <w:color w:val="000000"/>
        </w:rPr>
        <w:t>clasificación total o parcial</w:t>
      </w:r>
      <w:r w:rsidRPr="007E18B2">
        <w:rPr>
          <w:rFonts w:ascii="Palatino Linotype" w:eastAsia="MS Mincho"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E75F84"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30484683"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Han sido vastos los estudios doctrinarios relativos a estos derechos fundamentales y al principio de legalidad en ellos contenidos; como ejemplo, el </w:t>
      </w:r>
      <w:r w:rsidRPr="007E18B2">
        <w:rPr>
          <w:rFonts w:ascii="Palatino Linotype" w:eastAsia="MS Mincho" w:hAnsi="Palatino Linotype" w:cs="Arial"/>
          <w:color w:val="000000"/>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E18B2">
        <w:rPr>
          <w:rFonts w:ascii="Palatino Linotype" w:eastAsia="MS Mincho" w:hAnsi="Palatino Linotype" w:cs="Arial"/>
          <w:color w:val="000000"/>
          <w:vertAlign w:val="superscript"/>
        </w:rPr>
        <w:footnoteReference w:id="7"/>
      </w:r>
    </w:p>
    <w:p w14:paraId="5FC5D74B"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43E151EE"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14:paraId="3610F0B4" w14:textId="77777777" w:rsidR="00F64AB2" w:rsidRPr="007E18B2" w:rsidRDefault="00F64AB2" w:rsidP="00F64AB2">
      <w:pPr>
        <w:tabs>
          <w:tab w:val="left" w:pos="2100"/>
        </w:tabs>
        <w:spacing w:after="120" w:line="360" w:lineRule="auto"/>
        <w:ind w:right="49"/>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ab/>
      </w:r>
    </w:p>
    <w:p w14:paraId="42EEE9AE" w14:textId="34746BE0"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b/>
          <w:i/>
          <w:color w:val="000000"/>
        </w:rPr>
        <w:t>“FUNDAMENTACIÓN Y MOTIVACIÓN.</w:t>
      </w:r>
      <w:r w:rsidRPr="007E18B2">
        <w:rPr>
          <w:rFonts w:ascii="Palatino Linotype" w:eastAsia="MS Mincho"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2878C34" w14:textId="77777777"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SEGUNDO TRIBUNAL COLEGIADO DEL SEXTO CIRCUITO.</w:t>
      </w:r>
    </w:p>
    <w:p w14:paraId="051A987C" w14:textId="77777777"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68588E9B" w14:textId="77777777"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Revisión fiscal 103/88. Instituto Mexicano del Seguro Social. 18 de octubre de 1988. Unanimidad de votos. Ponente: Arnoldo Nájera Virgen. Secretario: Alejandro Esponda Rincón.</w:t>
      </w:r>
    </w:p>
    <w:p w14:paraId="2863CE0A" w14:textId="77777777"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Amparo en revisión 333/88. Adilia Romero. 26 de octubre de 1988. Unanimidad de votos. Ponente: Arnoldo Nájera Virgen. Secretario: Enrique Crispín Campos Ramírez.</w:t>
      </w:r>
    </w:p>
    <w:p w14:paraId="17E42788" w14:textId="77777777"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Amparo en revisión 597/95. Emilio Maurer Bretón. 15 de noviembre de 1995. Unanimidad de votos. Ponente: Clementina Ramírez Moguel Goyzueta. Secretario: Gonzalo Carrera Molina.</w:t>
      </w:r>
    </w:p>
    <w:p w14:paraId="26CD5457" w14:textId="1170B8DB" w:rsidR="00F64AB2" w:rsidRPr="007E18B2" w:rsidRDefault="00F64AB2" w:rsidP="00F64AB2">
      <w:pPr>
        <w:spacing w:after="120" w:line="360" w:lineRule="auto"/>
        <w:ind w:left="567" w:right="567"/>
        <w:contextualSpacing/>
        <w:jc w:val="both"/>
        <w:rPr>
          <w:rFonts w:ascii="Palatino Linotype" w:eastAsia="MS Mincho" w:hAnsi="Palatino Linotype" w:cs="Arial"/>
          <w:i/>
          <w:color w:val="000000"/>
        </w:rPr>
      </w:pPr>
      <w:r w:rsidRPr="007E18B2">
        <w:rPr>
          <w:rFonts w:ascii="Palatino Linotype" w:eastAsia="MS Mincho" w:hAnsi="Palatino Linotype" w:cs="Arial"/>
          <w:i/>
          <w:color w:val="000000"/>
        </w:rPr>
        <w:t>Amparo directo 7/96. Pedro Vicente López Miro. 21 de febrero de 1996. Unanimidad de votos. Ponente: María Eugenia Estela Martínez Cardiel. Secretario: Enrique Baigts Muñoz.”</w:t>
      </w:r>
    </w:p>
    <w:p w14:paraId="2E294F78"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01DA7B79"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BF925F"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115F0FF2"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7E18B2">
        <w:rPr>
          <w:rFonts w:ascii="Palatino Linotype" w:eastAsia="MS Mincho" w:hAnsi="Palatino Linotype" w:cs="Arial"/>
          <w:color w:val="000000"/>
        </w:rPr>
        <w:lastRenderedPageBreak/>
        <w:t>modo, la persona que se sienta afectada pueda impugnar la decisión, permitiéndole una real y auténtica defensa.</w:t>
      </w:r>
    </w:p>
    <w:p w14:paraId="06F381B2"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46C347C8"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En ese mismo sentido, el numeral trigésimo tercero fracción V de los Lineamientos Generales, precisa que para motivar la clasificación se deben acreditar las circunstancias de tiempo, modo y lugar.</w:t>
      </w:r>
    </w:p>
    <w:p w14:paraId="4CA58D63"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062DDE9E"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Ahora bien, </w:t>
      </w:r>
      <w:r w:rsidRPr="007E18B2">
        <w:rPr>
          <w:rFonts w:ascii="Palatino Linotype" w:eastAsia="MS Mincho" w:hAnsi="Palatino Linotype" w:cs="Arial"/>
          <w:b/>
          <w:color w:val="000000"/>
        </w:rPr>
        <w:t>para cada caso además de fundar y motivar</w:t>
      </w:r>
      <w:r w:rsidRPr="007E18B2">
        <w:rPr>
          <w:rFonts w:ascii="Palatino Linotype" w:eastAsia="MS Mincho"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E18B2">
        <w:rPr>
          <w:rFonts w:ascii="Palatino Linotype" w:eastAsia="MS Mincho" w:hAnsi="Palatino Linotype" w:cs="Arial"/>
          <w:color w:val="000000"/>
          <w:vertAlign w:val="superscript"/>
        </w:rPr>
        <w:footnoteReference w:id="8"/>
      </w:r>
      <w:r w:rsidRPr="007E18B2">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C20A19"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370A2B7D"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b/>
          <w:color w:val="000000"/>
        </w:rPr>
        <w:t>Otro tipo de información confidencial constituyen los secretos bancario, fiduciario, industrial, comercial, fiscal, bursátil y postal, cuya titularidad corresponda a particulares,</w:t>
      </w:r>
      <w:r w:rsidRPr="007E18B2">
        <w:rPr>
          <w:rFonts w:ascii="Palatino Linotype" w:eastAsia="MS Mincho" w:hAnsi="Palatino Linotype" w:cs="Arial"/>
          <w:color w:val="000000"/>
        </w:rPr>
        <w:t xml:space="preserve"> sujetos de derecho internacional o a sujetos obligados </w:t>
      </w:r>
      <w:r w:rsidRPr="007E18B2">
        <w:rPr>
          <w:rFonts w:ascii="Palatino Linotype" w:eastAsia="MS Mincho" w:hAnsi="Palatino Linotype" w:cs="Arial"/>
          <w:color w:val="000000"/>
        </w:rPr>
        <w:lastRenderedPageBreak/>
        <w:t>cuando no involucren el ejercicio de recursos públicos, así lo define la fracción XXI del artículo 3 de la Ley Estatal.</w:t>
      </w:r>
    </w:p>
    <w:p w14:paraId="1C331C0D" w14:textId="77777777" w:rsidR="00F64AB2" w:rsidRPr="007E18B2" w:rsidRDefault="00F64AB2" w:rsidP="00F64AB2">
      <w:pPr>
        <w:spacing w:after="120" w:line="360" w:lineRule="auto"/>
        <w:ind w:right="49"/>
        <w:contextualSpacing/>
        <w:jc w:val="both"/>
        <w:rPr>
          <w:rFonts w:ascii="Palatino Linotype" w:eastAsia="MS Mincho" w:hAnsi="Palatino Linotype" w:cs="Arial"/>
          <w:color w:val="000000"/>
        </w:rPr>
      </w:pPr>
    </w:p>
    <w:p w14:paraId="6FC7D6B1" w14:textId="77777777" w:rsidR="00F64AB2" w:rsidRPr="007E18B2" w:rsidRDefault="00F64AB2" w:rsidP="00F64AB2">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7E18B2">
        <w:rPr>
          <w:rFonts w:ascii="Palatino Linotype" w:eastAsia="MS Mincho" w:hAnsi="Palatino Linotype" w:cs="Arial"/>
          <w:b/>
          <w:color w:val="000000"/>
        </w:rPr>
        <w:t>Condiciones especiales de la clasificación de la información como confidencial.</w:t>
      </w:r>
    </w:p>
    <w:p w14:paraId="60843870"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b/>
          <w:color w:val="000000"/>
        </w:rPr>
      </w:pPr>
    </w:p>
    <w:p w14:paraId="4B760F82" w14:textId="77777777" w:rsidR="00F64AB2" w:rsidRPr="007E18B2" w:rsidRDefault="00F64AB2" w:rsidP="002250C3">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3DBA82" w14:textId="77777777" w:rsidR="00F64AB2" w:rsidRPr="007E18B2" w:rsidRDefault="00F64AB2" w:rsidP="00F64AB2">
      <w:pPr>
        <w:spacing w:after="120" w:line="360" w:lineRule="auto"/>
        <w:ind w:right="49"/>
        <w:contextualSpacing/>
        <w:jc w:val="both"/>
        <w:rPr>
          <w:rFonts w:ascii="Palatino Linotype" w:eastAsia="MS Mincho" w:hAnsi="Palatino Linotype" w:cs="Arial"/>
          <w:color w:val="000000"/>
        </w:rPr>
      </w:pPr>
    </w:p>
    <w:p w14:paraId="5A28BD41" w14:textId="77777777" w:rsidR="00F64AB2" w:rsidRPr="007E18B2" w:rsidRDefault="00F64AB2" w:rsidP="00F64AB2">
      <w:pPr>
        <w:spacing w:after="120" w:line="360" w:lineRule="auto"/>
        <w:ind w:left="567" w:right="616"/>
        <w:contextualSpacing/>
        <w:jc w:val="both"/>
        <w:rPr>
          <w:rFonts w:ascii="Palatino Linotype" w:eastAsia="MS Mincho" w:hAnsi="Palatino Linotype" w:cs="Arial"/>
          <w:bCs/>
          <w:i/>
          <w:color w:val="000000"/>
        </w:rPr>
      </w:pPr>
      <w:r w:rsidRPr="007E18B2">
        <w:rPr>
          <w:rFonts w:ascii="Palatino Linotype" w:eastAsia="MS Mincho" w:hAnsi="Palatino Linotype" w:cs="Arial"/>
          <w:bCs/>
          <w:i/>
          <w:color w:val="000000"/>
        </w:rPr>
        <w:t>I.</w:t>
      </w:r>
      <w:r w:rsidRPr="007E18B2">
        <w:rPr>
          <w:rFonts w:ascii="Palatino Linotype" w:eastAsia="MS Mincho" w:hAnsi="Palatino Linotype" w:cs="Arial"/>
          <w:i/>
          <w:color w:val="000000"/>
        </w:rPr>
        <w:t xml:space="preserve"> La información se encuentre en registros públicos o fuentes de acceso público;</w:t>
      </w:r>
    </w:p>
    <w:p w14:paraId="67F15102" w14:textId="77777777" w:rsidR="00F64AB2" w:rsidRPr="007E18B2" w:rsidRDefault="00F64AB2" w:rsidP="00F64AB2">
      <w:pPr>
        <w:spacing w:after="120" w:line="360" w:lineRule="auto"/>
        <w:ind w:left="567" w:right="616"/>
        <w:contextualSpacing/>
        <w:jc w:val="both"/>
        <w:rPr>
          <w:rFonts w:ascii="Palatino Linotype" w:eastAsia="MS Mincho" w:hAnsi="Palatino Linotype" w:cs="Arial"/>
          <w:bCs/>
          <w:i/>
          <w:color w:val="000000"/>
        </w:rPr>
      </w:pPr>
      <w:r w:rsidRPr="007E18B2">
        <w:rPr>
          <w:rFonts w:ascii="Palatino Linotype" w:eastAsia="MS Mincho" w:hAnsi="Palatino Linotype" w:cs="Arial"/>
          <w:bCs/>
          <w:i/>
          <w:color w:val="000000"/>
        </w:rPr>
        <w:t xml:space="preserve">II. </w:t>
      </w:r>
      <w:r w:rsidRPr="007E18B2">
        <w:rPr>
          <w:rFonts w:ascii="Palatino Linotype" w:eastAsia="MS Mincho" w:hAnsi="Palatino Linotype" w:cs="Arial"/>
          <w:i/>
          <w:color w:val="000000"/>
        </w:rPr>
        <w:t>Por Ley tenga el carácter de pública;</w:t>
      </w:r>
    </w:p>
    <w:p w14:paraId="2FBDB73C" w14:textId="77777777" w:rsidR="00F64AB2" w:rsidRPr="007E18B2" w:rsidRDefault="00F64AB2" w:rsidP="00F64AB2">
      <w:pPr>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III. </w:t>
      </w:r>
      <w:r w:rsidRPr="007E18B2">
        <w:rPr>
          <w:rFonts w:ascii="Palatino Linotype" w:eastAsia="MS Mincho" w:hAnsi="Palatino Linotype" w:cs="Arial"/>
          <w:i/>
          <w:color w:val="000000"/>
        </w:rPr>
        <w:t xml:space="preserve">Exista una orden judicial; </w:t>
      </w:r>
    </w:p>
    <w:p w14:paraId="1C2B35CB" w14:textId="77777777" w:rsidR="00F64AB2" w:rsidRPr="007E18B2" w:rsidRDefault="00F64AB2" w:rsidP="00F64AB2">
      <w:pPr>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IV. </w:t>
      </w:r>
      <w:r w:rsidRPr="007E18B2">
        <w:rPr>
          <w:rFonts w:ascii="Palatino Linotype" w:eastAsia="MS Mincho" w:hAnsi="Palatino Linotype" w:cs="Arial"/>
          <w:i/>
          <w:color w:val="000000"/>
        </w:rPr>
        <w:t xml:space="preserve">Por razones de seguridad pública, o para proteger los derechos de terceros, se requiera su publicación; o </w:t>
      </w:r>
    </w:p>
    <w:p w14:paraId="40BB5AAD" w14:textId="77777777" w:rsidR="00F64AB2" w:rsidRPr="007E18B2" w:rsidRDefault="00F64AB2" w:rsidP="00F64AB2">
      <w:pPr>
        <w:spacing w:after="120" w:line="360" w:lineRule="auto"/>
        <w:ind w:left="567" w:right="616"/>
        <w:contextualSpacing/>
        <w:jc w:val="both"/>
        <w:rPr>
          <w:rFonts w:ascii="Palatino Linotype" w:eastAsia="MS Mincho" w:hAnsi="Palatino Linotype" w:cs="Arial"/>
          <w:i/>
          <w:color w:val="000000"/>
        </w:rPr>
      </w:pPr>
      <w:r w:rsidRPr="007E18B2">
        <w:rPr>
          <w:rFonts w:ascii="Palatino Linotype" w:eastAsia="MS Mincho" w:hAnsi="Palatino Linotype" w:cs="Arial"/>
          <w:bCs/>
          <w:i/>
          <w:color w:val="000000"/>
        </w:rPr>
        <w:t xml:space="preserve">V. </w:t>
      </w:r>
      <w:r w:rsidRPr="007E18B2">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9285F2"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062992B9" w14:textId="77777777" w:rsidR="00F64AB2" w:rsidRPr="007E18B2" w:rsidRDefault="00F64AB2" w:rsidP="002250C3">
      <w:pPr>
        <w:numPr>
          <w:ilvl w:val="0"/>
          <w:numId w:val="2"/>
        </w:numPr>
        <w:tabs>
          <w:tab w:val="left" w:pos="142"/>
        </w:tabs>
        <w:spacing w:after="120" w:line="360" w:lineRule="auto"/>
        <w:ind w:left="0" w:right="49" w:firstLine="0"/>
        <w:contextualSpacing/>
        <w:jc w:val="both"/>
        <w:rPr>
          <w:rFonts w:ascii="Palatino Linotype" w:eastAsia="MS Mincho" w:hAnsi="Palatino Linotype" w:cs="Arial"/>
          <w:color w:val="000000"/>
        </w:rPr>
      </w:pPr>
      <w:r w:rsidRPr="007E18B2">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w:t>
      </w:r>
      <w:r w:rsidRPr="007E18B2">
        <w:rPr>
          <w:rFonts w:ascii="Palatino Linotype" w:eastAsia="MS Mincho" w:hAnsi="Palatino Linotype" w:cs="Arial"/>
          <w:color w:val="000000"/>
        </w:rPr>
        <w:lastRenderedPageBreak/>
        <w:t xml:space="preserve">discutido la Suprema Corte de Justicia de la Nación, los servidores públicos nos encontramos sujetos a un régimen menor de protección. </w:t>
      </w:r>
    </w:p>
    <w:p w14:paraId="03EE75CA" w14:textId="77777777" w:rsidR="00F64AB2" w:rsidRPr="007E18B2" w:rsidRDefault="00F64AB2" w:rsidP="00F64AB2">
      <w:pPr>
        <w:spacing w:after="120" w:line="360" w:lineRule="auto"/>
        <w:ind w:left="426" w:right="49"/>
        <w:contextualSpacing/>
        <w:jc w:val="both"/>
        <w:rPr>
          <w:rFonts w:ascii="Palatino Linotype" w:eastAsia="MS Mincho" w:hAnsi="Palatino Linotype" w:cs="Arial"/>
          <w:color w:val="000000"/>
        </w:rPr>
      </w:pPr>
    </w:p>
    <w:p w14:paraId="15D7E12E" w14:textId="281F87DC" w:rsidR="006773E4" w:rsidRPr="007E18B2" w:rsidRDefault="00F64AB2" w:rsidP="002250C3">
      <w:pPr>
        <w:numPr>
          <w:ilvl w:val="0"/>
          <w:numId w:val="2"/>
        </w:numPr>
        <w:spacing w:after="120" w:line="360" w:lineRule="auto"/>
        <w:ind w:left="0" w:right="49" w:firstLine="0"/>
        <w:jc w:val="both"/>
        <w:rPr>
          <w:rFonts w:ascii="Palatino Linotype" w:eastAsia="MS Mincho" w:hAnsi="Palatino Linotype" w:cs="Times New Roman"/>
        </w:rPr>
      </w:pPr>
      <w:r w:rsidRPr="007E18B2">
        <w:rPr>
          <w:rFonts w:ascii="Palatino Linotype" w:eastAsia="MS Mincho" w:hAnsi="Palatino Linotype" w:cs="Arial"/>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64BFCB01" w14:textId="77777777" w:rsidR="00A60316" w:rsidRPr="007E18B2" w:rsidRDefault="00A60316" w:rsidP="00A60316">
      <w:pPr>
        <w:pStyle w:val="Prrafodelista"/>
        <w:tabs>
          <w:tab w:val="left" w:pos="851"/>
        </w:tabs>
        <w:spacing w:before="240" w:after="240" w:line="360" w:lineRule="auto"/>
        <w:ind w:left="0" w:right="49"/>
        <w:jc w:val="both"/>
        <w:rPr>
          <w:rFonts w:ascii="Palatino Linotype" w:hAnsi="Palatino Linotype"/>
          <w:lang w:val="es-ES"/>
        </w:rPr>
      </w:pPr>
    </w:p>
    <w:p w14:paraId="058DBC34" w14:textId="18D5EFBF" w:rsidR="002A5BA4" w:rsidRPr="007E18B2" w:rsidRDefault="002A5BA4" w:rsidP="002250C3">
      <w:pPr>
        <w:pStyle w:val="Prrafodelista"/>
        <w:numPr>
          <w:ilvl w:val="0"/>
          <w:numId w:val="2"/>
        </w:numPr>
        <w:spacing w:before="240" w:after="240" w:line="360" w:lineRule="auto"/>
        <w:ind w:left="0" w:firstLine="0"/>
        <w:jc w:val="both"/>
        <w:rPr>
          <w:rFonts w:ascii="Palatino Linotype" w:hAnsi="Palatino Linotype" w:cs="Arial"/>
        </w:rPr>
      </w:pPr>
      <w:r w:rsidRPr="007E18B2">
        <w:rPr>
          <w:rFonts w:ascii="Palatino Linotype" w:hAnsi="Palatino Linotype"/>
          <w:color w:val="000000"/>
          <w:lang w:val="es-ES" w:eastAsia="es-MX"/>
        </w:rPr>
        <w:t xml:space="preserve">Por lo anteriormente expuesto y fundado, este </w:t>
      </w:r>
      <w:r w:rsidRPr="007E18B2">
        <w:rPr>
          <w:rFonts w:ascii="Palatino Linotype" w:hAnsi="Palatino Linotype"/>
          <w:b/>
          <w:bCs/>
          <w:color w:val="000000"/>
          <w:lang w:val="es-ES" w:eastAsia="es-MX"/>
        </w:rPr>
        <w:t>ÓRGANO GARANTE</w:t>
      </w:r>
      <w:r w:rsidRPr="007E18B2">
        <w:rPr>
          <w:rFonts w:ascii="Palatino Linotype" w:hAnsi="Palatino Linotype"/>
          <w:color w:val="000000"/>
          <w:lang w:val="es-ES" w:eastAsia="es-MX"/>
        </w:rPr>
        <w:t xml:space="preserve"> emite los siguientes:</w:t>
      </w:r>
    </w:p>
    <w:p w14:paraId="2979D1DC" w14:textId="625B26C3" w:rsidR="002A5BA4" w:rsidRPr="007E18B2" w:rsidRDefault="002A5BA4" w:rsidP="002A5BA4">
      <w:pPr>
        <w:keepNext/>
        <w:keepLines/>
        <w:spacing w:line="360" w:lineRule="auto"/>
        <w:jc w:val="center"/>
        <w:outlineLvl w:val="0"/>
        <w:rPr>
          <w:rFonts w:ascii="Palatino Linotype" w:eastAsia="Times New Roman" w:hAnsi="Palatino Linotype" w:cstheme="majorBidi"/>
          <w:b/>
          <w:bCs/>
        </w:rPr>
      </w:pPr>
      <w:bookmarkStart w:id="19" w:name="_Toc447699324"/>
      <w:bookmarkStart w:id="20" w:name="_Toc445745148"/>
      <w:bookmarkStart w:id="21" w:name="_Toc486525261"/>
      <w:bookmarkStart w:id="22" w:name="_Toc50653572"/>
      <w:r w:rsidRPr="007E18B2">
        <w:rPr>
          <w:rFonts w:ascii="Palatino Linotype" w:eastAsia="Times New Roman" w:hAnsi="Palatino Linotype" w:cstheme="majorBidi"/>
          <w:b/>
          <w:bCs/>
        </w:rPr>
        <w:t>R E S O L U T I V O S</w:t>
      </w:r>
      <w:bookmarkEnd w:id="19"/>
      <w:bookmarkEnd w:id="20"/>
      <w:bookmarkEnd w:id="21"/>
      <w:bookmarkEnd w:id="22"/>
    </w:p>
    <w:p w14:paraId="5DEADF67" w14:textId="77777777" w:rsidR="00F64AB2" w:rsidRPr="007E18B2" w:rsidRDefault="00F64AB2" w:rsidP="002A5BA4">
      <w:pPr>
        <w:keepNext/>
        <w:keepLines/>
        <w:spacing w:line="360" w:lineRule="auto"/>
        <w:jc w:val="center"/>
        <w:outlineLvl w:val="0"/>
        <w:rPr>
          <w:rFonts w:ascii="Palatino Linotype" w:eastAsia="Times New Roman" w:hAnsi="Palatino Linotype" w:cstheme="majorBidi"/>
          <w:b/>
          <w:bCs/>
        </w:rPr>
      </w:pPr>
    </w:p>
    <w:p w14:paraId="5C75725B" w14:textId="52703F87" w:rsidR="005309EE" w:rsidRPr="007E18B2" w:rsidRDefault="005309EE" w:rsidP="005309EE">
      <w:pPr>
        <w:spacing w:after="160" w:line="360" w:lineRule="auto"/>
        <w:jc w:val="both"/>
        <w:rPr>
          <w:rFonts w:ascii="Palatino Linotype" w:hAnsi="Palatino Linotype" w:cs="Arial"/>
          <w:bCs/>
        </w:rPr>
      </w:pPr>
      <w:bookmarkStart w:id="23" w:name="_Toc477277072"/>
      <w:bookmarkStart w:id="24" w:name="_Toc477279135"/>
      <w:bookmarkStart w:id="25" w:name="_Toc477279489"/>
      <w:bookmarkStart w:id="26" w:name="_Toc477283989"/>
      <w:bookmarkStart w:id="27" w:name="_Toc477284979"/>
      <w:bookmarkStart w:id="28" w:name="_Toc480361572"/>
      <w:bookmarkStart w:id="29" w:name="_Toc480483989"/>
      <w:bookmarkStart w:id="30" w:name="_Toc480484730"/>
      <w:bookmarkStart w:id="31" w:name="_Toc482099763"/>
      <w:bookmarkStart w:id="32" w:name="_Toc482178654"/>
      <w:bookmarkStart w:id="33" w:name="_Toc482178747"/>
      <w:bookmarkStart w:id="34" w:name="_Toc485890649"/>
      <w:r w:rsidRPr="007E18B2">
        <w:rPr>
          <w:rFonts w:ascii="Palatino Linotype" w:eastAsia="MS Gothic" w:hAnsi="Palatino Linotype" w:cs="Times New Roman"/>
          <w:b/>
          <w:color w:val="000000"/>
          <w:lang w:val="es-MX" w:eastAsia="en-US"/>
        </w:rPr>
        <w:t>PRIMERO.</w:t>
      </w:r>
      <w:bookmarkEnd w:id="23"/>
      <w:bookmarkEnd w:id="24"/>
      <w:bookmarkEnd w:id="25"/>
      <w:bookmarkEnd w:id="26"/>
      <w:bookmarkEnd w:id="27"/>
      <w:bookmarkEnd w:id="28"/>
      <w:bookmarkEnd w:id="29"/>
      <w:bookmarkEnd w:id="30"/>
      <w:bookmarkEnd w:id="31"/>
      <w:bookmarkEnd w:id="32"/>
      <w:bookmarkEnd w:id="33"/>
      <w:bookmarkEnd w:id="34"/>
      <w:r w:rsidRPr="007E18B2">
        <w:rPr>
          <w:rFonts w:ascii="Palatino Linotype" w:eastAsia="MS Gothic" w:hAnsi="Palatino Linotype" w:cs="Times New Roman"/>
          <w:b/>
          <w:color w:val="000000"/>
          <w:lang w:val="es-MX" w:eastAsia="en-US"/>
        </w:rPr>
        <w:t xml:space="preserve"> </w:t>
      </w:r>
      <w:r w:rsidR="002F26C1" w:rsidRPr="007E18B2">
        <w:rPr>
          <w:rFonts w:ascii="Palatino Linotype" w:eastAsia="Times New Roman" w:hAnsi="Palatino Linotype" w:cs="Arial"/>
        </w:rPr>
        <w:t xml:space="preserve">Resultan </w:t>
      </w:r>
      <w:r w:rsidRPr="007E18B2">
        <w:rPr>
          <w:rFonts w:ascii="Palatino Linotype" w:eastAsia="Times New Roman" w:hAnsi="Palatino Linotype" w:cs="Arial"/>
        </w:rPr>
        <w:t>fundadas las</w:t>
      </w:r>
      <w:r w:rsidRPr="007E18B2">
        <w:rPr>
          <w:rFonts w:ascii="Palatino Linotype" w:eastAsia="Times New Roman" w:hAnsi="Palatino Linotype" w:cs="Arial"/>
          <w:b/>
        </w:rPr>
        <w:t xml:space="preserve"> </w:t>
      </w:r>
      <w:r w:rsidRPr="007E18B2">
        <w:rPr>
          <w:rFonts w:ascii="Palatino Linotype" w:eastAsia="Times New Roman" w:hAnsi="Palatino Linotype" w:cs="Arial"/>
          <w:lang w:val="es-ES"/>
        </w:rPr>
        <w:t xml:space="preserve">razones o motivos de inconformidad hechos valer </w:t>
      </w:r>
      <w:r w:rsidRPr="007E18B2">
        <w:rPr>
          <w:rFonts w:ascii="Palatino Linotype" w:eastAsia="Calibri" w:hAnsi="Palatino Linotype" w:cs="Arial"/>
          <w:lang w:val="es-ES"/>
        </w:rPr>
        <w:t>en el recurso de revisión</w:t>
      </w:r>
      <w:r w:rsidRPr="007E18B2">
        <w:rPr>
          <w:rFonts w:ascii="Palatino Linotype" w:hAnsi="Palatino Linotype" w:cs="Arial"/>
          <w:b/>
          <w:bCs/>
        </w:rPr>
        <w:t xml:space="preserve"> </w:t>
      </w:r>
      <w:r w:rsidR="00D1099E" w:rsidRPr="007E18B2">
        <w:rPr>
          <w:rFonts w:ascii="Palatino Linotype" w:hAnsi="Palatino Linotype" w:cs="Arial"/>
          <w:b/>
          <w:bCs/>
          <w:lang w:val="es-MX"/>
        </w:rPr>
        <w:t>03798</w:t>
      </w:r>
      <w:r w:rsidRPr="007E18B2">
        <w:rPr>
          <w:rFonts w:ascii="Palatino Linotype" w:hAnsi="Palatino Linotype" w:cs="Arial"/>
          <w:b/>
          <w:bCs/>
          <w:lang w:val="es-MX"/>
        </w:rPr>
        <w:t>/INFOEM/IP/RR/2020</w:t>
      </w:r>
      <w:r w:rsidRPr="007E18B2">
        <w:rPr>
          <w:rFonts w:ascii="Palatino Linotype" w:hAnsi="Palatino Linotype" w:cs="Arial"/>
          <w:b/>
          <w:bCs/>
        </w:rPr>
        <w:t xml:space="preserve"> </w:t>
      </w:r>
      <w:r w:rsidRPr="007E18B2">
        <w:rPr>
          <w:rFonts w:ascii="Palatino Linotype" w:hAnsi="Palatino Linotype" w:cs="Arial"/>
          <w:bCs/>
        </w:rPr>
        <w:t xml:space="preserve">en términos de los </w:t>
      </w:r>
      <w:r w:rsidRPr="007E18B2">
        <w:rPr>
          <w:rFonts w:ascii="Palatino Linotype" w:hAnsi="Palatino Linotype" w:cs="Arial"/>
          <w:b/>
          <w:bCs/>
        </w:rPr>
        <w:t>Considerandos</w:t>
      </w:r>
      <w:r w:rsidRPr="007E18B2">
        <w:rPr>
          <w:rFonts w:ascii="Palatino Linotype" w:hAnsi="Palatino Linotype" w:cs="Arial"/>
          <w:bCs/>
        </w:rPr>
        <w:t xml:space="preserve"> </w:t>
      </w:r>
      <w:r w:rsidRPr="007E18B2">
        <w:rPr>
          <w:rFonts w:ascii="Palatino Linotype" w:hAnsi="Palatino Linotype" w:cs="Arial"/>
          <w:b/>
          <w:bCs/>
        </w:rPr>
        <w:t xml:space="preserve">CUARTO y QUINTO </w:t>
      </w:r>
      <w:r w:rsidRPr="007E18B2">
        <w:rPr>
          <w:rFonts w:ascii="Palatino Linotype" w:hAnsi="Palatino Linotype" w:cs="Arial"/>
          <w:bCs/>
        </w:rPr>
        <w:t>de la presente resolución.</w:t>
      </w:r>
    </w:p>
    <w:p w14:paraId="326DEA52" w14:textId="67FEEC9C" w:rsidR="002F26C1" w:rsidRPr="007E18B2" w:rsidRDefault="005309EE" w:rsidP="00967DDF">
      <w:pPr>
        <w:spacing w:line="360" w:lineRule="auto"/>
        <w:contextualSpacing/>
        <w:jc w:val="both"/>
        <w:rPr>
          <w:rFonts w:ascii="Palatino Linotype" w:eastAsia="Times New Roman" w:hAnsi="Palatino Linotype" w:cs="Arial"/>
          <w:color w:val="000000"/>
          <w:lang w:val="es-ES"/>
        </w:rPr>
      </w:pPr>
      <w:r w:rsidRPr="007E18B2">
        <w:rPr>
          <w:rFonts w:ascii="Palatino Linotype" w:eastAsia="MS Mincho" w:hAnsi="Palatino Linotype" w:cs="Times New Roman"/>
          <w:b/>
          <w:color w:val="000000"/>
        </w:rPr>
        <w:t>SEGUNDO.</w:t>
      </w:r>
      <w:r w:rsidRPr="007E18B2">
        <w:rPr>
          <w:rFonts w:ascii="Palatino Linotype" w:eastAsia="MS Gothic" w:hAnsi="Palatino Linotype" w:cs="Times New Roman"/>
          <w:b/>
          <w:color w:val="000000"/>
          <w:lang w:val="es-MX" w:eastAsia="en-US"/>
        </w:rPr>
        <w:t xml:space="preserve"> </w:t>
      </w:r>
      <w:r w:rsidRPr="007E18B2">
        <w:rPr>
          <w:rFonts w:ascii="Palatino Linotype" w:eastAsia="MS Gothic" w:hAnsi="Palatino Linotype" w:cs="Times New Roman"/>
          <w:color w:val="000000"/>
          <w:lang w:val="es-MX" w:eastAsia="en-US"/>
        </w:rPr>
        <w:t>Se</w:t>
      </w:r>
      <w:r w:rsidR="00D1099E" w:rsidRPr="007E18B2">
        <w:rPr>
          <w:rFonts w:ascii="Palatino Linotype" w:eastAsia="MS Gothic" w:hAnsi="Palatino Linotype" w:cs="Times New Roman"/>
          <w:b/>
          <w:color w:val="000000"/>
          <w:lang w:val="es-MX" w:eastAsia="en-US"/>
        </w:rPr>
        <w:t xml:space="preserve"> MODIFICA</w:t>
      </w:r>
      <w:r w:rsidRPr="007E18B2">
        <w:rPr>
          <w:rFonts w:ascii="Palatino Linotype" w:eastAsia="MS Gothic" w:hAnsi="Palatino Linotype" w:cs="Times New Roman"/>
          <w:b/>
          <w:color w:val="000000"/>
          <w:lang w:val="es-MX" w:eastAsia="en-US"/>
        </w:rPr>
        <w:t xml:space="preserve"> </w:t>
      </w:r>
      <w:r w:rsidRPr="007E18B2">
        <w:rPr>
          <w:rFonts w:ascii="Palatino Linotype" w:eastAsia="MS Gothic" w:hAnsi="Palatino Linotype" w:cs="Times New Roman"/>
          <w:color w:val="000000"/>
          <w:lang w:val="es-MX" w:eastAsia="en-US"/>
        </w:rPr>
        <w:t>la respuesta emitida</w:t>
      </w:r>
      <w:r w:rsidRPr="007E18B2">
        <w:rPr>
          <w:rFonts w:ascii="Palatino Linotype" w:eastAsia="Times New Roman" w:hAnsi="Palatino Linotype" w:cs="Arial"/>
          <w:color w:val="000000"/>
          <w:lang w:val="es-ES"/>
        </w:rPr>
        <w:t xml:space="preserve"> por</w:t>
      </w:r>
      <w:r w:rsidR="00D1099E" w:rsidRPr="007E18B2">
        <w:rPr>
          <w:rFonts w:ascii="Palatino Linotype" w:eastAsia="Times New Roman" w:hAnsi="Palatino Linotype" w:cs="Arial"/>
          <w:color w:val="000000"/>
          <w:lang w:val="es-ES"/>
        </w:rPr>
        <w:t xml:space="preserve"> el </w:t>
      </w:r>
      <w:r w:rsidR="00D1099E" w:rsidRPr="007E18B2">
        <w:rPr>
          <w:rFonts w:ascii="Palatino Linotype" w:eastAsia="Times New Roman" w:hAnsi="Palatino Linotype" w:cs="Arial"/>
          <w:b/>
          <w:color w:val="000000"/>
          <w:lang w:val="es-ES"/>
        </w:rPr>
        <w:t xml:space="preserve">Ayuntamiento de Tepotzotlán </w:t>
      </w:r>
      <w:r w:rsidRPr="007E18B2">
        <w:rPr>
          <w:rFonts w:ascii="Palatino Linotype" w:eastAsia="Times New Roman" w:hAnsi="Palatino Linotype" w:cs="Arial"/>
          <w:color w:val="000000"/>
        </w:rPr>
        <w:t xml:space="preserve">y se </w:t>
      </w:r>
      <w:r w:rsidRPr="007E18B2">
        <w:rPr>
          <w:rFonts w:ascii="Palatino Linotype" w:eastAsia="Times New Roman" w:hAnsi="Palatino Linotype" w:cs="Arial"/>
          <w:b/>
          <w:color w:val="000000"/>
        </w:rPr>
        <w:t>ORDENA</w:t>
      </w:r>
      <w:r w:rsidRPr="007E18B2">
        <w:rPr>
          <w:rFonts w:ascii="Palatino Linotype" w:eastAsia="Times New Roman" w:hAnsi="Palatino Linotype" w:cs="Arial"/>
          <w:color w:val="000000"/>
        </w:rPr>
        <w:t xml:space="preserve"> entregar </w:t>
      </w:r>
      <w:r w:rsidRPr="007E18B2">
        <w:rPr>
          <w:rFonts w:ascii="Palatino Linotype" w:eastAsia="Times New Roman" w:hAnsi="Palatino Linotype" w:cs="Arial"/>
          <w:color w:val="000000"/>
          <w:lang w:val="es-ES"/>
        </w:rPr>
        <w:t xml:space="preserve">vía Sistema de Acceso a la Información Mexiquense </w:t>
      </w:r>
      <w:r w:rsidRPr="007E18B2">
        <w:rPr>
          <w:rFonts w:ascii="Palatino Linotype" w:eastAsia="Times New Roman" w:hAnsi="Palatino Linotype" w:cs="Arial"/>
          <w:b/>
          <w:color w:val="000000"/>
          <w:lang w:val="es-ES"/>
        </w:rPr>
        <w:t>(SAIMEX)</w:t>
      </w:r>
      <w:r w:rsidR="002F26C1" w:rsidRPr="007E18B2">
        <w:rPr>
          <w:rFonts w:ascii="Palatino Linotype" w:eastAsia="Times New Roman" w:hAnsi="Palatino Linotype" w:cs="Arial"/>
          <w:b/>
          <w:color w:val="000000"/>
          <w:lang w:val="es-ES"/>
        </w:rPr>
        <w:t xml:space="preserve"> </w:t>
      </w:r>
      <w:r w:rsidR="00AD6812" w:rsidRPr="007E18B2">
        <w:rPr>
          <w:rFonts w:ascii="Palatino Linotype" w:eastAsia="Times New Roman" w:hAnsi="Palatino Linotype" w:cs="Arial"/>
          <w:color w:val="000000"/>
          <w:lang w:val="es-ES"/>
        </w:rPr>
        <w:t>y</w:t>
      </w:r>
      <w:r w:rsidR="00AD6812" w:rsidRPr="007E18B2">
        <w:rPr>
          <w:rFonts w:ascii="Palatino Linotype" w:eastAsia="Times New Roman" w:hAnsi="Palatino Linotype" w:cs="Arial"/>
          <w:b/>
          <w:color w:val="000000"/>
          <w:lang w:val="es-ES"/>
        </w:rPr>
        <w:t xml:space="preserve"> correo electrónico </w:t>
      </w:r>
      <w:r w:rsidR="002F26C1" w:rsidRPr="007E18B2">
        <w:rPr>
          <w:rFonts w:ascii="Palatino Linotype" w:eastAsia="Times New Roman" w:hAnsi="Palatino Linotype" w:cs="Arial"/>
          <w:color w:val="000000"/>
          <w:lang w:val="es-ES"/>
        </w:rPr>
        <w:t>previa búsqueda exhaustiva y razonable</w:t>
      </w:r>
      <w:r w:rsidRPr="007E18B2">
        <w:rPr>
          <w:rFonts w:ascii="Palatino Linotype" w:eastAsia="Times New Roman" w:hAnsi="Palatino Linotype" w:cs="Arial"/>
          <w:color w:val="000000"/>
          <w:lang w:val="es-ES"/>
        </w:rPr>
        <w:t>, en versión pública</w:t>
      </w:r>
      <w:r w:rsidR="002F26C1" w:rsidRPr="007E18B2">
        <w:rPr>
          <w:rFonts w:ascii="Palatino Linotype" w:eastAsia="Times New Roman" w:hAnsi="Palatino Linotype" w:cs="Arial"/>
          <w:color w:val="000000"/>
          <w:lang w:val="es-ES"/>
        </w:rPr>
        <w:t xml:space="preserve"> de ser procedente</w:t>
      </w:r>
      <w:r w:rsidRPr="007E18B2">
        <w:rPr>
          <w:rFonts w:ascii="Palatino Linotype" w:eastAsia="Times New Roman" w:hAnsi="Palatino Linotype" w:cs="Arial"/>
          <w:color w:val="000000"/>
          <w:lang w:val="es-ES"/>
        </w:rPr>
        <w:t>, la</w:t>
      </w:r>
      <w:r w:rsidR="00967DDF" w:rsidRPr="007E18B2">
        <w:rPr>
          <w:rFonts w:ascii="Palatino Linotype" w:eastAsia="Times New Roman" w:hAnsi="Palatino Linotype" w:cs="Arial"/>
          <w:color w:val="000000"/>
          <w:lang w:val="es-ES"/>
        </w:rPr>
        <w:t xml:space="preserve"> documentación donde conste la</w:t>
      </w:r>
      <w:r w:rsidRPr="007E18B2">
        <w:rPr>
          <w:rFonts w:ascii="Palatino Linotype" w:eastAsia="Times New Roman" w:hAnsi="Palatino Linotype" w:cs="Arial"/>
          <w:color w:val="000000"/>
          <w:lang w:val="es-ES"/>
        </w:rPr>
        <w:t xml:space="preserve"> siguiente</w:t>
      </w:r>
      <w:r w:rsidR="00967DDF" w:rsidRPr="007E18B2">
        <w:rPr>
          <w:rFonts w:ascii="Palatino Linotype" w:eastAsia="Times New Roman" w:hAnsi="Palatino Linotype" w:cs="Arial"/>
          <w:color w:val="000000"/>
          <w:lang w:val="es-ES"/>
        </w:rPr>
        <w:t xml:space="preserve"> información</w:t>
      </w:r>
      <w:r w:rsidRPr="007E18B2">
        <w:rPr>
          <w:rFonts w:ascii="Palatino Linotype" w:eastAsia="Times New Roman" w:hAnsi="Palatino Linotype" w:cs="Arial"/>
          <w:color w:val="000000"/>
          <w:lang w:val="es-ES"/>
        </w:rPr>
        <w:t>:</w:t>
      </w:r>
    </w:p>
    <w:p w14:paraId="0A49CF87" w14:textId="77777777" w:rsidR="00967DDF" w:rsidRPr="007E18B2" w:rsidRDefault="00967DDF" w:rsidP="00967DDF">
      <w:pPr>
        <w:spacing w:line="360" w:lineRule="auto"/>
        <w:contextualSpacing/>
        <w:jc w:val="both"/>
        <w:rPr>
          <w:rFonts w:ascii="Palatino Linotype" w:eastAsia="Times New Roman" w:hAnsi="Palatino Linotype" w:cs="Arial"/>
          <w:b/>
          <w:color w:val="000000"/>
          <w:lang w:val="es-ES"/>
        </w:rPr>
      </w:pPr>
    </w:p>
    <w:p w14:paraId="78E99D8F" w14:textId="65545A5A" w:rsidR="00967DDF" w:rsidRPr="007E18B2" w:rsidRDefault="00967DDF" w:rsidP="00D956BF">
      <w:pPr>
        <w:pStyle w:val="Prrafodelista"/>
        <w:numPr>
          <w:ilvl w:val="0"/>
          <w:numId w:val="9"/>
        </w:numPr>
        <w:tabs>
          <w:tab w:val="left" w:pos="709"/>
        </w:tabs>
        <w:spacing w:line="360" w:lineRule="auto"/>
        <w:ind w:left="567" w:right="567" w:firstLine="0"/>
        <w:jc w:val="both"/>
        <w:rPr>
          <w:rFonts w:ascii="Palatino Linotype" w:eastAsia="MS Mincho" w:hAnsi="Palatino Linotype" w:cs="Arial"/>
          <w:b/>
          <w:lang w:val="es-ES"/>
        </w:rPr>
      </w:pPr>
      <w:r w:rsidRPr="007E18B2">
        <w:rPr>
          <w:rFonts w:ascii="Palatino Linotype" w:eastAsia="Times New Roman" w:hAnsi="Palatino Linotype" w:cs="Arial"/>
          <w:b/>
          <w:color w:val="000000"/>
          <w:lang w:val="es-ES"/>
        </w:rPr>
        <w:lastRenderedPageBreak/>
        <w:t xml:space="preserve"> </w:t>
      </w:r>
      <w:r w:rsidR="00D1099E" w:rsidRPr="007E18B2">
        <w:rPr>
          <w:rFonts w:ascii="Palatino Linotype" w:eastAsia="Times New Roman" w:hAnsi="Palatino Linotype" w:cs="Arial"/>
          <w:b/>
          <w:color w:val="000000"/>
          <w:lang w:val="es-MX"/>
        </w:rPr>
        <w:t xml:space="preserve">Expedientes de </w:t>
      </w:r>
      <w:r w:rsidR="00D1099E" w:rsidRPr="007E18B2">
        <w:rPr>
          <w:rFonts w:ascii="Palatino Linotype" w:eastAsia="Times New Roman" w:hAnsi="Palatino Linotype" w:cs="Arial"/>
          <w:b/>
          <w:color w:val="000000"/>
          <w:lang w:val="es-ES"/>
        </w:rPr>
        <w:t xml:space="preserve">licitación pública, invitación restringida o adjudicación directa suscritos con la empresa referida en la solicitud  </w:t>
      </w:r>
      <w:r w:rsidR="00D1099E" w:rsidRPr="007E18B2">
        <w:rPr>
          <w:rFonts w:ascii="Palatino Linotype" w:eastAsia="Times New Roman" w:hAnsi="Palatino Linotype" w:cs="Arial"/>
          <w:b/>
          <w:color w:val="000000"/>
          <w:lang w:val="es-MX"/>
        </w:rPr>
        <w:t xml:space="preserve"> del primero (01) de enero al catorce (14) de agosto de dos mil veinte.</w:t>
      </w:r>
    </w:p>
    <w:p w14:paraId="701B1186" w14:textId="77777777" w:rsidR="00D956BF" w:rsidRPr="007E18B2" w:rsidRDefault="00D956BF" w:rsidP="00D956BF">
      <w:pPr>
        <w:pStyle w:val="Prrafodelista"/>
        <w:tabs>
          <w:tab w:val="left" w:pos="709"/>
        </w:tabs>
        <w:spacing w:line="360" w:lineRule="auto"/>
        <w:ind w:left="567" w:right="567"/>
        <w:jc w:val="both"/>
        <w:rPr>
          <w:rFonts w:ascii="Palatino Linotype" w:eastAsia="MS Mincho" w:hAnsi="Palatino Linotype" w:cs="Arial"/>
          <w:b/>
          <w:lang w:val="es-ES"/>
        </w:rPr>
      </w:pPr>
    </w:p>
    <w:p w14:paraId="20B30E9E" w14:textId="35A069B1" w:rsidR="006B3C50" w:rsidRPr="007E18B2" w:rsidRDefault="00D24D5D" w:rsidP="006B3C50">
      <w:pPr>
        <w:spacing w:line="360" w:lineRule="auto"/>
        <w:jc w:val="both"/>
        <w:rPr>
          <w:rFonts w:ascii="Palatino Linotype" w:eastAsia="Calibri" w:hAnsi="Palatino Linotype" w:cs="Arial"/>
          <w:b/>
          <w:bCs/>
        </w:rPr>
      </w:pPr>
      <w:r w:rsidRPr="007E18B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543A33" w:rsidRPr="007E18B2">
        <w:rPr>
          <w:rFonts w:ascii="Palatino Linotype" w:eastAsia="Calibri" w:hAnsi="Palatino Linotype" w:cs="Arial"/>
        </w:rPr>
        <w:t>en y se ponga a disposición</w:t>
      </w:r>
      <w:r w:rsidRPr="007E18B2">
        <w:rPr>
          <w:rFonts w:ascii="Palatino Linotype" w:eastAsia="Calibri" w:hAnsi="Palatino Linotype" w:cs="Arial"/>
          <w:b/>
          <w:bCs/>
        </w:rPr>
        <w:t xml:space="preserve">. </w:t>
      </w:r>
    </w:p>
    <w:p w14:paraId="5D11F97E" w14:textId="77777777" w:rsidR="00D1099E" w:rsidRPr="007E18B2" w:rsidRDefault="00D1099E" w:rsidP="006B3C50">
      <w:pPr>
        <w:spacing w:line="360" w:lineRule="auto"/>
        <w:jc w:val="both"/>
        <w:rPr>
          <w:rFonts w:ascii="Palatino Linotype" w:eastAsia="Calibri" w:hAnsi="Palatino Linotype" w:cs="Arial"/>
          <w:b/>
          <w:bCs/>
        </w:rPr>
      </w:pPr>
    </w:p>
    <w:p w14:paraId="54861F1C" w14:textId="71E7DE73" w:rsidR="000301E5" w:rsidRPr="007E18B2" w:rsidRDefault="00D1099E" w:rsidP="006B3C50">
      <w:pPr>
        <w:spacing w:line="360" w:lineRule="auto"/>
        <w:jc w:val="both"/>
        <w:rPr>
          <w:rFonts w:ascii="Palatino Linotype" w:eastAsia="Calibri" w:hAnsi="Palatino Linotype" w:cs="Arial"/>
          <w:lang w:val="es-MX"/>
        </w:rPr>
      </w:pPr>
      <w:r w:rsidRPr="007E18B2">
        <w:rPr>
          <w:rFonts w:ascii="Palatino Linotype" w:eastAsia="Calibri" w:hAnsi="Palatino Linotype" w:cs="Arial"/>
          <w:lang w:val="es-ES"/>
        </w:rPr>
        <w:t>Para el caso de que el </w:t>
      </w:r>
      <w:r w:rsidRPr="007E18B2">
        <w:rPr>
          <w:rFonts w:ascii="Palatino Linotype" w:eastAsia="Calibri" w:hAnsi="Palatino Linotype" w:cs="Arial"/>
          <w:b/>
          <w:bCs/>
          <w:lang w:val="es-ES"/>
        </w:rPr>
        <w:t>SUJETO OBLIGADO</w:t>
      </w:r>
      <w:r w:rsidRPr="007E18B2">
        <w:rPr>
          <w:rFonts w:ascii="Palatino Linotype" w:eastAsia="Calibri" w:hAnsi="Palatino Linotype" w:cs="Arial"/>
          <w:lang w:val="es-ES"/>
        </w:rPr>
        <w:t> no cuente con la información, deberá de manifestar de manera precisa y clara las razones que expliquen las causas por las que no se cuente con la información requerida.</w:t>
      </w:r>
    </w:p>
    <w:p w14:paraId="7E2AB3A9" w14:textId="77777777" w:rsidR="000301E5" w:rsidRPr="007E18B2" w:rsidRDefault="000301E5" w:rsidP="000301E5">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35" w:name="_Toc511647758"/>
      <w:bookmarkStart w:id="36" w:name="_Toc511647819"/>
      <w:r w:rsidRPr="007E18B2">
        <w:rPr>
          <w:rFonts w:ascii="Palatino Linotype" w:eastAsia="Times New Roman" w:hAnsi="Palatino Linotype" w:cs="Times New Roman"/>
          <w:b/>
        </w:rPr>
        <w:t>TERCERO.</w:t>
      </w:r>
      <w:bookmarkEnd w:id="35"/>
      <w:bookmarkEnd w:id="36"/>
      <w:r w:rsidRPr="007E18B2">
        <w:rPr>
          <w:rFonts w:ascii="Palatino Linotype" w:eastAsia="Times New Roman" w:hAnsi="Palatino Linotype" w:cs="Times New Roman"/>
          <w:b/>
        </w:rPr>
        <w:t xml:space="preserve"> </w:t>
      </w:r>
      <w:r w:rsidRPr="007E18B2">
        <w:rPr>
          <w:rFonts w:ascii="Palatino Linotype" w:eastAsia="Palatino Linotype" w:hAnsi="Palatino Linotype" w:cs="Palatino Linotype"/>
          <w:b/>
        </w:rPr>
        <w:t xml:space="preserve">Notifíquese </w:t>
      </w:r>
      <w:r w:rsidRPr="007E18B2">
        <w:rPr>
          <w:rFonts w:ascii="Palatino Linotype" w:eastAsia="Palatino Linotype" w:hAnsi="Palatino Linotype" w:cs="Palatino Linotype"/>
        </w:rPr>
        <w:t xml:space="preserve">al Titular de la Unidad de Transparencia del </w:t>
      </w:r>
      <w:r w:rsidRPr="007E18B2">
        <w:rPr>
          <w:rFonts w:ascii="Palatino Linotype" w:eastAsia="Palatino Linotype" w:hAnsi="Palatino Linotype" w:cs="Palatino Linotype"/>
          <w:b/>
        </w:rPr>
        <w:t>SUJETO OBLIGADO</w:t>
      </w:r>
      <w:r w:rsidRPr="007E18B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E18B2">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473B684F" w14:textId="4E574D09" w:rsidR="000301E5" w:rsidRPr="007E18B2" w:rsidRDefault="000301E5" w:rsidP="000301E5">
      <w:pPr>
        <w:tabs>
          <w:tab w:val="left" w:pos="8080"/>
        </w:tabs>
        <w:spacing w:before="240" w:line="360" w:lineRule="auto"/>
        <w:ind w:right="49"/>
        <w:jc w:val="both"/>
        <w:rPr>
          <w:rFonts w:ascii="Palatino Linotype" w:eastAsia="Times New Roman" w:hAnsi="Palatino Linotype" w:cs="Arial"/>
          <w:b/>
          <w:lang w:val="es-ES"/>
        </w:rPr>
      </w:pPr>
      <w:bookmarkStart w:id="37" w:name="_Toc492590393"/>
      <w:bookmarkStart w:id="38" w:name="_Toc503891611"/>
      <w:bookmarkStart w:id="39" w:name="_Toc511647759"/>
      <w:bookmarkStart w:id="40" w:name="_Toc511647820"/>
      <w:r w:rsidRPr="007E18B2">
        <w:rPr>
          <w:rFonts w:ascii="Palatino Linotype" w:eastAsia="Times New Roman" w:hAnsi="Palatino Linotype" w:cs="Times New Roman"/>
          <w:b/>
        </w:rPr>
        <w:t xml:space="preserve">CUARTO. </w:t>
      </w:r>
      <w:r w:rsidRPr="007E18B2">
        <w:rPr>
          <w:rFonts w:ascii="Palatino Linotype" w:eastAsia="Times New Roman" w:hAnsi="Palatino Linotype" w:cs="Times New Roman"/>
        </w:rPr>
        <w:t>Notifíquese</w:t>
      </w:r>
      <w:bookmarkEnd w:id="37"/>
      <w:bookmarkEnd w:id="38"/>
      <w:bookmarkEnd w:id="39"/>
      <w:bookmarkEnd w:id="40"/>
      <w:r w:rsidRPr="007E18B2">
        <w:rPr>
          <w:rFonts w:ascii="Palatino Linotype" w:eastAsia="Times New Roman" w:hAnsi="Palatino Linotype" w:cs="Times New Roman"/>
        </w:rPr>
        <w:t xml:space="preserve"> a </w:t>
      </w:r>
      <w:r w:rsidR="00D1099E" w:rsidRPr="007E18B2">
        <w:rPr>
          <w:rFonts w:ascii="Palatino Linotype" w:eastAsia="Calibri" w:hAnsi="Palatino Linotype" w:cs="Arial"/>
        </w:rPr>
        <w:t xml:space="preserve">la parte </w:t>
      </w:r>
      <w:r w:rsidR="00D1099E" w:rsidRPr="007E18B2">
        <w:rPr>
          <w:rFonts w:ascii="Palatino Linotype" w:eastAsia="Calibri" w:hAnsi="Palatino Linotype" w:cs="Arial"/>
          <w:b/>
        </w:rPr>
        <w:t xml:space="preserve">RECURRENTE </w:t>
      </w:r>
      <w:r w:rsidRPr="007E18B2">
        <w:rPr>
          <w:rFonts w:ascii="Palatino Linotype" w:eastAsia="Times New Roman" w:hAnsi="Palatino Linotype" w:cs="Times New Roman"/>
        </w:rPr>
        <w:t>la presente</w:t>
      </w:r>
      <w:r w:rsidRPr="007E18B2">
        <w:rPr>
          <w:rFonts w:ascii="Palatino Linotype" w:eastAsia="Times New Roman" w:hAnsi="Palatino Linotype" w:cs="Times New Roman"/>
          <w:lang w:val="es-ES" w:eastAsia="es-MX"/>
        </w:rPr>
        <w:t xml:space="preserve"> resolución. </w:t>
      </w:r>
    </w:p>
    <w:p w14:paraId="4D1D79BD" w14:textId="0858BF7D" w:rsidR="000301E5" w:rsidRPr="007E18B2" w:rsidRDefault="000301E5" w:rsidP="000301E5">
      <w:pPr>
        <w:shd w:val="clear" w:color="auto" w:fill="FFFFFF"/>
        <w:spacing w:before="240" w:after="360" w:line="360" w:lineRule="auto"/>
        <w:jc w:val="both"/>
        <w:rPr>
          <w:rFonts w:ascii="Palatino Linotype" w:eastAsia="Times New Roman" w:hAnsi="Palatino Linotype" w:cs="Times New Roman"/>
          <w:lang w:val="es-ES" w:eastAsia="es-MX"/>
        </w:rPr>
      </w:pPr>
      <w:r w:rsidRPr="007E18B2">
        <w:rPr>
          <w:rFonts w:ascii="Palatino Linotype" w:eastAsia="Calibri" w:hAnsi="Palatino Linotype" w:cs="Times New Roman"/>
          <w:b/>
          <w:lang w:val="es-MX" w:eastAsia="en-US"/>
        </w:rPr>
        <w:t>QUINTO.</w:t>
      </w:r>
      <w:r w:rsidRPr="007E18B2">
        <w:rPr>
          <w:rFonts w:ascii="Palatino Linotype" w:eastAsia="Calibri" w:hAnsi="Palatino Linotype" w:cs="Times New Roman"/>
          <w:lang w:val="es-MX" w:eastAsia="en-US"/>
        </w:rPr>
        <w:t xml:space="preserve"> </w:t>
      </w:r>
      <w:r w:rsidRPr="007E18B2">
        <w:rPr>
          <w:rFonts w:ascii="Palatino Linotype" w:eastAsia="Times New Roman" w:hAnsi="Palatino Linotype" w:cs="Times New Roman"/>
          <w:lang w:val="es-ES" w:eastAsia="es-MX"/>
        </w:rPr>
        <w:t>Se hace del conocimiento de</w:t>
      </w:r>
      <w:r w:rsidRPr="007E18B2">
        <w:rPr>
          <w:rFonts w:ascii="Palatino Linotype" w:eastAsia="Calibri" w:hAnsi="Palatino Linotype" w:cs="Arial"/>
          <w:b/>
        </w:rPr>
        <w:t xml:space="preserve"> </w:t>
      </w:r>
      <w:r w:rsidR="00D1099E" w:rsidRPr="007E18B2">
        <w:rPr>
          <w:rFonts w:ascii="Palatino Linotype" w:eastAsia="Calibri" w:hAnsi="Palatino Linotype" w:cs="Arial"/>
        </w:rPr>
        <w:t xml:space="preserve">la parte </w:t>
      </w:r>
      <w:r w:rsidR="00D1099E" w:rsidRPr="007E18B2">
        <w:rPr>
          <w:rFonts w:ascii="Palatino Linotype" w:eastAsia="Calibri" w:hAnsi="Palatino Linotype" w:cs="Arial"/>
          <w:b/>
        </w:rPr>
        <w:t>RECURRENTE</w:t>
      </w:r>
      <w:r w:rsidR="00D1099E" w:rsidRPr="007E18B2">
        <w:rPr>
          <w:rFonts w:ascii="Palatino Linotype" w:eastAsia="Calibri" w:hAnsi="Palatino Linotype" w:cs="Arial"/>
        </w:rPr>
        <w:t xml:space="preserve"> </w:t>
      </w:r>
      <w:r w:rsidRPr="007E18B2">
        <w:rPr>
          <w:rFonts w:ascii="Palatino Linotype" w:eastAsia="Times New Roman" w:hAnsi="Palatino Linotype" w:cs="Times New Roman"/>
          <w:lang w:val="es-ES" w:eastAsia="es-MX"/>
        </w:rPr>
        <w:t xml:space="preserve">que, de conformidad con lo establecido en el artículo 196 de la Ley de Transparencia y </w:t>
      </w:r>
      <w:r w:rsidRPr="007E18B2">
        <w:rPr>
          <w:rFonts w:ascii="Palatino Linotype" w:eastAsia="Times New Roman" w:hAnsi="Palatino Linotype" w:cs="Times New Roman"/>
          <w:lang w:val="es-ES" w:eastAsia="es-MX"/>
        </w:rPr>
        <w:lastRenderedPageBreak/>
        <w:t>Acceso a la Información Pública del Estado de México y Municipios, en caso de que considere que la resolución le cause algún perjuicio podrá impugnarla </w:t>
      </w:r>
      <w:r w:rsidRPr="007E18B2">
        <w:rPr>
          <w:rFonts w:ascii="Palatino Linotype" w:eastAsia="Times New Roman" w:hAnsi="Palatino Linotype" w:cs="Times New Roman"/>
          <w:bCs/>
          <w:lang w:val="es-ES" w:eastAsia="es-MX"/>
        </w:rPr>
        <w:t>vía juicio de amparo</w:t>
      </w:r>
      <w:r w:rsidRPr="007E18B2">
        <w:rPr>
          <w:rFonts w:ascii="Palatino Linotype" w:eastAsia="Times New Roman" w:hAnsi="Palatino Linotype" w:cs="Times New Roman"/>
          <w:lang w:val="es-ES" w:eastAsia="es-MX"/>
        </w:rPr>
        <w:t> en los términos de las leyes aplicables.</w:t>
      </w:r>
    </w:p>
    <w:p w14:paraId="7ED415BB" w14:textId="77777777" w:rsidR="000301E5" w:rsidRPr="007E18B2" w:rsidRDefault="000301E5" w:rsidP="000301E5">
      <w:pPr>
        <w:spacing w:line="360" w:lineRule="auto"/>
        <w:jc w:val="both"/>
        <w:rPr>
          <w:rFonts w:ascii="Palatino Linotype" w:eastAsia="MS Mincho" w:hAnsi="Palatino Linotype" w:cs="Times New Roman"/>
          <w:b/>
          <w:bCs/>
          <w:color w:val="000000"/>
          <w:shd w:val="clear" w:color="auto" w:fill="FFFFFF"/>
        </w:rPr>
      </w:pPr>
      <w:r w:rsidRPr="007E18B2">
        <w:rPr>
          <w:rFonts w:ascii="Palatino Linotype" w:eastAsia="Calibri" w:hAnsi="Palatino Linotype" w:cs="Times New Roman"/>
          <w:b/>
          <w:lang w:val="es-MX" w:eastAsia="en-US"/>
        </w:rPr>
        <w:t>SEXTO.</w:t>
      </w:r>
      <w:r w:rsidRPr="007E18B2">
        <w:rPr>
          <w:rFonts w:ascii="Palatino Linotype" w:eastAsia="MS Mincho" w:hAnsi="Palatino Linotype" w:cs="Times New Roman"/>
          <w:color w:val="000000"/>
          <w:shd w:val="clear" w:color="auto" w:fill="FFFFFF"/>
        </w:rPr>
        <w:t>Con fundamento en el artículo 198 de la Ley de Transparencia y Acceso a la Información Pública del Estado de México y Municipios, se apercibe al </w:t>
      </w:r>
      <w:r w:rsidRPr="007E18B2">
        <w:rPr>
          <w:rFonts w:ascii="Palatino Linotype" w:eastAsia="MS Mincho" w:hAnsi="Palatino Linotype" w:cs="Times New Roman"/>
          <w:b/>
          <w:bCs/>
          <w:color w:val="000000"/>
          <w:shd w:val="clear" w:color="auto" w:fill="FFFFFF"/>
        </w:rPr>
        <w:t>SUJETO OBLIGADO</w:t>
      </w:r>
      <w:r w:rsidRPr="007E18B2">
        <w:rPr>
          <w:rFonts w:ascii="Palatino Linotype" w:eastAsia="MS Mincho" w:hAnsi="Palatino Linotype" w:cs="Times New Roman"/>
          <w:color w:val="000000"/>
          <w:shd w:val="clear" w:color="auto" w:fill="FFFFFF"/>
        </w:rPr>
        <w:t> de que, en caso de incumplimiento total o parcial de la presente resolución, se actuará de conformidad con lo dispuesto en los artículos 213, 214, 215, 216 y 217 de la ley en cita. </w:t>
      </w:r>
    </w:p>
    <w:p w14:paraId="45E712FD" w14:textId="77777777" w:rsidR="00287E35" w:rsidRPr="007E18B2" w:rsidRDefault="00287E35" w:rsidP="00E81879">
      <w:pPr>
        <w:spacing w:line="360" w:lineRule="auto"/>
        <w:jc w:val="both"/>
        <w:rPr>
          <w:rFonts w:ascii="Palatino Linotype" w:eastAsia="MS Mincho" w:hAnsi="Palatino Linotype" w:cs="Times New Roman"/>
          <w:lang w:val="es-ES"/>
        </w:rPr>
      </w:pPr>
    </w:p>
    <w:p w14:paraId="4716DC6C" w14:textId="131FF22A" w:rsidR="009F743B" w:rsidRDefault="009F743B" w:rsidP="009F743B">
      <w:pPr>
        <w:tabs>
          <w:tab w:val="left" w:pos="0"/>
        </w:tabs>
        <w:spacing w:line="360" w:lineRule="auto"/>
        <w:ind w:firstLine="1"/>
        <w:jc w:val="both"/>
        <w:rPr>
          <w:rFonts w:ascii="Palatino Linotype" w:eastAsiaTheme="minorHAnsi" w:hAnsi="Palatino Linotype"/>
          <w:lang w:val="es-MX" w:eastAsia="en-US"/>
        </w:rPr>
      </w:pPr>
      <w:r w:rsidRPr="007E18B2">
        <w:rPr>
          <w:rFonts w:ascii="Palatino Linotype" w:eastAsiaTheme="minorHAnsi" w:hAnsi="Palatino Linotype"/>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7E18B2">
        <w:rPr>
          <w:rFonts w:ascii="Palatino Linotype" w:eastAsiaTheme="minorHAnsi" w:hAnsi="Palatino Linotype"/>
          <w:lang w:val="es-MX" w:eastAsia="en-US"/>
        </w:rPr>
        <w:t xml:space="preserve">JOSÉ GUADALUPE LUNA HERNÁNDEZ, </w:t>
      </w:r>
      <w:r w:rsidRPr="007E18B2">
        <w:rPr>
          <w:rFonts w:ascii="Palatino Linotype" w:eastAsiaTheme="minorHAnsi" w:hAnsi="Palatino Linotype"/>
          <w:lang w:val="es-MX" w:eastAsia="en-US"/>
        </w:rPr>
        <w:t>JAVIER MARTÍNEZ CRUZ</w:t>
      </w:r>
      <w:r w:rsidR="007E18B2">
        <w:rPr>
          <w:rFonts w:ascii="Palatino Linotype" w:eastAsiaTheme="minorHAnsi" w:hAnsi="Palatino Linotype"/>
          <w:lang w:val="es-MX" w:eastAsia="en-US"/>
        </w:rPr>
        <w:t xml:space="preserve"> Y LUIS GUSTAVO PARRA NORIEGA</w:t>
      </w:r>
      <w:r w:rsidRPr="007E18B2">
        <w:rPr>
          <w:rFonts w:ascii="Palatino Linotype" w:eastAsiaTheme="minorHAnsi" w:hAnsi="Palatino Linotype"/>
          <w:lang w:val="es-MX" w:eastAsia="en-US"/>
        </w:rPr>
        <w:t>, EN LA</w:t>
      </w:r>
      <w:r w:rsidR="00353C86" w:rsidRPr="007E18B2">
        <w:rPr>
          <w:rFonts w:ascii="Palatino Linotype" w:eastAsiaTheme="minorHAnsi" w:hAnsi="Palatino Linotype"/>
          <w:lang w:val="es-MX" w:eastAsia="en-US"/>
        </w:rPr>
        <w:t xml:space="preserve"> VIGÉSIMO SÉPTIMA  </w:t>
      </w:r>
      <w:r w:rsidRPr="007E18B2">
        <w:rPr>
          <w:rFonts w:ascii="Palatino Linotype" w:eastAsiaTheme="minorHAnsi" w:hAnsi="Palatino Linotype"/>
          <w:lang w:val="es-MX" w:eastAsia="en-US"/>
        </w:rPr>
        <w:t xml:space="preserve">SESIÓN </w:t>
      </w:r>
      <w:r w:rsidR="00D6298C" w:rsidRPr="007E18B2">
        <w:rPr>
          <w:rFonts w:ascii="Palatino Linotype" w:eastAsiaTheme="minorHAnsi" w:hAnsi="Palatino Linotype"/>
          <w:lang w:val="es-MX" w:eastAsia="en-US"/>
        </w:rPr>
        <w:t>ORDINARIA CELEBRADA EL DÍA</w:t>
      </w:r>
      <w:r w:rsidR="00353C86" w:rsidRPr="007E18B2">
        <w:rPr>
          <w:rFonts w:ascii="Palatino Linotype" w:eastAsiaTheme="minorHAnsi" w:hAnsi="Palatino Linotype"/>
          <w:lang w:val="es-MX" w:eastAsia="en-US"/>
        </w:rPr>
        <w:t xml:space="preserve"> DIECINUEVE DE NOVIEMBRE  DE </w:t>
      </w:r>
      <w:r w:rsidR="00D6298C" w:rsidRPr="007E18B2">
        <w:rPr>
          <w:rFonts w:ascii="Palatino Linotype" w:eastAsiaTheme="minorHAnsi" w:hAnsi="Palatino Linotype"/>
          <w:lang w:val="es-MX" w:eastAsia="en-US"/>
        </w:rPr>
        <w:t>DOS MIL VEINTE, ANTE EL SECRETARIO TÉCNICO DEL PLENO, ALEXIS TAPIA RAMÍREZ.</w:t>
      </w:r>
    </w:p>
    <w:p w14:paraId="4B99EA3B"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7587B541"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72416590"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51E23554"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6E24C6A2"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6ABBC361"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40435A4C"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72EBEB53" w14:textId="77777777" w:rsidR="007E18B2" w:rsidRDefault="007E18B2" w:rsidP="009F743B">
      <w:pPr>
        <w:tabs>
          <w:tab w:val="left" w:pos="0"/>
        </w:tabs>
        <w:spacing w:line="360" w:lineRule="auto"/>
        <w:ind w:firstLine="1"/>
        <w:jc w:val="both"/>
        <w:rPr>
          <w:rFonts w:ascii="Palatino Linotype" w:eastAsiaTheme="minorHAnsi" w:hAnsi="Palatino Linotype"/>
          <w:lang w:val="es-MX" w:eastAsia="en-US"/>
        </w:rPr>
      </w:pPr>
    </w:p>
    <w:p w14:paraId="5FAFC78F" w14:textId="77777777" w:rsidR="007E18B2" w:rsidRPr="007E18B2" w:rsidRDefault="007E18B2" w:rsidP="009F743B">
      <w:pPr>
        <w:tabs>
          <w:tab w:val="left" w:pos="0"/>
        </w:tabs>
        <w:spacing w:line="360" w:lineRule="auto"/>
        <w:ind w:firstLine="1"/>
        <w:jc w:val="both"/>
        <w:rPr>
          <w:rFonts w:ascii="Palatino Linotype" w:eastAsiaTheme="minorHAnsi" w:hAnsi="Palatino Linotype"/>
          <w:lang w:val="es-MX" w:eastAsia="en-US"/>
        </w:rPr>
      </w:pPr>
    </w:p>
    <w:tbl>
      <w:tblPr>
        <w:tblW w:w="10368" w:type="dxa"/>
        <w:jc w:val="center"/>
        <w:tblLayout w:type="fixed"/>
        <w:tblLook w:val="04A0" w:firstRow="1" w:lastRow="0" w:firstColumn="1" w:lastColumn="0" w:noHBand="0" w:noVBand="1"/>
      </w:tblPr>
      <w:tblGrid>
        <w:gridCol w:w="5184"/>
        <w:gridCol w:w="5184"/>
      </w:tblGrid>
      <w:tr w:rsidR="009F743B" w:rsidRPr="007E18B2" w14:paraId="14B1181B" w14:textId="77777777" w:rsidTr="00CD7C27">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9F743B" w:rsidRPr="007E18B2" w14:paraId="2C1C79A2" w14:textId="77777777" w:rsidTr="00CD7C27">
              <w:trPr>
                <w:jc w:val="center"/>
              </w:trPr>
              <w:tc>
                <w:tcPr>
                  <w:tcW w:w="10365" w:type="dxa"/>
                  <w:gridSpan w:val="2"/>
                  <w:shd w:val="clear" w:color="auto" w:fill="auto"/>
                </w:tcPr>
                <w:p w14:paraId="5312EE41" w14:textId="77777777" w:rsidR="009F743B" w:rsidRPr="007E18B2" w:rsidRDefault="009F743B" w:rsidP="009F743B">
                  <w:pPr>
                    <w:spacing w:line="360" w:lineRule="auto"/>
                    <w:rPr>
                      <w:rFonts w:ascii="Palatino Linotype" w:eastAsiaTheme="minorHAnsi" w:hAnsi="Palatino Linotype" w:cs="Arial"/>
                      <w:b/>
                      <w:lang w:val="es-MX" w:eastAsia="en-US"/>
                    </w:rPr>
                  </w:pPr>
                </w:p>
                <w:p w14:paraId="184B1758"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Zulema Martínez Sánchez</w:t>
                  </w:r>
                </w:p>
                <w:p w14:paraId="13CB5BBF"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lang w:val="es-MX" w:eastAsia="en-US"/>
                    </w:rPr>
                    <w:t>Comisionada Presidenta</w:t>
                  </w:r>
                </w:p>
                <w:p w14:paraId="7B8B5A84"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 xml:space="preserve">(RÚBRICA) </w:t>
                  </w:r>
                </w:p>
              </w:tc>
            </w:tr>
            <w:tr w:rsidR="009F743B" w:rsidRPr="007E18B2" w14:paraId="29B41F51" w14:textId="77777777" w:rsidTr="00CD7C27">
              <w:trPr>
                <w:jc w:val="center"/>
              </w:trPr>
              <w:tc>
                <w:tcPr>
                  <w:tcW w:w="5182" w:type="dxa"/>
                  <w:shd w:val="clear" w:color="auto" w:fill="auto"/>
                </w:tcPr>
                <w:p w14:paraId="5B73031B" w14:textId="77777777" w:rsidR="009F743B" w:rsidRPr="007E18B2" w:rsidRDefault="009F743B" w:rsidP="009F743B">
                  <w:pPr>
                    <w:spacing w:line="360" w:lineRule="auto"/>
                    <w:rPr>
                      <w:rFonts w:ascii="Palatino Linotype" w:eastAsiaTheme="minorHAnsi" w:hAnsi="Palatino Linotype" w:cs="Arial"/>
                      <w:b/>
                      <w:lang w:val="es-MX" w:eastAsia="en-US"/>
                    </w:rPr>
                  </w:pPr>
                </w:p>
                <w:p w14:paraId="664B190B"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Eva Abaid Yapur</w:t>
                  </w:r>
                </w:p>
                <w:p w14:paraId="6A0CACF6"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lang w:val="es-MX" w:eastAsia="en-US"/>
                    </w:rPr>
                    <w:t>Comisionada</w:t>
                  </w:r>
                </w:p>
                <w:p w14:paraId="03543DC6"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(RÚBRICA)</w:t>
                  </w:r>
                </w:p>
              </w:tc>
              <w:tc>
                <w:tcPr>
                  <w:tcW w:w="5183" w:type="dxa"/>
                  <w:shd w:val="clear" w:color="auto" w:fill="auto"/>
                </w:tcPr>
                <w:p w14:paraId="51D297B1" w14:textId="77777777" w:rsidR="009F743B" w:rsidRPr="007E18B2" w:rsidRDefault="009F743B" w:rsidP="009F743B">
                  <w:pPr>
                    <w:spacing w:line="360" w:lineRule="auto"/>
                    <w:rPr>
                      <w:rFonts w:ascii="Palatino Linotype" w:eastAsiaTheme="minorHAnsi" w:hAnsi="Palatino Linotype" w:cs="Arial"/>
                      <w:b/>
                      <w:lang w:val="es-MX" w:eastAsia="en-US"/>
                    </w:rPr>
                  </w:pPr>
                </w:p>
                <w:p w14:paraId="17123513"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José Guadalupe Luna Hernández</w:t>
                  </w:r>
                </w:p>
                <w:p w14:paraId="308AE73B"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lang w:val="es-MX" w:eastAsia="en-US"/>
                    </w:rPr>
                    <w:t>Comisionado</w:t>
                  </w:r>
                </w:p>
                <w:p w14:paraId="5BD5874B"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(RÚBRICA)</w:t>
                  </w:r>
                </w:p>
              </w:tc>
            </w:tr>
            <w:tr w:rsidR="009F743B" w:rsidRPr="007E18B2" w14:paraId="793FAEB6" w14:textId="77777777" w:rsidTr="00CD7C27">
              <w:trPr>
                <w:jc w:val="center"/>
              </w:trPr>
              <w:tc>
                <w:tcPr>
                  <w:tcW w:w="5182" w:type="dxa"/>
                  <w:shd w:val="clear" w:color="auto" w:fill="auto"/>
                </w:tcPr>
                <w:p w14:paraId="7E221C72" w14:textId="77777777" w:rsidR="009F743B" w:rsidRPr="007E18B2" w:rsidRDefault="009F743B" w:rsidP="009F743B">
                  <w:pPr>
                    <w:spacing w:line="360" w:lineRule="auto"/>
                    <w:rPr>
                      <w:rFonts w:ascii="Palatino Linotype" w:eastAsiaTheme="minorHAnsi" w:hAnsi="Palatino Linotype" w:cs="Arial"/>
                      <w:b/>
                      <w:lang w:val="es-MX" w:eastAsia="en-US"/>
                    </w:rPr>
                  </w:pPr>
                </w:p>
                <w:p w14:paraId="7DAA4030" w14:textId="77777777" w:rsidR="009F743B" w:rsidRPr="007E18B2" w:rsidRDefault="009F743B" w:rsidP="009F743B">
                  <w:pPr>
                    <w:spacing w:line="360" w:lineRule="auto"/>
                    <w:rPr>
                      <w:rFonts w:ascii="Palatino Linotype" w:eastAsiaTheme="minorHAnsi" w:hAnsi="Palatino Linotype" w:cs="Arial"/>
                      <w:b/>
                      <w:lang w:val="es-MX" w:eastAsia="en-US"/>
                    </w:rPr>
                  </w:pPr>
                </w:p>
                <w:p w14:paraId="076D7E88"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Javier Martínez Cruz</w:t>
                  </w:r>
                </w:p>
                <w:p w14:paraId="0E9BDC16"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lang w:val="es-MX" w:eastAsia="en-US"/>
                    </w:rPr>
                    <w:t>Comisionado</w:t>
                  </w:r>
                </w:p>
                <w:p w14:paraId="0C56DFB5"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b/>
                      <w:lang w:val="es-MX" w:eastAsia="en-US"/>
                    </w:rPr>
                    <w:t>(RÚBRICA)</w:t>
                  </w:r>
                </w:p>
              </w:tc>
              <w:tc>
                <w:tcPr>
                  <w:tcW w:w="5183" w:type="dxa"/>
                  <w:shd w:val="clear" w:color="auto" w:fill="auto"/>
                </w:tcPr>
                <w:p w14:paraId="7BD0E091" w14:textId="77777777" w:rsidR="009F743B" w:rsidRPr="007E18B2" w:rsidRDefault="009F743B" w:rsidP="009F743B">
                  <w:pPr>
                    <w:spacing w:line="360" w:lineRule="auto"/>
                    <w:rPr>
                      <w:rFonts w:ascii="Palatino Linotype" w:eastAsiaTheme="minorHAnsi" w:hAnsi="Palatino Linotype" w:cs="Arial"/>
                      <w:b/>
                      <w:lang w:val="es-MX" w:eastAsia="en-US"/>
                    </w:rPr>
                  </w:pPr>
                </w:p>
                <w:p w14:paraId="17441543" w14:textId="77777777" w:rsidR="009F743B" w:rsidRPr="007E18B2" w:rsidRDefault="009F743B" w:rsidP="009F743B">
                  <w:pPr>
                    <w:spacing w:line="360" w:lineRule="auto"/>
                    <w:rPr>
                      <w:rFonts w:ascii="Palatino Linotype" w:eastAsiaTheme="minorHAnsi" w:hAnsi="Palatino Linotype" w:cs="Arial"/>
                      <w:b/>
                      <w:lang w:val="es-MX" w:eastAsia="en-US"/>
                    </w:rPr>
                  </w:pPr>
                </w:p>
                <w:p w14:paraId="29F0651C"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Luis Gustavo Parra Noriega</w:t>
                  </w:r>
                </w:p>
                <w:p w14:paraId="0663BEBD"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lang w:val="es-MX" w:eastAsia="en-US"/>
                    </w:rPr>
                    <w:t>Comisionado</w:t>
                  </w:r>
                </w:p>
                <w:p w14:paraId="3B990ACA"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(RÚBRICA)</w:t>
                  </w:r>
                </w:p>
              </w:tc>
            </w:tr>
            <w:tr w:rsidR="009F743B" w:rsidRPr="007E18B2" w14:paraId="40D07BD0" w14:textId="77777777" w:rsidTr="00CD7C27">
              <w:trPr>
                <w:jc w:val="center"/>
              </w:trPr>
              <w:tc>
                <w:tcPr>
                  <w:tcW w:w="10365" w:type="dxa"/>
                  <w:gridSpan w:val="2"/>
                  <w:shd w:val="clear" w:color="auto" w:fill="auto"/>
                </w:tcPr>
                <w:p w14:paraId="1B1E7953" w14:textId="77777777" w:rsidR="009F743B" w:rsidRPr="007E18B2" w:rsidRDefault="009F743B" w:rsidP="009F743B">
                  <w:pPr>
                    <w:tabs>
                      <w:tab w:val="left" w:pos="3720"/>
                    </w:tabs>
                    <w:spacing w:line="360" w:lineRule="auto"/>
                    <w:rPr>
                      <w:rFonts w:ascii="Palatino Linotype" w:eastAsiaTheme="minorHAnsi" w:hAnsi="Palatino Linotype" w:cs="Arial"/>
                      <w:b/>
                      <w:lang w:val="es-MX" w:eastAsia="en-US"/>
                    </w:rPr>
                  </w:pPr>
                </w:p>
                <w:p w14:paraId="7B212CB5" w14:textId="77777777" w:rsidR="009F743B" w:rsidRPr="007E18B2" w:rsidRDefault="009F743B" w:rsidP="009F743B">
                  <w:pPr>
                    <w:spacing w:line="360" w:lineRule="auto"/>
                    <w:jc w:val="center"/>
                    <w:rPr>
                      <w:rFonts w:ascii="Palatino Linotype" w:eastAsiaTheme="minorHAnsi" w:hAnsi="Palatino Linotype" w:cs="Arial"/>
                      <w:b/>
                      <w:lang w:val="es-MX" w:eastAsia="en-US"/>
                    </w:rPr>
                  </w:pPr>
                </w:p>
                <w:p w14:paraId="42BD0780" w14:textId="77777777" w:rsidR="009F743B" w:rsidRPr="007E18B2" w:rsidRDefault="009F743B" w:rsidP="009F743B">
                  <w:pPr>
                    <w:spacing w:line="360" w:lineRule="auto"/>
                    <w:jc w:val="center"/>
                    <w:rPr>
                      <w:rFonts w:ascii="Palatino Linotype" w:eastAsiaTheme="minorHAnsi" w:hAnsi="Palatino Linotype" w:cs="Arial"/>
                      <w:b/>
                      <w:lang w:val="es-MX" w:eastAsia="en-US"/>
                    </w:rPr>
                  </w:pPr>
                  <w:r w:rsidRPr="007E18B2">
                    <w:rPr>
                      <w:rFonts w:ascii="Palatino Linotype" w:eastAsiaTheme="minorHAnsi" w:hAnsi="Palatino Linotype" w:cs="Arial"/>
                      <w:b/>
                      <w:lang w:val="es-MX" w:eastAsia="en-US"/>
                    </w:rPr>
                    <w:t>Alexis Tapia Ramírez</w:t>
                  </w:r>
                </w:p>
                <w:p w14:paraId="68D59B21"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lang w:val="es-MX" w:eastAsia="en-US"/>
                    </w:rPr>
                    <w:t>Secretario Técnico del Pleno</w:t>
                  </w:r>
                </w:p>
                <w:p w14:paraId="65AD34D3" w14:textId="77777777" w:rsidR="009F743B" w:rsidRPr="007E18B2" w:rsidRDefault="009F743B" w:rsidP="009F743B">
                  <w:pPr>
                    <w:spacing w:line="360" w:lineRule="auto"/>
                    <w:jc w:val="center"/>
                    <w:rPr>
                      <w:rFonts w:ascii="Palatino Linotype" w:eastAsiaTheme="minorHAnsi" w:hAnsi="Palatino Linotype" w:cs="Arial"/>
                      <w:lang w:val="es-MX" w:eastAsia="en-US"/>
                    </w:rPr>
                  </w:pPr>
                  <w:r w:rsidRPr="007E18B2">
                    <w:rPr>
                      <w:rFonts w:ascii="Palatino Linotype" w:eastAsiaTheme="minorHAnsi" w:hAnsi="Palatino Linotype" w:cs="Arial"/>
                      <w:b/>
                      <w:lang w:val="es-MX" w:eastAsia="en-US"/>
                    </w:rPr>
                    <w:t>(RÚBRICA)</w:t>
                  </w:r>
                  <w:r w:rsidRPr="007E18B2">
                    <w:rPr>
                      <w:rFonts w:ascii="Palatino Linotype" w:eastAsiaTheme="minorHAnsi" w:hAnsi="Palatino Linotype" w:cs="Arial"/>
                      <w:lang w:val="es-MX" w:eastAsia="en-US"/>
                    </w:rPr>
                    <w:t xml:space="preserve"> </w:t>
                  </w:r>
                </w:p>
              </w:tc>
            </w:tr>
          </w:tbl>
          <w:p w14:paraId="192AA964" w14:textId="77777777" w:rsidR="009F743B" w:rsidRPr="007E18B2" w:rsidRDefault="009F743B" w:rsidP="009F743B">
            <w:pPr>
              <w:spacing w:line="360" w:lineRule="auto"/>
              <w:jc w:val="both"/>
              <w:rPr>
                <w:rFonts w:ascii="Palatino Linotype" w:eastAsiaTheme="minorHAnsi" w:hAnsi="Palatino Linotype" w:cs="Arial"/>
                <w:lang w:val="es-ES" w:eastAsia="en-US"/>
              </w:rPr>
            </w:pPr>
          </w:p>
        </w:tc>
      </w:tr>
      <w:tr w:rsidR="009F743B" w:rsidRPr="007E18B2" w14:paraId="74CB5C8B" w14:textId="77777777" w:rsidTr="00CD7C27">
        <w:trPr>
          <w:jc w:val="center"/>
        </w:trPr>
        <w:tc>
          <w:tcPr>
            <w:tcW w:w="5184" w:type="dxa"/>
            <w:hideMark/>
          </w:tcPr>
          <w:p w14:paraId="68F66ED1" w14:textId="77777777" w:rsidR="009F743B" w:rsidRPr="007E18B2" w:rsidRDefault="009F743B" w:rsidP="009F743B">
            <w:pPr>
              <w:spacing w:line="360" w:lineRule="auto"/>
              <w:jc w:val="both"/>
              <w:rPr>
                <w:rFonts w:ascii="Palatino Linotype" w:eastAsiaTheme="minorHAnsi" w:hAnsi="Palatino Linotype" w:cs="Arial"/>
                <w:lang w:val="es-ES" w:eastAsia="en-US"/>
              </w:rPr>
            </w:pPr>
          </w:p>
        </w:tc>
        <w:tc>
          <w:tcPr>
            <w:tcW w:w="5184" w:type="dxa"/>
          </w:tcPr>
          <w:p w14:paraId="51062BCE" w14:textId="77777777" w:rsidR="009F743B" w:rsidRPr="007E18B2" w:rsidRDefault="009F743B" w:rsidP="009F743B">
            <w:pPr>
              <w:spacing w:line="360" w:lineRule="auto"/>
              <w:jc w:val="center"/>
              <w:rPr>
                <w:rFonts w:ascii="Palatino Linotype" w:eastAsiaTheme="minorHAnsi" w:hAnsi="Palatino Linotype" w:cs="Arial"/>
                <w:b/>
                <w:lang w:val="es-MX" w:eastAsia="en-US"/>
              </w:rPr>
            </w:pPr>
          </w:p>
        </w:tc>
      </w:tr>
      <w:tr w:rsidR="009F743B" w:rsidRPr="007E18B2" w14:paraId="742AFFAC" w14:textId="77777777" w:rsidTr="00CD7C27">
        <w:trPr>
          <w:jc w:val="center"/>
        </w:trPr>
        <w:tc>
          <w:tcPr>
            <w:tcW w:w="10368" w:type="dxa"/>
            <w:gridSpan w:val="2"/>
          </w:tcPr>
          <w:p w14:paraId="38AA311D" w14:textId="77777777" w:rsidR="009F743B" w:rsidRPr="007E18B2" w:rsidRDefault="009F743B" w:rsidP="009F743B">
            <w:pPr>
              <w:spacing w:line="360" w:lineRule="auto"/>
              <w:jc w:val="both"/>
              <w:rPr>
                <w:rFonts w:ascii="Palatino Linotype" w:eastAsiaTheme="minorHAnsi" w:hAnsi="Palatino Linotype" w:cs="Arial"/>
                <w:lang w:val="es-ES" w:eastAsia="en-US"/>
              </w:rPr>
            </w:pPr>
          </w:p>
        </w:tc>
      </w:tr>
    </w:tbl>
    <w:p w14:paraId="7A3550B1" w14:textId="1A8C2D37" w:rsidR="002248D3" w:rsidRPr="007E18B2" w:rsidRDefault="009F743B" w:rsidP="007E18B2">
      <w:pPr>
        <w:tabs>
          <w:tab w:val="left" w:pos="0"/>
        </w:tabs>
        <w:spacing w:line="360" w:lineRule="auto"/>
        <w:jc w:val="both"/>
        <w:rPr>
          <w:rFonts w:ascii="Palatino Linotype" w:eastAsiaTheme="minorHAnsi" w:hAnsi="Palatino Linotype"/>
          <w:lang w:val="es-MX" w:eastAsia="en-US"/>
        </w:rPr>
      </w:pPr>
      <w:r w:rsidRPr="007E18B2">
        <w:rPr>
          <w:rFonts w:ascii="Palatino Linotype" w:eastAsiaTheme="minorHAnsi" w:hAnsi="Palatino Linotype" w:cs="Arial"/>
          <w:lang w:val="es-MX" w:eastAsia="en-US"/>
        </w:rPr>
        <w:t>Esta hoja corresponde a la re</w:t>
      </w:r>
      <w:r w:rsidR="00353C86" w:rsidRPr="007E18B2">
        <w:rPr>
          <w:rFonts w:ascii="Palatino Linotype" w:eastAsiaTheme="minorHAnsi" w:hAnsi="Palatino Linotype" w:cs="Arial"/>
          <w:lang w:val="es-MX" w:eastAsia="en-US"/>
        </w:rPr>
        <w:t>solución de fecha diecinueve (19</w:t>
      </w:r>
      <w:r w:rsidR="00D6298C" w:rsidRPr="007E18B2">
        <w:rPr>
          <w:rFonts w:ascii="Palatino Linotype" w:eastAsiaTheme="minorHAnsi" w:hAnsi="Palatino Linotype" w:cs="Arial"/>
          <w:lang w:val="es-MX" w:eastAsia="en-US"/>
        </w:rPr>
        <w:t>) de</w:t>
      </w:r>
      <w:r w:rsidR="00353C86" w:rsidRPr="007E18B2">
        <w:rPr>
          <w:rFonts w:ascii="Palatino Linotype" w:eastAsiaTheme="minorHAnsi" w:hAnsi="Palatino Linotype" w:cs="Arial"/>
          <w:lang w:val="es-MX" w:eastAsia="en-US"/>
        </w:rPr>
        <w:t xml:space="preserve"> noviembre </w:t>
      </w:r>
      <w:r w:rsidR="00D6298C" w:rsidRPr="007E18B2">
        <w:rPr>
          <w:rFonts w:ascii="Palatino Linotype" w:eastAsiaTheme="minorHAnsi" w:hAnsi="Palatino Linotype" w:cs="Arial"/>
          <w:lang w:val="es-MX" w:eastAsia="en-US"/>
        </w:rPr>
        <w:t xml:space="preserve"> de</w:t>
      </w:r>
      <w:r w:rsidRPr="007E18B2">
        <w:rPr>
          <w:rFonts w:ascii="Palatino Linotype" w:eastAsiaTheme="minorHAnsi" w:hAnsi="Palatino Linotype" w:cs="Arial"/>
          <w:lang w:val="es-MX" w:eastAsia="en-US"/>
        </w:rPr>
        <w:t xml:space="preserve"> dos mil </w:t>
      </w:r>
      <w:r w:rsidR="00F41C13">
        <w:rPr>
          <w:rFonts w:ascii="Palatino Linotype" w:eastAsiaTheme="minorHAnsi" w:hAnsi="Palatino Linotype" w:cs="Arial"/>
          <w:lang w:val="es-MX" w:eastAsia="en-US"/>
        </w:rPr>
        <w:t>veinte</w:t>
      </w:r>
      <w:r w:rsidRPr="007E18B2">
        <w:rPr>
          <w:rFonts w:ascii="Palatino Linotype" w:eastAsiaTheme="minorHAnsi" w:hAnsi="Palatino Linotype" w:cs="Arial"/>
          <w:lang w:val="es-MX" w:eastAsia="en-US"/>
        </w:rPr>
        <w:t xml:space="preserve">, emitida en el recurso de revisión </w:t>
      </w:r>
      <w:r w:rsidR="00353C86" w:rsidRPr="007E18B2">
        <w:rPr>
          <w:rFonts w:ascii="Palatino Linotype" w:eastAsiaTheme="minorHAnsi" w:hAnsi="Palatino Linotype" w:cs="Arial"/>
          <w:b/>
          <w:bCs/>
          <w:lang w:val="es-MX" w:eastAsia="en-US"/>
        </w:rPr>
        <w:t>03798</w:t>
      </w:r>
      <w:r w:rsidRPr="007E18B2">
        <w:rPr>
          <w:rFonts w:ascii="Palatino Linotype" w:eastAsiaTheme="minorHAnsi" w:hAnsi="Palatino Linotype" w:cs="Arial"/>
          <w:b/>
          <w:bCs/>
          <w:lang w:val="es-MX" w:eastAsia="en-US"/>
        </w:rPr>
        <w:t>/INFOEM/IP/RR/2020.</w:t>
      </w:r>
      <w:bookmarkEnd w:id="10"/>
      <w:bookmarkEnd w:id="11"/>
      <w:bookmarkEnd w:id="12"/>
    </w:p>
    <w:sectPr w:rsidR="002248D3" w:rsidRPr="007E18B2" w:rsidSect="00F6391C">
      <w:headerReference w:type="even" r:id="rId10"/>
      <w:headerReference w:type="default" r:id="rId11"/>
      <w:footerReference w:type="default" r:id="rId12"/>
      <w:headerReference w:type="first" r:id="rId13"/>
      <w:footerReference w:type="first" r:id="rId14"/>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993D4" w14:textId="77777777" w:rsidR="0071640F" w:rsidRDefault="0071640F" w:rsidP="008B6F5F">
      <w:r>
        <w:separator/>
      </w:r>
    </w:p>
  </w:endnote>
  <w:endnote w:type="continuationSeparator" w:id="0">
    <w:p w14:paraId="7C36725D" w14:textId="77777777" w:rsidR="0071640F" w:rsidRDefault="0071640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AD6812" w:rsidRPr="000A2541" w:rsidRDefault="00AD681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53DE7">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53DE7">
              <w:rPr>
                <w:rFonts w:ascii="Palatino Linotype" w:hAnsi="Palatino Linotype"/>
                <w:b/>
                <w:bCs/>
                <w:noProof/>
              </w:rPr>
              <w:t>43</w:t>
            </w:r>
            <w:r w:rsidRPr="000A2541">
              <w:rPr>
                <w:rFonts w:ascii="Palatino Linotype" w:hAnsi="Palatino Linotype"/>
                <w:b/>
                <w:bCs/>
              </w:rPr>
              <w:fldChar w:fldCharType="end"/>
            </w:r>
          </w:p>
        </w:sdtContent>
      </w:sdt>
    </w:sdtContent>
  </w:sdt>
  <w:p w14:paraId="2867A875" w14:textId="77777777" w:rsidR="00AD6812" w:rsidRDefault="00AD68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15AA" w14:textId="77777777" w:rsidR="00AD6812" w:rsidRPr="00883450" w:rsidRDefault="00AD681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2CF2" w:rsidRPr="009B2CF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2CF2" w:rsidRPr="009B2CF2">
      <w:rPr>
        <w:rFonts w:ascii="Palatino Linotype" w:hAnsi="Palatino Linotype"/>
        <w:noProof/>
        <w:sz w:val="22"/>
        <w:szCs w:val="22"/>
        <w:lang w:val="es-ES"/>
      </w:rPr>
      <w:t>43</w:t>
    </w:r>
    <w:r w:rsidRPr="00883450">
      <w:rPr>
        <w:rFonts w:ascii="Palatino Linotype" w:hAnsi="Palatino Linotype"/>
        <w:sz w:val="22"/>
        <w:szCs w:val="22"/>
      </w:rPr>
      <w:fldChar w:fldCharType="end"/>
    </w:r>
  </w:p>
  <w:p w14:paraId="11FE0FB9" w14:textId="77777777" w:rsidR="00AD6812" w:rsidRPr="00883450" w:rsidRDefault="00AD681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DA26C" w14:textId="77777777" w:rsidR="0071640F" w:rsidRDefault="0071640F" w:rsidP="008B6F5F">
      <w:r>
        <w:separator/>
      </w:r>
    </w:p>
  </w:footnote>
  <w:footnote w:type="continuationSeparator" w:id="0">
    <w:p w14:paraId="442E3463" w14:textId="77777777" w:rsidR="0071640F" w:rsidRDefault="0071640F" w:rsidP="008B6F5F">
      <w:r>
        <w:continuationSeparator/>
      </w:r>
    </w:p>
  </w:footnote>
  <w:footnote w:id="1">
    <w:p w14:paraId="032E8062" w14:textId="77777777" w:rsidR="00AD6812" w:rsidRDefault="00AD6812" w:rsidP="00CD5A64">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2">
    <w:p w14:paraId="372E52E5" w14:textId="77777777" w:rsidR="00AD6812" w:rsidRPr="00C62EC3" w:rsidRDefault="00AD6812" w:rsidP="00501526">
      <w:pPr>
        <w:pStyle w:val="Textonotapie"/>
        <w:rPr>
          <w:lang w:val="es-MX"/>
        </w:rPr>
      </w:pPr>
      <w:r>
        <w:rPr>
          <w:rStyle w:val="Refdenotaalpie"/>
        </w:rPr>
        <w:footnoteRef/>
      </w:r>
      <w:r>
        <w:t xml:space="preserve"> Ver Corte IDH, Caso Gomes Lund y Otros (“Guerrilha” Do Araguaia”) vs. Brasil, Sentencia de 24 de noviembre de 2010, Capitulo VII, pág. 81, párr. 211.</w:t>
      </w:r>
    </w:p>
  </w:footnote>
  <w:footnote w:id="3">
    <w:p w14:paraId="641FF816" w14:textId="77777777" w:rsidR="00AD6812" w:rsidRPr="00AD6812" w:rsidRDefault="00AD6812" w:rsidP="00AD6812">
      <w:pPr>
        <w:tabs>
          <w:tab w:val="left" w:pos="426"/>
        </w:tabs>
        <w:spacing w:line="360" w:lineRule="auto"/>
        <w:contextualSpacing/>
        <w:jc w:val="both"/>
        <w:rPr>
          <w:rFonts w:ascii="Palatino Linotype" w:eastAsia="MS Mincho" w:hAnsi="Palatino Linotype" w:cs="Arial"/>
          <w:color w:val="000000"/>
          <w:sz w:val="18"/>
          <w:szCs w:val="20"/>
          <w:lang w:val="es-ES"/>
        </w:rPr>
      </w:pPr>
      <w:r w:rsidRPr="00AD6812">
        <w:rPr>
          <w:rStyle w:val="Refdenotaalpie"/>
          <w:rFonts w:ascii="Palatino Linotype" w:hAnsi="Palatino Linotype"/>
          <w:sz w:val="18"/>
          <w:szCs w:val="20"/>
        </w:rPr>
        <w:footnoteRef/>
      </w:r>
      <w:r w:rsidRPr="00AD6812">
        <w:rPr>
          <w:rFonts w:ascii="Palatino Linotype" w:hAnsi="Palatino Linotype"/>
          <w:sz w:val="18"/>
          <w:szCs w:val="20"/>
        </w:rPr>
        <w:t xml:space="preserve"> </w:t>
      </w:r>
      <w:r w:rsidRPr="00AD6812">
        <w:rPr>
          <w:rFonts w:ascii="Palatino Linotype" w:eastAsia="MS Mincho" w:hAnsi="Palatino Linotype" w:cs="Arial"/>
          <w:b/>
          <w:bCs/>
          <w:color w:val="000000"/>
          <w:sz w:val="18"/>
          <w:szCs w:val="20"/>
          <w:lang w:val="es-ES"/>
        </w:rPr>
        <w:t xml:space="preserve">“Artículo 13. </w:t>
      </w:r>
      <w:r w:rsidRPr="00AD6812">
        <w:rPr>
          <w:rFonts w:ascii="Palatino Linotype" w:eastAsia="MS Mincho" w:hAnsi="Palatino Linotype" w:cs="Arial"/>
          <w:color w:val="000000"/>
          <w:sz w:val="18"/>
          <w:szCs w:val="20"/>
          <w:lang w:val="es-ES"/>
        </w:rPr>
        <w:t xml:space="preserve">El Instituto, en el ámbito de sus atribuciones, deberá </w:t>
      </w:r>
      <w:r w:rsidRPr="00AD6812">
        <w:rPr>
          <w:rFonts w:ascii="Palatino Linotype" w:eastAsia="MS Mincho" w:hAnsi="Palatino Linotype" w:cs="Arial"/>
          <w:b/>
          <w:color w:val="000000"/>
          <w:sz w:val="18"/>
          <w:szCs w:val="20"/>
          <w:lang w:val="es-ES"/>
        </w:rPr>
        <w:t xml:space="preserve">suplir cualquier deficiencia </w:t>
      </w:r>
      <w:r w:rsidRPr="00AD6812">
        <w:rPr>
          <w:rFonts w:ascii="Palatino Linotype" w:eastAsia="MS Mincho" w:hAnsi="Palatino Linotype" w:cs="Arial"/>
          <w:color w:val="000000"/>
          <w:sz w:val="18"/>
          <w:szCs w:val="20"/>
          <w:lang w:val="es-ES"/>
        </w:rPr>
        <w:t>para garantizar el ejercicio del derecho de acceso a la información.”</w:t>
      </w:r>
    </w:p>
    <w:p w14:paraId="7DDE8FAD" w14:textId="13B7E437" w:rsidR="00AD6812" w:rsidRPr="00AD6812" w:rsidRDefault="00AD6812">
      <w:pPr>
        <w:pStyle w:val="Textonotapie"/>
        <w:rPr>
          <w:lang w:val="es-MX"/>
        </w:rPr>
      </w:pPr>
    </w:p>
  </w:footnote>
  <w:footnote w:id="4">
    <w:p w14:paraId="45F2F897" w14:textId="77777777" w:rsidR="00AD6812" w:rsidRPr="00034B44" w:rsidRDefault="00AD6812" w:rsidP="00F64AB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3782AA" w14:textId="77777777" w:rsidR="00AD6812" w:rsidRPr="00034B44" w:rsidRDefault="00AD6812" w:rsidP="00F64AB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5">
    <w:p w14:paraId="0D9C6404" w14:textId="77777777" w:rsidR="00AD6812" w:rsidRPr="00034B44" w:rsidRDefault="00AD6812" w:rsidP="00F64AB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43B5A008" w14:textId="77777777" w:rsidR="00AD6812" w:rsidRPr="00034B44" w:rsidRDefault="00AD681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C91DB0" w14:textId="77777777" w:rsidR="00AD6812" w:rsidRPr="00034B44" w:rsidRDefault="00AD6812" w:rsidP="00F64AB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84A70E" w14:textId="77777777" w:rsidR="00AD6812" w:rsidRPr="00034B44" w:rsidRDefault="00AD6812" w:rsidP="00F64AB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33098DD1" w14:textId="77777777" w:rsidR="00AD6812" w:rsidRPr="00034B44" w:rsidRDefault="00AD6812"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8">
    <w:p w14:paraId="10925A94" w14:textId="77777777" w:rsidR="00AD6812" w:rsidRPr="00034B44" w:rsidRDefault="00AD6812" w:rsidP="00F64AB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9A99676" w14:textId="77777777" w:rsidR="00AD6812" w:rsidRPr="00034B44" w:rsidRDefault="00AD6812" w:rsidP="00F64AB2">
      <w:pPr>
        <w:pStyle w:val="Textonotapie"/>
        <w:jc w:val="both"/>
        <w:rPr>
          <w:rFonts w:ascii="Palatino Linotype" w:hAnsi="Palatino Linotype"/>
          <w:sz w:val="18"/>
        </w:rPr>
      </w:pPr>
      <w:r w:rsidRPr="00034B44">
        <w:rPr>
          <w:rFonts w:ascii="Palatino Linotype" w:hAnsi="Palatino Linotype"/>
          <w:sz w:val="18"/>
        </w:rPr>
        <w:t xml:space="preserve"> (…)</w:t>
      </w:r>
    </w:p>
    <w:p w14:paraId="59FE1DA2" w14:textId="77777777" w:rsidR="00AD6812" w:rsidRPr="00034B44" w:rsidRDefault="00AD6812" w:rsidP="00F64AB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D5CE" w14:textId="3CFBA5EE" w:rsidR="007E18B2" w:rsidRDefault="00053DE7">
    <w:pPr>
      <w:pStyle w:val="Encabezado"/>
    </w:pPr>
    <w:r>
      <w:rPr>
        <w:noProof/>
        <w:lang w:val="es-MX" w:eastAsia="es-MX"/>
      </w:rPr>
      <w:pict w14:anchorId="1D196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719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6812" w:rsidRPr="00EF13C1" w14:paraId="01EE0EF5" w14:textId="77777777" w:rsidTr="0029045F">
      <w:trPr>
        <w:trHeight w:val="138"/>
        <w:jc w:val="right"/>
      </w:trPr>
      <w:tc>
        <w:tcPr>
          <w:tcW w:w="2552" w:type="dxa"/>
          <w:vAlign w:val="center"/>
        </w:tcPr>
        <w:p w14:paraId="51C6E6F5" w14:textId="77777777" w:rsidR="00AD6812" w:rsidRPr="00E8021C" w:rsidRDefault="00AD6812" w:rsidP="00646380">
          <w:pPr>
            <w:rPr>
              <w:rFonts w:ascii="Palatino Linotype" w:hAnsi="Palatino Linotype"/>
              <w:b/>
            </w:rPr>
          </w:pPr>
          <w:r w:rsidRPr="00E8021C">
            <w:rPr>
              <w:rFonts w:ascii="Palatino Linotype" w:hAnsi="Palatino Linotype"/>
              <w:b/>
            </w:rPr>
            <w:t>Recurso de revisión:</w:t>
          </w:r>
        </w:p>
      </w:tc>
      <w:tc>
        <w:tcPr>
          <w:tcW w:w="3826" w:type="dxa"/>
          <w:vAlign w:val="center"/>
        </w:tcPr>
        <w:p w14:paraId="5697358C" w14:textId="38887784" w:rsidR="00AD6812" w:rsidRPr="00E8021C" w:rsidRDefault="00AD6812" w:rsidP="0029045F">
          <w:pPr>
            <w:pStyle w:val="Encabezado"/>
            <w:rPr>
              <w:rFonts w:ascii="Palatino Linotype" w:hAnsi="Palatino Linotype"/>
              <w:b/>
            </w:rPr>
          </w:pPr>
          <w:r w:rsidRPr="00E8021C">
            <w:rPr>
              <w:rFonts w:ascii="Palatino Linotype" w:hAnsi="Palatino Linotype" w:cs="Arial"/>
              <w:b/>
              <w:bCs/>
              <w:lang w:eastAsia="es-MX"/>
            </w:rPr>
            <w:t>03798/INFOEM/IP/RR/2020</w:t>
          </w:r>
        </w:p>
      </w:tc>
    </w:tr>
    <w:tr w:rsidR="00AD6812" w:rsidRPr="00EF13C1" w14:paraId="66EC3712" w14:textId="77777777" w:rsidTr="0029045F">
      <w:trPr>
        <w:trHeight w:val="321"/>
        <w:jc w:val="right"/>
      </w:trPr>
      <w:tc>
        <w:tcPr>
          <w:tcW w:w="2552" w:type="dxa"/>
          <w:vAlign w:val="center"/>
        </w:tcPr>
        <w:p w14:paraId="0535CBED" w14:textId="77777777" w:rsidR="00AD6812" w:rsidRPr="00E8021C" w:rsidRDefault="00AD6812" w:rsidP="00646380">
          <w:pPr>
            <w:rPr>
              <w:rFonts w:ascii="Palatino Linotype" w:hAnsi="Palatino Linotype"/>
              <w:b/>
            </w:rPr>
          </w:pPr>
          <w:r w:rsidRPr="00E8021C">
            <w:rPr>
              <w:rFonts w:ascii="Palatino Linotype" w:hAnsi="Palatino Linotype"/>
              <w:b/>
            </w:rPr>
            <w:t>Sujeto obligado:</w:t>
          </w:r>
        </w:p>
      </w:tc>
      <w:tc>
        <w:tcPr>
          <w:tcW w:w="3826" w:type="dxa"/>
          <w:vAlign w:val="center"/>
        </w:tcPr>
        <w:p w14:paraId="7BDCF692" w14:textId="389653B2" w:rsidR="00AD6812" w:rsidRPr="00E8021C" w:rsidRDefault="00AD6812" w:rsidP="0029045F">
          <w:pPr>
            <w:pStyle w:val="Encabezado"/>
            <w:rPr>
              <w:rFonts w:ascii="Palatino Linotype" w:hAnsi="Palatino Linotype"/>
              <w:b/>
            </w:rPr>
          </w:pPr>
          <w:r w:rsidRPr="00E8021C">
            <w:rPr>
              <w:rFonts w:ascii="Palatino Linotype" w:hAnsi="Palatino Linotype"/>
              <w:b/>
              <w:bCs/>
              <w:color w:val="000000"/>
            </w:rPr>
            <w:t xml:space="preserve">Ayuntamiento de Tepotzotlán </w:t>
          </w:r>
        </w:p>
      </w:tc>
    </w:tr>
    <w:tr w:rsidR="00AD6812" w:rsidRPr="00EF13C1" w14:paraId="675B957D" w14:textId="77777777" w:rsidTr="0029045F">
      <w:trPr>
        <w:trHeight w:val="321"/>
        <w:jc w:val="right"/>
      </w:trPr>
      <w:tc>
        <w:tcPr>
          <w:tcW w:w="2552" w:type="dxa"/>
          <w:vAlign w:val="center"/>
        </w:tcPr>
        <w:p w14:paraId="0F09AD72" w14:textId="77777777" w:rsidR="00AD6812" w:rsidRPr="00E8021C" w:rsidRDefault="00AD6812" w:rsidP="00646380">
          <w:pPr>
            <w:rPr>
              <w:rFonts w:ascii="Palatino Linotype" w:hAnsi="Palatino Linotype"/>
              <w:b/>
            </w:rPr>
          </w:pPr>
          <w:r w:rsidRPr="00E8021C">
            <w:rPr>
              <w:rFonts w:ascii="Palatino Linotype" w:hAnsi="Palatino Linotype"/>
              <w:b/>
            </w:rPr>
            <w:t>Comisionado ponente:</w:t>
          </w:r>
        </w:p>
      </w:tc>
      <w:tc>
        <w:tcPr>
          <w:tcW w:w="3826" w:type="dxa"/>
          <w:vAlign w:val="center"/>
        </w:tcPr>
        <w:p w14:paraId="014FA437" w14:textId="77777777" w:rsidR="00AD6812" w:rsidRPr="00E8021C" w:rsidRDefault="00AD6812" w:rsidP="0029045F">
          <w:pPr>
            <w:pStyle w:val="Encabezado"/>
            <w:rPr>
              <w:rFonts w:ascii="Palatino Linotype" w:hAnsi="Palatino Linotype"/>
              <w:b/>
            </w:rPr>
          </w:pPr>
          <w:r w:rsidRPr="00E8021C">
            <w:rPr>
              <w:rFonts w:ascii="Palatino Linotype" w:hAnsi="Palatino Linotype"/>
              <w:b/>
            </w:rPr>
            <w:t>José Guadalupe Luna Hernández</w:t>
          </w:r>
        </w:p>
      </w:tc>
    </w:tr>
  </w:tbl>
  <w:p w14:paraId="3F82CF80" w14:textId="72FB308F" w:rsidR="00AD6812" w:rsidRDefault="00053DE7" w:rsidP="00646380">
    <w:pPr>
      <w:pStyle w:val="Encabezado"/>
    </w:pPr>
    <w:r>
      <w:rPr>
        <w:noProof/>
        <w:lang w:val="es-MX" w:eastAsia="es-MX"/>
      </w:rPr>
      <w:pict w14:anchorId="2982C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7190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D6812" w:rsidRPr="00182113" w14:paraId="7B342AE4" w14:textId="77777777" w:rsidTr="00141DF6">
      <w:trPr>
        <w:trHeight w:val="138"/>
      </w:trPr>
      <w:tc>
        <w:tcPr>
          <w:tcW w:w="2532" w:type="dxa"/>
          <w:vAlign w:val="center"/>
        </w:tcPr>
        <w:p w14:paraId="0B74792F" w14:textId="77777777" w:rsidR="00AD6812" w:rsidRPr="00E8021C" w:rsidRDefault="00AD6812" w:rsidP="00141DF6">
          <w:pPr>
            <w:rPr>
              <w:rFonts w:ascii="Palatino Linotype" w:hAnsi="Palatino Linotype"/>
              <w:b/>
            </w:rPr>
          </w:pPr>
          <w:r w:rsidRPr="00E8021C">
            <w:rPr>
              <w:rFonts w:ascii="Palatino Linotype" w:hAnsi="Palatino Linotype"/>
              <w:b/>
            </w:rPr>
            <w:t>Recurso de revisión:</w:t>
          </w:r>
        </w:p>
      </w:tc>
      <w:tc>
        <w:tcPr>
          <w:tcW w:w="3878" w:type="dxa"/>
          <w:vAlign w:val="center"/>
        </w:tcPr>
        <w:p w14:paraId="0E59C53D" w14:textId="45385FDE" w:rsidR="00AD6812" w:rsidRPr="00E8021C" w:rsidRDefault="00AD6812" w:rsidP="0029045F">
          <w:pPr>
            <w:pStyle w:val="Encabezado"/>
            <w:rPr>
              <w:rFonts w:ascii="Palatino Linotype" w:hAnsi="Palatino Linotype"/>
              <w:b/>
            </w:rPr>
          </w:pPr>
          <w:r w:rsidRPr="00E8021C">
            <w:rPr>
              <w:rFonts w:ascii="Palatino Linotype" w:hAnsi="Palatino Linotype" w:cs="Arial"/>
              <w:b/>
              <w:bCs/>
              <w:lang w:eastAsia="es-MX"/>
            </w:rPr>
            <w:t xml:space="preserve">03798/INFOEM/IP/RR/2020 </w:t>
          </w:r>
        </w:p>
      </w:tc>
      <w:tc>
        <w:tcPr>
          <w:tcW w:w="2532" w:type="dxa"/>
          <w:vAlign w:val="center"/>
        </w:tcPr>
        <w:p w14:paraId="24F05B60" w14:textId="77777777" w:rsidR="00AD6812" w:rsidRPr="00182113" w:rsidRDefault="00AD6812" w:rsidP="00141DF6">
          <w:pPr>
            <w:rPr>
              <w:rFonts w:ascii="Palatino Linotype" w:hAnsi="Palatino Linotype"/>
              <w:b/>
              <w:sz w:val="22"/>
              <w:szCs w:val="22"/>
            </w:rPr>
          </w:pPr>
        </w:p>
      </w:tc>
      <w:tc>
        <w:tcPr>
          <w:tcW w:w="236" w:type="dxa"/>
          <w:vAlign w:val="center"/>
        </w:tcPr>
        <w:p w14:paraId="33EE3DC7" w14:textId="77777777" w:rsidR="00AD6812" w:rsidRPr="00182113" w:rsidRDefault="00AD6812" w:rsidP="00141DF6">
          <w:pPr>
            <w:pStyle w:val="Encabezado"/>
            <w:jc w:val="center"/>
            <w:rPr>
              <w:rFonts w:ascii="Palatino Linotype" w:hAnsi="Palatino Linotype"/>
              <w:b/>
              <w:sz w:val="22"/>
              <w:szCs w:val="22"/>
            </w:rPr>
          </w:pPr>
        </w:p>
      </w:tc>
      <w:tc>
        <w:tcPr>
          <w:tcW w:w="3261" w:type="dxa"/>
          <w:vAlign w:val="center"/>
        </w:tcPr>
        <w:p w14:paraId="55C4D535" w14:textId="77777777" w:rsidR="00AD6812" w:rsidRPr="00182113" w:rsidRDefault="00AD6812" w:rsidP="00141DF6">
          <w:pPr>
            <w:pStyle w:val="Encabezado"/>
            <w:rPr>
              <w:rFonts w:ascii="Palatino Linotype" w:hAnsi="Palatino Linotype"/>
              <w:b/>
              <w:sz w:val="22"/>
              <w:szCs w:val="22"/>
            </w:rPr>
          </w:pPr>
        </w:p>
      </w:tc>
    </w:tr>
    <w:tr w:rsidR="00AD6812" w:rsidRPr="00182113" w14:paraId="7C2C82DA" w14:textId="77777777" w:rsidTr="00141DF6">
      <w:trPr>
        <w:trHeight w:val="227"/>
      </w:trPr>
      <w:tc>
        <w:tcPr>
          <w:tcW w:w="2532" w:type="dxa"/>
          <w:vAlign w:val="center"/>
        </w:tcPr>
        <w:p w14:paraId="1B5E6876" w14:textId="77777777" w:rsidR="00AD6812" w:rsidRPr="00E8021C" w:rsidRDefault="00AD6812" w:rsidP="00141DF6">
          <w:pPr>
            <w:rPr>
              <w:rFonts w:ascii="Palatino Linotype" w:hAnsi="Palatino Linotype"/>
              <w:b/>
            </w:rPr>
          </w:pPr>
          <w:r w:rsidRPr="00E8021C">
            <w:rPr>
              <w:rFonts w:ascii="Palatino Linotype" w:hAnsi="Palatino Linotype"/>
              <w:b/>
            </w:rPr>
            <w:t>Recurrente:</w:t>
          </w:r>
        </w:p>
      </w:tc>
      <w:tc>
        <w:tcPr>
          <w:tcW w:w="3878" w:type="dxa"/>
          <w:vAlign w:val="center"/>
        </w:tcPr>
        <w:p w14:paraId="0FDA459F" w14:textId="652B0ED9" w:rsidR="00AD6812" w:rsidRPr="00E8021C" w:rsidRDefault="00295256" w:rsidP="0029045F">
          <w:pPr>
            <w:pStyle w:val="Encabezado"/>
            <w:rPr>
              <w:rFonts w:ascii="Palatino Linotype" w:hAnsi="Palatino Linotype"/>
              <w:b/>
            </w:rPr>
          </w:pPr>
          <w:r w:rsidRPr="00295256">
            <w:rPr>
              <w:rFonts w:ascii="Palatino Linotype" w:hAnsi="Palatino Linotype"/>
              <w:b/>
              <w:highlight w:val="black"/>
            </w:rPr>
            <w:t>--------------------</w:t>
          </w:r>
        </w:p>
      </w:tc>
      <w:tc>
        <w:tcPr>
          <w:tcW w:w="2532" w:type="dxa"/>
          <w:vAlign w:val="center"/>
        </w:tcPr>
        <w:p w14:paraId="43AD9491" w14:textId="77777777" w:rsidR="00AD6812" w:rsidRPr="00182113" w:rsidRDefault="00AD6812" w:rsidP="00141DF6">
          <w:pPr>
            <w:rPr>
              <w:rFonts w:ascii="Palatino Linotype" w:hAnsi="Palatino Linotype"/>
              <w:b/>
              <w:sz w:val="22"/>
              <w:szCs w:val="22"/>
            </w:rPr>
          </w:pPr>
        </w:p>
      </w:tc>
      <w:tc>
        <w:tcPr>
          <w:tcW w:w="236" w:type="dxa"/>
          <w:vAlign w:val="center"/>
        </w:tcPr>
        <w:p w14:paraId="7529542B" w14:textId="77777777" w:rsidR="00AD6812" w:rsidRPr="00182113" w:rsidRDefault="00AD6812" w:rsidP="00141DF6">
          <w:pPr>
            <w:pStyle w:val="Encabezado"/>
            <w:jc w:val="center"/>
            <w:rPr>
              <w:rFonts w:ascii="Palatino Linotype" w:hAnsi="Palatino Linotype"/>
              <w:b/>
              <w:sz w:val="22"/>
              <w:szCs w:val="22"/>
            </w:rPr>
          </w:pPr>
        </w:p>
      </w:tc>
      <w:tc>
        <w:tcPr>
          <w:tcW w:w="3261" w:type="dxa"/>
          <w:vAlign w:val="center"/>
        </w:tcPr>
        <w:p w14:paraId="4D8ED920" w14:textId="77777777" w:rsidR="00AD6812" w:rsidRPr="00182113" w:rsidRDefault="00AD6812" w:rsidP="00141DF6">
          <w:pPr>
            <w:pStyle w:val="Encabezado"/>
            <w:rPr>
              <w:rFonts w:ascii="Palatino Linotype" w:hAnsi="Palatino Linotype"/>
              <w:b/>
              <w:sz w:val="22"/>
              <w:szCs w:val="22"/>
            </w:rPr>
          </w:pPr>
        </w:p>
      </w:tc>
    </w:tr>
    <w:tr w:rsidR="00AD6812" w:rsidRPr="00182113" w14:paraId="49D74DC6" w14:textId="77777777" w:rsidTr="00141DF6">
      <w:trPr>
        <w:trHeight w:val="232"/>
      </w:trPr>
      <w:tc>
        <w:tcPr>
          <w:tcW w:w="2532" w:type="dxa"/>
          <w:vAlign w:val="center"/>
        </w:tcPr>
        <w:p w14:paraId="52A4EA6B" w14:textId="77777777" w:rsidR="00AD6812" w:rsidRPr="00E8021C" w:rsidRDefault="00AD6812" w:rsidP="00141DF6">
          <w:pPr>
            <w:rPr>
              <w:rFonts w:ascii="Palatino Linotype" w:hAnsi="Palatino Linotype"/>
              <w:b/>
            </w:rPr>
          </w:pPr>
          <w:r w:rsidRPr="00E8021C">
            <w:rPr>
              <w:rFonts w:ascii="Palatino Linotype" w:hAnsi="Palatino Linotype"/>
              <w:b/>
            </w:rPr>
            <w:t>Sujeto obligado:</w:t>
          </w:r>
        </w:p>
      </w:tc>
      <w:tc>
        <w:tcPr>
          <w:tcW w:w="3878" w:type="dxa"/>
          <w:vAlign w:val="center"/>
        </w:tcPr>
        <w:p w14:paraId="1BC1E337" w14:textId="23D6AFA1" w:rsidR="00AD6812" w:rsidRPr="00E8021C" w:rsidRDefault="00AD6812" w:rsidP="0029045F">
          <w:pPr>
            <w:pStyle w:val="Encabezado"/>
            <w:rPr>
              <w:rFonts w:ascii="Palatino Linotype" w:hAnsi="Palatino Linotype"/>
              <w:b/>
            </w:rPr>
          </w:pPr>
          <w:r w:rsidRPr="00E8021C">
            <w:rPr>
              <w:rFonts w:ascii="Palatino Linotype" w:hAnsi="Palatino Linotype"/>
              <w:b/>
              <w:bCs/>
              <w:color w:val="000000"/>
            </w:rPr>
            <w:t xml:space="preserve">Ayuntamiento de Tepotzotlán. </w:t>
          </w:r>
        </w:p>
      </w:tc>
      <w:tc>
        <w:tcPr>
          <w:tcW w:w="2532" w:type="dxa"/>
          <w:vAlign w:val="center"/>
        </w:tcPr>
        <w:p w14:paraId="78366E5F" w14:textId="77777777" w:rsidR="00AD6812" w:rsidRPr="00182113" w:rsidRDefault="00AD6812" w:rsidP="00141DF6">
          <w:pPr>
            <w:rPr>
              <w:rFonts w:ascii="Palatino Linotype" w:hAnsi="Palatino Linotype"/>
              <w:b/>
              <w:sz w:val="22"/>
              <w:szCs w:val="22"/>
            </w:rPr>
          </w:pPr>
        </w:p>
      </w:tc>
      <w:tc>
        <w:tcPr>
          <w:tcW w:w="236" w:type="dxa"/>
          <w:vAlign w:val="center"/>
        </w:tcPr>
        <w:p w14:paraId="5B3537F5" w14:textId="77777777" w:rsidR="00AD6812" w:rsidRPr="00182113" w:rsidRDefault="00AD6812" w:rsidP="00141DF6">
          <w:pPr>
            <w:pStyle w:val="Encabezado"/>
            <w:jc w:val="center"/>
            <w:rPr>
              <w:rFonts w:ascii="Palatino Linotype" w:hAnsi="Palatino Linotype"/>
              <w:b/>
              <w:sz w:val="22"/>
              <w:szCs w:val="22"/>
            </w:rPr>
          </w:pPr>
        </w:p>
      </w:tc>
      <w:tc>
        <w:tcPr>
          <w:tcW w:w="3261" w:type="dxa"/>
          <w:vAlign w:val="center"/>
        </w:tcPr>
        <w:p w14:paraId="23B09F2D" w14:textId="77777777" w:rsidR="00AD6812" w:rsidRPr="00182113" w:rsidRDefault="00AD6812" w:rsidP="00141DF6">
          <w:pPr>
            <w:pStyle w:val="Encabezado"/>
            <w:rPr>
              <w:rFonts w:ascii="Palatino Linotype" w:hAnsi="Palatino Linotype"/>
              <w:b/>
              <w:sz w:val="22"/>
              <w:szCs w:val="22"/>
            </w:rPr>
          </w:pPr>
        </w:p>
      </w:tc>
    </w:tr>
    <w:tr w:rsidR="00AD6812" w:rsidRPr="00182113" w14:paraId="6C5F9448" w14:textId="77777777" w:rsidTr="00141DF6">
      <w:trPr>
        <w:trHeight w:val="320"/>
      </w:trPr>
      <w:tc>
        <w:tcPr>
          <w:tcW w:w="2532" w:type="dxa"/>
          <w:vAlign w:val="center"/>
        </w:tcPr>
        <w:p w14:paraId="63CF8942" w14:textId="77777777" w:rsidR="00AD6812" w:rsidRPr="00E8021C" w:rsidRDefault="00AD6812" w:rsidP="00141DF6">
          <w:pPr>
            <w:rPr>
              <w:rFonts w:ascii="Palatino Linotype" w:hAnsi="Palatino Linotype"/>
              <w:b/>
            </w:rPr>
          </w:pPr>
          <w:r w:rsidRPr="00E8021C">
            <w:rPr>
              <w:rFonts w:ascii="Palatino Linotype" w:hAnsi="Palatino Linotype"/>
              <w:b/>
            </w:rPr>
            <w:t>Comisionado ponente:</w:t>
          </w:r>
        </w:p>
      </w:tc>
      <w:tc>
        <w:tcPr>
          <w:tcW w:w="3878" w:type="dxa"/>
          <w:vAlign w:val="center"/>
        </w:tcPr>
        <w:p w14:paraId="2BD18B22" w14:textId="77777777" w:rsidR="00AD6812" w:rsidRPr="00E8021C" w:rsidRDefault="00AD6812" w:rsidP="0029045F">
          <w:pPr>
            <w:pStyle w:val="Encabezado"/>
            <w:rPr>
              <w:rFonts w:ascii="Palatino Linotype" w:hAnsi="Palatino Linotype"/>
              <w:b/>
            </w:rPr>
          </w:pPr>
          <w:r w:rsidRPr="00E8021C">
            <w:rPr>
              <w:rFonts w:ascii="Palatino Linotype" w:hAnsi="Palatino Linotype"/>
              <w:b/>
            </w:rPr>
            <w:t>José Guadalupe Luna Hernández</w:t>
          </w:r>
        </w:p>
      </w:tc>
      <w:tc>
        <w:tcPr>
          <w:tcW w:w="2532" w:type="dxa"/>
          <w:vAlign w:val="center"/>
        </w:tcPr>
        <w:p w14:paraId="20D36F3F" w14:textId="77777777" w:rsidR="00AD6812" w:rsidRPr="00182113" w:rsidRDefault="00AD6812" w:rsidP="00141DF6">
          <w:pPr>
            <w:rPr>
              <w:rFonts w:ascii="Palatino Linotype" w:hAnsi="Palatino Linotype"/>
              <w:b/>
              <w:sz w:val="22"/>
              <w:szCs w:val="22"/>
            </w:rPr>
          </w:pPr>
        </w:p>
      </w:tc>
      <w:tc>
        <w:tcPr>
          <w:tcW w:w="236" w:type="dxa"/>
          <w:vAlign w:val="center"/>
        </w:tcPr>
        <w:p w14:paraId="6A5F79D5" w14:textId="77777777" w:rsidR="00AD6812" w:rsidRPr="00182113" w:rsidRDefault="00AD6812" w:rsidP="00141DF6">
          <w:pPr>
            <w:pStyle w:val="Encabezado"/>
            <w:jc w:val="center"/>
            <w:rPr>
              <w:rFonts w:ascii="Palatino Linotype" w:hAnsi="Palatino Linotype"/>
              <w:b/>
              <w:sz w:val="22"/>
              <w:szCs w:val="22"/>
            </w:rPr>
          </w:pPr>
        </w:p>
      </w:tc>
      <w:tc>
        <w:tcPr>
          <w:tcW w:w="3261" w:type="dxa"/>
          <w:vAlign w:val="center"/>
        </w:tcPr>
        <w:p w14:paraId="6BD1D830" w14:textId="77777777" w:rsidR="00AD6812" w:rsidRPr="00182113" w:rsidRDefault="00AD6812" w:rsidP="00141DF6">
          <w:pPr>
            <w:pStyle w:val="Encabezado"/>
            <w:rPr>
              <w:rFonts w:ascii="Palatino Linotype" w:hAnsi="Palatino Linotype"/>
              <w:b/>
              <w:sz w:val="22"/>
              <w:szCs w:val="22"/>
            </w:rPr>
          </w:pPr>
        </w:p>
      </w:tc>
    </w:tr>
  </w:tbl>
  <w:p w14:paraId="29C88F42" w14:textId="52634D14" w:rsidR="00AD6812" w:rsidRDefault="00053DE7">
    <w:pPr>
      <w:pStyle w:val="Encabezado"/>
    </w:pPr>
    <w:r>
      <w:rPr>
        <w:noProof/>
        <w:lang w:val="es-MX" w:eastAsia="es-MX"/>
      </w:rPr>
      <w:pict w14:anchorId="4690D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719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1"/>
  </w:num>
  <w:num w:numId="5">
    <w:abstractNumId w:val="0"/>
  </w:num>
  <w:num w:numId="6">
    <w:abstractNumId w:val="1"/>
  </w:num>
  <w:num w:numId="7">
    <w:abstractNumId w:val="7"/>
  </w:num>
  <w:num w:numId="8">
    <w:abstractNumId w:val="5"/>
  </w:num>
  <w:num w:numId="9">
    <w:abstractNumId w:val="6"/>
  </w:num>
  <w:num w:numId="10">
    <w:abstractNumId w:val="2"/>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17FBE"/>
    <w:rsid w:val="000301E5"/>
    <w:rsid w:val="00032ED4"/>
    <w:rsid w:val="000364E9"/>
    <w:rsid w:val="000404FD"/>
    <w:rsid w:val="00045D8E"/>
    <w:rsid w:val="000471A3"/>
    <w:rsid w:val="00050672"/>
    <w:rsid w:val="00053DE7"/>
    <w:rsid w:val="000550E9"/>
    <w:rsid w:val="00056208"/>
    <w:rsid w:val="00057046"/>
    <w:rsid w:val="00067341"/>
    <w:rsid w:val="0007491E"/>
    <w:rsid w:val="000834D9"/>
    <w:rsid w:val="000A2541"/>
    <w:rsid w:val="000A46A2"/>
    <w:rsid w:val="000A79E0"/>
    <w:rsid w:val="000C37A1"/>
    <w:rsid w:val="000D5AD7"/>
    <w:rsid w:val="000E053C"/>
    <w:rsid w:val="000E4F0E"/>
    <w:rsid w:val="000F1552"/>
    <w:rsid w:val="000F3174"/>
    <w:rsid w:val="00100FB3"/>
    <w:rsid w:val="00101488"/>
    <w:rsid w:val="001019CA"/>
    <w:rsid w:val="00105A38"/>
    <w:rsid w:val="00120ADB"/>
    <w:rsid w:val="001308F8"/>
    <w:rsid w:val="001336BF"/>
    <w:rsid w:val="00140005"/>
    <w:rsid w:val="00141925"/>
    <w:rsid w:val="00141DF6"/>
    <w:rsid w:val="001520C4"/>
    <w:rsid w:val="00155B14"/>
    <w:rsid w:val="00166171"/>
    <w:rsid w:val="00182522"/>
    <w:rsid w:val="001A1F8B"/>
    <w:rsid w:val="001A556A"/>
    <w:rsid w:val="001C0763"/>
    <w:rsid w:val="001C1F82"/>
    <w:rsid w:val="001C3677"/>
    <w:rsid w:val="001C3C50"/>
    <w:rsid w:val="001C7441"/>
    <w:rsid w:val="001D5D25"/>
    <w:rsid w:val="001D5F4A"/>
    <w:rsid w:val="001E3B2C"/>
    <w:rsid w:val="001F1A61"/>
    <w:rsid w:val="001F6878"/>
    <w:rsid w:val="0021333E"/>
    <w:rsid w:val="0022089E"/>
    <w:rsid w:val="00220C8D"/>
    <w:rsid w:val="0022251B"/>
    <w:rsid w:val="002241FE"/>
    <w:rsid w:val="002248D3"/>
    <w:rsid w:val="002250C3"/>
    <w:rsid w:val="00231FF4"/>
    <w:rsid w:val="00234C92"/>
    <w:rsid w:val="00245963"/>
    <w:rsid w:val="00262949"/>
    <w:rsid w:val="00266D19"/>
    <w:rsid w:val="00266F04"/>
    <w:rsid w:val="002737C4"/>
    <w:rsid w:val="002770B1"/>
    <w:rsid w:val="00287E35"/>
    <w:rsid w:val="0029045F"/>
    <w:rsid w:val="00295256"/>
    <w:rsid w:val="00297505"/>
    <w:rsid w:val="002A5BA4"/>
    <w:rsid w:val="002B46BE"/>
    <w:rsid w:val="002C51AA"/>
    <w:rsid w:val="002D2177"/>
    <w:rsid w:val="002E2041"/>
    <w:rsid w:val="002F1198"/>
    <w:rsid w:val="002F26C1"/>
    <w:rsid w:val="002F37F6"/>
    <w:rsid w:val="002F397B"/>
    <w:rsid w:val="00302FF6"/>
    <w:rsid w:val="00310791"/>
    <w:rsid w:val="00323479"/>
    <w:rsid w:val="003337B5"/>
    <w:rsid w:val="0033655A"/>
    <w:rsid w:val="00344CE4"/>
    <w:rsid w:val="00352F58"/>
    <w:rsid w:val="00353C86"/>
    <w:rsid w:val="0036113A"/>
    <w:rsid w:val="00366AB9"/>
    <w:rsid w:val="0036741F"/>
    <w:rsid w:val="00385622"/>
    <w:rsid w:val="003940ED"/>
    <w:rsid w:val="003977F2"/>
    <w:rsid w:val="003A3A45"/>
    <w:rsid w:val="003A417E"/>
    <w:rsid w:val="003A75A4"/>
    <w:rsid w:val="003B0404"/>
    <w:rsid w:val="003B358E"/>
    <w:rsid w:val="003C2170"/>
    <w:rsid w:val="003C53A5"/>
    <w:rsid w:val="003C7AB3"/>
    <w:rsid w:val="003D4249"/>
    <w:rsid w:val="003D59AE"/>
    <w:rsid w:val="003F688E"/>
    <w:rsid w:val="00403C13"/>
    <w:rsid w:val="0041566F"/>
    <w:rsid w:val="00421C04"/>
    <w:rsid w:val="0042218A"/>
    <w:rsid w:val="00424798"/>
    <w:rsid w:val="004473D4"/>
    <w:rsid w:val="00457FE4"/>
    <w:rsid w:val="0046559A"/>
    <w:rsid w:val="00465C45"/>
    <w:rsid w:val="00483E81"/>
    <w:rsid w:val="00490A69"/>
    <w:rsid w:val="004915E2"/>
    <w:rsid w:val="00497459"/>
    <w:rsid w:val="004A18C9"/>
    <w:rsid w:val="004A52A6"/>
    <w:rsid w:val="004B45FD"/>
    <w:rsid w:val="004B50D0"/>
    <w:rsid w:val="004B5E61"/>
    <w:rsid w:val="004C1C32"/>
    <w:rsid w:val="004C35E5"/>
    <w:rsid w:val="004C6834"/>
    <w:rsid w:val="004C6DD1"/>
    <w:rsid w:val="004C775C"/>
    <w:rsid w:val="004D60FB"/>
    <w:rsid w:val="004E1E1B"/>
    <w:rsid w:val="004F6C8A"/>
    <w:rsid w:val="00500D9A"/>
    <w:rsid w:val="00501526"/>
    <w:rsid w:val="0050618A"/>
    <w:rsid w:val="00513071"/>
    <w:rsid w:val="0051327B"/>
    <w:rsid w:val="00513336"/>
    <w:rsid w:val="00514286"/>
    <w:rsid w:val="0052012D"/>
    <w:rsid w:val="00524962"/>
    <w:rsid w:val="005309EE"/>
    <w:rsid w:val="0054101F"/>
    <w:rsid w:val="00543A33"/>
    <w:rsid w:val="00551DFD"/>
    <w:rsid w:val="005540A0"/>
    <w:rsid w:val="00556525"/>
    <w:rsid w:val="00564972"/>
    <w:rsid w:val="005933EC"/>
    <w:rsid w:val="005A1327"/>
    <w:rsid w:val="005B02E5"/>
    <w:rsid w:val="005B0AB7"/>
    <w:rsid w:val="005B3C42"/>
    <w:rsid w:val="005C5C3E"/>
    <w:rsid w:val="005D31E4"/>
    <w:rsid w:val="005E10C3"/>
    <w:rsid w:val="005E6C51"/>
    <w:rsid w:val="005E7316"/>
    <w:rsid w:val="005F53F8"/>
    <w:rsid w:val="00604915"/>
    <w:rsid w:val="00630DD2"/>
    <w:rsid w:val="00644191"/>
    <w:rsid w:val="00646380"/>
    <w:rsid w:val="0065091B"/>
    <w:rsid w:val="00650920"/>
    <w:rsid w:val="0065568B"/>
    <w:rsid w:val="00660D0F"/>
    <w:rsid w:val="006740AD"/>
    <w:rsid w:val="006773E4"/>
    <w:rsid w:val="00693768"/>
    <w:rsid w:val="006958FB"/>
    <w:rsid w:val="00695DD2"/>
    <w:rsid w:val="006A5CB3"/>
    <w:rsid w:val="006A7308"/>
    <w:rsid w:val="006B1CCF"/>
    <w:rsid w:val="006B22CF"/>
    <w:rsid w:val="006B3C50"/>
    <w:rsid w:val="006C084A"/>
    <w:rsid w:val="006C763A"/>
    <w:rsid w:val="006E4CE1"/>
    <w:rsid w:val="006E5B19"/>
    <w:rsid w:val="006E7D30"/>
    <w:rsid w:val="007064B0"/>
    <w:rsid w:val="00713759"/>
    <w:rsid w:val="0071640F"/>
    <w:rsid w:val="0071694F"/>
    <w:rsid w:val="007215DD"/>
    <w:rsid w:val="007401AD"/>
    <w:rsid w:val="007418E5"/>
    <w:rsid w:val="007471D0"/>
    <w:rsid w:val="007471DB"/>
    <w:rsid w:val="007473A6"/>
    <w:rsid w:val="007747B7"/>
    <w:rsid w:val="007830AC"/>
    <w:rsid w:val="00795EA1"/>
    <w:rsid w:val="00796727"/>
    <w:rsid w:val="00796D7E"/>
    <w:rsid w:val="007A3D7E"/>
    <w:rsid w:val="007A41ED"/>
    <w:rsid w:val="007B40B0"/>
    <w:rsid w:val="007D75A9"/>
    <w:rsid w:val="007E18B2"/>
    <w:rsid w:val="007F27B2"/>
    <w:rsid w:val="007F55B0"/>
    <w:rsid w:val="007F611D"/>
    <w:rsid w:val="007F7C18"/>
    <w:rsid w:val="0080188F"/>
    <w:rsid w:val="00801CB0"/>
    <w:rsid w:val="00811F2A"/>
    <w:rsid w:val="008171B4"/>
    <w:rsid w:val="00821599"/>
    <w:rsid w:val="00826DBC"/>
    <w:rsid w:val="00831DAE"/>
    <w:rsid w:val="00835853"/>
    <w:rsid w:val="00840C2D"/>
    <w:rsid w:val="008427BB"/>
    <w:rsid w:val="00843D41"/>
    <w:rsid w:val="00844254"/>
    <w:rsid w:val="00847F08"/>
    <w:rsid w:val="00865284"/>
    <w:rsid w:val="00872FF9"/>
    <w:rsid w:val="00873B93"/>
    <w:rsid w:val="0089018D"/>
    <w:rsid w:val="00897A58"/>
    <w:rsid w:val="008A28A9"/>
    <w:rsid w:val="008A4423"/>
    <w:rsid w:val="008B48E5"/>
    <w:rsid w:val="008B575A"/>
    <w:rsid w:val="008B662F"/>
    <w:rsid w:val="008B6A29"/>
    <w:rsid w:val="008B6F5F"/>
    <w:rsid w:val="008C1660"/>
    <w:rsid w:val="008C268E"/>
    <w:rsid w:val="008E78E7"/>
    <w:rsid w:val="008F4B27"/>
    <w:rsid w:val="008F6153"/>
    <w:rsid w:val="0090696A"/>
    <w:rsid w:val="00916C74"/>
    <w:rsid w:val="0092505E"/>
    <w:rsid w:val="009476CD"/>
    <w:rsid w:val="00954B5F"/>
    <w:rsid w:val="00967104"/>
    <w:rsid w:val="00967DDF"/>
    <w:rsid w:val="00970964"/>
    <w:rsid w:val="00970E51"/>
    <w:rsid w:val="00970F94"/>
    <w:rsid w:val="00976E5F"/>
    <w:rsid w:val="0097749D"/>
    <w:rsid w:val="00986D31"/>
    <w:rsid w:val="009A30B5"/>
    <w:rsid w:val="009A66DF"/>
    <w:rsid w:val="009A6BF9"/>
    <w:rsid w:val="009B1D3C"/>
    <w:rsid w:val="009B240E"/>
    <w:rsid w:val="009B2CF2"/>
    <w:rsid w:val="009C06E9"/>
    <w:rsid w:val="009C234C"/>
    <w:rsid w:val="009C5BE9"/>
    <w:rsid w:val="009D67FD"/>
    <w:rsid w:val="009E60A8"/>
    <w:rsid w:val="009F3D16"/>
    <w:rsid w:val="009F743B"/>
    <w:rsid w:val="00A349F8"/>
    <w:rsid w:val="00A4093E"/>
    <w:rsid w:val="00A46E6F"/>
    <w:rsid w:val="00A470A3"/>
    <w:rsid w:val="00A516EA"/>
    <w:rsid w:val="00A53B90"/>
    <w:rsid w:val="00A60316"/>
    <w:rsid w:val="00A717D9"/>
    <w:rsid w:val="00A80A26"/>
    <w:rsid w:val="00A9637C"/>
    <w:rsid w:val="00AB6687"/>
    <w:rsid w:val="00AC6FC5"/>
    <w:rsid w:val="00AD6812"/>
    <w:rsid w:val="00AE17DD"/>
    <w:rsid w:val="00AF0D0E"/>
    <w:rsid w:val="00B03B68"/>
    <w:rsid w:val="00B1149A"/>
    <w:rsid w:val="00B16FB2"/>
    <w:rsid w:val="00B239F1"/>
    <w:rsid w:val="00B247C4"/>
    <w:rsid w:val="00B258AA"/>
    <w:rsid w:val="00B34623"/>
    <w:rsid w:val="00B37C23"/>
    <w:rsid w:val="00B5361E"/>
    <w:rsid w:val="00B76148"/>
    <w:rsid w:val="00B776AA"/>
    <w:rsid w:val="00B82B69"/>
    <w:rsid w:val="00B91D5C"/>
    <w:rsid w:val="00B95211"/>
    <w:rsid w:val="00BB383B"/>
    <w:rsid w:val="00BB7073"/>
    <w:rsid w:val="00BB7618"/>
    <w:rsid w:val="00BC259E"/>
    <w:rsid w:val="00BC45EE"/>
    <w:rsid w:val="00BE1695"/>
    <w:rsid w:val="00BE2A0C"/>
    <w:rsid w:val="00BE7859"/>
    <w:rsid w:val="00BF2246"/>
    <w:rsid w:val="00BF41EC"/>
    <w:rsid w:val="00C11558"/>
    <w:rsid w:val="00C1691A"/>
    <w:rsid w:val="00C24213"/>
    <w:rsid w:val="00C25475"/>
    <w:rsid w:val="00C306D3"/>
    <w:rsid w:val="00C36247"/>
    <w:rsid w:val="00C366FF"/>
    <w:rsid w:val="00C445DE"/>
    <w:rsid w:val="00C45FC2"/>
    <w:rsid w:val="00C509A4"/>
    <w:rsid w:val="00C57119"/>
    <w:rsid w:val="00C61C2B"/>
    <w:rsid w:val="00C63AA8"/>
    <w:rsid w:val="00C7267B"/>
    <w:rsid w:val="00C82ADE"/>
    <w:rsid w:val="00C87DFC"/>
    <w:rsid w:val="00C92F5D"/>
    <w:rsid w:val="00C946FB"/>
    <w:rsid w:val="00C9484F"/>
    <w:rsid w:val="00C96E34"/>
    <w:rsid w:val="00C9794C"/>
    <w:rsid w:val="00CA7849"/>
    <w:rsid w:val="00CB3BB7"/>
    <w:rsid w:val="00CC1066"/>
    <w:rsid w:val="00CC5171"/>
    <w:rsid w:val="00CD5823"/>
    <w:rsid w:val="00CD5A64"/>
    <w:rsid w:val="00CD7C27"/>
    <w:rsid w:val="00CF71EA"/>
    <w:rsid w:val="00CF79AF"/>
    <w:rsid w:val="00D1099E"/>
    <w:rsid w:val="00D23A42"/>
    <w:rsid w:val="00D24D5D"/>
    <w:rsid w:val="00D35DE2"/>
    <w:rsid w:val="00D41D69"/>
    <w:rsid w:val="00D6298C"/>
    <w:rsid w:val="00D6467C"/>
    <w:rsid w:val="00D70F0F"/>
    <w:rsid w:val="00D75159"/>
    <w:rsid w:val="00D7583A"/>
    <w:rsid w:val="00D83549"/>
    <w:rsid w:val="00D956BF"/>
    <w:rsid w:val="00DA618C"/>
    <w:rsid w:val="00DB2D02"/>
    <w:rsid w:val="00DB6256"/>
    <w:rsid w:val="00DD12B2"/>
    <w:rsid w:val="00DD764A"/>
    <w:rsid w:val="00DE11CF"/>
    <w:rsid w:val="00DE422B"/>
    <w:rsid w:val="00E02044"/>
    <w:rsid w:val="00E174E5"/>
    <w:rsid w:val="00E17F9A"/>
    <w:rsid w:val="00E22A84"/>
    <w:rsid w:val="00E30414"/>
    <w:rsid w:val="00E37012"/>
    <w:rsid w:val="00E45560"/>
    <w:rsid w:val="00E46471"/>
    <w:rsid w:val="00E55AA1"/>
    <w:rsid w:val="00E60771"/>
    <w:rsid w:val="00E632D0"/>
    <w:rsid w:val="00E64135"/>
    <w:rsid w:val="00E65BD5"/>
    <w:rsid w:val="00E6663B"/>
    <w:rsid w:val="00E8021C"/>
    <w:rsid w:val="00E81879"/>
    <w:rsid w:val="00EA5687"/>
    <w:rsid w:val="00EB1032"/>
    <w:rsid w:val="00EB25E4"/>
    <w:rsid w:val="00EB5E96"/>
    <w:rsid w:val="00EB7D1D"/>
    <w:rsid w:val="00EC1FDB"/>
    <w:rsid w:val="00EC3A5E"/>
    <w:rsid w:val="00EC6489"/>
    <w:rsid w:val="00ED14A7"/>
    <w:rsid w:val="00ED2E65"/>
    <w:rsid w:val="00EE790C"/>
    <w:rsid w:val="00EF292B"/>
    <w:rsid w:val="00F16942"/>
    <w:rsid w:val="00F31162"/>
    <w:rsid w:val="00F41C13"/>
    <w:rsid w:val="00F52722"/>
    <w:rsid w:val="00F55213"/>
    <w:rsid w:val="00F57B95"/>
    <w:rsid w:val="00F6391C"/>
    <w:rsid w:val="00F64AB2"/>
    <w:rsid w:val="00F66D06"/>
    <w:rsid w:val="00F811F5"/>
    <w:rsid w:val="00F816E8"/>
    <w:rsid w:val="00F85471"/>
    <w:rsid w:val="00FA204E"/>
    <w:rsid w:val="00FB3AE8"/>
    <w:rsid w:val="00FB4F8E"/>
    <w:rsid w:val="00FB61C7"/>
    <w:rsid w:val="00FC5D9F"/>
    <w:rsid w:val="00FD3358"/>
    <w:rsid w:val="00FE088B"/>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D3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34FC-92E6-443C-8F14-E5B6F9FB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8917</Words>
  <Characters>49047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dcterms:created xsi:type="dcterms:W3CDTF">2020-11-13T20:07:00Z</dcterms:created>
  <dcterms:modified xsi:type="dcterms:W3CDTF">2020-12-18T00:55:00Z</dcterms:modified>
</cp:coreProperties>
</file>