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D707F7"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D707F7">
        <w:rPr>
          <w:rFonts w:ascii="Palatino Linotype" w:hAnsi="Palatino Linotype"/>
          <w:b/>
        </w:rPr>
        <w:t>LÍNEAS ARGUMENTATIVAS.</w:t>
      </w:r>
    </w:p>
    <w:p w14:paraId="12D15270" w14:textId="77777777" w:rsidR="00542B7D" w:rsidRPr="00542B7D" w:rsidRDefault="00542B7D" w:rsidP="00542B7D">
      <w:pPr>
        <w:spacing w:before="240" w:after="360" w:line="360" w:lineRule="auto"/>
        <w:contextualSpacing/>
        <w:jc w:val="both"/>
        <w:rPr>
          <w:rFonts w:ascii="Palatino Linotype" w:eastAsia="Times New Roman" w:hAnsi="Palatino Linotype"/>
          <w:sz w:val="23"/>
          <w:szCs w:val="23"/>
        </w:rPr>
      </w:pPr>
      <w:r w:rsidRPr="00542B7D">
        <w:rPr>
          <w:rFonts w:ascii="Palatino Linotype" w:eastAsia="Times New Roman" w:hAnsi="Palatino Linotype"/>
          <w:b/>
          <w:sz w:val="23"/>
          <w:szCs w:val="23"/>
        </w:rPr>
        <w:t>DEBERES DE LAS AUTORIDADES.</w:t>
      </w:r>
      <w:r w:rsidRPr="00542B7D">
        <w:rPr>
          <w:rFonts w:ascii="Palatino Linotype" w:eastAsia="Times New Roman" w:hAnsi="Palatino Linotype"/>
          <w:sz w:val="23"/>
          <w:szCs w:val="23"/>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35455AD" w14:textId="77777777" w:rsidR="00542B7D" w:rsidRPr="00542B7D" w:rsidRDefault="00542B7D" w:rsidP="00542B7D">
      <w:pPr>
        <w:spacing w:before="240" w:after="360" w:line="360" w:lineRule="auto"/>
        <w:contextualSpacing/>
        <w:jc w:val="both"/>
        <w:rPr>
          <w:rFonts w:ascii="Palatino Linotype" w:eastAsia="Times New Roman" w:hAnsi="Palatino Linotype"/>
          <w:sz w:val="23"/>
          <w:szCs w:val="23"/>
        </w:rPr>
      </w:pPr>
    </w:p>
    <w:p w14:paraId="55679029" w14:textId="77777777" w:rsidR="00542B7D" w:rsidRPr="00542B7D" w:rsidRDefault="00542B7D" w:rsidP="00542B7D">
      <w:pPr>
        <w:spacing w:line="360" w:lineRule="auto"/>
        <w:jc w:val="both"/>
        <w:rPr>
          <w:rFonts w:ascii="Palatino Linotype" w:eastAsia="Calibri" w:hAnsi="Palatino Linotype" w:cs="Times New Roman"/>
          <w:sz w:val="23"/>
          <w:szCs w:val="23"/>
        </w:rPr>
      </w:pPr>
      <w:r w:rsidRPr="00542B7D">
        <w:rPr>
          <w:rFonts w:ascii="Palatino Linotype" w:eastAsia="Calibri" w:hAnsi="Palatino Linotype" w:cs="Times New Roman"/>
          <w:b/>
          <w:sz w:val="23"/>
          <w:szCs w:val="23"/>
        </w:rPr>
        <w:t>DE LA GARANTÍA DE PROPORCIONAR LA INFORMACIÓN PÚBLICA GUBERNAMENTAL.</w:t>
      </w:r>
      <w:r w:rsidRPr="00542B7D">
        <w:rPr>
          <w:rFonts w:ascii="Palatino Linotype" w:eastAsia="Calibri" w:hAnsi="Palatino Linotype" w:cs="Times New Roman"/>
          <w:sz w:val="23"/>
          <w:szCs w:val="23"/>
        </w:rPr>
        <w:t xml:space="preserve"> Los sujetos obligados tienen el deber de entregar la información solicitada en los términos en los que esta fue generada, poseída o administrada.</w:t>
      </w:r>
    </w:p>
    <w:p w14:paraId="01124539" w14:textId="77777777" w:rsidR="00542B7D" w:rsidRPr="00542B7D" w:rsidRDefault="00542B7D" w:rsidP="00542B7D">
      <w:pPr>
        <w:spacing w:before="240" w:after="240" w:line="360" w:lineRule="auto"/>
        <w:ind w:right="142"/>
        <w:jc w:val="both"/>
        <w:rPr>
          <w:rFonts w:ascii="Palatino Linotype" w:eastAsia="MS Mincho" w:hAnsi="Palatino Linotype" w:cs="Arial"/>
          <w:sz w:val="23"/>
          <w:szCs w:val="23"/>
        </w:rPr>
      </w:pPr>
      <w:r w:rsidRPr="00542B7D">
        <w:rPr>
          <w:rFonts w:ascii="Palatino Linotype" w:eastAsia="MS Mincho" w:hAnsi="Palatino Linotype" w:cs="Arial"/>
          <w:b/>
          <w:sz w:val="23"/>
          <w:szCs w:val="23"/>
        </w:rPr>
        <w:t xml:space="preserve">VERSIÓN PÚBLICA. </w:t>
      </w:r>
      <w:r w:rsidRPr="00542B7D">
        <w:rPr>
          <w:rFonts w:ascii="Palatino Linotype" w:eastAsia="MS Mincho" w:hAnsi="Palatino Linotype" w:cs="Arial"/>
          <w:sz w:val="23"/>
          <w:szCs w:val="23"/>
        </w:rPr>
        <w:t xml:space="preserve">Para generar la versión pública de un documento es necesario que el Comité de Transparencia emita el Acuerdo de Clasificación correspondiente que la sustente, explicando las razones que la motivan y los datos que se protegen. </w:t>
      </w:r>
    </w:p>
    <w:p w14:paraId="34F65B66" w14:textId="77777777" w:rsidR="00542B7D" w:rsidRPr="00542B7D" w:rsidRDefault="00542B7D" w:rsidP="00542B7D">
      <w:pPr>
        <w:spacing w:before="240" w:after="240" w:line="360" w:lineRule="auto"/>
        <w:jc w:val="both"/>
        <w:rPr>
          <w:rFonts w:ascii="Palatino Linotype" w:hAnsi="Palatino Linotype" w:cs="Arial"/>
          <w:color w:val="000000" w:themeColor="text1"/>
          <w:sz w:val="23"/>
          <w:szCs w:val="23"/>
        </w:rPr>
      </w:pPr>
      <w:r w:rsidRPr="00542B7D">
        <w:rPr>
          <w:rFonts w:ascii="Palatino Linotype" w:hAnsi="Palatino Linotype"/>
          <w:b/>
          <w:sz w:val="23"/>
          <w:szCs w:val="23"/>
        </w:rPr>
        <w:t xml:space="preserve">INFORMACIÓN CONFIDENCIAL, CLASIFICACIÓN DE LA. </w:t>
      </w:r>
      <w:r w:rsidRPr="00542B7D">
        <w:rPr>
          <w:rFonts w:ascii="Palatino Linotype" w:hAnsi="Palatino Linotype"/>
          <w:sz w:val="23"/>
          <w:szCs w:val="23"/>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4FA3DA89" w14:textId="68800875" w:rsidR="00943B9C" w:rsidRPr="00D707F7" w:rsidRDefault="00943B9C" w:rsidP="00943B9C">
      <w:pPr>
        <w:spacing w:line="360" w:lineRule="auto"/>
        <w:jc w:val="both"/>
        <w:rPr>
          <w:rFonts w:ascii="Palatino Linotype" w:eastAsia="Calibri" w:hAnsi="Palatino Linotype" w:cs="Times New Roman"/>
        </w:rPr>
      </w:pPr>
    </w:p>
    <w:p w14:paraId="65652C33" w14:textId="77777777" w:rsidR="00BB03D0" w:rsidRPr="00D707F7"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Default="00A20B1F" w:rsidP="001E74A5">
      <w:pPr>
        <w:spacing w:line="360" w:lineRule="auto"/>
        <w:jc w:val="center"/>
        <w:rPr>
          <w:rFonts w:ascii="Palatino Linotype" w:eastAsia="Times New Roman" w:hAnsi="Palatino Linotype" w:cs="Times New Roman"/>
          <w:b/>
          <w:u w:val="single"/>
        </w:rPr>
      </w:pPr>
      <w:r w:rsidRPr="00D707F7">
        <w:rPr>
          <w:rFonts w:ascii="Palatino Linotype" w:eastAsia="Times New Roman" w:hAnsi="Palatino Linotype" w:cs="Times New Roman"/>
          <w:b/>
          <w:u w:val="single"/>
        </w:rPr>
        <w:t>ÍNDICE</w:t>
      </w:r>
    </w:p>
    <w:p w14:paraId="194083EE" w14:textId="77777777" w:rsidR="00542B7D" w:rsidRPr="00D707F7" w:rsidRDefault="00542B7D"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038087CC" w14:textId="77777777" w:rsidR="00542B7D" w:rsidRPr="00542B7D" w:rsidRDefault="00DA7E2F" w:rsidP="00542B7D">
          <w:pPr>
            <w:pStyle w:val="TDC1"/>
            <w:ind w:left="0"/>
            <w:rPr>
              <w:rFonts w:ascii="Palatino Linotype" w:hAnsi="Palatino Linotype"/>
              <w:noProof/>
              <w:sz w:val="22"/>
              <w:szCs w:val="22"/>
              <w:lang w:val="es-MX" w:eastAsia="es-MX"/>
            </w:rPr>
          </w:pPr>
          <w:r w:rsidRPr="00D707F7">
            <w:rPr>
              <w:rFonts w:ascii="Palatino Linotype" w:eastAsiaTheme="majorEastAsia" w:hAnsi="Palatino Linotype" w:cstheme="majorBidi"/>
              <w:b/>
              <w:lang w:val="es-MX" w:eastAsia="es-MX"/>
            </w:rPr>
            <w:fldChar w:fldCharType="begin"/>
          </w:r>
          <w:r w:rsidRPr="00D707F7">
            <w:rPr>
              <w:rFonts w:ascii="Palatino Linotype" w:hAnsi="Palatino Linotype"/>
              <w:b/>
            </w:rPr>
            <w:instrText xml:space="preserve"> TOC \o "1-3" \h \z \u </w:instrText>
          </w:r>
          <w:r w:rsidRPr="00D707F7">
            <w:rPr>
              <w:rFonts w:ascii="Palatino Linotype" w:eastAsiaTheme="majorEastAsia" w:hAnsi="Palatino Linotype" w:cstheme="majorBidi"/>
              <w:b/>
              <w:lang w:val="es-MX" w:eastAsia="es-MX"/>
            </w:rPr>
            <w:fldChar w:fldCharType="separate"/>
          </w:r>
          <w:hyperlink w:anchor="_Toc48753962" w:history="1">
            <w:r w:rsidR="00542B7D" w:rsidRPr="00542B7D">
              <w:rPr>
                <w:rStyle w:val="Hipervnculo"/>
                <w:rFonts w:ascii="Palatino Linotype" w:hAnsi="Palatino Linotype"/>
                <w:b/>
                <w:noProof/>
              </w:rPr>
              <w:t>ANTECEDENTES</w:t>
            </w:r>
            <w:r w:rsidR="00542B7D" w:rsidRPr="00542B7D">
              <w:rPr>
                <w:rFonts w:ascii="Palatino Linotype" w:hAnsi="Palatino Linotype"/>
                <w:noProof/>
                <w:webHidden/>
              </w:rPr>
              <w:tab/>
            </w:r>
            <w:r w:rsidR="00542B7D" w:rsidRPr="00542B7D">
              <w:rPr>
                <w:rFonts w:ascii="Palatino Linotype" w:hAnsi="Palatino Linotype"/>
                <w:noProof/>
                <w:webHidden/>
              </w:rPr>
              <w:fldChar w:fldCharType="begin"/>
            </w:r>
            <w:r w:rsidR="00542B7D" w:rsidRPr="00542B7D">
              <w:rPr>
                <w:rFonts w:ascii="Palatino Linotype" w:hAnsi="Palatino Linotype"/>
                <w:noProof/>
                <w:webHidden/>
              </w:rPr>
              <w:instrText xml:space="preserve"> PAGEREF _Toc48753962 \h </w:instrText>
            </w:r>
            <w:r w:rsidR="00542B7D" w:rsidRPr="00542B7D">
              <w:rPr>
                <w:rFonts w:ascii="Palatino Linotype" w:hAnsi="Palatino Linotype"/>
                <w:noProof/>
                <w:webHidden/>
              </w:rPr>
            </w:r>
            <w:r w:rsidR="00542B7D" w:rsidRPr="00542B7D">
              <w:rPr>
                <w:rFonts w:ascii="Palatino Linotype" w:hAnsi="Palatino Linotype"/>
                <w:noProof/>
                <w:webHidden/>
              </w:rPr>
              <w:fldChar w:fldCharType="separate"/>
            </w:r>
            <w:r w:rsidR="00542B7D" w:rsidRPr="00542B7D">
              <w:rPr>
                <w:rFonts w:ascii="Palatino Linotype" w:hAnsi="Palatino Linotype"/>
                <w:noProof/>
                <w:webHidden/>
              </w:rPr>
              <w:t>3</w:t>
            </w:r>
            <w:r w:rsidR="00542B7D" w:rsidRPr="00542B7D">
              <w:rPr>
                <w:rFonts w:ascii="Palatino Linotype" w:hAnsi="Palatino Linotype"/>
                <w:noProof/>
                <w:webHidden/>
              </w:rPr>
              <w:fldChar w:fldCharType="end"/>
            </w:r>
          </w:hyperlink>
        </w:p>
        <w:p w14:paraId="4A2F7F53" w14:textId="77777777" w:rsidR="00542B7D" w:rsidRPr="00542B7D" w:rsidRDefault="00DC62DE" w:rsidP="00542B7D">
          <w:pPr>
            <w:pStyle w:val="TDC1"/>
            <w:ind w:left="0"/>
            <w:rPr>
              <w:rFonts w:ascii="Palatino Linotype" w:hAnsi="Palatino Linotype"/>
              <w:noProof/>
              <w:sz w:val="22"/>
              <w:szCs w:val="22"/>
              <w:lang w:val="es-MX" w:eastAsia="es-MX"/>
            </w:rPr>
          </w:pPr>
          <w:hyperlink w:anchor="_Toc48753965" w:history="1">
            <w:r w:rsidR="00542B7D" w:rsidRPr="00542B7D">
              <w:rPr>
                <w:rStyle w:val="Hipervnculo"/>
                <w:rFonts w:ascii="Palatino Linotype" w:hAnsi="Palatino Linotype"/>
                <w:b/>
                <w:noProof/>
              </w:rPr>
              <w:t>CONSIDERANDO</w:t>
            </w:r>
            <w:r w:rsidR="00542B7D" w:rsidRPr="00542B7D">
              <w:rPr>
                <w:rFonts w:ascii="Palatino Linotype" w:hAnsi="Palatino Linotype"/>
                <w:noProof/>
                <w:webHidden/>
              </w:rPr>
              <w:tab/>
            </w:r>
            <w:r w:rsidR="00542B7D" w:rsidRPr="00542B7D">
              <w:rPr>
                <w:rFonts w:ascii="Palatino Linotype" w:hAnsi="Palatino Linotype"/>
                <w:noProof/>
                <w:webHidden/>
              </w:rPr>
              <w:fldChar w:fldCharType="begin"/>
            </w:r>
            <w:r w:rsidR="00542B7D" w:rsidRPr="00542B7D">
              <w:rPr>
                <w:rFonts w:ascii="Palatino Linotype" w:hAnsi="Palatino Linotype"/>
                <w:noProof/>
                <w:webHidden/>
              </w:rPr>
              <w:instrText xml:space="preserve"> PAGEREF _Toc48753965 \h </w:instrText>
            </w:r>
            <w:r w:rsidR="00542B7D" w:rsidRPr="00542B7D">
              <w:rPr>
                <w:rFonts w:ascii="Palatino Linotype" w:hAnsi="Palatino Linotype"/>
                <w:noProof/>
                <w:webHidden/>
              </w:rPr>
            </w:r>
            <w:r w:rsidR="00542B7D" w:rsidRPr="00542B7D">
              <w:rPr>
                <w:rFonts w:ascii="Palatino Linotype" w:hAnsi="Palatino Linotype"/>
                <w:noProof/>
                <w:webHidden/>
              </w:rPr>
              <w:fldChar w:fldCharType="separate"/>
            </w:r>
            <w:r w:rsidR="00542B7D" w:rsidRPr="00542B7D">
              <w:rPr>
                <w:rFonts w:ascii="Palatino Linotype" w:hAnsi="Palatino Linotype"/>
                <w:noProof/>
                <w:webHidden/>
              </w:rPr>
              <w:t>8</w:t>
            </w:r>
            <w:r w:rsidR="00542B7D" w:rsidRPr="00542B7D">
              <w:rPr>
                <w:rFonts w:ascii="Palatino Linotype" w:hAnsi="Palatino Linotype"/>
                <w:noProof/>
                <w:webHidden/>
              </w:rPr>
              <w:fldChar w:fldCharType="end"/>
            </w:r>
          </w:hyperlink>
        </w:p>
        <w:p w14:paraId="1B3460C8" w14:textId="77777777" w:rsidR="00542B7D" w:rsidRPr="00542B7D" w:rsidRDefault="00DC62DE" w:rsidP="00542B7D">
          <w:pPr>
            <w:pStyle w:val="TDC2"/>
            <w:rPr>
              <w:rFonts w:ascii="Palatino Linotype" w:hAnsi="Palatino Linotype"/>
              <w:noProof/>
              <w:sz w:val="22"/>
              <w:szCs w:val="22"/>
              <w:lang w:val="es-MX" w:eastAsia="es-MX"/>
            </w:rPr>
          </w:pPr>
          <w:hyperlink w:anchor="_Toc48753966" w:history="1">
            <w:r w:rsidR="00542B7D" w:rsidRPr="00542B7D">
              <w:rPr>
                <w:rStyle w:val="Hipervnculo"/>
                <w:rFonts w:ascii="Palatino Linotype" w:hAnsi="Palatino Linotype"/>
                <w:b/>
                <w:noProof/>
              </w:rPr>
              <w:t>PRIMERO. De la competencia</w:t>
            </w:r>
            <w:r w:rsidR="00542B7D" w:rsidRPr="00542B7D">
              <w:rPr>
                <w:rFonts w:ascii="Palatino Linotype" w:hAnsi="Palatino Linotype"/>
                <w:noProof/>
                <w:webHidden/>
              </w:rPr>
              <w:tab/>
            </w:r>
            <w:r w:rsidR="00542B7D" w:rsidRPr="00542B7D">
              <w:rPr>
                <w:rFonts w:ascii="Palatino Linotype" w:hAnsi="Palatino Linotype"/>
                <w:noProof/>
                <w:webHidden/>
              </w:rPr>
              <w:fldChar w:fldCharType="begin"/>
            </w:r>
            <w:r w:rsidR="00542B7D" w:rsidRPr="00542B7D">
              <w:rPr>
                <w:rFonts w:ascii="Palatino Linotype" w:hAnsi="Palatino Linotype"/>
                <w:noProof/>
                <w:webHidden/>
              </w:rPr>
              <w:instrText xml:space="preserve"> PAGEREF _Toc48753966 \h </w:instrText>
            </w:r>
            <w:r w:rsidR="00542B7D" w:rsidRPr="00542B7D">
              <w:rPr>
                <w:rFonts w:ascii="Palatino Linotype" w:hAnsi="Palatino Linotype"/>
                <w:noProof/>
                <w:webHidden/>
              </w:rPr>
            </w:r>
            <w:r w:rsidR="00542B7D" w:rsidRPr="00542B7D">
              <w:rPr>
                <w:rFonts w:ascii="Palatino Linotype" w:hAnsi="Palatino Linotype"/>
                <w:noProof/>
                <w:webHidden/>
              </w:rPr>
              <w:fldChar w:fldCharType="separate"/>
            </w:r>
            <w:r w:rsidR="00542B7D" w:rsidRPr="00542B7D">
              <w:rPr>
                <w:rFonts w:ascii="Palatino Linotype" w:hAnsi="Palatino Linotype"/>
                <w:noProof/>
                <w:webHidden/>
              </w:rPr>
              <w:t>8</w:t>
            </w:r>
            <w:r w:rsidR="00542B7D" w:rsidRPr="00542B7D">
              <w:rPr>
                <w:rFonts w:ascii="Palatino Linotype" w:hAnsi="Palatino Linotype"/>
                <w:noProof/>
                <w:webHidden/>
              </w:rPr>
              <w:fldChar w:fldCharType="end"/>
            </w:r>
          </w:hyperlink>
        </w:p>
        <w:p w14:paraId="43719307" w14:textId="77777777" w:rsidR="00542B7D" w:rsidRPr="00542B7D" w:rsidRDefault="00DC62DE" w:rsidP="00542B7D">
          <w:pPr>
            <w:pStyle w:val="TDC2"/>
            <w:rPr>
              <w:rFonts w:ascii="Palatino Linotype" w:hAnsi="Palatino Linotype"/>
              <w:noProof/>
              <w:sz w:val="22"/>
              <w:szCs w:val="22"/>
              <w:lang w:val="es-MX" w:eastAsia="es-MX"/>
            </w:rPr>
          </w:pPr>
          <w:hyperlink w:anchor="_Toc48753967" w:history="1">
            <w:r w:rsidR="00542B7D" w:rsidRPr="00542B7D">
              <w:rPr>
                <w:rStyle w:val="Hipervnculo"/>
                <w:rFonts w:ascii="Palatino Linotype" w:hAnsi="Palatino Linotype"/>
                <w:b/>
                <w:noProof/>
              </w:rPr>
              <w:t>SEGUNDO. De la oportunidad y procedencia.</w:t>
            </w:r>
            <w:r w:rsidR="00542B7D" w:rsidRPr="00542B7D">
              <w:rPr>
                <w:rFonts w:ascii="Palatino Linotype" w:hAnsi="Palatino Linotype"/>
                <w:noProof/>
                <w:webHidden/>
              </w:rPr>
              <w:tab/>
            </w:r>
            <w:r w:rsidR="00542B7D" w:rsidRPr="00542B7D">
              <w:rPr>
                <w:rFonts w:ascii="Palatino Linotype" w:hAnsi="Palatino Linotype"/>
                <w:noProof/>
                <w:webHidden/>
              </w:rPr>
              <w:fldChar w:fldCharType="begin"/>
            </w:r>
            <w:r w:rsidR="00542B7D" w:rsidRPr="00542B7D">
              <w:rPr>
                <w:rFonts w:ascii="Palatino Linotype" w:hAnsi="Palatino Linotype"/>
                <w:noProof/>
                <w:webHidden/>
              </w:rPr>
              <w:instrText xml:space="preserve"> PAGEREF _Toc48753967 \h </w:instrText>
            </w:r>
            <w:r w:rsidR="00542B7D" w:rsidRPr="00542B7D">
              <w:rPr>
                <w:rFonts w:ascii="Palatino Linotype" w:hAnsi="Palatino Linotype"/>
                <w:noProof/>
                <w:webHidden/>
              </w:rPr>
            </w:r>
            <w:r w:rsidR="00542B7D" w:rsidRPr="00542B7D">
              <w:rPr>
                <w:rFonts w:ascii="Palatino Linotype" w:hAnsi="Palatino Linotype"/>
                <w:noProof/>
                <w:webHidden/>
              </w:rPr>
              <w:fldChar w:fldCharType="separate"/>
            </w:r>
            <w:r w:rsidR="00542B7D" w:rsidRPr="00542B7D">
              <w:rPr>
                <w:rFonts w:ascii="Palatino Linotype" w:hAnsi="Palatino Linotype"/>
                <w:noProof/>
                <w:webHidden/>
              </w:rPr>
              <w:t>8</w:t>
            </w:r>
            <w:r w:rsidR="00542B7D" w:rsidRPr="00542B7D">
              <w:rPr>
                <w:rFonts w:ascii="Palatino Linotype" w:hAnsi="Palatino Linotype"/>
                <w:noProof/>
                <w:webHidden/>
              </w:rPr>
              <w:fldChar w:fldCharType="end"/>
            </w:r>
          </w:hyperlink>
        </w:p>
        <w:p w14:paraId="77223A1F" w14:textId="77777777" w:rsidR="00542B7D" w:rsidRPr="00542B7D" w:rsidRDefault="00DC62DE">
          <w:pPr>
            <w:pStyle w:val="TDC1"/>
            <w:rPr>
              <w:rFonts w:ascii="Palatino Linotype" w:hAnsi="Palatino Linotype"/>
              <w:noProof/>
              <w:sz w:val="22"/>
              <w:szCs w:val="22"/>
              <w:lang w:val="es-MX" w:eastAsia="es-MX"/>
            </w:rPr>
          </w:pPr>
          <w:hyperlink w:anchor="_Toc48753968" w:history="1">
            <w:r w:rsidR="00542B7D" w:rsidRPr="00542B7D">
              <w:rPr>
                <w:rStyle w:val="Hipervnculo"/>
                <w:rFonts w:ascii="Palatino Linotype" w:hAnsi="Palatino Linotype"/>
                <w:b/>
                <w:noProof/>
              </w:rPr>
              <w:t xml:space="preserve">TERCERO. Del planteamiento de la </w:t>
            </w:r>
            <w:r w:rsidR="00542B7D" w:rsidRPr="00542B7D">
              <w:rPr>
                <w:rStyle w:val="Hipervnculo"/>
                <w:rFonts w:ascii="Palatino Linotype" w:hAnsi="Palatino Linotype"/>
                <w:b/>
                <w:i/>
                <w:noProof/>
              </w:rPr>
              <w:t>Litis</w:t>
            </w:r>
            <w:r w:rsidR="00542B7D" w:rsidRPr="00542B7D">
              <w:rPr>
                <w:rStyle w:val="Hipervnculo"/>
                <w:rFonts w:ascii="Palatino Linotype" w:hAnsi="Palatino Linotype"/>
                <w:b/>
                <w:noProof/>
              </w:rPr>
              <w:t>.</w:t>
            </w:r>
            <w:r w:rsidR="00542B7D" w:rsidRPr="00542B7D">
              <w:rPr>
                <w:rFonts w:ascii="Palatino Linotype" w:hAnsi="Palatino Linotype"/>
                <w:noProof/>
                <w:webHidden/>
              </w:rPr>
              <w:tab/>
            </w:r>
            <w:r w:rsidR="00542B7D" w:rsidRPr="00542B7D">
              <w:rPr>
                <w:rFonts w:ascii="Palatino Linotype" w:hAnsi="Palatino Linotype"/>
                <w:noProof/>
                <w:webHidden/>
              </w:rPr>
              <w:fldChar w:fldCharType="begin"/>
            </w:r>
            <w:r w:rsidR="00542B7D" w:rsidRPr="00542B7D">
              <w:rPr>
                <w:rFonts w:ascii="Palatino Linotype" w:hAnsi="Palatino Linotype"/>
                <w:noProof/>
                <w:webHidden/>
              </w:rPr>
              <w:instrText xml:space="preserve"> PAGEREF _Toc48753968 \h </w:instrText>
            </w:r>
            <w:r w:rsidR="00542B7D" w:rsidRPr="00542B7D">
              <w:rPr>
                <w:rFonts w:ascii="Palatino Linotype" w:hAnsi="Palatino Linotype"/>
                <w:noProof/>
                <w:webHidden/>
              </w:rPr>
            </w:r>
            <w:r w:rsidR="00542B7D" w:rsidRPr="00542B7D">
              <w:rPr>
                <w:rFonts w:ascii="Palatino Linotype" w:hAnsi="Palatino Linotype"/>
                <w:noProof/>
                <w:webHidden/>
              </w:rPr>
              <w:fldChar w:fldCharType="separate"/>
            </w:r>
            <w:r w:rsidR="00542B7D" w:rsidRPr="00542B7D">
              <w:rPr>
                <w:rFonts w:ascii="Palatino Linotype" w:hAnsi="Palatino Linotype"/>
                <w:noProof/>
                <w:webHidden/>
              </w:rPr>
              <w:t>11</w:t>
            </w:r>
            <w:r w:rsidR="00542B7D" w:rsidRPr="00542B7D">
              <w:rPr>
                <w:rFonts w:ascii="Palatino Linotype" w:hAnsi="Palatino Linotype"/>
                <w:noProof/>
                <w:webHidden/>
              </w:rPr>
              <w:fldChar w:fldCharType="end"/>
            </w:r>
          </w:hyperlink>
        </w:p>
        <w:p w14:paraId="771CBB82" w14:textId="77777777" w:rsidR="00542B7D" w:rsidRPr="00542B7D" w:rsidRDefault="00DC62DE">
          <w:pPr>
            <w:pStyle w:val="TDC1"/>
            <w:rPr>
              <w:rFonts w:ascii="Palatino Linotype" w:hAnsi="Palatino Linotype"/>
              <w:noProof/>
              <w:sz w:val="22"/>
              <w:szCs w:val="22"/>
              <w:lang w:val="es-MX" w:eastAsia="es-MX"/>
            </w:rPr>
          </w:pPr>
          <w:hyperlink w:anchor="_Toc48753969" w:history="1">
            <w:r w:rsidR="00542B7D" w:rsidRPr="00542B7D">
              <w:rPr>
                <w:rStyle w:val="Hipervnculo"/>
                <w:rFonts w:ascii="Palatino Linotype" w:hAnsi="Palatino Linotype"/>
                <w:b/>
                <w:noProof/>
              </w:rPr>
              <w:t>CUARTO. Del estudio y resolución del asunto.</w:t>
            </w:r>
            <w:r w:rsidR="00542B7D" w:rsidRPr="00542B7D">
              <w:rPr>
                <w:rFonts w:ascii="Palatino Linotype" w:hAnsi="Palatino Linotype"/>
                <w:noProof/>
                <w:webHidden/>
              </w:rPr>
              <w:tab/>
            </w:r>
            <w:r w:rsidR="00542B7D" w:rsidRPr="00542B7D">
              <w:rPr>
                <w:rFonts w:ascii="Palatino Linotype" w:hAnsi="Palatino Linotype"/>
                <w:noProof/>
                <w:webHidden/>
              </w:rPr>
              <w:fldChar w:fldCharType="begin"/>
            </w:r>
            <w:r w:rsidR="00542B7D" w:rsidRPr="00542B7D">
              <w:rPr>
                <w:rFonts w:ascii="Palatino Linotype" w:hAnsi="Palatino Linotype"/>
                <w:noProof/>
                <w:webHidden/>
              </w:rPr>
              <w:instrText xml:space="preserve"> PAGEREF _Toc48753969 \h </w:instrText>
            </w:r>
            <w:r w:rsidR="00542B7D" w:rsidRPr="00542B7D">
              <w:rPr>
                <w:rFonts w:ascii="Palatino Linotype" w:hAnsi="Palatino Linotype"/>
                <w:noProof/>
                <w:webHidden/>
              </w:rPr>
            </w:r>
            <w:r w:rsidR="00542B7D" w:rsidRPr="00542B7D">
              <w:rPr>
                <w:rFonts w:ascii="Palatino Linotype" w:hAnsi="Palatino Linotype"/>
                <w:noProof/>
                <w:webHidden/>
              </w:rPr>
              <w:fldChar w:fldCharType="separate"/>
            </w:r>
            <w:r w:rsidR="00542B7D" w:rsidRPr="00542B7D">
              <w:rPr>
                <w:rFonts w:ascii="Palatino Linotype" w:hAnsi="Palatino Linotype"/>
                <w:noProof/>
                <w:webHidden/>
              </w:rPr>
              <w:t>12</w:t>
            </w:r>
            <w:r w:rsidR="00542B7D" w:rsidRPr="00542B7D">
              <w:rPr>
                <w:rFonts w:ascii="Palatino Linotype" w:hAnsi="Palatino Linotype"/>
                <w:noProof/>
                <w:webHidden/>
              </w:rPr>
              <w:fldChar w:fldCharType="end"/>
            </w:r>
          </w:hyperlink>
        </w:p>
        <w:p w14:paraId="24525AFF" w14:textId="77777777" w:rsidR="00542B7D" w:rsidRPr="00542B7D" w:rsidRDefault="00DC62DE">
          <w:pPr>
            <w:pStyle w:val="TDC1"/>
            <w:rPr>
              <w:rFonts w:ascii="Palatino Linotype" w:hAnsi="Palatino Linotype"/>
              <w:noProof/>
              <w:sz w:val="22"/>
              <w:szCs w:val="22"/>
              <w:lang w:val="es-MX" w:eastAsia="es-MX"/>
            </w:rPr>
          </w:pPr>
          <w:hyperlink w:anchor="_Toc48753970" w:history="1">
            <w:r w:rsidR="00542B7D" w:rsidRPr="00542B7D">
              <w:rPr>
                <w:rStyle w:val="Hipervnculo"/>
                <w:rFonts w:ascii="Palatino Linotype" w:eastAsia="MS Gothic" w:hAnsi="Palatino Linotype"/>
                <w:b/>
                <w:noProof/>
              </w:rPr>
              <w:t xml:space="preserve">QUINTO. </w:t>
            </w:r>
            <w:r w:rsidR="00542B7D" w:rsidRPr="00542B7D">
              <w:rPr>
                <w:rStyle w:val="Hipervnculo"/>
                <w:rFonts w:ascii="Palatino Linotype" w:hAnsi="Palatino Linotype"/>
                <w:b/>
                <w:noProof/>
              </w:rPr>
              <w:t>De la versión pública y confidencialidad</w:t>
            </w:r>
            <w:r w:rsidR="00542B7D" w:rsidRPr="00542B7D">
              <w:rPr>
                <w:rFonts w:ascii="Palatino Linotype" w:hAnsi="Palatino Linotype"/>
                <w:noProof/>
                <w:webHidden/>
              </w:rPr>
              <w:tab/>
            </w:r>
            <w:r w:rsidR="00542B7D" w:rsidRPr="00542B7D">
              <w:rPr>
                <w:rFonts w:ascii="Palatino Linotype" w:hAnsi="Palatino Linotype"/>
                <w:noProof/>
                <w:webHidden/>
              </w:rPr>
              <w:fldChar w:fldCharType="begin"/>
            </w:r>
            <w:r w:rsidR="00542B7D" w:rsidRPr="00542B7D">
              <w:rPr>
                <w:rFonts w:ascii="Palatino Linotype" w:hAnsi="Palatino Linotype"/>
                <w:noProof/>
                <w:webHidden/>
              </w:rPr>
              <w:instrText xml:space="preserve"> PAGEREF _Toc48753970 \h </w:instrText>
            </w:r>
            <w:r w:rsidR="00542B7D" w:rsidRPr="00542B7D">
              <w:rPr>
                <w:rFonts w:ascii="Palatino Linotype" w:hAnsi="Palatino Linotype"/>
                <w:noProof/>
                <w:webHidden/>
              </w:rPr>
            </w:r>
            <w:r w:rsidR="00542B7D" w:rsidRPr="00542B7D">
              <w:rPr>
                <w:rFonts w:ascii="Palatino Linotype" w:hAnsi="Palatino Linotype"/>
                <w:noProof/>
                <w:webHidden/>
              </w:rPr>
              <w:fldChar w:fldCharType="separate"/>
            </w:r>
            <w:r w:rsidR="00542B7D" w:rsidRPr="00542B7D">
              <w:rPr>
                <w:rFonts w:ascii="Palatino Linotype" w:hAnsi="Palatino Linotype"/>
                <w:noProof/>
                <w:webHidden/>
              </w:rPr>
              <w:t>32</w:t>
            </w:r>
            <w:r w:rsidR="00542B7D" w:rsidRPr="00542B7D">
              <w:rPr>
                <w:rFonts w:ascii="Palatino Linotype" w:hAnsi="Palatino Linotype"/>
                <w:noProof/>
                <w:webHidden/>
              </w:rPr>
              <w:fldChar w:fldCharType="end"/>
            </w:r>
          </w:hyperlink>
        </w:p>
        <w:p w14:paraId="0679AA5A" w14:textId="77777777" w:rsidR="00542B7D" w:rsidRPr="00542B7D" w:rsidRDefault="00DC62DE" w:rsidP="00542B7D">
          <w:pPr>
            <w:pStyle w:val="TDC1"/>
            <w:ind w:left="0"/>
            <w:rPr>
              <w:rFonts w:ascii="Palatino Linotype" w:hAnsi="Palatino Linotype"/>
              <w:noProof/>
              <w:sz w:val="22"/>
              <w:szCs w:val="22"/>
              <w:lang w:val="es-MX" w:eastAsia="es-MX"/>
            </w:rPr>
          </w:pPr>
          <w:hyperlink w:anchor="_Toc48753971" w:history="1">
            <w:r w:rsidR="00542B7D" w:rsidRPr="00542B7D">
              <w:rPr>
                <w:rStyle w:val="Hipervnculo"/>
                <w:rFonts w:ascii="Palatino Linotype" w:hAnsi="Palatino Linotype"/>
                <w:b/>
                <w:noProof/>
              </w:rPr>
              <w:t>R E S O L U T I V O S</w:t>
            </w:r>
            <w:r w:rsidR="00542B7D" w:rsidRPr="00542B7D">
              <w:rPr>
                <w:rFonts w:ascii="Palatino Linotype" w:hAnsi="Palatino Linotype"/>
                <w:noProof/>
                <w:webHidden/>
              </w:rPr>
              <w:tab/>
            </w:r>
            <w:r w:rsidR="00542B7D" w:rsidRPr="00542B7D">
              <w:rPr>
                <w:rFonts w:ascii="Palatino Linotype" w:hAnsi="Palatino Linotype"/>
                <w:noProof/>
                <w:webHidden/>
              </w:rPr>
              <w:fldChar w:fldCharType="begin"/>
            </w:r>
            <w:r w:rsidR="00542B7D" w:rsidRPr="00542B7D">
              <w:rPr>
                <w:rFonts w:ascii="Palatino Linotype" w:hAnsi="Palatino Linotype"/>
                <w:noProof/>
                <w:webHidden/>
              </w:rPr>
              <w:instrText xml:space="preserve"> PAGEREF _Toc48753971 \h </w:instrText>
            </w:r>
            <w:r w:rsidR="00542B7D" w:rsidRPr="00542B7D">
              <w:rPr>
                <w:rFonts w:ascii="Palatino Linotype" w:hAnsi="Palatino Linotype"/>
                <w:noProof/>
                <w:webHidden/>
              </w:rPr>
            </w:r>
            <w:r w:rsidR="00542B7D" w:rsidRPr="00542B7D">
              <w:rPr>
                <w:rFonts w:ascii="Palatino Linotype" w:hAnsi="Palatino Linotype"/>
                <w:noProof/>
                <w:webHidden/>
              </w:rPr>
              <w:fldChar w:fldCharType="separate"/>
            </w:r>
            <w:r w:rsidR="00542B7D" w:rsidRPr="00542B7D">
              <w:rPr>
                <w:rFonts w:ascii="Palatino Linotype" w:hAnsi="Palatino Linotype"/>
                <w:noProof/>
                <w:webHidden/>
              </w:rPr>
              <w:t>51</w:t>
            </w:r>
            <w:r w:rsidR="00542B7D" w:rsidRPr="00542B7D">
              <w:rPr>
                <w:rFonts w:ascii="Palatino Linotype" w:hAnsi="Palatino Linotype"/>
                <w:noProof/>
                <w:webHidden/>
              </w:rPr>
              <w:fldChar w:fldCharType="end"/>
            </w:r>
          </w:hyperlink>
        </w:p>
        <w:p w14:paraId="2416AEAB" w14:textId="51426476" w:rsidR="00100B8B" w:rsidRPr="00D707F7" w:rsidRDefault="00DA7E2F" w:rsidP="00C91E6F">
          <w:pPr>
            <w:spacing w:line="480" w:lineRule="auto"/>
            <w:rPr>
              <w:rFonts w:ascii="Palatino Linotype" w:hAnsi="Palatino Linotype"/>
            </w:rPr>
          </w:pPr>
          <w:r w:rsidRPr="00D707F7">
            <w:rPr>
              <w:rFonts w:ascii="Palatino Linotype" w:hAnsi="Palatino Linotype"/>
              <w:b/>
              <w:bCs/>
              <w:lang w:val="es-ES"/>
            </w:rPr>
            <w:fldChar w:fldCharType="end"/>
          </w:r>
        </w:p>
      </w:sdtContent>
    </w:sdt>
    <w:p w14:paraId="18E6F21E" w14:textId="77777777" w:rsidR="00A206F7" w:rsidRPr="00D707F7"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D707F7"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D707F7" w:rsidRDefault="00AC22B5" w:rsidP="00440800">
      <w:pPr>
        <w:tabs>
          <w:tab w:val="left" w:pos="3465"/>
        </w:tabs>
        <w:spacing w:before="240" w:after="360" w:line="360" w:lineRule="auto"/>
        <w:jc w:val="both"/>
        <w:rPr>
          <w:rFonts w:ascii="Palatino Linotype" w:hAnsi="Palatino Linotype"/>
        </w:rPr>
      </w:pPr>
    </w:p>
    <w:p w14:paraId="73F7F940" w14:textId="2E23100F" w:rsidR="00662C69" w:rsidRPr="00D707F7" w:rsidRDefault="009B11D6" w:rsidP="00440800">
      <w:pPr>
        <w:tabs>
          <w:tab w:val="left" w:pos="3465"/>
        </w:tabs>
        <w:spacing w:before="240" w:after="360" w:line="360" w:lineRule="auto"/>
        <w:jc w:val="both"/>
        <w:rPr>
          <w:rFonts w:ascii="Palatino Linotype" w:hAnsi="Palatino Linotype"/>
        </w:rPr>
      </w:pPr>
      <w:r w:rsidRPr="00D707F7">
        <w:rPr>
          <w:rFonts w:ascii="Palatino Linotype" w:hAnsi="Palatino Linotype"/>
        </w:rPr>
        <w:lastRenderedPageBreak/>
        <w:t>R</w:t>
      </w:r>
      <w:r w:rsidR="00662C69" w:rsidRPr="00D707F7">
        <w:rPr>
          <w:rFonts w:ascii="Palatino Linotype" w:hAnsi="Palatino Linotype"/>
        </w:rPr>
        <w:t>esolución del Pleno del Instituto de Transparencia, Acceso a la Información Pública y Protección de Datos Personales del Estado de México y Mun</w:t>
      </w:r>
      <w:r w:rsidR="000D5A1D" w:rsidRPr="00D707F7">
        <w:rPr>
          <w:rFonts w:ascii="Palatino Linotype" w:hAnsi="Palatino Linotype"/>
        </w:rPr>
        <w:t>icipios, con</w:t>
      </w:r>
      <w:r w:rsidR="00662C69" w:rsidRPr="00D707F7">
        <w:rPr>
          <w:rFonts w:ascii="Palatino Linotype" w:hAnsi="Palatino Linotype"/>
        </w:rPr>
        <w:t xml:space="preserve"> </w:t>
      </w:r>
      <w:r w:rsidR="00485DB6" w:rsidRPr="00D707F7">
        <w:rPr>
          <w:rFonts w:ascii="Palatino Linotype" w:hAnsi="Palatino Linotype"/>
        </w:rPr>
        <w:t xml:space="preserve">domicilio </w:t>
      </w:r>
      <w:r w:rsidR="00662C69" w:rsidRPr="00D707F7">
        <w:rPr>
          <w:rFonts w:ascii="Palatino Linotype" w:hAnsi="Palatino Linotype"/>
        </w:rPr>
        <w:t xml:space="preserve">en </w:t>
      </w:r>
      <w:r w:rsidR="00AC22B5" w:rsidRPr="00D707F7">
        <w:rPr>
          <w:rFonts w:ascii="Palatino Linotype" w:hAnsi="Palatino Linotype"/>
        </w:rPr>
        <w:t>Metepec</w:t>
      </w:r>
      <w:r w:rsidR="00662C69" w:rsidRPr="00D707F7">
        <w:rPr>
          <w:rFonts w:ascii="Palatino Linotype" w:hAnsi="Palatino Linotype"/>
        </w:rPr>
        <w:t xml:space="preserve">, Estado de México; de </w:t>
      </w:r>
      <w:r w:rsidR="000D5A1D" w:rsidRPr="00D707F7">
        <w:rPr>
          <w:rFonts w:ascii="Palatino Linotype" w:hAnsi="Palatino Linotype"/>
        </w:rPr>
        <w:t xml:space="preserve">fecha </w:t>
      </w:r>
      <w:r w:rsidR="00542B7D" w:rsidRPr="00D707F7">
        <w:rPr>
          <w:rFonts w:ascii="Palatino Linotype" w:hAnsi="Palatino Linotype"/>
        </w:rPr>
        <w:t>veinti</w:t>
      </w:r>
      <w:r w:rsidR="00542B7D">
        <w:rPr>
          <w:rFonts w:ascii="Palatino Linotype" w:hAnsi="Palatino Linotype"/>
        </w:rPr>
        <w:t>séis</w:t>
      </w:r>
      <w:r w:rsidR="00100B8B" w:rsidRPr="00D707F7">
        <w:rPr>
          <w:rFonts w:ascii="Palatino Linotype" w:hAnsi="Palatino Linotype"/>
        </w:rPr>
        <w:t xml:space="preserve"> </w:t>
      </w:r>
      <w:r w:rsidR="00662C69" w:rsidRPr="00D707F7">
        <w:rPr>
          <w:rFonts w:ascii="Palatino Linotype" w:hAnsi="Palatino Linotype"/>
        </w:rPr>
        <w:t>(</w:t>
      </w:r>
      <w:r w:rsidR="00704DE0" w:rsidRPr="00D707F7">
        <w:rPr>
          <w:rFonts w:ascii="Palatino Linotype" w:hAnsi="Palatino Linotype"/>
        </w:rPr>
        <w:t>2</w:t>
      </w:r>
      <w:r w:rsidR="00542B7D">
        <w:rPr>
          <w:rFonts w:ascii="Palatino Linotype" w:hAnsi="Palatino Linotype"/>
        </w:rPr>
        <w:t>6</w:t>
      </w:r>
      <w:r w:rsidR="00662C69" w:rsidRPr="00D707F7">
        <w:rPr>
          <w:rFonts w:ascii="Palatino Linotype" w:hAnsi="Palatino Linotype"/>
        </w:rPr>
        <w:t xml:space="preserve">) de </w:t>
      </w:r>
      <w:r w:rsidR="00542B7D">
        <w:rPr>
          <w:rFonts w:ascii="Palatino Linotype" w:hAnsi="Palatino Linotype"/>
        </w:rPr>
        <w:t>agost</w:t>
      </w:r>
      <w:r w:rsidR="007A5E6C" w:rsidRPr="00D707F7">
        <w:rPr>
          <w:rFonts w:ascii="Palatino Linotype" w:hAnsi="Palatino Linotype"/>
        </w:rPr>
        <w:t>o</w:t>
      </w:r>
      <w:r w:rsidR="001E74A5" w:rsidRPr="00D707F7">
        <w:rPr>
          <w:rFonts w:ascii="Palatino Linotype" w:hAnsi="Palatino Linotype"/>
        </w:rPr>
        <w:t xml:space="preserve"> </w:t>
      </w:r>
      <w:r w:rsidR="00662C69" w:rsidRPr="00D707F7">
        <w:rPr>
          <w:rFonts w:ascii="Palatino Linotype" w:hAnsi="Palatino Linotype"/>
        </w:rPr>
        <w:t xml:space="preserve">de dos mil </w:t>
      </w:r>
      <w:r w:rsidR="00222AAA" w:rsidRPr="00D707F7">
        <w:rPr>
          <w:rFonts w:ascii="Palatino Linotype" w:hAnsi="Palatino Linotype"/>
        </w:rPr>
        <w:t>veinte</w:t>
      </w:r>
      <w:r w:rsidR="00662C69" w:rsidRPr="00D707F7">
        <w:rPr>
          <w:rFonts w:ascii="Palatino Linotype" w:hAnsi="Palatino Linotype"/>
        </w:rPr>
        <w:t>.</w:t>
      </w:r>
    </w:p>
    <w:p w14:paraId="02C1324E" w14:textId="75379F35" w:rsidR="00662C69" w:rsidRPr="00D707F7" w:rsidRDefault="00662C69" w:rsidP="001E74A5">
      <w:pPr>
        <w:spacing w:before="240" w:after="360" w:line="360" w:lineRule="auto"/>
        <w:jc w:val="both"/>
        <w:rPr>
          <w:rFonts w:ascii="Palatino Linotype" w:hAnsi="Palatino Linotype"/>
          <w:b/>
        </w:rPr>
      </w:pPr>
      <w:r w:rsidRPr="00D707F7">
        <w:rPr>
          <w:rFonts w:ascii="Palatino Linotype" w:hAnsi="Palatino Linotype"/>
          <w:b/>
        </w:rPr>
        <w:t>VISTO</w:t>
      </w:r>
      <w:r w:rsidRPr="00D707F7">
        <w:rPr>
          <w:rFonts w:ascii="Palatino Linotype" w:hAnsi="Palatino Linotype"/>
        </w:rPr>
        <w:t xml:space="preserve"> el expediente electrónico for</w:t>
      </w:r>
      <w:r w:rsidR="00D37494" w:rsidRPr="00D707F7">
        <w:rPr>
          <w:rFonts w:ascii="Palatino Linotype" w:hAnsi="Palatino Linotype"/>
        </w:rPr>
        <w:t>mado con motivo del</w:t>
      </w:r>
      <w:r w:rsidRPr="00D707F7">
        <w:rPr>
          <w:rFonts w:ascii="Palatino Linotype" w:hAnsi="Palatino Linotype"/>
        </w:rPr>
        <w:t xml:space="preserve"> recurso de revisión </w:t>
      </w:r>
      <w:r w:rsidR="006D7F3D">
        <w:rPr>
          <w:rFonts w:ascii="Palatino Linotype" w:hAnsi="Palatino Linotype"/>
          <w:b/>
        </w:rPr>
        <w:t>01643/INFOEM/IP/RR/2020</w:t>
      </w:r>
      <w:r w:rsidR="004F3DEB" w:rsidRPr="00D707F7">
        <w:rPr>
          <w:rFonts w:ascii="Palatino Linotype" w:hAnsi="Palatino Linotype"/>
          <w:b/>
        </w:rPr>
        <w:t>,</w:t>
      </w:r>
      <w:r w:rsidR="00335BFE" w:rsidRPr="00D707F7">
        <w:rPr>
          <w:rFonts w:ascii="Palatino Linotype" w:hAnsi="Palatino Linotype" w:cs="Arial"/>
          <w:b/>
          <w:bCs/>
        </w:rPr>
        <w:t xml:space="preserve"> </w:t>
      </w:r>
      <w:r w:rsidRPr="00D707F7">
        <w:rPr>
          <w:rFonts w:ascii="Palatino Linotype" w:hAnsi="Palatino Linotype"/>
        </w:rPr>
        <w:t>promovido por</w:t>
      </w:r>
      <w:r w:rsidR="00311C3D" w:rsidRPr="00D707F7">
        <w:rPr>
          <w:rFonts w:ascii="Palatino Linotype" w:hAnsi="Palatino Linotype"/>
        </w:rPr>
        <w:t xml:space="preserve"> </w:t>
      </w:r>
      <w:r w:rsidR="006B61A5" w:rsidRPr="006B61A5">
        <w:rPr>
          <w:rFonts w:ascii="Palatino Linotype" w:hAnsi="Palatino Linotype"/>
          <w:b/>
          <w:highlight w:val="black"/>
        </w:rPr>
        <w:t>*******</w:t>
      </w:r>
      <w:r w:rsidR="004512AB">
        <w:rPr>
          <w:rFonts w:ascii="Palatino Linotype" w:hAnsi="Palatino Linotype"/>
        </w:rPr>
        <w:t xml:space="preserve"> a través </w:t>
      </w:r>
      <w:r w:rsidR="001E7E27">
        <w:rPr>
          <w:rFonts w:ascii="Palatino Linotype" w:hAnsi="Palatino Linotype"/>
        </w:rPr>
        <w:t>del Sistema de Acceso a la Información Mexiquense (SAIMEX)</w:t>
      </w:r>
      <w:r w:rsidR="007521DE" w:rsidRPr="00D707F7">
        <w:rPr>
          <w:rFonts w:ascii="Palatino Linotype" w:hAnsi="Palatino Linotype"/>
        </w:rPr>
        <w:t xml:space="preserve">, </w:t>
      </w:r>
      <w:r w:rsidR="0064508B" w:rsidRPr="00D707F7">
        <w:rPr>
          <w:rFonts w:ascii="Palatino Linotype" w:hAnsi="Palatino Linotype"/>
        </w:rPr>
        <w:t xml:space="preserve">a quien </w:t>
      </w:r>
      <w:r w:rsidR="00A05D06" w:rsidRPr="00D707F7">
        <w:rPr>
          <w:rFonts w:ascii="Palatino Linotype" w:hAnsi="Palatino Linotype"/>
        </w:rPr>
        <w:t xml:space="preserve">en </w:t>
      </w:r>
      <w:r w:rsidR="00E64EAF" w:rsidRPr="00D707F7">
        <w:rPr>
          <w:rFonts w:ascii="Palatino Linotype" w:hAnsi="Palatino Linotype"/>
        </w:rPr>
        <w:t>lo sucesivo</w:t>
      </w:r>
      <w:r w:rsidR="00A05D06" w:rsidRPr="00D707F7">
        <w:rPr>
          <w:rFonts w:ascii="Palatino Linotype" w:hAnsi="Palatino Linotype"/>
        </w:rPr>
        <w:t xml:space="preserve"> se </w:t>
      </w:r>
      <w:r w:rsidR="007521DE" w:rsidRPr="00D707F7">
        <w:rPr>
          <w:rFonts w:ascii="Palatino Linotype" w:hAnsi="Palatino Linotype"/>
        </w:rPr>
        <w:t xml:space="preserve">le </w:t>
      </w:r>
      <w:r w:rsidR="00A05D06" w:rsidRPr="00D707F7">
        <w:rPr>
          <w:rFonts w:ascii="Palatino Linotype" w:hAnsi="Palatino Linotype"/>
        </w:rPr>
        <w:t>identificará como</w:t>
      </w:r>
      <w:r w:rsidR="00FF0139" w:rsidRPr="00D707F7">
        <w:rPr>
          <w:rFonts w:ascii="Palatino Linotype" w:hAnsi="Palatino Linotype"/>
        </w:rPr>
        <w:t xml:space="preserve"> </w:t>
      </w:r>
      <w:r w:rsidR="0064508B" w:rsidRPr="00D707F7">
        <w:rPr>
          <w:rFonts w:ascii="Palatino Linotype" w:hAnsi="Palatino Linotype"/>
        </w:rPr>
        <w:t>l</w:t>
      </w:r>
      <w:r w:rsidR="004512AB">
        <w:rPr>
          <w:rFonts w:ascii="Palatino Linotype" w:hAnsi="Palatino Linotype"/>
        </w:rPr>
        <w:t>a</w:t>
      </w:r>
      <w:r w:rsidR="0004427A" w:rsidRPr="00D707F7">
        <w:rPr>
          <w:rFonts w:ascii="Palatino Linotype" w:hAnsi="Palatino Linotype"/>
          <w:b/>
        </w:rPr>
        <w:t xml:space="preserve"> </w:t>
      </w:r>
      <w:r w:rsidRPr="00D707F7">
        <w:rPr>
          <w:rFonts w:ascii="Palatino Linotype" w:hAnsi="Palatino Linotype" w:cs="Arial"/>
          <w:b/>
        </w:rPr>
        <w:t>RECURRENTE</w:t>
      </w:r>
      <w:r w:rsidRPr="00D707F7">
        <w:rPr>
          <w:rFonts w:ascii="Palatino Linotype" w:hAnsi="Palatino Linotype" w:cs="Arial"/>
        </w:rPr>
        <w:t xml:space="preserve">, en contra </w:t>
      </w:r>
      <w:r w:rsidR="000D5A1D" w:rsidRPr="00D707F7">
        <w:rPr>
          <w:rFonts w:ascii="Palatino Linotype" w:hAnsi="Palatino Linotype" w:cs="Arial"/>
        </w:rPr>
        <w:t xml:space="preserve">de </w:t>
      </w:r>
      <w:r w:rsidR="00843908" w:rsidRPr="00D707F7">
        <w:rPr>
          <w:rFonts w:ascii="Palatino Linotype" w:hAnsi="Palatino Linotype" w:cs="Arial"/>
        </w:rPr>
        <w:t>la respuesta de</w:t>
      </w:r>
      <w:r w:rsidR="00704DE0" w:rsidRPr="00D707F7">
        <w:rPr>
          <w:rFonts w:ascii="Palatino Linotype" w:hAnsi="Palatino Linotype" w:cs="Arial"/>
        </w:rPr>
        <w:t xml:space="preserve"> </w:t>
      </w:r>
      <w:r w:rsidR="00F378CB" w:rsidRPr="00D707F7">
        <w:rPr>
          <w:rFonts w:ascii="Palatino Linotype" w:hAnsi="Palatino Linotype" w:cs="Arial"/>
        </w:rPr>
        <w:t>l</w:t>
      </w:r>
      <w:r w:rsidR="00704DE0" w:rsidRPr="00D707F7">
        <w:rPr>
          <w:rFonts w:ascii="Palatino Linotype" w:hAnsi="Palatino Linotype" w:cs="Arial"/>
        </w:rPr>
        <w:t>a</w:t>
      </w:r>
      <w:r w:rsidR="00F378CB" w:rsidRPr="00D707F7">
        <w:rPr>
          <w:rFonts w:ascii="Palatino Linotype" w:hAnsi="Palatino Linotype" w:cs="Arial"/>
        </w:rPr>
        <w:t xml:space="preserve"> </w:t>
      </w:r>
      <w:r w:rsidR="006D7F3D">
        <w:rPr>
          <w:rFonts w:ascii="Palatino Linotype" w:hAnsi="Palatino Linotype" w:cs="Arial"/>
          <w:b/>
        </w:rPr>
        <w:t>Secretaría Ejecutiva del Sistema Estatal Anticorrupción</w:t>
      </w:r>
      <w:r w:rsidR="004F3DEB" w:rsidRPr="00D707F7">
        <w:rPr>
          <w:rFonts w:ascii="Palatino Linotype" w:hAnsi="Palatino Linotype" w:cs="Arial"/>
          <w:b/>
        </w:rPr>
        <w:t>,</w:t>
      </w:r>
      <w:r w:rsidR="0036073F" w:rsidRPr="00D707F7">
        <w:rPr>
          <w:rFonts w:ascii="Palatino Linotype" w:hAnsi="Palatino Linotype"/>
          <w:b/>
        </w:rPr>
        <w:t xml:space="preserve"> </w:t>
      </w:r>
      <w:r w:rsidR="00F378CB" w:rsidRPr="00D707F7">
        <w:rPr>
          <w:rFonts w:ascii="Palatino Linotype" w:hAnsi="Palatino Linotype"/>
        </w:rPr>
        <w:t xml:space="preserve">en lo sucesivo </w:t>
      </w:r>
      <w:r w:rsidR="0081425E" w:rsidRPr="00D707F7">
        <w:rPr>
          <w:rFonts w:ascii="Palatino Linotype" w:hAnsi="Palatino Linotype"/>
        </w:rPr>
        <w:t>e</w:t>
      </w:r>
      <w:r w:rsidRPr="00D707F7">
        <w:rPr>
          <w:rFonts w:ascii="Palatino Linotype" w:hAnsi="Palatino Linotype"/>
        </w:rPr>
        <w:t>l</w:t>
      </w:r>
      <w:r w:rsidRPr="00D707F7">
        <w:rPr>
          <w:rFonts w:ascii="Palatino Linotype" w:hAnsi="Palatino Linotype"/>
          <w:b/>
        </w:rPr>
        <w:t xml:space="preserve"> SUJETO OBLIGADO</w:t>
      </w:r>
      <w:r w:rsidRPr="00D707F7">
        <w:rPr>
          <w:rFonts w:ascii="Palatino Linotype" w:hAnsi="Palatino Linotype"/>
        </w:rPr>
        <w:t>, se procede a dictar la presente resolución, con base en los siguientes:</w:t>
      </w:r>
    </w:p>
    <w:p w14:paraId="769E1410" w14:textId="5740327F" w:rsidR="00587366" w:rsidRPr="00D707F7" w:rsidRDefault="00662C69" w:rsidP="001E74A5">
      <w:pPr>
        <w:pStyle w:val="Ttulo1"/>
        <w:spacing w:line="360" w:lineRule="auto"/>
        <w:jc w:val="center"/>
        <w:rPr>
          <w:b/>
          <w:szCs w:val="24"/>
        </w:rPr>
      </w:pPr>
      <w:bookmarkStart w:id="0" w:name="_Toc461555884"/>
      <w:bookmarkStart w:id="1" w:name="_Toc466371847"/>
      <w:bookmarkStart w:id="2" w:name="_Toc48753962"/>
      <w:r w:rsidRPr="00D707F7">
        <w:rPr>
          <w:b/>
          <w:szCs w:val="24"/>
        </w:rPr>
        <w:t>ANTECEDENTES</w:t>
      </w:r>
      <w:bookmarkEnd w:id="0"/>
      <w:bookmarkEnd w:id="1"/>
      <w:bookmarkEnd w:id="2"/>
    </w:p>
    <w:p w14:paraId="402A4C0A" w14:textId="38E995D5" w:rsidR="00D9392E" w:rsidRDefault="00D9392E" w:rsidP="004512AB">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707F7">
        <w:rPr>
          <w:rFonts w:ascii="Palatino Linotype" w:eastAsia="Calibri" w:hAnsi="Palatino Linotype" w:cs="Arial"/>
          <w:lang w:val="es-ES"/>
        </w:rPr>
        <w:t xml:space="preserve">El día </w:t>
      </w:r>
      <w:r w:rsidR="003A3BBF">
        <w:rPr>
          <w:rFonts w:ascii="Palatino Linotype" w:eastAsia="Calibri" w:hAnsi="Palatino Linotype" w:cs="Arial"/>
          <w:lang w:val="es-ES"/>
        </w:rPr>
        <w:t>diez</w:t>
      </w:r>
      <w:r w:rsidRPr="00D707F7">
        <w:rPr>
          <w:rFonts w:ascii="Palatino Linotype" w:eastAsia="Calibri" w:hAnsi="Palatino Linotype" w:cs="Arial"/>
          <w:lang w:val="es-ES"/>
        </w:rPr>
        <w:t xml:space="preserve"> (</w:t>
      </w:r>
      <w:r w:rsidR="003A3BBF">
        <w:rPr>
          <w:rFonts w:ascii="Palatino Linotype" w:eastAsia="Calibri" w:hAnsi="Palatino Linotype" w:cs="Arial"/>
          <w:lang w:val="es-ES"/>
        </w:rPr>
        <w:t>19</w:t>
      </w:r>
      <w:r w:rsidRPr="00D707F7">
        <w:rPr>
          <w:rFonts w:ascii="Palatino Linotype" w:eastAsia="Calibri" w:hAnsi="Palatino Linotype" w:cs="Arial"/>
          <w:lang w:val="es-ES"/>
        </w:rPr>
        <w:t xml:space="preserve">) de </w:t>
      </w:r>
      <w:r w:rsidR="006D7F3D">
        <w:rPr>
          <w:rFonts w:ascii="Palatino Linotype" w:eastAsia="Calibri" w:hAnsi="Palatino Linotype" w:cs="Arial"/>
          <w:lang w:val="es-ES"/>
        </w:rPr>
        <w:t>febre</w:t>
      </w:r>
      <w:r w:rsidR="00DA3F4B">
        <w:rPr>
          <w:rFonts w:ascii="Palatino Linotype" w:eastAsia="Calibri" w:hAnsi="Palatino Linotype" w:cs="Arial"/>
          <w:lang w:val="es-ES"/>
        </w:rPr>
        <w:t>ro de dos mil veinte</w:t>
      </w:r>
      <w:r w:rsidRPr="00D707F7">
        <w:rPr>
          <w:rFonts w:ascii="Palatino Linotype" w:hAnsi="Palatino Linotype"/>
          <w:b/>
        </w:rPr>
        <w:t xml:space="preserve">, </w:t>
      </w:r>
      <w:r w:rsidRPr="00D707F7">
        <w:rPr>
          <w:rFonts w:ascii="Palatino Linotype" w:eastAsia="Calibri" w:hAnsi="Palatino Linotype" w:cs="Arial"/>
          <w:lang w:val="es-ES"/>
        </w:rPr>
        <w:t>se presentó</w:t>
      </w:r>
      <w:r w:rsidR="00223D1A" w:rsidRPr="00D707F7">
        <w:rPr>
          <w:rFonts w:ascii="Palatino Linotype" w:eastAsia="Calibri" w:hAnsi="Palatino Linotype" w:cs="Arial"/>
          <w:lang w:val="es-ES"/>
        </w:rPr>
        <w:t xml:space="preserve"> ante </w:t>
      </w:r>
      <w:r w:rsidR="0081425E" w:rsidRPr="00D707F7">
        <w:rPr>
          <w:rFonts w:ascii="Palatino Linotype" w:eastAsia="Calibri" w:hAnsi="Palatino Linotype" w:cs="Arial"/>
          <w:lang w:val="es-ES"/>
        </w:rPr>
        <w:t>e</w:t>
      </w:r>
      <w:r w:rsidRPr="00D707F7">
        <w:rPr>
          <w:rFonts w:ascii="Palatino Linotype" w:eastAsia="Calibri" w:hAnsi="Palatino Linotype" w:cs="Arial"/>
          <w:lang w:val="es-ES"/>
        </w:rPr>
        <w:t xml:space="preserve">l </w:t>
      </w:r>
      <w:r w:rsidRPr="00D707F7">
        <w:rPr>
          <w:rFonts w:ascii="Palatino Linotype" w:eastAsia="Calibri" w:hAnsi="Palatino Linotype" w:cs="Arial"/>
          <w:b/>
          <w:lang w:val="es-ES"/>
        </w:rPr>
        <w:t>SUJETO OBLIGADO</w:t>
      </w:r>
      <w:r w:rsidRPr="00D707F7">
        <w:rPr>
          <w:rFonts w:ascii="Palatino Linotype" w:eastAsia="Calibri" w:hAnsi="Palatino Linotype" w:cs="Arial"/>
        </w:rPr>
        <w:t xml:space="preserve"> vía </w:t>
      </w:r>
      <w:r w:rsidR="00DA3F4B">
        <w:rPr>
          <w:rFonts w:ascii="Palatino Linotype" w:eastAsia="Calibri" w:hAnsi="Palatino Linotype" w:cs="Arial"/>
          <w:lang w:val="es-ES"/>
        </w:rPr>
        <w:t>SAIMEX</w:t>
      </w:r>
      <w:r w:rsidRPr="00D707F7">
        <w:rPr>
          <w:rFonts w:ascii="Palatino Linotype" w:eastAsia="Calibri" w:hAnsi="Palatino Linotype" w:cs="Arial"/>
          <w:lang w:val="es-ES"/>
        </w:rPr>
        <w:t>, la solicitud de información pública registrad</w:t>
      </w:r>
      <w:r w:rsidR="0081425E" w:rsidRPr="00D707F7">
        <w:rPr>
          <w:rFonts w:ascii="Palatino Linotype" w:eastAsia="Calibri" w:hAnsi="Palatino Linotype" w:cs="Arial"/>
          <w:lang w:val="es-ES"/>
        </w:rPr>
        <w:t>a</w:t>
      </w:r>
      <w:r w:rsidRPr="00D707F7">
        <w:rPr>
          <w:rFonts w:ascii="Palatino Linotype" w:eastAsia="Calibri" w:hAnsi="Palatino Linotype" w:cs="Arial"/>
          <w:lang w:val="es-ES"/>
        </w:rPr>
        <w:t xml:space="preserve"> con </w:t>
      </w:r>
      <w:r w:rsidR="0081425E" w:rsidRPr="00D707F7">
        <w:rPr>
          <w:rFonts w:ascii="Palatino Linotype" w:eastAsia="Calibri" w:hAnsi="Palatino Linotype" w:cs="Arial"/>
          <w:lang w:val="es-ES"/>
        </w:rPr>
        <w:t>e</w:t>
      </w:r>
      <w:r w:rsidRPr="00D707F7">
        <w:rPr>
          <w:rFonts w:ascii="Palatino Linotype" w:eastAsia="Calibri" w:hAnsi="Palatino Linotype" w:cs="Arial"/>
          <w:lang w:val="es-ES"/>
        </w:rPr>
        <w:t>l</w:t>
      </w:r>
      <w:r w:rsidR="0081425E" w:rsidRPr="00D707F7">
        <w:rPr>
          <w:rFonts w:ascii="Palatino Linotype" w:eastAsia="Calibri" w:hAnsi="Palatino Linotype" w:cs="Arial"/>
          <w:lang w:val="es-ES"/>
        </w:rPr>
        <w:t xml:space="preserve"> número</w:t>
      </w:r>
      <w:r w:rsidR="004D71C0" w:rsidRPr="00D707F7">
        <w:rPr>
          <w:rFonts w:ascii="Palatino Linotype" w:hAnsi="Palatino Linotype"/>
          <w:b/>
          <w:bCs/>
          <w:color w:val="000000" w:themeColor="text1"/>
        </w:rPr>
        <w:t xml:space="preserve"> </w:t>
      </w:r>
      <w:r w:rsidR="006D7F3D">
        <w:rPr>
          <w:rFonts w:ascii="Palatino Linotype" w:hAnsi="Palatino Linotype"/>
          <w:b/>
          <w:bCs/>
          <w:color w:val="000000" w:themeColor="text1"/>
        </w:rPr>
        <w:t>00012/SESEA/IP/2020</w:t>
      </w:r>
      <w:r w:rsidR="00542B7D">
        <w:rPr>
          <w:rFonts w:ascii="Palatino Linotype" w:hAnsi="Palatino Linotype"/>
          <w:b/>
          <w:bCs/>
          <w:color w:val="000000" w:themeColor="text1"/>
        </w:rPr>
        <w:t>,</w:t>
      </w:r>
      <w:r w:rsidRPr="00D707F7">
        <w:rPr>
          <w:rFonts w:ascii="Palatino Linotype" w:eastAsia="Calibri" w:hAnsi="Palatino Linotype" w:cs="Arial"/>
          <w:lang w:val="es-ES"/>
        </w:rPr>
        <w:t xml:space="preserve"> mediante la cual </w:t>
      </w:r>
      <w:r w:rsidR="00A133FA" w:rsidRPr="00D707F7">
        <w:rPr>
          <w:rFonts w:ascii="Palatino Linotype" w:eastAsia="Calibri" w:hAnsi="Palatino Linotype" w:cs="Arial"/>
          <w:lang w:val="es-ES"/>
        </w:rPr>
        <w:t xml:space="preserve">se </w:t>
      </w:r>
      <w:r w:rsidRPr="00D707F7">
        <w:rPr>
          <w:rFonts w:ascii="Palatino Linotype" w:eastAsia="Calibri" w:hAnsi="Palatino Linotype" w:cs="Arial"/>
          <w:lang w:val="es-ES"/>
        </w:rPr>
        <w:t>solicitó</w:t>
      </w:r>
      <w:r w:rsidR="00A16B32" w:rsidRPr="00D707F7">
        <w:rPr>
          <w:rFonts w:ascii="Palatino Linotype" w:eastAsia="Calibri" w:hAnsi="Palatino Linotype" w:cs="Arial"/>
          <w:lang w:val="es-ES"/>
        </w:rPr>
        <w:t xml:space="preserve"> </w:t>
      </w:r>
      <w:r w:rsidR="00646BEE" w:rsidRPr="00D707F7">
        <w:rPr>
          <w:rFonts w:ascii="Palatino Linotype" w:eastAsia="Calibri" w:hAnsi="Palatino Linotype" w:cs="Arial"/>
          <w:lang w:val="es-ES"/>
        </w:rPr>
        <w:t>la</w:t>
      </w:r>
      <w:r w:rsidR="00A16B32" w:rsidRPr="00D707F7">
        <w:rPr>
          <w:rFonts w:ascii="Palatino Linotype" w:eastAsia="Calibri" w:hAnsi="Palatino Linotype" w:cs="Arial"/>
          <w:lang w:val="es-ES"/>
        </w:rPr>
        <w:t xml:space="preserve"> siguiente</w:t>
      </w:r>
      <w:r w:rsidR="00646BEE" w:rsidRPr="00D707F7">
        <w:rPr>
          <w:rFonts w:ascii="Palatino Linotype" w:eastAsia="Calibri" w:hAnsi="Palatino Linotype" w:cs="Arial"/>
          <w:lang w:val="es-ES"/>
        </w:rPr>
        <w:t xml:space="preserve"> información</w:t>
      </w:r>
      <w:r w:rsidRPr="00D707F7">
        <w:rPr>
          <w:rFonts w:ascii="Palatino Linotype" w:eastAsia="Calibri" w:hAnsi="Palatino Linotype" w:cs="Arial"/>
          <w:lang w:val="es-ES"/>
        </w:rPr>
        <w:t>:</w:t>
      </w:r>
    </w:p>
    <w:p w14:paraId="056CC9CF" w14:textId="77777777" w:rsidR="004512AB"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26DA2EB4" w:rsidR="004512AB" w:rsidRPr="004512AB" w:rsidRDefault="004512AB" w:rsidP="004512AB">
      <w:pPr>
        <w:pStyle w:val="Prrafodelista"/>
        <w:spacing w:before="240" w:after="240" w:line="360" w:lineRule="auto"/>
        <w:ind w:left="426" w:right="474"/>
        <w:jc w:val="both"/>
        <w:rPr>
          <w:rFonts w:ascii="Palatino Linotype" w:eastAsia="Calibri" w:hAnsi="Palatino Linotype" w:cs="Arial"/>
          <w:i/>
          <w:lang w:val="es-ES"/>
        </w:rPr>
      </w:pPr>
      <w:r w:rsidRPr="004512AB">
        <w:rPr>
          <w:rFonts w:ascii="Palatino Linotype" w:eastAsia="Calibri" w:hAnsi="Palatino Linotype" w:cs="Arial"/>
          <w:i/>
          <w:lang w:val="es-ES"/>
        </w:rPr>
        <w:t>“</w:t>
      </w:r>
      <w:r w:rsidR="006D7F3D" w:rsidRPr="006D7F3D">
        <w:rPr>
          <w:rFonts w:ascii="Palatino Linotype" w:eastAsia="Calibri" w:hAnsi="Palatino Linotype" w:cs="Arial"/>
          <w:i/>
          <w:lang w:val="es-ES"/>
        </w:rPr>
        <w:t>Se solicitan todos los correos electrónicos enviados por la Titular de la Secretaría Ejecutiva</w:t>
      </w:r>
      <w:r w:rsidRPr="004512AB">
        <w:rPr>
          <w:rFonts w:ascii="Palatino Linotype" w:eastAsia="Calibri" w:hAnsi="Palatino Linotype" w:cs="Arial"/>
          <w:i/>
          <w:lang w:val="es-ES"/>
        </w:rPr>
        <w:t>”</w:t>
      </w:r>
    </w:p>
    <w:p w14:paraId="3986AF97" w14:textId="77777777" w:rsidR="004512AB" w:rsidRPr="004512AB" w:rsidRDefault="004512AB" w:rsidP="004512AB">
      <w:pPr>
        <w:pStyle w:val="Prrafodelista"/>
        <w:spacing w:line="360" w:lineRule="auto"/>
        <w:ind w:left="851" w:right="34"/>
        <w:jc w:val="both"/>
        <w:rPr>
          <w:rFonts w:ascii="Palatino Linotype" w:hAnsi="Palatino Linotype"/>
        </w:rPr>
      </w:pPr>
    </w:p>
    <w:p w14:paraId="50BB2322" w14:textId="43C2B109" w:rsidR="00BC2CF8" w:rsidRDefault="00BC2CF8" w:rsidP="00DA3F4B">
      <w:pPr>
        <w:pStyle w:val="Prrafodelista"/>
        <w:numPr>
          <w:ilvl w:val="0"/>
          <w:numId w:val="4"/>
        </w:numPr>
        <w:spacing w:line="360" w:lineRule="auto"/>
        <w:ind w:left="851" w:right="34"/>
        <w:jc w:val="both"/>
        <w:rPr>
          <w:rFonts w:ascii="Palatino Linotype" w:hAnsi="Palatino Linotype"/>
        </w:rPr>
      </w:pPr>
      <w:r w:rsidRPr="00D707F7">
        <w:rPr>
          <w:rFonts w:ascii="Palatino Linotype" w:eastAsia="Times New Roman" w:hAnsi="Palatino Linotype" w:cs="Arial"/>
          <w:lang w:val="es-ES"/>
        </w:rPr>
        <w:t>Se eligió como modalidad de entrega de la información</w:t>
      </w:r>
      <w:r w:rsidRPr="00D707F7">
        <w:rPr>
          <w:rFonts w:ascii="Palatino Linotype" w:hAnsi="Palatino Linotype"/>
        </w:rPr>
        <w:t xml:space="preserve">: </w:t>
      </w:r>
      <w:r w:rsidR="00DA3F4B" w:rsidRPr="00DA3F4B">
        <w:rPr>
          <w:rFonts w:ascii="Palatino Linotype" w:hAnsi="Palatino Linotype"/>
        </w:rPr>
        <w:t>A través del SAIMEX</w:t>
      </w:r>
    </w:p>
    <w:p w14:paraId="62DC6BA6" w14:textId="77777777" w:rsidR="007F76E9" w:rsidRPr="00D707F7" w:rsidRDefault="007F76E9" w:rsidP="007F76E9">
      <w:pPr>
        <w:pStyle w:val="Prrafodelista"/>
        <w:spacing w:line="360" w:lineRule="auto"/>
        <w:ind w:left="851" w:right="34"/>
        <w:jc w:val="both"/>
        <w:rPr>
          <w:rFonts w:ascii="Palatino Linotype" w:hAnsi="Palatino Linotype"/>
        </w:rPr>
      </w:pPr>
    </w:p>
    <w:p w14:paraId="2B3F3C3F" w14:textId="04CDD15C" w:rsidR="00C90ADB" w:rsidRPr="003A3BBF" w:rsidRDefault="004512AB"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Pr>
          <w:rFonts w:ascii="Palatino Linotype" w:hAnsi="Palatino Linotype" w:cs="Arial"/>
          <w:color w:val="000000" w:themeColor="text1"/>
        </w:rPr>
        <w:lastRenderedPageBreak/>
        <w:t>El día</w:t>
      </w:r>
      <w:r w:rsidR="007F76E9">
        <w:rPr>
          <w:rFonts w:ascii="Palatino Linotype" w:hAnsi="Palatino Linotype" w:cs="Arial"/>
          <w:color w:val="000000" w:themeColor="text1"/>
        </w:rPr>
        <w:t xml:space="preserve"> </w:t>
      </w:r>
      <w:r w:rsidR="00FA4835">
        <w:rPr>
          <w:rFonts w:ascii="Palatino Linotype" w:hAnsi="Palatino Linotype" w:cs="Arial"/>
          <w:color w:val="000000" w:themeColor="text1"/>
        </w:rPr>
        <w:t>tres</w:t>
      </w:r>
      <w:r w:rsidR="007F76E9">
        <w:rPr>
          <w:rFonts w:ascii="Palatino Linotype" w:hAnsi="Palatino Linotype" w:cs="Arial"/>
          <w:color w:val="000000" w:themeColor="text1"/>
        </w:rPr>
        <w:t xml:space="preserve"> (</w:t>
      </w:r>
      <w:r>
        <w:rPr>
          <w:rFonts w:ascii="Palatino Linotype" w:hAnsi="Palatino Linotype" w:cs="Arial"/>
          <w:color w:val="000000" w:themeColor="text1"/>
        </w:rPr>
        <w:t>0</w:t>
      </w:r>
      <w:r w:rsidR="00FA4835">
        <w:rPr>
          <w:rFonts w:ascii="Palatino Linotype" w:hAnsi="Palatino Linotype" w:cs="Arial"/>
          <w:color w:val="000000" w:themeColor="text1"/>
        </w:rPr>
        <w:t>3</w:t>
      </w:r>
      <w:r w:rsidR="007F76E9">
        <w:rPr>
          <w:rFonts w:ascii="Palatino Linotype" w:hAnsi="Palatino Linotype" w:cs="Arial"/>
          <w:color w:val="000000" w:themeColor="text1"/>
        </w:rPr>
        <w:t xml:space="preserve">) </w:t>
      </w:r>
      <w:r w:rsidR="00C90ADB">
        <w:rPr>
          <w:rFonts w:ascii="Palatino Linotype" w:hAnsi="Palatino Linotype" w:cs="Arial"/>
          <w:color w:val="000000" w:themeColor="text1"/>
        </w:rPr>
        <w:t xml:space="preserve">de </w:t>
      </w:r>
      <w:r w:rsidR="00FA4835">
        <w:rPr>
          <w:rFonts w:ascii="Palatino Linotype" w:hAnsi="Palatino Linotype" w:cs="Arial"/>
          <w:color w:val="000000" w:themeColor="text1"/>
        </w:rPr>
        <w:t>marz</w:t>
      </w:r>
      <w:r w:rsidR="00C90ADB">
        <w:rPr>
          <w:rFonts w:ascii="Palatino Linotype" w:hAnsi="Palatino Linotype" w:cs="Arial"/>
          <w:color w:val="000000" w:themeColor="text1"/>
        </w:rPr>
        <w:t xml:space="preserve">o de dos mil veinte, el </w:t>
      </w:r>
      <w:r w:rsidR="00C90ADB" w:rsidRPr="00C90ADB">
        <w:rPr>
          <w:rFonts w:ascii="Palatino Linotype" w:hAnsi="Palatino Linotype" w:cs="Arial"/>
          <w:b/>
          <w:color w:val="000000" w:themeColor="text1"/>
        </w:rPr>
        <w:t>SUJETO OBLIGADO</w:t>
      </w:r>
      <w:r w:rsidR="00C90ADB">
        <w:rPr>
          <w:rFonts w:ascii="Palatino Linotype" w:hAnsi="Palatino Linotype" w:cs="Arial"/>
          <w:b/>
          <w:color w:val="000000" w:themeColor="text1"/>
        </w:rPr>
        <w:t>,</w:t>
      </w:r>
      <w:r w:rsidR="00C90ADB">
        <w:rPr>
          <w:rFonts w:ascii="Palatino Linotype" w:hAnsi="Palatino Linotype" w:cs="Arial"/>
          <w:color w:val="000000" w:themeColor="text1"/>
        </w:rPr>
        <w:t xml:space="preserve"> dio respuesta a </w:t>
      </w:r>
      <w:r w:rsidR="007F76E9">
        <w:rPr>
          <w:rFonts w:ascii="Palatino Linotype" w:hAnsi="Palatino Linotype" w:cs="Arial"/>
          <w:color w:val="000000" w:themeColor="text1"/>
        </w:rPr>
        <w:t>la</w:t>
      </w:r>
      <w:r>
        <w:rPr>
          <w:rFonts w:ascii="Palatino Linotype" w:hAnsi="Palatino Linotype" w:cs="Arial"/>
          <w:color w:val="000000" w:themeColor="text1"/>
        </w:rPr>
        <w:t xml:space="preserve"> solicitud</w:t>
      </w:r>
      <w:r w:rsidR="007F76E9">
        <w:rPr>
          <w:rFonts w:ascii="Palatino Linotype" w:hAnsi="Palatino Linotype" w:cs="Arial"/>
          <w:color w:val="000000" w:themeColor="text1"/>
        </w:rPr>
        <w:t xml:space="preserve"> de información, a </w:t>
      </w:r>
      <w:r w:rsidR="00C90ADB">
        <w:rPr>
          <w:rFonts w:ascii="Palatino Linotype" w:hAnsi="Palatino Linotype" w:cs="Arial"/>
          <w:color w:val="000000" w:themeColor="text1"/>
        </w:rPr>
        <w:t xml:space="preserve">través </w:t>
      </w:r>
      <w:r w:rsidR="007F76E9">
        <w:rPr>
          <w:rFonts w:ascii="Palatino Linotype" w:hAnsi="Palatino Linotype" w:cs="Arial"/>
          <w:color w:val="000000" w:themeColor="text1"/>
        </w:rPr>
        <w:t>de</w:t>
      </w:r>
      <w:r w:rsidR="00FA4835">
        <w:rPr>
          <w:rFonts w:ascii="Palatino Linotype" w:hAnsi="Palatino Linotype" w:cs="Arial"/>
          <w:color w:val="000000" w:themeColor="text1"/>
        </w:rPr>
        <w:t xml:space="preserve"> </w:t>
      </w:r>
      <w:r>
        <w:rPr>
          <w:rFonts w:ascii="Palatino Linotype" w:hAnsi="Palatino Linotype" w:cs="Arial"/>
          <w:color w:val="000000" w:themeColor="text1"/>
        </w:rPr>
        <w:t>l</w:t>
      </w:r>
      <w:r w:rsidR="00FA4835">
        <w:rPr>
          <w:rFonts w:ascii="Palatino Linotype" w:hAnsi="Palatino Linotype" w:cs="Arial"/>
          <w:color w:val="000000" w:themeColor="text1"/>
        </w:rPr>
        <w:t>os</w:t>
      </w:r>
      <w:r>
        <w:rPr>
          <w:rFonts w:ascii="Palatino Linotype" w:hAnsi="Palatino Linotype" w:cs="Arial"/>
          <w:color w:val="000000" w:themeColor="text1"/>
        </w:rPr>
        <w:t xml:space="preserve"> siguiente</w:t>
      </w:r>
      <w:r w:rsidR="00FA4835">
        <w:rPr>
          <w:rFonts w:ascii="Palatino Linotype" w:hAnsi="Palatino Linotype" w:cs="Arial"/>
          <w:color w:val="000000" w:themeColor="text1"/>
        </w:rPr>
        <w:t>s</w:t>
      </w:r>
      <w:r>
        <w:rPr>
          <w:rFonts w:ascii="Palatino Linotype" w:hAnsi="Palatino Linotype" w:cs="Arial"/>
          <w:color w:val="000000" w:themeColor="text1"/>
        </w:rPr>
        <w:t xml:space="preserve"> </w:t>
      </w:r>
      <w:r w:rsidR="00FA4835">
        <w:rPr>
          <w:rFonts w:ascii="Palatino Linotype" w:hAnsi="Palatino Linotype" w:cs="Arial"/>
          <w:color w:val="000000" w:themeColor="text1"/>
        </w:rPr>
        <w:t>archivos electrónicos</w:t>
      </w:r>
      <w:r w:rsidR="00C90ADB">
        <w:rPr>
          <w:rFonts w:ascii="Palatino Linotype" w:hAnsi="Palatino Linotype" w:cs="Arial"/>
          <w:color w:val="000000" w:themeColor="text1"/>
        </w:rPr>
        <w:t>:</w:t>
      </w:r>
    </w:p>
    <w:p w14:paraId="7119B9AE" w14:textId="77777777" w:rsidR="003A3BBF" w:rsidRPr="007F76E9" w:rsidRDefault="003A3BBF" w:rsidP="003A3BBF">
      <w:pPr>
        <w:pStyle w:val="Prrafodelista"/>
        <w:tabs>
          <w:tab w:val="left" w:pos="0"/>
        </w:tabs>
        <w:spacing w:line="360" w:lineRule="auto"/>
        <w:ind w:left="0" w:right="49"/>
        <w:jc w:val="both"/>
        <w:rPr>
          <w:rFonts w:ascii="Palatino Linotype" w:hAnsi="Palatino Linotype" w:cs="Arial"/>
          <w:i/>
          <w:color w:val="000000" w:themeColor="text1"/>
        </w:rPr>
      </w:pPr>
    </w:p>
    <w:p w14:paraId="0E87212A" w14:textId="16F5C75C" w:rsidR="00FA4835" w:rsidRPr="00F146B4" w:rsidRDefault="00FA4835" w:rsidP="00FA4835">
      <w:pPr>
        <w:pStyle w:val="Prrafodelista"/>
        <w:numPr>
          <w:ilvl w:val="0"/>
          <w:numId w:val="4"/>
        </w:numPr>
        <w:tabs>
          <w:tab w:val="left" w:pos="0"/>
        </w:tabs>
        <w:spacing w:line="360" w:lineRule="auto"/>
        <w:ind w:right="49"/>
        <w:jc w:val="both"/>
        <w:rPr>
          <w:rFonts w:ascii="Palatino Linotype" w:hAnsi="Palatino Linotype" w:cs="Arial"/>
          <w:b/>
          <w:color w:val="000000" w:themeColor="text1"/>
          <w:lang w:val="es-MX"/>
        </w:rPr>
      </w:pPr>
      <w:r w:rsidRPr="00FA4835">
        <w:rPr>
          <w:rFonts w:ascii="Palatino Linotype" w:hAnsi="Palatino Linotype" w:cs="Arial"/>
          <w:b/>
          <w:color w:val="000000" w:themeColor="text1"/>
          <w:sz w:val="22"/>
          <w:lang w:val="es-MX"/>
        </w:rPr>
        <w:t>LSAEMYM.</w:t>
      </w:r>
      <w:r w:rsidRPr="00F146B4">
        <w:rPr>
          <w:rFonts w:ascii="Palatino Linotype" w:hAnsi="Palatino Linotype" w:cs="Arial"/>
          <w:b/>
          <w:color w:val="000000" w:themeColor="text1"/>
          <w:lang w:val="es-MX"/>
        </w:rPr>
        <w:t xml:space="preserve">pdf: </w:t>
      </w:r>
      <w:r w:rsidRPr="00F146B4">
        <w:rPr>
          <w:rFonts w:ascii="Palatino Linotype" w:hAnsi="Palatino Linotype" w:cs="Arial"/>
          <w:color w:val="000000" w:themeColor="text1"/>
          <w:lang w:val="es-MX"/>
        </w:rPr>
        <w:t>Que contiene la Ley del Sistema Anticorrupción del Estado de México y Municipios.</w:t>
      </w:r>
      <w:r w:rsidRPr="00F146B4">
        <w:rPr>
          <w:rFonts w:ascii="Palatino Linotype" w:hAnsi="Palatino Linotype" w:cs="Arial"/>
          <w:b/>
          <w:color w:val="000000" w:themeColor="text1"/>
          <w:lang w:val="es-MX"/>
        </w:rPr>
        <w:cr/>
      </w:r>
    </w:p>
    <w:p w14:paraId="711010C9" w14:textId="586219F9" w:rsidR="00FA4835" w:rsidRPr="00F146B4" w:rsidRDefault="00FA4835" w:rsidP="00FA4835">
      <w:pPr>
        <w:pStyle w:val="Prrafodelista"/>
        <w:numPr>
          <w:ilvl w:val="0"/>
          <w:numId w:val="4"/>
        </w:numPr>
        <w:tabs>
          <w:tab w:val="left" w:pos="0"/>
        </w:tabs>
        <w:spacing w:line="360" w:lineRule="auto"/>
        <w:ind w:right="49"/>
        <w:jc w:val="both"/>
        <w:rPr>
          <w:rFonts w:ascii="Palatino Linotype" w:hAnsi="Palatino Linotype" w:cs="Arial"/>
          <w:b/>
          <w:color w:val="000000" w:themeColor="text1"/>
          <w:lang w:val="es-MX"/>
        </w:rPr>
      </w:pPr>
      <w:r w:rsidRPr="00F146B4">
        <w:rPr>
          <w:rFonts w:ascii="Palatino Linotype" w:hAnsi="Palatino Linotype" w:cs="Arial"/>
          <w:b/>
          <w:color w:val="000000" w:themeColor="text1"/>
          <w:lang w:val="es-MX"/>
        </w:rPr>
        <w:t xml:space="preserve">2. Respuesta_SP_00012_2020.pdf, </w:t>
      </w:r>
      <w:r w:rsidRPr="00F146B4">
        <w:rPr>
          <w:rFonts w:ascii="Palatino Linotype" w:hAnsi="Palatino Linotype" w:cs="Arial"/>
          <w:color w:val="000000" w:themeColor="text1"/>
          <w:lang w:val="es-MX"/>
        </w:rPr>
        <w:t>que corresponde al siguiente oficio:</w:t>
      </w:r>
    </w:p>
    <w:p w14:paraId="468B4657" w14:textId="5E019262" w:rsidR="00FA4835" w:rsidRPr="00FA4835" w:rsidRDefault="00FA4835" w:rsidP="00FA4835">
      <w:pPr>
        <w:tabs>
          <w:tab w:val="left" w:pos="0"/>
        </w:tabs>
        <w:spacing w:line="360" w:lineRule="auto"/>
        <w:ind w:left="644" w:right="49"/>
        <w:jc w:val="both"/>
        <w:rPr>
          <w:rFonts w:ascii="Palatino Linotype" w:hAnsi="Palatino Linotype" w:cs="Arial"/>
          <w:b/>
          <w:color w:val="000000" w:themeColor="text1"/>
          <w:sz w:val="22"/>
          <w:lang w:val="es-MX"/>
        </w:rPr>
      </w:pPr>
      <w:r>
        <w:rPr>
          <w:rFonts w:ascii="Palatino Linotype" w:hAnsi="Palatino Linotype" w:cs="Arial"/>
          <w:b/>
          <w:noProof/>
          <w:color w:val="000000" w:themeColor="text1"/>
          <w:sz w:val="22"/>
          <w:lang w:val="es-MX" w:eastAsia="es-MX"/>
        </w:rPr>
        <w:drawing>
          <wp:inline distT="0" distB="0" distL="0" distR="0" wp14:anchorId="38F7E00A" wp14:editId="58D8E132">
            <wp:extent cx="5117910" cy="1693609"/>
            <wp:effectExtent l="19050" t="19050" r="26035" b="209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7935" cy="1693617"/>
                    </a:xfrm>
                    <a:prstGeom prst="rect">
                      <a:avLst/>
                    </a:prstGeom>
                    <a:noFill/>
                    <a:ln>
                      <a:solidFill>
                        <a:schemeClr val="accent1"/>
                      </a:solidFill>
                    </a:ln>
                  </pic:spPr>
                </pic:pic>
              </a:graphicData>
            </a:graphic>
          </wp:inline>
        </w:drawing>
      </w:r>
    </w:p>
    <w:p w14:paraId="3F123CFA" w14:textId="77777777" w:rsidR="00F95E1D" w:rsidRDefault="00F95E1D" w:rsidP="00F95E1D">
      <w:pPr>
        <w:pStyle w:val="Prrafodelista"/>
        <w:tabs>
          <w:tab w:val="left" w:pos="0"/>
        </w:tabs>
        <w:spacing w:line="360" w:lineRule="auto"/>
        <w:ind w:left="1004" w:right="49"/>
        <w:jc w:val="both"/>
        <w:rPr>
          <w:rFonts w:ascii="Palatino Linotype" w:hAnsi="Palatino Linotype" w:cs="Arial"/>
          <w:b/>
          <w:color w:val="000000" w:themeColor="text1"/>
          <w:sz w:val="22"/>
          <w:lang w:val="es-MX"/>
        </w:rPr>
      </w:pPr>
    </w:p>
    <w:p w14:paraId="1060E8A2" w14:textId="1769365D" w:rsidR="00FA4835" w:rsidRPr="00F146B4" w:rsidRDefault="00F95E1D" w:rsidP="00FA4835">
      <w:pPr>
        <w:pStyle w:val="Prrafodelista"/>
        <w:numPr>
          <w:ilvl w:val="0"/>
          <w:numId w:val="4"/>
        </w:numPr>
        <w:tabs>
          <w:tab w:val="left" w:pos="0"/>
        </w:tabs>
        <w:spacing w:line="360" w:lineRule="auto"/>
        <w:ind w:right="49"/>
        <w:jc w:val="both"/>
        <w:rPr>
          <w:rFonts w:ascii="Palatino Linotype" w:hAnsi="Palatino Linotype" w:cs="Arial"/>
          <w:b/>
          <w:color w:val="000000" w:themeColor="text1"/>
          <w:lang w:val="es-MX"/>
        </w:rPr>
      </w:pPr>
      <w:r w:rsidRPr="00F146B4">
        <w:rPr>
          <w:rFonts w:ascii="Palatino Linotype" w:hAnsi="Palatino Linotype" w:cs="Arial"/>
          <w:b/>
          <w:noProof/>
          <w:color w:val="000000" w:themeColor="text1"/>
          <w:lang w:val="es-MX" w:eastAsia="es-MX"/>
        </w:rPr>
        <mc:AlternateContent>
          <mc:Choice Requires="wps">
            <w:drawing>
              <wp:anchor distT="0" distB="0" distL="114300" distR="114300" simplePos="0" relativeHeight="251682816" behindDoc="0" locked="0" layoutInCell="1" allowOverlap="1" wp14:anchorId="37B85F6B" wp14:editId="40A029AF">
                <wp:simplePos x="0" y="0"/>
                <wp:positionH relativeFrom="column">
                  <wp:posOffset>119380</wp:posOffset>
                </wp:positionH>
                <wp:positionV relativeFrom="paragraph">
                  <wp:posOffset>725009</wp:posOffset>
                </wp:positionV>
                <wp:extent cx="5438633" cy="716508"/>
                <wp:effectExtent l="38100" t="38100" r="67310" b="83820"/>
                <wp:wrapNone/>
                <wp:docPr id="18" name="18 Conector recto"/>
                <wp:cNvGraphicFramePr/>
                <a:graphic xmlns:a="http://schemas.openxmlformats.org/drawingml/2006/main">
                  <a:graphicData uri="http://schemas.microsoft.com/office/word/2010/wordprocessingShape">
                    <wps:wsp>
                      <wps:cNvCnPr/>
                      <wps:spPr>
                        <a:xfrm>
                          <a:off x="0" y="0"/>
                          <a:ext cx="5438633" cy="71650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66AC8A" id="18 Conector recto"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9.4pt,57.1pt" to="437.6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" strokecolor="black [3200]" strokeweight="2pt">
                <v:shadow on="t" color="black" opacity="24903f" origin=",.5" offset="0,.55556mm"/>
              </v:line>
            </w:pict>
          </mc:Fallback>
        </mc:AlternateContent>
      </w:r>
      <w:r w:rsidR="00FA4835" w:rsidRPr="00F146B4">
        <w:rPr>
          <w:rFonts w:ascii="Palatino Linotype" w:hAnsi="Palatino Linotype" w:cs="Arial"/>
          <w:b/>
          <w:color w:val="000000" w:themeColor="text1"/>
          <w:lang w:val="es-MX"/>
        </w:rPr>
        <w:t>OF134_RPTA_00012_2020.pdf</w:t>
      </w:r>
      <w:r w:rsidR="00FA4835" w:rsidRPr="00F146B4">
        <w:rPr>
          <w:rFonts w:ascii="Palatino Linotype" w:hAnsi="Palatino Linotype" w:cs="Arial"/>
          <w:color w:val="000000" w:themeColor="text1"/>
          <w:lang w:val="es-MX"/>
        </w:rPr>
        <w:t xml:space="preserve">, en cuyo contenido se aprecia un oficio, que </w:t>
      </w:r>
      <w:r w:rsidR="00FA4835" w:rsidRPr="00F146B4">
        <w:rPr>
          <w:rFonts w:ascii="Palatino Linotype" w:hAnsi="Palatino Linotype" w:cs="Arial"/>
          <w:i/>
          <w:color w:val="000000" w:themeColor="text1"/>
          <w:lang w:val="es-MX"/>
        </w:rPr>
        <w:t>groso modo</w:t>
      </w:r>
      <w:r w:rsidR="00FA4835" w:rsidRPr="00F146B4">
        <w:rPr>
          <w:rFonts w:ascii="Palatino Linotype" w:hAnsi="Palatino Linotype" w:cs="Arial"/>
          <w:color w:val="000000" w:themeColor="text1"/>
          <w:lang w:val="es-MX"/>
        </w:rPr>
        <w:t xml:space="preserve"> informa lo siguiente:</w:t>
      </w:r>
    </w:p>
    <w:p w14:paraId="3753A89D" w14:textId="4AD5C113" w:rsidR="00FA4835" w:rsidRDefault="00FA4835" w:rsidP="00FA4835">
      <w:pPr>
        <w:tabs>
          <w:tab w:val="left" w:pos="0"/>
        </w:tabs>
        <w:spacing w:line="360" w:lineRule="auto"/>
        <w:ind w:left="644" w:right="49"/>
        <w:jc w:val="both"/>
        <w:rPr>
          <w:rFonts w:ascii="Palatino Linotype" w:hAnsi="Palatino Linotype" w:cs="Arial"/>
          <w:b/>
          <w:color w:val="000000" w:themeColor="text1"/>
          <w:sz w:val="22"/>
          <w:lang w:val="es-MX"/>
        </w:rPr>
      </w:pPr>
      <w:r>
        <w:rPr>
          <w:rFonts w:ascii="Palatino Linotype" w:hAnsi="Palatino Linotype" w:cs="Arial"/>
          <w:b/>
          <w:noProof/>
          <w:color w:val="000000" w:themeColor="text1"/>
          <w:sz w:val="22"/>
          <w:lang w:val="es-MX" w:eastAsia="es-MX"/>
        </w:rPr>
        <w:lastRenderedPageBreak/>
        <w:drawing>
          <wp:inline distT="0" distB="0" distL="0" distR="0" wp14:anchorId="4E2BB93D" wp14:editId="04002E33">
            <wp:extent cx="5090615" cy="3524183"/>
            <wp:effectExtent l="19050" t="19050" r="15240" b="196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0365" cy="3524010"/>
                    </a:xfrm>
                    <a:prstGeom prst="rect">
                      <a:avLst/>
                    </a:prstGeom>
                    <a:noFill/>
                    <a:ln>
                      <a:solidFill>
                        <a:schemeClr val="accent1"/>
                      </a:solidFill>
                    </a:ln>
                  </pic:spPr>
                </pic:pic>
              </a:graphicData>
            </a:graphic>
          </wp:inline>
        </w:drawing>
      </w:r>
    </w:p>
    <w:p w14:paraId="3A57472F" w14:textId="77777777" w:rsidR="003A3BBF" w:rsidRPr="00FA4835" w:rsidRDefault="003A3BBF" w:rsidP="00FA4835">
      <w:pPr>
        <w:tabs>
          <w:tab w:val="left" w:pos="0"/>
        </w:tabs>
        <w:spacing w:line="360" w:lineRule="auto"/>
        <w:ind w:left="644" w:right="49"/>
        <w:jc w:val="both"/>
        <w:rPr>
          <w:rFonts w:ascii="Palatino Linotype" w:hAnsi="Palatino Linotype" w:cs="Arial"/>
          <w:b/>
          <w:color w:val="000000" w:themeColor="text1"/>
          <w:sz w:val="22"/>
          <w:lang w:val="es-MX"/>
        </w:rPr>
      </w:pPr>
    </w:p>
    <w:p w14:paraId="70C93AD5" w14:textId="5B6BEFCC" w:rsidR="00FA4835" w:rsidRPr="00F146B4" w:rsidRDefault="00FA4835" w:rsidP="00FA4835">
      <w:pPr>
        <w:pStyle w:val="Prrafodelista"/>
        <w:numPr>
          <w:ilvl w:val="0"/>
          <w:numId w:val="4"/>
        </w:numPr>
        <w:tabs>
          <w:tab w:val="left" w:pos="0"/>
        </w:tabs>
        <w:spacing w:line="360" w:lineRule="auto"/>
        <w:ind w:right="49"/>
        <w:jc w:val="both"/>
        <w:rPr>
          <w:rFonts w:ascii="Palatino Linotype" w:hAnsi="Palatino Linotype" w:cs="Arial"/>
          <w:b/>
          <w:color w:val="000000" w:themeColor="text1"/>
          <w:lang w:val="es-MX"/>
        </w:rPr>
      </w:pPr>
      <w:r w:rsidRPr="00F146B4">
        <w:rPr>
          <w:rFonts w:ascii="Palatino Linotype" w:hAnsi="Palatino Linotype" w:cs="Arial"/>
          <w:b/>
          <w:color w:val="000000" w:themeColor="text1"/>
          <w:lang w:val="es-MX"/>
        </w:rPr>
        <w:t>OF_RPTA_00012_2020.pdf</w:t>
      </w:r>
      <w:r w:rsidR="00F95E1D" w:rsidRPr="00F146B4">
        <w:rPr>
          <w:rFonts w:ascii="Palatino Linotype" w:hAnsi="Palatino Linotype" w:cs="Arial"/>
          <w:color w:val="000000" w:themeColor="text1"/>
          <w:lang w:val="es-MX"/>
        </w:rPr>
        <w:t>, que corresponde a un oficio de similar contenido al anteriormente descrito.</w:t>
      </w:r>
    </w:p>
    <w:p w14:paraId="337548AD" w14:textId="77777777" w:rsidR="00F95E1D" w:rsidRPr="00F146B4" w:rsidRDefault="00F95E1D" w:rsidP="00F95E1D">
      <w:pPr>
        <w:pStyle w:val="Prrafodelista"/>
        <w:tabs>
          <w:tab w:val="left" w:pos="0"/>
        </w:tabs>
        <w:spacing w:line="360" w:lineRule="auto"/>
        <w:ind w:left="1004" w:right="49"/>
        <w:jc w:val="both"/>
        <w:rPr>
          <w:rFonts w:ascii="Palatino Linotype" w:hAnsi="Palatino Linotype" w:cs="Arial"/>
          <w:b/>
          <w:color w:val="000000" w:themeColor="text1"/>
          <w:lang w:val="es-MX"/>
        </w:rPr>
      </w:pPr>
    </w:p>
    <w:p w14:paraId="72E2EF1E" w14:textId="64973AB3" w:rsidR="00FA4835" w:rsidRPr="00F146B4" w:rsidRDefault="00FA4835" w:rsidP="00F95E1D">
      <w:pPr>
        <w:pStyle w:val="Prrafodelista"/>
        <w:numPr>
          <w:ilvl w:val="0"/>
          <w:numId w:val="4"/>
        </w:numPr>
        <w:tabs>
          <w:tab w:val="left" w:pos="0"/>
        </w:tabs>
        <w:spacing w:line="360" w:lineRule="auto"/>
        <w:ind w:right="49"/>
        <w:jc w:val="both"/>
        <w:rPr>
          <w:rFonts w:ascii="Palatino Linotype" w:hAnsi="Palatino Linotype" w:cs="Arial"/>
          <w:b/>
          <w:color w:val="000000" w:themeColor="text1"/>
          <w:lang w:val="es-MX"/>
        </w:rPr>
      </w:pPr>
      <w:r w:rsidRPr="00F146B4">
        <w:rPr>
          <w:rFonts w:ascii="Palatino Linotype" w:hAnsi="Palatino Linotype" w:cs="Arial"/>
          <w:b/>
          <w:color w:val="000000" w:themeColor="text1"/>
          <w:lang w:val="es-MX"/>
        </w:rPr>
        <w:t>LTAIPEMYM.pdf</w:t>
      </w:r>
      <w:r w:rsidR="00F95E1D" w:rsidRPr="00F146B4">
        <w:rPr>
          <w:rFonts w:ascii="Palatino Linotype" w:hAnsi="Palatino Linotype" w:cs="Arial"/>
          <w:color w:val="000000" w:themeColor="text1"/>
          <w:lang w:val="es-MX"/>
        </w:rPr>
        <w:t xml:space="preserve">, que </w:t>
      </w:r>
      <w:r w:rsidR="00542B7D" w:rsidRPr="00F146B4">
        <w:rPr>
          <w:rFonts w:ascii="Palatino Linotype" w:hAnsi="Palatino Linotype" w:cs="Arial"/>
          <w:color w:val="000000" w:themeColor="text1"/>
          <w:lang w:val="es-MX"/>
        </w:rPr>
        <w:t>atañe</w:t>
      </w:r>
      <w:r w:rsidR="00F95E1D" w:rsidRPr="00F146B4">
        <w:rPr>
          <w:rFonts w:ascii="Palatino Linotype" w:hAnsi="Palatino Linotype" w:cs="Arial"/>
          <w:color w:val="000000" w:themeColor="text1"/>
          <w:lang w:val="es-MX"/>
        </w:rPr>
        <w:t xml:space="preserve"> a la Ley de Transparencia y Acceso a la Información Pública del Estado de México y Municipios.</w:t>
      </w:r>
      <w:r w:rsidR="00F95E1D" w:rsidRPr="00F146B4">
        <w:rPr>
          <w:rFonts w:ascii="Palatino Linotype" w:hAnsi="Palatino Linotype" w:cs="Arial"/>
          <w:b/>
          <w:color w:val="000000" w:themeColor="text1"/>
          <w:lang w:val="es-MX"/>
        </w:rPr>
        <w:cr/>
      </w:r>
    </w:p>
    <w:p w14:paraId="33F71275" w14:textId="2B0B5540" w:rsidR="00C90ADB" w:rsidRPr="00F146B4" w:rsidRDefault="00FA4835" w:rsidP="00FA4835">
      <w:pPr>
        <w:pStyle w:val="Prrafodelista"/>
        <w:numPr>
          <w:ilvl w:val="0"/>
          <w:numId w:val="4"/>
        </w:numPr>
        <w:tabs>
          <w:tab w:val="left" w:pos="0"/>
        </w:tabs>
        <w:spacing w:line="360" w:lineRule="auto"/>
        <w:ind w:right="49"/>
        <w:jc w:val="both"/>
        <w:rPr>
          <w:rFonts w:ascii="Palatino Linotype" w:hAnsi="Palatino Linotype" w:cs="Arial"/>
          <w:b/>
          <w:color w:val="000000" w:themeColor="text1"/>
          <w:lang w:val="es-MX"/>
        </w:rPr>
      </w:pPr>
      <w:r w:rsidRPr="00F146B4">
        <w:rPr>
          <w:rFonts w:ascii="Palatino Linotype" w:hAnsi="Palatino Linotype" w:cs="Arial"/>
          <w:b/>
          <w:color w:val="000000" w:themeColor="text1"/>
          <w:lang w:val="es-MX"/>
        </w:rPr>
        <w:t>3. correos.zip</w:t>
      </w:r>
      <w:r w:rsidR="00F95E1D" w:rsidRPr="00F146B4">
        <w:rPr>
          <w:rFonts w:ascii="Palatino Linotype" w:hAnsi="Palatino Linotype" w:cs="Arial"/>
          <w:b/>
          <w:color w:val="000000" w:themeColor="text1"/>
          <w:lang w:val="es-MX"/>
        </w:rPr>
        <w:t xml:space="preserve">, </w:t>
      </w:r>
      <w:r w:rsidR="00F95E1D" w:rsidRPr="00F146B4">
        <w:rPr>
          <w:rFonts w:ascii="Palatino Linotype" w:hAnsi="Palatino Linotype" w:cs="Arial"/>
          <w:color w:val="000000" w:themeColor="text1"/>
          <w:lang w:val="es-MX"/>
        </w:rPr>
        <w:t>que contiene una captura de pantalla de la bandeja de salida d</w:t>
      </w:r>
      <w:r w:rsidR="008D5A49">
        <w:rPr>
          <w:rFonts w:ascii="Palatino Linotype" w:hAnsi="Palatino Linotype" w:cs="Arial"/>
          <w:color w:val="000000" w:themeColor="text1"/>
          <w:lang w:val="es-MX"/>
        </w:rPr>
        <w:t>el correo electrónico requerido</w:t>
      </w:r>
      <w:r w:rsidR="00F95E1D" w:rsidRPr="00F146B4">
        <w:rPr>
          <w:rFonts w:ascii="Palatino Linotype" w:hAnsi="Palatino Linotype" w:cs="Arial"/>
          <w:color w:val="000000" w:themeColor="text1"/>
          <w:lang w:val="es-MX"/>
        </w:rPr>
        <w:t xml:space="preserve"> de la que se aprecian cinco correos </w:t>
      </w:r>
      <w:r w:rsidR="00F95E1D" w:rsidRPr="00F146B4">
        <w:rPr>
          <w:rFonts w:ascii="Palatino Linotype" w:hAnsi="Palatino Linotype" w:cs="Arial"/>
          <w:color w:val="000000" w:themeColor="text1"/>
          <w:lang w:val="es-MX"/>
        </w:rPr>
        <w:lastRenderedPageBreak/>
        <w:t xml:space="preserve">enviados; asimismo adjunta los correos de referencia en cinco archivos diversos, sin embargo no se aprecia </w:t>
      </w:r>
      <w:r w:rsidR="006864D9">
        <w:rPr>
          <w:rFonts w:ascii="Palatino Linotype" w:hAnsi="Palatino Linotype" w:cs="Arial"/>
          <w:color w:val="000000" w:themeColor="text1"/>
          <w:lang w:val="es-MX"/>
        </w:rPr>
        <w:t>su</w:t>
      </w:r>
      <w:r w:rsidR="00F95E1D" w:rsidRPr="00F146B4">
        <w:rPr>
          <w:rFonts w:ascii="Palatino Linotype" w:hAnsi="Palatino Linotype" w:cs="Arial"/>
          <w:color w:val="000000" w:themeColor="text1"/>
          <w:lang w:val="es-MX"/>
        </w:rPr>
        <w:t xml:space="preserve"> contenido como se observa:</w:t>
      </w:r>
    </w:p>
    <w:p w14:paraId="601376CA" w14:textId="36E6397B" w:rsidR="00F95E1D" w:rsidRPr="00F95E1D" w:rsidRDefault="00F95E1D" w:rsidP="00F95E1D">
      <w:pPr>
        <w:tabs>
          <w:tab w:val="left" w:pos="0"/>
        </w:tabs>
        <w:spacing w:line="360" w:lineRule="auto"/>
        <w:ind w:left="644" w:right="49"/>
        <w:jc w:val="both"/>
        <w:rPr>
          <w:rFonts w:ascii="Palatino Linotype" w:hAnsi="Palatino Linotype" w:cs="Arial"/>
          <w:b/>
          <w:color w:val="000000" w:themeColor="text1"/>
          <w:sz w:val="22"/>
          <w:lang w:val="es-MX"/>
        </w:rPr>
      </w:pPr>
      <w:r>
        <w:rPr>
          <w:rFonts w:ascii="Palatino Linotype" w:hAnsi="Palatino Linotype" w:cs="Arial"/>
          <w:b/>
          <w:noProof/>
          <w:color w:val="000000" w:themeColor="text1"/>
          <w:sz w:val="22"/>
          <w:lang w:val="es-MX" w:eastAsia="es-MX"/>
        </w:rPr>
        <w:drawing>
          <wp:inline distT="0" distB="0" distL="0" distR="0" wp14:anchorId="3F95D9B0" wp14:editId="72BC1E68">
            <wp:extent cx="5165678" cy="2966186"/>
            <wp:effectExtent l="19050" t="19050" r="16510" b="2476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5434" cy="2966046"/>
                    </a:xfrm>
                    <a:prstGeom prst="rect">
                      <a:avLst/>
                    </a:prstGeom>
                    <a:noFill/>
                    <a:ln>
                      <a:solidFill>
                        <a:schemeClr val="accent1"/>
                      </a:solidFill>
                    </a:ln>
                  </pic:spPr>
                </pic:pic>
              </a:graphicData>
            </a:graphic>
          </wp:inline>
        </w:drawing>
      </w:r>
    </w:p>
    <w:p w14:paraId="175F92C9" w14:textId="77777777" w:rsidR="00FA4835" w:rsidRDefault="00FA4835" w:rsidP="00FA4835">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7CF8CAEB" w:rsidR="00CB3448" w:rsidRPr="00D707F7"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D707F7">
        <w:rPr>
          <w:rFonts w:ascii="Palatino Linotype" w:eastAsia="Times New Roman" w:hAnsi="Palatino Linotype" w:cs="Arial"/>
          <w:color w:val="000000" w:themeColor="text1"/>
          <w:lang w:val="es-ES"/>
        </w:rPr>
        <w:t xml:space="preserve">En fecha </w:t>
      </w:r>
      <w:r w:rsidR="00E02679">
        <w:rPr>
          <w:rFonts w:ascii="Palatino Linotype" w:eastAsia="Times New Roman" w:hAnsi="Palatino Linotype" w:cs="Arial"/>
          <w:color w:val="000000" w:themeColor="text1"/>
          <w:lang w:val="es-ES"/>
        </w:rPr>
        <w:t>diecinueve</w:t>
      </w:r>
      <w:r w:rsidR="00715488" w:rsidRPr="00D707F7">
        <w:rPr>
          <w:rFonts w:ascii="Palatino Linotype" w:eastAsia="Times New Roman" w:hAnsi="Palatino Linotype" w:cs="Arial"/>
          <w:color w:val="000000" w:themeColor="text1"/>
          <w:lang w:val="es-ES"/>
        </w:rPr>
        <w:t xml:space="preserve"> </w:t>
      </w:r>
      <w:r w:rsidRPr="00D707F7">
        <w:rPr>
          <w:rFonts w:ascii="Palatino Linotype" w:eastAsia="Times New Roman" w:hAnsi="Palatino Linotype" w:cs="Arial"/>
          <w:color w:val="000000" w:themeColor="text1"/>
          <w:lang w:val="es-ES"/>
        </w:rPr>
        <w:t>(</w:t>
      </w:r>
      <w:r w:rsidR="00E02679">
        <w:rPr>
          <w:rFonts w:ascii="Palatino Linotype" w:eastAsia="Times New Roman" w:hAnsi="Palatino Linotype" w:cs="Arial"/>
          <w:color w:val="000000" w:themeColor="text1"/>
          <w:lang w:val="es-ES"/>
        </w:rPr>
        <w:t>19</w:t>
      </w:r>
      <w:r w:rsidR="00DA3F4B">
        <w:rPr>
          <w:rFonts w:ascii="Palatino Linotype" w:eastAsia="Times New Roman" w:hAnsi="Palatino Linotype" w:cs="Arial"/>
          <w:color w:val="000000" w:themeColor="text1"/>
          <w:lang w:val="es-ES"/>
        </w:rPr>
        <w:t xml:space="preserve">) de </w:t>
      </w:r>
      <w:r w:rsidR="00646C7D">
        <w:rPr>
          <w:rFonts w:ascii="Palatino Linotype" w:eastAsia="Times New Roman" w:hAnsi="Palatino Linotype" w:cs="Arial"/>
          <w:color w:val="000000" w:themeColor="text1"/>
          <w:lang w:val="es-ES"/>
        </w:rPr>
        <w:t>marz</w:t>
      </w:r>
      <w:r w:rsidR="00372AE1" w:rsidRPr="00D707F7">
        <w:rPr>
          <w:rFonts w:ascii="Palatino Linotype" w:eastAsia="Times New Roman" w:hAnsi="Palatino Linotype" w:cs="Arial"/>
          <w:color w:val="000000" w:themeColor="text1"/>
          <w:lang w:val="es-ES"/>
        </w:rPr>
        <w:t>o</w:t>
      </w:r>
      <w:r w:rsidRPr="00D707F7">
        <w:rPr>
          <w:rFonts w:ascii="Palatino Linotype" w:eastAsia="Times New Roman" w:hAnsi="Palatino Linotype" w:cs="Arial"/>
          <w:color w:val="000000" w:themeColor="text1"/>
          <w:lang w:val="es-ES"/>
        </w:rPr>
        <w:t xml:space="preserve"> de</w:t>
      </w:r>
      <w:r w:rsidR="00C965D0" w:rsidRPr="00D707F7">
        <w:rPr>
          <w:rFonts w:ascii="Palatino Linotype" w:eastAsia="Times New Roman" w:hAnsi="Palatino Linotype" w:cs="Arial"/>
          <w:color w:val="000000" w:themeColor="text1"/>
          <w:lang w:val="es-ES"/>
        </w:rPr>
        <w:t xml:space="preserve"> dos mil ve</w:t>
      </w:r>
      <w:r w:rsidR="00372AE1" w:rsidRPr="00D707F7">
        <w:rPr>
          <w:rFonts w:ascii="Palatino Linotype" w:eastAsia="Times New Roman" w:hAnsi="Palatino Linotype" w:cs="Arial"/>
          <w:color w:val="000000" w:themeColor="text1"/>
          <w:lang w:val="es-ES"/>
        </w:rPr>
        <w:t>inte</w:t>
      </w:r>
      <w:r w:rsidRPr="00D707F7">
        <w:rPr>
          <w:rFonts w:ascii="Palatino Linotype" w:eastAsia="Times New Roman" w:hAnsi="Palatino Linotype" w:cs="Arial"/>
          <w:color w:val="000000" w:themeColor="text1"/>
          <w:lang w:val="es-ES"/>
        </w:rPr>
        <w:t>, el particular interpuso el recurso de revisión en contra de la</w:t>
      </w:r>
      <w:r w:rsidR="00372AE1" w:rsidRPr="00D707F7">
        <w:rPr>
          <w:rFonts w:ascii="Palatino Linotype" w:eastAsia="Times New Roman" w:hAnsi="Palatino Linotype" w:cs="Arial"/>
          <w:color w:val="000000" w:themeColor="text1"/>
          <w:lang w:val="es-ES"/>
        </w:rPr>
        <w:t xml:space="preserve"> </w:t>
      </w:r>
      <w:r w:rsidRPr="00D707F7">
        <w:rPr>
          <w:rFonts w:ascii="Palatino Linotype" w:eastAsia="Times New Roman" w:hAnsi="Palatino Linotype" w:cs="Arial"/>
          <w:color w:val="000000" w:themeColor="text1"/>
          <w:lang w:val="es-ES"/>
        </w:rPr>
        <w:t>respuesta</w:t>
      </w:r>
      <w:r w:rsidR="00CD6BD3">
        <w:rPr>
          <w:rFonts w:ascii="Palatino Linotype" w:eastAsia="Times New Roman" w:hAnsi="Palatino Linotype" w:cs="Arial"/>
          <w:color w:val="000000" w:themeColor="text1"/>
          <w:lang w:val="es-ES"/>
        </w:rPr>
        <w:t xml:space="preserve">, </w:t>
      </w:r>
      <w:r w:rsidR="00646C7D">
        <w:rPr>
          <w:rFonts w:ascii="Palatino Linotype" w:eastAsia="Times New Roman" w:hAnsi="Palatino Linotype" w:cs="Arial"/>
          <w:color w:val="000000" w:themeColor="text1"/>
          <w:lang w:val="es-ES"/>
        </w:rPr>
        <w:t>señalando como</w:t>
      </w:r>
      <w:r w:rsidRPr="00D707F7">
        <w:rPr>
          <w:rFonts w:ascii="Palatino Linotype" w:eastAsia="Times New Roman" w:hAnsi="Palatino Linotype" w:cs="Arial"/>
          <w:color w:val="000000" w:themeColor="text1"/>
          <w:lang w:val="es-ES"/>
        </w:rPr>
        <w:t>:</w:t>
      </w:r>
    </w:p>
    <w:p w14:paraId="1744C6A0" w14:textId="017C7CC4" w:rsidR="00CB3448" w:rsidRDefault="00CB3448" w:rsidP="00CB3448">
      <w:pPr>
        <w:spacing w:line="360" w:lineRule="auto"/>
        <w:ind w:right="34"/>
        <w:jc w:val="both"/>
        <w:rPr>
          <w:rFonts w:ascii="Palatino Linotype" w:hAnsi="Palatino Linotype"/>
          <w:b/>
        </w:rPr>
      </w:pPr>
    </w:p>
    <w:p w14:paraId="41517A7C" w14:textId="2A44481C" w:rsidR="00585F00" w:rsidRPr="00D707F7" w:rsidRDefault="00585F00" w:rsidP="00E02679">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48753963"/>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r w:rsidRPr="00D707F7">
        <w:rPr>
          <w:rStyle w:val="Ttulo2Car"/>
          <w:rFonts w:ascii="Palatino Linotype" w:hAnsi="Palatino Linotype"/>
          <w:b/>
          <w:color w:val="auto"/>
          <w:sz w:val="24"/>
          <w:szCs w:val="24"/>
        </w:rPr>
        <w:t>Acto impugnado</w:t>
      </w:r>
      <w:bookmarkEnd w:id="3"/>
      <w:r w:rsidR="00F95F7E" w:rsidRPr="00D707F7">
        <w:rPr>
          <w:rStyle w:val="Ttulo2Car"/>
          <w:rFonts w:ascii="Palatino Linotype" w:hAnsi="Palatino Linotype"/>
          <w:b/>
          <w:color w:val="000000" w:themeColor="text1"/>
          <w:sz w:val="24"/>
          <w:szCs w:val="24"/>
        </w:rPr>
        <w:t xml:space="preserve">: </w:t>
      </w:r>
      <w:r w:rsidR="00F95F7E" w:rsidRPr="00D707F7">
        <w:rPr>
          <w:rStyle w:val="Ttulo2Car"/>
          <w:rFonts w:ascii="Palatino Linotype" w:hAnsi="Palatino Linotype"/>
          <w:i/>
          <w:color w:val="000000" w:themeColor="text1"/>
          <w:sz w:val="24"/>
          <w:szCs w:val="24"/>
        </w:rPr>
        <w:t>“</w:t>
      </w:r>
      <w:r w:rsidR="00E02679" w:rsidRPr="00E02679">
        <w:rPr>
          <w:rStyle w:val="Ttulo2Car"/>
          <w:rFonts w:ascii="Palatino Linotype" w:hAnsi="Palatino Linotype"/>
          <w:i/>
          <w:color w:val="000000" w:themeColor="text1"/>
          <w:sz w:val="24"/>
          <w:szCs w:val="24"/>
        </w:rPr>
        <w:t>Respuesta del Sujeto Obligado</w:t>
      </w:r>
      <w:r w:rsidRPr="00D707F7">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r w:rsidRPr="00D707F7">
        <w:rPr>
          <w:rFonts w:ascii="Palatino Linotype" w:hAnsi="Palatino Linotype"/>
          <w:i/>
          <w:color w:val="000000" w:themeColor="text1"/>
          <w:sz w:val="24"/>
          <w:szCs w:val="24"/>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DD4C621" w14:textId="77EE1EDF" w:rsidR="00585F00" w:rsidRPr="00D707F7" w:rsidRDefault="00585F00" w:rsidP="00585F00">
      <w:pPr>
        <w:ind w:left="851"/>
        <w:rPr>
          <w:rFonts w:ascii="Palatino Linotype" w:hAnsi="Palatino Linotype"/>
          <w:lang w:val="es-MX" w:eastAsia="en-US"/>
        </w:rPr>
      </w:pPr>
    </w:p>
    <w:p w14:paraId="16C1CD16" w14:textId="7293CF8B" w:rsidR="00585F00" w:rsidRPr="00D707F7" w:rsidRDefault="00585F00" w:rsidP="00E02679">
      <w:pPr>
        <w:pStyle w:val="Ttulo2"/>
        <w:numPr>
          <w:ilvl w:val="0"/>
          <w:numId w:val="3"/>
        </w:numPr>
        <w:spacing w:line="360" w:lineRule="auto"/>
        <w:jc w:val="both"/>
        <w:rPr>
          <w:rFonts w:ascii="Palatino Linotype" w:hAnsi="Palatino Linotype"/>
          <w:i/>
          <w:color w:val="000000" w:themeColor="text1"/>
          <w:sz w:val="24"/>
          <w:szCs w:val="24"/>
        </w:rPr>
      </w:pPr>
      <w:bookmarkStart w:id="61" w:name="_Toc466982515"/>
      <w:bookmarkStart w:id="62" w:name="_Toc27589209"/>
      <w:bookmarkStart w:id="63" w:name="_Toc29395023"/>
      <w:bookmarkStart w:id="64" w:name="_Toc29481468"/>
      <w:bookmarkStart w:id="65" w:name="_Toc33113912"/>
      <w:bookmarkStart w:id="66" w:name="_Toc33643060"/>
      <w:bookmarkStart w:id="67" w:name="_Toc33724992"/>
      <w:bookmarkStart w:id="68" w:name="_Toc33726435"/>
      <w:bookmarkStart w:id="69" w:name="_Toc34157663"/>
      <w:bookmarkStart w:id="70" w:name="_Toc35003616"/>
      <w:bookmarkStart w:id="71" w:name="_Toc35535692"/>
      <w:bookmarkStart w:id="72" w:name="_Toc48753964"/>
      <w:bookmarkStart w:id="73" w:name="_Toc471908127"/>
      <w:bookmarkStart w:id="74" w:name="_Toc491791301"/>
      <w:bookmarkStart w:id="75" w:name="_Toc496726171"/>
      <w:bookmarkStart w:id="76" w:name="_Toc497242135"/>
      <w:bookmarkStart w:id="77" w:name="_Toc497292518"/>
      <w:bookmarkStart w:id="78" w:name="_Toc498503717"/>
      <w:bookmarkStart w:id="79" w:name="_Toc499568661"/>
      <w:bookmarkStart w:id="80" w:name="_Toc499568694"/>
      <w:bookmarkStart w:id="81" w:name="_Toc499665453"/>
      <w:bookmarkStart w:id="82" w:name="_Toc499729820"/>
      <w:bookmarkStart w:id="83" w:name="_Toc499835025"/>
      <w:bookmarkStart w:id="84" w:name="_Toc499835836"/>
      <w:bookmarkStart w:id="85" w:name="_Toc499835859"/>
      <w:bookmarkStart w:id="86" w:name="_Toc500264538"/>
      <w:bookmarkStart w:id="87" w:name="_Toc503290276"/>
      <w:bookmarkStart w:id="88" w:name="_Toc524009638"/>
      <w:bookmarkStart w:id="89" w:name="_Toc524009673"/>
      <w:bookmarkStart w:id="90" w:name="_Toc524602721"/>
      <w:bookmarkStart w:id="91" w:name="_Toc526365280"/>
      <w:bookmarkStart w:id="92" w:name="_Toc526365338"/>
      <w:bookmarkStart w:id="93" w:name="_Toc530067665"/>
      <w:bookmarkStart w:id="94" w:name="_Toc530067693"/>
      <w:bookmarkStart w:id="95" w:name="_Toc530067940"/>
      <w:bookmarkStart w:id="96" w:name="_Toc530590421"/>
      <w:bookmarkStart w:id="97" w:name="_Toc530593952"/>
      <w:bookmarkStart w:id="98" w:name="_Toc531190249"/>
      <w:bookmarkStart w:id="99" w:name="_Toc531190296"/>
      <w:bookmarkStart w:id="100" w:name="_Toc534908209"/>
      <w:bookmarkStart w:id="101" w:name="_Toc534909345"/>
      <w:bookmarkStart w:id="102" w:name="_Toc535353306"/>
      <w:bookmarkStart w:id="103" w:name="_Toc535353792"/>
      <w:bookmarkStart w:id="104" w:name="_Toc18436352"/>
      <w:bookmarkStart w:id="105" w:name="_Toc18436386"/>
      <w:bookmarkStart w:id="106" w:name="_Toc18513478"/>
      <w:bookmarkStart w:id="107" w:name="_Toc18513504"/>
      <w:bookmarkStart w:id="108" w:name="_Toc18606802"/>
      <w:bookmarkStart w:id="109" w:name="_Toc19723537"/>
      <w:bookmarkStart w:id="110" w:name="_Toc20322796"/>
      <w:bookmarkStart w:id="111" w:name="_Toc20323053"/>
      <w:bookmarkStart w:id="112" w:name="_Toc20323182"/>
      <w:bookmarkStart w:id="113" w:name="_Toc20420592"/>
      <w:bookmarkStart w:id="114" w:name="_Toc20421580"/>
      <w:bookmarkStart w:id="115" w:name="_Toc21027317"/>
      <w:bookmarkStart w:id="116" w:name="_Toc22660653"/>
      <w:bookmarkStart w:id="117" w:name="_Toc22811624"/>
      <w:bookmarkStart w:id="118" w:name="_Toc26436016"/>
      <w:r w:rsidRPr="00D707F7">
        <w:rPr>
          <w:rStyle w:val="Ttulo2Car"/>
          <w:rFonts w:ascii="Palatino Linotype" w:hAnsi="Palatino Linotype"/>
          <w:b/>
          <w:color w:val="000000" w:themeColor="text1"/>
          <w:sz w:val="24"/>
          <w:szCs w:val="24"/>
        </w:rPr>
        <w:t>Razones o Motivos de inconformidad:</w:t>
      </w:r>
      <w:bookmarkEnd w:id="61"/>
      <w:r w:rsidRPr="00D707F7">
        <w:rPr>
          <w:rFonts w:ascii="Palatino Linotype" w:hAnsi="Palatino Linotype"/>
          <w:b/>
          <w:color w:val="000000" w:themeColor="text1"/>
          <w:sz w:val="24"/>
          <w:szCs w:val="24"/>
        </w:rPr>
        <w:t xml:space="preserve"> </w:t>
      </w:r>
      <w:r w:rsidRPr="00D707F7">
        <w:rPr>
          <w:rFonts w:ascii="Palatino Linotype" w:hAnsi="Palatino Linotype"/>
          <w:i/>
          <w:color w:val="000000" w:themeColor="text1"/>
          <w:sz w:val="24"/>
          <w:szCs w:val="24"/>
        </w:rPr>
        <w:t>“</w:t>
      </w:r>
      <w:r w:rsidR="00E02679" w:rsidRPr="00E02679">
        <w:rPr>
          <w:rFonts w:ascii="Palatino Linotype" w:hAnsi="Palatino Linotype"/>
          <w:i/>
          <w:color w:val="000000" w:themeColor="text1"/>
          <w:sz w:val="24"/>
          <w:szCs w:val="24"/>
        </w:rPr>
        <w:t>No es posible que sólo tenga 5 correos enviados y no hay justificación al respecto.</w:t>
      </w:r>
      <w:r w:rsidRPr="00D707F7">
        <w:rPr>
          <w:rFonts w:ascii="Palatino Linotype" w:hAnsi="Palatino Linotype"/>
          <w:i/>
          <w:color w:val="000000" w:themeColor="text1"/>
          <w:sz w:val="24"/>
          <w:szCs w:val="24"/>
        </w:rPr>
        <w:t>”</w:t>
      </w:r>
      <w:bookmarkEnd w:id="62"/>
      <w:bookmarkEnd w:id="63"/>
      <w:bookmarkEnd w:id="64"/>
      <w:bookmarkEnd w:id="65"/>
      <w:bookmarkEnd w:id="66"/>
      <w:bookmarkEnd w:id="67"/>
      <w:bookmarkEnd w:id="68"/>
      <w:bookmarkEnd w:id="69"/>
      <w:bookmarkEnd w:id="70"/>
      <w:bookmarkEnd w:id="71"/>
      <w:bookmarkEnd w:id="72"/>
      <w:r w:rsidRPr="00D707F7">
        <w:rPr>
          <w:rFonts w:ascii="Palatino Linotype" w:hAnsi="Palatino Linotype"/>
          <w:i/>
          <w:color w:val="000000" w:themeColor="text1"/>
          <w:sz w:val="24"/>
          <w:szCs w:val="24"/>
        </w:rPr>
        <w:t xml:space="preserve">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96CE205" w14:textId="77777777" w:rsidR="00EB781A" w:rsidRPr="00D707F7" w:rsidRDefault="00EB781A" w:rsidP="00EB781A">
      <w:pPr>
        <w:rPr>
          <w:rFonts w:ascii="Palatino Linotype" w:hAnsi="Palatino Linotype"/>
          <w:lang w:val="es-MX" w:eastAsia="en-US"/>
        </w:rPr>
      </w:pPr>
    </w:p>
    <w:p w14:paraId="2A36D9BD" w14:textId="3075013F" w:rsidR="00034A1F" w:rsidRPr="00E02679"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D707F7">
        <w:rPr>
          <w:rFonts w:ascii="Palatino Linotype" w:eastAsia="Calibri" w:hAnsi="Palatino Linotype" w:cs="Arial"/>
          <w:lang w:val="es-ES"/>
        </w:rPr>
        <w:lastRenderedPageBreak/>
        <w:t>El Comisionado Ponente con fundamento en lo dispuesto por el artículo 185 fracción II de la</w:t>
      </w:r>
      <w:r w:rsidR="003364ED" w:rsidRPr="00D707F7">
        <w:rPr>
          <w:rFonts w:ascii="Palatino Linotype" w:eastAsia="Calibri" w:hAnsi="Palatino Linotype" w:cs="Arial"/>
          <w:lang w:val="es-ES"/>
        </w:rPr>
        <w:t xml:space="preserve"> ley de la materia, a través de</w:t>
      </w:r>
      <w:r w:rsidRPr="00D707F7">
        <w:rPr>
          <w:rFonts w:ascii="Palatino Linotype" w:eastAsia="Calibri" w:hAnsi="Palatino Linotype" w:cs="Arial"/>
          <w:lang w:val="es-ES"/>
        </w:rPr>
        <w:t xml:space="preserve">l acuerdo </w:t>
      </w:r>
      <w:r w:rsidRPr="003A3BBF">
        <w:rPr>
          <w:rFonts w:ascii="Palatino Linotype" w:eastAsia="Calibri" w:hAnsi="Palatino Linotype" w:cs="Arial"/>
          <w:lang w:val="es-ES"/>
        </w:rPr>
        <w:t xml:space="preserve">de admisión de fecha </w:t>
      </w:r>
      <w:r w:rsidR="003A3BBF" w:rsidRPr="003A3BBF">
        <w:rPr>
          <w:rFonts w:ascii="Palatino Linotype" w:eastAsia="Calibri" w:hAnsi="Palatino Linotype" w:cs="Arial"/>
          <w:lang w:val="es-ES"/>
        </w:rPr>
        <w:t>cinco</w:t>
      </w:r>
      <w:r w:rsidR="001863AF" w:rsidRPr="003A3BBF">
        <w:rPr>
          <w:rFonts w:ascii="Palatino Linotype" w:eastAsia="Calibri" w:hAnsi="Palatino Linotype" w:cs="Arial"/>
          <w:lang w:val="es-ES"/>
        </w:rPr>
        <w:t xml:space="preserve"> </w:t>
      </w:r>
      <w:r w:rsidR="007B002D" w:rsidRPr="003A3BBF">
        <w:rPr>
          <w:rFonts w:ascii="Palatino Linotype" w:eastAsia="Calibri" w:hAnsi="Palatino Linotype" w:cs="Arial"/>
          <w:lang w:val="es-ES"/>
        </w:rPr>
        <w:t>(</w:t>
      </w:r>
      <w:r w:rsidR="00B51D0F" w:rsidRPr="003A3BBF">
        <w:rPr>
          <w:rFonts w:ascii="Palatino Linotype" w:eastAsia="Calibri" w:hAnsi="Palatino Linotype" w:cs="Arial"/>
          <w:lang w:val="es-ES"/>
        </w:rPr>
        <w:t>0</w:t>
      </w:r>
      <w:r w:rsidR="003A3BBF" w:rsidRPr="003A3BBF">
        <w:rPr>
          <w:rFonts w:ascii="Palatino Linotype" w:eastAsia="Calibri" w:hAnsi="Palatino Linotype" w:cs="Arial"/>
          <w:lang w:val="es-ES"/>
        </w:rPr>
        <w:t>5</w:t>
      </w:r>
      <w:r w:rsidR="0002415E" w:rsidRPr="003A3BBF">
        <w:rPr>
          <w:rFonts w:ascii="Palatino Linotype" w:eastAsia="Calibri" w:hAnsi="Palatino Linotype" w:cs="Arial"/>
          <w:lang w:val="es-ES"/>
        </w:rPr>
        <w:t xml:space="preserve">) </w:t>
      </w:r>
      <w:r w:rsidRPr="003A3BBF">
        <w:rPr>
          <w:rFonts w:ascii="Palatino Linotype" w:eastAsia="Calibri" w:hAnsi="Palatino Linotype" w:cs="Arial"/>
          <w:lang w:val="es-ES"/>
        </w:rPr>
        <w:t xml:space="preserve">de </w:t>
      </w:r>
      <w:r w:rsidR="003A3BBF" w:rsidRPr="003A3BBF">
        <w:rPr>
          <w:rFonts w:ascii="Palatino Linotype" w:eastAsia="Calibri" w:hAnsi="Palatino Linotype" w:cs="Arial"/>
          <w:lang w:val="es-ES"/>
        </w:rPr>
        <w:t>agost</w:t>
      </w:r>
      <w:r w:rsidR="00C93405" w:rsidRPr="003A3BBF">
        <w:rPr>
          <w:rFonts w:ascii="Palatino Linotype" w:eastAsia="Calibri" w:hAnsi="Palatino Linotype" w:cs="Arial"/>
          <w:lang w:val="es-ES"/>
        </w:rPr>
        <w:t>o</w:t>
      </w:r>
      <w:r w:rsidRPr="003A3BBF">
        <w:rPr>
          <w:rFonts w:ascii="Palatino Linotype" w:eastAsia="Calibri" w:hAnsi="Palatino Linotype" w:cs="Arial"/>
          <w:lang w:val="es-ES"/>
        </w:rPr>
        <w:t xml:space="preserve"> del año en curso,</w:t>
      </w:r>
      <w:r w:rsidRPr="00D707F7">
        <w:rPr>
          <w:rFonts w:ascii="Palatino Linotype" w:eastAsia="Calibri" w:hAnsi="Palatino Linotype" w:cs="Arial"/>
          <w:lang w:val="es-ES"/>
        </w:rPr>
        <w:t xml:space="preserve"> puso a disposición de las partes </w:t>
      </w:r>
      <w:r w:rsidR="00C93405" w:rsidRPr="00D707F7">
        <w:rPr>
          <w:rFonts w:ascii="Palatino Linotype" w:eastAsia="Calibri" w:hAnsi="Palatino Linotype" w:cs="Arial"/>
          <w:lang w:val="es-ES"/>
        </w:rPr>
        <w:t>e</w:t>
      </w:r>
      <w:r w:rsidRPr="00D707F7">
        <w:rPr>
          <w:rFonts w:ascii="Palatino Linotype" w:eastAsia="Calibri" w:hAnsi="Palatino Linotype" w:cs="Arial"/>
          <w:lang w:val="es-ES"/>
        </w:rPr>
        <w:t xml:space="preserve">l expediente electrónico </w:t>
      </w:r>
      <w:r w:rsidRPr="00D707F7">
        <w:rPr>
          <w:rFonts w:ascii="Palatino Linotype" w:eastAsia="Calibri" w:hAnsi="Palatino Linotype" w:cs="Arial"/>
        </w:rPr>
        <w:t xml:space="preserve">vía </w:t>
      </w:r>
      <w:r w:rsidRPr="00D707F7">
        <w:rPr>
          <w:rFonts w:ascii="Palatino Linotype" w:eastAsia="Calibri" w:hAnsi="Palatino Linotype" w:cs="Arial"/>
          <w:b/>
          <w:lang w:val="es-ES"/>
        </w:rPr>
        <w:t xml:space="preserve">SAIMEX </w:t>
      </w:r>
      <w:r w:rsidRPr="00D707F7">
        <w:rPr>
          <w:rFonts w:ascii="Palatino Linotype" w:eastAsia="Calibri" w:hAnsi="Palatino Linotype" w:cs="Arial"/>
          <w:lang w:val="es-ES"/>
        </w:rPr>
        <w:t>a efecto de que en un plazo máximo de siete días manifestaran</w:t>
      </w:r>
      <w:r w:rsidR="005E77E6" w:rsidRPr="00D707F7">
        <w:rPr>
          <w:rFonts w:ascii="Palatino Linotype" w:eastAsia="Calibri" w:hAnsi="Palatino Linotype" w:cs="Arial"/>
          <w:lang w:val="es-ES"/>
        </w:rPr>
        <w:t xml:space="preserve"> lo que a su derecho conviniera</w:t>
      </w:r>
      <w:r w:rsidRPr="00D707F7">
        <w:rPr>
          <w:rFonts w:ascii="Palatino Linotype" w:eastAsia="Calibri" w:hAnsi="Palatino Linotype" w:cs="Arial"/>
          <w:lang w:val="es-ES"/>
        </w:rPr>
        <w:t xml:space="preserve">, ofrecieran pruebas y alegatos según corresponda a los casos concretos, </w:t>
      </w:r>
      <w:r w:rsidR="00FA448D">
        <w:rPr>
          <w:rFonts w:ascii="Palatino Linotype" w:eastAsia="Calibri" w:hAnsi="Palatino Linotype" w:cs="Arial"/>
          <w:lang w:val="es-ES"/>
        </w:rPr>
        <w:t>y</w:t>
      </w:r>
      <w:r w:rsidRPr="00D707F7">
        <w:rPr>
          <w:rFonts w:ascii="Palatino Linotype" w:eastAsia="Calibri" w:hAnsi="Palatino Linotype" w:cs="Arial"/>
          <w:lang w:val="es-ES"/>
        </w:rPr>
        <w:t xml:space="preserve"> el </w:t>
      </w:r>
      <w:r w:rsidRPr="00D707F7">
        <w:rPr>
          <w:rFonts w:ascii="Palatino Linotype" w:eastAsia="Calibri" w:hAnsi="Palatino Linotype" w:cs="Arial"/>
          <w:b/>
          <w:lang w:val="es-ES"/>
        </w:rPr>
        <w:t>SUJETO OBLIGADO</w:t>
      </w:r>
      <w:r w:rsidRPr="00D707F7">
        <w:rPr>
          <w:rFonts w:ascii="Palatino Linotype" w:eastAsia="Calibri" w:hAnsi="Palatino Linotype" w:cs="Arial"/>
          <w:lang w:val="es-ES"/>
        </w:rPr>
        <w:t xml:space="preserve"> presentará el Informe Justificado procedente.</w:t>
      </w:r>
    </w:p>
    <w:p w14:paraId="4938CAD3" w14:textId="77777777" w:rsidR="00E02679" w:rsidRPr="00D707F7" w:rsidRDefault="00E02679" w:rsidP="00E02679">
      <w:pPr>
        <w:pStyle w:val="Prrafodelista"/>
        <w:spacing w:before="240" w:after="240" w:line="360" w:lineRule="auto"/>
        <w:ind w:left="0"/>
        <w:jc w:val="both"/>
        <w:rPr>
          <w:rFonts w:ascii="Palatino Linotype" w:hAnsi="Palatino Linotype"/>
          <w:i/>
        </w:rPr>
      </w:pPr>
    </w:p>
    <w:p w14:paraId="54C63665" w14:textId="18B3D4E6" w:rsidR="003A0AA2" w:rsidRPr="00D707F7" w:rsidRDefault="00B51D0F" w:rsidP="003A3BBF">
      <w:pPr>
        <w:pStyle w:val="Prrafodelista"/>
        <w:numPr>
          <w:ilvl w:val="0"/>
          <w:numId w:val="2"/>
        </w:numPr>
        <w:spacing w:before="240" w:after="240" w:line="360" w:lineRule="auto"/>
        <w:ind w:left="0" w:firstLine="0"/>
        <w:jc w:val="both"/>
        <w:rPr>
          <w:rFonts w:ascii="Palatino Linotype" w:hAnsi="Palatino Linotype"/>
        </w:rPr>
      </w:pPr>
      <w:r>
        <w:rPr>
          <w:rFonts w:ascii="Palatino Linotype" w:hAnsi="Palatino Linotype"/>
          <w:color w:val="000000"/>
        </w:rPr>
        <w:t>El día</w:t>
      </w:r>
      <w:r w:rsidR="00A81D2B" w:rsidRPr="00D707F7">
        <w:rPr>
          <w:rFonts w:ascii="Palatino Linotype" w:hAnsi="Palatino Linotype"/>
          <w:color w:val="000000"/>
        </w:rPr>
        <w:t xml:space="preserve"> </w:t>
      </w:r>
      <w:r>
        <w:rPr>
          <w:rFonts w:ascii="Palatino Linotype" w:hAnsi="Palatino Linotype"/>
          <w:color w:val="000000"/>
        </w:rPr>
        <w:t>d</w:t>
      </w:r>
      <w:r w:rsidR="003A3BBF">
        <w:rPr>
          <w:rFonts w:ascii="Palatino Linotype" w:hAnsi="Palatino Linotype"/>
          <w:color w:val="000000"/>
        </w:rPr>
        <w:t>oce</w:t>
      </w:r>
      <w:r w:rsidR="00101FA5" w:rsidRPr="00D707F7">
        <w:rPr>
          <w:rFonts w:ascii="Palatino Linotype" w:hAnsi="Palatino Linotype"/>
          <w:color w:val="000000"/>
        </w:rPr>
        <w:t xml:space="preserve"> (</w:t>
      </w:r>
      <w:r>
        <w:rPr>
          <w:rFonts w:ascii="Palatino Linotype" w:hAnsi="Palatino Linotype"/>
          <w:color w:val="000000"/>
        </w:rPr>
        <w:t>1</w:t>
      </w:r>
      <w:r w:rsidR="003A3BBF">
        <w:rPr>
          <w:rFonts w:ascii="Palatino Linotype" w:hAnsi="Palatino Linotype"/>
          <w:color w:val="000000"/>
        </w:rPr>
        <w:t>2</w:t>
      </w:r>
      <w:r w:rsidR="0002415E">
        <w:rPr>
          <w:rFonts w:ascii="Palatino Linotype" w:hAnsi="Palatino Linotype"/>
          <w:color w:val="000000"/>
        </w:rPr>
        <w:t xml:space="preserve">) </w:t>
      </w:r>
      <w:r w:rsidR="00A81D2B" w:rsidRPr="00D707F7">
        <w:rPr>
          <w:rFonts w:ascii="Palatino Linotype" w:hAnsi="Palatino Linotype"/>
          <w:color w:val="000000"/>
        </w:rPr>
        <w:t xml:space="preserve">de </w:t>
      </w:r>
      <w:r w:rsidR="003A3BBF">
        <w:rPr>
          <w:rFonts w:ascii="Palatino Linotype" w:hAnsi="Palatino Linotype"/>
          <w:color w:val="000000"/>
        </w:rPr>
        <w:t>agost</w:t>
      </w:r>
      <w:r w:rsidR="00101FA5" w:rsidRPr="00D707F7">
        <w:rPr>
          <w:rFonts w:ascii="Palatino Linotype" w:hAnsi="Palatino Linotype"/>
          <w:color w:val="000000"/>
        </w:rPr>
        <w:t>o de dos m</w:t>
      </w:r>
      <w:r w:rsidR="003A3BBF">
        <w:rPr>
          <w:rFonts w:ascii="Palatino Linotype" w:hAnsi="Palatino Linotype"/>
          <w:color w:val="000000"/>
        </w:rPr>
        <w:t xml:space="preserve">il veinte, la </w:t>
      </w:r>
      <w:r w:rsidR="003A3BBF" w:rsidRPr="003A3BBF">
        <w:rPr>
          <w:rFonts w:ascii="Palatino Linotype" w:hAnsi="Palatino Linotype"/>
          <w:color w:val="000000"/>
        </w:rPr>
        <w:t>Secretaría Ejecutiva del Sistema Estatal Anticorrupción</w:t>
      </w:r>
      <w:r w:rsidR="003A3BBF">
        <w:rPr>
          <w:rFonts w:ascii="Palatino Linotype" w:hAnsi="Palatino Linotype"/>
          <w:color w:val="000000"/>
        </w:rPr>
        <w:t xml:space="preserve"> </w:t>
      </w:r>
      <w:r w:rsidR="0002415E">
        <w:rPr>
          <w:rFonts w:ascii="Palatino Linotype" w:hAnsi="Palatino Linotype"/>
          <w:color w:val="000000"/>
        </w:rPr>
        <w:t xml:space="preserve">rindió </w:t>
      </w:r>
      <w:r w:rsidR="003A3BBF">
        <w:rPr>
          <w:rFonts w:ascii="Palatino Linotype" w:hAnsi="Palatino Linotype"/>
          <w:color w:val="000000"/>
        </w:rPr>
        <w:t>e</w:t>
      </w:r>
      <w:r w:rsidR="00101FA5" w:rsidRPr="00D707F7">
        <w:rPr>
          <w:rFonts w:ascii="Palatino Linotype" w:hAnsi="Palatino Linotype"/>
          <w:color w:val="000000"/>
        </w:rPr>
        <w:t>l informe ju</w:t>
      </w:r>
      <w:r w:rsidR="00FA448D">
        <w:rPr>
          <w:rFonts w:ascii="Palatino Linotype" w:hAnsi="Palatino Linotype"/>
          <w:color w:val="000000"/>
        </w:rPr>
        <w:t>stificado respectivo, mismo que</w:t>
      </w:r>
      <w:r w:rsidR="00A81D2B" w:rsidRPr="00D707F7">
        <w:rPr>
          <w:rFonts w:ascii="Palatino Linotype" w:hAnsi="Palatino Linotype"/>
          <w:color w:val="000000"/>
        </w:rPr>
        <w:t xml:space="preserve"> </w:t>
      </w:r>
      <w:r w:rsidR="003A3BBF">
        <w:rPr>
          <w:rFonts w:ascii="Palatino Linotype" w:hAnsi="Palatino Linotype"/>
          <w:color w:val="000000"/>
        </w:rPr>
        <w:t xml:space="preserve">no </w:t>
      </w:r>
      <w:r w:rsidR="00101FA5" w:rsidRPr="00D707F7">
        <w:rPr>
          <w:rFonts w:ascii="Palatino Linotype" w:hAnsi="Palatino Linotype"/>
          <w:color w:val="000000"/>
        </w:rPr>
        <w:t>fue puest</w:t>
      </w:r>
      <w:r w:rsidR="00A81D2B" w:rsidRPr="00D707F7">
        <w:rPr>
          <w:rFonts w:ascii="Palatino Linotype" w:hAnsi="Palatino Linotype"/>
          <w:color w:val="000000"/>
        </w:rPr>
        <w:t>o a la vista del hoy recurrente</w:t>
      </w:r>
      <w:r w:rsidR="00FA448D">
        <w:rPr>
          <w:rFonts w:ascii="Palatino Linotype" w:hAnsi="Palatino Linotype"/>
          <w:color w:val="000000"/>
        </w:rPr>
        <w:t xml:space="preserve"> </w:t>
      </w:r>
      <w:r w:rsidR="003A3BBF">
        <w:rPr>
          <w:rFonts w:ascii="Palatino Linotype" w:hAnsi="Palatino Linotype"/>
          <w:color w:val="000000"/>
        </w:rPr>
        <w:t>por no aportar elementos novedosos a la respuesta inicial; no obstante le será remitido al momento de notificar el presente proveído. Por su parte el particular</w:t>
      </w:r>
      <w:r w:rsidR="00FA448D">
        <w:rPr>
          <w:rFonts w:ascii="Palatino Linotype" w:hAnsi="Palatino Linotype"/>
          <w:color w:val="000000"/>
        </w:rPr>
        <w:t xml:space="preserve"> </w:t>
      </w:r>
      <w:r w:rsidR="003A3BBF">
        <w:rPr>
          <w:rFonts w:ascii="Palatino Linotype" w:hAnsi="Palatino Linotype"/>
          <w:color w:val="000000"/>
        </w:rPr>
        <w:t>dejó de manifestar</w:t>
      </w:r>
      <w:r w:rsidR="00FA448D">
        <w:rPr>
          <w:rFonts w:ascii="Palatino Linotype" w:hAnsi="Palatino Linotype"/>
          <w:color w:val="000000"/>
        </w:rPr>
        <w:t xml:space="preserve"> lo que a su derecho conviniera y asistiera</w:t>
      </w:r>
      <w:r w:rsidR="003A3BBF">
        <w:rPr>
          <w:rFonts w:ascii="Palatino Linotype" w:hAnsi="Palatino Linotype"/>
          <w:color w:val="000000"/>
        </w:rPr>
        <w:t>.</w:t>
      </w:r>
    </w:p>
    <w:p w14:paraId="6F675269" w14:textId="77777777" w:rsidR="00192D8E" w:rsidRPr="00D707F7" w:rsidRDefault="00192D8E" w:rsidP="00192D8E">
      <w:pPr>
        <w:pStyle w:val="Prrafodelista"/>
        <w:spacing w:before="240" w:after="240" w:line="360" w:lineRule="auto"/>
        <w:ind w:left="0"/>
        <w:jc w:val="both"/>
        <w:rPr>
          <w:rFonts w:ascii="Palatino Linotype" w:hAnsi="Palatino Linotype"/>
          <w:b/>
        </w:rPr>
      </w:pPr>
    </w:p>
    <w:p w14:paraId="66F0290E" w14:textId="5D1EB8F1" w:rsidR="00643903" w:rsidRPr="00D707F7"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D707F7">
        <w:rPr>
          <w:rFonts w:ascii="Palatino Linotype" w:hAnsi="Palatino Linotype"/>
        </w:rPr>
        <w:t xml:space="preserve">El Comisionado Ponente </w:t>
      </w:r>
      <w:r w:rsidR="00CE2991" w:rsidRPr="00D707F7">
        <w:rPr>
          <w:rFonts w:ascii="Palatino Linotype" w:hAnsi="Palatino Linotype"/>
        </w:rPr>
        <w:t xml:space="preserve">decreto el cierre de instrucción mediante acuerdo de fecha </w:t>
      </w:r>
      <w:r w:rsidR="00A81D2B" w:rsidRPr="003A3BBF">
        <w:rPr>
          <w:rFonts w:ascii="Palatino Linotype" w:hAnsi="Palatino Linotype"/>
        </w:rPr>
        <w:t>dieci</w:t>
      </w:r>
      <w:r w:rsidR="003A3BBF" w:rsidRPr="003A3BBF">
        <w:rPr>
          <w:rFonts w:ascii="Palatino Linotype" w:hAnsi="Palatino Linotype"/>
        </w:rPr>
        <w:t>ocho</w:t>
      </w:r>
      <w:r w:rsidR="003A0AA2" w:rsidRPr="003A3BBF">
        <w:rPr>
          <w:rFonts w:ascii="Palatino Linotype" w:hAnsi="Palatino Linotype"/>
        </w:rPr>
        <w:t xml:space="preserve"> </w:t>
      </w:r>
      <w:r w:rsidR="00CE2991" w:rsidRPr="003A3BBF">
        <w:rPr>
          <w:rFonts w:ascii="Palatino Linotype" w:hAnsi="Palatino Linotype"/>
        </w:rPr>
        <w:t>(</w:t>
      </w:r>
      <w:r w:rsidR="00192D8E" w:rsidRPr="003A3BBF">
        <w:rPr>
          <w:rFonts w:ascii="Palatino Linotype" w:hAnsi="Palatino Linotype"/>
        </w:rPr>
        <w:t>1</w:t>
      </w:r>
      <w:r w:rsidR="003A3BBF" w:rsidRPr="003A3BBF">
        <w:rPr>
          <w:rFonts w:ascii="Palatino Linotype" w:hAnsi="Palatino Linotype"/>
        </w:rPr>
        <w:t>8</w:t>
      </w:r>
      <w:r w:rsidR="00CE2991" w:rsidRPr="003A3BBF">
        <w:rPr>
          <w:rFonts w:ascii="Palatino Linotype" w:hAnsi="Palatino Linotype"/>
        </w:rPr>
        <w:t xml:space="preserve">) de </w:t>
      </w:r>
      <w:r w:rsidR="003A3BBF" w:rsidRPr="003A3BBF">
        <w:rPr>
          <w:rFonts w:ascii="Palatino Linotype" w:hAnsi="Palatino Linotype"/>
        </w:rPr>
        <w:t>agost</w:t>
      </w:r>
      <w:r w:rsidR="00E71A61" w:rsidRPr="003A3BBF">
        <w:rPr>
          <w:rFonts w:ascii="Palatino Linotype" w:hAnsi="Palatino Linotype"/>
        </w:rPr>
        <w:t>o</w:t>
      </w:r>
      <w:r w:rsidR="00CE2991" w:rsidRPr="003A3BBF">
        <w:rPr>
          <w:rFonts w:ascii="Palatino Linotype" w:hAnsi="Palatino Linotype"/>
        </w:rPr>
        <w:t xml:space="preserve"> de dos mil </w:t>
      </w:r>
      <w:r w:rsidR="00772B6F" w:rsidRPr="003A3BBF">
        <w:rPr>
          <w:rFonts w:ascii="Palatino Linotype" w:hAnsi="Palatino Linotype"/>
        </w:rPr>
        <w:t>veinte</w:t>
      </w:r>
      <w:r w:rsidR="00CE2991" w:rsidRPr="003A3BBF">
        <w:rPr>
          <w:rFonts w:ascii="Palatino Linotype" w:hAnsi="Palatino Linotype"/>
        </w:rPr>
        <w:t>;</w:t>
      </w:r>
      <w:r w:rsidR="00CE2991" w:rsidRPr="00D707F7">
        <w:rPr>
          <w:rFonts w:ascii="Palatino Linotype" w:hAnsi="Palatino Linotype"/>
        </w:rPr>
        <w:t xml:space="preserve"> </w:t>
      </w:r>
      <w:r w:rsidR="006A3E8C" w:rsidRPr="00D707F7">
        <w:rPr>
          <w:rFonts w:ascii="Palatino Linotype" w:hAnsi="Palatino Linotype"/>
        </w:rPr>
        <w:t>por lo que</w:t>
      </w:r>
      <w:r w:rsidR="00CF3F0A" w:rsidRPr="00D707F7">
        <w:rPr>
          <w:rFonts w:ascii="Palatino Linotype" w:hAnsi="Palatino Linotype"/>
        </w:rPr>
        <w:t xml:space="preserve"> </w:t>
      </w:r>
      <w:r w:rsidRPr="00D707F7">
        <w:rPr>
          <w:rFonts w:ascii="Palatino Linotype" w:hAnsi="Palatino Linotype"/>
        </w:rPr>
        <w:t>se</w:t>
      </w:r>
      <w:r w:rsidR="00585F00" w:rsidRPr="00D707F7">
        <w:rPr>
          <w:rFonts w:ascii="Palatino Linotype" w:hAnsi="Palatino Linotype" w:cs="Arial"/>
        </w:rPr>
        <w:t xml:space="preserve"> ordenó tur</w:t>
      </w:r>
      <w:r w:rsidR="00434B23" w:rsidRPr="00D707F7">
        <w:rPr>
          <w:rFonts w:ascii="Palatino Linotype" w:hAnsi="Palatino Linotype" w:cs="Arial"/>
        </w:rPr>
        <w:t xml:space="preserve">nar el expediente a resolución, </w:t>
      </w:r>
      <w:r w:rsidR="00274F7F" w:rsidRPr="00D707F7">
        <w:rPr>
          <w:rFonts w:ascii="Palatino Linotype" w:hAnsi="Palatino Linotype" w:cs="Arial"/>
        </w:rPr>
        <w:t xml:space="preserve">por lo que no habiendo más que hacer constar, </w:t>
      </w:r>
      <w:r w:rsidR="001F5AF8" w:rsidRPr="00D707F7">
        <w:rPr>
          <w:rFonts w:ascii="Palatino Linotype" w:hAnsi="Palatino Linotype" w:cs="Arial"/>
        </w:rPr>
        <w:t xml:space="preserve">y - </w:t>
      </w:r>
      <w:r w:rsidR="00AD747C" w:rsidRPr="00D707F7">
        <w:rPr>
          <w:rFonts w:ascii="Palatino Linotype" w:hAnsi="Palatino Linotype" w:cs="Arial"/>
        </w:rPr>
        <w:t xml:space="preserve">- - - - - - </w:t>
      </w:r>
    </w:p>
    <w:p w14:paraId="51E91971" w14:textId="4A8939B2" w:rsidR="00585F00" w:rsidRPr="00D707F7" w:rsidRDefault="00585F00" w:rsidP="00585F00">
      <w:pPr>
        <w:pStyle w:val="Ttulo1"/>
        <w:jc w:val="center"/>
        <w:rPr>
          <w:b/>
          <w:szCs w:val="24"/>
        </w:rPr>
      </w:pPr>
      <w:bookmarkStart w:id="119" w:name="_Toc491791302"/>
      <w:bookmarkStart w:id="120" w:name="_Toc48753965"/>
      <w:r w:rsidRPr="00D707F7">
        <w:rPr>
          <w:b/>
          <w:szCs w:val="24"/>
        </w:rPr>
        <w:t>CONSIDERANDO</w:t>
      </w:r>
      <w:bookmarkEnd w:id="119"/>
      <w:bookmarkEnd w:id="120"/>
    </w:p>
    <w:p w14:paraId="7681ED66" w14:textId="77777777" w:rsidR="00585F00" w:rsidRPr="00D707F7" w:rsidRDefault="00585F00" w:rsidP="00585F00">
      <w:pPr>
        <w:rPr>
          <w:rFonts w:ascii="Palatino Linotype" w:hAnsi="Palatino Linotype"/>
          <w:lang w:val="es-MX" w:eastAsia="en-US"/>
        </w:rPr>
      </w:pPr>
    </w:p>
    <w:p w14:paraId="717D4ABA" w14:textId="77777777" w:rsidR="00585F00" w:rsidRPr="00D707F7" w:rsidRDefault="00585F00" w:rsidP="00585F00">
      <w:pPr>
        <w:pStyle w:val="Ttulo2"/>
        <w:rPr>
          <w:rFonts w:ascii="Palatino Linotype" w:hAnsi="Palatino Linotype"/>
          <w:b/>
          <w:color w:val="auto"/>
          <w:sz w:val="24"/>
          <w:szCs w:val="24"/>
        </w:rPr>
      </w:pPr>
      <w:bookmarkStart w:id="121" w:name="_Toc491791303"/>
      <w:bookmarkStart w:id="122" w:name="_Toc48753966"/>
      <w:r w:rsidRPr="00D707F7">
        <w:rPr>
          <w:rFonts w:ascii="Palatino Linotype" w:hAnsi="Palatino Linotype"/>
          <w:b/>
          <w:color w:val="auto"/>
          <w:sz w:val="24"/>
          <w:szCs w:val="24"/>
        </w:rPr>
        <w:t>PRIMERO. De la competencia</w:t>
      </w:r>
      <w:bookmarkEnd w:id="121"/>
      <w:bookmarkEnd w:id="122"/>
    </w:p>
    <w:p w14:paraId="6EA8B854" w14:textId="77777777" w:rsidR="00585F00" w:rsidRPr="00D707F7" w:rsidRDefault="00585F00" w:rsidP="00585F00">
      <w:pPr>
        <w:rPr>
          <w:rFonts w:ascii="Palatino Linotype" w:hAnsi="Palatino Linotype"/>
          <w:lang w:val="es-MX" w:eastAsia="en-US"/>
        </w:rPr>
      </w:pPr>
    </w:p>
    <w:p w14:paraId="59B46AF8" w14:textId="77777777" w:rsidR="00585F00" w:rsidRPr="00C936E7"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D707F7">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707F7">
        <w:rPr>
          <w:rFonts w:ascii="Palatino Linotype" w:eastAsia="Calibri" w:hAnsi="Palatino Linotype" w:cs="Times New Roman"/>
          <w:b/>
          <w:lang w:val="es-ES"/>
        </w:rPr>
        <w:t>Constitución Política de los Estados Unidos Mexicanos</w:t>
      </w:r>
      <w:r w:rsidRPr="00D707F7">
        <w:rPr>
          <w:rFonts w:ascii="Palatino Linotype" w:eastAsia="Calibri" w:hAnsi="Palatino Linotype" w:cs="Times New Roman"/>
          <w:lang w:val="es-ES"/>
        </w:rPr>
        <w:t xml:space="preserve">; 5, párrafos vigésimo, vigésimo primero y vigésimo segundo fracciones IV y V de la </w:t>
      </w:r>
      <w:r w:rsidRPr="00D707F7">
        <w:rPr>
          <w:rFonts w:ascii="Palatino Linotype" w:eastAsia="Calibri" w:hAnsi="Palatino Linotype" w:cs="Times New Roman"/>
          <w:b/>
          <w:lang w:val="es-ES"/>
        </w:rPr>
        <w:t>Constitución Política del Estado Libre y Soberano de México</w:t>
      </w:r>
      <w:r w:rsidRPr="00D707F7">
        <w:rPr>
          <w:rFonts w:ascii="Palatino Linotype" w:eastAsia="Calibri" w:hAnsi="Palatino Linotype" w:cs="Times New Roman"/>
          <w:lang w:val="es-ES"/>
        </w:rPr>
        <w:t xml:space="preserve">; artículos 1, 2 fracción II, 13, 29, 36 fracciones I y II, 176, 178, 179, 181 párrafo tercero y 185 </w:t>
      </w:r>
      <w:r w:rsidRPr="00D707F7">
        <w:rPr>
          <w:rFonts w:ascii="Palatino Linotype" w:eastAsia="Calibri" w:hAnsi="Palatino Linotype" w:cs="Arial"/>
          <w:lang w:val="es-ES"/>
        </w:rPr>
        <w:t xml:space="preserve">de la </w:t>
      </w:r>
      <w:r w:rsidRPr="00D707F7">
        <w:rPr>
          <w:rFonts w:ascii="Palatino Linotype" w:eastAsia="Calibri" w:hAnsi="Palatino Linotype" w:cs="Arial"/>
          <w:b/>
          <w:lang w:val="es-ES"/>
        </w:rPr>
        <w:t>Ley de Transparencia y Acceso a la Información Pública del Estado de México y Municipios</w:t>
      </w:r>
      <w:r w:rsidRPr="00D707F7">
        <w:rPr>
          <w:rFonts w:ascii="Palatino Linotype" w:eastAsia="Calibri" w:hAnsi="Palatino Linotype" w:cs="Arial"/>
          <w:lang w:val="es-ES"/>
        </w:rPr>
        <w:t xml:space="preserve">; ; y 10, 7, 9 fracciones I y XXIV, y 11 del </w:t>
      </w:r>
      <w:r w:rsidRPr="00D707F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D707F7"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D707F7" w:rsidRDefault="00585F00" w:rsidP="00585F00">
      <w:pPr>
        <w:pStyle w:val="Ttulo2"/>
        <w:rPr>
          <w:rFonts w:ascii="Palatino Linotype" w:hAnsi="Palatino Linotype"/>
          <w:b/>
          <w:color w:val="auto"/>
          <w:sz w:val="24"/>
          <w:szCs w:val="24"/>
        </w:rPr>
      </w:pPr>
      <w:bookmarkStart w:id="123" w:name="_Toc491791304"/>
      <w:bookmarkStart w:id="124" w:name="_Toc48753967"/>
      <w:r w:rsidRPr="00D707F7">
        <w:rPr>
          <w:rFonts w:ascii="Palatino Linotype" w:hAnsi="Palatino Linotype"/>
          <w:b/>
          <w:color w:val="auto"/>
          <w:sz w:val="24"/>
          <w:szCs w:val="24"/>
        </w:rPr>
        <w:t>SEGUNDO. De la oportunidad y procedencia.</w:t>
      </w:r>
      <w:bookmarkEnd w:id="123"/>
      <w:bookmarkEnd w:id="124"/>
    </w:p>
    <w:p w14:paraId="7CBA5E3B" w14:textId="77777777" w:rsidR="00CE2991" w:rsidRPr="00D707F7" w:rsidRDefault="00CE2991" w:rsidP="00CE2991">
      <w:pPr>
        <w:rPr>
          <w:rFonts w:ascii="Palatino Linotype" w:hAnsi="Palatino Linotype"/>
          <w:lang w:val="es-MX" w:eastAsia="en-US"/>
        </w:rPr>
      </w:pPr>
    </w:p>
    <w:p w14:paraId="1285F5A3" w14:textId="2EA5602F" w:rsidR="00262E4F" w:rsidRPr="00D707F7" w:rsidRDefault="00262E4F" w:rsidP="00262E4F">
      <w:pPr>
        <w:pStyle w:val="Prrafodelista"/>
        <w:numPr>
          <w:ilvl w:val="0"/>
          <w:numId w:val="2"/>
        </w:numPr>
        <w:spacing w:line="360" w:lineRule="auto"/>
        <w:ind w:left="0" w:firstLine="0"/>
        <w:jc w:val="both"/>
        <w:rPr>
          <w:rFonts w:ascii="Palatino Linotype" w:hAnsi="Palatino Linotype"/>
        </w:rPr>
      </w:pPr>
      <w:bookmarkStart w:id="125" w:name="_Toc521431830"/>
      <w:bookmarkStart w:id="126" w:name="_Toc27653760"/>
      <w:r w:rsidRPr="00D707F7">
        <w:rPr>
          <w:rFonts w:ascii="Palatino Linotype" w:eastAsia="Calibri" w:hAnsi="Palatino Linotype" w:cs="Arial"/>
        </w:rPr>
        <w:t xml:space="preserve">El medio de impugnación fue presentado a través del </w:t>
      </w:r>
      <w:r w:rsidRPr="00D707F7">
        <w:rPr>
          <w:rFonts w:ascii="Palatino Linotype" w:eastAsia="Calibri" w:hAnsi="Palatino Linotype" w:cs="Arial"/>
          <w:b/>
        </w:rPr>
        <w:t>SAIMEX,</w:t>
      </w:r>
      <w:r w:rsidRPr="00D707F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707F7">
        <w:rPr>
          <w:rFonts w:ascii="Palatino Linotype" w:eastAsia="Calibri" w:hAnsi="Palatino Linotype" w:cs="Arial"/>
          <w:b/>
        </w:rPr>
        <w:t>SUJETO OBLIGADO</w:t>
      </w:r>
      <w:r w:rsidRPr="00D707F7">
        <w:rPr>
          <w:rFonts w:ascii="Palatino Linotype" w:eastAsia="Calibri" w:hAnsi="Palatino Linotype" w:cs="Arial"/>
        </w:rPr>
        <w:t xml:space="preserve"> en</w:t>
      </w:r>
      <w:r w:rsidR="0002415E">
        <w:rPr>
          <w:rFonts w:ascii="Palatino Linotype" w:eastAsia="Calibri" w:hAnsi="Palatino Linotype" w:cs="Arial"/>
        </w:rPr>
        <w:t xml:space="preserve">trego su respuesta </w:t>
      </w:r>
      <w:r w:rsidR="00B51D0F">
        <w:rPr>
          <w:rFonts w:ascii="Palatino Linotype" w:eastAsia="Calibri" w:hAnsi="Palatino Linotype" w:cs="Arial"/>
        </w:rPr>
        <w:t>e</w:t>
      </w:r>
      <w:r w:rsidR="00FA448D">
        <w:rPr>
          <w:rFonts w:ascii="Palatino Linotype" w:eastAsia="Calibri" w:hAnsi="Palatino Linotype" w:cs="Arial"/>
        </w:rPr>
        <w:t xml:space="preserve">l día </w:t>
      </w:r>
      <w:r w:rsidR="00E02679">
        <w:rPr>
          <w:rFonts w:ascii="Palatino Linotype" w:eastAsia="Calibri" w:hAnsi="Palatino Linotype" w:cs="Arial"/>
        </w:rPr>
        <w:t>tres</w:t>
      </w:r>
      <w:r w:rsidR="0002415E">
        <w:rPr>
          <w:rFonts w:ascii="Palatino Linotype" w:eastAsia="Calibri" w:hAnsi="Palatino Linotype" w:cs="Arial"/>
        </w:rPr>
        <w:t xml:space="preserve"> (</w:t>
      </w:r>
      <w:r w:rsidR="00E02679">
        <w:rPr>
          <w:rFonts w:ascii="Palatino Linotype" w:eastAsia="Calibri" w:hAnsi="Palatino Linotype" w:cs="Arial"/>
        </w:rPr>
        <w:t>03</w:t>
      </w:r>
      <w:r w:rsidR="0002415E">
        <w:rPr>
          <w:rFonts w:ascii="Palatino Linotype" w:eastAsia="Calibri" w:hAnsi="Palatino Linotype" w:cs="Arial"/>
        </w:rPr>
        <w:t>)</w:t>
      </w:r>
      <w:r w:rsidRPr="00D707F7">
        <w:rPr>
          <w:rFonts w:ascii="Palatino Linotype" w:eastAsia="Calibri" w:hAnsi="Palatino Linotype" w:cs="Arial"/>
        </w:rPr>
        <w:t xml:space="preserve"> de </w:t>
      </w:r>
      <w:r w:rsidR="00E02679">
        <w:rPr>
          <w:rFonts w:ascii="Palatino Linotype" w:eastAsia="Calibri" w:hAnsi="Palatino Linotype" w:cs="Arial"/>
        </w:rPr>
        <w:t>marz</w:t>
      </w:r>
      <w:r w:rsidR="00292C6A" w:rsidRPr="00D707F7">
        <w:rPr>
          <w:rFonts w:ascii="Palatino Linotype" w:eastAsia="Calibri" w:hAnsi="Palatino Linotype" w:cs="Arial"/>
        </w:rPr>
        <w:t>o</w:t>
      </w:r>
      <w:r w:rsidRPr="00D707F7">
        <w:rPr>
          <w:rFonts w:ascii="Palatino Linotype" w:eastAsia="Calibri" w:hAnsi="Palatino Linotype" w:cs="Arial"/>
        </w:rPr>
        <w:t xml:space="preserve"> de dos mil </w:t>
      </w:r>
      <w:r w:rsidR="00B51D0F">
        <w:rPr>
          <w:rFonts w:ascii="Palatino Linotype" w:eastAsia="Calibri" w:hAnsi="Palatino Linotype" w:cs="Arial"/>
        </w:rPr>
        <w:t>veinte</w:t>
      </w:r>
      <w:r w:rsidRPr="00D707F7">
        <w:rPr>
          <w:rFonts w:ascii="Palatino Linotype" w:eastAsia="Calibri" w:hAnsi="Palatino Linotype" w:cs="Arial"/>
        </w:rPr>
        <w:t xml:space="preserve">, </w:t>
      </w:r>
      <w:r w:rsidRPr="00D707F7">
        <w:rPr>
          <w:rFonts w:ascii="Palatino Linotype" w:hAnsi="Palatino Linotype" w:cs="Arial"/>
        </w:rPr>
        <w:t xml:space="preserve">de tal forma que el plazo para interponer el </w:t>
      </w:r>
      <w:r w:rsidR="00292C6A" w:rsidRPr="00D707F7">
        <w:rPr>
          <w:rFonts w:ascii="Palatino Linotype" w:hAnsi="Palatino Linotype" w:cs="Arial"/>
        </w:rPr>
        <w:t xml:space="preserve">recurso transcurrió del día </w:t>
      </w:r>
      <w:r w:rsidR="00E02679">
        <w:rPr>
          <w:rFonts w:ascii="Palatino Linotype" w:hAnsi="Palatino Linotype" w:cs="Arial"/>
        </w:rPr>
        <w:t>cuatro</w:t>
      </w:r>
      <w:r w:rsidRPr="00D707F7">
        <w:rPr>
          <w:rFonts w:ascii="Palatino Linotype" w:hAnsi="Palatino Linotype" w:cs="Arial"/>
        </w:rPr>
        <w:t xml:space="preserve"> (</w:t>
      </w:r>
      <w:r w:rsidR="00E02679">
        <w:rPr>
          <w:rFonts w:ascii="Palatino Linotype" w:hAnsi="Palatino Linotype" w:cs="Arial"/>
        </w:rPr>
        <w:t>04</w:t>
      </w:r>
      <w:r w:rsidR="00292C6A" w:rsidRPr="00D707F7">
        <w:rPr>
          <w:rFonts w:ascii="Palatino Linotype" w:hAnsi="Palatino Linotype" w:cs="Arial"/>
        </w:rPr>
        <w:t xml:space="preserve">) </w:t>
      </w:r>
      <w:r w:rsidR="00E02679">
        <w:rPr>
          <w:rFonts w:ascii="Palatino Linotype" w:hAnsi="Palatino Linotype" w:cs="Arial"/>
        </w:rPr>
        <w:t xml:space="preserve">al </w:t>
      </w:r>
      <w:r w:rsidR="003A3BBF">
        <w:rPr>
          <w:rFonts w:ascii="Palatino Linotype" w:hAnsi="Palatino Linotype" w:cs="Arial"/>
        </w:rPr>
        <w:t>seis (06</w:t>
      </w:r>
      <w:r w:rsidR="00E02679">
        <w:rPr>
          <w:rFonts w:ascii="Palatino Linotype" w:hAnsi="Palatino Linotype" w:cs="Arial"/>
        </w:rPr>
        <w:t xml:space="preserve">) </w:t>
      </w:r>
      <w:r w:rsidRPr="00D707F7">
        <w:rPr>
          <w:rFonts w:ascii="Palatino Linotype" w:hAnsi="Palatino Linotype" w:cs="Arial"/>
        </w:rPr>
        <w:t xml:space="preserve">de </w:t>
      </w:r>
      <w:r w:rsidR="003A3BBF">
        <w:rPr>
          <w:rFonts w:ascii="Palatino Linotype" w:hAnsi="Palatino Linotype" w:cs="Arial"/>
        </w:rPr>
        <w:t>agost</w:t>
      </w:r>
      <w:r w:rsidRPr="00D707F7">
        <w:rPr>
          <w:rFonts w:ascii="Palatino Linotype" w:hAnsi="Palatino Linotype" w:cs="Arial"/>
        </w:rPr>
        <w:t>o de dos mil veinte; en consecuencia, el ahora recurrente pres</w:t>
      </w:r>
      <w:r w:rsidR="00292C6A" w:rsidRPr="00D707F7">
        <w:rPr>
          <w:rFonts w:ascii="Palatino Linotype" w:hAnsi="Palatino Linotype" w:cs="Arial"/>
        </w:rPr>
        <w:t>entó su inconformidad</w:t>
      </w:r>
      <w:r w:rsidR="0002415E">
        <w:rPr>
          <w:rFonts w:ascii="Palatino Linotype" w:hAnsi="Palatino Linotype" w:cs="Arial"/>
        </w:rPr>
        <w:t xml:space="preserve"> </w:t>
      </w:r>
      <w:r w:rsidR="00B51D0F">
        <w:rPr>
          <w:rFonts w:ascii="Palatino Linotype" w:hAnsi="Palatino Linotype" w:cs="Arial"/>
        </w:rPr>
        <w:t>e</w:t>
      </w:r>
      <w:r w:rsidR="00292C6A" w:rsidRPr="00D707F7">
        <w:rPr>
          <w:rFonts w:ascii="Palatino Linotype" w:hAnsi="Palatino Linotype" w:cs="Arial"/>
        </w:rPr>
        <w:t xml:space="preserve">l día </w:t>
      </w:r>
      <w:r w:rsidR="00E02679">
        <w:rPr>
          <w:rFonts w:ascii="Palatino Linotype" w:hAnsi="Palatino Linotype" w:cs="Arial"/>
        </w:rPr>
        <w:t>diecinueve</w:t>
      </w:r>
      <w:r w:rsidR="0002415E">
        <w:rPr>
          <w:rFonts w:ascii="Palatino Linotype" w:hAnsi="Palatino Linotype" w:cs="Arial"/>
        </w:rPr>
        <w:t xml:space="preserve"> (</w:t>
      </w:r>
      <w:r w:rsidR="00E02679">
        <w:rPr>
          <w:rFonts w:ascii="Palatino Linotype" w:hAnsi="Palatino Linotype" w:cs="Arial"/>
        </w:rPr>
        <w:t>19</w:t>
      </w:r>
      <w:r w:rsidR="0002415E">
        <w:rPr>
          <w:rFonts w:ascii="Palatino Linotype" w:hAnsi="Palatino Linotype" w:cs="Arial"/>
        </w:rPr>
        <w:t xml:space="preserve">) </w:t>
      </w:r>
      <w:r w:rsidRPr="00D707F7">
        <w:rPr>
          <w:rFonts w:ascii="Palatino Linotype" w:hAnsi="Palatino Linotype" w:cs="Arial"/>
        </w:rPr>
        <w:t xml:space="preserve">de </w:t>
      </w:r>
      <w:r w:rsidR="00B51D0F">
        <w:rPr>
          <w:rFonts w:ascii="Palatino Linotype" w:hAnsi="Palatino Linotype" w:cs="Arial"/>
        </w:rPr>
        <w:t>marz</w:t>
      </w:r>
      <w:r w:rsidRPr="00D707F7">
        <w:rPr>
          <w:rFonts w:ascii="Palatino Linotype" w:hAnsi="Palatino Linotype" w:cs="Arial"/>
        </w:rPr>
        <w:t xml:space="preserve">o </w:t>
      </w:r>
      <w:r w:rsidR="0002415E">
        <w:rPr>
          <w:rFonts w:ascii="Palatino Linotype" w:hAnsi="Palatino Linotype" w:cs="Arial"/>
        </w:rPr>
        <w:t xml:space="preserve">de dos mil veinte; por lo que </w:t>
      </w:r>
      <w:r w:rsidR="00B51D0F">
        <w:rPr>
          <w:rFonts w:ascii="Palatino Linotype" w:hAnsi="Palatino Linotype" w:cs="Arial"/>
        </w:rPr>
        <w:t>e</w:t>
      </w:r>
      <w:r w:rsidR="0002415E">
        <w:rPr>
          <w:rFonts w:ascii="Palatino Linotype" w:hAnsi="Palatino Linotype" w:cs="Arial"/>
        </w:rPr>
        <w:t>l</w:t>
      </w:r>
      <w:r w:rsidRPr="00D707F7">
        <w:rPr>
          <w:rFonts w:ascii="Palatino Linotype" w:hAnsi="Palatino Linotype" w:cs="Arial"/>
        </w:rPr>
        <w:t xml:space="preserve"> medio de impugnación se encuentra</w:t>
      </w:r>
      <w:r w:rsidR="0002415E">
        <w:rPr>
          <w:rFonts w:ascii="Palatino Linotype" w:hAnsi="Palatino Linotype" w:cs="Arial"/>
        </w:rPr>
        <w:t>n</w:t>
      </w:r>
      <w:r w:rsidRPr="00D707F7">
        <w:rPr>
          <w:rFonts w:ascii="Palatino Linotype" w:hAnsi="Palatino Linotype" w:cs="Arial"/>
        </w:rPr>
        <w:t xml:space="preserve"> dentro del lapso legalmente establecido para tal efecto. </w:t>
      </w:r>
    </w:p>
    <w:p w14:paraId="20C0FC04" w14:textId="128E0244" w:rsidR="003F25D3" w:rsidRDefault="003F25D3" w:rsidP="003F25D3">
      <w:pPr>
        <w:pStyle w:val="Prrafodelista"/>
        <w:numPr>
          <w:ilvl w:val="0"/>
          <w:numId w:val="2"/>
        </w:numPr>
        <w:spacing w:line="360" w:lineRule="auto"/>
        <w:ind w:left="0" w:firstLine="0"/>
        <w:jc w:val="both"/>
        <w:rPr>
          <w:rFonts w:ascii="Palatino Linotype" w:hAnsi="Palatino Linotype"/>
        </w:rPr>
      </w:pPr>
      <w:r>
        <w:rPr>
          <w:rFonts w:ascii="Palatino Linotype" w:eastAsia="Calibri" w:hAnsi="Palatino Linotype" w:cs="Times New Roman"/>
          <w:lang w:val="es-ES"/>
        </w:rPr>
        <w:lastRenderedPageBreak/>
        <w:t xml:space="preserve">Por </w:t>
      </w:r>
      <w:r w:rsidRPr="003F25D3">
        <w:rPr>
          <w:rFonts w:ascii="Palatino Linotype" w:eastAsia="Calibri" w:hAnsi="Palatino Linotype" w:cs="Arial"/>
        </w:rPr>
        <w:t>otro</w:t>
      </w:r>
      <w:r>
        <w:rPr>
          <w:rFonts w:ascii="Palatino Linotype" w:eastAsia="Calibri" w:hAnsi="Palatino Linotype" w:cs="Times New Roman"/>
          <w:lang w:val="es-ES"/>
        </w:rPr>
        <w:t xml:space="preserve"> lado, d</w:t>
      </w:r>
      <w:r w:rsidRPr="00617A80">
        <w:rPr>
          <w:rFonts w:ascii="Palatino Linotype" w:eastAsia="Calibri" w:hAnsi="Palatino Linotype" w:cs="Times New Roman"/>
          <w:lang w:val="es-ES"/>
        </w:rPr>
        <w:t xml:space="preserve">e la revisión al expediente electrónico </w:t>
      </w:r>
      <w:r>
        <w:rPr>
          <w:rFonts w:ascii="Palatino Linotype" w:eastAsia="Calibri" w:hAnsi="Palatino Linotype" w:cs="Times New Roman"/>
          <w:lang w:val="es-ES"/>
        </w:rPr>
        <w:t>contenido en el sistema</w:t>
      </w:r>
      <w:r w:rsidRPr="00617A80">
        <w:rPr>
          <w:rFonts w:ascii="Palatino Linotype" w:eastAsia="Calibri" w:hAnsi="Palatino Linotype" w:cs="Times New Roman"/>
          <w:lang w:val="es-ES"/>
        </w:rPr>
        <w:t xml:space="preserve"> SAIMEX se desprende que la parte solicitante en ejercicio de su derecho de acceso a la información pública en el expediente que se revisa, tanto en la solicitud de información como en el recurso de revisión </w:t>
      </w:r>
      <w:r w:rsidRPr="00617A80">
        <w:rPr>
          <w:rFonts w:ascii="Palatino Linotype" w:eastAsia="Calibri" w:hAnsi="Palatino Linotype" w:cs="Times New Roman"/>
          <w:b/>
          <w:lang w:val="es-ES"/>
        </w:rPr>
        <w:t xml:space="preserve">no proporciona su nombre completo para que sea </w:t>
      </w:r>
      <w:r w:rsidRPr="00617A80">
        <w:rPr>
          <w:rFonts w:ascii="Palatino Linotype" w:eastAsia="Calibri" w:hAnsi="Palatino Linotype" w:cs="Times New Roman"/>
          <w:b/>
          <w:u w:val="single"/>
          <w:lang w:val="es-ES"/>
        </w:rPr>
        <w:t>identificado</w:t>
      </w:r>
      <w:r w:rsidRPr="00617A80">
        <w:rPr>
          <w:rFonts w:ascii="Palatino Linotype" w:eastAsia="Calibri" w:hAnsi="Palatino Linotype" w:cs="Times New Roman"/>
          <w:b/>
          <w:lang w:val="es-ES"/>
        </w:rPr>
        <w:t>,</w:t>
      </w:r>
      <w:r w:rsidRPr="00617A80">
        <w:rPr>
          <w:rFonts w:ascii="Palatino Linotype" w:eastAsia="Calibri" w:hAnsi="Palatino Linotype" w:cs="Times New Roman"/>
          <w:lang w:val="es-ES"/>
        </w:rPr>
        <w:t xml:space="preserve"> ni se tien</w:t>
      </w:r>
      <w:r>
        <w:rPr>
          <w:rFonts w:ascii="Palatino Linotype" w:eastAsia="Calibri" w:hAnsi="Palatino Linotype" w:cs="Times New Roman"/>
          <w:lang w:val="es-ES"/>
        </w:rPr>
        <w:t>e la certeza sobre su identidad;</w:t>
      </w:r>
      <w:r w:rsidRPr="00617A80">
        <w:rPr>
          <w:rFonts w:ascii="Palatino Linotype" w:eastAsia="Calibri" w:hAnsi="Palatino Linotype" w:cs="Times New Roman"/>
          <w:lang w:val="es-ES"/>
        </w:rPr>
        <w:t xml:space="preserve"> sin embargo, es importante señalar también que </w:t>
      </w:r>
      <w:r w:rsidRPr="00617A8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690F567" w14:textId="77777777" w:rsidR="003F25D3" w:rsidRPr="004E68B9" w:rsidRDefault="003F25D3" w:rsidP="003F25D3">
      <w:pPr>
        <w:pStyle w:val="Prrafodelista"/>
        <w:rPr>
          <w:rFonts w:ascii="Palatino Linotype" w:hAnsi="Palatino Linotype"/>
        </w:rPr>
      </w:pPr>
    </w:p>
    <w:p w14:paraId="222342FE" w14:textId="77777777" w:rsidR="003F25D3" w:rsidRPr="00617A80" w:rsidRDefault="003F25D3" w:rsidP="003F25D3">
      <w:pPr>
        <w:pStyle w:val="Prrafodelista"/>
        <w:numPr>
          <w:ilvl w:val="0"/>
          <w:numId w:val="2"/>
        </w:numPr>
        <w:spacing w:line="360" w:lineRule="auto"/>
        <w:ind w:left="0" w:firstLine="0"/>
        <w:jc w:val="both"/>
        <w:rPr>
          <w:rFonts w:ascii="Palatino Linotype" w:hAnsi="Palatino Linotype"/>
        </w:rPr>
      </w:pPr>
      <w:r w:rsidRPr="00617A80">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DCDC432" w14:textId="77777777" w:rsidR="003F25D3" w:rsidRPr="00617A80" w:rsidRDefault="003F25D3" w:rsidP="003F25D3">
      <w:pPr>
        <w:pStyle w:val="Prrafodelista"/>
        <w:rPr>
          <w:rFonts w:ascii="Palatino Linotype" w:eastAsia="Calibri" w:hAnsi="Palatino Linotype" w:cs="Times New Roman"/>
          <w:lang w:val="es-ES"/>
        </w:rPr>
      </w:pPr>
    </w:p>
    <w:p w14:paraId="19EC754D" w14:textId="77777777" w:rsidR="003F25D3" w:rsidRPr="00617A80" w:rsidRDefault="003F25D3" w:rsidP="003F25D3">
      <w:pPr>
        <w:pStyle w:val="Prrafodelista"/>
        <w:numPr>
          <w:ilvl w:val="0"/>
          <w:numId w:val="2"/>
        </w:numPr>
        <w:spacing w:line="360" w:lineRule="auto"/>
        <w:ind w:left="0" w:firstLine="0"/>
        <w:jc w:val="both"/>
        <w:rPr>
          <w:rFonts w:ascii="Palatino Linotype" w:hAnsi="Palatino Linotype"/>
        </w:rPr>
      </w:pPr>
      <w:r w:rsidRPr="00617A80">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w:t>
      </w:r>
      <w:r w:rsidRPr="00617A80">
        <w:rPr>
          <w:rFonts w:ascii="Palatino Linotype" w:eastAsia="Calibri" w:hAnsi="Palatino Linotype" w:cs="Times New Roman"/>
          <w:lang w:val="es-ES"/>
        </w:rPr>
        <w:lastRenderedPageBreak/>
        <w:t>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F5CDB39" w14:textId="77777777" w:rsidR="003F25D3" w:rsidRPr="00617A80" w:rsidRDefault="003F25D3" w:rsidP="003F25D3">
      <w:pPr>
        <w:pStyle w:val="Prrafodelista"/>
        <w:rPr>
          <w:rFonts w:ascii="Palatino Linotype" w:eastAsia="Calibri" w:hAnsi="Palatino Linotype" w:cs="Times New Roman"/>
          <w:lang w:val="es-ES"/>
        </w:rPr>
      </w:pPr>
    </w:p>
    <w:p w14:paraId="4852E1CA" w14:textId="77777777" w:rsidR="003F25D3" w:rsidRPr="00617A80" w:rsidRDefault="003F25D3" w:rsidP="003F25D3">
      <w:pPr>
        <w:pStyle w:val="Prrafodelista"/>
        <w:numPr>
          <w:ilvl w:val="0"/>
          <w:numId w:val="2"/>
        </w:numPr>
        <w:spacing w:line="360" w:lineRule="auto"/>
        <w:ind w:left="0" w:firstLine="0"/>
        <w:jc w:val="both"/>
        <w:rPr>
          <w:rFonts w:ascii="Palatino Linotype" w:hAnsi="Palatino Linotype"/>
        </w:rPr>
      </w:pPr>
      <w:r w:rsidRPr="00617A80">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EACD22F" w14:textId="77777777" w:rsidR="003F25D3" w:rsidRPr="00617A80" w:rsidRDefault="003F25D3" w:rsidP="003F25D3">
      <w:pPr>
        <w:pStyle w:val="Prrafodelista"/>
        <w:rPr>
          <w:rFonts w:ascii="Palatino Linotype" w:eastAsia="Times New Roman" w:hAnsi="Palatino Linotype" w:cs="Arial"/>
          <w:lang w:val="es-ES"/>
        </w:rPr>
      </w:pPr>
    </w:p>
    <w:p w14:paraId="370819B6" w14:textId="05CC4F1D" w:rsidR="003F25D3" w:rsidRPr="00617A80" w:rsidRDefault="003F25D3" w:rsidP="003F25D3">
      <w:pPr>
        <w:pStyle w:val="Prrafodelista"/>
        <w:numPr>
          <w:ilvl w:val="0"/>
          <w:numId w:val="2"/>
        </w:numPr>
        <w:spacing w:line="360" w:lineRule="auto"/>
        <w:ind w:left="0" w:firstLine="0"/>
        <w:jc w:val="both"/>
        <w:rPr>
          <w:rFonts w:ascii="Palatino Linotype" w:hAnsi="Palatino Linotype"/>
        </w:rPr>
      </w:pPr>
      <w:r w:rsidRPr="00617A80">
        <w:rPr>
          <w:rFonts w:ascii="Palatino Linotype" w:eastAsia="Times New Roman" w:hAnsi="Palatino Linotype" w:cs="Arial"/>
          <w:lang w:val="es-ES"/>
        </w:rPr>
        <w:t xml:space="preserve">Por lo que el nombre del solicitando y recurrente no puede ser considerado un requisito indispensable de </w:t>
      </w:r>
      <w:r w:rsidR="006864D9" w:rsidRPr="00617A80">
        <w:rPr>
          <w:rFonts w:ascii="Palatino Linotype" w:eastAsia="Times New Roman" w:hAnsi="Palatino Linotype" w:cs="Arial"/>
          <w:lang w:val="es-ES"/>
        </w:rPr>
        <w:t>proce</w:t>
      </w:r>
      <w:r w:rsidR="006864D9">
        <w:rPr>
          <w:rFonts w:ascii="Palatino Linotype" w:eastAsia="Times New Roman" w:hAnsi="Palatino Linotype" w:cs="Arial"/>
          <w:lang w:val="es-ES"/>
        </w:rPr>
        <w:t>dencia</w:t>
      </w:r>
      <w:r w:rsidRPr="00617A80">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617A80">
        <w:rPr>
          <w:rFonts w:ascii="Palatino Linotype" w:eastAsia="Times New Roman" w:hAnsi="Palatino Linotype" w:cs="Arial"/>
          <w:lang w:val="es-ES"/>
        </w:rPr>
        <w:t>Resolutor</w:t>
      </w:r>
      <w:proofErr w:type="spellEnd"/>
      <w:r w:rsidRPr="00617A80">
        <w:rPr>
          <w:rFonts w:ascii="Palatino Linotype" w:eastAsia="Times New Roman" w:hAnsi="Palatino Linotype" w:cs="Arial"/>
          <w:lang w:val="es-ES"/>
        </w:rPr>
        <w:t>.</w:t>
      </w:r>
    </w:p>
    <w:p w14:paraId="4CCF1D47" w14:textId="77777777" w:rsidR="003F25D3" w:rsidRPr="00147830" w:rsidRDefault="003F25D3" w:rsidP="003F25D3">
      <w:pPr>
        <w:pStyle w:val="Prrafodelista"/>
        <w:rPr>
          <w:rFonts w:ascii="Palatino Linotype" w:hAnsi="Palatino Linotype" w:cs="Arial"/>
          <w:szCs w:val="23"/>
        </w:rPr>
      </w:pPr>
    </w:p>
    <w:p w14:paraId="38975C46" w14:textId="2285F234" w:rsidR="00262E4F" w:rsidRPr="00D707F7" w:rsidRDefault="003F25D3" w:rsidP="00262E4F">
      <w:pPr>
        <w:pStyle w:val="Prrafodelista"/>
        <w:numPr>
          <w:ilvl w:val="0"/>
          <w:numId w:val="2"/>
        </w:numPr>
        <w:spacing w:line="360" w:lineRule="auto"/>
        <w:ind w:left="0" w:firstLine="0"/>
        <w:jc w:val="both"/>
        <w:rPr>
          <w:rFonts w:ascii="Palatino Linotype" w:hAnsi="Palatino Linotype"/>
        </w:rPr>
      </w:pPr>
      <w:r>
        <w:rPr>
          <w:rFonts w:ascii="Palatino Linotype" w:eastAsia="Calibri" w:hAnsi="Palatino Linotype" w:cs="Arial"/>
        </w:rPr>
        <w:t>Por otro lado</w:t>
      </w:r>
      <w:r w:rsidR="00262E4F" w:rsidRPr="00D707F7">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BBAEF7" w14:textId="77777777" w:rsidR="00262E4F" w:rsidRPr="00D707F7" w:rsidRDefault="00262E4F" w:rsidP="00262E4F">
      <w:pPr>
        <w:pStyle w:val="Prrafodelista"/>
        <w:rPr>
          <w:rFonts w:ascii="Palatino Linotype" w:hAnsi="Palatino Linotype" w:cs="Arial"/>
          <w:szCs w:val="23"/>
        </w:rPr>
      </w:pPr>
    </w:p>
    <w:p w14:paraId="383402C9" w14:textId="77777777" w:rsidR="00262E4F" w:rsidRPr="00D707F7" w:rsidRDefault="00262E4F" w:rsidP="00262E4F">
      <w:pPr>
        <w:pStyle w:val="Ttulo1"/>
        <w:spacing w:line="360" w:lineRule="auto"/>
        <w:rPr>
          <w:b/>
          <w:color w:val="000000" w:themeColor="text1"/>
          <w:szCs w:val="24"/>
        </w:rPr>
      </w:pPr>
      <w:bookmarkStart w:id="127" w:name="_Toc34246179"/>
      <w:bookmarkStart w:id="128" w:name="_Toc48753968"/>
      <w:r w:rsidRPr="00D707F7">
        <w:rPr>
          <w:b/>
          <w:color w:val="000000" w:themeColor="text1"/>
          <w:szCs w:val="24"/>
        </w:rPr>
        <w:lastRenderedPageBreak/>
        <w:t xml:space="preserve">TERCERO. </w:t>
      </w:r>
      <w:bookmarkStart w:id="129" w:name="_Toc501021589"/>
      <w:bookmarkEnd w:id="125"/>
      <w:r w:rsidRPr="00D707F7">
        <w:rPr>
          <w:b/>
          <w:color w:val="000000" w:themeColor="text1"/>
          <w:szCs w:val="24"/>
        </w:rPr>
        <w:t xml:space="preserve">Del planteamiento de la </w:t>
      </w:r>
      <w:r w:rsidRPr="00D707F7">
        <w:rPr>
          <w:b/>
          <w:i/>
          <w:color w:val="000000" w:themeColor="text1"/>
          <w:szCs w:val="24"/>
        </w:rPr>
        <w:t>Litis</w:t>
      </w:r>
      <w:r w:rsidRPr="00D707F7">
        <w:rPr>
          <w:b/>
          <w:color w:val="000000" w:themeColor="text1"/>
          <w:szCs w:val="24"/>
        </w:rPr>
        <w:t>.</w:t>
      </w:r>
      <w:bookmarkEnd w:id="126"/>
      <w:bookmarkEnd w:id="127"/>
      <w:bookmarkEnd w:id="128"/>
      <w:bookmarkEnd w:id="129"/>
    </w:p>
    <w:p w14:paraId="3E5BB6AE" w14:textId="77777777" w:rsidR="00262E4F" w:rsidRPr="00D707F7" w:rsidRDefault="00262E4F" w:rsidP="00262E4F">
      <w:pPr>
        <w:rPr>
          <w:lang w:val="es-MX" w:eastAsia="en-US"/>
        </w:rPr>
      </w:pPr>
    </w:p>
    <w:p w14:paraId="646ABAD6" w14:textId="515EEB08" w:rsidR="00F15D5F" w:rsidRPr="001352F1" w:rsidRDefault="00E02679" w:rsidP="008733D4">
      <w:pPr>
        <w:numPr>
          <w:ilvl w:val="0"/>
          <w:numId w:val="2"/>
        </w:numPr>
        <w:spacing w:line="360" w:lineRule="auto"/>
        <w:ind w:left="0" w:firstLine="0"/>
        <w:contextualSpacing/>
        <w:jc w:val="both"/>
        <w:rPr>
          <w:rFonts w:ascii="Palatino Linotype" w:hAnsi="Palatino Linotype" w:cs="Arial"/>
        </w:rPr>
      </w:pPr>
      <w:r>
        <w:rPr>
          <w:rFonts w:ascii="Palatino Linotype" w:hAnsi="Palatino Linotype" w:cs="Arial"/>
        </w:rPr>
        <w:t xml:space="preserve">Se </w:t>
      </w:r>
      <w:r w:rsidR="00AE32F9">
        <w:rPr>
          <w:rFonts w:ascii="Palatino Linotype" w:hAnsi="Palatino Linotype" w:cs="Arial"/>
        </w:rPr>
        <w:t xml:space="preserve">solicitaron todos los correos electrónicos enviados por la Titular de la </w:t>
      </w:r>
      <w:r w:rsidR="00AE32F9" w:rsidRPr="00AE32F9">
        <w:rPr>
          <w:rFonts w:ascii="Palatino Linotype" w:hAnsi="Palatino Linotype" w:cs="Arial"/>
        </w:rPr>
        <w:t>Secretaría Ejecutiva del Sistema Estatal Anticorrupción</w:t>
      </w:r>
      <w:r w:rsidR="008733D4">
        <w:rPr>
          <w:rFonts w:ascii="Palatino Linotype" w:hAnsi="Palatino Linotype" w:cs="Arial"/>
        </w:rPr>
        <w:t xml:space="preserve"> (</w:t>
      </w:r>
      <w:r w:rsidR="008733D4" w:rsidRPr="008733D4">
        <w:rPr>
          <w:rFonts w:ascii="Palatino Linotype" w:hAnsi="Palatino Linotype" w:cs="Arial"/>
        </w:rPr>
        <w:t>SESAEMM</w:t>
      </w:r>
      <w:r w:rsidR="008733D4">
        <w:rPr>
          <w:rFonts w:ascii="Palatino Linotype" w:hAnsi="Palatino Linotype" w:cs="Arial"/>
        </w:rPr>
        <w:t>)</w:t>
      </w:r>
      <w:r w:rsidR="00F15D5F">
        <w:rPr>
          <w:rFonts w:ascii="Palatino Linotype" w:hAnsi="Palatino Linotype" w:cs="Arial"/>
        </w:rPr>
        <w:t xml:space="preserve">. En </w:t>
      </w:r>
      <w:r w:rsidR="005B39B9">
        <w:rPr>
          <w:rFonts w:ascii="Palatino Linotype" w:hAnsi="Palatino Linotype" w:cs="Arial"/>
        </w:rPr>
        <w:t>la respuesta</w:t>
      </w:r>
      <w:r w:rsidR="00F15D5F">
        <w:rPr>
          <w:rFonts w:ascii="Palatino Linotype" w:hAnsi="Palatino Linotype" w:cs="Arial"/>
        </w:rPr>
        <w:t xml:space="preserve">, </w:t>
      </w:r>
      <w:r w:rsidR="005B39B9">
        <w:rPr>
          <w:rFonts w:ascii="Palatino Linotype" w:hAnsi="Palatino Linotype" w:cs="Arial"/>
        </w:rPr>
        <w:t>el</w:t>
      </w:r>
      <w:r w:rsidR="00F15D5F">
        <w:rPr>
          <w:rFonts w:ascii="Palatino Linotype" w:hAnsi="Palatino Linotype" w:cs="Arial"/>
        </w:rPr>
        <w:t xml:space="preserve"> </w:t>
      </w:r>
      <w:r w:rsidR="00F15D5F" w:rsidRPr="002555B1">
        <w:rPr>
          <w:rFonts w:ascii="Palatino Linotype" w:hAnsi="Palatino Linotype" w:cs="Arial"/>
          <w:b/>
        </w:rPr>
        <w:t>SUJETO</w:t>
      </w:r>
      <w:r w:rsidR="00BD39BA" w:rsidRPr="002555B1">
        <w:rPr>
          <w:rFonts w:ascii="Palatino Linotype" w:hAnsi="Palatino Linotype" w:cs="Arial"/>
          <w:b/>
        </w:rPr>
        <w:t xml:space="preserve"> OBLIGADO </w:t>
      </w:r>
      <w:r w:rsidR="00AE32F9">
        <w:rPr>
          <w:rFonts w:ascii="Palatino Linotype" w:hAnsi="Palatino Linotype" w:cs="Arial"/>
        </w:rPr>
        <w:t>envió captura</w:t>
      </w:r>
      <w:r w:rsidR="00542B7D">
        <w:rPr>
          <w:rFonts w:ascii="Palatino Linotype" w:hAnsi="Palatino Linotype" w:cs="Arial"/>
        </w:rPr>
        <w:t>s</w:t>
      </w:r>
      <w:r w:rsidR="00AE32F9">
        <w:rPr>
          <w:rFonts w:ascii="Palatino Linotype" w:hAnsi="Palatino Linotype" w:cs="Arial"/>
        </w:rPr>
        <w:t xml:space="preserve"> de pantalla de la bandeja de salida del correo </w:t>
      </w:r>
      <w:r w:rsidR="00F146B4">
        <w:rPr>
          <w:rFonts w:ascii="Palatino Linotype" w:hAnsi="Palatino Linotype" w:cs="Arial"/>
        </w:rPr>
        <w:t>electrónico institucional asignado</w:t>
      </w:r>
      <w:r w:rsidR="00AE32F9">
        <w:rPr>
          <w:rFonts w:ascii="Palatino Linotype" w:hAnsi="Palatino Linotype" w:cs="Arial"/>
        </w:rPr>
        <w:t xml:space="preserve"> a la </w:t>
      </w:r>
      <w:r w:rsidR="008733D4">
        <w:rPr>
          <w:rFonts w:ascii="Palatino Linotype" w:hAnsi="Palatino Linotype" w:cs="Arial"/>
        </w:rPr>
        <w:t>titular de la SESAEMM</w:t>
      </w:r>
      <w:r w:rsidR="00F146B4">
        <w:rPr>
          <w:rFonts w:ascii="Palatino Linotype" w:hAnsi="Palatino Linotype" w:cs="Arial"/>
        </w:rPr>
        <w:t>, sin que se aprecie su</w:t>
      </w:r>
      <w:r w:rsidR="00AE32F9">
        <w:rPr>
          <w:rFonts w:ascii="Palatino Linotype" w:hAnsi="Palatino Linotype" w:cs="Arial"/>
        </w:rPr>
        <w:t xml:space="preserve"> contenido.</w:t>
      </w:r>
    </w:p>
    <w:p w14:paraId="6D8E9F26" w14:textId="77777777" w:rsidR="00F15D5F" w:rsidRDefault="00F15D5F" w:rsidP="00F15D5F">
      <w:pPr>
        <w:spacing w:line="360" w:lineRule="auto"/>
        <w:contextualSpacing/>
        <w:jc w:val="both"/>
        <w:rPr>
          <w:rFonts w:ascii="Palatino Linotype" w:hAnsi="Palatino Linotype" w:cs="Arial"/>
        </w:rPr>
      </w:pPr>
    </w:p>
    <w:p w14:paraId="078B7D11" w14:textId="7BC9E0E8" w:rsidR="00F146B4" w:rsidRDefault="00F15D5F" w:rsidP="00F15D5F">
      <w:pPr>
        <w:numPr>
          <w:ilvl w:val="0"/>
          <w:numId w:val="2"/>
        </w:numPr>
        <w:spacing w:line="360" w:lineRule="auto"/>
        <w:ind w:left="0" w:firstLine="0"/>
        <w:contextualSpacing/>
        <w:jc w:val="both"/>
        <w:rPr>
          <w:rFonts w:ascii="Palatino Linotype" w:hAnsi="Palatino Linotype" w:cs="Arial"/>
        </w:rPr>
      </w:pPr>
      <w:r w:rsidRPr="001352F1">
        <w:rPr>
          <w:rFonts w:ascii="Palatino Linotype" w:hAnsi="Palatino Linotype" w:cs="Arial"/>
        </w:rPr>
        <w:t xml:space="preserve">El </w:t>
      </w:r>
      <w:r w:rsidRPr="001352F1">
        <w:rPr>
          <w:rFonts w:ascii="Palatino Linotype" w:hAnsi="Palatino Linotype" w:cs="Arial"/>
          <w:b/>
        </w:rPr>
        <w:t xml:space="preserve">RECURRENTE </w:t>
      </w:r>
      <w:r w:rsidRPr="001352F1">
        <w:rPr>
          <w:rFonts w:ascii="Palatino Linotype" w:hAnsi="Palatino Linotype" w:cs="Arial"/>
        </w:rPr>
        <w:t>inconforme</w:t>
      </w:r>
      <w:r w:rsidR="002844CD">
        <w:rPr>
          <w:rFonts w:ascii="Palatino Linotype" w:hAnsi="Palatino Linotype" w:cs="Arial"/>
        </w:rPr>
        <w:t xml:space="preserve"> con la</w:t>
      </w:r>
      <w:r w:rsidR="00F146B4">
        <w:rPr>
          <w:rFonts w:ascii="Palatino Linotype" w:hAnsi="Palatino Linotype" w:cs="Arial"/>
        </w:rPr>
        <w:t xml:space="preserve"> respuesta</w:t>
      </w:r>
      <w:r w:rsidR="002844CD">
        <w:rPr>
          <w:rFonts w:ascii="Palatino Linotype" w:hAnsi="Palatino Linotype" w:cs="Arial"/>
        </w:rPr>
        <w:t xml:space="preserve">, interpuso </w:t>
      </w:r>
      <w:r w:rsidRPr="001352F1">
        <w:rPr>
          <w:rFonts w:ascii="Palatino Linotype" w:hAnsi="Palatino Linotype" w:cs="Arial"/>
        </w:rPr>
        <w:t>recurso</w:t>
      </w:r>
      <w:r w:rsidR="002844CD">
        <w:rPr>
          <w:rFonts w:ascii="Palatino Linotype" w:hAnsi="Palatino Linotype" w:cs="Arial"/>
        </w:rPr>
        <w:t xml:space="preserve"> de revisión</w:t>
      </w:r>
      <w:r w:rsidRPr="001352F1">
        <w:rPr>
          <w:rFonts w:ascii="Palatino Linotype" w:hAnsi="Palatino Linotype" w:cs="Arial"/>
        </w:rPr>
        <w:t xml:space="preserve">, </w:t>
      </w:r>
      <w:r w:rsidR="002844CD">
        <w:rPr>
          <w:rFonts w:ascii="Palatino Linotype" w:hAnsi="Palatino Linotype" w:cs="Arial"/>
        </w:rPr>
        <w:t>exponiendo</w:t>
      </w:r>
      <w:r w:rsidR="00B13977">
        <w:rPr>
          <w:rFonts w:ascii="Palatino Linotype" w:hAnsi="Palatino Linotype" w:cs="Arial"/>
        </w:rPr>
        <w:t xml:space="preserve"> que la información e</w:t>
      </w:r>
      <w:r w:rsidR="0018775F">
        <w:rPr>
          <w:rFonts w:ascii="Palatino Linotype" w:hAnsi="Palatino Linotype" w:cs="Arial"/>
        </w:rPr>
        <w:t>s</w:t>
      </w:r>
      <w:r w:rsidR="00B13977">
        <w:rPr>
          <w:rFonts w:ascii="Palatino Linotype" w:hAnsi="Palatino Linotype" w:cs="Arial"/>
        </w:rPr>
        <w:t xml:space="preserve"> incompleta, </w:t>
      </w:r>
      <w:r w:rsidR="00F146B4">
        <w:rPr>
          <w:rFonts w:ascii="Palatino Linotype" w:hAnsi="Palatino Linotype" w:cs="Arial"/>
        </w:rPr>
        <w:t>y que resulta</w:t>
      </w:r>
      <w:r w:rsidR="00AE32F9">
        <w:rPr>
          <w:rFonts w:ascii="Palatino Linotype" w:hAnsi="Palatino Linotype" w:cs="Arial"/>
        </w:rPr>
        <w:t xml:space="preserve"> imp</w:t>
      </w:r>
      <w:r w:rsidR="00F146B4">
        <w:rPr>
          <w:rFonts w:ascii="Palatino Linotype" w:hAnsi="Palatino Linotype" w:cs="Arial"/>
        </w:rPr>
        <w:t>robable</w:t>
      </w:r>
      <w:r w:rsidR="00AE32F9">
        <w:rPr>
          <w:rFonts w:ascii="Palatino Linotype" w:hAnsi="Palatino Linotype" w:cs="Arial"/>
        </w:rPr>
        <w:t xml:space="preserve"> que</w:t>
      </w:r>
      <w:r w:rsidR="00F146B4">
        <w:rPr>
          <w:rFonts w:ascii="Palatino Linotype" w:hAnsi="Palatino Linotype" w:cs="Arial"/>
        </w:rPr>
        <w:t xml:space="preserve"> se hayan</w:t>
      </w:r>
      <w:r w:rsidR="00AE32F9">
        <w:rPr>
          <w:rFonts w:ascii="Palatino Linotype" w:hAnsi="Palatino Linotype" w:cs="Arial"/>
        </w:rPr>
        <w:t xml:space="preserve"> enviado </w:t>
      </w:r>
      <w:r w:rsidR="00F146B4">
        <w:rPr>
          <w:rFonts w:ascii="Palatino Linotype" w:hAnsi="Palatino Linotype" w:cs="Arial"/>
        </w:rPr>
        <w:t xml:space="preserve">únicamente </w:t>
      </w:r>
      <w:r w:rsidR="00AE32F9">
        <w:rPr>
          <w:rFonts w:ascii="Palatino Linotype" w:hAnsi="Palatino Linotype" w:cs="Arial"/>
        </w:rPr>
        <w:t>cinco correos electrónicos</w:t>
      </w:r>
      <w:r w:rsidR="00B13977">
        <w:rPr>
          <w:rFonts w:ascii="Palatino Linotype" w:hAnsi="Palatino Linotype" w:cs="Arial"/>
        </w:rPr>
        <w:t>.</w:t>
      </w:r>
    </w:p>
    <w:p w14:paraId="5B81FB3D" w14:textId="77777777" w:rsidR="00F146B4" w:rsidRDefault="00F146B4" w:rsidP="00F146B4">
      <w:pPr>
        <w:pStyle w:val="Prrafodelista"/>
        <w:rPr>
          <w:rFonts w:ascii="Palatino Linotype" w:hAnsi="Palatino Linotype" w:cs="Arial"/>
        </w:rPr>
      </w:pPr>
    </w:p>
    <w:p w14:paraId="5F7C0CFF" w14:textId="3C48CF32" w:rsidR="00262E4F" w:rsidRPr="00BD39BA" w:rsidRDefault="00F15D5F" w:rsidP="00B13977">
      <w:pPr>
        <w:numPr>
          <w:ilvl w:val="0"/>
          <w:numId w:val="2"/>
        </w:numPr>
        <w:spacing w:line="360" w:lineRule="auto"/>
        <w:ind w:left="0" w:firstLine="0"/>
        <w:contextualSpacing/>
        <w:jc w:val="both"/>
        <w:rPr>
          <w:rFonts w:ascii="Palatino Linotype" w:eastAsia="MS Mincho" w:hAnsi="Palatino Linotype" w:cs="Arial"/>
        </w:rPr>
      </w:pPr>
      <w:r w:rsidRPr="00B0510D">
        <w:rPr>
          <w:rFonts w:ascii="Palatino Linotype" w:eastAsia="MS Mincho" w:hAnsi="Palatino Linotype" w:cs="Arial"/>
        </w:rPr>
        <w:t xml:space="preserve">En </w:t>
      </w:r>
      <w:r w:rsidR="0018775F">
        <w:rPr>
          <w:rFonts w:ascii="Palatino Linotype" w:hAnsi="Palatino Linotype" w:cs="Arial"/>
          <w:lang w:eastAsia="es-MX"/>
        </w:rPr>
        <w:t>consecuencia</w:t>
      </w:r>
      <w:r w:rsidRPr="00B0510D">
        <w:rPr>
          <w:rFonts w:ascii="Palatino Linotype" w:eastAsia="Times New Roman" w:hAnsi="Palatino Linotype" w:cs="Arial"/>
        </w:rPr>
        <w:t xml:space="preserve">, la </w:t>
      </w:r>
      <w:r w:rsidR="00BD39BA" w:rsidRPr="00B0510D">
        <w:rPr>
          <w:rFonts w:ascii="Palatino Linotype" w:eastAsia="Times New Roman" w:hAnsi="Palatino Linotype" w:cs="Arial"/>
          <w:i/>
        </w:rPr>
        <w:t>Litis</w:t>
      </w:r>
      <w:r w:rsidRPr="00B0510D">
        <w:rPr>
          <w:rFonts w:ascii="Palatino Linotype" w:eastAsia="Times New Roman" w:hAnsi="Palatino Linotype" w:cs="Arial"/>
        </w:rPr>
        <w:t xml:space="preserve"> a resolver </w:t>
      </w:r>
      <w:r w:rsidR="0018775F">
        <w:rPr>
          <w:rFonts w:ascii="Palatino Linotype" w:eastAsia="Times New Roman" w:hAnsi="Palatino Linotype" w:cs="Arial"/>
        </w:rPr>
        <w:t>corresponderá</w:t>
      </w:r>
      <w:r w:rsidRPr="00B0510D">
        <w:rPr>
          <w:rFonts w:ascii="Palatino Linotype" w:eastAsia="Times New Roman" w:hAnsi="Palatino Linotype" w:cs="Arial"/>
        </w:rPr>
        <w:t xml:space="preserve"> a determinar si </w:t>
      </w:r>
      <w:r w:rsidR="0018775F">
        <w:rPr>
          <w:rFonts w:ascii="Palatino Linotype" w:eastAsia="MS Mincho" w:hAnsi="Palatino Linotype" w:cs="Arial"/>
        </w:rPr>
        <w:t>se actualiza</w:t>
      </w:r>
      <w:r w:rsidRPr="00B0510D">
        <w:rPr>
          <w:rFonts w:ascii="Palatino Linotype" w:eastAsia="MS Mincho" w:hAnsi="Palatino Linotype" w:cs="Arial"/>
        </w:rPr>
        <w:t xml:space="preserve"> la causal de procedencia prevista en el artículo 179, </w:t>
      </w:r>
      <w:r>
        <w:rPr>
          <w:rFonts w:ascii="Palatino Linotype" w:eastAsia="MS Mincho" w:hAnsi="Palatino Linotype" w:cs="Arial"/>
        </w:rPr>
        <w:t>fracción</w:t>
      </w:r>
      <w:r w:rsidRPr="00B0510D">
        <w:rPr>
          <w:rFonts w:ascii="Palatino Linotype" w:eastAsia="MS Mincho" w:hAnsi="Palatino Linotype" w:cs="Arial"/>
        </w:rPr>
        <w:t xml:space="preserve"> V</w:t>
      </w:r>
      <w:r w:rsidR="00BD39BA">
        <w:rPr>
          <w:rFonts w:ascii="Palatino Linotype" w:eastAsia="MS Mincho" w:hAnsi="Palatino Linotype" w:cs="Arial"/>
        </w:rPr>
        <w:t xml:space="preserve"> </w:t>
      </w:r>
      <w:r w:rsidRPr="00B0510D">
        <w:rPr>
          <w:rFonts w:ascii="Palatino Linotype" w:eastAsia="MS Mincho" w:hAnsi="Palatino Linotype" w:cs="Arial"/>
        </w:rPr>
        <w:t xml:space="preserve">de la </w:t>
      </w:r>
      <w:r w:rsidRPr="00B0510D">
        <w:rPr>
          <w:rFonts w:ascii="Palatino Linotype" w:eastAsia="MS Mincho" w:hAnsi="Palatino Linotype" w:cs="Arial"/>
          <w:b/>
        </w:rPr>
        <w:t>Ley de Transparencia y Acceso a la Información Pública del Estado de México y Municipios</w:t>
      </w:r>
      <w:r w:rsidRPr="00B0510D">
        <w:rPr>
          <w:rFonts w:ascii="Palatino Linotype" w:eastAsia="MS Mincho" w:hAnsi="Palatino Linotype" w:cs="Arial"/>
        </w:rPr>
        <w:t xml:space="preserve">; </w:t>
      </w:r>
      <w:r w:rsidRPr="00B0510D">
        <w:rPr>
          <w:rFonts w:ascii="Palatino Linotype" w:eastAsia="Times New Roman" w:hAnsi="Palatino Linotype" w:cs="Arial"/>
          <w:color w:val="000000" w:themeColor="text1"/>
          <w:lang w:val="es-ES" w:eastAsia="es-MX"/>
        </w:rPr>
        <w:t>fracci</w:t>
      </w:r>
      <w:r>
        <w:rPr>
          <w:rFonts w:ascii="Palatino Linotype" w:eastAsia="Times New Roman" w:hAnsi="Palatino Linotype" w:cs="Arial"/>
          <w:color w:val="000000" w:themeColor="text1"/>
          <w:lang w:val="es-ES" w:eastAsia="es-MX"/>
        </w:rPr>
        <w:t xml:space="preserve">ón </w:t>
      </w:r>
      <w:r w:rsidRPr="00B0510D">
        <w:rPr>
          <w:rFonts w:ascii="Palatino Linotype" w:eastAsia="Times New Roman" w:hAnsi="Palatino Linotype" w:cs="Arial"/>
          <w:color w:val="000000" w:themeColor="text1"/>
          <w:lang w:val="es-ES" w:eastAsia="es-MX"/>
        </w:rPr>
        <w:t>que determina</w:t>
      </w:r>
      <w:r w:rsidR="00B13977">
        <w:rPr>
          <w:rFonts w:ascii="Palatino Linotype" w:eastAsia="Times New Roman" w:hAnsi="Palatino Linotype" w:cs="Arial"/>
          <w:color w:val="000000" w:themeColor="text1"/>
          <w:lang w:val="es-ES" w:eastAsia="es-MX"/>
        </w:rPr>
        <w:t xml:space="preserve"> la hipótesis jurídica relativa</w:t>
      </w:r>
      <w:r w:rsidRPr="00B0510D">
        <w:rPr>
          <w:rFonts w:ascii="Palatino Linotype" w:eastAsia="Times New Roman" w:hAnsi="Palatino Linotype" w:cs="Arial"/>
          <w:color w:val="000000" w:themeColor="text1"/>
          <w:lang w:val="es-ES" w:eastAsia="es-MX"/>
        </w:rPr>
        <w:t xml:space="preserve"> a la entrega de información incompleta; </w:t>
      </w:r>
      <w:r w:rsidRPr="00B0510D">
        <w:rPr>
          <w:rFonts w:ascii="Palatino Linotype" w:eastAsia="MS Mincho" w:hAnsi="Palatino Linotype" w:cs="Arial"/>
        </w:rPr>
        <w:t xml:space="preserve">contexto del cual se dolió el </w:t>
      </w:r>
      <w:r w:rsidRPr="00B0510D">
        <w:rPr>
          <w:rFonts w:ascii="Palatino Linotype" w:eastAsia="MS Mincho" w:hAnsi="Palatino Linotype" w:cs="Arial"/>
          <w:b/>
        </w:rPr>
        <w:t>RECURRENTE</w:t>
      </w:r>
      <w:r w:rsidR="00F146B4">
        <w:rPr>
          <w:rFonts w:ascii="Palatino Linotype" w:eastAsia="MS Mincho" w:hAnsi="Palatino Linotype" w:cs="Arial"/>
        </w:rPr>
        <w:t xml:space="preserve"> al momento de interponer el</w:t>
      </w:r>
      <w:r w:rsidR="00BD39BA">
        <w:rPr>
          <w:rFonts w:ascii="Palatino Linotype" w:eastAsia="MS Mincho" w:hAnsi="Palatino Linotype" w:cs="Arial"/>
        </w:rPr>
        <w:t xml:space="preserve"> recursos de revisión</w:t>
      </w:r>
      <w:r w:rsidR="00262E4F" w:rsidRPr="00BD39BA">
        <w:rPr>
          <w:rFonts w:ascii="Palatino Linotype" w:eastAsia="Times New Roman" w:hAnsi="Palatino Linotype" w:cs="Arial"/>
          <w:color w:val="000000" w:themeColor="text1"/>
          <w:lang w:val="es-ES" w:eastAsia="es-MX"/>
        </w:rPr>
        <w:t>,</w:t>
      </w:r>
      <w:r w:rsidR="008733D4">
        <w:rPr>
          <w:rFonts w:ascii="Palatino Linotype" w:eastAsia="Times New Roman" w:hAnsi="Palatino Linotype" w:cs="Arial"/>
          <w:color w:val="000000" w:themeColor="text1"/>
          <w:lang w:val="es-ES" w:eastAsia="es-MX"/>
        </w:rPr>
        <w:t xml:space="preserve"> y si </w:t>
      </w:r>
      <w:r w:rsidR="005B6E53">
        <w:rPr>
          <w:rFonts w:ascii="Palatino Linotype" w:eastAsia="Times New Roman" w:hAnsi="Palatino Linotype" w:cs="Arial"/>
          <w:color w:val="000000" w:themeColor="text1"/>
          <w:lang w:val="es-ES" w:eastAsia="es-MX"/>
        </w:rPr>
        <w:t>la respuesta</w:t>
      </w:r>
      <w:r w:rsidR="008733D4">
        <w:rPr>
          <w:rFonts w:ascii="Palatino Linotype" w:eastAsia="Times New Roman" w:hAnsi="Palatino Linotype" w:cs="Arial"/>
          <w:color w:val="000000" w:themeColor="text1"/>
          <w:lang w:val="es-ES" w:eastAsia="es-MX"/>
        </w:rPr>
        <w:t xml:space="preserve"> </w:t>
      </w:r>
      <w:r w:rsidR="005B6E53">
        <w:rPr>
          <w:rFonts w:ascii="Palatino Linotype" w:eastAsia="Times New Roman" w:hAnsi="Palatino Linotype" w:cs="Arial"/>
          <w:color w:val="000000" w:themeColor="text1"/>
          <w:lang w:val="es-ES" w:eastAsia="es-MX"/>
        </w:rPr>
        <w:t xml:space="preserve">otorgada </w:t>
      </w:r>
      <w:r w:rsidR="008733D4">
        <w:rPr>
          <w:rFonts w:ascii="Palatino Linotype" w:eastAsia="Times New Roman" w:hAnsi="Palatino Linotype" w:cs="Arial"/>
          <w:color w:val="000000" w:themeColor="text1"/>
          <w:lang w:val="es-ES" w:eastAsia="es-MX"/>
        </w:rPr>
        <w:t xml:space="preserve">resulta completa, congruente </w:t>
      </w:r>
      <w:r w:rsidR="002555B1">
        <w:rPr>
          <w:rFonts w:ascii="Palatino Linotype" w:eastAsia="Times New Roman" w:hAnsi="Palatino Linotype" w:cs="Arial"/>
          <w:color w:val="000000" w:themeColor="text1"/>
          <w:lang w:val="es-ES" w:eastAsia="es-MX"/>
        </w:rPr>
        <w:t>y veraz</w:t>
      </w:r>
      <w:r w:rsidR="0018775F">
        <w:rPr>
          <w:rFonts w:ascii="Palatino Linotype" w:eastAsia="Times New Roman" w:hAnsi="Palatino Linotype" w:cs="Arial"/>
          <w:color w:val="000000" w:themeColor="text1"/>
          <w:lang w:eastAsia="es-MX"/>
        </w:rPr>
        <w:t xml:space="preserve">, </w:t>
      </w:r>
      <w:r w:rsidR="0018775F">
        <w:rPr>
          <w:rFonts w:ascii="Palatino Linotype" w:hAnsi="Palatino Linotype" w:cs="Arial"/>
        </w:rPr>
        <w:t>con base a los principios establecidos en el artículo 11 de la Ley de Transparencia local</w:t>
      </w:r>
      <w:r w:rsidR="0018775F">
        <w:rPr>
          <w:rFonts w:ascii="Palatino Linotype" w:hAnsi="Palatino Linotype" w:cs="Arial"/>
          <w:color w:val="000000" w:themeColor="text1"/>
          <w:szCs w:val="23"/>
        </w:rPr>
        <w:t>.</w:t>
      </w:r>
    </w:p>
    <w:p w14:paraId="71411D5B" w14:textId="77777777" w:rsidR="00F4414A" w:rsidRDefault="00F4414A" w:rsidP="00F4414A">
      <w:pPr>
        <w:pStyle w:val="Ttulo1"/>
        <w:spacing w:line="360" w:lineRule="auto"/>
        <w:rPr>
          <w:b/>
          <w:color w:val="000000" w:themeColor="text1"/>
          <w:szCs w:val="24"/>
        </w:rPr>
      </w:pPr>
      <w:bookmarkStart w:id="130" w:name="_Toc501021590"/>
      <w:bookmarkStart w:id="131" w:name="_Toc27653761"/>
      <w:bookmarkStart w:id="132" w:name="_Toc48753969"/>
      <w:r w:rsidRPr="00942150">
        <w:rPr>
          <w:b/>
          <w:color w:val="000000" w:themeColor="text1"/>
          <w:szCs w:val="24"/>
        </w:rPr>
        <w:t>CUARTO. Del estudio y resolución del asunto.</w:t>
      </w:r>
      <w:bookmarkEnd w:id="130"/>
      <w:bookmarkEnd w:id="131"/>
      <w:bookmarkEnd w:id="132"/>
    </w:p>
    <w:p w14:paraId="397B2827" w14:textId="77777777" w:rsidR="003F25D3" w:rsidRPr="003F25D3" w:rsidRDefault="003F25D3" w:rsidP="003F25D3">
      <w:pPr>
        <w:rPr>
          <w:lang w:val="es-MX" w:eastAsia="en-US"/>
        </w:rPr>
      </w:pPr>
    </w:p>
    <w:p w14:paraId="208D7578" w14:textId="6A57B22B" w:rsidR="003F25D3" w:rsidRDefault="003F25D3" w:rsidP="003F25D3">
      <w:pPr>
        <w:pStyle w:val="Prrafodelista"/>
        <w:numPr>
          <w:ilvl w:val="0"/>
          <w:numId w:val="2"/>
        </w:numPr>
        <w:spacing w:line="360" w:lineRule="auto"/>
        <w:ind w:left="0" w:firstLine="0"/>
        <w:jc w:val="both"/>
        <w:rPr>
          <w:rFonts w:ascii="Palatino Linotype" w:hAnsi="Palatino Linotype" w:cs="Arial"/>
          <w:i/>
          <w:lang w:val="es-MX"/>
        </w:rPr>
      </w:pPr>
      <w:r>
        <w:rPr>
          <w:rFonts w:ascii="Palatino Linotype" w:eastAsia="Calibri" w:hAnsi="Palatino Linotype" w:cs="Arial"/>
        </w:rPr>
        <w:lastRenderedPageBreak/>
        <w:t>Derivado</w:t>
      </w:r>
      <w:r>
        <w:rPr>
          <w:rFonts w:ascii="Palatino Linotype" w:hAnsi="Palatino Linotype" w:cs="Arial"/>
          <w:szCs w:val="23"/>
        </w:rPr>
        <w:t xml:space="preserve"> del planteamiento de la </w:t>
      </w:r>
      <w:r>
        <w:rPr>
          <w:rFonts w:ascii="Palatino Linotype" w:hAnsi="Palatino Linotype" w:cs="Arial"/>
          <w:i/>
          <w:szCs w:val="23"/>
        </w:rPr>
        <w:t>Litis</w:t>
      </w:r>
      <w:r>
        <w:rPr>
          <w:rFonts w:ascii="Palatino Linotype" w:hAnsi="Palatino Linotype" w:cs="Arial"/>
          <w:szCs w:val="23"/>
        </w:rPr>
        <w:t>, se procede analizar el contenido íntegro de las actuaciones que obran en el expediente electrónico</w:t>
      </w:r>
      <w:r w:rsidR="00942150">
        <w:rPr>
          <w:rFonts w:ascii="Palatino Linotype" w:hAnsi="Palatino Linotype" w:cs="Arial"/>
          <w:szCs w:val="23"/>
        </w:rPr>
        <w:t xml:space="preserve"> en que se actúa</w:t>
      </w:r>
      <w:r>
        <w:rPr>
          <w:rFonts w:ascii="Palatino Linotype" w:hAnsi="Palatino Linotype" w:cs="Arial"/>
          <w:szCs w:val="23"/>
        </w:rPr>
        <w:t xml:space="preserve">, y así este Órgano Garante dictar la resolución correspondiente, tomando en consideración los elementos aportados por las partes y apegándose en todo momento al principio de máxima publicidad de acuerdo a lo establecido en el artículo 8 de la </w:t>
      </w:r>
      <w:r>
        <w:rPr>
          <w:rFonts w:ascii="Palatino Linotype" w:eastAsia="Calibri" w:hAnsi="Palatino Linotype" w:cs="Arial"/>
          <w:b/>
          <w:lang w:val="es-ES"/>
        </w:rPr>
        <w:t>Ley de Transparencia y Acceso a la Información Pública del Estado de México y Municipios</w:t>
      </w:r>
      <w:r>
        <w:rPr>
          <w:rFonts w:ascii="Palatino Linotype" w:eastAsia="Times New Roman" w:hAnsi="Palatino Linotype" w:cs="Arial"/>
          <w:lang w:val="es-ES" w:eastAsia="es-MX"/>
        </w:rPr>
        <w:t>.</w:t>
      </w:r>
    </w:p>
    <w:p w14:paraId="6DE04BA4" w14:textId="77777777" w:rsidR="003F25D3" w:rsidRDefault="003F25D3" w:rsidP="003F25D3">
      <w:pPr>
        <w:pStyle w:val="Prrafodelista"/>
        <w:spacing w:before="240" w:after="240" w:line="360" w:lineRule="auto"/>
        <w:ind w:left="426"/>
        <w:jc w:val="both"/>
        <w:rPr>
          <w:rFonts w:ascii="Palatino Linotype" w:hAnsi="Palatino Linotype" w:cs="Arial"/>
          <w:i/>
          <w:lang w:val="es-MX"/>
        </w:rPr>
      </w:pPr>
    </w:p>
    <w:p w14:paraId="50C2C49E" w14:textId="77777777" w:rsidR="003F25D3" w:rsidRDefault="003F25D3" w:rsidP="003F25D3">
      <w:pPr>
        <w:pStyle w:val="Prrafodelista"/>
        <w:numPr>
          <w:ilvl w:val="0"/>
          <w:numId w:val="2"/>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Es</w:t>
      </w:r>
      <w:r>
        <w:rPr>
          <w:rFonts w:ascii="Palatino Linotype" w:hAnsi="Palatino Linotype"/>
        </w:rPr>
        <w:t xml:space="preserve"> menester precisar que este </w:t>
      </w:r>
      <w:r>
        <w:rPr>
          <w:rFonts w:ascii="Palatino Linotype" w:eastAsia="MS Mincho" w:hAnsi="Palatino Linotype" w:cs="Times New Roman"/>
          <w:color w:val="000000"/>
        </w:rPr>
        <w:t xml:space="preserve">Órgano Garante parte de que </w:t>
      </w:r>
      <w:r>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Pr>
          <w:rFonts w:ascii="Palatino Linotype" w:eastAsia="Times New Roman" w:hAnsi="Palatino Linotype" w:cs="Arial"/>
          <w:color w:val="000000"/>
        </w:rPr>
        <w:t xml:space="preserve"> </w:t>
      </w:r>
      <w:r>
        <w:rPr>
          <w:rFonts w:ascii="Palatino Linotype" w:eastAsia="Times New Roman" w:hAnsi="Palatino Linotype" w:cs="Arial"/>
          <w:b/>
          <w:color w:val="000000"/>
        </w:rPr>
        <w:t>SUJETO OBLIGADO</w:t>
      </w:r>
      <w:r>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Times New Roman" w:hAnsi="Palatino Linotype" w:cs="Arial"/>
          <w:b/>
          <w:color w:val="000000"/>
        </w:rPr>
        <w:t xml:space="preserve">Constitución Política de los Estados Unidos Mexicanos </w:t>
      </w:r>
      <w:r>
        <w:rPr>
          <w:rFonts w:ascii="Palatino Linotype" w:eastAsia="Times New Roman" w:hAnsi="Palatino Linotype" w:cs="Arial"/>
          <w:color w:val="000000"/>
        </w:rPr>
        <w:t xml:space="preserve">al señalar la obligación de “promover, </w:t>
      </w:r>
      <w:r>
        <w:rPr>
          <w:rFonts w:ascii="Palatino Linotype" w:eastAsia="Times New Roman" w:hAnsi="Palatino Linotype" w:cs="Arial"/>
          <w:b/>
          <w:color w:val="000000"/>
        </w:rPr>
        <w:t>respetar</w:t>
      </w:r>
      <w:r>
        <w:rPr>
          <w:rFonts w:ascii="Palatino Linotype" w:eastAsia="Times New Roman" w:hAnsi="Palatino Linotype" w:cs="Arial"/>
          <w:color w:val="000000"/>
        </w:rPr>
        <w:t xml:space="preserve">, proteger y </w:t>
      </w:r>
      <w:r>
        <w:rPr>
          <w:rFonts w:ascii="Palatino Linotype" w:eastAsia="Times New Roman" w:hAnsi="Palatino Linotype" w:cs="Arial"/>
          <w:b/>
          <w:color w:val="000000"/>
        </w:rPr>
        <w:t>garantizar</w:t>
      </w:r>
      <w:r>
        <w:rPr>
          <w:rFonts w:ascii="Palatino Linotype" w:eastAsia="Times New Roman" w:hAnsi="Palatino Linotype" w:cs="Arial"/>
          <w:color w:val="000000"/>
        </w:rPr>
        <w:t xml:space="preserve"> los derechos humanos”, entre los cuales se encuentra dicho derecho. </w:t>
      </w:r>
    </w:p>
    <w:p w14:paraId="5AFDCCEB" w14:textId="77777777" w:rsidR="003F25D3" w:rsidRDefault="003F25D3" w:rsidP="003F25D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5AB464F" w14:textId="77777777" w:rsidR="003F25D3" w:rsidRDefault="003F25D3" w:rsidP="003F25D3">
      <w:pPr>
        <w:pStyle w:val="Prrafodelista"/>
        <w:numPr>
          <w:ilvl w:val="0"/>
          <w:numId w:val="2"/>
        </w:numPr>
        <w:spacing w:line="360" w:lineRule="auto"/>
        <w:ind w:left="0" w:firstLine="0"/>
        <w:jc w:val="both"/>
        <w:rPr>
          <w:rFonts w:ascii="Palatino Linotype" w:eastAsia="Times New Roman" w:hAnsi="Palatino Linotype"/>
        </w:rPr>
      </w:pPr>
      <w:r>
        <w:rPr>
          <w:rFonts w:ascii="Palatino Linotype" w:eastAsia="Calibri" w:hAnsi="Palatino Linotype" w:cs="Arial"/>
        </w:rPr>
        <w:lastRenderedPageBreak/>
        <w:t>Por</w:t>
      </w:r>
      <w:r>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6B536F7" w14:textId="77777777" w:rsidR="003F25D3" w:rsidRDefault="003F25D3" w:rsidP="003F25D3">
      <w:pPr>
        <w:pStyle w:val="Prrafodelista"/>
        <w:ind w:left="426"/>
        <w:rPr>
          <w:rFonts w:ascii="Palatino Linotype" w:eastAsia="MS Mincho" w:hAnsi="Palatino Linotype" w:cs="Times New Roman"/>
          <w:color w:val="000000"/>
        </w:rPr>
      </w:pPr>
    </w:p>
    <w:p w14:paraId="110A7BA6" w14:textId="77777777" w:rsidR="003F25D3" w:rsidRDefault="003F25D3" w:rsidP="003F25D3">
      <w:pPr>
        <w:pStyle w:val="Prrafodelista"/>
        <w:numPr>
          <w:ilvl w:val="0"/>
          <w:numId w:val="2"/>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Además</w:t>
      </w:r>
      <w:r>
        <w:rPr>
          <w:rFonts w:ascii="Palatino Linotype" w:eastAsia="MS Mincho" w:hAnsi="Palatino Linotype" w:cs="Times New Roman"/>
          <w:color w:val="000000"/>
        </w:rPr>
        <w:t xml:space="preserve"> de la obligación de promover, </w:t>
      </w:r>
      <w:r>
        <w:rPr>
          <w:rFonts w:ascii="Palatino Linotype" w:eastAsia="MS Mincho" w:hAnsi="Palatino Linotype" w:cs="Times New Roman"/>
          <w:b/>
          <w:color w:val="000000"/>
          <w:u w:val="single"/>
        </w:rPr>
        <w:t>respetar, proteger</w:t>
      </w:r>
      <w:r>
        <w:rPr>
          <w:rFonts w:ascii="Palatino Linotype" w:eastAsia="MS Mincho" w:hAnsi="Palatino Linotype" w:cs="Times New Roman"/>
          <w:color w:val="000000"/>
        </w:rPr>
        <w:t xml:space="preserve"> y garantizar el derecho de acceso a la información, la </w:t>
      </w:r>
      <w:r>
        <w:rPr>
          <w:rFonts w:ascii="Palatino Linotype" w:eastAsia="MS Mincho" w:hAnsi="Palatino Linotype" w:cs="Times New Roman"/>
          <w:b/>
          <w:color w:val="000000"/>
        </w:rPr>
        <w:t xml:space="preserve">Ley General de Trasparencia y Acceso a la Información Pública del Estado de México y Municipios </w:t>
      </w:r>
      <w:r>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Pr>
          <w:rFonts w:ascii="Palatino Linotype" w:eastAsia="MS Mincho" w:hAnsi="Palatino Linotype" w:cs="Times New Roman"/>
          <w:b/>
          <w:color w:val="000000"/>
        </w:rPr>
        <w:t>simplicidad y rapidez</w:t>
      </w:r>
      <w:r>
        <w:rPr>
          <w:rFonts w:ascii="Palatino Linotype" w:eastAsia="MS Mincho" w:hAnsi="Palatino Linotype" w:cs="Times New Roman"/>
          <w:color w:val="000000"/>
        </w:rPr>
        <w:t xml:space="preserve">. </w:t>
      </w:r>
    </w:p>
    <w:p w14:paraId="5A364195" w14:textId="77777777" w:rsidR="003F25D3" w:rsidRDefault="003F25D3" w:rsidP="003F25D3">
      <w:pPr>
        <w:pStyle w:val="Prrafodelista"/>
        <w:rPr>
          <w:rFonts w:ascii="Palatino Linotype" w:eastAsia="MS Mincho" w:hAnsi="Palatino Linotype" w:cs="Times New Roman"/>
          <w:color w:val="000000"/>
        </w:rPr>
      </w:pPr>
    </w:p>
    <w:p w14:paraId="337BC657" w14:textId="5455CA6C" w:rsidR="003F25D3" w:rsidRPr="007C1BAC" w:rsidRDefault="003F25D3" w:rsidP="007C1BAC">
      <w:pPr>
        <w:pStyle w:val="Prrafodelista"/>
        <w:numPr>
          <w:ilvl w:val="0"/>
          <w:numId w:val="2"/>
        </w:numPr>
        <w:spacing w:line="360" w:lineRule="auto"/>
        <w:ind w:left="0" w:firstLine="0"/>
        <w:jc w:val="both"/>
        <w:rPr>
          <w:rFonts w:ascii="Palatino Linotype" w:hAnsi="Palatino Linotype"/>
          <w:b/>
          <w:color w:val="000000"/>
        </w:rPr>
      </w:pPr>
      <w:r>
        <w:rPr>
          <w:rFonts w:ascii="Palatino Linotype" w:eastAsia="Calibri" w:hAnsi="Palatino Linotype" w:cs="Arial"/>
        </w:rPr>
        <w:t>Ahora</w:t>
      </w:r>
      <w:r>
        <w:rPr>
          <w:rFonts w:ascii="Palatino Linotype" w:eastAsia="Times New Roman" w:hAnsi="Palatino Linotype" w:cs="Arial"/>
          <w:lang w:val="es-ES"/>
        </w:rPr>
        <w:t xml:space="preserve"> bien, la solicitud de información verso </w:t>
      </w:r>
      <w:r w:rsidR="00102F53">
        <w:rPr>
          <w:rFonts w:ascii="Palatino Linotype" w:eastAsia="Times New Roman" w:hAnsi="Palatino Linotype" w:cs="Arial"/>
          <w:lang w:val="es-ES"/>
        </w:rPr>
        <w:t>en</w:t>
      </w:r>
      <w:r>
        <w:rPr>
          <w:rFonts w:ascii="Palatino Linotype" w:eastAsia="Times New Roman" w:hAnsi="Palatino Linotype" w:cs="Arial"/>
          <w:lang w:val="es-ES"/>
        </w:rPr>
        <w:t xml:space="preserve"> </w:t>
      </w:r>
      <w:r w:rsidR="00102F53">
        <w:rPr>
          <w:rFonts w:ascii="Palatino Linotype" w:eastAsia="Times New Roman" w:hAnsi="Palatino Linotype" w:cs="Arial"/>
          <w:lang w:val="es-ES"/>
        </w:rPr>
        <w:t xml:space="preserve">tener acceso a todos </w:t>
      </w:r>
      <w:r w:rsidR="00102F53" w:rsidRPr="00102F53">
        <w:rPr>
          <w:rFonts w:ascii="Palatino Linotype" w:eastAsia="Times New Roman" w:hAnsi="Palatino Linotype" w:cs="Arial"/>
          <w:lang w:val="es-ES"/>
        </w:rPr>
        <w:t xml:space="preserve">los correos electrónicos enviados por la Titular de la </w:t>
      </w:r>
      <w:r w:rsidR="007C1BAC" w:rsidRPr="007C1BAC">
        <w:rPr>
          <w:rFonts w:ascii="Palatino Linotype" w:hAnsi="Palatino Linotype" w:cs="Arial"/>
        </w:rPr>
        <w:t>Secretaría Ejecutiva del Sistema Estatal Anticorrupción</w:t>
      </w:r>
      <w:r w:rsidR="00102F53">
        <w:rPr>
          <w:rFonts w:ascii="Palatino Linotype" w:eastAsia="Times New Roman" w:hAnsi="Palatino Linotype" w:cs="Arial"/>
          <w:lang w:val="es-ES"/>
        </w:rPr>
        <w:t>.</w:t>
      </w:r>
      <w:r w:rsidR="00102F53" w:rsidRPr="00102F53">
        <w:rPr>
          <w:rFonts w:ascii="Palatino Linotype" w:hAnsi="Palatino Linotype" w:cs="Arial"/>
        </w:rPr>
        <w:t xml:space="preserve"> </w:t>
      </w:r>
      <w:r w:rsidR="00102F53" w:rsidRPr="00E24EDC">
        <w:rPr>
          <w:rFonts w:ascii="Palatino Linotype" w:hAnsi="Palatino Linotype" w:cs="Arial"/>
        </w:rPr>
        <w:t xml:space="preserve">En ese sentido como ya se hiciera mención, el </w:t>
      </w:r>
      <w:r w:rsidR="00102F53" w:rsidRPr="00E24EDC">
        <w:rPr>
          <w:rFonts w:ascii="Palatino Linotype" w:hAnsi="Palatino Linotype" w:cs="Arial"/>
          <w:b/>
        </w:rPr>
        <w:t xml:space="preserve">SUJETO OBLIGADO </w:t>
      </w:r>
      <w:r w:rsidR="00102F53" w:rsidRPr="00E24EDC">
        <w:rPr>
          <w:rFonts w:ascii="Palatino Linotype" w:hAnsi="Palatino Linotype" w:cs="Arial"/>
        </w:rPr>
        <w:t>primeramente dio una contestación,</w:t>
      </w:r>
      <w:r w:rsidR="007C1BAC">
        <w:rPr>
          <w:rFonts w:ascii="Palatino Linotype" w:hAnsi="Palatino Linotype" w:cs="Arial"/>
        </w:rPr>
        <w:t xml:space="preserve"> consistente en capturas </w:t>
      </w:r>
      <w:r w:rsidR="009D5B9E">
        <w:rPr>
          <w:rFonts w:ascii="Palatino Linotype" w:hAnsi="Palatino Linotype" w:cs="Arial"/>
        </w:rPr>
        <w:t>de pantall</w:t>
      </w:r>
      <w:r w:rsidR="00542B7D">
        <w:rPr>
          <w:rFonts w:ascii="Palatino Linotype" w:hAnsi="Palatino Linotype" w:cs="Arial"/>
        </w:rPr>
        <w:t>a</w:t>
      </w:r>
      <w:r w:rsidR="009D5B9E">
        <w:rPr>
          <w:rFonts w:ascii="Palatino Linotype" w:hAnsi="Palatino Linotype" w:cs="Arial"/>
        </w:rPr>
        <w:t xml:space="preserve"> correspondientes a</w:t>
      </w:r>
      <w:r w:rsidR="007C1BAC">
        <w:rPr>
          <w:rFonts w:ascii="Palatino Linotype" w:hAnsi="Palatino Linotype" w:cs="Arial"/>
        </w:rPr>
        <w:t xml:space="preserve"> cinco correos de la bandeja de salida del correo electrónico asignado a la Titular de l</w:t>
      </w:r>
      <w:r w:rsidR="009D5B9E">
        <w:rPr>
          <w:rFonts w:ascii="Palatino Linotype" w:hAnsi="Palatino Linotype" w:cs="Arial"/>
        </w:rPr>
        <w:t>a Secretarí</w:t>
      </w:r>
      <w:r w:rsidR="007C1BAC">
        <w:rPr>
          <w:rFonts w:ascii="Palatino Linotype" w:hAnsi="Palatino Linotype" w:cs="Arial"/>
        </w:rPr>
        <w:t>a de referencia; contestación que se confirmó en un hecho posterior como lo es el informe justificado, y que consecuentemente en nada abono a la respuesta inicial.</w:t>
      </w:r>
    </w:p>
    <w:p w14:paraId="3D727BF1" w14:textId="77777777" w:rsidR="007C1BAC" w:rsidRPr="007C1BAC" w:rsidRDefault="007C1BAC" w:rsidP="007C1BAC">
      <w:pPr>
        <w:pStyle w:val="Prrafodelista"/>
        <w:rPr>
          <w:rFonts w:ascii="Palatino Linotype" w:hAnsi="Palatino Linotype"/>
          <w:b/>
          <w:color w:val="000000"/>
        </w:rPr>
      </w:pPr>
    </w:p>
    <w:p w14:paraId="19BAA6C2" w14:textId="77777777" w:rsidR="007C1BAC" w:rsidRPr="007C1BAC" w:rsidRDefault="007C1BAC" w:rsidP="007C1BAC">
      <w:pPr>
        <w:pStyle w:val="Prrafodelista"/>
        <w:numPr>
          <w:ilvl w:val="0"/>
          <w:numId w:val="2"/>
        </w:numPr>
        <w:spacing w:before="240" w:after="240" w:line="360" w:lineRule="auto"/>
        <w:ind w:left="0" w:firstLine="0"/>
        <w:jc w:val="both"/>
        <w:rPr>
          <w:rFonts w:ascii="Palatino Linotype" w:hAnsi="Palatino Linotype"/>
        </w:rPr>
      </w:pPr>
      <w:r w:rsidRPr="007C1BAC">
        <w:rPr>
          <w:rFonts w:ascii="Palatino Linotype" w:hAnsi="Palatino Linotype"/>
          <w:color w:val="000000"/>
        </w:rPr>
        <w:t>Lo anterior trajo consigo la inconformidad del particular,</w:t>
      </w:r>
      <w:r>
        <w:rPr>
          <w:rFonts w:ascii="Palatino Linotype" w:hAnsi="Palatino Linotype"/>
          <w:color w:val="000000"/>
        </w:rPr>
        <w:t xml:space="preserve"> señalando que no es posible que solo se cuenten con cinco correos electrónicos. </w:t>
      </w:r>
      <w:r>
        <w:rPr>
          <w:rFonts w:ascii="Palatino Linotype" w:hAnsi="Palatino Linotype" w:cs="Arial"/>
        </w:rPr>
        <w:t>Al respecto</w:t>
      </w:r>
      <w:r w:rsidRPr="00111F1C">
        <w:rPr>
          <w:rFonts w:ascii="Palatino Linotype" w:hAnsi="Palatino Linotype" w:cs="Arial"/>
        </w:rPr>
        <w:t>, c</w:t>
      </w:r>
      <w:r w:rsidRPr="00111F1C">
        <w:rPr>
          <w:rFonts w:ascii="Palatino Linotype" w:eastAsia="MS Mincho" w:hAnsi="Palatino Linotype" w:cs="Arial"/>
        </w:rPr>
        <w:t xml:space="preserve">omo ya </w:t>
      </w:r>
      <w:r w:rsidRPr="00111F1C">
        <w:rPr>
          <w:rFonts w:ascii="Palatino Linotype" w:eastAsia="MS Mincho" w:hAnsi="Palatino Linotype" w:cs="Arial"/>
        </w:rPr>
        <w:lastRenderedPageBreak/>
        <w:t xml:space="preserve">se ha señalado en reiteras ocasiones, </w:t>
      </w:r>
      <w:r w:rsidRPr="00111F1C">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942150">
        <w:rPr>
          <w:rFonts w:ascii="Palatino Linotype" w:hAnsi="Palatino Linotype" w:cs="Arial"/>
          <w:b/>
          <w:color w:val="000000" w:themeColor="text1"/>
        </w:rPr>
        <w:t>dudar de la veracidad</w:t>
      </w:r>
      <w:r w:rsidRPr="00111F1C">
        <w:rPr>
          <w:rFonts w:ascii="Palatino Linotype" w:hAnsi="Palatino Linotype" w:cs="Arial"/>
          <w:color w:val="000000" w:themeColor="text1"/>
        </w:rPr>
        <w:t xml:space="preserve"> </w:t>
      </w:r>
      <w:r w:rsidRPr="00111F1C">
        <w:rPr>
          <w:rFonts w:ascii="Palatino Linotype" w:hAnsi="Palatino Linotype" w:cs="Bookman Old Style"/>
          <w:lang w:val="es-ES"/>
        </w:rPr>
        <w:t>de las respuestas emitidas por los sujetos obligados</w:t>
      </w:r>
      <w:r w:rsidRPr="00111F1C">
        <w:rPr>
          <w:rFonts w:ascii="Palatino Linotype" w:hAnsi="Palatino Linotype" w:cs="Arial"/>
        </w:rPr>
        <w:t xml:space="preserve"> ni de la que ponen a disposición de los solicitantes; situación que se aleja de las atribuciones de este Instituto </w:t>
      </w:r>
      <w:r w:rsidRPr="00111F1C">
        <w:rPr>
          <w:rFonts w:ascii="Palatino Linotype" w:hAnsi="Palatino Linotype"/>
          <w:color w:val="000000"/>
        </w:rPr>
        <w:t>máxime que al momento que ponen a disposición ésta, la misma tiene el carácter oficial y se presume veraz, tan es así que la misma queda registrada en el SAIMEX.</w:t>
      </w:r>
    </w:p>
    <w:p w14:paraId="41480114" w14:textId="77777777" w:rsidR="007C1BAC" w:rsidRPr="007C1BAC" w:rsidRDefault="007C1BAC" w:rsidP="007C1BAC">
      <w:pPr>
        <w:pStyle w:val="Prrafodelista"/>
        <w:rPr>
          <w:rFonts w:ascii="Palatino Linotype" w:hAnsi="Palatino Linotype"/>
        </w:rPr>
      </w:pPr>
    </w:p>
    <w:p w14:paraId="289C2124" w14:textId="77777777" w:rsidR="007C1BAC" w:rsidRDefault="007C1BAC" w:rsidP="007C1BAC">
      <w:pPr>
        <w:pStyle w:val="Prrafodelista"/>
        <w:numPr>
          <w:ilvl w:val="0"/>
          <w:numId w:val="2"/>
        </w:numPr>
        <w:spacing w:line="360" w:lineRule="auto"/>
        <w:ind w:left="0" w:firstLine="0"/>
        <w:jc w:val="both"/>
        <w:rPr>
          <w:rFonts w:ascii="Palatino Linotype" w:hAnsi="Palatino Linotype"/>
        </w:rPr>
      </w:pPr>
      <w:r>
        <w:rPr>
          <w:rFonts w:ascii="Palatino Linotype" w:hAnsi="Palatino Linotype"/>
        </w:rPr>
        <w:t xml:space="preserve">Sirviendo de apoyo a lo anterior por analogía, el criterio 31-10 emitido por el ahora </w:t>
      </w:r>
      <w:r w:rsidRPr="00BB32F4">
        <w:rPr>
          <w:rFonts w:ascii="Palatino Linotype" w:hAnsi="Palatino Linotype" w:cs="Arial"/>
        </w:rPr>
        <w:t>Instituto</w:t>
      </w:r>
      <w:r>
        <w:rPr>
          <w:rFonts w:ascii="Palatino Linotype" w:hAnsi="Palatino Linotype"/>
        </w:rPr>
        <w:t xml:space="preserve"> Nacional de Transparencia, Acceso a la Información y Protección de Datos Personales, que a la letra dice:</w:t>
      </w:r>
    </w:p>
    <w:p w14:paraId="08B0328E" w14:textId="77777777" w:rsidR="007C1BAC" w:rsidRDefault="007C1BAC" w:rsidP="007C1BAC">
      <w:pPr>
        <w:pStyle w:val="Default"/>
        <w:spacing w:before="240" w:after="360" w:line="360" w:lineRule="auto"/>
        <w:ind w:left="851" w:right="850"/>
        <w:jc w:val="both"/>
        <w:rPr>
          <w:rFonts w:ascii="Palatino Linotype" w:hAnsi="Palatino Linotype"/>
          <w:i/>
        </w:rPr>
      </w:pPr>
      <w:r>
        <w:rPr>
          <w:rFonts w:ascii="Palatino Linotype" w:hAnsi="Palatino Linotype"/>
          <w:i/>
        </w:rPr>
        <w:t xml:space="preserve">El Instituto Federal de Acceso a la Información y Protección de Datos </w:t>
      </w:r>
      <w:r>
        <w:rPr>
          <w:rFonts w:ascii="Palatino Linotype" w:hAnsi="Palatino Linotype"/>
          <w:b/>
          <w:i/>
        </w:rPr>
        <w:t>no cuenta con facultades para pronunciarse respecto de la veracidad de los documentos proporcionados por los sujetos obligados.</w:t>
      </w:r>
      <w:r>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w:t>
      </w:r>
      <w:r>
        <w:rPr>
          <w:rFonts w:ascii="Palatino Linotype" w:hAnsi="Palatino Linotype"/>
          <w:i/>
        </w:rPr>
        <w:lastRenderedPageBreak/>
        <w:t>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A902835" w14:textId="77777777" w:rsidR="007C1BAC" w:rsidRDefault="007C1BAC" w:rsidP="007C1BAC">
      <w:pPr>
        <w:pStyle w:val="Prrafodelista"/>
        <w:numPr>
          <w:ilvl w:val="0"/>
          <w:numId w:val="2"/>
        </w:numPr>
        <w:spacing w:line="360" w:lineRule="auto"/>
        <w:ind w:left="0" w:firstLine="0"/>
        <w:jc w:val="both"/>
        <w:rPr>
          <w:rFonts w:ascii="Palatino Linotype" w:hAnsi="Palatino Linotype"/>
          <w:i/>
        </w:rPr>
      </w:pPr>
      <w:r>
        <w:rPr>
          <w:rFonts w:ascii="Palatino Linotype" w:hAnsi="Palatino Linotype"/>
        </w:rPr>
        <w:t xml:space="preserve">Por su parte, la </w:t>
      </w:r>
      <w:r>
        <w:rPr>
          <w:rFonts w:ascii="Palatino Linotype" w:hAnsi="Palatino Linotype"/>
          <w:b/>
        </w:rPr>
        <w:t xml:space="preserve">Ley de Transparencia y Acceso a la Información Pública del </w:t>
      </w:r>
      <w:r w:rsidRPr="00BB32F4">
        <w:rPr>
          <w:rFonts w:ascii="Palatino Linotype" w:hAnsi="Palatino Linotype"/>
        </w:rPr>
        <w:t>Estado</w:t>
      </w:r>
      <w:r>
        <w:rPr>
          <w:rFonts w:ascii="Palatino Linotype" w:hAnsi="Palatino Linotype"/>
          <w:b/>
        </w:rPr>
        <w:t xml:space="preserve"> de México y Municipios</w:t>
      </w:r>
      <w:r>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763630E" w14:textId="77777777" w:rsidR="007C1BAC" w:rsidRDefault="007C1BAC" w:rsidP="007C1BAC">
      <w:pPr>
        <w:pStyle w:val="Prrafodelista"/>
        <w:spacing w:line="360" w:lineRule="auto"/>
        <w:ind w:left="0"/>
        <w:jc w:val="both"/>
        <w:rPr>
          <w:rFonts w:ascii="Palatino Linotype" w:hAnsi="Palatino Linotype"/>
          <w:i/>
        </w:rPr>
      </w:pPr>
    </w:p>
    <w:p w14:paraId="7ADBD5D7" w14:textId="77777777" w:rsidR="007C1BAC" w:rsidRDefault="007C1BAC" w:rsidP="007C1BAC">
      <w:pPr>
        <w:pStyle w:val="Prrafodelista"/>
        <w:spacing w:line="360" w:lineRule="auto"/>
        <w:ind w:left="709" w:right="758"/>
        <w:jc w:val="both"/>
        <w:rPr>
          <w:rFonts w:ascii="Palatino Linotype" w:hAnsi="Palatino Linotype" w:cs="Arial"/>
          <w:b/>
        </w:rPr>
      </w:pPr>
      <w:r>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Pr>
          <w:rFonts w:ascii="Palatino Linotype" w:hAnsi="Palatino Linotype" w:cs="Arial"/>
        </w:rPr>
        <w:t>Énfasis añadido</w:t>
      </w:r>
    </w:p>
    <w:p w14:paraId="5F4F5668" w14:textId="77777777" w:rsidR="007C1BAC" w:rsidRDefault="007C1BAC" w:rsidP="007C1BAC">
      <w:pPr>
        <w:pStyle w:val="Prrafodelista"/>
        <w:numPr>
          <w:ilvl w:val="0"/>
          <w:numId w:val="2"/>
        </w:numPr>
        <w:spacing w:line="360" w:lineRule="auto"/>
        <w:ind w:left="0" w:firstLine="0"/>
        <w:jc w:val="both"/>
        <w:rPr>
          <w:rFonts w:ascii="Palatino Linotype" w:hAnsi="Palatino Linotype" w:cs="Arial"/>
          <w:noProof/>
          <w:lang w:eastAsia="es-MX"/>
        </w:rPr>
      </w:pPr>
      <w:r>
        <w:rPr>
          <w:rFonts w:ascii="Palatino Linotype" w:hAnsi="Palatino Linotype"/>
        </w:rPr>
        <w:lastRenderedPageBreak/>
        <w:t>Numerales</w:t>
      </w:r>
      <w:r>
        <w:rPr>
          <w:rFonts w:ascii="Palatino Linotype" w:hAnsi="Palatino Linotype" w:cs="Arial"/>
          <w:noProof/>
          <w:lang w:eastAsia="es-MX"/>
        </w:rPr>
        <w:t xml:space="preserve"> que compelen al </w:t>
      </w:r>
      <w:r>
        <w:rPr>
          <w:rFonts w:ascii="Palatino Linotype" w:hAnsi="Palatino Linotype" w:cs="Arial"/>
          <w:b/>
          <w:noProof/>
          <w:lang w:eastAsia="es-MX"/>
        </w:rPr>
        <w:t>SUJETO OBLIGADO</w:t>
      </w:r>
      <w:r>
        <w:rPr>
          <w:rFonts w:ascii="Palatino Linotype" w:hAnsi="Palatino Linotype" w:cs="Arial"/>
          <w:noProof/>
          <w:lang w:eastAsia="es-MX"/>
        </w:rPr>
        <w:t xml:space="preserve"> apegarse en todo momento a los criterios ya expuestos, imipidiendo a este Órgano Colegiado cuestionar la veracidad de la información.</w:t>
      </w:r>
    </w:p>
    <w:p w14:paraId="27E614DC" w14:textId="77777777" w:rsidR="007C1BAC" w:rsidRDefault="007C1BAC" w:rsidP="007C1BAC">
      <w:pPr>
        <w:pStyle w:val="Prrafodelista"/>
        <w:spacing w:line="360" w:lineRule="auto"/>
        <w:ind w:left="0"/>
        <w:jc w:val="both"/>
        <w:rPr>
          <w:rFonts w:ascii="Palatino Linotype" w:hAnsi="Palatino Linotype" w:cs="Arial"/>
          <w:noProof/>
          <w:lang w:eastAsia="es-MX"/>
        </w:rPr>
      </w:pPr>
    </w:p>
    <w:p w14:paraId="675A6806" w14:textId="06957D68" w:rsidR="009D5B9E" w:rsidRPr="009D5B9E" w:rsidRDefault="007C1BAC" w:rsidP="009D5B9E">
      <w:pPr>
        <w:pStyle w:val="Prrafodelista"/>
        <w:numPr>
          <w:ilvl w:val="0"/>
          <w:numId w:val="2"/>
        </w:numPr>
        <w:spacing w:line="360" w:lineRule="auto"/>
        <w:ind w:left="0" w:right="34" w:firstLine="0"/>
        <w:jc w:val="both"/>
        <w:rPr>
          <w:rFonts w:ascii="Palatino Linotype" w:hAnsi="Palatino Linotype" w:cs="Arial"/>
          <w:color w:val="000000" w:themeColor="text1"/>
        </w:rPr>
      </w:pPr>
      <w:r>
        <w:rPr>
          <w:rFonts w:ascii="Palatino Linotype" w:hAnsi="Palatino Linotype"/>
          <w:color w:val="000000"/>
        </w:rPr>
        <w:t xml:space="preserve">No obstante lo anterior, los motivos de inconformidad </w:t>
      </w:r>
      <w:r w:rsidR="009D5B9E">
        <w:rPr>
          <w:rFonts w:ascii="Palatino Linotype" w:hAnsi="Palatino Linotype"/>
          <w:color w:val="000000"/>
        </w:rPr>
        <w:t xml:space="preserve">ciertamente </w:t>
      </w:r>
      <w:r>
        <w:rPr>
          <w:rFonts w:ascii="Palatino Linotype" w:hAnsi="Palatino Linotype"/>
          <w:color w:val="000000"/>
        </w:rPr>
        <w:t xml:space="preserve">devienen parcialmente fundados, por las siguientes consideraciones: </w:t>
      </w:r>
      <w:r w:rsidR="009D5B9E" w:rsidRPr="006E1C5B">
        <w:rPr>
          <w:rFonts w:ascii="Palatino Linotype" w:hAnsi="Palatino Linotype"/>
          <w:color w:val="000000" w:themeColor="text1"/>
        </w:rPr>
        <w:t xml:space="preserve">el </w:t>
      </w:r>
      <w:r w:rsidR="009D5B9E" w:rsidRPr="006E1C5B">
        <w:rPr>
          <w:rFonts w:ascii="Palatino Linotype" w:hAnsi="Palatino Linotype"/>
          <w:b/>
          <w:color w:val="000000" w:themeColor="text1"/>
        </w:rPr>
        <w:t>SUJETO OBLIGADO</w:t>
      </w:r>
      <w:r w:rsidR="009D5B9E" w:rsidRPr="006E1C5B">
        <w:rPr>
          <w:rFonts w:ascii="Palatino Linotype" w:hAnsi="Palatino Linotype"/>
          <w:color w:val="000000" w:themeColor="text1"/>
        </w:rPr>
        <w:t xml:space="preserve"> debió hacer entrega de los </w:t>
      </w:r>
      <w:r w:rsidR="009D5B9E" w:rsidRPr="006E1C5B">
        <w:rPr>
          <w:rFonts w:ascii="Palatino Linotype" w:eastAsia="Times New Roman" w:hAnsi="Palatino Linotype" w:cs="Arial"/>
          <w:color w:val="000000" w:themeColor="text1"/>
          <w:lang w:val="es-MX" w:eastAsia="es-MX"/>
        </w:rPr>
        <w:t xml:space="preserve">correos electrónicos que deriven del ejercicio de las facultades, competencias o funciones </w:t>
      </w:r>
      <w:r w:rsidR="009D5B9E" w:rsidRPr="00734D66">
        <w:rPr>
          <w:rFonts w:ascii="Palatino Linotype" w:eastAsia="Times New Roman" w:hAnsi="Palatino Linotype" w:cs="Arial"/>
          <w:b/>
          <w:color w:val="000000" w:themeColor="text1"/>
          <w:u w:val="single"/>
          <w:lang w:val="es-MX" w:eastAsia="es-MX"/>
        </w:rPr>
        <w:t>y sus archivos adjuntos</w:t>
      </w:r>
      <w:r w:rsidR="009D5B9E" w:rsidRPr="006E1C5B">
        <w:rPr>
          <w:rFonts w:ascii="Palatino Linotype" w:hAnsi="Palatino Linotype"/>
          <w:color w:val="000000" w:themeColor="text1"/>
        </w:rPr>
        <w:t xml:space="preserve">, toda vez que, </w:t>
      </w:r>
      <w:r w:rsidR="009D5B9E" w:rsidRPr="006E1C5B">
        <w:rPr>
          <w:rFonts w:ascii="Palatino Linotype" w:hAnsi="Palatino Linotype"/>
          <w:b/>
          <w:color w:val="000000" w:themeColor="text1"/>
          <w:u w:val="single"/>
        </w:rPr>
        <w:t>no es procedente la realización de capturas de pantalla</w:t>
      </w:r>
      <w:r w:rsidR="009D5B9E" w:rsidRPr="006E1C5B">
        <w:rPr>
          <w:rFonts w:ascii="Palatino Linotype" w:hAnsi="Palatino Linotype"/>
          <w:color w:val="000000" w:themeColor="text1"/>
        </w:rPr>
        <w:t xml:space="preserve"> en donde únicamente sean visualizados los correos electrónicos que obran en la bandeja de entrada </w:t>
      </w:r>
      <w:r w:rsidR="009D5B9E">
        <w:rPr>
          <w:rFonts w:ascii="Palatino Linotype" w:hAnsi="Palatino Linotype"/>
          <w:color w:val="000000" w:themeColor="text1"/>
        </w:rPr>
        <w:t xml:space="preserve">o salida </w:t>
      </w:r>
      <w:r w:rsidR="009D5B9E" w:rsidRPr="006E1C5B">
        <w:rPr>
          <w:rFonts w:ascii="Palatino Linotype" w:hAnsi="Palatino Linotype"/>
          <w:color w:val="000000" w:themeColor="text1"/>
        </w:rPr>
        <w:t xml:space="preserve">de una </w:t>
      </w:r>
      <w:r w:rsidR="009D5B9E" w:rsidRPr="006E1C5B">
        <w:rPr>
          <w:rFonts w:ascii="Palatino Linotype" w:eastAsia="Times New Roman" w:hAnsi="Palatino Linotype" w:cs="Arial"/>
          <w:color w:val="000000" w:themeColor="text1"/>
          <w:lang w:val="es-MX" w:eastAsia="es-MX"/>
        </w:rPr>
        <w:t>cuenta de</w:t>
      </w:r>
      <w:r w:rsidR="009D5B9E">
        <w:rPr>
          <w:rFonts w:ascii="Palatino Linotype" w:eastAsia="Times New Roman" w:hAnsi="Palatino Linotype" w:cs="Arial"/>
          <w:color w:val="000000" w:themeColor="text1"/>
          <w:lang w:val="es-MX" w:eastAsia="es-MX"/>
        </w:rPr>
        <w:t xml:space="preserve"> </w:t>
      </w:r>
      <w:r w:rsidR="009D5B9E" w:rsidRPr="006E1C5B">
        <w:rPr>
          <w:rFonts w:ascii="Palatino Linotype" w:eastAsia="Times New Roman" w:hAnsi="Palatino Linotype" w:cs="Arial"/>
          <w:color w:val="000000" w:themeColor="text1"/>
          <w:lang w:val="es-MX" w:eastAsia="es-MX"/>
        </w:rPr>
        <w:t>correo electrónico.</w:t>
      </w:r>
    </w:p>
    <w:p w14:paraId="4B8C5830" w14:textId="77777777" w:rsidR="009D5B9E" w:rsidRPr="009D5B9E" w:rsidRDefault="009D5B9E" w:rsidP="009D5B9E">
      <w:pPr>
        <w:pStyle w:val="Prrafodelista"/>
        <w:rPr>
          <w:rFonts w:ascii="Palatino Linotype" w:hAnsi="Palatino Linotype" w:cs="Arial"/>
          <w:color w:val="000000" w:themeColor="text1"/>
        </w:rPr>
      </w:pPr>
    </w:p>
    <w:p w14:paraId="1255AE63" w14:textId="74DDBCE6" w:rsidR="009D5B9E" w:rsidRPr="00C47555" w:rsidRDefault="009D5B9E" w:rsidP="009D5B9E">
      <w:pPr>
        <w:pStyle w:val="Prrafodelista"/>
        <w:numPr>
          <w:ilvl w:val="0"/>
          <w:numId w:val="2"/>
        </w:numPr>
        <w:spacing w:line="360" w:lineRule="auto"/>
        <w:ind w:left="0" w:right="34" w:firstLine="0"/>
        <w:jc w:val="both"/>
        <w:rPr>
          <w:rFonts w:ascii="Palatino Linotype" w:hAnsi="Palatino Linotype" w:cs="Arial"/>
          <w:color w:val="000000" w:themeColor="text1"/>
        </w:rPr>
      </w:pPr>
      <w:r w:rsidRPr="006D265C">
        <w:rPr>
          <w:rFonts w:ascii="Palatino Linotype" w:eastAsia="Times New Roman" w:hAnsi="Palatino Linotype" w:cs="Arial"/>
          <w:color w:val="000000" w:themeColor="text1"/>
          <w:lang w:val="es-ES" w:eastAsia="es-MX"/>
        </w:rPr>
        <w:t>Robustece</w:t>
      </w:r>
      <w:r w:rsidRPr="00C47555">
        <w:rPr>
          <w:rFonts w:ascii="Palatino Linotype" w:hAnsi="Palatino Linotype"/>
          <w:color w:val="222222"/>
          <w:shd w:val="clear" w:color="auto" w:fill="FFFFFF"/>
        </w:rPr>
        <w:t xml:space="preserve"> lo anterior el</w:t>
      </w:r>
      <w:r w:rsidRPr="00C47555">
        <w:rPr>
          <w:rStyle w:val="apple-converted-space"/>
          <w:rFonts w:ascii="Palatino Linotype" w:hAnsi="Palatino Linotype"/>
          <w:color w:val="222222"/>
          <w:shd w:val="clear" w:color="auto" w:fill="FFFFFF"/>
        </w:rPr>
        <w:t xml:space="preserve"> </w:t>
      </w:r>
      <w:r w:rsidRPr="00C47555">
        <w:rPr>
          <w:rStyle w:val="il"/>
          <w:rFonts w:ascii="Palatino Linotype" w:hAnsi="Palatino Linotype"/>
          <w:b/>
          <w:color w:val="222222"/>
          <w:shd w:val="clear" w:color="auto" w:fill="FFFFFF"/>
        </w:rPr>
        <w:t xml:space="preserve">Criterio </w:t>
      </w:r>
      <w:r w:rsidRPr="00C47555">
        <w:rPr>
          <w:rFonts w:ascii="Palatino Linotype" w:hAnsi="Palatino Linotype"/>
          <w:b/>
          <w:color w:val="222222"/>
          <w:shd w:val="clear" w:color="auto" w:fill="FFFFFF"/>
        </w:rPr>
        <w:t>020/</w:t>
      </w:r>
      <w:r w:rsidRPr="00C47555">
        <w:rPr>
          <w:rStyle w:val="il"/>
          <w:rFonts w:ascii="Palatino Linotype" w:hAnsi="Palatino Linotype"/>
          <w:b/>
          <w:color w:val="222222"/>
          <w:shd w:val="clear" w:color="auto" w:fill="FFFFFF"/>
        </w:rPr>
        <w:t xml:space="preserve">10 </w:t>
      </w:r>
      <w:r w:rsidRPr="00C47555">
        <w:rPr>
          <w:rFonts w:ascii="Palatino Linotype" w:hAnsi="Palatino Linotype"/>
          <w:color w:val="222222"/>
          <w:shd w:val="clear" w:color="auto" w:fill="FFFFFF"/>
        </w:rPr>
        <w:t xml:space="preserve">emitido por el Pleno del entonces </w:t>
      </w:r>
      <w:r w:rsidRPr="00C47555">
        <w:rPr>
          <w:rFonts w:ascii="Palatino Linotype" w:hAnsi="Palatino Linotype"/>
          <w:color w:val="000000"/>
          <w:shd w:val="clear" w:color="auto" w:fill="FFFFFF"/>
        </w:rPr>
        <w:t>Instituto Federal de Acceso a la Información y Protección de Datos, ahora Instituto Nacional de Transparencia, Acceso a la Información y Protección de Datos Personales</w:t>
      </w:r>
      <w:r>
        <w:rPr>
          <w:rFonts w:ascii="Palatino Linotype" w:hAnsi="Palatino Linotype"/>
          <w:color w:val="000000"/>
          <w:shd w:val="clear" w:color="auto" w:fill="FFFFFF"/>
        </w:rPr>
        <w:t xml:space="preserve"> (INAI),</w:t>
      </w:r>
      <w:r w:rsidRPr="00C47555">
        <w:rPr>
          <w:rFonts w:ascii="Palatino Linotype" w:hAnsi="Palatino Linotype"/>
        </w:rPr>
        <w:t xml:space="preserve"> </w:t>
      </w:r>
      <w:r>
        <w:rPr>
          <w:rFonts w:ascii="Palatino Linotype" w:hAnsi="Palatino Linotype"/>
        </w:rPr>
        <w:t>que</w:t>
      </w:r>
      <w:r w:rsidRPr="00C47555">
        <w:rPr>
          <w:rFonts w:ascii="Palatino Linotype" w:hAnsi="Palatino Linotype"/>
        </w:rPr>
        <w:t xml:space="preserve"> establece lo siguiente:</w:t>
      </w:r>
    </w:p>
    <w:p w14:paraId="7C0FB745" w14:textId="77777777" w:rsidR="009D5B9E" w:rsidRPr="00C47555" w:rsidRDefault="009D5B9E" w:rsidP="009D5B9E">
      <w:pPr>
        <w:pStyle w:val="Prrafodelista"/>
        <w:spacing w:line="360" w:lineRule="auto"/>
        <w:ind w:left="0"/>
        <w:jc w:val="both"/>
        <w:rPr>
          <w:rFonts w:ascii="Palatino Linotype" w:hAnsi="Palatino Linotype" w:cs="Arial"/>
          <w:color w:val="000000" w:themeColor="text1"/>
        </w:rPr>
      </w:pPr>
    </w:p>
    <w:p w14:paraId="01F6D1D3" w14:textId="77777777" w:rsidR="009D5B9E" w:rsidRPr="00C47555" w:rsidRDefault="009D5B9E" w:rsidP="009D5B9E">
      <w:pPr>
        <w:pStyle w:val="Prrafodelista"/>
        <w:spacing w:line="360" w:lineRule="auto"/>
        <w:ind w:left="709" w:right="567"/>
        <w:jc w:val="both"/>
        <w:rPr>
          <w:rFonts w:ascii="Palatino Linotype" w:hAnsi="Palatino Linotype"/>
          <w:i/>
          <w:sz w:val="22"/>
          <w:szCs w:val="22"/>
        </w:rPr>
      </w:pPr>
      <w:r w:rsidRPr="00C47555">
        <w:rPr>
          <w:rFonts w:ascii="Palatino Linotype" w:hAnsi="Palatino Linotype" w:cs="Arial"/>
          <w:color w:val="000000" w:themeColor="text1"/>
        </w:rPr>
        <w:t>“</w:t>
      </w:r>
      <w:r w:rsidRPr="006D265C">
        <w:rPr>
          <w:rFonts w:ascii="Palatino Linotype" w:hAnsi="Palatino Linotype"/>
          <w:b/>
          <w:i/>
          <w:sz w:val="22"/>
          <w:szCs w:val="22"/>
        </w:rPr>
        <w:t>Los anexos son parte integral del documento principal</w:t>
      </w:r>
      <w:r w:rsidRPr="00C47555">
        <w:rPr>
          <w:rFonts w:ascii="Palatino Linotype" w:hAnsi="Palatino Linotype"/>
          <w:i/>
          <w:sz w:val="22"/>
          <w:szCs w:val="22"/>
        </w:rPr>
        <w:t xml:space="preserve">.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w:t>
      </w:r>
      <w:r w:rsidRPr="00C47555">
        <w:rPr>
          <w:rFonts w:ascii="Palatino Linotype" w:hAnsi="Palatino Linotype"/>
          <w:i/>
          <w:sz w:val="22"/>
          <w:szCs w:val="22"/>
        </w:rPr>
        <w:lastRenderedPageBreak/>
        <w:t>documentos requeridos, así como a los anexos correspondientes, salvo que el solicitante manifieste su deseo de acceder únicamente al documento principal”.</w:t>
      </w:r>
    </w:p>
    <w:p w14:paraId="74DC3396" w14:textId="77777777" w:rsidR="009D5B9E" w:rsidRPr="00C47555" w:rsidRDefault="009D5B9E" w:rsidP="009D5B9E">
      <w:pPr>
        <w:pStyle w:val="Prrafodelista"/>
        <w:spacing w:line="360" w:lineRule="auto"/>
        <w:ind w:left="426"/>
        <w:jc w:val="both"/>
        <w:rPr>
          <w:rFonts w:ascii="Palatino Linotype" w:hAnsi="Palatino Linotype" w:cs="Arial"/>
          <w:color w:val="000000" w:themeColor="text1"/>
        </w:rPr>
      </w:pPr>
    </w:p>
    <w:p w14:paraId="3EB3FA94" w14:textId="77777777" w:rsidR="009D5B9E" w:rsidRPr="009D5B9E" w:rsidRDefault="009D5B9E" w:rsidP="009D5B9E">
      <w:pPr>
        <w:pStyle w:val="Prrafodelista"/>
        <w:numPr>
          <w:ilvl w:val="0"/>
          <w:numId w:val="2"/>
        </w:numPr>
        <w:spacing w:line="360" w:lineRule="auto"/>
        <w:ind w:left="0" w:right="34" w:firstLine="0"/>
        <w:jc w:val="both"/>
        <w:rPr>
          <w:rFonts w:ascii="Palatino Linotype" w:hAnsi="Palatino Linotype" w:cs="Arial"/>
          <w:color w:val="000000" w:themeColor="text1"/>
        </w:rPr>
      </w:pPr>
      <w:r w:rsidRPr="006D265C">
        <w:rPr>
          <w:rFonts w:ascii="Palatino Linotype" w:eastAsia="Times New Roman" w:hAnsi="Palatino Linotype" w:cs="Arial"/>
          <w:color w:val="000000" w:themeColor="text1"/>
          <w:lang w:val="es-ES" w:eastAsia="es-MX"/>
        </w:rPr>
        <w:t>Por</w:t>
      </w:r>
      <w:r w:rsidRPr="00C47555">
        <w:rPr>
          <w:rFonts w:ascii="Palatino Linotype" w:eastAsia="Times New Roman" w:hAnsi="Palatino Linotype" w:cs="Arial"/>
          <w:color w:val="000000" w:themeColor="text1"/>
          <w:lang w:val="es-MX" w:eastAsia="es-MX"/>
        </w:rPr>
        <w:t xml:space="preserve"> lo tanto al responder sin apreciarse el contenido y los anexos que conforman parte integral del documento principal el </w:t>
      </w:r>
      <w:r w:rsidRPr="00C47555">
        <w:rPr>
          <w:rFonts w:ascii="Palatino Linotype" w:eastAsia="Times New Roman" w:hAnsi="Palatino Linotype" w:cs="Arial"/>
          <w:b/>
          <w:color w:val="000000" w:themeColor="text1"/>
          <w:lang w:val="es-MX" w:eastAsia="es-MX"/>
        </w:rPr>
        <w:t>SUJETO OBLIGADO</w:t>
      </w:r>
      <w:r w:rsidRPr="00C47555">
        <w:rPr>
          <w:rFonts w:ascii="Palatino Linotype" w:eastAsia="Times New Roman" w:hAnsi="Palatino Linotype" w:cs="Arial"/>
          <w:color w:val="000000" w:themeColor="text1"/>
          <w:lang w:val="es-MX" w:eastAsia="es-MX"/>
        </w:rPr>
        <w:t xml:space="preserve"> incumpliría con</w:t>
      </w:r>
      <w:r w:rsidRPr="00C47555">
        <w:rPr>
          <w:rFonts w:ascii="Palatino Linotype" w:hAnsi="Palatino Linotype"/>
          <w:color w:val="000000" w:themeColor="text1"/>
        </w:rPr>
        <w:t xml:space="preserve"> la normatividad jurídica y administrativa aplicable.</w:t>
      </w:r>
    </w:p>
    <w:p w14:paraId="2FF8BC39" w14:textId="77777777" w:rsidR="009D5B9E" w:rsidRPr="00C47555" w:rsidRDefault="009D5B9E" w:rsidP="009D5B9E">
      <w:pPr>
        <w:pStyle w:val="Prrafodelista"/>
        <w:spacing w:line="360" w:lineRule="auto"/>
        <w:ind w:left="0" w:right="34"/>
        <w:jc w:val="both"/>
        <w:rPr>
          <w:rFonts w:ascii="Palatino Linotype" w:hAnsi="Palatino Linotype" w:cs="Arial"/>
          <w:color w:val="000000" w:themeColor="text1"/>
        </w:rPr>
      </w:pPr>
    </w:p>
    <w:p w14:paraId="46127A72" w14:textId="77777777" w:rsidR="009D5B9E" w:rsidRPr="00364908" w:rsidRDefault="009D5B9E" w:rsidP="009D5B9E">
      <w:pPr>
        <w:pStyle w:val="Prrafodelista"/>
        <w:numPr>
          <w:ilvl w:val="0"/>
          <w:numId w:val="2"/>
        </w:numPr>
        <w:spacing w:line="360" w:lineRule="auto"/>
        <w:ind w:left="0" w:right="34" w:firstLine="0"/>
        <w:jc w:val="both"/>
        <w:rPr>
          <w:rFonts w:ascii="Palatino Linotype" w:hAnsi="Palatino Linotype" w:cs="Arial"/>
          <w:color w:val="000000" w:themeColor="text1"/>
        </w:rPr>
      </w:pPr>
      <w:r w:rsidRPr="00364908">
        <w:rPr>
          <w:rFonts w:ascii="Palatino Linotype" w:hAnsi="Palatino Linotype" w:cs="Arial"/>
          <w:color w:val="000000" w:themeColor="text1"/>
        </w:rPr>
        <w:t xml:space="preserve">Asimismo es de señalar que, los correos electrónicos de los servidores públicos, relacionados con sus atribuciones jurídicas, </w:t>
      </w:r>
      <w:r w:rsidRPr="009D5B9E">
        <w:rPr>
          <w:rFonts w:ascii="Palatino Linotype" w:hAnsi="Palatino Linotype" w:cs="Arial"/>
          <w:b/>
          <w:color w:val="000000" w:themeColor="text1"/>
        </w:rPr>
        <w:t>constituye información pública</w:t>
      </w:r>
      <w:r w:rsidRPr="00364908">
        <w:rPr>
          <w:rFonts w:ascii="Palatino Linotype" w:hAnsi="Palatino Linotype" w:cs="Arial"/>
          <w:color w:val="000000" w:themeColor="text1"/>
        </w:rPr>
        <w:t xml:space="preserve"> a la cual se puede acceder, ya que registran el ejercicio de sus facultades o actividades; se encuentran en medios electrónicos o informáticos y contienen información que los sujetos obligados generaron, obtuvieron, adquirieron, transformaron o conservaron por cualquier título.</w:t>
      </w:r>
    </w:p>
    <w:p w14:paraId="4DF03364" w14:textId="77777777" w:rsidR="009D5B9E" w:rsidRPr="00364908" w:rsidRDefault="009D5B9E" w:rsidP="009D5B9E">
      <w:pPr>
        <w:pStyle w:val="Prrafodelista"/>
        <w:jc w:val="both"/>
        <w:rPr>
          <w:rFonts w:ascii="Palatino Linotype" w:hAnsi="Palatino Linotype" w:cs="Arial"/>
          <w:color w:val="000000" w:themeColor="text1"/>
        </w:rPr>
      </w:pPr>
    </w:p>
    <w:p w14:paraId="12F06FAD" w14:textId="2A9DD5E7" w:rsidR="009D5B9E" w:rsidRPr="00364908" w:rsidRDefault="00542B7D" w:rsidP="009D5B9E">
      <w:pPr>
        <w:pStyle w:val="Prrafodelista"/>
        <w:numPr>
          <w:ilvl w:val="0"/>
          <w:numId w:val="2"/>
        </w:numPr>
        <w:spacing w:line="360" w:lineRule="auto"/>
        <w:ind w:left="0" w:right="34" w:firstLine="0"/>
        <w:jc w:val="both"/>
        <w:rPr>
          <w:rFonts w:ascii="Palatino Linotype" w:hAnsi="Palatino Linotype" w:cs="Arial"/>
          <w:color w:val="000000" w:themeColor="text1"/>
        </w:rPr>
      </w:pPr>
      <w:r>
        <w:rPr>
          <w:rFonts w:ascii="Palatino Linotype" w:hAnsi="Palatino Linotype" w:cs="Arial"/>
          <w:color w:val="000000" w:themeColor="text1"/>
        </w:rPr>
        <w:t>Robustece</w:t>
      </w:r>
      <w:r w:rsidR="009D5B9E" w:rsidRPr="00364908">
        <w:rPr>
          <w:rFonts w:ascii="Palatino Linotype" w:hAnsi="Palatino Linotype" w:cs="Arial"/>
          <w:color w:val="000000" w:themeColor="text1"/>
        </w:rPr>
        <w:t xml:space="preserve"> lo anterior, el comunicado emitido por el INAI, en fecha siete de septiembre de dos mil dieciséis que a la letra señala: </w:t>
      </w:r>
    </w:p>
    <w:p w14:paraId="2CF90C5A" w14:textId="77777777" w:rsidR="009D5B9E" w:rsidRPr="00364908" w:rsidRDefault="009D5B9E" w:rsidP="009D5B9E">
      <w:pPr>
        <w:pStyle w:val="Prrafodelista"/>
        <w:jc w:val="both"/>
        <w:rPr>
          <w:rFonts w:ascii="Palatino Linotype" w:hAnsi="Palatino Linotype" w:cs="Arial"/>
          <w:color w:val="000000" w:themeColor="text1"/>
        </w:rPr>
      </w:pPr>
    </w:p>
    <w:p w14:paraId="695B9DA1" w14:textId="77777777" w:rsidR="009D5B9E" w:rsidRPr="00364908" w:rsidRDefault="009D5B9E" w:rsidP="009D5B9E">
      <w:pPr>
        <w:spacing w:line="360" w:lineRule="auto"/>
        <w:ind w:left="851" w:right="567"/>
        <w:jc w:val="both"/>
        <w:rPr>
          <w:rFonts w:ascii="Palatino Linotype" w:hAnsi="Palatino Linotype"/>
          <w:b/>
          <w:i/>
          <w:color w:val="000000" w:themeColor="text1"/>
        </w:rPr>
      </w:pPr>
      <w:r w:rsidRPr="00364908">
        <w:rPr>
          <w:rFonts w:ascii="Palatino Linotype" w:hAnsi="Palatino Linotype"/>
          <w:b/>
          <w:i/>
          <w:color w:val="000000" w:themeColor="text1"/>
        </w:rPr>
        <w:t>CORREOS ELECTRÓNICOS INSTITUCIONALES DE SERVIDORES PÚBLICOS, INFORMACIÓN A LA QUE SE PUEDE ACCEDER: ACUÑA LLAMAS</w:t>
      </w:r>
    </w:p>
    <w:p w14:paraId="7ABB0785" w14:textId="77777777" w:rsidR="009D5B9E" w:rsidRPr="00364908" w:rsidRDefault="009D5B9E" w:rsidP="009D5B9E">
      <w:pPr>
        <w:spacing w:line="360" w:lineRule="auto"/>
        <w:ind w:left="851" w:right="567"/>
        <w:jc w:val="both"/>
        <w:rPr>
          <w:rFonts w:ascii="Palatino Linotype" w:hAnsi="Palatino Linotype"/>
          <w:b/>
          <w:i/>
          <w:color w:val="000000" w:themeColor="text1"/>
        </w:rPr>
      </w:pPr>
      <w:r w:rsidRPr="00364908">
        <w:rPr>
          <w:rFonts w:ascii="Palatino Linotype" w:hAnsi="Palatino Linotype"/>
          <w:b/>
          <w:i/>
          <w:color w:val="000000" w:themeColor="text1"/>
        </w:rPr>
        <w:t>…</w:t>
      </w:r>
    </w:p>
    <w:p w14:paraId="741C77F1" w14:textId="77777777" w:rsidR="009D5B9E" w:rsidRPr="00364908" w:rsidRDefault="009D5B9E" w:rsidP="009D5B9E">
      <w:pPr>
        <w:spacing w:line="360" w:lineRule="auto"/>
        <w:ind w:left="851" w:right="567"/>
        <w:jc w:val="both"/>
        <w:rPr>
          <w:rFonts w:ascii="Palatino Linotype" w:hAnsi="Palatino Linotype"/>
          <w:i/>
          <w:color w:val="000000" w:themeColor="text1"/>
        </w:rPr>
      </w:pPr>
      <w:r w:rsidRPr="00364908">
        <w:rPr>
          <w:rFonts w:ascii="Palatino Linotype" w:hAnsi="Palatino Linotype"/>
          <w:i/>
          <w:color w:val="000000" w:themeColor="text1"/>
          <w:u w:val="single"/>
        </w:rPr>
        <w:lastRenderedPageBreak/>
        <w:t>La información registrada por los servidores públicos que está depositada en mensajes de las cuentas institucionales de correo electrónico se considera información gubernamenta</w:t>
      </w:r>
      <w:r w:rsidRPr="00364908">
        <w:rPr>
          <w:rFonts w:ascii="Palatino Linotype" w:hAnsi="Palatino Linotype"/>
          <w:i/>
          <w:color w:val="000000" w:themeColor="text1"/>
        </w:rPr>
        <w:t>l, explicó.</w:t>
      </w:r>
    </w:p>
    <w:p w14:paraId="033257DC" w14:textId="77777777" w:rsidR="009D5B9E" w:rsidRDefault="009D5B9E" w:rsidP="009D5B9E">
      <w:pPr>
        <w:spacing w:line="360" w:lineRule="auto"/>
        <w:ind w:left="851" w:right="567"/>
        <w:jc w:val="both"/>
        <w:rPr>
          <w:rFonts w:ascii="Palatino Linotype" w:hAnsi="Palatino Linotype"/>
          <w:i/>
          <w:color w:val="000000" w:themeColor="text1"/>
        </w:rPr>
      </w:pPr>
      <w:r w:rsidRPr="00364908">
        <w:rPr>
          <w:rFonts w:ascii="Palatino Linotype" w:hAnsi="Palatino Linotype"/>
          <w:i/>
          <w:color w:val="000000" w:themeColor="text1"/>
        </w:rPr>
        <w:t>El comisionado del INAI manifestó que si bien el correo electrónico es un medio de comunicación, no es por sí un repositorio de información, por lo que es necesario que en el caso de los correos oficiales, valorados como documentos de archivo se realice un respaldo de la información, a fin de conservar información que transparente el quehacer de los servidores públicos.</w:t>
      </w:r>
    </w:p>
    <w:p w14:paraId="3D61376A" w14:textId="77777777" w:rsidR="009D5B9E" w:rsidRPr="00364908" w:rsidRDefault="009D5B9E" w:rsidP="009D5B9E">
      <w:pPr>
        <w:spacing w:line="360" w:lineRule="auto"/>
        <w:ind w:left="851" w:right="567"/>
        <w:jc w:val="both"/>
        <w:rPr>
          <w:rFonts w:ascii="Palatino Linotype" w:hAnsi="Palatino Linotype"/>
          <w:i/>
          <w:color w:val="000000" w:themeColor="text1"/>
        </w:rPr>
      </w:pPr>
    </w:p>
    <w:p w14:paraId="5597A298" w14:textId="0BF46D21" w:rsidR="009D5B9E" w:rsidRPr="00364908" w:rsidRDefault="009D5B9E" w:rsidP="009D5B9E">
      <w:pPr>
        <w:pStyle w:val="Prrafodelista"/>
        <w:numPr>
          <w:ilvl w:val="0"/>
          <w:numId w:val="2"/>
        </w:numPr>
        <w:spacing w:line="360" w:lineRule="auto"/>
        <w:ind w:left="0" w:right="34" w:firstLine="0"/>
        <w:jc w:val="both"/>
        <w:rPr>
          <w:rFonts w:ascii="Palatino Linotype" w:hAnsi="Palatino Linotype"/>
          <w:color w:val="000000" w:themeColor="text1"/>
        </w:rPr>
      </w:pPr>
      <w:r w:rsidRPr="00364908">
        <w:rPr>
          <w:rFonts w:ascii="Palatino Linotype" w:hAnsi="Palatino Linotype" w:cs="Arial"/>
          <w:color w:val="000000" w:themeColor="text1"/>
        </w:rPr>
        <w:t>Comunicado que tiene relación con el criterio</w:t>
      </w:r>
      <w:r w:rsidRPr="00364908">
        <w:rPr>
          <w:rFonts w:ascii="Palatino Linotype" w:hAnsi="Palatino Linotype"/>
          <w:color w:val="000000" w:themeColor="text1"/>
        </w:rPr>
        <w:t xml:space="preserve"> 8/10 emitido por el entonces Instituto Federal de Acceso a la Información (IFAI) ahora INAI,  </w:t>
      </w:r>
      <w:r w:rsidR="00942150">
        <w:rPr>
          <w:rFonts w:ascii="Palatino Linotype" w:hAnsi="Palatino Linotype"/>
          <w:color w:val="000000" w:themeColor="text1"/>
        </w:rPr>
        <w:t>que a la letra dispone</w:t>
      </w:r>
      <w:r w:rsidRPr="00364908">
        <w:rPr>
          <w:rFonts w:ascii="Palatino Linotype" w:hAnsi="Palatino Linotype"/>
          <w:color w:val="000000" w:themeColor="text1"/>
        </w:rPr>
        <w:t xml:space="preserve">: </w:t>
      </w:r>
    </w:p>
    <w:p w14:paraId="35457DD5" w14:textId="77777777" w:rsidR="009D5B9E" w:rsidRPr="00364908" w:rsidRDefault="009D5B9E" w:rsidP="009D5B9E">
      <w:pPr>
        <w:spacing w:before="240" w:after="240" w:line="360" w:lineRule="auto"/>
        <w:ind w:left="709" w:right="567"/>
        <w:jc w:val="both"/>
        <w:rPr>
          <w:rFonts w:ascii="Palatino Linotype" w:hAnsi="Palatino Linotype"/>
          <w:i/>
          <w:color w:val="000000" w:themeColor="text1"/>
        </w:rPr>
      </w:pPr>
      <w:r w:rsidRPr="00364908">
        <w:rPr>
          <w:rFonts w:ascii="Palatino Linotype" w:hAnsi="Palatino Linotype"/>
          <w:i/>
          <w:color w:val="000000" w:themeColor="text1"/>
        </w:rPr>
        <w:t>“</w:t>
      </w:r>
      <w:r w:rsidRPr="00364908">
        <w:rPr>
          <w:rFonts w:ascii="Palatino Linotype" w:hAnsi="Palatino Linotype"/>
          <w:b/>
          <w:i/>
          <w:color w:val="000000" w:themeColor="text1"/>
        </w:rPr>
        <w:t xml:space="preserve">Correos electrónicos que constituyen documentos susceptibles de acceso a la información. </w:t>
      </w:r>
      <w:r w:rsidRPr="00364908">
        <w:rPr>
          <w:rFonts w:ascii="Palatino Linotype" w:hAnsi="Palatino Linotype"/>
          <w:i/>
          <w:color w:val="000000" w:themeColor="text1"/>
        </w:rPr>
        <w:t xml:space="preserve">Las comunicaciones enviadas y recibidas a través de correos electrónicos institucionales, </w:t>
      </w:r>
      <w:r w:rsidRPr="00364908">
        <w:rPr>
          <w:rFonts w:ascii="Palatino Linotype" w:hAnsi="Palatino Linotype"/>
          <w:b/>
          <w:i/>
          <w:color w:val="000000" w:themeColor="text1"/>
          <w:u w:val="single"/>
        </w:rPr>
        <w:t>incluidos los archivos adjuntos, que registran información relativa a un hecho, acto administrativo, jurídico, fiscal o contable, generado, recibido o conservado bajo cualquier título</w:t>
      </w:r>
      <w:r w:rsidRPr="00364908">
        <w:rPr>
          <w:rFonts w:ascii="Palatino Linotype" w:hAnsi="Palatino Linotype"/>
          <w:i/>
          <w:color w:val="000000" w:themeColor="text1"/>
        </w:rPr>
        <w:t xml:space="preserve">,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w:t>
      </w:r>
      <w:r w:rsidRPr="00364908">
        <w:rPr>
          <w:rFonts w:ascii="Palatino Linotype" w:hAnsi="Palatino Linotype"/>
          <w:i/>
          <w:color w:val="000000" w:themeColor="text1"/>
        </w:rPr>
        <w:lastRenderedPageBreak/>
        <w:t>enviados o recibidos en ejercicio de la función pública, la misma deberá atenderse en términos del procedimiento previsto en la propia ley para cualquier solicitud de acceso a la información.”</w:t>
      </w:r>
    </w:p>
    <w:p w14:paraId="45F91B56" w14:textId="50B7D758" w:rsidR="009D5B9E" w:rsidRPr="00364908" w:rsidRDefault="009D5B9E" w:rsidP="009D5B9E">
      <w:pPr>
        <w:pStyle w:val="Prrafodelista"/>
        <w:numPr>
          <w:ilvl w:val="0"/>
          <w:numId w:val="2"/>
        </w:numPr>
        <w:spacing w:line="360" w:lineRule="auto"/>
        <w:ind w:left="0" w:right="34" w:firstLine="0"/>
        <w:jc w:val="both"/>
        <w:rPr>
          <w:rFonts w:ascii="Palatino Linotype" w:hAnsi="Palatino Linotype" w:cs="Arial"/>
          <w:color w:val="000000" w:themeColor="text1"/>
        </w:rPr>
      </w:pPr>
      <w:r w:rsidRPr="00364908">
        <w:rPr>
          <w:rFonts w:ascii="Palatino Linotype" w:hAnsi="Palatino Linotype" w:cs="Arial"/>
          <w:color w:val="000000" w:themeColor="text1"/>
        </w:rPr>
        <w:t xml:space="preserve">De lo que se desprende que, la información solicitada por la ahora recurrente constituye información pública, siempre y cuando este contenida en correos electrónicos institucionales </w:t>
      </w:r>
      <w:r w:rsidRPr="00364908">
        <w:rPr>
          <w:rFonts w:ascii="Palatino Linotype" w:hAnsi="Palatino Linotype" w:cs="Arial"/>
          <w:b/>
          <w:color w:val="000000" w:themeColor="text1"/>
          <w:u w:val="single"/>
        </w:rPr>
        <w:t>o los destinados para tal efecto</w:t>
      </w:r>
      <w:r w:rsidRPr="00364908">
        <w:rPr>
          <w:rFonts w:ascii="Palatino Linotype" w:hAnsi="Palatino Linotype" w:cs="Arial"/>
          <w:color w:val="000000" w:themeColor="text1"/>
        </w:rPr>
        <w:t xml:space="preserve"> e</w:t>
      </w:r>
      <w:r w:rsidR="00942150">
        <w:rPr>
          <w:rFonts w:ascii="Palatino Linotype" w:hAnsi="Palatino Linotype" w:cs="Arial"/>
          <w:color w:val="000000" w:themeColor="text1"/>
        </w:rPr>
        <w:t>n ejercicio de sus atribuciones;</w:t>
      </w:r>
      <w:r w:rsidRPr="00364908">
        <w:rPr>
          <w:rFonts w:ascii="Palatino Linotype" w:hAnsi="Palatino Linotype" w:cs="Arial"/>
          <w:color w:val="000000" w:themeColor="text1"/>
        </w:rPr>
        <w:t xml:space="preserve"> son documentos públicos susceptibles de acceso, ya que </w:t>
      </w:r>
      <w:r>
        <w:rPr>
          <w:rFonts w:ascii="Palatino Linotype" w:hAnsi="Palatino Linotype" w:cs="Arial"/>
          <w:color w:val="000000" w:themeColor="text1"/>
        </w:rPr>
        <w:t xml:space="preserve">–se insiste– </w:t>
      </w:r>
      <w:r w:rsidRPr="00364908">
        <w:rPr>
          <w:rFonts w:ascii="Palatino Linotype" w:hAnsi="Palatino Linotype" w:cs="Arial"/>
          <w:color w:val="000000" w:themeColor="text1"/>
        </w:rPr>
        <w:t>registran el ejercicio de sus facultades o actividades</w:t>
      </w:r>
      <w:r>
        <w:rPr>
          <w:rFonts w:ascii="Palatino Linotype" w:hAnsi="Palatino Linotype" w:cs="Arial"/>
          <w:color w:val="000000" w:themeColor="text1"/>
        </w:rPr>
        <w:t xml:space="preserve"> y</w:t>
      </w:r>
      <w:r w:rsidRPr="00364908">
        <w:rPr>
          <w:rFonts w:ascii="Palatino Linotype" w:hAnsi="Palatino Linotype" w:cs="Arial"/>
          <w:color w:val="000000" w:themeColor="text1"/>
        </w:rPr>
        <w:t xml:space="preserve"> se encuentran en medios electrónicos o informáticos y contienen información que los sujetos obligados generaron, obtuvieron, adquirieron, transformaron o conservaron por cualquier título.</w:t>
      </w:r>
    </w:p>
    <w:p w14:paraId="009A8C9C" w14:textId="77777777" w:rsidR="009D5B9E" w:rsidRPr="00364908" w:rsidRDefault="009D5B9E" w:rsidP="009D5B9E">
      <w:pPr>
        <w:pStyle w:val="Prrafodelista"/>
        <w:autoSpaceDE w:val="0"/>
        <w:autoSpaceDN w:val="0"/>
        <w:adjustRightInd w:val="0"/>
        <w:spacing w:before="240" w:after="240" w:line="360" w:lineRule="auto"/>
        <w:ind w:left="426"/>
        <w:jc w:val="both"/>
        <w:rPr>
          <w:rFonts w:ascii="Palatino Linotype" w:hAnsi="Palatino Linotype" w:cs="Arial"/>
          <w:color w:val="000000" w:themeColor="text1"/>
        </w:rPr>
      </w:pPr>
    </w:p>
    <w:p w14:paraId="4410F265" w14:textId="2744BAA0" w:rsidR="009D5B9E" w:rsidRPr="00364908" w:rsidRDefault="009D5B9E" w:rsidP="009D5B9E">
      <w:pPr>
        <w:pStyle w:val="Prrafodelista"/>
        <w:numPr>
          <w:ilvl w:val="0"/>
          <w:numId w:val="2"/>
        </w:numPr>
        <w:spacing w:line="360" w:lineRule="auto"/>
        <w:ind w:left="0" w:right="34" w:firstLine="0"/>
        <w:jc w:val="both"/>
        <w:rPr>
          <w:rFonts w:ascii="Palatino Linotype" w:hAnsi="Palatino Linotype" w:cs="Arial"/>
          <w:color w:val="000000" w:themeColor="text1"/>
        </w:rPr>
      </w:pPr>
      <w:r w:rsidRPr="00364908">
        <w:rPr>
          <w:rFonts w:ascii="Palatino Linotype" w:hAnsi="Palatino Linotype" w:cs="Arial"/>
          <w:color w:val="000000" w:themeColor="text1"/>
        </w:rPr>
        <w:t xml:space="preserve">Una vez concluido que la información solicitada constituye información pública, que consta en documentos electrónicos conservados en instrumentos tecnológicos, de conformidad con los artículos 4, y 6 de la </w:t>
      </w:r>
      <w:r w:rsidRPr="00364908">
        <w:rPr>
          <w:rFonts w:ascii="Palatino Linotype" w:hAnsi="Palatino Linotype"/>
          <w:b/>
          <w:color w:val="000000" w:themeColor="text1"/>
        </w:rPr>
        <w:t xml:space="preserve">Ley de Documentos Administrativos e Históricos del Estado de México </w:t>
      </w:r>
      <w:r w:rsidRPr="00364908">
        <w:rPr>
          <w:rFonts w:ascii="Palatino Linotype" w:hAnsi="Palatino Linotype"/>
          <w:color w:val="000000" w:themeColor="text1"/>
        </w:rPr>
        <w:t>que a la letra disponen:</w:t>
      </w:r>
    </w:p>
    <w:p w14:paraId="592FEF99" w14:textId="77777777" w:rsidR="009D5B9E" w:rsidRPr="00364908" w:rsidRDefault="009D5B9E" w:rsidP="009D5B9E">
      <w:pPr>
        <w:pStyle w:val="Prrafodelista"/>
        <w:jc w:val="both"/>
        <w:rPr>
          <w:rFonts w:ascii="Palatino Linotype" w:hAnsi="Palatino Linotype" w:cs="Arial"/>
          <w:color w:val="000000" w:themeColor="text1"/>
        </w:rPr>
      </w:pPr>
    </w:p>
    <w:p w14:paraId="1F079CE5" w14:textId="77777777" w:rsidR="009D5B9E" w:rsidRPr="00364908" w:rsidRDefault="009D5B9E" w:rsidP="009D5B9E">
      <w:pPr>
        <w:spacing w:line="360" w:lineRule="auto"/>
        <w:ind w:left="567" w:right="567"/>
        <w:jc w:val="both"/>
        <w:rPr>
          <w:rFonts w:ascii="Palatino Linotype" w:hAnsi="Palatino Linotype"/>
          <w:i/>
          <w:color w:val="000000" w:themeColor="text1"/>
        </w:rPr>
      </w:pPr>
      <w:r w:rsidRPr="00364908">
        <w:rPr>
          <w:rFonts w:ascii="Palatino Linotype" w:hAnsi="Palatino Linotype"/>
          <w:b/>
          <w:i/>
          <w:color w:val="000000" w:themeColor="text1"/>
        </w:rPr>
        <w:t xml:space="preserve">Artículo 4. </w:t>
      </w:r>
      <w:r w:rsidRPr="00364908">
        <w:rPr>
          <w:rFonts w:ascii="Palatino Linotype" w:hAnsi="Palatino Linotype"/>
          <w:i/>
          <w:color w:val="000000" w:themeColor="text1"/>
        </w:rPr>
        <w:t xml:space="preserve">Todo documento que realicen los servidores públicos, deberá depositarse en </w:t>
      </w:r>
      <w:r w:rsidRPr="00364908">
        <w:rPr>
          <w:rFonts w:ascii="Palatino Linotype" w:hAnsi="Palatino Linotype"/>
          <w:b/>
          <w:i/>
          <w:color w:val="000000" w:themeColor="text1"/>
        </w:rPr>
        <w:t xml:space="preserve">los archivos de trámite correspondientes o en instrumentos tecnológicos que permitan la conservación de </w:t>
      </w:r>
      <w:r w:rsidRPr="00364908">
        <w:rPr>
          <w:rFonts w:ascii="Palatino Linotype" w:hAnsi="Palatino Linotype"/>
          <w:b/>
          <w:i/>
          <w:color w:val="000000" w:themeColor="text1"/>
          <w:u w:val="single"/>
        </w:rPr>
        <w:t>documentos electrónicos</w:t>
      </w:r>
      <w:r w:rsidRPr="00364908">
        <w:rPr>
          <w:rFonts w:ascii="Palatino Linotype" w:hAnsi="Palatino Linotype"/>
          <w:i/>
          <w:color w:val="000000" w:themeColor="text1"/>
        </w:rPr>
        <w:t>, en la forma y términos previstos por esta Ley, y demás disposiciones administrativas que se dicten al respecto.</w:t>
      </w:r>
    </w:p>
    <w:p w14:paraId="021ACEA4" w14:textId="77777777" w:rsidR="009D5B9E" w:rsidRPr="00364908" w:rsidRDefault="009D5B9E" w:rsidP="009D5B9E">
      <w:pPr>
        <w:spacing w:line="360" w:lineRule="auto"/>
        <w:ind w:left="567" w:right="567"/>
        <w:jc w:val="both"/>
        <w:rPr>
          <w:rFonts w:ascii="Palatino Linotype" w:hAnsi="Palatino Linotype"/>
          <w:i/>
          <w:color w:val="000000" w:themeColor="text1"/>
        </w:rPr>
      </w:pPr>
      <w:r w:rsidRPr="00364908">
        <w:rPr>
          <w:rFonts w:ascii="Palatino Linotype" w:hAnsi="Palatino Linotype"/>
          <w:b/>
          <w:i/>
          <w:color w:val="000000" w:themeColor="text1"/>
        </w:rPr>
        <w:lastRenderedPageBreak/>
        <w:t>Artículo 6.</w:t>
      </w:r>
      <w:r w:rsidRPr="00364908">
        <w:rPr>
          <w:rFonts w:ascii="Palatino Linotype" w:hAnsi="Palatino Linotype"/>
          <w:i/>
          <w:color w:val="000000" w:themeColor="text1"/>
        </w:rPr>
        <w:t xml:space="preserve">- Los usuarios tendrán acceso a la información de los documentos, conforme a lo dispuesto por la ley de la materia. </w:t>
      </w:r>
    </w:p>
    <w:p w14:paraId="59762E10" w14:textId="77777777" w:rsidR="009D5B9E" w:rsidRPr="00364908" w:rsidRDefault="009D5B9E" w:rsidP="009D5B9E">
      <w:pPr>
        <w:pStyle w:val="Prrafodelista"/>
        <w:shd w:val="clear" w:color="auto" w:fill="FFFFFF"/>
        <w:tabs>
          <w:tab w:val="left" w:pos="567"/>
        </w:tabs>
        <w:spacing w:after="101" w:line="360" w:lineRule="auto"/>
        <w:ind w:left="0"/>
        <w:jc w:val="both"/>
        <w:rPr>
          <w:rFonts w:ascii="Palatino Linotype" w:eastAsia="Times New Roman" w:hAnsi="Palatino Linotype" w:cs="Arial"/>
          <w:color w:val="000000" w:themeColor="text1"/>
          <w:lang w:eastAsia="es-MX"/>
        </w:rPr>
      </w:pPr>
    </w:p>
    <w:p w14:paraId="25D1F668" w14:textId="24B4E52F" w:rsidR="009D5B9E" w:rsidRPr="00364908" w:rsidRDefault="009D5B9E" w:rsidP="009D5B9E">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lang w:eastAsia="es-MX"/>
        </w:rPr>
      </w:pPr>
      <w:r>
        <w:rPr>
          <w:rFonts w:ascii="Palatino Linotype" w:eastAsia="Times New Roman" w:hAnsi="Palatino Linotype" w:cs="Arial"/>
          <w:color w:val="000000" w:themeColor="text1"/>
          <w:lang w:eastAsia="es-MX"/>
        </w:rPr>
        <w:t xml:space="preserve">Es que correlativo a ello, se trae a contexto </w:t>
      </w:r>
      <w:r w:rsidRPr="00364908">
        <w:rPr>
          <w:rFonts w:ascii="Palatino Linotype" w:eastAsia="Times New Roman" w:hAnsi="Palatino Linotype" w:cs="Arial"/>
          <w:color w:val="000000" w:themeColor="text1"/>
          <w:lang w:eastAsia="es-MX"/>
        </w:rPr>
        <w:t xml:space="preserve">los </w:t>
      </w:r>
      <w:r w:rsidRPr="00364908">
        <w:rPr>
          <w:rFonts w:ascii="Palatino Linotype" w:hAnsi="Palatino Linotype"/>
          <w:b/>
          <w:bCs/>
          <w:color w:val="000000" w:themeColor="text1"/>
          <w:shd w:val="clear" w:color="auto" w:fill="FFFFFF"/>
        </w:rPr>
        <w:t>Lineamientos para la Organización</w:t>
      </w:r>
      <w:r w:rsidRPr="00364908">
        <w:rPr>
          <w:rStyle w:val="apple-converted-space"/>
          <w:rFonts w:ascii="Palatino Linotype" w:hAnsi="Palatino Linotype"/>
          <w:b/>
          <w:bCs/>
          <w:color w:val="000000" w:themeColor="text1"/>
          <w:shd w:val="clear" w:color="auto" w:fill="FFFFFF"/>
        </w:rPr>
        <w:t xml:space="preserve"> </w:t>
      </w:r>
      <w:r w:rsidRPr="00364908">
        <w:rPr>
          <w:rFonts w:ascii="Palatino Linotype" w:hAnsi="Palatino Linotype"/>
          <w:b/>
          <w:bCs/>
          <w:color w:val="000000" w:themeColor="text1"/>
          <w:shd w:val="clear" w:color="auto" w:fill="FFFFFF"/>
        </w:rPr>
        <w:t>y Conservación de Archivos</w:t>
      </w:r>
      <w:r w:rsidRPr="00364908">
        <w:rPr>
          <w:rFonts w:ascii="Palatino Linotype" w:hAnsi="Palatino Linotype"/>
          <w:bCs/>
          <w:color w:val="000000" w:themeColor="text1"/>
          <w:shd w:val="clear" w:color="auto" w:fill="FFFFFF"/>
        </w:rPr>
        <w:t xml:space="preserve"> aprobados por el </w:t>
      </w:r>
      <w:r w:rsidRPr="00364908">
        <w:rPr>
          <w:rFonts w:ascii="Palatino Linotype" w:eastAsia="Times New Roman" w:hAnsi="Palatino Linotype" w:cs="Arial"/>
          <w:color w:val="000000" w:themeColor="text1"/>
          <w:lang w:val="es-ES" w:eastAsia="es-MX"/>
        </w:rPr>
        <w:t xml:space="preserve">por el Consejo Nacional del Sistema Nacional de Transparencia </w:t>
      </w:r>
      <w:r w:rsidRPr="00364908">
        <w:rPr>
          <w:rFonts w:ascii="Palatino Linotype" w:hAnsi="Palatino Linotype"/>
          <w:color w:val="000000" w:themeColor="text1"/>
        </w:rPr>
        <w:t>Acceso a la Información Pública y</w:t>
      </w:r>
      <w:r w:rsidRPr="00364908">
        <w:rPr>
          <w:rStyle w:val="apple-converted-space"/>
          <w:rFonts w:ascii="Palatino Linotype" w:hAnsi="Palatino Linotype"/>
          <w:color w:val="000000" w:themeColor="text1"/>
        </w:rPr>
        <w:t xml:space="preserve"> </w:t>
      </w:r>
      <w:r w:rsidRPr="00364908">
        <w:rPr>
          <w:rFonts w:ascii="Palatino Linotype" w:hAnsi="Palatino Linotype"/>
          <w:color w:val="000000" w:themeColor="text1"/>
        </w:rPr>
        <w:t>Protección de Datos Personales</w:t>
      </w:r>
      <w:r>
        <w:rPr>
          <w:rFonts w:ascii="Palatino Linotype" w:hAnsi="Palatino Linotype"/>
          <w:color w:val="000000" w:themeColor="text1"/>
        </w:rPr>
        <w:t>, que</w:t>
      </w:r>
      <w:r w:rsidRPr="00364908">
        <w:rPr>
          <w:rFonts w:ascii="Palatino Linotype" w:hAnsi="Palatino Linotype"/>
          <w:bCs/>
          <w:color w:val="000000" w:themeColor="text1"/>
          <w:shd w:val="clear" w:color="auto" w:fill="FFFFFF"/>
        </w:rPr>
        <w:t xml:space="preserve"> establece en sus numerales </w:t>
      </w:r>
      <w:r w:rsidRPr="00364908">
        <w:rPr>
          <w:rFonts w:ascii="Palatino Linotype" w:hAnsi="Palatino Linotype" w:cs="Arial"/>
          <w:bCs/>
          <w:color w:val="000000" w:themeColor="text1"/>
          <w:shd w:val="clear" w:color="auto" w:fill="FFFFFF"/>
        </w:rPr>
        <w:t xml:space="preserve">Vigésimo tercero, </w:t>
      </w:r>
      <w:r w:rsidRPr="00364908">
        <w:rPr>
          <w:rFonts w:ascii="Palatino Linotype" w:eastAsia="Times New Roman" w:hAnsi="Palatino Linotype" w:cs="Arial"/>
          <w:bCs/>
          <w:color w:val="000000" w:themeColor="text1"/>
          <w:lang w:eastAsia="es-MX"/>
        </w:rPr>
        <w:t xml:space="preserve">Quincuagésimo sexto y Cuadragésimo séptimo que en los documentos de archivo electrónicos se </w:t>
      </w:r>
      <w:r w:rsidRPr="00364908">
        <w:rPr>
          <w:rFonts w:ascii="Palatino Linotype" w:eastAsia="Times New Roman" w:hAnsi="Palatino Linotype" w:cs="Arial"/>
          <w:color w:val="000000" w:themeColor="text1"/>
          <w:lang w:eastAsia="es-MX"/>
        </w:rPr>
        <w:t>deberán aplicar organizarse y conservarse</w:t>
      </w:r>
      <w:r w:rsidRPr="00364908">
        <w:rPr>
          <w:rFonts w:ascii="Palatino Linotype" w:hAnsi="Palatino Linotype" w:cs="Arial"/>
          <w:color w:val="000000" w:themeColor="text1"/>
          <w:shd w:val="clear" w:color="auto" w:fill="FFFFFF"/>
        </w:rPr>
        <w:t xml:space="preserve"> los mismos instrumentos de control y consulta archivísticos que corresponden a los de soporte</w:t>
      </w:r>
      <w:r w:rsidRPr="00364908">
        <w:rPr>
          <w:rStyle w:val="apple-converted-space"/>
          <w:rFonts w:ascii="Palatino Linotype" w:hAnsi="Palatino Linotype" w:cs="Arial"/>
          <w:color w:val="000000" w:themeColor="text1"/>
          <w:shd w:val="clear" w:color="auto" w:fill="FFFFFF"/>
        </w:rPr>
        <w:t xml:space="preserve"> </w:t>
      </w:r>
      <w:r w:rsidRPr="00364908">
        <w:rPr>
          <w:rFonts w:ascii="Palatino Linotype" w:hAnsi="Palatino Linotype" w:cs="Arial"/>
          <w:color w:val="000000" w:themeColor="text1"/>
          <w:shd w:val="clear" w:color="auto" w:fill="FFFFFF"/>
        </w:rPr>
        <w:t>papel</w:t>
      </w:r>
      <w:r w:rsidRPr="00364908">
        <w:rPr>
          <w:rFonts w:ascii="Palatino Linotype" w:eastAsia="Times New Roman" w:hAnsi="Palatino Linotype" w:cs="Arial"/>
          <w:color w:val="000000" w:themeColor="text1"/>
          <w:lang w:eastAsia="es-MX"/>
        </w:rPr>
        <w:t>, y que los correos electrónicos para la gestión de las cuentas de correo electrónico institucional se podrán utilizar plantillas que contengan nombre y cargo del emisor; nombre y cargo del receptor, aviso establecido a efecto de prevenir a otras autoridades que la información del correo electrónico, así como la contenida en los documentos que se adjuntan, puede ser objeto de solicitudes de acceso a la información, tal como se transcribe:</w:t>
      </w:r>
    </w:p>
    <w:p w14:paraId="02E6AF0E" w14:textId="77777777" w:rsidR="009D5B9E" w:rsidRPr="00364908" w:rsidRDefault="009D5B9E" w:rsidP="009D5B9E">
      <w:pPr>
        <w:pStyle w:val="Prrafodelista"/>
        <w:spacing w:line="360" w:lineRule="auto"/>
        <w:ind w:left="0" w:right="34"/>
        <w:jc w:val="both"/>
        <w:rPr>
          <w:rFonts w:ascii="Palatino Linotype" w:eastAsia="Times New Roman" w:hAnsi="Palatino Linotype" w:cs="Arial"/>
          <w:color w:val="000000" w:themeColor="text1"/>
          <w:lang w:eastAsia="es-MX"/>
        </w:rPr>
      </w:pPr>
    </w:p>
    <w:p w14:paraId="66D65332" w14:textId="77777777" w:rsidR="009D5B9E" w:rsidRPr="00364908" w:rsidRDefault="009D5B9E" w:rsidP="009D5B9E">
      <w:pPr>
        <w:shd w:val="clear" w:color="auto" w:fill="FFFFFF"/>
        <w:spacing w:after="101" w:line="360" w:lineRule="auto"/>
        <w:ind w:left="567" w:right="567"/>
        <w:jc w:val="both"/>
        <w:rPr>
          <w:rFonts w:ascii="Palatino Linotype" w:hAnsi="Palatino Linotype" w:cs="Arial"/>
          <w:i/>
          <w:color w:val="000000" w:themeColor="text1"/>
          <w:shd w:val="clear" w:color="auto" w:fill="FFFFFF"/>
        </w:rPr>
      </w:pPr>
      <w:r w:rsidRPr="00364908">
        <w:rPr>
          <w:rFonts w:ascii="Palatino Linotype" w:hAnsi="Palatino Linotype" w:cs="Arial"/>
          <w:b/>
          <w:bCs/>
          <w:i/>
          <w:color w:val="000000" w:themeColor="text1"/>
          <w:shd w:val="clear" w:color="auto" w:fill="FFFFFF"/>
        </w:rPr>
        <w:t>Vigésimo tercero.</w:t>
      </w:r>
      <w:r w:rsidRPr="00364908">
        <w:rPr>
          <w:rStyle w:val="apple-converted-space"/>
          <w:rFonts w:ascii="Palatino Linotype" w:hAnsi="Palatino Linotype" w:cs="Arial"/>
          <w:i/>
          <w:color w:val="000000" w:themeColor="text1"/>
          <w:shd w:val="clear" w:color="auto" w:fill="FFFFFF"/>
        </w:rPr>
        <w:t xml:space="preserve"> </w:t>
      </w:r>
      <w:r w:rsidRPr="00364908">
        <w:rPr>
          <w:rFonts w:ascii="Palatino Linotype" w:hAnsi="Palatino Linotype" w:cs="Arial"/>
          <w:i/>
          <w:color w:val="000000" w:themeColor="text1"/>
          <w:shd w:val="clear" w:color="auto" w:fill="FFFFFF"/>
        </w:rPr>
        <w:t>Los Sujetos obligados deberán aplicar, invariablemente, a los documentos de archivo</w:t>
      </w:r>
      <w:r w:rsidRPr="00364908">
        <w:rPr>
          <w:rStyle w:val="apple-converted-space"/>
          <w:rFonts w:ascii="Palatino Linotype" w:hAnsi="Palatino Linotype" w:cs="Arial"/>
          <w:i/>
          <w:color w:val="000000" w:themeColor="text1"/>
          <w:shd w:val="clear" w:color="auto" w:fill="FFFFFF"/>
        </w:rPr>
        <w:t xml:space="preserve"> </w:t>
      </w:r>
      <w:r w:rsidRPr="00364908">
        <w:rPr>
          <w:rFonts w:ascii="Palatino Linotype" w:hAnsi="Palatino Linotype" w:cs="Arial"/>
          <w:i/>
          <w:color w:val="000000" w:themeColor="text1"/>
          <w:shd w:val="clear" w:color="auto" w:fill="FFFFFF"/>
        </w:rPr>
        <w:t>electrónicos, los mismos instrumentos de control y consulta archivísticos que corresponden a los de soporte</w:t>
      </w:r>
      <w:r w:rsidRPr="00364908">
        <w:rPr>
          <w:rStyle w:val="apple-converted-space"/>
          <w:rFonts w:ascii="Palatino Linotype" w:hAnsi="Palatino Linotype" w:cs="Arial"/>
          <w:i/>
          <w:color w:val="000000" w:themeColor="text1"/>
          <w:shd w:val="clear" w:color="auto" w:fill="FFFFFF"/>
        </w:rPr>
        <w:t xml:space="preserve"> </w:t>
      </w:r>
      <w:r w:rsidRPr="00364908">
        <w:rPr>
          <w:rFonts w:ascii="Palatino Linotype" w:hAnsi="Palatino Linotype" w:cs="Arial"/>
          <w:i/>
          <w:color w:val="000000" w:themeColor="text1"/>
          <w:shd w:val="clear" w:color="auto" w:fill="FFFFFF"/>
        </w:rPr>
        <w:t>papel.</w:t>
      </w:r>
    </w:p>
    <w:p w14:paraId="61C0BBFA" w14:textId="77777777" w:rsidR="009D5B9E" w:rsidRPr="00364908" w:rsidRDefault="009D5B9E" w:rsidP="009D5B9E">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364908">
        <w:rPr>
          <w:rFonts w:ascii="Palatino Linotype" w:eastAsia="Times New Roman" w:hAnsi="Palatino Linotype" w:cs="Arial"/>
          <w:b/>
          <w:bCs/>
          <w:i/>
          <w:color w:val="000000" w:themeColor="text1"/>
          <w:lang w:eastAsia="es-MX"/>
        </w:rPr>
        <w:t xml:space="preserve">Quincuagésimo sexto. </w:t>
      </w:r>
      <w:r w:rsidRPr="00364908">
        <w:rPr>
          <w:rFonts w:ascii="Palatino Linotype" w:eastAsia="Times New Roman" w:hAnsi="Palatino Linotype" w:cs="Arial"/>
          <w:i/>
          <w:color w:val="000000" w:themeColor="text1"/>
          <w:lang w:eastAsia="es-MX"/>
        </w:rPr>
        <w:t xml:space="preserve">Los correos electrónicos que deriven del ejercicio de las facultades, competencias o funciones de los Sujetos obligados deberán organizarse </w:t>
      </w:r>
      <w:r w:rsidRPr="00364908">
        <w:rPr>
          <w:rFonts w:ascii="Palatino Linotype" w:eastAsia="Times New Roman" w:hAnsi="Palatino Linotype" w:cs="Arial"/>
          <w:i/>
          <w:color w:val="000000" w:themeColor="text1"/>
          <w:lang w:eastAsia="es-MX"/>
        </w:rPr>
        <w:lastRenderedPageBreak/>
        <w:t>y conservarse de acuerdo con las series documentales establecidas en el Cuadro general de clasificación archivística, y a los plazos de conservación señalados en el Catálogo de disposición documental.</w:t>
      </w:r>
    </w:p>
    <w:p w14:paraId="39F86041" w14:textId="77777777" w:rsidR="009D5B9E" w:rsidRPr="00364908" w:rsidRDefault="009D5B9E" w:rsidP="009D5B9E">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364908">
        <w:rPr>
          <w:rFonts w:ascii="Palatino Linotype" w:eastAsia="Times New Roman" w:hAnsi="Palatino Linotype" w:cs="Arial"/>
          <w:b/>
          <w:bCs/>
          <w:i/>
          <w:color w:val="000000" w:themeColor="text1"/>
          <w:lang w:eastAsia="es-MX"/>
        </w:rPr>
        <w:t xml:space="preserve">Cuadragésimo séptimo. </w:t>
      </w:r>
      <w:r w:rsidRPr="00364908">
        <w:rPr>
          <w:rFonts w:ascii="Palatino Linotype" w:eastAsia="Times New Roman" w:hAnsi="Palatino Linotype" w:cs="Arial"/>
          <w:i/>
          <w:color w:val="000000" w:themeColor="text1"/>
          <w:lang w:eastAsia="es-MX"/>
        </w:rPr>
        <w:t>Para la gestión de las cuentas de correo electrónico institucional se podrán utilizar plantillas que contengan por lo menos la siguiente información:</w:t>
      </w:r>
    </w:p>
    <w:p w14:paraId="08916FD0" w14:textId="77777777" w:rsidR="009D5B9E" w:rsidRPr="00364908" w:rsidRDefault="009D5B9E" w:rsidP="009D5B9E">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364908">
        <w:rPr>
          <w:rFonts w:ascii="Palatino Linotype" w:eastAsia="Times New Roman" w:hAnsi="Palatino Linotype" w:cs="Arial"/>
          <w:b/>
          <w:bCs/>
          <w:i/>
          <w:color w:val="000000" w:themeColor="text1"/>
          <w:lang w:eastAsia="es-MX"/>
        </w:rPr>
        <w:t>I.</w:t>
      </w:r>
      <w:r w:rsidRPr="00364908">
        <w:rPr>
          <w:rFonts w:ascii="Palatino Linotype" w:eastAsia="Times New Roman" w:hAnsi="Palatino Linotype" w:cs="Arial"/>
          <w:i/>
          <w:color w:val="000000" w:themeColor="text1"/>
          <w:lang w:eastAsia="es-MX"/>
        </w:rPr>
        <w:t xml:space="preserve"> Nombre y cargo del emisor;</w:t>
      </w:r>
    </w:p>
    <w:p w14:paraId="4E7B3C01" w14:textId="77777777" w:rsidR="009D5B9E" w:rsidRPr="00364908" w:rsidRDefault="009D5B9E" w:rsidP="009D5B9E">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364908">
        <w:rPr>
          <w:rFonts w:ascii="Palatino Linotype" w:eastAsia="Times New Roman" w:hAnsi="Palatino Linotype" w:cs="Arial"/>
          <w:b/>
          <w:bCs/>
          <w:i/>
          <w:color w:val="000000" w:themeColor="text1"/>
          <w:lang w:eastAsia="es-MX"/>
        </w:rPr>
        <w:t>II.</w:t>
      </w:r>
      <w:r w:rsidRPr="00364908">
        <w:rPr>
          <w:rFonts w:ascii="Palatino Linotype" w:eastAsia="Times New Roman" w:hAnsi="Palatino Linotype" w:cs="Arial"/>
          <w:i/>
          <w:color w:val="000000" w:themeColor="text1"/>
          <w:lang w:eastAsia="es-MX"/>
        </w:rPr>
        <w:t xml:space="preserve"> Nombre y cargo del receptor, y</w:t>
      </w:r>
    </w:p>
    <w:p w14:paraId="68B9CA1A" w14:textId="77777777" w:rsidR="009D5B9E" w:rsidRPr="00364908" w:rsidRDefault="009D5B9E" w:rsidP="009D5B9E">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364908">
        <w:rPr>
          <w:rFonts w:ascii="Palatino Linotype" w:eastAsia="Times New Roman" w:hAnsi="Palatino Linotype" w:cs="Arial"/>
          <w:b/>
          <w:bCs/>
          <w:i/>
          <w:color w:val="000000" w:themeColor="text1"/>
          <w:lang w:eastAsia="es-MX"/>
        </w:rPr>
        <w:t>III.</w:t>
      </w:r>
      <w:r w:rsidRPr="00364908">
        <w:rPr>
          <w:rFonts w:ascii="Palatino Linotype" w:eastAsia="Times New Roman" w:hAnsi="Palatino Linotype" w:cs="Arial"/>
          <w:i/>
          <w:color w:val="000000" w:themeColor="text1"/>
          <w:lang w:eastAsia="es-MX"/>
        </w:rPr>
        <w:t xml:space="preserve"> Aviso: "La información de este correo, así como la contenida en los documentos que se adjuntan, puede ser objeto de solicitudes de acceso a la información.</w:t>
      </w:r>
    </w:p>
    <w:p w14:paraId="3A8B3C2F" w14:textId="77777777" w:rsidR="009D5B9E" w:rsidRPr="00364908" w:rsidRDefault="009D5B9E" w:rsidP="009D5B9E">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p>
    <w:p w14:paraId="0A90B0C4" w14:textId="1AAEB97B" w:rsidR="009D5B9E" w:rsidRPr="00364908" w:rsidRDefault="009D5B9E" w:rsidP="009D5B9E">
      <w:pPr>
        <w:pStyle w:val="Prrafodelista"/>
        <w:numPr>
          <w:ilvl w:val="0"/>
          <w:numId w:val="2"/>
        </w:numPr>
        <w:spacing w:line="360" w:lineRule="auto"/>
        <w:ind w:left="0" w:right="34" w:firstLine="0"/>
        <w:jc w:val="both"/>
        <w:rPr>
          <w:rFonts w:ascii="Palatino Linotype" w:hAnsi="Palatino Linotype" w:cs="Arial"/>
          <w:color w:val="000000" w:themeColor="text1"/>
        </w:rPr>
      </w:pPr>
      <w:r>
        <w:rPr>
          <w:rFonts w:ascii="Palatino Linotype" w:eastAsia="Times New Roman" w:hAnsi="Palatino Linotype" w:cs="Arial"/>
          <w:color w:val="000000" w:themeColor="text1"/>
          <w:lang w:val="es-ES" w:eastAsia="es-MX"/>
        </w:rPr>
        <w:t>Y a</w:t>
      </w:r>
      <w:r w:rsidRPr="00364908">
        <w:rPr>
          <w:rFonts w:ascii="Palatino Linotype" w:eastAsia="Times New Roman" w:hAnsi="Palatino Linotype" w:cs="Arial"/>
          <w:color w:val="000000" w:themeColor="text1"/>
          <w:lang w:val="es-ES" w:eastAsia="es-MX"/>
        </w:rPr>
        <w:t xml:space="preserve"> su vez los </w:t>
      </w:r>
      <w:r w:rsidRPr="00364908">
        <w:rPr>
          <w:rFonts w:ascii="Palatino Linotype" w:hAnsi="Palatino Linotype"/>
          <w:b/>
          <w:color w:val="000000" w:themeColor="text1"/>
        </w:rPr>
        <w:t>Lineamientos para la Administración de Documentos en el Estado de México</w:t>
      </w:r>
      <w:r w:rsidRPr="00364908">
        <w:rPr>
          <w:rFonts w:ascii="Palatino Linotype" w:hAnsi="Palatino Linotype"/>
          <w:color w:val="000000" w:themeColor="text1"/>
        </w:rPr>
        <w:t xml:space="preserve">, </w:t>
      </w:r>
      <w:r w:rsidRPr="00364908">
        <w:rPr>
          <w:rFonts w:ascii="Palatino Linotype" w:eastAsia="Times New Roman" w:hAnsi="Palatino Linotype" w:cs="Arial"/>
          <w:color w:val="000000" w:themeColor="text1"/>
          <w:lang w:val="es-ES" w:eastAsia="es-MX"/>
        </w:rPr>
        <w:t>expedidos por</w:t>
      </w:r>
      <w:r w:rsidRPr="00364908">
        <w:rPr>
          <w:rFonts w:ascii="Palatino Linotype" w:hAnsi="Palatino Linotype"/>
          <w:color w:val="000000" w:themeColor="text1"/>
        </w:rPr>
        <w:t xml:space="preserve"> la Secretaría Técnica del Comité Técnico de Documentación del Sistema Estatal de Documentación</w:t>
      </w:r>
      <w:r w:rsidRPr="00364908">
        <w:rPr>
          <w:rFonts w:ascii="Palatino Linotype" w:eastAsia="Times New Roman" w:hAnsi="Palatino Linotype" w:cs="Arial"/>
          <w:color w:val="000000" w:themeColor="text1"/>
          <w:lang w:val="es-ES" w:eastAsia="es-MX"/>
        </w:rPr>
        <w:t xml:space="preserve"> en sus artículos 89 y 90 instituyen la obligación de establecer programas de respaldo y migración de sus documentos electrónicos para lo cual </w:t>
      </w:r>
      <w:r w:rsidRPr="00364908">
        <w:rPr>
          <w:rFonts w:ascii="Palatino Linotype" w:hAnsi="Palatino Linotype"/>
          <w:color w:val="000000" w:themeColor="text1"/>
        </w:rPr>
        <w:t>implementarán acciones que permitan llevar a cabo la correcta y debida organización de los correos electrónicos de archivo así como de sus documentos adjuntos, como a continuación se cita:</w:t>
      </w:r>
    </w:p>
    <w:p w14:paraId="6BDA12F0" w14:textId="77777777" w:rsidR="009D5B9E" w:rsidRPr="00364908" w:rsidRDefault="009D5B9E" w:rsidP="009D5B9E">
      <w:pPr>
        <w:spacing w:before="240" w:after="240" w:line="360" w:lineRule="auto"/>
        <w:ind w:left="567" w:right="567"/>
        <w:jc w:val="both"/>
        <w:rPr>
          <w:rFonts w:ascii="Palatino Linotype" w:hAnsi="Palatino Linotype" w:cs="Arial"/>
          <w:i/>
          <w:color w:val="000000" w:themeColor="text1"/>
        </w:rPr>
      </w:pPr>
      <w:r w:rsidRPr="00364908">
        <w:rPr>
          <w:rFonts w:ascii="Palatino Linotype" w:hAnsi="Palatino Linotype"/>
          <w:b/>
          <w:i/>
          <w:color w:val="000000" w:themeColor="text1"/>
        </w:rPr>
        <w:lastRenderedPageBreak/>
        <w:t>Artículo 89.</w:t>
      </w:r>
      <w:r w:rsidRPr="00364908">
        <w:rPr>
          <w:rFonts w:ascii="Palatino Linotype" w:hAnsi="Palatino Linotype"/>
          <w:i/>
          <w:color w:val="000000" w:themeColor="text1"/>
        </w:rPr>
        <w:t xml:space="preserve"> Los Sujetos Obligados establecerán programas de respaldo y migración de sus documentos de archivo electrónicos, de conformidad con la normatividad aplicable en la materia y las recomendaciones nacionales e internacionales que existan al respecto. </w:t>
      </w:r>
    </w:p>
    <w:p w14:paraId="281562D2" w14:textId="77777777" w:rsidR="009D5B9E" w:rsidRPr="00364908" w:rsidRDefault="009D5B9E" w:rsidP="009D5B9E">
      <w:pPr>
        <w:spacing w:before="240" w:after="240" w:line="360" w:lineRule="auto"/>
        <w:ind w:left="567" w:right="567"/>
        <w:jc w:val="both"/>
        <w:rPr>
          <w:rFonts w:ascii="Palatino Linotype" w:hAnsi="Palatino Linotype"/>
          <w:i/>
          <w:color w:val="000000" w:themeColor="text1"/>
        </w:rPr>
      </w:pPr>
      <w:r w:rsidRPr="00364908">
        <w:rPr>
          <w:rFonts w:ascii="Palatino Linotype" w:hAnsi="Palatino Linotype"/>
          <w:b/>
          <w:i/>
          <w:color w:val="000000" w:themeColor="text1"/>
        </w:rPr>
        <w:t>Artículo 90.</w:t>
      </w:r>
      <w:r w:rsidRPr="00364908">
        <w:rPr>
          <w:rFonts w:ascii="Palatino Linotype" w:hAnsi="Palatino Linotype"/>
          <w:i/>
          <w:color w:val="000000" w:themeColor="text1"/>
        </w:rPr>
        <w:t xml:space="preserve"> Las Unidades Administrativas de los Sujetos Obligados implementarán acciones que permitan llevar a cabo la correcta y debida organización de los correos electrónicos de Archivo, para garantizar el debido cumplimiento de la normatividad jurídica y administrativa aplicable en materia archivística y conforme a lo siguiente: </w:t>
      </w:r>
    </w:p>
    <w:p w14:paraId="577CDFD7" w14:textId="77777777" w:rsidR="009D5B9E" w:rsidRPr="00364908" w:rsidRDefault="009D5B9E" w:rsidP="009D5B9E">
      <w:pPr>
        <w:spacing w:before="240" w:after="240" w:line="360" w:lineRule="auto"/>
        <w:ind w:left="567" w:right="567"/>
        <w:jc w:val="both"/>
        <w:rPr>
          <w:rFonts w:ascii="Palatino Linotype" w:hAnsi="Palatino Linotype"/>
          <w:i/>
          <w:color w:val="000000" w:themeColor="text1"/>
        </w:rPr>
      </w:pPr>
      <w:r w:rsidRPr="00364908">
        <w:rPr>
          <w:rFonts w:ascii="Palatino Linotype" w:hAnsi="Palatino Linotype"/>
          <w:i/>
          <w:color w:val="000000" w:themeColor="text1"/>
        </w:rPr>
        <w:t xml:space="preserve">I. Se consideran correos electrónicos de archivo,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 </w:t>
      </w:r>
    </w:p>
    <w:p w14:paraId="6CA414DE" w14:textId="77777777" w:rsidR="009D5B9E" w:rsidRPr="00364908" w:rsidRDefault="009D5B9E" w:rsidP="009D5B9E">
      <w:pPr>
        <w:spacing w:before="240" w:after="240" w:line="360" w:lineRule="auto"/>
        <w:ind w:left="567" w:right="567"/>
        <w:jc w:val="both"/>
        <w:rPr>
          <w:rFonts w:ascii="Palatino Linotype" w:hAnsi="Palatino Linotype"/>
          <w:i/>
          <w:color w:val="000000" w:themeColor="text1"/>
        </w:rPr>
      </w:pPr>
      <w:r w:rsidRPr="00364908">
        <w:rPr>
          <w:rFonts w:ascii="Palatino Linotype" w:hAnsi="Palatino Linotype"/>
          <w:i/>
          <w:color w:val="000000" w:themeColor="text1"/>
        </w:rPr>
        <w:t xml:space="preserve">II. Los </w:t>
      </w:r>
      <w:r w:rsidRPr="00364908">
        <w:rPr>
          <w:rFonts w:ascii="Palatino Linotype" w:hAnsi="Palatino Linotype"/>
          <w:b/>
          <w:i/>
          <w:color w:val="000000" w:themeColor="text1"/>
        </w:rPr>
        <w:t>correos electrónicos</w:t>
      </w:r>
      <w:r w:rsidRPr="00364908">
        <w:rPr>
          <w:rFonts w:ascii="Palatino Linotype" w:hAnsi="Palatino Linotype"/>
          <w:i/>
          <w:color w:val="000000" w:themeColor="text1"/>
        </w:rPr>
        <w:t xml:space="preserve"> de archivo </w:t>
      </w:r>
      <w:r w:rsidRPr="00364908">
        <w:rPr>
          <w:rFonts w:ascii="Palatino Linotype" w:hAnsi="Palatino Linotype"/>
          <w:b/>
          <w:i/>
          <w:color w:val="000000" w:themeColor="text1"/>
          <w:u w:val="single"/>
        </w:rPr>
        <w:t>y sus documentos adjuntos</w:t>
      </w:r>
      <w:r w:rsidRPr="00364908">
        <w:rPr>
          <w:rFonts w:ascii="Palatino Linotype" w:hAnsi="Palatino Linotype"/>
          <w:i/>
          <w:color w:val="000000" w:themeColor="text1"/>
        </w:rPr>
        <w:t xml:space="preserve"> se organizarán en archivos electrónicos con plena equivalencia a los expedientes con documentos en soporte de papel de conformidad con el Cuadro General de Clasificación Archivística, y se les aplicarán los mismos instrumentos de consulta y control archivístico implementados en las Unidades Administrativas de los Sujetos Obligados; y </w:t>
      </w:r>
    </w:p>
    <w:p w14:paraId="6DC179B6" w14:textId="77777777" w:rsidR="009D5B9E" w:rsidRPr="00364908" w:rsidRDefault="009D5B9E" w:rsidP="009D5B9E">
      <w:pPr>
        <w:spacing w:before="240" w:after="240" w:line="360" w:lineRule="auto"/>
        <w:ind w:left="567" w:right="567"/>
        <w:jc w:val="both"/>
        <w:rPr>
          <w:rFonts w:ascii="Palatino Linotype" w:hAnsi="Palatino Linotype"/>
          <w:i/>
          <w:color w:val="000000" w:themeColor="text1"/>
        </w:rPr>
      </w:pPr>
      <w:r w:rsidRPr="00364908">
        <w:rPr>
          <w:rFonts w:ascii="Palatino Linotype" w:hAnsi="Palatino Linotype"/>
          <w:i/>
          <w:color w:val="000000" w:themeColor="text1"/>
        </w:rPr>
        <w:lastRenderedPageBreak/>
        <w:t>III. Los correos electrónicos de archivo y sus documentos adjuntos se conservarán en los términos y por el plazo establecido por la Comisión Dictaminadora en el Catálogo de Disposición Documental.</w:t>
      </w:r>
    </w:p>
    <w:p w14:paraId="37CD2987" w14:textId="77777777" w:rsidR="00942150" w:rsidRPr="00942150" w:rsidRDefault="00942150" w:rsidP="00942150">
      <w:pPr>
        <w:pStyle w:val="Prrafodelista"/>
        <w:spacing w:line="360" w:lineRule="auto"/>
        <w:ind w:left="0" w:right="34"/>
        <w:jc w:val="both"/>
        <w:rPr>
          <w:rFonts w:ascii="Palatino Linotype" w:eastAsia="Times New Roman" w:hAnsi="Palatino Linotype" w:cs="Arial"/>
          <w:color w:val="000000" w:themeColor="text1"/>
          <w:lang w:eastAsia="es-MX"/>
        </w:rPr>
      </w:pPr>
    </w:p>
    <w:p w14:paraId="32673F11" w14:textId="0F202F36" w:rsidR="009D5B9E" w:rsidRDefault="00942150" w:rsidP="009D5B9E">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lang w:eastAsia="es-MX"/>
        </w:rPr>
      </w:pPr>
      <w:r>
        <w:rPr>
          <w:rFonts w:ascii="Palatino Linotype" w:eastAsia="Times New Roman" w:hAnsi="Palatino Linotype" w:cs="Arial"/>
          <w:color w:val="000000" w:themeColor="text1"/>
          <w:lang w:val="es-ES" w:eastAsia="es-MX"/>
        </w:rPr>
        <w:t xml:space="preserve">Lo anterior, porque debe otorgarse </w:t>
      </w:r>
      <w:r w:rsidR="009D5B9E" w:rsidRPr="00364908">
        <w:rPr>
          <w:rFonts w:ascii="Palatino Linotype" w:hAnsi="Palatino Linotype"/>
          <w:color w:val="000000" w:themeColor="text1"/>
        </w:rPr>
        <w:t xml:space="preserve">cumplimiento de la normatividad jurídica y administrativa aplicable los </w:t>
      </w:r>
      <w:r>
        <w:rPr>
          <w:rFonts w:ascii="Palatino Linotype" w:hAnsi="Palatino Linotype"/>
          <w:color w:val="000000" w:themeColor="text1"/>
        </w:rPr>
        <w:t>s</w:t>
      </w:r>
      <w:r w:rsidR="009D5B9E" w:rsidRPr="00364908">
        <w:rPr>
          <w:rFonts w:ascii="Palatino Linotype" w:hAnsi="Palatino Linotype"/>
          <w:color w:val="000000" w:themeColor="text1"/>
        </w:rPr>
        <w:t xml:space="preserve">ujetos </w:t>
      </w:r>
      <w:r>
        <w:rPr>
          <w:rFonts w:ascii="Palatino Linotype" w:hAnsi="Palatino Linotype"/>
          <w:color w:val="000000" w:themeColor="text1"/>
        </w:rPr>
        <w:t>o</w:t>
      </w:r>
      <w:r w:rsidR="009D5B9E" w:rsidRPr="00364908">
        <w:rPr>
          <w:rFonts w:ascii="Palatino Linotype" w:hAnsi="Palatino Linotype"/>
          <w:color w:val="000000" w:themeColor="text1"/>
        </w:rPr>
        <w:t>bligados</w:t>
      </w:r>
      <w:r>
        <w:rPr>
          <w:rFonts w:ascii="Palatino Linotype" w:hAnsi="Palatino Linotype"/>
          <w:color w:val="000000" w:themeColor="text1"/>
        </w:rPr>
        <w:t>, toda vez que es obligación</w:t>
      </w:r>
      <w:r w:rsidR="009D5B9E" w:rsidRPr="00364908">
        <w:rPr>
          <w:rFonts w:ascii="Palatino Linotype" w:hAnsi="Palatino Linotype"/>
          <w:color w:val="000000" w:themeColor="text1"/>
        </w:rPr>
        <w:t xml:space="preserve"> </w:t>
      </w:r>
      <w:r>
        <w:rPr>
          <w:rFonts w:ascii="Palatino Linotype" w:hAnsi="Palatino Linotype"/>
          <w:color w:val="000000" w:themeColor="text1"/>
        </w:rPr>
        <w:t>implementar</w:t>
      </w:r>
      <w:r w:rsidR="009D5B9E" w:rsidRPr="00364908">
        <w:rPr>
          <w:rFonts w:ascii="Palatino Linotype" w:hAnsi="Palatino Linotype"/>
          <w:color w:val="000000" w:themeColor="text1"/>
        </w:rPr>
        <w:t xml:space="preserve"> acciones que permitan llevar a cabo la correcta y debida organización de los correos electrónicos de Archivo considerándose éstos como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 mismos que </w:t>
      </w:r>
      <w:r w:rsidR="009D5B9E" w:rsidRPr="00364908">
        <w:rPr>
          <w:rFonts w:ascii="Palatino Linotype" w:eastAsia="Times New Roman" w:hAnsi="Palatino Linotype" w:cs="Arial"/>
          <w:color w:val="000000" w:themeColor="text1"/>
          <w:lang w:eastAsia="es-MX"/>
        </w:rPr>
        <w:t>deberán organizarse y conservarse de acuerdo con las series documentales establecidas en el Cuadro general de clasificación archivística, y a los plazos de conservación señalados en el Catálogo de disposición documental.</w:t>
      </w:r>
    </w:p>
    <w:p w14:paraId="3DEB4412" w14:textId="77777777" w:rsidR="009D5B9E" w:rsidRPr="00364908" w:rsidRDefault="009D5B9E" w:rsidP="009D5B9E">
      <w:pPr>
        <w:pStyle w:val="Prrafodelista"/>
        <w:spacing w:line="360" w:lineRule="auto"/>
        <w:ind w:left="0" w:right="34"/>
        <w:jc w:val="both"/>
        <w:rPr>
          <w:rFonts w:ascii="Palatino Linotype" w:eastAsia="Times New Roman" w:hAnsi="Palatino Linotype" w:cs="Arial"/>
          <w:color w:val="000000" w:themeColor="text1"/>
          <w:lang w:eastAsia="es-MX"/>
        </w:rPr>
      </w:pPr>
    </w:p>
    <w:p w14:paraId="059F38AA" w14:textId="1C9A40B8" w:rsidR="009D5B9E" w:rsidRPr="00942150" w:rsidRDefault="00942150" w:rsidP="009D5B9E">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lang w:eastAsia="es-MX"/>
        </w:rPr>
      </w:pPr>
      <w:r>
        <w:rPr>
          <w:rFonts w:ascii="Palatino Linotype" w:eastAsia="Times New Roman" w:hAnsi="Palatino Linotype" w:cs="Arial"/>
          <w:color w:val="000000" w:themeColor="text1"/>
          <w:lang w:val="es-ES" w:eastAsia="es-MX"/>
        </w:rPr>
        <w:t>Asimismo, se concluye</w:t>
      </w:r>
      <w:r w:rsidR="009D5B9E" w:rsidRPr="00364908">
        <w:rPr>
          <w:rFonts w:ascii="Palatino Linotype" w:hAnsi="Palatino Linotype" w:cs="Arial"/>
          <w:color w:val="000000" w:themeColor="text1"/>
        </w:rPr>
        <w:t xml:space="preserve"> que </w:t>
      </w:r>
      <w:r w:rsidR="009D5B9E" w:rsidRPr="00364908">
        <w:rPr>
          <w:rFonts w:ascii="Palatino Linotype" w:eastAsia="Times New Roman" w:hAnsi="Palatino Linotype" w:cs="Arial"/>
          <w:color w:val="000000" w:themeColor="text1"/>
          <w:lang w:val="es-ES" w:eastAsia="es-MX"/>
        </w:rPr>
        <w:t>los sujetos obligados tienen el deber constitucional de preservar sus documentos en archivos administrativos actualizados y cumpliendo los estándares señalados en las leyes aplicables en la materia.</w:t>
      </w:r>
      <w:r>
        <w:rPr>
          <w:rFonts w:ascii="Palatino Linotype" w:eastAsia="Times New Roman" w:hAnsi="Palatino Linotype" w:cs="Arial"/>
          <w:color w:val="000000" w:themeColor="text1"/>
          <w:lang w:val="es-ES" w:eastAsia="es-MX"/>
        </w:rPr>
        <w:t xml:space="preserve"> Luego entonces, es que se estima dable modificar la respuesta y ordenar al </w:t>
      </w:r>
      <w:r>
        <w:rPr>
          <w:rFonts w:ascii="Palatino Linotype" w:eastAsia="Times New Roman" w:hAnsi="Palatino Linotype" w:cs="Arial"/>
          <w:b/>
          <w:color w:val="000000" w:themeColor="text1"/>
          <w:lang w:val="es-ES" w:eastAsia="es-MX"/>
        </w:rPr>
        <w:t>SUJETO OBLIGADO</w:t>
      </w:r>
      <w:r>
        <w:rPr>
          <w:rFonts w:ascii="Palatino Linotype" w:eastAsia="Times New Roman" w:hAnsi="Palatino Linotype" w:cs="Arial"/>
          <w:color w:val="000000" w:themeColor="text1"/>
          <w:lang w:val="es-ES" w:eastAsia="es-MX"/>
        </w:rPr>
        <w:t xml:space="preserve"> la entrega de la información pública de referencia, de ser el caso en versión pública.</w:t>
      </w:r>
    </w:p>
    <w:p w14:paraId="1CAC32A8" w14:textId="13A346D7" w:rsidR="00942150" w:rsidRPr="00942150" w:rsidRDefault="00942150" w:rsidP="009D5B9E">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lang w:eastAsia="es-MX"/>
        </w:rPr>
      </w:pPr>
      <w:r>
        <w:rPr>
          <w:rFonts w:ascii="Palatino Linotype" w:eastAsia="Times New Roman" w:hAnsi="Palatino Linotype" w:cs="Arial"/>
          <w:color w:val="000000" w:themeColor="text1"/>
          <w:lang w:eastAsia="es-MX"/>
        </w:rPr>
        <w:lastRenderedPageBreak/>
        <w:t xml:space="preserve">Por otro </w:t>
      </w:r>
      <w:r w:rsidRPr="00301D34">
        <w:rPr>
          <w:rFonts w:ascii="Palatino Linotype" w:eastAsia="Times New Roman" w:hAnsi="Palatino Linotype" w:cs="Arial"/>
          <w:color w:val="000000" w:themeColor="text1"/>
          <w:lang w:eastAsia="es-MX"/>
        </w:rPr>
        <w:t xml:space="preserve">lado, como se desprende de la solicitud de información, el </w:t>
      </w:r>
      <w:r w:rsidRPr="00301D34">
        <w:rPr>
          <w:rFonts w:ascii="Palatino Linotype" w:eastAsia="Times New Roman" w:hAnsi="Palatino Linotype" w:cs="Arial"/>
          <w:b/>
          <w:color w:val="000000" w:themeColor="text1"/>
          <w:lang w:eastAsia="es-MX"/>
        </w:rPr>
        <w:t>RECURRENTE</w:t>
      </w:r>
      <w:r w:rsidRPr="00301D34">
        <w:rPr>
          <w:rFonts w:ascii="Palatino Linotype" w:eastAsia="Times New Roman" w:hAnsi="Palatino Linotype" w:cs="Arial"/>
          <w:color w:val="000000" w:themeColor="text1"/>
          <w:lang w:eastAsia="es-MX"/>
        </w:rPr>
        <w:t xml:space="preserve">, fue omiso en establecer el lapso temporal del cual requiere la información; no obstante se colige que corresponde a la actual Titular de la </w:t>
      </w:r>
      <w:r w:rsidRPr="00301D34">
        <w:rPr>
          <w:rFonts w:ascii="Palatino Linotype" w:hAnsi="Palatino Linotype"/>
          <w:b/>
          <w:bCs/>
          <w:color w:val="000000"/>
        </w:rPr>
        <w:t>Secretaría Ejecutiva del Sistema Estatal Anticorrupción.</w:t>
      </w:r>
    </w:p>
    <w:p w14:paraId="79E16950" w14:textId="77777777" w:rsidR="00942150" w:rsidRPr="00942150" w:rsidRDefault="00942150" w:rsidP="00942150">
      <w:pPr>
        <w:pStyle w:val="Prrafodelista"/>
        <w:rPr>
          <w:rFonts w:ascii="Palatino Linotype" w:eastAsia="Times New Roman" w:hAnsi="Palatino Linotype" w:cs="Arial"/>
          <w:color w:val="000000" w:themeColor="text1"/>
          <w:lang w:eastAsia="es-MX"/>
        </w:rPr>
      </w:pPr>
    </w:p>
    <w:p w14:paraId="6B46BBE6" w14:textId="3F5F9C34" w:rsidR="00942150" w:rsidRPr="00615D0F" w:rsidRDefault="00301D34" w:rsidP="00615D0F">
      <w:pPr>
        <w:pStyle w:val="Prrafodelista"/>
        <w:numPr>
          <w:ilvl w:val="0"/>
          <w:numId w:val="2"/>
        </w:numPr>
        <w:spacing w:line="360" w:lineRule="auto"/>
        <w:ind w:left="0" w:right="34" w:firstLine="0"/>
        <w:jc w:val="both"/>
        <w:rPr>
          <w:rFonts w:ascii="Palatino Linotype" w:eastAsia="Times New Roman" w:hAnsi="Palatino Linotype" w:cs="Arial"/>
          <w:color w:val="000000"/>
          <w:lang w:eastAsia="es-MX"/>
        </w:rPr>
      </w:pPr>
      <w:r w:rsidRPr="00301D34">
        <w:rPr>
          <w:rFonts w:ascii="Palatino Linotype" w:eastAsia="Times New Roman" w:hAnsi="Palatino Linotype" w:cs="Arial"/>
          <w:color w:val="000000" w:themeColor="text1"/>
          <w:lang w:eastAsia="es-MX"/>
        </w:rPr>
        <w:t xml:space="preserve">En ese sentido, el </w:t>
      </w:r>
      <w:r w:rsidRPr="00301D34">
        <w:rPr>
          <w:rFonts w:ascii="Palatino Linotype" w:eastAsia="Times New Roman" w:hAnsi="Palatino Linotype" w:cs="Arial"/>
          <w:b/>
          <w:color w:val="000000" w:themeColor="text1"/>
          <w:lang w:eastAsia="es-MX"/>
        </w:rPr>
        <w:t>Órgano de Gobierno de la Secretaría Ejecutiva del Sistema Estatal Anticorrupción</w:t>
      </w:r>
      <w:r w:rsidRPr="00301D34">
        <w:rPr>
          <w:rFonts w:ascii="Palatino Linotype" w:eastAsia="Times New Roman" w:hAnsi="Palatino Linotype" w:cs="Arial"/>
          <w:color w:val="000000" w:themeColor="text1"/>
          <w:lang w:eastAsia="es-MX"/>
        </w:rPr>
        <w:t xml:space="preserve"> tuvo a bien nombrar </w:t>
      </w:r>
      <w:r w:rsidR="00AF426F">
        <w:rPr>
          <w:rFonts w:ascii="Palatino Linotype" w:eastAsia="Times New Roman" w:hAnsi="Palatino Linotype" w:cs="Arial"/>
          <w:color w:val="000000" w:themeColor="text1"/>
          <w:lang w:eastAsia="es-MX"/>
        </w:rPr>
        <w:t xml:space="preserve">en fecha veintinueve de abril de dos mil diecinueve, </w:t>
      </w:r>
      <w:r>
        <w:rPr>
          <w:rFonts w:ascii="Palatino Linotype" w:eastAsia="Times New Roman" w:hAnsi="Palatino Linotype" w:cs="Arial"/>
          <w:color w:val="000000" w:themeColor="text1"/>
          <w:lang w:eastAsia="es-MX"/>
        </w:rPr>
        <w:t>a una nueva Secretaria Técnica;</w:t>
      </w:r>
      <w:r w:rsidR="00AF426F">
        <w:rPr>
          <w:rFonts w:ascii="Palatino Linotype" w:eastAsia="Times New Roman" w:hAnsi="Palatino Linotype" w:cs="Arial"/>
          <w:color w:val="000000" w:themeColor="text1"/>
          <w:lang w:eastAsia="es-MX"/>
        </w:rPr>
        <w:t xml:space="preserve"> nombramiento que surtió efectos </w:t>
      </w:r>
      <w:r w:rsidR="00AF426F" w:rsidRPr="00AF426F">
        <w:rPr>
          <w:rFonts w:ascii="Palatino Linotype" w:eastAsia="Times New Roman" w:hAnsi="Palatino Linotype" w:cs="Arial"/>
          <w:color w:val="000000" w:themeColor="text1"/>
          <w:lang w:eastAsia="es-MX"/>
        </w:rPr>
        <w:t>a partir del día ocho de mayo de dos mil diecinueve</w:t>
      </w:r>
      <w:r w:rsidR="00615D0F">
        <w:rPr>
          <w:rFonts w:ascii="Palatino Linotype" w:eastAsia="Times New Roman" w:hAnsi="Palatino Linotype" w:cs="Arial"/>
          <w:color w:val="000000" w:themeColor="text1"/>
          <w:lang w:eastAsia="es-MX"/>
        </w:rPr>
        <w:t>, como se advierte en la Gaceta del Gobierno</w:t>
      </w:r>
      <w:r w:rsidR="00542B7D">
        <w:rPr>
          <w:rFonts w:ascii="Palatino Linotype" w:eastAsia="Times New Roman" w:hAnsi="Palatino Linotype" w:cs="Arial"/>
          <w:color w:val="000000" w:themeColor="text1"/>
          <w:lang w:eastAsia="es-MX"/>
        </w:rPr>
        <w:t xml:space="preserve"> del Estado de México</w:t>
      </w:r>
      <w:r w:rsidR="00615D0F">
        <w:rPr>
          <w:rFonts w:ascii="Palatino Linotype" w:eastAsia="Times New Roman" w:hAnsi="Palatino Linotype" w:cs="Arial"/>
          <w:color w:val="000000" w:themeColor="text1"/>
          <w:lang w:eastAsia="es-MX"/>
        </w:rPr>
        <w:t xml:space="preserve"> del día </w:t>
      </w:r>
      <w:r w:rsidR="00615D0F" w:rsidRPr="00615D0F">
        <w:rPr>
          <w:rFonts w:ascii="Palatino Linotype" w:eastAsia="Times New Roman" w:hAnsi="Palatino Linotype" w:cs="Arial"/>
          <w:color w:val="000000" w:themeColor="text1"/>
          <w:lang w:eastAsia="es-MX"/>
        </w:rPr>
        <w:t>jueves 13 de junio de 2019</w:t>
      </w:r>
      <w:r w:rsidR="00615D0F">
        <w:rPr>
          <w:rFonts w:ascii="Palatino Linotype" w:eastAsia="Times New Roman" w:hAnsi="Palatino Linotype" w:cs="Arial"/>
          <w:color w:val="000000" w:themeColor="text1"/>
          <w:lang w:eastAsia="es-MX"/>
        </w:rPr>
        <w:t>:</w:t>
      </w:r>
    </w:p>
    <w:p w14:paraId="5E353B98" w14:textId="77777777" w:rsidR="00615D0F" w:rsidRPr="00615D0F" w:rsidRDefault="00615D0F" w:rsidP="00615D0F">
      <w:pPr>
        <w:pStyle w:val="Prrafodelista"/>
        <w:rPr>
          <w:rFonts w:ascii="Palatino Linotype" w:eastAsia="Times New Roman" w:hAnsi="Palatino Linotype" w:cs="Arial"/>
          <w:color w:val="000000"/>
          <w:lang w:eastAsia="es-MX"/>
        </w:rPr>
      </w:pPr>
    </w:p>
    <w:p w14:paraId="6AE583F1" w14:textId="0A9FF66B" w:rsidR="00615D0F" w:rsidRPr="00AF426F" w:rsidRDefault="00615D0F" w:rsidP="00615D0F">
      <w:pPr>
        <w:pStyle w:val="Prrafodelista"/>
        <w:spacing w:line="360" w:lineRule="auto"/>
        <w:ind w:left="0" w:right="34"/>
        <w:jc w:val="both"/>
        <w:rPr>
          <w:rFonts w:ascii="Palatino Linotype" w:eastAsia="Times New Roman" w:hAnsi="Palatino Linotype" w:cs="Arial"/>
          <w:color w:val="000000"/>
          <w:lang w:eastAsia="es-MX"/>
        </w:rPr>
      </w:pPr>
      <w:r>
        <w:rPr>
          <w:rFonts w:ascii="Palatino Linotype" w:eastAsia="Times New Roman" w:hAnsi="Palatino Linotype" w:cs="Arial"/>
          <w:noProof/>
          <w:color w:val="000000"/>
          <w:lang w:val="es-MX" w:eastAsia="es-MX"/>
        </w:rPr>
        <w:drawing>
          <wp:inline distT="0" distB="0" distL="0" distR="0" wp14:anchorId="229D386A" wp14:editId="32805BD1">
            <wp:extent cx="5602605" cy="2415540"/>
            <wp:effectExtent l="19050" t="19050" r="17145" b="228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605" cy="2415540"/>
                    </a:xfrm>
                    <a:prstGeom prst="rect">
                      <a:avLst/>
                    </a:prstGeom>
                    <a:noFill/>
                    <a:ln>
                      <a:solidFill>
                        <a:schemeClr val="tx1"/>
                      </a:solidFill>
                    </a:ln>
                  </pic:spPr>
                </pic:pic>
              </a:graphicData>
            </a:graphic>
          </wp:inline>
        </w:drawing>
      </w:r>
    </w:p>
    <w:p w14:paraId="09874AFB" w14:textId="77777777" w:rsidR="00AF426F" w:rsidRPr="00AF426F" w:rsidRDefault="00AF426F" w:rsidP="00AF426F">
      <w:pPr>
        <w:jc w:val="center"/>
        <w:rPr>
          <w:rFonts w:ascii="Palatino Linotype" w:eastAsia="Times New Roman" w:hAnsi="Palatino Linotype" w:cs="Arial"/>
          <w:color w:val="000000"/>
          <w:lang w:eastAsia="es-MX"/>
        </w:rPr>
      </w:pPr>
    </w:p>
    <w:p w14:paraId="56F86673" w14:textId="2B21C797" w:rsidR="00AF426F" w:rsidRDefault="00AF426F" w:rsidP="00AF426F">
      <w:pPr>
        <w:pStyle w:val="Prrafodelista"/>
        <w:numPr>
          <w:ilvl w:val="0"/>
          <w:numId w:val="2"/>
        </w:numPr>
        <w:spacing w:line="360" w:lineRule="auto"/>
        <w:ind w:left="0" w:right="34" w:firstLine="0"/>
        <w:jc w:val="both"/>
        <w:rPr>
          <w:rFonts w:ascii="Palatino Linotype" w:eastAsia="Times New Roman" w:hAnsi="Palatino Linotype" w:cs="Arial"/>
          <w:color w:val="000000"/>
          <w:lang w:eastAsia="es-MX"/>
        </w:rPr>
      </w:pPr>
      <w:r>
        <w:rPr>
          <w:rFonts w:ascii="Palatino Linotype" w:eastAsia="Times New Roman" w:hAnsi="Palatino Linotype" w:cs="Arial"/>
          <w:color w:val="000000"/>
          <w:lang w:eastAsia="es-MX"/>
        </w:rPr>
        <w:t xml:space="preserve">Luego entonces, la temporalidad de la información que se deberá entregar, corresponderá </w:t>
      </w:r>
      <w:r w:rsidR="009803B7">
        <w:rPr>
          <w:rFonts w:ascii="Palatino Linotype" w:eastAsia="Times New Roman" w:hAnsi="Palatino Linotype" w:cs="Arial"/>
          <w:color w:val="000000"/>
          <w:lang w:eastAsia="es-MX"/>
        </w:rPr>
        <w:t xml:space="preserve">a la comprendida </w:t>
      </w:r>
      <w:r>
        <w:rPr>
          <w:rFonts w:ascii="Palatino Linotype" w:eastAsia="Times New Roman" w:hAnsi="Palatino Linotype" w:cs="Arial"/>
          <w:color w:val="000000"/>
          <w:lang w:eastAsia="es-MX"/>
        </w:rPr>
        <w:t xml:space="preserve">del </w:t>
      </w:r>
      <w:r w:rsidRPr="009803B7">
        <w:rPr>
          <w:rFonts w:ascii="Palatino Linotype" w:eastAsia="Times New Roman" w:hAnsi="Palatino Linotype" w:cs="Arial"/>
          <w:b/>
          <w:color w:val="000000"/>
          <w:lang w:eastAsia="es-MX"/>
        </w:rPr>
        <w:t xml:space="preserve">ocho de mayo de dos mil diecinueve </w:t>
      </w:r>
      <w:r w:rsidRPr="009803B7">
        <w:rPr>
          <w:rFonts w:ascii="Palatino Linotype" w:eastAsia="Times New Roman" w:hAnsi="Palatino Linotype" w:cs="Arial"/>
          <w:color w:val="000000"/>
          <w:lang w:eastAsia="es-MX"/>
        </w:rPr>
        <w:t xml:space="preserve">al </w:t>
      </w:r>
      <w:r w:rsidRPr="009803B7">
        <w:rPr>
          <w:rFonts w:ascii="Palatino Linotype" w:eastAsia="Times New Roman" w:hAnsi="Palatino Linotype" w:cs="Arial"/>
          <w:b/>
          <w:color w:val="000000"/>
          <w:lang w:eastAsia="es-MX"/>
        </w:rPr>
        <w:t xml:space="preserve">diez </w:t>
      </w:r>
      <w:r w:rsidRPr="009803B7">
        <w:rPr>
          <w:rFonts w:ascii="Palatino Linotype" w:eastAsia="Times New Roman" w:hAnsi="Palatino Linotype" w:cs="Arial"/>
          <w:b/>
          <w:color w:val="000000"/>
          <w:lang w:eastAsia="es-MX"/>
        </w:rPr>
        <w:lastRenderedPageBreak/>
        <w:t>de febrero de dos mil veinte</w:t>
      </w:r>
      <w:r>
        <w:rPr>
          <w:rFonts w:ascii="Palatino Linotype" w:eastAsia="Times New Roman" w:hAnsi="Palatino Linotype" w:cs="Arial"/>
          <w:color w:val="000000"/>
          <w:lang w:eastAsia="es-MX"/>
        </w:rPr>
        <w:t>, fecha en que fue ingresada la solicitud de información de mérito.</w:t>
      </w:r>
    </w:p>
    <w:p w14:paraId="7EF0ADDA" w14:textId="77777777" w:rsidR="009803B7" w:rsidRPr="009803B7" w:rsidRDefault="009803B7" w:rsidP="009803B7">
      <w:pPr>
        <w:pStyle w:val="Prrafodelista"/>
        <w:rPr>
          <w:rFonts w:ascii="Palatino Linotype" w:eastAsia="Times New Roman" w:hAnsi="Palatino Linotype" w:cs="Arial"/>
          <w:color w:val="000000"/>
          <w:lang w:eastAsia="es-MX"/>
        </w:rPr>
      </w:pPr>
    </w:p>
    <w:p w14:paraId="192A6FAF" w14:textId="2E233C3C" w:rsidR="009803B7" w:rsidRPr="00364908" w:rsidRDefault="009803B7" w:rsidP="009803B7">
      <w:pPr>
        <w:numPr>
          <w:ilvl w:val="0"/>
          <w:numId w:val="2"/>
        </w:numPr>
        <w:spacing w:line="360" w:lineRule="auto"/>
        <w:ind w:left="0" w:right="34" w:firstLine="0"/>
        <w:contextualSpacing/>
        <w:jc w:val="both"/>
        <w:rPr>
          <w:rFonts w:ascii="Palatino Linotype" w:hAnsi="Palatino Linotype"/>
          <w:color w:val="000000"/>
        </w:rPr>
      </w:pPr>
      <w:r>
        <w:rPr>
          <w:rFonts w:ascii="Palatino Linotype" w:eastAsia="Times New Roman" w:hAnsi="Palatino Linotype" w:cs="Arial"/>
          <w:color w:val="000000"/>
          <w:lang w:eastAsia="es-MX"/>
        </w:rPr>
        <w:t xml:space="preserve">Por último, no sobra mencionar que </w:t>
      </w:r>
      <w:r w:rsidRPr="00364908">
        <w:rPr>
          <w:rFonts w:ascii="Palatino Linotype" w:hAnsi="Palatino Linotype"/>
          <w:color w:val="000000"/>
        </w:rPr>
        <w:t xml:space="preserve">el Derecho que tutela este Órgano Garante es la </w:t>
      </w:r>
      <w:r w:rsidRPr="00364908">
        <w:rPr>
          <w:rFonts w:ascii="Palatino Linotype" w:eastAsia="Times New Roman" w:hAnsi="Palatino Linotype" w:cs="Arial"/>
          <w:color w:val="000000" w:themeColor="text1"/>
          <w:lang w:eastAsia="es-MX"/>
        </w:rPr>
        <w:t xml:space="preserve"> </w:t>
      </w:r>
      <w:r w:rsidRPr="00364908">
        <w:rPr>
          <w:rFonts w:ascii="Palatino Linotype" w:eastAsia="MS Mincho" w:hAnsi="Palatino Linotype" w:cs="Times New Roman"/>
          <w:i/>
        </w:rPr>
        <w:t>igualdad de oportunidades para recibir, buscar e impartir información</w:t>
      </w:r>
      <w:r w:rsidRPr="00364908">
        <w:rPr>
          <w:rStyle w:val="Refdenotaalpie"/>
          <w:rFonts w:ascii="Palatino Linotype" w:eastAsia="MS Mincho" w:hAnsi="Palatino Linotype" w:cs="Times New Roman"/>
          <w:i/>
        </w:rPr>
        <w:footnoteReference w:id="1"/>
      </w:r>
      <w:r w:rsidRPr="00364908">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64908">
        <w:rPr>
          <w:rStyle w:val="Refdenotaalpie"/>
          <w:rFonts w:ascii="Palatino Linotype" w:eastAsia="MS Mincho" w:hAnsi="Palatino Linotype" w:cs="Times New Roman"/>
        </w:rPr>
        <w:footnoteReference w:id="2"/>
      </w:r>
      <w:r w:rsidRPr="00364908">
        <w:rPr>
          <w:rFonts w:ascii="Palatino Linotype" w:eastAsia="MS Mincho" w:hAnsi="Palatino Linotype" w:cs="Times New Roman"/>
          <w:i/>
        </w:rPr>
        <w:t xml:space="preserve"> </w:t>
      </w:r>
      <w:r w:rsidRPr="00364908">
        <w:rPr>
          <w:rFonts w:ascii="Palatino Linotype" w:eastAsia="MS Mincho" w:hAnsi="Palatino Linotype" w:cs="Times New Roman"/>
        </w:rPr>
        <w:t xml:space="preserve">que se constituye como una herramienta fundamental para </w:t>
      </w:r>
      <w:r w:rsidRPr="00364908">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364908">
        <w:rPr>
          <w:rStyle w:val="Refdenotaalpie"/>
          <w:rFonts w:ascii="Palatino Linotype" w:eastAsia="MS Mincho" w:hAnsi="Palatino Linotype" w:cs="Times New Roman"/>
          <w:i/>
        </w:rPr>
        <w:footnoteReference w:id="3"/>
      </w:r>
      <w:r w:rsidRPr="00364908">
        <w:rPr>
          <w:rFonts w:ascii="Palatino Linotype" w:eastAsia="MS Mincho" w:hAnsi="Palatino Linotype" w:cs="Times New Roman"/>
        </w:rPr>
        <w:t>fomentando</w:t>
      </w:r>
      <w:r w:rsidRPr="00364908">
        <w:rPr>
          <w:rFonts w:ascii="Palatino Linotype" w:eastAsia="MS Mincho" w:hAnsi="Palatino Linotype" w:cs="Times New Roman"/>
          <w:i/>
        </w:rPr>
        <w:t xml:space="preserve"> la transparencia de las actividades estatales y</w:t>
      </w:r>
      <w:r w:rsidRPr="00364908">
        <w:rPr>
          <w:rFonts w:ascii="Palatino Linotype" w:eastAsia="MS Mincho" w:hAnsi="Palatino Linotype" w:cs="Times New Roman"/>
        </w:rPr>
        <w:t xml:space="preserve"> promoviendo</w:t>
      </w:r>
      <w:r w:rsidRPr="00364908">
        <w:rPr>
          <w:rFonts w:ascii="Palatino Linotype" w:eastAsia="MS Mincho" w:hAnsi="Palatino Linotype" w:cs="Times New Roman"/>
          <w:i/>
        </w:rPr>
        <w:t xml:space="preserve"> la responsabilidad de los funcionarios sobre su gestión pública</w:t>
      </w:r>
      <w:r w:rsidRPr="00364908">
        <w:rPr>
          <w:rStyle w:val="Refdenotaalpie"/>
          <w:rFonts w:ascii="Palatino Linotype" w:eastAsia="MS Mincho" w:hAnsi="Palatino Linotype" w:cs="Times New Roman"/>
          <w:i/>
        </w:rPr>
        <w:footnoteReference w:id="4"/>
      </w:r>
      <w:r w:rsidRPr="00364908">
        <w:rPr>
          <w:rFonts w:ascii="Palatino Linotype" w:eastAsia="MS Mincho" w:hAnsi="Palatino Linotype" w:cs="Times New Roman"/>
          <w:i/>
        </w:rPr>
        <w:t xml:space="preserve"> </w:t>
      </w:r>
      <w:r w:rsidRPr="00364908">
        <w:rPr>
          <w:rFonts w:ascii="Palatino Linotype" w:eastAsia="MS Mincho" w:hAnsi="Palatino Linotype" w:cs="Times New Roman"/>
        </w:rPr>
        <w:t>que permite</w:t>
      </w:r>
      <w:r w:rsidRPr="0036490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364908">
        <w:rPr>
          <w:rStyle w:val="Refdenotaalpie"/>
          <w:rFonts w:ascii="Palatino Linotype" w:eastAsia="MS Mincho" w:hAnsi="Palatino Linotype" w:cs="Times New Roman"/>
          <w:i/>
        </w:rPr>
        <w:footnoteReference w:id="5"/>
      </w:r>
      <w:r w:rsidRPr="00364908">
        <w:rPr>
          <w:rFonts w:ascii="Palatino Linotype" w:eastAsia="MS Mincho" w:hAnsi="Palatino Linotype" w:cs="Times New Roman"/>
        </w:rPr>
        <w:t xml:space="preserve"> ” </w:t>
      </w:r>
    </w:p>
    <w:p w14:paraId="0C0B3976" w14:textId="77777777" w:rsidR="009803B7" w:rsidRPr="00364908" w:rsidRDefault="009803B7" w:rsidP="009803B7">
      <w:pPr>
        <w:pStyle w:val="Prrafodelista"/>
        <w:jc w:val="both"/>
        <w:rPr>
          <w:rFonts w:ascii="Palatino Linotype" w:hAnsi="Palatino Linotype" w:cs="Arial"/>
        </w:rPr>
      </w:pPr>
    </w:p>
    <w:p w14:paraId="25A80FC7" w14:textId="30959A28" w:rsidR="009803B7" w:rsidRPr="00364908" w:rsidRDefault="00615D0F" w:rsidP="009803B7">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Pr>
          <w:rFonts w:ascii="Palatino Linotype" w:hAnsi="Palatino Linotype" w:cs="Arial"/>
        </w:rPr>
        <w:lastRenderedPageBreak/>
        <w:t>P</w:t>
      </w:r>
      <w:r w:rsidR="009803B7" w:rsidRPr="00364908">
        <w:rPr>
          <w:rFonts w:ascii="Palatino Linotype" w:hAnsi="Palatino Linotype" w:cs="Arial"/>
        </w:rPr>
        <w:t xml:space="preserve">ara entender los alcances de la información pública se considera importante citar el criterio </w:t>
      </w:r>
      <w:r w:rsidR="009803B7" w:rsidRPr="00364908">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9803B7" w:rsidRPr="00364908">
        <w:rPr>
          <w:rFonts w:ascii="Palatino Linotype" w:hAnsi="Palatino Linotype" w:cs="Arial"/>
        </w:rPr>
        <w:t>cuyo rubro y texto dispone:</w:t>
      </w:r>
    </w:p>
    <w:p w14:paraId="3B7209B4" w14:textId="77777777" w:rsidR="009803B7" w:rsidRPr="004D7D3E" w:rsidRDefault="009803B7" w:rsidP="009803B7">
      <w:pPr>
        <w:autoSpaceDE w:val="0"/>
        <w:autoSpaceDN w:val="0"/>
        <w:adjustRightInd w:val="0"/>
        <w:spacing w:line="360" w:lineRule="auto"/>
        <w:ind w:left="567" w:right="567"/>
        <w:jc w:val="both"/>
        <w:rPr>
          <w:rFonts w:ascii="Palatino Linotype" w:hAnsi="Palatino Linotype" w:cs="Arial"/>
          <w:b/>
          <w:i/>
          <w:lang w:eastAsia="es-MX"/>
        </w:rPr>
      </w:pPr>
      <w:r w:rsidRPr="004D7D3E">
        <w:rPr>
          <w:rFonts w:ascii="Palatino Linotype" w:hAnsi="Palatino Linotype" w:cs="Arial"/>
          <w:b/>
          <w:i/>
          <w:lang w:eastAsia="es-MX"/>
        </w:rPr>
        <w:t>“CRITERIO 0002-11</w:t>
      </w:r>
    </w:p>
    <w:p w14:paraId="20EB1203" w14:textId="77777777" w:rsidR="009803B7" w:rsidRPr="004D7D3E" w:rsidRDefault="009803B7" w:rsidP="009803B7">
      <w:pPr>
        <w:autoSpaceDE w:val="0"/>
        <w:autoSpaceDN w:val="0"/>
        <w:adjustRightInd w:val="0"/>
        <w:spacing w:line="360" w:lineRule="auto"/>
        <w:ind w:left="567" w:right="567"/>
        <w:jc w:val="both"/>
        <w:rPr>
          <w:rFonts w:ascii="Palatino Linotype" w:hAnsi="Palatino Linotype" w:cs="Arial"/>
          <w:i/>
          <w:lang w:eastAsia="es-MX"/>
        </w:rPr>
      </w:pPr>
      <w:r w:rsidRPr="004D7D3E">
        <w:rPr>
          <w:rFonts w:ascii="Palatino Linotype" w:hAnsi="Palatino Linotype" w:cs="Arial"/>
          <w:b/>
          <w:i/>
          <w:lang w:eastAsia="es-MX"/>
        </w:rPr>
        <w:t xml:space="preserve">INFORMACIÓN PÚBLICA, CONCEPTO DE, EN MATERIA DE TRANSPARENCIA. INTERPRETACIÓN TEMÁTICA DE LOS ARTÍCULOS 2, FRACCIÓN </w:t>
      </w:r>
      <w:r w:rsidRPr="004D7D3E">
        <w:rPr>
          <w:rFonts w:ascii="Palatino Linotype" w:hAnsi="Palatino Linotype" w:cs="Arial"/>
          <w:b/>
          <w:bCs/>
          <w:i/>
          <w:lang w:eastAsia="es-MX"/>
        </w:rPr>
        <w:t xml:space="preserve">V, XV, Y XVI, </w:t>
      </w:r>
      <w:r w:rsidRPr="004D7D3E">
        <w:rPr>
          <w:rFonts w:ascii="Palatino Linotype" w:hAnsi="Palatino Linotype" w:cs="Arial"/>
          <w:b/>
          <w:i/>
          <w:lang w:eastAsia="es-MX"/>
        </w:rPr>
        <w:t>3, 4,11 Y 41.</w:t>
      </w:r>
      <w:r w:rsidRPr="004D7D3E">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1ECBD6" w14:textId="77777777" w:rsidR="009803B7" w:rsidRPr="004D7D3E" w:rsidRDefault="009803B7" w:rsidP="009803B7">
      <w:pPr>
        <w:autoSpaceDE w:val="0"/>
        <w:autoSpaceDN w:val="0"/>
        <w:adjustRightInd w:val="0"/>
        <w:spacing w:line="360" w:lineRule="auto"/>
        <w:ind w:left="567" w:right="567"/>
        <w:jc w:val="both"/>
        <w:rPr>
          <w:rFonts w:ascii="Palatino Linotype" w:hAnsi="Palatino Linotype" w:cs="Arial"/>
          <w:i/>
          <w:lang w:eastAsia="es-MX"/>
        </w:rPr>
      </w:pPr>
      <w:r w:rsidRPr="004D7D3E">
        <w:rPr>
          <w:rFonts w:ascii="Palatino Linotype" w:hAnsi="Palatino Linotype" w:cs="Arial"/>
          <w:i/>
          <w:lang w:eastAsia="es-MX"/>
        </w:rPr>
        <w:t>En consecuencia el acceso a la información se refiere a que se cumplan cualquiera de los siguientes tres supuestos:</w:t>
      </w:r>
    </w:p>
    <w:p w14:paraId="397ECD46" w14:textId="77777777" w:rsidR="009803B7" w:rsidRPr="004D7D3E" w:rsidRDefault="009803B7" w:rsidP="009803B7">
      <w:pPr>
        <w:autoSpaceDE w:val="0"/>
        <w:autoSpaceDN w:val="0"/>
        <w:adjustRightInd w:val="0"/>
        <w:spacing w:line="360" w:lineRule="auto"/>
        <w:ind w:left="567" w:right="567"/>
        <w:jc w:val="both"/>
        <w:rPr>
          <w:rFonts w:ascii="Palatino Linotype" w:hAnsi="Palatino Linotype" w:cs="Arial"/>
          <w:i/>
          <w:lang w:eastAsia="es-MX"/>
        </w:rPr>
      </w:pPr>
      <w:r w:rsidRPr="004D7D3E">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5095CC12" w14:textId="77777777" w:rsidR="009803B7" w:rsidRPr="004D7D3E" w:rsidRDefault="009803B7" w:rsidP="009803B7">
      <w:pPr>
        <w:autoSpaceDE w:val="0"/>
        <w:autoSpaceDN w:val="0"/>
        <w:adjustRightInd w:val="0"/>
        <w:spacing w:line="360" w:lineRule="auto"/>
        <w:ind w:left="567" w:right="567"/>
        <w:jc w:val="both"/>
        <w:rPr>
          <w:rFonts w:ascii="Palatino Linotype" w:hAnsi="Palatino Linotype" w:cs="Arial"/>
          <w:i/>
          <w:lang w:eastAsia="es-MX"/>
        </w:rPr>
      </w:pPr>
      <w:r w:rsidRPr="004D7D3E">
        <w:rPr>
          <w:rFonts w:ascii="Palatino Linotype" w:hAnsi="Palatino Linotype" w:cs="Arial"/>
          <w:i/>
          <w:lang w:eastAsia="es-MX"/>
        </w:rPr>
        <w:lastRenderedPageBreak/>
        <w:t>Que se trate de información registrada en cualquier soporte documental, que en ejercicio de las atribuciones conferidas, sea administrada por los Sujetos Obligados, y</w:t>
      </w:r>
    </w:p>
    <w:p w14:paraId="1DC2BFFC" w14:textId="77777777" w:rsidR="009803B7" w:rsidRPr="004D7D3E" w:rsidRDefault="009803B7" w:rsidP="009803B7">
      <w:pPr>
        <w:spacing w:line="360" w:lineRule="auto"/>
        <w:ind w:left="567" w:right="567"/>
        <w:jc w:val="both"/>
        <w:rPr>
          <w:rFonts w:ascii="Palatino Linotype" w:hAnsi="Palatino Linotype" w:cs="Arial"/>
          <w:i/>
          <w:color w:val="000000" w:themeColor="text1"/>
        </w:rPr>
      </w:pPr>
      <w:r w:rsidRPr="004D7D3E">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534BDA2C" w14:textId="77777777" w:rsidR="009803B7" w:rsidRPr="00364908" w:rsidRDefault="009803B7" w:rsidP="009803B7">
      <w:pPr>
        <w:pStyle w:val="Prrafodelista"/>
        <w:tabs>
          <w:tab w:val="left" w:pos="851"/>
        </w:tabs>
        <w:spacing w:line="360" w:lineRule="auto"/>
        <w:ind w:left="0" w:right="49"/>
        <w:jc w:val="both"/>
        <w:rPr>
          <w:rFonts w:ascii="Palatino Linotype" w:hAnsi="Palatino Linotype"/>
          <w:lang w:val="es-ES"/>
        </w:rPr>
      </w:pPr>
    </w:p>
    <w:p w14:paraId="1FFDA998" w14:textId="77777777" w:rsidR="009803B7" w:rsidRPr="00364908" w:rsidRDefault="009803B7" w:rsidP="009803B7">
      <w:pPr>
        <w:pStyle w:val="Prrafodelista"/>
        <w:numPr>
          <w:ilvl w:val="0"/>
          <w:numId w:val="2"/>
        </w:numPr>
        <w:spacing w:before="240" w:after="360" w:line="360" w:lineRule="auto"/>
        <w:ind w:left="0" w:firstLine="0"/>
        <w:jc w:val="both"/>
        <w:rPr>
          <w:rFonts w:ascii="Palatino Linotype" w:hAnsi="Palatino Linotype" w:cs="Arial"/>
          <w:lang w:val="es-ES"/>
        </w:rPr>
      </w:pPr>
      <w:r w:rsidRPr="00364908">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615FFD5D" w14:textId="77777777" w:rsidR="009803B7" w:rsidRPr="00364908" w:rsidRDefault="009803B7" w:rsidP="009803B7">
      <w:pPr>
        <w:autoSpaceDE w:val="0"/>
        <w:autoSpaceDN w:val="0"/>
        <w:adjustRightInd w:val="0"/>
        <w:spacing w:line="360" w:lineRule="auto"/>
        <w:ind w:left="567" w:right="567"/>
        <w:jc w:val="both"/>
        <w:rPr>
          <w:rFonts w:ascii="Palatino Linotype" w:hAnsi="Palatino Linotype"/>
          <w:i/>
          <w:lang w:val="es-ES"/>
        </w:rPr>
      </w:pPr>
      <w:r w:rsidRPr="00364908">
        <w:rPr>
          <w:rFonts w:ascii="Palatino Linotype" w:hAnsi="Palatino Linotype" w:cs="Bookman Old Style,Bold"/>
          <w:b/>
          <w:bCs/>
          <w:i/>
        </w:rPr>
        <w:t xml:space="preserve">XI. Documento: </w:t>
      </w:r>
      <w:r w:rsidRPr="00364908">
        <w:rPr>
          <w:rFonts w:ascii="Palatino Linotype" w:hAnsi="Palatino Linotype" w:cs="Bookman Old Style"/>
          <w:i/>
        </w:rPr>
        <w:t xml:space="preserve">Los expedientes, reportes, estudios, actas, resoluciones, oficios, correspondencia, acuerdos, directivas, directrices, circulares, contratos, convenios, instructivos, notas, memorandos, estadísticas o bien, </w:t>
      </w:r>
      <w:r w:rsidRPr="00364908">
        <w:rPr>
          <w:rFonts w:ascii="Palatino Linotype" w:hAnsi="Palatino Linotype" w:cs="Bookman Old Style"/>
          <w:b/>
          <w:i/>
        </w:rPr>
        <w:t>cualquier otro registro</w:t>
      </w:r>
      <w:r w:rsidRPr="00364908">
        <w:rPr>
          <w:rFonts w:ascii="Palatino Linotype" w:hAnsi="Palatino Linotype" w:cs="Bookman Old Style"/>
          <w:i/>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87CE20" w14:textId="77777777" w:rsidR="009803B7" w:rsidRPr="00364908" w:rsidRDefault="009803B7" w:rsidP="009803B7">
      <w:pPr>
        <w:pStyle w:val="Prrafodelista"/>
        <w:numPr>
          <w:ilvl w:val="0"/>
          <w:numId w:val="2"/>
        </w:numPr>
        <w:spacing w:before="240" w:after="360" w:line="360" w:lineRule="auto"/>
        <w:ind w:left="0" w:firstLine="0"/>
        <w:jc w:val="both"/>
        <w:rPr>
          <w:rFonts w:ascii="Palatino Linotype" w:hAnsi="Palatino Linotype"/>
          <w:lang w:val="es-ES"/>
        </w:rPr>
      </w:pPr>
      <w:r w:rsidRPr="00364908">
        <w:rPr>
          <w:rFonts w:ascii="Palatino Linotype" w:hAnsi="Palatino Linotype"/>
          <w:lang w:val="es-ES"/>
        </w:rPr>
        <w:t xml:space="preserve">Es así que, </w:t>
      </w:r>
      <w:r w:rsidRPr="00615D0F">
        <w:rPr>
          <w:rFonts w:ascii="Palatino Linotype" w:hAnsi="Palatino Linotype"/>
          <w:lang w:val="es-ES"/>
        </w:rPr>
        <w:t>todos los actos de autoridad que realicen los Sujetos Obligados deben estar documentados</w:t>
      </w:r>
      <w:r w:rsidRPr="00364908">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525E3C51" w14:textId="77777777" w:rsidR="009803B7" w:rsidRPr="00364908" w:rsidRDefault="009803B7" w:rsidP="009803B7">
      <w:pPr>
        <w:pStyle w:val="Prrafodelista"/>
        <w:numPr>
          <w:ilvl w:val="0"/>
          <w:numId w:val="2"/>
        </w:numPr>
        <w:spacing w:before="240" w:after="360" w:line="360" w:lineRule="auto"/>
        <w:ind w:left="0" w:firstLine="0"/>
        <w:jc w:val="both"/>
        <w:rPr>
          <w:rFonts w:ascii="Palatino Linotype" w:eastAsia="Calibri" w:hAnsi="Palatino Linotype" w:cs="Arial"/>
        </w:rPr>
      </w:pPr>
      <w:r w:rsidRPr="00364908">
        <w:rPr>
          <w:rFonts w:ascii="Palatino Linotype" w:eastAsia="Times New Roman"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043CD568" w14:textId="77777777" w:rsidR="009803B7" w:rsidRPr="00364908" w:rsidRDefault="009803B7" w:rsidP="009803B7">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Bold"/>
          <w:b/>
          <w:bCs/>
          <w:i/>
        </w:rPr>
        <w:t xml:space="preserve">Artículo 4. </w:t>
      </w:r>
      <w:r w:rsidRPr="00364908">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2CD3B26D" w14:textId="77777777" w:rsidR="009803B7" w:rsidRPr="00364908" w:rsidRDefault="009803B7" w:rsidP="009803B7">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b/>
          <w:i/>
        </w:rPr>
        <w:t>Toda la información</w:t>
      </w:r>
      <w:r w:rsidRPr="00364908">
        <w:rPr>
          <w:rFonts w:ascii="Palatino Linotype" w:hAnsi="Palatino Linotype" w:cs="Bookman Old Style"/>
          <w:i/>
        </w:rPr>
        <w:t xml:space="preserve"> generada, obtenida, adquirida, transformada, administrada o </w:t>
      </w:r>
      <w:r w:rsidRPr="00364908">
        <w:rPr>
          <w:rFonts w:ascii="Palatino Linotype" w:hAnsi="Palatino Linotype" w:cs="Bookman Old Style"/>
          <w:b/>
          <w:i/>
        </w:rPr>
        <w:t>en posesión de los sujetos obligados es pública</w:t>
      </w:r>
      <w:r w:rsidRPr="00364908">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70C98D" w14:textId="77777777" w:rsidR="009803B7" w:rsidRPr="00364908" w:rsidRDefault="009803B7" w:rsidP="009803B7">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11F10AC8" w14:textId="77777777" w:rsidR="009803B7" w:rsidRPr="00364908" w:rsidRDefault="009803B7" w:rsidP="009803B7">
      <w:pPr>
        <w:autoSpaceDE w:val="0"/>
        <w:autoSpaceDN w:val="0"/>
        <w:adjustRightInd w:val="0"/>
        <w:spacing w:line="360" w:lineRule="auto"/>
        <w:ind w:right="567"/>
        <w:jc w:val="both"/>
        <w:rPr>
          <w:rFonts w:ascii="Palatino Linotype" w:eastAsia="Times New Roman" w:hAnsi="Palatino Linotype" w:cs="Arial"/>
          <w:i/>
          <w:color w:val="000000"/>
        </w:rPr>
      </w:pPr>
    </w:p>
    <w:p w14:paraId="673744FD" w14:textId="77777777" w:rsidR="009803B7" w:rsidRPr="00364908" w:rsidRDefault="009803B7" w:rsidP="009803B7">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Bold"/>
          <w:b/>
          <w:bCs/>
          <w:i/>
        </w:rPr>
        <w:lastRenderedPageBreak/>
        <w:t xml:space="preserve">Artículo 12. </w:t>
      </w:r>
      <w:r w:rsidRPr="00364908">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4E5E8FCD" w14:textId="77777777" w:rsidR="009803B7" w:rsidRDefault="009803B7" w:rsidP="009803B7">
      <w:pPr>
        <w:autoSpaceDE w:val="0"/>
        <w:autoSpaceDN w:val="0"/>
        <w:adjustRightInd w:val="0"/>
        <w:spacing w:line="360" w:lineRule="auto"/>
        <w:ind w:left="567" w:right="567"/>
        <w:jc w:val="both"/>
        <w:rPr>
          <w:rFonts w:ascii="Palatino Linotype" w:hAnsi="Palatino Linotype" w:cs="Bookman Old Style"/>
          <w:b/>
          <w:i/>
        </w:rPr>
      </w:pPr>
      <w:r w:rsidRPr="00364908">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364908">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1CBF88E9" w14:textId="77777777" w:rsidR="009803B7" w:rsidRPr="00364908" w:rsidRDefault="009803B7" w:rsidP="009803B7">
      <w:pPr>
        <w:pStyle w:val="Textonotapie"/>
      </w:pPr>
    </w:p>
    <w:p w14:paraId="7AF41986" w14:textId="77777777" w:rsidR="009803B7" w:rsidRPr="00364908" w:rsidRDefault="009803B7" w:rsidP="009803B7">
      <w:pPr>
        <w:pStyle w:val="Prrafodelista"/>
        <w:numPr>
          <w:ilvl w:val="0"/>
          <w:numId w:val="2"/>
        </w:numPr>
        <w:spacing w:before="240" w:after="360" w:line="360" w:lineRule="auto"/>
        <w:ind w:left="0" w:firstLine="0"/>
        <w:jc w:val="both"/>
        <w:rPr>
          <w:rFonts w:ascii="Palatino Linotype" w:hAnsi="Palatino Linotype"/>
          <w:lang w:val="es-ES"/>
        </w:rPr>
      </w:pPr>
      <w:r w:rsidRPr="00364908">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64908">
        <w:rPr>
          <w:rStyle w:val="Refdenotaalpie"/>
          <w:rFonts w:ascii="Palatino Linotype" w:hAnsi="Palatino Linotype"/>
          <w:lang w:val="es-ES"/>
        </w:rPr>
        <w:footnoteReference w:id="6"/>
      </w:r>
      <w:r w:rsidRPr="0036490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1842371" w14:textId="77777777" w:rsidR="009803B7" w:rsidRPr="00364908" w:rsidRDefault="009803B7" w:rsidP="009803B7">
      <w:pPr>
        <w:pStyle w:val="Prrafodelista"/>
        <w:tabs>
          <w:tab w:val="left" w:pos="851"/>
        </w:tabs>
        <w:spacing w:line="360" w:lineRule="auto"/>
        <w:ind w:left="0" w:right="49"/>
        <w:jc w:val="both"/>
        <w:rPr>
          <w:rFonts w:ascii="Palatino Linotype" w:hAnsi="Palatino Linotype"/>
          <w:lang w:val="es-ES"/>
        </w:rPr>
      </w:pPr>
    </w:p>
    <w:p w14:paraId="45505FF8" w14:textId="77777777" w:rsidR="009803B7" w:rsidRPr="00364908" w:rsidRDefault="009803B7" w:rsidP="009803B7">
      <w:pPr>
        <w:pStyle w:val="Prrafodelista"/>
        <w:numPr>
          <w:ilvl w:val="0"/>
          <w:numId w:val="2"/>
        </w:numPr>
        <w:spacing w:before="240" w:after="360" w:line="360" w:lineRule="auto"/>
        <w:ind w:left="0" w:firstLine="0"/>
        <w:jc w:val="both"/>
        <w:rPr>
          <w:rFonts w:ascii="Palatino Linotype" w:hAnsi="Palatino Linotype"/>
          <w:lang w:val="es-ES"/>
        </w:rPr>
      </w:pPr>
      <w:r w:rsidRPr="00364908">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77E9698" w14:textId="77777777" w:rsidR="009803B7" w:rsidRPr="00364908" w:rsidRDefault="009803B7" w:rsidP="009803B7">
      <w:pPr>
        <w:pStyle w:val="Prrafodelista"/>
        <w:spacing w:line="360" w:lineRule="auto"/>
        <w:jc w:val="both"/>
        <w:rPr>
          <w:rFonts w:ascii="Palatino Linotype" w:hAnsi="Palatino Linotype"/>
          <w:lang w:val="es-ES"/>
        </w:rPr>
      </w:pPr>
    </w:p>
    <w:p w14:paraId="0E6420EF" w14:textId="77777777" w:rsidR="009803B7" w:rsidRPr="004D7D3E" w:rsidRDefault="009803B7" w:rsidP="009803B7">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b/>
          <w:i/>
        </w:rPr>
        <w:t>ACCESO A LA INFORMACIÓN. IMPLICACIÓN DEL PRINCIPIO DE MÁXIMA PUBLICIDAD EN EL DERECHO FUNDAMENTAL RELATIVO.</w:t>
      </w:r>
      <w:r w:rsidRPr="004D7D3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w:t>
      </w:r>
      <w:r w:rsidRPr="004D7D3E">
        <w:rPr>
          <w:rFonts w:ascii="Palatino Linotype" w:hAnsi="Palatino Linotype"/>
          <w:i/>
        </w:rPr>
        <w:lastRenderedPageBreak/>
        <w:t xml:space="preserve">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25030E4" w14:textId="77777777" w:rsidR="009803B7" w:rsidRPr="004D7D3E" w:rsidRDefault="009803B7" w:rsidP="009803B7">
      <w:pPr>
        <w:pStyle w:val="Prrafodelista"/>
        <w:tabs>
          <w:tab w:val="left" w:pos="851"/>
        </w:tabs>
        <w:spacing w:line="360" w:lineRule="auto"/>
        <w:ind w:left="567" w:right="567"/>
        <w:jc w:val="both"/>
        <w:rPr>
          <w:rFonts w:ascii="Palatino Linotype" w:hAnsi="Palatino Linotype"/>
          <w:i/>
        </w:rPr>
      </w:pPr>
    </w:p>
    <w:p w14:paraId="497059EB" w14:textId="77777777" w:rsidR="009803B7" w:rsidRPr="004D7D3E" w:rsidRDefault="009803B7" w:rsidP="009803B7">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i/>
        </w:rPr>
        <w:t xml:space="preserve">CUARTO TRIBUNAL COLEGIADO EN MATERIA ADMINISTRATIVA DEL PRIMER CIRCUITO. </w:t>
      </w:r>
    </w:p>
    <w:p w14:paraId="763663F6" w14:textId="77777777" w:rsidR="009803B7" w:rsidRPr="004D7D3E" w:rsidRDefault="009803B7" w:rsidP="009803B7">
      <w:pPr>
        <w:pStyle w:val="Prrafodelista"/>
        <w:tabs>
          <w:tab w:val="left" w:pos="851"/>
        </w:tabs>
        <w:spacing w:line="360" w:lineRule="auto"/>
        <w:ind w:left="567" w:right="567"/>
        <w:jc w:val="both"/>
        <w:rPr>
          <w:rFonts w:ascii="Palatino Linotype" w:hAnsi="Palatino Linotype"/>
          <w:i/>
        </w:rPr>
      </w:pPr>
    </w:p>
    <w:p w14:paraId="1FA5BB2C" w14:textId="77777777" w:rsidR="009803B7" w:rsidRDefault="009803B7" w:rsidP="009803B7">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i/>
        </w:rPr>
        <w:t xml:space="preserve">Amparo en revisión 257/2012. Ruth Corona Muñoz. 6 de diciembre de 2012. Unanimidad de votos. Ponente: Jean Claude </w:t>
      </w:r>
      <w:proofErr w:type="spellStart"/>
      <w:r w:rsidRPr="004D7D3E">
        <w:rPr>
          <w:rFonts w:ascii="Palatino Linotype" w:hAnsi="Palatino Linotype"/>
          <w:i/>
        </w:rPr>
        <w:t>Tron</w:t>
      </w:r>
      <w:proofErr w:type="spellEnd"/>
      <w:r w:rsidRPr="004D7D3E">
        <w:rPr>
          <w:rFonts w:ascii="Palatino Linotype" w:hAnsi="Palatino Linotype"/>
          <w:i/>
        </w:rPr>
        <w:t xml:space="preserve"> </w:t>
      </w:r>
      <w:proofErr w:type="spellStart"/>
      <w:r w:rsidRPr="004D7D3E">
        <w:rPr>
          <w:rFonts w:ascii="Palatino Linotype" w:hAnsi="Palatino Linotype"/>
          <w:i/>
        </w:rPr>
        <w:t>Petit</w:t>
      </w:r>
      <w:proofErr w:type="spellEnd"/>
      <w:r w:rsidRPr="004D7D3E">
        <w:rPr>
          <w:rFonts w:ascii="Palatino Linotype" w:hAnsi="Palatino Linotype"/>
          <w:i/>
        </w:rPr>
        <w:t>. Secretaria: Mayra Susana Martínez López.</w:t>
      </w:r>
    </w:p>
    <w:p w14:paraId="7647B876" w14:textId="77777777" w:rsidR="00615D0F" w:rsidRDefault="00615D0F" w:rsidP="009803B7">
      <w:pPr>
        <w:pStyle w:val="Prrafodelista"/>
        <w:tabs>
          <w:tab w:val="left" w:pos="851"/>
        </w:tabs>
        <w:spacing w:line="360" w:lineRule="auto"/>
        <w:ind w:left="567" w:right="567"/>
        <w:jc w:val="both"/>
        <w:rPr>
          <w:rFonts w:ascii="Palatino Linotype" w:hAnsi="Palatino Linotype"/>
          <w:i/>
        </w:rPr>
      </w:pPr>
    </w:p>
    <w:p w14:paraId="6CD9D9FA" w14:textId="445215D3" w:rsidR="00615D0F" w:rsidRDefault="00615D0F" w:rsidP="00615D0F">
      <w:pPr>
        <w:pStyle w:val="Ttulo1"/>
        <w:rPr>
          <w:b/>
          <w:color w:val="000000" w:themeColor="text1"/>
          <w:szCs w:val="24"/>
        </w:rPr>
      </w:pPr>
      <w:bookmarkStart w:id="133" w:name="_Toc487739452"/>
      <w:bookmarkStart w:id="134" w:name="_Toc23930216"/>
      <w:bookmarkStart w:id="135" w:name="_Toc22050832"/>
      <w:bookmarkStart w:id="136" w:name="_Toc21627559"/>
      <w:bookmarkStart w:id="137" w:name="_Toc15493687"/>
      <w:bookmarkStart w:id="138" w:name="_Toc534716573"/>
      <w:bookmarkStart w:id="139" w:name="_Toc25759092"/>
      <w:bookmarkStart w:id="140" w:name="_Toc48753970"/>
      <w:r>
        <w:rPr>
          <w:rFonts w:eastAsia="MS Gothic"/>
          <w:b/>
          <w:szCs w:val="24"/>
        </w:rPr>
        <w:t xml:space="preserve">QUINTO. </w:t>
      </w:r>
      <w:bookmarkStart w:id="141" w:name="_Toc472594395"/>
      <w:bookmarkStart w:id="142" w:name="_Toc460507709"/>
      <w:bookmarkStart w:id="143" w:name="_Toc460427917"/>
      <w:bookmarkStart w:id="144" w:name="_Toc475042025"/>
      <w:bookmarkStart w:id="145" w:name="_Toc477284977"/>
      <w:bookmarkStart w:id="146" w:name="_Toc480484728"/>
      <w:bookmarkStart w:id="147" w:name="_Toc485064409"/>
      <w:bookmarkStart w:id="148" w:name="_Toc485832387"/>
      <w:bookmarkEnd w:id="133"/>
      <w:bookmarkEnd w:id="134"/>
      <w:bookmarkEnd w:id="135"/>
      <w:bookmarkEnd w:id="136"/>
      <w:bookmarkEnd w:id="137"/>
      <w:bookmarkEnd w:id="138"/>
      <w:r w:rsidRPr="008C6062">
        <w:rPr>
          <w:b/>
          <w:color w:val="000000" w:themeColor="text1"/>
          <w:szCs w:val="24"/>
        </w:rPr>
        <w:t xml:space="preserve">De </w:t>
      </w:r>
      <w:bookmarkEnd w:id="141"/>
      <w:bookmarkEnd w:id="142"/>
      <w:bookmarkEnd w:id="143"/>
      <w:bookmarkEnd w:id="144"/>
      <w:bookmarkEnd w:id="145"/>
      <w:bookmarkEnd w:id="146"/>
      <w:bookmarkEnd w:id="147"/>
      <w:r w:rsidRPr="008C6062">
        <w:rPr>
          <w:b/>
          <w:color w:val="000000" w:themeColor="text1"/>
          <w:szCs w:val="24"/>
        </w:rPr>
        <w:t xml:space="preserve">la </w:t>
      </w:r>
      <w:bookmarkEnd w:id="148"/>
      <w:r>
        <w:rPr>
          <w:b/>
          <w:color w:val="000000" w:themeColor="text1"/>
          <w:szCs w:val="24"/>
        </w:rPr>
        <w:t>versión pública</w:t>
      </w:r>
      <w:r w:rsidRPr="008C6062">
        <w:rPr>
          <w:b/>
          <w:color w:val="000000" w:themeColor="text1"/>
          <w:szCs w:val="24"/>
        </w:rPr>
        <w:t xml:space="preserve"> </w:t>
      </w:r>
      <w:bookmarkEnd w:id="139"/>
      <w:r w:rsidR="00491E4F">
        <w:rPr>
          <w:b/>
          <w:color w:val="000000" w:themeColor="text1"/>
          <w:szCs w:val="24"/>
        </w:rPr>
        <w:t>y confidencialidad</w:t>
      </w:r>
      <w:bookmarkEnd w:id="140"/>
    </w:p>
    <w:p w14:paraId="7C8C34B7" w14:textId="77777777" w:rsidR="00615D0F" w:rsidRPr="006D265C" w:rsidRDefault="00615D0F" w:rsidP="00615D0F">
      <w:pPr>
        <w:rPr>
          <w:lang w:val="es-MX" w:eastAsia="en-US"/>
        </w:rPr>
      </w:pPr>
    </w:p>
    <w:p w14:paraId="29CF5C13" w14:textId="77777777" w:rsidR="00615D0F" w:rsidRPr="00FD6B11" w:rsidRDefault="00615D0F" w:rsidP="00615D0F">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rPr>
      </w:pPr>
      <w:r w:rsidRPr="006D265C">
        <w:rPr>
          <w:rFonts w:ascii="Palatino Linotype" w:eastAsia="MS Mincho" w:hAnsi="Palatino Linotype" w:cs="Times New Roman"/>
        </w:rPr>
        <w:t>Derivado</w:t>
      </w:r>
      <w:r>
        <w:rPr>
          <w:rFonts w:ascii="Palatino Linotype" w:hAnsi="Palatino Linotype" w:cs="Arial"/>
          <w:color w:val="000000" w:themeColor="text1"/>
        </w:rPr>
        <w:t xml:space="preserve"> de la propia y especial naturale</w:t>
      </w:r>
      <w:r w:rsidRPr="008C6062">
        <w:rPr>
          <w:rFonts w:ascii="Palatino Linotype" w:hAnsi="Palatino Linotype" w:cs="Arial"/>
          <w:color w:val="000000" w:themeColor="text1"/>
        </w:rPr>
        <w:t xml:space="preserve">za de </w:t>
      </w:r>
      <w:r w:rsidRPr="008C6062">
        <w:rPr>
          <w:rFonts w:ascii="Palatino Linotype" w:hAnsi="Palatino Linotype"/>
          <w:color w:val="000000" w:themeColor="text1"/>
        </w:rPr>
        <w:t>la información</w:t>
      </w:r>
      <w:r>
        <w:rPr>
          <w:rFonts w:ascii="Palatino Linotype" w:hAnsi="Palatino Linotype"/>
          <w:color w:val="000000" w:themeColor="text1"/>
        </w:rPr>
        <w:t xml:space="preserve"> que se requiere,</w:t>
      </w:r>
      <w:r w:rsidRPr="008C6062">
        <w:rPr>
          <w:rFonts w:ascii="Palatino Linotype" w:hAnsi="Palatino Linotype"/>
          <w:color w:val="000000" w:themeColor="text1"/>
        </w:rPr>
        <w:t xml:space="preserve"> contenida en </w:t>
      </w:r>
      <w:r>
        <w:rPr>
          <w:rFonts w:ascii="Palatino Linotype" w:hAnsi="Palatino Linotype"/>
          <w:color w:val="000000" w:themeColor="text1"/>
        </w:rPr>
        <w:t>e</w:t>
      </w:r>
      <w:r w:rsidRPr="008C6062">
        <w:rPr>
          <w:rFonts w:ascii="Palatino Linotype" w:hAnsi="Palatino Linotype"/>
          <w:color w:val="000000" w:themeColor="text1"/>
        </w:rPr>
        <w:t xml:space="preserve">l correo electrónico </w:t>
      </w:r>
      <w:r>
        <w:rPr>
          <w:rFonts w:ascii="Palatino Linotype" w:hAnsi="Palatino Linotype"/>
          <w:color w:val="000000" w:themeColor="text1"/>
        </w:rPr>
        <w:t>de referencia</w:t>
      </w:r>
      <w:r w:rsidRPr="008C6062">
        <w:rPr>
          <w:rFonts w:ascii="Palatino Linotype" w:hAnsi="Palatino Linotype" w:cs="Arial"/>
          <w:color w:val="000000" w:themeColor="text1"/>
        </w:rPr>
        <w:t xml:space="preserve">, y toda vez que este Instituto de Transparencia, Acceso a la Información Pública y Protección de Datos Personales </w:t>
      </w:r>
      <w:r w:rsidRPr="008C6062">
        <w:rPr>
          <w:rFonts w:ascii="Palatino Linotype" w:hAnsi="Palatino Linotype" w:cs="Arial"/>
          <w:color w:val="000000" w:themeColor="text1"/>
        </w:rPr>
        <w:lastRenderedPageBreak/>
        <w:t>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130C07AB" w14:textId="77777777" w:rsidR="00615D0F" w:rsidRPr="00FD6B11" w:rsidRDefault="00615D0F" w:rsidP="00615D0F">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14:paraId="4F8ED887" w14:textId="77777777" w:rsidR="00615D0F" w:rsidRPr="00FD6B11" w:rsidRDefault="00615D0F" w:rsidP="00615D0F">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rPr>
      </w:pPr>
      <w:r w:rsidRPr="006D265C">
        <w:rPr>
          <w:rFonts w:ascii="Palatino Linotype" w:eastAsia="MS Mincho" w:hAnsi="Palatino Linotype" w:cs="Times New Roman"/>
        </w:rPr>
        <w:t>La</w:t>
      </w:r>
      <w:r w:rsidRPr="00FD6B11">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C6062">
        <w:rPr>
          <w:vertAlign w:val="superscript"/>
        </w:rPr>
        <w:footnoteReference w:id="7"/>
      </w:r>
      <w:r w:rsidRPr="00FD6B11">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FD6B11">
        <w:rPr>
          <w:rFonts w:ascii="Palatino Linotype" w:hAnsi="Palatino Linotype"/>
        </w:rPr>
        <w:lastRenderedPageBreak/>
        <w:t>pretende preservar.</w:t>
      </w:r>
      <w:r w:rsidRPr="008C6062">
        <w:rPr>
          <w:vertAlign w:val="superscript"/>
        </w:rPr>
        <w:footnoteReference w:id="8"/>
      </w:r>
      <w:r w:rsidRPr="00FD6B11">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6158FBB" w14:textId="77777777" w:rsidR="00615D0F" w:rsidRDefault="00615D0F" w:rsidP="00615D0F">
      <w:pPr>
        <w:pStyle w:val="Prrafodelista"/>
        <w:spacing w:before="240" w:after="360" w:line="360" w:lineRule="auto"/>
        <w:ind w:left="0"/>
        <w:jc w:val="both"/>
        <w:rPr>
          <w:rFonts w:ascii="Palatino Linotype" w:hAnsi="Palatino Linotype"/>
        </w:rPr>
      </w:pPr>
    </w:p>
    <w:p w14:paraId="7437C6DB"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rPr>
      </w:pPr>
      <w:r w:rsidRPr="00034B44">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AD4BC2B" w14:textId="77777777" w:rsidR="00615D0F" w:rsidRPr="008C6062" w:rsidRDefault="00615D0F" w:rsidP="00615D0F">
      <w:pPr>
        <w:spacing w:line="360" w:lineRule="auto"/>
        <w:jc w:val="both"/>
        <w:rPr>
          <w:rFonts w:ascii="Palatino Linotype" w:hAnsi="Palatino Linotype"/>
        </w:rPr>
      </w:pPr>
    </w:p>
    <w:p w14:paraId="6E4373CB" w14:textId="77777777" w:rsidR="00615D0F" w:rsidRDefault="00615D0F" w:rsidP="00615D0F">
      <w:pPr>
        <w:numPr>
          <w:ilvl w:val="0"/>
          <w:numId w:val="40"/>
        </w:numPr>
        <w:spacing w:line="360" w:lineRule="auto"/>
        <w:contextualSpacing/>
        <w:jc w:val="both"/>
        <w:rPr>
          <w:rFonts w:ascii="Palatino Linotype" w:hAnsi="Palatino Linotype"/>
          <w:b/>
        </w:rPr>
      </w:pPr>
      <w:r w:rsidRPr="008C6062">
        <w:rPr>
          <w:rFonts w:ascii="Palatino Linotype" w:hAnsi="Palatino Linotype"/>
          <w:b/>
        </w:rPr>
        <w:t>Requisitos previos</w:t>
      </w:r>
    </w:p>
    <w:p w14:paraId="2CBE191A" w14:textId="77777777" w:rsidR="00615D0F" w:rsidRPr="008C6062" w:rsidRDefault="00615D0F" w:rsidP="00615D0F">
      <w:pPr>
        <w:spacing w:line="360" w:lineRule="auto"/>
        <w:ind w:left="1080"/>
        <w:contextualSpacing/>
        <w:jc w:val="both"/>
        <w:rPr>
          <w:rFonts w:ascii="Palatino Linotype" w:hAnsi="Palatino Linotype"/>
          <w:b/>
        </w:rPr>
      </w:pPr>
    </w:p>
    <w:p w14:paraId="13D5B2B8"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cs="Arial"/>
          <w:color w:val="000000" w:themeColor="text1"/>
        </w:rPr>
      </w:pPr>
      <w:r w:rsidRPr="006D265C">
        <w:rPr>
          <w:rFonts w:ascii="Palatino Linotype" w:hAnsi="Palatino Linotype"/>
        </w:rPr>
        <w:t>Los</w:t>
      </w:r>
      <w:r w:rsidRPr="00034B44">
        <w:rPr>
          <w:rFonts w:ascii="Palatino Linotype" w:hAnsi="Palatino Linotype" w:cs="Arial"/>
          <w:color w:val="000000" w:themeColor="text1"/>
        </w:rPr>
        <w:t xml:space="preserve"> </w:t>
      </w:r>
      <w:r w:rsidRPr="00034B44">
        <w:rPr>
          <w:rFonts w:ascii="Palatino Linotype" w:hAnsi="Palatino Linotype"/>
        </w:rPr>
        <w:t>artículos</w:t>
      </w:r>
      <w:r w:rsidRPr="00034B44">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034B44">
        <w:rPr>
          <w:rFonts w:ascii="Palatino Linotype" w:hAnsi="Palatino Linotype" w:cs="Arial"/>
          <w:color w:val="000000" w:themeColor="text1"/>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8360022" w14:textId="77777777" w:rsidR="00615D0F" w:rsidRPr="006D265C" w:rsidRDefault="00615D0F" w:rsidP="00615D0F">
      <w:pPr>
        <w:pStyle w:val="Prrafodelista"/>
        <w:spacing w:before="240" w:after="360" w:line="360" w:lineRule="auto"/>
        <w:ind w:left="0"/>
        <w:jc w:val="both"/>
        <w:rPr>
          <w:rFonts w:ascii="Palatino Linotype" w:hAnsi="Palatino Linotype" w:cs="Arial"/>
          <w:color w:val="000000" w:themeColor="text1"/>
        </w:rPr>
      </w:pPr>
    </w:p>
    <w:p w14:paraId="1AAFD02D"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cs="Arial"/>
          <w:color w:val="000000" w:themeColor="text1"/>
        </w:rPr>
      </w:pPr>
      <w:r w:rsidRPr="006D265C">
        <w:rPr>
          <w:rFonts w:ascii="Palatino Linotype" w:hAnsi="Palatino Linotype"/>
        </w:rPr>
        <w:t>Además</w:t>
      </w:r>
      <w:r w:rsidRPr="00034B44">
        <w:rPr>
          <w:rFonts w:ascii="Palatino Linotype" w:hAnsi="Palatino Linotype" w:cs="Arial"/>
          <w:color w:val="000000" w:themeColor="text1"/>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5D20E2F" w14:textId="77777777" w:rsidR="00615D0F" w:rsidRPr="006D265C" w:rsidRDefault="00615D0F" w:rsidP="00615D0F">
      <w:pPr>
        <w:pStyle w:val="Prrafodelista"/>
        <w:spacing w:before="240" w:after="360" w:line="360" w:lineRule="auto"/>
        <w:ind w:left="0"/>
        <w:jc w:val="both"/>
        <w:rPr>
          <w:rFonts w:ascii="Palatino Linotype" w:hAnsi="Palatino Linotype" w:cs="Arial"/>
          <w:color w:val="000000" w:themeColor="text1"/>
        </w:rPr>
      </w:pPr>
    </w:p>
    <w:p w14:paraId="467717FC"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cs="Arial"/>
          <w:color w:val="000000" w:themeColor="text1"/>
        </w:rPr>
      </w:pPr>
      <w:r w:rsidRPr="006D265C">
        <w:rPr>
          <w:rFonts w:ascii="Palatino Linotype" w:hAnsi="Palatino Linotype"/>
        </w:rPr>
        <w:t>El</w:t>
      </w:r>
      <w:r w:rsidRPr="00034B44">
        <w:rPr>
          <w:rFonts w:ascii="Palatino Linotype" w:hAnsi="Palatino Linotype" w:cs="Arial"/>
          <w:color w:val="000000" w:themeColor="text1"/>
        </w:rPr>
        <w:t xml:space="preserve"> último de estos requisitos previos consiste en que no se pueden emitir acuerdos de carácter general ni particular, según lo disponen los artículos 134 y 108 de la Ley Estatal y de la Ley General, respectivamente, esto es, </w:t>
      </w:r>
      <w:r w:rsidRPr="00034B44">
        <w:rPr>
          <w:rFonts w:ascii="Palatino Linotype" w:hAnsi="Palatino Linotype" w:cs="Arial"/>
          <w:b/>
          <w:color w:val="000000" w:themeColor="text1"/>
          <w:u w:val="single"/>
        </w:rPr>
        <w:t xml:space="preserve">no se puede hacer un acuerdo para clasificar de manera general todos los documentos de un expediente o área,  </w:t>
      </w:r>
      <w:r w:rsidRPr="00034B44">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61E00280" w14:textId="77777777" w:rsidR="00615D0F" w:rsidRPr="008C6062" w:rsidRDefault="00615D0F" w:rsidP="00615D0F">
      <w:pPr>
        <w:spacing w:line="360" w:lineRule="auto"/>
        <w:ind w:left="1080"/>
        <w:contextualSpacing/>
        <w:jc w:val="both"/>
        <w:rPr>
          <w:rFonts w:ascii="Palatino Linotype" w:hAnsi="Palatino Linotype"/>
          <w:b/>
        </w:rPr>
      </w:pPr>
    </w:p>
    <w:p w14:paraId="69CCCE2D" w14:textId="77777777" w:rsidR="00615D0F" w:rsidRPr="008C6062" w:rsidRDefault="00615D0F" w:rsidP="00615D0F">
      <w:pPr>
        <w:numPr>
          <w:ilvl w:val="0"/>
          <w:numId w:val="40"/>
        </w:numPr>
        <w:spacing w:line="360" w:lineRule="auto"/>
        <w:contextualSpacing/>
        <w:jc w:val="both"/>
        <w:rPr>
          <w:rFonts w:ascii="Palatino Linotype" w:hAnsi="Palatino Linotype"/>
          <w:b/>
        </w:rPr>
      </w:pPr>
      <w:r w:rsidRPr="008C6062">
        <w:rPr>
          <w:rFonts w:ascii="Palatino Linotype" w:hAnsi="Palatino Linotype"/>
          <w:b/>
        </w:rPr>
        <w:t>Supuestos de clasificación</w:t>
      </w:r>
    </w:p>
    <w:p w14:paraId="710E80D7" w14:textId="77777777" w:rsidR="00615D0F" w:rsidRPr="008C6062" w:rsidRDefault="00615D0F" w:rsidP="00615D0F">
      <w:pPr>
        <w:spacing w:line="360" w:lineRule="auto"/>
        <w:jc w:val="both"/>
        <w:rPr>
          <w:rFonts w:ascii="Palatino Linotype" w:hAnsi="Palatino Linotype" w:cs="Arial"/>
          <w:color w:val="000000" w:themeColor="text1"/>
        </w:rPr>
      </w:pPr>
    </w:p>
    <w:p w14:paraId="5471B8E8" w14:textId="77777777" w:rsidR="00615D0F" w:rsidRDefault="00615D0F" w:rsidP="00615D0F">
      <w:pPr>
        <w:pStyle w:val="Prrafodelista"/>
        <w:numPr>
          <w:ilvl w:val="0"/>
          <w:numId w:val="2"/>
        </w:numPr>
        <w:spacing w:line="360" w:lineRule="auto"/>
        <w:ind w:left="0" w:right="34" w:firstLine="0"/>
        <w:jc w:val="both"/>
        <w:rPr>
          <w:rFonts w:ascii="Palatino Linotype" w:hAnsi="Palatino Linotype" w:cs="Arial"/>
          <w:color w:val="000000" w:themeColor="text1"/>
        </w:rPr>
      </w:pPr>
      <w:r w:rsidRPr="008C6062">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29CF7F6A" w14:textId="77777777" w:rsidR="00615D0F" w:rsidRPr="00C47555" w:rsidRDefault="00615D0F" w:rsidP="00615D0F">
      <w:pPr>
        <w:spacing w:line="360" w:lineRule="auto"/>
        <w:ind w:left="426"/>
        <w:contextualSpacing/>
        <w:jc w:val="both"/>
        <w:rPr>
          <w:rFonts w:ascii="Palatino Linotype" w:hAnsi="Palatino Linotype" w:cs="Arial"/>
          <w:color w:val="000000" w:themeColor="text1"/>
        </w:rPr>
      </w:pPr>
    </w:p>
    <w:p w14:paraId="1857C4E6"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cs="Arial"/>
          <w:color w:val="000000" w:themeColor="text1"/>
        </w:rPr>
      </w:pPr>
      <w:r w:rsidRPr="00034B44">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7A2978A7" w14:textId="77777777" w:rsidR="00615D0F" w:rsidRPr="008C6062" w:rsidRDefault="00615D0F" w:rsidP="00615D0F">
      <w:pPr>
        <w:widowControl w:val="0"/>
        <w:autoSpaceDE w:val="0"/>
        <w:autoSpaceDN w:val="0"/>
        <w:adjustRightInd w:val="0"/>
        <w:spacing w:after="240" w:line="360" w:lineRule="auto"/>
        <w:ind w:left="709" w:right="333"/>
        <w:jc w:val="both"/>
        <w:rPr>
          <w:rFonts w:ascii="Palatino Linotype" w:hAnsi="Palatino Linotype" w:cs="Times"/>
          <w:i/>
          <w:color w:val="000000"/>
        </w:rPr>
      </w:pPr>
      <w:r w:rsidRPr="008C6062">
        <w:rPr>
          <w:rFonts w:ascii="Palatino Linotype" w:hAnsi="Palatino Linotype" w:cs="Bookman Old Style"/>
          <w:bCs/>
          <w:i/>
          <w:color w:val="000000"/>
        </w:rPr>
        <w:t xml:space="preserve">I. </w:t>
      </w:r>
      <w:r w:rsidRPr="008C606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4069B5A" w14:textId="77777777" w:rsidR="00615D0F" w:rsidRPr="008C6062" w:rsidRDefault="00615D0F" w:rsidP="00615D0F">
      <w:pPr>
        <w:widowControl w:val="0"/>
        <w:autoSpaceDE w:val="0"/>
        <w:autoSpaceDN w:val="0"/>
        <w:adjustRightInd w:val="0"/>
        <w:spacing w:after="240" w:line="360" w:lineRule="auto"/>
        <w:ind w:left="709" w:right="333"/>
        <w:jc w:val="both"/>
        <w:rPr>
          <w:rFonts w:ascii="Palatino Linotype" w:hAnsi="Palatino Linotype" w:cs="Times"/>
          <w:i/>
          <w:color w:val="000000"/>
        </w:rPr>
      </w:pPr>
      <w:r w:rsidRPr="008C6062">
        <w:rPr>
          <w:rFonts w:ascii="Palatino Linotype" w:hAnsi="Palatino Linotype" w:cs="Bookman Old Style"/>
          <w:bCs/>
          <w:i/>
          <w:color w:val="000000"/>
        </w:rPr>
        <w:t xml:space="preserve">II. </w:t>
      </w:r>
      <w:r w:rsidRPr="008C606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C8288C3" w14:textId="77777777" w:rsidR="00615D0F" w:rsidRPr="008C6062" w:rsidRDefault="00615D0F" w:rsidP="00615D0F">
      <w:pPr>
        <w:widowControl w:val="0"/>
        <w:autoSpaceDE w:val="0"/>
        <w:autoSpaceDN w:val="0"/>
        <w:adjustRightInd w:val="0"/>
        <w:spacing w:after="240" w:line="360" w:lineRule="auto"/>
        <w:ind w:left="709" w:right="333"/>
        <w:jc w:val="both"/>
        <w:rPr>
          <w:rFonts w:ascii="Palatino Linotype" w:hAnsi="Palatino Linotype" w:cs="Times"/>
          <w:i/>
          <w:color w:val="000000"/>
        </w:rPr>
      </w:pPr>
      <w:r w:rsidRPr="008C6062">
        <w:rPr>
          <w:rFonts w:ascii="Palatino Linotype" w:hAnsi="Palatino Linotype" w:cs="Bookman Old Style"/>
          <w:bCs/>
          <w:i/>
          <w:color w:val="000000"/>
        </w:rPr>
        <w:t xml:space="preserve">III. </w:t>
      </w:r>
      <w:r w:rsidRPr="008C6062">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6C57C1B" w14:textId="77777777" w:rsidR="00615D0F" w:rsidRPr="008C6062" w:rsidRDefault="00615D0F" w:rsidP="00615D0F">
      <w:pPr>
        <w:widowControl w:val="0"/>
        <w:autoSpaceDE w:val="0"/>
        <w:autoSpaceDN w:val="0"/>
        <w:adjustRightInd w:val="0"/>
        <w:spacing w:after="240" w:line="360" w:lineRule="auto"/>
        <w:ind w:left="709" w:right="333"/>
        <w:jc w:val="both"/>
        <w:rPr>
          <w:rFonts w:ascii="Palatino Linotype" w:hAnsi="Palatino Linotype" w:cs="Times"/>
          <w:i/>
          <w:color w:val="000000"/>
        </w:rPr>
      </w:pPr>
      <w:r w:rsidRPr="008C606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136D46E" w14:textId="77777777" w:rsidR="00615D0F" w:rsidRDefault="00615D0F" w:rsidP="00615D0F">
      <w:pPr>
        <w:widowControl w:val="0"/>
        <w:autoSpaceDE w:val="0"/>
        <w:autoSpaceDN w:val="0"/>
        <w:adjustRightInd w:val="0"/>
        <w:spacing w:after="240" w:line="360" w:lineRule="auto"/>
        <w:ind w:left="709" w:right="333"/>
        <w:jc w:val="both"/>
        <w:rPr>
          <w:rFonts w:ascii="Palatino Linotype" w:hAnsi="Palatino Linotype" w:cs="Bookman Old Style"/>
          <w:i/>
          <w:color w:val="000000"/>
        </w:rPr>
      </w:pPr>
      <w:r w:rsidRPr="008C6062">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w:t>
      </w:r>
      <w:r w:rsidRPr="008C6062">
        <w:rPr>
          <w:rFonts w:ascii="Palatino Linotype" w:hAnsi="Palatino Linotype" w:cs="Bookman Old Style"/>
          <w:i/>
          <w:color w:val="000000"/>
        </w:rPr>
        <w:lastRenderedPageBreak/>
        <w:t xml:space="preserve">presente ley como información pública. </w:t>
      </w:r>
    </w:p>
    <w:p w14:paraId="2F80316A"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cs="Arial"/>
          <w:color w:val="000000" w:themeColor="text1"/>
        </w:rPr>
      </w:pPr>
      <w:r w:rsidRPr="00034B4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3F484DA" w14:textId="77777777" w:rsidR="00615D0F" w:rsidRPr="008C6062" w:rsidRDefault="00615D0F" w:rsidP="00615D0F">
      <w:pPr>
        <w:spacing w:line="360" w:lineRule="auto"/>
        <w:ind w:left="360"/>
        <w:contextualSpacing/>
        <w:jc w:val="both"/>
        <w:rPr>
          <w:rFonts w:ascii="Palatino Linotype" w:hAnsi="Palatino Linotype" w:cs="Arial"/>
          <w:color w:val="000000" w:themeColor="text1"/>
        </w:rPr>
      </w:pPr>
    </w:p>
    <w:p w14:paraId="36998044"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cs="Arial"/>
          <w:color w:val="000000" w:themeColor="text1"/>
        </w:rPr>
      </w:pPr>
      <w:r w:rsidRPr="00034B44">
        <w:rPr>
          <w:rFonts w:ascii="Palatino Linotype" w:hAnsi="Palatino Linotype" w:cs="Arial"/>
          <w:color w:val="000000" w:themeColor="text1"/>
        </w:rPr>
        <w:t>Como consecuencia de lo anterior, el sujeto obligado debe identificar claramente el tipo de información y hacer un juicio de subsunción o encaje</w:t>
      </w:r>
      <w:r w:rsidRPr="008C6062">
        <w:rPr>
          <w:vertAlign w:val="superscript"/>
        </w:rPr>
        <w:footnoteReference w:id="9"/>
      </w:r>
      <w:r w:rsidRPr="00034B4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9DA836D" w14:textId="77777777" w:rsidR="00615D0F" w:rsidRPr="008C6062" w:rsidRDefault="00615D0F" w:rsidP="00615D0F">
      <w:pPr>
        <w:spacing w:line="360" w:lineRule="auto"/>
        <w:contextualSpacing/>
        <w:jc w:val="both"/>
        <w:rPr>
          <w:rFonts w:ascii="Palatino Linotype" w:hAnsi="Palatino Linotype" w:cs="Arial"/>
          <w:color w:val="000000" w:themeColor="text1"/>
        </w:rPr>
      </w:pPr>
    </w:p>
    <w:p w14:paraId="0EF0B475"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cs="Arial"/>
          <w:color w:val="000000" w:themeColor="text1"/>
        </w:rPr>
      </w:pPr>
      <w:r w:rsidRPr="00034B44">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4347A766" w14:textId="77777777" w:rsidR="00615D0F" w:rsidRPr="008C6062" w:rsidRDefault="00615D0F" w:rsidP="00615D0F">
      <w:pPr>
        <w:spacing w:line="360" w:lineRule="auto"/>
        <w:ind w:left="1080"/>
        <w:contextualSpacing/>
        <w:jc w:val="both"/>
        <w:rPr>
          <w:rFonts w:ascii="Palatino Linotype" w:hAnsi="Palatino Linotype"/>
          <w:b/>
        </w:rPr>
      </w:pPr>
    </w:p>
    <w:p w14:paraId="2EEDC50E" w14:textId="77777777" w:rsidR="00615D0F" w:rsidRPr="008C6062" w:rsidRDefault="00615D0F" w:rsidP="00615D0F">
      <w:pPr>
        <w:numPr>
          <w:ilvl w:val="0"/>
          <w:numId w:val="40"/>
        </w:numPr>
        <w:spacing w:line="360" w:lineRule="auto"/>
        <w:ind w:hanging="513"/>
        <w:contextualSpacing/>
        <w:jc w:val="both"/>
        <w:rPr>
          <w:rFonts w:ascii="Palatino Linotype" w:hAnsi="Palatino Linotype"/>
          <w:b/>
        </w:rPr>
      </w:pPr>
      <w:r w:rsidRPr="008C6062">
        <w:rPr>
          <w:rFonts w:ascii="Palatino Linotype" w:hAnsi="Palatino Linotype"/>
          <w:b/>
        </w:rPr>
        <w:t>Excepciones a los supuestos de clasificación de la información como reservada</w:t>
      </w:r>
    </w:p>
    <w:p w14:paraId="72AD6B1F" w14:textId="77777777" w:rsidR="00615D0F" w:rsidRDefault="00615D0F" w:rsidP="00615D0F">
      <w:pPr>
        <w:pStyle w:val="Prrafodelista"/>
        <w:numPr>
          <w:ilvl w:val="0"/>
          <w:numId w:val="2"/>
        </w:numPr>
        <w:spacing w:line="360" w:lineRule="auto"/>
        <w:ind w:left="0" w:right="34" w:firstLine="0"/>
        <w:jc w:val="both"/>
        <w:rPr>
          <w:rFonts w:ascii="Palatino Linotype" w:hAnsi="Palatino Linotype" w:cs="Times New Roman"/>
          <w:lang w:eastAsia="es-ES_tradnl"/>
        </w:rPr>
      </w:pPr>
      <w:r w:rsidRPr="008C6062">
        <w:rPr>
          <w:rFonts w:ascii="Palatino Linotype" w:hAnsi="Palatino Linotype" w:cs="Times New Roman"/>
          <w:lang w:eastAsia="es-ES_tradnl"/>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proofErr w:type="spellStart"/>
      <w:r w:rsidRPr="008C6062">
        <w:rPr>
          <w:rFonts w:ascii="Palatino Linotype" w:hAnsi="Palatino Linotype" w:cs="Times New Roman"/>
          <w:lang w:eastAsia="es-ES_tradnl"/>
        </w:rPr>
        <w:t>lessa</w:t>
      </w:r>
      <w:proofErr w:type="spellEnd"/>
      <w:r w:rsidRPr="008C6062">
        <w:rPr>
          <w:rFonts w:ascii="Palatino Linotype" w:hAnsi="Palatino Linotype" w:cs="Times New Roman"/>
          <w:lang w:eastAsia="es-ES_tradnl"/>
        </w:rPr>
        <w:t xml:space="preserve">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743F3138" w14:textId="77777777" w:rsidR="00615D0F" w:rsidRPr="008C6062" w:rsidRDefault="00615D0F" w:rsidP="00615D0F">
      <w:pPr>
        <w:numPr>
          <w:ilvl w:val="0"/>
          <w:numId w:val="40"/>
        </w:numPr>
        <w:spacing w:line="360" w:lineRule="auto"/>
        <w:ind w:hanging="513"/>
        <w:contextualSpacing/>
        <w:jc w:val="both"/>
        <w:rPr>
          <w:rFonts w:ascii="Palatino Linotype" w:hAnsi="Palatino Linotype"/>
          <w:b/>
        </w:rPr>
      </w:pPr>
      <w:r w:rsidRPr="008C6062">
        <w:rPr>
          <w:rFonts w:ascii="Palatino Linotype" w:hAnsi="Palatino Linotype"/>
          <w:b/>
        </w:rPr>
        <w:t>La intervención del Comité de Transparencia.</w:t>
      </w:r>
    </w:p>
    <w:p w14:paraId="375023FD" w14:textId="77777777" w:rsidR="00615D0F" w:rsidRPr="008C6062" w:rsidRDefault="00615D0F" w:rsidP="00615D0F">
      <w:pPr>
        <w:numPr>
          <w:ilvl w:val="0"/>
          <w:numId w:val="41"/>
        </w:numPr>
        <w:spacing w:line="360" w:lineRule="auto"/>
        <w:contextualSpacing/>
        <w:jc w:val="both"/>
        <w:rPr>
          <w:rFonts w:ascii="Palatino Linotype" w:hAnsi="Palatino Linotype" w:cs="Arial"/>
          <w:b/>
          <w:color w:val="000000" w:themeColor="text1"/>
        </w:rPr>
      </w:pPr>
      <w:r w:rsidRPr="008C6062">
        <w:rPr>
          <w:rFonts w:ascii="Palatino Linotype" w:hAnsi="Palatino Linotype" w:cs="Arial"/>
          <w:b/>
          <w:color w:val="000000" w:themeColor="text1"/>
        </w:rPr>
        <w:lastRenderedPageBreak/>
        <w:t>Formalidades para emitir el acuerdo de clasificación.</w:t>
      </w:r>
    </w:p>
    <w:p w14:paraId="18816805" w14:textId="77777777" w:rsidR="00615D0F" w:rsidRPr="008C6062" w:rsidRDefault="00615D0F" w:rsidP="00615D0F">
      <w:pPr>
        <w:spacing w:line="360" w:lineRule="auto"/>
        <w:ind w:left="360"/>
        <w:contextualSpacing/>
        <w:jc w:val="both"/>
        <w:rPr>
          <w:rFonts w:ascii="Palatino Linotype" w:hAnsi="Palatino Linotype" w:cs="Arial"/>
          <w:color w:val="000000" w:themeColor="text1"/>
        </w:rPr>
      </w:pPr>
    </w:p>
    <w:p w14:paraId="378049C1" w14:textId="77777777" w:rsidR="00615D0F" w:rsidRPr="00034B44" w:rsidRDefault="00615D0F" w:rsidP="00615D0F">
      <w:pPr>
        <w:pStyle w:val="Prrafodelista"/>
        <w:numPr>
          <w:ilvl w:val="0"/>
          <w:numId w:val="2"/>
        </w:numPr>
        <w:spacing w:line="360" w:lineRule="auto"/>
        <w:ind w:left="0" w:right="34" w:firstLine="0"/>
        <w:jc w:val="both"/>
        <w:rPr>
          <w:rFonts w:ascii="Palatino Linotype" w:eastAsia="Times New Roman" w:hAnsi="Palatino Linotype" w:cs="Times New Roman"/>
          <w:lang w:eastAsia="es-ES_tradnl"/>
        </w:rPr>
      </w:pPr>
      <w:r w:rsidRPr="006D265C">
        <w:rPr>
          <w:rFonts w:ascii="Palatino Linotype" w:hAnsi="Palatino Linotype" w:cs="Times New Roman"/>
          <w:lang w:eastAsia="es-ES_tradnl"/>
        </w:rPr>
        <w:t>El</w:t>
      </w:r>
      <w:r w:rsidRPr="00034B44">
        <w:rPr>
          <w:rFonts w:ascii="Palatino Linotype" w:hAnsi="Palatino Linotype" w:cs="Arial"/>
          <w:color w:val="000000" w:themeColor="text1"/>
        </w:rPr>
        <w:t xml:space="preserve"> Comité de Transparencia, según lo dispuesto en los artículos 128 y 103 de la Ley Estatal y de la Ley General, respectivamente, y </w:t>
      </w:r>
      <w:r w:rsidRPr="00034B44">
        <w:rPr>
          <w:rFonts w:ascii="Palatino Linotype" w:hAnsi="Palatino Linotype"/>
        </w:rPr>
        <w:t xml:space="preserve">la fracción III del numeral Segundo de los </w:t>
      </w:r>
      <w:r w:rsidRPr="00034B44">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034B44">
        <w:rPr>
          <w:rFonts w:ascii="Palatino Linotype" w:hAnsi="Palatino Linotype"/>
        </w:rPr>
        <w:t xml:space="preserve"> </w:t>
      </w:r>
      <w:r w:rsidRPr="00034B44">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F9A44F5" w14:textId="77777777" w:rsidR="00615D0F" w:rsidRPr="008C6062" w:rsidRDefault="00615D0F" w:rsidP="00615D0F">
      <w:pPr>
        <w:spacing w:line="360" w:lineRule="auto"/>
        <w:ind w:left="360"/>
        <w:contextualSpacing/>
        <w:jc w:val="both"/>
        <w:rPr>
          <w:rFonts w:ascii="Palatino Linotype" w:hAnsi="Palatino Linotype" w:cs="Arial"/>
          <w:color w:val="000000" w:themeColor="text1"/>
        </w:rPr>
      </w:pPr>
    </w:p>
    <w:p w14:paraId="6C544EA8" w14:textId="77777777" w:rsidR="00615D0F" w:rsidRDefault="00615D0F" w:rsidP="00615D0F">
      <w:pPr>
        <w:pStyle w:val="Prrafodelista"/>
        <w:numPr>
          <w:ilvl w:val="0"/>
          <w:numId w:val="2"/>
        </w:numPr>
        <w:spacing w:line="360" w:lineRule="auto"/>
        <w:ind w:left="0" w:right="34" w:firstLine="0"/>
        <w:jc w:val="both"/>
        <w:rPr>
          <w:rFonts w:ascii="Palatino Linotype" w:hAnsi="Palatino Linotype" w:cs="Arial"/>
          <w:color w:val="000000" w:themeColor="text1"/>
        </w:rPr>
      </w:pPr>
      <w:r w:rsidRPr="006D265C">
        <w:rPr>
          <w:rFonts w:ascii="Palatino Linotype" w:hAnsi="Palatino Linotype" w:cs="Times New Roman"/>
          <w:lang w:eastAsia="es-ES_tradnl"/>
        </w:rPr>
        <w:t>Evidentemente</w:t>
      </w:r>
      <w:r w:rsidRPr="00034B44">
        <w:rPr>
          <w:rFonts w:ascii="Palatino Linotype" w:hAnsi="Palatino Linotype" w:cs="Arial"/>
          <w:color w:val="000000" w:themeColor="text1"/>
        </w:rPr>
        <w:t xml:space="preserve">, esta decisión implica una restricción a un derecho humano, por lo tanto, puede generar un agravio al particular y, en consecuencia, es necesario que </w:t>
      </w:r>
      <w:r w:rsidRPr="00034B44">
        <w:rPr>
          <w:rFonts w:ascii="Palatino Linotype" w:hAnsi="Palatino Linotype" w:cs="Arial"/>
          <w:b/>
          <w:color w:val="000000" w:themeColor="text1"/>
          <w:u w:val="single"/>
        </w:rPr>
        <w:t>el acto reúna con los requisitos elementales</w:t>
      </w:r>
      <w:r w:rsidRPr="00034B44">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034B44">
        <w:rPr>
          <w:rFonts w:ascii="Palatino Linotype" w:hAnsi="Palatino Linotype" w:cs="Arial"/>
          <w:color w:val="000000" w:themeColor="text1"/>
        </w:rPr>
        <w:lastRenderedPageBreak/>
        <w:t>composición del Comité puede generar vicios de legalidad de origen en el acto que restringe un derecho humano.</w:t>
      </w:r>
    </w:p>
    <w:p w14:paraId="76BB4844" w14:textId="77777777" w:rsidR="00BF2E74" w:rsidRPr="00BF2E74" w:rsidRDefault="00BF2E74" w:rsidP="00BF2E74">
      <w:pPr>
        <w:pStyle w:val="Prrafodelista"/>
        <w:rPr>
          <w:rFonts w:ascii="Palatino Linotype" w:hAnsi="Palatino Linotype" w:cs="Arial"/>
          <w:color w:val="000000" w:themeColor="text1"/>
        </w:rPr>
      </w:pPr>
    </w:p>
    <w:p w14:paraId="795A7332"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rPr>
      </w:pPr>
      <w:r w:rsidRPr="006D265C">
        <w:rPr>
          <w:rFonts w:ascii="Palatino Linotype" w:hAnsi="Palatino Linotype" w:cs="Times New Roman"/>
          <w:lang w:eastAsia="es-ES_tradnl"/>
        </w:rPr>
        <w:t>La</w:t>
      </w:r>
      <w:r w:rsidRPr="00034B44">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E024239" w14:textId="77777777" w:rsidR="00615D0F" w:rsidRPr="008C6062" w:rsidRDefault="00615D0F" w:rsidP="00615D0F">
      <w:pPr>
        <w:spacing w:line="360" w:lineRule="auto"/>
        <w:jc w:val="both"/>
        <w:rPr>
          <w:rFonts w:ascii="Palatino Linotype" w:hAnsi="Palatino Linotype"/>
        </w:rPr>
      </w:pPr>
    </w:p>
    <w:p w14:paraId="57B33E53" w14:textId="77777777" w:rsidR="00615D0F" w:rsidRPr="008C6062" w:rsidRDefault="00615D0F" w:rsidP="00615D0F">
      <w:pPr>
        <w:numPr>
          <w:ilvl w:val="0"/>
          <w:numId w:val="41"/>
        </w:numPr>
        <w:spacing w:line="360" w:lineRule="auto"/>
        <w:contextualSpacing/>
        <w:jc w:val="both"/>
        <w:rPr>
          <w:rFonts w:ascii="Palatino Linotype" w:hAnsi="Palatino Linotype" w:cs="Arial"/>
          <w:color w:val="000000" w:themeColor="text1"/>
        </w:rPr>
      </w:pPr>
      <w:r w:rsidRPr="008C6062">
        <w:rPr>
          <w:rFonts w:ascii="Palatino Linotype" w:hAnsi="Palatino Linotype" w:cs="Arial"/>
          <w:b/>
          <w:color w:val="000000" w:themeColor="text1"/>
        </w:rPr>
        <w:t>Requisitos</w:t>
      </w:r>
      <w:r w:rsidRPr="008C6062">
        <w:rPr>
          <w:rFonts w:ascii="Palatino Linotype" w:hAnsi="Palatino Linotype" w:cs="Arial"/>
          <w:color w:val="000000" w:themeColor="text1"/>
        </w:rPr>
        <w:t xml:space="preserve"> </w:t>
      </w:r>
      <w:r w:rsidRPr="008C6062">
        <w:rPr>
          <w:rFonts w:ascii="Palatino Linotype" w:hAnsi="Palatino Linotype" w:cs="Arial"/>
          <w:b/>
          <w:color w:val="000000" w:themeColor="text1"/>
        </w:rPr>
        <w:t>de fondo del acuerdo de clasificación</w:t>
      </w:r>
    </w:p>
    <w:p w14:paraId="126AEA25" w14:textId="77777777" w:rsidR="00615D0F" w:rsidRPr="008C6062" w:rsidRDefault="00615D0F" w:rsidP="00615D0F">
      <w:pPr>
        <w:spacing w:line="360" w:lineRule="auto"/>
        <w:ind w:left="360"/>
        <w:contextualSpacing/>
        <w:jc w:val="both"/>
        <w:rPr>
          <w:rFonts w:ascii="Palatino Linotype" w:hAnsi="Palatino Linotype" w:cs="Arial"/>
          <w:color w:val="000000" w:themeColor="text1"/>
        </w:rPr>
      </w:pPr>
    </w:p>
    <w:p w14:paraId="2AA547D0"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cs="Arial"/>
          <w:color w:val="000000" w:themeColor="text1"/>
        </w:rPr>
      </w:pPr>
      <w:r w:rsidRPr="00034B4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1C0BD26" w14:textId="77777777" w:rsidR="00615D0F" w:rsidRPr="008C6062" w:rsidRDefault="00615D0F" w:rsidP="00615D0F">
      <w:pPr>
        <w:spacing w:line="360" w:lineRule="auto"/>
        <w:contextualSpacing/>
        <w:jc w:val="both"/>
        <w:rPr>
          <w:rFonts w:ascii="Palatino Linotype" w:hAnsi="Palatino Linotype" w:cs="Arial"/>
          <w:color w:val="000000" w:themeColor="text1"/>
        </w:rPr>
      </w:pPr>
    </w:p>
    <w:p w14:paraId="7A251253"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rPr>
      </w:pPr>
      <w:r w:rsidRPr="00034B44">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B3CEAD7" w14:textId="77777777" w:rsidR="00615D0F" w:rsidRPr="008C6062" w:rsidRDefault="00615D0F" w:rsidP="00615D0F">
      <w:pPr>
        <w:shd w:val="clear" w:color="auto" w:fill="FFFFFF"/>
        <w:spacing w:line="360" w:lineRule="auto"/>
        <w:contextualSpacing/>
        <w:jc w:val="both"/>
        <w:rPr>
          <w:rFonts w:ascii="Palatino Linotype" w:eastAsia="Times New Roman" w:hAnsi="Palatino Linotype" w:cs="Arial"/>
          <w:color w:val="222222"/>
          <w:lang w:eastAsia="es-MX"/>
        </w:rPr>
      </w:pPr>
    </w:p>
    <w:p w14:paraId="6B0A4180" w14:textId="77777777" w:rsidR="00615D0F" w:rsidRPr="00034B44" w:rsidRDefault="00615D0F" w:rsidP="00615D0F">
      <w:pPr>
        <w:pStyle w:val="Prrafodelista"/>
        <w:numPr>
          <w:ilvl w:val="0"/>
          <w:numId w:val="2"/>
        </w:numPr>
        <w:spacing w:line="360" w:lineRule="auto"/>
        <w:ind w:left="0" w:right="34" w:firstLine="0"/>
        <w:jc w:val="both"/>
        <w:rPr>
          <w:rFonts w:ascii="Palatino Linotype" w:eastAsia="Times New Roman" w:hAnsi="Palatino Linotype" w:cs="Arial"/>
          <w:color w:val="222222"/>
          <w:lang w:eastAsia="es-MX"/>
        </w:rPr>
      </w:pPr>
      <w:r w:rsidRPr="003F09D0">
        <w:rPr>
          <w:rFonts w:ascii="Palatino Linotype" w:hAnsi="Palatino Linotype"/>
        </w:rPr>
        <w:t>Han</w:t>
      </w:r>
      <w:r w:rsidRPr="00034B44">
        <w:rPr>
          <w:rFonts w:ascii="Palatino Linotype" w:eastAsia="Times New Roman" w:hAnsi="Palatino Linotype" w:cs="Arial"/>
          <w:color w:val="222222"/>
          <w:lang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C6062">
        <w:rPr>
          <w:rFonts w:eastAsia="Times New Roman"/>
          <w:vertAlign w:val="superscript"/>
        </w:rPr>
        <w:footnoteReference w:id="10"/>
      </w:r>
    </w:p>
    <w:p w14:paraId="037FAE09" w14:textId="77777777" w:rsidR="00615D0F" w:rsidRPr="008C6062" w:rsidRDefault="00615D0F" w:rsidP="00615D0F">
      <w:pPr>
        <w:shd w:val="clear" w:color="auto" w:fill="FFFFFF"/>
        <w:spacing w:line="360" w:lineRule="auto"/>
        <w:contextualSpacing/>
        <w:jc w:val="both"/>
        <w:rPr>
          <w:rFonts w:ascii="Palatino Linotype" w:eastAsia="Times New Roman" w:hAnsi="Palatino Linotype" w:cs="Arial"/>
          <w:color w:val="222222"/>
          <w:lang w:eastAsia="es-MX"/>
        </w:rPr>
      </w:pPr>
    </w:p>
    <w:p w14:paraId="54443D59" w14:textId="77777777" w:rsidR="00615D0F" w:rsidRPr="00034B44" w:rsidRDefault="00615D0F" w:rsidP="00615D0F">
      <w:pPr>
        <w:pStyle w:val="Prrafodelista"/>
        <w:numPr>
          <w:ilvl w:val="0"/>
          <w:numId w:val="2"/>
        </w:numPr>
        <w:spacing w:line="360" w:lineRule="auto"/>
        <w:ind w:left="0" w:right="34" w:firstLine="0"/>
        <w:jc w:val="both"/>
        <w:rPr>
          <w:rFonts w:ascii="Palatino Linotype" w:eastAsia="Times New Roman" w:hAnsi="Palatino Linotype" w:cs="Arial"/>
          <w:color w:val="222222"/>
          <w:lang w:eastAsia="es-MX"/>
        </w:rPr>
      </w:pPr>
      <w:r w:rsidRPr="003F09D0">
        <w:rPr>
          <w:rFonts w:ascii="Palatino Linotype" w:hAnsi="Palatino Linotype"/>
        </w:rPr>
        <w:t>Por</w:t>
      </w:r>
      <w:r w:rsidRPr="00034B44">
        <w:rPr>
          <w:rFonts w:ascii="Palatino Linotype" w:eastAsia="Times New Roman" w:hAnsi="Palatino Linotype" w:cs="Arial"/>
          <w:color w:val="222222"/>
          <w:lang w:eastAsia="es-MX"/>
        </w:rPr>
        <w:t xml:space="preserve"> su parte, el intérprete judicial del país ha establecido una jurisprudencia respecto a qué debe entenderse por fundamentación y motivación, en los siguientes términos:</w:t>
      </w:r>
    </w:p>
    <w:p w14:paraId="58F2745E" w14:textId="77777777" w:rsidR="00615D0F" w:rsidRPr="008C6062" w:rsidRDefault="00615D0F" w:rsidP="00615D0F">
      <w:pPr>
        <w:spacing w:line="360" w:lineRule="auto"/>
        <w:ind w:left="567" w:right="618"/>
        <w:contextualSpacing/>
        <w:jc w:val="both"/>
        <w:rPr>
          <w:rFonts w:ascii="Palatino Linotype" w:hAnsi="Palatino Linotype" w:cs="Arial"/>
          <w:color w:val="000000"/>
        </w:rPr>
      </w:pPr>
    </w:p>
    <w:p w14:paraId="68672FB5" w14:textId="77777777" w:rsidR="00615D0F" w:rsidRPr="008C6062" w:rsidRDefault="00615D0F" w:rsidP="00615D0F">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b/>
          <w:i/>
          <w:color w:val="000000"/>
        </w:rPr>
        <w:t>FUNDAMENTACIÓN Y MOTIVACIÓN.</w:t>
      </w:r>
      <w:r w:rsidRPr="008C6062">
        <w:rPr>
          <w:rFonts w:ascii="Palatino Linotype" w:hAnsi="Palatino Linotype" w:cs="Arial"/>
          <w:i/>
          <w:color w:val="000000"/>
        </w:rPr>
        <w:t xml:space="preserve"> La </w:t>
      </w:r>
      <w:r w:rsidRPr="008C606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C6062">
        <w:rPr>
          <w:rFonts w:ascii="Palatino Linotype" w:hAnsi="Palatino Linotype" w:cs="Arial"/>
          <w:i/>
          <w:color w:val="000000"/>
        </w:rPr>
        <w:t>.</w:t>
      </w:r>
    </w:p>
    <w:p w14:paraId="599E32BB" w14:textId="77777777" w:rsidR="00615D0F" w:rsidRPr="008C6062" w:rsidRDefault="00615D0F" w:rsidP="00615D0F">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SEGUNDO TRIBUNAL COLEGIADO DEL SEXTO CIRCUITO.</w:t>
      </w:r>
    </w:p>
    <w:p w14:paraId="250D1311" w14:textId="77777777" w:rsidR="00615D0F" w:rsidRPr="008C6062" w:rsidRDefault="00615D0F" w:rsidP="00615D0F">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1A13292" w14:textId="77777777" w:rsidR="00615D0F" w:rsidRPr="008C6062" w:rsidRDefault="00615D0F" w:rsidP="00615D0F">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8C6062">
        <w:rPr>
          <w:rFonts w:ascii="Palatino Linotype" w:hAnsi="Palatino Linotype" w:cs="Arial"/>
          <w:i/>
          <w:color w:val="000000"/>
        </w:rPr>
        <w:t>Esponda</w:t>
      </w:r>
      <w:proofErr w:type="spellEnd"/>
      <w:r w:rsidRPr="008C6062">
        <w:rPr>
          <w:rFonts w:ascii="Palatino Linotype" w:hAnsi="Palatino Linotype" w:cs="Arial"/>
          <w:i/>
          <w:color w:val="000000"/>
        </w:rPr>
        <w:t xml:space="preserve"> Rincón.</w:t>
      </w:r>
    </w:p>
    <w:p w14:paraId="201DB1C7" w14:textId="77777777" w:rsidR="00615D0F" w:rsidRPr="008C6062" w:rsidRDefault="00615D0F" w:rsidP="00615D0F">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 xml:space="preserve">Amparo en revisión 333/88. </w:t>
      </w:r>
      <w:proofErr w:type="spellStart"/>
      <w:r w:rsidRPr="008C6062">
        <w:rPr>
          <w:rFonts w:ascii="Palatino Linotype" w:hAnsi="Palatino Linotype" w:cs="Arial"/>
          <w:i/>
          <w:color w:val="000000"/>
        </w:rPr>
        <w:t>Adilia</w:t>
      </w:r>
      <w:proofErr w:type="spellEnd"/>
      <w:r w:rsidRPr="008C6062">
        <w:rPr>
          <w:rFonts w:ascii="Palatino Linotype" w:hAnsi="Palatino Linotype" w:cs="Arial"/>
          <w:i/>
          <w:color w:val="000000"/>
        </w:rPr>
        <w:t xml:space="preserve"> Romero. 26 de octubre de 1988. Unanimidad de votos. Ponente: Arnoldo Nájera Virgen. Secretario: Enrique Crispín Campos Ramírez.</w:t>
      </w:r>
    </w:p>
    <w:p w14:paraId="2E39F59D" w14:textId="77777777" w:rsidR="00615D0F" w:rsidRPr="008C6062" w:rsidRDefault="00615D0F" w:rsidP="00615D0F">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lastRenderedPageBreak/>
        <w:t xml:space="preserve">Amparo en revisión 597/95. Emilio Maurer Bretón. 15 de noviembre de 1995. Unanimidad de votos. Ponente: Clementina Ramírez Moguel </w:t>
      </w:r>
      <w:proofErr w:type="spellStart"/>
      <w:r w:rsidRPr="008C6062">
        <w:rPr>
          <w:rFonts w:ascii="Palatino Linotype" w:hAnsi="Palatino Linotype" w:cs="Arial"/>
          <w:i/>
          <w:color w:val="000000"/>
        </w:rPr>
        <w:t>Goyzueta</w:t>
      </w:r>
      <w:proofErr w:type="spellEnd"/>
      <w:r w:rsidRPr="008C6062">
        <w:rPr>
          <w:rFonts w:ascii="Palatino Linotype" w:hAnsi="Palatino Linotype" w:cs="Arial"/>
          <w:i/>
          <w:color w:val="000000"/>
        </w:rPr>
        <w:t>. Secretario: Gonzalo Carrera Molina.</w:t>
      </w:r>
    </w:p>
    <w:p w14:paraId="0090509B" w14:textId="77777777" w:rsidR="00615D0F" w:rsidRDefault="00615D0F" w:rsidP="00615D0F">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8C6062">
        <w:rPr>
          <w:rFonts w:ascii="Palatino Linotype" w:hAnsi="Palatino Linotype" w:cs="Arial"/>
          <w:i/>
          <w:color w:val="000000"/>
        </w:rPr>
        <w:t>Baigts</w:t>
      </w:r>
      <w:proofErr w:type="spellEnd"/>
      <w:r w:rsidRPr="008C6062">
        <w:rPr>
          <w:rFonts w:ascii="Palatino Linotype" w:hAnsi="Palatino Linotype" w:cs="Arial"/>
          <w:i/>
          <w:color w:val="000000"/>
        </w:rPr>
        <w:t xml:space="preserve"> Muñoz.</w:t>
      </w:r>
    </w:p>
    <w:p w14:paraId="3B710DDB" w14:textId="77777777" w:rsidR="00615D0F" w:rsidRPr="008C6062" w:rsidRDefault="00615D0F" w:rsidP="00615D0F">
      <w:pPr>
        <w:spacing w:line="360" w:lineRule="auto"/>
        <w:ind w:left="851" w:right="618"/>
        <w:contextualSpacing/>
        <w:jc w:val="both"/>
        <w:rPr>
          <w:rFonts w:ascii="Palatino Linotype" w:hAnsi="Palatino Linotype" w:cs="Arial"/>
          <w:i/>
          <w:color w:val="000000"/>
        </w:rPr>
      </w:pPr>
    </w:p>
    <w:p w14:paraId="7B2D6DF3" w14:textId="77777777" w:rsidR="00615D0F" w:rsidRPr="00034B44" w:rsidRDefault="00615D0F" w:rsidP="00615D0F">
      <w:pPr>
        <w:pStyle w:val="Prrafodelista"/>
        <w:numPr>
          <w:ilvl w:val="0"/>
          <w:numId w:val="2"/>
        </w:numPr>
        <w:spacing w:line="360" w:lineRule="auto"/>
        <w:ind w:left="0" w:right="34" w:firstLine="0"/>
        <w:jc w:val="both"/>
        <w:rPr>
          <w:rFonts w:ascii="Palatino Linotype" w:eastAsia="Times New Roman" w:hAnsi="Palatino Linotype" w:cs="Arial"/>
          <w:color w:val="222222"/>
          <w:lang w:eastAsia="es-MX"/>
        </w:rPr>
      </w:pPr>
      <w:r w:rsidRPr="003F09D0">
        <w:rPr>
          <w:rFonts w:ascii="Palatino Linotype" w:hAnsi="Palatino Linotype"/>
        </w:rPr>
        <w:t>Así</w:t>
      </w:r>
      <w:r w:rsidRPr="00034B44">
        <w:rPr>
          <w:rFonts w:ascii="Palatino Linotype" w:eastAsia="Times New Roman" w:hAnsi="Palatino Linotype" w:cs="Arial"/>
          <w:color w:val="222222"/>
          <w:lang w:eastAsia="es-MX"/>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8DFF9BE" w14:textId="77777777" w:rsidR="00615D0F" w:rsidRPr="008C6062" w:rsidRDefault="00615D0F" w:rsidP="00615D0F">
      <w:pPr>
        <w:shd w:val="clear" w:color="auto" w:fill="FFFFFF"/>
        <w:spacing w:line="360" w:lineRule="auto"/>
        <w:ind w:left="360"/>
        <w:contextualSpacing/>
        <w:jc w:val="both"/>
        <w:rPr>
          <w:rFonts w:ascii="Palatino Linotype" w:eastAsia="Times New Roman" w:hAnsi="Palatino Linotype" w:cs="Arial"/>
          <w:color w:val="222222"/>
          <w:lang w:eastAsia="es-MX"/>
        </w:rPr>
      </w:pPr>
    </w:p>
    <w:p w14:paraId="637CA83E" w14:textId="77777777" w:rsidR="00615D0F" w:rsidRPr="00034B44" w:rsidRDefault="00615D0F" w:rsidP="00615D0F">
      <w:pPr>
        <w:pStyle w:val="Prrafodelista"/>
        <w:numPr>
          <w:ilvl w:val="0"/>
          <w:numId w:val="2"/>
        </w:numPr>
        <w:spacing w:line="360" w:lineRule="auto"/>
        <w:ind w:left="0" w:right="34" w:firstLine="0"/>
        <w:jc w:val="both"/>
        <w:rPr>
          <w:rFonts w:ascii="Palatino Linotype" w:eastAsia="Times New Roman" w:hAnsi="Palatino Linotype" w:cs="Arial"/>
          <w:color w:val="222222"/>
          <w:lang w:eastAsia="es-MX"/>
        </w:rPr>
      </w:pPr>
      <w:r w:rsidRPr="003F09D0">
        <w:rPr>
          <w:rFonts w:ascii="Palatino Linotype" w:hAnsi="Palatino Linotype"/>
        </w:rPr>
        <w:t>En</w:t>
      </w:r>
      <w:r w:rsidRPr="00034B44">
        <w:rPr>
          <w:rFonts w:ascii="Palatino Linotype" w:eastAsia="Times New Roman" w:hAnsi="Palatino Linotype" w:cs="Arial"/>
          <w:color w:val="222222"/>
          <w:lang w:eastAsia="es-MX"/>
        </w:rPr>
        <w:t xml:space="preserve">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04F3188" w14:textId="77777777" w:rsidR="00615D0F" w:rsidRPr="008C6062" w:rsidRDefault="00615D0F" w:rsidP="00615D0F">
      <w:pPr>
        <w:shd w:val="clear" w:color="auto" w:fill="FFFFFF"/>
        <w:spacing w:line="360" w:lineRule="auto"/>
        <w:contextualSpacing/>
        <w:jc w:val="both"/>
        <w:rPr>
          <w:rFonts w:ascii="Palatino Linotype" w:eastAsia="Times New Roman" w:hAnsi="Palatino Linotype" w:cs="Arial"/>
          <w:color w:val="222222"/>
          <w:lang w:eastAsia="es-MX"/>
        </w:rPr>
      </w:pPr>
    </w:p>
    <w:p w14:paraId="392C1489" w14:textId="77777777" w:rsidR="00615D0F" w:rsidRPr="00034B44" w:rsidRDefault="00615D0F" w:rsidP="00615D0F">
      <w:pPr>
        <w:pStyle w:val="Prrafodelista"/>
        <w:numPr>
          <w:ilvl w:val="0"/>
          <w:numId w:val="2"/>
        </w:numPr>
        <w:spacing w:line="360" w:lineRule="auto"/>
        <w:ind w:left="0" w:right="34" w:firstLine="0"/>
        <w:jc w:val="both"/>
        <w:rPr>
          <w:rFonts w:ascii="Palatino Linotype" w:eastAsia="Times New Roman" w:hAnsi="Palatino Linotype" w:cs="Arial"/>
          <w:color w:val="222222"/>
          <w:lang w:eastAsia="es-MX"/>
        </w:rPr>
      </w:pPr>
      <w:r w:rsidRPr="003F09D0">
        <w:rPr>
          <w:rFonts w:ascii="Palatino Linotype" w:hAnsi="Palatino Linotype"/>
        </w:rPr>
        <w:t>En</w:t>
      </w:r>
      <w:r w:rsidRPr="00034B44">
        <w:rPr>
          <w:rFonts w:ascii="Palatino Linotype" w:eastAsia="Times New Roman" w:hAnsi="Palatino Linotype" w:cs="Arial"/>
          <w:color w:val="222222"/>
          <w:lang w:eastAsia="es-MX"/>
        </w:rPr>
        <w:t xml:space="preserve"> ese mismo sentido, el numeral trigésimo tercero fracción V de los Lineamientos Generales, precisa que para motivar la clasificación se deben acreditar las circunstancias de tiempo, modo y lugar.</w:t>
      </w:r>
    </w:p>
    <w:p w14:paraId="6B1C9559" w14:textId="77777777" w:rsidR="00615D0F" w:rsidRPr="00230B9D" w:rsidRDefault="00615D0F" w:rsidP="00615D0F">
      <w:pPr>
        <w:pStyle w:val="Prrafodelista"/>
        <w:spacing w:line="360" w:lineRule="auto"/>
        <w:ind w:left="0" w:right="34"/>
        <w:jc w:val="both"/>
        <w:rPr>
          <w:rFonts w:ascii="Palatino Linotype" w:eastAsia="Times New Roman" w:hAnsi="Palatino Linotype" w:cs="Arial"/>
          <w:color w:val="222222"/>
          <w:lang w:eastAsia="es-MX"/>
        </w:rPr>
      </w:pPr>
    </w:p>
    <w:p w14:paraId="429A5F68" w14:textId="77777777" w:rsidR="00615D0F" w:rsidRPr="00034B44" w:rsidRDefault="00615D0F" w:rsidP="00615D0F">
      <w:pPr>
        <w:pStyle w:val="Prrafodelista"/>
        <w:numPr>
          <w:ilvl w:val="0"/>
          <w:numId w:val="2"/>
        </w:numPr>
        <w:spacing w:line="360" w:lineRule="auto"/>
        <w:ind w:left="0" w:right="34" w:firstLine="0"/>
        <w:jc w:val="both"/>
        <w:rPr>
          <w:rFonts w:ascii="Palatino Linotype" w:eastAsia="Times New Roman" w:hAnsi="Palatino Linotype" w:cs="Arial"/>
          <w:color w:val="222222"/>
          <w:lang w:eastAsia="es-MX"/>
        </w:rPr>
      </w:pPr>
      <w:r w:rsidRPr="003F09D0">
        <w:rPr>
          <w:rFonts w:ascii="Palatino Linotype" w:hAnsi="Palatino Linotype"/>
        </w:rPr>
        <w:lastRenderedPageBreak/>
        <w:t>Ahora</w:t>
      </w:r>
      <w:r w:rsidRPr="00034B44">
        <w:rPr>
          <w:rFonts w:ascii="Palatino Linotype" w:eastAsia="Times New Roman" w:hAnsi="Palatino Linotype" w:cs="Arial"/>
          <w:color w:val="222222"/>
          <w:lang w:eastAsia="es-MX"/>
        </w:rPr>
        <w:t xml:space="preserve"> bien, </w:t>
      </w:r>
      <w:r w:rsidRPr="00034B44">
        <w:rPr>
          <w:rFonts w:ascii="Palatino Linotype" w:eastAsia="Times New Roman" w:hAnsi="Palatino Linotype" w:cs="Arial"/>
          <w:b/>
          <w:color w:val="222222"/>
          <w:u w:val="single"/>
          <w:lang w:eastAsia="es-MX"/>
        </w:rPr>
        <w:t>para cada caso además de fundar y motivar</w:t>
      </w:r>
      <w:r w:rsidRPr="00034B44">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34B44">
        <w:rPr>
          <w:rFonts w:ascii="Palatino Linotype" w:hAnsi="Palatino Linotype"/>
        </w:rPr>
        <w:t xml:space="preserve"> </w:t>
      </w:r>
      <w:r w:rsidRPr="00034B44">
        <w:rPr>
          <w:rFonts w:ascii="Palatino Linotype" w:eastAsia="Times New Roman" w:hAnsi="Palatino Linotype" w:cs="Arial"/>
          <w:color w:val="222222"/>
          <w:lang w:eastAsia="es-MX"/>
        </w:rPr>
        <w:t>datos personales</w:t>
      </w:r>
      <w:r w:rsidRPr="008C6062">
        <w:rPr>
          <w:rFonts w:eastAsia="Times New Roman"/>
          <w:vertAlign w:val="superscript"/>
        </w:rPr>
        <w:footnoteReference w:id="11"/>
      </w:r>
      <w:r w:rsidRPr="00034B44">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034B44">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74AFE29" w14:textId="77777777" w:rsidR="00615D0F" w:rsidRPr="008C6062" w:rsidRDefault="00615D0F" w:rsidP="00615D0F">
      <w:pPr>
        <w:shd w:val="clear" w:color="auto" w:fill="FFFFFF"/>
        <w:spacing w:after="200" w:line="360" w:lineRule="auto"/>
        <w:ind w:left="360"/>
        <w:contextualSpacing/>
        <w:jc w:val="both"/>
        <w:rPr>
          <w:rFonts w:ascii="Palatino Linotype" w:eastAsia="Calibri" w:hAnsi="Palatino Linotype" w:cs="Arial"/>
          <w:lang w:val="es-ES" w:eastAsia="es-MX"/>
        </w:rPr>
      </w:pPr>
    </w:p>
    <w:p w14:paraId="53053B84" w14:textId="77777777" w:rsidR="00615D0F" w:rsidRPr="00034B44" w:rsidRDefault="00615D0F" w:rsidP="00615D0F">
      <w:pPr>
        <w:pStyle w:val="Prrafodelista"/>
        <w:numPr>
          <w:ilvl w:val="0"/>
          <w:numId w:val="2"/>
        </w:numPr>
        <w:spacing w:line="360" w:lineRule="auto"/>
        <w:ind w:left="0" w:right="34" w:firstLine="0"/>
        <w:jc w:val="both"/>
        <w:rPr>
          <w:rFonts w:ascii="Palatino Linotype" w:eastAsia="Calibri" w:hAnsi="Palatino Linotype" w:cs="Arial"/>
          <w:lang w:val="es-ES" w:eastAsia="es-MX"/>
        </w:rPr>
      </w:pPr>
      <w:r w:rsidRPr="003F09D0">
        <w:rPr>
          <w:rFonts w:ascii="Palatino Linotype" w:hAnsi="Palatino Linotype"/>
        </w:rPr>
        <w:t>Otro</w:t>
      </w:r>
      <w:r w:rsidRPr="00034B44">
        <w:rPr>
          <w:rFonts w:ascii="Palatino Linotype" w:eastAsia="Calibri" w:hAnsi="Palatino Linotype" w:cs="Arial"/>
          <w:lang w:val="es-ES" w:eastAsia="es-MX"/>
        </w:rPr>
        <w:t xml:space="preserve"> tipo de información confidencial constituyen los secretos bancario, fiduciario, industrial, comercial, fiscal, bursátil y postal, cuya titularidad corresponda a particulares, sujetos de derecho internacional o a sujetos obligados </w:t>
      </w:r>
      <w:r w:rsidRPr="00034B44">
        <w:rPr>
          <w:rFonts w:ascii="Palatino Linotype" w:eastAsia="Calibri" w:hAnsi="Palatino Linotype" w:cs="Arial"/>
          <w:lang w:val="es-ES" w:eastAsia="es-MX"/>
        </w:rPr>
        <w:lastRenderedPageBreak/>
        <w:t>cuando no involucren el ejercicio de recursos públicos, así lo define la fracción XXI del artículo 3 de la Ley Estatal.</w:t>
      </w:r>
    </w:p>
    <w:p w14:paraId="0AC921E1" w14:textId="77777777" w:rsidR="00615D0F" w:rsidRPr="008C6062" w:rsidRDefault="00615D0F" w:rsidP="00615D0F">
      <w:pPr>
        <w:spacing w:line="360" w:lineRule="auto"/>
        <w:ind w:left="1068"/>
        <w:contextualSpacing/>
        <w:jc w:val="both"/>
        <w:rPr>
          <w:rFonts w:ascii="Palatino Linotype" w:hAnsi="Palatino Linotype" w:cs="Arial"/>
          <w:color w:val="000000" w:themeColor="text1"/>
        </w:rPr>
      </w:pPr>
    </w:p>
    <w:p w14:paraId="61256FEE" w14:textId="77777777" w:rsidR="00615D0F" w:rsidRPr="008C6062" w:rsidRDefault="00615D0F" w:rsidP="00615D0F">
      <w:pPr>
        <w:numPr>
          <w:ilvl w:val="0"/>
          <w:numId w:val="41"/>
        </w:numPr>
        <w:spacing w:line="360" w:lineRule="auto"/>
        <w:contextualSpacing/>
        <w:jc w:val="both"/>
        <w:rPr>
          <w:rFonts w:ascii="Palatino Linotype" w:hAnsi="Palatino Linotype" w:cs="Arial"/>
          <w:color w:val="000000" w:themeColor="text1"/>
        </w:rPr>
      </w:pPr>
      <w:r w:rsidRPr="008C6062">
        <w:rPr>
          <w:rFonts w:ascii="Palatino Linotype" w:hAnsi="Palatino Linotype" w:cs="Arial"/>
          <w:b/>
          <w:color w:val="000000" w:themeColor="text1"/>
        </w:rPr>
        <w:t>Condiciones especiales de la clasificación de la información como reservada</w:t>
      </w:r>
      <w:r w:rsidRPr="008C6062">
        <w:rPr>
          <w:rFonts w:ascii="Palatino Linotype" w:hAnsi="Palatino Linotype" w:cs="Arial"/>
          <w:color w:val="000000" w:themeColor="text1"/>
        </w:rPr>
        <w:t xml:space="preserve"> </w:t>
      </w:r>
    </w:p>
    <w:p w14:paraId="7443EA54" w14:textId="77777777" w:rsidR="00615D0F" w:rsidRPr="008C6062" w:rsidRDefault="00615D0F" w:rsidP="00615D0F">
      <w:pPr>
        <w:spacing w:line="360" w:lineRule="auto"/>
        <w:ind w:left="1428"/>
        <w:contextualSpacing/>
        <w:jc w:val="both"/>
        <w:rPr>
          <w:rFonts w:ascii="Palatino Linotype" w:hAnsi="Palatino Linotype" w:cs="Arial"/>
          <w:b/>
          <w:color w:val="000000" w:themeColor="text1"/>
        </w:rPr>
      </w:pPr>
    </w:p>
    <w:p w14:paraId="6C8195CB" w14:textId="77777777" w:rsidR="00615D0F" w:rsidRPr="008C6062" w:rsidRDefault="00615D0F" w:rsidP="00615D0F">
      <w:pPr>
        <w:numPr>
          <w:ilvl w:val="0"/>
          <w:numId w:val="42"/>
        </w:numPr>
        <w:spacing w:line="360" w:lineRule="auto"/>
        <w:contextualSpacing/>
        <w:jc w:val="both"/>
        <w:rPr>
          <w:rFonts w:ascii="Palatino Linotype" w:hAnsi="Palatino Linotype" w:cs="Arial"/>
          <w:b/>
          <w:color w:val="000000" w:themeColor="text1"/>
        </w:rPr>
      </w:pPr>
      <w:r w:rsidRPr="008C6062">
        <w:rPr>
          <w:rFonts w:ascii="Palatino Linotype" w:hAnsi="Palatino Linotype" w:cs="Arial"/>
          <w:b/>
          <w:color w:val="000000" w:themeColor="text1"/>
        </w:rPr>
        <w:t>La fundamentación específica</w:t>
      </w:r>
    </w:p>
    <w:p w14:paraId="425C818F"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cs="Arial"/>
          <w:color w:val="000000" w:themeColor="text1"/>
        </w:rPr>
      </w:pPr>
      <w:r w:rsidRPr="00034B44">
        <w:rPr>
          <w:rFonts w:ascii="Palatino Linotype" w:hAnsi="Palatino Linotype" w:cs="Arial"/>
          <w:color w:val="000000" w:themeColor="text1"/>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71E32BAE" w14:textId="77777777" w:rsidR="00615D0F" w:rsidRPr="008C6062" w:rsidRDefault="00615D0F" w:rsidP="00615D0F">
      <w:pPr>
        <w:spacing w:line="360" w:lineRule="auto"/>
        <w:ind w:left="1428"/>
        <w:contextualSpacing/>
        <w:jc w:val="both"/>
        <w:rPr>
          <w:rFonts w:ascii="Palatino Linotype" w:hAnsi="Palatino Linotype" w:cs="Arial"/>
          <w:b/>
          <w:color w:val="000000" w:themeColor="text1"/>
        </w:rPr>
      </w:pPr>
    </w:p>
    <w:p w14:paraId="330F9F28" w14:textId="77777777" w:rsidR="00615D0F" w:rsidRPr="008C6062" w:rsidRDefault="00615D0F" w:rsidP="00615D0F">
      <w:pPr>
        <w:numPr>
          <w:ilvl w:val="0"/>
          <w:numId w:val="42"/>
        </w:numPr>
        <w:spacing w:line="360" w:lineRule="auto"/>
        <w:contextualSpacing/>
        <w:jc w:val="both"/>
        <w:rPr>
          <w:rFonts w:ascii="Palatino Linotype" w:hAnsi="Palatino Linotype" w:cs="Arial"/>
          <w:b/>
          <w:color w:val="000000" w:themeColor="text1"/>
        </w:rPr>
      </w:pPr>
      <w:r w:rsidRPr="008C6062">
        <w:rPr>
          <w:rFonts w:ascii="Palatino Linotype" w:hAnsi="Palatino Linotype" w:cs="Arial"/>
          <w:b/>
          <w:color w:val="000000" w:themeColor="text1"/>
        </w:rPr>
        <w:t>La prueba de daño</w:t>
      </w:r>
    </w:p>
    <w:p w14:paraId="79599F90" w14:textId="77777777" w:rsidR="00615D0F" w:rsidRDefault="00615D0F" w:rsidP="00615D0F">
      <w:pPr>
        <w:pStyle w:val="Prrafodelista"/>
        <w:numPr>
          <w:ilvl w:val="0"/>
          <w:numId w:val="2"/>
        </w:numPr>
        <w:spacing w:line="360" w:lineRule="auto"/>
        <w:ind w:left="0" w:right="34" w:firstLine="0"/>
        <w:jc w:val="both"/>
        <w:rPr>
          <w:rFonts w:ascii="Palatino Linotype" w:hAnsi="Palatino Linotype"/>
        </w:rPr>
      </w:pPr>
      <w:r w:rsidRPr="003F09D0">
        <w:rPr>
          <w:rFonts w:ascii="Palatino Linotype" w:hAnsi="Palatino Linotype" w:cs="Arial"/>
          <w:color w:val="000000" w:themeColor="text1"/>
        </w:rPr>
        <w:t>Las</w:t>
      </w:r>
      <w:r w:rsidRPr="00034B44">
        <w:rPr>
          <w:rFonts w:ascii="Palatino Linotype" w:hAnsi="Palatino Linotype"/>
        </w:rPr>
        <w:t xml:space="preserve"> mismas disposiciones referidas en el párrafo anterior precisan que, además de señalar las razones, motivos o circunstancias, se deberá aplicar la prueba </w:t>
      </w:r>
      <w:r w:rsidRPr="00034B44">
        <w:rPr>
          <w:rFonts w:ascii="Palatino Linotype" w:hAnsi="Palatino Linotype"/>
        </w:rPr>
        <w:lastRenderedPageBreak/>
        <w:t>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E4B55F0" w14:textId="77777777" w:rsidR="00615D0F" w:rsidRPr="00034B44" w:rsidRDefault="00615D0F" w:rsidP="00615D0F">
      <w:pPr>
        <w:pStyle w:val="Prrafodelista"/>
        <w:spacing w:line="360" w:lineRule="auto"/>
        <w:ind w:left="0" w:right="34"/>
        <w:jc w:val="both"/>
        <w:rPr>
          <w:rFonts w:ascii="Palatino Linotype" w:hAnsi="Palatino Linotype"/>
        </w:rPr>
      </w:pPr>
    </w:p>
    <w:p w14:paraId="2B2CD77E"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rPr>
      </w:pPr>
      <w:r w:rsidRPr="003F09D0">
        <w:rPr>
          <w:rFonts w:ascii="Palatino Linotype" w:hAnsi="Palatino Linotype" w:cs="Arial"/>
          <w:color w:val="000000" w:themeColor="text1"/>
        </w:rPr>
        <w:t>Para</w:t>
      </w:r>
      <w:r w:rsidRPr="00034B44">
        <w:rPr>
          <w:rFonts w:ascii="Palatino Linotype" w:hAnsi="Palatino Linotype"/>
        </w:rPr>
        <w:t xml:space="preserve"> aplicar la prueba de daño, se deberán de precisar la razones objetivas por las que la apertura genera una afectación, acreditando que:</w:t>
      </w:r>
    </w:p>
    <w:p w14:paraId="7253C7A0" w14:textId="77777777" w:rsidR="00615D0F" w:rsidRPr="008C6062" w:rsidRDefault="00615D0F" w:rsidP="00615D0F">
      <w:pPr>
        <w:spacing w:line="360" w:lineRule="auto"/>
        <w:contextualSpacing/>
        <w:jc w:val="both"/>
        <w:rPr>
          <w:rFonts w:ascii="Palatino Linotype" w:hAnsi="Palatino Linotype"/>
        </w:rPr>
      </w:pPr>
    </w:p>
    <w:p w14:paraId="131E3093" w14:textId="77777777" w:rsidR="00615D0F" w:rsidRPr="008C6062" w:rsidRDefault="00615D0F" w:rsidP="00615D0F">
      <w:pPr>
        <w:widowControl w:val="0"/>
        <w:autoSpaceDE w:val="0"/>
        <w:autoSpaceDN w:val="0"/>
        <w:adjustRightInd w:val="0"/>
        <w:spacing w:after="240" w:line="360" w:lineRule="auto"/>
        <w:ind w:left="851" w:right="333"/>
        <w:jc w:val="both"/>
        <w:rPr>
          <w:rFonts w:ascii="Palatino Linotype" w:hAnsi="Palatino Linotype" w:cs="Times"/>
          <w:i/>
          <w:color w:val="000000"/>
        </w:rPr>
      </w:pPr>
      <w:r w:rsidRPr="008C6062">
        <w:rPr>
          <w:rFonts w:ascii="Palatino Linotype" w:hAnsi="Palatino Linotype" w:cs="Bookman Old Style"/>
          <w:bCs/>
          <w:i/>
          <w:color w:val="000000"/>
        </w:rPr>
        <w:t xml:space="preserve">I. </w:t>
      </w:r>
      <w:r w:rsidRPr="008C6062">
        <w:rPr>
          <w:rFonts w:ascii="Palatino Linotype" w:hAnsi="Palatino Linotype" w:cs="Bookman Old Style"/>
          <w:i/>
          <w:color w:val="000000"/>
        </w:rPr>
        <w:t xml:space="preserve">La divulgación de la información representa un riesgo real, demostrable e identificable del perjuicio significativo al interés público o a la seguridad pública; </w:t>
      </w:r>
    </w:p>
    <w:p w14:paraId="083A3D2A" w14:textId="77777777" w:rsidR="00615D0F" w:rsidRPr="008C6062" w:rsidRDefault="00615D0F" w:rsidP="00615D0F">
      <w:pPr>
        <w:widowControl w:val="0"/>
        <w:autoSpaceDE w:val="0"/>
        <w:autoSpaceDN w:val="0"/>
        <w:adjustRightInd w:val="0"/>
        <w:spacing w:after="240" w:line="360" w:lineRule="auto"/>
        <w:ind w:left="851" w:right="333"/>
        <w:jc w:val="both"/>
        <w:rPr>
          <w:rFonts w:ascii="Palatino Linotype" w:hAnsi="Palatino Linotype" w:cs="Times"/>
          <w:i/>
          <w:color w:val="000000"/>
        </w:rPr>
      </w:pPr>
      <w:r w:rsidRPr="008C6062">
        <w:rPr>
          <w:rFonts w:ascii="Palatino Linotype" w:hAnsi="Palatino Linotype" w:cs="Bookman Old Style"/>
          <w:bCs/>
          <w:i/>
          <w:color w:val="000000"/>
        </w:rPr>
        <w:t xml:space="preserve">II. </w:t>
      </w:r>
      <w:r w:rsidRPr="008C6062">
        <w:rPr>
          <w:rFonts w:ascii="Palatino Linotype" w:hAnsi="Palatino Linotype" w:cs="Bookman Old Style"/>
          <w:i/>
          <w:color w:val="000000"/>
        </w:rPr>
        <w:t xml:space="preserve">El riesgo de perjuicio que supondría la divulgación supera el interés público general de que se difunda; y </w:t>
      </w:r>
    </w:p>
    <w:p w14:paraId="3D492BDB" w14:textId="77777777" w:rsidR="00615D0F" w:rsidRPr="008C6062" w:rsidRDefault="00615D0F" w:rsidP="00615D0F">
      <w:pPr>
        <w:widowControl w:val="0"/>
        <w:autoSpaceDE w:val="0"/>
        <w:autoSpaceDN w:val="0"/>
        <w:adjustRightInd w:val="0"/>
        <w:spacing w:after="240" w:line="360" w:lineRule="auto"/>
        <w:ind w:left="851" w:right="333"/>
        <w:jc w:val="both"/>
        <w:rPr>
          <w:rFonts w:ascii="Palatino Linotype" w:hAnsi="Palatino Linotype" w:cs="Times"/>
          <w:color w:val="000000"/>
        </w:rPr>
      </w:pPr>
      <w:r w:rsidRPr="008C6062">
        <w:rPr>
          <w:rFonts w:ascii="Palatino Linotype" w:hAnsi="Palatino Linotype" w:cs="Bookman Old Style"/>
          <w:bCs/>
          <w:i/>
          <w:color w:val="000000"/>
        </w:rPr>
        <w:t xml:space="preserve">III. </w:t>
      </w:r>
      <w:r w:rsidRPr="008C6062">
        <w:rPr>
          <w:rFonts w:ascii="Palatino Linotype" w:hAnsi="Palatino Linotype" w:cs="Bookman Old Style"/>
          <w:i/>
          <w:color w:val="000000"/>
        </w:rPr>
        <w:t>La limitación se adecua al principio de proporcionalidad y representa el medio menos restrictivo disponible para evitar el perjuicio</w:t>
      </w:r>
      <w:r w:rsidRPr="008C6062">
        <w:rPr>
          <w:rFonts w:ascii="Palatino Linotype" w:hAnsi="Palatino Linotype" w:cs="Bookman Old Style"/>
          <w:color w:val="000000"/>
        </w:rPr>
        <w:t xml:space="preserve">. </w:t>
      </w:r>
    </w:p>
    <w:p w14:paraId="3B2441DB"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cs="Times New Roman"/>
          <w:lang w:eastAsia="es-ES_tradnl"/>
        </w:rPr>
      </w:pPr>
      <w:r w:rsidRPr="003F09D0">
        <w:rPr>
          <w:rFonts w:ascii="Palatino Linotype" w:hAnsi="Palatino Linotype" w:cs="Arial"/>
          <w:color w:val="000000" w:themeColor="text1"/>
        </w:rPr>
        <w:t>Sobre</w:t>
      </w:r>
      <w:r w:rsidRPr="00034B44">
        <w:rPr>
          <w:rFonts w:ascii="Palatino Linotype" w:hAnsi="Palatino Linotype" w:cs="Times New Roman"/>
          <w:lang w:eastAsia="es-ES_tradnl"/>
        </w:rPr>
        <w:t xml:space="preserve"> el primer supuesto consideremos que según el diccionario del español jurídico, por riesgo podemos entender “la contingencia o proximidad de un </w:t>
      </w:r>
      <w:r w:rsidRPr="00034B44">
        <w:rPr>
          <w:rFonts w:ascii="Palatino Linotype" w:hAnsi="Palatino Linotype" w:cs="Times New Roman"/>
          <w:lang w:eastAsia="es-ES_tradnl"/>
        </w:rPr>
        <w:lastRenderedPageBreak/>
        <w:t>daño”,</w:t>
      </w:r>
      <w:r w:rsidRPr="008C6062">
        <w:rPr>
          <w:vertAlign w:val="superscript"/>
        </w:rPr>
        <w:footnoteReference w:id="12"/>
      </w:r>
      <w:r w:rsidRPr="00034B44">
        <w:rPr>
          <w:rFonts w:ascii="Palatino Linotype" w:hAnsi="Palatino Linotype" w:cs="Times New Roman"/>
          <w:lang w:eastAsia="es-ES_tradnl"/>
        </w:rPr>
        <w:t xml:space="preserve"> mientras que el daño es considerado como un “perjuicio o lesión”</w:t>
      </w:r>
      <w:r w:rsidRPr="008C6062">
        <w:rPr>
          <w:vertAlign w:val="superscript"/>
        </w:rPr>
        <w:footnoteReference w:id="13"/>
      </w:r>
      <w:r w:rsidRPr="00034B44">
        <w:rPr>
          <w:rFonts w:ascii="Palatino Linotype" w:hAnsi="Palatino Linotype" w:cs="Times New Roman"/>
          <w:lang w:eastAsia="es-ES_tradnl"/>
        </w:rPr>
        <w:t>, mientras que según el Diccionario de la Lengua Española, lo real es</w:t>
      </w:r>
      <w:r w:rsidRPr="00034B44">
        <w:rPr>
          <w:rFonts w:ascii="Palatino Linotype" w:eastAsia="Arial Unicode MS" w:hAnsi="Palatino Linotype" w:cs="Arial Unicode MS"/>
          <w:color w:val="000000"/>
          <w:spacing w:val="4"/>
          <w:shd w:val="clear" w:color="auto" w:fill="FFFFFF"/>
          <w:lang w:eastAsia="es-ES_tradnl"/>
        </w:rPr>
        <w:t> lo “</w:t>
      </w:r>
      <w:r w:rsidRPr="00034B44">
        <w:rPr>
          <w:rFonts w:ascii="Palatino Linotype" w:eastAsia="Times New Roman" w:hAnsi="Palatino Linotype" w:cs="Times New Roman"/>
          <w:lang w:eastAsia="es-ES_tradnl"/>
        </w:rPr>
        <w:t>(q)</w:t>
      </w:r>
      <w:proofErr w:type="spellStart"/>
      <w:r w:rsidRPr="00034B44">
        <w:rPr>
          <w:rFonts w:ascii="Palatino Linotype" w:eastAsia="Times New Roman" w:hAnsi="Palatino Linotype" w:cs="Times New Roman"/>
          <w:lang w:eastAsia="es-ES_tradnl"/>
        </w:rPr>
        <w:t>ue</w:t>
      </w:r>
      <w:proofErr w:type="spellEnd"/>
      <w:r w:rsidRPr="00034B44">
        <w:rPr>
          <w:rFonts w:ascii="Palatino Linotype" w:eastAsia="Arial Unicode MS" w:hAnsi="Palatino Linotype" w:cs="Arial Unicode MS"/>
          <w:color w:val="000000"/>
          <w:spacing w:val="4"/>
          <w:shd w:val="clear" w:color="auto" w:fill="FFFFFF"/>
          <w:lang w:eastAsia="es-ES_tradnl"/>
        </w:rPr>
        <w:t> </w:t>
      </w:r>
      <w:r w:rsidRPr="00034B44">
        <w:rPr>
          <w:rFonts w:ascii="Palatino Linotype" w:eastAsia="Times New Roman" w:hAnsi="Palatino Linotype" w:cs="Times New Roman"/>
          <w:lang w:eastAsia="es-ES_tradnl"/>
        </w:rPr>
        <w:t>tiene</w:t>
      </w:r>
      <w:r w:rsidRPr="00034B44">
        <w:rPr>
          <w:rFonts w:ascii="Palatino Linotype" w:eastAsia="Arial Unicode MS" w:hAnsi="Palatino Linotype" w:cs="Arial Unicode MS"/>
          <w:color w:val="000000"/>
          <w:spacing w:val="4"/>
          <w:shd w:val="clear" w:color="auto" w:fill="FFFFFF"/>
          <w:lang w:eastAsia="es-ES_tradnl"/>
        </w:rPr>
        <w:t> </w:t>
      </w:r>
      <w:r w:rsidRPr="00034B44">
        <w:rPr>
          <w:rFonts w:ascii="Palatino Linotype" w:eastAsia="Times New Roman" w:hAnsi="Palatino Linotype" w:cs="Times New Roman"/>
          <w:lang w:eastAsia="es-ES_tradnl"/>
        </w:rPr>
        <w:t>existencia</w:t>
      </w:r>
      <w:r w:rsidRPr="00034B44">
        <w:rPr>
          <w:rFonts w:ascii="Palatino Linotype" w:eastAsia="Arial Unicode MS" w:hAnsi="Palatino Linotype" w:cs="Arial Unicode MS"/>
          <w:color w:val="000000"/>
          <w:spacing w:val="4"/>
          <w:shd w:val="clear" w:color="auto" w:fill="FFFFFF"/>
          <w:lang w:eastAsia="es-ES_tradnl"/>
        </w:rPr>
        <w:t> </w:t>
      </w:r>
      <w:r w:rsidRPr="00034B44">
        <w:rPr>
          <w:rFonts w:ascii="Palatino Linotype" w:eastAsia="Times New Roman" w:hAnsi="Palatino Linotype" w:cs="Times New Roman"/>
          <w:lang w:eastAsia="es-ES_tradnl"/>
        </w:rPr>
        <w:t>objetiva”,</w:t>
      </w:r>
      <w:r w:rsidRPr="008C6062">
        <w:rPr>
          <w:rFonts w:eastAsia="Times New Roman"/>
          <w:vertAlign w:val="superscript"/>
        </w:rPr>
        <w:footnoteReference w:id="14"/>
      </w:r>
      <w:r w:rsidRPr="00034B44">
        <w:rPr>
          <w:rFonts w:ascii="Palatino Linotype" w:eastAsia="Times New Roman" w:hAnsi="Palatino Linotype" w:cs="Times New Roman"/>
          <w:lang w:eastAsia="es-ES_tradnl"/>
        </w:rPr>
        <w:t xml:space="preserve"> </w:t>
      </w:r>
      <w:r w:rsidRPr="00034B44">
        <w:rPr>
          <w:rFonts w:ascii="Palatino Linotype" w:eastAsia="Arial Unicode MS" w:hAnsi="Palatino Linotype" w:cs="Arial Unicode MS"/>
          <w:color w:val="000000"/>
          <w:spacing w:val="4"/>
          <w:shd w:val="clear" w:color="auto" w:fill="FFFFFF"/>
          <w:lang w:eastAsia="es-ES_tradnl"/>
        </w:rPr>
        <w:t>mientras que lo demostrables es, según la misma fuente, aquello que se puede demostrar,</w:t>
      </w:r>
      <w:r w:rsidRPr="008C6062">
        <w:rPr>
          <w:rFonts w:eastAsia="Arial Unicode MS" w:cs="Arial Unicode MS"/>
          <w:color w:val="000000"/>
          <w:spacing w:val="4"/>
          <w:shd w:val="clear" w:color="auto" w:fill="FFFFFF"/>
          <w:vertAlign w:val="superscript"/>
        </w:rPr>
        <w:footnoteReference w:id="15"/>
      </w:r>
      <w:r w:rsidRPr="00034B44">
        <w:rPr>
          <w:rFonts w:ascii="Palatino Linotype" w:eastAsia="Arial Unicode MS" w:hAnsi="Palatino Linotype" w:cs="Arial Unicode MS"/>
          <w:color w:val="000000"/>
          <w:spacing w:val="4"/>
          <w:shd w:val="clear" w:color="auto" w:fill="FFFFFF"/>
          <w:lang w:eastAsia="es-ES_tradnl"/>
        </w:rPr>
        <w:t xml:space="preserve"> es decir, </w:t>
      </w:r>
      <w:r w:rsidRPr="00034B44">
        <w:rPr>
          <w:rFonts w:ascii="Palatino Linotype" w:hAnsi="Palatino Linotype"/>
        </w:rPr>
        <w:t>“(m)anifestar, declarar. Probar, sirviéndose de cualquier género de demostración, </w:t>
      </w:r>
      <w:hyperlink r:id="rId12" w:anchor="6nAyKjE" w:history="1">
        <w:r w:rsidRPr="00034B44">
          <w:rPr>
            <w:rFonts w:ascii="Palatino Linotype" w:hAnsi="Palatino Linotype"/>
          </w:rPr>
          <w:t>enseñar</w:t>
        </w:r>
      </w:hyperlink>
      <w:r w:rsidRPr="00034B44">
        <w:rPr>
          <w:rFonts w:ascii="Palatino Linotype" w:hAnsi="Palatino Linotype"/>
        </w:rPr>
        <w:t> mostrar o exponer algo)”.</w:t>
      </w:r>
      <w:r w:rsidRPr="008C6062">
        <w:rPr>
          <w:vertAlign w:val="superscript"/>
        </w:rPr>
        <w:footnoteReference w:id="16"/>
      </w:r>
      <w:r w:rsidRPr="00034B44">
        <w:rPr>
          <w:rFonts w:ascii="Palatino Linotype" w:hAnsi="Palatino Linotype"/>
        </w:rPr>
        <w:t xml:space="preserve"> Mientras que lo identificable es lo que puede ser identificado,</w:t>
      </w:r>
      <w:r w:rsidRPr="008C6062">
        <w:rPr>
          <w:vertAlign w:val="superscript"/>
        </w:rPr>
        <w:footnoteReference w:id="17"/>
      </w:r>
      <w:r w:rsidRPr="00034B44">
        <w:rPr>
          <w:rFonts w:ascii="Palatino Linotype" w:hAnsi="Palatino Linotype"/>
        </w:rPr>
        <w:t xml:space="preserve"> esto es,</w:t>
      </w:r>
      <w:r w:rsidRPr="00034B44">
        <w:rPr>
          <w:rFonts w:ascii="Palatino Linotype" w:hAnsi="Palatino Linotype"/>
          <w:lang w:eastAsia="es-ES_tradnl"/>
        </w:rPr>
        <w:t>  “(d)</w:t>
      </w:r>
      <w:proofErr w:type="spellStart"/>
      <w:r w:rsidRPr="00034B44">
        <w:rPr>
          <w:rFonts w:ascii="Palatino Linotype" w:hAnsi="Palatino Linotype"/>
          <w:lang w:eastAsia="es-ES_tradnl"/>
        </w:rPr>
        <w:t>ar</w:t>
      </w:r>
      <w:proofErr w:type="spellEnd"/>
      <w:r w:rsidRPr="00034B44">
        <w:rPr>
          <w:rFonts w:ascii="Palatino Linotype" w:hAnsi="Palatino Linotype"/>
          <w:lang w:eastAsia="es-ES_tradnl"/>
        </w:rPr>
        <w:t> los datos necesarios para ser reconocido”.</w:t>
      </w:r>
      <w:r w:rsidRPr="008C6062">
        <w:rPr>
          <w:vertAlign w:val="superscript"/>
        </w:rPr>
        <w:footnoteReference w:id="18"/>
      </w:r>
    </w:p>
    <w:p w14:paraId="78FF4B77" w14:textId="77777777" w:rsidR="00615D0F" w:rsidRPr="008C6062" w:rsidRDefault="00615D0F" w:rsidP="00615D0F">
      <w:pPr>
        <w:spacing w:line="360" w:lineRule="auto"/>
        <w:ind w:left="360"/>
        <w:contextualSpacing/>
        <w:jc w:val="both"/>
        <w:rPr>
          <w:rFonts w:ascii="Palatino Linotype" w:hAnsi="Palatino Linotype"/>
        </w:rPr>
      </w:pPr>
    </w:p>
    <w:p w14:paraId="74FF1D6C"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rPr>
      </w:pPr>
      <w:r w:rsidRPr="00034B44">
        <w:rPr>
          <w:rFonts w:ascii="Palatino Linotype" w:hAnsi="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A18A88C" w14:textId="77777777" w:rsidR="00615D0F" w:rsidRPr="008C6062" w:rsidRDefault="00615D0F" w:rsidP="00615D0F">
      <w:pPr>
        <w:spacing w:line="360" w:lineRule="auto"/>
        <w:ind w:left="360"/>
        <w:contextualSpacing/>
        <w:jc w:val="both"/>
        <w:rPr>
          <w:rFonts w:ascii="Palatino Linotype" w:hAnsi="Palatino Linotype"/>
        </w:rPr>
      </w:pPr>
    </w:p>
    <w:p w14:paraId="1F070DDB" w14:textId="77777777" w:rsidR="00615D0F" w:rsidRDefault="00615D0F" w:rsidP="00615D0F">
      <w:pPr>
        <w:pStyle w:val="Prrafodelista"/>
        <w:numPr>
          <w:ilvl w:val="0"/>
          <w:numId w:val="2"/>
        </w:numPr>
        <w:spacing w:line="360" w:lineRule="auto"/>
        <w:ind w:left="0" w:right="34" w:firstLine="0"/>
        <w:jc w:val="both"/>
        <w:rPr>
          <w:rFonts w:ascii="Palatino Linotype" w:hAnsi="Palatino Linotype"/>
        </w:rPr>
      </w:pPr>
      <w:r w:rsidRPr="00034B44">
        <w:rPr>
          <w:rFonts w:ascii="Palatino Linotype" w:hAnsi="Palatino Linotype"/>
        </w:rPr>
        <w:t xml:space="preserve">Identificado ese riesgo, se debe demostrar que el mismo supera el interés público general porque se difunda dicha información. </w:t>
      </w:r>
    </w:p>
    <w:p w14:paraId="6CAB3BEF" w14:textId="77777777" w:rsidR="00615D0F" w:rsidRPr="003F09D0" w:rsidRDefault="00615D0F" w:rsidP="00615D0F">
      <w:pPr>
        <w:pStyle w:val="Prrafodelista"/>
        <w:rPr>
          <w:rFonts w:ascii="Palatino Linotype" w:hAnsi="Palatino Linotype"/>
        </w:rPr>
      </w:pPr>
    </w:p>
    <w:p w14:paraId="00273491"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rPr>
      </w:pPr>
      <w:r w:rsidRPr="00034B44">
        <w:rPr>
          <w:rFonts w:ascii="Palatino Linotype" w:hAnsi="Palatino Linotype"/>
        </w:rPr>
        <w:t>Y, por último,  que la limitación es acorde con el principio de proporcionalidad, para ello, se sugiere emplear los tres juicios propuestos por la Corte Constitucional Colombiana</w:t>
      </w:r>
      <w:r w:rsidRPr="008C6062">
        <w:rPr>
          <w:vertAlign w:val="superscript"/>
        </w:rPr>
        <w:footnoteReference w:id="19"/>
      </w:r>
      <w:r w:rsidRPr="00034B44">
        <w:rPr>
          <w:rFonts w:ascii="Palatino Linotype" w:hAnsi="Palatino Linotype"/>
        </w:rPr>
        <w:t>, siguiendo el principio de ponderación propuesto por el Tribunal Constitucional Alemán,</w:t>
      </w:r>
      <w:r w:rsidRPr="008C6062">
        <w:rPr>
          <w:vertAlign w:val="superscript"/>
        </w:rPr>
        <w:footnoteReference w:id="20"/>
      </w:r>
      <w:r w:rsidRPr="00034B44">
        <w:rPr>
          <w:rFonts w:ascii="Palatino Linotype" w:hAnsi="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7B185226" w14:textId="77777777" w:rsidR="00615D0F" w:rsidRPr="008C6062" w:rsidRDefault="00615D0F" w:rsidP="00615D0F">
      <w:pPr>
        <w:spacing w:line="360" w:lineRule="auto"/>
        <w:ind w:left="720"/>
        <w:contextualSpacing/>
        <w:rPr>
          <w:rFonts w:ascii="Palatino Linotype" w:hAnsi="Palatino Linotype"/>
        </w:rPr>
      </w:pPr>
    </w:p>
    <w:p w14:paraId="6F1473D7" w14:textId="77777777" w:rsidR="00615D0F" w:rsidRPr="008C6062" w:rsidRDefault="00615D0F" w:rsidP="00615D0F">
      <w:pPr>
        <w:numPr>
          <w:ilvl w:val="0"/>
          <w:numId w:val="42"/>
        </w:numPr>
        <w:spacing w:line="360" w:lineRule="auto"/>
        <w:ind w:left="993"/>
        <w:contextualSpacing/>
        <w:jc w:val="both"/>
        <w:rPr>
          <w:rFonts w:ascii="Palatino Linotype" w:hAnsi="Palatino Linotype"/>
          <w:b/>
        </w:rPr>
      </w:pPr>
      <w:r w:rsidRPr="008C6062">
        <w:rPr>
          <w:rFonts w:ascii="Palatino Linotype" w:hAnsi="Palatino Linotype"/>
          <w:b/>
        </w:rPr>
        <w:t>La clasificación de la información reservada debe ser de manera temporal.</w:t>
      </w:r>
    </w:p>
    <w:p w14:paraId="7EACE6E1"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rPr>
      </w:pPr>
      <w:r w:rsidRPr="00034B44">
        <w:rPr>
          <w:rFonts w:ascii="Palatino Linotype" w:hAnsi="Palatino Linotype"/>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4A22359B" w14:textId="77777777" w:rsidR="00615D0F" w:rsidRPr="008C6062" w:rsidRDefault="00615D0F" w:rsidP="00615D0F">
      <w:pPr>
        <w:spacing w:line="360" w:lineRule="auto"/>
        <w:ind w:left="360"/>
        <w:contextualSpacing/>
        <w:jc w:val="both"/>
        <w:rPr>
          <w:rFonts w:ascii="Palatino Linotype" w:hAnsi="Palatino Linotype"/>
        </w:rPr>
      </w:pPr>
    </w:p>
    <w:p w14:paraId="1D6F5C7E"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rPr>
      </w:pPr>
      <w:r w:rsidRPr="00034B44">
        <w:rPr>
          <w:rFonts w:ascii="Palatino Linotype" w:hAnsi="Palatino Linotype"/>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543C17CD" w14:textId="77777777" w:rsidR="00615D0F" w:rsidRPr="008C6062" w:rsidRDefault="00615D0F" w:rsidP="00615D0F">
      <w:pPr>
        <w:spacing w:line="360" w:lineRule="auto"/>
        <w:ind w:left="720"/>
        <w:contextualSpacing/>
        <w:rPr>
          <w:rFonts w:ascii="Palatino Linotype" w:hAnsi="Palatino Linotype"/>
        </w:rPr>
      </w:pPr>
    </w:p>
    <w:p w14:paraId="2069FEFF"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rPr>
      </w:pPr>
      <w:r w:rsidRPr="00034B44">
        <w:rPr>
          <w:rFonts w:ascii="Palatino Linotype" w:hAnsi="Palatino Linotype"/>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D684937" w14:textId="77777777" w:rsidR="00615D0F" w:rsidRPr="008C6062" w:rsidRDefault="00615D0F" w:rsidP="00615D0F">
      <w:pPr>
        <w:spacing w:line="360" w:lineRule="auto"/>
        <w:ind w:left="720"/>
        <w:contextualSpacing/>
        <w:rPr>
          <w:rFonts w:ascii="Palatino Linotype" w:hAnsi="Palatino Linotype"/>
          <w:b/>
        </w:rPr>
      </w:pPr>
    </w:p>
    <w:p w14:paraId="44CD8EE2"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rPr>
      </w:pPr>
      <w:r w:rsidRPr="00034B44">
        <w:rPr>
          <w:rFonts w:ascii="Palatino Linotype" w:hAnsi="Palatino Linotype"/>
        </w:rPr>
        <w:t>De</w:t>
      </w:r>
      <w:r w:rsidRPr="00034B44">
        <w:rPr>
          <w:rFonts w:ascii="Palatino Linotype" w:hAnsi="Palatino Linotype"/>
          <w:b/>
        </w:rPr>
        <w:t xml:space="preserve"> </w:t>
      </w:r>
      <w:r w:rsidRPr="00034B44">
        <w:rPr>
          <w:rFonts w:ascii="Palatino Linotype" w:hAnsi="Palatino Linotype"/>
        </w:rPr>
        <w:t xml:space="preserve">manera excepcional los sujetos obligados con la aprobación de su Comité de Transparencia, podrán ampliar el periodo de reserva hasta por un plazo de cinco años adicionales y por una sola vez, siempre y cuando justifiquen que subsisten las </w:t>
      </w:r>
      <w:r w:rsidRPr="00034B44">
        <w:rPr>
          <w:rFonts w:ascii="Palatino Linotype" w:hAnsi="Palatino Linotype"/>
        </w:rPr>
        <w:lastRenderedPageBreak/>
        <w:t xml:space="preserve">causas que dieron origen a su clasificación, mediante la aplicación de una prueba de daño. </w:t>
      </w:r>
    </w:p>
    <w:p w14:paraId="1CEF4E05" w14:textId="77777777" w:rsidR="00615D0F" w:rsidRPr="008C6062" w:rsidRDefault="00615D0F" w:rsidP="00615D0F">
      <w:pPr>
        <w:spacing w:line="360" w:lineRule="auto"/>
        <w:ind w:left="720"/>
        <w:contextualSpacing/>
        <w:rPr>
          <w:rFonts w:ascii="Palatino Linotype" w:hAnsi="Palatino Linotype"/>
        </w:rPr>
      </w:pPr>
    </w:p>
    <w:p w14:paraId="2390C818"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rPr>
      </w:pPr>
      <w:r w:rsidRPr="00034B44">
        <w:rPr>
          <w:rFonts w:ascii="Palatino Linotype" w:hAnsi="Palatino Linotype"/>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45915FE" w14:textId="77777777" w:rsidR="00615D0F" w:rsidRPr="008C6062" w:rsidRDefault="00615D0F" w:rsidP="00615D0F">
      <w:pPr>
        <w:spacing w:line="360" w:lineRule="auto"/>
        <w:contextualSpacing/>
        <w:jc w:val="both"/>
        <w:rPr>
          <w:rFonts w:ascii="Palatino Linotype" w:hAnsi="Palatino Linotype"/>
        </w:rPr>
      </w:pPr>
    </w:p>
    <w:p w14:paraId="68AD5982" w14:textId="77777777" w:rsidR="00615D0F" w:rsidRPr="00034B44" w:rsidRDefault="00615D0F" w:rsidP="00615D0F">
      <w:pPr>
        <w:numPr>
          <w:ilvl w:val="0"/>
          <w:numId w:val="42"/>
        </w:numPr>
        <w:spacing w:line="360" w:lineRule="auto"/>
        <w:ind w:left="993"/>
        <w:contextualSpacing/>
        <w:jc w:val="both"/>
        <w:rPr>
          <w:rFonts w:ascii="Palatino Linotype" w:hAnsi="Palatino Linotype" w:cs="Arial"/>
          <w:b/>
          <w:color w:val="000000" w:themeColor="text1"/>
        </w:rPr>
      </w:pPr>
      <w:r w:rsidRPr="008C6062">
        <w:rPr>
          <w:rFonts w:ascii="Palatino Linotype" w:hAnsi="Palatino Linotype" w:cs="Arial"/>
          <w:b/>
          <w:color w:val="000000" w:themeColor="text1"/>
        </w:rPr>
        <w:t xml:space="preserve">Condiciones especiales de la clasificación de la información como confidencial </w:t>
      </w:r>
    </w:p>
    <w:p w14:paraId="5D4FBED2" w14:textId="77777777" w:rsidR="00615D0F" w:rsidRPr="00034B44" w:rsidRDefault="00615D0F" w:rsidP="00615D0F">
      <w:pPr>
        <w:pStyle w:val="Prrafodelista"/>
        <w:numPr>
          <w:ilvl w:val="0"/>
          <w:numId w:val="2"/>
        </w:numPr>
        <w:spacing w:line="360" w:lineRule="auto"/>
        <w:ind w:left="0" w:right="34" w:firstLine="0"/>
        <w:jc w:val="both"/>
        <w:rPr>
          <w:rFonts w:ascii="Palatino Linotype" w:hAnsi="Palatino Linotype"/>
        </w:rPr>
      </w:pPr>
      <w:r w:rsidRPr="00034B44">
        <w:rPr>
          <w:rFonts w:ascii="Palatino Linotype" w:hAnsi="Palatino Linotype"/>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7585C06" w14:textId="77777777" w:rsidR="00615D0F" w:rsidRPr="008C6062" w:rsidRDefault="00615D0F" w:rsidP="00615D0F">
      <w:pPr>
        <w:spacing w:before="100" w:beforeAutospacing="1" w:after="100" w:afterAutospacing="1" w:line="360" w:lineRule="auto"/>
        <w:ind w:left="851" w:right="333"/>
        <w:jc w:val="both"/>
        <w:rPr>
          <w:rFonts w:ascii="Palatino Linotype" w:hAnsi="Palatino Linotype" w:cs="Times New Roman"/>
          <w:bCs/>
          <w:i/>
          <w:lang w:eastAsia="es-ES_tradnl"/>
        </w:rPr>
      </w:pPr>
      <w:r w:rsidRPr="008C6062">
        <w:rPr>
          <w:rFonts w:ascii="Palatino Linotype" w:hAnsi="Palatino Linotype" w:cs="Times New Roman"/>
          <w:bCs/>
          <w:i/>
          <w:lang w:eastAsia="es-ES_tradnl"/>
        </w:rPr>
        <w:t>I.</w:t>
      </w:r>
      <w:r w:rsidRPr="008C6062">
        <w:rPr>
          <w:rFonts w:ascii="Palatino Linotype" w:hAnsi="Palatino Linotype" w:cs="Times New Roman"/>
          <w:i/>
          <w:lang w:eastAsia="es-ES_tradnl"/>
        </w:rPr>
        <w:t xml:space="preserve"> La información se encuentre en registros públicos o fuentes de acceso público;</w:t>
      </w:r>
    </w:p>
    <w:p w14:paraId="73CF34EF" w14:textId="77777777" w:rsidR="00615D0F" w:rsidRPr="008C6062" w:rsidRDefault="00615D0F" w:rsidP="00615D0F">
      <w:pPr>
        <w:spacing w:before="100" w:beforeAutospacing="1" w:after="100" w:afterAutospacing="1" w:line="360" w:lineRule="auto"/>
        <w:ind w:left="851" w:right="333"/>
        <w:jc w:val="both"/>
        <w:rPr>
          <w:rFonts w:ascii="Palatino Linotype" w:hAnsi="Palatino Linotype" w:cs="Times New Roman"/>
          <w:bCs/>
          <w:i/>
          <w:lang w:eastAsia="es-ES_tradnl"/>
        </w:rPr>
      </w:pPr>
      <w:r w:rsidRPr="008C6062">
        <w:rPr>
          <w:rFonts w:ascii="Palatino Linotype" w:hAnsi="Palatino Linotype" w:cs="Times New Roman"/>
          <w:bCs/>
          <w:i/>
          <w:lang w:eastAsia="es-ES_tradnl"/>
        </w:rPr>
        <w:t xml:space="preserve">II. </w:t>
      </w:r>
      <w:r w:rsidRPr="008C6062">
        <w:rPr>
          <w:rFonts w:ascii="Palatino Linotype" w:hAnsi="Palatino Linotype" w:cs="Times New Roman"/>
          <w:i/>
          <w:lang w:eastAsia="es-ES_tradnl"/>
        </w:rPr>
        <w:t>Por Ley tenga el carácter de pública;</w:t>
      </w:r>
    </w:p>
    <w:p w14:paraId="6F2E9E19" w14:textId="77777777" w:rsidR="00615D0F" w:rsidRPr="008C6062" w:rsidRDefault="00615D0F" w:rsidP="00615D0F">
      <w:pPr>
        <w:spacing w:before="100" w:beforeAutospacing="1" w:after="100" w:afterAutospacing="1" w:line="360" w:lineRule="auto"/>
        <w:ind w:left="851" w:right="333"/>
        <w:jc w:val="both"/>
        <w:rPr>
          <w:rFonts w:ascii="Palatino Linotype" w:hAnsi="Palatino Linotype" w:cs="Times New Roman"/>
          <w:i/>
          <w:lang w:eastAsia="es-ES_tradnl"/>
        </w:rPr>
      </w:pPr>
      <w:r w:rsidRPr="008C6062">
        <w:rPr>
          <w:rFonts w:ascii="Palatino Linotype" w:hAnsi="Palatino Linotype" w:cs="Times New Roman"/>
          <w:bCs/>
          <w:i/>
          <w:lang w:eastAsia="es-ES_tradnl"/>
        </w:rPr>
        <w:lastRenderedPageBreak/>
        <w:t xml:space="preserve">III. </w:t>
      </w:r>
      <w:r w:rsidRPr="008C6062">
        <w:rPr>
          <w:rFonts w:ascii="Palatino Linotype" w:hAnsi="Palatino Linotype" w:cs="Times New Roman"/>
          <w:i/>
          <w:lang w:eastAsia="es-ES_tradnl"/>
        </w:rPr>
        <w:t xml:space="preserve">Exista una orden judicial; </w:t>
      </w:r>
    </w:p>
    <w:p w14:paraId="6A7406DC" w14:textId="77777777" w:rsidR="00615D0F" w:rsidRPr="008C6062" w:rsidRDefault="00615D0F" w:rsidP="00615D0F">
      <w:pPr>
        <w:spacing w:before="100" w:beforeAutospacing="1" w:after="100" w:afterAutospacing="1" w:line="360" w:lineRule="auto"/>
        <w:ind w:left="851" w:right="333"/>
        <w:jc w:val="both"/>
        <w:rPr>
          <w:rFonts w:ascii="Palatino Linotype" w:hAnsi="Palatino Linotype" w:cs="Times New Roman"/>
          <w:i/>
          <w:lang w:eastAsia="es-ES_tradnl"/>
        </w:rPr>
      </w:pPr>
      <w:r w:rsidRPr="008C6062">
        <w:rPr>
          <w:rFonts w:ascii="Palatino Linotype" w:hAnsi="Palatino Linotype" w:cs="Times New Roman"/>
          <w:bCs/>
          <w:i/>
          <w:lang w:eastAsia="es-ES_tradnl"/>
        </w:rPr>
        <w:t xml:space="preserve">IV. </w:t>
      </w:r>
      <w:r w:rsidRPr="008C6062">
        <w:rPr>
          <w:rFonts w:ascii="Palatino Linotype" w:hAnsi="Palatino Linotype" w:cs="Times New Roman"/>
          <w:i/>
          <w:lang w:eastAsia="es-ES_tradnl"/>
        </w:rPr>
        <w:t xml:space="preserve">Por razones de seguridad pública, o para proteger los derechos de terceros, se requiera su publicación; o </w:t>
      </w:r>
    </w:p>
    <w:p w14:paraId="003827C7" w14:textId="77777777" w:rsidR="00615D0F" w:rsidRPr="008C6062" w:rsidRDefault="00615D0F" w:rsidP="00615D0F">
      <w:pPr>
        <w:spacing w:before="100" w:beforeAutospacing="1" w:after="100" w:afterAutospacing="1" w:line="360" w:lineRule="auto"/>
        <w:ind w:left="851" w:right="333"/>
        <w:jc w:val="both"/>
        <w:rPr>
          <w:rFonts w:ascii="Palatino Linotype" w:hAnsi="Palatino Linotype" w:cs="Times New Roman"/>
          <w:i/>
          <w:lang w:eastAsia="es-ES_tradnl"/>
        </w:rPr>
      </w:pPr>
      <w:r w:rsidRPr="008C6062">
        <w:rPr>
          <w:rFonts w:ascii="Palatino Linotype" w:hAnsi="Palatino Linotype" w:cs="Times New Roman"/>
          <w:bCs/>
          <w:i/>
          <w:lang w:eastAsia="es-ES_tradnl"/>
        </w:rPr>
        <w:t xml:space="preserve">V. </w:t>
      </w:r>
      <w:r w:rsidRPr="008C6062">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55AA875" w14:textId="77777777" w:rsidR="00615D0F" w:rsidRDefault="00615D0F" w:rsidP="00615D0F">
      <w:pPr>
        <w:pStyle w:val="Prrafodelista"/>
        <w:numPr>
          <w:ilvl w:val="0"/>
          <w:numId w:val="2"/>
        </w:numPr>
        <w:spacing w:line="360" w:lineRule="auto"/>
        <w:ind w:left="0" w:right="34" w:firstLine="0"/>
        <w:jc w:val="both"/>
        <w:rPr>
          <w:rFonts w:ascii="Palatino Linotype" w:hAnsi="Palatino Linotype" w:cs="Times New Roman"/>
          <w:lang w:eastAsia="es-ES_tradnl"/>
        </w:rPr>
      </w:pPr>
      <w:r w:rsidRPr="00034B44">
        <w:rPr>
          <w:rFonts w:ascii="Palatino Linotype" w:hAnsi="Palatino Linotype"/>
        </w:rPr>
        <w:t>En</w:t>
      </w:r>
      <w:r w:rsidRPr="00034B44">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1FD3599" w14:textId="77777777" w:rsidR="00615D0F" w:rsidRPr="00034B44" w:rsidRDefault="00615D0F" w:rsidP="00615D0F">
      <w:pPr>
        <w:pStyle w:val="Prrafodelista"/>
        <w:shd w:val="clear" w:color="auto" w:fill="FFFFFF"/>
        <w:spacing w:beforeAutospacing="1" w:afterAutospacing="1" w:line="360" w:lineRule="auto"/>
        <w:ind w:left="426"/>
        <w:jc w:val="both"/>
        <w:textAlignment w:val="baseline"/>
        <w:rPr>
          <w:rFonts w:ascii="Palatino Linotype" w:hAnsi="Palatino Linotype" w:cs="Times New Roman"/>
          <w:lang w:eastAsia="es-ES_tradnl"/>
        </w:rPr>
      </w:pPr>
    </w:p>
    <w:p w14:paraId="69FDED0E" w14:textId="77777777" w:rsidR="00615D0F" w:rsidRPr="0086541A" w:rsidRDefault="00615D0F" w:rsidP="00615D0F">
      <w:pPr>
        <w:pStyle w:val="Prrafodelista"/>
        <w:numPr>
          <w:ilvl w:val="0"/>
          <w:numId w:val="2"/>
        </w:numPr>
        <w:spacing w:line="360" w:lineRule="auto"/>
        <w:ind w:left="0" w:right="34" w:firstLine="0"/>
        <w:jc w:val="both"/>
        <w:rPr>
          <w:rFonts w:ascii="Palatino Linotype" w:hAnsi="Palatino Linotype"/>
        </w:rPr>
      </w:pPr>
      <w:r w:rsidRPr="00034B44">
        <w:rPr>
          <w:rFonts w:ascii="Palatino Linotype" w:hAnsi="Palatino Linotype"/>
        </w:rPr>
        <w:t>Pero</w:t>
      </w:r>
      <w:r w:rsidRPr="00034B44">
        <w:rPr>
          <w:rFonts w:ascii="Palatino Linotype" w:hAnsi="Palatino Linotype" w:cs="Times New Roman"/>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D7C2E23" w14:textId="77777777" w:rsidR="00615D0F" w:rsidRPr="005406A9" w:rsidRDefault="00615D0F" w:rsidP="00615D0F">
      <w:pPr>
        <w:pStyle w:val="Prrafodelista"/>
        <w:spacing w:line="360" w:lineRule="auto"/>
        <w:ind w:left="426"/>
        <w:jc w:val="both"/>
        <w:rPr>
          <w:rFonts w:ascii="Palatino Linotype" w:hAnsi="Palatino Linotype"/>
          <w:color w:val="000000" w:themeColor="text1"/>
        </w:rPr>
      </w:pPr>
    </w:p>
    <w:p w14:paraId="3002CEB4" w14:textId="77777777" w:rsidR="00615D0F" w:rsidRPr="00230B9D" w:rsidRDefault="00615D0F" w:rsidP="00615D0F">
      <w:pPr>
        <w:pStyle w:val="Prrafodelista"/>
        <w:numPr>
          <w:ilvl w:val="0"/>
          <w:numId w:val="2"/>
        </w:numPr>
        <w:spacing w:line="360" w:lineRule="auto"/>
        <w:ind w:left="0" w:right="34" w:firstLine="0"/>
        <w:jc w:val="both"/>
        <w:rPr>
          <w:rFonts w:ascii="Palatino Linotype" w:hAnsi="Palatino Linotype"/>
          <w:color w:val="000000" w:themeColor="text1"/>
        </w:rPr>
      </w:pPr>
      <w:r w:rsidRPr="003F09D0">
        <w:rPr>
          <w:rFonts w:ascii="Palatino Linotype" w:hAnsi="Palatino Linotype"/>
        </w:rPr>
        <w:t>Por</w:t>
      </w:r>
      <w:r w:rsidRPr="008C6062">
        <w:rPr>
          <w:rFonts w:ascii="Palatino Linotype" w:hAnsi="Palatino Linotype"/>
          <w:color w:val="000000" w:themeColor="text1"/>
          <w:lang w:val="es-ES" w:eastAsia="es-MX"/>
        </w:rPr>
        <w:t xml:space="preserve"> lo anteriormente expuesto y fundado, este </w:t>
      </w:r>
      <w:r w:rsidRPr="008C6062">
        <w:rPr>
          <w:rFonts w:ascii="Palatino Linotype" w:hAnsi="Palatino Linotype"/>
          <w:b/>
          <w:bCs/>
          <w:color w:val="000000" w:themeColor="text1"/>
          <w:lang w:val="es-ES" w:eastAsia="es-MX"/>
        </w:rPr>
        <w:t>ÓRGANO GARANTE</w:t>
      </w:r>
      <w:r w:rsidRPr="008C6062">
        <w:rPr>
          <w:rFonts w:ascii="Palatino Linotype" w:hAnsi="Palatino Linotype"/>
          <w:color w:val="000000" w:themeColor="text1"/>
          <w:lang w:val="es-ES" w:eastAsia="es-MX"/>
        </w:rPr>
        <w:t xml:space="preserve"> emite los siguientes:</w:t>
      </w:r>
    </w:p>
    <w:p w14:paraId="76C0AEFF" w14:textId="77777777" w:rsidR="00615D0F" w:rsidRPr="00230B9D" w:rsidRDefault="00615D0F" w:rsidP="00615D0F">
      <w:pPr>
        <w:pStyle w:val="Prrafodelista"/>
        <w:rPr>
          <w:rFonts w:ascii="Palatino Linotype" w:hAnsi="Palatino Linotype"/>
          <w:color w:val="000000" w:themeColor="text1"/>
        </w:rPr>
      </w:pPr>
    </w:p>
    <w:p w14:paraId="69BEA13C" w14:textId="77777777" w:rsidR="00615D0F" w:rsidRDefault="00615D0F" w:rsidP="00615D0F">
      <w:pPr>
        <w:pStyle w:val="Ttulo1"/>
        <w:spacing w:line="360" w:lineRule="auto"/>
        <w:jc w:val="center"/>
        <w:rPr>
          <w:b/>
          <w:color w:val="000000" w:themeColor="text1"/>
          <w:szCs w:val="24"/>
        </w:rPr>
      </w:pPr>
      <w:bookmarkStart w:id="149" w:name="_Toc25759093"/>
      <w:bookmarkStart w:id="150" w:name="_Toc48753971"/>
      <w:r w:rsidRPr="008C6062">
        <w:rPr>
          <w:b/>
          <w:color w:val="000000" w:themeColor="text1"/>
          <w:szCs w:val="24"/>
        </w:rPr>
        <w:lastRenderedPageBreak/>
        <w:t>R E S O L U T I V O S</w:t>
      </w:r>
      <w:bookmarkEnd w:id="149"/>
      <w:bookmarkEnd w:id="150"/>
    </w:p>
    <w:p w14:paraId="513C662B" w14:textId="77777777" w:rsidR="00615D0F" w:rsidRPr="006462E0" w:rsidRDefault="00615D0F" w:rsidP="00615D0F">
      <w:pPr>
        <w:rPr>
          <w:lang w:val="es-MX" w:eastAsia="en-US"/>
        </w:rPr>
      </w:pPr>
    </w:p>
    <w:p w14:paraId="152864A1" w14:textId="43AB6B22" w:rsidR="00615D0F" w:rsidRDefault="00615D0F" w:rsidP="00615D0F">
      <w:pPr>
        <w:spacing w:line="360" w:lineRule="auto"/>
        <w:jc w:val="both"/>
        <w:rPr>
          <w:rFonts w:ascii="Palatino Linotype" w:hAnsi="Palatino Linotype" w:cs="Arial"/>
          <w:bCs/>
          <w:lang w:eastAsia="es-MX"/>
        </w:rPr>
      </w:pPr>
      <w:bookmarkStart w:id="151" w:name="_Toc466561492"/>
      <w:bookmarkStart w:id="152" w:name="_Toc506891664"/>
      <w:bookmarkStart w:id="153" w:name="_Toc459196720"/>
      <w:bookmarkStart w:id="154" w:name="_Toc516142653"/>
      <w:bookmarkStart w:id="155" w:name="_Toc516161479"/>
      <w:bookmarkStart w:id="156" w:name="_Toc516161533"/>
      <w:bookmarkStart w:id="157" w:name="_Toc516687777"/>
      <w:bookmarkStart w:id="158" w:name="_Toc517976981"/>
      <w:bookmarkStart w:id="159" w:name="_Toc517977031"/>
      <w:bookmarkStart w:id="160" w:name="_Toc522037613"/>
      <w:bookmarkStart w:id="161" w:name="_Toc24463940"/>
      <w:r w:rsidRPr="00233092">
        <w:rPr>
          <w:rFonts w:ascii="Palatino Linotype" w:eastAsia="Times New Roman" w:hAnsi="Palatino Linotype" w:cs="Arial"/>
          <w:b/>
        </w:rPr>
        <w:t xml:space="preserve">PRIMERO. </w:t>
      </w:r>
      <w:r w:rsidRPr="00233092">
        <w:rPr>
          <w:rFonts w:ascii="Palatino Linotype" w:eastAsia="Times New Roman" w:hAnsi="Palatino Linotype" w:cs="Arial"/>
        </w:rPr>
        <w:t>Resultan</w:t>
      </w:r>
      <w:r>
        <w:rPr>
          <w:rFonts w:ascii="Palatino Linotype" w:eastAsia="Times New Roman" w:hAnsi="Palatino Linotype" w:cs="Arial"/>
        </w:rPr>
        <w:t xml:space="preserve"> parcialmente </w:t>
      </w:r>
      <w:r w:rsidRPr="00233092">
        <w:rPr>
          <w:rFonts w:ascii="Palatino Linotype" w:eastAsia="Times New Roman" w:hAnsi="Palatino Linotype" w:cs="Arial"/>
        </w:rPr>
        <w:t>fundadas las</w:t>
      </w:r>
      <w:r w:rsidRPr="00233092">
        <w:rPr>
          <w:rFonts w:ascii="Palatino Linotype" w:eastAsia="Times New Roman" w:hAnsi="Palatino Linotype" w:cs="Arial"/>
          <w:b/>
        </w:rPr>
        <w:t xml:space="preserve"> </w:t>
      </w:r>
      <w:r w:rsidRPr="00233092">
        <w:rPr>
          <w:rFonts w:ascii="Palatino Linotype" w:eastAsia="Times New Roman" w:hAnsi="Palatino Linotype" w:cs="Arial"/>
          <w:lang w:val="es-ES"/>
        </w:rPr>
        <w:t xml:space="preserve">razones o motivos de inconformidad hechos valer </w:t>
      </w:r>
      <w:r w:rsidRPr="00233092">
        <w:rPr>
          <w:rFonts w:ascii="Palatino Linotype" w:eastAsia="Calibri" w:hAnsi="Palatino Linotype" w:cs="Arial"/>
          <w:lang w:val="es-ES"/>
        </w:rPr>
        <w:t xml:space="preserve">en el recurso de revisión </w:t>
      </w:r>
      <w:r>
        <w:rPr>
          <w:rFonts w:ascii="Palatino Linotype" w:hAnsi="Palatino Linotype" w:cs="Arial"/>
          <w:b/>
          <w:bCs/>
        </w:rPr>
        <w:t>0</w:t>
      </w:r>
      <w:r w:rsidR="00BF2E74">
        <w:rPr>
          <w:rFonts w:ascii="Palatino Linotype" w:hAnsi="Palatino Linotype" w:cs="Arial"/>
          <w:b/>
          <w:bCs/>
        </w:rPr>
        <w:t>164</w:t>
      </w:r>
      <w:r>
        <w:rPr>
          <w:rFonts w:ascii="Palatino Linotype" w:hAnsi="Palatino Linotype" w:cs="Arial"/>
          <w:b/>
          <w:bCs/>
        </w:rPr>
        <w:t>3/INFOEM/IP/RR/20</w:t>
      </w:r>
      <w:r w:rsidR="00BF2E74">
        <w:rPr>
          <w:rFonts w:ascii="Palatino Linotype" w:hAnsi="Palatino Linotype" w:cs="Arial"/>
          <w:b/>
          <w:bCs/>
        </w:rPr>
        <w:t>20</w:t>
      </w:r>
      <w:r w:rsidR="00491E4F">
        <w:rPr>
          <w:rFonts w:ascii="Palatino Linotype" w:hAnsi="Palatino Linotype" w:cs="Arial"/>
          <w:b/>
          <w:bCs/>
        </w:rPr>
        <w:t>,</w:t>
      </w:r>
      <w:r w:rsidRPr="00233092">
        <w:rPr>
          <w:rFonts w:ascii="Palatino Linotype" w:hAnsi="Palatino Linotype" w:cs="Arial"/>
          <w:b/>
          <w:bCs/>
          <w:lang w:eastAsia="es-MX"/>
        </w:rPr>
        <w:t xml:space="preserve"> </w:t>
      </w:r>
      <w:r w:rsidRPr="00233092">
        <w:rPr>
          <w:rFonts w:ascii="Palatino Linotype" w:hAnsi="Palatino Linotype" w:cs="Arial"/>
          <w:bCs/>
          <w:lang w:eastAsia="es-MX"/>
        </w:rPr>
        <w:t xml:space="preserve">en términos </w:t>
      </w:r>
      <w:r w:rsidRPr="003E5785">
        <w:rPr>
          <w:rFonts w:ascii="Palatino Linotype" w:eastAsia="Times New Roman" w:hAnsi="Palatino Linotype" w:cs="Arial"/>
        </w:rPr>
        <w:t>de</w:t>
      </w:r>
      <w:r>
        <w:rPr>
          <w:rFonts w:ascii="Palatino Linotype" w:eastAsia="Times New Roman" w:hAnsi="Palatino Linotype" w:cs="Arial"/>
        </w:rPr>
        <w:t xml:space="preserve"> </w:t>
      </w:r>
      <w:r w:rsidRPr="003E5785">
        <w:rPr>
          <w:rFonts w:ascii="Palatino Linotype" w:eastAsia="Times New Roman" w:hAnsi="Palatino Linotype" w:cs="Arial"/>
        </w:rPr>
        <w:t>l</w:t>
      </w:r>
      <w:r>
        <w:rPr>
          <w:rFonts w:ascii="Palatino Linotype" w:eastAsia="Times New Roman" w:hAnsi="Palatino Linotype" w:cs="Arial"/>
        </w:rPr>
        <w:t>os</w:t>
      </w:r>
      <w:r w:rsidRPr="003E5785">
        <w:rPr>
          <w:rFonts w:ascii="Palatino Linotype" w:eastAsia="Times New Roman" w:hAnsi="Palatino Linotype" w:cs="Arial"/>
        </w:rPr>
        <w:t xml:space="preserve"> Considerando</w:t>
      </w:r>
      <w:r>
        <w:rPr>
          <w:rFonts w:ascii="Palatino Linotype" w:eastAsia="Times New Roman" w:hAnsi="Palatino Linotype" w:cs="Arial"/>
        </w:rPr>
        <w:t>s</w:t>
      </w:r>
      <w:r w:rsidRPr="0060358E">
        <w:rPr>
          <w:rFonts w:ascii="Palatino Linotype" w:eastAsia="Times New Roman" w:hAnsi="Palatino Linotype" w:cs="Arial"/>
          <w:b/>
        </w:rPr>
        <w:t xml:space="preserve"> </w:t>
      </w:r>
      <w:r>
        <w:rPr>
          <w:rFonts w:ascii="Palatino Linotype" w:eastAsia="Times New Roman" w:hAnsi="Palatino Linotype" w:cs="Arial"/>
          <w:b/>
        </w:rPr>
        <w:t xml:space="preserve">Cuarto </w:t>
      </w:r>
      <w:r w:rsidRPr="001174A4">
        <w:rPr>
          <w:rFonts w:ascii="Palatino Linotype" w:eastAsia="Times New Roman" w:hAnsi="Palatino Linotype" w:cs="Arial"/>
        </w:rPr>
        <w:t>y</w:t>
      </w:r>
      <w:r>
        <w:rPr>
          <w:rFonts w:ascii="Palatino Linotype" w:eastAsia="Times New Roman" w:hAnsi="Palatino Linotype" w:cs="Arial"/>
        </w:rPr>
        <w:t xml:space="preserve"> </w:t>
      </w:r>
      <w:r>
        <w:rPr>
          <w:rFonts w:ascii="Palatino Linotype" w:eastAsia="Times New Roman" w:hAnsi="Palatino Linotype" w:cs="Arial"/>
          <w:b/>
        </w:rPr>
        <w:t>Quinto</w:t>
      </w:r>
      <w:r w:rsidRPr="00233092">
        <w:rPr>
          <w:rFonts w:ascii="Palatino Linotype" w:hAnsi="Palatino Linotype" w:cs="Arial"/>
          <w:b/>
          <w:bCs/>
          <w:lang w:eastAsia="es-MX"/>
        </w:rPr>
        <w:t xml:space="preserve"> </w:t>
      </w:r>
      <w:r w:rsidRPr="00233092">
        <w:rPr>
          <w:rFonts w:ascii="Palatino Linotype" w:hAnsi="Palatino Linotype" w:cs="Arial"/>
          <w:bCs/>
          <w:lang w:eastAsia="es-MX"/>
        </w:rPr>
        <w:t>de la presente resolución.</w:t>
      </w:r>
    </w:p>
    <w:p w14:paraId="49A92245" w14:textId="7A9544C4" w:rsidR="00615D0F" w:rsidRPr="003E5785" w:rsidRDefault="00615D0F" w:rsidP="00615D0F">
      <w:pPr>
        <w:spacing w:before="240" w:after="240" w:line="360" w:lineRule="auto"/>
        <w:jc w:val="both"/>
        <w:rPr>
          <w:rFonts w:ascii="Palatino Linotype" w:eastAsia="Calibri" w:hAnsi="Palatino Linotype" w:cs="Arial"/>
          <w:b/>
          <w:color w:val="000000"/>
          <w:lang w:val="es-ES"/>
        </w:rPr>
      </w:pPr>
      <w:bookmarkStart w:id="162" w:name="_Toc459196722"/>
      <w:bookmarkStart w:id="163" w:name="_Toc466561494"/>
      <w:bookmarkStart w:id="164" w:name="_Toc506891666"/>
      <w:bookmarkStart w:id="165" w:name="_Toc516142655"/>
      <w:bookmarkEnd w:id="151"/>
      <w:bookmarkEnd w:id="152"/>
      <w:bookmarkEnd w:id="153"/>
      <w:bookmarkEnd w:id="154"/>
      <w:bookmarkEnd w:id="155"/>
      <w:bookmarkEnd w:id="156"/>
      <w:bookmarkEnd w:id="157"/>
      <w:bookmarkEnd w:id="158"/>
      <w:bookmarkEnd w:id="159"/>
      <w:bookmarkEnd w:id="160"/>
      <w:bookmarkEnd w:id="161"/>
      <w:r w:rsidRPr="003D599D">
        <w:rPr>
          <w:rFonts w:ascii="Palatino Linotype" w:hAnsi="Palatino Linotype"/>
          <w:b/>
          <w:color w:val="000000" w:themeColor="text1"/>
        </w:rPr>
        <w:t>SEGUNDO</w:t>
      </w:r>
      <w:r w:rsidRPr="00CE167B">
        <w:rPr>
          <w:rFonts w:ascii="Palatino Linotype" w:hAnsi="Palatino Linotype"/>
          <w:b/>
          <w:color w:val="0D0D0D" w:themeColor="text1" w:themeTint="F2"/>
        </w:rPr>
        <w:t>.</w:t>
      </w:r>
      <w:r w:rsidRPr="00CE167B">
        <w:rPr>
          <w:rStyle w:val="Ttulo2Car"/>
          <w:rFonts w:ascii="Palatino Linotype" w:hAnsi="Palatino Linotype"/>
          <w:color w:val="0D0D0D" w:themeColor="text1" w:themeTint="F2"/>
          <w:sz w:val="24"/>
          <w:szCs w:val="24"/>
        </w:rPr>
        <w:t xml:space="preserve"> Se </w:t>
      </w:r>
      <w:r>
        <w:rPr>
          <w:rStyle w:val="Ttulo2Car"/>
          <w:rFonts w:ascii="Palatino Linotype" w:hAnsi="Palatino Linotype"/>
          <w:b/>
          <w:color w:val="0D0D0D" w:themeColor="text1" w:themeTint="F2"/>
          <w:sz w:val="24"/>
          <w:szCs w:val="24"/>
        </w:rPr>
        <w:t>MODIFIC</w:t>
      </w:r>
      <w:r w:rsidRPr="00CE167B">
        <w:rPr>
          <w:rStyle w:val="Ttulo2Car"/>
          <w:rFonts w:ascii="Palatino Linotype" w:hAnsi="Palatino Linotype"/>
          <w:b/>
          <w:color w:val="0D0D0D" w:themeColor="text1" w:themeTint="F2"/>
          <w:sz w:val="24"/>
          <w:szCs w:val="24"/>
        </w:rPr>
        <w:t>A</w:t>
      </w:r>
      <w:r w:rsidRPr="00CE167B">
        <w:rPr>
          <w:rStyle w:val="Ttulo2Car"/>
          <w:rFonts w:ascii="Palatino Linotype" w:hAnsi="Palatino Linotype"/>
          <w:color w:val="0D0D0D" w:themeColor="text1" w:themeTint="F2"/>
          <w:sz w:val="24"/>
          <w:szCs w:val="24"/>
        </w:rPr>
        <w:t xml:space="preserve"> la respuesta emitida</w:t>
      </w:r>
      <w:r w:rsidRPr="00CE167B">
        <w:rPr>
          <w:rFonts w:ascii="Palatino Linotype" w:eastAsia="Times New Roman" w:hAnsi="Palatino Linotype" w:cs="Arial"/>
          <w:b/>
          <w:color w:val="0D0D0D" w:themeColor="text1" w:themeTint="F2"/>
          <w:lang w:val="es-ES"/>
        </w:rPr>
        <w:t xml:space="preserve"> </w:t>
      </w:r>
      <w:r>
        <w:rPr>
          <w:rFonts w:ascii="Palatino Linotype" w:eastAsia="Times New Roman" w:hAnsi="Palatino Linotype" w:cs="Arial"/>
          <w:color w:val="000000" w:themeColor="text1"/>
          <w:lang w:val="es-ES"/>
        </w:rPr>
        <w:t xml:space="preserve">por </w:t>
      </w:r>
      <w:r w:rsidRPr="003D599D">
        <w:rPr>
          <w:rFonts w:ascii="Palatino Linotype" w:eastAsia="Times New Roman" w:hAnsi="Palatino Linotype" w:cs="Arial"/>
          <w:color w:val="000000" w:themeColor="text1"/>
          <w:lang w:val="es-ES"/>
        </w:rPr>
        <w:t>l</w:t>
      </w:r>
      <w:r w:rsidR="00491E4F">
        <w:rPr>
          <w:rFonts w:ascii="Palatino Linotype" w:eastAsia="Times New Roman" w:hAnsi="Palatino Linotype" w:cs="Arial"/>
          <w:color w:val="000000" w:themeColor="text1"/>
          <w:lang w:val="es-ES"/>
        </w:rPr>
        <w:t>a</w:t>
      </w:r>
      <w:r w:rsidRPr="003D599D">
        <w:rPr>
          <w:rFonts w:ascii="Palatino Linotype" w:eastAsia="Times New Roman" w:hAnsi="Palatino Linotype" w:cs="Arial"/>
          <w:color w:val="000000" w:themeColor="text1"/>
          <w:lang w:val="es-ES"/>
        </w:rPr>
        <w:t xml:space="preserve"> </w:t>
      </w:r>
      <w:r w:rsidR="00BF2E74" w:rsidRPr="00BF2E74">
        <w:rPr>
          <w:rFonts w:ascii="Palatino Linotype" w:hAnsi="Palatino Linotype"/>
          <w:b/>
          <w:bCs/>
          <w:color w:val="000000"/>
          <w:szCs w:val="22"/>
        </w:rPr>
        <w:t>Secretaría Ejecutiva del Sistema Estatal Anticorrupción</w:t>
      </w:r>
      <w:r w:rsidRPr="00CE167B">
        <w:rPr>
          <w:rFonts w:ascii="Palatino Linotype" w:eastAsia="Times New Roman" w:hAnsi="Palatino Linotype" w:cs="Arial"/>
          <w:b/>
          <w:color w:val="000000" w:themeColor="text1"/>
          <w:sz w:val="28"/>
          <w:lang w:val="es-ES"/>
        </w:rPr>
        <w:t xml:space="preserve"> </w:t>
      </w:r>
      <w:r w:rsidRPr="003D599D">
        <w:rPr>
          <w:rFonts w:ascii="Palatino Linotype" w:eastAsia="Times New Roman" w:hAnsi="Palatino Linotype" w:cs="Arial"/>
          <w:color w:val="000000" w:themeColor="text1"/>
        </w:rPr>
        <w:t xml:space="preserve">y se </w:t>
      </w:r>
      <w:r w:rsidRPr="003D599D">
        <w:rPr>
          <w:rFonts w:ascii="Palatino Linotype" w:eastAsia="Times New Roman" w:hAnsi="Palatino Linotype" w:cs="Arial"/>
          <w:b/>
          <w:color w:val="000000" w:themeColor="text1"/>
        </w:rPr>
        <w:t>ORDENA</w:t>
      </w:r>
      <w:r w:rsidRPr="003D599D">
        <w:rPr>
          <w:rFonts w:ascii="Palatino Linotype" w:eastAsia="Times New Roman" w:hAnsi="Palatino Linotype" w:cs="Arial"/>
          <w:color w:val="000000" w:themeColor="text1"/>
        </w:rPr>
        <w:t xml:space="preserve"> que entregue</w:t>
      </w:r>
      <w:r>
        <w:rPr>
          <w:rFonts w:ascii="Palatino Linotype" w:eastAsia="Times New Roman" w:hAnsi="Palatino Linotype" w:cs="Arial"/>
          <w:color w:val="000000" w:themeColor="text1"/>
          <w:lang w:val="es-ES"/>
        </w:rPr>
        <w:t xml:space="preserve">, </w:t>
      </w:r>
      <w:r w:rsidRPr="003D599D">
        <w:rPr>
          <w:rFonts w:ascii="Palatino Linotype" w:eastAsia="Times New Roman" w:hAnsi="Palatino Linotype" w:cs="Arial"/>
          <w:color w:val="000000" w:themeColor="text1"/>
          <w:lang w:val="es-ES"/>
        </w:rPr>
        <w:t>vía Sistema de Acceso a la Información Mexiquense</w:t>
      </w:r>
      <w:r w:rsidRPr="008949A2">
        <w:rPr>
          <w:rFonts w:ascii="Palatino Linotype" w:eastAsia="Times New Roman" w:hAnsi="Palatino Linotype" w:cs="Arial"/>
          <w:b/>
          <w:color w:val="000000" w:themeColor="text1"/>
          <w:lang w:val="es-ES"/>
        </w:rPr>
        <w:t xml:space="preserve"> (SAIMEX)</w:t>
      </w:r>
      <w:r>
        <w:rPr>
          <w:rFonts w:ascii="Palatino Linotype" w:eastAsia="Times New Roman" w:hAnsi="Palatino Linotype" w:cs="Arial"/>
          <w:color w:val="000000" w:themeColor="text1"/>
          <w:lang w:val="es-ES"/>
        </w:rPr>
        <w:t xml:space="preserve">, </w:t>
      </w:r>
      <w:r w:rsidR="00BF2E74">
        <w:rPr>
          <w:rFonts w:ascii="Palatino Linotype" w:eastAsia="Times New Roman" w:hAnsi="Palatino Linotype" w:cs="Arial"/>
          <w:color w:val="000000" w:themeColor="text1"/>
          <w:lang w:val="es-ES"/>
        </w:rPr>
        <w:t xml:space="preserve">de ser el caso </w:t>
      </w:r>
      <w:r>
        <w:rPr>
          <w:rFonts w:ascii="Palatino Linotype" w:eastAsia="Times New Roman" w:hAnsi="Palatino Linotype" w:cs="Arial"/>
        </w:rPr>
        <w:t xml:space="preserve">en versión pública </w:t>
      </w:r>
      <w:r>
        <w:rPr>
          <w:rFonts w:ascii="Palatino Linotype" w:eastAsia="Times New Roman" w:hAnsi="Palatino Linotype" w:cs="Arial"/>
          <w:color w:val="222222"/>
          <w:lang w:val="es-ES" w:eastAsia="es-MX"/>
        </w:rPr>
        <w:t>lo</w:t>
      </w:r>
      <w:r>
        <w:rPr>
          <w:rFonts w:ascii="Palatino Linotype" w:eastAsia="Calibri" w:hAnsi="Palatino Linotype" w:cs="Arial"/>
          <w:color w:val="000000"/>
          <w:lang w:val="es-ES"/>
        </w:rPr>
        <w:t xml:space="preserve"> siguiente</w:t>
      </w:r>
      <w:r w:rsidRPr="003E5785">
        <w:rPr>
          <w:rFonts w:ascii="Palatino Linotype" w:eastAsia="Calibri" w:hAnsi="Palatino Linotype" w:cs="Arial"/>
          <w:color w:val="000000"/>
          <w:lang w:val="es-ES"/>
        </w:rPr>
        <w:t>:</w:t>
      </w:r>
    </w:p>
    <w:bookmarkEnd w:id="162"/>
    <w:bookmarkEnd w:id="163"/>
    <w:bookmarkEnd w:id="164"/>
    <w:bookmarkEnd w:id="165"/>
    <w:p w14:paraId="78948A3A" w14:textId="134E8C43" w:rsidR="00615D0F" w:rsidRPr="0035577D" w:rsidRDefault="00615D0F" w:rsidP="00491E4F">
      <w:pPr>
        <w:pStyle w:val="Prrafodelista"/>
        <w:numPr>
          <w:ilvl w:val="0"/>
          <w:numId w:val="39"/>
        </w:numPr>
        <w:spacing w:before="240" w:after="240" w:line="360" w:lineRule="auto"/>
        <w:jc w:val="both"/>
        <w:rPr>
          <w:rFonts w:ascii="Palatino Linotype" w:hAnsi="Palatino Linotype" w:cs="Arial"/>
          <w:b/>
          <w:lang w:val="es-MX"/>
        </w:rPr>
      </w:pPr>
      <w:r w:rsidRPr="0035577D">
        <w:rPr>
          <w:rFonts w:ascii="Palatino Linotype" w:hAnsi="Palatino Linotype" w:cs="Arial"/>
          <w:b/>
          <w:lang w:val="es-MX"/>
        </w:rPr>
        <w:t>Correos elect</w:t>
      </w:r>
      <w:r>
        <w:rPr>
          <w:rFonts w:ascii="Palatino Linotype" w:hAnsi="Palatino Linotype" w:cs="Arial"/>
          <w:b/>
          <w:lang w:val="es-MX"/>
        </w:rPr>
        <w:t>rónicos enviados</w:t>
      </w:r>
      <w:r w:rsidR="00BF2E74">
        <w:rPr>
          <w:rFonts w:ascii="Palatino Linotype" w:hAnsi="Palatino Linotype" w:cs="Arial"/>
          <w:b/>
          <w:lang w:val="es-MX"/>
        </w:rPr>
        <w:t xml:space="preserve"> por la </w:t>
      </w:r>
      <w:r w:rsidR="00491E4F">
        <w:rPr>
          <w:rFonts w:ascii="Palatino Linotype" w:hAnsi="Palatino Linotype" w:cs="Arial"/>
          <w:b/>
          <w:lang w:val="es-MX"/>
        </w:rPr>
        <w:t>S</w:t>
      </w:r>
      <w:r w:rsidR="00491E4F" w:rsidRPr="00491E4F">
        <w:rPr>
          <w:rFonts w:ascii="Palatino Linotype" w:hAnsi="Palatino Linotype" w:cs="Arial"/>
          <w:b/>
          <w:lang w:val="es-MX"/>
        </w:rPr>
        <w:t xml:space="preserve">ecretaria </w:t>
      </w:r>
      <w:r w:rsidR="00491E4F">
        <w:rPr>
          <w:rFonts w:ascii="Palatino Linotype" w:hAnsi="Palatino Linotype" w:cs="Arial"/>
          <w:b/>
          <w:lang w:val="es-MX"/>
        </w:rPr>
        <w:t>T</w:t>
      </w:r>
      <w:r w:rsidR="00491E4F" w:rsidRPr="00491E4F">
        <w:rPr>
          <w:rFonts w:ascii="Palatino Linotype" w:hAnsi="Palatino Linotype" w:cs="Arial"/>
          <w:b/>
          <w:lang w:val="es-MX"/>
        </w:rPr>
        <w:t>écnica del área Ejecutiva del Sistema Estatal Anticorrupción</w:t>
      </w:r>
      <w:r w:rsidR="00491E4F">
        <w:rPr>
          <w:rFonts w:ascii="Palatino Linotype" w:hAnsi="Palatino Linotype" w:cs="Arial"/>
          <w:b/>
          <w:lang w:val="es-MX"/>
        </w:rPr>
        <w:t>, del 8 de mayo de 2019 al 10 de febrero de 2020.</w:t>
      </w:r>
    </w:p>
    <w:p w14:paraId="7587D91D" w14:textId="53C18B1F" w:rsidR="00615D0F" w:rsidRPr="00245C42" w:rsidRDefault="00615D0F" w:rsidP="00615D0F">
      <w:pPr>
        <w:spacing w:before="240" w:after="240" w:line="360" w:lineRule="auto"/>
        <w:jc w:val="both"/>
        <w:rPr>
          <w:rFonts w:ascii="Palatino Linotype" w:hAnsi="Palatino Linotype"/>
          <w:b/>
          <w:szCs w:val="22"/>
        </w:rPr>
      </w:pPr>
      <w:r w:rsidRPr="00930FA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w:t>
      </w:r>
      <w:r w:rsidRPr="00245C42">
        <w:rPr>
          <w:rFonts w:ascii="Palatino Linotype" w:eastAsia="Calibri" w:hAnsi="Palatino Linotype" w:cs="Arial"/>
        </w:rPr>
        <w:t>que se formulen y se ponga a disposición de</w:t>
      </w:r>
      <w:r w:rsidR="00491E4F" w:rsidRPr="00245C42">
        <w:rPr>
          <w:rFonts w:ascii="Palatino Linotype" w:eastAsia="Calibri" w:hAnsi="Palatino Linotype" w:cs="Arial"/>
        </w:rPr>
        <w:t>l</w:t>
      </w:r>
      <w:r w:rsidRPr="00245C42">
        <w:rPr>
          <w:rFonts w:ascii="Palatino Linotype" w:eastAsia="Calibri" w:hAnsi="Palatino Linotype" w:cs="Arial"/>
        </w:rPr>
        <w:t xml:space="preserve"> </w:t>
      </w:r>
      <w:r w:rsidR="00491E4F" w:rsidRPr="00245C42">
        <w:rPr>
          <w:rFonts w:ascii="Palatino Linotype" w:hAnsi="Palatino Linotype" w:cs="Arial"/>
          <w:b/>
        </w:rPr>
        <w:t>RECURRENTE</w:t>
      </w:r>
      <w:r w:rsidRPr="00245C42">
        <w:rPr>
          <w:rFonts w:ascii="Palatino Linotype" w:hAnsi="Palatino Linotype"/>
          <w:b/>
          <w:szCs w:val="22"/>
        </w:rPr>
        <w:t>.</w:t>
      </w:r>
    </w:p>
    <w:p w14:paraId="77A12C16" w14:textId="2057DF83" w:rsidR="00615D0F" w:rsidRPr="005F2786" w:rsidRDefault="00615D0F" w:rsidP="00615D0F">
      <w:pPr>
        <w:spacing w:before="240" w:after="240" w:line="360" w:lineRule="auto"/>
        <w:jc w:val="both"/>
        <w:rPr>
          <w:rFonts w:ascii="Palatino Linotype" w:hAnsi="Palatino Linotype"/>
          <w:szCs w:val="22"/>
        </w:rPr>
      </w:pPr>
      <w:r w:rsidRPr="00245C42">
        <w:rPr>
          <w:rFonts w:ascii="Palatino Linotype" w:hAnsi="Palatino Linotype"/>
          <w:szCs w:val="22"/>
        </w:rPr>
        <w:t xml:space="preserve">Para el caso de que la información ordenada en el </w:t>
      </w:r>
      <w:r w:rsidRPr="00245C42">
        <w:rPr>
          <w:rFonts w:ascii="Palatino Linotype" w:hAnsi="Palatino Linotype"/>
          <w:b/>
          <w:szCs w:val="22"/>
        </w:rPr>
        <w:t>inciso a)</w:t>
      </w:r>
      <w:r w:rsidRPr="00245C42">
        <w:rPr>
          <w:rFonts w:ascii="Palatino Linotype" w:hAnsi="Palatino Linotype"/>
          <w:szCs w:val="22"/>
        </w:rPr>
        <w:t xml:space="preserve"> contenga información o documentales que deban ser clasificadas </w:t>
      </w:r>
      <w:r w:rsidR="00245C42" w:rsidRPr="00245C42">
        <w:rPr>
          <w:rFonts w:ascii="Palatino Linotype" w:hAnsi="Palatino Linotype"/>
          <w:szCs w:val="22"/>
        </w:rPr>
        <w:t xml:space="preserve">en su totalidad </w:t>
      </w:r>
      <w:r w:rsidRPr="00245C42">
        <w:rPr>
          <w:rFonts w:ascii="Palatino Linotype" w:hAnsi="Palatino Linotype"/>
          <w:szCs w:val="22"/>
        </w:rPr>
        <w:t xml:space="preserve">como confidenciales, se deberá emitir el Acuerdo del Comité de Transparencia en términos de los artículos </w:t>
      </w:r>
      <w:r w:rsidRPr="00245C42">
        <w:rPr>
          <w:rFonts w:ascii="Palatino Linotype" w:hAnsi="Palatino Linotype"/>
          <w:szCs w:val="22"/>
        </w:rPr>
        <w:lastRenderedPageBreak/>
        <w:t xml:space="preserve">49 fracción VIII, 122, 143 y 149 de la Ley de Transparencia y Acceso a la Información Pública del Estado de México y Municipios, en el que funde y motive las razones por las que </w:t>
      </w:r>
      <w:r w:rsidR="00245C42" w:rsidRPr="00245C42">
        <w:rPr>
          <w:rFonts w:ascii="Palatino Linotype" w:hAnsi="Palatino Linotype"/>
          <w:szCs w:val="22"/>
        </w:rPr>
        <w:t>se justifique su clasificación</w:t>
      </w:r>
      <w:r w:rsidRPr="00245C42">
        <w:rPr>
          <w:rFonts w:ascii="Palatino Linotype" w:hAnsi="Palatino Linotype"/>
          <w:szCs w:val="22"/>
        </w:rPr>
        <w:t>.</w:t>
      </w:r>
    </w:p>
    <w:p w14:paraId="7D254040" w14:textId="77777777" w:rsidR="00615D0F" w:rsidRDefault="00615D0F" w:rsidP="00615D0F">
      <w:pPr>
        <w:spacing w:before="240" w:beforeAutospacing="1" w:after="240" w:afterAutospacing="1" w:line="360" w:lineRule="auto"/>
        <w:jc w:val="both"/>
        <w:rPr>
          <w:rFonts w:ascii="Palatino Linotype" w:hAnsi="Palatino Linotype"/>
          <w:color w:val="000000" w:themeColor="text1"/>
          <w:shd w:val="clear" w:color="auto" w:fill="FFFFFF"/>
        </w:rPr>
      </w:pPr>
      <w:r w:rsidRPr="00604B74">
        <w:rPr>
          <w:rFonts w:ascii="Palatino Linotype" w:eastAsia="Palatino Linotype" w:hAnsi="Palatino Linotype" w:cs="Palatino Linotype"/>
          <w:b/>
          <w:color w:val="000000" w:themeColor="text1"/>
        </w:rPr>
        <w:t xml:space="preserve">TERCERO. </w:t>
      </w:r>
      <w:r w:rsidRPr="008057A7">
        <w:rPr>
          <w:rFonts w:ascii="Palatino Linotype" w:eastAsia="Palatino Linotype" w:hAnsi="Palatino Linotype" w:cs="Palatino Linotype"/>
          <w:b/>
        </w:rPr>
        <w:t xml:space="preserve">Notifíquese </w:t>
      </w:r>
      <w:r w:rsidRPr="008057A7">
        <w:rPr>
          <w:rFonts w:ascii="Palatino Linotype" w:eastAsia="Palatino Linotype" w:hAnsi="Palatino Linotype" w:cs="Palatino Linotype"/>
        </w:rPr>
        <w:t xml:space="preserve">al Titular de la Unidad de Transparencia del </w:t>
      </w:r>
      <w:r w:rsidRPr="008057A7">
        <w:rPr>
          <w:rFonts w:ascii="Palatino Linotype" w:eastAsia="Palatino Linotype" w:hAnsi="Palatino Linotype" w:cs="Palatino Linotype"/>
          <w:b/>
        </w:rPr>
        <w:t>SUJETO OBLIGADO</w:t>
      </w:r>
      <w:r w:rsidRPr="008057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57A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91EC59F" w14:textId="44CDAE13" w:rsidR="00615D0F" w:rsidRPr="00BC1A82" w:rsidRDefault="00615D0F" w:rsidP="00615D0F">
      <w:pPr>
        <w:spacing w:before="240" w:beforeAutospacing="1" w:after="240" w:afterAutospacing="1" w:line="360" w:lineRule="auto"/>
        <w:jc w:val="both"/>
        <w:rPr>
          <w:rFonts w:ascii="Palatino Linotype" w:eastAsia="MS Mincho" w:hAnsi="Palatino Linotype" w:cs="Times New Roman"/>
          <w:color w:val="000000" w:themeColor="text1"/>
        </w:rPr>
      </w:pPr>
      <w:r w:rsidRPr="00BC1A82">
        <w:rPr>
          <w:rFonts w:ascii="Palatino Linotype" w:eastAsia="MS Mincho" w:hAnsi="Palatino Linotype" w:cs="Times New Roman"/>
          <w:b/>
          <w:color w:val="000000" w:themeColor="text1"/>
        </w:rPr>
        <w:t xml:space="preserve">CUARTO. </w:t>
      </w:r>
      <w:r w:rsidRPr="00BC1A82">
        <w:rPr>
          <w:rFonts w:ascii="Palatino Linotype" w:eastAsia="MS Mincho" w:hAnsi="Palatino Linotype" w:cs="Times New Roman"/>
          <w:color w:val="000000" w:themeColor="text1"/>
        </w:rPr>
        <w:t>Notifíquese a</w:t>
      </w:r>
      <w:r w:rsidR="00491E4F">
        <w:rPr>
          <w:rFonts w:ascii="Palatino Linotype" w:eastAsia="MS Mincho" w:hAnsi="Palatino Linotype" w:cs="Times New Roman"/>
          <w:color w:val="000000" w:themeColor="text1"/>
        </w:rPr>
        <w:t>l</w:t>
      </w:r>
      <w:r w:rsidRPr="00BC1A82">
        <w:rPr>
          <w:rFonts w:ascii="Palatino Linotype" w:eastAsia="MS Mincho" w:hAnsi="Palatino Linotype" w:cs="Times New Roman"/>
          <w:b/>
          <w:color w:val="000000" w:themeColor="text1"/>
        </w:rPr>
        <w:t xml:space="preserve"> </w:t>
      </w:r>
      <w:r w:rsidR="00491E4F">
        <w:rPr>
          <w:rFonts w:ascii="Palatino Linotype" w:hAnsi="Palatino Linotype" w:cs="Arial"/>
          <w:b/>
        </w:rPr>
        <w:t>RECURRENTE</w:t>
      </w:r>
      <w:r w:rsidRPr="00BC1A82">
        <w:rPr>
          <w:rFonts w:ascii="Palatino Linotype" w:eastAsia="MS Mincho" w:hAnsi="Palatino Linotype" w:cs="Times New Roman"/>
          <w:color w:val="000000" w:themeColor="text1"/>
        </w:rPr>
        <w:t xml:space="preserve"> la presente resolución</w:t>
      </w:r>
      <w:r w:rsidR="00491E4F">
        <w:rPr>
          <w:rFonts w:ascii="Palatino Linotype" w:eastAsia="MS Mincho" w:hAnsi="Palatino Linotype" w:cs="Times New Roman"/>
          <w:color w:val="000000" w:themeColor="text1"/>
        </w:rPr>
        <w:t xml:space="preserve"> y el informe justificado</w:t>
      </w:r>
      <w:r>
        <w:rPr>
          <w:rFonts w:ascii="Palatino Linotype" w:eastAsia="MS Mincho" w:hAnsi="Palatino Linotype" w:cs="Times New Roman"/>
          <w:color w:val="000000" w:themeColor="text1"/>
        </w:rPr>
        <w:t>.</w:t>
      </w:r>
    </w:p>
    <w:p w14:paraId="4C902DAB" w14:textId="1E3A170E" w:rsidR="00615D0F" w:rsidRDefault="00615D0F" w:rsidP="00615D0F">
      <w:pPr>
        <w:spacing w:before="240" w:after="360" w:line="360" w:lineRule="auto"/>
        <w:jc w:val="both"/>
        <w:rPr>
          <w:rFonts w:ascii="Palatino Linotype" w:eastAsia="MS Mincho" w:hAnsi="Palatino Linotype" w:cs="Times New Roman"/>
          <w:color w:val="000000" w:themeColor="text1"/>
        </w:rPr>
      </w:pPr>
      <w:r w:rsidRPr="00BC1A82">
        <w:rPr>
          <w:rFonts w:ascii="Palatino Linotype" w:eastAsia="MS Mincho" w:hAnsi="Palatino Linotype" w:cs="Times New Roman"/>
          <w:b/>
          <w:color w:val="000000" w:themeColor="text1"/>
        </w:rPr>
        <w:t xml:space="preserve">QUINTO. </w:t>
      </w:r>
      <w:r w:rsidRPr="00BC1A82">
        <w:rPr>
          <w:rFonts w:ascii="Palatino Linotype" w:eastAsia="MS Mincho" w:hAnsi="Palatino Linotype" w:cs="Times New Roman"/>
          <w:color w:val="000000" w:themeColor="text1"/>
        </w:rPr>
        <w:t>Se hace del conocimiento de</w:t>
      </w:r>
      <w:r w:rsidR="00491E4F">
        <w:rPr>
          <w:rFonts w:ascii="Palatino Linotype" w:eastAsia="MS Mincho" w:hAnsi="Palatino Linotype" w:cs="Times New Roman"/>
          <w:color w:val="000000" w:themeColor="text1"/>
        </w:rPr>
        <w:t>l</w:t>
      </w:r>
      <w:r w:rsidRPr="00BC1A82">
        <w:rPr>
          <w:rFonts w:ascii="Palatino Linotype" w:eastAsia="MS Mincho" w:hAnsi="Palatino Linotype" w:cs="Times New Roman"/>
          <w:color w:val="000000" w:themeColor="text1"/>
        </w:rPr>
        <w:t xml:space="preserve"> </w:t>
      </w:r>
      <w:r w:rsidR="00491E4F">
        <w:rPr>
          <w:rFonts w:ascii="Palatino Linotype" w:hAnsi="Palatino Linotype" w:cs="Arial"/>
          <w:b/>
        </w:rPr>
        <w:t>RECURRENTE</w:t>
      </w:r>
      <w:r w:rsidRPr="008C6062">
        <w:rPr>
          <w:rFonts w:ascii="Palatino Linotype" w:eastAsia="MS Mincho" w:hAnsi="Palatino Linotype" w:cs="Times New Roman"/>
          <w:color w:val="000000" w:themeColor="text1"/>
        </w:rPr>
        <w:t xml:space="preserve"> </w:t>
      </w:r>
      <w:r w:rsidRPr="00BC1A82">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1F9691E" w14:textId="7846800D" w:rsidR="00491E4F" w:rsidRDefault="00491E4F" w:rsidP="00615D0F">
      <w:pPr>
        <w:spacing w:before="240" w:after="360" w:line="360" w:lineRule="auto"/>
        <w:jc w:val="both"/>
        <w:rPr>
          <w:rFonts w:ascii="Palatino Linotype" w:eastAsia="MS Mincho" w:hAnsi="Palatino Linotype" w:cs="Times New Roman"/>
          <w:color w:val="000000" w:themeColor="text1"/>
        </w:rPr>
      </w:pPr>
      <w:r>
        <w:rPr>
          <w:rFonts w:ascii="Palatino Linotype" w:hAnsi="Palatino Linotype"/>
          <w:b/>
          <w:bCs/>
          <w:color w:val="000000"/>
          <w:shd w:val="clear" w:color="auto" w:fill="FFFFFF"/>
        </w:rPr>
        <w:t>SEXTO.</w:t>
      </w:r>
      <w:r>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Pr>
          <w:rFonts w:ascii="Palatino Linotype" w:hAnsi="Palatino Linotype"/>
          <w:b/>
          <w:bCs/>
          <w:color w:val="000000"/>
          <w:shd w:val="clear" w:color="auto" w:fill="FFFFFF"/>
        </w:rPr>
        <w:t>SUJETO OBLIGADO</w:t>
      </w:r>
      <w:r>
        <w:rPr>
          <w:rFonts w:ascii="Palatino Linotype" w:hAnsi="Palatino Linotype"/>
          <w:color w:val="000000"/>
          <w:shd w:val="clear" w:color="auto" w:fill="FFFFFF"/>
        </w:rPr>
        <w:t xml:space="preserve"> de que, en caso de incumplimiento total o parcial de la presente </w:t>
      </w:r>
      <w:r>
        <w:rPr>
          <w:rFonts w:ascii="Palatino Linotype" w:hAnsi="Palatino Linotype"/>
          <w:color w:val="000000"/>
          <w:shd w:val="clear" w:color="auto" w:fill="FFFFFF"/>
        </w:rPr>
        <w:lastRenderedPageBreak/>
        <w:t>resolución, se actuará de conformidad con lo dispuesto en los artículos 213, 214, 215, 216 y 217 de la ley en cita. </w:t>
      </w:r>
    </w:p>
    <w:p w14:paraId="76B459CF" w14:textId="77777777" w:rsidR="00A629EA" w:rsidRDefault="00A629EA" w:rsidP="00A629EA">
      <w:pPr>
        <w:spacing w:line="360" w:lineRule="auto"/>
        <w:jc w:val="both"/>
        <w:rPr>
          <w:rFonts w:ascii="Palatino Linotype" w:hAnsi="Palatino Linotype"/>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DÉCIMO QUINTA SESIÓN ORDINARIA CELEBRADA EL </w:t>
      </w:r>
      <w:r>
        <w:rPr>
          <w:rFonts w:ascii="Palatino Linotype" w:eastAsia="Times New Roman" w:hAnsi="Palatino Linotype" w:cs="Arial"/>
          <w:color w:val="000000"/>
          <w:lang w:eastAsia="es-MX"/>
        </w:rPr>
        <w:t xml:space="preserve">VEINTISÉIS DE AGOSTO  DE  </w:t>
      </w:r>
      <w:r>
        <w:rPr>
          <w:rFonts w:ascii="Palatino Linotype" w:hAnsi="Palatino Linotype" w:cs="Arial"/>
        </w:rPr>
        <w:t>DOS MIL VEINTE, ANTE EL SECRETARIO TÉCNICO DEL PLENO, ALEXIS TAPIA RAMÍREZ.</w:t>
      </w:r>
    </w:p>
    <w:p w14:paraId="7FE653F4" w14:textId="77777777" w:rsidR="00A629EA" w:rsidRDefault="00A629EA" w:rsidP="00A629EA">
      <w:pPr>
        <w:tabs>
          <w:tab w:val="left" w:pos="0"/>
        </w:tabs>
        <w:spacing w:line="360" w:lineRule="auto"/>
        <w:ind w:firstLine="1"/>
        <w:jc w:val="both"/>
        <w:rPr>
          <w:rFonts w:ascii="Palatino Linotype" w:hAnsi="Palatino Linotype"/>
        </w:rPr>
      </w:pPr>
    </w:p>
    <w:p w14:paraId="441EA029" w14:textId="77777777" w:rsidR="00A629EA" w:rsidRDefault="00A629EA" w:rsidP="00A629EA">
      <w:pPr>
        <w:tabs>
          <w:tab w:val="left" w:pos="0"/>
        </w:tabs>
        <w:spacing w:line="360" w:lineRule="auto"/>
        <w:ind w:firstLine="1"/>
        <w:jc w:val="both"/>
        <w:rPr>
          <w:rFonts w:ascii="Palatino Linotype" w:hAnsi="Palatino Linotype"/>
        </w:rPr>
      </w:pPr>
    </w:p>
    <w:tbl>
      <w:tblPr>
        <w:tblW w:w="0" w:type="dxa"/>
        <w:jc w:val="center"/>
        <w:tblLayout w:type="fixed"/>
        <w:tblLook w:val="04A0" w:firstRow="1" w:lastRow="0" w:firstColumn="1" w:lastColumn="0" w:noHBand="0" w:noVBand="1"/>
      </w:tblPr>
      <w:tblGrid>
        <w:gridCol w:w="5184"/>
        <w:gridCol w:w="5184"/>
      </w:tblGrid>
      <w:tr w:rsidR="00A629EA" w14:paraId="340FB585" w14:textId="77777777" w:rsidTr="00A629EA">
        <w:trPr>
          <w:jc w:val="center"/>
        </w:trPr>
        <w:tc>
          <w:tcPr>
            <w:tcW w:w="10368" w:type="dxa"/>
            <w:gridSpan w:val="2"/>
          </w:tcPr>
          <w:p w14:paraId="422FBE49" w14:textId="77777777" w:rsidR="00A629EA" w:rsidRDefault="00A629EA">
            <w:pPr>
              <w:rPr>
                <w:rFonts w:ascii="Palatino Linotype" w:hAnsi="Palatino Linotype"/>
              </w:rPr>
            </w:pPr>
          </w:p>
          <w:tbl>
            <w:tblPr>
              <w:tblW w:w="0" w:type="dxa"/>
              <w:jc w:val="center"/>
              <w:tblLayout w:type="fixed"/>
              <w:tblLook w:val="04A0" w:firstRow="1" w:lastRow="0" w:firstColumn="1" w:lastColumn="0" w:noHBand="0" w:noVBand="1"/>
            </w:tblPr>
            <w:tblGrid>
              <w:gridCol w:w="5182"/>
              <w:gridCol w:w="5058"/>
            </w:tblGrid>
            <w:tr w:rsidR="00A629EA" w14:paraId="4095F80E" w14:textId="77777777">
              <w:trPr>
                <w:jc w:val="center"/>
              </w:trPr>
              <w:tc>
                <w:tcPr>
                  <w:tcW w:w="10240" w:type="dxa"/>
                  <w:gridSpan w:val="2"/>
                  <w:hideMark/>
                </w:tcPr>
                <w:p w14:paraId="3CA3E018" w14:textId="77777777" w:rsidR="00A629EA" w:rsidRDefault="00A629EA">
                  <w:pPr>
                    <w:spacing w:line="0" w:lineRule="atLeast"/>
                    <w:jc w:val="center"/>
                    <w:rPr>
                      <w:rFonts w:ascii="Palatino Linotype" w:hAnsi="Palatino Linotype" w:cs="Arial"/>
                      <w:b/>
                    </w:rPr>
                  </w:pPr>
                  <w:r>
                    <w:rPr>
                      <w:rFonts w:ascii="Palatino Linotype" w:hAnsi="Palatino Linotype" w:cs="Arial"/>
                      <w:b/>
                    </w:rPr>
                    <w:t>Zulema Martínez Sánchez</w:t>
                  </w:r>
                </w:p>
                <w:p w14:paraId="75D8CFEF" w14:textId="77777777" w:rsidR="00A629EA" w:rsidRDefault="00A629EA">
                  <w:pPr>
                    <w:spacing w:line="0" w:lineRule="atLeast"/>
                    <w:jc w:val="center"/>
                    <w:rPr>
                      <w:rFonts w:ascii="Palatino Linotype" w:hAnsi="Palatino Linotype" w:cs="Arial"/>
                      <w:b/>
                    </w:rPr>
                  </w:pPr>
                  <w:r>
                    <w:rPr>
                      <w:rFonts w:ascii="Palatino Linotype" w:hAnsi="Palatino Linotype" w:cs="Arial"/>
                    </w:rPr>
                    <w:t>Comisionada Presidenta</w:t>
                  </w:r>
                </w:p>
                <w:p w14:paraId="19ADEE26" w14:textId="77777777" w:rsidR="00A629EA" w:rsidRDefault="00A629EA">
                  <w:pPr>
                    <w:spacing w:line="0" w:lineRule="atLeast"/>
                    <w:jc w:val="center"/>
                    <w:rPr>
                      <w:rFonts w:ascii="Palatino Linotype" w:hAnsi="Palatino Linotype" w:cs="Arial"/>
                      <w:b/>
                    </w:rPr>
                  </w:pPr>
                  <w:r>
                    <w:rPr>
                      <w:rFonts w:ascii="Palatino Linotype" w:hAnsi="Palatino Linotype" w:cs="Arial"/>
                      <w:b/>
                    </w:rPr>
                    <w:t xml:space="preserve">(RÚBRICA) </w:t>
                  </w:r>
                </w:p>
              </w:tc>
            </w:tr>
            <w:tr w:rsidR="00A629EA" w14:paraId="471A964C" w14:textId="77777777">
              <w:trPr>
                <w:jc w:val="center"/>
              </w:trPr>
              <w:tc>
                <w:tcPr>
                  <w:tcW w:w="5182" w:type="dxa"/>
                </w:tcPr>
                <w:p w14:paraId="5459F92B" w14:textId="77777777" w:rsidR="00A629EA" w:rsidRDefault="00A629EA">
                  <w:pPr>
                    <w:spacing w:line="0" w:lineRule="atLeast"/>
                    <w:jc w:val="center"/>
                    <w:rPr>
                      <w:rFonts w:ascii="Palatino Linotype" w:hAnsi="Palatino Linotype" w:cs="Arial"/>
                      <w:b/>
                    </w:rPr>
                  </w:pPr>
                </w:p>
                <w:p w14:paraId="1AB8B66C" w14:textId="77777777" w:rsidR="00A629EA" w:rsidRDefault="00A629EA">
                  <w:pPr>
                    <w:spacing w:line="0" w:lineRule="atLeast"/>
                    <w:rPr>
                      <w:rFonts w:ascii="Palatino Linotype" w:hAnsi="Palatino Linotype" w:cs="Arial"/>
                      <w:b/>
                    </w:rPr>
                  </w:pPr>
                </w:p>
                <w:p w14:paraId="3B3B11DF" w14:textId="77777777" w:rsidR="00A629EA" w:rsidRDefault="00A629EA">
                  <w:pPr>
                    <w:spacing w:line="0" w:lineRule="atLeast"/>
                    <w:jc w:val="center"/>
                    <w:rPr>
                      <w:rFonts w:ascii="Palatino Linotype" w:hAnsi="Palatino Linotype" w:cs="Arial"/>
                      <w:b/>
                    </w:rPr>
                  </w:pPr>
                </w:p>
                <w:p w14:paraId="78FC5CC7" w14:textId="77777777" w:rsidR="00A629EA" w:rsidRDefault="00A629EA">
                  <w:pPr>
                    <w:spacing w:line="0" w:lineRule="atLeast"/>
                    <w:jc w:val="center"/>
                    <w:rPr>
                      <w:rFonts w:ascii="Palatino Linotype" w:hAnsi="Palatino Linotype" w:cs="Arial"/>
                      <w:b/>
                    </w:rPr>
                  </w:pPr>
                </w:p>
                <w:p w14:paraId="64295A2C" w14:textId="77777777" w:rsidR="00A629EA" w:rsidRDefault="00A629EA">
                  <w:pPr>
                    <w:spacing w:line="0" w:lineRule="atLeast"/>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217532BC" w14:textId="77777777" w:rsidR="00A629EA" w:rsidRDefault="00A629EA">
                  <w:pPr>
                    <w:spacing w:line="0" w:lineRule="atLeast"/>
                    <w:jc w:val="center"/>
                    <w:rPr>
                      <w:rFonts w:ascii="Palatino Linotype" w:hAnsi="Palatino Linotype" w:cs="Arial"/>
                    </w:rPr>
                  </w:pPr>
                  <w:r>
                    <w:rPr>
                      <w:rFonts w:ascii="Palatino Linotype" w:hAnsi="Palatino Linotype" w:cs="Arial"/>
                    </w:rPr>
                    <w:t>Comisionada</w:t>
                  </w:r>
                </w:p>
                <w:p w14:paraId="28282D97" w14:textId="77777777" w:rsidR="00A629EA" w:rsidRDefault="00A629EA">
                  <w:pPr>
                    <w:spacing w:line="0" w:lineRule="atLeast"/>
                    <w:jc w:val="center"/>
                    <w:rPr>
                      <w:rFonts w:ascii="Palatino Linotype" w:hAnsi="Palatino Linotype" w:cs="Arial"/>
                      <w:b/>
                    </w:rPr>
                  </w:pPr>
                  <w:r>
                    <w:rPr>
                      <w:rFonts w:ascii="Palatino Linotype" w:hAnsi="Palatino Linotype" w:cs="Arial"/>
                      <w:b/>
                    </w:rPr>
                    <w:t>(RÚBRICA)</w:t>
                  </w:r>
                </w:p>
              </w:tc>
              <w:tc>
                <w:tcPr>
                  <w:tcW w:w="5058" w:type="dxa"/>
                </w:tcPr>
                <w:p w14:paraId="2869C4C9" w14:textId="77777777" w:rsidR="00A629EA" w:rsidRDefault="00A629EA">
                  <w:pPr>
                    <w:spacing w:line="0" w:lineRule="atLeast"/>
                    <w:jc w:val="center"/>
                    <w:rPr>
                      <w:rFonts w:ascii="Palatino Linotype" w:hAnsi="Palatino Linotype" w:cs="Arial"/>
                      <w:b/>
                    </w:rPr>
                  </w:pPr>
                </w:p>
                <w:p w14:paraId="7CAF1F12" w14:textId="77777777" w:rsidR="00A629EA" w:rsidRDefault="00A629EA">
                  <w:pPr>
                    <w:spacing w:line="0" w:lineRule="atLeast"/>
                    <w:rPr>
                      <w:rFonts w:ascii="Palatino Linotype" w:hAnsi="Palatino Linotype" w:cs="Arial"/>
                      <w:b/>
                    </w:rPr>
                  </w:pPr>
                </w:p>
                <w:p w14:paraId="6547DD63" w14:textId="77777777" w:rsidR="00A629EA" w:rsidRDefault="00A629EA">
                  <w:pPr>
                    <w:spacing w:line="0" w:lineRule="atLeast"/>
                    <w:jc w:val="center"/>
                    <w:rPr>
                      <w:rFonts w:ascii="Palatino Linotype" w:hAnsi="Palatino Linotype" w:cs="Arial"/>
                      <w:b/>
                    </w:rPr>
                  </w:pPr>
                </w:p>
                <w:p w14:paraId="04802BD8" w14:textId="77777777" w:rsidR="00A629EA" w:rsidRDefault="00A629EA">
                  <w:pPr>
                    <w:spacing w:line="0" w:lineRule="atLeast"/>
                    <w:jc w:val="center"/>
                    <w:rPr>
                      <w:rFonts w:ascii="Palatino Linotype" w:hAnsi="Palatino Linotype" w:cs="Arial"/>
                      <w:b/>
                    </w:rPr>
                  </w:pPr>
                </w:p>
                <w:p w14:paraId="110515E1" w14:textId="77777777" w:rsidR="00A629EA" w:rsidRDefault="00A629EA">
                  <w:pPr>
                    <w:spacing w:line="0" w:lineRule="atLeast"/>
                    <w:jc w:val="center"/>
                    <w:rPr>
                      <w:rFonts w:ascii="Palatino Linotype" w:hAnsi="Palatino Linotype" w:cs="Arial"/>
                      <w:b/>
                    </w:rPr>
                  </w:pPr>
                  <w:r>
                    <w:rPr>
                      <w:rFonts w:ascii="Palatino Linotype" w:hAnsi="Palatino Linotype" w:cs="Arial"/>
                      <w:b/>
                    </w:rPr>
                    <w:t>José Guadalupe Luna Hernández</w:t>
                  </w:r>
                </w:p>
                <w:p w14:paraId="0B251655" w14:textId="77777777" w:rsidR="00A629EA" w:rsidRDefault="00A629EA">
                  <w:pPr>
                    <w:spacing w:line="0" w:lineRule="atLeast"/>
                    <w:jc w:val="center"/>
                    <w:rPr>
                      <w:rFonts w:ascii="Palatino Linotype" w:hAnsi="Palatino Linotype" w:cs="Arial"/>
                    </w:rPr>
                  </w:pPr>
                  <w:r>
                    <w:rPr>
                      <w:rFonts w:ascii="Palatino Linotype" w:hAnsi="Palatino Linotype" w:cs="Arial"/>
                    </w:rPr>
                    <w:t>Comisionado</w:t>
                  </w:r>
                </w:p>
                <w:p w14:paraId="28D67A32" w14:textId="77777777" w:rsidR="00A629EA" w:rsidRDefault="00A629EA">
                  <w:pPr>
                    <w:spacing w:line="0" w:lineRule="atLeast"/>
                    <w:jc w:val="center"/>
                    <w:rPr>
                      <w:rFonts w:ascii="Palatino Linotype" w:hAnsi="Palatino Linotype" w:cs="Arial"/>
                      <w:b/>
                    </w:rPr>
                  </w:pPr>
                  <w:r>
                    <w:rPr>
                      <w:rFonts w:ascii="Palatino Linotype" w:hAnsi="Palatino Linotype" w:cs="Arial"/>
                      <w:b/>
                    </w:rPr>
                    <w:t>(RÚBRICA)</w:t>
                  </w:r>
                </w:p>
              </w:tc>
            </w:tr>
            <w:tr w:rsidR="00A629EA" w14:paraId="0E8F1DA3" w14:textId="77777777">
              <w:trPr>
                <w:jc w:val="center"/>
              </w:trPr>
              <w:tc>
                <w:tcPr>
                  <w:tcW w:w="5182" w:type="dxa"/>
                </w:tcPr>
                <w:p w14:paraId="6204BC0C" w14:textId="77777777" w:rsidR="00A629EA" w:rsidRDefault="00A629EA">
                  <w:pPr>
                    <w:spacing w:line="0" w:lineRule="atLeast"/>
                    <w:jc w:val="center"/>
                    <w:rPr>
                      <w:rFonts w:ascii="Palatino Linotype" w:hAnsi="Palatino Linotype" w:cs="Arial"/>
                      <w:b/>
                    </w:rPr>
                  </w:pPr>
                </w:p>
                <w:p w14:paraId="6AAEFB6A" w14:textId="77777777" w:rsidR="00A629EA" w:rsidRDefault="00A629EA">
                  <w:pPr>
                    <w:spacing w:line="0" w:lineRule="atLeast"/>
                    <w:ind w:left="635"/>
                    <w:rPr>
                      <w:rFonts w:ascii="Palatino Linotype" w:hAnsi="Palatino Linotype" w:cs="Arial"/>
                      <w:b/>
                    </w:rPr>
                  </w:pPr>
                </w:p>
                <w:p w14:paraId="527D333D" w14:textId="77777777" w:rsidR="00A629EA" w:rsidRDefault="00A629EA">
                  <w:pPr>
                    <w:spacing w:line="0" w:lineRule="atLeast"/>
                    <w:ind w:left="635"/>
                    <w:rPr>
                      <w:rFonts w:ascii="Palatino Linotype" w:hAnsi="Palatino Linotype" w:cs="Arial"/>
                      <w:b/>
                    </w:rPr>
                  </w:pPr>
                </w:p>
                <w:p w14:paraId="65F3228E" w14:textId="77777777" w:rsidR="00A629EA" w:rsidRDefault="00A629EA">
                  <w:pPr>
                    <w:spacing w:line="0" w:lineRule="atLeast"/>
                    <w:ind w:left="635"/>
                    <w:rPr>
                      <w:rFonts w:ascii="Palatino Linotype" w:hAnsi="Palatino Linotype" w:cs="Arial"/>
                      <w:b/>
                    </w:rPr>
                  </w:pPr>
                </w:p>
                <w:p w14:paraId="3B817D60" w14:textId="77777777" w:rsidR="00A629EA" w:rsidRDefault="00A629EA">
                  <w:pPr>
                    <w:spacing w:line="0" w:lineRule="atLeast"/>
                    <w:ind w:left="635"/>
                    <w:rPr>
                      <w:rFonts w:ascii="Palatino Linotype" w:hAnsi="Palatino Linotype" w:cs="Arial"/>
                      <w:b/>
                    </w:rPr>
                  </w:pPr>
                </w:p>
                <w:p w14:paraId="55EFF04B" w14:textId="77777777" w:rsidR="00A629EA" w:rsidRDefault="00A629EA">
                  <w:pPr>
                    <w:spacing w:line="0" w:lineRule="atLeast"/>
                    <w:jc w:val="center"/>
                    <w:rPr>
                      <w:rFonts w:ascii="Palatino Linotype" w:hAnsi="Palatino Linotype" w:cs="Arial"/>
                      <w:b/>
                    </w:rPr>
                  </w:pPr>
                </w:p>
                <w:p w14:paraId="70E23E77" w14:textId="77777777" w:rsidR="00A629EA" w:rsidRDefault="00A629EA">
                  <w:pPr>
                    <w:spacing w:line="0" w:lineRule="atLeast"/>
                    <w:jc w:val="center"/>
                    <w:rPr>
                      <w:rFonts w:ascii="Palatino Linotype" w:hAnsi="Palatino Linotype" w:cs="Arial"/>
                      <w:b/>
                    </w:rPr>
                  </w:pPr>
                  <w:r>
                    <w:rPr>
                      <w:rFonts w:ascii="Palatino Linotype" w:hAnsi="Palatino Linotype" w:cs="Arial"/>
                      <w:b/>
                    </w:rPr>
                    <w:t>Javier Martínez Cruz</w:t>
                  </w:r>
                </w:p>
                <w:p w14:paraId="3283578A" w14:textId="77777777" w:rsidR="00A629EA" w:rsidRDefault="00A629EA">
                  <w:pPr>
                    <w:spacing w:line="0" w:lineRule="atLeast"/>
                    <w:jc w:val="center"/>
                    <w:rPr>
                      <w:rFonts w:ascii="Palatino Linotype" w:hAnsi="Palatino Linotype" w:cs="Arial"/>
                    </w:rPr>
                  </w:pPr>
                  <w:r>
                    <w:rPr>
                      <w:rFonts w:ascii="Palatino Linotype" w:hAnsi="Palatino Linotype" w:cs="Arial"/>
                    </w:rPr>
                    <w:t>Comisionado</w:t>
                  </w:r>
                </w:p>
                <w:p w14:paraId="73C209CB" w14:textId="77777777" w:rsidR="00A629EA" w:rsidRDefault="00A629EA">
                  <w:pPr>
                    <w:spacing w:line="0" w:lineRule="atLeast"/>
                    <w:jc w:val="center"/>
                    <w:rPr>
                      <w:rFonts w:ascii="Palatino Linotype" w:hAnsi="Palatino Linotype" w:cs="Arial"/>
                    </w:rPr>
                  </w:pPr>
                  <w:r>
                    <w:rPr>
                      <w:rFonts w:ascii="Palatino Linotype" w:hAnsi="Palatino Linotype" w:cs="Arial"/>
                      <w:b/>
                    </w:rPr>
                    <w:t>(RÚBRICA)</w:t>
                  </w:r>
                </w:p>
              </w:tc>
              <w:tc>
                <w:tcPr>
                  <w:tcW w:w="5058" w:type="dxa"/>
                </w:tcPr>
                <w:p w14:paraId="75FEA794" w14:textId="77777777" w:rsidR="00A629EA" w:rsidRDefault="00A629EA">
                  <w:pPr>
                    <w:spacing w:line="0" w:lineRule="atLeast"/>
                    <w:jc w:val="center"/>
                    <w:rPr>
                      <w:rFonts w:ascii="Palatino Linotype" w:hAnsi="Palatino Linotype" w:cs="Arial"/>
                      <w:b/>
                    </w:rPr>
                  </w:pPr>
                </w:p>
                <w:p w14:paraId="456FDC44" w14:textId="77777777" w:rsidR="00A629EA" w:rsidRDefault="00A629EA">
                  <w:pPr>
                    <w:spacing w:line="0" w:lineRule="atLeast"/>
                    <w:jc w:val="center"/>
                    <w:rPr>
                      <w:rFonts w:ascii="Palatino Linotype" w:hAnsi="Palatino Linotype" w:cs="Arial"/>
                      <w:b/>
                    </w:rPr>
                  </w:pPr>
                </w:p>
                <w:p w14:paraId="28239AF4" w14:textId="77777777" w:rsidR="00A629EA" w:rsidRDefault="00A629EA">
                  <w:pPr>
                    <w:spacing w:line="0" w:lineRule="atLeast"/>
                    <w:jc w:val="center"/>
                    <w:rPr>
                      <w:rFonts w:ascii="Palatino Linotype" w:hAnsi="Palatino Linotype" w:cs="Arial"/>
                      <w:b/>
                    </w:rPr>
                  </w:pPr>
                </w:p>
                <w:p w14:paraId="71B392E8" w14:textId="77777777" w:rsidR="00A629EA" w:rsidRDefault="00A629EA">
                  <w:pPr>
                    <w:spacing w:line="0" w:lineRule="atLeast"/>
                    <w:jc w:val="center"/>
                    <w:rPr>
                      <w:rFonts w:ascii="Palatino Linotype" w:hAnsi="Palatino Linotype" w:cs="Arial"/>
                      <w:b/>
                    </w:rPr>
                  </w:pPr>
                </w:p>
                <w:p w14:paraId="1117AF9E" w14:textId="77777777" w:rsidR="00A629EA" w:rsidRDefault="00A629EA">
                  <w:pPr>
                    <w:spacing w:line="0" w:lineRule="atLeast"/>
                    <w:jc w:val="center"/>
                    <w:rPr>
                      <w:rFonts w:ascii="Palatino Linotype" w:hAnsi="Palatino Linotype" w:cs="Arial"/>
                      <w:b/>
                    </w:rPr>
                  </w:pPr>
                </w:p>
                <w:p w14:paraId="6F61EE26" w14:textId="77777777" w:rsidR="00A629EA" w:rsidRDefault="00A629EA">
                  <w:pPr>
                    <w:spacing w:line="0" w:lineRule="atLeast"/>
                    <w:rPr>
                      <w:rFonts w:ascii="Palatino Linotype" w:hAnsi="Palatino Linotype" w:cs="Arial"/>
                      <w:b/>
                    </w:rPr>
                  </w:pPr>
                </w:p>
                <w:p w14:paraId="1AFA12A8" w14:textId="77777777" w:rsidR="00A629EA" w:rsidRDefault="00A629EA">
                  <w:pPr>
                    <w:spacing w:line="0" w:lineRule="atLeast"/>
                    <w:jc w:val="center"/>
                    <w:rPr>
                      <w:rFonts w:ascii="Palatino Linotype" w:hAnsi="Palatino Linotype" w:cs="Arial"/>
                      <w:b/>
                    </w:rPr>
                  </w:pPr>
                  <w:r>
                    <w:rPr>
                      <w:rFonts w:ascii="Palatino Linotype" w:hAnsi="Palatino Linotype" w:cs="Arial"/>
                      <w:b/>
                    </w:rPr>
                    <w:t>Luis Gustavo Parra Noriega</w:t>
                  </w:r>
                </w:p>
                <w:p w14:paraId="06AA6B69" w14:textId="77777777" w:rsidR="00A629EA" w:rsidRDefault="00A629EA">
                  <w:pPr>
                    <w:spacing w:line="0" w:lineRule="atLeast"/>
                    <w:jc w:val="center"/>
                    <w:rPr>
                      <w:rFonts w:ascii="Palatino Linotype" w:hAnsi="Palatino Linotype" w:cs="Arial"/>
                    </w:rPr>
                  </w:pPr>
                  <w:r>
                    <w:rPr>
                      <w:rFonts w:ascii="Palatino Linotype" w:hAnsi="Palatino Linotype" w:cs="Arial"/>
                    </w:rPr>
                    <w:t>Comisionado</w:t>
                  </w:r>
                </w:p>
                <w:p w14:paraId="52E74D58" w14:textId="77777777" w:rsidR="00A629EA" w:rsidRDefault="00A629EA">
                  <w:pPr>
                    <w:spacing w:line="0" w:lineRule="atLeast"/>
                    <w:jc w:val="center"/>
                    <w:rPr>
                      <w:rFonts w:ascii="Palatino Linotype" w:hAnsi="Palatino Linotype" w:cs="Arial"/>
                      <w:b/>
                    </w:rPr>
                  </w:pPr>
                  <w:r>
                    <w:rPr>
                      <w:rFonts w:ascii="Palatino Linotype" w:hAnsi="Palatino Linotype" w:cs="Arial"/>
                      <w:b/>
                    </w:rPr>
                    <w:t>(RÚBRICA)</w:t>
                  </w:r>
                </w:p>
              </w:tc>
            </w:tr>
            <w:tr w:rsidR="00A629EA" w14:paraId="223E659F" w14:textId="77777777">
              <w:trPr>
                <w:jc w:val="center"/>
              </w:trPr>
              <w:tc>
                <w:tcPr>
                  <w:tcW w:w="10240" w:type="dxa"/>
                  <w:gridSpan w:val="2"/>
                </w:tcPr>
                <w:p w14:paraId="2370A293" w14:textId="77777777" w:rsidR="00A629EA" w:rsidRDefault="00A629EA">
                  <w:pPr>
                    <w:tabs>
                      <w:tab w:val="left" w:pos="3720"/>
                    </w:tabs>
                    <w:spacing w:line="0" w:lineRule="atLeast"/>
                    <w:rPr>
                      <w:rFonts w:ascii="Palatino Linotype" w:hAnsi="Palatino Linotype" w:cs="Arial"/>
                      <w:b/>
                    </w:rPr>
                  </w:pPr>
                  <w:r>
                    <w:rPr>
                      <w:rFonts w:ascii="Palatino Linotype" w:hAnsi="Palatino Linotype" w:cs="Arial"/>
                      <w:b/>
                    </w:rPr>
                    <w:lastRenderedPageBreak/>
                    <w:tab/>
                  </w:r>
                </w:p>
                <w:p w14:paraId="3319A942" w14:textId="77777777" w:rsidR="00A629EA" w:rsidRDefault="00A629EA">
                  <w:pPr>
                    <w:spacing w:line="0" w:lineRule="atLeast"/>
                    <w:ind w:left="635"/>
                    <w:rPr>
                      <w:rFonts w:ascii="Palatino Linotype" w:hAnsi="Palatino Linotype" w:cs="Arial"/>
                      <w:b/>
                    </w:rPr>
                  </w:pPr>
                </w:p>
                <w:p w14:paraId="54B8F213" w14:textId="77777777" w:rsidR="00A629EA" w:rsidRDefault="00A629EA">
                  <w:pPr>
                    <w:spacing w:line="0" w:lineRule="atLeast"/>
                    <w:ind w:left="635"/>
                    <w:rPr>
                      <w:rFonts w:ascii="Palatino Linotype" w:hAnsi="Palatino Linotype" w:cs="Arial"/>
                      <w:b/>
                    </w:rPr>
                  </w:pPr>
                </w:p>
                <w:p w14:paraId="562BAD26" w14:textId="77777777" w:rsidR="00A629EA" w:rsidRDefault="00A629EA">
                  <w:pPr>
                    <w:spacing w:line="0" w:lineRule="atLeast"/>
                    <w:ind w:left="635"/>
                    <w:rPr>
                      <w:rFonts w:ascii="Palatino Linotype" w:hAnsi="Palatino Linotype" w:cs="Arial"/>
                      <w:b/>
                    </w:rPr>
                  </w:pPr>
                </w:p>
                <w:p w14:paraId="7A7F2A3B" w14:textId="77777777" w:rsidR="00A629EA" w:rsidRDefault="00A629EA">
                  <w:pPr>
                    <w:spacing w:line="0" w:lineRule="atLeast"/>
                    <w:jc w:val="center"/>
                    <w:rPr>
                      <w:rFonts w:ascii="Palatino Linotype" w:hAnsi="Palatino Linotype" w:cs="Arial"/>
                      <w:b/>
                    </w:rPr>
                  </w:pPr>
                </w:p>
                <w:p w14:paraId="7B8410CB" w14:textId="77777777" w:rsidR="00A629EA" w:rsidRDefault="00A629EA">
                  <w:pPr>
                    <w:spacing w:line="0" w:lineRule="atLeast"/>
                    <w:jc w:val="center"/>
                    <w:rPr>
                      <w:rFonts w:ascii="Palatino Linotype" w:hAnsi="Palatino Linotype" w:cs="Arial"/>
                      <w:b/>
                    </w:rPr>
                  </w:pPr>
                  <w:r>
                    <w:rPr>
                      <w:rFonts w:ascii="Palatino Linotype" w:hAnsi="Palatino Linotype" w:cs="Arial"/>
                      <w:b/>
                    </w:rPr>
                    <w:t>Alexis Tapia Ramírez</w:t>
                  </w:r>
                </w:p>
                <w:p w14:paraId="1485233A" w14:textId="77777777" w:rsidR="00A629EA" w:rsidRDefault="00A629EA">
                  <w:pPr>
                    <w:spacing w:line="0" w:lineRule="atLeast"/>
                    <w:jc w:val="center"/>
                    <w:rPr>
                      <w:rFonts w:ascii="Palatino Linotype" w:hAnsi="Palatino Linotype" w:cs="Arial"/>
                    </w:rPr>
                  </w:pPr>
                  <w:r>
                    <w:rPr>
                      <w:rFonts w:ascii="Palatino Linotype" w:hAnsi="Palatino Linotype" w:cs="Arial"/>
                    </w:rPr>
                    <w:t>Secretario Técnico del Pleno</w:t>
                  </w:r>
                </w:p>
                <w:p w14:paraId="52A515B3" w14:textId="77777777" w:rsidR="00A629EA" w:rsidRDefault="00A629EA">
                  <w:pPr>
                    <w:spacing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14:paraId="4ECD4653" w14:textId="77777777" w:rsidR="00A629EA" w:rsidRDefault="00A629EA">
            <w:pPr>
              <w:jc w:val="both"/>
              <w:rPr>
                <w:rFonts w:ascii="Palatino Linotype" w:hAnsi="Palatino Linotype" w:cs="Arial"/>
                <w:lang w:val="es-ES"/>
              </w:rPr>
            </w:pPr>
          </w:p>
        </w:tc>
      </w:tr>
      <w:tr w:rsidR="00A629EA" w14:paraId="43BDECDF" w14:textId="77777777" w:rsidTr="00A629EA">
        <w:trPr>
          <w:jc w:val="center"/>
        </w:trPr>
        <w:tc>
          <w:tcPr>
            <w:tcW w:w="5184" w:type="dxa"/>
            <w:hideMark/>
          </w:tcPr>
          <w:p w14:paraId="59B38136" w14:textId="77777777" w:rsidR="00A629EA" w:rsidRDefault="00A629EA">
            <w:pPr>
              <w:rPr>
                <w:rFonts w:ascii="Palatino Linotype" w:hAnsi="Palatino Linotype" w:cs="Arial"/>
                <w:lang w:val="es-ES"/>
              </w:rPr>
            </w:pPr>
          </w:p>
        </w:tc>
        <w:tc>
          <w:tcPr>
            <w:tcW w:w="5184" w:type="dxa"/>
          </w:tcPr>
          <w:p w14:paraId="5670E2E9" w14:textId="77777777" w:rsidR="00A629EA" w:rsidRDefault="00A629EA">
            <w:pPr>
              <w:jc w:val="center"/>
              <w:rPr>
                <w:rFonts w:ascii="Palatino Linotype" w:hAnsi="Palatino Linotype" w:cs="Arial"/>
                <w:b/>
              </w:rPr>
            </w:pPr>
          </w:p>
        </w:tc>
      </w:tr>
    </w:tbl>
    <w:p w14:paraId="6834F3E3" w14:textId="26E62FA2" w:rsidR="00A629EA" w:rsidRDefault="00A629EA" w:rsidP="00A629EA">
      <w:pPr>
        <w:tabs>
          <w:tab w:val="left" w:pos="567"/>
        </w:tabs>
        <w:spacing w:before="240" w:after="240" w:line="360" w:lineRule="auto"/>
        <w:jc w:val="both"/>
        <w:rPr>
          <w:rFonts w:ascii="Palatino Linotype" w:hAnsi="Palatino Linotype" w:cs="Arial"/>
          <w:sz w:val="22"/>
          <w:szCs w:val="22"/>
          <w:lang w:val="es-MX"/>
        </w:rPr>
      </w:pPr>
      <w:r>
        <w:rPr>
          <w:rFonts w:ascii="Palatino Linotype" w:eastAsia="Times New Roman" w:hAnsi="Palatino Linotype" w:cs="Arial"/>
          <w:sz w:val="22"/>
          <w:szCs w:val="22"/>
          <w:lang w:val="es-MX"/>
        </w:rPr>
        <w:t xml:space="preserve">Esta hoja corresponde a la resolución </w:t>
      </w:r>
      <w:r>
        <w:rPr>
          <w:rFonts w:ascii="Palatino Linotype" w:hAnsi="Palatino Linotype"/>
        </w:rPr>
        <w:t>fecha  veintiséis (26) de agosto de dos mil veinte</w:t>
      </w:r>
      <w:r>
        <w:rPr>
          <w:rFonts w:ascii="Palatino Linotype" w:eastAsia="Times New Roman" w:hAnsi="Palatino Linotype" w:cs="Arial"/>
          <w:sz w:val="22"/>
          <w:szCs w:val="22"/>
          <w:lang w:val="es-MX"/>
        </w:rPr>
        <w:t xml:space="preserve">emitida en el recurso de revisión </w:t>
      </w:r>
      <w:r>
        <w:rPr>
          <w:rFonts w:ascii="Palatino Linotype" w:hAnsi="Palatino Linotype" w:cs="Arial"/>
          <w:b/>
          <w:bCs/>
          <w:sz w:val="22"/>
          <w:szCs w:val="22"/>
          <w:lang w:val="es-MX" w:eastAsia="es-MX"/>
        </w:rPr>
        <w:t>01643/INFOEM/IP/RR/2020.</w:t>
      </w:r>
    </w:p>
    <w:p w14:paraId="49F2B403" w14:textId="0612C55F" w:rsidR="009803B7" w:rsidRDefault="009803B7" w:rsidP="00615D0F">
      <w:pPr>
        <w:pStyle w:val="Prrafodelista"/>
        <w:spacing w:line="360" w:lineRule="auto"/>
        <w:ind w:left="0" w:right="34"/>
        <w:jc w:val="both"/>
        <w:rPr>
          <w:rFonts w:ascii="Palatino Linotype" w:eastAsia="Times New Roman" w:hAnsi="Palatino Linotype" w:cs="Arial"/>
          <w:color w:val="000000"/>
          <w:lang w:eastAsia="es-MX"/>
        </w:rPr>
      </w:pPr>
    </w:p>
    <w:p w14:paraId="4E407970" w14:textId="77777777" w:rsidR="00AF426F" w:rsidRPr="00AF426F" w:rsidRDefault="00AF426F" w:rsidP="00AF426F">
      <w:pPr>
        <w:pStyle w:val="Prrafodelista"/>
        <w:rPr>
          <w:rFonts w:ascii="Palatino Linotype" w:eastAsia="Times New Roman" w:hAnsi="Palatino Linotype" w:cs="Arial"/>
          <w:color w:val="000000"/>
          <w:lang w:eastAsia="es-MX"/>
        </w:rPr>
      </w:pPr>
    </w:p>
    <w:p w14:paraId="62219588" w14:textId="40BB0BCC" w:rsidR="007C1BAC" w:rsidRPr="007C1BAC" w:rsidRDefault="007C1BAC" w:rsidP="00AF426F">
      <w:pPr>
        <w:pStyle w:val="Prrafodelista"/>
        <w:spacing w:line="360" w:lineRule="auto"/>
        <w:ind w:left="0"/>
        <w:jc w:val="both"/>
        <w:rPr>
          <w:rFonts w:ascii="Palatino Linotype" w:hAnsi="Palatino Linotype"/>
          <w:color w:val="000000"/>
        </w:rPr>
      </w:pPr>
    </w:p>
    <w:p w14:paraId="087372FD" w14:textId="77777777" w:rsidR="00FC6D86" w:rsidRPr="00D707F7" w:rsidRDefault="00FC6D86" w:rsidP="007C1BAC">
      <w:pPr>
        <w:spacing w:line="360" w:lineRule="auto"/>
        <w:contextualSpacing/>
        <w:jc w:val="both"/>
        <w:rPr>
          <w:rFonts w:ascii="Palatino Linotype" w:hAnsi="Palatino Linotype"/>
          <w:lang w:val="es-MX" w:eastAsia="en-US"/>
        </w:rPr>
      </w:pPr>
      <w:bookmarkStart w:id="166" w:name="_GoBack"/>
      <w:bookmarkEnd w:id="166"/>
    </w:p>
    <w:sectPr w:rsidR="00FC6D86" w:rsidRPr="00D707F7" w:rsidSect="00943B9C">
      <w:headerReference w:type="even" r:id="rId13"/>
      <w:headerReference w:type="default" r:id="rId14"/>
      <w:footerReference w:type="default" r:id="rId15"/>
      <w:headerReference w:type="first" r:id="rId16"/>
      <w:footerReference w:type="first" r:id="rId17"/>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BBEB9" w14:textId="77777777" w:rsidR="003D301F" w:rsidRDefault="003D301F" w:rsidP="00587366">
      <w:r>
        <w:separator/>
      </w:r>
    </w:p>
  </w:endnote>
  <w:endnote w:type="continuationSeparator" w:id="0">
    <w:p w14:paraId="08461806" w14:textId="77777777" w:rsidR="003D301F" w:rsidRDefault="003D301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615D0F" w:rsidRPr="00883450" w:rsidRDefault="00615D0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C62DE">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C62DE">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77777777" w:rsidR="00615D0F" w:rsidRDefault="00615D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15D0F" w:rsidRPr="00883450" w:rsidRDefault="00615D0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C62DE">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C62DE" w:rsidRPr="00DC62DE">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77777777" w:rsidR="00615D0F" w:rsidRPr="00883450" w:rsidRDefault="00615D0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CE9DD" w14:textId="77777777" w:rsidR="003D301F" w:rsidRDefault="003D301F" w:rsidP="00587366">
      <w:r>
        <w:separator/>
      </w:r>
    </w:p>
  </w:footnote>
  <w:footnote w:type="continuationSeparator" w:id="0">
    <w:p w14:paraId="03209346" w14:textId="77777777" w:rsidR="003D301F" w:rsidRDefault="003D301F" w:rsidP="00587366">
      <w:r>
        <w:continuationSeparator/>
      </w:r>
    </w:p>
  </w:footnote>
  <w:footnote w:id="1">
    <w:p w14:paraId="340A428E" w14:textId="77777777" w:rsidR="00615D0F" w:rsidRDefault="00615D0F" w:rsidP="009803B7">
      <w:pPr>
        <w:pStyle w:val="Textonotapie"/>
      </w:pPr>
      <w:r>
        <w:rPr>
          <w:rStyle w:val="Refdenotaalpie"/>
        </w:rPr>
        <w:footnoteRef/>
      </w:r>
      <w:r>
        <w:t xml:space="preserve"> Convención Americana sobre Derechos Humanos. Artículo 13.</w:t>
      </w:r>
    </w:p>
  </w:footnote>
  <w:footnote w:id="2">
    <w:p w14:paraId="08A80493" w14:textId="77777777" w:rsidR="00615D0F" w:rsidRDefault="00615D0F" w:rsidP="009803B7">
      <w:pPr>
        <w:pStyle w:val="Textonotapie"/>
      </w:pPr>
      <w:r>
        <w:rPr>
          <w:rStyle w:val="Refdenotaalpie"/>
        </w:rPr>
        <w:footnoteRef/>
      </w:r>
      <w:r>
        <w:t xml:space="preserve"> Constitución Política de los Estados Unidos Mexicanos. Artículo sexto, sección A, Fracción I.</w:t>
      </w:r>
    </w:p>
  </w:footnote>
  <w:footnote w:id="3">
    <w:p w14:paraId="30C43DB7" w14:textId="77777777" w:rsidR="00615D0F" w:rsidRPr="00F411B8" w:rsidRDefault="00615D0F" w:rsidP="009803B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38065CD" w14:textId="77777777" w:rsidR="00615D0F" w:rsidRPr="00F411B8" w:rsidRDefault="00615D0F" w:rsidP="009803B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1FCE5EE3" w14:textId="77777777" w:rsidR="00615D0F" w:rsidRDefault="00615D0F" w:rsidP="009803B7">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00B4C0AD" w14:textId="77777777" w:rsidR="00615D0F" w:rsidRDefault="00615D0F" w:rsidP="009803B7">
      <w:pPr>
        <w:pStyle w:val="Textonotapie"/>
      </w:pPr>
      <w:r>
        <w:rPr>
          <w:rStyle w:val="Refdenotaalpie"/>
        </w:rPr>
        <w:footnoteRef/>
      </w:r>
      <w:r>
        <w:t xml:space="preserve"> Ley de Transparencia y Acceso a la Información Pública del Estado de México y Municipios. Artículo 9. …</w:t>
      </w:r>
    </w:p>
    <w:p w14:paraId="31505B01" w14:textId="77777777" w:rsidR="00615D0F" w:rsidRDefault="00615D0F" w:rsidP="009803B7">
      <w:pPr>
        <w:pStyle w:val="Textonotapie"/>
      </w:pPr>
      <w:r>
        <w:t>II. Eficacia: Obligación del Instituto para tutelar, de manera efectiva, el derecho de acceso a la información;</w:t>
      </w:r>
    </w:p>
    <w:p w14:paraId="72C00B01" w14:textId="77777777" w:rsidR="00615D0F" w:rsidRDefault="00615D0F" w:rsidP="009803B7">
      <w:pPr>
        <w:pStyle w:val="Textonotapie"/>
      </w:pPr>
      <w:r>
        <w:t xml:space="preserve">… </w:t>
      </w:r>
    </w:p>
  </w:footnote>
  <w:footnote w:id="7">
    <w:p w14:paraId="5607CA35" w14:textId="77777777" w:rsidR="00615D0F" w:rsidRPr="00034B44" w:rsidRDefault="00615D0F" w:rsidP="00615D0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3E54885" w14:textId="77777777" w:rsidR="00615D0F" w:rsidRPr="00034B44" w:rsidRDefault="00615D0F" w:rsidP="00615D0F">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8">
    <w:p w14:paraId="0E1BD410" w14:textId="77777777" w:rsidR="00615D0F" w:rsidRPr="00034B44" w:rsidRDefault="00615D0F" w:rsidP="00615D0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14:paraId="5CA310B3" w14:textId="77777777" w:rsidR="00615D0F" w:rsidRPr="00034B44" w:rsidRDefault="00615D0F" w:rsidP="00615D0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6C48747" w14:textId="77777777" w:rsidR="00615D0F" w:rsidRPr="00034B44" w:rsidRDefault="00615D0F" w:rsidP="00615D0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C86B057" w14:textId="77777777" w:rsidR="00615D0F" w:rsidRPr="00034B44" w:rsidRDefault="00615D0F" w:rsidP="00615D0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0627FC0F" w14:textId="77777777" w:rsidR="00615D0F" w:rsidRPr="00034B44" w:rsidRDefault="00615D0F" w:rsidP="00615D0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1">
    <w:p w14:paraId="46FD8811" w14:textId="77777777" w:rsidR="00615D0F" w:rsidRPr="00034B44" w:rsidRDefault="00615D0F" w:rsidP="00615D0F">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759CBFF" w14:textId="77777777" w:rsidR="00615D0F" w:rsidRPr="00034B44" w:rsidRDefault="00615D0F" w:rsidP="00615D0F">
      <w:pPr>
        <w:pStyle w:val="Textonotapie"/>
        <w:jc w:val="both"/>
        <w:rPr>
          <w:rFonts w:ascii="Palatino Linotype" w:hAnsi="Palatino Linotype"/>
          <w:sz w:val="18"/>
        </w:rPr>
      </w:pPr>
      <w:r w:rsidRPr="00034B44">
        <w:rPr>
          <w:rFonts w:ascii="Palatino Linotype" w:hAnsi="Palatino Linotype"/>
          <w:sz w:val="18"/>
        </w:rPr>
        <w:t xml:space="preserve"> (…)</w:t>
      </w:r>
    </w:p>
    <w:p w14:paraId="1AF3A49F" w14:textId="77777777" w:rsidR="00615D0F" w:rsidRPr="00034B44" w:rsidRDefault="00615D0F" w:rsidP="00615D0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12">
    <w:p w14:paraId="0FFF16F8" w14:textId="77777777" w:rsidR="00615D0F" w:rsidRPr="00034B44" w:rsidRDefault="00615D0F" w:rsidP="00615D0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2" w:anchor="/entry-id/E216930" w:history="1">
        <w:r w:rsidRPr="00034B44">
          <w:rPr>
            <w:rStyle w:val="Hipervnculo"/>
            <w:rFonts w:ascii="Palatino Linotype" w:hAnsi="Palatino Linotype"/>
            <w:sz w:val="18"/>
          </w:rPr>
          <w:t>http://dej.rae.es/#/entry-id/E216930</w:t>
        </w:r>
      </w:hyperlink>
      <w:r w:rsidRPr="00034B44">
        <w:rPr>
          <w:rFonts w:ascii="Palatino Linotype" w:hAnsi="Palatino Linotype"/>
          <w:sz w:val="18"/>
        </w:rPr>
        <w:t xml:space="preserve"> </w:t>
      </w:r>
    </w:p>
  </w:footnote>
  <w:footnote w:id="13">
    <w:p w14:paraId="4820EC34" w14:textId="77777777" w:rsidR="00615D0F" w:rsidRPr="00034B44" w:rsidRDefault="00615D0F" w:rsidP="00615D0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3" w:anchor="/entry-id/E87450" w:history="1">
        <w:r w:rsidRPr="00034B44">
          <w:rPr>
            <w:rStyle w:val="Hipervnculo"/>
            <w:rFonts w:ascii="Palatino Linotype" w:hAnsi="Palatino Linotype"/>
            <w:sz w:val="18"/>
          </w:rPr>
          <w:t>http://dej.rae.es/#/entry-id/E87450</w:t>
        </w:r>
      </w:hyperlink>
      <w:r w:rsidRPr="00034B44">
        <w:rPr>
          <w:rFonts w:ascii="Palatino Linotype" w:hAnsi="Palatino Linotype"/>
          <w:sz w:val="18"/>
        </w:rPr>
        <w:t xml:space="preserve"> </w:t>
      </w:r>
    </w:p>
  </w:footnote>
  <w:footnote w:id="14">
    <w:p w14:paraId="32126500" w14:textId="77777777" w:rsidR="00615D0F" w:rsidRPr="00034B44" w:rsidRDefault="00615D0F" w:rsidP="00615D0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4" w:history="1">
        <w:r w:rsidRPr="00034B44">
          <w:rPr>
            <w:rStyle w:val="Hipervnculo"/>
            <w:rFonts w:ascii="Palatino Linotype" w:hAnsi="Palatino Linotype"/>
            <w:sz w:val="18"/>
          </w:rPr>
          <w:t>http://dle.rae.es/?id=VGqyuLj|VGtxgAo|VGuc9Wg</w:t>
        </w:r>
      </w:hyperlink>
      <w:r w:rsidRPr="00034B44">
        <w:rPr>
          <w:rFonts w:ascii="Palatino Linotype" w:hAnsi="Palatino Linotype"/>
          <w:sz w:val="18"/>
        </w:rPr>
        <w:t xml:space="preserve"> </w:t>
      </w:r>
    </w:p>
  </w:footnote>
  <w:footnote w:id="15">
    <w:p w14:paraId="06B9903D" w14:textId="77777777" w:rsidR="00615D0F" w:rsidRPr="00034B44" w:rsidRDefault="00615D0F" w:rsidP="00615D0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5" w:history="1">
        <w:r w:rsidRPr="00034B44">
          <w:rPr>
            <w:rStyle w:val="Hipervnculo"/>
            <w:rFonts w:ascii="Palatino Linotype" w:hAnsi="Palatino Linotype"/>
            <w:sz w:val="18"/>
          </w:rPr>
          <w:t>http://dle.rae.es/?id=CAjNzMR</w:t>
        </w:r>
      </w:hyperlink>
      <w:r w:rsidRPr="00034B44">
        <w:rPr>
          <w:rFonts w:ascii="Palatino Linotype" w:hAnsi="Palatino Linotype"/>
          <w:sz w:val="18"/>
        </w:rPr>
        <w:t xml:space="preserve"> </w:t>
      </w:r>
    </w:p>
  </w:footnote>
  <w:footnote w:id="16">
    <w:p w14:paraId="17DF2278" w14:textId="77777777" w:rsidR="00615D0F" w:rsidRPr="00034B44" w:rsidRDefault="00615D0F" w:rsidP="00615D0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6" w:history="1">
        <w:r w:rsidRPr="00034B44">
          <w:rPr>
            <w:rStyle w:val="Hipervnculo"/>
            <w:rFonts w:ascii="Palatino Linotype" w:hAnsi="Palatino Linotype"/>
            <w:sz w:val="18"/>
          </w:rPr>
          <w:t>http://dle.rae.es/?id=CAqWkEB</w:t>
        </w:r>
      </w:hyperlink>
      <w:r w:rsidRPr="00034B44">
        <w:rPr>
          <w:rFonts w:ascii="Palatino Linotype" w:hAnsi="Palatino Linotype"/>
          <w:sz w:val="18"/>
        </w:rPr>
        <w:t xml:space="preserve"> </w:t>
      </w:r>
    </w:p>
  </w:footnote>
  <w:footnote w:id="17">
    <w:p w14:paraId="663A12CF" w14:textId="77777777" w:rsidR="00615D0F" w:rsidRPr="00034B44" w:rsidRDefault="00615D0F" w:rsidP="00615D0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7" w:history="1">
        <w:r w:rsidRPr="00034B44">
          <w:rPr>
            <w:rStyle w:val="Hipervnculo"/>
            <w:rFonts w:ascii="Palatino Linotype" w:hAnsi="Palatino Linotype"/>
            <w:sz w:val="18"/>
          </w:rPr>
          <w:t>http://dle.rae.es/?id=KtnHLLd</w:t>
        </w:r>
      </w:hyperlink>
      <w:r w:rsidRPr="00034B44">
        <w:rPr>
          <w:rFonts w:ascii="Palatino Linotype" w:hAnsi="Palatino Linotype"/>
          <w:sz w:val="18"/>
        </w:rPr>
        <w:t xml:space="preserve"> </w:t>
      </w:r>
    </w:p>
  </w:footnote>
  <w:footnote w:id="18">
    <w:p w14:paraId="5CF07866" w14:textId="77777777" w:rsidR="00615D0F" w:rsidRPr="00034B44" w:rsidRDefault="00615D0F" w:rsidP="00615D0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8" w:history="1">
        <w:r w:rsidRPr="00034B44">
          <w:rPr>
            <w:rStyle w:val="Hipervnculo"/>
            <w:rFonts w:ascii="Palatino Linotype" w:hAnsi="Palatino Linotype"/>
            <w:sz w:val="18"/>
          </w:rPr>
          <w:t>http://dle.rae.es/?id=KtpfgjV</w:t>
        </w:r>
      </w:hyperlink>
      <w:r w:rsidRPr="00034B44">
        <w:rPr>
          <w:rFonts w:ascii="Palatino Linotype" w:hAnsi="Palatino Linotype"/>
          <w:sz w:val="18"/>
        </w:rPr>
        <w:t xml:space="preserve"> </w:t>
      </w:r>
    </w:p>
  </w:footnote>
  <w:footnote w:id="19">
    <w:p w14:paraId="1047BBCC" w14:textId="77777777" w:rsidR="00615D0F" w:rsidRPr="00AC255B" w:rsidRDefault="00615D0F" w:rsidP="00615D0F">
      <w:pPr>
        <w:jc w:val="both"/>
        <w:rPr>
          <w:rFonts w:ascii="Palatino Linotype" w:eastAsia="Times New Roman" w:hAnsi="Palatino Linotype" w:cs="Times New Roman"/>
          <w:color w:val="000000" w:themeColor="text1"/>
          <w:sz w:val="16"/>
          <w:szCs w:val="16"/>
          <w:lang w:eastAsia="es-ES_tradnl"/>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w:t>
      </w:r>
      <w:r w:rsidRPr="00AC255B">
        <w:rPr>
          <w:rFonts w:ascii="Palatino Linotype" w:eastAsia="Times New Roman" w:hAnsi="Palatino Linotype" w:cs="Arial"/>
          <w:color w:val="000000" w:themeColor="text1"/>
          <w:sz w:val="16"/>
          <w:szCs w:val="16"/>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0">
    <w:p w14:paraId="2AFC3350" w14:textId="77777777" w:rsidR="00615D0F" w:rsidRPr="00034B44" w:rsidRDefault="00615D0F" w:rsidP="00615D0F">
      <w:pPr>
        <w:pStyle w:val="Textonotapie"/>
        <w:rPr>
          <w:rFonts w:ascii="Palatino Linotype" w:hAnsi="Palatino Linotype"/>
          <w:sz w:val="18"/>
          <w:lang w:val="es-ES"/>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5CF0A" w14:textId="19F0BD46" w:rsidR="00A629EA" w:rsidRDefault="00DC62DE">
    <w:pPr>
      <w:pStyle w:val="Encabezado"/>
    </w:pPr>
    <w:r>
      <w:rPr>
        <w:noProof/>
        <w:lang w:val="es-MX" w:eastAsia="es-MX"/>
      </w:rPr>
      <w:pict w14:anchorId="4399E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468610"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04170A" w:rsidR="00615D0F" w:rsidRDefault="00DC62DE" w:rsidP="001C6012">
    <w:pPr>
      <w:pStyle w:val="Encabezado"/>
      <w:tabs>
        <w:tab w:val="clear" w:pos="4252"/>
        <w:tab w:val="clear" w:pos="8504"/>
        <w:tab w:val="left" w:pos="8460"/>
      </w:tabs>
    </w:pPr>
    <w:r>
      <w:rPr>
        <w:noProof/>
        <w:lang w:val="es-MX" w:eastAsia="es-MX"/>
      </w:rPr>
      <w:pict w14:anchorId="71F49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468611" o:spid="_x0000_s2050" type="#_x0000_t75" alt="resolución"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615D0F">
      <w:tab/>
    </w:r>
  </w:p>
  <w:p w14:paraId="64F5F23E" w14:textId="390690E5" w:rsidR="00615D0F" w:rsidRDefault="00615D0F">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615D0F" w:rsidRPr="00674A46" w14:paraId="07F2896E" w14:textId="77777777" w:rsidTr="0081485A">
      <w:trPr>
        <w:trHeight w:val="138"/>
        <w:jc w:val="right"/>
      </w:trPr>
      <w:tc>
        <w:tcPr>
          <w:tcW w:w="4253" w:type="dxa"/>
          <w:vAlign w:val="center"/>
        </w:tcPr>
        <w:p w14:paraId="4A5B1974" w14:textId="3B2AB4E0" w:rsidR="00615D0F" w:rsidRPr="00674A46" w:rsidRDefault="00615D0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A92DF57" w:rsidR="00615D0F" w:rsidRPr="00674A46" w:rsidRDefault="00615D0F" w:rsidP="006D7F3D">
          <w:pPr>
            <w:pStyle w:val="Encabezado"/>
            <w:rPr>
              <w:rFonts w:ascii="Palatino Linotype" w:hAnsi="Palatino Linotype"/>
              <w:b/>
              <w:sz w:val="22"/>
              <w:szCs w:val="22"/>
            </w:rPr>
          </w:pPr>
          <w:r>
            <w:rPr>
              <w:rFonts w:ascii="Palatino Linotype" w:hAnsi="Palatino Linotype" w:cs="Arial"/>
              <w:b/>
              <w:bCs/>
              <w:sz w:val="22"/>
              <w:szCs w:val="22"/>
              <w:lang w:eastAsia="es-MX"/>
            </w:rPr>
            <w:t>01643/INFOEM/IP/RR/2020</w:t>
          </w:r>
        </w:p>
      </w:tc>
    </w:tr>
    <w:tr w:rsidR="00615D0F" w:rsidRPr="00674A46" w14:paraId="1B5D8690" w14:textId="77777777" w:rsidTr="0081485A">
      <w:trPr>
        <w:trHeight w:val="233"/>
        <w:jc w:val="right"/>
      </w:trPr>
      <w:tc>
        <w:tcPr>
          <w:tcW w:w="4253" w:type="dxa"/>
          <w:vAlign w:val="center"/>
        </w:tcPr>
        <w:p w14:paraId="3903F2C6" w14:textId="22D569F8" w:rsidR="00615D0F" w:rsidRPr="00674A46" w:rsidRDefault="00615D0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DAE1CAA" w:rsidR="00615D0F" w:rsidRPr="00B75F20" w:rsidRDefault="00615D0F" w:rsidP="00926F75">
          <w:pPr>
            <w:pStyle w:val="Encabezado"/>
            <w:jc w:val="both"/>
            <w:rPr>
              <w:rFonts w:ascii="Palatino Linotype" w:hAnsi="Palatino Linotype"/>
              <w:b/>
              <w:sz w:val="22"/>
              <w:szCs w:val="22"/>
            </w:rPr>
          </w:pPr>
          <w:r w:rsidRPr="006D7F3D">
            <w:rPr>
              <w:rFonts w:ascii="Palatino Linotype" w:hAnsi="Palatino Linotype"/>
              <w:b/>
              <w:bCs/>
              <w:color w:val="000000"/>
              <w:sz w:val="22"/>
              <w:szCs w:val="22"/>
            </w:rPr>
            <w:t>Secretaría Ejecutiva del Sistema Estatal Anticorrupción</w:t>
          </w:r>
        </w:p>
      </w:tc>
    </w:tr>
    <w:tr w:rsidR="00615D0F" w:rsidRPr="00674A46" w14:paraId="095EB01B" w14:textId="77777777" w:rsidTr="0081485A">
      <w:trPr>
        <w:trHeight w:val="321"/>
        <w:jc w:val="right"/>
      </w:trPr>
      <w:tc>
        <w:tcPr>
          <w:tcW w:w="4253" w:type="dxa"/>
          <w:vAlign w:val="center"/>
        </w:tcPr>
        <w:p w14:paraId="6E000A51" w14:textId="25DCC1C7" w:rsidR="00615D0F" w:rsidRPr="00674A46" w:rsidRDefault="00615D0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615D0F" w:rsidRPr="00674A46" w:rsidRDefault="00615D0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615D0F" w:rsidRDefault="00615D0F"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B5BBB75" w:rsidR="00615D0F" w:rsidRDefault="00DC62DE" w:rsidP="00472C41">
    <w:pPr>
      <w:pStyle w:val="Encabezado"/>
      <w:tabs>
        <w:tab w:val="clear" w:pos="4252"/>
        <w:tab w:val="clear" w:pos="8504"/>
        <w:tab w:val="left" w:pos="3103"/>
      </w:tabs>
    </w:pPr>
    <w:r>
      <w:rPr>
        <w:noProof/>
        <w:lang w:val="es-MX" w:eastAsia="es-MX"/>
      </w:rPr>
      <w:pict w14:anchorId="59332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468609"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615D0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15D0F" w:rsidRPr="00674A46" w14:paraId="0A3256F2" w14:textId="77777777" w:rsidTr="006E6B65">
      <w:trPr>
        <w:trHeight w:val="138"/>
        <w:jc w:val="right"/>
      </w:trPr>
      <w:tc>
        <w:tcPr>
          <w:tcW w:w="3261" w:type="dxa"/>
          <w:vAlign w:val="center"/>
        </w:tcPr>
        <w:p w14:paraId="3D80769D" w14:textId="316F11F8" w:rsidR="00615D0F" w:rsidRPr="00674A46" w:rsidRDefault="00615D0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2C617DE" w:rsidR="00615D0F" w:rsidRPr="00674A46" w:rsidRDefault="00615D0F" w:rsidP="006D7F3D">
          <w:pPr>
            <w:pStyle w:val="Encabezado"/>
            <w:rPr>
              <w:rFonts w:ascii="Palatino Linotype" w:hAnsi="Palatino Linotype"/>
              <w:b/>
              <w:sz w:val="22"/>
              <w:szCs w:val="22"/>
            </w:rPr>
          </w:pPr>
          <w:r>
            <w:rPr>
              <w:rFonts w:ascii="Palatino Linotype" w:hAnsi="Palatino Linotype" w:cs="Arial"/>
              <w:b/>
              <w:bCs/>
              <w:sz w:val="22"/>
              <w:szCs w:val="22"/>
              <w:lang w:eastAsia="es-MX"/>
            </w:rPr>
            <w:t>01643/INFOEM/IP/RR/2020</w:t>
          </w:r>
        </w:p>
      </w:tc>
    </w:tr>
    <w:tr w:rsidR="00615D0F" w:rsidRPr="00B75F20" w14:paraId="128C8B3C" w14:textId="77777777" w:rsidTr="006E6B65">
      <w:trPr>
        <w:trHeight w:val="233"/>
        <w:jc w:val="right"/>
      </w:trPr>
      <w:tc>
        <w:tcPr>
          <w:tcW w:w="3261" w:type="dxa"/>
          <w:vAlign w:val="center"/>
        </w:tcPr>
        <w:p w14:paraId="483E3371" w14:textId="66B1BC74" w:rsidR="00615D0F" w:rsidRPr="00674A46" w:rsidRDefault="00615D0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48975AC" w:rsidR="00615D0F" w:rsidRPr="00B75F20" w:rsidRDefault="006B61A5" w:rsidP="009B42A1">
          <w:pPr>
            <w:pStyle w:val="Encabezado"/>
            <w:tabs>
              <w:tab w:val="clear" w:pos="4252"/>
              <w:tab w:val="clear" w:pos="8504"/>
              <w:tab w:val="left" w:pos="521"/>
            </w:tabs>
            <w:rPr>
              <w:rFonts w:ascii="Palatino Linotype" w:hAnsi="Palatino Linotype"/>
              <w:b/>
              <w:sz w:val="22"/>
              <w:szCs w:val="22"/>
            </w:rPr>
          </w:pPr>
          <w:r w:rsidRPr="006B61A5">
            <w:rPr>
              <w:rFonts w:ascii="Palatino Linotype" w:hAnsi="Palatino Linotype"/>
              <w:b/>
              <w:sz w:val="22"/>
              <w:szCs w:val="22"/>
              <w:highlight w:val="black"/>
            </w:rPr>
            <w:t>*******</w:t>
          </w:r>
        </w:p>
      </w:tc>
    </w:tr>
    <w:tr w:rsidR="00615D0F" w:rsidRPr="00674A46" w14:paraId="41BE0704" w14:textId="77777777" w:rsidTr="006E6B65">
      <w:trPr>
        <w:trHeight w:val="321"/>
        <w:jc w:val="right"/>
      </w:trPr>
      <w:tc>
        <w:tcPr>
          <w:tcW w:w="3261" w:type="dxa"/>
          <w:vAlign w:val="center"/>
        </w:tcPr>
        <w:p w14:paraId="34C64148" w14:textId="10C6C8A9" w:rsidR="00615D0F" w:rsidRPr="00674A46" w:rsidRDefault="00615D0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7194F01" w:rsidR="00615D0F" w:rsidRPr="00674A46" w:rsidRDefault="00615D0F" w:rsidP="005C3414">
          <w:pPr>
            <w:pStyle w:val="Encabezado"/>
            <w:jc w:val="both"/>
            <w:rPr>
              <w:rFonts w:ascii="Palatino Linotype" w:hAnsi="Palatino Linotype"/>
              <w:b/>
              <w:sz w:val="22"/>
              <w:szCs w:val="22"/>
            </w:rPr>
          </w:pPr>
          <w:r w:rsidRPr="006D7F3D">
            <w:rPr>
              <w:rFonts w:ascii="Palatino Linotype" w:hAnsi="Palatino Linotype"/>
              <w:b/>
              <w:bCs/>
              <w:color w:val="000000"/>
              <w:sz w:val="22"/>
              <w:szCs w:val="22"/>
            </w:rPr>
            <w:t>Secretaría Ejecutiva del Sistema Estatal Anticorrupción</w:t>
          </w:r>
        </w:p>
      </w:tc>
    </w:tr>
    <w:tr w:rsidR="00615D0F" w:rsidRPr="00674A46" w14:paraId="0C8B6193" w14:textId="77777777" w:rsidTr="006E6B65">
      <w:trPr>
        <w:trHeight w:val="321"/>
        <w:jc w:val="right"/>
      </w:trPr>
      <w:tc>
        <w:tcPr>
          <w:tcW w:w="3261" w:type="dxa"/>
          <w:vAlign w:val="center"/>
        </w:tcPr>
        <w:p w14:paraId="321FFAFF" w14:textId="40E5A678" w:rsidR="00615D0F" w:rsidRPr="00674A46" w:rsidRDefault="00615D0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615D0F" w:rsidRPr="00674A46" w:rsidRDefault="00615D0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15D0F" w:rsidRDefault="00615D0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15:restartNumberingAfterBreak="0">
    <w:nsid w:val="7BAF3DB4"/>
    <w:multiLevelType w:val="hybridMultilevel"/>
    <w:tmpl w:val="911C54D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0" w15:restartNumberingAfterBreak="0">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7"/>
  </w:num>
  <w:num w:numId="2">
    <w:abstractNumId w:val="16"/>
  </w:num>
  <w:num w:numId="3">
    <w:abstractNumId w:val="31"/>
  </w:num>
  <w:num w:numId="4">
    <w:abstractNumId w:val="37"/>
  </w:num>
  <w:num w:numId="5">
    <w:abstractNumId w:val="18"/>
  </w:num>
  <w:num w:numId="6">
    <w:abstractNumId w:val="32"/>
  </w:num>
  <w:num w:numId="7">
    <w:abstractNumId w:val="3"/>
  </w:num>
  <w:num w:numId="8">
    <w:abstractNumId w:val="14"/>
  </w:num>
  <w:num w:numId="9">
    <w:abstractNumId w:val="10"/>
  </w:num>
  <w:num w:numId="10">
    <w:abstractNumId w:val="8"/>
  </w:num>
  <w:num w:numId="11">
    <w:abstractNumId w:val="20"/>
  </w:num>
  <w:num w:numId="12">
    <w:abstractNumId w:val="24"/>
  </w:num>
  <w:num w:numId="13">
    <w:abstractNumId w:val="2"/>
  </w:num>
  <w:num w:numId="14">
    <w:abstractNumId w:val="1"/>
  </w:num>
  <w:num w:numId="15">
    <w:abstractNumId w:val="12"/>
  </w:num>
  <w:num w:numId="16">
    <w:abstractNumId w:val="36"/>
  </w:num>
  <w:num w:numId="17">
    <w:abstractNumId w:val="33"/>
  </w:num>
  <w:num w:numId="18">
    <w:abstractNumId w:val="23"/>
  </w:num>
  <w:num w:numId="19">
    <w:abstractNumId w:val="28"/>
  </w:num>
  <w:num w:numId="20">
    <w:abstractNumId w:val="19"/>
  </w:num>
  <w:num w:numId="21">
    <w:abstractNumId w:val="34"/>
  </w:num>
  <w:num w:numId="22">
    <w:abstractNumId w:val="38"/>
  </w:num>
  <w:num w:numId="23">
    <w:abstractNumId w:val="21"/>
  </w:num>
  <w:num w:numId="24">
    <w:abstractNumId w:val="6"/>
  </w:num>
  <w:num w:numId="25">
    <w:abstractNumId w:val="13"/>
  </w:num>
  <w:num w:numId="26">
    <w:abstractNumId w:val="35"/>
  </w:num>
  <w:num w:numId="27">
    <w:abstractNumId w:val="25"/>
  </w:num>
  <w:num w:numId="28">
    <w:abstractNumId w:val="5"/>
  </w:num>
  <w:num w:numId="29">
    <w:abstractNumId w:val="7"/>
  </w:num>
  <w:num w:numId="30">
    <w:abstractNumId w:val="22"/>
  </w:num>
  <w:num w:numId="31">
    <w:abstractNumId w:val="15"/>
  </w:num>
  <w:num w:numId="32">
    <w:abstractNumId w:val="39"/>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7"/>
  </w:num>
  <w:num w:numId="37">
    <w:abstractNumId w:val="29"/>
  </w:num>
  <w:num w:numId="38">
    <w:abstractNumId w:val="9"/>
  </w:num>
  <w:num w:numId="39">
    <w:abstractNumId w:val="40"/>
  </w:num>
  <w:num w:numId="40">
    <w:abstractNumId w:val="11"/>
  </w:num>
  <w:num w:numId="41">
    <w:abstractNumId w:val="30"/>
  </w:num>
  <w:num w:numId="42">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2F53"/>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8775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5C42"/>
    <w:rsid w:val="0024659E"/>
    <w:rsid w:val="002509BA"/>
    <w:rsid w:val="0025224A"/>
    <w:rsid w:val="00252A20"/>
    <w:rsid w:val="00252B41"/>
    <w:rsid w:val="0025331E"/>
    <w:rsid w:val="002539DD"/>
    <w:rsid w:val="00254FE5"/>
    <w:rsid w:val="0025524F"/>
    <w:rsid w:val="002555B1"/>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44CD"/>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135E"/>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34"/>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475BA"/>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3BBF"/>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1F"/>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5D3"/>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1E4F"/>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E7CF7"/>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BA4"/>
    <w:rsid w:val="00533E69"/>
    <w:rsid w:val="0053683D"/>
    <w:rsid w:val="00537E2C"/>
    <w:rsid w:val="005407F0"/>
    <w:rsid w:val="00541625"/>
    <w:rsid w:val="00542797"/>
    <w:rsid w:val="00542B3A"/>
    <w:rsid w:val="00542B7D"/>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6E53"/>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5D0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226"/>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4D9"/>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61A5"/>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1EEF"/>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1BA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33D4"/>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226"/>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49"/>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2150"/>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3B7"/>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5B9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9EA"/>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1F04"/>
    <w:rsid w:val="00AF3D59"/>
    <w:rsid w:val="00AF426F"/>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2E74"/>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D6"/>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4AF3"/>
    <w:rsid w:val="00D25A9F"/>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2DE"/>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3C62"/>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E99"/>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199A"/>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6B4"/>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8E9AF6D7-B2AD-479F-A9B3-A838F0A9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542B7D"/>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customStyle="1" w:styleId="il">
    <w:name w:val="il"/>
    <w:basedOn w:val="Fuentedeprrafopredeter"/>
    <w:rsid w:val="009D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82601309">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07E13-D55A-46DF-BCF1-9D2C02187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54</Pages>
  <Words>9885</Words>
  <Characters>54373</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2019-01-16T02:59:00Z</cp:lastPrinted>
  <dcterms:created xsi:type="dcterms:W3CDTF">2020-10-14T16:41:00Z</dcterms:created>
  <dcterms:modified xsi:type="dcterms:W3CDTF">2020-10-23T01:11:00Z</dcterms:modified>
</cp:coreProperties>
</file>