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F2843" w14:textId="77777777" w:rsidR="005E6F19" w:rsidRDefault="004D17DF">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14:paraId="5CF8667C" w14:textId="30329524" w:rsidR="005E6F19" w:rsidRDefault="004D17DF">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00812/INFOEM/IP/RR/2020</w:t>
      </w:r>
      <w:r>
        <w:rPr>
          <w:rFonts w:ascii="Palatino Linotype" w:hAnsi="Palatino Linotype"/>
        </w:rPr>
        <w:t xml:space="preserve">, promovido por el C. </w:t>
      </w:r>
      <w:r w:rsidR="001A657B">
        <w:rPr>
          <w:rFonts w:ascii="Palatino Linotype" w:hAnsi="Palatino Linotype"/>
          <w:b/>
        </w:rPr>
        <w:t>XXXXXXX y/o XXXXXXX XX XXXXXXXXXX XX XXXXXXXXX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b/>
        </w:rPr>
        <w:t>Ayuntamiento de Amecameca,</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14:paraId="40807C36" w14:textId="77777777" w:rsidR="005E6F19" w:rsidRDefault="004D17DF">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14:paraId="1C2A034E" w14:textId="77777777" w:rsidR="005E6F19" w:rsidRDefault="004D17DF">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ocho de enero de dos mil veinte, </w:t>
      </w:r>
      <w:r>
        <w:rPr>
          <w:rFonts w:ascii="Palatino Linotype" w:hAnsi="Palatino Linotype" w:cs="Arial"/>
          <w:b/>
        </w:rPr>
        <w:t>EL RECURRENTE</w:t>
      </w:r>
      <w:r>
        <w:rPr>
          <w:rFonts w:ascii="Palatino Linotype" w:hAnsi="Palatino Linotype"/>
        </w:rPr>
        <w:t xml:space="preserve"> presentó </w:t>
      </w:r>
      <w:r>
        <w:rPr>
          <w:rFonts w:ascii="Palatino Linotype" w:hAnsi="Palatino Linotype" w:cs="Arial"/>
        </w:rPr>
        <w:t xml:space="preserve">a través de la Plataforma Nacional de Transparencia, vinculada con el Sistema de Acceso a la Información Mexiquense, en lo subsecuente </w:t>
      </w:r>
      <w:r>
        <w:rPr>
          <w:rFonts w:ascii="Palatino Linotype" w:hAnsi="Palatino Linotype" w:cs="Arial"/>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00005/AMECAMEC/IP/2020</w:t>
      </w:r>
      <w:r>
        <w:rPr>
          <w:rFonts w:ascii="Palatino Linotype" w:hAnsi="Palatino Linotype"/>
        </w:rPr>
        <w:t xml:space="preserve">, mediante la cual requirió por </w:t>
      </w:r>
      <w:r>
        <w:rPr>
          <w:rFonts w:ascii="Palatino Linotype" w:hAnsi="Palatino Linotype"/>
          <w:b/>
        </w:rPr>
        <w:t>correo electrónico</w:t>
      </w:r>
      <w:r>
        <w:rPr>
          <w:rFonts w:ascii="Palatino Linotype" w:hAnsi="Palatino Linotype"/>
        </w:rPr>
        <w:t>, lo siguiente:</w:t>
      </w:r>
    </w:p>
    <w:p w14:paraId="12CD7917" w14:textId="77777777" w:rsidR="005E6F19" w:rsidRDefault="004D17DF">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“¿Existe una petición por escrito para el uso del auditorio municipal y en que horario para el día 10 de enero de 2020?” </w:t>
      </w:r>
      <w:r>
        <w:rPr>
          <w:rFonts w:ascii="Palatino Linotype" w:hAnsi="Palatino Linotype"/>
          <w:sz w:val="22"/>
          <w:szCs w:val="22"/>
        </w:rPr>
        <w:t>(Sic)</w:t>
      </w:r>
      <w:bookmarkStart w:id="0" w:name="_Ref531692384"/>
      <w:bookmarkStart w:id="1" w:name="_Ref516764469"/>
    </w:p>
    <w:p w14:paraId="6FAB3235" w14:textId="77777777" w:rsidR="005E6F19" w:rsidRDefault="004D17DF">
      <w:pPr>
        <w:pStyle w:val="Prrafodelista"/>
        <w:tabs>
          <w:tab w:val="left" w:pos="709"/>
        </w:tabs>
        <w:spacing w:beforeAutospacing="1" w:afterAutospacing="1" w:line="360" w:lineRule="auto"/>
        <w:ind w:left="0"/>
        <w:jc w:val="both"/>
        <w:rPr>
          <w:rFonts w:ascii="Palatino Linotype" w:hAnsi="Palatino Linotype" w:cs="Arial"/>
        </w:rPr>
      </w:pPr>
      <w:r>
        <w:rPr>
          <w:rFonts w:ascii="Palatino Linotype" w:hAnsi="Palatino Linotype" w:cs="Arial"/>
        </w:rPr>
        <w:t>Asimismo, el particular adjuntó a su solicitud de acceso a la información los siguientes archivos electrónicos:</w:t>
      </w:r>
    </w:p>
    <w:p w14:paraId="15B206B4" w14:textId="79178757" w:rsidR="005E6F19" w:rsidRDefault="001A657B">
      <w:pPr>
        <w:pStyle w:val="Prrafodelista"/>
        <w:tabs>
          <w:tab w:val="left" w:pos="709"/>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14:anchorId="16AFFD6F" wp14:editId="64E502D5">
            <wp:extent cx="5705475" cy="7115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101" t="26310" r="28297" b="6743"/>
                    <a:stretch/>
                  </pic:blipFill>
                  <pic:spPr bwMode="auto">
                    <a:xfrm>
                      <a:off x="0" y="0"/>
                      <a:ext cx="5705475" cy="7115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C67BAF5" wp14:editId="67E90DC9">
            <wp:extent cx="5715000" cy="6972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29" t="21634" r="27146" b="9666"/>
                    <a:stretch/>
                  </pic:blipFill>
                  <pic:spPr bwMode="auto">
                    <a:xfrm>
                      <a:off x="0" y="0"/>
                      <a:ext cx="5715000" cy="6972300"/>
                    </a:xfrm>
                    <a:prstGeom prst="rect">
                      <a:avLst/>
                    </a:prstGeom>
                    <a:ln>
                      <a:noFill/>
                    </a:ln>
                    <a:extLst>
                      <a:ext uri="{53640926-AAD7-44D8-BBD7-CCE9431645EC}">
                        <a14:shadowObscured xmlns:a14="http://schemas.microsoft.com/office/drawing/2010/main"/>
                      </a:ext>
                    </a:extLst>
                  </pic:spPr>
                </pic:pic>
              </a:graphicData>
            </a:graphic>
          </wp:inline>
        </w:drawing>
      </w:r>
    </w:p>
    <w:p w14:paraId="69B7ED26" w14:textId="77777777" w:rsidR="005E6F19" w:rsidRDefault="004D17DF">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lastRenderedPageBreak/>
        <w:t xml:space="preserve">De las constancias que integran el expediente electrónico del </w:t>
      </w:r>
      <w:r>
        <w:rPr>
          <w:rFonts w:ascii="Palatino Linotype" w:hAnsi="Palatino Linotype" w:cs="Arial"/>
          <w:b/>
        </w:rPr>
        <w:t>SAIMEX</w:t>
      </w:r>
      <w:r>
        <w:rPr>
          <w:rFonts w:ascii="Palatino Linotype" w:hAnsi="Palatino Linotype" w:cs="Arial"/>
        </w:rPr>
        <w:t xml:space="preserve">, se advierte que, en fecha quince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mediante el folio </w:t>
      </w:r>
      <w:r>
        <w:rPr>
          <w:rFonts w:ascii="Palatino Linotype" w:hAnsi="Palatino Linotype"/>
          <w:b/>
          <w:bCs/>
        </w:rPr>
        <w:t>00005/AMECAMEC/IP/2020/TSP/0001,</w:t>
      </w:r>
      <w:r>
        <w:rPr>
          <w:rFonts w:ascii="Palatino Linotype" w:hAnsi="Palatino Linotype"/>
          <w:bCs/>
        </w:rPr>
        <w:t xml:space="preserve"> turnó los requerimientos de información al Secretario del Ayuntamiento, en su calidad de Servidor Público Habilitado</w:t>
      </w:r>
      <w:r>
        <w:rPr>
          <w:rStyle w:val="FootnoteAnchor"/>
          <w:rFonts w:ascii="Palatino Linotype" w:hAnsi="Palatino Linotype"/>
          <w:bCs/>
        </w:rPr>
        <w:footnoteReference w:id="1"/>
      </w:r>
      <w:r>
        <w:rPr>
          <w:rFonts w:ascii="Palatino Linotype" w:hAnsi="Palatino Linotype"/>
          <w:bCs/>
        </w:rPr>
        <w:t>; tal y como se observa en la imagen siguiente:</w:t>
      </w:r>
    </w:p>
    <w:p w14:paraId="5011A8C4" w14:textId="77777777" w:rsidR="005E6F19" w:rsidRDefault="004D17DF">
      <w:pPr>
        <w:pStyle w:val="Prrafodelista"/>
        <w:tabs>
          <w:tab w:val="left" w:pos="709"/>
        </w:tabs>
        <w:spacing w:beforeAutospacing="1" w:afterAutospacing="1" w:line="360" w:lineRule="auto"/>
        <w:ind w:left="0"/>
        <w:jc w:val="both"/>
        <w:rPr>
          <w:rFonts w:ascii="Palatino Linotype" w:hAnsi="Palatino Linotype" w:cs="Arial"/>
        </w:rPr>
      </w:pPr>
      <w:r>
        <w:rPr>
          <w:noProof/>
          <w:lang w:eastAsia="es-MX"/>
        </w:rPr>
        <w:drawing>
          <wp:inline distT="0" distB="0" distL="0" distR="0" wp14:anchorId="45A575BE" wp14:editId="77A2C89F">
            <wp:extent cx="5819775" cy="771525"/>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noChangeArrowheads="1"/>
                    </pic:cNvPicPr>
                  </pic:nvPicPr>
                  <pic:blipFill>
                    <a:blip r:embed="rId10"/>
                    <a:srcRect l="13488" t="31304" r="13334" b="57003"/>
                    <a:stretch>
                      <a:fillRect/>
                    </a:stretch>
                  </pic:blipFill>
                  <pic:spPr bwMode="auto">
                    <a:xfrm>
                      <a:off x="0" y="0"/>
                      <a:ext cx="5819775" cy="771525"/>
                    </a:xfrm>
                    <a:prstGeom prst="rect">
                      <a:avLst/>
                    </a:prstGeom>
                  </pic:spPr>
                </pic:pic>
              </a:graphicData>
            </a:graphic>
          </wp:inline>
        </w:drawing>
      </w:r>
    </w:p>
    <w:p w14:paraId="50843880" w14:textId="77777777" w:rsidR="005E6F19" w:rsidRDefault="004D17DF">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t xml:space="preserve">Posteriormente, el día quince de enero de dos mil veinte, </w:t>
      </w:r>
      <w:r>
        <w:rPr>
          <w:rFonts w:ascii="Palatino Linotype" w:hAnsi="Palatino Linotype" w:cs="Arial"/>
          <w:b/>
        </w:rPr>
        <w:t>EL SUJETO OBLIGADO</w:t>
      </w:r>
      <w:r>
        <w:rPr>
          <w:rFonts w:ascii="Palatino Linotype" w:hAnsi="Palatino Linotype" w:cs="Arial"/>
        </w:rPr>
        <w:t xml:space="preserve"> dio 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requerida por </w:t>
      </w:r>
      <w:r>
        <w:rPr>
          <w:rFonts w:ascii="Palatino Linotype" w:hAnsi="Palatino Linotype" w:cs="Arial"/>
          <w:b/>
        </w:rPr>
        <w:t>EL RECURRENTE</w:t>
      </w:r>
      <w:r>
        <w:rPr>
          <w:rFonts w:ascii="Palatino Linotype" w:hAnsi="Palatino Linotype" w:cs="Arial"/>
        </w:rPr>
        <w:t>, en los siguientes términos:</w:t>
      </w:r>
      <w:bookmarkEnd w:id="0"/>
      <w:bookmarkEnd w:id="1"/>
    </w:p>
    <w:p w14:paraId="7B786368" w14:textId="77777777" w:rsidR="005E6F19" w:rsidRDefault="004D17DF">
      <w:pPr>
        <w:ind w:left="709" w:right="709"/>
        <w:jc w:val="both"/>
        <w:rPr>
          <w:rFonts w:ascii="Palatino Linotype" w:hAnsi="Palatino Linotype" w:cs="Arial"/>
          <w:i/>
          <w:sz w:val="22"/>
        </w:rPr>
      </w:pPr>
      <w:r>
        <w:rPr>
          <w:rFonts w:ascii="Palatino Linotype" w:hAnsi="Palatino Linotype" w:cs="Arial"/>
          <w:i/>
          <w:sz w:val="22"/>
        </w:rPr>
        <w:t>“Se adjunta oficio con la respuesta de la información solicitada.”</w:t>
      </w:r>
    </w:p>
    <w:bookmarkStart w:id="2" w:name="_Ref507070922"/>
    <w:p w14:paraId="548A95F9" w14:textId="77777777" w:rsidR="005E6F19" w:rsidRDefault="002B00D5">
      <w:pPr>
        <w:pStyle w:val="Prrafodelista"/>
        <w:widowControl w:val="0"/>
        <w:tabs>
          <w:tab w:val="left" w:pos="0"/>
        </w:tabs>
        <w:spacing w:beforeAutospacing="1"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90" behindDoc="0" locked="0" layoutInCell="1" allowOverlap="1" wp14:anchorId="5A4254BB" wp14:editId="3DB9808C">
                <wp:simplePos x="0" y="0"/>
                <wp:positionH relativeFrom="column">
                  <wp:posOffset>72390</wp:posOffset>
                </wp:positionH>
                <wp:positionV relativeFrom="paragraph">
                  <wp:posOffset>870585</wp:posOffset>
                </wp:positionV>
                <wp:extent cx="5657850" cy="1400175"/>
                <wp:effectExtent l="38100" t="38100" r="76200" b="85725"/>
                <wp:wrapNone/>
                <wp:docPr id="4" name="Conector recto 6"/>
                <wp:cNvGraphicFramePr/>
                <a:graphic xmlns:a="http://schemas.openxmlformats.org/drawingml/2006/main">
                  <a:graphicData uri="http://schemas.microsoft.com/office/word/2010/wordprocessingShape">
                    <wps:wsp>
                      <wps:cNvCnPr/>
                      <wps:spPr>
                        <a:xfrm>
                          <a:off x="0" y="0"/>
                          <a:ext cx="5657850" cy="1400175"/>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2F792FF" id="Conector recto 6" o:spid="_x0000_s1026" style="position:absolute;z-index:9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7pt,68.55pt" to="451.2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" strokecolor="#4f81bd [3204]" strokeweight="2pt">
                <v:shadow on="t" color="black" opacity="24903f" origin=",.5" offset="0,.55556mm"/>
              </v:line>
            </w:pict>
          </mc:Fallback>
        </mc:AlternateContent>
      </w:r>
      <w:r w:rsidR="004D17DF">
        <w:rPr>
          <w:rFonts w:ascii="Palatino Linotype" w:hAnsi="Palatino Linotype" w:cs="Arial"/>
        </w:rPr>
        <w:t xml:space="preserve">Asimismo, </w:t>
      </w:r>
      <w:r w:rsidR="004D17DF">
        <w:rPr>
          <w:rFonts w:ascii="Palatino Linotype" w:hAnsi="Palatino Linotype" w:cs="Arial"/>
          <w:b/>
        </w:rPr>
        <w:t>EL SUJETO OBLIGADO</w:t>
      </w:r>
      <w:r w:rsidR="004D17DF">
        <w:rPr>
          <w:rFonts w:ascii="Palatino Linotype" w:hAnsi="Palatino Linotype" w:cs="Arial"/>
        </w:rPr>
        <w:t xml:space="preserve"> adjuntó a su respuesta el siguiente archivo electrónico:</w:t>
      </w:r>
    </w:p>
    <w:p w14:paraId="63A861C6" w14:textId="77777777" w:rsidR="005E6F19" w:rsidRDefault="005E6F19">
      <w:pPr>
        <w:pStyle w:val="Prrafodelista"/>
        <w:widowControl w:val="0"/>
        <w:tabs>
          <w:tab w:val="left" w:pos="0"/>
        </w:tabs>
        <w:spacing w:beforeAutospacing="1" w:afterAutospacing="1" w:line="360" w:lineRule="auto"/>
        <w:ind w:left="0"/>
        <w:jc w:val="both"/>
        <w:rPr>
          <w:rFonts w:ascii="Palatino Linotype" w:hAnsi="Palatino Linotype" w:cs="Arial"/>
        </w:rPr>
      </w:pPr>
    </w:p>
    <w:p w14:paraId="4DBBCD7C" w14:textId="368FB36A" w:rsidR="005E6F19" w:rsidRDefault="001A657B">
      <w:pPr>
        <w:pStyle w:val="Prrafodelista"/>
        <w:widowControl w:val="0"/>
        <w:tabs>
          <w:tab w:val="left" w:pos="0"/>
        </w:tabs>
        <w:spacing w:beforeAutospacing="1" w:afterAutospacing="1"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41E2A8F9" wp14:editId="261A63DD">
            <wp:extent cx="5848350" cy="7200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79" t="20172" r="26488" b="6743"/>
                    <a:stretch/>
                  </pic:blipFill>
                  <pic:spPr bwMode="auto">
                    <a:xfrm>
                      <a:off x="0" y="0"/>
                      <a:ext cx="5848350" cy="7200900"/>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38C6DEBF" w14:textId="77777777" w:rsidR="005E6F19" w:rsidRDefault="004D17DF">
      <w:pPr>
        <w:pStyle w:val="Prrafodelista"/>
        <w:widowControl w:val="0"/>
        <w:numPr>
          <w:ilvl w:val="0"/>
          <w:numId w:val="7"/>
        </w:numPr>
        <w:tabs>
          <w:tab w:val="left" w:pos="0"/>
        </w:tabs>
        <w:spacing w:beforeAutospacing="1" w:afterAutospacing="1" w:line="360" w:lineRule="auto"/>
        <w:ind w:left="0" w:firstLine="0"/>
        <w:jc w:val="both"/>
        <w:rPr>
          <w:rFonts w:ascii="Palatino Linotype" w:hAnsi="Palatino Linotype" w:cs="Arial"/>
        </w:rPr>
      </w:pPr>
      <w:r>
        <w:rPr>
          <w:rFonts w:ascii="Palatino Linotype" w:hAnsi="Palatino Linotype"/>
        </w:rPr>
        <w:lastRenderedPageBreak/>
        <w:t xml:space="preserve">Inconforme con la respuesta del </w:t>
      </w:r>
      <w:r>
        <w:rPr>
          <w:rFonts w:ascii="Palatino Linotype" w:hAnsi="Palatino Linotype"/>
          <w:b/>
        </w:rPr>
        <w:t>SUJETO OBLIGADO</w:t>
      </w:r>
      <w:r>
        <w:rPr>
          <w:rFonts w:ascii="Palatino Linotype" w:hAnsi="Palatino Linotype"/>
        </w:rPr>
        <w:t xml:space="preserve">, en fecha treinta de enero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número al rubro citado, en el que señaló como acto impugnado, lo siguiente:</w:t>
      </w:r>
      <w:bookmarkEnd w:id="2"/>
    </w:p>
    <w:p w14:paraId="405C10EA" w14:textId="77777777" w:rsidR="005E6F19" w:rsidRDefault="004D17DF">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El motivo de la presente queja es derivado a la falsedad de la contestación emitida por parte de la titular de la unidad de transparencia y acceso a la información del municipio de Amecameca ya que efectivamente existe una solicitud de fecha cinco de diciembre de dos mil diecinueve y la cual fue contestada por el secretario del ayuntamiento mediante oficio SEC/AME/578/2019 DE Fecha de diciembre de dos mil diecinueve, documentos que anexo a la presente en forma digital; solicitando se le de vista al ministerio público por la falsedad en que incurre la titular de la unidad de transparencia. Ofrezco desde este momento como prueba de mi parte: A) La documental publica consistente en oficio SEC/AME/578/2019 DE Fecha de diciembre de dos mil diecinueve B) la solicitud de petición signada por Leonel Pérez, la cual fue recibida por la Oficialía de partes del Ayuntamiento el cinco de diciembre de dos mil diecinueve.</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14:paraId="2701BE72" w14:textId="77777777" w:rsidR="005E6F19" w:rsidRDefault="004D17DF">
      <w:pPr>
        <w:pStyle w:val="Prrafodelista"/>
        <w:spacing w:beforeAutospacing="1" w:afterAutospacing="1"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14:paraId="08F3E24D" w14:textId="77777777" w:rsidR="005E6F19" w:rsidRDefault="004D17DF">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“El motivo de la presente queja es derivado a la falsedad de la contestación emitida por parte de la titular de la unidad de transparencia y acceso a la información del municipio de Amecameca ya que efectivamente existe una solicitud de fecha cinco de diciembre de dos mil diecinueve y la cual fue contestada por el secretario del ayuntamiento mediante oficio SEC/AME/578/2019 DE Fecha de diciembre de dos mil diecinueve, documentos que anexo a la presente en forma digital; solicitando se le de vista al ministerio público por la falsedad en que incurre la titular de la unidad de transparencia. Ofrezco desde este momento como prueba de mi parte: A) La documental publica consistente en oficio SEC/AME/578/2019 DE Fecha de diciembre de dos mil diecinueve B) la solicitud de petición signada por Leonel Pérez, la cual fue recibida por la Oficialía de partes del Ayuntamiento el cinco de diciembre de dos mil diecinueve.” </w:t>
      </w:r>
      <w:r>
        <w:rPr>
          <w:rFonts w:ascii="Palatino Linotype" w:hAnsi="Palatino Linotype" w:cs="Arial"/>
          <w:sz w:val="22"/>
          <w:szCs w:val="22"/>
          <w:lang w:eastAsia="es-MX"/>
        </w:rPr>
        <w:t>(Sic)</w:t>
      </w:r>
    </w:p>
    <w:p w14:paraId="0F3D5102" w14:textId="77777777" w:rsidR="005E6F19" w:rsidRDefault="004D17DF">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treinta de enero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w:t>
      </w:r>
      <w:r>
        <w:rPr>
          <w:rFonts w:ascii="Palatino Linotype" w:hAnsi="Palatino Linotype" w:cs="Arial"/>
          <w:lang w:val="es-ES_tradnl"/>
        </w:rPr>
        <w:lastRenderedPageBreak/>
        <w:t xml:space="preserve">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14:paraId="3E597392" w14:textId="77777777" w:rsidR="005E6F19" w:rsidRDefault="004D17DF">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seis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14:paraId="08B38A93" w14:textId="77777777" w:rsidR="005E6F19" w:rsidRDefault="004D17DF">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desprende que </w:t>
      </w:r>
      <w:r>
        <w:rPr>
          <w:rFonts w:ascii="Palatino Linotype" w:hAnsi="Palatino Linotype" w:cs="Arial"/>
          <w:b/>
        </w:rPr>
        <w:t xml:space="preserve">EL SUJETO OBLIGADO </w:t>
      </w:r>
      <w:r>
        <w:rPr>
          <w:rFonts w:ascii="Palatino Linotype" w:hAnsi="Palatino Linotype" w:cs="Arial"/>
        </w:rPr>
        <w:t xml:space="preserve">no rindió su Informe Justificado;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14:paraId="6AD7D768" w14:textId="77777777" w:rsidR="005E6F19" w:rsidRDefault="004D17DF">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veintiuno de febrero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756F9ED9" w14:textId="77777777" w:rsidR="005E6F19" w:rsidRDefault="004D17DF">
      <w:pPr>
        <w:pStyle w:val="Prrafodelista"/>
        <w:numPr>
          <w:ilvl w:val="0"/>
          <w:numId w:val="2"/>
        </w:numPr>
        <w:spacing w:before="240" w:after="240" w:line="360" w:lineRule="auto"/>
        <w:ind w:left="0" w:firstLine="0"/>
        <w:jc w:val="both"/>
        <w:rPr>
          <w:rFonts w:ascii="Palatino Linotype" w:hAnsi="Palatino Linotype"/>
        </w:rPr>
      </w:pPr>
      <w:r>
        <w:rPr>
          <w:rFonts w:ascii="Palatino Linotype" w:eastAsia="Calibri" w:hAnsi="Palatino Linotype"/>
          <w:szCs w:val="22"/>
          <w:lang w:eastAsia="en-US"/>
        </w:rPr>
        <w:lastRenderedPageBreak/>
        <w:t>En fecha veintitrés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62DE497" w14:textId="77777777" w:rsidR="005E6F19" w:rsidRDefault="004D17DF">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14:paraId="39A75524" w14:textId="77777777" w:rsidR="005E6F19" w:rsidRDefault="004D17DF">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14:paraId="637A0936" w14:textId="77777777" w:rsidR="005E6F19" w:rsidRDefault="004D17DF">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00005/AMECAMEC/IP/2020</w:t>
      </w:r>
      <w:r>
        <w:rPr>
          <w:rFonts w:ascii="Palatino Linotype" w:hAnsi="Palatino Linotype" w:cs="Arial"/>
          <w:lang w:val="es-ES_tradnl"/>
        </w:rPr>
        <w:t>.</w:t>
      </w:r>
    </w:p>
    <w:p w14:paraId="5BC0533A" w14:textId="77777777" w:rsidR="005E6F19" w:rsidRDefault="004D17DF">
      <w:pPr>
        <w:pStyle w:val="Prrafodelista"/>
        <w:widowControl w:val="0"/>
        <w:numPr>
          <w:ilvl w:val="0"/>
          <w:numId w:val="1"/>
        </w:numPr>
        <w:tabs>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w:t>
      </w:r>
      <w:r>
        <w:rPr>
          <w:rFonts w:ascii="Palatino Linotype" w:hAnsi="Palatino Linotype" w:cs="Arial"/>
        </w:rPr>
        <w:lastRenderedPageBreak/>
        <w:t xml:space="preserve">de quince días hábiles, contados a partir del día siguiente al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C45C683" w14:textId="77777777" w:rsidR="005E6F19" w:rsidRDefault="004D17DF">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BDD85C1" w14:textId="77777777" w:rsidR="005E6F19" w:rsidRDefault="004D17DF">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6101D3" w14:textId="77777777" w:rsidR="005E6F19" w:rsidRDefault="004D17DF">
      <w:pPr>
        <w:spacing w:before="240" w:afterAutospacing="1"/>
        <w:ind w:left="720" w:right="70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14:paraId="508FC4C8" w14:textId="77777777" w:rsidR="005E6F19" w:rsidRDefault="004D17DF">
      <w:pPr>
        <w:spacing w:before="240"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veintinueve de enero de dos mil veinte</w:t>
      </w:r>
      <w:r>
        <w:rPr>
          <w:rFonts w:ascii="Palatino Linotype" w:hAnsi="Palatino Linotype" w:cs="Arial"/>
        </w:rPr>
        <w:t xml:space="preserve">; así, el plazo de quince días hábiles que el artículo 178 de la Ley de la materia otorga a </w:t>
      </w:r>
      <w:r>
        <w:rPr>
          <w:rFonts w:ascii="Palatino Linotype" w:hAnsi="Palatino Linotype" w:cs="Arial"/>
          <w:b/>
        </w:rPr>
        <w:t>EL RECURRENTE</w:t>
      </w:r>
      <w:r>
        <w:rPr>
          <w:rFonts w:ascii="Palatino Linotype" w:hAnsi="Palatino Linotype" w:cs="Arial"/>
        </w:rPr>
        <w:t xml:space="preserve"> para presentar el respectivo recurso de revisión, transcurrió del </w:t>
      </w:r>
      <w:r>
        <w:rPr>
          <w:rFonts w:ascii="Palatino Linotype" w:hAnsi="Palatino Linotype" w:cs="Arial"/>
          <w:b/>
        </w:rPr>
        <w:t>treinta de enero al veinte de febrero de dos mil veinte</w:t>
      </w:r>
      <w:r>
        <w:rPr>
          <w:rFonts w:ascii="Palatino Linotype" w:hAnsi="Palatino Linotype" w:cs="Arial"/>
        </w:rPr>
        <w:t xml:space="preserve">, sin contemplar en el cómputo los días uno, dos, ocho, nueve, quince y dieciséis de febrero de dos mil veinte, por corresponder a sábados y domingos, considerados como días inhábiles, en términos del artículo 3, fracción X de la </w:t>
      </w:r>
      <w:r>
        <w:rPr>
          <w:rFonts w:ascii="Palatino Linotype" w:hAnsi="Palatino Linotype"/>
        </w:rPr>
        <w:t xml:space="preserve">Ley de Transparencia y Acceso a la Información Pública del Estado de México y Municipios; así como, el día tres de febrero de dos mil veinte, por ser considerado como suspensión de labores, de conformidad con el Calendario Oficial en Materia de Transparencia, Acceso a la Información Pública y Protección de Datos Personales para el año dos mil veinte y enero dos mil veintiuno, </w:t>
      </w:r>
      <w:r>
        <w:rPr>
          <w:rFonts w:ascii="Palatino Linotype" w:hAnsi="Palatino Linotype"/>
        </w:rPr>
        <w:lastRenderedPageBreak/>
        <w:t>aprobado por el Pleno de este Instituto, el diecinueve de diciembre de dos mil diecinueve.</w:t>
      </w:r>
    </w:p>
    <w:p w14:paraId="367D1149" w14:textId="77777777" w:rsidR="005E6F19" w:rsidRDefault="004D17DF">
      <w:pPr>
        <w:spacing w:before="240" w:afterAutospacing="1" w:line="360" w:lineRule="auto"/>
        <w:jc w:val="both"/>
        <w:rPr>
          <w:rFonts w:ascii="Palatino Linotype" w:hAnsi="Palatino Linotype" w:cs="Arial"/>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treinta de enero de dos mil veinte</w:t>
      </w:r>
      <w:r>
        <w:rPr>
          <w:rFonts w:ascii="Palatino Linotype" w:hAnsi="Palatino Linotype" w:cs="Arial"/>
        </w:rPr>
        <w:t>, éste se encuentra dentro de los márgenes temporales previstos en el precepto legal citado en el párrafo anterior y, por tanto, su interposición se considera oportuna.</w:t>
      </w:r>
    </w:p>
    <w:p w14:paraId="770CF52F" w14:textId="77777777" w:rsidR="005E6F19" w:rsidRDefault="004D17DF">
      <w:pPr>
        <w:pStyle w:val="Prrafodelista"/>
        <w:widowControl w:val="0"/>
        <w:numPr>
          <w:ilvl w:val="0"/>
          <w:numId w:val="1"/>
        </w:numPr>
        <w:tabs>
          <w:tab w:val="left" w:pos="1701"/>
          <w:tab w:val="left" w:pos="1843"/>
        </w:tabs>
        <w:spacing w:before="240" w:after="240" w:line="360" w:lineRule="auto"/>
        <w:ind w:left="0" w:firstLine="0"/>
        <w:jc w:val="both"/>
        <w:rPr>
          <w:rFonts w:ascii="Palatino Linotype" w:hAnsi="Palatino Linotype"/>
          <w:b/>
          <w:lang w:val="es-ES"/>
        </w:rPr>
      </w:pPr>
      <w:r>
        <w:rPr>
          <w:rFonts w:ascii="Palatino Linotype" w:hAnsi="Palatino Linotype" w:cs="Arial"/>
          <w:b/>
          <w:lang w:val="es-ES"/>
        </w:rPr>
        <w:t>Procedibilidad.</w:t>
      </w:r>
      <w:r>
        <w:rPr>
          <w:rFonts w:ascii="Palatino Linotype" w:hAnsi="Palatino Linotype" w:cs="Arial"/>
          <w:lang w:val="es-ES"/>
        </w:rPr>
        <w:t xml:space="preserve"> 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14:paraId="4726F9D8"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14:paraId="3D4BB15B"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14:paraId="1BDFBA64"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14:paraId="70FE48FF"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14:paraId="66434117"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14:paraId="3D250345"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14:paraId="4FFB47D4"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14:paraId="75FF8114"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14:paraId="6607E023" w14:textId="77777777" w:rsidR="005E6F19" w:rsidRDefault="004D17DF">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14:paraId="572E92ED" w14:textId="77777777" w:rsidR="005E6F19" w:rsidRDefault="004D17DF">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14:paraId="30C783BC" w14:textId="77777777" w:rsidR="005E6F19" w:rsidRDefault="004D17DF">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lastRenderedPageBreak/>
        <w:t xml:space="preserve">En ningún caso será necesario que el particular ratifique el recurso de revisión interpuesto. </w:t>
      </w:r>
    </w:p>
    <w:p w14:paraId="7115A3E0" w14:textId="77777777" w:rsidR="005E6F19" w:rsidRDefault="004D17DF">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663CCDBF"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45ADFE84" w14:textId="77777777" w:rsidR="005E6F19" w:rsidRDefault="004D17DF">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F09D788"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w:t>
      </w:r>
      <w:r>
        <w:rPr>
          <w:rFonts w:ascii="Palatino Linotype" w:hAnsi="Palatino Linotype"/>
          <w:lang w:val="es-ES"/>
        </w:rPr>
        <w:lastRenderedPageBreak/>
        <w:t>que disponen que toda persona sin necesidad de acreditar interés alguno o justificar su utilización, tendrá acceso gratuito a la información pública; preceptos cuyo texto y sentido literal es el siguiente:</w:t>
      </w:r>
    </w:p>
    <w:p w14:paraId="779E647B" w14:textId="77777777" w:rsidR="005E6F19" w:rsidRDefault="004D17DF">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14:paraId="1281A7FD"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14:paraId="13165E91"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C36A95B"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14:paraId="380BE93E"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3BFFB98E" w14:textId="77777777" w:rsidR="005E6F19" w:rsidRDefault="004D17DF">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7E41BE"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72AD08F6" w14:textId="77777777" w:rsidR="005E6F19" w:rsidRDefault="004D17DF">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33DB7A1"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14:paraId="21BA9BD8" w14:textId="77777777" w:rsidR="005E6F19" w:rsidRDefault="004D17DF">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EF966CB" w14:textId="77777777" w:rsidR="005E6F19" w:rsidRDefault="004D17DF">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10E92B80"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C36985A"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57FA025"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14:paraId="7C2F710C" w14:textId="77777777" w:rsidR="005E6F19" w:rsidRDefault="004D17DF">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14:paraId="4310CFBF" w14:textId="77777777" w:rsidR="005E6F19" w:rsidRDefault="004D17DF">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14:paraId="76FEABEC" w14:textId="77777777" w:rsidR="005E6F19" w:rsidRDefault="004D17DF">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14:paraId="23167F43"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14:paraId="311CF100"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E5667AA"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14:paraId="13D3B65C"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 xml:space="preserve">I. Toda la información en posesión de cualquier autoridad, entidad, órgano y organismos de los Poderes Ejecutivo, Legislativo y Judicial, órganos </w:t>
      </w:r>
      <w:r>
        <w:rPr>
          <w:rFonts w:ascii="Palatino Linotype" w:hAnsi="Palatino Linotype"/>
          <w:b/>
          <w:i/>
          <w:sz w:val="22"/>
          <w:szCs w:val="22"/>
          <w:lang w:val="es-ES"/>
        </w:rPr>
        <w:lastRenderedPageBreak/>
        <w:t>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07937B"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9B1A809" w14:textId="77777777" w:rsidR="005E6F19" w:rsidRDefault="004D17DF">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7F880648"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2065EE05"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1690505" w14:textId="77777777" w:rsidR="005E6F19" w:rsidRDefault="004D17DF">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4F24412"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14:paraId="4D2A234E" w14:textId="77777777" w:rsidR="005E6F19" w:rsidRDefault="004D17DF">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14:paraId="64995897"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14:paraId="69E87491"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5CCC51B" w14:textId="77777777" w:rsidR="005E6F19" w:rsidRDefault="004D17DF">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14:paraId="6BB25BE5" w14:textId="77777777" w:rsidR="005E6F19" w:rsidRDefault="004D17DF">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14:paraId="347C5E26" w14:textId="77777777" w:rsidR="005E6F19" w:rsidRDefault="004D17DF">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14:paraId="22349852"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Pr>
          <w:rFonts w:ascii="Palatino Linotype" w:hAnsi="Palatino Linotype"/>
          <w:lang w:val="es-ES"/>
        </w:rPr>
        <w:lastRenderedPageBreak/>
        <w:t>o no contener un nombre que identifique al solicitante o que permita tener certeza sobre su identidad.</w:t>
      </w:r>
    </w:p>
    <w:p w14:paraId="56C44453"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427E0961" w14:textId="77777777" w:rsidR="005E6F19" w:rsidRDefault="004D17DF">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83AB749"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F965EAE"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Aunado a ello, para el estudio de la materia sobre la que se resuelve el recurso de revisión, resulta intrascendente el nombre de la persona que lo hubiere promovido, en </w:t>
      </w:r>
      <w:r>
        <w:rPr>
          <w:rFonts w:ascii="Palatino Linotype" w:hAnsi="Palatino Linotype"/>
          <w:lang w:val="es-ES"/>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6BB4075"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14:paraId="18A49D1A" w14:textId="77777777" w:rsidR="005E6F19" w:rsidRDefault="004D17DF">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14:paraId="7E2BA4B1" w14:textId="77777777" w:rsidR="005E6F19" w:rsidRDefault="004D17DF">
      <w:pPr>
        <w:pStyle w:val="Prrafodelista"/>
        <w:widowControl w:val="0"/>
        <w:numPr>
          <w:ilvl w:val="0"/>
          <w:numId w:val="1"/>
        </w:numPr>
        <w:tabs>
          <w:tab w:val="left" w:pos="1701"/>
          <w:tab w:val="left" w:pos="1843"/>
        </w:tabs>
        <w:spacing w:before="360" w:after="240" w:line="360" w:lineRule="auto"/>
        <w:ind w:left="0" w:firstLine="0"/>
        <w:jc w:val="both"/>
        <w:rPr>
          <w:rFonts w:ascii="Palatino Linotype" w:hAnsi="Palatino Linotype" w:cs="Arial"/>
        </w:rPr>
      </w:pPr>
      <w:r>
        <w:rPr>
          <w:rFonts w:ascii="Palatino Linotype" w:hAnsi="Palatino Linotype" w:cs="Arial"/>
          <w:b/>
        </w:rPr>
        <w:lastRenderedPageBreak/>
        <w:t>Estudio y resolución del asunto</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Tal y como fue referido en los Resultandos de la presente resolución, el particular requirió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la petición por escrito para usar el Auditorio Municipal, el día 10 de enero de 2020, adjuntando para sustentar su dicho los siguientes documentos:</w:t>
      </w:r>
    </w:p>
    <w:p w14:paraId="6B5A079E" w14:textId="77777777" w:rsidR="005E6F19" w:rsidRDefault="004D17DF">
      <w:pPr>
        <w:pStyle w:val="Prrafodelista"/>
        <w:widowControl w:val="0"/>
        <w:numPr>
          <w:ilvl w:val="0"/>
          <w:numId w:val="5"/>
        </w:numPr>
        <w:tabs>
          <w:tab w:val="left" w:pos="1701"/>
          <w:tab w:val="left" w:pos="1843"/>
        </w:tabs>
        <w:spacing w:before="360" w:after="240" w:line="360" w:lineRule="auto"/>
        <w:jc w:val="both"/>
        <w:rPr>
          <w:rFonts w:ascii="Palatino Linotype" w:hAnsi="Palatino Linotype" w:cs="Arial"/>
        </w:rPr>
      </w:pPr>
      <w:r>
        <w:rPr>
          <w:rFonts w:ascii="Palatino Linotype" w:hAnsi="Palatino Linotype" w:cs="Arial"/>
          <w:color w:val="000000" w:themeColor="text1"/>
        </w:rPr>
        <w:t xml:space="preserve">Escrito libre, de fecha 5 de diciembre de 2019, mediante el cual se solicitó al Secretario del Ayuntamiento  el uso de forma gratuita del Auditorio Municipal, el día 10 de enero de 2020, en un horario de 16:00 a 20:00 horas, a fin de llevar cabo una actividad artística, constante de 1 foja; y, </w:t>
      </w:r>
    </w:p>
    <w:p w14:paraId="77E33932" w14:textId="77777777" w:rsidR="005E6F19" w:rsidRDefault="004D17DF">
      <w:pPr>
        <w:pStyle w:val="Prrafodelista"/>
        <w:widowControl w:val="0"/>
        <w:numPr>
          <w:ilvl w:val="0"/>
          <w:numId w:val="5"/>
        </w:numPr>
        <w:tabs>
          <w:tab w:val="left" w:pos="1701"/>
          <w:tab w:val="left" w:pos="1843"/>
        </w:tabs>
        <w:spacing w:before="360" w:after="240" w:line="360" w:lineRule="auto"/>
        <w:jc w:val="both"/>
        <w:rPr>
          <w:rFonts w:ascii="Palatino Linotype" w:hAnsi="Palatino Linotype" w:cs="Arial"/>
        </w:rPr>
      </w:pPr>
      <w:r>
        <w:rPr>
          <w:rFonts w:ascii="Palatino Linotype" w:hAnsi="Palatino Linotype" w:cs="Arial"/>
          <w:color w:val="000000" w:themeColor="text1"/>
        </w:rPr>
        <w:t>El oficio número SEC/AME/578/2019, de fecha 11 de diciembre de 2019, mediante el cual el Secretario del Ayuntamiento informa a un ciudadano que el espacio solicitado se encuentra ocupado por otra actividad previamente agendada, constante de 1 foja útil.</w:t>
      </w:r>
    </w:p>
    <w:p w14:paraId="63163CA8" w14:textId="77777777" w:rsidR="005E6F19" w:rsidRDefault="004D17DF">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Al respecto, </w:t>
      </w:r>
      <w:r>
        <w:rPr>
          <w:rFonts w:ascii="Palatino Linotype" w:hAnsi="Palatino Linotype" w:cs="Arial"/>
          <w:b/>
        </w:rPr>
        <w:t>EL SUJETO OBLIGADO</w:t>
      </w:r>
      <w:r>
        <w:rPr>
          <w:rFonts w:ascii="Palatino Linotype" w:hAnsi="Palatino Linotype" w:cs="Arial"/>
        </w:rPr>
        <w:t xml:space="preserve"> respondió al particular, a través de la Titular de la Unidad de Transparencia, que no se registró petición alguna para el uso del Auditorio Municipal el día señalado.</w:t>
      </w:r>
    </w:p>
    <w:p w14:paraId="6721DEDB" w14:textId="77777777" w:rsidR="005E6F19" w:rsidRDefault="004D17DF">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Pr>
          <w:rFonts w:ascii="Palatino Linotype" w:hAnsi="Palatino Linotype" w:cs="Arial"/>
          <w:b/>
        </w:rPr>
        <w:t>RECURRENTE</w:t>
      </w:r>
      <w:r>
        <w:rPr>
          <w:rFonts w:ascii="Palatino Linotype" w:hAnsi="Palatino Linotype" w:cs="Arial"/>
        </w:rPr>
        <w:t xml:space="preserve"> interpuso el medio de defensa de mérito en el cual argumentó, en lo que interesa, que no se le entregó la información solicitada.</w:t>
      </w:r>
    </w:p>
    <w:p w14:paraId="196F71FE" w14:textId="77777777" w:rsidR="005E6F19" w:rsidRDefault="004D17DF">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Cabe destacarse, que </w:t>
      </w:r>
      <w:r>
        <w:rPr>
          <w:rFonts w:ascii="Palatino Linotype" w:hAnsi="Palatino Linotype" w:cs="Arial"/>
          <w:b/>
        </w:rPr>
        <w:t>EL SUJETO OBLIGADO</w:t>
      </w:r>
      <w:r>
        <w:rPr>
          <w:rFonts w:ascii="Palatino Linotype" w:hAnsi="Palatino Linotype" w:cs="Arial"/>
        </w:rPr>
        <w:t xml:space="preserve"> no rindió su Informe Justificado; por su parte, </w:t>
      </w:r>
      <w:r>
        <w:rPr>
          <w:rFonts w:ascii="Palatino Linotype" w:hAnsi="Palatino Linotype" w:cs="Arial"/>
          <w:b/>
        </w:rPr>
        <w:t>EL RECURRENTE</w:t>
      </w:r>
      <w:r>
        <w:rPr>
          <w:rFonts w:ascii="Palatino Linotype" w:hAnsi="Palatino Linotype" w:cs="Arial"/>
        </w:rPr>
        <w:t xml:space="preserve"> no presentó manifestaciones, alegatos ni ofreció los </w:t>
      </w:r>
      <w:r>
        <w:rPr>
          <w:rFonts w:ascii="Palatino Linotype" w:hAnsi="Palatino Linotype" w:cs="Arial"/>
        </w:rPr>
        <w:lastRenderedPageBreak/>
        <w:t>medios de prueba que a su derecho convinieran</w:t>
      </w:r>
    </w:p>
    <w:p w14:paraId="6374EF78" w14:textId="77777777" w:rsidR="005E6F19" w:rsidRDefault="004D17DF">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Pr>
          <w:rFonts w:ascii="Palatino Linotype" w:hAnsi="Palatino Linotype" w:cs="Arial"/>
          <w:b/>
        </w:rPr>
        <w:t>SAIMEX</w:t>
      </w:r>
      <w:r>
        <w:rPr>
          <w:rFonts w:ascii="Palatino Linotype" w:hAnsi="Palatino Linotype" w:cs="Arial"/>
        </w:rPr>
        <w:t xml:space="preserve"> y advirtió que las razones o motivos de inconformidad hechos valer por </w:t>
      </w:r>
      <w:r>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parcialmente fundados</w:t>
      </w:r>
      <w:r>
        <w:rPr>
          <w:rFonts w:ascii="Palatino Linotype" w:hAnsi="Palatino Linotype" w:cs="Arial"/>
        </w:rPr>
        <w:t xml:space="preserve"> y suficientes para </w:t>
      </w:r>
      <w:r>
        <w:rPr>
          <w:rFonts w:ascii="Palatino Linotype" w:hAnsi="Palatino Linotype" w:cs="Arial"/>
          <w:b/>
        </w:rPr>
        <w:t>REVOCAR</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en atención a las Consideraciones de hecho y de derecho siguientes:</w:t>
      </w:r>
    </w:p>
    <w:p w14:paraId="1813B267" w14:textId="77777777" w:rsidR="005E6F19" w:rsidRDefault="004D17DF">
      <w:pPr>
        <w:pStyle w:val="Prrafodelista"/>
        <w:widowControl w:val="0"/>
        <w:tabs>
          <w:tab w:val="left" w:pos="1701"/>
          <w:tab w:val="left" w:pos="1843"/>
        </w:tabs>
        <w:spacing w:before="360" w:after="240" w:line="360" w:lineRule="auto"/>
        <w:ind w:left="0"/>
        <w:jc w:val="both"/>
        <w:rPr>
          <w:rFonts w:ascii="Palatino Linotype" w:eastAsia="Arial Unicode MS" w:hAnsi="Palatino Linotype" w:cs="Arial"/>
        </w:rPr>
      </w:pPr>
      <w:r>
        <w:rPr>
          <w:rFonts w:ascii="Palatino Linotype" w:eastAsia="Calibri" w:hAnsi="Palatino Linotype" w:cs="Arial"/>
        </w:rPr>
        <w:t xml:space="preserve">Primeramente, </w:t>
      </w:r>
      <w:r>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6AFCACC" w14:textId="77777777" w:rsidR="005E6F19" w:rsidRDefault="004D17DF">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103C27C" w14:textId="77777777" w:rsidR="005E6F19" w:rsidRDefault="004D17DF">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848E8BC"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0155E65" w14:textId="77777777" w:rsidR="005E6F19" w:rsidRDefault="004D17DF">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ED32A52"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660B7FA0" w14:textId="77777777" w:rsidR="005E6F19" w:rsidRDefault="004D17DF">
      <w:pPr>
        <w:ind w:left="851" w:right="902"/>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163. La Unidad de Transparencia deberá notificar la respuesta a la solicitud al interesado en el menor tiempo posible, que no podrá exceder de quince días hábiles</w:t>
      </w:r>
      <w:r>
        <w:rPr>
          <w:rFonts w:ascii="Palatino Linotype" w:hAnsi="Palatino Linotype"/>
          <w:i/>
          <w:sz w:val="22"/>
        </w:rPr>
        <w:t xml:space="preserve">, contados a partir del día siguiente a la presentación de aquélla. </w:t>
      </w:r>
    </w:p>
    <w:p w14:paraId="622C1648" w14:textId="77777777" w:rsidR="005E6F19" w:rsidRDefault="004D17DF">
      <w:pPr>
        <w:ind w:left="851" w:right="902"/>
        <w:jc w:val="both"/>
        <w:rPr>
          <w:rFonts w:ascii="Palatino Linotype" w:hAnsi="Palatino Linotype"/>
          <w:i/>
          <w:sz w:val="22"/>
        </w:rPr>
      </w:pPr>
      <w:r>
        <w:rPr>
          <w:rFonts w:ascii="Palatino Linotype" w:hAnsi="Palatino Linotype"/>
          <w:i/>
          <w:sz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05FBD58" w14:textId="77777777" w:rsidR="005E6F19" w:rsidRDefault="004D17DF">
      <w:pPr>
        <w:ind w:left="851" w:right="902"/>
        <w:jc w:val="both"/>
        <w:rPr>
          <w:rFonts w:ascii="Palatino Linotype" w:hAnsi="Palatino Linotype"/>
          <w:sz w:val="22"/>
        </w:rPr>
      </w:pPr>
      <w:r>
        <w:rPr>
          <w:rFonts w:ascii="Palatino Linotype" w:hAnsi="Palatino Linotype"/>
          <w:sz w:val="22"/>
        </w:rPr>
        <w:t>(Énfasis añadido.)</w:t>
      </w:r>
    </w:p>
    <w:p w14:paraId="03EFB61C" w14:textId="77777777" w:rsidR="005E6F19" w:rsidRDefault="004D17DF">
      <w:pPr>
        <w:spacing w:beforeAutospacing="1" w:afterAutospacing="1" w:line="360" w:lineRule="auto"/>
        <w:jc w:val="both"/>
        <w:rPr>
          <w:rFonts w:ascii="Palatino Linotype" w:hAnsi="Palatino Linotype"/>
        </w:rPr>
      </w:pPr>
      <w:r>
        <w:rPr>
          <w:rFonts w:ascii="Palatino Linotype" w:hAnsi="Palatino Linotype"/>
        </w:rPr>
        <w:t xml:space="preserve">En mérito de lo expuesto, es claro que, en este caso en particular, la Unidad de Transparencia incumplió la normativa en la materia, puesto que, de manera unilateral y sin acreditar una búsqueda exhaustiva y razonable respondió al particular que no se tenían peticiones para el uso del inmueble en la fecha señalada, pese a que el propio </w:t>
      </w:r>
      <w:r>
        <w:rPr>
          <w:rFonts w:ascii="Palatino Linotype" w:hAnsi="Palatino Linotype"/>
          <w:b/>
        </w:rPr>
        <w:t>RECURRENTE</w:t>
      </w:r>
      <w:r>
        <w:rPr>
          <w:rFonts w:ascii="Palatino Linotype" w:hAnsi="Palatino Linotype"/>
        </w:rPr>
        <w:t xml:space="preserve"> presentó, desde la solicitud de origen, documentos probatorios que avalan lo contrario.</w:t>
      </w:r>
    </w:p>
    <w:p w14:paraId="1E29FB2F" w14:textId="77777777" w:rsidR="005E6F19" w:rsidRDefault="004D17DF">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pese a que existe un pronunciamiento por parte del </w:t>
      </w:r>
      <w:r>
        <w:rPr>
          <w:rFonts w:ascii="Palatino Linotype" w:hAnsi="Palatino Linotype"/>
          <w:b/>
        </w:rPr>
        <w:t>SUJETO OBLIGADO</w:t>
      </w:r>
      <w:r>
        <w:rPr>
          <w:rFonts w:ascii="Palatino Linotype" w:hAnsi="Palatino Linotype"/>
        </w:rPr>
        <w:t xml:space="preserve">, a fin de dar respuesta a la solicitud planteada y que es criterio de este Instituto referir que no está facultado para manifestarse sobre la veracidad de la información proporcionada; también lo es que el particular adjuntó medios probatorios que a todas luces hacen referencia a una petición para el uso del inmueble perteneciente al ayuntamiento; así, al no haber una respuesta por parte del Servidor Público Habilitado Competente, sino una simple manifestación de la Titular de la Unidad de Transparencia, es claro que el pronunciamiento del </w:t>
      </w:r>
      <w:r>
        <w:rPr>
          <w:rFonts w:ascii="Palatino Linotype" w:hAnsi="Palatino Linotype"/>
          <w:b/>
        </w:rPr>
        <w:t>SUJETO OBLIGADO</w:t>
      </w:r>
      <w:r>
        <w:rPr>
          <w:rFonts w:ascii="Palatino Linotype" w:hAnsi="Palatino Linotype"/>
        </w:rPr>
        <w:t xml:space="preserve"> no puede colmar el derecho de acceso a la información ejercitado por el particular. En esa virtud, este instituto estima que la respuesta otorgada, carece de una debida fundamentación y motivación.</w:t>
      </w:r>
    </w:p>
    <w:p w14:paraId="4B95F797" w14:textId="77777777" w:rsidR="005E6F19" w:rsidRDefault="004D17DF">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 xml:space="preserve">Respecto a la fundamentación y motivación es de señalar que el máximo tribunal del </w:t>
      </w:r>
      <w:r>
        <w:rPr>
          <w:rFonts w:ascii="Palatino Linotype" w:hAnsi="Palatino Linotype" w:cs="Arial"/>
        </w:rPr>
        <w:lastRenderedPageBreak/>
        <w:t>país ha establecido jurisprudencia respecto a qué debe entenderse por fundamentación y motivación, en los siguientes términos:</w:t>
      </w:r>
    </w:p>
    <w:p w14:paraId="53483A90" w14:textId="77777777" w:rsidR="005E6F19" w:rsidRDefault="004D17DF">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b/>
          <w:i/>
          <w:sz w:val="22"/>
        </w:rPr>
        <w:t>“FUNDAMENTACIÓN Y MOTIVACIÓN.</w:t>
      </w:r>
      <w:r>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14FB96EF" w14:textId="77777777" w:rsidR="005E6F19" w:rsidRDefault="004D17DF">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2DA0287" w14:textId="77777777" w:rsidR="005E6F19" w:rsidRDefault="004D17DF">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w:t>
      </w:r>
      <w:r>
        <w:rPr>
          <w:rFonts w:ascii="Palatino Linotype" w:hAnsi="Palatino Linotype" w:cs="Arial"/>
          <w:i/>
          <w:sz w:val="22"/>
        </w:rPr>
        <w:lastRenderedPageBreak/>
        <w:t>los hechos relevantes para decidir, citando la norma habilitante y un argumento mínimo pero suficiente para acreditar el razonamiento del que se deduzca la relación de pertenencia lógica de los hechos al derecho invocado, que es la subsunción.”(Sic)</w:t>
      </w:r>
    </w:p>
    <w:p w14:paraId="509FB541" w14:textId="77777777" w:rsidR="005E6F19" w:rsidRDefault="004D17DF">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19F97201" w14:textId="77777777" w:rsidR="005E6F19" w:rsidRDefault="004D17DF">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Bajo esa tesitura, ante la incerteza</w:t>
      </w:r>
      <w:r>
        <w:rPr>
          <w:rStyle w:val="FootnoteAnchor"/>
          <w:rFonts w:ascii="Palatino Linotype" w:eastAsia="Calibri" w:hAnsi="Palatino Linotype"/>
          <w:lang w:eastAsia="en-US"/>
        </w:rPr>
        <w:footnoteReference w:id="2"/>
      </w:r>
      <w:r>
        <w:rPr>
          <w:rFonts w:ascii="Palatino Linotype" w:eastAsia="Calibri" w:hAnsi="Palatino Linotype"/>
          <w:lang w:eastAsia="en-US"/>
        </w:rPr>
        <w:t xml:space="preserve"> que aqueja a este Instituto, la Ponencia Resolutora </w:t>
      </w:r>
      <w:commentRangeStart w:id="4"/>
      <w:r>
        <w:rPr>
          <w:rFonts w:ascii="Palatino Linotype" w:eastAsia="Calibri" w:hAnsi="Palatino Linotype"/>
          <w:lang w:eastAsia="en-US"/>
        </w:rPr>
        <w:t>se dio a la tarea de verificar</w:t>
      </w:r>
      <w:commentRangeEnd w:id="4"/>
      <w:r>
        <w:commentReference w:id="4"/>
      </w:r>
      <w:r>
        <w:rPr>
          <w:rFonts w:ascii="Palatino Linotype" w:eastAsia="Calibri" w:hAnsi="Palatino Linotype"/>
          <w:lang w:eastAsia="en-US"/>
        </w:rPr>
        <w:t xml:space="preserve"> el marco normativo que rige al </w:t>
      </w:r>
      <w:r>
        <w:rPr>
          <w:rFonts w:ascii="Palatino Linotype" w:eastAsia="Calibri" w:hAnsi="Palatino Linotype"/>
          <w:b/>
          <w:lang w:eastAsia="en-US"/>
        </w:rPr>
        <w:t>SUJETO OBLIGADO</w:t>
      </w:r>
      <w:r>
        <w:rPr>
          <w:rFonts w:ascii="Palatino Linotype" w:eastAsia="Calibri" w:hAnsi="Palatino Linotype"/>
          <w:lang w:eastAsia="en-US"/>
        </w:rPr>
        <w:t xml:space="preserve"> y advirtió lo siguiente:</w:t>
      </w:r>
    </w:p>
    <w:p w14:paraId="11975FB7" w14:textId="77777777" w:rsidR="005E6F19" w:rsidRDefault="004D17DF">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El documento solicitado es la expresión documental del ejercicio de un </w:t>
      </w:r>
      <w:r>
        <w:rPr>
          <w:rFonts w:ascii="Palatino Linotype" w:hAnsi="Palatino Linotype" w:cs="Arial"/>
          <w:szCs w:val="20"/>
          <w:lang w:val="es-ES"/>
        </w:rPr>
        <w:t>derecho de petición, debido a que se trata de un cuestionamiento realizado por un solicitante,</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w:t>
      </w:r>
    </w:p>
    <w:p w14:paraId="773FB0AA" w14:textId="77777777" w:rsidR="005E6F19" w:rsidRDefault="004D17DF">
      <w:pPr>
        <w:spacing w:beforeAutospacing="1" w:afterAutospacing="1" w:line="360" w:lineRule="auto"/>
        <w:jc w:val="both"/>
        <w:rPr>
          <w:rFonts w:ascii="Palatino Linotype" w:hAnsi="Palatino Linotype" w:cs="Arial"/>
          <w:lang w:val="es-ES"/>
        </w:rPr>
      </w:pPr>
      <w:r>
        <w:rPr>
          <w:rFonts w:ascii="Palatino Linotype" w:hAnsi="Palatino Linotype" w:cs="Arial"/>
          <w:lang w:val="es-ES"/>
        </w:rPr>
        <w:t xml:space="preserve">Por lo que respecta a la definición de Derecho de Petición, el Maestro Ignacio Burgoa Orihuela refiere: </w:t>
      </w:r>
    </w:p>
    <w:p w14:paraId="61696B02" w14:textId="77777777" w:rsidR="005E6F19" w:rsidRDefault="004D17DF">
      <w:pPr>
        <w:ind w:left="851" w:right="902"/>
        <w:jc w:val="both"/>
        <w:rPr>
          <w:rFonts w:ascii="Palatino Linotype" w:hAnsi="Palatino Linotype" w:cs="Arial"/>
          <w:i/>
          <w:sz w:val="22"/>
          <w:szCs w:val="22"/>
          <w:lang w:val="es-ES"/>
        </w:rPr>
      </w:pPr>
      <w:r>
        <w:rPr>
          <w:rFonts w:ascii="Palatino Linotype" w:hAnsi="Palatino Linotype" w:cs="Arial"/>
          <w:b/>
          <w:sz w:val="22"/>
          <w:szCs w:val="22"/>
          <w:lang w:val="es-ES"/>
        </w:rPr>
        <w:t>“</w:t>
      </w:r>
      <w:r>
        <w:rPr>
          <w:rFonts w:ascii="Palatino Linotype" w:hAnsi="Palatino Linotype" w:cs="Arial"/>
          <w:sz w:val="22"/>
          <w:szCs w:val="22"/>
          <w:lang w:val="es-ES"/>
        </w:rPr>
        <w:t>…</w:t>
      </w:r>
      <w:r>
        <w:rPr>
          <w:rFonts w:ascii="Palatino Linotype" w:hAnsi="Palatino Linotype" w:cs="Arial"/>
          <w:i/>
          <w:sz w:val="22"/>
          <w:szCs w:val="22"/>
          <w:lang w:val="es-ES"/>
        </w:rPr>
        <w:t xml:space="preserve">es un Derecho Público subjetivo individual de la Garantía Respectiva Consagrada en el Artículo 8 de la Ley Fundamental. En tal virtud, la persona tiene la facultad de acudir a cualquier autoridad, formulando una solicitud o instancia </w:t>
      </w:r>
      <w:r>
        <w:rPr>
          <w:rFonts w:ascii="Palatino Linotype" w:hAnsi="Palatino Linotype" w:cs="Arial"/>
          <w:i/>
          <w:sz w:val="22"/>
          <w:szCs w:val="22"/>
          <w:lang w:val="es-ES"/>
        </w:rPr>
        <w:lastRenderedPageBreak/>
        <w:t>escrito de cualquier índole, la cual adopta, específicamente, el carácter de simple petición administrativa, acción o recurso, etc.</w:t>
      </w:r>
      <w:r>
        <w:rPr>
          <w:rFonts w:ascii="Palatino Linotype" w:hAnsi="Palatino Linotype"/>
          <w:b/>
          <w:i/>
          <w:sz w:val="22"/>
          <w:szCs w:val="22"/>
          <w:lang w:val="es-ES"/>
        </w:rPr>
        <w:t xml:space="preserve"> “</w:t>
      </w:r>
      <w:r>
        <w:rPr>
          <w:rFonts w:ascii="Palatino Linotype" w:hAnsi="Palatino Linotype" w:cs="Arial"/>
          <w:i/>
          <w:sz w:val="22"/>
          <w:szCs w:val="22"/>
          <w:lang w:val="es-ES"/>
        </w:rPr>
        <w:t>(sic)</w:t>
      </w:r>
    </w:p>
    <w:p w14:paraId="243B124E" w14:textId="77777777" w:rsidR="005E6F19" w:rsidRDefault="004D17DF">
      <w:pPr>
        <w:spacing w:beforeAutospacing="1" w:afterAutospacing="1" w:line="360" w:lineRule="auto"/>
        <w:jc w:val="both"/>
        <w:rPr>
          <w:rFonts w:ascii="Palatino Linotype" w:hAnsi="Palatino Linotype" w:cs="Arial"/>
          <w:lang w:val="es-ES"/>
        </w:rPr>
      </w:pPr>
      <w:r>
        <w:rPr>
          <w:rFonts w:ascii="Palatino Linotype" w:hAnsi="Palatino Linotype" w:cs="Arial"/>
          <w:lang w:val="es-ES"/>
        </w:rPr>
        <w:t xml:space="preserve">Por su parte, David Cienfuegos Salgado, concibe al derecho de petición como: </w:t>
      </w:r>
    </w:p>
    <w:p w14:paraId="093A075E" w14:textId="77777777" w:rsidR="005E6F19" w:rsidRDefault="004D17DF">
      <w:pPr>
        <w:ind w:left="851" w:right="902"/>
        <w:jc w:val="both"/>
        <w:rPr>
          <w:rFonts w:ascii="Palatino Linotype" w:hAnsi="Palatino Linotype" w:cs="Arial"/>
          <w:i/>
          <w:sz w:val="22"/>
          <w:szCs w:val="22"/>
          <w:lang w:val="es-ES"/>
        </w:rPr>
      </w:pPr>
      <w:r>
        <w:rPr>
          <w:rFonts w:ascii="Palatino Linotype" w:hAnsi="Palatino Linotype" w:cs="Arial"/>
          <w:b/>
          <w:i/>
          <w:sz w:val="22"/>
          <w:szCs w:val="22"/>
          <w:lang w:val="es-ES"/>
        </w:rPr>
        <w:t>“</w:t>
      </w:r>
      <w:r>
        <w:rPr>
          <w:rFonts w:ascii="Palatino Linotype" w:hAnsi="Palatino Linotype" w:cs="Arial"/>
          <w:i/>
          <w:sz w:val="22"/>
          <w:szCs w:val="22"/>
          <w:lang w:val="es-ES"/>
        </w:rPr>
        <w:t>El derecho de toda persona a ser escuchado por quienes ejercen el poder público.</w:t>
      </w:r>
      <w:r>
        <w:rPr>
          <w:rFonts w:ascii="Palatino Linotype" w:hAnsi="Palatino Linotype" w:cs="Arial"/>
          <w:b/>
          <w:i/>
          <w:sz w:val="22"/>
          <w:szCs w:val="22"/>
          <w:lang w:val="es-ES"/>
        </w:rPr>
        <w:t>”</w:t>
      </w:r>
      <w:r>
        <w:rPr>
          <w:rFonts w:ascii="Palatino Linotype" w:hAnsi="Palatino Linotype" w:cs="Arial"/>
          <w:i/>
          <w:sz w:val="22"/>
          <w:szCs w:val="22"/>
          <w:lang w:val="es-ES"/>
        </w:rPr>
        <w:t xml:space="preserve"> (Sic) </w:t>
      </w:r>
    </w:p>
    <w:p w14:paraId="12394A23" w14:textId="77777777" w:rsidR="005E6F19" w:rsidRDefault="004D17DF">
      <w:pPr>
        <w:spacing w:beforeAutospacing="1" w:afterAutospacing="1" w:line="360" w:lineRule="auto"/>
        <w:jc w:val="both"/>
        <w:rPr>
          <w:rFonts w:ascii="Palatino Linotype" w:hAnsi="Palatino Linotype" w:cs="Arial"/>
          <w:color w:val="000000"/>
          <w:lang w:val="es-ES" w:eastAsia="es-MX"/>
        </w:rPr>
      </w:pPr>
      <w:r>
        <w:rPr>
          <w:rFonts w:ascii="Palatino Linotype" w:hAnsi="Palatino Linotype" w:cs="Arial"/>
          <w:lang w:val="es-ES"/>
        </w:rPr>
        <w:t xml:space="preserve">Consecuentemente, se puede concluir que el derecho de petición estriba principalmente en que </w:t>
      </w:r>
      <w:r>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por ello, este Instituto Estima que lo procedente es ordenar al </w:t>
      </w:r>
      <w:r>
        <w:rPr>
          <w:rFonts w:ascii="Palatino Linotype" w:hAnsi="Palatino Linotype" w:cs="Arial"/>
          <w:b/>
          <w:color w:val="000000"/>
          <w:lang w:val="es-ES" w:eastAsia="es-MX"/>
        </w:rPr>
        <w:t>SUJETO OBLIGADO</w:t>
      </w:r>
      <w:r>
        <w:rPr>
          <w:rFonts w:ascii="Palatino Linotype" w:hAnsi="Palatino Linotype" w:cs="Arial"/>
          <w:color w:val="000000"/>
          <w:lang w:val="es-ES" w:eastAsia="es-MX"/>
        </w:rPr>
        <w:t xml:space="preserve">, haga una </w:t>
      </w:r>
      <w:r>
        <w:rPr>
          <w:rFonts w:ascii="Palatino Linotype" w:hAnsi="Palatino Linotype" w:cs="Arial"/>
          <w:b/>
          <w:color w:val="000000"/>
          <w:lang w:val="es-ES" w:eastAsia="es-MX"/>
        </w:rPr>
        <w:t>búsqueda exhaustiva y razonable</w:t>
      </w:r>
      <w:r>
        <w:rPr>
          <w:rFonts w:ascii="Palatino Linotype" w:hAnsi="Palatino Linotype" w:cs="Arial"/>
          <w:color w:val="000000"/>
          <w:lang w:val="es-ES" w:eastAsia="es-MX"/>
        </w:rPr>
        <w:t xml:space="preserve"> en sus archivos y haga entrega de la expresión documental que satisfaga el derecho de acceso a la información del particular, en </w:t>
      </w:r>
      <w:r>
        <w:rPr>
          <w:rFonts w:ascii="Palatino Linotype" w:hAnsi="Palatino Linotype" w:cs="Arial"/>
          <w:b/>
          <w:color w:val="000000"/>
          <w:lang w:val="es-ES" w:eastAsia="es-MX"/>
        </w:rPr>
        <w:t>versión pública</w:t>
      </w:r>
      <w:r>
        <w:rPr>
          <w:rFonts w:ascii="Palatino Linotype" w:hAnsi="Palatino Linotype" w:cs="Arial"/>
          <w:color w:val="000000"/>
          <w:lang w:val="es-ES" w:eastAsia="es-MX"/>
        </w:rPr>
        <w:t>, de ser procedente.</w:t>
      </w:r>
    </w:p>
    <w:p w14:paraId="3ADDE1E7" w14:textId="77777777" w:rsidR="005E6F19" w:rsidRDefault="004D17DF">
      <w:pPr>
        <w:spacing w:before="240" w:after="240" w:line="360" w:lineRule="auto"/>
        <w:jc w:val="both"/>
        <w:rPr>
          <w:rFonts w:ascii="Palatino Linotype" w:hAnsi="Palatino Linotype" w:cs="Arial"/>
          <w:lang w:val="es-ES"/>
        </w:rPr>
      </w:pPr>
      <w:r>
        <w:rPr>
          <w:rFonts w:ascii="Palatino Linotype" w:hAnsi="Palatino Linotype"/>
          <w:lang w:val="es-ES"/>
        </w:rPr>
        <w:t xml:space="preserve">Siendo necesario hacer hincapié que, </w:t>
      </w:r>
      <w:r>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Pr>
          <w:rFonts w:ascii="Palatino Linotype" w:hAnsi="Palatino Linotype" w:cs="Arial"/>
          <w:b/>
          <w:lang w:val="es-ES"/>
        </w:rPr>
        <w:t>expresión documental</w:t>
      </w:r>
      <w:r>
        <w:rPr>
          <w:rFonts w:ascii="Palatino Linotype" w:hAnsi="Palatino Linotype" w:cs="Arial"/>
          <w:lang w:val="es-ES"/>
        </w:rPr>
        <w:t>, deben atenderlas. Lo anterior, tiene apoyo en el criterio 16/17, emitido por el Pleno del INAI, el cual menciona lo siguiente:</w:t>
      </w:r>
    </w:p>
    <w:p w14:paraId="6D3035CE" w14:textId="77777777" w:rsidR="005E6F19" w:rsidRDefault="004D17DF">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b/>
          <w:i/>
          <w:sz w:val="22"/>
          <w:szCs w:val="22"/>
          <w:lang w:val="es-ES"/>
        </w:rPr>
        <w:t xml:space="preserve">Expresión documental. </w:t>
      </w:r>
      <w:r>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D8D0656" w14:textId="77777777" w:rsidR="005E6F19" w:rsidRDefault="004D17DF">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Resoluciones:</w:t>
      </w:r>
    </w:p>
    <w:p w14:paraId="5638FDAA" w14:textId="77777777" w:rsidR="005E6F19" w:rsidRDefault="004D17DF">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lastRenderedPageBreak/>
        <w:t>•</w:t>
      </w:r>
      <w:r>
        <w:rPr>
          <w:rFonts w:ascii="Palatino Linotype" w:hAnsi="Palatino Linotype" w:cs="Arial"/>
          <w:i/>
          <w:sz w:val="22"/>
          <w:szCs w:val="22"/>
          <w:lang w:val="es-ES"/>
        </w:rPr>
        <w:tab/>
        <w:t>RRA 0774/16. Secretaría de Salud. 31 de agosto de 2016. Por unanimidad. Comisionada Ponente María Patricia Kurczyn Villalobos.</w:t>
      </w:r>
    </w:p>
    <w:p w14:paraId="6368364D" w14:textId="77777777" w:rsidR="005E6F19" w:rsidRDefault="004D17DF">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2FF8161E" w14:textId="77777777" w:rsidR="005E6F19" w:rsidRDefault="004D17DF">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RRA 0540/17. Secretaría de Economía. 08 de marzo del 2017. Por unanimidad. Comisionado Ponente Francisco Javier Acuña Llamas.” (Sic)</w:t>
      </w:r>
    </w:p>
    <w:p w14:paraId="5B755730" w14:textId="77777777" w:rsidR="005E6F19" w:rsidRDefault="004D17DF">
      <w:pPr>
        <w:spacing w:before="120" w:after="120"/>
        <w:ind w:left="567" w:right="618"/>
        <w:jc w:val="both"/>
        <w:rPr>
          <w:rFonts w:ascii="Palatino Linotype" w:hAnsi="Palatino Linotype" w:cs="Arial"/>
          <w:sz w:val="22"/>
          <w:szCs w:val="22"/>
          <w:lang w:val="es-ES"/>
        </w:rPr>
      </w:pPr>
      <w:r>
        <w:rPr>
          <w:rFonts w:ascii="Palatino Linotype" w:hAnsi="Palatino Linotype" w:cs="Arial"/>
          <w:sz w:val="22"/>
          <w:szCs w:val="22"/>
          <w:lang w:val="es-ES"/>
        </w:rPr>
        <w:t>(Énfasis añadido)</w:t>
      </w:r>
    </w:p>
    <w:p w14:paraId="3F9EA18E" w14:textId="77777777" w:rsidR="005E6F19" w:rsidRDefault="004D17DF">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Así las cosas, es claro para este Instituto que ante la pruebas remitidas por el particular y en atención a lo dispuesto por los </w:t>
      </w:r>
      <w:r>
        <w:rPr>
          <w:rFonts w:ascii="Palatino Linotype" w:hAnsi="Palatino Linotype"/>
        </w:rPr>
        <w:t>artículos 18 y 19 de la Ley de Transparencia y Acceso a la Información Pública del Estado de México y Municipios que establecen que los sujetos obligados deben documentar todo acto que derive del ejercicio de sus facultades, competencias o funciones y que se presume que la información debe existir si se refiere a dichas facultades, competencias y/o funciones, es que se estima dable ordenar la entrega de la información solicitada, máxime que al no haberse realizado una búsqueda de la información por parte del Servidor Público Habilitado, este Instituto no tiene certeza de la existencia de más peticiones para utilizar el Auditorio Municipal en la fecha señalada.</w:t>
      </w:r>
    </w:p>
    <w:p w14:paraId="43A8AB9D" w14:textId="77777777" w:rsidR="005E6F19" w:rsidRDefault="004D17DF">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Dicho lo anterior, es toral señalar que, si </w:t>
      </w:r>
      <w:r>
        <w:rPr>
          <w:rFonts w:ascii="Palatino Linotype" w:hAnsi="Palatino Linotype" w:cs="Arial"/>
          <w:b/>
        </w:rPr>
        <w:t>EL SUJETO OBLIGADO</w:t>
      </w:r>
      <w:r>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w:t>
      </w:r>
      <w:commentRangeStart w:id="5"/>
      <w:r>
        <w:rPr>
          <w:rFonts w:ascii="Palatino Linotype" w:hAnsi="Palatino Linotype" w:cs="Arial"/>
        </w:rPr>
        <w:t>públicas</w:t>
      </w:r>
      <w:commentRangeEnd w:id="5"/>
      <w:r>
        <w:commentReference w:id="5"/>
      </w:r>
      <w:r>
        <w:rPr>
          <w:rFonts w:ascii="Palatino Linotype" w:hAnsi="Palatino Linotype" w:cs="Arial"/>
        </w:rPr>
        <w:t>.</w:t>
      </w:r>
    </w:p>
    <w:p w14:paraId="38CC7682" w14:textId="77777777" w:rsidR="005E6F19" w:rsidRDefault="004D17DF">
      <w:pPr>
        <w:spacing w:beforeAutospacing="1" w:afterAutospacing="1" w:line="360" w:lineRule="auto"/>
        <w:jc w:val="both"/>
        <w:rPr>
          <w:rFonts w:ascii="Palatino Linotype" w:hAnsi="Palatino Linotype"/>
        </w:rPr>
      </w:pPr>
      <w:r>
        <w:rPr>
          <w:rFonts w:ascii="Palatino Linotype" w:hAnsi="Palatino Linotype" w:cs="Arial"/>
          <w:lang w:eastAsia="es-MX"/>
        </w:rPr>
        <w:t xml:space="preserve">Por cuanto hace al RFC de las personas físicas (que no sean contratadas por </w:t>
      </w:r>
      <w:r>
        <w:rPr>
          <w:rFonts w:ascii="Palatino Linotype" w:hAnsi="Palatino Linotype" w:cs="Arial"/>
          <w:b/>
          <w:lang w:eastAsia="es-MX"/>
        </w:rPr>
        <w:t>EL SUJETO OBLIGADO</w:t>
      </w:r>
      <w:r>
        <w:rPr>
          <w:rFonts w:ascii="Palatino Linotype" w:hAnsi="Palatino Linotype" w:cs="Arial"/>
          <w:lang w:eastAsia="es-MX"/>
        </w:rPr>
        <w:t xml:space="preserve">), constituye un dato personal, ya que se genera con caracteres </w:t>
      </w:r>
      <w:r>
        <w:rPr>
          <w:rFonts w:ascii="Palatino Linotype" w:hAnsi="Palatino Linotype" w:cs="Arial"/>
          <w:lang w:eastAsia="es-MX"/>
        </w:rPr>
        <w:lastRenderedPageBreak/>
        <w:t xml:space="preserve">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14:paraId="16EB3637" w14:textId="77777777" w:rsidR="005E6F19" w:rsidRDefault="004D17DF">
      <w:pPr>
        <w:spacing w:beforeAutospacing="1" w:afterAutospacing="1"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el INAI,</w:t>
      </w:r>
      <w:r>
        <w:rPr>
          <w:rFonts w:ascii="Palatino Linotype" w:hAnsi="Palatino Linotype"/>
          <w:bCs/>
          <w:color w:val="000000"/>
        </w:rPr>
        <w:t xml:space="preserve"> que dice:</w:t>
      </w:r>
      <w:r>
        <w:rPr>
          <w:rFonts w:ascii="Palatino Linotype" w:hAnsi="Palatino Linotype"/>
          <w:b/>
          <w:bCs/>
          <w:color w:val="000000"/>
        </w:rPr>
        <w:t xml:space="preserve"> </w:t>
      </w:r>
    </w:p>
    <w:p w14:paraId="588B9F6A" w14:textId="77777777" w:rsidR="005E6F19" w:rsidRDefault="004D17DF">
      <w:pPr>
        <w:tabs>
          <w:tab w:val="left" w:pos="7655"/>
        </w:tabs>
        <w:ind w:left="851" w:right="899"/>
        <w:jc w:val="both"/>
        <w:rPr>
          <w:rFonts w:ascii="Palatino Linotype" w:hAnsi="Palatino Linotype" w:cs="Arial"/>
          <w:bCs/>
          <w:i/>
          <w:sz w:val="22"/>
          <w:szCs w:val="22"/>
          <w:lang w:eastAsia="en-US"/>
        </w:rPr>
      </w:pPr>
      <w:r>
        <w:rPr>
          <w:rFonts w:ascii="Palatino Linotype" w:hAnsi="Palatino Linotype" w:cs="Arial"/>
          <w:bCs/>
          <w:i/>
          <w:sz w:val="22"/>
          <w:szCs w:val="22"/>
        </w:rPr>
        <w:t>“</w:t>
      </w:r>
      <w:r>
        <w:rPr>
          <w:rFonts w:ascii="Palatino Linotype" w:hAnsi="Palatino Linotype" w:cs="Arial"/>
          <w:b/>
          <w:bCs/>
          <w:i/>
          <w:sz w:val="22"/>
          <w:szCs w:val="22"/>
        </w:rPr>
        <w:t>Registro</w:t>
      </w:r>
      <w:r>
        <w:rPr>
          <w:rFonts w:ascii="Palatino Linotype" w:hAnsi="Palatino Linotype" w:cs="Arial"/>
          <w:b/>
          <w:bCs/>
          <w:i/>
        </w:rPr>
        <w:t xml:space="preserve"> </w:t>
      </w:r>
      <w:r>
        <w:rPr>
          <w:rFonts w:ascii="Palatino Linotype" w:hAnsi="Palatino Linotype" w:cs="Arial"/>
          <w:b/>
          <w:bCs/>
          <w:i/>
          <w:sz w:val="22"/>
          <w:szCs w:val="22"/>
        </w:rPr>
        <w:t>Federal</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Contribuyentes</w:t>
      </w:r>
      <w:r>
        <w:rPr>
          <w:rFonts w:ascii="Palatino Linotype" w:hAnsi="Palatino Linotype" w:cs="Arial"/>
          <w:b/>
          <w:bCs/>
          <w:i/>
        </w:rPr>
        <w:t xml:space="preserve"> </w:t>
      </w:r>
      <w:r>
        <w:rPr>
          <w:rFonts w:ascii="Palatino Linotype" w:hAnsi="Palatino Linotype" w:cs="Arial"/>
          <w:b/>
          <w:bCs/>
          <w:i/>
          <w:sz w:val="22"/>
          <w:szCs w:val="22"/>
        </w:rPr>
        <w:t>(RFC)</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personas</w:t>
      </w:r>
      <w:r>
        <w:rPr>
          <w:rFonts w:ascii="Palatino Linotype" w:hAnsi="Palatino Linotype" w:cs="Arial"/>
          <w:b/>
          <w:bCs/>
          <w:i/>
        </w:rPr>
        <w:t xml:space="preserve"> </w:t>
      </w:r>
      <w:r>
        <w:rPr>
          <w:rFonts w:ascii="Palatino Linotype" w:hAnsi="Palatino Linotype" w:cs="Arial"/>
          <w:b/>
          <w:bCs/>
          <w:i/>
          <w:sz w:val="22"/>
          <w:szCs w:val="22"/>
        </w:rPr>
        <w:t>físicas.</w:t>
      </w:r>
      <w:r>
        <w:rPr>
          <w:rFonts w:ascii="Palatino Linotype" w:hAnsi="Palatino Linotype" w:cs="Arial"/>
          <w:b/>
          <w:bCs/>
          <w:i/>
        </w:rPr>
        <w:t xml:space="preserve"> </w:t>
      </w:r>
      <w:r>
        <w:rPr>
          <w:rFonts w:ascii="Palatino Linotype" w:hAnsi="Palatino Linotype" w:cs="Arial"/>
          <w:b/>
          <w:bCs/>
          <w:i/>
          <w:sz w:val="22"/>
          <w:szCs w:val="22"/>
        </w:rPr>
        <w:t>El</w:t>
      </w:r>
      <w:r>
        <w:rPr>
          <w:rFonts w:ascii="Palatino Linotype" w:hAnsi="Palatino Linotype" w:cs="Arial"/>
          <w:b/>
          <w:bCs/>
          <w:i/>
        </w:rPr>
        <w:t xml:space="preserve"> </w:t>
      </w:r>
      <w:r>
        <w:rPr>
          <w:rFonts w:ascii="Palatino Linotype" w:hAnsi="Palatino Linotype" w:cs="Arial"/>
          <w:b/>
          <w:bCs/>
          <w:i/>
          <w:sz w:val="22"/>
          <w:szCs w:val="22"/>
        </w:rPr>
        <w:t>RFC</w:t>
      </w:r>
      <w:r>
        <w:rPr>
          <w:rFonts w:ascii="Palatino Linotype" w:hAnsi="Palatino Linotype" w:cs="Arial"/>
          <w:b/>
          <w:bCs/>
          <w:i/>
        </w:rPr>
        <w:t xml:space="preserve"> </w:t>
      </w:r>
      <w:r>
        <w:rPr>
          <w:rFonts w:ascii="Palatino Linotype" w:hAnsi="Palatino Linotype" w:cs="Arial"/>
          <w:b/>
          <w:bCs/>
          <w:i/>
          <w:sz w:val="22"/>
          <w:szCs w:val="22"/>
        </w:rPr>
        <w:t>es</w:t>
      </w:r>
      <w:r>
        <w:rPr>
          <w:rFonts w:ascii="Palatino Linotype" w:hAnsi="Palatino Linotype" w:cs="Arial"/>
          <w:b/>
          <w:bCs/>
          <w:i/>
        </w:rPr>
        <w:t xml:space="preserve"> </w:t>
      </w:r>
      <w:r>
        <w:rPr>
          <w:rFonts w:ascii="Palatino Linotype" w:hAnsi="Palatino Linotype" w:cs="Arial"/>
          <w:b/>
          <w:bCs/>
          <w:i/>
          <w:sz w:val="22"/>
          <w:szCs w:val="22"/>
        </w:rPr>
        <w:t>una</w:t>
      </w:r>
      <w:r>
        <w:rPr>
          <w:rFonts w:ascii="Palatino Linotype" w:hAnsi="Palatino Linotype" w:cs="Arial"/>
          <w:b/>
          <w:bCs/>
          <w:i/>
        </w:rPr>
        <w:t xml:space="preserve"> </w:t>
      </w:r>
      <w:r>
        <w:rPr>
          <w:rFonts w:ascii="Palatino Linotype" w:hAnsi="Palatino Linotype" w:cs="Arial"/>
          <w:b/>
          <w:bCs/>
          <w:i/>
          <w:sz w:val="22"/>
          <w:szCs w:val="22"/>
        </w:rPr>
        <w:t>clave</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carácter</w:t>
      </w:r>
      <w:r>
        <w:rPr>
          <w:rFonts w:ascii="Palatino Linotype" w:hAnsi="Palatino Linotype" w:cs="Arial"/>
          <w:bCs/>
          <w:i/>
        </w:rPr>
        <w:t xml:space="preserve"> </w:t>
      </w:r>
      <w:r>
        <w:rPr>
          <w:rFonts w:ascii="Palatino Linotype" w:hAnsi="Palatino Linotype" w:cs="Arial"/>
          <w:bCs/>
          <w:i/>
          <w:sz w:val="22"/>
          <w:szCs w:val="22"/>
        </w:rPr>
        <w:t>fiscal,</w:t>
      </w:r>
      <w:r>
        <w:rPr>
          <w:rFonts w:ascii="Palatino Linotype" w:hAnsi="Palatino Linotype" w:cs="Arial"/>
          <w:bCs/>
          <w:i/>
        </w:rPr>
        <w:t xml:space="preserve"> </w:t>
      </w:r>
      <w:r>
        <w:rPr>
          <w:rFonts w:ascii="Palatino Linotype" w:hAnsi="Palatino Linotype" w:cs="Arial"/>
          <w:bCs/>
          <w:i/>
          <w:sz w:val="22"/>
          <w:szCs w:val="22"/>
        </w:rPr>
        <w:t>única</w:t>
      </w:r>
      <w:r>
        <w:rPr>
          <w:rFonts w:ascii="Palatino Linotype" w:hAnsi="Palatino Linotype" w:cs="Arial"/>
          <w:bCs/>
          <w:i/>
        </w:rPr>
        <w:t xml:space="preserve"> </w:t>
      </w:r>
      <w:r>
        <w:rPr>
          <w:rFonts w:ascii="Palatino Linotype" w:hAnsi="Palatino Linotype" w:cs="Arial"/>
          <w:bCs/>
          <w:i/>
          <w:sz w:val="22"/>
          <w:szCs w:val="22"/>
        </w:rPr>
        <w:t>e</w:t>
      </w:r>
      <w:r>
        <w:rPr>
          <w:rFonts w:ascii="Palatino Linotype" w:hAnsi="Palatino Linotype" w:cs="Arial"/>
          <w:bCs/>
          <w:i/>
        </w:rPr>
        <w:t xml:space="preserve"> </w:t>
      </w:r>
      <w:r>
        <w:rPr>
          <w:rFonts w:ascii="Palatino Linotype" w:hAnsi="Palatino Linotype" w:cs="Arial"/>
          <w:bCs/>
          <w:i/>
          <w:sz w:val="22"/>
          <w:szCs w:val="22"/>
        </w:rPr>
        <w:t>irrepetible,</w:t>
      </w:r>
      <w:r>
        <w:rPr>
          <w:rFonts w:ascii="Palatino Linotype" w:hAnsi="Palatino Linotype" w:cs="Arial"/>
          <w:bCs/>
          <w:i/>
        </w:rPr>
        <w:t xml:space="preserve"> </w:t>
      </w:r>
      <w:r>
        <w:rPr>
          <w:rFonts w:ascii="Palatino Linotype" w:hAnsi="Palatino Linotype" w:cs="Arial"/>
          <w:b/>
          <w:bCs/>
          <w:i/>
          <w:sz w:val="22"/>
          <w:szCs w:val="22"/>
        </w:rPr>
        <w:t>que</w:t>
      </w:r>
      <w:r>
        <w:rPr>
          <w:rFonts w:ascii="Palatino Linotype" w:hAnsi="Palatino Linotype" w:cs="Arial"/>
          <w:b/>
          <w:bCs/>
          <w:i/>
        </w:rPr>
        <w:t xml:space="preserve"> </w:t>
      </w:r>
      <w:r>
        <w:rPr>
          <w:rFonts w:ascii="Palatino Linotype" w:hAnsi="Palatino Linotype" w:cs="Arial"/>
          <w:b/>
          <w:bCs/>
          <w:i/>
          <w:sz w:val="22"/>
          <w:szCs w:val="22"/>
        </w:rPr>
        <w:t>permite</w:t>
      </w:r>
      <w:r>
        <w:rPr>
          <w:rFonts w:ascii="Palatino Linotype" w:hAnsi="Palatino Linotype" w:cs="Arial"/>
          <w:b/>
          <w:bCs/>
          <w:i/>
        </w:rPr>
        <w:t xml:space="preserve"> </w:t>
      </w:r>
      <w:r>
        <w:rPr>
          <w:rFonts w:ascii="Palatino Linotype" w:hAnsi="Palatino Linotype" w:cs="Arial"/>
          <w:b/>
          <w:bCs/>
          <w:i/>
          <w:sz w:val="22"/>
          <w:szCs w:val="22"/>
        </w:rPr>
        <w:t>identificar</w:t>
      </w:r>
      <w:r>
        <w:rPr>
          <w:rFonts w:ascii="Palatino Linotype" w:hAnsi="Palatino Linotype" w:cs="Arial"/>
          <w:b/>
          <w:bCs/>
          <w:i/>
        </w:rPr>
        <w:t xml:space="preserve"> </w:t>
      </w:r>
      <w:r>
        <w:rPr>
          <w:rFonts w:ascii="Palatino Linotype" w:hAnsi="Palatino Linotype" w:cs="Arial"/>
          <w:b/>
          <w:bCs/>
          <w:i/>
          <w:sz w:val="22"/>
          <w:szCs w:val="22"/>
        </w:rPr>
        <w:t>al</w:t>
      </w:r>
      <w:r>
        <w:rPr>
          <w:rFonts w:ascii="Palatino Linotype" w:hAnsi="Palatino Linotype" w:cs="Arial"/>
          <w:b/>
          <w:bCs/>
          <w:i/>
        </w:rPr>
        <w:t xml:space="preserve"> </w:t>
      </w:r>
      <w:r>
        <w:rPr>
          <w:rFonts w:ascii="Palatino Linotype" w:hAnsi="Palatino Linotype" w:cs="Arial"/>
          <w:b/>
          <w:bCs/>
          <w:i/>
          <w:sz w:val="22"/>
          <w:szCs w:val="22"/>
        </w:rPr>
        <w:t>titular,</w:t>
      </w:r>
      <w:r>
        <w:rPr>
          <w:rFonts w:ascii="Palatino Linotype" w:hAnsi="Palatino Linotype" w:cs="Arial"/>
          <w:b/>
          <w:bCs/>
          <w:i/>
        </w:rPr>
        <w:t xml:space="preserve"> </w:t>
      </w:r>
      <w:r>
        <w:rPr>
          <w:rFonts w:ascii="Palatino Linotype" w:hAnsi="Palatino Linotype" w:cs="Arial"/>
          <w:b/>
          <w:bCs/>
          <w:i/>
          <w:sz w:val="22"/>
          <w:szCs w:val="22"/>
        </w:rPr>
        <w:t>su</w:t>
      </w:r>
      <w:r>
        <w:rPr>
          <w:rFonts w:ascii="Palatino Linotype" w:hAnsi="Palatino Linotype" w:cs="Arial"/>
          <w:b/>
          <w:bCs/>
          <w:i/>
        </w:rPr>
        <w:t xml:space="preserve"> </w:t>
      </w:r>
      <w:r>
        <w:rPr>
          <w:rFonts w:ascii="Palatino Linotype" w:hAnsi="Palatino Linotype" w:cs="Arial"/>
          <w:b/>
          <w:bCs/>
          <w:i/>
          <w:sz w:val="22"/>
          <w:szCs w:val="22"/>
        </w:rPr>
        <w:t>edad</w:t>
      </w:r>
      <w:r>
        <w:rPr>
          <w:rFonts w:ascii="Palatino Linotype" w:hAnsi="Palatino Linotype" w:cs="Arial"/>
          <w:b/>
          <w:bCs/>
          <w:i/>
        </w:rPr>
        <w:t xml:space="preserve"> </w:t>
      </w:r>
      <w:r>
        <w:rPr>
          <w:rFonts w:ascii="Palatino Linotype" w:hAnsi="Palatino Linotype" w:cs="Arial"/>
          <w:b/>
          <w:bCs/>
          <w:i/>
          <w:sz w:val="22"/>
          <w:szCs w:val="22"/>
        </w:rPr>
        <w:t>y</w:t>
      </w:r>
      <w:r>
        <w:rPr>
          <w:rFonts w:ascii="Palatino Linotype" w:hAnsi="Palatino Linotype" w:cs="Arial"/>
          <w:b/>
          <w:bCs/>
          <w:i/>
        </w:rPr>
        <w:t xml:space="preserve"> </w:t>
      </w:r>
      <w:r>
        <w:rPr>
          <w:rFonts w:ascii="Palatino Linotype" w:hAnsi="Palatino Linotype" w:cs="Arial"/>
          <w:b/>
          <w:bCs/>
          <w:i/>
          <w:sz w:val="22"/>
          <w:szCs w:val="22"/>
        </w:rPr>
        <w:t>fecha</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nacimiento</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i/>
          <w:sz w:val="22"/>
          <w:szCs w:val="22"/>
          <w:lang w:eastAsia="es-MX"/>
        </w:rPr>
        <w:t>por</w:t>
      </w:r>
      <w:r>
        <w:rPr>
          <w:rFonts w:ascii="Palatino Linotype" w:hAnsi="Palatino Linotype" w:cs="Arial"/>
          <w:bCs/>
          <w:i/>
        </w:rPr>
        <w:t xml:space="preserve"> </w:t>
      </w:r>
      <w:r>
        <w:rPr>
          <w:rFonts w:ascii="Palatino Linotype" w:hAnsi="Palatino Linotype" w:cs="Arial"/>
          <w:bCs/>
          <w:i/>
          <w:sz w:val="22"/>
          <w:szCs w:val="22"/>
        </w:rPr>
        <w:t>lo</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
          <w:bCs/>
          <w:i/>
          <w:sz w:val="22"/>
          <w:szCs w:val="22"/>
        </w:rPr>
        <w:t>es</w:t>
      </w:r>
      <w:r>
        <w:rPr>
          <w:rFonts w:ascii="Palatino Linotype" w:hAnsi="Palatino Linotype" w:cs="Arial"/>
          <w:b/>
          <w:bCs/>
          <w:i/>
        </w:rPr>
        <w:t xml:space="preserve"> </w:t>
      </w:r>
      <w:r>
        <w:rPr>
          <w:rFonts w:ascii="Palatino Linotype" w:hAnsi="Palatino Linotype" w:cs="Arial"/>
          <w:b/>
          <w:bCs/>
          <w:i/>
          <w:sz w:val="22"/>
          <w:szCs w:val="22"/>
        </w:rPr>
        <w:t>un</w:t>
      </w:r>
      <w:r>
        <w:rPr>
          <w:rFonts w:ascii="Palatino Linotype" w:hAnsi="Palatino Linotype" w:cs="Arial"/>
          <w:b/>
          <w:bCs/>
          <w:i/>
        </w:rPr>
        <w:t xml:space="preserve"> </w:t>
      </w:r>
      <w:r>
        <w:rPr>
          <w:rFonts w:ascii="Palatino Linotype" w:hAnsi="Palatino Linotype" w:cs="Arial"/>
          <w:b/>
          <w:bCs/>
          <w:i/>
          <w:sz w:val="22"/>
          <w:szCs w:val="22"/>
        </w:rPr>
        <w:t>dato</w:t>
      </w:r>
      <w:r>
        <w:rPr>
          <w:rFonts w:ascii="Palatino Linotype" w:hAnsi="Palatino Linotype" w:cs="Arial"/>
          <w:b/>
          <w:bCs/>
          <w:i/>
        </w:rPr>
        <w:t xml:space="preserve"> </w:t>
      </w:r>
      <w:r>
        <w:rPr>
          <w:rFonts w:ascii="Palatino Linotype" w:hAnsi="Palatino Linotype" w:cs="Arial"/>
          <w:b/>
          <w:bCs/>
          <w:i/>
          <w:sz w:val="22"/>
          <w:szCs w:val="22"/>
        </w:rPr>
        <w:t>personal</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carácter</w:t>
      </w:r>
      <w:r>
        <w:rPr>
          <w:rFonts w:ascii="Palatino Linotype" w:hAnsi="Palatino Linotype" w:cs="Arial"/>
          <w:b/>
          <w:bCs/>
          <w:i/>
        </w:rPr>
        <w:t xml:space="preserve"> </w:t>
      </w:r>
      <w:r>
        <w:rPr>
          <w:rFonts w:ascii="Palatino Linotype" w:hAnsi="Palatino Linotype" w:cs="Arial"/>
          <w:b/>
          <w:bCs/>
          <w:i/>
          <w:sz w:val="22"/>
          <w:szCs w:val="22"/>
        </w:rPr>
        <w:t>confidencial</w:t>
      </w:r>
      <w:r>
        <w:rPr>
          <w:rFonts w:ascii="Palatino Linotype" w:hAnsi="Palatino Linotype" w:cs="Arial"/>
          <w:i/>
          <w:sz w:val="22"/>
          <w:szCs w:val="22"/>
        </w:rPr>
        <w:t>.</w:t>
      </w:r>
    </w:p>
    <w:p w14:paraId="7F6F91A0" w14:textId="77777777" w:rsidR="005E6F19" w:rsidRDefault="004D17DF">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Resoluciones:</w:t>
      </w:r>
    </w:p>
    <w:p w14:paraId="7632AB72" w14:textId="77777777" w:rsidR="005E6F19" w:rsidRDefault="004D17DF">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0189/</w:t>
      </w:r>
      <w:r>
        <w:rPr>
          <w:rFonts w:ascii="Palatino Linotype" w:hAnsi="Palatino Linotype" w:cs="Arial"/>
          <w:i/>
          <w:sz w:val="22"/>
          <w:szCs w:val="22"/>
          <w:lang w:eastAsia="es-MX"/>
        </w:rPr>
        <w:t>17</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Morena.</w:t>
      </w:r>
      <w:r>
        <w:rPr>
          <w:rFonts w:ascii="Palatino Linotype" w:hAnsi="Palatino Linotype" w:cs="Arial"/>
          <w:bCs/>
          <w:i/>
        </w:rPr>
        <w:t xml:space="preserve"> </w:t>
      </w:r>
      <w:r>
        <w:rPr>
          <w:rFonts w:ascii="Palatino Linotype" w:hAnsi="Palatino Linotype" w:cs="Arial"/>
          <w:bCs/>
          <w:i/>
          <w:sz w:val="22"/>
          <w:szCs w:val="22"/>
        </w:rPr>
        <w:t>08</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febrero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unanimidad.</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Joel</w:t>
      </w:r>
      <w:r>
        <w:rPr>
          <w:rFonts w:ascii="Palatino Linotype" w:hAnsi="Palatino Linotype" w:cs="Arial"/>
          <w:bCs/>
          <w:i/>
        </w:rPr>
        <w:t xml:space="preserve"> </w:t>
      </w:r>
      <w:r>
        <w:rPr>
          <w:rFonts w:ascii="Palatino Linotype" w:hAnsi="Palatino Linotype" w:cs="Arial"/>
          <w:bCs/>
          <w:i/>
          <w:sz w:val="22"/>
          <w:szCs w:val="22"/>
        </w:rPr>
        <w:t>Salas</w:t>
      </w:r>
      <w:r>
        <w:rPr>
          <w:rFonts w:ascii="Palatino Linotype" w:hAnsi="Palatino Linotype" w:cs="Arial"/>
          <w:bCs/>
          <w:i/>
        </w:rPr>
        <w:t xml:space="preserve"> </w:t>
      </w:r>
      <w:r>
        <w:rPr>
          <w:rFonts w:ascii="Palatino Linotype" w:hAnsi="Palatino Linotype" w:cs="Arial"/>
          <w:bCs/>
          <w:i/>
          <w:sz w:val="22"/>
          <w:szCs w:val="22"/>
        </w:rPr>
        <w:t>Suárez.</w:t>
      </w:r>
    </w:p>
    <w:p w14:paraId="10E82C3A" w14:textId="77777777" w:rsidR="005E6F19" w:rsidRDefault="004D17DF">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0677/17.</w:t>
      </w:r>
      <w:r>
        <w:rPr>
          <w:rFonts w:ascii="Palatino Linotype" w:hAnsi="Palatino Linotype" w:cs="Arial"/>
          <w:bCs/>
          <w:i/>
        </w:rPr>
        <w:t xml:space="preserve"> </w:t>
      </w:r>
      <w:r>
        <w:rPr>
          <w:rFonts w:ascii="Palatino Linotype" w:hAnsi="Palatino Linotype" w:cs="Arial"/>
          <w:bCs/>
          <w:i/>
          <w:sz w:val="22"/>
          <w:szCs w:val="22"/>
        </w:rPr>
        <w:t>Universidad</w:t>
      </w:r>
      <w:r>
        <w:rPr>
          <w:rFonts w:ascii="Palatino Linotype" w:hAnsi="Palatino Linotype" w:cs="Arial"/>
          <w:bCs/>
          <w:i/>
        </w:rPr>
        <w:t xml:space="preserve"> </w:t>
      </w:r>
      <w:r>
        <w:rPr>
          <w:rFonts w:ascii="Palatino Linotype" w:hAnsi="Palatino Linotype" w:cs="Arial"/>
          <w:bCs/>
          <w:i/>
          <w:sz w:val="22"/>
          <w:szCs w:val="22"/>
        </w:rPr>
        <w:t>Nacional</w:t>
      </w:r>
      <w:r>
        <w:rPr>
          <w:rFonts w:ascii="Palatino Linotype" w:hAnsi="Palatino Linotype" w:cs="Arial"/>
          <w:bCs/>
          <w:i/>
        </w:rPr>
        <w:t xml:space="preserve"> </w:t>
      </w:r>
      <w:r>
        <w:rPr>
          <w:rFonts w:ascii="Palatino Linotype" w:hAnsi="Palatino Linotype" w:cs="Arial"/>
          <w:bCs/>
          <w:i/>
          <w:sz w:val="22"/>
          <w:szCs w:val="22"/>
        </w:rPr>
        <w:t>Autónoma</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México.</w:t>
      </w:r>
      <w:r>
        <w:rPr>
          <w:rFonts w:ascii="Palatino Linotype" w:hAnsi="Palatino Linotype" w:cs="Arial"/>
          <w:bCs/>
          <w:i/>
        </w:rPr>
        <w:t xml:space="preserve"> </w:t>
      </w:r>
      <w:r>
        <w:rPr>
          <w:rFonts w:ascii="Palatino Linotype" w:hAnsi="Palatino Linotype" w:cs="Arial"/>
          <w:bCs/>
          <w:i/>
          <w:sz w:val="22"/>
          <w:szCs w:val="22"/>
        </w:rPr>
        <w:t>08</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marzo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unanimidad.</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Rosendoevgueni</w:t>
      </w:r>
      <w:r>
        <w:rPr>
          <w:rFonts w:ascii="Palatino Linotype" w:hAnsi="Palatino Linotype" w:cs="Arial"/>
          <w:bCs/>
          <w:i/>
        </w:rPr>
        <w:t xml:space="preserve"> </w:t>
      </w:r>
      <w:r>
        <w:rPr>
          <w:rFonts w:ascii="Palatino Linotype" w:hAnsi="Palatino Linotype" w:cs="Arial"/>
          <w:bCs/>
          <w:i/>
          <w:sz w:val="22"/>
          <w:szCs w:val="22"/>
        </w:rPr>
        <w:t>Monterrey</w:t>
      </w:r>
      <w:r>
        <w:rPr>
          <w:rFonts w:ascii="Palatino Linotype" w:hAnsi="Palatino Linotype" w:cs="Arial"/>
          <w:bCs/>
          <w:i/>
        </w:rPr>
        <w:t xml:space="preserve"> </w:t>
      </w:r>
      <w:r>
        <w:rPr>
          <w:rFonts w:ascii="Palatino Linotype" w:hAnsi="Palatino Linotype" w:cs="Arial"/>
          <w:bCs/>
          <w:i/>
          <w:sz w:val="22"/>
          <w:szCs w:val="22"/>
        </w:rPr>
        <w:t>Chepov.</w:t>
      </w:r>
      <w:r>
        <w:rPr>
          <w:rFonts w:ascii="Palatino Linotype" w:hAnsi="Palatino Linotype" w:cs="Arial"/>
          <w:bCs/>
          <w:i/>
        </w:rPr>
        <w:t xml:space="preserve"> </w:t>
      </w:r>
    </w:p>
    <w:p w14:paraId="35F571A1" w14:textId="77777777" w:rsidR="005E6F19" w:rsidRDefault="004D17DF">
      <w:pPr>
        <w:tabs>
          <w:tab w:val="left" w:pos="7655"/>
        </w:tabs>
        <w:ind w:left="851" w:right="899"/>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1564/17.</w:t>
      </w:r>
      <w:r>
        <w:rPr>
          <w:rFonts w:ascii="Palatino Linotype" w:hAnsi="Palatino Linotype" w:cs="Arial"/>
          <w:bCs/>
          <w:i/>
        </w:rPr>
        <w:t xml:space="preserve"> </w:t>
      </w:r>
      <w:r>
        <w:rPr>
          <w:rFonts w:ascii="Palatino Linotype" w:hAnsi="Palatino Linotype" w:cs="Arial"/>
          <w:bCs/>
          <w:i/>
          <w:sz w:val="22"/>
          <w:szCs w:val="22"/>
        </w:rPr>
        <w:t>Tribunal</w:t>
      </w:r>
      <w:r>
        <w:rPr>
          <w:rFonts w:ascii="Palatino Linotype" w:hAnsi="Palatino Linotype" w:cs="Arial"/>
          <w:bCs/>
          <w:i/>
        </w:rPr>
        <w:t xml:space="preserve"> </w:t>
      </w:r>
      <w:r>
        <w:rPr>
          <w:rFonts w:ascii="Palatino Linotype" w:hAnsi="Palatino Linotype" w:cs="Arial"/>
          <w:bCs/>
          <w:i/>
          <w:sz w:val="22"/>
          <w:szCs w:val="22"/>
        </w:rPr>
        <w:t>Electoral</w:t>
      </w:r>
      <w:r>
        <w:rPr>
          <w:rFonts w:ascii="Palatino Linotype" w:hAnsi="Palatino Linotype" w:cs="Arial"/>
          <w:bCs/>
          <w:i/>
        </w:rPr>
        <w:t xml:space="preserve"> </w:t>
      </w:r>
      <w:r>
        <w:rPr>
          <w:rFonts w:ascii="Palatino Linotype" w:hAnsi="Palatino Linotype" w:cs="Arial"/>
          <w:bCs/>
          <w:i/>
          <w:sz w:val="22"/>
          <w:szCs w:val="22"/>
        </w:rPr>
        <w:t>del</w:t>
      </w:r>
      <w:r>
        <w:rPr>
          <w:rFonts w:ascii="Palatino Linotype" w:hAnsi="Palatino Linotype" w:cs="Arial"/>
          <w:bCs/>
          <w:i/>
        </w:rPr>
        <w:t xml:space="preserve"> </w:t>
      </w:r>
      <w:r>
        <w:rPr>
          <w:rFonts w:ascii="Palatino Linotype" w:hAnsi="Palatino Linotype" w:cs="Arial"/>
          <w:bCs/>
          <w:i/>
          <w:sz w:val="22"/>
          <w:szCs w:val="22"/>
        </w:rPr>
        <w:t>Poder</w:t>
      </w:r>
      <w:r>
        <w:rPr>
          <w:rFonts w:ascii="Palatino Linotype" w:hAnsi="Palatino Linotype" w:cs="Arial"/>
          <w:bCs/>
          <w:i/>
        </w:rPr>
        <w:t xml:space="preserve"> </w:t>
      </w:r>
      <w:r>
        <w:rPr>
          <w:rFonts w:ascii="Palatino Linotype" w:hAnsi="Palatino Linotype" w:cs="Arial"/>
          <w:bCs/>
          <w:i/>
          <w:sz w:val="22"/>
          <w:szCs w:val="22"/>
        </w:rPr>
        <w:t>Judicial</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Federación.</w:t>
      </w:r>
      <w:r>
        <w:rPr>
          <w:rFonts w:ascii="Palatino Linotype" w:hAnsi="Palatino Linotype" w:cs="Arial"/>
          <w:bCs/>
          <w:i/>
        </w:rPr>
        <w:t xml:space="preserve"> </w:t>
      </w:r>
      <w:r>
        <w:rPr>
          <w:rFonts w:ascii="Palatino Linotype" w:hAnsi="Palatino Linotype" w:cs="Arial"/>
          <w:bCs/>
          <w:i/>
          <w:sz w:val="22"/>
          <w:szCs w:val="22"/>
        </w:rPr>
        <w:t>26</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abril</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i/>
          <w:sz w:val="22"/>
          <w:szCs w:val="22"/>
          <w:lang w:eastAsia="es-MX"/>
        </w:rPr>
        <w:t>unanimidad</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Oscar</w:t>
      </w:r>
      <w:r>
        <w:rPr>
          <w:rFonts w:ascii="Palatino Linotype" w:hAnsi="Palatino Linotype" w:cs="Arial"/>
          <w:bCs/>
          <w:i/>
        </w:rPr>
        <w:t xml:space="preserve"> </w:t>
      </w:r>
      <w:r>
        <w:rPr>
          <w:rFonts w:ascii="Palatino Linotype" w:hAnsi="Palatino Linotype" w:cs="Arial"/>
          <w:bCs/>
          <w:i/>
          <w:sz w:val="22"/>
          <w:szCs w:val="22"/>
        </w:rPr>
        <w:t>Mauricio</w:t>
      </w:r>
      <w:r>
        <w:rPr>
          <w:rFonts w:ascii="Palatino Linotype" w:hAnsi="Palatino Linotype" w:cs="Arial"/>
          <w:bCs/>
          <w:i/>
        </w:rPr>
        <w:t xml:space="preserve"> </w:t>
      </w:r>
      <w:r>
        <w:rPr>
          <w:rFonts w:ascii="Palatino Linotype" w:hAnsi="Palatino Linotype" w:cs="Arial"/>
          <w:bCs/>
          <w:i/>
          <w:sz w:val="22"/>
          <w:szCs w:val="22"/>
        </w:rPr>
        <w:t>Guerra</w:t>
      </w:r>
      <w:r>
        <w:rPr>
          <w:rFonts w:ascii="Palatino Linotype" w:hAnsi="Palatino Linotype" w:cs="Arial"/>
          <w:bCs/>
          <w:i/>
        </w:rPr>
        <w:t xml:space="preserve"> </w:t>
      </w:r>
      <w:r>
        <w:rPr>
          <w:rFonts w:ascii="Palatino Linotype" w:hAnsi="Palatino Linotype" w:cs="Arial"/>
          <w:bCs/>
          <w:i/>
          <w:sz w:val="22"/>
          <w:szCs w:val="22"/>
        </w:rPr>
        <w:t>Ford.</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(Sic)</w:t>
      </w:r>
    </w:p>
    <w:p w14:paraId="24150F0C" w14:textId="77777777" w:rsidR="005E6F19" w:rsidRDefault="004D17DF">
      <w:pPr>
        <w:tabs>
          <w:tab w:val="left" w:pos="7655"/>
        </w:tabs>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14:paraId="56EF05DE" w14:textId="77777777" w:rsidR="005E6F19" w:rsidRDefault="004D17DF">
      <w:pPr>
        <w:spacing w:beforeAutospacing="1" w:afterAutospacing="1" w:line="360" w:lineRule="auto"/>
        <w:jc w:val="both"/>
        <w:rPr>
          <w:rFonts w:ascii="Palatino Linotype" w:hAnsi="Palatino Linotype" w:cs="Arial"/>
          <w:sz w:val="28"/>
          <w:lang w:eastAsia="es-MX"/>
        </w:rPr>
      </w:pPr>
      <w:r>
        <w:rPr>
          <w:rFonts w:ascii="Palatino Linotype" w:hAnsi="Palatino Linotype" w:cs="Arial"/>
          <w:lang w:eastAsia="es-MX"/>
        </w:rPr>
        <w:t xml:space="preserve">De lo anterior, se desprende que el RFC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w:t>
      </w:r>
      <w:r>
        <w:rPr>
          <w:rFonts w:ascii="Palatino Linotype" w:hAnsi="Palatino Linotype" w:cs="Arial"/>
          <w:lang w:eastAsia="es-MX"/>
        </w:rPr>
        <w:lastRenderedPageBreak/>
        <w:t xml:space="preserve">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14:paraId="2AC0EC91" w14:textId="77777777" w:rsidR="005E6F19" w:rsidRDefault="004D17D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CURP</w:t>
      </w:r>
      <w:r>
        <w:rPr>
          <w:rFonts w:ascii="Palatino Linotype" w:hAnsi="Palatino Linotype" w:cs="Arial"/>
          <w:b/>
        </w:rPr>
        <w:t xml:space="preserve">,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6404520" w14:textId="77777777" w:rsidR="005E6F19" w:rsidRDefault="004D17D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14:paraId="2AA8BD49" w14:textId="77777777" w:rsidR="005E6F19" w:rsidRDefault="004D17DF">
      <w:pPr>
        <w:ind w:left="851" w:right="899"/>
        <w:jc w:val="both"/>
        <w:rPr>
          <w:rFonts w:ascii="Palatino Linotype" w:hAnsi="Palatino Linotype" w:cs="Arial"/>
          <w:i/>
          <w:sz w:val="22"/>
          <w:szCs w:val="22"/>
          <w:lang w:eastAsia="es-MX"/>
        </w:rPr>
      </w:pPr>
      <w:r>
        <w:rPr>
          <w:rFonts w:ascii="Palatino Linotype" w:hAnsi="Palatino Linotype" w:cs="Arial,Bold"/>
          <w:bCs/>
          <w:i/>
          <w:sz w:val="22"/>
          <w:szCs w:val="22"/>
          <w:lang w:eastAsia="es-MX"/>
        </w:rPr>
        <w:t>“</w:t>
      </w:r>
      <w:r>
        <w:rPr>
          <w:rFonts w:ascii="Palatino Linotype" w:hAnsi="Palatino Linotype" w:cs="Arial,Bold"/>
          <w:b/>
          <w:bCs/>
          <w:i/>
          <w:sz w:val="22"/>
          <w:szCs w:val="22"/>
          <w:lang w:eastAsia="es-MX"/>
        </w:rPr>
        <w:t>Artículo</w:t>
      </w:r>
      <w:r>
        <w:rPr>
          <w:rFonts w:ascii="Palatino Linotype" w:hAnsi="Palatino Linotype" w:cs="Arial,Bold"/>
          <w:b/>
          <w:bCs/>
          <w:i/>
          <w:lang w:eastAsia="es-MX"/>
        </w:rPr>
        <w:t xml:space="preserve"> </w:t>
      </w:r>
      <w:r>
        <w:rPr>
          <w:rFonts w:ascii="Palatino Linotype" w:hAnsi="Palatino Linotype" w:cs="Arial,Bold"/>
          <w:b/>
          <w:bCs/>
          <w:i/>
          <w:sz w:val="22"/>
          <w:szCs w:val="22"/>
          <w:lang w:eastAsia="es-MX"/>
        </w:rPr>
        <w:t>86.</w:t>
      </w:r>
      <w:r>
        <w:rPr>
          <w:rFonts w:ascii="Palatino Linotype" w:hAnsi="Palatino Linotype" w:cs="Arial,Bold"/>
          <w:b/>
          <w:bCs/>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Registro</w:t>
      </w:r>
      <w:r>
        <w:rPr>
          <w:rFonts w:ascii="Palatino Linotype" w:hAnsi="Palatino Linotype" w:cs="Arial"/>
          <w:i/>
          <w:lang w:eastAsia="es-MX"/>
        </w:rPr>
        <w:t xml:space="preserve"> </w:t>
      </w:r>
      <w:r>
        <w:rPr>
          <w:rFonts w:ascii="Palatino Linotype" w:hAnsi="Palatino Linotype" w:cs="Arial"/>
          <w:i/>
          <w:sz w:val="22"/>
          <w:szCs w:val="22"/>
          <w:lang w:eastAsia="es-MX"/>
        </w:rPr>
        <w:t>Nacional</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Población</w:t>
      </w:r>
      <w:r>
        <w:rPr>
          <w:rFonts w:ascii="Palatino Linotype" w:hAnsi="Palatino Linotype" w:cs="Arial"/>
          <w:i/>
          <w:lang w:eastAsia="es-MX"/>
        </w:rPr>
        <w:t xml:space="preserve"> </w:t>
      </w:r>
      <w:r>
        <w:rPr>
          <w:rFonts w:ascii="Palatino Linotype" w:hAnsi="Palatino Linotype" w:cs="Arial"/>
          <w:i/>
          <w:sz w:val="22"/>
          <w:szCs w:val="22"/>
          <w:lang w:eastAsia="es-MX"/>
        </w:rPr>
        <w:t>tiene</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finalidad</w:t>
      </w:r>
      <w:r>
        <w:rPr>
          <w:rFonts w:ascii="Palatino Linotype" w:hAnsi="Palatino Linotype" w:cs="Arial"/>
          <w:i/>
          <w:lang w:eastAsia="es-MX"/>
        </w:rPr>
        <w:t xml:space="preserve"> </w:t>
      </w:r>
      <w:r>
        <w:rPr>
          <w:rFonts w:ascii="Palatino Linotype" w:hAnsi="Palatino Linotype" w:cs="Arial"/>
          <w:i/>
          <w:sz w:val="22"/>
          <w:szCs w:val="22"/>
          <w:lang w:eastAsia="es-MX"/>
        </w:rPr>
        <w:t>registrar</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cada</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personas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integran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población</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país,</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datos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permitan</w:t>
      </w:r>
      <w:r>
        <w:rPr>
          <w:rFonts w:ascii="Palatino Linotype" w:hAnsi="Palatino Linotype" w:cs="Arial"/>
          <w:i/>
          <w:lang w:eastAsia="es-MX"/>
        </w:rPr>
        <w:t xml:space="preserve"> </w:t>
      </w:r>
      <w:r>
        <w:rPr>
          <w:rFonts w:ascii="Palatino Linotype" w:hAnsi="Palatino Linotype" w:cs="Arial"/>
          <w:i/>
          <w:sz w:val="22"/>
          <w:szCs w:val="22"/>
          <w:lang w:eastAsia="es-MX"/>
        </w:rPr>
        <w:t>certificar</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acreditar</w:t>
      </w:r>
      <w:r>
        <w:rPr>
          <w:rFonts w:ascii="Palatino Linotype" w:hAnsi="Palatino Linotype" w:cs="Arial"/>
          <w:i/>
          <w:lang w:eastAsia="es-MX"/>
        </w:rPr>
        <w:t xml:space="preserve"> </w:t>
      </w:r>
      <w:r>
        <w:rPr>
          <w:rFonts w:ascii="Palatino Linotype" w:hAnsi="Palatino Linotype" w:cs="Arial"/>
          <w:i/>
          <w:sz w:val="22"/>
          <w:szCs w:val="22"/>
          <w:lang w:eastAsia="es-MX"/>
        </w:rPr>
        <w:t>fehacientemente</w:t>
      </w:r>
      <w:r>
        <w:rPr>
          <w:rFonts w:ascii="Palatino Linotype" w:hAnsi="Palatino Linotype" w:cs="Arial"/>
          <w:i/>
          <w:lang w:eastAsia="es-MX"/>
        </w:rPr>
        <w:t xml:space="preserve"> </w:t>
      </w:r>
      <w:r>
        <w:rPr>
          <w:rFonts w:ascii="Palatino Linotype" w:hAnsi="Palatino Linotype" w:cs="Arial"/>
          <w:i/>
          <w:sz w:val="22"/>
          <w:szCs w:val="22"/>
          <w:lang w:eastAsia="es-MX"/>
        </w:rPr>
        <w:t>su</w:t>
      </w:r>
      <w:r>
        <w:rPr>
          <w:rFonts w:ascii="Palatino Linotype" w:hAnsi="Palatino Linotype" w:cs="Arial"/>
          <w:i/>
          <w:lang w:eastAsia="es-MX"/>
        </w:rPr>
        <w:t xml:space="preserve"> </w:t>
      </w:r>
      <w:r>
        <w:rPr>
          <w:rFonts w:ascii="Palatino Linotype" w:hAnsi="Palatino Linotype" w:cs="Arial"/>
          <w:i/>
          <w:sz w:val="22"/>
          <w:szCs w:val="22"/>
          <w:lang w:eastAsia="es-MX"/>
        </w:rPr>
        <w:t>identidad.</w:t>
      </w:r>
    </w:p>
    <w:p w14:paraId="26725923" w14:textId="77777777" w:rsidR="005E6F19" w:rsidRDefault="004D17DF">
      <w:pPr>
        <w:ind w:left="851" w:right="899"/>
        <w:jc w:val="both"/>
        <w:rPr>
          <w:rFonts w:ascii="Palatino Linotype" w:hAnsi="Palatino Linotype" w:cs="Arial"/>
          <w:i/>
          <w:sz w:val="22"/>
          <w:szCs w:val="22"/>
          <w:lang w:eastAsia="es-MX"/>
        </w:rPr>
      </w:pPr>
      <w:r>
        <w:rPr>
          <w:rFonts w:ascii="Palatino Linotype" w:hAnsi="Palatino Linotype" w:cs="Arial,Bold"/>
          <w:b/>
          <w:bCs/>
          <w:i/>
          <w:sz w:val="22"/>
          <w:szCs w:val="22"/>
          <w:lang w:eastAsia="es-MX"/>
        </w:rPr>
        <w:t>Artículo</w:t>
      </w:r>
      <w:r>
        <w:rPr>
          <w:rFonts w:ascii="Palatino Linotype" w:hAnsi="Palatino Linotype" w:cs="Arial,Bold"/>
          <w:b/>
          <w:bCs/>
          <w:i/>
          <w:lang w:eastAsia="es-MX"/>
        </w:rPr>
        <w:t xml:space="preserve"> </w:t>
      </w:r>
      <w:r>
        <w:rPr>
          <w:rFonts w:ascii="Palatino Linotype" w:hAnsi="Palatino Linotype" w:cs="Arial,Bold"/>
          <w:b/>
          <w:bCs/>
          <w:i/>
          <w:sz w:val="22"/>
          <w:szCs w:val="22"/>
          <w:lang w:eastAsia="es-MX"/>
        </w:rPr>
        <w:t>91.</w:t>
      </w:r>
      <w:r>
        <w:rPr>
          <w:rFonts w:ascii="Palatino Linotype" w:hAnsi="Palatino Linotype" w:cs="Arial,Bold"/>
          <w:b/>
          <w:bCs/>
          <w:i/>
          <w:lang w:eastAsia="es-MX"/>
        </w:rPr>
        <w:t xml:space="preserve"> </w:t>
      </w:r>
      <w:r>
        <w:rPr>
          <w:rFonts w:ascii="Palatino Linotype" w:hAnsi="Palatino Linotype" w:cs="Arial"/>
          <w:b/>
          <w:i/>
          <w:sz w:val="22"/>
          <w:szCs w:val="22"/>
          <w:lang w:eastAsia="es-MX"/>
        </w:rPr>
        <w:t>Al</w:t>
      </w:r>
      <w:r>
        <w:rPr>
          <w:rFonts w:ascii="Palatino Linotype" w:hAnsi="Palatino Linotype" w:cs="Arial"/>
          <w:b/>
          <w:i/>
          <w:lang w:eastAsia="es-MX"/>
        </w:rPr>
        <w:t xml:space="preserve"> </w:t>
      </w:r>
      <w:r>
        <w:rPr>
          <w:rFonts w:ascii="Palatino Linotype" w:hAnsi="Palatino Linotype" w:cs="Arial"/>
          <w:b/>
          <w:i/>
          <w:sz w:val="22"/>
          <w:szCs w:val="22"/>
          <w:lang w:eastAsia="es-MX"/>
        </w:rPr>
        <w:t>incorporar</w:t>
      </w:r>
      <w:r>
        <w:rPr>
          <w:rFonts w:ascii="Palatino Linotype" w:hAnsi="Palatino Linotype" w:cs="Arial"/>
          <w:b/>
          <w:i/>
          <w:lang w:eastAsia="es-MX"/>
        </w:rPr>
        <w:t xml:space="preserve"> </w:t>
      </w:r>
      <w:r>
        <w:rPr>
          <w:rFonts w:ascii="Palatino Linotype" w:hAnsi="Palatino Linotype" w:cs="Arial"/>
          <w:b/>
          <w:i/>
          <w:sz w:val="22"/>
          <w:szCs w:val="22"/>
          <w:lang w:eastAsia="es-MX"/>
        </w:rPr>
        <w:t>a</w:t>
      </w:r>
      <w:r>
        <w:rPr>
          <w:rFonts w:ascii="Palatino Linotype" w:hAnsi="Palatino Linotype" w:cs="Arial"/>
          <w:b/>
          <w:i/>
          <w:lang w:eastAsia="es-MX"/>
        </w:rPr>
        <w:t xml:space="preserve"> </w:t>
      </w:r>
      <w:r>
        <w:rPr>
          <w:rFonts w:ascii="Palatino Linotype" w:hAnsi="Palatino Linotype" w:cs="Arial"/>
          <w:b/>
          <w:i/>
          <w:sz w:val="22"/>
          <w:szCs w:val="22"/>
          <w:lang w:eastAsia="es-MX"/>
        </w:rPr>
        <w:t>una</w:t>
      </w:r>
      <w:r>
        <w:rPr>
          <w:rFonts w:ascii="Palatino Linotype" w:hAnsi="Palatino Linotype" w:cs="Arial"/>
          <w:b/>
          <w:i/>
          <w:lang w:eastAsia="es-MX"/>
        </w:rPr>
        <w:t xml:space="preserve"> </w:t>
      </w:r>
      <w:r>
        <w:rPr>
          <w:rFonts w:ascii="Palatino Linotype" w:hAnsi="Palatino Linotype" w:cs="Arial"/>
          <w:b/>
          <w:i/>
          <w:sz w:val="22"/>
          <w:szCs w:val="22"/>
          <w:lang w:eastAsia="es-MX"/>
        </w:rPr>
        <w:t>persona</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el</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Nacional</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le</w:t>
      </w:r>
      <w:r>
        <w:rPr>
          <w:rFonts w:ascii="Palatino Linotype" w:hAnsi="Palatino Linotype" w:cs="Arial"/>
          <w:i/>
          <w:lang w:eastAsia="es-MX"/>
        </w:rPr>
        <w:t xml:space="preserve"> </w:t>
      </w:r>
      <w:r>
        <w:rPr>
          <w:rFonts w:ascii="Palatino Linotype" w:hAnsi="Palatino Linotype" w:cs="Arial"/>
          <w:i/>
          <w:sz w:val="22"/>
          <w:szCs w:val="22"/>
          <w:lang w:eastAsia="es-MX"/>
        </w:rPr>
        <w:t>asignará</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clave</w:t>
      </w:r>
      <w:r>
        <w:rPr>
          <w:rFonts w:ascii="Palatino Linotype" w:hAnsi="Palatino Linotype" w:cs="Arial"/>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denominará</w:t>
      </w:r>
      <w:r>
        <w:rPr>
          <w:rFonts w:ascii="Palatino Linotype" w:hAnsi="Palatino Linotype" w:cs="Arial"/>
          <w:b/>
          <w:i/>
          <w:lang w:eastAsia="es-MX"/>
        </w:rPr>
        <w:t xml:space="preserve"> </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b/>
          <w:i/>
          <w:sz w:val="22"/>
          <w:szCs w:val="22"/>
          <w:lang w:eastAsia="es-MX"/>
        </w:rPr>
        <w:t>Esta</w:t>
      </w:r>
      <w:r>
        <w:rPr>
          <w:rFonts w:ascii="Palatino Linotype" w:hAnsi="Palatino Linotype" w:cs="Arial"/>
          <w:b/>
          <w:i/>
          <w:lang w:eastAsia="es-MX"/>
        </w:rPr>
        <w:t xml:space="preserve"> </w:t>
      </w:r>
      <w:r>
        <w:rPr>
          <w:rFonts w:ascii="Palatino Linotype" w:hAnsi="Palatino Linotype" w:cs="Arial"/>
          <w:b/>
          <w:i/>
          <w:sz w:val="22"/>
          <w:szCs w:val="22"/>
          <w:lang w:eastAsia="es-MX"/>
        </w:rPr>
        <w:t>servirá</w:t>
      </w:r>
      <w:r>
        <w:rPr>
          <w:rFonts w:ascii="Palatino Linotype" w:hAnsi="Palatino Linotype" w:cs="Arial"/>
          <w:b/>
          <w:i/>
          <w:lang w:eastAsia="es-MX"/>
        </w:rPr>
        <w:t xml:space="preserve"> </w:t>
      </w:r>
      <w:r>
        <w:rPr>
          <w:rFonts w:ascii="Palatino Linotype" w:hAnsi="Palatino Linotype" w:cs="Arial"/>
          <w:b/>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registrarla</w:t>
      </w:r>
      <w:r>
        <w:rPr>
          <w:rFonts w:ascii="Palatino Linotype" w:hAnsi="Palatino Linotype" w:cs="Arial"/>
          <w:i/>
          <w:lang w:eastAsia="es-MX"/>
        </w:rPr>
        <w:t xml:space="preserve"> </w:t>
      </w:r>
      <w:r>
        <w:rPr>
          <w:rFonts w:ascii="Palatino Linotype" w:hAnsi="Palatino Linotype" w:cs="Arial"/>
          <w:i/>
          <w:sz w:val="22"/>
          <w:szCs w:val="22"/>
          <w:lang w:eastAsia="es-MX"/>
        </w:rPr>
        <w:t>e</w:t>
      </w:r>
      <w:r>
        <w:rPr>
          <w:rFonts w:ascii="Palatino Linotype" w:hAnsi="Palatino Linotype" w:cs="Arial"/>
          <w:i/>
          <w:lang w:eastAsia="es-MX"/>
        </w:rPr>
        <w:t xml:space="preserve"> </w:t>
      </w:r>
      <w:r>
        <w:rPr>
          <w:rFonts w:ascii="Palatino Linotype" w:hAnsi="Palatino Linotype" w:cs="Arial"/>
          <w:b/>
          <w:i/>
          <w:sz w:val="22"/>
          <w:szCs w:val="22"/>
          <w:lang w:eastAsia="es-MX"/>
        </w:rPr>
        <w:t>identificarla</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forma</w:t>
      </w:r>
      <w:r>
        <w:rPr>
          <w:rFonts w:ascii="Palatino Linotype" w:hAnsi="Palatino Linotype" w:cs="Arial"/>
          <w:b/>
          <w:i/>
          <w:lang w:eastAsia="es-MX"/>
        </w:rPr>
        <w:t xml:space="preserve"> </w:t>
      </w:r>
      <w:r>
        <w:rPr>
          <w:rFonts w:ascii="Palatino Linotype" w:hAnsi="Palatino Linotype" w:cs="Arial"/>
          <w:b/>
          <w:i/>
          <w:sz w:val="22"/>
          <w:szCs w:val="22"/>
          <w:lang w:eastAsia="es-MX"/>
        </w:rPr>
        <w:t>individual</w:t>
      </w:r>
      <w:r>
        <w:rPr>
          <w:rFonts w:ascii="Palatino Linotype" w:hAnsi="Palatino Linotype" w:cs="Arial"/>
          <w:i/>
          <w:sz w:val="22"/>
          <w:szCs w:val="22"/>
          <w:lang w:eastAsia="es-MX"/>
        </w:rPr>
        <w:t>.”</w:t>
      </w:r>
      <w:r>
        <w:rPr>
          <w:rFonts w:ascii="Palatino Linotype" w:hAnsi="Palatino Linotype" w:cs="Arial"/>
          <w:i/>
          <w:lang w:eastAsia="es-MX"/>
        </w:rPr>
        <w:t xml:space="preserve"> </w:t>
      </w:r>
    </w:p>
    <w:p w14:paraId="0BD24F5C" w14:textId="77777777" w:rsidR="005E6F19" w:rsidRDefault="004D17DF">
      <w:pPr>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14:paraId="1E3B4661" w14:textId="77777777" w:rsidR="005E6F19" w:rsidRDefault="004D17DF">
      <w:pPr>
        <w:spacing w:beforeAutospacing="1" w:afterAutospacing="1" w:line="360" w:lineRule="auto"/>
        <w:jc w:val="both"/>
        <w:rPr>
          <w:rFonts w:ascii="Palatino Linotype" w:hAnsi="Palatino Linotype"/>
          <w:sz w:val="28"/>
          <w:lang w:eastAsia="es-MX"/>
        </w:rPr>
      </w:pPr>
      <w:r>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307B56D" w14:textId="77777777" w:rsidR="005E6F19" w:rsidRDefault="004D17D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lastRenderedPageBreak/>
        <w:t xml:space="preserve">Al respecto, el </w:t>
      </w:r>
      <w:r>
        <w:rPr>
          <w:rFonts w:ascii="Palatino Linotype" w:eastAsia="Arial Unicode MS" w:hAnsi="Palatino Linotype" w:cs="Arial"/>
        </w:rPr>
        <w:t>INAI,</w:t>
      </w:r>
      <w:r>
        <w:rPr>
          <w:rFonts w:ascii="Palatino Linotype" w:hAnsi="Palatino Linotype" w:cs="Arial"/>
          <w:lang w:eastAsia="es-MX"/>
        </w:rPr>
        <w:t xml:space="preserve"> a través del Criterio 18/17 de la Segunda Época, señala literalmente lo siguiente:</w:t>
      </w:r>
    </w:p>
    <w:p w14:paraId="39C80DA9" w14:textId="77777777" w:rsidR="005E6F19" w:rsidRDefault="004D17DF">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b/>
          <w:i/>
          <w:lang w:eastAsia="es-MX"/>
        </w:rPr>
        <w:t xml:space="preserve"> </w:t>
      </w:r>
      <w:r>
        <w:rPr>
          <w:rFonts w:ascii="Palatino Linotype" w:hAnsi="Palatino Linotype" w:cs="Arial"/>
          <w:b/>
          <w:i/>
          <w:sz w:val="22"/>
          <w:szCs w:val="22"/>
          <w:lang w:eastAsia="es-MX"/>
        </w:rPr>
        <w:t>(CURP).</w:t>
      </w:r>
      <w:r>
        <w:rPr>
          <w:rFonts w:ascii="Palatino Linotype" w:hAnsi="Palatino Linotype" w:cs="Arial"/>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b/>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integra</w:t>
      </w:r>
      <w:r>
        <w:rPr>
          <w:rFonts w:ascii="Palatino Linotype" w:hAnsi="Palatino Linotype" w:cs="Arial"/>
          <w:b/>
          <w:i/>
          <w:lang w:eastAsia="es-MX"/>
        </w:rPr>
        <w:t xml:space="preserve"> </w:t>
      </w:r>
      <w:r>
        <w:rPr>
          <w:rFonts w:ascii="Palatino Linotype" w:hAnsi="Palatino Linotype" w:cs="Arial"/>
          <w:b/>
          <w:i/>
          <w:sz w:val="22"/>
          <w:szCs w:val="22"/>
          <w:lang w:eastAsia="es-MX"/>
        </w:rPr>
        <w:t>por</w:t>
      </w:r>
      <w:r>
        <w:rPr>
          <w:rFonts w:ascii="Palatino Linotype" w:hAnsi="Palatino Linotype" w:cs="Arial"/>
          <w:b/>
          <w:i/>
          <w:lang w:eastAsia="es-MX"/>
        </w:rPr>
        <w:t xml:space="preserve"> </w:t>
      </w:r>
      <w:r>
        <w:rPr>
          <w:rFonts w:ascii="Palatino Linotype" w:hAnsi="Palatino Linotype" w:cs="Arial"/>
          <w:b/>
          <w:i/>
          <w:sz w:val="22"/>
          <w:szCs w:val="22"/>
          <w:lang w:eastAsia="es-MX"/>
        </w:rPr>
        <w:t>datos</w:t>
      </w:r>
      <w:r>
        <w:rPr>
          <w:rFonts w:ascii="Palatino Linotype" w:hAnsi="Palatino Linotype" w:cs="Arial"/>
          <w:b/>
          <w:i/>
          <w:lang w:eastAsia="es-MX"/>
        </w:rPr>
        <w:t xml:space="preserve"> </w:t>
      </w:r>
      <w:r>
        <w:rPr>
          <w:rFonts w:ascii="Palatino Linotype" w:hAnsi="Palatino Linotype" w:cs="Arial"/>
          <w:b/>
          <w:i/>
          <w:sz w:val="22"/>
          <w:szCs w:val="22"/>
          <w:lang w:eastAsia="es-MX"/>
        </w:rPr>
        <w:t>personales</w:t>
      </w:r>
      <w:r>
        <w:rPr>
          <w:rFonts w:ascii="Palatino Linotype" w:hAnsi="Palatino Linotype" w:cs="Arial"/>
          <w:b/>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sólo</w:t>
      </w:r>
      <w:r>
        <w:rPr>
          <w:rFonts w:ascii="Palatino Linotype" w:hAnsi="Palatino Linotype" w:cs="Arial"/>
          <w:b/>
          <w:i/>
          <w:lang w:eastAsia="es-MX"/>
        </w:rPr>
        <w:t xml:space="preserve"> </w:t>
      </w:r>
      <w:r>
        <w:rPr>
          <w:rFonts w:ascii="Palatino Linotype" w:hAnsi="Palatino Linotype" w:cs="Arial"/>
          <w:b/>
          <w:i/>
          <w:sz w:val="22"/>
          <w:szCs w:val="22"/>
          <w:lang w:eastAsia="es-MX"/>
        </w:rPr>
        <w:t>conciernen</w:t>
      </w:r>
      <w:r>
        <w:rPr>
          <w:rFonts w:ascii="Palatino Linotype" w:hAnsi="Palatino Linotype" w:cs="Arial"/>
          <w:b/>
          <w:i/>
          <w:lang w:eastAsia="es-MX"/>
        </w:rPr>
        <w:t xml:space="preserve"> </w:t>
      </w:r>
      <w:r>
        <w:rPr>
          <w:rFonts w:ascii="Palatino Linotype" w:hAnsi="Palatino Linotype" w:cs="Arial"/>
          <w:b/>
          <w:i/>
          <w:sz w:val="22"/>
          <w:szCs w:val="22"/>
          <w:lang w:eastAsia="es-MX"/>
        </w:rPr>
        <w:t>al</w:t>
      </w:r>
      <w:r>
        <w:rPr>
          <w:rFonts w:ascii="Palatino Linotype" w:hAnsi="Palatino Linotype" w:cs="Arial"/>
          <w:b/>
          <w:i/>
          <w:lang w:eastAsia="es-MX"/>
        </w:rPr>
        <w:t xml:space="preserve"> </w:t>
      </w:r>
      <w:r>
        <w:rPr>
          <w:rFonts w:ascii="Palatino Linotype" w:hAnsi="Palatino Linotype" w:cs="Arial"/>
          <w:b/>
          <w:i/>
          <w:sz w:val="22"/>
          <w:szCs w:val="22"/>
          <w:lang w:eastAsia="es-MX"/>
        </w:rPr>
        <w:t>particular</w:t>
      </w:r>
      <w:r>
        <w:rPr>
          <w:rFonts w:ascii="Palatino Linotype" w:hAnsi="Palatino Linotype" w:cs="Arial"/>
          <w:b/>
          <w:i/>
          <w:lang w:eastAsia="es-MX"/>
        </w:rPr>
        <w:t xml:space="preserve"> </w:t>
      </w:r>
      <w:r>
        <w:rPr>
          <w:rFonts w:ascii="Palatino Linotype" w:hAnsi="Palatino Linotype" w:cs="Arial"/>
          <w:b/>
          <w:i/>
          <w:sz w:val="22"/>
          <w:szCs w:val="22"/>
          <w:lang w:eastAsia="es-MX"/>
        </w:rPr>
        <w:t>titular</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misma,</w:t>
      </w:r>
      <w:r>
        <w:rPr>
          <w:rFonts w:ascii="Palatino Linotype" w:hAnsi="Palatino Linotype" w:cs="Arial"/>
          <w:i/>
          <w:lang w:eastAsia="es-MX"/>
        </w:rPr>
        <w:t xml:space="preserve"> </w:t>
      </w:r>
      <w:r>
        <w:rPr>
          <w:rFonts w:ascii="Palatino Linotype" w:hAnsi="Palatino Linotype" w:cs="Arial"/>
          <w:b/>
          <w:i/>
          <w:sz w:val="22"/>
          <w:szCs w:val="22"/>
          <w:lang w:eastAsia="es-MX"/>
        </w:rPr>
        <w:t>como</w:t>
      </w:r>
      <w:r>
        <w:rPr>
          <w:rFonts w:ascii="Palatino Linotype" w:hAnsi="Palatino Linotype" w:cs="Arial"/>
          <w:b/>
          <w:i/>
          <w:lang w:eastAsia="es-MX"/>
        </w:rPr>
        <w:t xml:space="preserve"> </w:t>
      </w:r>
      <w:r>
        <w:rPr>
          <w:rFonts w:ascii="Palatino Linotype" w:hAnsi="Palatino Linotype" w:cs="Arial"/>
          <w:b/>
          <w:i/>
          <w:sz w:val="22"/>
          <w:szCs w:val="22"/>
          <w:lang w:eastAsia="es-MX"/>
        </w:rPr>
        <w:t>lo</w:t>
      </w:r>
      <w:r>
        <w:rPr>
          <w:rFonts w:ascii="Palatino Linotype" w:hAnsi="Palatino Linotype" w:cs="Arial"/>
          <w:b/>
          <w:i/>
          <w:lang w:eastAsia="es-MX"/>
        </w:rPr>
        <w:t xml:space="preserve"> </w:t>
      </w:r>
      <w:r>
        <w:rPr>
          <w:rFonts w:ascii="Palatino Linotype" w:hAnsi="Palatino Linotype" w:cs="Arial"/>
          <w:b/>
          <w:i/>
          <w:sz w:val="22"/>
          <w:szCs w:val="22"/>
          <w:lang w:eastAsia="es-MX"/>
        </w:rPr>
        <w:t>son</w:t>
      </w:r>
      <w:r>
        <w:rPr>
          <w:rFonts w:ascii="Palatino Linotype" w:hAnsi="Palatino Linotype" w:cs="Arial"/>
          <w:b/>
          <w:i/>
          <w:lang w:eastAsia="es-MX"/>
        </w:rPr>
        <w:t xml:space="preserve"> </w:t>
      </w:r>
      <w:r>
        <w:rPr>
          <w:rFonts w:ascii="Palatino Linotype" w:hAnsi="Palatino Linotype" w:cs="Arial"/>
          <w:b/>
          <w:i/>
          <w:sz w:val="22"/>
          <w:szCs w:val="22"/>
          <w:lang w:eastAsia="es-MX"/>
        </w:rPr>
        <w:t>su</w:t>
      </w:r>
      <w:r>
        <w:rPr>
          <w:rFonts w:ascii="Palatino Linotype" w:hAnsi="Palatino Linotype" w:cs="Arial"/>
          <w:b/>
          <w:i/>
          <w:lang w:eastAsia="es-MX"/>
        </w:rPr>
        <w:t xml:space="preserve"> </w:t>
      </w:r>
      <w:r>
        <w:rPr>
          <w:rFonts w:ascii="Palatino Linotype" w:hAnsi="Palatino Linotype" w:cs="Arial"/>
          <w:b/>
          <w:i/>
          <w:sz w:val="22"/>
          <w:szCs w:val="22"/>
          <w:lang w:eastAsia="es-MX"/>
        </w:rPr>
        <w:t>nombre,</w:t>
      </w:r>
      <w:r>
        <w:rPr>
          <w:rFonts w:ascii="Palatino Linotype" w:hAnsi="Palatino Linotype" w:cs="Arial"/>
          <w:b/>
          <w:i/>
          <w:lang w:eastAsia="es-MX"/>
        </w:rPr>
        <w:t xml:space="preserve"> </w:t>
      </w:r>
      <w:r>
        <w:rPr>
          <w:rFonts w:ascii="Palatino Linotype" w:hAnsi="Palatino Linotype" w:cs="Arial"/>
          <w:b/>
          <w:i/>
          <w:sz w:val="22"/>
          <w:szCs w:val="22"/>
          <w:lang w:eastAsia="es-MX"/>
        </w:rPr>
        <w:t>apellidos,</w:t>
      </w:r>
      <w:r>
        <w:rPr>
          <w:rFonts w:ascii="Palatino Linotype" w:hAnsi="Palatino Linotype" w:cs="Arial"/>
          <w:b/>
          <w:i/>
          <w:lang w:eastAsia="es-MX"/>
        </w:rPr>
        <w:t xml:space="preserve"> </w:t>
      </w:r>
      <w:r>
        <w:rPr>
          <w:rFonts w:ascii="Palatino Linotype" w:hAnsi="Palatino Linotype" w:cs="Arial"/>
          <w:b/>
          <w:i/>
          <w:sz w:val="22"/>
          <w:szCs w:val="22"/>
          <w:lang w:eastAsia="es-MX"/>
        </w:rPr>
        <w:t>fecha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nacimiento,</w:t>
      </w:r>
      <w:r>
        <w:rPr>
          <w:rFonts w:ascii="Palatino Linotype" w:hAnsi="Palatino Linotype" w:cs="Arial"/>
          <w:b/>
          <w:i/>
          <w:lang w:eastAsia="es-MX"/>
        </w:rPr>
        <w:t xml:space="preserve"> </w:t>
      </w:r>
      <w:r>
        <w:rPr>
          <w:rFonts w:ascii="Palatino Linotype" w:hAnsi="Palatino Linotype" w:cs="Arial"/>
          <w:b/>
          <w:i/>
          <w:sz w:val="22"/>
          <w:szCs w:val="22"/>
          <w:lang w:eastAsia="es-MX"/>
        </w:rPr>
        <w:t>lugar</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nacimiento</w:t>
      </w:r>
      <w:r>
        <w:rPr>
          <w:rFonts w:ascii="Palatino Linotype" w:hAnsi="Palatino Linotype" w:cs="Arial"/>
          <w:b/>
          <w:i/>
          <w:lang w:eastAsia="es-MX"/>
        </w:rPr>
        <w:t xml:space="preserve"> </w:t>
      </w:r>
      <w:r>
        <w:rPr>
          <w:rFonts w:ascii="Palatino Linotype" w:hAnsi="Palatino Linotype" w:cs="Arial"/>
          <w:b/>
          <w:i/>
          <w:sz w:val="22"/>
          <w:szCs w:val="22"/>
          <w:lang w:eastAsia="es-MX"/>
        </w:rPr>
        <w:t>y</w:t>
      </w:r>
      <w:r>
        <w:rPr>
          <w:rFonts w:ascii="Palatino Linotype" w:hAnsi="Palatino Linotype" w:cs="Arial"/>
          <w:b/>
          <w:i/>
          <w:lang w:eastAsia="es-MX"/>
        </w:rPr>
        <w:t xml:space="preserve"> </w:t>
      </w:r>
      <w:r>
        <w:rPr>
          <w:rFonts w:ascii="Palatino Linotype" w:hAnsi="Palatino Linotype" w:cs="Arial"/>
          <w:b/>
          <w:i/>
          <w:sz w:val="22"/>
          <w:szCs w:val="22"/>
          <w:lang w:eastAsia="es-MX"/>
        </w:rPr>
        <w:t>sexo</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Dichos</w:t>
      </w:r>
      <w:r>
        <w:rPr>
          <w:rFonts w:ascii="Palatino Linotype" w:hAnsi="Palatino Linotype" w:cs="Arial"/>
          <w:i/>
          <w:lang w:eastAsia="es-MX"/>
        </w:rPr>
        <w:t xml:space="preserve"> </w:t>
      </w:r>
      <w:r>
        <w:rPr>
          <w:rFonts w:ascii="Palatino Linotype" w:hAnsi="Palatino Linotype" w:cs="Arial"/>
          <w:i/>
          <w:sz w:val="22"/>
          <w:szCs w:val="22"/>
          <w:lang w:eastAsia="es-MX"/>
        </w:rPr>
        <w:t>datos,</w:t>
      </w:r>
      <w:r>
        <w:rPr>
          <w:rFonts w:ascii="Palatino Linotype" w:hAnsi="Palatino Linotype" w:cs="Arial"/>
          <w:i/>
          <w:lang w:eastAsia="es-MX"/>
        </w:rPr>
        <w:t xml:space="preserve"> </w:t>
      </w:r>
      <w:r>
        <w:rPr>
          <w:rFonts w:ascii="Palatino Linotype" w:hAnsi="Palatino Linotype" w:cs="Arial"/>
          <w:i/>
          <w:sz w:val="22"/>
          <w:szCs w:val="22"/>
          <w:lang w:eastAsia="es-MX"/>
        </w:rPr>
        <w:t>constituyen</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distingue</w:t>
      </w:r>
      <w:r>
        <w:rPr>
          <w:rFonts w:ascii="Palatino Linotype" w:hAnsi="Palatino Linotype" w:cs="Arial"/>
          <w:i/>
          <w:lang w:eastAsia="es-MX"/>
        </w:rPr>
        <w:t xml:space="preserve"> </w:t>
      </w:r>
      <w:r>
        <w:rPr>
          <w:rFonts w:ascii="Palatino Linotype" w:hAnsi="Palatino Linotype" w:cs="Arial"/>
          <w:i/>
          <w:sz w:val="22"/>
          <w:szCs w:val="22"/>
          <w:lang w:eastAsia="es-MX"/>
        </w:rPr>
        <w:t>plenamente</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persona</w:t>
      </w:r>
      <w:r>
        <w:rPr>
          <w:rFonts w:ascii="Palatino Linotype" w:hAnsi="Palatino Linotype" w:cs="Arial"/>
          <w:i/>
          <w:lang w:eastAsia="es-MX"/>
        </w:rPr>
        <w:t xml:space="preserve"> </w:t>
      </w:r>
      <w:r>
        <w:rPr>
          <w:rFonts w:ascii="Palatino Linotype" w:hAnsi="Palatino Linotype" w:cs="Arial"/>
          <w:i/>
          <w:sz w:val="22"/>
          <w:szCs w:val="22"/>
          <w:lang w:eastAsia="es-MX"/>
        </w:rPr>
        <w:t>física</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resto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habitantes</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país,</w:t>
      </w:r>
      <w:r>
        <w:rPr>
          <w:rFonts w:ascii="Palatino Linotype" w:hAnsi="Palatino Linotype" w:cs="Arial"/>
          <w:i/>
          <w:lang w:eastAsia="es-MX"/>
        </w:rPr>
        <w:t xml:space="preserve"> </w:t>
      </w:r>
      <w:r>
        <w:rPr>
          <w:rFonts w:ascii="Palatino Linotype" w:hAnsi="Palatino Linotype" w:cs="Arial"/>
          <w:b/>
          <w:i/>
          <w:sz w:val="22"/>
          <w:szCs w:val="22"/>
          <w:lang w:eastAsia="es-MX"/>
        </w:rPr>
        <w:t>por</w:t>
      </w:r>
      <w:r>
        <w:rPr>
          <w:rFonts w:ascii="Palatino Linotype" w:hAnsi="Palatino Linotype" w:cs="Arial"/>
          <w:b/>
          <w:i/>
          <w:lang w:eastAsia="es-MX"/>
        </w:rPr>
        <w:t xml:space="preserve"> </w:t>
      </w:r>
      <w:r>
        <w:rPr>
          <w:rFonts w:ascii="Palatino Linotype" w:hAnsi="Palatino Linotype" w:cs="Arial"/>
          <w:b/>
          <w:i/>
          <w:sz w:val="22"/>
          <w:szCs w:val="22"/>
          <w:lang w:eastAsia="es-MX"/>
        </w:rPr>
        <w:t>lo</w:t>
      </w:r>
      <w:r>
        <w:rPr>
          <w:rFonts w:ascii="Palatino Linotype" w:hAnsi="Palatino Linotype" w:cs="Arial"/>
          <w:b/>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CURP</w:t>
      </w:r>
      <w:r>
        <w:rPr>
          <w:rFonts w:ascii="Palatino Linotype" w:hAnsi="Palatino Linotype" w:cs="Arial"/>
          <w:b/>
          <w:i/>
          <w:lang w:eastAsia="es-MX"/>
        </w:rPr>
        <w:t xml:space="preserve"> </w:t>
      </w:r>
      <w:r>
        <w:rPr>
          <w:rFonts w:ascii="Palatino Linotype" w:hAnsi="Palatino Linotype" w:cs="Arial"/>
          <w:b/>
          <w:i/>
          <w:sz w:val="22"/>
          <w:szCs w:val="22"/>
          <w:lang w:eastAsia="es-MX"/>
        </w:rPr>
        <w:t>está</w:t>
      </w:r>
      <w:r>
        <w:rPr>
          <w:rFonts w:ascii="Palatino Linotype" w:hAnsi="Palatino Linotype" w:cs="Arial"/>
          <w:b/>
          <w:i/>
          <w:lang w:eastAsia="es-MX"/>
        </w:rPr>
        <w:t xml:space="preserve"> </w:t>
      </w:r>
      <w:r>
        <w:rPr>
          <w:rFonts w:ascii="Palatino Linotype" w:hAnsi="Palatino Linotype" w:cs="Arial"/>
          <w:b/>
          <w:i/>
          <w:sz w:val="22"/>
          <w:szCs w:val="22"/>
          <w:lang w:eastAsia="es-MX"/>
        </w:rPr>
        <w:t>considerada</w:t>
      </w:r>
      <w:r>
        <w:rPr>
          <w:rFonts w:ascii="Palatino Linotype" w:hAnsi="Palatino Linotype" w:cs="Arial"/>
          <w:b/>
          <w:i/>
          <w:lang w:eastAsia="es-MX"/>
        </w:rPr>
        <w:t xml:space="preserve"> </w:t>
      </w:r>
      <w:r>
        <w:rPr>
          <w:rFonts w:ascii="Palatino Linotype" w:hAnsi="Palatino Linotype" w:cs="Arial"/>
          <w:b/>
          <w:i/>
          <w:sz w:val="22"/>
          <w:szCs w:val="22"/>
          <w:lang w:eastAsia="es-MX"/>
        </w:rPr>
        <w:t>como</w:t>
      </w:r>
      <w:r>
        <w:rPr>
          <w:rFonts w:ascii="Palatino Linotype" w:hAnsi="Palatino Linotype" w:cs="Arial"/>
          <w:b/>
          <w:i/>
          <w:lang w:eastAsia="es-MX"/>
        </w:rPr>
        <w:t xml:space="preserve"> </w:t>
      </w:r>
      <w:r>
        <w:rPr>
          <w:rFonts w:ascii="Palatino Linotype" w:hAnsi="Palatino Linotype" w:cs="Arial"/>
          <w:b/>
          <w:i/>
          <w:sz w:val="22"/>
          <w:szCs w:val="22"/>
          <w:lang w:eastAsia="es-MX"/>
        </w:rPr>
        <w:t>información</w:t>
      </w:r>
      <w:r>
        <w:rPr>
          <w:rFonts w:ascii="Palatino Linotype" w:hAnsi="Palatino Linotype" w:cs="Arial"/>
          <w:b/>
          <w:i/>
          <w:lang w:eastAsia="es-MX"/>
        </w:rPr>
        <w:t xml:space="preserve"> </w:t>
      </w:r>
      <w:r>
        <w:rPr>
          <w:rFonts w:ascii="Palatino Linotype" w:hAnsi="Palatino Linotype" w:cs="Arial"/>
          <w:b/>
          <w:i/>
          <w:sz w:val="22"/>
          <w:szCs w:val="22"/>
          <w:lang w:eastAsia="es-MX"/>
        </w:rPr>
        <w:t>confidencial</w:t>
      </w:r>
      <w:r>
        <w:rPr>
          <w:rFonts w:ascii="Palatino Linotype" w:hAnsi="Palatino Linotype" w:cs="Arial"/>
          <w:i/>
          <w:sz w:val="22"/>
          <w:szCs w:val="22"/>
          <w:lang w:eastAsia="es-MX"/>
        </w:rPr>
        <w:t>.</w:t>
      </w:r>
      <w:r>
        <w:rPr>
          <w:rFonts w:ascii="Palatino Linotype" w:hAnsi="Palatino Linotype" w:cs="Arial"/>
          <w:i/>
          <w:lang w:eastAsia="es-MX"/>
        </w:rPr>
        <w:t xml:space="preserve"> </w:t>
      </w:r>
    </w:p>
    <w:p w14:paraId="4AC0D7EC" w14:textId="77777777" w:rsidR="005E6F19" w:rsidRDefault="004D17DF">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Resoluciones:</w:t>
      </w:r>
    </w:p>
    <w:p w14:paraId="6328562B" w14:textId="77777777" w:rsidR="005E6F19" w:rsidRDefault="004D17DF">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3995/16.</w:t>
      </w:r>
      <w:r>
        <w:rPr>
          <w:rFonts w:ascii="Palatino Linotype" w:hAnsi="Palatino Linotype" w:cs="Arial"/>
          <w:bCs/>
          <w:i/>
          <w:lang w:eastAsia="es-MX"/>
        </w:rPr>
        <w:t xml:space="preserve"> </w:t>
      </w:r>
      <w:r>
        <w:rPr>
          <w:rFonts w:ascii="Palatino Linotype" w:hAnsi="Palatino Linotype" w:cs="Arial"/>
          <w:bCs/>
          <w:i/>
          <w:sz w:val="22"/>
          <w:szCs w:val="22"/>
          <w:lang w:eastAsia="es-MX"/>
        </w:rPr>
        <w:t>Secretaría</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Defensa</w:t>
      </w:r>
      <w:r>
        <w:rPr>
          <w:rFonts w:ascii="Palatino Linotype" w:hAnsi="Palatino Linotype" w:cs="Arial"/>
          <w:bCs/>
          <w:i/>
          <w:lang w:eastAsia="es-MX"/>
        </w:rPr>
        <w:t xml:space="preserve"> </w:t>
      </w:r>
      <w:r>
        <w:rPr>
          <w:rFonts w:ascii="Palatino Linotype" w:hAnsi="Palatino Linotype" w:cs="Arial"/>
          <w:bCs/>
          <w:i/>
          <w:sz w:val="22"/>
          <w:szCs w:val="22"/>
          <w:lang w:eastAsia="es-MX"/>
        </w:rPr>
        <w:t>Nacional.</w:t>
      </w:r>
      <w:r>
        <w:rPr>
          <w:rFonts w:ascii="Palatino Linotype" w:hAnsi="Palatino Linotype" w:cs="Arial"/>
          <w:bCs/>
          <w:i/>
          <w:lang w:eastAsia="es-MX"/>
        </w:rPr>
        <w:t xml:space="preserve"> </w:t>
      </w:r>
      <w:r>
        <w:rPr>
          <w:rFonts w:ascii="Palatino Linotype" w:hAnsi="Palatino Linotype" w:cs="Arial"/>
          <w:bCs/>
          <w:i/>
          <w:sz w:val="22"/>
          <w:szCs w:val="22"/>
          <w:lang w:eastAsia="es-MX"/>
        </w:rPr>
        <w:t>1</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febrero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bCs/>
          <w:i/>
          <w:sz w:val="22"/>
          <w:szCs w:val="22"/>
          <w:lang w:eastAsia="es-MX"/>
        </w:rPr>
        <w:t>Comisionado</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bCs/>
          <w:i/>
          <w:sz w:val="22"/>
          <w:szCs w:val="22"/>
          <w:lang w:eastAsia="es-MX"/>
        </w:rPr>
        <w:t>Rosendoevgueni</w:t>
      </w:r>
      <w:r>
        <w:rPr>
          <w:rFonts w:ascii="Palatino Linotype" w:hAnsi="Palatino Linotype" w:cs="Arial"/>
          <w:bCs/>
          <w:i/>
          <w:lang w:eastAsia="es-MX"/>
        </w:rPr>
        <w:t xml:space="preserve"> </w:t>
      </w:r>
      <w:r>
        <w:rPr>
          <w:rFonts w:ascii="Palatino Linotype" w:hAnsi="Palatino Linotype" w:cs="Arial"/>
          <w:bCs/>
          <w:i/>
          <w:sz w:val="22"/>
          <w:szCs w:val="22"/>
          <w:lang w:eastAsia="es-MX"/>
        </w:rPr>
        <w:t>Monterrey</w:t>
      </w:r>
      <w:r>
        <w:rPr>
          <w:rFonts w:ascii="Palatino Linotype" w:hAnsi="Palatino Linotype" w:cs="Arial"/>
          <w:bCs/>
          <w:i/>
          <w:lang w:eastAsia="es-MX"/>
        </w:rPr>
        <w:t xml:space="preserve"> </w:t>
      </w:r>
      <w:r>
        <w:rPr>
          <w:rFonts w:ascii="Palatino Linotype" w:hAnsi="Palatino Linotype" w:cs="Arial"/>
          <w:bCs/>
          <w:i/>
          <w:sz w:val="22"/>
          <w:szCs w:val="22"/>
          <w:lang w:eastAsia="es-MX"/>
        </w:rPr>
        <w:t>Chepov.</w:t>
      </w:r>
    </w:p>
    <w:p w14:paraId="1D7E9CDE" w14:textId="77777777" w:rsidR="005E6F19" w:rsidRDefault="004D17DF">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0937/17.</w:t>
      </w:r>
      <w:r>
        <w:rPr>
          <w:rFonts w:ascii="Palatino Linotype" w:hAnsi="Palatino Linotype" w:cs="Arial"/>
          <w:bCs/>
          <w:i/>
          <w:lang w:eastAsia="es-MX"/>
        </w:rPr>
        <w:t xml:space="preserve"> </w:t>
      </w:r>
      <w:r>
        <w:rPr>
          <w:rFonts w:ascii="Palatino Linotype" w:hAnsi="Palatino Linotype" w:cs="Arial"/>
          <w:bCs/>
          <w:i/>
          <w:sz w:val="22"/>
          <w:szCs w:val="22"/>
          <w:lang w:eastAsia="es-MX"/>
        </w:rPr>
        <w:t>Senado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República.</w:t>
      </w:r>
      <w:r>
        <w:rPr>
          <w:rFonts w:ascii="Palatino Linotype" w:hAnsi="Palatino Linotype" w:cs="Arial"/>
          <w:bCs/>
          <w:i/>
          <w:lang w:eastAsia="es-MX"/>
        </w:rPr>
        <w:t xml:space="preserve"> </w:t>
      </w:r>
      <w:r>
        <w:rPr>
          <w:rFonts w:ascii="Palatino Linotype" w:hAnsi="Palatino Linotype" w:cs="Arial"/>
          <w:bCs/>
          <w:i/>
          <w:sz w:val="22"/>
          <w:szCs w:val="22"/>
          <w:lang w:eastAsia="es-MX"/>
        </w:rPr>
        <w:t>15</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marzo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bCs/>
          <w:i/>
          <w:sz w:val="22"/>
          <w:szCs w:val="22"/>
          <w:lang w:eastAsia="es-MX"/>
        </w:rPr>
        <w:t>Comisionada</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i/>
          <w:sz w:val="22"/>
          <w:szCs w:val="22"/>
          <w:lang w:eastAsia="es-MX"/>
        </w:rPr>
        <w:t>Ximena</w:t>
      </w:r>
      <w:r>
        <w:rPr>
          <w:rFonts w:ascii="Palatino Linotype" w:hAnsi="Palatino Linotype" w:cs="Arial"/>
          <w:bCs/>
          <w:i/>
          <w:lang w:eastAsia="es-MX"/>
        </w:rPr>
        <w:t xml:space="preserve"> </w:t>
      </w:r>
      <w:r>
        <w:rPr>
          <w:rFonts w:ascii="Palatino Linotype" w:hAnsi="Palatino Linotype" w:cs="Arial"/>
          <w:bCs/>
          <w:i/>
          <w:sz w:val="22"/>
          <w:szCs w:val="22"/>
          <w:lang w:eastAsia="es-MX"/>
        </w:rPr>
        <w:t>Puente</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Mora.</w:t>
      </w:r>
      <w:r>
        <w:rPr>
          <w:rFonts w:ascii="Palatino Linotype" w:hAnsi="Palatino Linotype" w:cs="Arial"/>
          <w:bCs/>
          <w:i/>
          <w:lang w:eastAsia="es-MX"/>
        </w:rPr>
        <w:t xml:space="preserve"> </w:t>
      </w:r>
    </w:p>
    <w:p w14:paraId="1D54C40C" w14:textId="77777777" w:rsidR="005E6F19" w:rsidRDefault="004D17DF">
      <w:pPr>
        <w:ind w:left="851" w:right="899"/>
        <w:jc w:val="both"/>
        <w:rPr>
          <w:rFonts w:ascii="Palatino Linotype" w:hAnsi="Palatino Linotype" w:cs="Arial"/>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0478/17.</w:t>
      </w:r>
      <w:r>
        <w:rPr>
          <w:rFonts w:ascii="Palatino Linotype" w:hAnsi="Palatino Linotype" w:cs="Arial"/>
          <w:bCs/>
          <w:i/>
          <w:lang w:eastAsia="es-MX"/>
        </w:rPr>
        <w:t xml:space="preserve"> </w:t>
      </w:r>
      <w:r>
        <w:rPr>
          <w:rFonts w:ascii="Palatino Linotype" w:hAnsi="Palatino Linotype" w:cs="Arial"/>
          <w:bCs/>
          <w:i/>
          <w:sz w:val="22"/>
          <w:szCs w:val="22"/>
          <w:lang w:eastAsia="es-MX"/>
        </w:rPr>
        <w:t>Secretaría</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Relaciones</w:t>
      </w:r>
      <w:r>
        <w:rPr>
          <w:rFonts w:ascii="Palatino Linotype" w:hAnsi="Palatino Linotype" w:cs="Arial"/>
          <w:bCs/>
          <w:i/>
          <w:lang w:eastAsia="es-MX"/>
        </w:rPr>
        <w:t xml:space="preserve"> </w:t>
      </w:r>
      <w:r>
        <w:rPr>
          <w:rFonts w:ascii="Palatino Linotype" w:hAnsi="Palatino Linotype" w:cs="Arial"/>
          <w:bCs/>
          <w:i/>
          <w:sz w:val="22"/>
          <w:szCs w:val="22"/>
          <w:lang w:eastAsia="es-MX"/>
        </w:rPr>
        <w:t>Exteriores.</w:t>
      </w:r>
      <w:r>
        <w:rPr>
          <w:rFonts w:ascii="Palatino Linotype" w:hAnsi="Palatino Linotype" w:cs="Arial"/>
          <w:bCs/>
          <w:i/>
          <w:lang w:eastAsia="es-MX"/>
        </w:rPr>
        <w:t xml:space="preserve"> </w:t>
      </w:r>
      <w:r>
        <w:rPr>
          <w:rFonts w:ascii="Palatino Linotype" w:hAnsi="Palatino Linotype" w:cs="Arial"/>
          <w:bCs/>
          <w:i/>
          <w:sz w:val="22"/>
          <w:szCs w:val="22"/>
          <w:lang w:eastAsia="es-MX"/>
        </w:rPr>
        <w:t>26</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abril</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i/>
          <w:sz w:val="22"/>
          <w:szCs w:val="22"/>
          <w:lang w:eastAsia="es-MX"/>
        </w:rPr>
        <w:t>Comisionada</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bCs/>
          <w:i/>
          <w:sz w:val="22"/>
          <w:szCs w:val="22"/>
          <w:lang w:eastAsia="es-MX"/>
        </w:rPr>
        <w:t>Areli</w:t>
      </w:r>
      <w:r>
        <w:rPr>
          <w:rFonts w:ascii="Palatino Linotype" w:hAnsi="Palatino Linotype" w:cs="Arial"/>
          <w:bCs/>
          <w:i/>
          <w:lang w:eastAsia="es-MX"/>
        </w:rPr>
        <w:t xml:space="preserve"> </w:t>
      </w:r>
      <w:r>
        <w:rPr>
          <w:rFonts w:ascii="Palatino Linotype" w:hAnsi="Palatino Linotype" w:cs="Arial"/>
          <w:bCs/>
          <w:i/>
          <w:sz w:val="22"/>
          <w:szCs w:val="22"/>
          <w:lang w:eastAsia="es-MX"/>
        </w:rPr>
        <w:t>Cano</w:t>
      </w:r>
      <w:r>
        <w:rPr>
          <w:rFonts w:ascii="Palatino Linotype" w:hAnsi="Palatino Linotype" w:cs="Arial"/>
          <w:bCs/>
          <w:i/>
          <w:lang w:eastAsia="es-MX"/>
        </w:rPr>
        <w:t xml:space="preserve"> </w:t>
      </w:r>
      <w:r>
        <w:rPr>
          <w:rFonts w:ascii="Palatino Linotype" w:hAnsi="Palatino Linotype" w:cs="Arial"/>
          <w:bCs/>
          <w:i/>
          <w:sz w:val="22"/>
          <w:szCs w:val="22"/>
          <w:lang w:eastAsia="es-MX"/>
        </w:rPr>
        <w:t>Guadiana.</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rPr>
        <w:t>(Sic)</w:t>
      </w:r>
    </w:p>
    <w:p w14:paraId="57F1BA34" w14:textId="77777777" w:rsidR="005E6F19" w:rsidRDefault="004D17DF">
      <w:pPr>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14:paraId="6F813F6B" w14:textId="77777777" w:rsidR="005E6F19" w:rsidRDefault="004D17DF">
      <w:pPr>
        <w:spacing w:beforeAutospacing="1" w:afterAutospacing="1" w:line="360" w:lineRule="auto"/>
        <w:jc w:val="both"/>
        <w:rPr>
          <w:rFonts w:ascii="Palatino Linotype" w:hAnsi="Palatino Linotype" w:cs="Arial"/>
          <w:sz w:val="28"/>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CURP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14:paraId="4C6AE69A" w14:textId="77777777" w:rsidR="005E6F19" w:rsidRDefault="004D17DF">
      <w:pPr>
        <w:spacing w:beforeAutospacing="1" w:afterAutospacing="1" w:line="360" w:lineRule="auto"/>
        <w:ind w:right="51"/>
        <w:jc w:val="both"/>
        <w:rPr>
          <w:rFonts w:ascii="Palatino Linotype" w:hAnsi="Palatino Linotype" w:cs="Arial"/>
        </w:rPr>
      </w:pPr>
      <w:r>
        <w:rPr>
          <w:rFonts w:ascii="Palatino Linotype" w:hAnsi="Palatino Linotype" w:cs="Arial"/>
          <w:color w:val="000000"/>
        </w:rPr>
        <w:t xml:space="preserve">En ese sentido, es de precisar que </w:t>
      </w:r>
      <w:r>
        <w:rPr>
          <w:rFonts w:ascii="Palatino Linotype" w:eastAsia="Calibri" w:hAnsi="Palatino Linotype" w:cs="Bookman Old Style,Bold"/>
          <w:bCs/>
          <w:color w:val="0D0D0D"/>
          <w:lang w:eastAsia="en-US"/>
        </w:rPr>
        <w:t xml:space="preserve">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w:t>
      </w:r>
      <w:r>
        <w:rPr>
          <w:rFonts w:ascii="Palatino Linotype" w:hAnsi="Palatino Linotype" w:cs="Arial"/>
        </w:rPr>
        <w:lastRenderedPageBreak/>
        <w:t xml:space="preserve">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3C1D902A"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lang w:val="es-ES"/>
        </w:rPr>
        <w:t xml:space="preserve">Así las cosas, dentro de los datos personales que pudieran contenerse se destacan los datos personales sensibles, los cuales son aquellos </w:t>
      </w:r>
      <w:r>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55307C84"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4025A4F3" w14:textId="77777777" w:rsidR="005E6F19" w:rsidRDefault="004D17DF">
      <w:pPr>
        <w:widowControl w:val="0"/>
        <w:spacing w:beforeAutospacing="1" w:afterAutospacing="1" w:line="360" w:lineRule="auto"/>
        <w:jc w:val="both"/>
        <w:rPr>
          <w:rFonts w:ascii="Palatino Linotype" w:hAnsi="Palatino Linotype" w:cs="Arial"/>
          <w:b/>
        </w:rPr>
      </w:pPr>
      <w:r>
        <w:rPr>
          <w:rFonts w:ascii="Palatino Linotype" w:hAnsi="Palatino Linotype" w:cs="Arial"/>
        </w:rPr>
        <w:t xml:space="preserve">En el caso específico, la </w:t>
      </w:r>
      <w:r>
        <w:rPr>
          <w:rFonts w:ascii="Palatino Linotype" w:hAnsi="Palatino Linotype"/>
        </w:rPr>
        <w:t>información</w:t>
      </w:r>
      <w:r>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14:paraId="7F35E5AD" w14:textId="77777777" w:rsidR="005E6F19" w:rsidRDefault="004D17DF">
      <w:pPr>
        <w:spacing w:beforeAutospacing="1" w:afterAutospacing="1" w:line="360" w:lineRule="auto"/>
        <w:jc w:val="both"/>
        <w:rPr>
          <w:rFonts w:ascii="Palatino Linotype" w:hAnsi="Palatino Linotype" w:cs="Arial"/>
          <w:lang w:val="es-ES_tradnl"/>
        </w:rPr>
      </w:pPr>
      <w:r>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Pr>
          <w:rFonts w:ascii="Palatino Linotype" w:hAnsi="Palatino Linotype" w:cs="Arial"/>
          <w:lang w:val="es-ES_tradnl"/>
        </w:rPr>
        <w:t>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51B91129" w14:textId="77777777" w:rsidR="005E6F19" w:rsidRDefault="004D17DF">
      <w:pPr>
        <w:ind w:left="709" w:right="709"/>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14:paraId="43D440B7"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14:paraId="40C378C2"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w:t>
      </w:r>
      <w:r>
        <w:rPr>
          <w:rFonts w:ascii="Palatino Linotype" w:hAnsi="Palatino Linotype" w:cs="Arial"/>
          <w:b/>
          <w:i/>
          <w:sz w:val="22"/>
          <w:szCs w:val="22"/>
          <w:u w:val="single"/>
          <w:lang w:eastAsia="es-MX"/>
        </w:rPr>
        <w:t>la clasificación de la información</w:t>
      </w:r>
      <w:r>
        <w:rPr>
          <w:rFonts w:ascii="Palatino Linotype" w:hAnsi="Palatino Linotype" w:cs="Arial"/>
          <w:i/>
          <w:sz w:val="22"/>
          <w:szCs w:val="22"/>
          <w:lang w:eastAsia="es-MX"/>
        </w:rPr>
        <w:t>;</w:t>
      </w:r>
    </w:p>
    <w:p w14:paraId="25FC80DF"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14:paraId="62E8AF0B"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13903681"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Se determine mediante resolución de autoridad competente</w:t>
      </w:r>
      <w:r>
        <w:rPr>
          <w:rFonts w:ascii="Palatino Linotype" w:hAnsi="Palatino Linotype" w:cs="Arial"/>
          <w:i/>
          <w:sz w:val="22"/>
          <w:szCs w:val="22"/>
          <w:lang w:eastAsia="es-MX"/>
        </w:rPr>
        <w:t>; o</w:t>
      </w:r>
    </w:p>
    <w:p w14:paraId="1E87AFDB" w14:textId="77777777" w:rsidR="005E6F19" w:rsidRDefault="004D17DF">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14:paraId="567238DA"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 de manera total</w:t>
      </w:r>
      <w:r>
        <w:rPr>
          <w:rFonts w:ascii="Palatino Linotype" w:hAnsi="Palatino Linotype" w:cs="Arial"/>
          <w:i/>
          <w:sz w:val="22"/>
          <w:szCs w:val="22"/>
          <w:lang w:eastAsia="es-MX"/>
        </w:rPr>
        <w:t xml:space="preserve"> o parcial, </w:t>
      </w:r>
      <w:r>
        <w:rPr>
          <w:rFonts w:ascii="Palatino Linotype" w:hAnsi="Palatino Linotype" w:cs="Arial"/>
          <w:b/>
          <w:i/>
          <w:sz w:val="22"/>
          <w:szCs w:val="22"/>
          <w:u w:val="single"/>
          <w:lang w:eastAsia="es-MX"/>
        </w:rPr>
        <w:t xml:space="preserve">el titular del </w:t>
      </w:r>
      <w:r>
        <w:rPr>
          <w:rFonts w:ascii="Palatino Linotype" w:hAnsi="Palatino Linotype" w:cs="Arial"/>
          <w:b/>
          <w:bCs/>
          <w:i/>
          <w:sz w:val="22"/>
          <w:szCs w:val="22"/>
          <w:u w:val="single"/>
        </w:rPr>
        <w:t>área</w:t>
      </w:r>
      <w:r>
        <w:rPr>
          <w:rFonts w:ascii="Palatino Linotype" w:hAnsi="Palatino Linotype" w:cs="Arial"/>
          <w:b/>
          <w:i/>
          <w:sz w:val="22"/>
          <w:szCs w:val="22"/>
          <w:u w:val="single"/>
          <w:lang w:eastAsia="es-MX"/>
        </w:rPr>
        <w:t xml:space="preserve"> del sujeto </w:t>
      </w:r>
      <w:r>
        <w:rPr>
          <w:rFonts w:ascii="Palatino Linotype" w:hAnsi="Palatino Linotype" w:cs="Arial"/>
          <w:b/>
          <w:i/>
          <w:sz w:val="22"/>
          <w:szCs w:val="22"/>
          <w:u w:val="single"/>
        </w:rPr>
        <w:t>obligado</w:t>
      </w:r>
      <w:r>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6FBEA4B"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14:paraId="39583D0D"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Pr>
          <w:rFonts w:ascii="Palatino Linotype" w:hAnsi="Palatino Linotype" w:cs="Arial"/>
          <w:i/>
          <w:sz w:val="22"/>
          <w:szCs w:val="22"/>
          <w:lang w:eastAsia="es-MX"/>
        </w:rPr>
        <w:t xml:space="preserve"> la Ley General, la Ley Federal y </w:t>
      </w:r>
      <w:r>
        <w:rPr>
          <w:rFonts w:ascii="Palatino Linotype" w:hAnsi="Palatino Linotype" w:cs="Arial"/>
          <w:b/>
          <w:i/>
          <w:sz w:val="22"/>
          <w:szCs w:val="22"/>
          <w:u w:val="single"/>
          <w:lang w:eastAsia="es-MX"/>
        </w:rPr>
        <w:t xml:space="preserve">leyes estatales, </w:t>
      </w:r>
      <w:r>
        <w:rPr>
          <w:rFonts w:ascii="Palatino Linotype" w:hAnsi="Palatino Linotype" w:cs="Arial"/>
          <w:b/>
          <w:i/>
          <w:sz w:val="22"/>
          <w:szCs w:val="22"/>
          <w:u w:val="single"/>
        </w:rPr>
        <w:t>corresponderá</w:t>
      </w:r>
      <w:r>
        <w:rPr>
          <w:rFonts w:ascii="Palatino Linotype" w:hAnsi="Palatino Linotype" w:cs="Arial"/>
          <w:b/>
          <w:i/>
          <w:sz w:val="22"/>
          <w:szCs w:val="22"/>
          <w:u w:val="single"/>
          <w:lang w:eastAsia="es-MX"/>
        </w:rPr>
        <w:t xml:space="preserve"> a los </w:t>
      </w:r>
      <w:r>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92AF4AB"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sujetos obligados no podrán emitir acuerdos de carácter general</w:t>
      </w:r>
      <w:r>
        <w:rPr>
          <w:rFonts w:ascii="Palatino Linotype" w:hAnsi="Palatino Linotype" w:cs="Arial"/>
          <w:i/>
          <w:sz w:val="22"/>
          <w:szCs w:val="22"/>
          <w:lang w:eastAsia="es-MX"/>
        </w:rPr>
        <w:t xml:space="preserve">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FF8E889"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 xml:space="preserve">La clasificación de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realizará conforme a un análisis caso por caso</w:t>
      </w:r>
      <w:r>
        <w:rPr>
          <w:rFonts w:ascii="Palatino Linotype" w:hAnsi="Palatino Linotype" w:cs="Arial"/>
          <w:i/>
          <w:sz w:val="22"/>
          <w:szCs w:val="22"/>
          <w:lang w:eastAsia="es-MX"/>
        </w:rPr>
        <w:t xml:space="preserve">,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14:paraId="1AFDB440"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La clasificación </w:t>
      </w:r>
      <w:r>
        <w:rPr>
          <w:rFonts w:ascii="Palatino Linotype" w:hAnsi="Palatino Linotype" w:cs="Arial"/>
          <w:b/>
          <w:bCs/>
          <w:i/>
          <w:sz w:val="22"/>
          <w:szCs w:val="22"/>
          <w:u w:val="single"/>
        </w:rPr>
        <w:t>de</w:t>
      </w:r>
      <w:r>
        <w:rPr>
          <w:rFonts w:ascii="Palatino Linotype" w:hAnsi="Palatino Linotype" w:cs="Arial"/>
          <w:b/>
          <w:i/>
          <w:sz w:val="22"/>
          <w:szCs w:val="22"/>
          <w:u w:val="single"/>
          <w:lang w:eastAsia="es-MX"/>
        </w:rPr>
        <w:t xml:space="preserve"> la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llevará a cabo en el momento en que</w:t>
      </w:r>
      <w:r>
        <w:rPr>
          <w:rFonts w:ascii="Palatino Linotype" w:hAnsi="Palatino Linotype" w:cs="Arial"/>
          <w:i/>
          <w:sz w:val="22"/>
          <w:szCs w:val="22"/>
          <w:lang w:eastAsia="es-MX"/>
        </w:rPr>
        <w:t>:</w:t>
      </w:r>
    </w:p>
    <w:p w14:paraId="11F8C4FC"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14:paraId="0FA9A0D6"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Se determine </w:t>
      </w:r>
      <w:r>
        <w:rPr>
          <w:rFonts w:ascii="Palatino Linotype" w:hAnsi="Palatino Linotype" w:cs="Arial"/>
          <w:b/>
          <w:bCs/>
          <w:i/>
          <w:sz w:val="22"/>
          <w:szCs w:val="22"/>
          <w:u w:val="single"/>
        </w:rPr>
        <w:t>mediante</w:t>
      </w:r>
      <w:r>
        <w:rPr>
          <w:rFonts w:ascii="Palatino Linotype" w:hAnsi="Palatino Linotype" w:cs="Arial"/>
          <w:b/>
          <w:i/>
          <w:sz w:val="22"/>
          <w:szCs w:val="22"/>
          <w:u w:val="single"/>
          <w:lang w:eastAsia="es-MX"/>
        </w:rPr>
        <w:t xml:space="preserve"> resolución de autoridad competente</w:t>
      </w:r>
      <w:r>
        <w:rPr>
          <w:rFonts w:ascii="Palatino Linotype" w:hAnsi="Palatino Linotype" w:cs="Arial"/>
          <w:i/>
          <w:sz w:val="22"/>
          <w:szCs w:val="22"/>
          <w:lang w:eastAsia="es-MX"/>
        </w:rPr>
        <w:t>, o</w:t>
      </w:r>
    </w:p>
    <w:p w14:paraId="798BE870"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7610175"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14:paraId="2F81A738"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Pr>
          <w:rFonts w:ascii="Palatino Linotype" w:hAnsi="Palatino Linotype" w:cs="Arial"/>
          <w:b/>
          <w:bCs/>
          <w:i/>
          <w:sz w:val="22"/>
          <w:szCs w:val="22"/>
          <w:u w:val="single"/>
        </w:rPr>
        <w:t>expresamente</w:t>
      </w:r>
      <w:r>
        <w:rPr>
          <w:rFonts w:ascii="Palatino Linotype" w:hAnsi="Palatino Linotype" w:cs="Arial"/>
          <w:b/>
          <w:i/>
          <w:sz w:val="22"/>
          <w:szCs w:val="22"/>
          <w:u w:val="single"/>
          <w:lang w:eastAsia="es-MX"/>
        </w:rPr>
        <w:t xml:space="preserve"> le otorga el carácter de</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w:t>
      </w:r>
      <w:r>
        <w:rPr>
          <w:rFonts w:ascii="Palatino Linotype" w:hAnsi="Palatino Linotype" w:cs="Arial"/>
          <w:i/>
          <w:sz w:val="22"/>
          <w:szCs w:val="22"/>
          <w:lang w:eastAsia="es-MX"/>
        </w:rPr>
        <w:t>.</w:t>
      </w:r>
    </w:p>
    <w:p w14:paraId="1BF8CE49" w14:textId="77777777" w:rsidR="005E6F19" w:rsidRDefault="004D17DF">
      <w:pPr>
        <w:ind w:left="709" w:right="709"/>
        <w:jc w:val="both"/>
        <w:rPr>
          <w:rFonts w:ascii="Palatino Linotype" w:hAnsi="Palatino Linotype" w:cs="Arial"/>
          <w:bCs/>
          <w:i/>
          <w:sz w:val="22"/>
          <w:szCs w:val="22"/>
        </w:rPr>
      </w:pPr>
      <w:r>
        <w:rPr>
          <w:rFonts w:ascii="Palatino Linotype" w:hAnsi="Palatino Linotype" w:cs="Arial"/>
          <w:b/>
          <w:i/>
          <w:sz w:val="22"/>
          <w:szCs w:val="22"/>
          <w:u w:val="single"/>
          <w:lang w:eastAsia="es-MX"/>
        </w:rPr>
        <w:t xml:space="preserve">Para </w:t>
      </w:r>
      <w:r>
        <w:rPr>
          <w:rFonts w:ascii="Palatino Linotype" w:hAnsi="Palatino Linotype" w:cs="Arial"/>
          <w:b/>
          <w:bCs/>
          <w:i/>
          <w:sz w:val="22"/>
          <w:szCs w:val="22"/>
          <w:u w:val="single"/>
        </w:rPr>
        <w:t xml:space="preserve">motivar la clasificación se deberán señalar las razones o circunstancias especiales que lo </w:t>
      </w:r>
      <w:r>
        <w:rPr>
          <w:rFonts w:ascii="Palatino Linotype" w:hAnsi="Palatino Linotype" w:cs="Arial"/>
          <w:b/>
          <w:i/>
          <w:sz w:val="22"/>
          <w:szCs w:val="22"/>
          <w:u w:val="single"/>
          <w:lang w:eastAsia="es-MX"/>
        </w:rPr>
        <w:t>llevaron</w:t>
      </w:r>
      <w:r>
        <w:rPr>
          <w:rFonts w:ascii="Palatino Linotype" w:hAnsi="Palatino Linotype" w:cs="Arial"/>
          <w:b/>
          <w:bCs/>
          <w:i/>
          <w:sz w:val="22"/>
          <w:szCs w:val="22"/>
          <w:u w:val="single"/>
        </w:rPr>
        <w:t xml:space="preserve"> a concluir que el caso particular se ajusta al supuesto previsto por la norma legal invocada </w:t>
      </w:r>
      <w:r>
        <w:rPr>
          <w:rFonts w:ascii="Palatino Linotype" w:hAnsi="Palatino Linotype" w:cs="Arial"/>
          <w:bCs/>
          <w:i/>
          <w:sz w:val="22"/>
          <w:szCs w:val="22"/>
        </w:rPr>
        <w:t>como fundamento.</w:t>
      </w:r>
    </w:p>
    <w:p w14:paraId="330E902D" w14:textId="77777777" w:rsidR="005E6F19" w:rsidRDefault="004D17DF">
      <w:pPr>
        <w:ind w:left="709" w:right="709"/>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14:paraId="50BDD707" w14:textId="77777777" w:rsidR="005E6F19" w:rsidRDefault="004D17DF">
      <w:pPr>
        <w:ind w:left="709" w:right="709"/>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1DEF08BA"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62E9199"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Pr>
          <w:rFonts w:ascii="Palatino Linotype" w:hAnsi="Palatino Linotype" w:cs="Arial"/>
          <w:b/>
          <w:i/>
          <w:sz w:val="22"/>
          <w:szCs w:val="22"/>
          <w:u w:val="single"/>
        </w:rPr>
        <w:t>documentos</w:t>
      </w:r>
      <w:r>
        <w:rPr>
          <w:rFonts w:ascii="Palatino Linotype" w:hAnsi="Palatino Linotype" w:cs="Arial"/>
          <w:b/>
          <w:i/>
          <w:sz w:val="22"/>
          <w:szCs w:val="22"/>
          <w:u w:val="single"/>
          <w:lang w:eastAsia="es-MX"/>
        </w:rPr>
        <w:t xml:space="preserve"> clasificados</w:t>
      </w:r>
      <w:r>
        <w:rPr>
          <w:rFonts w:ascii="Palatino Linotype" w:hAnsi="Palatino Linotype" w:cs="Arial"/>
          <w:i/>
          <w:sz w:val="22"/>
          <w:szCs w:val="22"/>
          <w:lang w:eastAsia="es-MX"/>
        </w:rPr>
        <w:t xml:space="preserve">. Asimismo, deberán asegurarse de que dicho personal </w:t>
      </w:r>
      <w:r>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14:paraId="7394861A"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14:paraId="23E98676"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Pr>
          <w:rFonts w:ascii="Palatino Linotype" w:hAnsi="Palatino Linotype" w:cs="Arial"/>
          <w:i/>
          <w:sz w:val="22"/>
          <w:szCs w:val="22"/>
          <w:lang w:eastAsia="es-MX"/>
        </w:rPr>
        <w:t xml:space="preserve"> de conformidad con lo dispuesto en el Capítulo VIII de los presentes lineamientos.</w:t>
      </w:r>
    </w:p>
    <w:p w14:paraId="50D82FD0"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10AF1B54" w14:textId="77777777" w:rsidR="005E6F19" w:rsidRDefault="004D17DF">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14:paraId="28B8140C" w14:textId="77777777" w:rsidR="005E6F19" w:rsidRDefault="004D17DF">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14:paraId="38E5E27B"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14:paraId="662E6585"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1CF97B2E" w14:textId="77777777" w:rsidR="005E6F19" w:rsidRDefault="004D17DF">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W w:w="7650" w:type="dxa"/>
        <w:jc w:val="center"/>
        <w:tblLook w:val="04A0" w:firstRow="1" w:lastRow="0" w:firstColumn="1" w:lastColumn="0" w:noHBand="0" w:noVBand="1"/>
      </w:tblPr>
      <w:tblGrid>
        <w:gridCol w:w="1129"/>
        <w:gridCol w:w="1989"/>
        <w:gridCol w:w="4532"/>
      </w:tblGrid>
      <w:tr w:rsidR="005E6F19" w14:paraId="53B60751" w14:textId="77777777">
        <w:trPr>
          <w:jc w:val="center"/>
        </w:trPr>
        <w:tc>
          <w:tcPr>
            <w:tcW w:w="1129" w:type="dxa"/>
            <w:tcBorders>
              <w:top w:val="nil"/>
              <w:left w:val="nil"/>
            </w:tcBorders>
          </w:tcPr>
          <w:p w14:paraId="29F761B7" w14:textId="77777777" w:rsidR="005E6F19" w:rsidRDefault="005E6F19">
            <w:pPr>
              <w:jc w:val="both"/>
              <w:rPr>
                <w:rFonts w:ascii="Palatino Linotype" w:hAnsi="Palatino Linotype" w:cs="Arial"/>
                <w:i/>
                <w:lang w:eastAsia="es-MX"/>
              </w:rPr>
            </w:pPr>
          </w:p>
        </w:tc>
        <w:tc>
          <w:tcPr>
            <w:tcW w:w="1989" w:type="dxa"/>
          </w:tcPr>
          <w:p w14:paraId="126C6055" w14:textId="77777777" w:rsidR="005E6F19" w:rsidRDefault="004D17DF">
            <w:pPr>
              <w:jc w:val="center"/>
              <w:rPr>
                <w:rFonts w:ascii="Palatino Linotype" w:hAnsi="Palatino Linotype"/>
                <w:b/>
                <w:i/>
              </w:rPr>
            </w:pPr>
            <w:r>
              <w:rPr>
                <w:rFonts w:ascii="Palatino Linotype" w:eastAsiaTheme="minorHAnsi" w:hAnsi="Palatino Linotype"/>
                <w:b/>
                <w:i/>
                <w:sz w:val="22"/>
                <w:szCs w:val="22"/>
                <w:lang w:eastAsia="en-US"/>
              </w:rPr>
              <w:t>Concepto</w:t>
            </w:r>
          </w:p>
        </w:tc>
        <w:tc>
          <w:tcPr>
            <w:tcW w:w="4532" w:type="dxa"/>
          </w:tcPr>
          <w:p w14:paraId="62B84EDB" w14:textId="77777777" w:rsidR="005E6F19" w:rsidRDefault="004D17DF">
            <w:pPr>
              <w:jc w:val="center"/>
              <w:rPr>
                <w:rFonts w:ascii="Palatino Linotype" w:hAnsi="Palatino Linotype"/>
                <w:b/>
                <w:i/>
              </w:rPr>
            </w:pPr>
            <w:r>
              <w:rPr>
                <w:rFonts w:ascii="Palatino Linotype" w:eastAsiaTheme="minorHAnsi" w:hAnsi="Palatino Linotype"/>
                <w:b/>
                <w:i/>
                <w:sz w:val="22"/>
                <w:szCs w:val="22"/>
                <w:lang w:eastAsia="en-US"/>
              </w:rPr>
              <w:t>Dónde:</w:t>
            </w:r>
          </w:p>
        </w:tc>
      </w:tr>
      <w:tr w:rsidR="005E6F19" w14:paraId="2DDDF333" w14:textId="77777777">
        <w:trPr>
          <w:jc w:val="center"/>
        </w:trPr>
        <w:tc>
          <w:tcPr>
            <w:tcW w:w="1129" w:type="dxa"/>
            <w:vMerge w:val="restart"/>
            <w:vAlign w:val="center"/>
          </w:tcPr>
          <w:p w14:paraId="09438D83" w14:textId="77777777" w:rsidR="005E6F19" w:rsidRDefault="004D17DF">
            <w:pPr>
              <w:jc w:val="center"/>
              <w:rPr>
                <w:rFonts w:ascii="Palatino Linotype" w:hAnsi="Palatino Linotype" w:cs="Arial"/>
                <w:b/>
                <w:i/>
                <w:lang w:eastAsia="es-MX"/>
              </w:rPr>
            </w:pPr>
            <w:r>
              <w:rPr>
                <w:rFonts w:ascii="Palatino Linotype" w:eastAsiaTheme="minorHAnsi" w:hAnsi="Palatino Linotype" w:cs="Arial"/>
                <w:b/>
                <w:i/>
                <w:sz w:val="22"/>
                <w:szCs w:val="22"/>
                <w:lang w:eastAsia="es-MX"/>
              </w:rPr>
              <w:t>Sello oficial o logotipo del sujeto obligado</w:t>
            </w:r>
          </w:p>
        </w:tc>
        <w:tc>
          <w:tcPr>
            <w:tcW w:w="1989" w:type="dxa"/>
          </w:tcPr>
          <w:p w14:paraId="7F98A152"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Fecha de clasificación</w:t>
            </w:r>
          </w:p>
        </w:tc>
        <w:tc>
          <w:tcPr>
            <w:tcW w:w="4532" w:type="dxa"/>
          </w:tcPr>
          <w:p w14:paraId="1D71B29D"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la que el Comité de Transparencia confirmó la clasificación del documento, en su caso.</w:t>
            </w:r>
          </w:p>
        </w:tc>
      </w:tr>
      <w:tr w:rsidR="005E6F19" w14:paraId="067176F9" w14:textId="77777777">
        <w:trPr>
          <w:jc w:val="center"/>
        </w:trPr>
        <w:tc>
          <w:tcPr>
            <w:tcW w:w="1129" w:type="dxa"/>
            <w:vMerge/>
          </w:tcPr>
          <w:p w14:paraId="36C7ADEA" w14:textId="77777777" w:rsidR="005E6F19" w:rsidRDefault="005E6F19">
            <w:pPr>
              <w:jc w:val="both"/>
              <w:rPr>
                <w:rFonts w:ascii="Palatino Linotype" w:hAnsi="Palatino Linotype" w:cs="Arial"/>
                <w:i/>
                <w:lang w:eastAsia="es-MX"/>
              </w:rPr>
            </w:pPr>
          </w:p>
        </w:tc>
        <w:tc>
          <w:tcPr>
            <w:tcW w:w="1989" w:type="dxa"/>
          </w:tcPr>
          <w:p w14:paraId="2567C14D"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Área</w:t>
            </w:r>
          </w:p>
        </w:tc>
        <w:tc>
          <w:tcPr>
            <w:tcW w:w="4532" w:type="dxa"/>
          </w:tcPr>
          <w:p w14:paraId="186F71E7"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área del cual es titular quien clasifica.</w:t>
            </w:r>
          </w:p>
        </w:tc>
      </w:tr>
      <w:tr w:rsidR="005E6F19" w14:paraId="7510F32F" w14:textId="77777777">
        <w:trPr>
          <w:jc w:val="center"/>
        </w:trPr>
        <w:tc>
          <w:tcPr>
            <w:tcW w:w="1129" w:type="dxa"/>
            <w:vMerge/>
          </w:tcPr>
          <w:p w14:paraId="49EDEFF2" w14:textId="77777777" w:rsidR="005E6F19" w:rsidRDefault="005E6F19">
            <w:pPr>
              <w:jc w:val="both"/>
              <w:rPr>
                <w:rFonts w:ascii="Palatino Linotype" w:hAnsi="Palatino Linotype" w:cs="Arial"/>
                <w:i/>
                <w:lang w:eastAsia="es-MX"/>
              </w:rPr>
            </w:pPr>
          </w:p>
        </w:tc>
        <w:tc>
          <w:tcPr>
            <w:tcW w:w="1989" w:type="dxa"/>
          </w:tcPr>
          <w:p w14:paraId="481AE750"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Información reservada</w:t>
            </w:r>
          </w:p>
        </w:tc>
        <w:tc>
          <w:tcPr>
            <w:tcW w:w="4532" w:type="dxa"/>
          </w:tcPr>
          <w:p w14:paraId="4B28BE14"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E6F19" w14:paraId="42AC9B6A" w14:textId="77777777">
        <w:trPr>
          <w:jc w:val="center"/>
        </w:trPr>
        <w:tc>
          <w:tcPr>
            <w:tcW w:w="1129" w:type="dxa"/>
            <w:vMerge/>
          </w:tcPr>
          <w:p w14:paraId="264E3DD3" w14:textId="77777777" w:rsidR="005E6F19" w:rsidRDefault="005E6F19">
            <w:pPr>
              <w:jc w:val="both"/>
              <w:rPr>
                <w:rFonts w:ascii="Palatino Linotype" w:hAnsi="Palatino Linotype" w:cs="Arial"/>
                <w:i/>
                <w:lang w:eastAsia="es-MX"/>
              </w:rPr>
            </w:pPr>
          </w:p>
        </w:tc>
        <w:tc>
          <w:tcPr>
            <w:tcW w:w="1989" w:type="dxa"/>
          </w:tcPr>
          <w:p w14:paraId="22A682EC"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Periodo de reserva</w:t>
            </w:r>
          </w:p>
        </w:tc>
        <w:tc>
          <w:tcPr>
            <w:tcW w:w="4532" w:type="dxa"/>
          </w:tcPr>
          <w:p w14:paraId="68F96535"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el número de años o meses por los que se mantendrá el documento o las partes del mismo como reservado.</w:t>
            </w:r>
          </w:p>
        </w:tc>
      </w:tr>
      <w:tr w:rsidR="005E6F19" w14:paraId="16B5CE68" w14:textId="77777777">
        <w:trPr>
          <w:jc w:val="center"/>
        </w:trPr>
        <w:tc>
          <w:tcPr>
            <w:tcW w:w="1129" w:type="dxa"/>
            <w:vMerge/>
          </w:tcPr>
          <w:p w14:paraId="72D30054" w14:textId="77777777" w:rsidR="005E6F19" w:rsidRDefault="005E6F19">
            <w:pPr>
              <w:jc w:val="both"/>
              <w:rPr>
                <w:rFonts w:ascii="Palatino Linotype" w:hAnsi="Palatino Linotype" w:cs="Arial"/>
                <w:i/>
                <w:lang w:eastAsia="es-MX"/>
              </w:rPr>
            </w:pPr>
          </w:p>
        </w:tc>
        <w:tc>
          <w:tcPr>
            <w:tcW w:w="1989" w:type="dxa"/>
          </w:tcPr>
          <w:p w14:paraId="23C09A04"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2" w:type="dxa"/>
          </w:tcPr>
          <w:p w14:paraId="2EE15CE7"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párrafo(s) con base en los cuales se sustente la reserva.</w:t>
            </w:r>
          </w:p>
        </w:tc>
      </w:tr>
      <w:tr w:rsidR="005E6F19" w14:paraId="01A689EC" w14:textId="77777777">
        <w:trPr>
          <w:jc w:val="center"/>
        </w:trPr>
        <w:tc>
          <w:tcPr>
            <w:tcW w:w="1129" w:type="dxa"/>
            <w:vMerge/>
          </w:tcPr>
          <w:p w14:paraId="57BC2001" w14:textId="77777777" w:rsidR="005E6F19" w:rsidRDefault="005E6F19">
            <w:pPr>
              <w:jc w:val="both"/>
              <w:rPr>
                <w:rFonts w:ascii="Palatino Linotype" w:hAnsi="Palatino Linotype" w:cs="Arial"/>
                <w:i/>
                <w:lang w:eastAsia="es-MX"/>
              </w:rPr>
            </w:pPr>
          </w:p>
        </w:tc>
        <w:tc>
          <w:tcPr>
            <w:tcW w:w="1989" w:type="dxa"/>
          </w:tcPr>
          <w:p w14:paraId="6724B75A"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Ampliación del periodo de reserva</w:t>
            </w:r>
          </w:p>
        </w:tc>
        <w:tc>
          <w:tcPr>
            <w:tcW w:w="4532" w:type="dxa"/>
          </w:tcPr>
          <w:p w14:paraId="069AF49B"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E6F19" w14:paraId="3D5B8923" w14:textId="77777777">
        <w:trPr>
          <w:jc w:val="center"/>
        </w:trPr>
        <w:tc>
          <w:tcPr>
            <w:tcW w:w="1129" w:type="dxa"/>
            <w:vMerge/>
          </w:tcPr>
          <w:p w14:paraId="6D05CB45" w14:textId="77777777" w:rsidR="005E6F19" w:rsidRDefault="005E6F19">
            <w:pPr>
              <w:jc w:val="both"/>
              <w:rPr>
                <w:rFonts w:ascii="Palatino Linotype" w:hAnsi="Palatino Linotype" w:cs="Arial"/>
                <w:i/>
                <w:lang w:eastAsia="es-MX"/>
              </w:rPr>
            </w:pPr>
          </w:p>
        </w:tc>
        <w:tc>
          <w:tcPr>
            <w:tcW w:w="1989" w:type="dxa"/>
          </w:tcPr>
          <w:p w14:paraId="1253FA2D" w14:textId="77777777" w:rsidR="005E6F19" w:rsidRDefault="004D17DF">
            <w:pPr>
              <w:jc w:val="center"/>
              <w:rPr>
                <w:rFonts w:ascii="Palatino Linotype" w:hAnsi="Palatino Linotype" w:cs="Arial"/>
                <w:b/>
                <w:i/>
                <w:u w:val="single"/>
                <w:lang w:eastAsia="es-MX"/>
              </w:rPr>
            </w:pPr>
            <w:r>
              <w:rPr>
                <w:rFonts w:ascii="Palatino Linotype" w:eastAsiaTheme="minorHAnsi" w:hAnsi="Palatino Linotype" w:cs="Arial"/>
                <w:b/>
                <w:i/>
                <w:sz w:val="22"/>
                <w:szCs w:val="22"/>
                <w:u w:val="single"/>
                <w:lang w:eastAsia="es-MX"/>
              </w:rPr>
              <w:t>Confidencial</w:t>
            </w:r>
          </w:p>
        </w:tc>
        <w:tc>
          <w:tcPr>
            <w:tcW w:w="4532" w:type="dxa"/>
          </w:tcPr>
          <w:p w14:paraId="3AB142C6"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 xml:space="preserve">Se indicarán, en su caso, </w:t>
            </w:r>
            <w:r>
              <w:rPr>
                <w:rFonts w:ascii="Palatino Linotype" w:eastAsiaTheme="minorHAnsi" w:hAnsi="Palatino Linotype" w:cs="Arial"/>
                <w:b/>
                <w:i/>
                <w:sz w:val="22"/>
                <w:szCs w:val="22"/>
                <w:u w:val="single"/>
                <w:lang w:eastAsia="es-MX"/>
              </w:rPr>
              <w:t>las partes o páginas del documento que se clasifica como confidencial</w:t>
            </w:r>
            <w:r>
              <w:rPr>
                <w:rFonts w:ascii="Palatino Linotype" w:eastAsiaTheme="minorHAnsi" w:hAnsi="Palatino Linotype" w:cs="Arial"/>
                <w:i/>
                <w:sz w:val="22"/>
                <w:szCs w:val="22"/>
                <w:lang w:eastAsia="es-MX"/>
              </w:rPr>
              <w:t xml:space="preserve">. </w:t>
            </w:r>
            <w:r>
              <w:rPr>
                <w:rFonts w:ascii="Palatino Linotype" w:eastAsiaTheme="minorHAnsi" w:hAnsi="Palatino Linotype" w:cs="Arial"/>
                <w:b/>
                <w:i/>
                <w:sz w:val="22"/>
                <w:szCs w:val="22"/>
                <w:u w:val="single"/>
                <w:lang w:eastAsia="es-MX"/>
              </w:rPr>
              <w:t>Si el documento fuera confidencial en su totalidad, se anotarán todas las páginas que lo conforman</w:t>
            </w:r>
            <w:r>
              <w:rPr>
                <w:rFonts w:ascii="Palatino Linotype" w:eastAsiaTheme="minorHAnsi" w:hAnsi="Palatino Linotype" w:cs="Arial"/>
                <w:i/>
                <w:sz w:val="22"/>
                <w:szCs w:val="22"/>
                <w:lang w:eastAsia="es-MX"/>
              </w:rPr>
              <w:t>. Si el documento no contiene información confidencial, se tachará este apartado.</w:t>
            </w:r>
          </w:p>
        </w:tc>
      </w:tr>
      <w:tr w:rsidR="005E6F19" w14:paraId="181ECA66" w14:textId="77777777">
        <w:trPr>
          <w:jc w:val="center"/>
        </w:trPr>
        <w:tc>
          <w:tcPr>
            <w:tcW w:w="1129" w:type="dxa"/>
            <w:vMerge/>
          </w:tcPr>
          <w:p w14:paraId="7BA8CA12" w14:textId="77777777" w:rsidR="005E6F19" w:rsidRDefault="005E6F19">
            <w:pPr>
              <w:jc w:val="both"/>
              <w:rPr>
                <w:rFonts w:ascii="Palatino Linotype" w:hAnsi="Palatino Linotype" w:cs="Arial"/>
                <w:i/>
                <w:lang w:eastAsia="es-MX"/>
              </w:rPr>
            </w:pPr>
          </w:p>
        </w:tc>
        <w:tc>
          <w:tcPr>
            <w:tcW w:w="1989" w:type="dxa"/>
          </w:tcPr>
          <w:p w14:paraId="155D03E3"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2" w:type="dxa"/>
          </w:tcPr>
          <w:p w14:paraId="2C6ACBF2"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párrafo(s) con base en los cuales se sustente la confidencialidad.</w:t>
            </w:r>
          </w:p>
        </w:tc>
      </w:tr>
      <w:tr w:rsidR="005E6F19" w14:paraId="750A11EF" w14:textId="77777777">
        <w:trPr>
          <w:jc w:val="center"/>
        </w:trPr>
        <w:tc>
          <w:tcPr>
            <w:tcW w:w="1129" w:type="dxa"/>
            <w:vMerge/>
          </w:tcPr>
          <w:p w14:paraId="70476978" w14:textId="77777777" w:rsidR="005E6F19" w:rsidRDefault="005E6F19">
            <w:pPr>
              <w:jc w:val="both"/>
              <w:rPr>
                <w:rFonts w:ascii="Palatino Linotype" w:hAnsi="Palatino Linotype" w:cs="Arial"/>
                <w:i/>
                <w:lang w:eastAsia="es-MX"/>
              </w:rPr>
            </w:pPr>
          </w:p>
        </w:tc>
        <w:tc>
          <w:tcPr>
            <w:tcW w:w="1989" w:type="dxa"/>
          </w:tcPr>
          <w:p w14:paraId="7EA60631"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del titular del área</w:t>
            </w:r>
          </w:p>
        </w:tc>
        <w:tc>
          <w:tcPr>
            <w:tcW w:w="4532" w:type="dxa"/>
          </w:tcPr>
          <w:p w14:paraId="424891B1"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 clasifica.</w:t>
            </w:r>
          </w:p>
        </w:tc>
      </w:tr>
      <w:tr w:rsidR="005E6F19" w14:paraId="5415307C" w14:textId="77777777">
        <w:trPr>
          <w:jc w:val="center"/>
        </w:trPr>
        <w:tc>
          <w:tcPr>
            <w:tcW w:w="1129" w:type="dxa"/>
            <w:vMerge/>
          </w:tcPr>
          <w:p w14:paraId="1E5EE77A" w14:textId="77777777" w:rsidR="005E6F19" w:rsidRDefault="005E6F19">
            <w:pPr>
              <w:jc w:val="both"/>
              <w:rPr>
                <w:rFonts w:ascii="Palatino Linotype" w:hAnsi="Palatino Linotype" w:cs="Arial"/>
                <w:i/>
                <w:lang w:eastAsia="es-MX"/>
              </w:rPr>
            </w:pPr>
          </w:p>
        </w:tc>
        <w:tc>
          <w:tcPr>
            <w:tcW w:w="1989" w:type="dxa"/>
          </w:tcPr>
          <w:p w14:paraId="39E2EB4B"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Fecha de desclasificación</w:t>
            </w:r>
          </w:p>
        </w:tc>
        <w:tc>
          <w:tcPr>
            <w:tcW w:w="4532" w:type="dxa"/>
          </w:tcPr>
          <w:p w14:paraId="51696A05" w14:textId="77777777" w:rsidR="005E6F19" w:rsidRDefault="004D17DF">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que se desclasifica el documento.</w:t>
            </w:r>
          </w:p>
        </w:tc>
      </w:tr>
      <w:tr w:rsidR="005E6F19" w14:paraId="7F5A5B6E" w14:textId="77777777">
        <w:trPr>
          <w:jc w:val="center"/>
        </w:trPr>
        <w:tc>
          <w:tcPr>
            <w:tcW w:w="1129" w:type="dxa"/>
            <w:vMerge/>
          </w:tcPr>
          <w:p w14:paraId="4BF1E9C0" w14:textId="77777777" w:rsidR="005E6F19" w:rsidRDefault="005E6F19">
            <w:pPr>
              <w:jc w:val="both"/>
              <w:rPr>
                <w:rFonts w:ascii="Palatino Linotype" w:hAnsi="Palatino Linotype" w:cs="Arial"/>
                <w:i/>
                <w:lang w:eastAsia="es-MX"/>
              </w:rPr>
            </w:pPr>
          </w:p>
        </w:tc>
        <w:tc>
          <w:tcPr>
            <w:tcW w:w="1989" w:type="dxa"/>
          </w:tcPr>
          <w:p w14:paraId="1AA14963" w14:textId="77777777" w:rsidR="005E6F19" w:rsidRDefault="004D17DF">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y cargo del servidor público</w:t>
            </w:r>
          </w:p>
        </w:tc>
        <w:tc>
          <w:tcPr>
            <w:tcW w:w="4532" w:type="dxa"/>
            <w:vAlign w:val="center"/>
          </w:tcPr>
          <w:p w14:paraId="38891E40" w14:textId="77777777" w:rsidR="005E6F19" w:rsidRDefault="004D17DF">
            <w:pPr>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 desclasifica.</w:t>
            </w:r>
          </w:p>
        </w:tc>
      </w:tr>
    </w:tbl>
    <w:p w14:paraId="48729787" w14:textId="77777777" w:rsidR="005E6F19" w:rsidRDefault="004D17DF">
      <w:pPr>
        <w:ind w:left="709" w:right="70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14:paraId="6F2BE697"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23A12D0"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Ulteriormente, este Órgano Garante de la Protección de Datos Personales no omite mencionar que, si dentro de la información que se ordena su entrega, </w:t>
      </w:r>
      <w:r>
        <w:rPr>
          <w:rFonts w:ascii="Palatino Linotype" w:hAnsi="Palatino Linotype" w:cs="Arial"/>
          <w:b/>
        </w:rPr>
        <w:t xml:space="preserve">EL SUJETO OBLIGADO </w:t>
      </w:r>
      <w:r>
        <w:rPr>
          <w:rFonts w:ascii="Palatino Linotype" w:hAnsi="Palatino Linotype" w:cs="Arial"/>
        </w:rPr>
        <w:t>advierte documentos que por su propia y especial naturaleza son privados, deberá efectuar el Acuerdo de Clasificación como confidencial, en términos de la legislación aplicable.</w:t>
      </w:r>
    </w:p>
    <w:p w14:paraId="08F07508" w14:textId="77777777" w:rsidR="005E6F19" w:rsidRDefault="004D17DF">
      <w:pPr>
        <w:spacing w:beforeAutospacing="1" w:afterAutospacing="1" w:line="360" w:lineRule="auto"/>
        <w:jc w:val="both"/>
        <w:rPr>
          <w:rFonts w:ascii="Palatino Linotype" w:hAnsi="Palatino Linotype" w:cs="Arial"/>
        </w:rPr>
      </w:pPr>
      <w:r>
        <w:rPr>
          <w:rFonts w:ascii="Palatino Linotype" w:eastAsia="Calibri" w:hAnsi="Palatino Linotype"/>
          <w:szCs w:val="22"/>
          <w:lang w:eastAsia="en-US"/>
        </w:rPr>
        <w:t xml:space="preserve">Finalmente, este Instituto no omite mencionar que </w:t>
      </w:r>
      <w:r>
        <w:rPr>
          <w:rFonts w:ascii="Palatino Linotype" w:eastAsia="Calibri" w:hAnsi="Palatino Linotype"/>
          <w:b/>
          <w:szCs w:val="22"/>
          <w:lang w:eastAsia="en-US"/>
        </w:rPr>
        <w:t>EL RECURRENTE</w:t>
      </w:r>
      <w:r>
        <w:rPr>
          <w:rFonts w:ascii="Palatino Linotype" w:eastAsia="Calibri" w:hAnsi="Palatino Linotype"/>
          <w:szCs w:val="22"/>
          <w:lang w:eastAsia="en-US"/>
        </w:rPr>
        <w:t xml:space="preserve"> al momento de interponer el medio de defensa que en esta resolución se resuelve, expresó: </w:t>
      </w:r>
      <w:r>
        <w:rPr>
          <w:rFonts w:ascii="Palatino Linotype" w:eastAsia="Calibri" w:hAnsi="Palatino Linotype"/>
          <w:i/>
          <w:szCs w:val="22"/>
          <w:lang w:eastAsia="en-US"/>
        </w:rPr>
        <w:t>“…</w:t>
      </w:r>
      <w:r>
        <w:rPr>
          <w:rFonts w:ascii="Palatino Linotype" w:hAnsi="Palatino Linotype"/>
          <w:i/>
        </w:rPr>
        <w:t>la presente queja es derivado a la falsedad de la contestación emitida por parte de la titular de la unidad de transparencia y acceso a la información del municipio de Amecameca… solicitando se le de vista al ministerio público por la falsedad en que incurre la titular de la unidad de transparencia…” (Sic)</w:t>
      </w:r>
      <w:r>
        <w:rPr>
          <w:rFonts w:ascii="Palatino Linotype" w:hAnsi="Palatino Linotype"/>
        </w:rPr>
        <w:t>; sin embargo, se reitera que conf</w:t>
      </w:r>
      <w:r>
        <w:rPr>
          <w:rFonts w:ascii="Palatino Linotype" w:hAnsi="Palatino Linotype" w:cs="Arial"/>
        </w:rPr>
        <w:t>orme a los artículos 36 de la Ley de Transparencia y Acceso a la Información Pública del Estado de México y Municipios y 82 de la Ley de Protección de Datos Personales en Posesión de Sujetos Obligados del Estado de México y Municipios, este Instituto no se encuentra facultado para pronunciarse acerca de la autenticidad de las documentales que remiten los Sujetos Obligados como respuestas.</w:t>
      </w:r>
    </w:p>
    <w:p w14:paraId="0BC6619E" w14:textId="77777777" w:rsidR="005E6F19" w:rsidRDefault="004D17DF">
      <w:pPr>
        <w:widowControl w:val="0"/>
        <w:spacing w:before="240" w:after="240" w:line="360" w:lineRule="auto"/>
        <w:jc w:val="both"/>
        <w:rPr>
          <w:rFonts w:ascii="Palatino Linotype" w:hAnsi="Palatino Linotype" w:cs="Arial"/>
        </w:rPr>
      </w:pPr>
      <w:r>
        <w:rPr>
          <w:rFonts w:ascii="Palatino Linotype" w:hAnsi="Palatino Linotype" w:cs="Arial"/>
        </w:rPr>
        <w:t xml:space="preserve">En esa virtud, se dejan a salvo los derechos del </w:t>
      </w:r>
      <w:r>
        <w:rPr>
          <w:rFonts w:ascii="Palatino Linotype" w:hAnsi="Palatino Linotype" w:cs="Arial"/>
          <w:b/>
        </w:rPr>
        <w:t>RECURRENTE</w:t>
      </w:r>
      <w:r>
        <w:rPr>
          <w:rFonts w:ascii="Palatino Linotype" w:hAnsi="Palatino Linotype" w:cs="Arial"/>
        </w:rPr>
        <w:t>, a efecto de que presente las quejas o denuncias que estime pertinentes, ante las autoridades que estime competentes, de conformidad con las leyes aplicables.</w:t>
      </w:r>
    </w:p>
    <w:p w14:paraId="549BAD39" w14:textId="77777777" w:rsidR="005E6F19" w:rsidRDefault="004D17DF">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eastAsia="Calibri" w:hAnsi="Palatino Linotype" w:cs="Arial"/>
          <w:b/>
        </w:rPr>
        <w:t>parcialmente fundados</w:t>
      </w:r>
      <w:r>
        <w:rPr>
          <w:rFonts w:ascii="Palatino Linotype" w:eastAsia="Calibri" w:hAnsi="Palatino Linotype" w:cs="Arial"/>
        </w:rPr>
        <w:t xml:space="preserve">; por lo que, lo procedente es </w:t>
      </w:r>
      <w:r>
        <w:rPr>
          <w:rFonts w:ascii="Palatino Linotype" w:eastAsia="Calibri" w:hAnsi="Palatino Linotype" w:cs="Arial"/>
          <w:b/>
        </w:rPr>
        <w:t>REVOCAR</w:t>
      </w:r>
      <w:r>
        <w:rPr>
          <w:rFonts w:ascii="Palatino Linotype" w:eastAsia="Calibri" w:hAnsi="Palatino Linotype" w:cs="Arial"/>
        </w:rPr>
        <w:t xml:space="preserve"> la respuesta del </w:t>
      </w:r>
      <w:r>
        <w:rPr>
          <w:rFonts w:ascii="Palatino Linotype" w:eastAsia="Calibri" w:hAnsi="Palatino Linotype" w:cs="Arial"/>
          <w:b/>
        </w:rPr>
        <w:t xml:space="preserve">SUJETO OBLIGADO </w:t>
      </w:r>
      <w:r>
        <w:rPr>
          <w:rFonts w:ascii="Palatino Linotype" w:eastAsia="Calibri" w:hAnsi="Palatino Linotype" w:cs="Arial"/>
        </w:rPr>
        <w:t xml:space="preserve">y </w:t>
      </w:r>
      <w:r>
        <w:rPr>
          <w:rFonts w:ascii="Palatino Linotype" w:eastAsia="Calibri" w:hAnsi="Palatino Linotype" w:cs="Arial"/>
        </w:rPr>
        <w:lastRenderedPageBreak/>
        <w:t>ordenar la entrega de la información referida en el presente Considerando.</w:t>
      </w:r>
    </w:p>
    <w:p w14:paraId="7351558C" w14:textId="77777777" w:rsidR="005E6F19" w:rsidRDefault="004D17DF">
      <w:pPr>
        <w:shd w:val="clear" w:color="auto" w:fill="FFFFFF"/>
        <w:spacing w:beforeAutospacing="1" w:afterAutospacing="1" w:line="360" w:lineRule="auto"/>
        <w:jc w:val="both"/>
        <w:rPr>
          <w:rFonts w:ascii="Palatino Linotype" w:eastAsia="Calibri" w:hAnsi="Palatino Linotype" w:cs="Bookman Old Style"/>
          <w:szCs w:val="20"/>
          <w:lang w:eastAsia="en-US"/>
        </w:rPr>
      </w:pPr>
      <w:r>
        <w:rPr>
          <w:rFonts w:ascii="Palatino Linotype" w:hAnsi="Palatino Linotype" w:cs="Arial"/>
          <w:lang w:val="es-ES"/>
        </w:rPr>
        <w:t xml:space="preserve">Finalmente, no se omite mencionar que, para el caso de no contar con la información, </w:t>
      </w:r>
      <w:r>
        <w:rPr>
          <w:rFonts w:ascii="Palatino Linotype" w:eastAsia="Calibri" w:hAnsi="Palatino Linotype" w:cs="Bookman Old Style"/>
          <w:szCs w:val="20"/>
          <w:lang w:eastAsia="en-US"/>
        </w:rPr>
        <w:t>deberá entregar el Acuerdo del Comité de Transparencia, en donde conste la declaratoria de inexistencia de la misma.</w:t>
      </w:r>
    </w:p>
    <w:p w14:paraId="124BE01C" w14:textId="77777777" w:rsidR="005E6F19" w:rsidRDefault="004D17DF">
      <w:pPr>
        <w:shd w:val="clear" w:color="auto" w:fill="FFFFFF"/>
        <w:spacing w:beforeAutospacing="1" w:afterAutospacing="1" w:line="360" w:lineRule="auto"/>
        <w:jc w:val="both"/>
        <w:rPr>
          <w:rFonts w:ascii="Georgia" w:hAnsi="Georgia"/>
          <w:lang w:eastAsia="es-MX"/>
        </w:rPr>
      </w:pPr>
      <w:r>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03E15C94" w14:textId="77777777" w:rsidR="005E6F19" w:rsidRDefault="004D17DF">
      <w:pPr>
        <w:shd w:val="clear" w:color="auto" w:fill="FFFFFF"/>
        <w:ind w:left="851" w:right="902"/>
        <w:jc w:val="both"/>
        <w:rPr>
          <w:rFonts w:ascii="Georgia" w:hAnsi="Georgia"/>
          <w:sz w:val="22"/>
          <w:szCs w:val="22"/>
          <w:lang w:eastAsia="es-MX"/>
        </w:rPr>
      </w:pPr>
      <w:r>
        <w:rPr>
          <w:rFonts w:ascii="Palatino Linotype" w:hAnsi="Palatino Linotype"/>
          <w:b/>
          <w:bCs/>
          <w:i/>
          <w:iCs/>
          <w:sz w:val="22"/>
          <w:szCs w:val="22"/>
          <w:lang w:val="es-ES" w:eastAsia="es-MX"/>
        </w:rPr>
        <w:t>“Artículo 49.</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Los</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Comités de Transparencia tendrán las siguientes atribuciones</w:t>
      </w:r>
      <w:r>
        <w:rPr>
          <w:rFonts w:ascii="Palatino Linotype" w:hAnsi="Palatino Linotype"/>
          <w:i/>
          <w:iCs/>
          <w:sz w:val="22"/>
          <w:szCs w:val="22"/>
          <w:lang w:val="es-ES" w:eastAsia="es-MX"/>
        </w:rPr>
        <w:t>:</w:t>
      </w:r>
    </w:p>
    <w:p w14:paraId="77A95B66" w14:textId="77777777" w:rsidR="005E6F19" w:rsidRDefault="004D17DF">
      <w:pPr>
        <w:shd w:val="clear" w:color="auto" w:fill="FFFFFF"/>
        <w:ind w:left="851" w:right="902"/>
        <w:jc w:val="both"/>
        <w:rPr>
          <w:rFonts w:ascii="Georgia" w:hAnsi="Georgia"/>
          <w:sz w:val="22"/>
          <w:szCs w:val="22"/>
          <w:lang w:eastAsia="es-MX"/>
        </w:rPr>
      </w:pPr>
      <w:r>
        <w:rPr>
          <w:rFonts w:ascii="Palatino Linotype" w:hAnsi="Palatino Linotype"/>
          <w:i/>
          <w:iCs/>
          <w:sz w:val="22"/>
          <w:szCs w:val="22"/>
          <w:lang w:val="es-ES" w:eastAsia="es-MX"/>
        </w:rPr>
        <w:t>…</w:t>
      </w:r>
    </w:p>
    <w:p w14:paraId="37245CC1" w14:textId="77777777" w:rsidR="005E6F19" w:rsidRDefault="004D17DF">
      <w:pPr>
        <w:shd w:val="clear" w:color="auto" w:fill="FFFFFF"/>
        <w:ind w:left="851" w:right="902"/>
        <w:jc w:val="both"/>
        <w:rPr>
          <w:rFonts w:ascii="Georgia" w:hAnsi="Georgia"/>
          <w:b/>
          <w:sz w:val="22"/>
          <w:szCs w:val="22"/>
          <w:lang w:eastAsia="es-MX"/>
        </w:rPr>
      </w:pPr>
      <w:r>
        <w:rPr>
          <w:rFonts w:ascii="Palatino Linotype" w:hAnsi="Palatino Linotype"/>
          <w:b/>
          <w:bCs/>
          <w:i/>
          <w:iCs/>
          <w:sz w:val="22"/>
          <w:szCs w:val="22"/>
          <w:lang w:val="es-ES" w:eastAsia="es-MX"/>
        </w:rPr>
        <w:t>II.</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Confirmar, modificar o revocar las determinaciones</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que</w:t>
      </w:r>
      <w:r>
        <w:rPr>
          <w:rFonts w:ascii="Palatino Linotype" w:hAnsi="Palatino Linotype"/>
          <w:i/>
          <w:iCs/>
          <w:sz w:val="22"/>
          <w:szCs w:val="22"/>
          <w:lang w:val="es-ES" w:eastAsia="es-MX"/>
        </w:rPr>
        <w:t xml:space="preserve"> en materia de ampliación del plazo de respuesta, clasificación de la información y </w:t>
      </w:r>
      <w:r>
        <w:rPr>
          <w:rFonts w:ascii="Palatino Linotype" w:hAnsi="Palatino Linotype"/>
          <w:b/>
          <w:i/>
          <w:iCs/>
          <w:sz w:val="22"/>
          <w:szCs w:val="22"/>
          <w:lang w:val="es-ES" w:eastAsia="es-MX"/>
        </w:rPr>
        <w:t>declaración de inexistencia</w:t>
      </w:r>
      <w:r>
        <w:rPr>
          <w:rFonts w:ascii="Palatino Linotype" w:hAnsi="Palatino Linotype"/>
          <w:i/>
          <w:iCs/>
          <w:sz w:val="22"/>
          <w:szCs w:val="22"/>
          <w:lang w:val="es-ES" w:eastAsia="es-MX"/>
        </w:rPr>
        <w:t xml:space="preserve"> o de incompetencia </w:t>
      </w:r>
      <w:r>
        <w:rPr>
          <w:rFonts w:ascii="Palatino Linotype" w:hAnsi="Palatino Linotype"/>
          <w:b/>
          <w:i/>
          <w:iCs/>
          <w:sz w:val="22"/>
          <w:szCs w:val="22"/>
          <w:lang w:val="es-ES" w:eastAsia="es-MX"/>
        </w:rPr>
        <w:t>realicen los titulares de las áreas de los sujetos obligados;</w:t>
      </w:r>
    </w:p>
    <w:p w14:paraId="090725F8" w14:textId="77777777" w:rsidR="005E6F19" w:rsidRDefault="004D17DF">
      <w:pPr>
        <w:shd w:val="clear" w:color="auto" w:fill="FFFFFF"/>
        <w:ind w:left="851" w:right="902"/>
        <w:jc w:val="both"/>
        <w:rPr>
          <w:rFonts w:ascii="Georgia" w:hAnsi="Georgia"/>
          <w:sz w:val="22"/>
          <w:szCs w:val="22"/>
          <w:lang w:eastAsia="es-MX"/>
        </w:rPr>
      </w:pPr>
      <w:r>
        <w:rPr>
          <w:rFonts w:ascii="Palatino Linotype" w:hAnsi="Palatino Linotype"/>
          <w:i/>
          <w:iCs/>
          <w:sz w:val="22"/>
          <w:szCs w:val="22"/>
          <w:lang w:val="es-ES" w:eastAsia="es-MX"/>
        </w:rPr>
        <w:t>…</w:t>
      </w:r>
    </w:p>
    <w:p w14:paraId="72484400" w14:textId="77777777" w:rsidR="005E6F19" w:rsidRDefault="004D17DF">
      <w:pPr>
        <w:shd w:val="clear" w:color="auto" w:fill="FFFFFF"/>
        <w:ind w:left="851" w:right="902"/>
        <w:jc w:val="both"/>
        <w:rPr>
          <w:rFonts w:ascii="Georgia" w:hAnsi="Georgia"/>
          <w:b/>
          <w:sz w:val="22"/>
          <w:szCs w:val="22"/>
          <w:lang w:eastAsia="es-MX"/>
        </w:rPr>
      </w:pPr>
      <w:r>
        <w:rPr>
          <w:rFonts w:ascii="Palatino Linotype" w:hAnsi="Palatino Linotype"/>
          <w:b/>
          <w:bCs/>
          <w:i/>
          <w:iCs/>
          <w:sz w:val="22"/>
          <w:szCs w:val="22"/>
          <w:lang w:val="es-ES" w:eastAsia="es-MX"/>
        </w:rPr>
        <w:t>XIII.</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14:paraId="5965BAF2" w14:textId="77777777" w:rsidR="005E6F19" w:rsidRDefault="004D17DF">
      <w:pPr>
        <w:shd w:val="clear" w:color="auto" w:fill="FFFFFF"/>
        <w:ind w:left="851" w:right="902"/>
        <w:jc w:val="both"/>
        <w:rPr>
          <w:rFonts w:ascii="Georgia" w:hAnsi="Georgia"/>
          <w:sz w:val="22"/>
          <w:szCs w:val="22"/>
          <w:lang w:eastAsia="es-MX"/>
        </w:rPr>
      </w:pPr>
      <w:r>
        <w:rPr>
          <w:rFonts w:ascii="Palatino Linotype" w:hAnsi="Palatino Linotype"/>
          <w:b/>
          <w:bCs/>
          <w:i/>
          <w:iCs/>
          <w:sz w:val="22"/>
          <w:szCs w:val="22"/>
          <w:lang w:val="es-ES" w:eastAsia="es-MX"/>
        </w:rPr>
        <w:t>…</w:t>
      </w:r>
    </w:p>
    <w:p w14:paraId="2EC1B500" w14:textId="77777777" w:rsidR="005E6F19" w:rsidRDefault="004D17DF">
      <w:pPr>
        <w:shd w:val="clear" w:color="auto" w:fill="FFFFFF"/>
        <w:ind w:left="851" w:right="902"/>
        <w:jc w:val="both"/>
        <w:rPr>
          <w:rFonts w:ascii="Palatino Linotype" w:hAnsi="Palatino Linotype"/>
          <w:b/>
          <w:i/>
          <w:iCs/>
          <w:sz w:val="22"/>
          <w:szCs w:val="22"/>
          <w:lang w:val="es-ES" w:eastAsia="es-MX"/>
        </w:rPr>
      </w:pPr>
      <w:r>
        <w:rPr>
          <w:rFonts w:ascii="Palatino Linotype" w:hAnsi="Palatino Linotype"/>
          <w:b/>
          <w:bCs/>
          <w:i/>
          <w:iCs/>
          <w:sz w:val="22"/>
          <w:szCs w:val="22"/>
          <w:lang w:val="es-ES" w:eastAsia="es-MX"/>
        </w:rPr>
        <w:t>Artículo 169.</w:t>
      </w:r>
      <w:r>
        <w:rPr>
          <w:rFonts w:ascii="Palatino Linotype" w:hAnsi="Palatino Linotype"/>
          <w:i/>
          <w:iCs/>
          <w:sz w:val="22"/>
          <w:szCs w:val="22"/>
          <w:lang w:val="es-ES" w:eastAsia="es-MX"/>
        </w:rPr>
        <w:t xml:space="preserve"> Cuando la información no se encuentre en los archivos del sujeto obligado, </w:t>
      </w:r>
      <w:r>
        <w:rPr>
          <w:rFonts w:ascii="Palatino Linotype" w:hAnsi="Palatino Linotype"/>
          <w:b/>
          <w:i/>
          <w:iCs/>
          <w:sz w:val="22"/>
          <w:szCs w:val="22"/>
          <w:lang w:val="es-ES" w:eastAsia="es-MX"/>
        </w:rPr>
        <w:t xml:space="preserve">el Comité de Transparencia: </w:t>
      </w:r>
    </w:p>
    <w:p w14:paraId="584987BB" w14:textId="77777777" w:rsidR="005E6F19" w:rsidRDefault="004D17DF">
      <w:pPr>
        <w:shd w:val="clear" w:color="auto" w:fill="FFFFFF"/>
        <w:ind w:left="851" w:right="902"/>
        <w:jc w:val="both"/>
        <w:rPr>
          <w:rFonts w:ascii="Palatino Linotype" w:hAnsi="Palatino Linotype"/>
          <w:i/>
          <w:iCs/>
          <w:sz w:val="22"/>
          <w:szCs w:val="22"/>
          <w:lang w:val="es-ES" w:eastAsia="es-MX"/>
        </w:rPr>
      </w:pPr>
      <w:r>
        <w:rPr>
          <w:rFonts w:ascii="Palatino Linotype" w:hAnsi="Palatino Linotype"/>
          <w:b/>
          <w:i/>
          <w:iCs/>
          <w:sz w:val="22"/>
          <w:szCs w:val="22"/>
          <w:lang w:val="es-ES" w:eastAsia="es-MX"/>
        </w:rPr>
        <w:t>I.</w:t>
      </w:r>
      <w:r>
        <w:rPr>
          <w:rFonts w:ascii="Palatino Linotype" w:hAnsi="Palatino Linotype"/>
          <w:i/>
          <w:iCs/>
          <w:sz w:val="22"/>
          <w:szCs w:val="22"/>
          <w:lang w:val="es-ES" w:eastAsia="es-MX"/>
        </w:rPr>
        <w:t xml:space="preserve"> Analizará el caso y tomará las medidas necesarias para localizar la información;</w:t>
      </w:r>
    </w:p>
    <w:p w14:paraId="17E8FCC2" w14:textId="77777777" w:rsidR="005E6F19" w:rsidRDefault="004D17DF">
      <w:pPr>
        <w:shd w:val="clear" w:color="auto" w:fill="FFFFFF"/>
        <w:ind w:left="851" w:right="902"/>
        <w:jc w:val="both"/>
        <w:rPr>
          <w:rFonts w:ascii="Palatino Linotype" w:hAnsi="Palatino Linotype"/>
          <w:b/>
          <w:i/>
          <w:iCs/>
          <w:sz w:val="22"/>
          <w:szCs w:val="22"/>
          <w:lang w:val="es-ES" w:eastAsia="es-MX"/>
        </w:rPr>
      </w:pPr>
      <w:r>
        <w:rPr>
          <w:rFonts w:ascii="Palatino Linotype" w:hAnsi="Palatino Linotype"/>
          <w:b/>
          <w:i/>
          <w:iCs/>
          <w:sz w:val="22"/>
          <w:szCs w:val="22"/>
          <w:lang w:val="es-ES" w:eastAsia="es-MX"/>
        </w:rPr>
        <w:t>II.</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Expedirá una resolución que confirme la inexistencia del documento;</w:t>
      </w:r>
    </w:p>
    <w:p w14:paraId="60356090" w14:textId="77777777" w:rsidR="005E6F19" w:rsidRDefault="004D17DF">
      <w:pPr>
        <w:shd w:val="clear" w:color="auto" w:fill="FFFFFF"/>
        <w:ind w:left="851" w:right="902"/>
        <w:jc w:val="both"/>
        <w:rPr>
          <w:rFonts w:ascii="Palatino Linotype" w:hAnsi="Palatino Linotype"/>
          <w:i/>
          <w:iCs/>
          <w:sz w:val="22"/>
          <w:szCs w:val="22"/>
          <w:lang w:val="es-ES" w:eastAsia="es-MX"/>
        </w:rPr>
      </w:pPr>
      <w:r>
        <w:rPr>
          <w:rFonts w:ascii="Palatino Linotype" w:hAnsi="Palatino Linotype"/>
          <w:b/>
          <w:i/>
          <w:iCs/>
          <w:sz w:val="22"/>
          <w:szCs w:val="22"/>
          <w:lang w:val="es-ES" w:eastAsia="es-MX"/>
        </w:rPr>
        <w:t>III.</w:t>
      </w:r>
      <w:r>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AC65617" w14:textId="77777777" w:rsidR="005E6F19" w:rsidRDefault="004D17DF">
      <w:pPr>
        <w:shd w:val="clear" w:color="auto" w:fill="FFFFFF"/>
        <w:ind w:left="851" w:right="902"/>
        <w:jc w:val="both"/>
        <w:rPr>
          <w:rFonts w:ascii="Palatino Linotype" w:hAnsi="Palatino Linotype"/>
          <w:i/>
          <w:iCs/>
          <w:sz w:val="22"/>
          <w:szCs w:val="22"/>
          <w:lang w:val="es-ES" w:eastAsia="es-MX"/>
        </w:rPr>
      </w:pPr>
      <w:r>
        <w:rPr>
          <w:rFonts w:ascii="Palatino Linotype" w:hAnsi="Palatino Linotype"/>
          <w:b/>
          <w:i/>
          <w:iCs/>
          <w:sz w:val="22"/>
          <w:szCs w:val="22"/>
          <w:lang w:val="es-ES" w:eastAsia="es-MX"/>
        </w:rPr>
        <w:lastRenderedPageBreak/>
        <w:t>IV.</w:t>
      </w:r>
      <w:r>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14:paraId="25E1B222" w14:textId="77777777" w:rsidR="005E6F19" w:rsidRDefault="004D17DF">
      <w:pPr>
        <w:shd w:val="clear" w:color="auto" w:fill="FFFFFF"/>
        <w:ind w:left="851" w:right="902"/>
        <w:jc w:val="both"/>
        <w:rPr>
          <w:rFonts w:ascii="Palatino Linotype" w:hAnsi="Palatino Linotype"/>
          <w:i/>
          <w:iCs/>
          <w:sz w:val="22"/>
          <w:szCs w:val="22"/>
          <w:lang w:val="es-ES" w:eastAsia="es-MX"/>
        </w:rPr>
      </w:pPr>
      <w:r>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14:paraId="5E7B8CE7" w14:textId="77777777" w:rsidR="005E6F19" w:rsidRDefault="004D17DF">
      <w:pPr>
        <w:shd w:val="clear" w:color="auto" w:fill="FFFFFF"/>
        <w:ind w:left="851" w:right="902"/>
        <w:jc w:val="both"/>
        <w:rPr>
          <w:rFonts w:ascii="Palatino Linotype" w:hAnsi="Palatino Linotype"/>
          <w:i/>
          <w:iCs/>
          <w:sz w:val="22"/>
          <w:szCs w:val="22"/>
          <w:lang w:val="es-ES" w:eastAsia="es-MX"/>
        </w:rPr>
      </w:pPr>
      <w:r>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14:paraId="44D96FDB" w14:textId="77777777" w:rsidR="005E6F19" w:rsidRDefault="004D17DF">
      <w:pPr>
        <w:shd w:val="clear" w:color="auto" w:fill="FFFFFF"/>
        <w:ind w:left="851" w:right="902"/>
        <w:jc w:val="both"/>
        <w:rPr>
          <w:rFonts w:ascii="Palatino Linotype" w:hAnsi="Palatino Linotype"/>
          <w:b/>
          <w:i/>
          <w:iCs/>
          <w:sz w:val="22"/>
          <w:szCs w:val="22"/>
          <w:lang w:val="es-ES" w:eastAsia="es-MX"/>
        </w:rPr>
      </w:pPr>
      <w:r>
        <w:rPr>
          <w:rFonts w:ascii="Palatino Linotype" w:hAnsi="Palatino Linotype"/>
          <w:b/>
          <w:bCs/>
          <w:i/>
          <w:iCs/>
          <w:sz w:val="22"/>
          <w:szCs w:val="22"/>
          <w:lang w:val="es-ES" w:eastAsia="es-MX"/>
        </w:rPr>
        <w:t>Artículo 170.</w:t>
      </w:r>
      <w:r>
        <w:rPr>
          <w:rFonts w:ascii="Palatino Linotype" w:hAnsi="Palatino Linotype"/>
          <w:i/>
          <w:iCs/>
          <w:sz w:val="22"/>
          <w:szCs w:val="22"/>
          <w:lang w:val="es-ES" w:eastAsia="es-MX"/>
        </w:rPr>
        <w:t xml:space="preserve"> </w:t>
      </w:r>
      <w:r>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i/>
          <w:iCs/>
          <w:sz w:val="22"/>
          <w:szCs w:val="22"/>
          <w:lang w:val="es-ES" w:eastAsia="es-MX"/>
        </w:rPr>
        <w:t>.</w:t>
      </w:r>
      <w:r>
        <w:rPr>
          <w:rFonts w:ascii="Palatino Linotype" w:hAnsi="Palatino Linotype"/>
          <w:b/>
          <w:i/>
          <w:iCs/>
          <w:sz w:val="22"/>
          <w:szCs w:val="22"/>
          <w:lang w:val="es-ES" w:eastAsia="es-MX"/>
        </w:rPr>
        <w:t>”</w:t>
      </w:r>
    </w:p>
    <w:p w14:paraId="64A4FAA6" w14:textId="77777777" w:rsidR="005E6F19" w:rsidRDefault="004D17DF">
      <w:pPr>
        <w:shd w:val="clear" w:color="auto" w:fill="FFFFFF"/>
        <w:ind w:left="851" w:right="902"/>
        <w:jc w:val="both"/>
        <w:rPr>
          <w:rFonts w:ascii="Georgia" w:hAnsi="Georgia"/>
          <w:sz w:val="22"/>
          <w:szCs w:val="22"/>
          <w:lang w:eastAsia="es-MX"/>
        </w:rPr>
      </w:pPr>
      <w:r>
        <w:rPr>
          <w:rFonts w:ascii="Palatino Linotype" w:hAnsi="Palatino Linotype"/>
          <w:sz w:val="22"/>
          <w:szCs w:val="22"/>
          <w:lang w:val="es-ES" w:eastAsia="es-MX"/>
        </w:rPr>
        <w:t>(Énfasis añadido)</w:t>
      </w:r>
    </w:p>
    <w:p w14:paraId="2830A732" w14:textId="77777777" w:rsidR="005E6F19" w:rsidRDefault="004D17DF">
      <w:pPr>
        <w:shd w:val="clear" w:color="auto" w:fill="FFFFFF"/>
        <w:spacing w:beforeAutospacing="1" w:afterAutospacing="1" w:line="360" w:lineRule="auto"/>
        <w:jc w:val="both"/>
        <w:rPr>
          <w:rFonts w:ascii="Palatino Linotype" w:hAnsi="Palatino Linotype"/>
          <w:lang w:val="es-ES" w:eastAsia="es-MX"/>
        </w:rPr>
      </w:pPr>
      <w:r>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6D8AEA6D" w14:textId="77777777" w:rsidR="005E6F19" w:rsidRDefault="004D17DF">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
          <w:bCs/>
          <w:i/>
          <w:iCs/>
          <w:sz w:val="22"/>
          <w:szCs w:val="22"/>
          <w:lang w:val="es-ES" w:eastAsia="es-MX"/>
        </w:rPr>
        <w:t xml:space="preserve">“INEXISTENCIA DE LA INFORMACIÓN. SUPUESTOS PARA EMITIR LA RESOLUCIÓN DE LA. </w:t>
      </w:r>
      <w:r>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w:t>
      </w:r>
      <w:r>
        <w:rPr>
          <w:rFonts w:ascii="Palatino Linotype" w:hAnsi="Palatino Linotype"/>
          <w:bCs/>
          <w:i/>
          <w:iCs/>
          <w:sz w:val="22"/>
          <w:szCs w:val="22"/>
          <w:lang w:val="es-ES" w:eastAsia="es-MX"/>
        </w:rPr>
        <w:lastRenderedPageBreak/>
        <w:t>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5503975" w14:textId="77777777" w:rsidR="005E6F19" w:rsidRDefault="004D17DF">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 xml:space="preserve">Precedentes: </w:t>
      </w:r>
    </w:p>
    <w:p w14:paraId="71B8F9AB" w14:textId="77777777" w:rsidR="005E6F19" w:rsidRDefault="004D17DF">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604F0FDA" w14:textId="77777777" w:rsidR="005E6F19" w:rsidRDefault="004D17DF">
      <w:pPr>
        <w:shd w:val="clear" w:color="auto" w:fill="FFFFFF"/>
        <w:ind w:left="851" w:right="902"/>
        <w:jc w:val="both"/>
        <w:rPr>
          <w:rFonts w:ascii="Palatino Linotype" w:hAnsi="Palatino Linotype"/>
          <w:bCs/>
          <w:i/>
          <w:iCs/>
          <w:sz w:val="22"/>
          <w:szCs w:val="22"/>
          <w:lang w:val="es-ES"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14:paraId="54200C6A" w14:textId="77777777" w:rsidR="005E6F19" w:rsidRDefault="004D17DF">
      <w:pPr>
        <w:shd w:val="clear" w:color="auto" w:fill="FFFFFF"/>
        <w:ind w:left="851" w:right="902"/>
        <w:jc w:val="both"/>
        <w:rPr>
          <w:rFonts w:ascii="Georgia" w:hAnsi="Georgia"/>
          <w:b/>
          <w:i/>
          <w:sz w:val="22"/>
          <w:szCs w:val="22"/>
          <w:lang w:eastAsia="es-MX"/>
        </w:rPr>
      </w:pPr>
      <w:r>
        <w:rPr>
          <w:rFonts w:ascii="Palatino Linotype" w:hAnsi="Palatino Linotype"/>
          <w:bCs/>
          <w:i/>
          <w:iCs/>
          <w:sz w:val="22"/>
          <w:szCs w:val="22"/>
          <w:lang w:val="es-ES" w:eastAsia="es-MX"/>
        </w:rPr>
        <w:t>•</w:t>
      </w:r>
      <w:r>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Pr>
          <w:rFonts w:ascii="Palatino Linotype" w:hAnsi="Palatino Linotype"/>
          <w:b/>
          <w:bCs/>
          <w:i/>
          <w:iCs/>
          <w:sz w:val="22"/>
          <w:szCs w:val="22"/>
          <w:lang w:val="es-ES" w:eastAsia="es-MX"/>
        </w:rPr>
        <w:t>.</w:t>
      </w:r>
      <w:r>
        <w:rPr>
          <w:rFonts w:ascii="Palatino Linotype" w:hAnsi="Palatino Linotype"/>
          <w:b/>
          <w:i/>
          <w:iCs/>
          <w:sz w:val="22"/>
          <w:szCs w:val="22"/>
          <w:lang w:val="es-ES" w:eastAsia="es-MX"/>
        </w:rPr>
        <w:t>”</w:t>
      </w:r>
    </w:p>
    <w:p w14:paraId="6C891FC3" w14:textId="77777777" w:rsidR="005E6F19" w:rsidRDefault="004D17DF">
      <w:pPr>
        <w:shd w:val="clear" w:color="auto" w:fill="FFFFFF"/>
        <w:ind w:right="902" w:firstLine="851"/>
        <w:jc w:val="both"/>
        <w:rPr>
          <w:rFonts w:ascii="Georgia" w:hAnsi="Georgia"/>
          <w:sz w:val="22"/>
          <w:szCs w:val="22"/>
          <w:lang w:eastAsia="es-MX"/>
        </w:rPr>
      </w:pPr>
      <w:r>
        <w:rPr>
          <w:rFonts w:ascii="Palatino Linotype" w:hAnsi="Palatino Linotype"/>
          <w:sz w:val="22"/>
          <w:szCs w:val="22"/>
          <w:lang w:val="es-ES" w:eastAsia="es-MX"/>
        </w:rPr>
        <w:t>(Énfasis añadido)</w:t>
      </w:r>
    </w:p>
    <w:p w14:paraId="63947333" w14:textId="77777777" w:rsidR="005E6F19" w:rsidRDefault="004D17DF">
      <w:pPr>
        <w:pStyle w:val="Prrafodelista"/>
        <w:widowControl w:val="0"/>
        <w:tabs>
          <w:tab w:val="left" w:pos="1276"/>
        </w:tabs>
        <w:spacing w:before="24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14:paraId="51145301" w14:textId="77777777" w:rsidR="005E6F19" w:rsidRDefault="004D17DF">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t>RESUELVE</w:t>
      </w:r>
    </w:p>
    <w:p w14:paraId="13C12149" w14:textId="77777777" w:rsidR="005E6F19" w:rsidRDefault="004D17DF">
      <w:pPr>
        <w:pStyle w:val="Prrafodelista"/>
        <w:widowControl w:val="0"/>
        <w:numPr>
          <w:ilvl w:val="0"/>
          <w:numId w:val="3"/>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14:paraId="7326B1C7" w14:textId="77777777" w:rsidR="005E6F19" w:rsidRDefault="004D17DF">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rPr>
      </w:pPr>
      <w:r>
        <w:rPr>
          <w:rFonts w:ascii="Palatino Linotype" w:hAnsi="Palatino Linotype" w:cs="Arial"/>
        </w:rPr>
        <w:t xml:space="preserve">Se </w:t>
      </w:r>
      <w:r>
        <w:rPr>
          <w:rFonts w:ascii="Palatino Linotype" w:hAnsi="Palatino Linotype" w:cs="Arial"/>
          <w:b/>
        </w:rPr>
        <w:t xml:space="preserve">REVOCA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se </w:t>
      </w:r>
      <w:r>
        <w:rPr>
          <w:rFonts w:ascii="Palatino Linotype" w:hAnsi="Palatino Linotype" w:cs="Arial"/>
          <w:b/>
        </w:rPr>
        <w:t>ordena</w:t>
      </w:r>
      <w:r>
        <w:rPr>
          <w:rFonts w:ascii="Palatino Linotype" w:hAnsi="Palatino Linotype" w:cs="Arial"/>
        </w:rPr>
        <w:t xml:space="preserve"> </w:t>
      </w:r>
      <w:r>
        <w:rPr>
          <w:rFonts w:ascii="Palatino Linotype" w:hAnsi="Palatino Linotype" w:cs="Arial"/>
        </w:rPr>
        <w:lastRenderedPageBreak/>
        <w:t xml:space="preserve">atienda la solicitud de información pública </w:t>
      </w:r>
      <w:r>
        <w:rPr>
          <w:rFonts w:ascii="Palatino Linotype" w:hAnsi="Palatino Linotype" w:cs="Arial"/>
          <w:b/>
          <w:bCs/>
        </w:rPr>
        <w:t xml:space="preserve">00005/AMECAMEC/IP/2020, </w:t>
      </w:r>
      <w:r>
        <w:rPr>
          <w:rFonts w:ascii="Palatino Linotype" w:hAnsi="Palatino Linotype" w:cs="Arial"/>
          <w:bCs/>
        </w:rPr>
        <w:t xml:space="preserve">y, previa </w:t>
      </w:r>
      <w:r>
        <w:rPr>
          <w:rFonts w:ascii="Palatino Linotype" w:hAnsi="Palatino Linotype" w:cs="Arial"/>
          <w:b/>
          <w:bCs/>
        </w:rPr>
        <w:t>búsqueda exhaustiva y razonable</w:t>
      </w:r>
      <w:r>
        <w:rPr>
          <w:rFonts w:ascii="Palatino Linotype" w:hAnsi="Palatino Linotype" w:cs="Arial"/>
          <w:bCs/>
        </w:rPr>
        <w:t>, haga entrega</w:t>
      </w:r>
      <w:r>
        <w:rPr>
          <w:rFonts w:ascii="Palatino Linotype" w:hAnsi="Palatino Linotype" w:cs="Arial"/>
          <w:b/>
          <w:bCs/>
        </w:rPr>
        <w:t xml:space="preserve"> </w:t>
      </w:r>
      <w:r>
        <w:rPr>
          <w:rFonts w:ascii="Palatino Linotype" w:hAnsi="Palatino Linotype" w:cs="Arial"/>
        </w:rPr>
        <w:t xml:space="preserve">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correo electrónico</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xml:space="preserve"> de ser procedente, 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rPr>
        <w:t xml:space="preserve">de la presente resolución, de lo siguiente: </w:t>
      </w:r>
    </w:p>
    <w:p w14:paraId="2E7F0B57" w14:textId="77777777" w:rsidR="005E6F19" w:rsidRDefault="004D17DF">
      <w:pPr>
        <w:ind w:left="851" w:right="902"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“El documento o documentos donde consten las peticiones recibidas para usar el Auditorio Municipal, el día 10 de enero de 2020.</w:t>
      </w:r>
    </w:p>
    <w:p w14:paraId="5AE2DFBF" w14:textId="77777777" w:rsidR="005E6F19" w:rsidRDefault="005E6F19">
      <w:pPr>
        <w:ind w:left="851" w:right="902" w:hanging="142"/>
        <w:jc w:val="both"/>
        <w:rPr>
          <w:rFonts w:ascii="Palatino Linotype" w:hAnsi="Palatino Linotype"/>
          <w:i/>
          <w:iCs/>
          <w:color w:val="000000" w:themeColor="text1"/>
          <w:sz w:val="22"/>
          <w:szCs w:val="22"/>
          <w:lang w:eastAsia="es-MX"/>
        </w:rPr>
      </w:pPr>
    </w:p>
    <w:p w14:paraId="4CAE85BE" w14:textId="77777777" w:rsidR="005E6F19" w:rsidRDefault="004D17DF">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Debiendo notificar al </w:t>
      </w:r>
      <w:r>
        <w:rPr>
          <w:rFonts w:ascii="Palatino Linotype" w:hAnsi="Palatino Linotype"/>
          <w:b/>
          <w:i/>
          <w:iCs/>
          <w:color w:val="000000" w:themeColor="text1"/>
          <w:sz w:val="22"/>
          <w:szCs w:val="22"/>
          <w:lang w:eastAsia="es-MX"/>
        </w:rPr>
        <w:t>RECURRENTE</w:t>
      </w:r>
      <w:r>
        <w:rPr>
          <w:rFonts w:ascii="Palatino Linotype" w:hAnsi="Palatino Linotype"/>
          <w:i/>
          <w:iCs/>
          <w:color w:val="000000" w:themeColor="text1"/>
          <w:sz w:val="22"/>
          <w:szCs w:val="22"/>
          <w:lang w:eastAsia="es-MX"/>
        </w:rPr>
        <w:t xml:space="preserve"> el Acuerdo de Clasificación de la información que apruebe su Comité de Transparencia, con motivo de la versión pública.</w:t>
      </w:r>
    </w:p>
    <w:p w14:paraId="5E4D9E51" w14:textId="77777777" w:rsidR="005E6F19" w:rsidRDefault="005E6F19">
      <w:pPr>
        <w:ind w:left="851" w:right="902"/>
        <w:jc w:val="both"/>
        <w:rPr>
          <w:rFonts w:ascii="Palatino Linotype" w:hAnsi="Palatino Linotype"/>
          <w:i/>
          <w:iCs/>
          <w:color w:val="000000" w:themeColor="text1"/>
          <w:sz w:val="22"/>
          <w:szCs w:val="22"/>
          <w:lang w:eastAsia="es-MX"/>
        </w:rPr>
      </w:pPr>
    </w:p>
    <w:p w14:paraId="62BF7086" w14:textId="77777777" w:rsidR="005E6F19" w:rsidRDefault="004D17DF">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En caso de no contar con la totalidad de la información, el Comité de Transparencia deberá emitir el Acuerdo de Inexistencia, en términos de los artículos 49, fracciones II y XIII, 169 y 170 de la Ley de Transparencia y Acceso a la Información Pública del Estado de México y Municipios, debiendo notificarlo al </w:t>
      </w:r>
      <w:r>
        <w:rPr>
          <w:rFonts w:ascii="Palatino Linotype" w:hAnsi="Palatino Linotype"/>
          <w:b/>
          <w:i/>
          <w:iCs/>
          <w:color w:val="000000" w:themeColor="text1"/>
          <w:sz w:val="22"/>
          <w:szCs w:val="22"/>
          <w:lang w:eastAsia="es-MX"/>
        </w:rPr>
        <w:t>RECURRENTE</w:t>
      </w:r>
      <w:r>
        <w:rPr>
          <w:rFonts w:ascii="Palatino Linotype" w:hAnsi="Palatino Linotype"/>
          <w:i/>
          <w:iCs/>
          <w:color w:val="000000" w:themeColor="text1"/>
          <w:sz w:val="22"/>
          <w:szCs w:val="22"/>
          <w:lang w:eastAsia="es-MX"/>
        </w:rPr>
        <w:t xml:space="preserve"> al momento de dar cumplimiento a la presente resolución.”</w:t>
      </w:r>
    </w:p>
    <w:p w14:paraId="654CC27B" w14:textId="77777777" w:rsidR="005E6F19" w:rsidRDefault="005E6F19">
      <w:pPr>
        <w:ind w:left="851" w:right="902" w:hanging="142"/>
        <w:jc w:val="both"/>
        <w:rPr>
          <w:rFonts w:ascii="Palatino Linotype" w:hAnsi="Palatino Linotype"/>
          <w:i/>
          <w:iCs/>
          <w:color w:val="000000" w:themeColor="text1"/>
          <w:sz w:val="22"/>
          <w:szCs w:val="22"/>
          <w:lang w:eastAsia="es-MX"/>
        </w:rPr>
      </w:pPr>
    </w:p>
    <w:p w14:paraId="4CCDE7E9" w14:textId="77777777" w:rsidR="005E6F19" w:rsidRDefault="004D17DF">
      <w:pPr>
        <w:pStyle w:val="Prrafodelista"/>
        <w:widowControl w:val="0"/>
        <w:numPr>
          <w:ilvl w:val="0"/>
          <w:numId w:val="3"/>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14:paraId="1246BFD2" w14:textId="77777777" w:rsidR="005E6F19" w:rsidRDefault="004D17DF">
      <w:pPr>
        <w:pStyle w:val="Prrafodelista"/>
        <w:widowControl w:val="0"/>
        <w:numPr>
          <w:ilvl w:val="0"/>
          <w:numId w:val="3"/>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F399D87" w14:textId="77777777" w:rsidR="005E6F19" w:rsidRDefault="004D17DF">
      <w:pPr>
        <w:pStyle w:val="Prrafodelista"/>
        <w:widowControl w:val="0"/>
        <w:numPr>
          <w:ilvl w:val="0"/>
          <w:numId w:val="3"/>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lastRenderedPageBreak/>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14:paraId="205D0D66" w14:textId="77777777" w:rsidR="005E6F19" w:rsidRDefault="004D17DF">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14:paraId="2CD7D53A" w14:textId="77777777" w:rsidR="005E6F19" w:rsidRDefault="004D17DF">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szCs w:val="17"/>
          <w:lang w:eastAsia="es-ES_tradnl"/>
        </w:rPr>
        <w:t xml:space="preserve">Se dejan a salvo los derechos del </w:t>
      </w:r>
      <w:r>
        <w:rPr>
          <w:rFonts w:ascii="Palatino Linotype" w:hAnsi="Palatino Linotype"/>
          <w:b/>
          <w:szCs w:val="17"/>
          <w:lang w:eastAsia="es-ES_tradnl"/>
        </w:rPr>
        <w:t>RECURRENTE</w:t>
      </w:r>
      <w:r>
        <w:rPr>
          <w:rFonts w:ascii="Palatino Linotype" w:hAnsi="Palatino Linotype"/>
          <w:szCs w:val="17"/>
          <w:lang w:eastAsia="es-ES_tradnl"/>
        </w:rPr>
        <w:t>, a efecto de que presente las quejas o denuncias que estime pertinentes, ante las autoridades que estime competentes, de conformidad con las leyes aplicables.</w:t>
      </w:r>
    </w:p>
    <w:p w14:paraId="6F1BDD5F" w14:textId="77777777" w:rsidR="005E6F19" w:rsidRDefault="004D17DF">
      <w:pPr>
        <w:spacing w:beforeAutospacing="1" w:afterAutospacing="1" w:line="360" w:lineRule="auto"/>
        <w:jc w:val="both"/>
        <w:rPr>
          <w:rFonts w:ascii="Palatino Linotype" w:hAnsi="Palatino Linotype" w:cs="Arial"/>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JAVIER MARTÍNEZ CRUZ Y LUIS GUSTAVO PARRA NORIEGA; </w:t>
      </w:r>
      <w:r>
        <w:rPr>
          <w:rFonts w:ascii="Palatino Linotype" w:hAnsi="Palatino Linotype" w:cs="Arial"/>
          <w:shd w:val="clear" w:color="auto" w:fill="FFFFFF"/>
          <w:lang w:val="es-ES"/>
        </w:rPr>
        <w:t xml:space="preserve">EN LA 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9214" w:type="dxa"/>
        <w:jc w:val="center"/>
        <w:tblLook w:val="04A0" w:firstRow="1" w:lastRow="0" w:firstColumn="1" w:lastColumn="0" w:noHBand="0" w:noVBand="1"/>
      </w:tblPr>
      <w:tblGrid>
        <w:gridCol w:w="4757"/>
        <w:gridCol w:w="4457"/>
      </w:tblGrid>
      <w:tr w:rsidR="005E6F19" w14:paraId="4904E94A" w14:textId="77777777">
        <w:trPr>
          <w:jc w:val="center"/>
        </w:trPr>
        <w:tc>
          <w:tcPr>
            <w:tcW w:w="9213" w:type="dxa"/>
            <w:gridSpan w:val="2"/>
            <w:shd w:val="clear" w:color="auto" w:fill="auto"/>
          </w:tcPr>
          <w:p w14:paraId="1B087468" w14:textId="77777777" w:rsidR="005E6F19" w:rsidRDefault="005E6F19">
            <w:pPr>
              <w:jc w:val="center"/>
              <w:rPr>
                <w:rFonts w:ascii="Palatino Linotype" w:hAnsi="Palatino Linotype" w:cs="Arial"/>
                <w:b/>
                <w:lang w:val="es-ES_tradnl"/>
              </w:rPr>
            </w:pPr>
          </w:p>
          <w:p w14:paraId="2E668D07" w14:textId="77777777" w:rsidR="005E6F19" w:rsidRDefault="005E6F19">
            <w:pPr>
              <w:jc w:val="center"/>
              <w:rPr>
                <w:rFonts w:ascii="Palatino Linotype" w:hAnsi="Palatino Linotype" w:cs="Arial"/>
                <w:b/>
                <w:lang w:val="es-ES_tradnl"/>
              </w:rPr>
            </w:pPr>
          </w:p>
          <w:p w14:paraId="2F3D17D1" w14:textId="77777777" w:rsidR="005E6F19" w:rsidRDefault="005E6F19">
            <w:pPr>
              <w:jc w:val="center"/>
              <w:rPr>
                <w:rFonts w:ascii="Palatino Linotype" w:hAnsi="Palatino Linotype" w:cs="Arial"/>
                <w:b/>
                <w:lang w:val="es-ES_tradnl"/>
              </w:rPr>
            </w:pPr>
          </w:p>
          <w:p w14:paraId="55C77156" w14:textId="77777777" w:rsidR="002B00D5" w:rsidRDefault="002B00D5">
            <w:pPr>
              <w:jc w:val="center"/>
              <w:rPr>
                <w:rFonts w:ascii="Palatino Linotype" w:hAnsi="Palatino Linotype" w:cs="Arial"/>
                <w:b/>
                <w:lang w:val="es-ES_tradnl"/>
              </w:rPr>
            </w:pPr>
          </w:p>
          <w:p w14:paraId="5F53C3DC" w14:textId="77777777" w:rsidR="005E6F19" w:rsidRDefault="005E6F19">
            <w:pPr>
              <w:jc w:val="center"/>
              <w:rPr>
                <w:rFonts w:ascii="Palatino Linotype" w:hAnsi="Palatino Linotype" w:cs="Arial"/>
                <w:b/>
                <w:lang w:val="es-ES_tradnl"/>
              </w:rPr>
            </w:pPr>
          </w:p>
          <w:p w14:paraId="2B8DC409"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Zulema Martínez Sánchez</w:t>
            </w:r>
          </w:p>
          <w:p w14:paraId="78A6636F" w14:textId="77777777" w:rsidR="005E6F19" w:rsidRDefault="004D17DF">
            <w:pPr>
              <w:jc w:val="center"/>
              <w:rPr>
                <w:rFonts w:ascii="Palatino Linotype" w:hAnsi="Palatino Linotype" w:cs="Arial"/>
                <w:b/>
                <w:lang w:val="es-ES_tradnl"/>
              </w:rPr>
            </w:pPr>
            <w:r>
              <w:rPr>
                <w:rFonts w:ascii="Palatino Linotype" w:hAnsi="Palatino Linotype" w:cs="Arial"/>
                <w:lang w:val="es-ES_tradnl"/>
              </w:rPr>
              <w:t>Comisionada Presidenta</w:t>
            </w:r>
          </w:p>
          <w:p w14:paraId="2241952F"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(RÚBRICA)</w:t>
            </w:r>
          </w:p>
        </w:tc>
      </w:tr>
      <w:tr w:rsidR="005E6F19" w14:paraId="53248D4D" w14:textId="77777777">
        <w:trPr>
          <w:jc w:val="center"/>
        </w:trPr>
        <w:tc>
          <w:tcPr>
            <w:tcW w:w="4756" w:type="dxa"/>
            <w:shd w:val="clear" w:color="auto" w:fill="auto"/>
          </w:tcPr>
          <w:p w14:paraId="5C76A515" w14:textId="77777777" w:rsidR="005E6F19" w:rsidRDefault="005E6F19">
            <w:pPr>
              <w:jc w:val="center"/>
              <w:rPr>
                <w:rFonts w:ascii="Palatino Linotype" w:hAnsi="Palatino Linotype" w:cs="Arial"/>
                <w:b/>
                <w:lang w:val="es-ES_tradnl"/>
              </w:rPr>
            </w:pPr>
          </w:p>
          <w:p w14:paraId="4EA7F15E" w14:textId="77777777" w:rsidR="005E6F19" w:rsidRDefault="005E6F19">
            <w:pPr>
              <w:jc w:val="center"/>
              <w:rPr>
                <w:rFonts w:ascii="Palatino Linotype" w:hAnsi="Palatino Linotype" w:cs="Arial"/>
                <w:b/>
                <w:lang w:val="es-ES_tradnl"/>
              </w:rPr>
            </w:pPr>
          </w:p>
          <w:p w14:paraId="1BE37BB7" w14:textId="77777777" w:rsidR="002B00D5" w:rsidRDefault="002B00D5">
            <w:pPr>
              <w:jc w:val="center"/>
              <w:rPr>
                <w:rFonts w:ascii="Palatino Linotype" w:hAnsi="Palatino Linotype" w:cs="Arial"/>
                <w:b/>
                <w:lang w:val="es-ES_tradnl"/>
              </w:rPr>
            </w:pPr>
          </w:p>
          <w:p w14:paraId="010DE9C9" w14:textId="77777777" w:rsidR="002B00D5" w:rsidRDefault="002B00D5">
            <w:pPr>
              <w:jc w:val="center"/>
              <w:rPr>
                <w:rFonts w:ascii="Palatino Linotype" w:hAnsi="Palatino Linotype" w:cs="Arial"/>
                <w:b/>
                <w:lang w:val="es-ES_tradnl"/>
              </w:rPr>
            </w:pPr>
          </w:p>
          <w:p w14:paraId="0DCE7061" w14:textId="77777777" w:rsidR="005E6F19" w:rsidRDefault="005E6F19">
            <w:pPr>
              <w:jc w:val="center"/>
              <w:rPr>
                <w:rFonts w:ascii="Palatino Linotype" w:hAnsi="Palatino Linotype" w:cs="Arial"/>
                <w:b/>
                <w:lang w:val="es-ES_tradnl"/>
              </w:rPr>
            </w:pPr>
          </w:p>
          <w:p w14:paraId="43BA0119"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Eva Abaid Yapur</w:t>
            </w:r>
          </w:p>
          <w:p w14:paraId="51C8E27A" w14:textId="77777777" w:rsidR="005E6F19" w:rsidRDefault="004D17DF">
            <w:pPr>
              <w:jc w:val="center"/>
              <w:rPr>
                <w:rFonts w:ascii="Palatino Linotype" w:hAnsi="Palatino Linotype" w:cs="Arial"/>
                <w:lang w:val="es-ES_tradnl"/>
              </w:rPr>
            </w:pPr>
            <w:r>
              <w:rPr>
                <w:rFonts w:ascii="Palatino Linotype" w:hAnsi="Palatino Linotype" w:cs="Arial"/>
                <w:lang w:val="es-ES_tradnl"/>
              </w:rPr>
              <w:t>Comisionada</w:t>
            </w:r>
          </w:p>
          <w:p w14:paraId="22A541EE"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14:paraId="38DF189C" w14:textId="77777777" w:rsidR="005E6F19" w:rsidRDefault="005E6F19">
            <w:pPr>
              <w:jc w:val="center"/>
              <w:rPr>
                <w:rFonts w:ascii="Palatino Linotype" w:hAnsi="Palatino Linotype" w:cs="Arial"/>
                <w:b/>
                <w:lang w:val="es-ES_tradnl"/>
              </w:rPr>
            </w:pPr>
          </w:p>
          <w:p w14:paraId="61BFE7A5" w14:textId="77777777" w:rsidR="005E6F19" w:rsidRDefault="005E6F19">
            <w:pPr>
              <w:jc w:val="center"/>
              <w:rPr>
                <w:rFonts w:ascii="Palatino Linotype" w:hAnsi="Palatino Linotype" w:cs="Arial"/>
                <w:b/>
                <w:lang w:val="es-ES_tradnl"/>
              </w:rPr>
            </w:pPr>
          </w:p>
          <w:p w14:paraId="1A269004" w14:textId="77777777" w:rsidR="005E6F19" w:rsidRDefault="005E6F19">
            <w:pPr>
              <w:jc w:val="center"/>
              <w:rPr>
                <w:rFonts w:ascii="Palatino Linotype" w:hAnsi="Palatino Linotype" w:cs="Arial"/>
                <w:b/>
                <w:lang w:val="es-ES_tradnl"/>
              </w:rPr>
            </w:pPr>
          </w:p>
          <w:p w14:paraId="546FB295" w14:textId="77777777" w:rsidR="002B00D5" w:rsidRDefault="002B00D5">
            <w:pPr>
              <w:jc w:val="center"/>
              <w:rPr>
                <w:rFonts w:ascii="Palatino Linotype" w:hAnsi="Palatino Linotype" w:cs="Arial"/>
                <w:b/>
                <w:lang w:val="es-ES_tradnl"/>
              </w:rPr>
            </w:pPr>
          </w:p>
          <w:p w14:paraId="5C22E2C2" w14:textId="77777777" w:rsidR="002B00D5" w:rsidRDefault="002B00D5">
            <w:pPr>
              <w:jc w:val="center"/>
              <w:rPr>
                <w:rFonts w:ascii="Palatino Linotype" w:hAnsi="Palatino Linotype" w:cs="Arial"/>
                <w:b/>
                <w:lang w:val="es-ES_tradnl"/>
              </w:rPr>
            </w:pPr>
          </w:p>
          <w:p w14:paraId="41620425"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6845C6D9" w14:textId="77777777" w:rsidR="005E6F19" w:rsidRDefault="004D17DF">
            <w:pPr>
              <w:jc w:val="center"/>
              <w:rPr>
                <w:rFonts w:ascii="Palatino Linotype" w:hAnsi="Palatino Linotype" w:cs="Arial"/>
                <w:lang w:val="es-ES_tradnl"/>
              </w:rPr>
            </w:pPr>
            <w:r>
              <w:rPr>
                <w:rFonts w:ascii="Palatino Linotype" w:hAnsi="Palatino Linotype" w:cs="Arial"/>
                <w:lang w:val="es-ES_tradnl"/>
              </w:rPr>
              <w:t>Comisionado</w:t>
            </w:r>
          </w:p>
          <w:p w14:paraId="57EA50A4"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(RÚBRICA)</w:t>
            </w:r>
          </w:p>
        </w:tc>
      </w:tr>
      <w:tr w:rsidR="005E6F19" w14:paraId="2EEFACA4" w14:textId="77777777">
        <w:trPr>
          <w:jc w:val="center"/>
        </w:trPr>
        <w:tc>
          <w:tcPr>
            <w:tcW w:w="4756" w:type="dxa"/>
            <w:shd w:val="clear" w:color="auto" w:fill="auto"/>
          </w:tcPr>
          <w:p w14:paraId="3C4DA820" w14:textId="77777777" w:rsidR="005E6F19" w:rsidRDefault="005E6F19">
            <w:pPr>
              <w:jc w:val="center"/>
              <w:rPr>
                <w:rFonts w:ascii="Palatino Linotype" w:hAnsi="Palatino Linotype" w:cs="Arial"/>
                <w:b/>
                <w:lang w:val="es-ES_tradnl"/>
              </w:rPr>
            </w:pPr>
          </w:p>
          <w:p w14:paraId="0A37B5B6" w14:textId="77777777" w:rsidR="005E6F19" w:rsidRDefault="005E6F19">
            <w:pPr>
              <w:jc w:val="center"/>
              <w:rPr>
                <w:rFonts w:ascii="Palatino Linotype" w:hAnsi="Palatino Linotype" w:cs="Arial"/>
                <w:b/>
                <w:lang w:val="es-ES_tradnl"/>
              </w:rPr>
            </w:pPr>
          </w:p>
          <w:p w14:paraId="1642B1AE" w14:textId="77777777" w:rsidR="005E6F19" w:rsidRDefault="005E6F19">
            <w:pPr>
              <w:jc w:val="center"/>
              <w:rPr>
                <w:rFonts w:ascii="Palatino Linotype" w:hAnsi="Palatino Linotype" w:cs="Arial"/>
                <w:b/>
                <w:lang w:val="es-ES_tradnl"/>
              </w:rPr>
            </w:pPr>
          </w:p>
          <w:p w14:paraId="17A71A48" w14:textId="77777777" w:rsidR="005E6F19" w:rsidRDefault="005E6F19">
            <w:pPr>
              <w:jc w:val="center"/>
              <w:rPr>
                <w:rFonts w:ascii="Palatino Linotype" w:hAnsi="Palatino Linotype" w:cs="Arial"/>
                <w:b/>
                <w:lang w:val="es-ES_tradnl"/>
              </w:rPr>
            </w:pPr>
          </w:p>
          <w:p w14:paraId="00A80D3C" w14:textId="77777777" w:rsidR="005E6F19" w:rsidRDefault="005E6F19">
            <w:pPr>
              <w:jc w:val="center"/>
              <w:rPr>
                <w:rFonts w:ascii="Palatino Linotype" w:hAnsi="Palatino Linotype" w:cs="Arial"/>
                <w:b/>
                <w:lang w:val="es-ES_tradnl"/>
              </w:rPr>
            </w:pPr>
          </w:p>
          <w:p w14:paraId="4A105870" w14:textId="77777777" w:rsidR="005E6F19" w:rsidRDefault="005E6F19">
            <w:pPr>
              <w:jc w:val="center"/>
              <w:rPr>
                <w:rFonts w:ascii="Palatino Linotype" w:hAnsi="Palatino Linotype" w:cs="Arial"/>
                <w:b/>
                <w:lang w:val="es-ES_tradnl"/>
              </w:rPr>
            </w:pPr>
          </w:p>
          <w:p w14:paraId="701DAFE1" w14:textId="77777777" w:rsidR="005E6F19" w:rsidRDefault="005E6F19">
            <w:pPr>
              <w:jc w:val="center"/>
              <w:rPr>
                <w:rFonts w:ascii="Palatino Linotype" w:hAnsi="Palatino Linotype" w:cs="Arial"/>
                <w:b/>
                <w:lang w:val="es-ES_tradnl"/>
              </w:rPr>
            </w:pPr>
          </w:p>
          <w:p w14:paraId="3DF14552" w14:textId="77777777" w:rsidR="005E6F19" w:rsidRDefault="005E6F19">
            <w:pPr>
              <w:jc w:val="center"/>
              <w:rPr>
                <w:rFonts w:ascii="Palatino Linotype" w:hAnsi="Palatino Linotype" w:cs="Arial"/>
                <w:b/>
                <w:lang w:val="es-ES_tradnl"/>
              </w:rPr>
            </w:pPr>
          </w:p>
          <w:p w14:paraId="6BFD3AEB"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Javier Martínez Cruz</w:t>
            </w:r>
          </w:p>
          <w:p w14:paraId="6CCA4B4B" w14:textId="77777777" w:rsidR="005E6F19" w:rsidRDefault="004D17DF">
            <w:pPr>
              <w:jc w:val="center"/>
              <w:rPr>
                <w:rFonts w:ascii="Palatino Linotype" w:hAnsi="Palatino Linotype" w:cs="Arial"/>
                <w:lang w:val="es-ES_tradnl"/>
              </w:rPr>
            </w:pPr>
            <w:r>
              <w:rPr>
                <w:rFonts w:ascii="Palatino Linotype" w:hAnsi="Palatino Linotype" w:cs="Arial"/>
                <w:lang w:val="es-ES_tradnl"/>
              </w:rPr>
              <w:t>Comisionado</w:t>
            </w:r>
          </w:p>
          <w:p w14:paraId="27B77B40" w14:textId="77777777" w:rsidR="005E6F19" w:rsidRDefault="004D17DF">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14:paraId="45001B98" w14:textId="77777777" w:rsidR="005E6F19" w:rsidRDefault="005E6F19">
            <w:pPr>
              <w:jc w:val="center"/>
              <w:rPr>
                <w:rFonts w:ascii="Palatino Linotype" w:hAnsi="Palatino Linotype" w:cs="Arial"/>
                <w:b/>
                <w:lang w:val="es-ES_tradnl"/>
              </w:rPr>
            </w:pPr>
          </w:p>
          <w:p w14:paraId="302F6BCA" w14:textId="77777777" w:rsidR="005E6F19" w:rsidRDefault="005E6F19">
            <w:pPr>
              <w:jc w:val="center"/>
              <w:rPr>
                <w:rFonts w:ascii="Palatino Linotype" w:hAnsi="Palatino Linotype" w:cs="Arial"/>
                <w:b/>
                <w:lang w:val="es-ES_tradnl"/>
              </w:rPr>
            </w:pPr>
          </w:p>
          <w:p w14:paraId="2646E87F" w14:textId="77777777" w:rsidR="005E6F19" w:rsidRDefault="005E6F19">
            <w:pPr>
              <w:jc w:val="center"/>
              <w:rPr>
                <w:rFonts w:ascii="Palatino Linotype" w:hAnsi="Palatino Linotype" w:cs="Arial"/>
                <w:b/>
                <w:lang w:val="es-ES_tradnl"/>
              </w:rPr>
            </w:pPr>
          </w:p>
          <w:p w14:paraId="095207E3" w14:textId="77777777" w:rsidR="005E6F19" w:rsidRDefault="005E6F19">
            <w:pPr>
              <w:jc w:val="center"/>
              <w:rPr>
                <w:rFonts w:ascii="Palatino Linotype" w:hAnsi="Palatino Linotype" w:cs="Arial"/>
                <w:b/>
                <w:lang w:val="es-ES_tradnl"/>
              </w:rPr>
            </w:pPr>
          </w:p>
          <w:p w14:paraId="2B054856" w14:textId="77777777" w:rsidR="005E6F19" w:rsidRDefault="005E6F19">
            <w:pPr>
              <w:jc w:val="center"/>
              <w:rPr>
                <w:rFonts w:ascii="Palatino Linotype" w:hAnsi="Palatino Linotype" w:cs="Arial"/>
                <w:b/>
                <w:lang w:val="es-ES_tradnl"/>
              </w:rPr>
            </w:pPr>
          </w:p>
          <w:p w14:paraId="04B4DFEA" w14:textId="77777777" w:rsidR="005E6F19" w:rsidRDefault="005E6F19">
            <w:pPr>
              <w:jc w:val="center"/>
              <w:rPr>
                <w:rFonts w:ascii="Palatino Linotype" w:hAnsi="Palatino Linotype" w:cs="Arial"/>
                <w:b/>
                <w:lang w:val="es-ES_tradnl"/>
              </w:rPr>
            </w:pPr>
          </w:p>
          <w:p w14:paraId="29FED13A" w14:textId="77777777" w:rsidR="005E6F19" w:rsidRDefault="005E6F19">
            <w:pPr>
              <w:jc w:val="center"/>
              <w:rPr>
                <w:rFonts w:ascii="Palatino Linotype" w:hAnsi="Palatino Linotype" w:cs="Arial"/>
                <w:b/>
                <w:lang w:val="es-ES_tradnl"/>
              </w:rPr>
            </w:pPr>
          </w:p>
          <w:p w14:paraId="2FAD60E8" w14:textId="77777777" w:rsidR="005E6F19" w:rsidRDefault="005E6F19">
            <w:pPr>
              <w:jc w:val="center"/>
              <w:rPr>
                <w:rFonts w:ascii="Palatino Linotype" w:hAnsi="Palatino Linotype" w:cs="Arial"/>
                <w:b/>
                <w:lang w:val="es-ES_tradnl"/>
              </w:rPr>
            </w:pPr>
          </w:p>
          <w:p w14:paraId="296B7F05"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Luis Gustavo Parra Noriega</w:t>
            </w:r>
          </w:p>
          <w:p w14:paraId="1BF4BB62" w14:textId="77777777" w:rsidR="005E6F19" w:rsidRDefault="004D17DF">
            <w:pPr>
              <w:jc w:val="center"/>
              <w:rPr>
                <w:rFonts w:ascii="Palatino Linotype" w:hAnsi="Palatino Linotype" w:cs="Arial"/>
                <w:lang w:val="es-ES_tradnl"/>
              </w:rPr>
            </w:pPr>
            <w:r>
              <w:rPr>
                <w:rFonts w:ascii="Palatino Linotype" w:hAnsi="Palatino Linotype" w:cs="Arial"/>
                <w:lang w:val="es-ES_tradnl"/>
              </w:rPr>
              <w:t>Comisionado</w:t>
            </w:r>
          </w:p>
          <w:p w14:paraId="16C56CE8"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(RÚBRICA)</w:t>
            </w:r>
          </w:p>
        </w:tc>
      </w:tr>
      <w:tr w:rsidR="005E6F19" w14:paraId="3584C9E9" w14:textId="77777777">
        <w:trPr>
          <w:jc w:val="center"/>
        </w:trPr>
        <w:tc>
          <w:tcPr>
            <w:tcW w:w="9213" w:type="dxa"/>
            <w:gridSpan w:val="2"/>
            <w:shd w:val="clear" w:color="auto" w:fill="auto"/>
          </w:tcPr>
          <w:p w14:paraId="3BBED76F" w14:textId="77777777" w:rsidR="005E6F19" w:rsidRDefault="005E6F19">
            <w:pPr>
              <w:jc w:val="center"/>
              <w:rPr>
                <w:rFonts w:ascii="Palatino Linotype" w:hAnsi="Palatino Linotype" w:cs="Arial"/>
                <w:b/>
                <w:lang w:val="es-ES_tradnl"/>
              </w:rPr>
            </w:pPr>
          </w:p>
          <w:p w14:paraId="235B9E95" w14:textId="77777777" w:rsidR="005E6F19" w:rsidRDefault="005E6F19">
            <w:pPr>
              <w:jc w:val="center"/>
              <w:rPr>
                <w:rFonts w:ascii="Palatino Linotype" w:hAnsi="Palatino Linotype" w:cs="Arial"/>
                <w:b/>
                <w:lang w:val="es-ES_tradnl"/>
              </w:rPr>
            </w:pPr>
          </w:p>
          <w:p w14:paraId="0CDF8B21" w14:textId="77777777" w:rsidR="005E6F19" w:rsidRDefault="005E6F19">
            <w:pPr>
              <w:jc w:val="center"/>
              <w:rPr>
                <w:rFonts w:ascii="Palatino Linotype" w:hAnsi="Palatino Linotype" w:cs="Arial"/>
                <w:b/>
                <w:lang w:val="es-ES_tradnl"/>
              </w:rPr>
            </w:pPr>
          </w:p>
          <w:p w14:paraId="76E93206" w14:textId="77777777" w:rsidR="005E6F19" w:rsidRDefault="005E6F19">
            <w:pPr>
              <w:jc w:val="center"/>
              <w:rPr>
                <w:rFonts w:ascii="Palatino Linotype" w:hAnsi="Palatino Linotype" w:cs="Arial"/>
                <w:b/>
                <w:lang w:val="es-ES_tradnl"/>
              </w:rPr>
            </w:pPr>
          </w:p>
          <w:p w14:paraId="6B31037E" w14:textId="77777777" w:rsidR="005E6F19" w:rsidRDefault="005E6F19">
            <w:pPr>
              <w:jc w:val="center"/>
              <w:rPr>
                <w:rFonts w:ascii="Palatino Linotype" w:hAnsi="Palatino Linotype" w:cs="Arial"/>
                <w:b/>
                <w:lang w:val="es-ES_tradnl"/>
              </w:rPr>
            </w:pPr>
          </w:p>
          <w:p w14:paraId="525FE797" w14:textId="77777777" w:rsidR="005E6F19" w:rsidRDefault="005E6F19">
            <w:pPr>
              <w:jc w:val="center"/>
              <w:rPr>
                <w:rFonts w:ascii="Palatino Linotype" w:hAnsi="Palatino Linotype" w:cs="Arial"/>
                <w:b/>
                <w:lang w:val="es-ES_tradnl"/>
              </w:rPr>
            </w:pPr>
          </w:p>
          <w:p w14:paraId="44447E92" w14:textId="77777777" w:rsidR="005E6F19" w:rsidRDefault="005E6F19">
            <w:pPr>
              <w:jc w:val="center"/>
              <w:rPr>
                <w:rFonts w:ascii="Palatino Linotype" w:hAnsi="Palatino Linotype" w:cs="Arial"/>
                <w:b/>
                <w:lang w:val="es-ES_tradnl"/>
              </w:rPr>
            </w:pPr>
          </w:p>
          <w:p w14:paraId="12B88467" w14:textId="77777777" w:rsidR="005E6F19" w:rsidRDefault="005E6F19">
            <w:pPr>
              <w:jc w:val="center"/>
              <w:rPr>
                <w:rFonts w:ascii="Palatino Linotype" w:hAnsi="Palatino Linotype" w:cs="Arial"/>
                <w:b/>
                <w:lang w:val="es-ES_tradnl"/>
              </w:rPr>
            </w:pPr>
          </w:p>
          <w:p w14:paraId="4BBC2355" w14:textId="77777777" w:rsidR="005E6F19" w:rsidRDefault="004D17DF">
            <w:pPr>
              <w:jc w:val="center"/>
              <w:rPr>
                <w:rFonts w:ascii="Palatino Linotype" w:hAnsi="Palatino Linotype" w:cs="Arial"/>
                <w:b/>
                <w:lang w:val="es-ES_tradnl"/>
              </w:rPr>
            </w:pPr>
            <w:r>
              <w:rPr>
                <w:rFonts w:ascii="Palatino Linotype" w:hAnsi="Palatino Linotype" w:cs="Arial"/>
                <w:b/>
                <w:lang w:val="es-ES_tradnl"/>
              </w:rPr>
              <w:t>Alexis Tapia Ramírez</w:t>
            </w:r>
          </w:p>
          <w:p w14:paraId="0BA44B66" w14:textId="77777777" w:rsidR="005E6F19" w:rsidRDefault="004D17DF">
            <w:pPr>
              <w:jc w:val="center"/>
              <w:rPr>
                <w:rFonts w:ascii="Palatino Linotype" w:hAnsi="Palatino Linotype" w:cs="Arial"/>
                <w:lang w:val="es-ES_tradnl"/>
              </w:rPr>
            </w:pPr>
            <w:r>
              <w:rPr>
                <w:rFonts w:ascii="Palatino Linotype" w:hAnsi="Palatino Linotype" w:cs="Arial"/>
                <w:lang w:val="es-ES_tradnl"/>
              </w:rPr>
              <w:t>Secretario Técnico del Pleno</w:t>
            </w:r>
          </w:p>
          <w:p w14:paraId="38ED4187" w14:textId="77777777" w:rsidR="005E6F19" w:rsidRDefault="004D17DF">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14:paraId="00F797BC" w14:textId="77777777" w:rsidR="005E6F19" w:rsidRDefault="005E6F19">
            <w:pPr>
              <w:jc w:val="center"/>
              <w:rPr>
                <w:rFonts w:ascii="Palatino Linotype" w:hAnsi="Palatino Linotype" w:cs="Arial"/>
                <w:lang w:val="es-ES_tradnl"/>
              </w:rPr>
            </w:pPr>
          </w:p>
        </w:tc>
      </w:tr>
    </w:tbl>
    <w:p w14:paraId="4242B57B" w14:textId="77777777" w:rsidR="005E6F19" w:rsidRDefault="005E6F19">
      <w:pPr>
        <w:jc w:val="both"/>
        <w:rPr>
          <w:rFonts w:ascii="Palatino Linotype" w:hAnsi="Palatino Linotype" w:cs="Arial"/>
          <w:sz w:val="22"/>
          <w:szCs w:val="22"/>
          <w:lang w:val="es-ES"/>
        </w:rPr>
      </w:pPr>
    </w:p>
    <w:p w14:paraId="1438F9B7" w14:textId="77777777" w:rsidR="005E6F19" w:rsidRDefault="004D17DF">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00812/INFOEM/IP/RR/2020. </w:t>
      </w:r>
    </w:p>
    <w:p w14:paraId="68D0A6A3" w14:textId="77777777" w:rsidR="005E6F19" w:rsidRDefault="004D17DF">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5E6F19">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CODHEM" w:date="2020-03-19T13:19:00Z" w:initials="C">
    <w:p w14:paraId="108542F2" w14:textId="77777777" w:rsidR="005E6F19" w:rsidRDefault="004D17DF">
      <w:r>
        <w:rPr>
          <w:rFonts w:ascii="Liberation Serif" w:eastAsia="DejaVu Sans" w:hAnsi="Liberation Serif" w:cs="DejaVu Sans"/>
          <w:lang w:val="en-US" w:eastAsia="en-US" w:bidi="en-US"/>
        </w:rPr>
        <w:t>VERIFICÓ</w:t>
      </w:r>
    </w:p>
  </w:comment>
  <w:comment w:id="5" w:author="CODHEM" w:date="2020-03-19T13:20:00Z" w:initials="C">
    <w:p w14:paraId="6365E759" w14:textId="77777777" w:rsidR="005E6F19" w:rsidRDefault="004D17DF">
      <w:r>
        <w:rPr>
          <w:rFonts w:ascii="Liberation Serif" w:eastAsia="DejaVu Sans" w:hAnsi="Liberation Serif" w:cs="DejaVu Sans"/>
          <w:lang w:val="en-US" w:eastAsia="en-US" w:bidi="en-US"/>
        </w:rPr>
        <w:t>Favor de referir cuáles, sobre todo el nombre de particulares</w:t>
      </w:r>
    </w:p>
    <w:p w14:paraId="57692C54" w14:textId="77777777" w:rsidR="005E6F19" w:rsidRDefault="005E6F19"/>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8542F2" w15:done="0"/>
  <w15:commentEx w15:paraId="57692C5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FFC32" w14:textId="77777777" w:rsidR="001939F8" w:rsidRDefault="001939F8">
      <w:r>
        <w:separator/>
      </w:r>
    </w:p>
  </w:endnote>
  <w:endnote w:type="continuationSeparator" w:id="0">
    <w:p w14:paraId="7832FEBA" w14:textId="77777777" w:rsidR="001939F8" w:rsidRDefault="0019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roman"/>
    <w:notTrueType/>
    <w:pitch w:val="default"/>
  </w:font>
  <w:font w:name="Bookman Old Style,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EAF9" w14:textId="7FCF2F23" w:rsidR="005E6F19" w:rsidRDefault="004D17D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A657B">
      <w:rPr>
        <w:rFonts w:ascii="Palatino Linotype" w:hAnsi="Palatino Linotype" w:cs="Arial"/>
        <w:bCs/>
        <w:noProof/>
        <w:sz w:val="22"/>
        <w:szCs w:val="22"/>
      </w:rPr>
      <w:t>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A657B">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3875" w14:textId="0F9BFD69" w:rsidR="005E6F19" w:rsidRDefault="004D17D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A657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A657B">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50B54" w14:textId="77777777" w:rsidR="001939F8" w:rsidRDefault="001939F8">
      <w:pPr>
        <w:rPr>
          <w:sz w:val="12"/>
        </w:rPr>
      </w:pPr>
      <w:r>
        <w:separator/>
      </w:r>
    </w:p>
  </w:footnote>
  <w:footnote w:type="continuationSeparator" w:id="0">
    <w:p w14:paraId="60FDB1D5" w14:textId="77777777" w:rsidR="001939F8" w:rsidRDefault="001939F8">
      <w:pPr>
        <w:rPr>
          <w:sz w:val="12"/>
        </w:rPr>
      </w:pPr>
      <w:r>
        <w:continuationSeparator/>
      </w:r>
    </w:p>
  </w:footnote>
  <w:footnote w:id="1">
    <w:p w14:paraId="64463899" w14:textId="77777777" w:rsidR="005E6F19" w:rsidRDefault="004D17DF">
      <w:pPr>
        <w:pStyle w:val="Textonotapie"/>
        <w:jc w:val="both"/>
        <w:rPr>
          <w:rFonts w:ascii="Palatino Linotype" w:hAnsi="Palatino Linotype"/>
        </w:rPr>
      </w:pPr>
      <w:r>
        <w:rPr>
          <w:rStyle w:val="FootnoteCharacters"/>
        </w:rPr>
        <w:footnoteRef/>
      </w:r>
      <w:r>
        <w:t xml:space="preserve"> </w:t>
      </w:r>
      <w:r>
        <w:rPr>
          <w:rFonts w:ascii="Palatino Linotype" w:hAnsi="Palatino Linotype"/>
        </w:rPr>
        <w:t>De conformidad con la información publicada en el Portal de Información Pública de Oficio Mexiquense (IPOMEX), ubicable en la siguiente liga electrónica:</w:t>
      </w:r>
    </w:p>
    <w:p w14:paraId="74F632D3" w14:textId="77777777" w:rsidR="005E6F19" w:rsidRDefault="004D17DF">
      <w:pPr>
        <w:pStyle w:val="Textonotapie"/>
        <w:jc w:val="both"/>
      </w:pPr>
      <w:r>
        <w:rPr>
          <w:rFonts w:ascii="Palatino Linotype" w:hAnsi="Palatino Linotype"/>
        </w:rPr>
        <w:t>https://www.ipomex.org.mx/ipo3/lgt/indice/AMECAMECA/art_92_vii/1/0/57942.web</w:t>
      </w:r>
    </w:p>
  </w:footnote>
  <w:footnote w:id="2">
    <w:p w14:paraId="2408C26A" w14:textId="77777777" w:rsidR="005E6F19" w:rsidRDefault="004D17DF">
      <w:pPr>
        <w:pStyle w:val="Textonotapie"/>
        <w:jc w:val="both"/>
        <w:rPr>
          <w:rFonts w:ascii="Palatino Linotype" w:hAnsi="Palatino Linotype"/>
        </w:rPr>
      </w:pPr>
      <w:r>
        <w:rPr>
          <w:rStyle w:val="FootnoteCharacters"/>
        </w:rPr>
        <w:footnoteRef/>
      </w:r>
      <w:r>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82C23" w14:textId="77777777" w:rsidR="005E6F19" w:rsidRDefault="004D17D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85" behindDoc="1" locked="0" layoutInCell="1" allowOverlap="1" wp14:anchorId="0621CACF" wp14:editId="596E217E">
              <wp:simplePos x="0" y="0"/>
              <wp:positionH relativeFrom="column">
                <wp:align>center</wp:align>
              </wp:positionH>
              <wp:positionV relativeFrom="margin">
                <wp:align>center</wp:align>
              </wp:positionV>
              <wp:extent cx="6858635" cy="9144635"/>
              <wp:effectExtent l="0" t="0" r="0" b="0"/>
              <wp:wrapNone/>
              <wp:docPr id="6"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9.1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5E6F19" w14:paraId="2B95009B" w14:textId="77777777">
      <w:tc>
        <w:tcPr>
          <w:tcW w:w="3260" w:type="dxa"/>
          <w:vMerge w:val="restart"/>
        </w:tcPr>
        <w:p w14:paraId="0C820DF7" w14:textId="77777777" w:rsidR="005E6F19" w:rsidRDefault="004D17DF">
          <w:pPr>
            <w:rPr>
              <w:rFonts w:ascii="Palatino Linotype" w:hAnsi="Palatino Linotype"/>
              <w:b/>
              <w:sz w:val="22"/>
              <w:szCs w:val="22"/>
              <w:lang w:val="es-ES_tradnl"/>
            </w:rPr>
          </w:pPr>
          <w:r>
            <w:rPr>
              <w:noProof/>
              <w:lang w:eastAsia="es-MX"/>
            </w:rPr>
            <w:drawing>
              <wp:inline distT="0" distB="0" distL="0" distR="0" wp14:anchorId="7107C4C0" wp14:editId="5213DBC1">
                <wp:extent cx="1663700" cy="838200"/>
                <wp:effectExtent l="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45E68A3"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14:paraId="64E11FFC" w14:textId="77777777" w:rsidR="005E6F19" w:rsidRDefault="004D17DF">
          <w:pPr>
            <w:jc w:val="both"/>
            <w:rPr>
              <w:rFonts w:ascii="Palatino Linotype" w:hAnsi="Palatino Linotype"/>
              <w:b/>
              <w:sz w:val="22"/>
              <w:szCs w:val="22"/>
              <w:lang w:val="es-ES_tradnl"/>
            </w:rPr>
          </w:pPr>
          <w:r>
            <w:rPr>
              <w:rFonts w:ascii="Palatino Linotype" w:hAnsi="Palatino Linotype"/>
              <w:b/>
              <w:sz w:val="22"/>
              <w:szCs w:val="22"/>
              <w:lang w:val="es-ES_tradnl"/>
            </w:rPr>
            <w:t>00812/INFOEM/IP/RR/2020</w:t>
          </w:r>
        </w:p>
      </w:tc>
    </w:tr>
    <w:tr w:rsidR="005E6F19" w14:paraId="43311531" w14:textId="77777777">
      <w:tc>
        <w:tcPr>
          <w:tcW w:w="3260" w:type="dxa"/>
          <w:vMerge/>
        </w:tcPr>
        <w:p w14:paraId="0E451008" w14:textId="77777777" w:rsidR="005E6F19" w:rsidRDefault="005E6F19">
          <w:pPr>
            <w:rPr>
              <w:rFonts w:ascii="Palatino Linotype" w:hAnsi="Palatino Linotype"/>
              <w:b/>
              <w:sz w:val="22"/>
              <w:szCs w:val="22"/>
              <w:lang w:val="es-ES_tradnl"/>
            </w:rPr>
          </w:pPr>
        </w:p>
      </w:tc>
      <w:tc>
        <w:tcPr>
          <w:tcW w:w="2551" w:type="dxa"/>
          <w:shd w:val="clear" w:color="auto" w:fill="auto"/>
        </w:tcPr>
        <w:p w14:paraId="0A84AE98"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14:paraId="1F2AACBA" w14:textId="77777777" w:rsidR="005E6F19" w:rsidRDefault="004D17DF">
          <w:pPr>
            <w:jc w:val="both"/>
            <w:rPr>
              <w:rFonts w:ascii="Palatino Linotype" w:hAnsi="Palatino Linotype"/>
              <w:b/>
              <w:sz w:val="22"/>
              <w:szCs w:val="22"/>
            </w:rPr>
          </w:pPr>
          <w:r>
            <w:rPr>
              <w:rFonts w:ascii="Palatino Linotype" w:hAnsi="Palatino Linotype"/>
              <w:b/>
              <w:bCs/>
              <w:sz w:val="22"/>
              <w:szCs w:val="22"/>
            </w:rPr>
            <w:t>Ayuntamiento de Amecameca</w:t>
          </w:r>
        </w:p>
      </w:tc>
    </w:tr>
    <w:tr w:rsidR="005E6F19" w14:paraId="5F7467C0" w14:textId="77777777">
      <w:trPr>
        <w:trHeight w:val="228"/>
      </w:trPr>
      <w:tc>
        <w:tcPr>
          <w:tcW w:w="3260" w:type="dxa"/>
          <w:vMerge/>
        </w:tcPr>
        <w:p w14:paraId="4D06C66D" w14:textId="77777777" w:rsidR="005E6F19" w:rsidRDefault="005E6F19">
          <w:pPr>
            <w:rPr>
              <w:rFonts w:ascii="Palatino Linotype" w:hAnsi="Palatino Linotype"/>
              <w:b/>
              <w:sz w:val="22"/>
              <w:szCs w:val="22"/>
              <w:lang w:val="es-ES_tradnl"/>
            </w:rPr>
          </w:pPr>
        </w:p>
      </w:tc>
      <w:tc>
        <w:tcPr>
          <w:tcW w:w="2551" w:type="dxa"/>
          <w:shd w:val="clear" w:color="auto" w:fill="auto"/>
        </w:tcPr>
        <w:p w14:paraId="17F72455"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14:paraId="7F399775" w14:textId="77777777" w:rsidR="005E6F19" w:rsidRDefault="004D17D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FBD2185" w14:textId="77777777" w:rsidR="005E6F19" w:rsidRDefault="005E6F1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E240A" w14:textId="77777777" w:rsidR="005E6F19" w:rsidRDefault="004D17DF">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14:anchorId="5EE26B6E" wp14:editId="2F403F84">
              <wp:simplePos x="0" y="0"/>
              <wp:positionH relativeFrom="column">
                <wp:align>center</wp:align>
              </wp:positionH>
              <wp:positionV relativeFrom="margin">
                <wp:align>center</wp:align>
              </wp:positionV>
              <wp:extent cx="6858635" cy="9144635"/>
              <wp:effectExtent l="0" t="0" r="0" b="0"/>
              <wp:wrapNone/>
              <wp:docPr id="8"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73.4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5E6F19" w14:paraId="78A93242" w14:textId="77777777">
      <w:tc>
        <w:tcPr>
          <w:tcW w:w="4252" w:type="dxa"/>
          <w:vMerge w:val="restart"/>
          <w:shd w:val="clear" w:color="auto" w:fill="auto"/>
        </w:tcPr>
        <w:p w14:paraId="57095FE9" w14:textId="77777777" w:rsidR="005E6F19" w:rsidRDefault="004D17DF">
          <w:pPr>
            <w:rPr>
              <w:rFonts w:ascii="Palatino Linotype" w:hAnsi="Palatino Linotype"/>
              <w:b/>
              <w:sz w:val="22"/>
              <w:szCs w:val="22"/>
              <w:lang w:val="es-ES_tradnl"/>
            </w:rPr>
          </w:pPr>
          <w:r>
            <w:rPr>
              <w:noProof/>
              <w:lang w:eastAsia="es-MX"/>
            </w:rPr>
            <w:drawing>
              <wp:inline distT="0" distB="0" distL="0" distR="0" wp14:anchorId="4ED17BA6" wp14:editId="55818132">
                <wp:extent cx="166370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1DB1440A"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14:paraId="348BF7AB" w14:textId="77777777" w:rsidR="005E6F19" w:rsidRDefault="004D17DF">
          <w:pPr>
            <w:jc w:val="both"/>
            <w:rPr>
              <w:rFonts w:ascii="Palatino Linotype" w:hAnsi="Palatino Linotype"/>
              <w:b/>
              <w:sz w:val="22"/>
              <w:szCs w:val="22"/>
              <w:lang w:val="es-ES_tradnl"/>
            </w:rPr>
          </w:pPr>
          <w:r>
            <w:rPr>
              <w:rFonts w:ascii="Palatino Linotype" w:hAnsi="Palatino Linotype"/>
              <w:b/>
              <w:sz w:val="22"/>
              <w:szCs w:val="22"/>
              <w:lang w:val="es-ES_tradnl"/>
            </w:rPr>
            <w:t>00812/INFOEM/IP/RR/2020</w:t>
          </w:r>
        </w:p>
      </w:tc>
    </w:tr>
    <w:tr w:rsidR="005E6F19" w14:paraId="4E761008" w14:textId="77777777">
      <w:tc>
        <w:tcPr>
          <w:tcW w:w="4252" w:type="dxa"/>
          <w:vMerge/>
          <w:shd w:val="clear" w:color="auto" w:fill="auto"/>
        </w:tcPr>
        <w:p w14:paraId="0DFA17B3" w14:textId="77777777" w:rsidR="005E6F19" w:rsidRDefault="005E6F19">
          <w:pPr>
            <w:rPr>
              <w:rFonts w:ascii="Palatino Linotype" w:hAnsi="Palatino Linotype"/>
              <w:b/>
              <w:sz w:val="22"/>
              <w:szCs w:val="22"/>
              <w:lang w:val="es-ES_tradnl"/>
            </w:rPr>
          </w:pPr>
        </w:p>
      </w:tc>
      <w:tc>
        <w:tcPr>
          <w:tcW w:w="2552" w:type="dxa"/>
          <w:shd w:val="clear" w:color="auto" w:fill="auto"/>
        </w:tcPr>
        <w:p w14:paraId="4E6BDC1C"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14:paraId="1AE7ECD9" w14:textId="3855C5A8" w:rsidR="005E6F19" w:rsidRDefault="001A657B">
          <w:pPr>
            <w:jc w:val="both"/>
            <w:rPr>
              <w:rFonts w:ascii="Palatino Linotype" w:hAnsi="Palatino Linotype"/>
              <w:b/>
              <w:sz w:val="22"/>
              <w:szCs w:val="22"/>
              <w:lang w:val="es-ES_tradnl"/>
            </w:rPr>
          </w:pPr>
          <w:r w:rsidRPr="001A657B">
            <w:rPr>
              <w:rFonts w:ascii="Palatino Linotype" w:hAnsi="Palatino Linotype"/>
              <w:b/>
              <w:sz w:val="22"/>
              <w:szCs w:val="22"/>
              <w:lang w:val="es-ES_tradnl"/>
            </w:rPr>
            <w:t>XXXXXXX y/o XXXXXXX XX XXXXXXXXXX XX XXXXXXXXX</w:t>
          </w:r>
        </w:p>
      </w:tc>
    </w:tr>
    <w:tr w:rsidR="005E6F19" w14:paraId="51C3D2B9" w14:textId="77777777">
      <w:trPr>
        <w:trHeight w:val="228"/>
      </w:trPr>
      <w:tc>
        <w:tcPr>
          <w:tcW w:w="4252" w:type="dxa"/>
          <w:vMerge/>
          <w:shd w:val="clear" w:color="auto" w:fill="auto"/>
        </w:tcPr>
        <w:p w14:paraId="2251DC86" w14:textId="77777777" w:rsidR="005E6F19" w:rsidRDefault="005E6F19">
          <w:pPr>
            <w:rPr>
              <w:rFonts w:ascii="Palatino Linotype" w:hAnsi="Palatino Linotype"/>
              <w:b/>
              <w:sz w:val="22"/>
              <w:szCs w:val="22"/>
              <w:lang w:val="es-ES_tradnl"/>
            </w:rPr>
          </w:pPr>
        </w:p>
      </w:tc>
      <w:tc>
        <w:tcPr>
          <w:tcW w:w="2552" w:type="dxa"/>
          <w:shd w:val="clear" w:color="auto" w:fill="auto"/>
        </w:tcPr>
        <w:p w14:paraId="3985BD72"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14:paraId="5AC1A42A" w14:textId="77777777" w:rsidR="005E6F19" w:rsidRDefault="004D17DF">
          <w:pPr>
            <w:jc w:val="both"/>
            <w:rPr>
              <w:rFonts w:ascii="Palatino Linotype" w:hAnsi="Palatino Linotype"/>
              <w:b/>
              <w:sz w:val="22"/>
              <w:szCs w:val="22"/>
            </w:rPr>
          </w:pPr>
          <w:r>
            <w:rPr>
              <w:rFonts w:ascii="Palatino Linotype" w:hAnsi="Palatino Linotype"/>
              <w:b/>
              <w:bCs/>
              <w:sz w:val="22"/>
              <w:szCs w:val="22"/>
            </w:rPr>
            <w:t>Ayuntamiento de Amecameca</w:t>
          </w:r>
        </w:p>
      </w:tc>
    </w:tr>
    <w:tr w:rsidR="005E6F19" w14:paraId="03173375" w14:textId="77777777">
      <w:tc>
        <w:tcPr>
          <w:tcW w:w="4252" w:type="dxa"/>
          <w:vMerge/>
          <w:shd w:val="clear" w:color="auto" w:fill="auto"/>
        </w:tcPr>
        <w:p w14:paraId="6077D986" w14:textId="77777777" w:rsidR="005E6F19" w:rsidRDefault="005E6F19">
          <w:pPr>
            <w:rPr>
              <w:rFonts w:ascii="Palatino Linotype" w:hAnsi="Palatino Linotype"/>
              <w:b/>
              <w:sz w:val="22"/>
              <w:szCs w:val="22"/>
              <w:lang w:val="es-ES_tradnl"/>
            </w:rPr>
          </w:pPr>
        </w:p>
      </w:tc>
      <w:tc>
        <w:tcPr>
          <w:tcW w:w="2552" w:type="dxa"/>
          <w:shd w:val="clear" w:color="auto" w:fill="auto"/>
        </w:tcPr>
        <w:p w14:paraId="70E0CD1B" w14:textId="77777777" w:rsidR="005E6F19" w:rsidRDefault="004D17D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14:paraId="7B29866E" w14:textId="77777777" w:rsidR="005E6F19" w:rsidRDefault="004D17D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2C1DCEF8" w14:textId="77777777" w:rsidR="005E6F19" w:rsidRDefault="005E6F19">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0342"/>
    <w:multiLevelType w:val="multilevel"/>
    <w:tmpl w:val="508C9128"/>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 w15:restartNumberingAfterBreak="0">
    <w:nsid w:val="19760682"/>
    <w:multiLevelType w:val="multilevel"/>
    <w:tmpl w:val="B69C00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9240EA0"/>
    <w:multiLevelType w:val="multilevel"/>
    <w:tmpl w:val="A16C2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90214B"/>
    <w:multiLevelType w:val="multilevel"/>
    <w:tmpl w:val="4CD26656"/>
    <w:lvl w:ilvl="0">
      <w:start w:val="1"/>
      <w:numFmt w:val="ordinalText"/>
      <w:lvlText w:val="%1."/>
      <w:lvlJc w:val="left"/>
      <w:pPr>
        <w:ind w:left="720" w:hanging="360"/>
      </w:pPr>
      <w:rPr>
        <w:rFonts w:hint="default"/>
        <w:b/>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305AE3"/>
    <w:multiLevelType w:val="multilevel"/>
    <w:tmpl w:val="F39E759E"/>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B543AD"/>
    <w:multiLevelType w:val="multilevel"/>
    <w:tmpl w:val="287A3FEA"/>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szCs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num w:numId="1">
    <w:abstractNumId w:val="5"/>
  </w:num>
  <w:num w:numId="2">
    <w:abstractNumId w:val="4"/>
  </w:num>
  <w:num w:numId="3">
    <w:abstractNumId w:val="3"/>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F19"/>
    <w:rsid w:val="001939F8"/>
    <w:rsid w:val="001A657B"/>
    <w:rsid w:val="002B00D5"/>
    <w:rsid w:val="004D17DF"/>
    <w:rsid w:val="005E6F19"/>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B855"/>
  <w15:docId w15:val="{62B67DF9-2CDC-4E3F-982C-5AB7CF36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EA50D-0BC5-4129-976E-0D3671D7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10105</Words>
  <Characters>55582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2</cp:revision>
  <cp:lastPrinted>2020-01-22T19:55:00Z</cp:lastPrinted>
  <dcterms:created xsi:type="dcterms:W3CDTF">2020-08-27T00:48:00Z</dcterms:created>
  <dcterms:modified xsi:type="dcterms:W3CDTF">2020-08-27T00:48:00Z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