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3F25D79"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a diez de febrero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1D562D26"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Pr>
          <w:rFonts w:ascii="Palatino Linotype" w:hAnsi="Palatino Linotype" w:cs="Arial"/>
          <w:sz w:val="24"/>
          <w:szCs w:val="24"/>
        </w:rPr>
        <w:t>e</w:t>
      </w:r>
      <w:r w:rsidRPr="00AD2A55">
        <w:rPr>
          <w:rFonts w:ascii="Palatino Linotype" w:hAnsi="Palatino Linotype" w:cs="Arial"/>
          <w:sz w:val="24"/>
          <w:szCs w:val="24"/>
        </w:rPr>
        <w:t xml:space="preserve">l expediente electrónico </w:t>
      </w:r>
      <w:r w:rsidRPr="00DD6761">
        <w:rPr>
          <w:rFonts w:ascii="Palatino Linotype" w:hAnsi="Palatino Linotype" w:cs="Arial"/>
          <w:sz w:val="24"/>
          <w:szCs w:val="24"/>
        </w:rPr>
        <w:t xml:space="preserve">formado con motivo del recurso de revisión número </w:t>
      </w:r>
      <w:r w:rsidR="00045DF6" w:rsidRPr="00DD6761">
        <w:rPr>
          <w:rFonts w:ascii="Palatino Linotype" w:hAnsi="Palatino Linotype"/>
          <w:b/>
          <w:sz w:val="24"/>
          <w:szCs w:val="24"/>
        </w:rPr>
        <w:t>0</w:t>
      </w:r>
      <w:r w:rsidR="008904A3">
        <w:rPr>
          <w:rFonts w:ascii="Palatino Linotype" w:hAnsi="Palatino Linotype"/>
          <w:b/>
          <w:sz w:val="24"/>
          <w:szCs w:val="24"/>
        </w:rPr>
        <w:t>607</w:t>
      </w:r>
      <w:r w:rsidR="00E34385">
        <w:rPr>
          <w:rFonts w:ascii="Palatino Linotype" w:hAnsi="Palatino Linotype"/>
          <w:b/>
          <w:sz w:val="24"/>
          <w:szCs w:val="24"/>
        </w:rPr>
        <w:t>5</w:t>
      </w:r>
      <w:r w:rsidR="004B115D">
        <w:rPr>
          <w:rFonts w:ascii="Palatino Linotype" w:hAnsi="Palatino Linotype"/>
          <w:b/>
          <w:sz w:val="24"/>
          <w:szCs w:val="24"/>
        </w:rPr>
        <w:t>/INFOEM/IP/RR/2020</w:t>
      </w:r>
      <w:r w:rsidR="009A79C8" w:rsidRPr="00DD6761">
        <w:rPr>
          <w:rFonts w:ascii="Palatino Linotype" w:hAnsi="Palatino Linotype"/>
          <w:b/>
          <w:sz w:val="24"/>
          <w:szCs w:val="24"/>
        </w:rPr>
        <w:t xml:space="preserve">, </w:t>
      </w:r>
      <w:r w:rsidRPr="00DD6761">
        <w:rPr>
          <w:rFonts w:ascii="Palatino Linotype" w:hAnsi="Palatino Linotype" w:cs="Arial"/>
          <w:sz w:val="24"/>
          <w:szCs w:val="24"/>
        </w:rPr>
        <w:t>interpuesto por</w:t>
      </w:r>
      <w:r w:rsidR="001E09BD" w:rsidRPr="00DD6761">
        <w:rPr>
          <w:rFonts w:ascii="Palatino Linotype" w:hAnsi="Palatino Linotype" w:cs="Arial"/>
          <w:sz w:val="24"/>
          <w:szCs w:val="24"/>
        </w:rPr>
        <w:t xml:space="preserve"> </w:t>
      </w:r>
      <w:r w:rsidR="00826342" w:rsidRPr="00DD6761">
        <w:rPr>
          <w:rFonts w:ascii="Palatino Linotype" w:hAnsi="Palatino Linotype" w:cs="Arial"/>
          <w:sz w:val="24"/>
          <w:szCs w:val="24"/>
        </w:rPr>
        <w:t xml:space="preserve">el C. </w:t>
      </w:r>
      <w:proofErr w:type="spellStart"/>
      <w:r w:rsidR="00E0677E">
        <w:rPr>
          <w:rFonts w:ascii="Palatino Linotype" w:hAnsi="Palatino Linotype" w:cs="Arial"/>
          <w:b/>
          <w:sz w:val="24"/>
          <w:szCs w:val="24"/>
        </w:rPr>
        <w:t>xxxxxxxxxxxxxxxxxxxxxxxx</w:t>
      </w:r>
      <w:proofErr w:type="spellEnd"/>
      <w:r w:rsidR="00E34385">
        <w:rPr>
          <w:rFonts w:ascii="Palatino Linotype" w:hAnsi="Palatino Linotype" w:cs="Arial"/>
          <w:b/>
          <w:sz w:val="24"/>
          <w:szCs w:val="24"/>
        </w:rPr>
        <w:t xml:space="preserve"> </w:t>
      </w:r>
      <w:proofErr w:type="spellStart"/>
      <w:r w:rsidR="00E0677E">
        <w:rPr>
          <w:rFonts w:ascii="Palatino Linotype" w:hAnsi="Palatino Linotype" w:cs="Arial"/>
          <w:b/>
          <w:sz w:val="24"/>
          <w:szCs w:val="24"/>
        </w:rPr>
        <w:t>xxxxxxxxxxxxxx</w:t>
      </w:r>
      <w:proofErr w:type="spellEnd"/>
      <w:r w:rsidR="00826342" w:rsidRPr="00DD6761">
        <w:rPr>
          <w:rFonts w:ascii="Palatino Linotype" w:hAnsi="Palatino Linotype" w:cs="Arial"/>
          <w:sz w:val="24"/>
          <w:szCs w:val="24"/>
        </w:rPr>
        <w:t xml:space="preserve">, que </w:t>
      </w:r>
      <w:r w:rsidR="001E09BD" w:rsidRPr="00DD6761">
        <w:rPr>
          <w:rFonts w:ascii="Palatino Linotype" w:hAnsi="Palatino Linotype" w:cs="Arial"/>
          <w:sz w:val="24"/>
          <w:szCs w:val="24"/>
        </w:rPr>
        <w:t>en l</w:t>
      </w:r>
      <w:r w:rsidRPr="00DD6761">
        <w:rPr>
          <w:rFonts w:ascii="Palatino Linotype" w:hAnsi="Palatino Linotype" w:cs="Arial"/>
          <w:sz w:val="24"/>
          <w:szCs w:val="24"/>
        </w:rPr>
        <w:t xml:space="preserve">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el</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w:t>
      </w:r>
      <w:r w:rsidR="00A848D3">
        <w:rPr>
          <w:rFonts w:ascii="Palatino Linotype" w:hAnsi="Palatino Linotype" w:cs="Arial"/>
          <w:sz w:val="24"/>
          <w:szCs w:val="24"/>
        </w:rPr>
        <w:t xml:space="preserve"> falta de</w:t>
      </w:r>
      <w:r w:rsidR="00163D26" w:rsidRPr="00DD6761">
        <w:rPr>
          <w:rFonts w:ascii="Palatino Linotype" w:hAnsi="Palatino Linotype" w:cs="Arial"/>
          <w:sz w:val="24"/>
          <w:szCs w:val="24"/>
        </w:rPr>
        <w:t xml:space="preserve"> la</w:t>
      </w:r>
      <w:r w:rsidR="00E9307F" w:rsidRPr="00DD6761">
        <w:rPr>
          <w:rFonts w:ascii="Palatino Linotype" w:hAnsi="Palatino Linotype" w:cs="Arial"/>
          <w:sz w:val="24"/>
          <w:szCs w:val="24"/>
        </w:rPr>
        <w:t xml:space="preserve"> </w:t>
      </w:r>
      <w:r w:rsidR="0000477D" w:rsidRPr="00DD6761">
        <w:rPr>
          <w:rFonts w:ascii="Palatino Linotype" w:hAnsi="Palatino Linotype" w:cs="Arial"/>
          <w:sz w:val="24"/>
          <w:szCs w:val="24"/>
        </w:rPr>
        <w:t>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5F08CE" w:rsidRPr="00DD6761">
        <w:rPr>
          <w:rFonts w:ascii="Palatino Linotype" w:hAnsi="Palatino Linotype" w:cs="Arial"/>
          <w:sz w:val="24"/>
          <w:szCs w:val="24"/>
        </w:rPr>
        <w:t xml:space="preserve">l </w:t>
      </w:r>
      <w:r w:rsidR="00E34385">
        <w:rPr>
          <w:rFonts w:ascii="Palatino Linotype" w:hAnsi="Palatino Linotype" w:cs="Arial"/>
          <w:b/>
          <w:sz w:val="24"/>
          <w:szCs w:val="24"/>
        </w:rPr>
        <w:t>Tecnológico de Estudios Superiores de Ixtapaluca</w:t>
      </w:r>
      <w:r w:rsidR="00E34385" w:rsidRPr="00DD6761">
        <w:rPr>
          <w:rFonts w:ascii="Palatino Linotype" w:hAnsi="Palatino Linotype" w:cs="Arial"/>
          <w:b/>
          <w:sz w:val="24"/>
          <w:szCs w:val="24"/>
        </w:rPr>
        <w:t xml:space="preserve">, </w:t>
      </w:r>
      <w:r w:rsidRPr="00DD6761">
        <w:rPr>
          <w:rFonts w:ascii="Palatino Linotype" w:hAnsi="Palatino Linotype" w:cs="Arial"/>
          <w:sz w:val="24"/>
          <w:szCs w:val="24"/>
        </w:rPr>
        <w:t>en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F2E033B"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diecisiete </w:t>
      </w:r>
      <w:r w:rsidR="008E068F">
        <w:rPr>
          <w:rFonts w:ascii="Palatino Linotype" w:hAnsi="Palatino Linotype" w:cs="Arial"/>
          <w:sz w:val="24"/>
          <w:szCs w:val="24"/>
        </w:rPr>
        <w:t>de noviembre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322537" w:rsidRPr="00322537">
        <w:rPr>
          <w:rFonts w:ascii="Palatino Linotype" w:hAnsi="Palatino Linotype" w:cs="Arial"/>
          <w:b/>
          <w:sz w:val="24"/>
          <w:szCs w:val="24"/>
        </w:rPr>
        <w:t>00011/TESIXTA/IP/2020</w:t>
      </w:r>
      <w:r w:rsidR="00A3132A" w:rsidRPr="00045DF6">
        <w:rPr>
          <w:rFonts w:ascii="Palatino Linotype" w:hAnsi="Palatino Linotype"/>
          <w:b/>
          <w:sz w:val="23"/>
          <w:szCs w:val="23"/>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66D8418A"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322537" w:rsidRPr="00322537">
        <w:rPr>
          <w:rFonts w:ascii="Palatino Linotype" w:hAnsi="Palatino Linotype" w:cs="Arial"/>
          <w:b/>
          <w:sz w:val="24"/>
          <w:szCs w:val="24"/>
        </w:rPr>
        <w:t>00011/TESIXTA/IP/2020</w:t>
      </w:r>
      <w:r w:rsidR="004D2037">
        <w:rPr>
          <w:rFonts w:ascii="Palatino Linotype" w:hAnsi="Palatino Linotype"/>
          <w:b/>
          <w:sz w:val="23"/>
          <w:szCs w:val="23"/>
        </w:rPr>
        <w:t>.</w:t>
      </w:r>
    </w:p>
    <w:p w14:paraId="309698B8" w14:textId="1ABDD46D" w:rsidR="0074157F" w:rsidRPr="00322537" w:rsidRDefault="006E33CE" w:rsidP="00461744">
      <w:pPr>
        <w:spacing w:after="0" w:line="240" w:lineRule="auto"/>
        <w:ind w:left="851" w:right="850"/>
        <w:jc w:val="both"/>
        <w:rPr>
          <w:rFonts w:ascii="Palatino Linotype" w:hAnsi="Palatino Linotype"/>
          <w:i/>
          <w:color w:val="000000"/>
        </w:rPr>
      </w:pPr>
      <w:r w:rsidRPr="00322537">
        <w:rPr>
          <w:rFonts w:ascii="Palatino Linotype" w:hAnsi="Palatino Linotype" w:cs="Arial"/>
          <w:i/>
        </w:rPr>
        <w:t>“</w:t>
      </w:r>
      <w:r w:rsidR="00322537" w:rsidRPr="00322537">
        <w:rPr>
          <w:rFonts w:ascii="Palatino Linotype" w:hAnsi="Palatino Linotype"/>
          <w:color w:val="000000"/>
        </w:rPr>
        <w:t>SOLICITO INFORME SOBRE EL PERIODO EN QUE LA C. MARIANA RUBI GONZALEZ MARTINEZ LABORÓ PARA EL TECNOLÓGICO DE ESTUDIOS SUPERIORES DE IXTAPALUCA, SEÑALANDO SUELDO BRUTO MENSUAL, ADEMÁS PROPORCIONE VERSIÓN PÚBLICA DEL ÚLTIMO RECIBO DE NÓMINA.</w:t>
      </w:r>
      <w:r w:rsidR="0074157F" w:rsidRPr="00322537">
        <w:rPr>
          <w:rFonts w:ascii="Palatino Linotype" w:hAnsi="Palatino Linotype"/>
          <w:i/>
          <w:color w:val="000000"/>
        </w:rPr>
        <w:t>”(Sic).</w:t>
      </w: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B0F3E8A" w14:textId="77777777" w:rsidR="008E068F" w:rsidRDefault="008E068F" w:rsidP="008E068F">
      <w:pPr>
        <w:spacing w:after="0" w:line="360" w:lineRule="auto"/>
        <w:jc w:val="both"/>
        <w:rPr>
          <w:rFonts w:ascii="Palatino Linotype" w:hAnsi="Palatino Linotype" w:cs="Arial"/>
          <w:sz w:val="24"/>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7777777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26832883" w14:textId="77777777" w:rsidR="006E33CE" w:rsidRDefault="006E33CE" w:rsidP="006E33CE">
      <w:pPr>
        <w:spacing w:after="0" w:line="360" w:lineRule="auto"/>
        <w:jc w:val="center"/>
        <w:rPr>
          <w:noProof/>
          <w:lang w:eastAsia="es-MX"/>
        </w:rPr>
      </w:pPr>
    </w:p>
    <w:p w14:paraId="10B5EA1B" w14:textId="6FDB0126" w:rsidR="006E33CE" w:rsidRDefault="00B448D2" w:rsidP="006E33CE">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15E80DB5" wp14:editId="0E4D3125">
            <wp:extent cx="5592619" cy="2034540"/>
            <wp:effectExtent l="0" t="0" r="825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16" cy="2037486"/>
                    </a:xfrm>
                    <a:prstGeom prst="rect">
                      <a:avLst/>
                    </a:prstGeom>
                    <a:noFill/>
                    <a:ln>
                      <a:noFill/>
                    </a:ln>
                  </pic:spPr>
                </pic:pic>
              </a:graphicData>
            </a:graphic>
          </wp:inline>
        </w:drawing>
      </w:r>
    </w:p>
    <w:p w14:paraId="2DE2D059" w14:textId="77777777" w:rsidR="006E33CE" w:rsidRPr="00702BEF" w:rsidRDefault="006E33CE" w:rsidP="006E33CE">
      <w:pPr>
        <w:spacing w:after="0" w:line="360" w:lineRule="auto"/>
        <w:jc w:val="both"/>
        <w:rPr>
          <w:rFonts w:ascii="Palatino Linotype" w:hAnsi="Palatino Linotype" w:cs="Arial"/>
          <w:b/>
          <w:sz w:val="12"/>
          <w:szCs w:val="28"/>
        </w:rPr>
      </w:pPr>
    </w:p>
    <w:p w14:paraId="715FA532" w14:textId="5404F93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3A946153"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w:t>
      </w:r>
      <w:r w:rsidR="00322537">
        <w:rPr>
          <w:rFonts w:ascii="Palatino Linotype" w:hAnsi="Palatino Linotype" w:cs="Arial"/>
          <w:sz w:val="24"/>
          <w:szCs w:val="24"/>
        </w:rPr>
        <w:t xml:space="preserve">nueve </w:t>
      </w:r>
      <w:r w:rsidR="008E068F">
        <w:rPr>
          <w:rFonts w:ascii="Palatino Linotype" w:hAnsi="Palatino Linotype" w:cs="Arial"/>
          <w:sz w:val="24"/>
          <w:szCs w:val="24"/>
        </w:rPr>
        <w:t>de diciembre</w:t>
      </w:r>
      <w:r w:rsidR="00826342">
        <w:rPr>
          <w:rFonts w:ascii="Palatino Linotype" w:hAnsi="Palatino Linotype" w:cs="Arial"/>
          <w:sz w:val="24"/>
          <w:szCs w:val="24"/>
        </w:rPr>
        <w:t xml:space="preserve"> de dos mil veinte</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8E068F">
        <w:rPr>
          <w:rFonts w:ascii="Palatino Linotype" w:hAnsi="Palatino Linotype" w:cs="Arial"/>
          <w:b/>
          <w:bCs/>
          <w:sz w:val="24"/>
          <w:szCs w:val="24"/>
          <w:lang w:eastAsia="es-MX"/>
        </w:rPr>
        <w:t>607</w:t>
      </w:r>
      <w:r w:rsidR="00322537">
        <w:rPr>
          <w:rFonts w:ascii="Palatino Linotype" w:hAnsi="Palatino Linotype" w:cs="Arial"/>
          <w:b/>
          <w:bCs/>
          <w:sz w:val="24"/>
          <w:szCs w:val="24"/>
          <w:lang w:eastAsia="es-MX"/>
        </w:rPr>
        <w:t>5</w:t>
      </w:r>
      <w:r>
        <w:rPr>
          <w:rFonts w:ascii="Palatino Linotype" w:hAnsi="Palatino Linotype" w:cs="Arial"/>
          <w:b/>
          <w:bCs/>
          <w:sz w:val="24"/>
          <w:szCs w:val="24"/>
          <w:lang w:eastAsia="es-MX"/>
        </w:rPr>
        <w:t>/INFOEM/IP/RR/2020</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36E42B48"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373340">
        <w:rPr>
          <w:rFonts w:ascii="Palatino Linotype" w:hAnsi="Palatino Linotype" w:cs="Arial"/>
          <w:b/>
          <w:bCs/>
          <w:sz w:val="24"/>
          <w:szCs w:val="24"/>
          <w:lang w:eastAsia="es-MX"/>
        </w:rPr>
        <w:t>0</w:t>
      </w:r>
      <w:r w:rsidR="008E068F">
        <w:rPr>
          <w:rFonts w:ascii="Palatino Linotype" w:hAnsi="Palatino Linotype" w:cs="Arial"/>
          <w:b/>
          <w:bCs/>
          <w:sz w:val="24"/>
          <w:szCs w:val="24"/>
          <w:lang w:eastAsia="es-MX"/>
        </w:rPr>
        <w:t>607</w:t>
      </w:r>
      <w:r w:rsidR="00322537">
        <w:rPr>
          <w:rFonts w:ascii="Palatino Linotype" w:hAnsi="Palatino Linotype" w:cs="Arial"/>
          <w:b/>
          <w:bCs/>
          <w:sz w:val="24"/>
          <w:szCs w:val="24"/>
          <w:lang w:eastAsia="es-MX"/>
        </w:rPr>
        <w:t>5</w:t>
      </w:r>
      <w:r w:rsidR="00373340">
        <w:rPr>
          <w:rFonts w:ascii="Palatino Linotype" w:hAnsi="Palatino Linotype" w:cs="Arial"/>
          <w:b/>
          <w:bCs/>
          <w:sz w:val="24"/>
          <w:szCs w:val="24"/>
          <w:lang w:eastAsia="es-MX"/>
        </w:rPr>
        <w:t>/INFOEM/IP/RR/2020</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306A123E" w:rsidR="006E33CE" w:rsidRPr="00322537" w:rsidRDefault="006E33CE" w:rsidP="006E33CE">
      <w:pPr>
        <w:ind w:left="851"/>
        <w:jc w:val="both"/>
        <w:rPr>
          <w:rFonts w:ascii="Palatino Linotype" w:eastAsia="Times New Roman" w:hAnsi="Palatino Linotype" w:cs="Times New Roman"/>
          <w:i/>
          <w:lang w:eastAsia="es-MX"/>
        </w:rPr>
      </w:pPr>
      <w:r w:rsidRPr="00322537">
        <w:rPr>
          <w:rFonts w:ascii="Palatino Linotype" w:hAnsi="Palatino Linotype"/>
          <w:i/>
          <w:color w:val="000000"/>
        </w:rPr>
        <w:lastRenderedPageBreak/>
        <w:t>“</w:t>
      </w:r>
      <w:r w:rsidR="00322537" w:rsidRPr="00322537">
        <w:rPr>
          <w:rFonts w:ascii="Palatino Linotype" w:hAnsi="Palatino Linotype"/>
          <w:i/>
          <w:color w:val="000000"/>
        </w:rPr>
        <w:t>EL TECNOLOGICO DE ESTUDIOS SUPERIORES DE IXTAPALUCA SE NIEGA A ENTEGAR INFORMACION PUBLICA SOLICITADA, VIOLENTANDO MI DERECHO AL ACCESO A LA INFORMACION Y GENERANDO UN PERJUICIO A MI INTERES DE CONOCER LA INFORMACION SOLICITADA</w:t>
      </w:r>
      <w:r w:rsidR="008E068F" w:rsidRPr="00322537">
        <w:rPr>
          <w:rFonts w:ascii="Palatino Linotype" w:hAnsi="Palatino Linotype"/>
          <w:i/>
          <w:color w:val="000000"/>
        </w:rPr>
        <w:t>.</w:t>
      </w:r>
      <w:r w:rsidRPr="00322537">
        <w:rPr>
          <w:rFonts w:ascii="Palatino Linotype" w:hAnsi="Palatino Linotype"/>
          <w:i/>
          <w:color w:val="000000"/>
        </w:rPr>
        <w:t>”(Sic).</w:t>
      </w:r>
    </w:p>
    <w:p w14:paraId="6C8C53F4" w14:textId="77777777" w:rsidR="006E33CE" w:rsidRPr="000A1BB5" w:rsidRDefault="006E33CE" w:rsidP="006E33CE">
      <w:pPr>
        <w:spacing w:after="0" w:line="360" w:lineRule="auto"/>
        <w:jc w:val="both"/>
        <w:rPr>
          <w:rFonts w:ascii="Palatino Linotype" w:hAnsi="Palatino Linotype" w:cs="Arial"/>
          <w:b/>
          <w:sz w:val="20"/>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5A95D2D4" w:rsidR="006E33CE" w:rsidRPr="00322537" w:rsidRDefault="006E33CE" w:rsidP="006E33CE">
      <w:pPr>
        <w:ind w:left="851"/>
        <w:jc w:val="both"/>
        <w:rPr>
          <w:rFonts w:ascii="Palatino Linotype" w:eastAsia="Times New Roman" w:hAnsi="Palatino Linotype" w:cs="Times New Roman"/>
          <w:i/>
          <w:lang w:eastAsia="es-MX"/>
        </w:rPr>
      </w:pPr>
      <w:r w:rsidRPr="00322537">
        <w:rPr>
          <w:rFonts w:ascii="Palatino Linotype" w:hAnsi="Palatino Linotype" w:cs="Arial"/>
          <w:i/>
        </w:rPr>
        <w:t>“</w:t>
      </w:r>
      <w:r w:rsidR="00322537" w:rsidRPr="00322537">
        <w:rPr>
          <w:rFonts w:ascii="Palatino Linotype" w:hAnsi="Palatino Linotype"/>
          <w:i/>
          <w:color w:val="000000"/>
        </w:rPr>
        <w:t>EL TECNOLOGICO DE ESTUDIOS SUPERIORES DE IXTAPALUCA SE NIEGA A ENTEGAR INFORMACION PUBLICA SOLICITADA, VIOLENTANDO MI DERECHO AL ACCESO A LA INFORMACION Y GENERANDO UN PERJUICIO A MI INTERES DE CONOCER LA INFORMACION SOLICITADA.</w:t>
      </w:r>
      <w:r w:rsidRPr="00322537">
        <w:rPr>
          <w:rFonts w:ascii="Palatino Linotype" w:hAnsi="Palatino Linotype"/>
          <w:i/>
          <w:color w:val="000000"/>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6C9B187" w14:textId="77777777" w:rsidR="007C444A" w:rsidRPr="000A1BB5" w:rsidRDefault="007C444A"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683B2CEA"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8E068F">
        <w:rPr>
          <w:rFonts w:ascii="Palatino Linotype" w:hAnsi="Palatino Linotype" w:cs="Arial"/>
          <w:b/>
          <w:sz w:val="24"/>
          <w:szCs w:val="24"/>
        </w:rPr>
        <w:t>607</w:t>
      </w:r>
      <w:r w:rsidR="00322537">
        <w:rPr>
          <w:rFonts w:ascii="Palatino Linotype" w:hAnsi="Palatino Linotype" w:cs="Arial"/>
          <w:b/>
          <w:sz w:val="24"/>
          <w:szCs w:val="24"/>
        </w:rPr>
        <w:t>5</w:t>
      </w:r>
      <w:r w:rsidRPr="000A1BB5">
        <w:rPr>
          <w:rFonts w:ascii="Palatino Linotype" w:hAnsi="Palatino Linotype" w:cs="Arial"/>
          <w:b/>
          <w:sz w:val="24"/>
          <w:szCs w:val="24"/>
        </w:rPr>
        <w:t>/INFOEM/IP/RR/20</w:t>
      </w:r>
      <w:r>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322537">
        <w:rPr>
          <w:rFonts w:ascii="Palatino Linotype" w:hAnsi="Palatino Linotype" w:cs="Arial"/>
          <w:sz w:val="24"/>
          <w:szCs w:val="24"/>
        </w:rPr>
        <w:t xml:space="preserve">quince </w:t>
      </w:r>
      <w:r w:rsidR="008E068F">
        <w:rPr>
          <w:rFonts w:ascii="Palatino Linotype" w:hAnsi="Palatino Linotype" w:cs="Arial"/>
          <w:sz w:val="24"/>
          <w:szCs w:val="24"/>
        </w:rPr>
        <w:t xml:space="preserve">de diciembre </w:t>
      </w:r>
      <w:r>
        <w:rPr>
          <w:rFonts w:ascii="Palatino Linotype" w:hAnsi="Palatino Linotype" w:cs="Arial"/>
          <w:sz w:val="24"/>
          <w:szCs w:val="24"/>
        </w:rPr>
        <w:t>de dos mil veinte</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Default="007C444A" w:rsidP="006E33CE">
      <w:pPr>
        <w:spacing w:after="0" w:line="360" w:lineRule="auto"/>
        <w:jc w:val="both"/>
        <w:rPr>
          <w:rFonts w:ascii="Palatino Linotype" w:hAnsi="Palatino Linotype" w:cs="Arial"/>
          <w:sz w:val="24"/>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011F921E" w14:textId="74BB480D" w:rsidR="006E33CE" w:rsidRDefault="006E33CE" w:rsidP="006E33CE">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C444A">
        <w:rPr>
          <w:rFonts w:ascii="Palatino Linotype" w:hAnsi="Palatino Linotype" w:cs="Arial"/>
          <w:b/>
          <w:bCs/>
          <w:sz w:val="24"/>
          <w:szCs w:val="24"/>
          <w:lang w:eastAsia="es-MX"/>
        </w:rPr>
        <w:t>0</w:t>
      </w:r>
      <w:r w:rsidR="008E068F">
        <w:rPr>
          <w:rFonts w:ascii="Palatino Linotype" w:hAnsi="Palatino Linotype" w:cs="Arial"/>
          <w:b/>
          <w:bCs/>
          <w:sz w:val="24"/>
          <w:szCs w:val="24"/>
          <w:lang w:eastAsia="es-MX"/>
        </w:rPr>
        <w:t>607</w:t>
      </w:r>
      <w:r w:rsidR="00322537">
        <w:rPr>
          <w:rFonts w:ascii="Palatino Linotype" w:hAnsi="Palatino Linotype" w:cs="Arial"/>
          <w:b/>
          <w:bCs/>
          <w:sz w:val="24"/>
          <w:szCs w:val="24"/>
          <w:lang w:eastAsia="es-MX"/>
        </w:rPr>
        <w:t>5</w:t>
      </w:r>
      <w:r w:rsidR="007C444A">
        <w:rPr>
          <w:rFonts w:ascii="Palatino Linotype" w:hAnsi="Palatino Linotype" w:cs="Arial"/>
          <w:b/>
          <w:bCs/>
          <w:sz w:val="24"/>
          <w:szCs w:val="24"/>
          <w:lang w:eastAsia="es-MX"/>
        </w:rPr>
        <w:t>/INFOEM/IP/RR/2020</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14:paraId="168E983E" w14:textId="64501F1D" w:rsidR="005001A4" w:rsidRDefault="00322537" w:rsidP="00322537">
      <w:pPr>
        <w:tabs>
          <w:tab w:val="left" w:pos="3206"/>
        </w:tabs>
        <w:spacing w:after="0" w:line="360" w:lineRule="auto"/>
        <w:jc w:val="center"/>
        <w:rPr>
          <w:rFonts w:ascii="Palatino Linotype" w:hAnsi="Palatino Linotype" w:cs="Arial"/>
          <w:b/>
          <w:sz w:val="24"/>
          <w:szCs w:val="24"/>
        </w:rPr>
      </w:pPr>
      <w:r>
        <w:rPr>
          <w:noProof/>
          <w:lang w:eastAsia="es-MX"/>
        </w:rPr>
        <w:lastRenderedPageBreak/>
        <w:drawing>
          <wp:inline distT="0" distB="0" distL="0" distR="0" wp14:anchorId="70C6834F" wp14:editId="6D12C07B">
            <wp:extent cx="5343228" cy="1431985"/>
            <wp:effectExtent l="190500" t="190500" r="181610" b="1873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831" t="39666" r="13276" b="24651"/>
                    <a:stretch/>
                  </pic:blipFill>
                  <pic:spPr bwMode="auto">
                    <a:xfrm>
                      <a:off x="0" y="0"/>
                      <a:ext cx="5362859" cy="143724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2CB7CF8" w14:textId="77777777" w:rsidR="00901327" w:rsidRDefault="00901327" w:rsidP="006E33CE">
      <w:pPr>
        <w:tabs>
          <w:tab w:val="left" w:pos="3206"/>
        </w:tabs>
        <w:spacing w:after="0" w:line="360" w:lineRule="auto"/>
        <w:jc w:val="both"/>
        <w:rPr>
          <w:rFonts w:ascii="Palatino Linotype" w:hAnsi="Palatino Linotype" w:cs="Arial"/>
          <w:b/>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5D65BA3D"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proofErr w:type="spellStart"/>
      <w:r w:rsidR="00901327">
        <w:rPr>
          <w:rFonts w:ascii="Palatino Linotype" w:hAnsi="Palatino Linotype" w:cs="Arial"/>
          <w:sz w:val="24"/>
          <w:szCs w:val="24"/>
        </w:rPr>
        <w:t>veinti</w:t>
      </w:r>
      <w:r w:rsidR="00322537">
        <w:rPr>
          <w:rFonts w:ascii="Palatino Linotype" w:hAnsi="Palatino Linotype" w:cs="Arial"/>
          <w:sz w:val="24"/>
          <w:szCs w:val="24"/>
        </w:rPr>
        <w:t>dos</w:t>
      </w:r>
      <w:proofErr w:type="spellEnd"/>
      <w:r w:rsidR="008E068F">
        <w:rPr>
          <w:rFonts w:ascii="Palatino Linotype" w:hAnsi="Palatino Linotype" w:cs="Arial"/>
          <w:sz w:val="24"/>
          <w:szCs w:val="24"/>
        </w:rPr>
        <w:t xml:space="preserve"> de enero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w:t>
      </w:r>
      <w:r w:rsidRPr="00A80539">
        <w:rPr>
          <w:rFonts w:ascii="Palatino Linotype" w:hAnsi="Palatino Linotype" w:cs="Arial"/>
          <w:sz w:val="24"/>
          <w:szCs w:val="24"/>
        </w:rPr>
        <w:lastRenderedPageBreak/>
        <w:t>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Default="00B52300" w:rsidP="006E33CE">
      <w:pPr>
        <w:spacing w:after="0" w:line="360" w:lineRule="auto"/>
        <w:jc w:val="both"/>
        <w:rPr>
          <w:rFonts w:ascii="Palatino Linotype" w:hAnsi="Palatino Linotype" w:cs="Arial"/>
          <w:sz w:val="24"/>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6E4D33C4" w14:textId="77777777" w:rsidR="00826342" w:rsidRPr="00AD2A55" w:rsidRDefault="00826342" w:rsidP="00826342">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22C7D3D3"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7161599"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55478784" w14:textId="77777777" w:rsidR="00826342" w:rsidRPr="00AD2A55" w:rsidRDefault="00826342" w:rsidP="00826342">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426B33D" w14:textId="77777777" w:rsidR="00826342" w:rsidRPr="00AD2A55" w:rsidRDefault="00826342" w:rsidP="00826342">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w:t>
      </w:r>
      <w:r w:rsidRPr="00AD2A55">
        <w:rPr>
          <w:rFonts w:ascii="Palatino Linotype" w:hAnsi="Palatino Linotype"/>
          <w:i/>
          <w:sz w:val="22"/>
          <w:szCs w:val="22"/>
        </w:rPr>
        <w:lastRenderedPageBreak/>
        <w:t>sobre los derechos fundamentales reclamados como violados dentro del juicio de garantías.</w:t>
      </w:r>
    </w:p>
    <w:p w14:paraId="4BB6EE4C" w14:textId="77777777" w:rsidR="00826342" w:rsidRPr="00AD2A55" w:rsidRDefault="00826342" w:rsidP="00826342">
      <w:pPr>
        <w:pStyle w:val="Prrafodelista"/>
        <w:autoSpaceDE w:val="0"/>
        <w:autoSpaceDN w:val="0"/>
        <w:adjustRightInd w:val="0"/>
        <w:spacing w:line="360" w:lineRule="auto"/>
        <w:ind w:left="0"/>
        <w:jc w:val="both"/>
        <w:rPr>
          <w:rFonts w:ascii="Palatino Linotype" w:hAnsi="Palatino Linotype" w:cs="Arial"/>
        </w:rPr>
      </w:pPr>
    </w:p>
    <w:p w14:paraId="43E0A9DC"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CE12501" w14:textId="77777777" w:rsidR="00826342" w:rsidRPr="00405687" w:rsidRDefault="00826342" w:rsidP="00826342">
      <w:pPr>
        <w:pStyle w:val="Prrafodelista"/>
        <w:autoSpaceDE w:val="0"/>
        <w:autoSpaceDN w:val="0"/>
        <w:adjustRightInd w:val="0"/>
        <w:spacing w:line="360" w:lineRule="auto"/>
        <w:ind w:left="0"/>
        <w:jc w:val="both"/>
        <w:rPr>
          <w:rFonts w:ascii="Palatino Linotype" w:hAnsi="Palatino Linotype" w:cs="Arial"/>
          <w:sz w:val="16"/>
        </w:rPr>
      </w:pPr>
    </w:p>
    <w:p w14:paraId="0455672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5B637AE4"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26E655B"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30331672"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32F0EAB5"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F68ECAE"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74CC1A0"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36ACFEF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5BE8D38" w14:textId="77777777" w:rsidR="00826342" w:rsidRPr="00AD2A55" w:rsidRDefault="00826342" w:rsidP="00826342">
      <w:pPr>
        <w:pStyle w:val="Prrafodelista"/>
        <w:autoSpaceDE w:val="0"/>
        <w:autoSpaceDN w:val="0"/>
        <w:adjustRightInd w:val="0"/>
        <w:spacing w:line="360" w:lineRule="auto"/>
        <w:ind w:right="850"/>
        <w:jc w:val="both"/>
        <w:rPr>
          <w:rFonts w:ascii="Palatino Linotype" w:hAnsi="Palatino Linotype" w:cs="Arial"/>
          <w:i/>
        </w:rPr>
      </w:pPr>
    </w:p>
    <w:p w14:paraId="1A3C735D" w14:textId="77777777" w:rsidR="00826342"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C227E58"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7255BB59" w14:textId="77777777" w:rsidR="00826342" w:rsidRDefault="00826342" w:rsidP="00826342">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533BD09D" w14:textId="77777777" w:rsidR="009F5854" w:rsidRPr="009F5854" w:rsidRDefault="009F5854" w:rsidP="009F5854">
      <w:pPr>
        <w:autoSpaceDE w:val="0"/>
        <w:autoSpaceDN w:val="0"/>
        <w:adjustRightInd w:val="0"/>
        <w:spacing w:after="0" w:line="360" w:lineRule="auto"/>
        <w:jc w:val="both"/>
        <w:rPr>
          <w:rFonts w:ascii="Palatino Linotype" w:hAnsi="Palatino Linotype" w:cs="Arial"/>
          <w:sz w:val="24"/>
          <w:szCs w:val="24"/>
        </w:rPr>
      </w:pPr>
    </w:p>
    <w:p w14:paraId="68E7E45E" w14:textId="77777777" w:rsidR="006E33CE" w:rsidRPr="009F5854" w:rsidRDefault="006E33CE" w:rsidP="006E33CE">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2330D2AD" w14:textId="77777777" w:rsidR="006E33CE" w:rsidRDefault="006E33CE" w:rsidP="006E33CE">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lastRenderedPageBreak/>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230EF93C" w14:textId="77777777" w:rsidR="006E33CE" w:rsidRPr="00397CA1" w:rsidRDefault="006E33CE" w:rsidP="006E33CE">
      <w:pPr>
        <w:autoSpaceDE w:val="0"/>
        <w:autoSpaceDN w:val="0"/>
        <w:adjustRightInd w:val="0"/>
        <w:spacing w:after="0" w:line="360" w:lineRule="auto"/>
        <w:jc w:val="both"/>
        <w:rPr>
          <w:rFonts w:ascii="Palatino Linotype" w:hAnsi="Palatino Linotype" w:cs="Arial"/>
          <w:szCs w:val="24"/>
        </w:rPr>
      </w:pPr>
    </w:p>
    <w:p w14:paraId="107C4A17" w14:textId="77777777" w:rsidR="006E33CE" w:rsidRPr="00226C6A" w:rsidRDefault="006E33CE" w:rsidP="006E33CE">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0B331F4A" w14:textId="77777777" w:rsidR="006E33CE" w:rsidRPr="00CE7F86"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4343FF92" w14:textId="77777777" w:rsidR="006E33CE" w:rsidRPr="00C27225" w:rsidRDefault="006E33CE" w:rsidP="006E33CE">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22B06BE4" w14:textId="77777777" w:rsidR="006E33CE" w:rsidRPr="00CE7F86"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6527DA39" w14:textId="77777777" w:rsidR="006E33CE" w:rsidRPr="00296F63" w:rsidRDefault="006E33CE" w:rsidP="006E33CE">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w:t>
      </w:r>
      <w:r w:rsidRPr="00C27225">
        <w:rPr>
          <w:rFonts w:ascii="Palatino Linotype" w:hAnsi="Palatino Linotype"/>
          <w:lang w:eastAsia="es-MX"/>
        </w:rPr>
        <w:lastRenderedPageBreak/>
        <w:t>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44EBB917" w14:textId="77777777" w:rsidR="006E33CE" w:rsidRPr="00CE7F86" w:rsidRDefault="006E33CE" w:rsidP="006E33CE">
      <w:pPr>
        <w:spacing w:after="0" w:line="360" w:lineRule="auto"/>
        <w:jc w:val="both"/>
        <w:rPr>
          <w:rFonts w:ascii="Palatino Linotype" w:hAnsi="Palatino Linotype"/>
          <w:sz w:val="10"/>
          <w:szCs w:val="24"/>
          <w:lang w:eastAsia="es-MX"/>
        </w:rPr>
      </w:pPr>
    </w:p>
    <w:p w14:paraId="22286EEA" w14:textId="77777777" w:rsidR="006E33CE" w:rsidRPr="0094156D" w:rsidRDefault="006E33CE" w:rsidP="006E33CE">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0433CC65" w14:textId="77777777" w:rsidR="006E33CE" w:rsidRPr="00BA2D24" w:rsidRDefault="006E33CE" w:rsidP="006E33CE">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5234F9CF" w14:textId="77777777" w:rsidR="006E33CE" w:rsidRDefault="006E33CE" w:rsidP="006E33CE">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5560601A" w14:textId="77777777" w:rsidR="006E33CE" w:rsidRPr="00CE7F86"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6D53A07B" w14:textId="77777777" w:rsidR="006E33CE" w:rsidRPr="00CE48BA" w:rsidRDefault="006E33CE" w:rsidP="006E33CE">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C40831F" w14:textId="77777777" w:rsidR="006E33CE" w:rsidRPr="00CE7F86" w:rsidRDefault="006E33CE" w:rsidP="006E33CE">
      <w:pPr>
        <w:spacing w:before="240" w:after="360" w:line="360" w:lineRule="auto"/>
        <w:contextualSpacing/>
        <w:jc w:val="both"/>
        <w:rPr>
          <w:rFonts w:ascii="Palatino Linotype" w:eastAsia="MS Mincho" w:hAnsi="Palatino Linotype" w:cs="Arial"/>
          <w:i/>
          <w:sz w:val="14"/>
          <w:szCs w:val="24"/>
          <w:lang w:eastAsia="es-ES"/>
        </w:rPr>
      </w:pPr>
    </w:p>
    <w:p w14:paraId="11F32098" w14:textId="77777777" w:rsidR="006E33CE" w:rsidRPr="00CE48BA" w:rsidRDefault="006E33CE" w:rsidP="006E33CE">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37362303" w14:textId="77777777" w:rsidR="006E33CE" w:rsidRPr="00481AA8" w:rsidRDefault="006E33CE" w:rsidP="006E33CE">
      <w:pPr>
        <w:spacing w:before="240" w:after="360" w:line="360" w:lineRule="auto"/>
        <w:ind w:left="426"/>
        <w:contextualSpacing/>
        <w:jc w:val="both"/>
        <w:rPr>
          <w:rFonts w:ascii="Palatino Linotype" w:eastAsia="MS Mincho" w:hAnsi="Palatino Linotype" w:cs="Arial"/>
          <w:i/>
          <w:sz w:val="18"/>
          <w:szCs w:val="24"/>
          <w:lang w:eastAsia="es-ES"/>
        </w:rPr>
      </w:pPr>
    </w:p>
    <w:p w14:paraId="32EA01FB" w14:textId="77777777" w:rsidR="006E33CE" w:rsidRDefault="006E33CE" w:rsidP="006E33CE">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65AD67F" w14:textId="77777777" w:rsidR="006E33CE" w:rsidRDefault="006E33CE" w:rsidP="006E33CE">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5E39795" w14:textId="77777777" w:rsidR="006E33CE" w:rsidRPr="00CE7F86" w:rsidRDefault="006E33CE" w:rsidP="006E33CE">
      <w:pPr>
        <w:pStyle w:val="Prrafodelista"/>
        <w:spacing w:line="360" w:lineRule="auto"/>
        <w:ind w:left="0"/>
        <w:contextualSpacing/>
        <w:jc w:val="both"/>
        <w:rPr>
          <w:rFonts w:ascii="Palatino Linotype" w:hAnsi="Palatino Linotype"/>
          <w:sz w:val="16"/>
          <w:lang w:eastAsia="es-MX"/>
        </w:rPr>
      </w:pPr>
    </w:p>
    <w:p w14:paraId="373B19FA" w14:textId="77777777" w:rsidR="006E33CE" w:rsidRDefault="006E33CE" w:rsidP="006E33CE">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0668E" w14:textId="77777777" w:rsidR="006E33CE" w:rsidRPr="00481AA8" w:rsidRDefault="006E33CE" w:rsidP="006E33CE">
      <w:pPr>
        <w:pStyle w:val="Prrafodelista"/>
        <w:spacing w:line="360" w:lineRule="auto"/>
        <w:ind w:left="0"/>
        <w:contextualSpacing/>
        <w:jc w:val="both"/>
        <w:rPr>
          <w:rFonts w:ascii="Palatino Linotype" w:hAnsi="Palatino Linotype" w:cs="Arial"/>
          <w:sz w:val="18"/>
        </w:rPr>
      </w:pPr>
    </w:p>
    <w:p w14:paraId="1A4B5484" w14:textId="77777777" w:rsidR="006E33CE" w:rsidRDefault="006E33CE" w:rsidP="006E33C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SAIMEX o de vía directa le sean presentadas en ejercicio del derecho humano de acceso a la </w:t>
      </w:r>
      <w:r w:rsidRPr="00C27225">
        <w:rPr>
          <w:rFonts w:ascii="Palatino Linotype" w:hAnsi="Palatino Linotype" w:cs="Arial"/>
        </w:rPr>
        <w:lastRenderedPageBreak/>
        <w:t>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56F61A67" w14:textId="77777777" w:rsidR="006E33CE" w:rsidRPr="00481AA8" w:rsidRDefault="006E33CE" w:rsidP="006E33CE">
      <w:pPr>
        <w:pStyle w:val="Prrafodelista"/>
        <w:autoSpaceDE w:val="0"/>
        <w:autoSpaceDN w:val="0"/>
        <w:adjustRightInd w:val="0"/>
        <w:spacing w:line="360" w:lineRule="auto"/>
        <w:ind w:left="0"/>
        <w:jc w:val="both"/>
        <w:rPr>
          <w:rFonts w:ascii="Palatino Linotype" w:hAnsi="Palatino Linotype" w:cs="Arial"/>
          <w:sz w:val="18"/>
        </w:rPr>
      </w:pPr>
    </w:p>
    <w:p w14:paraId="3A5FC213"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6A538E2" w14:textId="77777777" w:rsidR="006E33CE" w:rsidRPr="00E07DF5"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0B83F1BF"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5FDDF657" w14:textId="77777777" w:rsidR="006E33CE" w:rsidRPr="00E07DF5" w:rsidRDefault="006E33CE" w:rsidP="006E33CE">
      <w:pPr>
        <w:pStyle w:val="Prrafodelista"/>
        <w:autoSpaceDE w:val="0"/>
        <w:autoSpaceDN w:val="0"/>
        <w:adjustRightInd w:val="0"/>
        <w:spacing w:line="360" w:lineRule="auto"/>
        <w:ind w:left="0"/>
        <w:jc w:val="both"/>
        <w:rPr>
          <w:rFonts w:ascii="Palatino Linotype" w:eastAsia="Calibri" w:hAnsi="Palatino Linotype"/>
          <w:sz w:val="12"/>
        </w:rPr>
      </w:pPr>
    </w:p>
    <w:p w14:paraId="61404C28"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1717507D" w14:textId="351BFBA4" w:rsidR="00CE7F86" w:rsidRDefault="006E33CE" w:rsidP="00815F22">
      <w:pPr>
        <w:spacing w:after="0" w:line="360" w:lineRule="auto"/>
        <w:ind w:right="51"/>
        <w:jc w:val="both"/>
        <w:rPr>
          <w:rFonts w:ascii="Palatino Linotype" w:hAnsi="Palatino Linotype"/>
          <w:i/>
          <w:color w:val="000000"/>
        </w:rPr>
      </w:pPr>
      <w:r w:rsidRPr="00324721">
        <w:rPr>
          <w:rFonts w:ascii="Palatino Linotype" w:hAnsi="Palatino Linotype" w:cs="Arial"/>
          <w:color w:val="000000"/>
          <w:sz w:val="24"/>
          <w:szCs w:val="24"/>
        </w:rPr>
        <w:lastRenderedPageBreak/>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w:t>
      </w:r>
      <w:r w:rsidR="00F41A70">
        <w:rPr>
          <w:rFonts w:ascii="Palatino Linotype" w:hAnsi="Palatino Linotype" w:cs="Arial"/>
          <w:color w:val="000000"/>
          <w:sz w:val="24"/>
          <w:szCs w:val="24"/>
        </w:rPr>
        <w:t xml:space="preserve">l Estado de México y Municipios, </w:t>
      </w:r>
      <w:r w:rsidR="00F41A70" w:rsidRPr="00A64804">
        <w:rPr>
          <w:rFonts w:ascii="Palatino Linotype" w:hAnsi="Palatino Linotype"/>
          <w:sz w:val="24"/>
          <w:szCs w:val="24"/>
          <w:lang w:eastAsia="es-MX"/>
        </w:rPr>
        <w:t xml:space="preserve">con base en ello, </w:t>
      </w:r>
      <w:r w:rsidR="006245A4">
        <w:rPr>
          <w:rFonts w:ascii="Palatino Linotype" w:hAnsi="Palatino Linotype"/>
          <w:sz w:val="24"/>
          <w:szCs w:val="24"/>
          <w:lang w:eastAsia="es-MX"/>
        </w:rPr>
        <w:t xml:space="preserve">recordemos que el requerimiento </w:t>
      </w:r>
      <w:r w:rsidR="006245A4" w:rsidRPr="00815F22">
        <w:rPr>
          <w:rFonts w:ascii="Palatino Linotype" w:hAnsi="Palatino Linotype"/>
          <w:sz w:val="24"/>
          <w:szCs w:val="24"/>
          <w:lang w:eastAsia="es-MX"/>
        </w:rPr>
        <w:t>solicitado se centra en obtener</w:t>
      </w:r>
      <w:r w:rsidR="006245A4" w:rsidRPr="00CC0F13">
        <w:rPr>
          <w:rFonts w:ascii="Palatino Linotype" w:hAnsi="Palatino Linotype"/>
          <w:sz w:val="24"/>
          <w:szCs w:val="24"/>
          <w:lang w:eastAsia="es-MX"/>
        </w:rPr>
        <w:t xml:space="preserve"> </w:t>
      </w:r>
      <w:r w:rsidR="00E75F45" w:rsidRPr="00CC0F13">
        <w:rPr>
          <w:rFonts w:ascii="Palatino Linotype" w:hAnsi="Palatino Linotype"/>
          <w:sz w:val="24"/>
          <w:szCs w:val="24"/>
          <w:lang w:eastAsia="es-MX"/>
        </w:rPr>
        <w:t>“</w:t>
      </w:r>
      <w:r w:rsidR="00322537" w:rsidRPr="00CC0F13">
        <w:rPr>
          <w:rFonts w:ascii="Palatino Linotype" w:hAnsi="Palatino Linotype"/>
          <w:color w:val="000000"/>
          <w:sz w:val="24"/>
          <w:szCs w:val="24"/>
        </w:rPr>
        <w:t>INFORME SOBRE EL PERIODO EN QUE LA C. MARIANA RUBI GONZALEZ MARTINEZ LABORÓ PARA EL TECNOLÓGICO DE ESTUDIOS SUPERIORES DE IXTAPALUCA, SEÑALANDO SUELDO BRUTO MENSUAL, ADEMÁS PROPORCIONE VERSIÓN PÚBLICA DEL ÚLTIMO RECIBO DE NÓMINA</w:t>
      </w:r>
      <w:r w:rsidR="00E75F45" w:rsidRPr="00CC0F13">
        <w:rPr>
          <w:rFonts w:ascii="Palatino Linotype" w:hAnsi="Palatino Linotype"/>
          <w:i/>
          <w:color w:val="000000"/>
          <w:sz w:val="24"/>
          <w:szCs w:val="24"/>
        </w:rPr>
        <w:t>”</w:t>
      </w:r>
      <w:r w:rsidR="00666316" w:rsidRPr="00CE7F86">
        <w:rPr>
          <w:rFonts w:ascii="Palatino Linotype" w:hAnsi="Palatino Linotype"/>
          <w:i/>
          <w:color w:val="000000"/>
        </w:rPr>
        <w:t xml:space="preserve"> </w:t>
      </w:r>
    </w:p>
    <w:p w14:paraId="2B6A8CAD" w14:textId="77777777" w:rsidR="00CE7F86" w:rsidRDefault="00CE7F86" w:rsidP="00815F22">
      <w:pPr>
        <w:spacing w:after="0" w:line="360" w:lineRule="auto"/>
        <w:ind w:right="51"/>
        <w:jc w:val="both"/>
        <w:rPr>
          <w:rFonts w:ascii="Palatino Linotype" w:hAnsi="Palatino Linotype"/>
          <w:i/>
          <w:color w:val="000000"/>
        </w:rPr>
      </w:pPr>
    </w:p>
    <w:p w14:paraId="4FD98C6C" w14:textId="32D37091" w:rsidR="00995266" w:rsidRDefault="00CE7F86" w:rsidP="00995266">
      <w:pPr>
        <w:spacing w:after="0" w:line="360" w:lineRule="auto"/>
        <w:ind w:right="51"/>
        <w:jc w:val="both"/>
        <w:rPr>
          <w:rFonts w:ascii="Palatino Linotype" w:hAnsi="Palatino Linotype" w:cs="Tahoma"/>
          <w:bCs/>
          <w:sz w:val="24"/>
          <w:szCs w:val="24"/>
          <w:shd w:val="clear" w:color="auto" w:fill="FFFFFF"/>
          <w:lang w:val="es-ES_tradnl"/>
        </w:rPr>
      </w:pPr>
      <w:r>
        <w:rPr>
          <w:rFonts w:ascii="Palatino Linotype" w:hAnsi="Palatino Linotype"/>
          <w:color w:val="000000"/>
          <w:sz w:val="24"/>
          <w:szCs w:val="24"/>
        </w:rPr>
        <w:t>C</w:t>
      </w:r>
      <w:r w:rsidR="00E75F45" w:rsidRPr="00CE7F86">
        <w:rPr>
          <w:rFonts w:ascii="Palatino Linotype" w:hAnsi="Palatino Linotype"/>
          <w:color w:val="000000"/>
          <w:sz w:val="24"/>
          <w:szCs w:val="24"/>
        </w:rPr>
        <w:t>on base en</w:t>
      </w:r>
      <w:r>
        <w:rPr>
          <w:rFonts w:ascii="Palatino Linotype" w:hAnsi="Palatino Linotype"/>
          <w:color w:val="000000"/>
          <w:sz w:val="24"/>
          <w:szCs w:val="24"/>
        </w:rPr>
        <w:t xml:space="preserve"> lo anterior, es necesario </w:t>
      </w:r>
      <w:r w:rsidR="00995266" w:rsidRPr="00D556C2">
        <w:rPr>
          <w:rFonts w:ascii="Palatino Linotype" w:hAnsi="Palatino Linotype"/>
          <w:sz w:val="24"/>
          <w:szCs w:val="24"/>
          <w:lang w:eastAsia="es-MX"/>
        </w:rPr>
        <w:t xml:space="preserve">señalar que en el expediente del SAIMEX, no se aprecia que se haya realizado el procedimiento que debe llevarse a cabo de acuerdo a lo que establece la </w:t>
      </w:r>
      <w:r w:rsidR="00995266" w:rsidRPr="00D556C2">
        <w:rPr>
          <w:rFonts w:ascii="Palatino Linotype" w:hAnsi="Palatino Linotype" w:cs="Tahoma"/>
          <w:bCs/>
          <w:sz w:val="24"/>
          <w:szCs w:val="24"/>
          <w:shd w:val="clear" w:color="auto" w:fill="FFFFFF"/>
          <w:lang w:val="es-ES_tradnl"/>
        </w:rPr>
        <w:t>Ley de Transparencia y Acceso a la Información Pública del Estado de México y Municipios, en sus artículos 151, 160, 162, 163, 164, 165 y 166, que establece que 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r w:rsidR="00995266">
        <w:rPr>
          <w:rFonts w:ascii="Palatino Linotype" w:hAnsi="Palatino Linotype" w:cs="Tahoma"/>
          <w:bCs/>
          <w:sz w:val="24"/>
          <w:szCs w:val="24"/>
          <w:shd w:val="clear" w:color="auto" w:fill="FFFFFF"/>
          <w:lang w:val="es-ES_tradnl"/>
        </w:rPr>
        <w:t>, como se muestra a continuación:</w:t>
      </w:r>
    </w:p>
    <w:p w14:paraId="2C898581" w14:textId="77777777" w:rsidR="00995266" w:rsidRDefault="00995266" w:rsidP="00995266">
      <w:pPr>
        <w:spacing w:after="0" w:line="360" w:lineRule="auto"/>
        <w:ind w:right="51"/>
        <w:jc w:val="both"/>
        <w:rPr>
          <w:rFonts w:ascii="Palatino Linotype" w:hAnsi="Palatino Linotype" w:cs="Tahoma"/>
          <w:bCs/>
          <w:sz w:val="24"/>
          <w:szCs w:val="24"/>
          <w:shd w:val="clear" w:color="auto" w:fill="FFFFFF"/>
          <w:lang w:val="es-ES_tradnl"/>
        </w:rPr>
      </w:pPr>
    </w:p>
    <w:p w14:paraId="7492482F" w14:textId="6C55AE13" w:rsidR="00995266" w:rsidRPr="00D556C2" w:rsidRDefault="00B448D2" w:rsidP="00995266">
      <w:pPr>
        <w:spacing w:after="0" w:line="360" w:lineRule="auto"/>
        <w:ind w:right="51"/>
        <w:jc w:val="both"/>
        <w:rPr>
          <w:rFonts w:ascii="Palatino Linotype" w:hAnsi="Palatino Linotype" w:cs="Tahoma"/>
          <w:bCs/>
          <w:sz w:val="24"/>
          <w:szCs w:val="24"/>
          <w:shd w:val="clear" w:color="auto" w:fill="FFFFFF"/>
          <w:lang w:val="es-ES_tradnl"/>
        </w:rPr>
      </w:pPr>
      <w:r>
        <w:rPr>
          <w:rFonts w:ascii="Palatino Linotype" w:hAnsi="Palatino Linotype" w:cs="Tahoma"/>
          <w:bCs/>
          <w:noProof/>
          <w:sz w:val="24"/>
          <w:szCs w:val="24"/>
          <w:shd w:val="clear" w:color="auto" w:fill="FFFFFF"/>
          <w:lang w:eastAsia="es-MX"/>
        </w:rPr>
        <w:lastRenderedPageBreak/>
        <w:drawing>
          <wp:inline distT="0" distB="0" distL="0" distR="0" wp14:anchorId="3B396C73" wp14:editId="0CF768ED">
            <wp:extent cx="5585911" cy="130386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099" cy="1319784"/>
                    </a:xfrm>
                    <a:prstGeom prst="rect">
                      <a:avLst/>
                    </a:prstGeom>
                    <a:noFill/>
                    <a:ln>
                      <a:noFill/>
                    </a:ln>
                  </pic:spPr>
                </pic:pic>
              </a:graphicData>
            </a:graphic>
          </wp:inline>
        </w:drawing>
      </w:r>
    </w:p>
    <w:p w14:paraId="67ECD855" w14:textId="77777777" w:rsidR="00995266" w:rsidRPr="00D556C2" w:rsidRDefault="00995266" w:rsidP="00995266">
      <w:pPr>
        <w:spacing w:line="360" w:lineRule="auto"/>
        <w:contextualSpacing/>
        <w:jc w:val="both"/>
        <w:rPr>
          <w:rFonts w:ascii="Palatino Linotype" w:hAnsi="Palatino Linotype" w:cs="Tahoma"/>
          <w:bCs/>
          <w:sz w:val="24"/>
          <w:szCs w:val="24"/>
          <w:shd w:val="clear" w:color="auto" w:fill="FFFFFF"/>
          <w:lang w:val="es-ES_tradnl"/>
        </w:rPr>
      </w:pPr>
    </w:p>
    <w:p w14:paraId="210820A8" w14:textId="04343190" w:rsidR="00995266" w:rsidRDefault="00995266" w:rsidP="00995266">
      <w:pPr>
        <w:spacing w:after="0" w:line="360" w:lineRule="auto"/>
        <w:ind w:right="51"/>
        <w:jc w:val="both"/>
        <w:rPr>
          <w:rFonts w:ascii="Palatino Linotype" w:hAnsi="Palatino Linotype" w:cs="Arial"/>
          <w:noProof/>
          <w:color w:val="000000"/>
          <w:sz w:val="24"/>
          <w:szCs w:val="24"/>
          <w:lang w:eastAsia="es-MX"/>
        </w:rPr>
      </w:pPr>
      <w:r w:rsidRPr="00D556C2">
        <w:rPr>
          <w:rFonts w:ascii="Palatino Linotype" w:hAnsi="Palatino Linotype" w:cs="Tahoma"/>
          <w:bCs/>
          <w:sz w:val="24"/>
          <w:szCs w:val="24"/>
          <w:shd w:val="clear" w:color="auto" w:fill="FFFFFF"/>
          <w:lang w:val="es-ES_tradnl"/>
        </w:rPr>
        <w:t>En ese sentido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668ED7D" w14:textId="77777777" w:rsidR="00821051" w:rsidRPr="00995266" w:rsidRDefault="00821051" w:rsidP="00821051">
      <w:pPr>
        <w:spacing w:after="0" w:line="360" w:lineRule="auto"/>
        <w:ind w:right="51"/>
        <w:jc w:val="both"/>
        <w:rPr>
          <w:rFonts w:ascii="Palatino Linotype" w:hAnsi="Palatino Linotype" w:cs="Arial"/>
          <w:noProof/>
          <w:color w:val="000000"/>
          <w:sz w:val="18"/>
          <w:szCs w:val="24"/>
          <w:lang w:eastAsia="es-MX"/>
        </w:rPr>
      </w:pPr>
    </w:p>
    <w:p w14:paraId="226B9EAB" w14:textId="6A54C29B" w:rsidR="00821051" w:rsidRDefault="00995266" w:rsidP="00821051">
      <w:pPr>
        <w:spacing w:after="0" w:line="360" w:lineRule="auto"/>
        <w:ind w:right="51"/>
        <w:jc w:val="both"/>
        <w:rPr>
          <w:rFonts w:ascii="Palatino Linotype" w:hAnsi="Palatino Linotype" w:cs="Arial"/>
          <w:noProof/>
          <w:color w:val="000000"/>
          <w:sz w:val="24"/>
          <w:szCs w:val="24"/>
          <w:lang w:eastAsia="es-MX"/>
        </w:rPr>
      </w:pPr>
      <w:r>
        <w:rPr>
          <w:rFonts w:ascii="Palatino Linotype" w:hAnsi="Palatino Linotype" w:cs="Arial"/>
          <w:noProof/>
          <w:color w:val="000000"/>
          <w:sz w:val="24"/>
          <w:szCs w:val="24"/>
          <w:lang w:eastAsia="es-MX"/>
        </w:rPr>
        <w:t xml:space="preserve">Por otro lado, analicemos lo que establece el  Reglamento </w:t>
      </w:r>
      <w:r w:rsidRPr="00995266">
        <w:rPr>
          <w:rFonts w:ascii="Palatino Linotype" w:hAnsi="Palatino Linotype" w:cs="Arial"/>
          <w:noProof/>
          <w:color w:val="000000"/>
          <w:sz w:val="24"/>
          <w:szCs w:val="24"/>
          <w:lang w:eastAsia="es-MX"/>
        </w:rPr>
        <w:t>Interior del Tecnológico de Estudios Superiores de Ixtapaluca</w:t>
      </w:r>
      <w:r>
        <w:rPr>
          <w:rFonts w:ascii="Palatino Linotype" w:hAnsi="Palatino Linotype" w:cs="Arial"/>
          <w:noProof/>
          <w:color w:val="000000"/>
          <w:sz w:val="24"/>
          <w:szCs w:val="24"/>
          <w:lang w:eastAsia="es-MX"/>
        </w:rPr>
        <w:t>, en su artículo 15, mismo que se inserta a continuación:</w:t>
      </w:r>
    </w:p>
    <w:p w14:paraId="044BC86D" w14:textId="77777777" w:rsidR="00995266" w:rsidRPr="00995266" w:rsidRDefault="00995266" w:rsidP="00821051">
      <w:pPr>
        <w:spacing w:after="0" w:line="360" w:lineRule="auto"/>
        <w:ind w:right="51"/>
        <w:jc w:val="both"/>
        <w:rPr>
          <w:rFonts w:ascii="Palatino Linotype" w:hAnsi="Palatino Linotype" w:cs="Arial"/>
          <w:noProof/>
          <w:color w:val="000000"/>
          <w:sz w:val="18"/>
          <w:szCs w:val="24"/>
          <w:lang w:eastAsia="es-MX"/>
        </w:rPr>
      </w:pPr>
    </w:p>
    <w:p w14:paraId="5536E892" w14:textId="77777777" w:rsidR="00995266" w:rsidRPr="00995266" w:rsidRDefault="00995266" w:rsidP="00995266">
      <w:pPr>
        <w:spacing w:after="0" w:line="240" w:lineRule="auto"/>
        <w:ind w:left="851" w:right="850"/>
        <w:jc w:val="both"/>
        <w:rPr>
          <w:rFonts w:ascii="Palatino Linotype" w:hAnsi="Palatino Linotype"/>
          <w:i/>
        </w:rPr>
      </w:pPr>
      <w:r w:rsidRPr="00995266">
        <w:rPr>
          <w:rFonts w:ascii="Palatino Linotype" w:hAnsi="Palatino Linotype"/>
          <w:i/>
        </w:rPr>
        <w:t xml:space="preserve">Artículo 15.- Corresponde a la Dirección de Administración y Finanzas: </w:t>
      </w:r>
    </w:p>
    <w:p w14:paraId="40476ECD" w14:textId="76A5D5C1" w:rsidR="00995266" w:rsidRDefault="00995266" w:rsidP="00995266">
      <w:pPr>
        <w:spacing w:after="0" w:line="240" w:lineRule="auto"/>
        <w:ind w:left="851" w:right="850"/>
        <w:jc w:val="both"/>
        <w:rPr>
          <w:rFonts w:ascii="Palatino Linotype" w:hAnsi="Palatino Linotype"/>
          <w:i/>
        </w:rPr>
      </w:pPr>
      <w:r>
        <w:rPr>
          <w:rFonts w:ascii="Palatino Linotype" w:hAnsi="Palatino Linotype"/>
          <w:i/>
        </w:rPr>
        <w:t>…</w:t>
      </w:r>
    </w:p>
    <w:p w14:paraId="3B2CFC82" w14:textId="77777777" w:rsidR="00995266" w:rsidRPr="00995266" w:rsidRDefault="00995266" w:rsidP="00995266">
      <w:pPr>
        <w:spacing w:after="0" w:line="240" w:lineRule="auto"/>
        <w:ind w:left="851" w:right="850"/>
        <w:jc w:val="both"/>
        <w:rPr>
          <w:rFonts w:ascii="Palatino Linotype" w:hAnsi="Palatino Linotype"/>
          <w:i/>
        </w:rPr>
      </w:pPr>
      <w:r w:rsidRPr="00995266">
        <w:rPr>
          <w:rFonts w:ascii="Palatino Linotype" w:hAnsi="Palatino Linotype"/>
          <w:i/>
        </w:rPr>
        <w:t xml:space="preserve">II. Programar, organizar y controlar el suministro, administración y aplicación de los recursos humanos, materiales, financieros y técnicos, así como los servicios generales del Tecnológico. </w:t>
      </w:r>
    </w:p>
    <w:p w14:paraId="50BA9950" w14:textId="47DFCE7C" w:rsidR="00995266" w:rsidRPr="00995266" w:rsidRDefault="00995266" w:rsidP="00995266">
      <w:pPr>
        <w:spacing w:after="0" w:line="240" w:lineRule="auto"/>
        <w:ind w:left="851" w:right="850"/>
        <w:jc w:val="both"/>
        <w:rPr>
          <w:rFonts w:ascii="Palatino Linotype" w:hAnsi="Palatino Linotype"/>
          <w:i/>
        </w:rPr>
      </w:pPr>
      <w:r w:rsidRPr="00995266">
        <w:rPr>
          <w:rFonts w:ascii="Palatino Linotype" w:hAnsi="Palatino Linotype"/>
          <w:i/>
        </w:rPr>
        <w:t xml:space="preserve">III. </w:t>
      </w:r>
      <w:proofErr w:type="spellStart"/>
      <w:r w:rsidRPr="00995266">
        <w:rPr>
          <w:rFonts w:ascii="Palatino Linotype" w:hAnsi="Palatino Linotype"/>
          <w:i/>
        </w:rPr>
        <w:t>CumpIir</w:t>
      </w:r>
      <w:proofErr w:type="spellEnd"/>
      <w:r w:rsidRPr="00995266">
        <w:rPr>
          <w:rFonts w:ascii="Palatino Linotype" w:hAnsi="Palatino Linotype"/>
          <w:i/>
        </w:rPr>
        <w:t xml:space="preserve"> y hacer cumplir las normas, políticas y procedimientos en materia de administración de recursos humanos, </w:t>
      </w:r>
      <w:proofErr w:type="spellStart"/>
      <w:r w:rsidRPr="00995266">
        <w:rPr>
          <w:rFonts w:ascii="Palatino Linotype" w:hAnsi="Palatino Linotype"/>
          <w:i/>
        </w:rPr>
        <w:t>materiaIes</w:t>
      </w:r>
      <w:proofErr w:type="spellEnd"/>
      <w:r w:rsidRPr="00995266">
        <w:rPr>
          <w:rFonts w:ascii="Palatino Linotype" w:hAnsi="Palatino Linotype"/>
          <w:i/>
        </w:rPr>
        <w:t xml:space="preserve"> y financieros.</w:t>
      </w:r>
    </w:p>
    <w:p w14:paraId="5306575B" w14:textId="77777777" w:rsidR="00995266" w:rsidRDefault="00995266" w:rsidP="00995266">
      <w:pPr>
        <w:spacing w:after="0" w:line="240" w:lineRule="auto"/>
        <w:ind w:left="851" w:right="850"/>
        <w:jc w:val="both"/>
        <w:rPr>
          <w:rFonts w:ascii="Palatino Linotype" w:hAnsi="Palatino Linotype"/>
          <w:i/>
        </w:rPr>
      </w:pPr>
      <w:r w:rsidRPr="00995266">
        <w:rPr>
          <w:rFonts w:ascii="Palatino Linotype" w:hAnsi="Palatino Linotype"/>
          <w:i/>
        </w:rPr>
        <w:t xml:space="preserve">IV. Vigilar la </w:t>
      </w:r>
      <w:proofErr w:type="spellStart"/>
      <w:r w:rsidRPr="00995266">
        <w:rPr>
          <w:rFonts w:ascii="Palatino Linotype" w:hAnsi="Palatino Linotype"/>
          <w:i/>
        </w:rPr>
        <w:t>apIicación</w:t>
      </w:r>
      <w:proofErr w:type="spellEnd"/>
      <w:r w:rsidRPr="00995266">
        <w:rPr>
          <w:rFonts w:ascii="Palatino Linotype" w:hAnsi="Palatino Linotype"/>
          <w:i/>
        </w:rPr>
        <w:t xml:space="preserve"> de las condiciones generales de trabajo, así como coordinar las acciones de protección civil y de seguridad e higiene del Tecnológico, con base en las normas y políticas aplicables. </w:t>
      </w:r>
    </w:p>
    <w:p w14:paraId="55FFB79E" w14:textId="57B21079" w:rsidR="00995266" w:rsidRDefault="00995266" w:rsidP="00995266">
      <w:pPr>
        <w:spacing w:after="0" w:line="240" w:lineRule="auto"/>
        <w:ind w:left="851" w:right="850"/>
        <w:jc w:val="both"/>
        <w:rPr>
          <w:rFonts w:ascii="Palatino Linotype" w:hAnsi="Palatino Linotype"/>
          <w:b/>
          <w:i/>
        </w:rPr>
      </w:pPr>
      <w:r w:rsidRPr="00995266">
        <w:rPr>
          <w:rFonts w:ascii="Palatino Linotype" w:hAnsi="Palatino Linotype"/>
          <w:b/>
          <w:i/>
        </w:rPr>
        <w:t>V. Autorizar los movimientos de altas, bajas, cambios, permisos y licencia</w:t>
      </w:r>
      <w:r>
        <w:rPr>
          <w:rFonts w:ascii="Palatino Linotype" w:hAnsi="Palatino Linotype"/>
          <w:b/>
          <w:i/>
        </w:rPr>
        <w:t>s del personal del Tecnológico.</w:t>
      </w:r>
    </w:p>
    <w:p w14:paraId="0FAF6B3F" w14:textId="0219C7E8" w:rsidR="00995266" w:rsidRPr="00995266" w:rsidRDefault="00995266" w:rsidP="00995266">
      <w:pPr>
        <w:spacing w:after="0" w:line="240" w:lineRule="auto"/>
        <w:ind w:left="851" w:right="850"/>
        <w:jc w:val="both"/>
        <w:rPr>
          <w:rFonts w:ascii="Palatino Linotype" w:hAnsi="Palatino Linotype"/>
          <w:b/>
          <w:i/>
        </w:rPr>
      </w:pPr>
      <w:r>
        <w:rPr>
          <w:rFonts w:ascii="Palatino Linotype" w:hAnsi="Palatino Linotype"/>
          <w:b/>
          <w:i/>
        </w:rPr>
        <w:t>…</w:t>
      </w:r>
    </w:p>
    <w:p w14:paraId="024E058A" w14:textId="502DE30A" w:rsidR="00CC0F13" w:rsidRDefault="00995266" w:rsidP="00CC0F13">
      <w:pPr>
        <w:spacing w:after="0" w:line="360" w:lineRule="auto"/>
        <w:ind w:right="51"/>
        <w:jc w:val="both"/>
        <w:rPr>
          <w:rFonts w:ascii="Palatino Linotype" w:hAnsi="Palatino Linotype"/>
          <w:sz w:val="24"/>
          <w:szCs w:val="24"/>
        </w:rPr>
      </w:pPr>
      <w:r>
        <w:rPr>
          <w:rFonts w:ascii="Palatino Linotype" w:hAnsi="Palatino Linotype" w:cs="Arial"/>
          <w:noProof/>
          <w:color w:val="000000"/>
          <w:sz w:val="24"/>
          <w:szCs w:val="24"/>
          <w:lang w:eastAsia="es-MX"/>
        </w:rPr>
        <w:lastRenderedPageBreak/>
        <w:t xml:space="preserve">Del precepto </w:t>
      </w:r>
      <w:r w:rsidR="00CC0F13">
        <w:rPr>
          <w:rFonts w:ascii="Palatino Linotype" w:hAnsi="Palatino Linotype" w:cs="Arial"/>
          <w:noProof/>
          <w:color w:val="000000"/>
          <w:sz w:val="24"/>
          <w:szCs w:val="24"/>
          <w:lang w:eastAsia="es-MX"/>
        </w:rPr>
        <w:t>normativo</w:t>
      </w:r>
      <w:r>
        <w:rPr>
          <w:rFonts w:ascii="Palatino Linotype" w:hAnsi="Palatino Linotype" w:cs="Arial"/>
          <w:noProof/>
          <w:color w:val="000000"/>
          <w:sz w:val="24"/>
          <w:szCs w:val="24"/>
          <w:lang w:eastAsia="es-MX"/>
        </w:rPr>
        <w:t xml:space="preserve"> en cita, se advierte </w:t>
      </w:r>
      <w:r w:rsidR="00CC0F13">
        <w:rPr>
          <w:rFonts w:ascii="Palatino Linotype" w:hAnsi="Palatino Linotype" w:cs="Arial"/>
          <w:noProof/>
          <w:color w:val="000000"/>
          <w:sz w:val="24"/>
          <w:szCs w:val="24"/>
          <w:lang w:eastAsia="es-MX"/>
        </w:rPr>
        <w:t xml:space="preserve">que el Tecnologico de Estudios Superiores de Ixtapaluca, cuenta con un area en especifico, denomiada </w:t>
      </w:r>
      <w:r w:rsidR="00CC0F13" w:rsidRPr="00CC0F13">
        <w:rPr>
          <w:rFonts w:ascii="Palatino Linotype" w:hAnsi="Palatino Linotype" w:cs="Arial"/>
          <w:noProof/>
          <w:color w:val="000000"/>
          <w:sz w:val="24"/>
          <w:szCs w:val="24"/>
          <w:lang w:eastAsia="es-MX"/>
        </w:rPr>
        <w:t>Dirección de Administración y Finanzas</w:t>
      </w:r>
      <w:r w:rsidR="00CC0F13">
        <w:rPr>
          <w:rFonts w:ascii="Palatino Linotype" w:hAnsi="Palatino Linotype" w:cs="Arial"/>
          <w:noProof/>
          <w:color w:val="000000"/>
          <w:sz w:val="24"/>
          <w:szCs w:val="24"/>
          <w:lang w:eastAsia="es-MX"/>
        </w:rPr>
        <w:t xml:space="preserve">, la cual se encarga de </w:t>
      </w:r>
      <w:r w:rsidR="00CC0F13" w:rsidRPr="00CC0F13">
        <w:rPr>
          <w:rFonts w:ascii="Palatino Linotype" w:hAnsi="Palatino Linotype"/>
          <w:sz w:val="24"/>
          <w:szCs w:val="24"/>
        </w:rPr>
        <w:t xml:space="preserve">programar, organizar y controlar el suministro, administración y aplicación de los recursos humanos, así como autorizar los movimientos de altas, bajas, cambios, permisos y licencias del personal del </w:t>
      </w:r>
      <w:r w:rsidR="00CC0F13">
        <w:rPr>
          <w:rFonts w:ascii="Palatino Linotype" w:hAnsi="Palatino Linotype"/>
          <w:sz w:val="24"/>
          <w:szCs w:val="24"/>
        </w:rPr>
        <w:t>Sujeto Obligado</w:t>
      </w:r>
      <w:r w:rsidR="00B750D5">
        <w:rPr>
          <w:rFonts w:ascii="Palatino Linotype" w:hAnsi="Palatino Linotype"/>
          <w:sz w:val="24"/>
          <w:szCs w:val="24"/>
        </w:rPr>
        <w:t>.</w:t>
      </w:r>
    </w:p>
    <w:p w14:paraId="0D31F26C" w14:textId="77777777" w:rsidR="00B750D5" w:rsidRDefault="00B750D5" w:rsidP="00CC0F13">
      <w:pPr>
        <w:spacing w:after="0" w:line="360" w:lineRule="auto"/>
        <w:ind w:right="51"/>
        <w:jc w:val="both"/>
        <w:rPr>
          <w:rFonts w:ascii="Palatino Linotype" w:hAnsi="Palatino Linotype"/>
          <w:sz w:val="24"/>
          <w:szCs w:val="24"/>
        </w:rPr>
      </w:pPr>
    </w:p>
    <w:p w14:paraId="5F289EA6" w14:textId="2C028CE1" w:rsidR="00B750D5" w:rsidRPr="00B750D5" w:rsidRDefault="00B750D5" w:rsidP="00B750D5">
      <w:pPr>
        <w:spacing w:after="0" w:line="360" w:lineRule="auto"/>
        <w:ind w:right="51"/>
        <w:jc w:val="both"/>
        <w:rPr>
          <w:rFonts w:ascii="Palatino Linotype" w:hAnsi="Palatino Linotype" w:cs="Arial"/>
          <w:color w:val="000000" w:themeColor="text1"/>
          <w:sz w:val="24"/>
          <w:szCs w:val="24"/>
        </w:rPr>
      </w:pPr>
      <w:r>
        <w:rPr>
          <w:rFonts w:ascii="Palatino Linotype" w:hAnsi="Palatino Linotype"/>
          <w:sz w:val="24"/>
          <w:szCs w:val="24"/>
        </w:rPr>
        <w:t xml:space="preserve">En este sentido y ante la negativa a proporcionar la información al solicitante, es necesario que el Sujeto Obligado realice el procedimiento correspondiente para dar atención a la solicitud de información en cuestión, ya </w:t>
      </w:r>
      <w:r w:rsidRPr="00B750D5">
        <w:rPr>
          <w:rFonts w:ascii="Palatino Linotype" w:hAnsi="Palatino Linotype"/>
          <w:sz w:val="24"/>
          <w:szCs w:val="24"/>
        </w:rPr>
        <w:t xml:space="preserve">que el derecho de acceso a la Información es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Pr="00B750D5">
        <w:rPr>
          <w:rFonts w:ascii="Palatino Linotype" w:eastAsia="MS Mincho" w:hAnsi="Palatino Linotype" w:cs="Times New Roman"/>
          <w:sz w:val="24"/>
          <w:szCs w:val="24"/>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Pr="00B750D5">
        <w:rPr>
          <w:rFonts w:ascii="Palatino Linotype" w:hAnsi="Palatino Linotype" w:cs="Arial"/>
          <w:sz w:val="24"/>
          <w:szCs w:val="24"/>
        </w:rPr>
        <w:t xml:space="preserve"> citar el criterio </w:t>
      </w:r>
      <w:r w:rsidRPr="00B750D5">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750D5">
        <w:rPr>
          <w:rFonts w:ascii="Palatino Linotype" w:hAnsi="Palatino Linotype" w:cs="Arial"/>
          <w:sz w:val="24"/>
          <w:szCs w:val="24"/>
        </w:rPr>
        <w:t>cuyo rubro y texto dispone lo siguiente:</w:t>
      </w:r>
      <w:bookmarkStart w:id="0" w:name="_GoBack"/>
      <w:bookmarkEnd w:id="0"/>
    </w:p>
    <w:p w14:paraId="345B2E88" w14:textId="77777777" w:rsidR="00B750D5" w:rsidRDefault="00B750D5" w:rsidP="00B750D5">
      <w:pPr>
        <w:autoSpaceDE w:val="0"/>
        <w:autoSpaceDN w:val="0"/>
        <w:adjustRightInd w:val="0"/>
        <w:ind w:left="567" w:right="567"/>
        <w:jc w:val="both"/>
        <w:rPr>
          <w:rFonts w:ascii="Palatino Linotype" w:hAnsi="Palatino Linotype" w:cs="Arial"/>
          <w:b/>
          <w:i/>
          <w:lang w:eastAsia="es-MX"/>
        </w:rPr>
      </w:pPr>
    </w:p>
    <w:p w14:paraId="2914E449" w14:textId="77777777" w:rsidR="00B750D5" w:rsidRPr="00286987" w:rsidRDefault="00B750D5" w:rsidP="00B750D5">
      <w:pPr>
        <w:autoSpaceDE w:val="0"/>
        <w:autoSpaceDN w:val="0"/>
        <w:adjustRightInd w:val="0"/>
        <w:ind w:left="567" w:right="567"/>
        <w:jc w:val="both"/>
        <w:rPr>
          <w:rFonts w:ascii="Palatino Linotype" w:hAnsi="Palatino Linotype" w:cs="Arial"/>
          <w:b/>
          <w:i/>
          <w:lang w:eastAsia="es-MX"/>
        </w:rPr>
      </w:pPr>
      <w:r w:rsidRPr="00286987">
        <w:rPr>
          <w:rFonts w:ascii="Palatino Linotype" w:hAnsi="Palatino Linotype" w:cs="Arial"/>
          <w:b/>
          <w:i/>
          <w:lang w:eastAsia="es-MX"/>
        </w:rPr>
        <w:t>“CRITERIO 0002-11</w:t>
      </w:r>
    </w:p>
    <w:p w14:paraId="218685EF" w14:textId="77777777" w:rsidR="00B750D5" w:rsidRPr="00286987" w:rsidRDefault="00B750D5" w:rsidP="00B750D5">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b/>
          <w:i/>
          <w:lang w:eastAsia="es-MX"/>
        </w:rPr>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CCEB41" w14:textId="77777777" w:rsidR="00B750D5" w:rsidRPr="00286987" w:rsidRDefault="00B750D5" w:rsidP="00B750D5">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14:paraId="1069F6C1" w14:textId="77777777" w:rsidR="00B750D5" w:rsidRPr="00286987" w:rsidRDefault="00B750D5" w:rsidP="00B750D5">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4C2C114B" w14:textId="77777777" w:rsidR="00B750D5" w:rsidRPr="00286987" w:rsidRDefault="00B750D5" w:rsidP="00B750D5">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51A05984" w14:textId="77777777" w:rsidR="00B750D5" w:rsidRPr="00286987" w:rsidRDefault="00B750D5" w:rsidP="00B750D5">
      <w:pPr>
        <w:ind w:left="567" w:right="567"/>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0F96ECAE" w14:textId="77777777" w:rsidR="00B750D5" w:rsidRDefault="00B750D5" w:rsidP="00B750D5"/>
    <w:p w14:paraId="12AA5433" w14:textId="261CFEFA" w:rsidR="00821051" w:rsidRPr="00B750D5" w:rsidRDefault="00B750D5" w:rsidP="00821051">
      <w:pPr>
        <w:spacing w:after="0" w:line="360" w:lineRule="auto"/>
        <w:ind w:right="51"/>
        <w:jc w:val="both"/>
        <w:rPr>
          <w:rFonts w:ascii="Palatino Linotype" w:hAnsi="Palatino Linotype"/>
          <w:sz w:val="24"/>
          <w:szCs w:val="24"/>
        </w:rPr>
      </w:pPr>
      <w:r w:rsidRPr="00B750D5">
        <w:rPr>
          <w:rFonts w:ascii="Palatino Linotype" w:hAnsi="Palatino Linotype"/>
          <w:sz w:val="24"/>
          <w:szCs w:val="24"/>
        </w:rPr>
        <w:t>Bajo los argumentos anteriores es necesario se brinde una respuesta debidamente fundada y motiva da de la información, solicitada, también es necesario mencionar que de acuerdo a la naturaleza de la información no se advierte que la persona referida en la solicitud de información, efectivamente preste o haya prestado sus servicios para el Sujeto Obligado, por lo que para el caso de que no esté o no haya estado adscrita dicha persona, bastara con que así lo manifieste.</w:t>
      </w:r>
    </w:p>
    <w:p w14:paraId="191E94EF" w14:textId="77777777" w:rsidR="00B750D5" w:rsidRPr="00B750D5" w:rsidRDefault="00B750D5" w:rsidP="00821051">
      <w:pPr>
        <w:spacing w:after="0" w:line="360" w:lineRule="auto"/>
        <w:ind w:right="51"/>
        <w:jc w:val="both"/>
        <w:rPr>
          <w:rFonts w:ascii="Palatino Linotype" w:hAnsi="Palatino Linotype"/>
          <w:sz w:val="24"/>
          <w:szCs w:val="24"/>
        </w:rPr>
      </w:pPr>
    </w:p>
    <w:p w14:paraId="454442FB" w14:textId="5BE2E76D" w:rsidR="00B750D5" w:rsidRPr="00B750D5" w:rsidRDefault="00B750D5" w:rsidP="00821051">
      <w:pPr>
        <w:spacing w:after="0" w:line="360" w:lineRule="auto"/>
        <w:ind w:right="51"/>
        <w:jc w:val="both"/>
        <w:rPr>
          <w:rFonts w:ascii="Palatino Linotype" w:hAnsi="Palatino Linotype" w:cs="Arial"/>
          <w:noProof/>
          <w:color w:val="000000"/>
          <w:sz w:val="24"/>
          <w:szCs w:val="24"/>
          <w:lang w:eastAsia="es-MX"/>
        </w:rPr>
      </w:pPr>
      <w:r w:rsidRPr="00B750D5">
        <w:rPr>
          <w:rFonts w:ascii="Palatino Linotype" w:hAnsi="Palatino Linotype"/>
          <w:sz w:val="24"/>
          <w:szCs w:val="24"/>
        </w:rPr>
        <w:t xml:space="preserve">Por otro lado, si derivado de la búsqueda correspondiente se encuentren los documentos que den cuenta de lo requerido, será necesario se analice la información, </w:t>
      </w:r>
      <w:r w:rsidRPr="00B750D5">
        <w:rPr>
          <w:rFonts w:ascii="Palatino Linotype" w:hAnsi="Palatino Linotype"/>
          <w:sz w:val="24"/>
          <w:szCs w:val="24"/>
        </w:rPr>
        <w:lastRenderedPageBreak/>
        <w:t>con la finalidad, de que así sea el caso se realice la versión pública correspondiente, observando lo siguiente:</w:t>
      </w:r>
    </w:p>
    <w:p w14:paraId="2B6CE9B7" w14:textId="77777777" w:rsidR="00821051" w:rsidRDefault="00821051" w:rsidP="00821051">
      <w:pPr>
        <w:spacing w:after="0" w:line="360" w:lineRule="auto"/>
        <w:ind w:right="51"/>
        <w:jc w:val="both"/>
        <w:rPr>
          <w:rFonts w:ascii="Palatino Linotype" w:hAnsi="Palatino Linotype" w:cs="Arial"/>
          <w:noProof/>
          <w:color w:val="000000"/>
          <w:sz w:val="24"/>
          <w:szCs w:val="24"/>
          <w:lang w:eastAsia="es-MX"/>
        </w:rPr>
      </w:pPr>
    </w:p>
    <w:p w14:paraId="47460515" w14:textId="77777777" w:rsidR="006D350B" w:rsidRPr="000177F8" w:rsidRDefault="006D350B" w:rsidP="006D350B">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643DCC58" w14:textId="77777777" w:rsidR="006D350B" w:rsidRPr="00E07DF5" w:rsidRDefault="006D350B" w:rsidP="006D350B">
      <w:pPr>
        <w:spacing w:line="360" w:lineRule="auto"/>
        <w:ind w:left="709" w:right="141"/>
        <w:jc w:val="both"/>
        <w:rPr>
          <w:rFonts w:ascii="Palatino Linotype" w:hAnsi="Palatino Linotype"/>
          <w:b/>
          <w:i/>
          <w:color w:val="000000"/>
          <w:sz w:val="2"/>
        </w:rPr>
      </w:pPr>
    </w:p>
    <w:p w14:paraId="31D54461" w14:textId="77777777" w:rsidR="006D350B" w:rsidRDefault="006D350B" w:rsidP="006D350B">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5DAD131B" w14:textId="77777777" w:rsidR="006D350B" w:rsidRPr="000177F8" w:rsidRDefault="006D350B" w:rsidP="006D350B">
      <w:pPr>
        <w:spacing w:after="0" w:line="360" w:lineRule="auto"/>
        <w:jc w:val="both"/>
        <w:rPr>
          <w:rFonts w:ascii="Palatino Linotype" w:hAnsi="Palatino Linotype" w:cs="Arial"/>
          <w:sz w:val="18"/>
          <w:szCs w:val="24"/>
        </w:rPr>
      </w:pPr>
    </w:p>
    <w:p w14:paraId="53C2D2CA"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741D835E"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B45B43F"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2C209B8C"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9FC0859"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54D92AE7"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4FC167"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0BB4BF5"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3C5DD10B"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p>
    <w:p w14:paraId="76296112"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lastRenderedPageBreak/>
        <w:t>Artículo 91</w:t>
      </w:r>
      <w:r w:rsidRPr="008873BA">
        <w:rPr>
          <w:rFonts w:ascii="Palatino Linotype" w:hAnsi="Palatino Linotype"/>
          <w:i/>
        </w:rPr>
        <w:t>. El acceso a la información pública será restringido excepcionalmente, cuando ésta sea clasificada como reservada o confidencial.</w:t>
      </w:r>
    </w:p>
    <w:p w14:paraId="2C7DD3B8" w14:textId="77777777" w:rsidR="006D350B" w:rsidRPr="00E07DF5" w:rsidRDefault="006D350B" w:rsidP="006D350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72300E23" w14:textId="77777777" w:rsidR="006D350B" w:rsidRPr="00E07DF5" w:rsidRDefault="006D350B" w:rsidP="006D350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389B3BD1" w14:textId="77777777" w:rsidR="006D350B" w:rsidRPr="00E07DF5" w:rsidRDefault="006D350B" w:rsidP="006D350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3652985E" w14:textId="77777777" w:rsidR="006D350B" w:rsidRPr="00E07DF5" w:rsidRDefault="006D350B" w:rsidP="006D350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19AC2704" w14:textId="77777777" w:rsidR="006D350B" w:rsidRPr="00E07DF5" w:rsidRDefault="006D350B" w:rsidP="006D350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7C618843" w14:textId="77777777" w:rsidR="006D350B" w:rsidRPr="00E07DF5" w:rsidRDefault="006D350B" w:rsidP="006D350B">
      <w:pPr>
        <w:autoSpaceDE w:val="0"/>
        <w:autoSpaceDN w:val="0"/>
        <w:adjustRightInd w:val="0"/>
        <w:spacing w:after="0" w:line="360" w:lineRule="auto"/>
        <w:jc w:val="both"/>
        <w:rPr>
          <w:rFonts w:ascii="Palatino Linotype" w:hAnsi="Palatino Linotype" w:cs="Arial"/>
        </w:rPr>
      </w:pPr>
    </w:p>
    <w:p w14:paraId="44B55AF1" w14:textId="77777777" w:rsidR="006D350B" w:rsidRPr="00E07DF5" w:rsidRDefault="006D350B" w:rsidP="006D350B">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C6E98E7" w14:textId="77777777" w:rsidR="006D350B" w:rsidRPr="00E07DF5" w:rsidRDefault="006D350B" w:rsidP="006D350B">
      <w:pPr>
        <w:autoSpaceDE w:val="0"/>
        <w:autoSpaceDN w:val="0"/>
        <w:adjustRightInd w:val="0"/>
        <w:spacing w:after="0" w:line="240" w:lineRule="auto"/>
        <w:ind w:left="567" w:right="284"/>
        <w:jc w:val="both"/>
        <w:rPr>
          <w:rFonts w:ascii="Palatino Linotype" w:hAnsi="Palatino Linotype" w:cs="Arial"/>
          <w:i/>
        </w:rPr>
      </w:pPr>
    </w:p>
    <w:p w14:paraId="39ECCF74" w14:textId="77777777" w:rsidR="006D350B" w:rsidRPr="00E07DF5" w:rsidRDefault="006D350B" w:rsidP="006D350B">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4CDF6098" w14:textId="77777777" w:rsidR="006D350B" w:rsidRPr="00E07DF5" w:rsidRDefault="006D350B" w:rsidP="006D350B">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30897DB0" w14:textId="77777777" w:rsidR="006D350B" w:rsidRPr="00E07DF5" w:rsidRDefault="006D350B" w:rsidP="006D350B">
      <w:pPr>
        <w:pStyle w:val="Prrafodelista"/>
        <w:autoSpaceDE w:val="0"/>
        <w:autoSpaceDN w:val="0"/>
        <w:adjustRightInd w:val="0"/>
        <w:ind w:left="1287" w:right="284"/>
        <w:jc w:val="both"/>
        <w:rPr>
          <w:rFonts w:ascii="Palatino Linotype" w:hAnsi="Palatino Linotype" w:cs="Arial"/>
          <w:i/>
        </w:rPr>
      </w:pPr>
    </w:p>
    <w:p w14:paraId="25A793F1" w14:textId="77777777" w:rsidR="006D350B" w:rsidRPr="008873BA" w:rsidRDefault="006D350B" w:rsidP="006D350B">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8E35793" w14:textId="77777777" w:rsidR="006D350B" w:rsidRPr="00E07DF5" w:rsidRDefault="006D350B" w:rsidP="006D350B">
      <w:pPr>
        <w:rPr>
          <w:sz w:val="14"/>
          <w:lang w:val="es-ES" w:eastAsia="es-ES"/>
        </w:rPr>
      </w:pPr>
    </w:p>
    <w:p w14:paraId="34A35FC5"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A9DD956"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4A7B11B"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00420BD7"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00CCDEF9"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4E929BD9"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6971AE2E"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493411C6"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6D9AA474"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60A3F9F0"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0DB85983" w14:textId="77777777" w:rsidR="006D350B" w:rsidRPr="008873BA" w:rsidRDefault="006D350B" w:rsidP="006D350B">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744EAA96" w14:textId="77777777" w:rsidR="006D350B" w:rsidRPr="008873BA" w:rsidRDefault="006D350B" w:rsidP="006D350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8F33EF2" w14:textId="77777777" w:rsidR="006D350B" w:rsidRPr="008873BA" w:rsidRDefault="006D350B" w:rsidP="006D350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76C28687" w14:textId="77777777" w:rsidR="006D350B" w:rsidRPr="008873BA" w:rsidRDefault="006D350B" w:rsidP="006D350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1FAFE739"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3A464B0D"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lang w:eastAsia="es-MX"/>
        </w:rPr>
      </w:pPr>
    </w:p>
    <w:p w14:paraId="35BA074B" w14:textId="77777777" w:rsidR="006D350B" w:rsidRDefault="006D350B" w:rsidP="006D350B">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3CB68C5B" w14:textId="77777777" w:rsidR="006D350B" w:rsidRDefault="006D350B" w:rsidP="006D350B">
      <w:pPr>
        <w:autoSpaceDE w:val="0"/>
        <w:autoSpaceDN w:val="0"/>
        <w:adjustRightInd w:val="0"/>
        <w:spacing w:after="0" w:line="360" w:lineRule="auto"/>
        <w:jc w:val="both"/>
        <w:rPr>
          <w:rFonts w:ascii="Palatino Linotype" w:hAnsi="Palatino Linotype"/>
          <w:sz w:val="24"/>
          <w:szCs w:val="24"/>
        </w:rPr>
      </w:pPr>
    </w:p>
    <w:p w14:paraId="42335D2B" w14:textId="77777777" w:rsidR="006D350B" w:rsidRPr="00A64804" w:rsidRDefault="006D350B" w:rsidP="006D350B">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lastRenderedPageBreak/>
        <w:t>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478A19DB" w14:textId="77777777" w:rsidR="006D350B" w:rsidRPr="00A64804" w:rsidRDefault="006D350B" w:rsidP="006D350B">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r w:rsidRPr="00A64804">
        <w:rPr>
          <w:rFonts w:ascii="Palatino Linotype" w:eastAsia="Calibri" w:hAnsi="Palatino Linotype" w:cs="Times New Roman"/>
          <w:b/>
          <w:i/>
          <w:sz w:val="24"/>
          <w:szCs w:val="24"/>
          <w:lang w:eastAsia="es-MX"/>
        </w:rPr>
        <w:t>Artículo 4</w:t>
      </w:r>
      <w:r w:rsidRPr="00A64804">
        <w:rPr>
          <w:rFonts w:ascii="Palatino Linotype" w:eastAsia="Calibri" w:hAnsi="Palatino Linotype" w:cs="Times New Roman"/>
          <w:i/>
          <w:sz w:val="24"/>
          <w:szCs w:val="24"/>
          <w:lang w:eastAsia="es-MX"/>
        </w:rPr>
        <w:t>.- Para los efectos de esta Ley se entiende por:</w:t>
      </w:r>
    </w:p>
    <w:p w14:paraId="180EBB3B" w14:textId="77777777" w:rsidR="006D350B" w:rsidRPr="00A64804" w:rsidRDefault="006D350B" w:rsidP="006D350B">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p>
    <w:p w14:paraId="083183A7" w14:textId="77777777" w:rsidR="006D350B" w:rsidRPr="00A64804" w:rsidRDefault="006D350B" w:rsidP="006D350B">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b/>
          <w:i/>
          <w:sz w:val="24"/>
          <w:szCs w:val="24"/>
          <w:lang w:eastAsia="es-MX"/>
        </w:rPr>
        <w:t>XII</w:t>
      </w:r>
      <w:r w:rsidRPr="00A64804">
        <w:rPr>
          <w:rFonts w:ascii="Palatino Linotype" w:eastAsia="Calibri" w:hAnsi="Palatino Linotype" w:cs="Times New Roman"/>
          <w:i/>
          <w:sz w:val="24"/>
          <w:szCs w:val="24"/>
          <w:lang w:eastAsia="es-MX"/>
        </w:rPr>
        <w:t xml:space="preserve">. </w:t>
      </w:r>
      <w:r w:rsidRPr="00A64804">
        <w:rPr>
          <w:rFonts w:ascii="Palatino Linotype" w:eastAsia="Calibri" w:hAnsi="Palatino Linotype" w:cs="Times New Roman"/>
          <w:b/>
          <w:i/>
          <w:sz w:val="24"/>
          <w:szCs w:val="24"/>
          <w:lang w:eastAsia="es-MX"/>
        </w:rPr>
        <w:t>Disociación</w:t>
      </w:r>
      <w:r w:rsidRPr="00A64804">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6E946080" w14:textId="77777777" w:rsidR="006D350B" w:rsidRPr="00D53462" w:rsidRDefault="006D350B" w:rsidP="006D350B">
      <w:pPr>
        <w:spacing w:line="360" w:lineRule="auto"/>
        <w:jc w:val="both"/>
        <w:rPr>
          <w:rFonts w:ascii="Palatino Linotype" w:eastAsia="Calibri" w:hAnsi="Palatino Linotype" w:cs="Times New Roman"/>
          <w:sz w:val="16"/>
          <w:szCs w:val="24"/>
          <w:lang w:eastAsia="es-MX"/>
        </w:rPr>
      </w:pPr>
    </w:p>
    <w:p w14:paraId="4D470F9A" w14:textId="77777777" w:rsidR="006D350B" w:rsidRPr="00A64804" w:rsidRDefault="006D350B" w:rsidP="006D350B">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3A2E5F96" w14:textId="77777777" w:rsidR="006D350B" w:rsidRPr="00D53462" w:rsidRDefault="006D350B" w:rsidP="006D350B">
      <w:pPr>
        <w:spacing w:line="360" w:lineRule="auto"/>
        <w:jc w:val="both"/>
        <w:rPr>
          <w:rFonts w:ascii="Palatino Linotype" w:eastAsia="Calibri" w:hAnsi="Palatino Linotype" w:cs="Times New Roman"/>
          <w:sz w:val="2"/>
          <w:szCs w:val="24"/>
          <w:lang w:eastAsia="es-MX"/>
        </w:rPr>
      </w:pPr>
    </w:p>
    <w:p w14:paraId="2015D2C3" w14:textId="77777777" w:rsidR="006D350B" w:rsidRPr="00A64804" w:rsidRDefault="006D350B" w:rsidP="006D350B">
      <w:pPr>
        <w:spacing w:after="0"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00435172" w14:textId="77777777" w:rsidR="006D350B" w:rsidRPr="00E07DF5" w:rsidRDefault="006D350B" w:rsidP="006D350B">
      <w:pPr>
        <w:autoSpaceDE w:val="0"/>
        <w:autoSpaceDN w:val="0"/>
        <w:adjustRightInd w:val="0"/>
        <w:spacing w:after="0" w:line="360" w:lineRule="auto"/>
        <w:jc w:val="both"/>
        <w:rPr>
          <w:rFonts w:ascii="Palatino Linotype" w:hAnsi="Palatino Linotype" w:cs="Arial"/>
          <w:bCs/>
          <w:sz w:val="18"/>
          <w:szCs w:val="24"/>
        </w:rPr>
      </w:pPr>
    </w:p>
    <w:p w14:paraId="31982448" w14:textId="77777777" w:rsidR="006D350B" w:rsidRDefault="006D350B" w:rsidP="006D350B">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34B4BBE5" w14:textId="77777777" w:rsidR="006D350B" w:rsidRPr="00481AA8" w:rsidRDefault="006D350B" w:rsidP="006D350B">
      <w:pPr>
        <w:autoSpaceDE w:val="0"/>
        <w:autoSpaceDN w:val="0"/>
        <w:adjustRightInd w:val="0"/>
        <w:spacing w:after="0" w:line="360" w:lineRule="auto"/>
        <w:jc w:val="both"/>
        <w:rPr>
          <w:rFonts w:ascii="Palatino Linotype" w:hAnsi="Palatino Linotype" w:cs="Arial"/>
          <w:bCs/>
          <w:sz w:val="18"/>
          <w:szCs w:val="24"/>
        </w:rPr>
      </w:pPr>
    </w:p>
    <w:p w14:paraId="14990AF9" w14:textId="77777777" w:rsidR="006D350B" w:rsidRPr="008873BA" w:rsidRDefault="006D350B" w:rsidP="006D350B">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4E46B092" w14:textId="77777777" w:rsidR="006D350B" w:rsidRPr="00E07DF5" w:rsidRDefault="006D350B" w:rsidP="006D350B">
      <w:pPr>
        <w:spacing w:after="0" w:line="360" w:lineRule="auto"/>
        <w:jc w:val="both"/>
        <w:rPr>
          <w:rFonts w:ascii="Palatino Linotype" w:hAnsi="Palatino Linotype" w:cs="Arial"/>
          <w:bCs/>
          <w:sz w:val="14"/>
          <w:szCs w:val="24"/>
        </w:rPr>
      </w:pPr>
    </w:p>
    <w:p w14:paraId="08F0C123" w14:textId="77777777" w:rsidR="006D350B" w:rsidRPr="008873BA" w:rsidRDefault="006D350B" w:rsidP="006D350B">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172E0501" w14:textId="77777777" w:rsidR="006D350B" w:rsidRPr="008873BA" w:rsidRDefault="006D350B" w:rsidP="006D350B">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 xml:space="preserve">conozca el "para qué" de la conducta de la </w:t>
      </w:r>
      <w:r w:rsidRPr="008873BA">
        <w:rPr>
          <w:rFonts w:ascii="Palatino Linotype" w:hAnsi="Palatino Linotype" w:cs="Arial"/>
          <w:bCs/>
          <w:i/>
          <w:iCs/>
          <w:u w:val="single"/>
        </w:rPr>
        <w:lastRenderedPageBreak/>
        <w:t>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5B82AE0F" w14:textId="77777777" w:rsidR="006D350B" w:rsidRPr="008873BA" w:rsidRDefault="006D350B" w:rsidP="006D350B">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3F5C6637" w14:textId="77777777" w:rsidR="006D350B" w:rsidRPr="00E07DF5" w:rsidRDefault="006D350B" w:rsidP="006D350B">
      <w:pPr>
        <w:spacing w:after="0" w:line="240" w:lineRule="auto"/>
        <w:ind w:left="851" w:right="850"/>
        <w:jc w:val="both"/>
        <w:rPr>
          <w:rFonts w:ascii="Palatino Linotype" w:hAnsi="Palatino Linotype" w:cs="Arial"/>
          <w:bCs/>
          <w:i/>
          <w:iCs/>
          <w:sz w:val="16"/>
        </w:rPr>
      </w:pPr>
    </w:p>
    <w:p w14:paraId="56CA33FB" w14:textId="77777777" w:rsidR="006D350B" w:rsidRPr="008873BA" w:rsidRDefault="006D350B" w:rsidP="006D350B">
      <w:pPr>
        <w:spacing w:after="0" w:line="240" w:lineRule="auto"/>
        <w:ind w:left="851" w:right="850"/>
        <w:jc w:val="both"/>
        <w:rPr>
          <w:rFonts w:ascii="Palatino Linotype" w:hAnsi="Palatino Linotype" w:cs="Arial"/>
          <w:bCs/>
          <w:i/>
          <w:iCs/>
        </w:rPr>
      </w:pPr>
    </w:p>
    <w:p w14:paraId="26390285" w14:textId="77777777" w:rsidR="006D350B" w:rsidRDefault="006D350B" w:rsidP="006D350B">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1AAC1EDB" w14:textId="77777777" w:rsidR="006E33CE" w:rsidRPr="00E07DF5" w:rsidRDefault="006E33CE" w:rsidP="006E33CE">
      <w:pPr>
        <w:rPr>
          <w:sz w:val="16"/>
        </w:rPr>
      </w:pPr>
    </w:p>
    <w:p w14:paraId="582870F4" w14:textId="77777777" w:rsidR="006E33CE" w:rsidRPr="000177F8" w:rsidRDefault="006E33CE" w:rsidP="006E33CE">
      <w:pPr>
        <w:pStyle w:val="Prrafodelista"/>
        <w:numPr>
          <w:ilvl w:val="0"/>
          <w:numId w:val="13"/>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22821FBA" w14:textId="77777777" w:rsidR="006E33CE" w:rsidRPr="00E07DF5" w:rsidRDefault="006E33CE" w:rsidP="006E33CE">
      <w:pPr>
        <w:tabs>
          <w:tab w:val="left" w:pos="709"/>
        </w:tabs>
        <w:spacing w:after="0" w:line="360" w:lineRule="auto"/>
        <w:jc w:val="both"/>
        <w:rPr>
          <w:rFonts w:ascii="Palatino Linotype" w:hAnsi="Palatino Linotype"/>
          <w:sz w:val="2"/>
          <w:szCs w:val="24"/>
        </w:rPr>
      </w:pPr>
    </w:p>
    <w:p w14:paraId="7507E94D"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5462C0">
        <w:rPr>
          <w:rFonts w:ascii="Palatino Linotype" w:hAnsi="Palatino Linotype"/>
          <w:sz w:val="24"/>
          <w:szCs w:val="24"/>
        </w:rPr>
        <w:lastRenderedPageBreak/>
        <w:t>realice las investigaciones pertinentes por las omisiones detectadas atribuibles al Sujeto Obligado.</w:t>
      </w:r>
    </w:p>
    <w:p w14:paraId="4B8E1ACB" w14:textId="77777777" w:rsidR="006E33CE" w:rsidRPr="00E07DF5" w:rsidRDefault="006E33CE" w:rsidP="006E33CE">
      <w:pPr>
        <w:tabs>
          <w:tab w:val="left" w:pos="709"/>
        </w:tabs>
        <w:spacing w:after="0" w:line="360" w:lineRule="auto"/>
        <w:jc w:val="both"/>
        <w:rPr>
          <w:rFonts w:ascii="Palatino Linotype" w:hAnsi="Palatino Linotype"/>
          <w:sz w:val="12"/>
          <w:szCs w:val="24"/>
        </w:rPr>
      </w:pPr>
    </w:p>
    <w:p w14:paraId="25A6C646"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A112DD2" w14:textId="77777777" w:rsidR="006E33CE" w:rsidRPr="00E07DF5" w:rsidRDefault="006E33CE" w:rsidP="006E33CE">
      <w:pPr>
        <w:tabs>
          <w:tab w:val="left" w:pos="709"/>
        </w:tabs>
        <w:spacing w:after="0" w:line="360" w:lineRule="auto"/>
        <w:jc w:val="both"/>
        <w:rPr>
          <w:rFonts w:ascii="Palatino Linotype" w:hAnsi="Palatino Linotype"/>
          <w:sz w:val="14"/>
          <w:szCs w:val="24"/>
        </w:rPr>
      </w:pPr>
    </w:p>
    <w:p w14:paraId="50178237"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30EB6946"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2326E7B"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73C54C88"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315F42A" w14:textId="77777777" w:rsidR="006E33CE" w:rsidRPr="00E07DF5" w:rsidRDefault="006E33CE" w:rsidP="006E33CE">
      <w:pPr>
        <w:tabs>
          <w:tab w:val="left" w:pos="709"/>
        </w:tabs>
        <w:spacing w:after="0" w:line="360" w:lineRule="auto"/>
        <w:jc w:val="both"/>
        <w:rPr>
          <w:rFonts w:ascii="Palatino Linotype" w:hAnsi="Palatino Linotype"/>
          <w:sz w:val="16"/>
          <w:szCs w:val="24"/>
        </w:rPr>
      </w:pPr>
    </w:p>
    <w:p w14:paraId="2C44EBB7"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B139A14" w14:textId="77777777" w:rsidR="006E33CE" w:rsidRPr="00481AA8" w:rsidRDefault="006E33CE" w:rsidP="006E33CE">
      <w:pPr>
        <w:tabs>
          <w:tab w:val="left" w:pos="709"/>
        </w:tabs>
        <w:spacing w:after="0" w:line="360" w:lineRule="auto"/>
        <w:jc w:val="both"/>
        <w:rPr>
          <w:rFonts w:ascii="Palatino Linotype" w:hAnsi="Palatino Linotype"/>
          <w:sz w:val="18"/>
          <w:szCs w:val="24"/>
        </w:rPr>
      </w:pPr>
    </w:p>
    <w:p w14:paraId="6A0ADFDC"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3AD8A8"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p>
    <w:p w14:paraId="729687C9"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3E4134C"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FC50607"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I. Cualquier acto u omisión que provoque la suspensión o deficiencia en la atención de las solicitudes de información;</w:t>
      </w:r>
    </w:p>
    <w:p w14:paraId="348515F5"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70A8228E"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D429785" w14:textId="77777777" w:rsidR="006E33CE"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EBBC5EB" w14:textId="77777777" w:rsidR="006E33CE" w:rsidRDefault="006E33CE" w:rsidP="006E33CE">
      <w:pPr>
        <w:tabs>
          <w:tab w:val="left" w:pos="709"/>
        </w:tabs>
        <w:spacing w:after="0" w:line="240" w:lineRule="auto"/>
        <w:ind w:left="567" w:right="567"/>
        <w:jc w:val="both"/>
        <w:rPr>
          <w:rFonts w:ascii="Palatino Linotype" w:hAnsi="Palatino Linotype"/>
          <w:i/>
          <w:szCs w:val="24"/>
        </w:rPr>
      </w:pPr>
    </w:p>
    <w:p w14:paraId="7F00AA75" w14:textId="77777777" w:rsidR="006E33CE" w:rsidRDefault="006E33CE" w:rsidP="006E33CE">
      <w:pPr>
        <w:tabs>
          <w:tab w:val="left" w:pos="709"/>
        </w:tabs>
        <w:spacing w:after="0" w:line="240" w:lineRule="auto"/>
        <w:ind w:left="567" w:right="567"/>
        <w:jc w:val="both"/>
        <w:rPr>
          <w:rFonts w:ascii="Palatino Linotype" w:hAnsi="Palatino Linotype"/>
          <w:i/>
          <w:szCs w:val="24"/>
        </w:rPr>
      </w:pPr>
    </w:p>
    <w:p w14:paraId="57984130" w14:textId="0FFA9C92"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 xml:space="preserve">ordena </w:t>
      </w:r>
      <w:r w:rsidR="004A0A66">
        <w:rPr>
          <w:rFonts w:ascii="Palatino Linotype" w:hAnsi="Palatino Linotype"/>
          <w:sz w:val="24"/>
          <w:szCs w:val="24"/>
        </w:rPr>
        <w:t>de</w:t>
      </w:r>
      <w:r>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B750D5" w:rsidRPr="00322537">
        <w:rPr>
          <w:rFonts w:ascii="Palatino Linotype" w:hAnsi="Palatino Linotype" w:cs="Arial"/>
          <w:b/>
          <w:sz w:val="24"/>
          <w:szCs w:val="24"/>
        </w:rPr>
        <w:t>00011/TESIXTA/IP/2020</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0709C3DB" w14:textId="77777777" w:rsidR="006E33CE" w:rsidRPr="00E07DF5" w:rsidRDefault="006E33CE" w:rsidP="006E33CE">
      <w:pPr>
        <w:spacing w:after="0" w:line="360" w:lineRule="auto"/>
        <w:jc w:val="both"/>
        <w:rPr>
          <w:rFonts w:ascii="Arial" w:hAnsi="Arial" w:cs="Arial"/>
          <w:b/>
          <w:bCs/>
          <w:color w:val="333333"/>
          <w:sz w:val="20"/>
          <w:szCs w:val="24"/>
        </w:rPr>
      </w:pPr>
    </w:p>
    <w:p w14:paraId="1CAB4DE0" w14:textId="77777777"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2D74F62" w14:textId="77777777" w:rsidR="006E33CE" w:rsidRDefault="006E33CE" w:rsidP="006E33CE">
      <w:pPr>
        <w:spacing w:after="0" w:line="360" w:lineRule="auto"/>
        <w:jc w:val="both"/>
        <w:rPr>
          <w:rFonts w:ascii="Palatino Linotype" w:hAnsi="Palatino Linotype"/>
          <w:sz w:val="24"/>
          <w:szCs w:val="24"/>
        </w:rPr>
      </w:pPr>
    </w:p>
    <w:p w14:paraId="490D479B" w14:textId="77777777" w:rsidR="006E33CE" w:rsidRDefault="006E33CE" w:rsidP="006E33CE">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1D80D975" w14:textId="77777777" w:rsidR="006E33CE" w:rsidRPr="00947921" w:rsidRDefault="006E33CE" w:rsidP="006E33CE">
      <w:pPr>
        <w:spacing w:after="0" w:line="360" w:lineRule="auto"/>
        <w:jc w:val="center"/>
        <w:rPr>
          <w:rFonts w:ascii="Palatino Linotype" w:eastAsia="Times New Roman" w:hAnsi="Palatino Linotype"/>
          <w:b/>
          <w:bCs/>
          <w:spacing w:val="60"/>
          <w:sz w:val="18"/>
          <w:szCs w:val="24"/>
          <w:lang w:val="es-ES_tradnl"/>
        </w:rPr>
      </w:pPr>
    </w:p>
    <w:p w14:paraId="7323104D" w14:textId="77777777" w:rsidR="006E33CE" w:rsidRPr="00D428DB" w:rsidRDefault="006E33CE" w:rsidP="00947921">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23356005" w14:textId="77777777" w:rsidR="006E33CE" w:rsidRPr="00947921" w:rsidRDefault="006E33CE" w:rsidP="00947921">
      <w:pPr>
        <w:spacing w:after="0" w:line="360" w:lineRule="auto"/>
        <w:jc w:val="both"/>
        <w:rPr>
          <w:rFonts w:ascii="Palatino Linotype" w:hAnsi="Palatino Linotype" w:cs="Arial"/>
          <w:sz w:val="24"/>
        </w:rPr>
      </w:pPr>
    </w:p>
    <w:p w14:paraId="51B17802" w14:textId="0BDB4DAD" w:rsidR="006E33CE" w:rsidRDefault="006E33CE" w:rsidP="00947921">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sidR="006C5889">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00B750D5" w:rsidRPr="00322537">
        <w:rPr>
          <w:rFonts w:ascii="Palatino Linotype" w:hAnsi="Palatino Linotype" w:cs="Arial"/>
          <w:b/>
          <w:sz w:val="24"/>
          <w:szCs w:val="24"/>
        </w:rPr>
        <w:t>00011/TESIXTA/IP/2020</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Información Mexiquense (SAIMEX).</w:t>
      </w:r>
    </w:p>
    <w:p w14:paraId="2055B68D" w14:textId="77777777" w:rsidR="006E33CE" w:rsidRPr="00947921" w:rsidRDefault="006E33CE" w:rsidP="00947921">
      <w:pPr>
        <w:spacing w:after="0" w:line="360" w:lineRule="auto"/>
        <w:jc w:val="both"/>
        <w:rPr>
          <w:rFonts w:ascii="Palatino Linotype" w:hAnsi="Palatino Linotype" w:cs="Arial"/>
          <w:i/>
          <w:sz w:val="24"/>
        </w:rPr>
      </w:pPr>
    </w:p>
    <w:p w14:paraId="13490030" w14:textId="77777777" w:rsidR="006E33CE" w:rsidRDefault="006E33CE" w:rsidP="00947921">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lastRenderedPageBreak/>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7298F76B" w14:textId="77777777" w:rsidR="006E33CE" w:rsidRDefault="006E33CE" w:rsidP="00947921">
      <w:pPr>
        <w:spacing w:after="0" w:line="360" w:lineRule="auto"/>
        <w:jc w:val="both"/>
        <w:rPr>
          <w:rFonts w:ascii="Palatino Linotype" w:eastAsia="Times New Roman" w:hAnsi="Palatino Linotype" w:cs="Arial"/>
          <w:sz w:val="24"/>
          <w:szCs w:val="24"/>
        </w:rPr>
      </w:pPr>
    </w:p>
    <w:p w14:paraId="7158B6BC" w14:textId="1D905F1B" w:rsidR="006E33CE" w:rsidRDefault="00812D80" w:rsidP="00947921">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sidR="006E33CE">
        <w:rPr>
          <w:rFonts w:ascii="Palatino Linotype" w:eastAsia="Times New Roman" w:hAnsi="Palatino Linotype" w:cs="Arial"/>
          <w:b/>
        </w:rPr>
        <w:t xml:space="preserve">. </w:t>
      </w:r>
      <w:r w:rsidR="006E33CE" w:rsidRPr="00A52A6A">
        <w:rPr>
          <w:rFonts w:ascii="Palatino Linotype" w:hAnsi="Palatino Linotype" w:cs="Arial"/>
          <w:sz w:val="24"/>
          <w:szCs w:val="24"/>
        </w:rPr>
        <w:t>Notifíquese</w:t>
      </w:r>
      <w:r w:rsidR="006E33CE" w:rsidRPr="004209CE">
        <w:rPr>
          <w:rFonts w:ascii="Palatino Linotype" w:hAnsi="Palatino Linotype" w:cs="Arial"/>
          <w:sz w:val="24"/>
          <w:szCs w:val="24"/>
        </w:rPr>
        <w:t xml:space="preserve"> </w:t>
      </w:r>
      <w:r w:rsidR="006E33CE" w:rsidRPr="00FD4336">
        <w:rPr>
          <w:rFonts w:ascii="Palatino Linotype" w:hAnsi="Palatino Linotype" w:cs="Arial"/>
          <w:bCs/>
          <w:sz w:val="24"/>
          <w:szCs w:val="24"/>
        </w:rPr>
        <w:t>al Recurrente</w:t>
      </w:r>
      <w:r w:rsidR="006E33CE" w:rsidRPr="004209CE">
        <w:rPr>
          <w:rFonts w:ascii="Palatino Linotype" w:hAnsi="Palatino Linotype" w:cs="Arial"/>
          <w:sz w:val="24"/>
          <w:szCs w:val="24"/>
        </w:rPr>
        <w:t xml:space="preserve"> </w:t>
      </w:r>
      <w:r w:rsidR="006E33CE" w:rsidRPr="004209CE">
        <w:rPr>
          <w:rFonts w:ascii="Palatino Linotype" w:hAnsi="Palatino Linotype" w:cs="Arial"/>
          <w:bCs/>
          <w:sz w:val="24"/>
          <w:szCs w:val="24"/>
        </w:rPr>
        <w:t>la presente resolución</w:t>
      </w:r>
      <w:r w:rsidR="006E33CE">
        <w:rPr>
          <w:rFonts w:ascii="Palatino Linotype" w:hAnsi="Palatino Linotype" w:cs="Arial"/>
          <w:bCs/>
          <w:sz w:val="24"/>
          <w:szCs w:val="24"/>
        </w:rPr>
        <w:t xml:space="preserve"> vía SAIMEX y</w:t>
      </w:r>
      <w:r w:rsidR="006E33CE"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736735AB" w14:textId="77777777" w:rsidR="006E33CE" w:rsidRPr="00E07DF5" w:rsidRDefault="006E33CE" w:rsidP="00947921">
      <w:pPr>
        <w:spacing w:after="0" w:line="360" w:lineRule="auto"/>
        <w:jc w:val="both"/>
        <w:rPr>
          <w:rFonts w:ascii="Palatino Linotype" w:hAnsi="Palatino Linotype" w:cs="Arial"/>
          <w:bCs/>
          <w:sz w:val="20"/>
          <w:szCs w:val="24"/>
        </w:rPr>
      </w:pPr>
    </w:p>
    <w:p w14:paraId="5982C633" w14:textId="17486966" w:rsidR="006E33CE" w:rsidRDefault="00812D80" w:rsidP="0094792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w:t>
      </w:r>
      <w:r w:rsidR="006E33CE">
        <w:rPr>
          <w:rFonts w:ascii="Palatino Linotype" w:hAnsi="Palatino Linotype"/>
          <w:b/>
          <w:sz w:val="28"/>
          <w:szCs w:val="28"/>
        </w:rPr>
        <w:t>TO</w:t>
      </w:r>
      <w:r w:rsidR="006E33CE" w:rsidRPr="00EA1719">
        <w:rPr>
          <w:rFonts w:ascii="Palatino Linotype" w:hAnsi="Palatino Linotype"/>
          <w:b/>
          <w:sz w:val="24"/>
          <w:szCs w:val="24"/>
        </w:rPr>
        <w:t xml:space="preserve">. </w:t>
      </w:r>
      <w:r w:rsidR="006E33CE" w:rsidRPr="00A52A6A">
        <w:rPr>
          <w:rFonts w:ascii="Palatino Linotype" w:hAnsi="Palatino Linotype"/>
          <w:sz w:val="24"/>
          <w:szCs w:val="24"/>
          <w:lang w:eastAsia="es-ES_tradnl"/>
        </w:rPr>
        <w:t>Gírese</w:t>
      </w:r>
      <w:r w:rsidR="006E33CE"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sidR="006E33CE">
        <w:rPr>
          <w:rFonts w:ascii="Palatino Linotype" w:hAnsi="Palatino Linotype"/>
          <w:sz w:val="24"/>
          <w:szCs w:val="24"/>
          <w:lang w:eastAsia="es-ES_tradnl"/>
        </w:rPr>
        <w:t>érminos del considerando cuarto</w:t>
      </w:r>
      <w:r w:rsidR="006E33CE" w:rsidRPr="00EA1719">
        <w:rPr>
          <w:rFonts w:ascii="Palatino Linotype" w:hAnsi="Palatino Linotype"/>
          <w:sz w:val="24"/>
          <w:szCs w:val="24"/>
          <w:lang w:eastAsia="es-ES_tradnl"/>
        </w:rPr>
        <w:t xml:space="preserve"> de la presente resolución.</w:t>
      </w:r>
    </w:p>
    <w:p w14:paraId="08FA6DB8" w14:textId="77777777" w:rsidR="006E33CE" w:rsidRPr="00947921" w:rsidRDefault="006E33CE" w:rsidP="00947921">
      <w:pPr>
        <w:spacing w:after="0" w:line="360" w:lineRule="auto"/>
        <w:jc w:val="both"/>
        <w:rPr>
          <w:rFonts w:ascii="Palatino Linotype" w:hAnsi="Palatino Linotype"/>
          <w:sz w:val="24"/>
          <w:szCs w:val="24"/>
          <w:lang w:eastAsia="es-ES_tradnl"/>
        </w:rPr>
      </w:pPr>
    </w:p>
    <w:p w14:paraId="640CAB44" w14:textId="4D69C8A1" w:rsidR="006D12B9" w:rsidRDefault="006E33CE" w:rsidP="0094792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w:t>
      </w:r>
      <w:r w:rsidR="00812D80">
        <w:rPr>
          <w:rFonts w:ascii="Palatino Linotype" w:hAnsi="Palatino Linotype"/>
          <w:b/>
          <w:sz w:val="28"/>
          <w:szCs w:val="28"/>
        </w:rPr>
        <w:t>EXT</w:t>
      </w:r>
      <w:r>
        <w:rPr>
          <w:rFonts w:ascii="Palatino Linotype" w:hAnsi="Palatino Linotype"/>
          <w:b/>
          <w:sz w:val="28"/>
          <w:szCs w:val="28"/>
        </w:rPr>
        <w:t>O</w:t>
      </w:r>
      <w:r w:rsidRPr="00EA1719">
        <w:rPr>
          <w:rFonts w:ascii="Palatino Linotype" w:hAnsi="Palatino Linotype"/>
          <w:b/>
          <w:sz w:val="24"/>
          <w:szCs w:val="24"/>
        </w:rPr>
        <w:t xml:space="preserve">. </w:t>
      </w:r>
      <w:r w:rsidR="006D12B9">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1C926D17" w14:textId="7CF8D992" w:rsidR="006E33CE" w:rsidRDefault="006E33CE" w:rsidP="00947921">
      <w:pPr>
        <w:spacing w:after="0" w:line="360" w:lineRule="auto"/>
        <w:jc w:val="both"/>
        <w:rPr>
          <w:rFonts w:ascii="Palatino Linotype" w:hAnsi="Palatino Linotype"/>
          <w:sz w:val="24"/>
          <w:szCs w:val="24"/>
        </w:rPr>
      </w:pPr>
    </w:p>
    <w:p w14:paraId="6446981E" w14:textId="747B9FB1" w:rsidR="00817865" w:rsidRDefault="00812D80" w:rsidP="00947921">
      <w:pPr>
        <w:spacing w:after="0" w:line="360" w:lineRule="auto"/>
        <w:jc w:val="both"/>
        <w:rPr>
          <w:rFonts w:ascii="Palatino Linotype" w:hAnsi="Palatino Linotype"/>
          <w:sz w:val="24"/>
          <w:szCs w:val="24"/>
        </w:rPr>
      </w:pPr>
      <w:r>
        <w:rPr>
          <w:rFonts w:ascii="Palatino Linotype" w:hAnsi="Palatino Linotype"/>
          <w:b/>
          <w:sz w:val="28"/>
          <w:szCs w:val="28"/>
        </w:rPr>
        <w:t>SÉPTIM</w:t>
      </w:r>
      <w:r w:rsidR="00663D78">
        <w:rPr>
          <w:rFonts w:ascii="Palatino Linotype" w:hAnsi="Palatino Linotype"/>
          <w:b/>
          <w:sz w:val="28"/>
          <w:szCs w:val="28"/>
        </w:rPr>
        <w:t>O</w:t>
      </w:r>
      <w:r w:rsidR="00817865" w:rsidRPr="00EA1719">
        <w:rPr>
          <w:rFonts w:ascii="Palatino Linotype" w:hAnsi="Palatino Linotype"/>
          <w:b/>
          <w:sz w:val="24"/>
          <w:szCs w:val="24"/>
        </w:rPr>
        <w:t xml:space="preserve">. </w:t>
      </w:r>
      <w:r w:rsidR="00817865">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6A2338CA" w14:textId="77777777" w:rsidR="00817865" w:rsidRDefault="00817865" w:rsidP="006E33CE">
      <w:pPr>
        <w:spacing w:after="0" w:line="360" w:lineRule="auto"/>
        <w:jc w:val="both"/>
        <w:rPr>
          <w:rFonts w:ascii="Palatino Linotype" w:hAnsi="Palatino Linotype"/>
          <w:sz w:val="24"/>
          <w:szCs w:val="24"/>
        </w:rPr>
      </w:pPr>
    </w:p>
    <w:p w14:paraId="3B8C7E4F" w14:textId="3F3B4381"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sidR="00446A11">
        <w:rPr>
          <w:rFonts w:ascii="Palatino Linotype" w:hAnsi="Palatino Linotype" w:cs="Arial"/>
          <w:sz w:val="24"/>
          <w:szCs w:val="24"/>
        </w:rPr>
        <w:t>MAYORIA</w:t>
      </w:r>
      <w:r w:rsidRPr="00AD2A55">
        <w:rPr>
          <w:rFonts w:ascii="Palatino Linotype" w:hAnsi="Palatino Linotype" w:cs="Arial"/>
          <w:sz w:val="24"/>
          <w:szCs w:val="24"/>
        </w:rPr>
        <w:t xml:space="preserve">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446A11">
        <w:rPr>
          <w:rFonts w:ascii="Palatino Linotype" w:hAnsi="Palatino Linotype" w:cs="Arial"/>
          <w:sz w:val="24"/>
          <w:szCs w:val="24"/>
        </w:rPr>
        <w:t>:</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FA3634">
        <w:rPr>
          <w:rFonts w:ascii="Palatino Linotype" w:hAnsi="Palatino Linotype" w:cs="Arial"/>
          <w:sz w:val="24"/>
          <w:szCs w:val="24"/>
        </w:rPr>
        <w:t xml:space="preserve">, EMITIENDO VOTO EN CONTRA CON VOTO DISIDENTE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446A11">
        <w:rPr>
          <w:rFonts w:ascii="Palatino Linotype" w:hAnsi="Palatino Linotype" w:cs="Arial"/>
          <w:sz w:val="24"/>
          <w:szCs w:val="24"/>
        </w:rPr>
        <w:t xml:space="preserve">CUARTA </w:t>
      </w:r>
      <w:r w:rsidR="003F6183" w:rsidRPr="00AD2A55">
        <w:rPr>
          <w:rFonts w:ascii="Palatino Linotype" w:hAnsi="Palatino Linotype" w:cs="Arial"/>
          <w:sz w:val="24"/>
          <w:szCs w:val="24"/>
        </w:rPr>
        <w:t xml:space="preserve">ORDINARIA CELEBRADA EL </w:t>
      </w:r>
      <w:r w:rsidR="004B115D">
        <w:rPr>
          <w:rFonts w:ascii="Palatino Linotype" w:hAnsi="Palatino Linotype" w:cs="Arial"/>
          <w:sz w:val="24"/>
          <w:szCs w:val="24"/>
        </w:rPr>
        <w:t>DIEZ DE FEBRERO</w:t>
      </w:r>
      <w:r w:rsidR="00812D80">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446A11">
        <w:rPr>
          <w:rFonts w:ascii="Palatino Linotype" w:hAnsi="Palatino Linotype" w:cs="Arial"/>
          <w:sz w:val="24"/>
          <w:szCs w:val="24"/>
        </w:rPr>
        <w:t>-----------------------------------------------------------------------------------------------------------------------------------------------------------------------------------------------------------------------------------------------------------------------------------------------------------------------------------------------------------------------------------------------------------------------------------------------------------------------------------------------------------------------------------------------------------------------------------------------------------------------------------------------------------------------------------------------------------------------------------------------------------------------------------------------------------------------------------------------------------------------------------------------------------------------------------------------------------------------------</w:t>
      </w:r>
      <w:r w:rsidR="004B115D">
        <w:rPr>
          <w:rFonts w:ascii="Palatino Linotype" w:hAnsi="Palatino Linotype" w:cs="Arial"/>
          <w:sz w:val="24"/>
          <w:szCs w:val="24"/>
        </w:rPr>
        <w:t>----------------------------</w:t>
      </w:r>
    </w:p>
    <w:p w14:paraId="6CE6A13B" w14:textId="77777777" w:rsidR="00FA3634" w:rsidRDefault="00FA3634" w:rsidP="00AD2A55">
      <w:pPr>
        <w:spacing w:after="0" w:line="360" w:lineRule="auto"/>
        <w:jc w:val="both"/>
        <w:rPr>
          <w:rFonts w:ascii="Palatino Linotype" w:hAnsi="Palatino Linotype" w:cs="Arial"/>
          <w:sz w:val="24"/>
          <w:szCs w:val="24"/>
        </w:rPr>
      </w:pPr>
    </w:p>
    <w:p w14:paraId="66C4420D" w14:textId="77777777" w:rsidR="00FA3634" w:rsidRPr="00FA3634" w:rsidRDefault="00FA3634" w:rsidP="00AD2A55">
      <w:pPr>
        <w:spacing w:after="0" w:line="360" w:lineRule="auto"/>
        <w:jc w:val="both"/>
        <w:rPr>
          <w:rFonts w:ascii="Palatino Linotype" w:hAnsi="Palatino Linotype" w:cs="Arial"/>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1E09BD" w:rsidRPr="00EF2FC0" w:rsidRDefault="001E09BD"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1E09BD" w:rsidRDefault="001E09BD"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1E09BD" w:rsidRPr="00016AF3" w:rsidRDefault="001E09BD"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1E09BD" w:rsidRPr="00EF2FC0" w:rsidRDefault="001E09BD"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1E09BD" w:rsidRDefault="001E09BD"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1E09BD" w:rsidRPr="00016AF3" w:rsidRDefault="001E09BD"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0032FB7" w14:textId="77777777" w:rsidR="00FC721E" w:rsidRDefault="00FC721E"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1E09BD" w:rsidRPr="00EF2FC0" w:rsidRDefault="001E09BD"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1E09BD"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1E09BD" w:rsidRPr="00797B31" w:rsidRDefault="001E09BD"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1E09BD" w:rsidRPr="00EF2FC0" w:rsidRDefault="001E09BD"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1E09BD"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1E09BD" w:rsidRPr="00797B31" w:rsidRDefault="001E09BD"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1E09BD" w:rsidRPr="00EF2FC0" w:rsidRDefault="001E09BD"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1E09BD" w:rsidRDefault="001E09BD"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1E09BD" w:rsidRPr="00EF2FC0" w:rsidRDefault="001E09BD"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1E09BD" w:rsidRDefault="001E09BD"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210C1E36" w:rsidR="00BF3214" w:rsidRDefault="00BF3214" w:rsidP="00AD2A55">
      <w:pPr>
        <w:spacing w:after="0" w:line="360" w:lineRule="auto"/>
        <w:rPr>
          <w:rFonts w:ascii="Palatino Linotype" w:hAnsi="Palatino Linotype"/>
          <w:b/>
          <w:sz w:val="24"/>
          <w:szCs w:val="24"/>
        </w:rPr>
      </w:pPr>
    </w:p>
    <w:p w14:paraId="454A77E4" w14:textId="77777777" w:rsidR="00FC721E" w:rsidRPr="00AD2A55" w:rsidRDefault="00FC721E"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1E09BD" w:rsidRPr="00EF2FC0" w:rsidRDefault="001E09BD"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1E09BD" w:rsidRPr="00EF2FC0" w:rsidRDefault="001E09BD"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1E09BD" w:rsidRDefault="001E09BD"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1E09BD" w:rsidRDefault="001E09BD"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1E09BD" w:rsidRPr="00EF2FC0" w:rsidRDefault="001E09BD"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1E09BD" w:rsidRPr="00EF2FC0" w:rsidRDefault="001E09BD"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1E09BD" w:rsidRDefault="001E09BD"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1E09BD" w:rsidRDefault="001E09BD"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1E09BD" w:rsidRPr="00EF2FC0" w:rsidRDefault="001E09BD"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1E09BD" w:rsidRDefault="001E09BD"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1E09BD" w:rsidRPr="00EF2FC0" w:rsidRDefault="001E09BD"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1E09BD" w:rsidRDefault="001E09BD"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54E63BC5" w14:textId="77777777" w:rsidR="00FC721E" w:rsidRDefault="00FC721E"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0EFBD746">
                <wp:simplePos x="0" y="0"/>
                <wp:positionH relativeFrom="page">
                  <wp:posOffset>2272352</wp:posOffset>
                </wp:positionH>
                <wp:positionV relativeFrom="paragraph">
                  <wp:posOffset>106226</wp:posOffset>
                </wp:positionV>
                <wp:extent cx="3152775" cy="784746"/>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7847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1E09BD" w:rsidRPr="007F6133" w:rsidRDefault="001E09BD"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1E09BD" w:rsidRDefault="001E09BD"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1E09BD" w:rsidRPr="00FC721E" w:rsidRDefault="001E09BD" w:rsidP="00FC72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1E09BD" w:rsidRDefault="001E09BD"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178.95pt;margin-top:8.35pt;width:248.25pt;height:6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" fillcolor="white [3201]" strokecolor="white [3212]" strokeweight=".5pt">
                <v:textbox>
                  <w:txbxContent>
                    <w:p w14:paraId="7E6BBEFA" w14:textId="276C7DF4" w:rsidR="001E09BD" w:rsidRPr="007F6133" w:rsidRDefault="001E09BD"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1E09BD" w:rsidRDefault="001E09BD"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1E09BD" w:rsidRPr="00FC721E" w:rsidRDefault="001E09BD" w:rsidP="00FC72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1E09BD" w:rsidRDefault="001E09BD"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5B958137" w14:textId="25F892CE"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w:t>
      </w:r>
      <w:r w:rsidRPr="00446A11">
        <w:rPr>
          <w:rFonts w:ascii="Palatino Linotype" w:hAnsi="Palatino Linotype" w:cs="Arial"/>
          <w:sz w:val="20"/>
          <w:szCs w:val="20"/>
        </w:rPr>
        <w:t xml:space="preserve">resolución de </w:t>
      </w:r>
      <w:r w:rsidR="009624B5" w:rsidRPr="00446A11">
        <w:rPr>
          <w:rFonts w:ascii="Palatino Linotype" w:hAnsi="Palatino Linotype" w:cs="Arial"/>
          <w:sz w:val="20"/>
          <w:szCs w:val="20"/>
        </w:rPr>
        <w:t>fecha</w:t>
      </w:r>
      <w:r w:rsidR="00FA3634" w:rsidRPr="00446A11">
        <w:rPr>
          <w:rFonts w:ascii="Palatino Linotype" w:hAnsi="Palatino Linotype" w:cs="Arial"/>
          <w:sz w:val="20"/>
          <w:szCs w:val="20"/>
        </w:rPr>
        <w:t xml:space="preserve"> </w:t>
      </w:r>
      <w:r w:rsidR="00446A11" w:rsidRPr="00446A11">
        <w:rPr>
          <w:rFonts w:ascii="Palatino Linotype" w:hAnsi="Palatino Linotype" w:cs="Arial"/>
          <w:sz w:val="20"/>
          <w:szCs w:val="20"/>
        </w:rPr>
        <w:t>diez de febrero d</w:t>
      </w:r>
      <w:r w:rsidR="00F652B2" w:rsidRPr="00446A11">
        <w:rPr>
          <w:rFonts w:ascii="Palatino Linotype" w:hAnsi="Palatino Linotype" w:cs="Arial"/>
          <w:sz w:val="20"/>
          <w:szCs w:val="20"/>
        </w:rPr>
        <w:t>e dos mil</w:t>
      </w:r>
      <w:r w:rsidR="00F652B2">
        <w:rPr>
          <w:rFonts w:ascii="Palatino Linotype" w:hAnsi="Palatino Linotype" w:cs="Arial"/>
          <w:sz w:val="20"/>
          <w:szCs w:val="20"/>
        </w:rPr>
        <w:t xml:space="preserve"> </w:t>
      </w:r>
      <w:r w:rsidR="00916CC5">
        <w:rPr>
          <w:rFonts w:ascii="Palatino Linotype" w:hAnsi="Palatino Linotype" w:cs="Arial"/>
          <w:sz w:val="20"/>
          <w:szCs w:val="20"/>
        </w:rPr>
        <w:t>veint</w:t>
      </w:r>
      <w:r w:rsidR="00FA3634">
        <w:rPr>
          <w:rFonts w:ascii="Palatino Linotype" w:hAnsi="Palatino Linotype" w:cs="Arial"/>
          <w:sz w:val="20"/>
          <w:szCs w:val="20"/>
        </w:rPr>
        <w:t>iuno</w:t>
      </w:r>
      <w:r w:rsidRPr="00D701CA">
        <w:rPr>
          <w:rFonts w:ascii="Palatino Linotype" w:hAnsi="Palatino Linotype" w:cs="Arial"/>
          <w:sz w:val="20"/>
          <w:szCs w:val="20"/>
        </w:rPr>
        <w:t xml:space="preserve">, emitida en el recurso de revisión </w:t>
      </w:r>
      <w:r w:rsidR="00357FC7">
        <w:rPr>
          <w:rFonts w:ascii="Palatino Linotype" w:hAnsi="Palatino Linotype" w:cs="Arial"/>
          <w:bCs/>
          <w:sz w:val="20"/>
          <w:szCs w:val="20"/>
          <w:lang w:eastAsia="es-MX"/>
        </w:rPr>
        <w:t>0</w:t>
      </w:r>
      <w:r w:rsidR="000C341C">
        <w:rPr>
          <w:rFonts w:ascii="Palatino Linotype" w:hAnsi="Palatino Linotype" w:cs="Arial"/>
          <w:bCs/>
          <w:sz w:val="20"/>
          <w:szCs w:val="20"/>
          <w:lang w:eastAsia="es-MX"/>
        </w:rPr>
        <w:t>6075</w:t>
      </w:r>
      <w:r w:rsidR="00BF4C87" w:rsidRPr="00D701CA">
        <w:rPr>
          <w:rFonts w:ascii="Palatino Linotype" w:hAnsi="Palatino Linotype" w:cs="Arial"/>
          <w:bCs/>
          <w:sz w:val="20"/>
          <w:szCs w:val="20"/>
          <w:lang w:eastAsia="es-MX"/>
        </w:rPr>
        <w:t>/</w:t>
      </w:r>
      <w:r w:rsidR="00B668B0">
        <w:rPr>
          <w:rFonts w:ascii="Palatino Linotype" w:hAnsi="Palatino Linotype" w:cs="Arial"/>
          <w:bCs/>
          <w:sz w:val="20"/>
          <w:szCs w:val="20"/>
          <w:lang w:eastAsia="es-MX"/>
        </w:rPr>
        <w:t>INFOEM/IP/RR/2020</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1210C" w14:textId="77777777" w:rsidR="005F1803" w:rsidRDefault="005F1803" w:rsidP="00BF3214">
      <w:pPr>
        <w:spacing w:after="0" w:line="240" w:lineRule="auto"/>
      </w:pPr>
      <w:r>
        <w:separator/>
      </w:r>
    </w:p>
  </w:endnote>
  <w:endnote w:type="continuationSeparator" w:id="0">
    <w:p w14:paraId="5090011D" w14:textId="77777777" w:rsidR="005F1803" w:rsidRDefault="005F180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48D2">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448D2">
              <w:rPr>
                <w:rFonts w:ascii="Palatino Linotype" w:hAnsi="Palatino Linotype"/>
                <w:bCs/>
                <w:noProof/>
                <w:sz w:val="20"/>
              </w:rPr>
              <w:t>26</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48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448D2">
      <w:rPr>
        <w:rFonts w:ascii="Palatino Linotype" w:hAnsi="Palatino Linotype"/>
        <w:bCs/>
        <w:noProof/>
        <w:sz w:val="20"/>
      </w:rPr>
      <w:t>26</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C9DCA" w14:textId="77777777" w:rsidR="005F1803" w:rsidRDefault="005F1803" w:rsidP="00BF3214">
      <w:pPr>
        <w:spacing w:after="0" w:line="240" w:lineRule="auto"/>
      </w:pPr>
      <w:r>
        <w:separator/>
      </w:r>
    </w:p>
  </w:footnote>
  <w:footnote w:type="continuationSeparator" w:id="0">
    <w:p w14:paraId="392298CC" w14:textId="77777777" w:rsidR="005F1803" w:rsidRDefault="005F1803"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727DD" w14:textId="38A3615D" w:rsidR="008525D4" w:rsidRDefault="005F1803">
    <w:pPr>
      <w:pStyle w:val="Encabezado"/>
    </w:pPr>
    <w:r>
      <w:rPr>
        <w:noProof/>
        <w:lang w:val="es-MX" w:eastAsia="es-MX"/>
      </w:rPr>
      <w:pict w14:anchorId="6EDB1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0628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C1224E" w14:paraId="35E5EC0A" w14:textId="77777777" w:rsidTr="003D3D1E">
      <w:trPr>
        <w:trHeight w:val="227"/>
      </w:trPr>
      <w:tc>
        <w:tcPr>
          <w:tcW w:w="6233" w:type="dxa"/>
          <w:hideMark/>
        </w:tcPr>
        <w:p w14:paraId="7BC472F9" w14:textId="77777777" w:rsidR="00C1224E" w:rsidRDefault="00C1224E" w:rsidP="00C1224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5D6AC950" w:rsidR="00C1224E" w:rsidRDefault="00C1224E" w:rsidP="00C1224E">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06075/INFOEM/IP/RR/2020.</w:t>
          </w:r>
        </w:p>
      </w:tc>
    </w:tr>
    <w:tr w:rsidR="00C1224E" w14:paraId="0482DFAC" w14:textId="77777777" w:rsidTr="003D3D1E">
      <w:trPr>
        <w:trHeight w:val="242"/>
      </w:trPr>
      <w:tc>
        <w:tcPr>
          <w:tcW w:w="6233" w:type="dxa"/>
          <w:hideMark/>
        </w:tcPr>
        <w:p w14:paraId="509D07E9" w14:textId="77777777" w:rsidR="00C1224E" w:rsidRDefault="00C1224E" w:rsidP="00C1224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4A21B3FC" w:rsidR="00C1224E" w:rsidRDefault="00C1224E" w:rsidP="00C1224E">
          <w:pPr>
            <w:spacing w:after="120" w:line="256" w:lineRule="auto"/>
            <w:ind w:left="-486" w:right="214" w:firstLine="284"/>
            <w:jc w:val="right"/>
            <w:rPr>
              <w:rFonts w:ascii="Palatino Linotype" w:hAnsi="Palatino Linotype" w:cs="Arial"/>
              <w:szCs w:val="20"/>
            </w:rPr>
          </w:pPr>
          <w:r w:rsidRPr="00C1224E">
            <w:rPr>
              <w:rFonts w:ascii="Palatino Linotype" w:hAnsi="Palatino Linotype" w:cs="Arial"/>
              <w:b/>
              <w:sz w:val="21"/>
              <w:szCs w:val="21"/>
            </w:rPr>
            <w:t>Tecnológico de Estudios Superiores de Ixtapaluca</w:t>
          </w:r>
        </w:p>
      </w:tc>
    </w:tr>
    <w:tr w:rsidR="001E09BD" w14:paraId="7B7E63F5" w14:textId="77777777" w:rsidTr="003D3D1E">
      <w:trPr>
        <w:trHeight w:val="342"/>
      </w:trPr>
      <w:tc>
        <w:tcPr>
          <w:tcW w:w="6233" w:type="dxa"/>
          <w:hideMark/>
        </w:tcPr>
        <w:p w14:paraId="2BCB7A44" w14:textId="77777777" w:rsidR="001E09BD" w:rsidRDefault="001E09BD"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653AC70B" w:rsidR="001E09BD" w:rsidRDefault="005F1803" w:rsidP="00B935D1">
    <w:pPr>
      <w:pStyle w:val="Encabezado"/>
      <w:tabs>
        <w:tab w:val="clear" w:pos="4419"/>
        <w:tab w:val="clear" w:pos="8838"/>
        <w:tab w:val="left" w:pos="6005"/>
      </w:tabs>
    </w:pPr>
    <w:r>
      <w:rPr>
        <w:noProof/>
        <w:lang w:val="es-MX" w:eastAsia="es-MX"/>
      </w:rPr>
      <w:pict w14:anchorId="1AF2D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0628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1E09BD" w:rsidRPr="00D26364" w14:paraId="25A37BB4" w14:textId="77777777" w:rsidTr="00C1224E">
      <w:trPr>
        <w:trHeight w:val="227"/>
      </w:trPr>
      <w:tc>
        <w:tcPr>
          <w:tcW w:w="5954"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6B203879" w:rsidR="001E09BD" w:rsidRPr="00D26364" w:rsidRDefault="001E09BD" w:rsidP="00024EBD">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024EBD">
            <w:rPr>
              <w:rFonts w:ascii="Palatino Linotype" w:hAnsi="Palatino Linotype" w:cs="Arial"/>
              <w:b/>
              <w:bCs/>
              <w:sz w:val="21"/>
              <w:szCs w:val="21"/>
              <w:lang w:eastAsia="es-MX"/>
            </w:rPr>
            <w:t>607</w:t>
          </w:r>
          <w:r w:rsidR="00C1224E">
            <w:rPr>
              <w:rFonts w:ascii="Palatino Linotype" w:hAnsi="Palatino Linotype" w:cs="Arial"/>
              <w:b/>
              <w:bCs/>
              <w:sz w:val="21"/>
              <w:szCs w:val="21"/>
              <w:lang w:eastAsia="es-MX"/>
            </w:rPr>
            <w:t>5</w:t>
          </w:r>
          <w:r>
            <w:rPr>
              <w:rFonts w:ascii="Palatino Linotype" w:hAnsi="Palatino Linotype" w:cs="Arial"/>
              <w:b/>
              <w:bCs/>
              <w:sz w:val="21"/>
              <w:szCs w:val="21"/>
              <w:lang w:eastAsia="es-MX"/>
            </w:rPr>
            <w:t>/INFOEM/IP/RR/2020.</w:t>
          </w:r>
        </w:p>
      </w:tc>
    </w:tr>
    <w:tr w:rsidR="001E09BD" w:rsidRPr="00D26364" w14:paraId="480BC2A1" w14:textId="77777777" w:rsidTr="00C1224E">
      <w:trPr>
        <w:trHeight w:val="242"/>
      </w:trPr>
      <w:tc>
        <w:tcPr>
          <w:tcW w:w="5954"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11D8C1F6" w:rsidR="001E09BD" w:rsidRPr="00D26364" w:rsidRDefault="00C1224E" w:rsidP="00024EBD">
          <w:pPr>
            <w:spacing w:after="120" w:line="256" w:lineRule="auto"/>
            <w:ind w:left="-486" w:right="72" w:firstLine="284"/>
            <w:jc w:val="right"/>
            <w:rPr>
              <w:rFonts w:ascii="Palatino Linotype" w:hAnsi="Palatino Linotype" w:cs="Arial"/>
              <w:b/>
              <w:sz w:val="21"/>
              <w:szCs w:val="21"/>
            </w:rPr>
          </w:pPr>
          <w:r w:rsidRPr="00C1224E">
            <w:rPr>
              <w:rFonts w:ascii="Palatino Linotype" w:hAnsi="Palatino Linotype" w:cs="Arial"/>
              <w:b/>
              <w:sz w:val="21"/>
              <w:szCs w:val="21"/>
            </w:rPr>
            <w:t>Tecnológico de Estudios Superiores de Ixtapaluca</w:t>
          </w:r>
        </w:p>
      </w:tc>
    </w:tr>
    <w:tr w:rsidR="001E09BD" w:rsidRPr="00D26364" w14:paraId="60A059F9" w14:textId="77777777" w:rsidTr="00C1224E">
      <w:trPr>
        <w:trHeight w:val="342"/>
      </w:trPr>
      <w:tc>
        <w:tcPr>
          <w:tcW w:w="5954"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7D304798" w:rsidR="001E09BD" w:rsidRPr="00D26364" w:rsidRDefault="00E0677E" w:rsidP="00E0677E">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xxxxxxxxxxxxxxxxxxxxxxxxxxx</w:t>
          </w:r>
          <w:proofErr w:type="spellEnd"/>
          <w:r w:rsidR="00C1224E">
            <w:rPr>
              <w:rFonts w:ascii="Palatino Linotype" w:hAnsi="Palatino Linotype" w:cs="Arial"/>
              <w:b/>
              <w:sz w:val="21"/>
              <w:szCs w:val="21"/>
            </w:rPr>
            <w:t xml:space="preserve"> </w:t>
          </w:r>
          <w:proofErr w:type="spellStart"/>
          <w:r>
            <w:rPr>
              <w:rFonts w:ascii="Palatino Linotype" w:hAnsi="Palatino Linotype" w:cs="Arial"/>
              <w:b/>
              <w:sz w:val="21"/>
              <w:szCs w:val="21"/>
            </w:rPr>
            <w:t>xxxxxxxxxxxxxxx</w:t>
          </w:r>
          <w:proofErr w:type="spellEnd"/>
        </w:p>
      </w:tc>
    </w:tr>
    <w:tr w:rsidR="001E09BD" w:rsidRPr="00D26364" w14:paraId="7854C9FF" w14:textId="77777777" w:rsidTr="00C1224E">
      <w:trPr>
        <w:trHeight w:val="342"/>
      </w:trPr>
      <w:tc>
        <w:tcPr>
          <w:tcW w:w="5954"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340171A4" w:rsidR="001E09BD" w:rsidRDefault="005F1803">
    <w:pPr>
      <w:pStyle w:val="Encabezado"/>
    </w:pPr>
    <w:r>
      <w:rPr>
        <w:noProof/>
        <w:lang w:val="es-MX" w:eastAsia="es-MX"/>
      </w:rPr>
      <w:pict w14:anchorId="36716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0628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1"/>
  </w:num>
  <w:num w:numId="5">
    <w:abstractNumId w:val="7"/>
  </w:num>
  <w:num w:numId="6">
    <w:abstractNumId w:val="9"/>
  </w:num>
  <w:num w:numId="7">
    <w:abstractNumId w:val="3"/>
  </w:num>
  <w:num w:numId="8">
    <w:abstractNumId w:val="4"/>
  </w:num>
  <w:num w:numId="9">
    <w:abstractNumId w:val="6"/>
  </w:num>
  <w:num w:numId="10">
    <w:abstractNumId w:val="13"/>
  </w:num>
  <w:num w:numId="11">
    <w:abstractNumId w:val="10"/>
  </w:num>
  <w:num w:numId="12">
    <w:abstractNumId w:val="0"/>
  </w:num>
  <w:num w:numId="13">
    <w:abstractNumId w:val="1"/>
  </w:num>
  <w:num w:numId="14">
    <w:abstractNumId w:val="14"/>
  </w:num>
  <w:num w:numId="15">
    <w:abstractNumId w:val="5"/>
  </w:num>
  <w:num w:numId="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2FD"/>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1F8"/>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5CFC"/>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6379"/>
    <w:rsid w:val="004A7970"/>
    <w:rsid w:val="004B05A5"/>
    <w:rsid w:val="004B1036"/>
    <w:rsid w:val="004B10DC"/>
    <w:rsid w:val="004B115D"/>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18C8"/>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180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6BFF"/>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5D4"/>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48D"/>
    <w:rsid w:val="00A676BA"/>
    <w:rsid w:val="00A704CE"/>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48D2"/>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0D5"/>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37B60"/>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677E"/>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9E020-EF85-40ED-9F78-4C8A2032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26</Pages>
  <Words>6436</Words>
  <Characters>35403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40</cp:revision>
  <cp:lastPrinted>2019-08-29T15:35:00Z</cp:lastPrinted>
  <dcterms:created xsi:type="dcterms:W3CDTF">2020-03-23T17:45:00Z</dcterms:created>
  <dcterms:modified xsi:type="dcterms:W3CDTF">2021-05-19T00:34:00Z</dcterms:modified>
</cp:coreProperties>
</file>