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EACA2" w14:textId="1C05C55D" w:rsidR="00E172F3" w:rsidRPr="009D4B8C" w:rsidRDefault="00E172F3" w:rsidP="00E172F3">
      <w:pPr>
        <w:spacing w:before="100" w:beforeAutospacing="1" w:after="100" w:afterAutospacing="1" w:line="360" w:lineRule="auto"/>
        <w:jc w:val="both"/>
        <w:rPr>
          <w:rFonts w:ascii="Palatino Linotype" w:hAnsi="Palatino Linotype"/>
        </w:rPr>
      </w:pPr>
      <w:r w:rsidRPr="009D4B8C">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w:t>
      </w:r>
      <w:r w:rsidR="000B2A80" w:rsidRPr="009D4B8C">
        <w:rPr>
          <w:rFonts w:ascii="Palatino Linotype" w:hAnsi="Palatino Linotype"/>
        </w:rPr>
        <w:t>ocho</w:t>
      </w:r>
      <w:r w:rsidRPr="009D4B8C">
        <w:rPr>
          <w:rFonts w:ascii="Palatino Linotype" w:hAnsi="Palatino Linotype"/>
        </w:rPr>
        <w:t xml:space="preserve"> de octubre de dos mil veinte.</w:t>
      </w:r>
    </w:p>
    <w:p w14:paraId="03D17967" w14:textId="1742DE3A" w:rsidR="00E172F3" w:rsidRPr="009D4B8C" w:rsidRDefault="00E172F3" w:rsidP="00E172F3">
      <w:pPr>
        <w:spacing w:before="100" w:beforeAutospacing="1" w:after="100" w:afterAutospacing="1" w:line="360" w:lineRule="auto"/>
        <w:jc w:val="both"/>
        <w:rPr>
          <w:rFonts w:ascii="Palatino Linotype" w:hAnsi="Palatino Linotype"/>
        </w:rPr>
      </w:pPr>
      <w:r w:rsidRPr="009D4B8C">
        <w:rPr>
          <w:rFonts w:ascii="Palatino Linotype" w:hAnsi="Palatino Linotype"/>
          <w:b/>
        </w:rPr>
        <w:t>VISTO</w:t>
      </w:r>
      <w:r w:rsidRPr="009D4B8C">
        <w:rPr>
          <w:rFonts w:ascii="Palatino Linotype" w:hAnsi="Palatino Linotype"/>
        </w:rPr>
        <w:t xml:space="preserve"> el expediente formado con motivo del recurso de revisión </w:t>
      </w:r>
      <w:r w:rsidRPr="009D4B8C">
        <w:rPr>
          <w:rFonts w:ascii="Palatino Linotype" w:hAnsi="Palatino Linotype"/>
          <w:b/>
        </w:rPr>
        <w:t>03477/INFOEM/IP/RR/2020</w:t>
      </w:r>
      <w:r w:rsidRPr="009D4B8C">
        <w:rPr>
          <w:rFonts w:ascii="Palatino Linotype" w:hAnsi="Palatino Linotype"/>
        </w:rPr>
        <w:t>, promovido por el C.</w:t>
      </w:r>
      <w:r w:rsidRPr="009D4B8C">
        <w:rPr>
          <w:rFonts w:ascii="Palatino Linotype" w:hAnsi="Palatino Linotype"/>
          <w:b/>
        </w:rPr>
        <w:t xml:space="preserve"> </w:t>
      </w:r>
      <w:r w:rsidR="008965CE">
        <w:rPr>
          <w:rFonts w:ascii="Palatino Linotype" w:hAnsi="Palatino Linotype"/>
          <w:b/>
          <w:sz w:val="22"/>
          <w:szCs w:val="22"/>
        </w:rPr>
        <w:t>XXXXXXXXXXXXXXXXXXXXX</w:t>
      </w:r>
      <w:r w:rsidRPr="009D4B8C">
        <w:rPr>
          <w:rFonts w:ascii="Palatino Linotype" w:hAnsi="Palatino Linotype"/>
          <w:b/>
          <w:sz w:val="22"/>
          <w:szCs w:val="22"/>
        </w:rPr>
        <w:t xml:space="preserve">, </w:t>
      </w:r>
      <w:r w:rsidRPr="009D4B8C">
        <w:rPr>
          <w:rFonts w:ascii="Palatino Linotype" w:hAnsi="Palatino Linotype" w:cs="Arial"/>
        </w:rPr>
        <w:t>en lo sucesivo</w:t>
      </w:r>
      <w:r w:rsidRPr="009D4B8C">
        <w:rPr>
          <w:rFonts w:ascii="Palatino Linotype" w:hAnsi="Palatino Linotype" w:cs="Arial"/>
          <w:b/>
        </w:rPr>
        <w:t xml:space="preserve"> EL RECURRENTE</w:t>
      </w:r>
      <w:r w:rsidRPr="009D4B8C">
        <w:rPr>
          <w:rFonts w:ascii="Palatino Linotype" w:hAnsi="Palatino Linotype"/>
        </w:rPr>
        <w:t xml:space="preserve">, en contra de la respuesta emitida por la </w:t>
      </w:r>
      <w:r w:rsidRPr="009D4B8C">
        <w:rPr>
          <w:rFonts w:ascii="Palatino Linotype" w:hAnsi="Palatino Linotype"/>
          <w:b/>
        </w:rPr>
        <w:t>Secretaría de Seguridad,</w:t>
      </w:r>
      <w:r w:rsidRPr="009D4B8C">
        <w:rPr>
          <w:rFonts w:ascii="Palatino Linotype" w:hAnsi="Palatino Linotype"/>
        </w:rPr>
        <w:t xml:space="preserve"> en lo sucesivo </w:t>
      </w:r>
      <w:r w:rsidRPr="009D4B8C">
        <w:rPr>
          <w:rFonts w:ascii="Palatino Linotype" w:hAnsi="Palatino Linotype"/>
          <w:b/>
        </w:rPr>
        <w:t>EL SUJETO OBLIGADO</w:t>
      </w:r>
      <w:r w:rsidRPr="009D4B8C">
        <w:rPr>
          <w:rFonts w:ascii="Palatino Linotype" w:hAnsi="Palatino Linotype"/>
        </w:rPr>
        <w:t xml:space="preserve">, se procede a dictar la presente resolución con base en lo siguiente: </w:t>
      </w:r>
    </w:p>
    <w:p w14:paraId="162B20E3" w14:textId="77777777" w:rsidR="00E172F3" w:rsidRPr="009D4B8C" w:rsidRDefault="00E172F3" w:rsidP="00E172F3">
      <w:pPr>
        <w:spacing w:before="100" w:beforeAutospacing="1" w:after="100" w:afterAutospacing="1" w:line="360" w:lineRule="auto"/>
        <w:jc w:val="center"/>
        <w:rPr>
          <w:rFonts w:ascii="Palatino Linotype" w:hAnsi="Palatino Linotype"/>
          <w:b/>
          <w:bCs/>
          <w:spacing w:val="60"/>
          <w:sz w:val="28"/>
        </w:rPr>
      </w:pPr>
      <w:r w:rsidRPr="009D4B8C">
        <w:rPr>
          <w:rFonts w:ascii="Palatino Linotype" w:hAnsi="Palatino Linotype"/>
          <w:b/>
          <w:bCs/>
          <w:spacing w:val="60"/>
          <w:sz w:val="28"/>
        </w:rPr>
        <w:t>RESULTANDO</w:t>
      </w:r>
    </w:p>
    <w:p w14:paraId="0F996E59" w14:textId="77777777" w:rsidR="00E172F3" w:rsidRPr="009D4B8C" w:rsidRDefault="00E172F3" w:rsidP="00E172F3">
      <w:pPr>
        <w:pStyle w:val="Prrafodelista"/>
        <w:tabs>
          <w:tab w:val="left" w:pos="709"/>
        </w:tabs>
        <w:spacing w:before="100" w:beforeAutospacing="1" w:after="100" w:afterAutospacing="1" w:line="360" w:lineRule="auto"/>
        <w:ind w:left="0"/>
        <w:jc w:val="both"/>
        <w:rPr>
          <w:rFonts w:ascii="Palatino Linotype" w:hAnsi="Palatino Linotype" w:cs="Arial"/>
        </w:rPr>
      </w:pPr>
      <w:r w:rsidRPr="009D4B8C">
        <w:rPr>
          <w:rFonts w:ascii="Palatino Linotype" w:hAnsi="Palatino Linotype"/>
          <w:b/>
          <w:sz w:val="28"/>
          <w:szCs w:val="28"/>
        </w:rPr>
        <w:t>I.</w:t>
      </w:r>
      <w:r w:rsidRPr="009D4B8C">
        <w:rPr>
          <w:rFonts w:ascii="Palatino Linotype" w:hAnsi="Palatino Linotype"/>
        </w:rPr>
        <w:t xml:space="preserve"> En </w:t>
      </w:r>
      <w:r w:rsidRPr="009D4B8C">
        <w:rPr>
          <w:rFonts w:ascii="Palatino Linotype" w:hAnsi="Palatino Linotype" w:cs="Arial"/>
        </w:rPr>
        <w:t>fecha</w:t>
      </w:r>
      <w:r w:rsidRPr="009D4B8C">
        <w:rPr>
          <w:rFonts w:ascii="Palatino Linotype" w:hAnsi="Palatino Linotype"/>
        </w:rPr>
        <w:t xml:space="preserve"> treinta de junio de dos mil veinte, </w:t>
      </w:r>
      <w:r w:rsidRPr="009D4B8C">
        <w:rPr>
          <w:rFonts w:ascii="Palatino Linotype" w:hAnsi="Palatino Linotype" w:cs="Arial"/>
          <w:b/>
        </w:rPr>
        <w:t>EL RECURRENTE</w:t>
      </w:r>
      <w:r w:rsidRPr="009D4B8C">
        <w:rPr>
          <w:rFonts w:ascii="Palatino Linotype" w:hAnsi="Palatino Linotype"/>
        </w:rPr>
        <w:t xml:space="preserve"> presentó </w:t>
      </w:r>
      <w:r w:rsidRPr="009D4B8C">
        <w:rPr>
          <w:rFonts w:ascii="Palatino Linotype" w:hAnsi="Palatino Linotype" w:cs="Arial"/>
        </w:rPr>
        <w:t xml:space="preserve">a través de la Plataforma Nacional de Transparencia vinculada al Sistema de Acceso a la Información Mexiquense, en lo subsecuente </w:t>
      </w:r>
      <w:r w:rsidRPr="009D4B8C">
        <w:rPr>
          <w:rFonts w:ascii="Palatino Linotype" w:hAnsi="Palatino Linotype" w:cs="Arial"/>
          <w:b/>
        </w:rPr>
        <w:t>EL SAIMEX,</w:t>
      </w:r>
      <w:r w:rsidRPr="009D4B8C">
        <w:rPr>
          <w:rFonts w:ascii="Palatino Linotype" w:hAnsi="Palatino Linotype"/>
        </w:rPr>
        <w:t xml:space="preserve"> ante </w:t>
      </w:r>
      <w:r w:rsidRPr="009D4B8C">
        <w:rPr>
          <w:rFonts w:ascii="Palatino Linotype" w:hAnsi="Palatino Linotype"/>
          <w:b/>
        </w:rPr>
        <w:t>EL SUJETO OBLIGADO</w:t>
      </w:r>
      <w:r w:rsidRPr="009D4B8C">
        <w:rPr>
          <w:rFonts w:ascii="Palatino Linotype" w:hAnsi="Palatino Linotype"/>
        </w:rPr>
        <w:t xml:space="preserve">, la solicitud de acceso a la información pública, a la que se le asignó el número </w:t>
      </w:r>
      <w:r w:rsidRPr="009D4B8C">
        <w:rPr>
          <w:rFonts w:ascii="Palatino Linotype" w:hAnsi="Palatino Linotype"/>
          <w:b/>
          <w:bCs/>
        </w:rPr>
        <w:t>00296/SSEM/IP/2020</w:t>
      </w:r>
      <w:r w:rsidRPr="009D4B8C">
        <w:rPr>
          <w:rFonts w:ascii="Palatino Linotype" w:hAnsi="Palatino Linotype"/>
        </w:rPr>
        <w:t xml:space="preserve">, mediante la cual requirió vía </w:t>
      </w:r>
      <w:r w:rsidRPr="009D4B8C">
        <w:rPr>
          <w:rFonts w:ascii="Palatino Linotype" w:hAnsi="Palatino Linotype"/>
          <w:b/>
        </w:rPr>
        <w:t xml:space="preserve">correo electrónico </w:t>
      </w:r>
      <w:r w:rsidRPr="009D4B8C">
        <w:rPr>
          <w:rFonts w:ascii="Palatino Linotype" w:hAnsi="Palatino Linotype"/>
        </w:rPr>
        <w:t xml:space="preserve">y </w:t>
      </w:r>
      <w:r w:rsidRPr="009D4B8C">
        <w:rPr>
          <w:rFonts w:ascii="Palatino Linotype" w:hAnsi="Palatino Linotype"/>
          <w:b/>
        </w:rPr>
        <w:t>SAIMEX</w:t>
      </w:r>
      <w:r w:rsidRPr="009D4B8C">
        <w:rPr>
          <w:rFonts w:ascii="Palatino Linotype" w:hAnsi="Palatino Linotype"/>
        </w:rPr>
        <w:t>, lo siguiente:</w:t>
      </w:r>
    </w:p>
    <w:p w14:paraId="0C2B038F" w14:textId="77777777" w:rsidR="00E172F3" w:rsidRPr="009D4B8C" w:rsidRDefault="00E172F3" w:rsidP="00E172F3">
      <w:pPr>
        <w:spacing w:before="100" w:beforeAutospacing="1" w:after="100" w:afterAutospacing="1"/>
        <w:ind w:left="709" w:right="709"/>
        <w:jc w:val="both"/>
        <w:rPr>
          <w:rFonts w:ascii="Palatino Linotype" w:hAnsi="Palatino Linotype"/>
          <w:i/>
          <w:sz w:val="22"/>
          <w:szCs w:val="22"/>
        </w:rPr>
      </w:pPr>
      <w:r w:rsidRPr="009D4B8C">
        <w:rPr>
          <w:rFonts w:ascii="Palatino Linotype" w:hAnsi="Palatino Linotype"/>
          <w:i/>
          <w:sz w:val="22"/>
          <w:szCs w:val="22"/>
        </w:rPr>
        <w:t xml:space="preserve">“COPIA DEL </w:t>
      </w:r>
      <w:r w:rsidRPr="009D4B8C">
        <w:rPr>
          <w:rFonts w:ascii="Palatino Linotype" w:hAnsi="Palatino Linotype"/>
          <w:b/>
          <w:i/>
          <w:sz w:val="22"/>
          <w:szCs w:val="22"/>
        </w:rPr>
        <w:t>NOMBRAMIENTO DEL OFICIAL MAYOR</w:t>
      </w:r>
      <w:r w:rsidRPr="009D4B8C">
        <w:rPr>
          <w:rFonts w:ascii="Palatino Linotype" w:hAnsi="Palatino Linotype"/>
          <w:i/>
          <w:sz w:val="22"/>
          <w:szCs w:val="22"/>
        </w:rPr>
        <w:t xml:space="preserve"> DE LA SECRETARÍA DE SEGURIDAD DEL ESTADO DE MÉXICO, LA </w:t>
      </w:r>
      <w:r w:rsidRPr="009D4B8C">
        <w:rPr>
          <w:rFonts w:ascii="Palatino Linotype" w:hAnsi="Palatino Linotype"/>
          <w:b/>
          <w:i/>
          <w:sz w:val="22"/>
          <w:szCs w:val="22"/>
        </w:rPr>
        <w:t>DIRECTORA(A) DE SERVICIOS GENERALES Y APOYO LOGÍSTICO DE LA SECRETARÍA</w:t>
      </w:r>
      <w:r w:rsidRPr="009D4B8C">
        <w:rPr>
          <w:rFonts w:ascii="Palatino Linotype" w:hAnsi="Palatino Linotype"/>
          <w:i/>
          <w:sz w:val="22"/>
          <w:szCs w:val="22"/>
        </w:rPr>
        <w:t xml:space="preserve"> DE SEGURIDAD DEL ESTADO DE MÉXICO, </w:t>
      </w:r>
      <w:r w:rsidRPr="009D4B8C">
        <w:rPr>
          <w:rFonts w:ascii="Palatino Linotype" w:hAnsi="Palatino Linotype"/>
          <w:b/>
          <w:i/>
          <w:sz w:val="22"/>
          <w:szCs w:val="22"/>
        </w:rPr>
        <w:t xml:space="preserve">LA SUBDIRECTOR(A) DE REGISTRO Y CONTROL DE ACTIVOS DE LA SECRETARÍA </w:t>
      </w:r>
      <w:r w:rsidRPr="009D4B8C">
        <w:rPr>
          <w:rFonts w:ascii="Palatino Linotype" w:hAnsi="Palatino Linotype"/>
          <w:i/>
          <w:sz w:val="22"/>
          <w:szCs w:val="22"/>
        </w:rPr>
        <w:t xml:space="preserve">DE SEGURIDAD DEL ESTADO DE MÉXICO, LA </w:t>
      </w:r>
      <w:r w:rsidRPr="009D4B8C">
        <w:rPr>
          <w:rFonts w:ascii="Palatino Linotype" w:hAnsi="Palatino Linotype"/>
          <w:b/>
          <w:i/>
          <w:sz w:val="22"/>
          <w:szCs w:val="22"/>
        </w:rPr>
        <w:t>JEFE(A) DEL DEPARTAMENTO DE CONTROL VEHÍCULAR; DE LOS AÑOS 2019 Y 2020</w:t>
      </w:r>
      <w:r w:rsidRPr="009D4B8C">
        <w:rPr>
          <w:rFonts w:ascii="Palatino Linotype" w:hAnsi="Palatino Linotype"/>
          <w:i/>
          <w:sz w:val="22"/>
          <w:szCs w:val="22"/>
        </w:rPr>
        <w:t xml:space="preserve">. </w:t>
      </w:r>
      <w:r w:rsidRPr="009D4B8C">
        <w:rPr>
          <w:rFonts w:ascii="Palatino Linotype" w:hAnsi="Palatino Linotype"/>
          <w:b/>
          <w:i/>
          <w:sz w:val="22"/>
          <w:szCs w:val="22"/>
        </w:rPr>
        <w:t xml:space="preserve">NOMBRE Y CARGO, ASÍ COMO COPIA DE LOS OFICIOS DE ASIGNACIÓN DE FUNCIONES DE TODOS LOS SERVIDORES PÚBLICOS RESPONSABLES DE LA DISPERSIÓN Y COMPROBACIÓN DEL </w:t>
      </w:r>
      <w:r w:rsidRPr="009D4B8C">
        <w:rPr>
          <w:rFonts w:ascii="Palatino Linotype" w:hAnsi="Palatino Linotype"/>
          <w:b/>
          <w:i/>
          <w:sz w:val="22"/>
          <w:szCs w:val="22"/>
        </w:rPr>
        <w:lastRenderedPageBreak/>
        <w:t>SUMINISTRO DE COMBUSTIBLES</w:t>
      </w:r>
      <w:r w:rsidRPr="009D4B8C">
        <w:rPr>
          <w:rFonts w:ascii="Palatino Linotype" w:hAnsi="Palatino Linotype"/>
          <w:i/>
          <w:sz w:val="22"/>
          <w:szCs w:val="22"/>
        </w:rPr>
        <w:t xml:space="preserve"> QUE SE ASIGNA AL PARQUE VEHICULAR DE LA SECRETARÍA DE SEGURIDAD </w:t>
      </w:r>
      <w:r w:rsidRPr="009D4B8C">
        <w:rPr>
          <w:rFonts w:ascii="Palatino Linotype" w:hAnsi="Palatino Linotype"/>
          <w:b/>
          <w:i/>
          <w:sz w:val="22"/>
          <w:szCs w:val="22"/>
        </w:rPr>
        <w:t>DE LOS AÑOS 2019 Y 2020</w:t>
      </w:r>
      <w:r w:rsidRPr="009D4B8C">
        <w:rPr>
          <w:rFonts w:ascii="Palatino Linotype" w:hAnsi="Palatino Linotype"/>
          <w:i/>
          <w:sz w:val="22"/>
          <w:szCs w:val="22"/>
        </w:rPr>
        <w:t xml:space="preserve">. DOCUMENTO DE </w:t>
      </w:r>
      <w:r w:rsidRPr="009D4B8C">
        <w:rPr>
          <w:rFonts w:ascii="Palatino Linotype" w:hAnsi="Palatino Linotype"/>
          <w:b/>
          <w:i/>
          <w:sz w:val="22"/>
          <w:szCs w:val="22"/>
        </w:rPr>
        <w:t>ADSCRIPCIÓN DE LOS SERVIDORES PÚBLICOS JOSÉ GERARDO CONTRERAS MONSIVAIS, RAYMUNDO VILLAREAL GARZA, MAURICIO GUERRERO TORRES, JUAN ÁNGEL RAMIREZ ZEPEDA, MIGUEL RAMÍREZ ZEPEDA, MANUEL TAPIA CONZUELO, ISELA O ICELA TAPIA CONZUELO, CONTINUAN LABORANDO EN AREAS DEPENDIENTES DE LA DIRECCIÓN DE SERVICIOS GENERALES Y APOYO LOGÍSTICO EN LA SECRETARÍA</w:t>
      </w:r>
      <w:r w:rsidRPr="009D4B8C">
        <w:rPr>
          <w:rFonts w:ascii="Palatino Linotype" w:hAnsi="Palatino Linotype"/>
          <w:i/>
          <w:sz w:val="22"/>
          <w:szCs w:val="22"/>
        </w:rPr>
        <w:t xml:space="preserve"> DE SEGURIDAD DEL ESTADO DE MÉXICO. </w:t>
      </w:r>
      <w:r w:rsidRPr="009D4B8C">
        <w:rPr>
          <w:rFonts w:ascii="Palatino Linotype" w:hAnsi="Palatino Linotype"/>
          <w:b/>
          <w:i/>
          <w:sz w:val="22"/>
          <w:szCs w:val="22"/>
        </w:rPr>
        <w:t>COPIA DE LOS ACUSES DE LOS OFICIOS Y DE LOS REPORTES MENSUALES DE TODO EL AÑO 2019 Y DE ENERO A MAYO DE 2020</w:t>
      </w:r>
      <w:r w:rsidRPr="009D4B8C">
        <w:rPr>
          <w:rFonts w:ascii="Palatino Linotype" w:hAnsi="Palatino Linotype"/>
          <w:i/>
          <w:sz w:val="22"/>
          <w:szCs w:val="22"/>
        </w:rPr>
        <w:t xml:space="preserve">, MEDIANTE LOS CUALES LA SECRETARÍA DE SEGURIDAD DEL ESTADO DE MÉXICO </w:t>
      </w:r>
      <w:r w:rsidRPr="009D4B8C">
        <w:rPr>
          <w:rFonts w:ascii="Palatino Linotype" w:hAnsi="Palatino Linotype"/>
          <w:b/>
          <w:i/>
          <w:sz w:val="22"/>
          <w:szCs w:val="22"/>
        </w:rPr>
        <w:t>REMITÍO A LA DIRECCIÓN GENERAL DE RECURSOS MATERIALES, SUS REPORTES DE CONSUMO MENSUAL DE COMBUSTIBLE DEBIDAMENTE VALIDADOS</w:t>
      </w:r>
      <w:r w:rsidRPr="009D4B8C">
        <w:rPr>
          <w:rFonts w:ascii="Palatino Linotype" w:hAnsi="Palatino Linotype"/>
          <w:i/>
          <w:sz w:val="22"/>
          <w:szCs w:val="22"/>
        </w:rPr>
        <w:t xml:space="preserve">, COMO LO EXIGE LA POBALIN NÚMERO 101 DEL ACUERDO POR EL QUE SE ESTABLECEN LAS POLÍTICAS, BASES Y LINEAMIENTOS, EN MATERIA DE ADQUISICIONES, ENAJENACIONES, ARRENDAMIENTOS Y SERVICIOS DE LAS DEPENDENCIAS, ORGANISMOS AUXILIARES Y TRIBUNALES ADMINISTRATIVOS DEL PODER EJECUTIVO DEL ESTADO DE MEXICO. PROPORCIONE </w:t>
      </w:r>
      <w:r w:rsidRPr="009D4B8C">
        <w:rPr>
          <w:rFonts w:ascii="Palatino Linotype" w:hAnsi="Palatino Linotype"/>
          <w:b/>
          <w:i/>
          <w:sz w:val="22"/>
          <w:szCs w:val="22"/>
        </w:rPr>
        <w:t>COPIA DE LA AUTORIZACIÓN OTORGADA POR EL SUBSECRETARIO DE ADMINISTRACIÓN DEL ESTADO DE MÉXICO, PARA ASIGNAR Y DISPERSAR COMBUSTIBLE A LOS VEHÍCULOS DE ASIGNACIÓN DIRECTA PARA LOS EJERCICIOS FISCALES 2019 Y 2020</w:t>
      </w:r>
      <w:r w:rsidRPr="009D4B8C">
        <w:rPr>
          <w:rFonts w:ascii="Palatino Linotype" w:hAnsi="Palatino Linotype"/>
          <w:i/>
          <w:sz w:val="22"/>
          <w:szCs w:val="22"/>
        </w:rPr>
        <w:t>, COMO LO EXIGE LA CLÁUSULA DÉCIMA CUARTA DE LAS MEDIDAS DE AUSTERIDAD Y CONTENCIÓN AL GASTO PÚBLICO DEL PODER EJECUTIVO DEL GOBIERNO DEL ESTADO DE MÉXICO PARA EL EJERCICIO FISCAL 2019.” (Sic)</w:t>
      </w:r>
      <w:bookmarkStart w:id="0" w:name="_Ref516764469"/>
      <w:bookmarkStart w:id="1" w:name="_Ref531692384"/>
    </w:p>
    <w:p w14:paraId="69343367" w14:textId="77777777" w:rsidR="00E172F3" w:rsidRPr="009D4B8C" w:rsidRDefault="00E172F3" w:rsidP="00E172F3">
      <w:pPr>
        <w:pStyle w:val="Prrafodelista"/>
        <w:tabs>
          <w:tab w:val="left" w:pos="709"/>
        </w:tabs>
        <w:spacing w:before="100" w:beforeAutospacing="1" w:after="100" w:afterAutospacing="1" w:line="360" w:lineRule="auto"/>
        <w:ind w:left="0"/>
        <w:jc w:val="both"/>
        <w:rPr>
          <w:rFonts w:ascii="Palatino Linotype" w:hAnsi="Palatino Linotype" w:cs="Arial"/>
        </w:rPr>
      </w:pPr>
      <w:r w:rsidRPr="009D4B8C">
        <w:rPr>
          <w:rFonts w:ascii="Palatino Linotype" w:hAnsi="Palatino Linotype" w:cs="Arial"/>
          <w:b/>
          <w:sz w:val="28"/>
          <w:szCs w:val="28"/>
        </w:rPr>
        <w:t>II.</w:t>
      </w:r>
      <w:r w:rsidRPr="009D4B8C">
        <w:rPr>
          <w:rFonts w:ascii="Palatino Linotype" w:hAnsi="Palatino Linotype" w:cs="Arial"/>
        </w:rPr>
        <w:t xml:space="preserve"> Posteriormente, el día doce de agosto de dos mil veinte, </w:t>
      </w:r>
      <w:r w:rsidRPr="009D4B8C">
        <w:rPr>
          <w:rFonts w:ascii="Palatino Linotype" w:hAnsi="Palatino Linotype" w:cs="Arial"/>
          <w:b/>
        </w:rPr>
        <w:t>EL SUJETO OBLIGADO</w:t>
      </w:r>
      <w:r w:rsidRPr="009D4B8C">
        <w:rPr>
          <w:rFonts w:ascii="Palatino Linotype" w:hAnsi="Palatino Linotype" w:cs="Arial"/>
        </w:rPr>
        <w:t xml:space="preserve"> dio respuesta a la </w:t>
      </w:r>
      <w:r w:rsidRPr="009D4B8C">
        <w:rPr>
          <w:rFonts w:ascii="Palatino Linotype" w:hAnsi="Palatino Linotype"/>
        </w:rPr>
        <w:t>solicitud</w:t>
      </w:r>
      <w:r w:rsidRPr="009D4B8C">
        <w:rPr>
          <w:rFonts w:ascii="Palatino Linotype" w:hAnsi="Palatino Linotype" w:cs="Arial"/>
        </w:rPr>
        <w:t xml:space="preserve"> de </w:t>
      </w:r>
      <w:r w:rsidRPr="009D4B8C">
        <w:rPr>
          <w:rFonts w:ascii="Palatino Linotype" w:hAnsi="Palatino Linotype"/>
        </w:rPr>
        <w:t>acceso</w:t>
      </w:r>
      <w:r w:rsidRPr="009D4B8C">
        <w:rPr>
          <w:rFonts w:ascii="Palatino Linotype" w:hAnsi="Palatino Linotype" w:cs="Arial"/>
        </w:rPr>
        <w:t xml:space="preserve"> a la información pública requerida por </w:t>
      </w:r>
      <w:r w:rsidRPr="009D4B8C">
        <w:rPr>
          <w:rFonts w:ascii="Palatino Linotype" w:hAnsi="Palatino Linotype" w:cs="Arial"/>
          <w:b/>
        </w:rPr>
        <w:t>EL RECURRENTE</w:t>
      </w:r>
      <w:r w:rsidRPr="009D4B8C">
        <w:rPr>
          <w:rFonts w:ascii="Palatino Linotype" w:hAnsi="Palatino Linotype" w:cs="Arial"/>
        </w:rPr>
        <w:t>, adjuntando los archivos electrónicos que a continuación se describen:</w:t>
      </w:r>
    </w:p>
    <w:p w14:paraId="12A4E7F0" w14:textId="77777777" w:rsidR="00E172F3" w:rsidRPr="009D4B8C" w:rsidRDefault="003A3656" w:rsidP="00BE4013">
      <w:pPr>
        <w:pStyle w:val="Prrafodelista"/>
        <w:numPr>
          <w:ilvl w:val="0"/>
          <w:numId w:val="3"/>
        </w:numPr>
        <w:tabs>
          <w:tab w:val="left" w:pos="709"/>
        </w:tabs>
        <w:spacing w:before="100" w:beforeAutospacing="1" w:after="100" w:afterAutospacing="1" w:line="360" w:lineRule="auto"/>
        <w:ind w:left="851" w:hanging="283"/>
        <w:jc w:val="both"/>
        <w:rPr>
          <w:rFonts w:ascii="Palatino Linotype" w:hAnsi="Palatino Linotype"/>
          <w:b/>
        </w:rPr>
      </w:pPr>
      <w:hyperlink r:id="rId8" w:tgtFrame="_blank" w:history="1">
        <w:r w:rsidR="00E172F3" w:rsidRPr="009D4B8C">
          <w:rPr>
            <w:rFonts w:ascii="Palatino Linotype" w:hAnsi="Palatino Linotype"/>
            <w:b/>
          </w:rPr>
          <w:t>ANEXO I.pdf</w:t>
        </w:r>
      </w:hyperlink>
      <w:r w:rsidR="00E172F3" w:rsidRPr="009D4B8C">
        <w:rPr>
          <w:rFonts w:ascii="Palatino Linotype" w:hAnsi="Palatino Linotype"/>
          <w:b/>
        </w:rPr>
        <w:t xml:space="preserve">: </w:t>
      </w:r>
      <w:r w:rsidR="00E172F3" w:rsidRPr="009D4B8C">
        <w:rPr>
          <w:rFonts w:ascii="Palatino Linotype" w:hAnsi="Palatino Linotype"/>
        </w:rPr>
        <w:t>contiene 5 Formatos Únicos de Movimiento de diversos Servidores Públicos en versión pública.</w:t>
      </w:r>
    </w:p>
    <w:p w14:paraId="5B629CC8" w14:textId="24713B3B" w:rsidR="00E172F3" w:rsidRPr="009D4B8C" w:rsidRDefault="003A3656" w:rsidP="00BE4013">
      <w:pPr>
        <w:pStyle w:val="Prrafodelista"/>
        <w:numPr>
          <w:ilvl w:val="0"/>
          <w:numId w:val="3"/>
        </w:numPr>
        <w:tabs>
          <w:tab w:val="left" w:pos="709"/>
        </w:tabs>
        <w:spacing w:before="100" w:beforeAutospacing="1" w:after="100" w:afterAutospacing="1" w:line="360" w:lineRule="auto"/>
        <w:ind w:left="851" w:hanging="283"/>
        <w:jc w:val="both"/>
        <w:rPr>
          <w:rFonts w:ascii="Palatino Linotype" w:hAnsi="Palatino Linotype"/>
          <w:b/>
        </w:rPr>
      </w:pPr>
      <w:hyperlink r:id="rId9" w:tgtFrame="_blank" w:history="1">
        <w:r w:rsidR="00E172F3" w:rsidRPr="009D4B8C">
          <w:rPr>
            <w:rFonts w:ascii="Palatino Linotype" w:hAnsi="Palatino Linotype"/>
            <w:b/>
          </w:rPr>
          <w:t>ACTA SEPTIMA EXTRAORDINARIA 2020_ok.pdf</w:t>
        </w:r>
      </w:hyperlink>
      <w:r w:rsidR="00E172F3" w:rsidRPr="009D4B8C">
        <w:rPr>
          <w:rFonts w:ascii="Palatino Linotype" w:hAnsi="Palatino Linotype"/>
          <w:b/>
        </w:rPr>
        <w:t xml:space="preserve">: </w:t>
      </w:r>
      <w:r w:rsidR="00E172F3" w:rsidRPr="009D4B8C">
        <w:rPr>
          <w:rFonts w:ascii="Palatino Linotype" w:hAnsi="Palatino Linotype"/>
        </w:rPr>
        <w:t xml:space="preserve">contiene </w:t>
      </w:r>
      <w:r w:rsidR="00322A2B" w:rsidRPr="009D4B8C">
        <w:rPr>
          <w:rFonts w:ascii="Palatino Linotype" w:hAnsi="Palatino Linotype"/>
        </w:rPr>
        <w:t xml:space="preserve">el Acta de la Séptima Sesión Extraordinaria del 2020 del Comité de </w:t>
      </w:r>
      <w:r w:rsidR="00574CF5" w:rsidRPr="009D4B8C">
        <w:rPr>
          <w:rFonts w:ascii="Palatino Linotype" w:hAnsi="Palatino Linotype"/>
        </w:rPr>
        <w:t>T</w:t>
      </w:r>
      <w:r w:rsidR="00322A2B" w:rsidRPr="009D4B8C">
        <w:rPr>
          <w:rFonts w:ascii="Palatino Linotype" w:hAnsi="Palatino Linotype"/>
        </w:rPr>
        <w:t>ransparencia de la Secretaría de Seguridad; mediante la cual se aprobó la versión pública de los formatos únicos de movimiento</w:t>
      </w:r>
      <w:r w:rsidR="00574CF5" w:rsidRPr="009D4B8C">
        <w:rPr>
          <w:rFonts w:ascii="Palatino Linotype" w:hAnsi="Palatino Linotype"/>
        </w:rPr>
        <w:t>s</w:t>
      </w:r>
      <w:r w:rsidR="00322A2B" w:rsidRPr="009D4B8C">
        <w:rPr>
          <w:rFonts w:ascii="Palatino Linotype" w:hAnsi="Palatino Linotype"/>
        </w:rPr>
        <w:t xml:space="preserve"> de los servidores públicos referidos en el Anexo I.pdf.</w:t>
      </w:r>
    </w:p>
    <w:p w14:paraId="71258024" w14:textId="77777777" w:rsidR="00E172F3" w:rsidRPr="009D4B8C" w:rsidRDefault="003A3656" w:rsidP="00BE4013">
      <w:pPr>
        <w:pStyle w:val="Prrafodelista"/>
        <w:numPr>
          <w:ilvl w:val="0"/>
          <w:numId w:val="3"/>
        </w:numPr>
        <w:tabs>
          <w:tab w:val="left" w:pos="709"/>
        </w:tabs>
        <w:spacing w:before="100" w:beforeAutospacing="1" w:after="100" w:afterAutospacing="1" w:line="360" w:lineRule="auto"/>
        <w:ind w:left="851" w:hanging="283"/>
        <w:jc w:val="both"/>
        <w:rPr>
          <w:rFonts w:ascii="Palatino Linotype" w:hAnsi="Palatino Linotype"/>
          <w:b/>
        </w:rPr>
      </w:pPr>
      <w:hyperlink r:id="rId10" w:tgtFrame="_blank" w:history="1">
        <w:r w:rsidR="00E172F3" w:rsidRPr="009D4B8C">
          <w:rPr>
            <w:rFonts w:ascii="Palatino Linotype" w:hAnsi="Palatino Linotype"/>
            <w:b/>
          </w:rPr>
          <w:t>ANEXO III.pdf</w:t>
        </w:r>
      </w:hyperlink>
      <w:r w:rsidR="00E172F3" w:rsidRPr="009D4B8C">
        <w:rPr>
          <w:rFonts w:ascii="Palatino Linotype" w:hAnsi="Palatino Linotype"/>
          <w:b/>
        </w:rPr>
        <w:t xml:space="preserve">: </w:t>
      </w:r>
      <w:r w:rsidR="00322A2B" w:rsidRPr="009D4B8C">
        <w:rPr>
          <w:rFonts w:ascii="Palatino Linotype" w:hAnsi="Palatino Linotype"/>
        </w:rPr>
        <w:t>contiene dos escritos dirigidos a dos servidores públicos diferentes mediante los cuales el Encargo del Departamento de Control Vehicular les hizo de conocimiento sus funciones como responsables del Área de Combustibles y Lubricantes, firmando al margen de enterados de las mismas.</w:t>
      </w:r>
    </w:p>
    <w:p w14:paraId="46B1DCF7" w14:textId="77777777" w:rsidR="00E172F3" w:rsidRPr="009D4B8C" w:rsidRDefault="003A3656" w:rsidP="00BE4013">
      <w:pPr>
        <w:pStyle w:val="Prrafodelista"/>
        <w:numPr>
          <w:ilvl w:val="0"/>
          <w:numId w:val="3"/>
        </w:numPr>
        <w:tabs>
          <w:tab w:val="left" w:pos="709"/>
        </w:tabs>
        <w:spacing w:before="100" w:beforeAutospacing="1" w:after="100" w:afterAutospacing="1" w:line="360" w:lineRule="auto"/>
        <w:ind w:left="851" w:hanging="283"/>
        <w:jc w:val="both"/>
        <w:rPr>
          <w:rFonts w:ascii="Palatino Linotype" w:hAnsi="Palatino Linotype"/>
          <w:b/>
        </w:rPr>
      </w:pPr>
      <w:hyperlink r:id="rId11" w:tgtFrame="_blank" w:history="1">
        <w:r w:rsidR="00E172F3" w:rsidRPr="009D4B8C">
          <w:rPr>
            <w:rFonts w:ascii="Palatino Linotype" w:hAnsi="Palatino Linotype"/>
            <w:b/>
          </w:rPr>
          <w:t>ANEXO IV.pdf</w:t>
        </w:r>
      </w:hyperlink>
      <w:r w:rsidR="00E172F3" w:rsidRPr="009D4B8C">
        <w:rPr>
          <w:rFonts w:ascii="Palatino Linotype" w:hAnsi="Palatino Linotype"/>
          <w:b/>
        </w:rPr>
        <w:t>:</w:t>
      </w:r>
      <w:r w:rsidR="00322A2B" w:rsidRPr="009D4B8C">
        <w:rPr>
          <w:rFonts w:ascii="Palatino Linotype" w:hAnsi="Palatino Linotype"/>
          <w:b/>
        </w:rPr>
        <w:t xml:space="preserve"> </w:t>
      </w:r>
      <w:r w:rsidR="00322A2B" w:rsidRPr="009D4B8C">
        <w:rPr>
          <w:rFonts w:ascii="Palatino Linotype" w:hAnsi="Palatino Linotype"/>
        </w:rPr>
        <w:t>contiene 17 oficios mediante los cuales el Oficial Mayor hizo del conocimiento del Director General de Recursos Materiales las cédulas de comprobación de gastos de combustibles por partida o proyecto de los meses de enero a diciembre de 2019 y de enero a mayo de 2020.</w:t>
      </w:r>
    </w:p>
    <w:p w14:paraId="3076BB2F" w14:textId="77777777" w:rsidR="00E172F3" w:rsidRPr="009D4B8C" w:rsidRDefault="003A3656" w:rsidP="00BE4013">
      <w:pPr>
        <w:pStyle w:val="Prrafodelista"/>
        <w:numPr>
          <w:ilvl w:val="0"/>
          <w:numId w:val="3"/>
        </w:numPr>
        <w:tabs>
          <w:tab w:val="left" w:pos="709"/>
        </w:tabs>
        <w:spacing w:before="100" w:beforeAutospacing="1" w:after="100" w:afterAutospacing="1" w:line="360" w:lineRule="auto"/>
        <w:ind w:left="851" w:hanging="283"/>
        <w:jc w:val="both"/>
        <w:rPr>
          <w:rFonts w:ascii="Palatino Linotype" w:hAnsi="Palatino Linotype"/>
          <w:b/>
        </w:rPr>
      </w:pPr>
      <w:hyperlink r:id="rId12" w:tgtFrame="_blank" w:history="1">
        <w:r w:rsidR="00E172F3" w:rsidRPr="009D4B8C">
          <w:rPr>
            <w:rFonts w:ascii="Palatino Linotype" w:hAnsi="Palatino Linotype"/>
            <w:b/>
          </w:rPr>
          <w:t>SOL. 00296.pdf</w:t>
        </w:r>
      </w:hyperlink>
      <w:r w:rsidR="00E172F3" w:rsidRPr="009D4B8C">
        <w:rPr>
          <w:rFonts w:ascii="Palatino Linotype" w:hAnsi="Palatino Linotype"/>
          <w:b/>
        </w:rPr>
        <w:t>:</w:t>
      </w:r>
      <w:r w:rsidR="00322A2B" w:rsidRPr="009D4B8C">
        <w:rPr>
          <w:rFonts w:ascii="Palatino Linotype" w:hAnsi="Palatino Linotype"/>
        </w:rPr>
        <w:t xml:space="preserve">contiene el escrito mediante el cual </w:t>
      </w:r>
      <w:r w:rsidR="00322A2B" w:rsidRPr="009D4B8C">
        <w:rPr>
          <w:rFonts w:ascii="Palatino Linotype" w:hAnsi="Palatino Linotype"/>
          <w:b/>
        </w:rPr>
        <w:t xml:space="preserve">EL SUJETO OBLIGADO </w:t>
      </w:r>
      <w:r w:rsidR="00322A2B" w:rsidRPr="009D4B8C">
        <w:rPr>
          <w:rFonts w:ascii="Palatino Linotype" w:hAnsi="Palatino Linotype"/>
        </w:rPr>
        <w:t>dio respuesta a los cuestionamientos que le fueron planteados.</w:t>
      </w:r>
    </w:p>
    <w:p w14:paraId="55F7D08A" w14:textId="77777777" w:rsidR="00322A2B" w:rsidRPr="009D4B8C" w:rsidRDefault="00E172F3" w:rsidP="00322A2B">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9D4B8C">
        <w:rPr>
          <w:rFonts w:ascii="Palatino Linotype" w:hAnsi="Palatino Linotype" w:cs="Arial"/>
          <w:b/>
          <w:sz w:val="28"/>
          <w:szCs w:val="28"/>
        </w:rPr>
        <w:t>III.</w:t>
      </w:r>
      <w:r w:rsidRPr="009D4B8C">
        <w:rPr>
          <w:rFonts w:ascii="Palatino Linotype" w:hAnsi="Palatino Linotype" w:cs="Arial"/>
        </w:rPr>
        <w:t xml:space="preserve"> </w:t>
      </w:r>
      <w:bookmarkStart w:id="2" w:name="_Ref507070922"/>
      <w:bookmarkEnd w:id="0"/>
      <w:bookmarkEnd w:id="1"/>
      <w:r w:rsidR="00322A2B" w:rsidRPr="009D4B8C">
        <w:rPr>
          <w:rFonts w:ascii="Palatino Linotype" w:hAnsi="Palatino Linotype"/>
        </w:rPr>
        <w:t xml:space="preserve">Inconforme con la respuesta del </w:t>
      </w:r>
      <w:r w:rsidR="00322A2B" w:rsidRPr="009D4B8C">
        <w:rPr>
          <w:rFonts w:ascii="Palatino Linotype" w:hAnsi="Palatino Linotype"/>
          <w:b/>
        </w:rPr>
        <w:t>SUJETO OBLIGADO</w:t>
      </w:r>
      <w:r w:rsidR="00322A2B" w:rsidRPr="009D4B8C">
        <w:rPr>
          <w:rFonts w:ascii="Palatino Linotype" w:hAnsi="Palatino Linotype"/>
        </w:rPr>
        <w:t xml:space="preserve">, en fecha veintisiete de agosto de dos mil veinte, </w:t>
      </w:r>
      <w:r w:rsidR="00322A2B" w:rsidRPr="009D4B8C">
        <w:rPr>
          <w:rFonts w:ascii="Palatino Linotype" w:hAnsi="Palatino Linotype" w:cs="Arial"/>
          <w:b/>
        </w:rPr>
        <w:t>EL RECURRENTE</w:t>
      </w:r>
      <w:r w:rsidR="00322A2B" w:rsidRPr="009D4B8C">
        <w:rPr>
          <w:rFonts w:ascii="Palatino Linotype" w:hAnsi="Palatino Linotype"/>
        </w:rPr>
        <w:t>, a través del</w:t>
      </w:r>
      <w:r w:rsidR="00322A2B" w:rsidRPr="009D4B8C">
        <w:rPr>
          <w:rFonts w:ascii="Palatino Linotype" w:hAnsi="Palatino Linotype"/>
          <w:b/>
        </w:rPr>
        <w:t xml:space="preserve"> SAIMEX, </w:t>
      </w:r>
      <w:r w:rsidR="00322A2B" w:rsidRPr="009D4B8C">
        <w:rPr>
          <w:rFonts w:ascii="Palatino Linotype" w:hAnsi="Palatino Linotype"/>
        </w:rPr>
        <w:t xml:space="preserve">interpuso el recurso de revisión objeto del </w:t>
      </w:r>
      <w:r w:rsidR="00322A2B" w:rsidRPr="009D4B8C">
        <w:rPr>
          <w:rFonts w:ascii="Palatino Linotype" w:hAnsi="Palatino Linotype" w:cs="Arial"/>
        </w:rPr>
        <w:t>presente</w:t>
      </w:r>
      <w:r w:rsidR="00322A2B" w:rsidRPr="009D4B8C">
        <w:rPr>
          <w:rFonts w:ascii="Palatino Linotype" w:hAnsi="Palatino Linotype"/>
        </w:rPr>
        <w:t xml:space="preserve"> estudio, al que se le asignó el </w:t>
      </w:r>
      <w:r w:rsidR="00322A2B" w:rsidRPr="009D4B8C">
        <w:rPr>
          <w:rFonts w:ascii="Palatino Linotype" w:hAnsi="Palatino Linotype" w:cs="Arial"/>
        </w:rPr>
        <w:t>número al rubro citado, en el que señaló como acto impugnado:</w:t>
      </w:r>
    </w:p>
    <w:p w14:paraId="1F082F80" w14:textId="77777777" w:rsidR="00322A2B" w:rsidRPr="009D4B8C" w:rsidRDefault="00322A2B" w:rsidP="00322A2B">
      <w:pPr>
        <w:spacing w:before="100" w:beforeAutospacing="1" w:after="100" w:afterAutospacing="1"/>
        <w:ind w:left="709" w:right="709"/>
        <w:jc w:val="both"/>
        <w:rPr>
          <w:rFonts w:ascii="Palatino Linotype" w:hAnsi="Palatino Linotype" w:cs="Arial"/>
          <w:i/>
          <w:sz w:val="22"/>
          <w:szCs w:val="22"/>
          <w:lang w:eastAsia="es-MX"/>
        </w:rPr>
      </w:pPr>
      <w:r w:rsidRPr="009D4B8C">
        <w:rPr>
          <w:rFonts w:ascii="Palatino Linotype" w:hAnsi="Palatino Linotype" w:cs="Arial"/>
          <w:i/>
          <w:sz w:val="22"/>
          <w:szCs w:val="22"/>
          <w:lang w:eastAsia="es-MX"/>
        </w:rPr>
        <w:t>“La respuesta del sujeto obligado es errónea e incompleta.” (Sic)</w:t>
      </w:r>
    </w:p>
    <w:p w14:paraId="18131486" w14:textId="77777777" w:rsidR="00322A2B" w:rsidRPr="009D4B8C" w:rsidRDefault="00322A2B" w:rsidP="00322A2B">
      <w:pPr>
        <w:pStyle w:val="Prrafodelista"/>
        <w:spacing w:before="100" w:beforeAutospacing="1" w:after="100" w:afterAutospacing="1" w:line="360" w:lineRule="auto"/>
        <w:ind w:left="0"/>
        <w:jc w:val="both"/>
        <w:rPr>
          <w:rFonts w:ascii="Palatino Linotype" w:hAnsi="Palatino Linotype"/>
        </w:rPr>
      </w:pPr>
      <w:r w:rsidRPr="009D4B8C">
        <w:rPr>
          <w:rFonts w:ascii="Palatino Linotype" w:hAnsi="Palatino Linotype" w:cs="Arial"/>
        </w:rPr>
        <w:lastRenderedPageBreak/>
        <w:t>Asimismo</w:t>
      </w:r>
      <w:r w:rsidRPr="009D4B8C">
        <w:rPr>
          <w:rFonts w:ascii="Palatino Linotype" w:hAnsi="Palatino Linotype"/>
        </w:rPr>
        <w:t>, indicó como razones o motivos de inconformidad:</w:t>
      </w:r>
    </w:p>
    <w:p w14:paraId="2F07160C" w14:textId="77777777" w:rsidR="00E172F3" w:rsidRPr="009D4B8C" w:rsidRDefault="00322A2B" w:rsidP="00322A2B">
      <w:pPr>
        <w:spacing w:before="100" w:beforeAutospacing="1" w:after="100" w:afterAutospacing="1"/>
        <w:ind w:left="709" w:right="709"/>
        <w:jc w:val="both"/>
        <w:rPr>
          <w:rFonts w:ascii="Palatino Linotype" w:hAnsi="Palatino Linotype" w:cs="Arial"/>
          <w:i/>
          <w:sz w:val="22"/>
          <w:szCs w:val="22"/>
          <w:lang w:eastAsia="es-MX"/>
        </w:rPr>
      </w:pPr>
      <w:r w:rsidRPr="009D4B8C">
        <w:rPr>
          <w:rFonts w:ascii="Palatino Linotype" w:hAnsi="Palatino Linotype" w:cs="Arial"/>
          <w:i/>
          <w:sz w:val="22"/>
          <w:szCs w:val="22"/>
          <w:lang w:eastAsia="es-MX"/>
        </w:rPr>
        <w:t>“SE SOLICITARON LOS ACUSES DE LOS OFICIOS Y “DE LOS REPORTES MENSUALES DE COMBUSTIBLE DEBIDAMENTE VALIDADOS COMO LO EXIGE LA POBALIN NÚMERO 101”, Y SOLO REMITIERON LOS OFICIOS MEDIANTE EL CUAL REMITEN LOS REPORTES O CÉDULAS DE COMPROBACIÓN DE GASTOS DE COMBUSTIBLE MENSUALES. POR LO CUAL NO ESTÁN PROPORCIONANDO LA INFORMACIÓN SOLICITADA. CABE MENCIONAR QUE LA MTRA. LARISSA LEON ARCE, TITULAR DE LA UNIDAD DE TRANSPARENCIA, INDICA “RESPECTO DE LOS REPORTES MENSUALES SOLICITADOS ESTE SUJETO OBLIGAD</w:t>
      </w:r>
      <w:bookmarkStart w:id="3" w:name="_GoBack"/>
      <w:bookmarkEnd w:id="3"/>
      <w:r w:rsidRPr="009D4B8C">
        <w:rPr>
          <w:rFonts w:ascii="Palatino Linotype" w:hAnsi="Palatino Linotype" w:cs="Arial"/>
          <w:i/>
          <w:sz w:val="22"/>
          <w:szCs w:val="22"/>
          <w:lang w:eastAsia="es-MX"/>
        </w:rPr>
        <w:t xml:space="preserve">O NO CUENTA CON ELLOS TODA VEZ QUE EL SISTEMA QUE SE MANEJA PARA LA DISPERSIÓN DEL COMBUSTIBLE NO GENERA ESTE TIPO DE INFORMACIÓN, MOTIVO POR EL CUAL NO ES POSIBLE ATENDER SU CUESTIONAMIENTO”. LO CUAL ES TOTALMENTE ERRÓNEO YA QUE DE ACUERDO A LA POBALIN NÚMERO 101 SE DEBE ENTREGAR MENSUALMENTE UN REPORTE DEBIDAMENTE VALIDADO EL CUAL INDICA LA CANTIDAD EN LITROS QUE SE SUMINISTRO A CADA VEHÍCULO YA SEA DE ASIGNACIÓN OPERATIVA O DE ASIGNACIÓN DIRECTA DEL PARQUE VEHICULAR DE LA SECRETARIA DE SEGURIDAD, AUNADO A QUE EN DICHO REPORTE APARECE LA CANTIDAD EN PESOS (DINERO) QUE SE SUMINISTRO A CADA VEHÍCULO, Y DICHO REPORTE SI LO EMITE EL SISTEMA DE DISPERSIÓN DE COMBUSTIBLE, COMO LO ESTABLECE EN EL CONTRATO CS/138/2017, EN SU PAGINA NUMERO 4 EL CUAL FUE ADJUDICADO A LA EMPRESA SERVICIOS BROXEL, S.A.P.I. DE C.V., SE PUEDE VERIFICAR ESTE CONTRATO EN EL SIGUIENTE LINK http://deesg.edomex.gob.mx/sites/deesg.edomex.gob.mx/files/files/COMBUSTIBLE.pdf . POR LO CUAL EL SUJETO OBLIGADO NO ESTA DANDO CABAL CUMPLIMIENTO A MI SOLICITUD, YA QUE EXISTEN ADEMAS OTROS ORDENAMIENTOS NORMATIVOS EN LOS QUE SE PUEDE CORROBORAR QUE LA INFORMACIÓN QUE ESTOY SOLICITANDO SI EXISTE E INCLUSO DETALLA LA FORMA EN LA CUAL LA SECRETARÍA DE SEGURIDAD DEBE REMITIR SUS INFORMES MENSUALES A LA DIRECCIÓN DE RECURSOS MATERIALES, Y SE PUEDE CORROBORAR CON LO PLASMADO EN LA CLÁUSULA DÉCIMA CUARTA DE LAS MEDIDAS DE AUSTERIDAD Y CONTENCIÓN AL GASTO PÚBLICO DEL PODER EJECUTIVO DEL GOBIERNO DEL ESTADO DE MÉXICO PARA EL EJERCICIO FISCAL 2019, “Los titulares de las áreas de administración de las dependencias y entidades públicas, </w:t>
      </w:r>
      <w:r w:rsidRPr="009D4B8C">
        <w:rPr>
          <w:rFonts w:ascii="Palatino Linotype" w:hAnsi="Palatino Linotype" w:cs="Arial"/>
          <w:i/>
          <w:sz w:val="22"/>
          <w:szCs w:val="22"/>
          <w:lang w:eastAsia="es-MX"/>
        </w:rPr>
        <w:lastRenderedPageBreak/>
        <w:t>o sus equivalentes, deberán enviar mensualmente a la Dirección General de Recursos Materiales, dentro de los cinco días hábiles siguientes al cierre del mes que corresponda, un informe que contenga el cuadro detallado con la distribución de combustibles durante el periodo, donde se compare el monto de las dotaciones asignadas y ejercidas por sus unidades ejecutoras, correspondientes al mismo periodo durante los ejercicios fiscales 2017 y 2018.” - SE SOLICITARON COPIA DE LA AUTORIZACIÓN OTORGADA POR EL SUBSECRETARIO DE ADMINISTRACIÓN DEL ESTADO DE MÉXICO, PARA ASIGNAR Y DISPERSAR COMBUSTIBLE A LOS VEHÍCULOS DE ASIGNACIÓN DIRECTA PARA LOS EJERCICIOS FISCALES 2019 Y 2020, COMO LO EXIGE LA CLÁUSULA DÉCIMA CUARTA DE LAS “MEDIDAS DE AUSTERIDAD Y CONTENCIÓN AL GASTO PÚBLICO DEL PODER EJECUTIVO DEL GOBIERNO DEL ESTADO DE MÉXICO PARA EL EJERCICIO FISCAL 2019” Y EL SUJETO OBLIGADO EMITE UNA RESPUESTA TOTALMENTE CONTRARIA A LO QUE SE SOLICITA, YA QUE UNICAMENTE NOS SEÑALA UN LINK EL CUAL NOS REMITE A LA CONSULTA DEL “ACUERDO POR EL QUE SE ESTABLECEN LAS POLÍTICAS, BASES Y LINEAMIENTOS, EN MATERIA DE ADQUISICIONES, ENAJENACIONES, ARRENDAMIENTOS Y SERVICIOS DE LAS DEPENDENCIAS, ORGANISMOS AUXILIARES Y TRIBUNALES ADMINISTRATIVOS DEL PODER EJECUTIVO DEL ESTADO DE MÉXICO” Y NO NOS ESTA PROPORCIONANDO LOS DOCUMENTOS QUE SE LE SOLICITARON. YA QUE DE ACUERDO A LO ESTABLECIDO EN LA CLÁUSULA DÉCIMA CUARTA DE LAS MEDIDAS DE AUSTERIDAD Y CONTENCIÓN AL GASTO PÚBLICO DEL PODER EJECUTIVO DEL GOBIERNO DEL ESTADO DE MÉXICO PARA EL EJERCICIO FISCAL 2019, PUBLICADAS EN LA GACETA DEL GOBIERNO DEL ESTADO DE MÉXICO EL 08 DE FEBRERO DE 2019, INDICA QUE PARA QUE LA SECRETARÍA DE SEGURIDAD LE PUEDE SUMINISTRAR COMBUSTIBLE A SUS VEHÍCULOS DE ASIGNACIÓN DIRECTA DEBERÁ CONTAR CON LA AUTORIZACIÓN DEL SUBSECRETARIO DE ADMINISTRACIÓN, COMO SE APRECIA TEXTUALMENTE EN LA CLAUSULA CIYAD “NO SE PODRÁ DOTAR DE COMBUSTIBLE A LOS VEHÍCULOS DE ASIGNACIÓN DIRECTA, SALVO QUE LO AUTORICE EL TITULAR DE LA SUBSECRETARÍA DE ADMINISTRACIÓN, CONFORME A LA JUSTIFICACIÓN PREVIA QUE PARA TALES EFECTOS SE LE PRESENTE”. CON LO CUAL SE CORROBORA QUE EL SUJETO OBLIGADO NO ESTA PROPORCIONANDO LA INFORMACIÓN Y DOCUMENTACIÓN SOLICITADA.” (Sic)</w:t>
      </w:r>
    </w:p>
    <w:p w14:paraId="3DE59B22" w14:textId="77777777" w:rsidR="00322A2B" w:rsidRPr="009D4B8C" w:rsidRDefault="00E172F3" w:rsidP="00322A2B">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9D4B8C">
        <w:rPr>
          <w:rFonts w:ascii="Palatino Linotype" w:hAnsi="Palatino Linotype"/>
          <w:b/>
          <w:sz w:val="28"/>
          <w:szCs w:val="28"/>
        </w:rPr>
        <w:lastRenderedPageBreak/>
        <w:t>IV.</w:t>
      </w:r>
      <w:r w:rsidRPr="009D4B8C">
        <w:rPr>
          <w:rFonts w:ascii="Palatino Linotype" w:hAnsi="Palatino Linotype"/>
        </w:rPr>
        <w:t xml:space="preserve"> </w:t>
      </w:r>
      <w:bookmarkEnd w:id="2"/>
      <w:r w:rsidR="00322A2B" w:rsidRPr="009D4B8C">
        <w:rPr>
          <w:rFonts w:ascii="Palatino Linotype" w:hAnsi="Palatino Linotype" w:cs="Arial"/>
        </w:rPr>
        <w:t xml:space="preserve">En fecha veintisiete </w:t>
      </w:r>
      <w:r w:rsidR="00322A2B" w:rsidRPr="009D4B8C">
        <w:rPr>
          <w:rFonts w:ascii="Palatino Linotype" w:hAnsi="Palatino Linotype"/>
        </w:rPr>
        <w:t>de agosto de dos mil veinte</w:t>
      </w:r>
      <w:r w:rsidR="00322A2B" w:rsidRPr="009D4B8C">
        <w:rPr>
          <w:rFonts w:ascii="Palatino Linotype" w:hAnsi="Palatino Linotype" w:cs="Arial"/>
        </w:rPr>
        <w:t>, el recurso de que se trata se envió electrónicamente al Instituto de Transparencia, Acceso a la Información Pública</w:t>
      </w:r>
      <w:r w:rsidR="00322A2B" w:rsidRPr="009D4B8C">
        <w:rPr>
          <w:rFonts w:ascii="Palatino Linotype" w:hAnsi="Palatino Linotype" w:cs="Arial"/>
          <w:lang w:val="es-ES_tradnl"/>
        </w:rPr>
        <w:t xml:space="preserve"> y </w:t>
      </w:r>
      <w:r w:rsidR="00322A2B" w:rsidRPr="009D4B8C">
        <w:rPr>
          <w:rFonts w:ascii="Palatino Linotype" w:hAnsi="Palatino Linotype" w:cs="Arial"/>
        </w:rPr>
        <w:t>Protección</w:t>
      </w:r>
      <w:r w:rsidR="00322A2B" w:rsidRPr="009D4B8C">
        <w:rPr>
          <w:rFonts w:ascii="Palatino Linotype" w:hAnsi="Palatino Linotype" w:cs="Arial"/>
          <w:lang w:val="es-ES_tradnl"/>
        </w:rPr>
        <w:t xml:space="preserve"> </w:t>
      </w:r>
      <w:r w:rsidR="00322A2B" w:rsidRPr="009D4B8C">
        <w:rPr>
          <w:rFonts w:ascii="Palatino Linotype" w:hAnsi="Palatino Linotype" w:cs="Arial"/>
        </w:rPr>
        <w:t>de</w:t>
      </w:r>
      <w:r w:rsidR="00322A2B" w:rsidRPr="009D4B8C">
        <w:rPr>
          <w:rFonts w:ascii="Palatino Linotype" w:hAnsi="Palatino Linotype" w:cs="Arial"/>
          <w:lang w:val="es-ES_tradnl"/>
        </w:rPr>
        <w:t xml:space="preserve"> </w:t>
      </w:r>
      <w:r w:rsidR="00322A2B" w:rsidRPr="009D4B8C">
        <w:rPr>
          <w:rFonts w:ascii="Palatino Linotype" w:hAnsi="Palatino Linotype"/>
        </w:rPr>
        <w:t>Datos</w:t>
      </w:r>
      <w:r w:rsidR="00322A2B" w:rsidRPr="009D4B8C">
        <w:rPr>
          <w:rFonts w:ascii="Palatino Linotype" w:hAnsi="Palatino Linotype" w:cs="Arial"/>
          <w:lang w:val="es-ES_tradnl"/>
        </w:rPr>
        <w:t xml:space="preserve"> </w:t>
      </w:r>
      <w:r w:rsidR="00322A2B" w:rsidRPr="009D4B8C">
        <w:rPr>
          <w:rFonts w:ascii="Palatino Linotype" w:hAnsi="Palatino Linotype" w:cs="Arial"/>
        </w:rPr>
        <w:t>Personales</w:t>
      </w:r>
      <w:r w:rsidR="00322A2B" w:rsidRPr="009D4B8C">
        <w:rPr>
          <w:rFonts w:ascii="Palatino Linotype" w:hAnsi="Palatino Linotype" w:cs="Arial"/>
          <w:lang w:val="es-ES_tradnl"/>
        </w:rPr>
        <w:t xml:space="preserve"> </w:t>
      </w:r>
      <w:r w:rsidR="00322A2B" w:rsidRPr="009D4B8C">
        <w:rPr>
          <w:rFonts w:ascii="Palatino Linotype" w:hAnsi="Palatino Linotype" w:cs="Arial"/>
        </w:rPr>
        <w:t>del</w:t>
      </w:r>
      <w:r w:rsidR="00322A2B" w:rsidRPr="009D4B8C">
        <w:rPr>
          <w:rFonts w:ascii="Palatino Linotype" w:hAnsi="Palatino Linotype" w:cs="Arial"/>
          <w:lang w:val="es-ES_tradnl"/>
        </w:rPr>
        <w:t xml:space="preserve"> </w:t>
      </w:r>
      <w:r w:rsidR="00322A2B" w:rsidRPr="009D4B8C">
        <w:rPr>
          <w:rFonts w:ascii="Palatino Linotype" w:hAnsi="Palatino Linotype"/>
        </w:rPr>
        <w:t>Estado</w:t>
      </w:r>
      <w:r w:rsidR="00322A2B" w:rsidRPr="009D4B8C">
        <w:rPr>
          <w:rFonts w:ascii="Palatino Linotype" w:hAnsi="Palatino Linotype" w:cs="Arial"/>
          <w:lang w:val="es-ES_tradnl"/>
        </w:rPr>
        <w:t xml:space="preserve"> de México y Municipios y con fundamento en el </w:t>
      </w:r>
      <w:r w:rsidR="00322A2B" w:rsidRPr="009D4B8C">
        <w:rPr>
          <w:rFonts w:ascii="Palatino Linotype" w:hAnsi="Palatino Linotype" w:cs="Arial"/>
        </w:rPr>
        <w:t>artículo</w:t>
      </w:r>
      <w:r w:rsidR="00322A2B" w:rsidRPr="009D4B8C">
        <w:rPr>
          <w:rFonts w:ascii="Palatino Linotype" w:hAnsi="Palatino Linotype" w:cs="Arial"/>
          <w:lang w:val="es-ES_tradnl"/>
        </w:rPr>
        <w:t xml:space="preserve"> 185, </w:t>
      </w:r>
      <w:r w:rsidR="00322A2B" w:rsidRPr="009D4B8C">
        <w:rPr>
          <w:rFonts w:ascii="Palatino Linotype" w:hAnsi="Palatino Linotype" w:cs="Arial"/>
        </w:rPr>
        <w:t>fracción</w:t>
      </w:r>
      <w:r w:rsidR="00322A2B" w:rsidRPr="009D4B8C">
        <w:rPr>
          <w:rFonts w:ascii="Palatino Linotype" w:hAnsi="Palatino Linotype" w:cs="Arial"/>
          <w:lang w:val="es-ES_tradnl"/>
        </w:rPr>
        <w:t xml:space="preserve"> I de la </w:t>
      </w:r>
      <w:r w:rsidR="00322A2B" w:rsidRPr="009D4B8C">
        <w:rPr>
          <w:rFonts w:ascii="Palatino Linotype" w:hAnsi="Palatino Linotype"/>
        </w:rPr>
        <w:t>Ley de Transparencia y Acceso a la Información Pública del Estado de México y Municipios</w:t>
      </w:r>
      <w:r w:rsidR="00322A2B" w:rsidRPr="009D4B8C">
        <w:rPr>
          <w:rFonts w:ascii="Palatino Linotype" w:hAnsi="Palatino Linotype" w:cs="Arial"/>
          <w:lang w:val="es-ES_tradnl"/>
        </w:rPr>
        <w:t>, se turnó, a través del</w:t>
      </w:r>
      <w:r w:rsidR="00322A2B" w:rsidRPr="009D4B8C">
        <w:rPr>
          <w:rFonts w:ascii="Palatino Linotype" w:eastAsia="Arial Unicode MS" w:hAnsi="Palatino Linotype" w:cs="Arial"/>
          <w:lang w:val="es-ES_tradnl"/>
        </w:rPr>
        <w:t xml:space="preserve"> </w:t>
      </w:r>
      <w:r w:rsidR="00322A2B" w:rsidRPr="009D4B8C">
        <w:rPr>
          <w:rFonts w:ascii="Palatino Linotype" w:eastAsia="Arial Unicode MS" w:hAnsi="Palatino Linotype" w:cs="Arial"/>
          <w:b/>
          <w:lang w:val="es-ES_tradnl"/>
        </w:rPr>
        <w:t>SAIMEX</w:t>
      </w:r>
      <w:r w:rsidR="00322A2B" w:rsidRPr="009D4B8C">
        <w:rPr>
          <w:rFonts w:ascii="Palatino Linotype" w:hAnsi="Palatino Linotype"/>
        </w:rPr>
        <w:t xml:space="preserve">, a la </w:t>
      </w:r>
      <w:r w:rsidR="00322A2B" w:rsidRPr="009D4B8C">
        <w:rPr>
          <w:rFonts w:ascii="Palatino Linotype" w:hAnsi="Palatino Linotype" w:cs="Arial"/>
          <w:lang w:val="es-ES_tradnl"/>
        </w:rPr>
        <w:t xml:space="preserve">Comisionada </w:t>
      </w:r>
      <w:r w:rsidR="00322A2B" w:rsidRPr="009D4B8C">
        <w:rPr>
          <w:rFonts w:ascii="Palatino Linotype" w:hAnsi="Palatino Linotype" w:cs="Arial"/>
          <w:b/>
          <w:lang w:val="es-ES_tradnl"/>
        </w:rPr>
        <w:t>EVA ABAID YAPUR</w:t>
      </w:r>
      <w:r w:rsidR="00322A2B" w:rsidRPr="009D4B8C">
        <w:rPr>
          <w:rFonts w:ascii="Palatino Linotype" w:hAnsi="Palatino Linotype" w:cs="Arial"/>
          <w:lang w:val="es-ES_tradnl"/>
        </w:rPr>
        <w:t>, a efecto de que decretara su admisión o desechamiento.</w:t>
      </w:r>
    </w:p>
    <w:p w14:paraId="2C7D39D9" w14:textId="77777777" w:rsidR="00322A2B" w:rsidRPr="009D4B8C" w:rsidRDefault="00E172F3" w:rsidP="00322A2B">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9D4B8C">
        <w:rPr>
          <w:rFonts w:ascii="Palatino Linotype" w:hAnsi="Palatino Linotype" w:cs="Arial"/>
          <w:b/>
          <w:sz w:val="28"/>
          <w:szCs w:val="28"/>
        </w:rPr>
        <w:t>V.</w:t>
      </w:r>
      <w:r w:rsidR="00322A2B" w:rsidRPr="009D4B8C">
        <w:rPr>
          <w:rFonts w:ascii="Palatino Linotype" w:hAnsi="Palatino Linotype" w:cs="Arial"/>
        </w:rPr>
        <w:t xml:space="preserve"> En fecha dos de septiembre </w:t>
      </w:r>
      <w:r w:rsidR="00322A2B" w:rsidRPr="009D4B8C">
        <w:rPr>
          <w:rFonts w:ascii="Palatino Linotype" w:hAnsi="Palatino Linotype"/>
        </w:rPr>
        <w:t>de dos mil veinte</w:t>
      </w:r>
      <w:r w:rsidR="00322A2B" w:rsidRPr="009D4B8C">
        <w:rPr>
          <w:rFonts w:ascii="Palatino Linotype" w:hAnsi="Palatino Linotype" w:cs="Arial"/>
        </w:rPr>
        <w:t xml:space="preserve">, atento a lo dispuesto en el artículo 185, fracciones I, II y IV, de la </w:t>
      </w:r>
      <w:r w:rsidR="00322A2B" w:rsidRPr="009D4B8C">
        <w:rPr>
          <w:rFonts w:ascii="Palatino Linotype" w:hAnsi="Palatino Linotype"/>
        </w:rPr>
        <w:t xml:space="preserve">Ley de Transparencia y Acceso a la Información Pública del </w:t>
      </w:r>
      <w:r w:rsidR="00322A2B" w:rsidRPr="009D4B8C">
        <w:rPr>
          <w:rFonts w:ascii="Palatino Linotype" w:hAnsi="Palatino Linotype" w:cs="Arial"/>
        </w:rPr>
        <w:t>Estado</w:t>
      </w:r>
      <w:r w:rsidR="00322A2B" w:rsidRPr="009D4B8C">
        <w:rPr>
          <w:rFonts w:ascii="Palatino Linotype" w:hAnsi="Palatino Linotype"/>
        </w:rPr>
        <w:t xml:space="preserve"> de México y </w:t>
      </w:r>
      <w:r w:rsidR="00322A2B" w:rsidRPr="009D4B8C">
        <w:rPr>
          <w:rFonts w:ascii="Palatino Linotype" w:hAnsi="Palatino Linotype" w:cs="Arial"/>
          <w:lang w:val="es-ES_tradnl"/>
        </w:rPr>
        <w:t>Municipios</w:t>
      </w:r>
      <w:r w:rsidR="00322A2B" w:rsidRPr="009D4B8C">
        <w:rPr>
          <w:rFonts w:ascii="Palatino Linotype" w:hAnsi="Palatino Linotype"/>
        </w:rPr>
        <w:t>, se a</w:t>
      </w:r>
      <w:r w:rsidR="00322A2B" w:rsidRPr="009D4B8C">
        <w:rPr>
          <w:rFonts w:ascii="Palatino Linotype" w:hAnsi="Palatino Linotype" w:cs="Arial"/>
        </w:rPr>
        <w:t xml:space="preserve">cordó la admisión a trámite del referido recurso de </w:t>
      </w:r>
      <w:r w:rsidR="00322A2B" w:rsidRPr="009D4B8C">
        <w:rPr>
          <w:rFonts w:ascii="Palatino Linotype" w:hAnsi="Palatino Linotype" w:cs="Arial"/>
          <w:lang w:val="es-ES_tradnl"/>
        </w:rPr>
        <w:t>revisión;</w:t>
      </w:r>
      <w:r w:rsidR="00322A2B" w:rsidRPr="009D4B8C">
        <w:rPr>
          <w:rFonts w:ascii="Palatino Linotype" w:hAnsi="Palatino Linotype" w:cs="Arial"/>
        </w:rPr>
        <w:t xml:space="preserve"> así como, la </w:t>
      </w:r>
      <w:r w:rsidR="00322A2B" w:rsidRPr="009D4B8C">
        <w:rPr>
          <w:rFonts w:ascii="Palatino Linotype" w:hAnsi="Palatino Linotype" w:cs="Arial"/>
          <w:lang w:val="es-ES_tradnl"/>
        </w:rPr>
        <w:t>integración</w:t>
      </w:r>
      <w:r w:rsidR="00322A2B" w:rsidRPr="009D4B8C">
        <w:rPr>
          <w:rFonts w:ascii="Palatino Linotype" w:hAnsi="Palatino Linotype" w:cs="Arial"/>
        </w:rPr>
        <w:t xml:space="preserve"> del expediente respectivo, mismo que se puso a disposición de las partes, para que en el plazo máximo de siete días hábiles, </w:t>
      </w:r>
      <w:r w:rsidR="00322A2B" w:rsidRPr="009D4B8C">
        <w:rPr>
          <w:rFonts w:ascii="Palatino Linotype" w:hAnsi="Palatino Linotype" w:cs="Arial"/>
          <w:b/>
        </w:rPr>
        <w:t>EL RECURRENTE</w:t>
      </w:r>
      <w:r w:rsidR="00322A2B" w:rsidRPr="009D4B8C">
        <w:rPr>
          <w:rFonts w:ascii="Palatino Linotype" w:hAnsi="Palatino Linotype" w:cs="Arial"/>
        </w:rPr>
        <w:t xml:space="preserve"> realizara manifestaciones, alegatos y ofreciera las pruebas que a su derecho </w:t>
      </w:r>
      <w:r w:rsidR="00322A2B" w:rsidRPr="009D4B8C">
        <w:rPr>
          <w:rFonts w:ascii="Palatino Linotype" w:hAnsi="Palatino Linotype" w:cs="Arial"/>
          <w:lang w:val="es-ES_tradnl"/>
        </w:rPr>
        <w:t>conviniera</w:t>
      </w:r>
      <w:r w:rsidR="00322A2B" w:rsidRPr="009D4B8C">
        <w:rPr>
          <w:rFonts w:ascii="Palatino Linotype" w:hAnsi="Palatino Linotype" w:cs="Arial"/>
        </w:rPr>
        <w:t xml:space="preserve"> y, en el caso del</w:t>
      </w:r>
      <w:r w:rsidR="00322A2B" w:rsidRPr="009D4B8C">
        <w:rPr>
          <w:rFonts w:ascii="Palatino Linotype" w:hAnsi="Palatino Linotype" w:cs="Arial"/>
          <w:b/>
        </w:rPr>
        <w:t xml:space="preserve"> SUJETO OBLIGADO</w:t>
      </w:r>
      <w:r w:rsidR="00322A2B" w:rsidRPr="009D4B8C">
        <w:rPr>
          <w:rFonts w:ascii="Palatino Linotype" w:hAnsi="Palatino Linotype" w:cs="Arial"/>
        </w:rPr>
        <w:t>, para que exhibiera el Informe Justificado correspondiente.</w:t>
      </w:r>
    </w:p>
    <w:p w14:paraId="5B211325" w14:textId="77777777" w:rsidR="00BA200C" w:rsidRPr="009D4B8C" w:rsidRDefault="00E172F3" w:rsidP="00322A2B">
      <w:pPr>
        <w:pStyle w:val="Prrafodelista"/>
        <w:spacing w:before="240" w:after="240" w:line="360" w:lineRule="auto"/>
        <w:ind w:left="0"/>
        <w:jc w:val="both"/>
        <w:rPr>
          <w:rFonts w:ascii="Palatino Linotype" w:hAnsi="Palatino Linotype" w:cs="Arial"/>
        </w:rPr>
      </w:pPr>
      <w:r w:rsidRPr="009D4B8C">
        <w:rPr>
          <w:rFonts w:ascii="Palatino Linotype" w:hAnsi="Palatino Linotype" w:cs="Arial"/>
          <w:b/>
          <w:sz w:val="28"/>
          <w:szCs w:val="28"/>
        </w:rPr>
        <w:t>VI.</w:t>
      </w:r>
      <w:r w:rsidRPr="009D4B8C">
        <w:rPr>
          <w:rFonts w:ascii="Palatino Linotype" w:hAnsi="Palatino Linotype" w:cs="Arial"/>
        </w:rPr>
        <w:t xml:space="preserve"> </w:t>
      </w:r>
      <w:r w:rsidR="00322A2B" w:rsidRPr="009D4B8C">
        <w:rPr>
          <w:rFonts w:ascii="Palatino Linotype" w:hAnsi="Palatino Linotype" w:cs="Arial"/>
        </w:rPr>
        <w:t xml:space="preserve">De las constancias que obran en el </w:t>
      </w:r>
      <w:r w:rsidR="00322A2B" w:rsidRPr="009D4B8C">
        <w:rPr>
          <w:rFonts w:ascii="Palatino Linotype" w:hAnsi="Palatino Linotype" w:cs="Arial"/>
          <w:b/>
        </w:rPr>
        <w:t>SAIMEX</w:t>
      </w:r>
      <w:r w:rsidR="00322A2B" w:rsidRPr="009D4B8C">
        <w:rPr>
          <w:rFonts w:ascii="Palatino Linotype" w:hAnsi="Palatino Linotype" w:cs="Arial"/>
        </w:rPr>
        <w:t xml:space="preserve">, se desprende que </w:t>
      </w:r>
      <w:r w:rsidR="00322A2B" w:rsidRPr="009D4B8C">
        <w:rPr>
          <w:rFonts w:ascii="Palatino Linotype" w:hAnsi="Palatino Linotype" w:cs="Arial"/>
          <w:b/>
        </w:rPr>
        <w:t xml:space="preserve">EL SUJETO OBLIGADO </w:t>
      </w:r>
      <w:r w:rsidR="00322A2B" w:rsidRPr="009D4B8C">
        <w:rPr>
          <w:rFonts w:ascii="Palatino Linotype" w:hAnsi="Palatino Linotype" w:cs="Arial"/>
        </w:rPr>
        <w:t>rindió su Informe Justificado, en fecha</w:t>
      </w:r>
      <w:r w:rsidR="00BA200C" w:rsidRPr="009D4B8C">
        <w:rPr>
          <w:rFonts w:ascii="Palatino Linotype" w:hAnsi="Palatino Linotype" w:cs="Arial"/>
        </w:rPr>
        <w:t xml:space="preserve">s once y veintinueve de septiembre </w:t>
      </w:r>
      <w:r w:rsidR="00322A2B" w:rsidRPr="009D4B8C">
        <w:rPr>
          <w:rFonts w:ascii="Palatino Linotype" w:hAnsi="Palatino Linotype" w:cs="Arial"/>
        </w:rPr>
        <w:t>de la presente anualidad, en el cual a</w:t>
      </w:r>
      <w:r w:rsidR="00BA200C" w:rsidRPr="009D4B8C">
        <w:rPr>
          <w:rFonts w:ascii="Palatino Linotype" w:hAnsi="Palatino Linotype" w:cs="Arial"/>
        </w:rPr>
        <w:t>djuntó los archivos electrónicos que a continuación se describen:</w:t>
      </w:r>
    </w:p>
    <w:p w14:paraId="1EE86010" w14:textId="77777777" w:rsidR="00BA200C" w:rsidRPr="009D4B8C" w:rsidRDefault="003A3656" w:rsidP="00BA200C">
      <w:pPr>
        <w:pStyle w:val="Prrafodelista"/>
        <w:numPr>
          <w:ilvl w:val="0"/>
          <w:numId w:val="4"/>
        </w:numPr>
        <w:spacing w:before="240" w:after="240" w:line="360" w:lineRule="auto"/>
        <w:jc w:val="both"/>
        <w:rPr>
          <w:rFonts w:ascii="Palatino Linotype" w:hAnsi="Palatino Linotype" w:cs="Arial"/>
          <w:b/>
        </w:rPr>
      </w:pPr>
      <w:hyperlink r:id="rId13" w:history="1">
        <w:r w:rsidR="00BA200C" w:rsidRPr="009D4B8C">
          <w:rPr>
            <w:rFonts w:ascii="Palatino Linotype" w:hAnsi="Palatino Linotype" w:cs="Arial"/>
            <w:b/>
          </w:rPr>
          <w:t>oficio informe justificado RR.03477.pdf</w:t>
        </w:r>
      </w:hyperlink>
      <w:r w:rsidR="00BA200C" w:rsidRPr="009D4B8C">
        <w:rPr>
          <w:rFonts w:ascii="Palatino Linotype" w:hAnsi="Palatino Linotype" w:cs="Arial"/>
          <w:b/>
        </w:rPr>
        <w:t xml:space="preserve">: </w:t>
      </w:r>
      <w:r w:rsidR="00BA200C" w:rsidRPr="009D4B8C">
        <w:rPr>
          <w:rFonts w:ascii="Palatino Linotype" w:hAnsi="Palatino Linotype" w:cs="Arial"/>
        </w:rPr>
        <w:t>contiene dos oficios de fechas 3 y 14 de septiembre de 2012, mediante los cuales se estableció la Dosificación de Combustible de manera Quincenal.</w:t>
      </w:r>
    </w:p>
    <w:p w14:paraId="53BA15AF" w14:textId="77777777" w:rsidR="005D5CAF" w:rsidRPr="009D4B8C" w:rsidRDefault="003A3656" w:rsidP="005D5CAF">
      <w:pPr>
        <w:pStyle w:val="Prrafodelista"/>
        <w:numPr>
          <w:ilvl w:val="0"/>
          <w:numId w:val="4"/>
        </w:numPr>
        <w:spacing w:before="240" w:after="240" w:line="360" w:lineRule="auto"/>
        <w:jc w:val="both"/>
        <w:rPr>
          <w:rFonts w:ascii="Palatino Linotype" w:hAnsi="Palatino Linotype" w:cs="Arial"/>
          <w:b/>
        </w:rPr>
      </w:pPr>
      <w:hyperlink r:id="rId14" w:history="1">
        <w:r w:rsidR="00BA200C" w:rsidRPr="009D4B8C">
          <w:rPr>
            <w:rFonts w:ascii="Palatino Linotype" w:hAnsi="Palatino Linotype" w:cs="Arial"/>
            <w:b/>
          </w:rPr>
          <w:t>Informe Justificado RR03477.pdf</w:t>
        </w:r>
      </w:hyperlink>
      <w:r w:rsidR="00BA200C" w:rsidRPr="009D4B8C">
        <w:rPr>
          <w:rFonts w:ascii="Palatino Linotype" w:hAnsi="Palatino Linotype" w:cs="Arial"/>
          <w:b/>
        </w:rPr>
        <w:t xml:space="preserve">: </w:t>
      </w:r>
      <w:r w:rsidR="00BA200C" w:rsidRPr="009D4B8C">
        <w:rPr>
          <w:rFonts w:ascii="Palatino Linotype" w:hAnsi="Palatino Linotype" w:cs="Arial"/>
        </w:rPr>
        <w:t>contiene el oficio número 20600101000000L/UIPPE/0905/2020, signado por la Titular de la Unidad de Transparencia, mediante el cual rindió su Informe Justificado.</w:t>
      </w:r>
    </w:p>
    <w:p w14:paraId="24DECC8B" w14:textId="77777777" w:rsidR="00BA200C" w:rsidRPr="009D4B8C" w:rsidRDefault="003A3656" w:rsidP="005D5CAF">
      <w:pPr>
        <w:pStyle w:val="Prrafodelista"/>
        <w:numPr>
          <w:ilvl w:val="0"/>
          <w:numId w:val="4"/>
        </w:numPr>
        <w:spacing w:before="240" w:after="240" w:line="360" w:lineRule="auto"/>
        <w:jc w:val="both"/>
        <w:rPr>
          <w:rFonts w:ascii="Palatino Linotype" w:hAnsi="Palatino Linotype" w:cs="Arial"/>
          <w:b/>
        </w:rPr>
      </w:pPr>
      <w:hyperlink r:id="rId15" w:history="1">
        <w:r w:rsidR="00BA200C" w:rsidRPr="009D4B8C">
          <w:rPr>
            <w:rFonts w:ascii="Palatino Linotype" w:hAnsi="Palatino Linotype" w:cs="Arial"/>
            <w:b/>
          </w:rPr>
          <w:t>ANEXO IV RR03477.pdf</w:t>
        </w:r>
      </w:hyperlink>
      <w:r w:rsidR="00BA200C" w:rsidRPr="009D4B8C">
        <w:rPr>
          <w:rFonts w:ascii="Palatino Linotype" w:hAnsi="Palatino Linotype" w:cs="Arial"/>
          <w:b/>
        </w:rPr>
        <w:t xml:space="preserve">: </w:t>
      </w:r>
      <w:r w:rsidR="00BA200C" w:rsidRPr="009D4B8C">
        <w:rPr>
          <w:rFonts w:ascii="Palatino Linotype" w:hAnsi="Palatino Linotype" w:cs="Arial"/>
        </w:rPr>
        <w:t xml:space="preserve">contiene </w:t>
      </w:r>
      <w:r w:rsidR="005D5CAF" w:rsidRPr="009D4B8C">
        <w:rPr>
          <w:rFonts w:ascii="Palatino Linotype" w:hAnsi="Palatino Linotype"/>
        </w:rPr>
        <w:t>17 oficios mediante los cuales el Oficial Mayor hizo del conocimiento del Director General de Recursos Materiales las cédulas de comprobación de gastos de combustibles por partida o proyecto de los meses de enero a diciembre de 2019 y de enero a mayo de 2020.</w:t>
      </w:r>
    </w:p>
    <w:p w14:paraId="1259AE8A" w14:textId="77777777" w:rsidR="00BA200C" w:rsidRPr="009D4B8C" w:rsidRDefault="003A3656" w:rsidP="005D5CAF">
      <w:pPr>
        <w:pStyle w:val="Prrafodelista"/>
        <w:numPr>
          <w:ilvl w:val="0"/>
          <w:numId w:val="4"/>
        </w:numPr>
        <w:spacing w:before="240" w:after="240" w:line="360" w:lineRule="auto"/>
        <w:jc w:val="both"/>
        <w:rPr>
          <w:rFonts w:ascii="Palatino Linotype" w:hAnsi="Palatino Linotype" w:cs="Arial"/>
          <w:b/>
        </w:rPr>
      </w:pPr>
      <w:hyperlink r:id="rId16" w:history="1">
        <w:r w:rsidR="005D5CAF" w:rsidRPr="009D4B8C">
          <w:rPr>
            <w:rFonts w:ascii="Palatino Linotype" w:hAnsi="Palatino Linotype"/>
            <w:b/>
          </w:rPr>
          <w:t>PARTE2.zip</w:t>
        </w:r>
      </w:hyperlink>
      <w:r w:rsidR="00BE4013" w:rsidRPr="009D4B8C">
        <w:rPr>
          <w:rFonts w:ascii="Palatino Linotype" w:hAnsi="Palatino Linotype" w:cs="Arial"/>
          <w:b/>
        </w:rPr>
        <w:t>:</w:t>
      </w:r>
      <w:r w:rsidR="00BE4013" w:rsidRPr="009D4B8C">
        <w:rPr>
          <w:rFonts w:ascii="Palatino Linotype" w:hAnsi="Palatino Linotype" w:cs="Arial"/>
        </w:rPr>
        <w:t xml:space="preserve"> contiene los reportes del consumo de gasolina correspondientes a los años 2019 y al mes de mayo de 2020. </w:t>
      </w:r>
    </w:p>
    <w:p w14:paraId="1589A6E6" w14:textId="77777777" w:rsidR="00BA200C" w:rsidRPr="009D4B8C" w:rsidRDefault="003A3656" w:rsidP="005D5CAF">
      <w:pPr>
        <w:pStyle w:val="Prrafodelista"/>
        <w:numPr>
          <w:ilvl w:val="0"/>
          <w:numId w:val="4"/>
        </w:numPr>
        <w:spacing w:before="240" w:after="240" w:line="360" w:lineRule="auto"/>
        <w:jc w:val="both"/>
        <w:rPr>
          <w:rFonts w:ascii="Palatino Linotype" w:hAnsi="Palatino Linotype"/>
          <w:b/>
        </w:rPr>
      </w:pPr>
      <w:hyperlink r:id="rId17" w:history="1">
        <w:r w:rsidR="005D5CAF" w:rsidRPr="009D4B8C">
          <w:rPr>
            <w:rFonts w:ascii="Palatino Linotype" w:hAnsi="Palatino Linotype"/>
            <w:b/>
          </w:rPr>
          <w:t>parte 1.zip</w:t>
        </w:r>
      </w:hyperlink>
      <w:r w:rsidR="00BE4013" w:rsidRPr="009D4B8C">
        <w:rPr>
          <w:rFonts w:ascii="Palatino Linotype" w:hAnsi="Palatino Linotype"/>
          <w:b/>
        </w:rPr>
        <w:t xml:space="preserve">: </w:t>
      </w:r>
      <w:r w:rsidR="00BE4013" w:rsidRPr="009D4B8C">
        <w:rPr>
          <w:rFonts w:ascii="Palatino Linotype" w:hAnsi="Palatino Linotype"/>
        </w:rPr>
        <w:t>contiene los reportes del consumo de gasolina correspondientes al año 2019 y al mes de mayo de 2020.</w:t>
      </w:r>
    </w:p>
    <w:p w14:paraId="5CD472F6" w14:textId="77777777" w:rsidR="005D5CAF" w:rsidRPr="009D4B8C" w:rsidRDefault="003A3656" w:rsidP="005D5CAF">
      <w:pPr>
        <w:pStyle w:val="Prrafodelista"/>
        <w:numPr>
          <w:ilvl w:val="0"/>
          <w:numId w:val="4"/>
        </w:numPr>
        <w:spacing w:before="240" w:after="240" w:line="360" w:lineRule="auto"/>
        <w:jc w:val="both"/>
        <w:rPr>
          <w:rFonts w:ascii="Palatino Linotype" w:hAnsi="Palatino Linotype"/>
          <w:b/>
        </w:rPr>
      </w:pPr>
      <w:hyperlink r:id="rId18" w:history="1">
        <w:r w:rsidR="005D5CAF" w:rsidRPr="009D4B8C">
          <w:rPr>
            <w:rFonts w:ascii="Palatino Linotype" w:hAnsi="Palatino Linotype"/>
            <w:b/>
          </w:rPr>
          <w:t>alcance oficio.pdf</w:t>
        </w:r>
      </w:hyperlink>
      <w:r w:rsidR="005D5CAF" w:rsidRPr="009D4B8C">
        <w:rPr>
          <w:rFonts w:ascii="Palatino Linotype" w:hAnsi="Palatino Linotype"/>
          <w:b/>
        </w:rPr>
        <w:t xml:space="preserve">: </w:t>
      </w:r>
      <w:r w:rsidR="005D5CAF" w:rsidRPr="009D4B8C">
        <w:rPr>
          <w:rFonts w:ascii="Palatino Linotype" w:hAnsi="Palatino Linotype"/>
        </w:rPr>
        <w:t>contiene el oficio número 20600007000000S/UIPPE/0025/2020, signado por la Titular de la Unidad de Transparencia, mediante el cual remitió un pronunciamiento en alcance al Informe Justificado en donde refiere que en el documento adjunto denominado Parte 1.pdf  el número de cuenta que aparece visible en los reportes corresponde a cuentas de tarjetas de dispersión de gasolina, mismas que no permite disposición de efectivo y únicamente son usadas para la compra de combustible.</w:t>
      </w:r>
    </w:p>
    <w:p w14:paraId="5D4B240D" w14:textId="77777777" w:rsidR="005D5CAF" w:rsidRPr="009D4B8C" w:rsidRDefault="005D5CAF" w:rsidP="005D5CAF">
      <w:pPr>
        <w:spacing w:before="240" w:after="240" w:line="360" w:lineRule="auto"/>
        <w:jc w:val="both"/>
        <w:rPr>
          <w:rFonts w:ascii="Palatino Linotype" w:hAnsi="Palatino Linotype" w:cs="Arial"/>
        </w:rPr>
      </w:pPr>
      <w:r w:rsidRPr="009D4B8C">
        <w:rPr>
          <w:rFonts w:ascii="Palatino Linotype" w:hAnsi="Palatino Linotype" w:cs="Arial"/>
        </w:rPr>
        <w:t xml:space="preserve">Por su parte, </w:t>
      </w:r>
      <w:r w:rsidRPr="009D4B8C">
        <w:rPr>
          <w:rFonts w:ascii="Palatino Linotype" w:hAnsi="Palatino Linotype" w:cs="Arial"/>
          <w:b/>
        </w:rPr>
        <w:t>EL RECURRENTE</w:t>
      </w:r>
      <w:r w:rsidRPr="009D4B8C">
        <w:rPr>
          <w:rFonts w:ascii="Palatino Linotype" w:hAnsi="Palatino Linotype" w:cs="Arial"/>
        </w:rPr>
        <w:t xml:space="preserve"> no presentó manifestaciones, alegatos ni ofreció los medios de prueba que a su derecho convinieran.</w:t>
      </w:r>
    </w:p>
    <w:p w14:paraId="26B2FB03" w14:textId="77777777" w:rsidR="005D5CAF" w:rsidRPr="009D4B8C" w:rsidRDefault="00E172F3" w:rsidP="005D5CAF">
      <w:pPr>
        <w:pStyle w:val="Prrafodelista"/>
        <w:spacing w:before="240" w:after="240" w:line="360" w:lineRule="auto"/>
        <w:ind w:left="0"/>
        <w:jc w:val="both"/>
        <w:rPr>
          <w:rFonts w:ascii="Palatino Linotype" w:hAnsi="Palatino Linotype" w:cs="Arial"/>
        </w:rPr>
      </w:pPr>
      <w:r w:rsidRPr="009D4B8C">
        <w:rPr>
          <w:rFonts w:ascii="Palatino Linotype" w:hAnsi="Palatino Linotype" w:cs="Arial"/>
          <w:b/>
          <w:sz w:val="28"/>
          <w:szCs w:val="28"/>
        </w:rPr>
        <w:lastRenderedPageBreak/>
        <w:t>VII.</w:t>
      </w:r>
      <w:r w:rsidRPr="009D4B8C">
        <w:rPr>
          <w:rFonts w:ascii="Palatino Linotype" w:hAnsi="Palatino Linotype" w:cs="Arial"/>
        </w:rPr>
        <w:t xml:space="preserve"> </w:t>
      </w:r>
      <w:r w:rsidR="005D5CAF" w:rsidRPr="009D4B8C">
        <w:rPr>
          <w:rFonts w:ascii="Palatino Linotype" w:hAnsi="Palatino Linotype" w:cs="Arial"/>
        </w:rPr>
        <w:t xml:space="preserve">Una vez </w:t>
      </w:r>
      <w:r w:rsidR="005D5CAF" w:rsidRPr="009D4B8C">
        <w:rPr>
          <w:rFonts w:ascii="Palatino Linotype" w:hAnsi="Palatino Linotype" w:cs="Arial"/>
          <w:color w:val="000000" w:themeColor="text1"/>
        </w:rPr>
        <w:t>analizado</w:t>
      </w:r>
      <w:r w:rsidR="005D5CAF" w:rsidRPr="009D4B8C">
        <w:rPr>
          <w:rFonts w:ascii="Palatino Linotype" w:hAnsi="Palatino Linotype" w:cs="Arial"/>
        </w:rPr>
        <w:t xml:space="preserve"> el estado procesal que guardaba el expediente, en fecha veintinueve de septiembre de dos mil veinte, la Comisionada Ponente acordó el cierre de instrucción; así </w:t>
      </w:r>
      <w:r w:rsidR="005D5CAF" w:rsidRPr="009D4B8C">
        <w:rPr>
          <w:rFonts w:ascii="Palatino Linotype" w:hAnsi="Palatino Linotype" w:cs="Arial"/>
          <w:lang w:val="es-ES_tradnl"/>
        </w:rPr>
        <w:t>como,</w:t>
      </w:r>
      <w:r w:rsidR="005D5CAF" w:rsidRPr="009D4B8C">
        <w:rPr>
          <w:rFonts w:ascii="Palatino Linotype" w:hAnsi="Palatino Linotype" w:cs="Arial"/>
        </w:rPr>
        <w:t xml:space="preserve"> la remisión del mismo a efecto </w:t>
      </w:r>
      <w:r w:rsidR="005D5CAF" w:rsidRPr="009D4B8C">
        <w:rPr>
          <w:rFonts w:ascii="Palatino Linotype" w:hAnsi="Palatino Linotype" w:cs="Arial"/>
          <w:lang w:val="es-ES_tradnl"/>
        </w:rPr>
        <w:t>de</w:t>
      </w:r>
      <w:r w:rsidR="005D5CAF" w:rsidRPr="009D4B8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3B547855" w14:textId="77777777" w:rsidR="00E172F3" w:rsidRPr="009D4B8C" w:rsidRDefault="00E172F3" w:rsidP="00E172F3">
      <w:pPr>
        <w:pStyle w:val="Prrafodelista"/>
        <w:spacing w:before="240" w:after="240" w:line="360" w:lineRule="auto"/>
        <w:ind w:left="0"/>
        <w:jc w:val="both"/>
        <w:rPr>
          <w:rFonts w:ascii="Palatino Linotype" w:hAnsi="Palatino Linotype"/>
          <w:b/>
          <w:sz w:val="28"/>
          <w:szCs w:val="28"/>
        </w:rPr>
      </w:pPr>
      <w:r w:rsidRPr="009D4B8C">
        <w:rPr>
          <w:rFonts w:ascii="Palatino Linotype" w:hAnsi="Palatino Linotype" w:cs="Arial"/>
          <w:b/>
          <w:sz w:val="28"/>
          <w:szCs w:val="28"/>
        </w:rPr>
        <w:t>VIII.</w:t>
      </w:r>
      <w:r w:rsidRPr="009D4B8C">
        <w:rPr>
          <w:rFonts w:ascii="Palatino Linotype" w:hAnsi="Palatino Linotype" w:cs="Arial"/>
        </w:rPr>
        <w:t xml:space="preserve"> </w:t>
      </w:r>
      <w:r w:rsidRPr="009D4B8C">
        <w:rPr>
          <w:rFonts w:ascii="Palatino Linotype" w:hAnsi="Palatino Linotype"/>
        </w:rPr>
        <w:t xml:space="preserve">En fecha </w:t>
      </w:r>
      <w:r w:rsidR="005D5CAF" w:rsidRPr="009D4B8C">
        <w:rPr>
          <w:rFonts w:ascii="Palatino Linotype" w:hAnsi="Palatino Linotype"/>
        </w:rPr>
        <w:t xml:space="preserve">quince </w:t>
      </w:r>
      <w:r w:rsidRPr="009D4B8C">
        <w:rPr>
          <w:rFonts w:ascii="Palatino Linotype" w:hAnsi="Palatino Linotype"/>
        </w:rPr>
        <w:t>de octubre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32993157" w14:textId="77777777" w:rsidR="00E172F3" w:rsidRPr="009D4B8C" w:rsidRDefault="00E172F3" w:rsidP="00E172F3">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9D4B8C">
        <w:rPr>
          <w:rFonts w:ascii="Palatino Linotype" w:hAnsi="Palatino Linotype"/>
          <w:b/>
          <w:bCs/>
          <w:spacing w:val="60"/>
          <w:sz w:val="28"/>
        </w:rPr>
        <w:t>CONSIDERANDO</w:t>
      </w:r>
    </w:p>
    <w:p w14:paraId="3A06B5FD" w14:textId="77777777" w:rsidR="00E172F3" w:rsidRPr="009D4B8C" w:rsidRDefault="00E172F3" w:rsidP="00E172F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9D4B8C">
        <w:rPr>
          <w:rFonts w:ascii="Palatino Linotype" w:hAnsi="Palatino Linotype"/>
          <w:b/>
          <w:sz w:val="28"/>
          <w:szCs w:val="28"/>
        </w:rPr>
        <w:t>PRIMERO</w:t>
      </w:r>
      <w:r w:rsidRPr="009D4B8C">
        <w:rPr>
          <w:rFonts w:ascii="Palatino Linotype" w:hAnsi="Palatino Linotype"/>
          <w:b/>
        </w:rPr>
        <w:t>. Competencia</w:t>
      </w:r>
      <w:r w:rsidRPr="009D4B8C">
        <w:rPr>
          <w:rFonts w:ascii="Palatino Linotype" w:hAnsi="Palatino Linotype"/>
        </w:rPr>
        <w:t>.</w:t>
      </w:r>
      <w:r w:rsidRPr="009D4B8C">
        <w:rPr>
          <w:rFonts w:ascii="Palatino Linotype" w:hAnsi="Palatino Linotype"/>
          <w:b/>
        </w:rPr>
        <w:t xml:space="preserve"> </w:t>
      </w:r>
      <w:r w:rsidRPr="009D4B8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w:t>
      </w:r>
      <w:r w:rsidRPr="009D4B8C">
        <w:rPr>
          <w:rFonts w:ascii="Palatino Linotype" w:hAnsi="Palatino Linotype"/>
        </w:rPr>
        <w:lastRenderedPageBreak/>
        <w:t>de Datos Personales del Estado de México y Municipios</w:t>
      </w:r>
      <w:r w:rsidRPr="009D4B8C">
        <w:rPr>
          <w:rFonts w:ascii="Palatino Linotype" w:hAnsi="Palatino Linotype" w:cs="Arial"/>
        </w:rPr>
        <w:t>.</w:t>
      </w:r>
    </w:p>
    <w:p w14:paraId="2E808D84" w14:textId="77777777" w:rsidR="00E172F3" w:rsidRPr="009D4B8C" w:rsidRDefault="00E172F3" w:rsidP="00E172F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9D4B8C">
        <w:rPr>
          <w:rFonts w:ascii="Palatino Linotype" w:hAnsi="Palatino Linotype" w:cs="Arial"/>
          <w:b/>
          <w:sz w:val="28"/>
          <w:szCs w:val="28"/>
        </w:rPr>
        <w:t>SEGUNDO</w:t>
      </w:r>
      <w:r w:rsidRPr="009D4B8C">
        <w:rPr>
          <w:rFonts w:ascii="Palatino Linotype" w:hAnsi="Palatino Linotype" w:cs="Arial"/>
          <w:b/>
        </w:rPr>
        <w:t>. Interés.</w:t>
      </w:r>
      <w:r w:rsidRPr="009D4B8C">
        <w:rPr>
          <w:rFonts w:ascii="Palatino Linotype" w:hAnsi="Palatino Linotype" w:cs="Arial"/>
        </w:rPr>
        <w:t xml:space="preserve"> El </w:t>
      </w:r>
      <w:r w:rsidRPr="009D4B8C">
        <w:rPr>
          <w:rFonts w:ascii="Palatino Linotype" w:hAnsi="Palatino Linotype"/>
        </w:rPr>
        <w:t>recurso</w:t>
      </w:r>
      <w:r w:rsidRPr="009D4B8C">
        <w:rPr>
          <w:rFonts w:ascii="Palatino Linotype" w:hAnsi="Palatino Linotype" w:cs="Arial"/>
        </w:rPr>
        <w:t xml:space="preserve"> de revisión fue </w:t>
      </w:r>
      <w:r w:rsidRPr="009D4B8C">
        <w:rPr>
          <w:rFonts w:ascii="Palatino Linotype" w:hAnsi="Palatino Linotype"/>
        </w:rPr>
        <w:t>interpuesto</w:t>
      </w:r>
      <w:r w:rsidRPr="009D4B8C">
        <w:rPr>
          <w:rFonts w:ascii="Palatino Linotype" w:hAnsi="Palatino Linotype" w:cs="Arial"/>
        </w:rPr>
        <w:t xml:space="preserve"> por parte legítima en atención a que fue </w:t>
      </w:r>
      <w:r w:rsidRPr="009D4B8C">
        <w:rPr>
          <w:rFonts w:ascii="Palatino Linotype" w:hAnsi="Palatino Linotype"/>
        </w:rPr>
        <w:t>presentado</w:t>
      </w:r>
      <w:r w:rsidRPr="009D4B8C">
        <w:rPr>
          <w:rFonts w:ascii="Palatino Linotype" w:hAnsi="Palatino Linotype" w:cs="Arial"/>
        </w:rPr>
        <w:t xml:space="preserve"> por </w:t>
      </w:r>
      <w:r w:rsidRPr="009D4B8C">
        <w:rPr>
          <w:rFonts w:ascii="Palatino Linotype" w:hAnsi="Palatino Linotype" w:cs="Arial"/>
          <w:b/>
        </w:rPr>
        <w:t>EL RECURRENTE</w:t>
      </w:r>
      <w:r w:rsidRPr="009D4B8C">
        <w:rPr>
          <w:rFonts w:ascii="Palatino Linotype" w:hAnsi="Palatino Linotype" w:cs="Arial"/>
          <w:snapToGrid w:val="0"/>
        </w:rPr>
        <w:t xml:space="preserve">, </w:t>
      </w:r>
      <w:r w:rsidRPr="009D4B8C">
        <w:rPr>
          <w:rFonts w:ascii="Palatino Linotype" w:hAnsi="Palatino Linotype" w:cs="Arial"/>
        </w:rPr>
        <w:t>quien</w:t>
      </w:r>
      <w:r w:rsidRPr="009D4B8C">
        <w:rPr>
          <w:rFonts w:ascii="Palatino Linotype" w:hAnsi="Palatino Linotype" w:cs="Arial"/>
          <w:snapToGrid w:val="0"/>
        </w:rPr>
        <w:t xml:space="preserve"> </w:t>
      </w:r>
      <w:r w:rsidRPr="009D4B8C">
        <w:rPr>
          <w:rFonts w:ascii="Palatino Linotype" w:hAnsi="Palatino Linotype"/>
        </w:rPr>
        <w:t>formuló</w:t>
      </w:r>
      <w:r w:rsidRPr="009D4B8C">
        <w:rPr>
          <w:rFonts w:ascii="Palatino Linotype" w:hAnsi="Palatino Linotype" w:cs="Arial"/>
          <w:snapToGrid w:val="0"/>
        </w:rPr>
        <w:t xml:space="preserve"> la </w:t>
      </w:r>
      <w:r w:rsidRPr="009D4B8C">
        <w:rPr>
          <w:rFonts w:ascii="Palatino Linotype" w:hAnsi="Palatino Linotype" w:cs="Arial"/>
        </w:rPr>
        <w:t>solicitud</w:t>
      </w:r>
      <w:r w:rsidRPr="009D4B8C">
        <w:rPr>
          <w:rFonts w:ascii="Palatino Linotype" w:hAnsi="Palatino Linotype" w:cs="Arial"/>
          <w:snapToGrid w:val="0"/>
        </w:rPr>
        <w:t xml:space="preserve"> de información pública.</w:t>
      </w:r>
    </w:p>
    <w:p w14:paraId="14C1DC4B" w14:textId="77777777" w:rsidR="00E172F3" w:rsidRPr="009D4B8C" w:rsidRDefault="00E172F3" w:rsidP="00E172F3">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9D4B8C">
        <w:rPr>
          <w:rFonts w:ascii="Palatino Linotype" w:hAnsi="Palatino Linotype" w:cs="Arial"/>
          <w:b/>
          <w:sz w:val="28"/>
          <w:szCs w:val="28"/>
        </w:rPr>
        <w:t>TERCERO</w:t>
      </w:r>
      <w:r w:rsidRPr="009D4B8C">
        <w:rPr>
          <w:rFonts w:ascii="Palatino Linotype" w:hAnsi="Palatino Linotype" w:cs="Arial"/>
          <w:b/>
        </w:rPr>
        <w:t xml:space="preserve">. Oportunidad. </w:t>
      </w:r>
      <w:r w:rsidRPr="009D4B8C">
        <w:rPr>
          <w:rFonts w:ascii="Palatino Linotype" w:hAnsi="Palatino Linotype" w:cs="Arial"/>
        </w:rPr>
        <w:t xml:space="preserve">El recurso de revisión fue interpuesto dentro del plazo de quince días hábiles, contados a partir del día siguiente al en que </w:t>
      </w:r>
      <w:r w:rsidRPr="009D4B8C">
        <w:rPr>
          <w:rFonts w:ascii="Palatino Linotype" w:hAnsi="Palatino Linotype" w:cs="Arial"/>
          <w:b/>
        </w:rPr>
        <w:t xml:space="preserve">EL RECURRENTE </w:t>
      </w:r>
      <w:r w:rsidRPr="009D4B8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CECD4" w14:textId="77777777" w:rsidR="00E172F3" w:rsidRPr="009D4B8C" w:rsidRDefault="00E172F3" w:rsidP="00E172F3">
      <w:pPr>
        <w:spacing w:before="100" w:beforeAutospacing="1" w:after="100" w:afterAutospacing="1"/>
        <w:ind w:left="720" w:right="709"/>
        <w:contextualSpacing/>
        <w:jc w:val="both"/>
        <w:rPr>
          <w:rFonts w:ascii="Palatino Linotype" w:hAnsi="Palatino Linotype" w:cs="Arial"/>
          <w:i/>
          <w:sz w:val="22"/>
        </w:rPr>
      </w:pPr>
      <w:r w:rsidRPr="009D4B8C">
        <w:rPr>
          <w:rFonts w:ascii="Palatino Linotype" w:hAnsi="Palatino Linotype" w:cs="Arial"/>
          <w:i/>
          <w:sz w:val="22"/>
        </w:rPr>
        <w:t>“</w:t>
      </w:r>
      <w:r w:rsidRPr="009D4B8C">
        <w:rPr>
          <w:rFonts w:ascii="Palatino Linotype" w:hAnsi="Palatino Linotype" w:cs="Arial"/>
          <w:b/>
          <w:i/>
          <w:sz w:val="22"/>
        </w:rPr>
        <w:t>Artículo 178.</w:t>
      </w:r>
      <w:r w:rsidRPr="009D4B8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2867B14" w14:textId="77777777" w:rsidR="00E172F3" w:rsidRPr="009D4B8C" w:rsidRDefault="00E172F3" w:rsidP="00E172F3">
      <w:pPr>
        <w:spacing w:before="100" w:beforeAutospacing="1" w:after="100" w:afterAutospacing="1"/>
        <w:ind w:left="720" w:right="709"/>
        <w:contextualSpacing/>
        <w:jc w:val="both"/>
        <w:rPr>
          <w:rFonts w:ascii="Palatino Linotype" w:hAnsi="Palatino Linotype" w:cs="Arial"/>
          <w:i/>
          <w:sz w:val="22"/>
        </w:rPr>
      </w:pPr>
      <w:r w:rsidRPr="009D4B8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C2C5DB2" w14:textId="77777777" w:rsidR="00E172F3" w:rsidRPr="009D4B8C" w:rsidRDefault="00E172F3" w:rsidP="00E172F3">
      <w:pPr>
        <w:spacing w:before="240" w:after="100" w:afterAutospacing="1"/>
        <w:ind w:left="720" w:right="709"/>
        <w:jc w:val="both"/>
        <w:rPr>
          <w:rFonts w:ascii="Palatino Linotype" w:hAnsi="Palatino Linotype" w:cs="Arial"/>
          <w:i/>
          <w:sz w:val="22"/>
        </w:rPr>
      </w:pPr>
      <w:r w:rsidRPr="009D4B8C">
        <w:rPr>
          <w:rFonts w:ascii="Palatino Linotype" w:hAnsi="Palatino Linotype" w:cs="Arial"/>
          <w:i/>
          <w:sz w:val="22"/>
        </w:rPr>
        <w:t xml:space="preserve">En el caso de que se interponga ante la Unidad de Transparencia, ésta deberá remitir el recurso de revisión al Instituto a más tardar al día </w:t>
      </w:r>
      <w:r w:rsidRPr="009D4B8C">
        <w:rPr>
          <w:rFonts w:ascii="Palatino Linotype" w:hAnsi="Palatino Linotype" w:cs="Arial"/>
          <w:i/>
          <w:sz w:val="22"/>
          <w:lang w:eastAsia="es-MX"/>
        </w:rPr>
        <w:t>siguiente</w:t>
      </w:r>
      <w:r w:rsidRPr="009D4B8C">
        <w:rPr>
          <w:rFonts w:ascii="Palatino Linotype" w:hAnsi="Palatino Linotype" w:cs="Arial"/>
          <w:i/>
          <w:sz w:val="22"/>
        </w:rPr>
        <w:t xml:space="preserve"> de haberlo recibido.”</w:t>
      </w:r>
    </w:p>
    <w:p w14:paraId="5D134EAD" w14:textId="77777777" w:rsidR="00E172F3" w:rsidRPr="009D4B8C" w:rsidRDefault="00E172F3" w:rsidP="00E172F3">
      <w:pPr>
        <w:spacing w:before="240" w:after="100" w:afterAutospacing="1" w:line="360" w:lineRule="auto"/>
        <w:jc w:val="both"/>
        <w:rPr>
          <w:rFonts w:ascii="Palatino Linotype" w:hAnsi="Palatino Linotype" w:cs="Arial"/>
        </w:rPr>
      </w:pPr>
      <w:r w:rsidRPr="009D4B8C">
        <w:rPr>
          <w:rFonts w:ascii="Palatino Linotype" w:hAnsi="Palatino Linotype" w:cs="Arial"/>
        </w:rPr>
        <w:t xml:space="preserve">En esa tesitura, atendiendo a que </w:t>
      </w:r>
      <w:r w:rsidRPr="009D4B8C">
        <w:rPr>
          <w:rFonts w:ascii="Palatino Linotype" w:hAnsi="Palatino Linotype" w:cs="Arial"/>
          <w:b/>
        </w:rPr>
        <w:t>EL SUJETO OBLIGADO</w:t>
      </w:r>
      <w:r w:rsidRPr="009D4B8C">
        <w:rPr>
          <w:rFonts w:ascii="Palatino Linotype" w:hAnsi="Palatino Linotype" w:cs="Arial"/>
        </w:rPr>
        <w:t xml:space="preserve"> notificó la respuesta a la solicitud de acceso a la información pública el día</w:t>
      </w:r>
      <w:r w:rsidRPr="009D4B8C">
        <w:rPr>
          <w:rFonts w:ascii="Palatino Linotype" w:hAnsi="Palatino Linotype" w:cs="Arial"/>
          <w:b/>
        </w:rPr>
        <w:t xml:space="preserve"> d</w:t>
      </w:r>
      <w:r w:rsidR="005D5CAF" w:rsidRPr="009D4B8C">
        <w:rPr>
          <w:rFonts w:ascii="Palatino Linotype" w:hAnsi="Palatino Linotype" w:cs="Arial"/>
          <w:b/>
        </w:rPr>
        <w:t xml:space="preserve">oce de agosto </w:t>
      </w:r>
      <w:r w:rsidRPr="009D4B8C">
        <w:rPr>
          <w:rFonts w:ascii="Palatino Linotype" w:hAnsi="Palatino Linotype" w:cs="Arial"/>
          <w:b/>
        </w:rPr>
        <w:t>de dos mil veinte</w:t>
      </w:r>
      <w:r w:rsidRPr="009D4B8C">
        <w:rPr>
          <w:rFonts w:ascii="Palatino Linotype" w:hAnsi="Palatino Linotype" w:cs="Arial"/>
        </w:rPr>
        <w:t>; así, el plazo de quince días hábiles que el artículo 178 de la Ley de la materia otorga al</w:t>
      </w:r>
      <w:r w:rsidRPr="009D4B8C">
        <w:rPr>
          <w:rFonts w:ascii="Palatino Linotype" w:hAnsi="Palatino Linotype" w:cs="Arial"/>
          <w:b/>
        </w:rPr>
        <w:t xml:space="preserve"> RECURRENTE</w:t>
      </w:r>
      <w:r w:rsidRPr="009D4B8C">
        <w:rPr>
          <w:rFonts w:ascii="Palatino Linotype" w:hAnsi="Palatino Linotype" w:cs="Arial"/>
        </w:rPr>
        <w:t xml:space="preserve"> para presentar el respectivo recurso de revisión, transcurrió del </w:t>
      </w:r>
      <w:r w:rsidR="00C414C7" w:rsidRPr="009D4B8C">
        <w:rPr>
          <w:rFonts w:ascii="Palatino Linotype" w:hAnsi="Palatino Linotype" w:cs="Arial"/>
          <w:b/>
        </w:rPr>
        <w:t xml:space="preserve">trece de agosto al dos de septiembre </w:t>
      </w:r>
      <w:r w:rsidRPr="009D4B8C">
        <w:rPr>
          <w:rFonts w:ascii="Palatino Linotype" w:hAnsi="Palatino Linotype" w:cs="Arial"/>
          <w:b/>
        </w:rPr>
        <w:t>de dos mil veinte</w:t>
      </w:r>
      <w:r w:rsidRPr="009D4B8C">
        <w:rPr>
          <w:rFonts w:ascii="Palatino Linotype" w:hAnsi="Palatino Linotype" w:cs="Arial"/>
        </w:rPr>
        <w:t xml:space="preserve">, sin contemplar en el cómputo los días </w:t>
      </w:r>
      <w:r w:rsidR="00C414C7" w:rsidRPr="009D4B8C">
        <w:rPr>
          <w:rFonts w:ascii="Palatino Linotype" w:hAnsi="Palatino Linotype" w:cs="Arial"/>
        </w:rPr>
        <w:t xml:space="preserve">quince, dieciséis, veintidós, veintitrés, veintinueve y treinta de agosto del </w:t>
      </w:r>
      <w:r w:rsidR="00C414C7" w:rsidRPr="009D4B8C">
        <w:rPr>
          <w:rFonts w:ascii="Palatino Linotype" w:hAnsi="Palatino Linotype" w:cs="Arial"/>
        </w:rPr>
        <w:lastRenderedPageBreak/>
        <w:t xml:space="preserve">presente año, </w:t>
      </w:r>
      <w:r w:rsidRPr="009D4B8C">
        <w:rPr>
          <w:rFonts w:ascii="Palatino Linotype" w:hAnsi="Palatino Linotype" w:cs="Arial"/>
        </w:rPr>
        <w:t xml:space="preserve">por corresponder a sábados y domingos, considerados como días inhábiles, en términos del artículo 3, fracción X de la </w:t>
      </w:r>
      <w:r w:rsidRPr="009D4B8C">
        <w:rPr>
          <w:rFonts w:ascii="Palatino Linotype" w:hAnsi="Palatino Linotype"/>
        </w:rPr>
        <w:t>Ley de Transparencia y Acceso a la Información Pública del Estado de México y Municipios; así como,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48BE3AF5" w14:textId="77777777" w:rsidR="00E172F3" w:rsidRPr="009D4B8C" w:rsidRDefault="00E172F3" w:rsidP="00E172F3">
      <w:pPr>
        <w:spacing w:before="240" w:after="100" w:afterAutospacing="1" w:line="360" w:lineRule="auto"/>
        <w:jc w:val="both"/>
        <w:rPr>
          <w:rFonts w:ascii="Palatino Linotype" w:hAnsi="Palatino Linotype" w:cs="Arial"/>
        </w:rPr>
      </w:pPr>
      <w:r w:rsidRPr="009D4B8C">
        <w:rPr>
          <w:rFonts w:ascii="Palatino Linotype" w:hAnsi="Palatino Linotype" w:cs="Arial"/>
        </w:rPr>
        <w:t>En ese tenor, si el recurso de revisión que nos ocupa, se interpuso el</w:t>
      </w:r>
      <w:r w:rsidRPr="009D4B8C">
        <w:rPr>
          <w:rFonts w:ascii="Palatino Linotype" w:hAnsi="Palatino Linotype" w:cs="Arial"/>
          <w:b/>
        </w:rPr>
        <w:t xml:space="preserve"> </w:t>
      </w:r>
      <w:r w:rsidR="00C414C7" w:rsidRPr="009D4B8C">
        <w:rPr>
          <w:rFonts w:ascii="Palatino Linotype" w:hAnsi="Palatino Linotype" w:cs="Arial"/>
          <w:b/>
        </w:rPr>
        <w:t xml:space="preserve">veintisiete de </w:t>
      </w:r>
      <w:r w:rsidRPr="009D4B8C">
        <w:rPr>
          <w:rFonts w:ascii="Palatino Linotype" w:hAnsi="Palatino Linotype" w:cs="Arial"/>
          <w:b/>
        </w:rPr>
        <w:t>agosto de dos mil veinte</w:t>
      </w:r>
      <w:r w:rsidRPr="009D4B8C">
        <w:rPr>
          <w:rFonts w:ascii="Palatino Linotype" w:hAnsi="Palatino Linotype" w:cs="Arial"/>
        </w:rPr>
        <w:t>, éste se encuentra dentro de los márgenes temporales previstos en el precepto legal citado en el párrafo anterior y, por tanto, su interposición se considera oportuna.</w:t>
      </w:r>
    </w:p>
    <w:p w14:paraId="44E8A95D" w14:textId="77777777" w:rsidR="00C414C7" w:rsidRPr="009D4B8C" w:rsidRDefault="00E172F3" w:rsidP="00C414C7">
      <w:pPr>
        <w:tabs>
          <w:tab w:val="center" w:pos="4252"/>
          <w:tab w:val="right" w:pos="8504"/>
        </w:tabs>
        <w:spacing w:before="100" w:beforeAutospacing="1" w:after="100" w:afterAutospacing="1" w:line="360" w:lineRule="auto"/>
        <w:jc w:val="both"/>
        <w:rPr>
          <w:rFonts w:ascii="Palatino Linotype" w:hAnsi="Palatino Linotype"/>
          <w:color w:val="212121"/>
          <w:bdr w:val="none" w:sz="0" w:space="0" w:color="auto" w:frame="1"/>
          <w:lang w:eastAsia="es-MX"/>
        </w:rPr>
      </w:pPr>
      <w:r w:rsidRPr="009D4B8C">
        <w:rPr>
          <w:rFonts w:ascii="Palatino Linotype" w:hAnsi="Palatino Linotype" w:cs="Arial"/>
          <w:b/>
          <w:sz w:val="28"/>
          <w:szCs w:val="28"/>
          <w:lang w:val="es-ES"/>
        </w:rPr>
        <w:t>CUARTO</w:t>
      </w:r>
      <w:r w:rsidRPr="009D4B8C">
        <w:rPr>
          <w:rFonts w:ascii="Palatino Linotype" w:hAnsi="Palatino Linotype" w:cs="Arial"/>
          <w:b/>
          <w:lang w:val="es-ES"/>
        </w:rPr>
        <w:t xml:space="preserve">. Procedibilidad. </w:t>
      </w:r>
      <w:r w:rsidR="00C414C7" w:rsidRPr="009D4B8C">
        <w:rPr>
          <w:rFonts w:ascii="Palatino Linotype" w:hAnsi="Palatino Linotype" w:cs="Arial"/>
        </w:rPr>
        <w:t xml:space="preserve">Del análisis efectuado, se advierte que resulta procedente la interposición del </w:t>
      </w:r>
      <w:r w:rsidR="00C414C7" w:rsidRPr="009D4B8C">
        <w:rPr>
          <w:rFonts w:ascii="Palatino Linotype" w:hAnsi="Palatino Linotype"/>
        </w:rPr>
        <w:t>recurso</w:t>
      </w:r>
      <w:r w:rsidR="00C414C7" w:rsidRPr="009D4B8C">
        <w:rPr>
          <w:rFonts w:ascii="Palatino Linotype" w:hAnsi="Palatino Linotype" w:cs="Arial"/>
        </w:rPr>
        <w:t xml:space="preserve"> y se concluye la acreditación </w:t>
      </w:r>
      <w:r w:rsidR="00C414C7" w:rsidRPr="009D4B8C">
        <w:rPr>
          <w:rFonts w:ascii="Palatino Linotype" w:hAnsi="Palatino Linotype"/>
        </w:rPr>
        <w:t>plena</w:t>
      </w:r>
      <w:r w:rsidR="00C414C7" w:rsidRPr="009D4B8C">
        <w:rPr>
          <w:rFonts w:ascii="Palatino Linotype" w:hAnsi="Palatino Linotype" w:cs="Arial"/>
        </w:rPr>
        <w:t xml:space="preserve"> de todos y cada uno de los elementos formales exigidos por el artículo 180 de la </w:t>
      </w:r>
      <w:r w:rsidR="00C414C7" w:rsidRPr="009D4B8C">
        <w:rPr>
          <w:rFonts w:ascii="Palatino Linotype" w:hAnsi="Palatino Linotype"/>
        </w:rPr>
        <w:t xml:space="preserve">Ley de Transparencia y Acceso a la Información Pública del </w:t>
      </w:r>
      <w:r w:rsidR="00C414C7" w:rsidRPr="009D4B8C">
        <w:rPr>
          <w:rFonts w:ascii="Palatino Linotype" w:hAnsi="Palatino Linotype" w:cs="Arial"/>
        </w:rPr>
        <w:t>Estado</w:t>
      </w:r>
      <w:r w:rsidR="00C414C7" w:rsidRPr="009D4B8C">
        <w:rPr>
          <w:rFonts w:ascii="Palatino Linotype" w:hAnsi="Palatino Linotype"/>
        </w:rPr>
        <w:t xml:space="preserve"> de México y Municipios, en atención a que fue presentado mediante el formato visible en </w:t>
      </w:r>
      <w:r w:rsidR="00C414C7" w:rsidRPr="009D4B8C">
        <w:rPr>
          <w:rFonts w:ascii="Palatino Linotype" w:hAnsi="Palatino Linotype"/>
          <w:b/>
        </w:rPr>
        <w:t>EL SAIMEX.</w:t>
      </w:r>
    </w:p>
    <w:p w14:paraId="2CB61EE4" w14:textId="77777777" w:rsidR="003B0728" w:rsidRPr="009D4B8C" w:rsidRDefault="003B0728" w:rsidP="003B072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D4B8C">
        <w:rPr>
          <w:rFonts w:ascii="Palatino Linotype" w:hAnsi="Palatino Linotype"/>
          <w:b/>
          <w:sz w:val="28"/>
          <w:szCs w:val="20"/>
          <w:lang w:val="es-ES_tradnl"/>
        </w:rPr>
        <w:t xml:space="preserve">QUINTO. </w:t>
      </w:r>
      <w:r w:rsidRPr="009D4B8C">
        <w:rPr>
          <w:rFonts w:ascii="Palatino Linotype" w:hAnsi="Palatino Linotype" w:cs="Arial"/>
          <w:b/>
        </w:rPr>
        <w:t>Estudio y resolución del asunto.</w:t>
      </w:r>
      <w:r w:rsidRPr="009D4B8C">
        <w:rPr>
          <w:rFonts w:ascii="Palatino Linotype" w:hAnsi="Palatino Linotype" w:cs="Arial"/>
        </w:rPr>
        <w:t xml:space="preserve"> </w:t>
      </w:r>
      <w:r w:rsidRPr="009D4B8C">
        <w:rPr>
          <w:rFonts w:ascii="Palatino Linotype" w:hAnsi="Palatino Linotype" w:cs="Arial"/>
          <w:color w:val="000000" w:themeColor="text1"/>
        </w:rPr>
        <w:t xml:space="preserve">Tal y como quedó precisado en los resultandos de la presente resolución, la particular requirió del </w:t>
      </w:r>
      <w:r w:rsidRPr="009D4B8C">
        <w:rPr>
          <w:rFonts w:ascii="Palatino Linotype" w:hAnsi="Palatino Linotype" w:cs="Arial"/>
          <w:b/>
          <w:color w:val="000000" w:themeColor="text1"/>
        </w:rPr>
        <w:t xml:space="preserve">SUJETO OBLIGADO </w:t>
      </w:r>
      <w:r w:rsidRPr="009D4B8C">
        <w:rPr>
          <w:rFonts w:ascii="Palatino Linotype" w:hAnsi="Palatino Linotype" w:cs="Arial"/>
          <w:color w:val="000000" w:themeColor="text1"/>
        </w:rPr>
        <w:t>la información que a continuación se enlista:</w:t>
      </w:r>
    </w:p>
    <w:p w14:paraId="61CBDCF4" w14:textId="77777777" w:rsidR="006F6D27" w:rsidRPr="009D4B8C" w:rsidRDefault="003B0728" w:rsidP="006F6D27">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851"/>
        <w:jc w:val="both"/>
        <w:rPr>
          <w:rFonts w:ascii="Palatino Linotype" w:hAnsi="Palatino Linotype" w:cs="Arial"/>
        </w:rPr>
      </w:pPr>
      <w:r w:rsidRPr="009D4B8C">
        <w:rPr>
          <w:rFonts w:ascii="Palatino Linotype" w:hAnsi="Palatino Linotype" w:cs="Arial"/>
          <w:color w:val="000000" w:themeColor="text1"/>
        </w:rPr>
        <w:t xml:space="preserve">Los nombramientos del </w:t>
      </w:r>
      <w:r w:rsidRPr="009D4B8C">
        <w:rPr>
          <w:rFonts w:ascii="Palatino Linotype" w:hAnsi="Palatino Linotype" w:cs="Arial"/>
        </w:rPr>
        <w:t xml:space="preserve">Oficial Mayor, Director de Servicios Generales y Apoyo Logístico, Subdirectora de Registro y Control de Activos, Jefe del </w:t>
      </w:r>
      <w:r w:rsidRPr="009D4B8C">
        <w:rPr>
          <w:rFonts w:ascii="Palatino Linotype" w:hAnsi="Palatino Linotype" w:cs="Arial"/>
        </w:rPr>
        <w:lastRenderedPageBreak/>
        <w:t>Departamento de Control Vehicular de los años 2019 y 2020.</w:t>
      </w:r>
    </w:p>
    <w:p w14:paraId="64E86B75" w14:textId="77777777" w:rsidR="003B0728" w:rsidRPr="009D4B8C" w:rsidRDefault="003B0728" w:rsidP="006F6D27">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851"/>
        <w:jc w:val="both"/>
        <w:rPr>
          <w:rFonts w:ascii="Palatino Linotype" w:hAnsi="Palatino Linotype" w:cs="Arial"/>
        </w:rPr>
      </w:pPr>
      <w:r w:rsidRPr="009D4B8C">
        <w:rPr>
          <w:rFonts w:ascii="Palatino Linotype" w:hAnsi="Palatino Linotype" w:cs="Arial"/>
        </w:rPr>
        <w:t>Nombre cargo y oficios de asignación de funciones de todos los servidores públicos responsables de la dispersión y comprobación del suministro de combustibles de los años 2019 y 2020.</w:t>
      </w:r>
    </w:p>
    <w:p w14:paraId="436F5A25" w14:textId="77777777" w:rsidR="003B0728" w:rsidRPr="009D4B8C" w:rsidRDefault="003B0728" w:rsidP="006F6D27">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851"/>
        <w:jc w:val="both"/>
        <w:rPr>
          <w:rFonts w:ascii="Palatino Linotype" w:eastAsia="Calibri" w:hAnsi="Palatino Linotype" w:cs="Arial"/>
        </w:rPr>
      </w:pPr>
      <w:r w:rsidRPr="009D4B8C">
        <w:rPr>
          <w:rFonts w:ascii="Palatino Linotype" w:hAnsi="Palatino Linotype" w:cs="Arial"/>
          <w:color w:val="000000" w:themeColor="text1"/>
        </w:rPr>
        <w:t xml:space="preserve">Los documentos que acrediten el área de adscripción de los CC. </w:t>
      </w:r>
      <w:r w:rsidRPr="009D4B8C">
        <w:rPr>
          <w:rFonts w:ascii="Palatino Linotype" w:hAnsi="Palatino Linotype" w:cs="Arial"/>
        </w:rPr>
        <w:t>JOSÉ GERARDO CONTRERAS MONSIVAIS, RAYMUNDO VILLAREAL GARZA, MAURICIO GUERRERO TORRES, JUAN ÁNGEL RAMIREZ ZEPEDA, MIGUEL RAMÍREZ ZEPEDA, MANUEL TAPIA CONZUELO e ISELA O ICELA TAPIA CONZUELO.</w:t>
      </w:r>
    </w:p>
    <w:p w14:paraId="21E213D6" w14:textId="77777777" w:rsidR="006F6D27" w:rsidRPr="009D4B8C" w:rsidRDefault="003B0728" w:rsidP="006F6D27">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851"/>
        <w:jc w:val="both"/>
        <w:rPr>
          <w:rFonts w:ascii="Palatino Linotype" w:hAnsi="Palatino Linotype" w:cs="Arial"/>
        </w:rPr>
      </w:pPr>
      <w:r w:rsidRPr="009D4B8C">
        <w:rPr>
          <w:rFonts w:ascii="Palatino Linotype" w:eastAsia="Calibri" w:hAnsi="Palatino Linotype" w:cs="Arial"/>
        </w:rPr>
        <w:t xml:space="preserve">Copia de los acuses de los oficios y de los reportes mensuales de todo el año 2019 y de enero a mayo de 2020, mediante los que </w:t>
      </w:r>
      <w:r w:rsidRPr="009D4B8C">
        <w:rPr>
          <w:rFonts w:ascii="Palatino Linotype" w:eastAsia="Calibri" w:hAnsi="Palatino Linotype" w:cs="Arial"/>
          <w:b/>
        </w:rPr>
        <w:t>EL SUJETO OBLIGADO</w:t>
      </w:r>
      <w:r w:rsidRPr="009D4B8C">
        <w:rPr>
          <w:rFonts w:ascii="Palatino Linotype" w:eastAsia="Calibri" w:hAnsi="Palatino Linotype" w:cs="Arial"/>
        </w:rPr>
        <w:t xml:space="preserve"> remitió los reportes de consumo mensual de combustible debidamente validados de conformidad con a POBALIN Número 101</w:t>
      </w:r>
      <w:r w:rsidR="006F6D27" w:rsidRPr="009D4B8C">
        <w:rPr>
          <w:rFonts w:ascii="Palatino Linotype" w:eastAsia="Calibri" w:hAnsi="Palatino Linotype" w:cs="Arial"/>
        </w:rPr>
        <w:t>.</w:t>
      </w:r>
    </w:p>
    <w:p w14:paraId="791FBCC6" w14:textId="77777777" w:rsidR="006F6D27" w:rsidRPr="009D4B8C" w:rsidRDefault="006F6D27" w:rsidP="006F6D27">
      <w:pPr>
        <w:pStyle w:val="Prrafodelista"/>
        <w:widowControl w:val="0"/>
        <w:numPr>
          <w:ilvl w:val="0"/>
          <w:numId w:val="5"/>
        </w:numPr>
        <w:tabs>
          <w:tab w:val="left" w:pos="1701"/>
          <w:tab w:val="left" w:pos="1843"/>
        </w:tabs>
        <w:autoSpaceDE w:val="0"/>
        <w:autoSpaceDN w:val="0"/>
        <w:adjustRightInd w:val="0"/>
        <w:spacing w:before="240" w:after="100" w:afterAutospacing="1" w:line="360" w:lineRule="auto"/>
        <w:ind w:left="851"/>
        <w:jc w:val="both"/>
        <w:rPr>
          <w:rFonts w:ascii="Palatino Linotype" w:hAnsi="Palatino Linotype" w:cs="Arial"/>
        </w:rPr>
      </w:pPr>
      <w:r w:rsidRPr="009D4B8C">
        <w:rPr>
          <w:rFonts w:ascii="Palatino Linotype" w:hAnsi="Palatino Linotype" w:cs="Arial"/>
        </w:rPr>
        <w:t>Copia de la autorización otorgada por el Subsecretario de administración para asignar y dispersar combustible a los vehículos de asignación directa para los ejercicios fiscales de 2019 y 2020.</w:t>
      </w:r>
    </w:p>
    <w:p w14:paraId="5199F56F" w14:textId="77777777" w:rsidR="006F6D27" w:rsidRPr="009D4B8C" w:rsidRDefault="006F6D27" w:rsidP="006F6D2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9D4B8C">
        <w:rPr>
          <w:rFonts w:ascii="Palatino Linotype" w:hAnsi="Palatino Linotype" w:cs="Arial"/>
        </w:rPr>
        <w:t>Al respecto,</w:t>
      </w:r>
      <w:r w:rsidRPr="009D4B8C">
        <w:rPr>
          <w:rFonts w:ascii="Palatino Linotype" w:hAnsi="Palatino Linotype" w:cs="Arial"/>
          <w:b/>
        </w:rPr>
        <w:t xml:space="preserve"> EL SUJETO OBLIGADO, </w:t>
      </w:r>
      <w:r w:rsidRPr="009D4B8C">
        <w:rPr>
          <w:rFonts w:ascii="Palatino Linotype" w:hAnsi="Palatino Linotype" w:cs="Arial"/>
        </w:rPr>
        <w:t>a través de su respuesta adjunto los archivos electrónicos que fueron descritos en el Resultando II de la presente resolución, mismos que serán descritos y analizados en párrafos posteriores.</w:t>
      </w:r>
    </w:p>
    <w:p w14:paraId="1A6986C2" w14:textId="77777777" w:rsidR="006F6D27" w:rsidRPr="009D4B8C" w:rsidRDefault="006F6D27" w:rsidP="006F6D2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9D4B8C">
        <w:rPr>
          <w:rFonts w:ascii="Palatino Linotype" w:hAnsi="Palatino Linotype" w:cs="Arial"/>
        </w:rPr>
        <w:t xml:space="preserve">Inconforme con dicha respuesta, el hoy </w:t>
      </w:r>
      <w:r w:rsidRPr="009D4B8C">
        <w:rPr>
          <w:rFonts w:ascii="Palatino Linotype" w:hAnsi="Palatino Linotype" w:cs="Arial"/>
          <w:b/>
        </w:rPr>
        <w:t>RECURRENTE</w:t>
      </w:r>
      <w:r w:rsidRPr="009D4B8C">
        <w:rPr>
          <w:rFonts w:ascii="Palatino Linotype" w:hAnsi="Palatino Linotype" w:cs="Arial"/>
        </w:rPr>
        <w:t xml:space="preserve"> interpuso el medio de </w:t>
      </w:r>
      <w:r w:rsidRPr="009D4B8C">
        <w:rPr>
          <w:rFonts w:ascii="Palatino Linotype" w:hAnsi="Palatino Linotype" w:cs="Arial"/>
        </w:rPr>
        <w:lastRenderedPageBreak/>
        <w:t>defensa de análisis, en el cual medularmente argumentó que no se le proporciono una adecuada respuesta a los requerimientos identificados en el presente estudio con los incisos d) y e).</w:t>
      </w:r>
    </w:p>
    <w:p w14:paraId="5D637560" w14:textId="5FD444BE" w:rsidR="008D793C" w:rsidRPr="009D4B8C" w:rsidRDefault="006F6D27" w:rsidP="008D793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D4B8C">
        <w:rPr>
          <w:rFonts w:ascii="Palatino Linotype" w:hAnsi="Palatino Linotype" w:cs="Arial"/>
        </w:rPr>
        <w:t>Hechas las precisiones anteriores, hay que recordar que</w:t>
      </w:r>
      <w:r w:rsidR="008D793C" w:rsidRPr="009D4B8C">
        <w:rPr>
          <w:rFonts w:ascii="Palatino Linotype" w:hAnsi="Palatino Linotype" w:cs="Arial"/>
        </w:rPr>
        <w:t xml:space="preserve"> </w:t>
      </w:r>
      <w:r w:rsidRPr="009D4B8C">
        <w:rPr>
          <w:rFonts w:ascii="Palatino Linotype" w:hAnsi="Palatino Linotype" w:cs="Arial"/>
          <w:b/>
        </w:rPr>
        <w:t>EL SUJETO OBLIGADO</w:t>
      </w:r>
      <w:r w:rsidRPr="009D4B8C">
        <w:rPr>
          <w:rFonts w:ascii="Palatino Linotype" w:hAnsi="Palatino Linotype" w:cs="Arial"/>
        </w:rPr>
        <w:t xml:space="preserve"> </w:t>
      </w:r>
      <w:r w:rsidR="008D793C" w:rsidRPr="009D4B8C">
        <w:rPr>
          <w:rFonts w:ascii="Palatino Linotype" w:hAnsi="Palatino Linotype" w:cs="Arial"/>
        </w:rPr>
        <w:t xml:space="preserve">mediante </w:t>
      </w:r>
      <w:r w:rsidRPr="009D4B8C">
        <w:rPr>
          <w:rFonts w:ascii="Palatino Linotype" w:hAnsi="Palatino Linotype" w:cs="Arial"/>
        </w:rPr>
        <w:t xml:space="preserve">Informe Justificado </w:t>
      </w:r>
      <w:r w:rsidR="008D793C" w:rsidRPr="009D4B8C">
        <w:rPr>
          <w:rFonts w:ascii="Palatino Linotype" w:hAnsi="Palatino Linotype" w:cs="Arial"/>
        </w:rPr>
        <w:t xml:space="preserve">refirió no contar con otro documento referente a los acuses de los oficios y de los reportes mensuales de todo el año 2019 y de enero a mayo de 2020 y adjuntó nuevamente el archivo electrónico con las17 fojas ya descritas en respuesta. Por otra parte, agregó que con el objeto de priorizar el principio constitucional de máxima publicidad se obtuvieron los reportes mensuales de combustible correspondientes al periodo de enero a diciembre de 2019 y de enero a mayo 2020 </w:t>
      </w:r>
      <w:r w:rsidR="000B2A80" w:rsidRPr="009D4B8C">
        <w:rPr>
          <w:rFonts w:ascii="Palatino Linotype" w:hAnsi="Palatino Linotype" w:cs="Arial"/>
        </w:rPr>
        <w:t xml:space="preserve">mismos que fueron adjuntados </w:t>
      </w:r>
      <w:r w:rsidR="008D793C" w:rsidRPr="009D4B8C">
        <w:rPr>
          <w:rFonts w:ascii="Palatino Linotype" w:hAnsi="Palatino Linotype" w:cs="Arial"/>
        </w:rPr>
        <w:t>en carpetas comprimidas.</w:t>
      </w:r>
    </w:p>
    <w:p w14:paraId="4B9AC6DB" w14:textId="77777777" w:rsidR="008D793C" w:rsidRPr="009D4B8C" w:rsidRDefault="008D793C" w:rsidP="008D793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D4B8C">
        <w:rPr>
          <w:rFonts w:ascii="Palatino Linotype" w:hAnsi="Palatino Linotype" w:cs="Arial"/>
        </w:rPr>
        <w:t xml:space="preserve">Asimismo, adjuntó dos oficios donde en uno de ellos se hace del conocimiento del Director General de recursos Materiales en fecha 3 de septiembre de 2012 la Tabla de Dosificación de Combustible quincenal; mientras que el segundo de ellos, fue signado por el Director General de la Secretaría de Finanzas y mediante el cual informó al Director General de Administración y servicios del </w:t>
      </w:r>
      <w:r w:rsidRPr="009D4B8C">
        <w:rPr>
          <w:rFonts w:ascii="Palatino Linotype" w:hAnsi="Palatino Linotype" w:cs="Arial"/>
          <w:b/>
        </w:rPr>
        <w:t>SUJETO</w:t>
      </w:r>
      <w:r w:rsidRPr="009D4B8C">
        <w:rPr>
          <w:rFonts w:ascii="Palatino Linotype" w:hAnsi="Palatino Linotype" w:cs="Arial"/>
        </w:rPr>
        <w:t xml:space="preserve"> </w:t>
      </w:r>
      <w:r w:rsidRPr="009D4B8C">
        <w:rPr>
          <w:rFonts w:ascii="Palatino Linotype" w:hAnsi="Palatino Linotype" w:cs="Arial"/>
          <w:b/>
        </w:rPr>
        <w:t>OBLIGADO</w:t>
      </w:r>
      <w:r w:rsidRPr="009D4B8C">
        <w:rPr>
          <w:rFonts w:ascii="Palatino Linotype" w:hAnsi="Palatino Linotype" w:cs="Arial"/>
        </w:rPr>
        <w:t xml:space="preserve"> que se aprobaba el incremento de combustible que se proporcionaba al parque vehicular de dicha Secretaría, de acuerdo a la tabla de dosificación propuesta y que se ha referido en el oficio anterior.</w:t>
      </w:r>
    </w:p>
    <w:p w14:paraId="0BCB9761" w14:textId="77777777" w:rsidR="008D793C" w:rsidRPr="009D4B8C" w:rsidRDefault="008D793C" w:rsidP="008D793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D4B8C">
        <w:rPr>
          <w:rFonts w:ascii="Palatino Linotype" w:hAnsi="Palatino Linotype" w:cs="Arial"/>
        </w:rPr>
        <w:t xml:space="preserve">Por su parte </w:t>
      </w:r>
      <w:r w:rsidRPr="009D4B8C">
        <w:rPr>
          <w:rFonts w:ascii="Palatino Linotype" w:hAnsi="Palatino Linotype" w:cs="Arial"/>
          <w:b/>
        </w:rPr>
        <w:t>EL RECURRENTE</w:t>
      </w:r>
      <w:r w:rsidRPr="009D4B8C">
        <w:rPr>
          <w:rFonts w:ascii="Palatino Linotype" w:hAnsi="Palatino Linotype" w:cs="Arial"/>
        </w:rPr>
        <w:t xml:space="preserve"> fue omiso en realizar manifestaciones o alegatos y en ofrecer los medios de prueba que a su derecho convinieran.</w:t>
      </w:r>
    </w:p>
    <w:p w14:paraId="1C7B1339" w14:textId="77777777" w:rsidR="008D793C" w:rsidRPr="009D4B8C" w:rsidRDefault="008D793C" w:rsidP="008D793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D4B8C">
        <w:rPr>
          <w:rFonts w:ascii="Palatino Linotype" w:hAnsi="Palatino Linotype" w:cs="Arial"/>
        </w:rPr>
        <w:lastRenderedPageBreak/>
        <w:t xml:space="preserve">Bajo ese contexto, este Instituto analizó la totalidad de constancias que integran el expediente electrónico del </w:t>
      </w:r>
      <w:r w:rsidRPr="009D4B8C">
        <w:rPr>
          <w:rFonts w:ascii="Palatino Linotype" w:hAnsi="Palatino Linotype" w:cs="Arial"/>
          <w:b/>
        </w:rPr>
        <w:t>SAIMEX</w:t>
      </w:r>
      <w:r w:rsidRPr="009D4B8C">
        <w:rPr>
          <w:rFonts w:ascii="Palatino Linotype" w:hAnsi="Palatino Linotype" w:cs="Arial"/>
        </w:rPr>
        <w:t xml:space="preserve"> y advirtió que las razones o motivos de inconformidad hechos valer por </w:t>
      </w:r>
      <w:r w:rsidRPr="009D4B8C">
        <w:rPr>
          <w:rFonts w:ascii="Palatino Linotype" w:hAnsi="Palatino Linotype" w:cs="Arial"/>
          <w:b/>
        </w:rPr>
        <w:t>EL RECURRENTE</w:t>
      </w:r>
      <w:r w:rsidRPr="009D4B8C">
        <w:rPr>
          <w:rFonts w:ascii="Palatino Linotype" w:hAnsi="Palatino Linotype" w:cs="Arial"/>
        </w:rPr>
        <w:t xml:space="preserve"> devienen</w:t>
      </w:r>
      <w:r w:rsidRPr="009D4B8C">
        <w:rPr>
          <w:rFonts w:ascii="Palatino Linotype" w:hAnsi="Palatino Linotype" w:cs="Arial"/>
          <w:b/>
        </w:rPr>
        <w:t xml:space="preserve"> parcialmente fundados</w:t>
      </w:r>
      <w:r w:rsidRPr="009D4B8C">
        <w:rPr>
          <w:rFonts w:ascii="Palatino Linotype" w:hAnsi="Palatino Linotype" w:cs="Arial"/>
        </w:rPr>
        <w:t xml:space="preserve">; por lo que, lo procedente es </w:t>
      </w:r>
      <w:r w:rsidRPr="009D4B8C">
        <w:rPr>
          <w:rFonts w:ascii="Palatino Linotype" w:hAnsi="Palatino Linotype" w:cs="Arial"/>
          <w:b/>
        </w:rPr>
        <w:t>MODIFICAR</w:t>
      </w:r>
      <w:r w:rsidRPr="009D4B8C">
        <w:rPr>
          <w:rFonts w:ascii="Palatino Linotype" w:hAnsi="Palatino Linotype" w:cs="Arial"/>
        </w:rPr>
        <w:t xml:space="preserve"> la respuesta del </w:t>
      </w:r>
      <w:r w:rsidRPr="009D4B8C">
        <w:rPr>
          <w:rFonts w:ascii="Palatino Linotype" w:hAnsi="Palatino Linotype" w:cs="Arial"/>
          <w:b/>
        </w:rPr>
        <w:t>SUJETO OBLIGADO</w:t>
      </w:r>
      <w:r w:rsidRPr="009D4B8C">
        <w:rPr>
          <w:rFonts w:ascii="Palatino Linotype" w:hAnsi="Palatino Linotype" w:cs="Arial"/>
        </w:rPr>
        <w:t>, en atención a las Consideraciones de hecho y de derecho siguientes:</w:t>
      </w:r>
    </w:p>
    <w:p w14:paraId="389D20EA" w14:textId="77777777" w:rsidR="00CD34B9" w:rsidRPr="009D4B8C" w:rsidRDefault="00CD34B9" w:rsidP="00CD34B9">
      <w:pPr>
        <w:spacing w:before="100" w:beforeAutospacing="1" w:after="100" w:afterAutospacing="1" w:line="360" w:lineRule="auto"/>
        <w:jc w:val="both"/>
        <w:rPr>
          <w:rFonts w:ascii="Palatino Linotype" w:hAnsi="Palatino Linotype"/>
        </w:rPr>
      </w:pPr>
      <w:r w:rsidRPr="009D4B8C">
        <w:rPr>
          <w:rFonts w:ascii="Palatino Linotype" w:hAnsi="Palatino Linotype"/>
        </w:rPr>
        <w:t>Dicho lo anterior y para un mejor análisis del recurso objeto de estudio esta Ponencia Resolutora tuvo a bien realizar el cuadro comparativo siguiente:</w:t>
      </w:r>
    </w:p>
    <w:tbl>
      <w:tblPr>
        <w:tblStyle w:val="Tablaconcuadrcula"/>
        <w:tblW w:w="0" w:type="auto"/>
        <w:jc w:val="center"/>
        <w:tblLayout w:type="fixed"/>
        <w:tblLook w:val="04A0" w:firstRow="1" w:lastRow="0" w:firstColumn="1" w:lastColumn="0" w:noHBand="0" w:noVBand="1"/>
      </w:tblPr>
      <w:tblGrid>
        <w:gridCol w:w="704"/>
        <w:gridCol w:w="1990"/>
        <w:gridCol w:w="4309"/>
        <w:gridCol w:w="1639"/>
      </w:tblGrid>
      <w:tr w:rsidR="00CD34B9" w:rsidRPr="009D4B8C" w14:paraId="4452FFD9" w14:textId="77777777" w:rsidTr="00CD34B9">
        <w:trPr>
          <w:jc w:val="center"/>
        </w:trPr>
        <w:tc>
          <w:tcPr>
            <w:tcW w:w="704" w:type="dxa"/>
            <w:shd w:val="clear" w:color="auto" w:fill="000000" w:themeFill="text1"/>
            <w:vAlign w:val="center"/>
          </w:tcPr>
          <w:p w14:paraId="7F04751D" w14:textId="77777777" w:rsidR="00CD34B9" w:rsidRPr="009D4B8C" w:rsidRDefault="00CD34B9" w:rsidP="006E047B">
            <w:pPr>
              <w:jc w:val="center"/>
              <w:rPr>
                <w:rFonts w:ascii="Palatino Linotype" w:hAnsi="Palatino Linotype"/>
                <w:b/>
                <w:color w:val="FFFFFF" w:themeColor="background1"/>
                <w:sz w:val="14"/>
                <w:szCs w:val="14"/>
              </w:rPr>
            </w:pPr>
            <w:r w:rsidRPr="009D4B8C">
              <w:rPr>
                <w:rFonts w:ascii="Palatino Linotype" w:hAnsi="Palatino Linotype"/>
                <w:b/>
                <w:color w:val="FFFFFF" w:themeColor="background1"/>
                <w:sz w:val="14"/>
                <w:szCs w:val="14"/>
              </w:rPr>
              <w:t>Inciso</w:t>
            </w:r>
          </w:p>
        </w:tc>
        <w:tc>
          <w:tcPr>
            <w:tcW w:w="1990" w:type="dxa"/>
            <w:shd w:val="clear" w:color="auto" w:fill="000000" w:themeFill="text1"/>
            <w:vAlign w:val="center"/>
          </w:tcPr>
          <w:p w14:paraId="690DDE02" w14:textId="77777777" w:rsidR="00CD34B9" w:rsidRPr="009D4B8C" w:rsidRDefault="00CD34B9" w:rsidP="006E047B">
            <w:pPr>
              <w:jc w:val="center"/>
              <w:rPr>
                <w:rFonts w:ascii="Palatino Linotype" w:hAnsi="Palatino Linotype"/>
                <w:b/>
                <w:color w:val="FFFFFF" w:themeColor="background1"/>
                <w:sz w:val="14"/>
                <w:szCs w:val="14"/>
              </w:rPr>
            </w:pPr>
            <w:r w:rsidRPr="009D4B8C">
              <w:rPr>
                <w:rFonts w:ascii="Palatino Linotype" w:hAnsi="Palatino Linotype"/>
                <w:b/>
                <w:color w:val="FFFFFF" w:themeColor="background1"/>
                <w:sz w:val="14"/>
                <w:szCs w:val="14"/>
              </w:rPr>
              <w:t>Solicitud</w:t>
            </w:r>
          </w:p>
        </w:tc>
        <w:tc>
          <w:tcPr>
            <w:tcW w:w="4309" w:type="dxa"/>
            <w:shd w:val="clear" w:color="auto" w:fill="000000" w:themeFill="text1"/>
            <w:vAlign w:val="center"/>
          </w:tcPr>
          <w:p w14:paraId="540AD1F6" w14:textId="77777777" w:rsidR="00CD34B9" w:rsidRPr="009D4B8C" w:rsidRDefault="00CD34B9" w:rsidP="006E047B">
            <w:pPr>
              <w:jc w:val="center"/>
              <w:rPr>
                <w:rFonts w:ascii="Palatino Linotype" w:hAnsi="Palatino Linotype"/>
                <w:b/>
                <w:color w:val="FFFFFF" w:themeColor="background1"/>
                <w:sz w:val="14"/>
                <w:szCs w:val="14"/>
              </w:rPr>
            </w:pPr>
            <w:r w:rsidRPr="009D4B8C">
              <w:rPr>
                <w:rFonts w:ascii="Palatino Linotype" w:hAnsi="Palatino Linotype"/>
                <w:b/>
                <w:color w:val="FFFFFF" w:themeColor="background1"/>
                <w:sz w:val="14"/>
                <w:szCs w:val="14"/>
              </w:rPr>
              <w:t>Respuesta</w:t>
            </w:r>
          </w:p>
        </w:tc>
        <w:tc>
          <w:tcPr>
            <w:tcW w:w="1639" w:type="dxa"/>
            <w:shd w:val="clear" w:color="auto" w:fill="000000" w:themeFill="text1"/>
            <w:vAlign w:val="center"/>
          </w:tcPr>
          <w:p w14:paraId="3E259F09" w14:textId="77777777" w:rsidR="00CD34B9" w:rsidRPr="009D4B8C" w:rsidRDefault="00CD34B9" w:rsidP="006E047B">
            <w:pPr>
              <w:jc w:val="center"/>
              <w:rPr>
                <w:rFonts w:ascii="Palatino Linotype" w:hAnsi="Palatino Linotype"/>
                <w:b/>
                <w:color w:val="FFFFFF" w:themeColor="background1"/>
                <w:sz w:val="14"/>
                <w:szCs w:val="14"/>
              </w:rPr>
            </w:pPr>
            <w:r w:rsidRPr="009D4B8C">
              <w:rPr>
                <w:rFonts w:ascii="Palatino Linotype" w:hAnsi="Palatino Linotype"/>
                <w:b/>
                <w:color w:val="FFFFFF" w:themeColor="background1"/>
                <w:sz w:val="14"/>
                <w:szCs w:val="14"/>
              </w:rPr>
              <w:t>Informe Justificado</w:t>
            </w:r>
          </w:p>
        </w:tc>
      </w:tr>
      <w:tr w:rsidR="00CD34B9" w:rsidRPr="009D4B8C" w14:paraId="4EEF250C" w14:textId="77777777" w:rsidTr="00CD34B9">
        <w:trPr>
          <w:jc w:val="center"/>
        </w:trPr>
        <w:tc>
          <w:tcPr>
            <w:tcW w:w="704" w:type="dxa"/>
          </w:tcPr>
          <w:p w14:paraId="3F2E1108" w14:textId="77777777" w:rsidR="00CD34B9" w:rsidRPr="009D4B8C" w:rsidRDefault="00CD34B9" w:rsidP="006E047B">
            <w:pPr>
              <w:rPr>
                <w:rFonts w:ascii="Palatino Linotype" w:hAnsi="Palatino Linotype"/>
                <w:sz w:val="14"/>
                <w:szCs w:val="14"/>
              </w:rPr>
            </w:pPr>
            <w:r w:rsidRPr="009D4B8C">
              <w:rPr>
                <w:rFonts w:ascii="Palatino Linotype" w:hAnsi="Palatino Linotype"/>
                <w:sz w:val="14"/>
                <w:szCs w:val="14"/>
              </w:rPr>
              <w:t>a)</w:t>
            </w:r>
          </w:p>
        </w:tc>
        <w:tc>
          <w:tcPr>
            <w:tcW w:w="1990" w:type="dxa"/>
          </w:tcPr>
          <w:p w14:paraId="65503AA4" w14:textId="77777777" w:rsidR="00CD34B9" w:rsidRPr="009D4B8C" w:rsidRDefault="00CD34B9" w:rsidP="006E047B">
            <w:pPr>
              <w:jc w:val="both"/>
              <w:rPr>
                <w:rFonts w:ascii="Palatino Linotype" w:hAnsi="Palatino Linotype"/>
                <w:sz w:val="14"/>
                <w:szCs w:val="14"/>
              </w:rPr>
            </w:pPr>
            <w:r w:rsidRPr="009D4B8C">
              <w:rPr>
                <w:rFonts w:ascii="Palatino Linotype" w:hAnsi="Palatino Linotype"/>
                <w:sz w:val="14"/>
                <w:szCs w:val="14"/>
              </w:rPr>
              <w:t>Nombramientos:</w:t>
            </w:r>
          </w:p>
          <w:p w14:paraId="51E6A482" w14:textId="77777777" w:rsidR="00CD34B9" w:rsidRPr="009D4B8C" w:rsidRDefault="00CD34B9" w:rsidP="00CD34B9">
            <w:pPr>
              <w:pStyle w:val="Prrafodelista"/>
              <w:numPr>
                <w:ilvl w:val="0"/>
                <w:numId w:val="6"/>
              </w:numPr>
              <w:ind w:left="324" w:hanging="324"/>
              <w:contextualSpacing/>
              <w:jc w:val="both"/>
              <w:rPr>
                <w:rFonts w:ascii="Palatino Linotype" w:hAnsi="Palatino Linotype"/>
                <w:sz w:val="14"/>
                <w:szCs w:val="14"/>
              </w:rPr>
            </w:pPr>
            <w:r w:rsidRPr="009D4B8C">
              <w:rPr>
                <w:rFonts w:ascii="Palatino Linotype" w:hAnsi="Palatino Linotype"/>
                <w:sz w:val="14"/>
                <w:szCs w:val="14"/>
              </w:rPr>
              <w:t xml:space="preserve">Oficial Mayor </w:t>
            </w:r>
          </w:p>
          <w:p w14:paraId="1841DD88" w14:textId="77777777" w:rsidR="00CD34B9" w:rsidRPr="009D4B8C" w:rsidRDefault="00CD34B9" w:rsidP="00CD34B9">
            <w:pPr>
              <w:pStyle w:val="Prrafodelista"/>
              <w:numPr>
                <w:ilvl w:val="0"/>
                <w:numId w:val="6"/>
              </w:numPr>
              <w:ind w:left="324" w:hanging="324"/>
              <w:contextualSpacing/>
              <w:jc w:val="both"/>
              <w:rPr>
                <w:rFonts w:ascii="Palatino Linotype" w:hAnsi="Palatino Linotype"/>
                <w:sz w:val="14"/>
                <w:szCs w:val="14"/>
              </w:rPr>
            </w:pPr>
            <w:r w:rsidRPr="009D4B8C">
              <w:rPr>
                <w:rFonts w:ascii="Palatino Linotype" w:hAnsi="Palatino Linotype"/>
                <w:sz w:val="14"/>
                <w:szCs w:val="14"/>
              </w:rPr>
              <w:t>Director de Servicios Generales y Apoyo Logístico</w:t>
            </w:r>
          </w:p>
          <w:p w14:paraId="31DC56C4" w14:textId="77777777" w:rsidR="00CD34B9" w:rsidRPr="009D4B8C" w:rsidRDefault="00CD34B9" w:rsidP="00CD34B9">
            <w:pPr>
              <w:pStyle w:val="Prrafodelista"/>
              <w:numPr>
                <w:ilvl w:val="0"/>
                <w:numId w:val="6"/>
              </w:numPr>
              <w:ind w:left="324" w:hanging="324"/>
              <w:contextualSpacing/>
              <w:jc w:val="both"/>
              <w:rPr>
                <w:rFonts w:ascii="Palatino Linotype" w:hAnsi="Palatino Linotype"/>
                <w:sz w:val="14"/>
                <w:szCs w:val="14"/>
              </w:rPr>
            </w:pPr>
            <w:r w:rsidRPr="009D4B8C">
              <w:rPr>
                <w:rFonts w:ascii="Palatino Linotype" w:hAnsi="Palatino Linotype"/>
                <w:sz w:val="14"/>
                <w:szCs w:val="14"/>
              </w:rPr>
              <w:t xml:space="preserve">Subdirectora de Registro y Control de Activos </w:t>
            </w:r>
          </w:p>
          <w:p w14:paraId="6CF9650F" w14:textId="77777777" w:rsidR="00CD34B9" w:rsidRPr="009D4B8C" w:rsidRDefault="00CD34B9" w:rsidP="00CD34B9">
            <w:pPr>
              <w:pStyle w:val="Prrafodelista"/>
              <w:numPr>
                <w:ilvl w:val="0"/>
                <w:numId w:val="6"/>
              </w:numPr>
              <w:ind w:left="324" w:hanging="324"/>
              <w:contextualSpacing/>
              <w:jc w:val="both"/>
              <w:rPr>
                <w:rFonts w:ascii="Palatino Linotype" w:hAnsi="Palatino Linotype"/>
                <w:sz w:val="14"/>
                <w:szCs w:val="14"/>
              </w:rPr>
            </w:pPr>
            <w:r w:rsidRPr="009D4B8C">
              <w:rPr>
                <w:rFonts w:ascii="Palatino Linotype" w:hAnsi="Palatino Linotype"/>
                <w:sz w:val="14"/>
                <w:szCs w:val="14"/>
              </w:rPr>
              <w:t>Jefe del Departamento de Control Vehicular</w:t>
            </w:r>
          </w:p>
          <w:p w14:paraId="36A6D1B5" w14:textId="77777777" w:rsidR="00CD34B9" w:rsidRPr="009D4B8C" w:rsidRDefault="00CD34B9" w:rsidP="006E047B">
            <w:pPr>
              <w:jc w:val="both"/>
              <w:rPr>
                <w:rFonts w:ascii="Palatino Linotype" w:hAnsi="Palatino Linotype"/>
                <w:sz w:val="14"/>
                <w:szCs w:val="14"/>
              </w:rPr>
            </w:pPr>
            <w:r w:rsidRPr="009D4B8C">
              <w:rPr>
                <w:rFonts w:ascii="Palatino Linotype" w:hAnsi="Palatino Linotype"/>
                <w:sz w:val="14"/>
                <w:szCs w:val="14"/>
              </w:rPr>
              <w:t>Nombramientos de los años 2019 y 2020.</w:t>
            </w:r>
          </w:p>
        </w:tc>
        <w:tc>
          <w:tcPr>
            <w:tcW w:w="4309" w:type="dxa"/>
          </w:tcPr>
          <w:p w14:paraId="38C7DDE7" w14:textId="77777777" w:rsidR="00CD34B9" w:rsidRPr="009D4B8C" w:rsidRDefault="00CD34B9" w:rsidP="006E047B">
            <w:pPr>
              <w:rPr>
                <w:rFonts w:ascii="Palatino Linotype" w:hAnsi="Palatino Linotype"/>
                <w:sz w:val="14"/>
                <w:szCs w:val="14"/>
              </w:rPr>
            </w:pPr>
            <w:r w:rsidRPr="009D4B8C">
              <w:rPr>
                <w:noProof/>
                <w:sz w:val="14"/>
                <w:szCs w:val="14"/>
                <w:lang w:eastAsia="es-MX"/>
              </w:rPr>
              <w:drawing>
                <wp:inline distT="0" distB="0" distL="0" distR="0" wp14:anchorId="22CC5350" wp14:editId="13A4EB53">
                  <wp:extent cx="2474041" cy="1419101"/>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072" t="14113" r="16194" b="14743"/>
                          <a:stretch/>
                        </pic:blipFill>
                        <pic:spPr bwMode="auto">
                          <a:xfrm>
                            <a:off x="0" y="0"/>
                            <a:ext cx="2476851" cy="14207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98B5E4" w14:textId="77777777" w:rsidR="00CD34B9" w:rsidRPr="009D4B8C" w:rsidRDefault="00CD34B9" w:rsidP="006E047B">
            <w:pPr>
              <w:jc w:val="both"/>
              <w:rPr>
                <w:rFonts w:ascii="Palatino Linotype" w:hAnsi="Palatino Linotype"/>
                <w:sz w:val="14"/>
                <w:szCs w:val="14"/>
              </w:rPr>
            </w:pPr>
            <w:r w:rsidRPr="009D4B8C">
              <w:rPr>
                <w:rFonts w:ascii="Palatino Linotype" w:hAnsi="Palatino Linotype"/>
                <w:sz w:val="14"/>
                <w:szCs w:val="14"/>
              </w:rPr>
              <w:t>Debiendo destacar que los formatos remitidos se entregaron en supuesta versión pública sin adjuntar el Acuerdo de clasificación correspondiente y algunos de ellos en un formato de muy baja calidad haciendo poco apreciables los datos considerados públicos.</w:t>
            </w:r>
          </w:p>
        </w:tc>
        <w:tc>
          <w:tcPr>
            <w:tcW w:w="1639" w:type="dxa"/>
          </w:tcPr>
          <w:p w14:paraId="0B86D6E7" w14:textId="77777777" w:rsidR="00CD34B9" w:rsidRPr="009D4B8C" w:rsidRDefault="00CD34B9" w:rsidP="006E047B">
            <w:pPr>
              <w:rPr>
                <w:rFonts w:ascii="Palatino Linotype" w:hAnsi="Palatino Linotype"/>
                <w:sz w:val="14"/>
                <w:szCs w:val="14"/>
              </w:rPr>
            </w:pPr>
            <w:r w:rsidRPr="009D4B8C">
              <w:rPr>
                <w:rFonts w:ascii="Palatino Linotype" w:hAnsi="Palatino Linotype"/>
                <w:sz w:val="14"/>
                <w:szCs w:val="14"/>
              </w:rPr>
              <w:t xml:space="preserve">Refirió </w:t>
            </w:r>
            <w:r w:rsidRPr="009D4B8C">
              <w:rPr>
                <w:rFonts w:ascii="Palatino Linotype" w:hAnsi="Palatino Linotype"/>
                <w:b/>
                <w:sz w:val="14"/>
                <w:szCs w:val="14"/>
              </w:rPr>
              <w:t xml:space="preserve">EL SUJETO OBLIGADO </w:t>
            </w:r>
            <w:r w:rsidRPr="009D4B8C">
              <w:rPr>
                <w:rFonts w:ascii="Palatino Linotype" w:hAnsi="Palatino Linotype"/>
                <w:sz w:val="14"/>
                <w:szCs w:val="14"/>
              </w:rPr>
              <w:t xml:space="preserve">que al no haber existido motivo de inconformidad expresó se declaraba como acto consentido </w:t>
            </w:r>
          </w:p>
        </w:tc>
      </w:tr>
      <w:tr w:rsidR="00CD34B9" w:rsidRPr="009D4B8C" w14:paraId="5712E978" w14:textId="77777777" w:rsidTr="00CD34B9">
        <w:trPr>
          <w:jc w:val="center"/>
        </w:trPr>
        <w:tc>
          <w:tcPr>
            <w:tcW w:w="704" w:type="dxa"/>
          </w:tcPr>
          <w:p w14:paraId="476D21FD" w14:textId="77777777" w:rsidR="00CD34B9" w:rsidRPr="009D4B8C" w:rsidRDefault="00CD34B9" w:rsidP="006E047B">
            <w:pPr>
              <w:rPr>
                <w:rFonts w:ascii="Palatino Linotype" w:hAnsi="Palatino Linotype"/>
                <w:sz w:val="14"/>
                <w:szCs w:val="14"/>
              </w:rPr>
            </w:pPr>
            <w:r w:rsidRPr="009D4B8C">
              <w:rPr>
                <w:rFonts w:ascii="Palatino Linotype" w:hAnsi="Palatino Linotype"/>
                <w:sz w:val="14"/>
                <w:szCs w:val="14"/>
              </w:rPr>
              <w:t>b)</w:t>
            </w:r>
          </w:p>
        </w:tc>
        <w:tc>
          <w:tcPr>
            <w:tcW w:w="1990" w:type="dxa"/>
          </w:tcPr>
          <w:p w14:paraId="40BDBE94" w14:textId="77777777" w:rsidR="00CD34B9" w:rsidRPr="009D4B8C" w:rsidRDefault="00CD34B9" w:rsidP="006E047B">
            <w:pPr>
              <w:jc w:val="both"/>
              <w:rPr>
                <w:rFonts w:ascii="Palatino Linotype" w:hAnsi="Palatino Linotype"/>
                <w:sz w:val="14"/>
                <w:szCs w:val="14"/>
              </w:rPr>
            </w:pPr>
            <w:r w:rsidRPr="009D4B8C">
              <w:rPr>
                <w:rFonts w:ascii="Palatino Linotype" w:hAnsi="Palatino Linotype"/>
                <w:sz w:val="14"/>
                <w:szCs w:val="14"/>
              </w:rPr>
              <w:t>Nombre cargo y oficios de asignación de funciones de todos los servidores públicos responsables de la dispersión y comprobación del suministro de combustibles de los años 2019 y 2020.</w:t>
            </w:r>
          </w:p>
        </w:tc>
        <w:tc>
          <w:tcPr>
            <w:tcW w:w="4309" w:type="dxa"/>
          </w:tcPr>
          <w:p w14:paraId="4A44FB2C" w14:textId="77777777" w:rsidR="00CD34B9" w:rsidRPr="009D4B8C" w:rsidRDefault="00CD34B9" w:rsidP="006E047B">
            <w:pPr>
              <w:jc w:val="both"/>
              <w:rPr>
                <w:rFonts w:ascii="Palatino Linotype" w:hAnsi="Palatino Linotype"/>
                <w:sz w:val="14"/>
                <w:szCs w:val="14"/>
              </w:rPr>
            </w:pPr>
            <w:r w:rsidRPr="009D4B8C">
              <w:rPr>
                <w:rFonts w:ascii="Palatino Linotype" w:hAnsi="Palatino Linotype"/>
                <w:sz w:val="14"/>
                <w:szCs w:val="14"/>
              </w:rPr>
              <w:t>Se informó que los CC. Cecilio Gregorio Toledano López y José Estévez Esquivel son los responsables del área de combustible y lubricantes para probar tal hecho anexó copia de los oficios de asignación de funciones de los servidores públicos en comento indicando que correspondían al periodo solicitado.</w:t>
            </w:r>
          </w:p>
        </w:tc>
        <w:tc>
          <w:tcPr>
            <w:tcW w:w="1639" w:type="dxa"/>
          </w:tcPr>
          <w:p w14:paraId="5364A4CB" w14:textId="77777777" w:rsidR="00CD34B9" w:rsidRPr="009D4B8C" w:rsidRDefault="00CD34B9" w:rsidP="006E047B">
            <w:pPr>
              <w:rPr>
                <w:rFonts w:ascii="Palatino Linotype" w:hAnsi="Palatino Linotype"/>
                <w:sz w:val="14"/>
                <w:szCs w:val="14"/>
              </w:rPr>
            </w:pPr>
            <w:r w:rsidRPr="009D4B8C">
              <w:rPr>
                <w:rFonts w:ascii="Palatino Linotype" w:hAnsi="Palatino Linotype"/>
                <w:sz w:val="14"/>
                <w:szCs w:val="14"/>
              </w:rPr>
              <w:t xml:space="preserve">Refirió </w:t>
            </w:r>
            <w:r w:rsidRPr="009D4B8C">
              <w:rPr>
                <w:rFonts w:ascii="Palatino Linotype" w:hAnsi="Palatino Linotype"/>
                <w:b/>
                <w:sz w:val="14"/>
                <w:szCs w:val="14"/>
              </w:rPr>
              <w:t xml:space="preserve">EL SUJETO OBLIGADO </w:t>
            </w:r>
            <w:r w:rsidRPr="009D4B8C">
              <w:rPr>
                <w:rFonts w:ascii="Palatino Linotype" w:hAnsi="Palatino Linotype"/>
                <w:sz w:val="14"/>
                <w:szCs w:val="14"/>
              </w:rPr>
              <w:t xml:space="preserve">que al no haber existido motivo de inconformidad expresó se declaraba como acto consentido </w:t>
            </w:r>
          </w:p>
        </w:tc>
      </w:tr>
      <w:tr w:rsidR="00CD34B9" w:rsidRPr="009D4B8C" w14:paraId="0819894E" w14:textId="77777777" w:rsidTr="00CD34B9">
        <w:trPr>
          <w:jc w:val="center"/>
        </w:trPr>
        <w:tc>
          <w:tcPr>
            <w:tcW w:w="704" w:type="dxa"/>
          </w:tcPr>
          <w:p w14:paraId="0B9385C0" w14:textId="77777777" w:rsidR="00CD34B9" w:rsidRPr="009D4B8C" w:rsidRDefault="00CD34B9" w:rsidP="006E047B">
            <w:pPr>
              <w:rPr>
                <w:rFonts w:ascii="Palatino Linotype" w:hAnsi="Palatino Linotype"/>
                <w:sz w:val="14"/>
                <w:szCs w:val="14"/>
              </w:rPr>
            </w:pPr>
            <w:r w:rsidRPr="009D4B8C">
              <w:rPr>
                <w:rFonts w:ascii="Palatino Linotype" w:hAnsi="Palatino Linotype"/>
                <w:sz w:val="14"/>
                <w:szCs w:val="14"/>
              </w:rPr>
              <w:t>c)</w:t>
            </w:r>
          </w:p>
        </w:tc>
        <w:tc>
          <w:tcPr>
            <w:tcW w:w="1990" w:type="dxa"/>
          </w:tcPr>
          <w:p w14:paraId="357ED278" w14:textId="77777777" w:rsidR="00CD34B9" w:rsidRPr="009D4B8C" w:rsidRDefault="00CD34B9" w:rsidP="006E047B">
            <w:pPr>
              <w:jc w:val="both"/>
              <w:rPr>
                <w:rFonts w:ascii="Palatino Linotype" w:hAnsi="Palatino Linotype"/>
                <w:sz w:val="14"/>
                <w:szCs w:val="14"/>
              </w:rPr>
            </w:pPr>
            <w:r w:rsidRPr="009D4B8C">
              <w:rPr>
                <w:rFonts w:ascii="Palatino Linotype" w:hAnsi="Palatino Linotype"/>
                <w:sz w:val="14"/>
                <w:szCs w:val="14"/>
              </w:rPr>
              <w:t>Documento que acredite la adscripción de los CC:</w:t>
            </w:r>
          </w:p>
          <w:p w14:paraId="5D5D1684" w14:textId="77777777" w:rsidR="00CD34B9" w:rsidRPr="009D4B8C" w:rsidRDefault="00CD34B9" w:rsidP="00CD34B9">
            <w:pPr>
              <w:pStyle w:val="Prrafodelista"/>
              <w:numPr>
                <w:ilvl w:val="0"/>
                <w:numId w:val="7"/>
              </w:numPr>
              <w:ind w:left="317" w:hanging="283"/>
              <w:contextualSpacing/>
              <w:jc w:val="both"/>
              <w:rPr>
                <w:rFonts w:ascii="Palatino Linotype" w:hAnsi="Palatino Linotype"/>
                <w:sz w:val="14"/>
                <w:szCs w:val="14"/>
              </w:rPr>
            </w:pPr>
            <w:r w:rsidRPr="009D4B8C">
              <w:rPr>
                <w:rFonts w:ascii="Palatino Linotype" w:hAnsi="Palatino Linotype"/>
                <w:sz w:val="14"/>
                <w:szCs w:val="14"/>
              </w:rPr>
              <w:t>JOSÉ GERARDO CONTRERAS MONSIVAIS,</w:t>
            </w:r>
          </w:p>
          <w:p w14:paraId="5735A662" w14:textId="77777777" w:rsidR="00CD34B9" w:rsidRPr="009D4B8C" w:rsidRDefault="00CD34B9" w:rsidP="00CD34B9">
            <w:pPr>
              <w:pStyle w:val="Prrafodelista"/>
              <w:numPr>
                <w:ilvl w:val="0"/>
                <w:numId w:val="7"/>
              </w:numPr>
              <w:ind w:left="317" w:hanging="283"/>
              <w:contextualSpacing/>
              <w:jc w:val="both"/>
              <w:rPr>
                <w:rFonts w:ascii="Palatino Linotype" w:hAnsi="Palatino Linotype"/>
                <w:sz w:val="14"/>
                <w:szCs w:val="14"/>
              </w:rPr>
            </w:pPr>
            <w:r w:rsidRPr="009D4B8C">
              <w:rPr>
                <w:rFonts w:ascii="Palatino Linotype" w:hAnsi="Palatino Linotype"/>
                <w:sz w:val="14"/>
                <w:szCs w:val="14"/>
              </w:rPr>
              <w:t>RAYMUNDO VILLAREAL GARZA,</w:t>
            </w:r>
          </w:p>
          <w:p w14:paraId="403CF50A" w14:textId="77777777" w:rsidR="00CD34B9" w:rsidRPr="009D4B8C" w:rsidRDefault="00CD34B9" w:rsidP="00CD34B9">
            <w:pPr>
              <w:pStyle w:val="Prrafodelista"/>
              <w:numPr>
                <w:ilvl w:val="0"/>
                <w:numId w:val="7"/>
              </w:numPr>
              <w:ind w:left="317" w:hanging="283"/>
              <w:contextualSpacing/>
              <w:jc w:val="both"/>
              <w:rPr>
                <w:rFonts w:ascii="Palatino Linotype" w:hAnsi="Palatino Linotype"/>
                <w:sz w:val="14"/>
                <w:szCs w:val="14"/>
              </w:rPr>
            </w:pPr>
            <w:r w:rsidRPr="009D4B8C">
              <w:rPr>
                <w:rFonts w:ascii="Palatino Linotype" w:hAnsi="Palatino Linotype"/>
                <w:sz w:val="14"/>
                <w:szCs w:val="14"/>
              </w:rPr>
              <w:t>MAURICIO GUERRERO TORRES,</w:t>
            </w:r>
          </w:p>
          <w:p w14:paraId="7D9148A3" w14:textId="77777777" w:rsidR="00CD34B9" w:rsidRPr="009D4B8C" w:rsidRDefault="00CD34B9" w:rsidP="00CD34B9">
            <w:pPr>
              <w:pStyle w:val="Prrafodelista"/>
              <w:numPr>
                <w:ilvl w:val="0"/>
                <w:numId w:val="7"/>
              </w:numPr>
              <w:ind w:left="317" w:hanging="283"/>
              <w:contextualSpacing/>
              <w:jc w:val="both"/>
              <w:rPr>
                <w:rFonts w:ascii="Palatino Linotype" w:hAnsi="Palatino Linotype"/>
                <w:sz w:val="14"/>
                <w:szCs w:val="14"/>
              </w:rPr>
            </w:pPr>
            <w:r w:rsidRPr="009D4B8C">
              <w:rPr>
                <w:rFonts w:ascii="Palatino Linotype" w:hAnsi="Palatino Linotype"/>
                <w:sz w:val="14"/>
                <w:szCs w:val="14"/>
              </w:rPr>
              <w:t>JUAN ÁNGEL RAMIREZ ZEPEDA,</w:t>
            </w:r>
          </w:p>
          <w:p w14:paraId="499C8468" w14:textId="77777777" w:rsidR="00CD34B9" w:rsidRPr="009D4B8C" w:rsidRDefault="00CD34B9" w:rsidP="00CD34B9">
            <w:pPr>
              <w:pStyle w:val="Prrafodelista"/>
              <w:numPr>
                <w:ilvl w:val="0"/>
                <w:numId w:val="7"/>
              </w:numPr>
              <w:ind w:left="317" w:hanging="283"/>
              <w:contextualSpacing/>
              <w:jc w:val="both"/>
              <w:rPr>
                <w:rFonts w:ascii="Palatino Linotype" w:hAnsi="Palatino Linotype"/>
                <w:sz w:val="14"/>
                <w:szCs w:val="14"/>
              </w:rPr>
            </w:pPr>
            <w:r w:rsidRPr="009D4B8C">
              <w:rPr>
                <w:rFonts w:ascii="Palatino Linotype" w:hAnsi="Palatino Linotype"/>
                <w:sz w:val="14"/>
                <w:szCs w:val="14"/>
              </w:rPr>
              <w:t xml:space="preserve">MIGUEL RAMÍREZ ZEPEDA, </w:t>
            </w:r>
          </w:p>
          <w:p w14:paraId="149078E7" w14:textId="77777777" w:rsidR="00CD34B9" w:rsidRPr="009D4B8C" w:rsidRDefault="00CD34B9" w:rsidP="00CD34B9">
            <w:pPr>
              <w:pStyle w:val="Prrafodelista"/>
              <w:numPr>
                <w:ilvl w:val="0"/>
                <w:numId w:val="7"/>
              </w:numPr>
              <w:ind w:left="317" w:hanging="283"/>
              <w:contextualSpacing/>
              <w:jc w:val="both"/>
              <w:rPr>
                <w:rFonts w:ascii="Palatino Linotype" w:hAnsi="Palatino Linotype"/>
                <w:sz w:val="14"/>
                <w:szCs w:val="14"/>
              </w:rPr>
            </w:pPr>
            <w:r w:rsidRPr="009D4B8C">
              <w:rPr>
                <w:rFonts w:ascii="Palatino Linotype" w:hAnsi="Palatino Linotype"/>
                <w:sz w:val="14"/>
                <w:szCs w:val="14"/>
              </w:rPr>
              <w:t xml:space="preserve">MANUEL TAPIA </w:t>
            </w:r>
            <w:r w:rsidRPr="009D4B8C">
              <w:rPr>
                <w:rFonts w:ascii="Palatino Linotype" w:hAnsi="Palatino Linotype"/>
                <w:sz w:val="14"/>
                <w:szCs w:val="14"/>
              </w:rPr>
              <w:lastRenderedPageBreak/>
              <w:t xml:space="preserve">CONZUELO, </w:t>
            </w:r>
          </w:p>
          <w:p w14:paraId="057AF7B5" w14:textId="77777777" w:rsidR="00CD34B9" w:rsidRPr="009D4B8C" w:rsidRDefault="00CD34B9" w:rsidP="00CD34B9">
            <w:pPr>
              <w:pStyle w:val="Prrafodelista"/>
              <w:numPr>
                <w:ilvl w:val="0"/>
                <w:numId w:val="7"/>
              </w:numPr>
              <w:ind w:left="317" w:hanging="283"/>
              <w:contextualSpacing/>
              <w:jc w:val="both"/>
              <w:rPr>
                <w:rFonts w:ascii="Palatino Linotype" w:hAnsi="Palatino Linotype"/>
                <w:sz w:val="14"/>
                <w:szCs w:val="14"/>
              </w:rPr>
            </w:pPr>
            <w:r w:rsidRPr="009D4B8C">
              <w:rPr>
                <w:rFonts w:ascii="Palatino Linotype" w:hAnsi="Palatino Linotype"/>
                <w:sz w:val="14"/>
                <w:szCs w:val="14"/>
              </w:rPr>
              <w:t>ISELA O ICELA TAPIA CONZUELO,</w:t>
            </w:r>
          </w:p>
        </w:tc>
        <w:tc>
          <w:tcPr>
            <w:tcW w:w="4309" w:type="dxa"/>
          </w:tcPr>
          <w:p w14:paraId="597DA0A9" w14:textId="77777777" w:rsidR="00CD34B9" w:rsidRPr="009D4B8C" w:rsidRDefault="00CD34B9" w:rsidP="006E047B">
            <w:pPr>
              <w:rPr>
                <w:rFonts w:ascii="Palatino Linotype" w:hAnsi="Palatino Linotype"/>
                <w:sz w:val="14"/>
                <w:szCs w:val="14"/>
              </w:rPr>
            </w:pPr>
            <w:r w:rsidRPr="009D4B8C">
              <w:rPr>
                <w:noProof/>
                <w:sz w:val="14"/>
                <w:szCs w:val="14"/>
                <w:lang w:eastAsia="es-MX"/>
              </w:rPr>
              <w:lastRenderedPageBreak/>
              <w:drawing>
                <wp:inline distT="0" distB="0" distL="0" distR="0" wp14:anchorId="38E478AA" wp14:editId="2FF5DD5D">
                  <wp:extent cx="2416147" cy="1514104"/>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495" t="18254" r="15977" b="20385"/>
                          <a:stretch/>
                        </pic:blipFill>
                        <pic:spPr bwMode="auto">
                          <a:xfrm>
                            <a:off x="0" y="0"/>
                            <a:ext cx="2434375" cy="15255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639" w:type="dxa"/>
          </w:tcPr>
          <w:p w14:paraId="43895F4B" w14:textId="77777777" w:rsidR="00CD34B9" w:rsidRPr="009D4B8C" w:rsidRDefault="00CD34B9" w:rsidP="006E047B">
            <w:pPr>
              <w:rPr>
                <w:rFonts w:ascii="Palatino Linotype" w:hAnsi="Palatino Linotype"/>
                <w:sz w:val="14"/>
                <w:szCs w:val="14"/>
              </w:rPr>
            </w:pPr>
            <w:r w:rsidRPr="009D4B8C">
              <w:rPr>
                <w:rFonts w:ascii="Palatino Linotype" w:hAnsi="Palatino Linotype"/>
                <w:sz w:val="14"/>
                <w:szCs w:val="14"/>
              </w:rPr>
              <w:t xml:space="preserve">Refirió </w:t>
            </w:r>
            <w:r w:rsidRPr="009D4B8C">
              <w:rPr>
                <w:rFonts w:ascii="Palatino Linotype" w:hAnsi="Palatino Linotype"/>
                <w:b/>
                <w:sz w:val="14"/>
                <w:szCs w:val="14"/>
              </w:rPr>
              <w:t xml:space="preserve">EL SUJETO OBLIGADO </w:t>
            </w:r>
            <w:r w:rsidRPr="009D4B8C">
              <w:rPr>
                <w:rFonts w:ascii="Palatino Linotype" w:hAnsi="Palatino Linotype"/>
                <w:sz w:val="14"/>
                <w:szCs w:val="14"/>
              </w:rPr>
              <w:t xml:space="preserve">que al no haber existido motivo de inconformidad expresó se declaraba como acto consentido </w:t>
            </w:r>
          </w:p>
        </w:tc>
      </w:tr>
      <w:tr w:rsidR="00CD34B9" w:rsidRPr="009D4B8C" w14:paraId="26CAD1CC" w14:textId="77777777" w:rsidTr="00CD34B9">
        <w:trPr>
          <w:jc w:val="center"/>
        </w:trPr>
        <w:tc>
          <w:tcPr>
            <w:tcW w:w="704" w:type="dxa"/>
          </w:tcPr>
          <w:p w14:paraId="56B52CA2" w14:textId="77777777" w:rsidR="00CD34B9" w:rsidRPr="009D4B8C" w:rsidRDefault="00CD34B9" w:rsidP="006E047B">
            <w:pPr>
              <w:rPr>
                <w:rFonts w:ascii="Palatino Linotype" w:hAnsi="Palatino Linotype"/>
                <w:sz w:val="14"/>
                <w:szCs w:val="14"/>
              </w:rPr>
            </w:pPr>
            <w:r w:rsidRPr="009D4B8C">
              <w:rPr>
                <w:rFonts w:ascii="Palatino Linotype" w:hAnsi="Palatino Linotype"/>
                <w:sz w:val="14"/>
                <w:szCs w:val="14"/>
              </w:rPr>
              <w:lastRenderedPageBreak/>
              <w:t>d)</w:t>
            </w:r>
          </w:p>
        </w:tc>
        <w:tc>
          <w:tcPr>
            <w:tcW w:w="1990" w:type="dxa"/>
          </w:tcPr>
          <w:p w14:paraId="7F7E1EA3" w14:textId="77777777" w:rsidR="00CD34B9" w:rsidRPr="009D4B8C" w:rsidRDefault="00CD34B9" w:rsidP="006E047B">
            <w:pPr>
              <w:jc w:val="both"/>
              <w:rPr>
                <w:rFonts w:ascii="Palatino Linotype" w:hAnsi="Palatino Linotype"/>
                <w:sz w:val="14"/>
                <w:szCs w:val="14"/>
              </w:rPr>
            </w:pPr>
            <w:r w:rsidRPr="009D4B8C">
              <w:rPr>
                <w:rFonts w:ascii="Palatino Linotype" w:hAnsi="Palatino Linotype"/>
                <w:sz w:val="14"/>
                <w:szCs w:val="14"/>
              </w:rPr>
              <w:t xml:space="preserve">Copia de los acuses de los oficios y de los reportes mensuales de todo el año 2019 y de enero a mayo de 2020, mediante los que </w:t>
            </w:r>
            <w:r w:rsidRPr="009D4B8C">
              <w:rPr>
                <w:rFonts w:ascii="Palatino Linotype" w:hAnsi="Palatino Linotype"/>
                <w:b/>
                <w:sz w:val="14"/>
                <w:szCs w:val="14"/>
              </w:rPr>
              <w:t xml:space="preserve">EL SUJETO OBLIGADO </w:t>
            </w:r>
            <w:r w:rsidRPr="009D4B8C">
              <w:rPr>
                <w:rFonts w:ascii="Palatino Linotype" w:hAnsi="Palatino Linotype"/>
                <w:sz w:val="14"/>
                <w:szCs w:val="14"/>
              </w:rPr>
              <w:t>remitió los reportes de consumo mensual de combustible debidamente validados de conformidad con a POBALIN Número 101</w:t>
            </w:r>
          </w:p>
        </w:tc>
        <w:tc>
          <w:tcPr>
            <w:tcW w:w="4309" w:type="dxa"/>
          </w:tcPr>
          <w:p w14:paraId="246A409D" w14:textId="77777777" w:rsidR="00CD34B9" w:rsidRPr="009D4B8C" w:rsidRDefault="00CD34B9" w:rsidP="006E047B">
            <w:pPr>
              <w:jc w:val="both"/>
              <w:rPr>
                <w:rFonts w:ascii="Palatino Linotype" w:hAnsi="Palatino Linotype"/>
                <w:sz w:val="14"/>
                <w:szCs w:val="14"/>
              </w:rPr>
            </w:pPr>
            <w:r w:rsidRPr="009D4B8C">
              <w:rPr>
                <w:rFonts w:ascii="Palatino Linotype" w:hAnsi="Palatino Linotype"/>
                <w:sz w:val="14"/>
                <w:szCs w:val="14"/>
              </w:rPr>
              <w:t xml:space="preserve">Al respecto </w:t>
            </w:r>
            <w:r w:rsidRPr="009D4B8C">
              <w:rPr>
                <w:rFonts w:ascii="Palatino Linotype" w:hAnsi="Palatino Linotype"/>
                <w:b/>
                <w:sz w:val="14"/>
                <w:szCs w:val="14"/>
              </w:rPr>
              <w:t xml:space="preserve">EL SUJETO OBLIGADO </w:t>
            </w:r>
            <w:r w:rsidRPr="009D4B8C">
              <w:rPr>
                <w:rFonts w:ascii="Palatino Linotype" w:hAnsi="Palatino Linotype"/>
                <w:sz w:val="14"/>
                <w:szCs w:val="14"/>
              </w:rPr>
              <w:t>anexó copia en formato pdf 17 fojas de los acuses de los oficios remitidos a la Dirección de Recursos Materiales del periodo de enero a diciembre de 2019 y de enero a mayo de 2020, agregando que respecto de los reportes mensuales solicitados este no contaba con ellos toda vez que el Sistema que se  utiliza para la dispersión del combustible no genera ese tipo de información lo que hace imposible que este pudiera atender esa parte de la solicitud.</w:t>
            </w:r>
          </w:p>
        </w:tc>
        <w:tc>
          <w:tcPr>
            <w:tcW w:w="1639" w:type="dxa"/>
          </w:tcPr>
          <w:p w14:paraId="1B3D8202" w14:textId="77777777" w:rsidR="00CD34B9" w:rsidRPr="009D4B8C" w:rsidRDefault="00CD34B9" w:rsidP="006E047B">
            <w:pPr>
              <w:rPr>
                <w:rFonts w:ascii="Palatino Linotype" w:hAnsi="Palatino Linotype"/>
                <w:sz w:val="14"/>
                <w:szCs w:val="14"/>
              </w:rPr>
            </w:pPr>
            <w:r w:rsidRPr="009D4B8C">
              <w:rPr>
                <w:rFonts w:ascii="Palatino Linotype" w:hAnsi="Palatino Linotype"/>
                <w:sz w:val="14"/>
                <w:szCs w:val="14"/>
              </w:rPr>
              <w:t>Refirió no contar con otro documento y adjuntó nuevamente el archivo electrónico con las17 fojas ya descritas en respuesta.</w:t>
            </w:r>
          </w:p>
          <w:p w14:paraId="21B13855" w14:textId="77777777" w:rsidR="00CD34B9" w:rsidRPr="009D4B8C" w:rsidRDefault="00CD34B9" w:rsidP="006E047B">
            <w:pPr>
              <w:rPr>
                <w:rFonts w:ascii="Palatino Linotype" w:hAnsi="Palatino Linotype"/>
                <w:sz w:val="14"/>
                <w:szCs w:val="14"/>
              </w:rPr>
            </w:pPr>
            <w:r w:rsidRPr="009D4B8C">
              <w:rPr>
                <w:rFonts w:ascii="Palatino Linotype" w:hAnsi="Palatino Linotype"/>
                <w:sz w:val="14"/>
                <w:szCs w:val="14"/>
              </w:rPr>
              <w:t xml:space="preserve">Por otra parte, agregó que con el objeto de priorizar el principio constitucional de máxima publicidad se obtuvieron los reportes mensuales de combustible correspondientes al periodo de enero a diciembre de 2019 y de enero a mayo 2020 adjuntos en carpetas comprimidas </w:t>
            </w:r>
          </w:p>
        </w:tc>
      </w:tr>
      <w:tr w:rsidR="00CD34B9" w:rsidRPr="009D4B8C" w14:paraId="4E9DCE2E" w14:textId="77777777" w:rsidTr="00CD34B9">
        <w:trPr>
          <w:jc w:val="center"/>
        </w:trPr>
        <w:tc>
          <w:tcPr>
            <w:tcW w:w="704" w:type="dxa"/>
          </w:tcPr>
          <w:p w14:paraId="4DDF4C6F" w14:textId="77777777" w:rsidR="00CD34B9" w:rsidRPr="009D4B8C" w:rsidRDefault="00CD34B9" w:rsidP="006E047B">
            <w:pPr>
              <w:rPr>
                <w:rFonts w:ascii="Palatino Linotype" w:hAnsi="Palatino Linotype"/>
                <w:sz w:val="14"/>
                <w:szCs w:val="14"/>
              </w:rPr>
            </w:pPr>
            <w:r w:rsidRPr="009D4B8C">
              <w:rPr>
                <w:rFonts w:ascii="Palatino Linotype" w:hAnsi="Palatino Linotype"/>
                <w:sz w:val="14"/>
                <w:szCs w:val="14"/>
              </w:rPr>
              <w:t>e)</w:t>
            </w:r>
          </w:p>
        </w:tc>
        <w:tc>
          <w:tcPr>
            <w:tcW w:w="1990" w:type="dxa"/>
          </w:tcPr>
          <w:p w14:paraId="0A84298D" w14:textId="77777777" w:rsidR="00CD34B9" w:rsidRPr="009D4B8C" w:rsidRDefault="00CD34B9" w:rsidP="006E047B">
            <w:pPr>
              <w:jc w:val="both"/>
              <w:rPr>
                <w:rFonts w:ascii="Palatino Linotype" w:hAnsi="Palatino Linotype"/>
                <w:sz w:val="14"/>
                <w:szCs w:val="14"/>
              </w:rPr>
            </w:pPr>
            <w:r w:rsidRPr="009D4B8C">
              <w:rPr>
                <w:rFonts w:ascii="Palatino Linotype" w:hAnsi="Palatino Linotype"/>
                <w:sz w:val="14"/>
                <w:szCs w:val="14"/>
              </w:rPr>
              <w:t>Copia de la autorización otorgada por el Subsecretario de administración para asignar y dispersar combustible a los vehículos de asignación directa para los ejercicios fiscales de 2019 y 2020.</w:t>
            </w:r>
          </w:p>
        </w:tc>
        <w:tc>
          <w:tcPr>
            <w:tcW w:w="4309" w:type="dxa"/>
          </w:tcPr>
          <w:p w14:paraId="0B3AB6EE" w14:textId="77777777" w:rsidR="00CD34B9" w:rsidRPr="009D4B8C" w:rsidRDefault="00CD34B9" w:rsidP="006E047B">
            <w:pPr>
              <w:jc w:val="both"/>
              <w:rPr>
                <w:rFonts w:ascii="Palatino Linotype" w:hAnsi="Palatino Linotype"/>
                <w:sz w:val="14"/>
                <w:szCs w:val="14"/>
              </w:rPr>
            </w:pPr>
            <w:r w:rsidRPr="009D4B8C">
              <w:rPr>
                <w:rFonts w:ascii="Palatino Linotype" w:hAnsi="Palatino Linotype"/>
                <w:sz w:val="14"/>
                <w:szCs w:val="14"/>
              </w:rPr>
              <w:t xml:space="preserve">EL SUJETO OBLIGADO señaló que la asignación de combustible que se suministra al parque vehicular de la Secretaría se ajustaba a lo establecido por la POBALIN No. 102, del Acuerdo por el que se establecen los Arrendamientos y Servicios de las Dependencias, Organismos Auxiliares y Tribunales Administrativos del Poder Ejecutivo del Estado de México, publicado en el Periódico Oficial Gaceta del Gobierno de fecha 9 de diciembre de 2013, consultable en la liga electrónica </w:t>
            </w:r>
            <w:hyperlink r:id="rId21" w:history="1">
              <w:r w:rsidRPr="009D4B8C">
                <w:rPr>
                  <w:rFonts w:ascii="Palatino Linotype" w:hAnsi="Palatino Linotype"/>
                  <w:sz w:val="14"/>
                  <w:szCs w:val="14"/>
                </w:rPr>
                <w:t>http://legislacion.edomex.gob.mx/sites/</w:t>
              </w:r>
            </w:hyperlink>
          </w:p>
          <w:p w14:paraId="66887E7B" w14:textId="77777777" w:rsidR="00CD34B9" w:rsidRPr="009D4B8C" w:rsidRDefault="00CD34B9" w:rsidP="006E047B">
            <w:pPr>
              <w:jc w:val="both"/>
              <w:rPr>
                <w:rFonts w:ascii="Palatino Linotype" w:hAnsi="Palatino Linotype"/>
                <w:sz w:val="14"/>
                <w:szCs w:val="14"/>
              </w:rPr>
            </w:pPr>
            <w:r w:rsidRPr="009D4B8C">
              <w:rPr>
                <w:rFonts w:ascii="Palatino Linotype" w:hAnsi="Palatino Linotype"/>
                <w:sz w:val="14"/>
                <w:szCs w:val="14"/>
              </w:rPr>
              <w:t>legislacion.edomex.gob.mx/files/vigentes/dic093.PDF</w:t>
            </w:r>
          </w:p>
        </w:tc>
        <w:tc>
          <w:tcPr>
            <w:tcW w:w="1639" w:type="dxa"/>
          </w:tcPr>
          <w:p w14:paraId="1D693377" w14:textId="77777777" w:rsidR="00CD34B9" w:rsidRPr="009D4B8C" w:rsidRDefault="00CD34B9" w:rsidP="006E047B">
            <w:pPr>
              <w:rPr>
                <w:rFonts w:ascii="Palatino Linotype" w:hAnsi="Palatino Linotype"/>
                <w:sz w:val="14"/>
                <w:szCs w:val="14"/>
              </w:rPr>
            </w:pPr>
            <w:r w:rsidRPr="009D4B8C">
              <w:rPr>
                <w:rFonts w:ascii="Palatino Linotype" w:hAnsi="Palatino Linotype"/>
                <w:sz w:val="14"/>
                <w:szCs w:val="14"/>
              </w:rPr>
              <w:t>Al respecto adjuntó dos oficios donde en uno de ellos se hace del conocimiento del Director General de recursos Materiales en fecha 3 de septiembre de 2012 la Tabla de Dosificación de Combustible quincenal.</w:t>
            </w:r>
          </w:p>
          <w:p w14:paraId="67E81C97" w14:textId="77777777" w:rsidR="00CD34B9" w:rsidRPr="009D4B8C" w:rsidRDefault="00CD34B9" w:rsidP="006E047B">
            <w:pPr>
              <w:rPr>
                <w:rFonts w:ascii="Palatino Linotype" w:hAnsi="Palatino Linotype"/>
                <w:sz w:val="14"/>
                <w:szCs w:val="14"/>
              </w:rPr>
            </w:pPr>
            <w:r w:rsidRPr="009D4B8C">
              <w:rPr>
                <w:rFonts w:ascii="Palatino Linotype" w:hAnsi="Palatino Linotype"/>
                <w:sz w:val="14"/>
                <w:szCs w:val="14"/>
              </w:rPr>
              <w:t xml:space="preserve">Por su parte el segundo de los oficios fue signado por el Director General de la Secretaría de Finanzas y mediante el cual informó al Director General de Administración y servicios del </w:t>
            </w:r>
            <w:r w:rsidRPr="009D4B8C">
              <w:rPr>
                <w:rFonts w:ascii="Palatino Linotype" w:hAnsi="Palatino Linotype"/>
                <w:b/>
                <w:sz w:val="14"/>
                <w:szCs w:val="14"/>
              </w:rPr>
              <w:t xml:space="preserve">SUJETO OBLIGADO </w:t>
            </w:r>
            <w:r w:rsidRPr="009D4B8C">
              <w:rPr>
                <w:rFonts w:ascii="Palatino Linotype" w:hAnsi="Palatino Linotype"/>
                <w:sz w:val="14"/>
                <w:szCs w:val="14"/>
              </w:rPr>
              <w:t xml:space="preserve">que se aprobaba el incremento de combustible que se proporcionaba al parque vehicular de dicha Secretaría, de acuerdo a la tabla de dosificación propuesta y que se ha referido en el oficio anterior.  </w:t>
            </w:r>
          </w:p>
        </w:tc>
      </w:tr>
    </w:tbl>
    <w:p w14:paraId="16FBA82F" w14:textId="77777777" w:rsidR="0007591C" w:rsidRPr="009D4B8C" w:rsidRDefault="0007591C" w:rsidP="0007591C">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9D4B8C">
        <w:rPr>
          <w:rFonts w:ascii="Palatino Linotype" w:eastAsiaTheme="minorEastAsia" w:hAnsi="Palatino Linotype" w:cs="Arial"/>
          <w:lang w:val="es-ES_tradnl"/>
        </w:rPr>
        <w:t xml:space="preserve">Primeramente, y previo a entrar de lleno al estudio del fondo del presente asunto, esta Ponencia Resolutora considera necesario precisar que </w:t>
      </w:r>
      <w:r w:rsidRPr="009D4B8C">
        <w:rPr>
          <w:rFonts w:ascii="Palatino Linotype" w:eastAsiaTheme="minorEastAsia" w:hAnsi="Palatino Linotype" w:cs="Arial"/>
          <w:b/>
          <w:lang w:val="es-ES_tradnl"/>
        </w:rPr>
        <w:t xml:space="preserve">EL RECURRENTE </w:t>
      </w:r>
      <w:r w:rsidRPr="009D4B8C">
        <w:rPr>
          <w:rFonts w:ascii="Palatino Linotype" w:eastAsiaTheme="minorEastAsia" w:hAnsi="Palatino Linotype" w:cs="Arial"/>
          <w:lang w:val="es-ES_tradnl"/>
        </w:rPr>
        <w:t xml:space="preserve">en sus </w:t>
      </w:r>
      <w:r w:rsidRPr="009D4B8C">
        <w:rPr>
          <w:rFonts w:ascii="Palatino Linotype" w:eastAsiaTheme="minorEastAsia" w:hAnsi="Palatino Linotype" w:cs="Arial"/>
          <w:lang w:val="es-ES_tradnl"/>
        </w:rPr>
        <w:lastRenderedPageBreak/>
        <w:t xml:space="preserve">razones o motivos de inconformidad se dolió de: </w:t>
      </w:r>
      <w:r w:rsidRPr="009D4B8C">
        <w:rPr>
          <w:rFonts w:ascii="Palatino Linotype" w:eastAsiaTheme="minorEastAsia" w:hAnsi="Palatino Linotype" w:cs="Arial"/>
          <w:i/>
          <w:lang w:val="es-ES_tradnl"/>
        </w:rPr>
        <w:t>“</w:t>
      </w:r>
      <w:r w:rsidRPr="009D4B8C">
        <w:rPr>
          <w:rFonts w:ascii="Palatino Linotype" w:hAnsi="Palatino Linotype" w:cs="Arial"/>
          <w:i/>
          <w:sz w:val="22"/>
          <w:szCs w:val="22"/>
          <w:lang w:eastAsia="es-MX"/>
        </w:rPr>
        <w:t xml:space="preserve">SE SOLICITARON LOS ACUSES DE LOS OFICIOS Y “DE LOS REPORTES MENSUALES DE COMBUSTIBLE DEBIDAMENTE VALIDADOS COMO LO EXIGE LA POBALIN NÚMERO 101”, Y </w:t>
      </w:r>
      <w:r w:rsidRPr="009D4B8C">
        <w:rPr>
          <w:rFonts w:ascii="Palatino Linotype" w:hAnsi="Palatino Linotype" w:cs="Arial"/>
          <w:b/>
          <w:i/>
          <w:sz w:val="22"/>
          <w:szCs w:val="22"/>
          <w:lang w:eastAsia="es-MX"/>
        </w:rPr>
        <w:t>SOLO REMITIERON LOS OFICIOS MEDIANTE EL CUAL REMITEN LOS REPORTES O CÉDULAS DE COMPROBACIÓN DE GASTOS DE COMBUSTIBLE MENSUALES. POR LO CUAL NO ESTÁN PROPORCIONANDO LA INFORMACIÓN SOLICITADA...</w:t>
      </w:r>
      <w:r w:rsidRPr="009D4B8C">
        <w:rPr>
          <w:rFonts w:ascii="Palatino Linotype" w:hAnsi="Palatino Linotype" w:cs="Arial"/>
          <w:i/>
          <w:sz w:val="22"/>
          <w:szCs w:val="22"/>
          <w:lang w:eastAsia="es-MX"/>
        </w:rPr>
        <w:t xml:space="preserve"> SE SOLICITARON COPIA DE LA AUTORIZACIÓN OTORGADA POR EL SUBSECRETARIO DE ADMINISTRACIÓN DEL ESTADO DE MÉXICO, PARA ASIGNAR Y DISPERSAR COMBUSTIBLE A LOS VEHÍCULOS DE ASIGNACIÓN DIRECTA PARA LOS EJERCICIOS FISCALES 2019 Y 2020, COMO LO EXIGE LA CLÁUSULA DÉCIMA CUARTA DE LAS “MEDIDAS DE AUSTERIDAD Y CONTENCIÓN AL GASTO PÚBLICO DEL PODER EJECUTIVO DEL GOBIERNO DEL ESTADO DE MÉXICO PARA EL EJERCICIO FISCAL 2019” </w:t>
      </w:r>
      <w:r w:rsidRPr="009D4B8C">
        <w:rPr>
          <w:rFonts w:ascii="Palatino Linotype" w:hAnsi="Palatino Linotype" w:cs="Arial"/>
          <w:b/>
          <w:i/>
          <w:sz w:val="22"/>
          <w:szCs w:val="22"/>
          <w:lang w:eastAsia="es-MX"/>
        </w:rPr>
        <w:t>Y EL SUJETO OBLIGADO EMITE UNA RESPUESTA TOTALMENTE CONTRARIA A LO QUE SE SOLICITA, YA QUE UNICAMENTE NOS SEÑALA UN LINK EL CUAL NOS REMITE A LA CONSULTA DEL “ACUERDO POR EL QUE SE ESTABLECEN LAS POLÍTICAS, BASES Y LINEAMIENTOS, EN MATERIA DE ADQUISICIONES, ENAJENACIONES, ARRENDAMIENTOS Y SERVICIOS DE LAS DEPENDENCIAS, ORGANISMOS AUXILIARES Y TRIBUNALES ADMINISTRATIVOS DEL PODER EJECUTIVO DEL ESTADO DE MÉXICO</w:t>
      </w:r>
      <w:r w:rsidRPr="009D4B8C">
        <w:rPr>
          <w:rFonts w:ascii="Palatino Linotype" w:hAnsi="Palatino Linotype" w:cs="Arial"/>
          <w:i/>
          <w:sz w:val="22"/>
          <w:szCs w:val="22"/>
          <w:lang w:eastAsia="es-MX"/>
        </w:rPr>
        <w:t>”..</w:t>
      </w:r>
      <w:r w:rsidRPr="009D4B8C">
        <w:rPr>
          <w:rFonts w:ascii="Palatino Linotype" w:hAnsi="Palatino Linotype" w:cs="Arial"/>
          <w:i/>
        </w:rPr>
        <w:t>.” (Sic)</w:t>
      </w:r>
      <w:r w:rsidRPr="009D4B8C">
        <w:rPr>
          <w:rFonts w:ascii="Palatino Linotype" w:eastAsiaTheme="minorEastAsia" w:hAnsi="Palatino Linotype" w:cs="Arial"/>
          <w:lang w:val="es-ES_tradnl"/>
        </w:rPr>
        <w:t xml:space="preserve">, ante tales manifestaciones es claro que el particular únicamente se inconformó de la falta de entrega de dicha información; sin embargo, esta Ponencia Resolutora no advirtió motivo de inconformidad respecto, a que </w:t>
      </w:r>
      <w:r w:rsidRPr="009D4B8C">
        <w:rPr>
          <w:rFonts w:ascii="Palatino Linotype" w:eastAsiaTheme="minorEastAsia" w:hAnsi="Palatino Linotype" w:cs="Arial"/>
          <w:b/>
          <w:lang w:val="es-ES_tradnl"/>
        </w:rPr>
        <w:t xml:space="preserve">EL SUJETO OBLIGADO </w:t>
      </w:r>
      <w:r w:rsidRPr="009D4B8C">
        <w:rPr>
          <w:rFonts w:ascii="Palatino Linotype" w:eastAsiaTheme="minorEastAsia" w:hAnsi="Palatino Linotype" w:cs="Arial"/>
          <w:lang w:val="es-ES_tradnl"/>
        </w:rPr>
        <w:t xml:space="preserve">hubiera entregado un pronunciamiento relacionado con la información solicitada identificada en el presente estudio con los incisos a), b) y c); por el contrario, únicamente se duele la entrega incompleta de la información; al referir que no le hacen entrega de los acuses de los </w:t>
      </w:r>
      <w:r w:rsidRPr="009D4B8C">
        <w:rPr>
          <w:rFonts w:ascii="Palatino Linotype" w:eastAsiaTheme="minorEastAsia" w:hAnsi="Palatino Linotype" w:cs="Arial"/>
          <w:lang w:val="es-ES_tradnl"/>
        </w:rPr>
        <w:lastRenderedPageBreak/>
        <w:t xml:space="preserve">oficios y de los reportes mensuales de todo el año 2019 y de enero a mayo de 2020, de conformidad con la POBALIN 101 y de la autorización otorgada por el Subsecretario de administración para asignar y dispersar combustible a los vehículos de asignación directa para los ejercicios fiscales de 2019 y 2020, ya que solo entregó un link que remite al acuerdo de austeridad mencionado en la solicitud de información;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4F6FD503" w14:textId="77777777" w:rsidR="0007591C" w:rsidRPr="009D4B8C" w:rsidRDefault="0007591C" w:rsidP="0007591C">
      <w:pPr>
        <w:spacing w:before="100" w:beforeAutospacing="1" w:after="100" w:afterAutospacing="1" w:line="360" w:lineRule="auto"/>
        <w:jc w:val="both"/>
        <w:rPr>
          <w:rFonts w:ascii="Palatino Linotype" w:eastAsiaTheme="minorEastAsia" w:hAnsi="Palatino Linotype" w:cs="Arial"/>
          <w:lang w:val="es-ES_tradnl"/>
        </w:rPr>
      </w:pPr>
      <w:r w:rsidRPr="009D4B8C">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104BA7F0" w14:textId="77777777" w:rsidR="0007591C" w:rsidRPr="009D4B8C" w:rsidRDefault="0007591C" w:rsidP="0007591C">
      <w:pPr>
        <w:tabs>
          <w:tab w:val="left" w:pos="851"/>
        </w:tabs>
        <w:ind w:left="851" w:right="901"/>
        <w:jc w:val="both"/>
        <w:rPr>
          <w:rFonts w:ascii="Palatino Linotype" w:eastAsiaTheme="minorEastAsia" w:hAnsi="Palatino Linotype" w:cstheme="minorBidi"/>
          <w:i/>
          <w:sz w:val="22"/>
          <w:szCs w:val="22"/>
          <w:lang w:val="es-ES_tradnl"/>
        </w:rPr>
      </w:pPr>
      <w:r w:rsidRPr="009D4B8C">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9D4B8C">
        <w:rPr>
          <w:rFonts w:ascii="Palatino Linotype" w:eastAsiaTheme="minorEastAsia" w:hAnsi="Palatino Linotype" w:cstheme="minorBidi"/>
          <w:i/>
          <w:sz w:val="22"/>
          <w:szCs w:val="22"/>
          <w:lang w:val="es-ES_tradnl"/>
        </w:rPr>
        <w:t xml:space="preserve">Debe reputarse como consentido el acto que no se </w:t>
      </w:r>
      <w:r w:rsidRPr="009D4B8C">
        <w:rPr>
          <w:rFonts w:ascii="Palatino Linotype" w:eastAsiaTheme="minorEastAsia" w:hAnsi="Palatino Linotype" w:cs="Arial"/>
          <w:i/>
          <w:sz w:val="22"/>
          <w:szCs w:val="22"/>
          <w:lang w:val="es-ES_tradnl"/>
        </w:rPr>
        <w:t>impugnó</w:t>
      </w:r>
      <w:r w:rsidRPr="009D4B8C">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1765F7B" w14:textId="77777777" w:rsidR="0007591C" w:rsidRPr="009D4B8C" w:rsidRDefault="0007591C" w:rsidP="0007591C">
      <w:pPr>
        <w:spacing w:before="100" w:beforeAutospacing="1" w:after="100" w:afterAutospacing="1" w:line="360" w:lineRule="auto"/>
        <w:jc w:val="both"/>
        <w:rPr>
          <w:rFonts w:ascii="Palatino Linotype" w:eastAsiaTheme="minorEastAsia" w:hAnsi="Palatino Linotype" w:cstheme="minorBidi"/>
          <w:lang w:val="es-ES_tradnl"/>
        </w:rPr>
      </w:pPr>
      <w:r w:rsidRPr="009D4B8C">
        <w:rPr>
          <w:rFonts w:ascii="Palatino Linotype" w:eastAsiaTheme="minorEastAsia" w:hAnsi="Palatino Linotype" w:cstheme="minorBidi"/>
          <w:lang w:val="es-ES_tradnl"/>
        </w:rPr>
        <w:t>Lo anterior es así, debido a que cuando el particular</w:t>
      </w:r>
      <w:r w:rsidRPr="009D4B8C">
        <w:rPr>
          <w:rFonts w:ascii="Palatino Linotype" w:eastAsiaTheme="minorEastAsia" w:hAnsi="Palatino Linotype" w:cstheme="minorBidi"/>
          <w:b/>
          <w:lang w:val="es-ES_tradnl"/>
        </w:rPr>
        <w:t xml:space="preserve"> </w:t>
      </w:r>
      <w:r w:rsidRPr="009D4B8C">
        <w:rPr>
          <w:rFonts w:ascii="Palatino Linotype" w:eastAsiaTheme="minorEastAsia" w:hAnsi="Palatino Linotype" w:cstheme="minorBidi"/>
          <w:lang w:val="es-ES_tradnl"/>
        </w:rPr>
        <w:t xml:space="preserve">impugnó la respuesta del </w:t>
      </w:r>
      <w:r w:rsidRPr="009D4B8C">
        <w:rPr>
          <w:rFonts w:ascii="Palatino Linotype" w:eastAsiaTheme="minorEastAsia" w:hAnsi="Palatino Linotype" w:cstheme="minorBidi"/>
          <w:b/>
          <w:lang w:val="es-ES_tradnl"/>
        </w:rPr>
        <w:t>SUJETO OBLIGADO</w:t>
      </w:r>
      <w:r w:rsidRPr="009D4B8C">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9D4B8C">
        <w:rPr>
          <w:rFonts w:ascii="Palatino Linotype" w:eastAsiaTheme="minorEastAsia" w:hAnsi="Palatino Linotype" w:cstheme="minorBidi"/>
          <w:b/>
          <w:lang w:val="es-ES_tradnl"/>
        </w:rPr>
        <w:t>EL RECURRENTE</w:t>
      </w:r>
      <w:r w:rsidRPr="009D4B8C">
        <w:rPr>
          <w:rFonts w:ascii="Palatino Linotype" w:eastAsiaTheme="minorEastAsia" w:hAnsi="Palatino Linotype" w:cstheme="minorBidi"/>
          <w:lang w:val="es-ES_tradnl"/>
        </w:rPr>
        <w:t xml:space="preserve"> está conforme con la omisión en que incurrió </w:t>
      </w:r>
      <w:r w:rsidRPr="009D4B8C">
        <w:rPr>
          <w:rFonts w:ascii="Palatino Linotype" w:eastAsiaTheme="minorEastAsia" w:hAnsi="Palatino Linotype" w:cstheme="minorBidi"/>
          <w:b/>
          <w:lang w:val="es-ES_tradnl"/>
        </w:rPr>
        <w:t>EL SUJETO OBLIGADO,</w:t>
      </w:r>
      <w:r w:rsidRPr="009D4B8C">
        <w:rPr>
          <w:rFonts w:ascii="Palatino Linotype" w:eastAsiaTheme="minorEastAsia" w:hAnsi="Palatino Linotype" w:cstheme="minorBidi"/>
          <w:lang w:val="es-ES_tradnl"/>
        </w:rPr>
        <w:t xml:space="preserve"> al no contravenir la misma. </w:t>
      </w:r>
    </w:p>
    <w:p w14:paraId="7539BB7C" w14:textId="77777777" w:rsidR="0007591C" w:rsidRPr="009D4B8C" w:rsidRDefault="0007591C" w:rsidP="0007591C">
      <w:pPr>
        <w:spacing w:before="100" w:beforeAutospacing="1" w:after="100" w:afterAutospacing="1" w:line="360" w:lineRule="auto"/>
        <w:jc w:val="both"/>
        <w:rPr>
          <w:rFonts w:ascii="Palatino Linotype" w:eastAsiaTheme="minorEastAsia" w:hAnsi="Palatino Linotype" w:cstheme="minorBidi"/>
          <w:lang w:val="es-ES_tradnl"/>
        </w:rPr>
      </w:pPr>
      <w:r w:rsidRPr="009D4B8C">
        <w:rPr>
          <w:rFonts w:ascii="Palatino Linotype" w:eastAsiaTheme="minorEastAsia" w:hAnsi="Palatino Linotype" w:cstheme="minorBidi"/>
          <w:lang w:val="es-ES_tradnl"/>
        </w:rPr>
        <w:lastRenderedPageBreak/>
        <w:t>Atento a ello, es importante traer a contexto la Tesis Jurisprudencial Número 3ª./J.7/91, Publicada en el Semanario Judicial de la Federación y su Gaceta bajo el número de registro 174,177, que establece lo siguiente:</w:t>
      </w:r>
    </w:p>
    <w:p w14:paraId="42DA8107" w14:textId="77777777" w:rsidR="0007591C" w:rsidRPr="009D4B8C" w:rsidRDefault="0007591C" w:rsidP="0007591C">
      <w:pPr>
        <w:ind w:left="851" w:right="901"/>
        <w:jc w:val="both"/>
        <w:rPr>
          <w:rFonts w:ascii="Palatino Linotype" w:eastAsiaTheme="minorEastAsia" w:hAnsi="Palatino Linotype" w:cstheme="minorBidi"/>
          <w:bCs/>
          <w:i/>
          <w:iCs/>
          <w:sz w:val="22"/>
          <w:szCs w:val="22"/>
          <w:lang w:val="es-ES_tradnl"/>
        </w:rPr>
      </w:pPr>
      <w:r w:rsidRPr="009D4B8C">
        <w:rPr>
          <w:rFonts w:ascii="Palatino Linotype" w:eastAsiaTheme="minorEastAsia" w:hAnsi="Palatino Linotype" w:cstheme="minorBidi"/>
          <w:b/>
          <w:i/>
          <w:sz w:val="22"/>
          <w:szCs w:val="22"/>
          <w:lang w:val="es-ES_tradnl"/>
        </w:rPr>
        <w:t xml:space="preserve">“REVISIÓN EN AMPARO. LOS RESOLUTIVOS NO COMBATIDOS DEBEN DECLARARSE FIRMES. </w:t>
      </w:r>
      <w:r w:rsidRPr="009D4B8C">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9D4B8C">
        <w:rPr>
          <w:rFonts w:ascii="Palatino Linotype" w:eastAsiaTheme="minorEastAsia" w:hAnsi="Palatino Linotype" w:cstheme="minorBidi"/>
          <w:i/>
          <w:sz w:val="22"/>
          <w:szCs w:val="22"/>
          <w:lang w:val="es-ES_tradnl"/>
        </w:rPr>
        <w:t>todos</w:t>
      </w:r>
      <w:r w:rsidRPr="009D4B8C">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394C27B" w14:textId="77777777" w:rsidR="0007591C" w:rsidRPr="009D4B8C" w:rsidRDefault="0007591C" w:rsidP="0007591C">
      <w:pPr>
        <w:spacing w:before="100" w:beforeAutospacing="1" w:after="100" w:afterAutospacing="1" w:line="360" w:lineRule="auto"/>
        <w:jc w:val="both"/>
        <w:rPr>
          <w:rFonts w:ascii="Palatino Linotype" w:hAnsi="Palatino Linotype"/>
        </w:rPr>
      </w:pPr>
      <w:r w:rsidRPr="009D4B8C">
        <w:rPr>
          <w:rFonts w:ascii="Palatino Linotype" w:eastAsia="Calibri" w:hAnsi="Palatino Linotype" w:cs="Arial"/>
        </w:rPr>
        <w:t xml:space="preserve">Por ello, este Instituto </w:t>
      </w:r>
      <w:r w:rsidRPr="009D4B8C">
        <w:rPr>
          <w:rFonts w:ascii="Palatino Linotype" w:hAnsi="Palatino Linotype"/>
        </w:rPr>
        <w:t xml:space="preserve">obvia el análisis de la competencia por parte del </w:t>
      </w:r>
      <w:r w:rsidRPr="009D4B8C">
        <w:rPr>
          <w:rFonts w:ascii="Palatino Linotype" w:hAnsi="Palatino Linotype"/>
          <w:b/>
        </w:rPr>
        <w:t>SUJETO OBLIGADO</w:t>
      </w:r>
      <w:r w:rsidRPr="009D4B8C">
        <w:rPr>
          <w:rFonts w:ascii="Palatino Linotype" w:hAnsi="Palatino Linotype"/>
        </w:rPr>
        <w:t xml:space="preserve">, para generar, administrar o poseer la información solicitada, dado que éste ha asumido la misma, en razón de que tanto en su respuesta como en el Informe Justificado le hizo entrega al </w:t>
      </w:r>
      <w:r w:rsidRPr="009D4B8C">
        <w:rPr>
          <w:rFonts w:ascii="Palatino Linotype" w:hAnsi="Palatino Linotype"/>
          <w:b/>
        </w:rPr>
        <w:t xml:space="preserve">RECURRENTE </w:t>
      </w:r>
      <w:r w:rsidRPr="009D4B8C">
        <w:rPr>
          <w:rFonts w:ascii="Palatino Linotype" w:hAnsi="Palatino Linotype"/>
        </w:rPr>
        <w:t>de</w:t>
      </w:r>
      <w:r w:rsidR="00CC5916" w:rsidRPr="009D4B8C">
        <w:rPr>
          <w:rFonts w:ascii="Palatino Linotype" w:hAnsi="Palatino Linotype"/>
        </w:rPr>
        <w:t xml:space="preserve"> parte de</w:t>
      </w:r>
      <w:r w:rsidRPr="009D4B8C">
        <w:rPr>
          <w:rFonts w:ascii="Palatino Linotype" w:hAnsi="Palatino Linotype"/>
        </w:rPr>
        <w:t xml:space="preserve"> la información solicitada.</w:t>
      </w:r>
    </w:p>
    <w:p w14:paraId="0CF5D9D4" w14:textId="77777777" w:rsidR="0007591C" w:rsidRPr="009D4B8C" w:rsidRDefault="0007591C" w:rsidP="0007591C">
      <w:pPr>
        <w:spacing w:before="240" w:after="240" w:line="360" w:lineRule="auto"/>
        <w:jc w:val="both"/>
        <w:rPr>
          <w:rFonts w:ascii="Palatino Linotype" w:hAnsi="Palatino Linotype"/>
        </w:rPr>
      </w:pPr>
      <w:r w:rsidRPr="009D4B8C">
        <w:rPr>
          <w:rFonts w:ascii="Palatino Linotype" w:hAnsi="Palatino Linotype"/>
        </w:rPr>
        <w:t xml:space="preserve">En efecto, el hecho de que </w:t>
      </w:r>
      <w:r w:rsidRPr="009D4B8C">
        <w:rPr>
          <w:rFonts w:ascii="Palatino Linotype" w:hAnsi="Palatino Linotype"/>
          <w:b/>
        </w:rPr>
        <w:t>EL SUJETO OBLIGADO</w:t>
      </w:r>
      <w:r w:rsidRPr="009D4B8C">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EB25821" w14:textId="77777777" w:rsidR="0007591C" w:rsidRPr="009D4B8C" w:rsidRDefault="0007591C" w:rsidP="0007591C">
      <w:pPr>
        <w:tabs>
          <w:tab w:val="left" w:pos="851"/>
          <w:tab w:val="left" w:pos="8505"/>
        </w:tabs>
        <w:ind w:left="851" w:right="902"/>
        <w:jc w:val="both"/>
        <w:rPr>
          <w:rFonts w:ascii="Palatino Linotype" w:hAnsi="Palatino Linotype" w:cs="Arial"/>
          <w:i/>
          <w:sz w:val="22"/>
          <w:szCs w:val="22"/>
        </w:rPr>
      </w:pPr>
      <w:r w:rsidRPr="009D4B8C">
        <w:rPr>
          <w:rFonts w:ascii="Palatino Linotype" w:hAnsi="Palatino Linotype" w:cs="Arial"/>
          <w:i/>
          <w:sz w:val="22"/>
          <w:szCs w:val="22"/>
        </w:rPr>
        <w:t>“</w:t>
      </w:r>
      <w:r w:rsidRPr="009D4B8C">
        <w:rPr>
          <w:rFonts w:ascii="Palatino Linotype" w:hAnsi="Palatino Linotype" w:cs="Arial"/>
          <w:b/>
          <w:i/>
          <w:sz w:val="22"/>
          <w:szCs w:val="22"/>
        </w:rPr>
        <w:t>Artículo 12.</w:t>
      </w:r>
      <w:r w:rsidRPr="009D4B8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2AEBDA15" w14:textId="77777777" w:rsidR="0007591C" w:rsidRPr="009D4B8C" w:rsidRDefault="0007591C" w:rsidP="0007591C">
      <w:pPr>
        <w:ind w:left="851" w:right="902"/>
        <w:jc w:val="both"/>
        <w:rPr>
          <w:rFonts w:ascii="Palatino Linotype" w:hAnsi="Palatino Linotype" w:cs="Arial"/>
          <w:i/>
          <w:sz w:val="22"/>
          <w:szCs w:val="22"/>
        </w:rPr>
      </w:pPr>
      <w:r w:rsidRPr="009D4B8C">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9D4B8C">
        <w:rPr>
          <w:rFonts w:ascii="Palatino Linotype" w:hAnsi="Palatino Linotype" w:cs="Arial"/>
          <w:i/>
          <w:sz w:val="22"/>
          <w:szCs w:val="22"/>
        </w:rPr>
        <w:lastRenderedPageBreak/>
        <w:t xml:space="preserve">presentarla conforme al interés del solicitante; no estarán obligados a generarla, resumirla, efectuar cálculos o practicar investigaciones.” </w:t>
      </w:r>
    </w:p>
    <w:p w14:paraId="351A2747" w14:textId="77777777" w:rsidR="0007591C" w:rsidRPr="009D4B8C" w:rsidRDefault="0007591C" w:rsidP="0007591C">
      <w:pPr>
        <w:spacing w:before="240" w:after="240" w:line="360" w:lineRule="auto"/>
        <w:jc w:val="both"/>
      </w:pPr>
      <w:r w:rsidRPr="009D4B8C">
        <w:rPr>
          <w:rFonts w:ascii="Palatino Linotype" w:hAnsi="Palatino Linotype"/>
        </w:rPr>
        <w:t xml:space="preserve">Así, el estudio de la naturaleza jurídica de la información pública solicitada, tiene por objeto determinar si ésta la genera, posee o administra </w:t>
      </w:r>
      <w:r w:rsidRPr="009D4B8C">
        <w:rPr>
          <w:rFonts w:ascii="Palatino Linotype" w:hAnsi="Palatino Linotype"/>
          <w:b/>
        </w:rPr>
        <w:t>EL SUJETO OBLIGADO</w:t>
      </w:r>
      <w:r w:rsidRPr="009D4B8C">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9D4B8C">
        <w:t xml:space="preserve"> </w:t>
      </w:r>
    </w:p>
    <w:p w14:paraId="4761ABDB" w14:textId="77777777" w:rsidR="0007591C" w:rsidRPr="009D4B8C" w:rsidRDefault="0007591C" w:rsidP="0007591C">
      <w:pPr>
        <w:spacing w:before="100" w:beforeAutospacing="1" w:after="100" w:afterAutospacing="1" w:line="360" w:lineRule="auto"/>
        <w:jc w:val="both"/>
        <w:rPr>
          <w:rFonts w:ascii="Palatino Linotype" w:hAnsi="Palatino Linotype"/>
        </w:rPr>
      </w:pPr>
      <w:r w:rsidRPr="009D4B8C">
        <w:rPr>
          <w:rFonts w:ascii="Palatino Linotype" w:hAnsi="Palatino Linotype"/>
        </w:rPr>
        <w:t xml:space="preserve">Así, este Órgano Garante determina que </w:t>
      </w:r>
      <w:r w:rsidRPr="009D4B8C">
        <w:rPr>
          <w:rFonts w:ascii="Palatino Linotype" w:hAnsi="Palatino Linotype"/>
          <w:b/>
        </w:rPr>
        <w:t>EL SUJETO OBLIGADO</w:t>
      </w:r>
      <w:r w:rsidRPr="009D4B8C">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090ABAF7" w14:textId="77777777" w:rsidR="00CD34B9" w:rsidRPr="009D4B8C" w:rsidRDefault="00E1636E" w:rsidP="00CD34B9">
      <w:pPr>
        <w:spacing w:before="100" w:beforeAutospacing="1" w:after="100" w:afterAutospacing="1" w:line="360" w:lineRule="auto"/>
        <w:jc w:val="both"/>
        <w:rPr>
          <w:rFonts w:ascii="Palatino Linotype" w:hAnsi="Palatino Linotype"/>
        </w:rPr>
      </w:pPr>
      <w:r w:rsidRPr="009D4B8C">
        <w:rPr>
          <w:rFonts w:ascii="Palatino Linotype" w:hAnsi="Palatino Linotype"/>
        </w:rPr>
        <w:t xml:space="preserve">En ese tenor como ya se dijo en líneas que anteceden, </w:t>
      </w:r>
      <w:r w:rsidRPr="009D4B8C">
        <w:rPr>
          <w:rFonts w:ascii="Palatino Linotype" w:hAnsi="Palatino Linotype"/>
          <w:b/>
        </w:rPr>
        <w:t xml:space="preserve">EL RECURRENTE </w:t>
      </w:r>
      <w:r w:rsidRPr="009D4B8C">
        <w:rPr>
          <w:rFonts w:ascii="Palatino Linotype" w:hAnsi="Palatino Linotype"/>
        </w:rPr>
        <w:t>fue omiso en expresar razones o motivos de inconformidad puntuales en relación a los requerimientos identificados con los incisos a), b) y c); por lo que en atención a ello, el presente estudio versara únicamente en relación a los incisos d) y e).</w:t>
      </w:r>
    </w:p>
    <w:p w14:paraId="7BB3575D" w14:textId="77777777" w:rsidR="00E1636E" w:rsidRPr="009D4B8C" w:rsidRDefault="00E1636E" w:rsidP="00CD34B9">
      <w:pPr>
        <w:spacing w:before="100" w:beforeAutospacing="1" w:after="100" w:afterAutospacing="1" w:line="360" w:lineRule="auto"/>
        <w:jc w:val="both"/>
        <w:rPr>
          <w:rFonts w:ascii="Palatino Linotype" w:hAnsi="Palatino Linotype"/>
        </w:rPr>
      </w:pPr>
      <w:r w:rsidRPr="009D4B8C">
        <w:rPr>
          <w:rFonts w:ascii="Palatino Linotype" w:hAnsi="Palatino Linotype"/>
        </w:rPr>
        <w:t xml:space="preserve">Así, conviene recordar que el particular en el inciso d) solicitó copia de los acuses de los oficios y de los reportes mensuales de todo el año 2019 y de enero a mayo de 2020, mediante los que </w:t>
      </w:r>
      <w:r w:rsidRPr="009D4B8C">
        <w:rPr>
          <w:rFonts w:ascii="Palatino Linotype" w:hAnsi="Palatino Linotype"/>
          <w:b/>
        </w:rPr>
        <w:t>EL SUJETO OBLIGADO</w:t>
      </w:r>
      <w:r w:rsidRPr="009D4B8C">
        <w:rPr>
          <w:rFonts w:ascii="Palatino Linotype" w:hAnsi="Palatino Linotype"/>
        </w:rPr>
        <w:t xml:space="preserve"> remitió los reportes de consumo mensual </w:t>
      </w:r>
      <w:r w:rsidRPr="009D4B8C">
        <w:rPr>
          <w:rFonts w:ascii="Palatino Linotype" w:hAnsi="Palatino Linotype"/>
        </w:rPr>
        <w:lastRenderedPageBreak/>
        <w:t>de combustible debidamente validados de conformidad con a POBALIN</w:t>
      </w:r>
      <w:r w:rsidRPr="009D4B8C">
        <w:rPr>
          <w:rStyle w:val="Refdenotaalpie"/>
          <w:rFonts w:ascii="Palatino Linotype" w:hAnsi="Palatino Linotype"/>
        </w:rPr>
        <w:footnoteReference w:id="1"/>
      </w:r>
      <w:r w:rsidRPr="009D4B8C">
        <w:rPr>
          <w:rFonts w:ascii="Palatino Linotype" w:hAnsi="Palatino Linotype"/>
        </w:rPr>
        <w:t xml:space="preserve"> Número 101.</w:t>
      </w:r>
    </w:p>
    <w:p w14:paraId="2A2B8F7C" w14:textId="6D5E0ECD" w:rsidR="00E1636E" w:rsidRPr="009D4B8C" w:rsidRDefault="00E1636E" w:rsidP="00CD34B9">
      <w:pPr>
        <w:spacing w:before="100" w:beforeAutospacing="1" w:after="100" w:afterAutospacing="1" w:line="360" w:lineRule="auto"/>
        <w:jc w:val="both"/>
        <w:rPr>
          <w:rFonts w:ascii="Palatino Linotype" w:hAnsi="Palatino Linotype"/>
        </w:rPr>
      </w:pPr>
      <w:r w:rsidRPr="009D4B8C">
        <w:rPr>
          <w:rFonts w:ascii="Palatino Linotype" w:hAnsi="Palatino Linotype"/>
        </w:rPr>
        <w:t xml:space="preserve">Requerimiento </w:t>
      </w:r>
      <w:r w:rsidR="00341EE0" w:rsidRPr="009D4B8C">
        <w:rPr>
          <w:rFonts w:ascii="Palatino Linotype" w:hAnsi="Palatino Linotype"/>
        </w:rPr>
        <w:t>del cual</w:t>
      </w:r>
      <w:r w:rsidRPr="009D4B8C">
        <w:rPr>
          <w:rFonts w:ascii="Palatino Linotype" w:hAnsi="Palatino Linotype"/>
        </w:rPr>
        <w:t xml:space="preserve"> </w:t>
      </w:r>
      <w:r w:rsidRPr="009D4B8C">
        <w:rPr>
          <w:rFonts w:ascii="Palatino Linotype" w:hAnsi="Palatino Linotype"/>
          <w:b/>
        </w:rPr>
        <w:t>EL SUJETO OBLIGADO</w:t>
      </w:r>
      <w:r w:rsidRPr="009D4B8C">
        <w:rPr>
          <w:rFonts w:ascii="Palatino Linotype" w:hAnsi="Palatino Linotype"/>
        </w:rPr>
        <w:t xml:space="preserve"> </w:t>
      </w:r>
      <w:r w:rsidR="00BB0620" w:rsidRPr="009D4B8C">
        <w:rPr>
          <w:rFonts w:ascii="Palatino Linotype" w:hAnsi="Palatino Linotype"/>
        </w:rPr>
        <w:t xml:space="preserve">en su respuesta anexó 17 fojas correspondientes a los acuses de los oficios remitidos a la Dirección de Recursos Materiales correspondientes al periodo de enero a diciembre de 2019 y de enero a mayo de 2020, agregando que en relación con los reportes mensuales </w:t>
      </w:r>
      <w:r w:rsidRPr="009D4B8C">
        <w:rPr>
          <w:rFonts w:ascii="Palatino Linotype" w:hAnsi="Palatino Linotype"/>
        </w:rPr>
        <w:t>solicitados este no contaba con ellos toda vez que el Sistema que se utiliza para la dispersión del combustible no genera ese tipo de información lo que hace imposible que este pudiera atender esa parte de la solicitud.</w:t>
      </w:r>
    </w:p>
    <w:p w14:paraId="642C55E5" w14:textId="77777777" w:rsidR="00CD34B9" w:rsidRPr="009D4B8C" w:rsidRDefault="00BB0620" w:rsidP="00BB0620">
      <w:pPr>
        <w:spacing w:before="100" w:beforeAutospacing="1" w:after="100" w:afterAutospacing="1" w:line="360" w:lineRule="auto"/>
        <w:jc w:val="both"/>
        <w:rPr>
          <w:rFonts w:ascii="Palatino Linotype" w:hAnsi="Palatino Linotype"/>
        </w:rPr>
      </w:pPr>
      <w:r w:rsidRPr="009D4B8C">
        <w:rPr>
          <w:rFonts w:ascii="Palatino Linotype" w:hAnsi="Palatino Linotype"/>
        </w:rPr>
        <w:t xml:space="preserve">Inconforme con dicha respuesta </w:t>
      </w:r>
      <w:r w:rsidRPr="009D4B8C">
        <w:rPr>
          <w:rFonts w:ascii="Palatino Linotype" w:hAnsi="Palatino Linotype"/>
          <w:b/>
        </w:rPr>
        <w:t xml:space="preserve">EL RECURRENTE </w:t>
      </w:r>
      <w:r w:rsidRPr="009D4B8C">
        <w:rPr>
          <w:rFonts w:ascii="Palatino Linotype" w:hAnsi="Palatino Linotype"/>
        </w:rPr>
        <w:t xml:space="preserve">presentó el recurso de revisión de mérito; motivo por el cual mediante Informe Justificado y alcance al mismo </w:t>
      </w:r>
      <w:r w:rsidRPr="009D4B8C">
        <w:rPr>
          <w:rFonts w:ascii="Palatino Linotype" w:hAnsi="Palatino Linotype"/>
          <w:b/>
        </w:rPr>
        <w:t xml:space="preserve">EL SUJETO OBLIGADO </w:t>
      </w:r>
      <w:r w:rsidRPr="009D4B8C">
        <w:rPr>
          <w:rFonts w:ascii="Palatino Linotype" w:hAnsi="Palatino Linotype"/>
        </w:rPr>
        <w:t>hizo entrega del mismo archivo que contiene los acuses de los oficios entregado en respuesta; sin embargo, refirió que con el objeto de priorizar el principio constitucional de máxima publicidad se obtuvieron los reportes mensuales de combustible correspondientes al periodo de enero a diciembre de 2019 y de enero a mayo 2020</w:t>
      </w:r>
      <w:r w:rsidR="00341EE0" w:rsidRPr="009D4B8C">
        <w:rPr>
          <w:rFonts w:ascii="Palatino Linotype" w:hAnsi="Palatino Linotype"/>
        </w:rPr>
        <w:t>,</w:t>
      </w:r>
      <w:r w:rsidRPr="009D4B8C">
        <w:rPr>
          <w:rFonts w:ascii="Palatino Linotype" w:hAnsi="Palatino Linotype"/>
        </w:rPr>
        <w:t xml:space="preserve"> adjuntos en dos carpetas comprimidas; de las que tras ser analizados los archivos adjuntos, se encontró lo siguiente:</w:t>
      </w:r>
    </w:p>
    <w:p w14:paraId="13E827D5" w14:textId="77777777" w:rsidR="00BB0620" w:rsidRPr="009D4B8C" w:rsidRDefault="00C6600A" w:rsidP="00C6600A">
      <w:pPr>
        <w:pStyle w:val="Prrafodelista"/>
        <w:numPr>
          <w:ilvl w:val="0"/>
          <w:numId w:val="8"/>
        </w:numPr>
        <w:spacing w:before="100" w:beforeAutospacing="1" w:after="100" w:afterAutospacing="1" w:line="360" w:lineRule="auto"/>
        <w:jc w:val="both"/>
        <w:rPr>
          <w:rFonts w:ascii="Palatino Linotype" w:hAnsi="Palatino Linotype"/>
        </w:rPr>
      </w:pPr>
      <w:r w:rsidRPr="009D4B8C">
        <w:rPr>
          <w:rFonts w:ascii="Palatino Linotype" w:hAnsi="Palatino Linotype"/>
        </w:rPr>
        <w:t>Que en la carpeta comprimida denominada parte 1 el archivo electrónico denominado “NUEVE.pdf”, no se aprecia la información.</w:t>
      </w:r>
    </w:p>
    <w:p w14:paraId="4C4CD099" w14:textId="77777777" w:rsidR="000B300E" w:rsidRPr="009D4B8C" w:rsidRDefault="000B300E" w:rsidP="00C6600A">
      <w:pPr>
        <w:pStyle w:val="Prrafodelista"/>
        <w:numPr>
          <w:ilvl w:val="0"/>
          <w:numId w:val="8"/>
        </w:numPr>
        <w:spacing w:before="100" w:beforeAutospacing="1" w:after="100" w:afterAutospacing="1" w:line="360" w:lineRule="auto"/>
        <w:jc w:val="both"/>
        <w:rPr>
          <w:rFonts w:ascii="Palatino Linotype" w:hAnsi="Palatino Linotype"/>
        </w:rPr>
      </w:pPr>
      <w:r w:rsidRPr="009D4B8C">
        <w:rPr>
          <w:rFonts w:ascii="Palatino Linotype" w:hAnsi="Palatino Linotype"/>
        </w:rPr>
        <w:lastRenderedPageBreak/>
        <w:t>Que el resto de los archivos contenidos en la carpeta comprimida (parte 1), contienen los reportes mensuales correspondientes a los meses de enero a noviembre de 2019.</w:t>
      </w:r>
    </w:p>
    <w:p w14:paraId="39EB5C98" w14:textId="77777777" w:rsidR="000B300E" w:rsidRPr="009D4B8C" w:rsidRDefault="000B300E" w:rsidP="000B300E">
      <w:pPr>
        <w:pStyle w:val="Prrafodelista"/>
        <w:numPr>
          <w:ilvl w:val="0"/>
          <w:numId w:val="8"/>
        </w:numPr>
        <w:spacing w:before="100" w:beforeAutospacing="1" w:after="100" w:afterAutospacing="1" w:line="360" w:lineRule="auto"/>
        <w:jc w:val="both"/>
        <w:rPr>
          <w:rFonts w:ascii="Palatino Linotype" w:hAnsi="Palatino Linotype"/>
        </w:rPr>
      </w:pPr>
      <w:r w:rsidRPr="009D4B8C">
        <w:rPr>
          <w:rFonts w:ascii="Palatino Linotype" w:hAnsi="Palatino Linotype"/>
        </w:rPr>
        <w:t>Que del año 2020 únicamente hizo entrega de los reportes correspondientes al mes de mayo.</w:t>
      </w:r>
    </w:p>
    <w:p w14:paraId="154BF2FC" w14:textId="77777777" w:rsidR="003B2591" w:rsidRPr="009D4B8C" w:rsidRDefault="000B300E" w:rsidP="00C6600A">
      <w:pPr>
        <w:pStyle w:val="Prrafodelista"/>
        <w:numPr>
          <w:ilvl w:val="0"/>
          <w:numId w:val="8"/>
        </w:numPr>
        <w:spacing w:before="100" w:beforeAutospacing="1" w:after="100" w:afterAutospacing="1" w:line="360" w:lineRule="auto"/>
        <w:jc w:val="both"/>
        <w:rPr>
          <w:rFonts w:ascii="Palatino Linotype" w:hAnsi="Palatino Linotype"/>
        </w:rPr>
      </w:pPr>
      <w:r w:rsidRPr="009D4B8C">
        <w:rPr>
          <w:rFonts w:ascii="Palatino Linotype" w:hAnsi="Palatino Linotype"/>
        </w:rPr>
        <w:t>Que en relación a la carpeta denominada “PARTE 2”, contiene once archivos en formato PDF, de los cuales únicamente los denominados “COSTOS2”, contiene el reporte de consumo de gasolina del mes de noviembre de 2019 y el “COSTOS 6”, contiene el reporte correspondiente al mes de septiembre de 2019.</w:t>
      </w:r>
    </w:p>
    <w:p w14:paraId="1DB57721" w14:textId="77777777" w:rsidR="000B300E" w:rsidRPr="009D4B8C" w:rsidRDefault="000B300E" w:rsidP="000B300E">
      <w:pPr>
        <w:pStyle w:val="Prrafodelista"/>
        <w:numPr>
          <w:ilvl w:val="0"/>
          <w:numId w:val="8"/>
        </w:numPr>
        <w:spacing w:before="100" w:beforeAutospacing="1" w:after="100" w:afterAutospacing="1" w:line="360" w:lineRule="auto"/>
        <w:jc w:val="both"/>
        <w:rPr>
          <w:rFonts w:ascii="Palatino Linotype" w:hAnsi="Palatino Linotype"/>
        </w:rPr>
      </w:pPr>
      <w:r w:rsidRPr="009D4B8C">
        <w:rPr>
          <w:rFonts w:ascii="Palatino Linotype" w:hAnsi="Palatino Linotype"/>
        </w:rPr>
        <w:t>Que en dicha carpeta comprimida (parte 2), se encuentra la carpeta denominada “2020”, misma que contiene en dos de sus archivos el reporte mensual de consumo de gasolina del mes de mayo de la presente anualidad.</w:t>
      </w:r>
    </w:p>
    <w:p w14:paraId="55A7EEB3" w14:textId="77777777" w:rsidR="000B300E" w:rsidRPr="009D4B8C" w:rsidRDefault="000B300E" w:rsidP="000B300E">
      <w:pPr>
        <w:pStyle w:val="Prrafodelista"/>
        <w:numPr>
          <w:ilvl w:val="0"/>
          <w:numId w:val="8"/>
        </w:numPr>
        <w:spacing w:before="100" w:beforeAutospacing="1" w:after="100" w:afterAutospacing="1" w:line="360" w:lineRule="auto"/>
        <w:jc w:val="both"/>
        <w:rPr>
          <w:rFonts w:ascii="Palatino Linotype" w:hAnsi="Palatino Linotype"/>
        </w:rPr>
      </w:pPr>
      <w:r w:rsidRPr="009D4B8C">
        <w:rPr>
          <w:rFonts w:ascii="Palatino Linotype" w:hAnsi="Palatino Linotype"/>
        </w:rPr>
        <w:t xml:space="preserve">Que el resto de los archivos contenidos en la carpeta comprimida corresponden a una especie de inventarios de vehículos automotores que presumiblemente corresponden a parte del parque vehicular del </w:t>
      </w:r>
      <w:r w:rsidRPr="009D4B8C">
        <w:rPr>
          <w:rFonts w:ascii="Palatino Linotype" w:hAnsi="Palatino Linotype"/>
          <w:b/>
        </w:rPr>
        <w:t>SUJETO OBLIGADO.</w:t>
      </w:r>
    </w:p>
    <w:p w14:paraId="267D2E55" w14:textId="4C6AD03F" w:rsidR="000B300E" w:rsidRPr="009D4B8C" w:rsidRDefault="000B300E" w:rsidP="008C45D9">
      <w:pPr>
        <w:pStyle w:val="Prrafodelista"/>
        <w:numPr>
          <w:ilvl w:val="0"/>
          <w:numId w:val="8"/>
        </w:numPr>
        <w:spacing w:before="100" w:beforeAutospacing="1" w:after="100" w:afterAutospacing="1" w:line="360" w:lineRule="auto"/>
        <w:jc w:val="both"/>
        <w:rPr>
          <w:rFonts w:ascii="Palatino Linotype" w:hAnsi="Palatino Linotype"/>
        </w:rPr>
      </w:pPr>
      <w:r w:rsidRPr="009D4B8C">
        <w:rPr>
          <w:rFonts w:ascii="Palatino Linotype" w:hAnsi="Palatino Linotype"/>
        </w:rPr>
        <w:t xml:space="preserve">Que en alcance al Informe Justificado </w:t>
      </w:r>
      <w:r w:rsidRPr="009D4B8C">
        <w:rPr>
          <w:rFonts w:ascii="Palatino Linotype" w:hAnsi="Palatino Linotype"/>
          <w:b/>
        </w:rPr>
        <w:t xml:space="preserve">EL SUJETO OBLIGADO </w:t>
      </w:r>
      <w:r w:rsidRPr="009D4B8C">
        <w:rPr>
          <w:rFonts w:ascii="Palatino Linotype" w:hAnsi="Palatino Linotype"/>
        </w:rPr>
        <w:t>precis</w:t>
      </w:r>
      <w:r w:rsidR="005341D7" w:rsidRPr="009D4B8C">
        <w:rPr>
          <w:rFonts w:ascii="Palatino Linotype" w:hAnsi="Palatino Linotype"/>
        </w:rPr>
        <w:t>ó</w:t>
      </w:r>
      <w:r w:rsidRPr="009D4B8C">
        <w:rPr>
          <w:rFonts w:ascii="Palatino Linotype" w:hAnsi="Palatino Linotype"/>
        </w:rPr>
        <w:t xml:space="preserve"> que cuando en los reportes mensuales del consumo de gasolina se aprecia el término “trasferencias a terceros”, y se parecían números de cuenta, estos corresponden a cuentas de la propia Secretaría y no de particulares.</w:t>
      </w:r>
    </w:p>
    <w:p w14:paraId="2B673C89" w14:textId="77777777" w:rsidR="00CD34B9" w:rsidRPr="009D4B8C" w:rsidRDefault="000B300E" w:rsidP="000B300E">
      <w:pPr>
        <w:spacing w:before="100" w:beforeAutospacing="1" w:after="100" w:afterAutospacing="1" w:line="360" w:lineRule="auto"/>
        <w:jc w:val="both"/>
        <w:rPr>
          <w:rFonts w:ascii="Palatino Linotype" w:hAnsi="Palatino Linotype"/>
        </w:rPr>
      </w:pPr>
      <w:r w:rsidRPr="009D4B8C">
        <w:rPr>
          <w:rFonts w:ascii="Palatino Linotype" w:hAnsi="Palatino Linotype"/>
        </w:rPr>
        <w:t xml:space="preserve">Ante tales manifestaciones, es claro que </w:t>
      </w:r>
      <w:r w:rsidRPr="009D4B8C">
        <w:rPr>
          <w:rFonts w:ascii="Palatino Linotype" w:hAnsi="Palatino Linotype"/>
          <w:b/>
        </w:rPr>
        <w:t xml:space="preserve">EL SUJETO OBLIGADO </w:t>
      </w:r>
      <w:r w:rsidRPr="009D4B8C">
        <w:rPr>
          <w:rFonts w:ascii="Palatino Linotype" w:hAnsi="Palatino Linotype"/>
        </w:rPr>
        <w:t xml:space="preserve">cuenta con la información solicitada; motivo por el cual esta Ponencia Resolutora determina </w:t>
      </w:r>
      <w:r w:rsidRPr="009D4B8C">
        <w:rPr>
          <w:rFonts w:ascii="Palatino Linotype" w:hAnsi="Palatino Linotype"/>
        </w:rPr>
        <w:lastRenderedPageBreak/>
        <w:t>ordenar la entrega de</w:t>
      </w:r>
      <w:r w:rsidR="00CC5916" w:rsidRPr="009D4B8C">
        <w:rPr>
          <w:rFonts w:ascii="Palatino Linotype" w:hAnsi="Palatino Linotype"/>
        </w:rPr>
        <w:t xml:space="preserve"> aquella que se considera faltante, es decir, de </w:t>
      </w:r>
      <w:r w:rsidRPr="009D4B8C">
        <w:rPr>
          <w:rFonts w:ascii="Palatino Linotype" w:hAnsi="Palatino Linotype"/>
        </w:rPr>
        <w:t xml:space="preserve">los reportes mensuales del consumo de gasolina </w:t>
      </w:r>
      <w:r w:rsidR="00650DDE" w:rsidRPr="009D4B8C">
        <w:rPr>
          <w:rFonts w:ascii="Palatino Linotype" w:hAnsi="Palatino Linotype"/>
        </w:rPr>
        <w:t xml:space="preserve">correspondientes al mes de diciembre de </w:t>
      </w:r>
      <w:r w:rsidR="0061348C" w:rsidRPr="009D4B8C">
        <w:rPr>
          <w:rFonts w:ascii="Palatino Linotype" w:hAnsi="Palatino Linotype"/>
        </w:rPr>
        <w:t>2019 y de enero a abril de 2020</w:t>
      </w:r>
      <w:r w:rsidR="00CC5916" w:rsidRPr="009D4B8C">
        <w:rPr>
          <w:rFonts w:ascii="Palatino Linotype" w:hAnsi="Palatino Linotype"/>
        </w:rPr>
        <w:t xml:space="preserve">, lo anterior derivado de que como ya se dijo </w:t>
      </w:r>
      <w:r w:rsidR="00CC5916" w:rsidRPr="009D4B8C">
        <w:rPr>
          <w:rFonts w:ascii="Palatino Linotype" w:hAnsi="Palatino Linotype"/>
          <w:b/>
        </w:rPr>
        <w:t xml:space="preserve">EL SUJETO OBLIGADO </w:t>
      </w:r>
      <w:r w:rsidR="00CC5916" w:rsidRPr="009D4B8C">
        <w:rPr>
          <w:rFonts w:ascii="Palatino Linotype" w:hAnsi="Palatino Linotype"/>
        </w:rPr>
        <w:t>en Informe Justificado hizo entrega de documentos que dejan ver que genera posee y administra la información solicitada.</w:t>
      </w:r>
    </w:p>
    <w:p w14:paraId="328A1C73" w14:textId="77777777" w:rsidR="008D793C" w:rsidRPr="009D4B8C" w:rsidRDefault="005A3A80" w:rsidP="00E172F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D4B8C">
        <w:rPr>
          <w:rFonts w:ascii="Palatino Linotype" w:eastAsia="Calibri" w:hAnsi="Palatino Linotype" w:cs="Arial"/>
        </w:rPr>
        <w:t>Por otro lado, en relación al inciso e) donde el particular solicitó copia de la autorización otorgada por el Subsecretario de Administración para asignar y dispersar combustible a los vehículos de asignación directa para los ejercicios fiscales de 2019 y 2020.</w:t>
      </w:r>
    </w:p>
    <w:p w14:paraId="777248F5" w14:textId="77777777" w:rsidR="005A3A80" w:rsidRPr="009D4B8C" w:rsidRDefault="005A3A80" w:rsidP="005A3A8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D4B8C">
        <w:rPr>
          <w:rFonts w:ascii="Palatino Linotype" w:eastAsia="Calibri" w:hAnsi="Palatino Linotype" w:cs="Arial"/>
        </w:rPr>
        <w:t xml:space="preserve">Conviene recordar que </w:t>
      </w:r>
      <w:r w:rsidRPr="009D4B8C">
        <w:rPr>
          <w:rFonts w:ascii="Palatino Linotype" w:eastAsia="Calibri" w:hAnsi="Palatino Linotype" w:cs="Arial"/>
          <w:b/>
        </w:rPr>
        <w:t xml:space="preserve">EL SUJETO OBLIGADO </w:t>
      </w:r>
      <w:r w:rsidRPr="009D4B8C">
        <w:rPr>
          <w:rFonts w:ascii="Palatino Linotype" w:eastAsia="Calibri" w:hAnsi="Palatino Linotype" w:cs="Arial"/>
        </w:rPr>
        <w:t>en respuesta señaló que la asignación de combustible que se suministra al parque vehicular de la Secretaría se ajustaba a lo establecido por la POBALIN No. 102, del Acuerdo por el que se establecen los Arrendamientos y Servicios de las Dependencias, Organismos Auxiliares y Tribunales Administrativos del Poder Ejecutivo del Estado de México, publicado en el Periódico Oficial Gaceta del Gobierno de fecha 9 de diciembre de 2013, consultable en la liga electrónica:</w:t>
      </w:r>
    </w:p>
    <w:p w14:paraId="7665CF65" w14:textId="77777777" w:rsidR="008D793C" w:rsidRPr="009D4B8C" w:rsidRDefault="003A3656" w:rsidP="005A3A80">
      <w:pPr>
        <w:pStyle w:val="Prrafodelista"/>
        <w:widowControl w:val="0"/>
        <w:numPr>
          <w:ilvl w:val="0"/>
          <w:numId w:val="9"/>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hyperlink r:id="rId22" w:history="1">
        <w:r w:rsidR="005A3A80" w:rsidRPr="009D4B8C">
          <w:rPr>
            <w:rStyle w:val="Hipervnculo"/>
            <w:rFonts w:ascii="Palatino Linotype" w:eastAsia="Calibri" w:hAnsi="Palatino Linotype" w:cs="Arial"/>
            <w:spacing w:val="-20"/>
          </w:rPr>
          <w:t>http://legislacion.edomex.gob.mx/sites/</w:t>
        </w:r>
      </w:hyperlink>
      <w:r w:rsidR="005A3A80" w:rsidRPr="009D4B8C">
        <w:rPr>
          <w:rFonts w:ascii="Palatino Linotype" w:eastAsia="Calibri" w:hAnsi="Palatino Linotype" w:cs="Arial"/>
          <w:spacing w:val="-20"/>
        </w:rPr>
        <w:t>legislacion.edomex.gob.mx/files/vigentes/dic093.PDF</w:t>
      </w:r>
    </w:p>
    <w:p w14:paraId="3AD24137" w14:textId="77777777" w:rsidR="005A3A80" w:rsidRPr="009D4B8C" w:rsidRDefault="005A3A80" w:rsidP="005A3A8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D4B8C">
        <w:rPr>
          <w:rFonts w:ascii="Palatino Linotype" w:eastAsia="Calibri" w:hAnsi="Palatino Linotype" w:cs="Arial"/>
        </w:rPr>
        <w:t xml:space="preserve">Inconforme con dicha respuesta el particular presentó el medio de impugnación en estudio; motivo por el cual </w:t>
      </w:r>
      <w:r w:rsidRPr="009D4B8C">
        <w:rPr>
          <w:rFonts w:ascii="Palatino Linotype" w:eastAsia="Calibri" w:hAnsi="Palatino Linotype" w:cs="Arial"/>
          <w:b/>
        </w:rPr>
        <w:t xml:space="preserve">EL SUJETO OBLIGADO </w:t>
      </w:r>
      <w:r w:rsidRPr="009D4B8C">
        <w:rPr>
          <w:rFonts w:ascii="Palatino Linotype" w:eastAsia="Calibri" w:hAnsi="Palatino Linotype" w:cs="Arial"/>
        </w:rPr>
        <w:t xml:space="preserve">en Informe Justificado adjuntó dos oficios en el primero hace del conocimiento del Director General de recursos Materiales en fecha 3 de septiembre de 2012 la Tabla de Dosificación de Combustible </w:t>
      </w:r>
      <w:r w:rsidRPr="009D4B8C">
        <w:rPr>
          <w:rFonts w:ascii="Palatino Linotype" w:eastAsia="Calibri" w:hAnsi="Palatino Linotype" w:cs="Arial"/>
        </w:rPr>
        <w:lastRenderedPageBreak/>
        <w:t xml:space="preserve">quincenal, mientras que el segundo fue signado por el Director General de la Secretaría de Finanzas y mediante el cual informó al Director General de Administración y servicios del </w:t>
      </w:r>
      <w:r w:rsidRPr="009D4B8C">
        <w:rPr>
          <w:rFonts w:ascii="Palatino Linotype" w:eastAsia="Calibri" w:hAnsi="Palatino Linotype" w:cs="Arial"/>
          <w:b/>
        </w:rPr>
        <w:t>SUJETO</w:t>
      </w:r>
      <w:r w:rsidRPr="009D4B8C">
        <w:rPr>
          <w:rFonts w:ascii="Palatino Linotype" w:eastAsia="Calibri" w:hAnsi="Palatino Linotype" w:cs="Arial"/>
        </w:rPr>
        <w:t xml:space="preserve"> </w:t>
      </w:r>
      <w:r w:rsidRPr="009D4B8C">
        <w:rPr>
          <w:rFonts w:ascii="Palatino Linotype" w:eastAsia="Calibri" w:hAnsi="Palatino Linotype" w:cs="Arial"/>
          <w:b/>
        </w:rPr>
        <w:t>OBLIGADO</w:t>
      </w:r>
      <w:r w:rsidRPr="009D4B8C">
        <w:rPr>
          <w:rFonts w:ascii="Palatino Linotype" w:eastAsia="Calibri" w:hAnsi="Palatino Linotype" w:cs="Arial"/>
        </w:rPr>
        <w:t xml:space="preserve"> que se aprobaba el incremento de combustible que se proporcionaba al parque vehicular de dicha Secretaría, de acuerdo a la tabla de dosificación propuesta y que se ha referido en el oficio anterior.</w:t>
      </w:r>
    </w:p>
    <w:p w14:paraId="2F1CA7A2" w14:textId="77777777" w:rsidR="006B7841" w:rsidRPr="009D4B8C" w:rsidRDefault="005A3A80" w:rsidP="005A3A8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D4B8C">
        <w:rPr>
          <w:rFonts w:ascii="Palatino Linotype" w:eastAsia="Calibri" w:hAnsi="Palatino Linotype" w:cs="Arial"/>
        </w:rPr>
        <w:t xml:space="preserve">Así es necesario precisar que </w:t>
      </w:r>
      <w:r w:rsidR="00CC5916" w:rsidRPr="009D4B8C">
        <w:rPr>
          <w:rFonts w:ascii="Palatino Linotype" w:eastAsia="Calibri" w:hAnsi="Palatino Linotype" w:cs="Arial"/>
        </w:rPr>
        <w:t>ambos</w:t>
      </w:r>
      <w:r w:rsidRPr="009D4B8C">
        <w:rPr>
          <w:rFonts w:ascii="Palatino Linotype" w:eastAsia="Calibri" w:hAnsi="Palatino Linotype" w:cs="Arial"/>
        </w:rPr>
        <w:t xml:space="preserve"> oficios se encuentran fechados del año 2012</w:t>
      </w:r>
      <w:r w:rsidR="00CC5916" w:rsidRPr="009D4B8C">
        <w:rPr>
          <w:rFonts w:ascii="Palatino Linotype" w:eastAsia="Calibri" w:hAnsi="Palatino Linotype" w:cs="Arial"/>
        </w:rPr>
        <w:t xml:space="preserve">; motivo suficiente para no tener por colmado dicho requerimiento; pues el particular fue preciso en señalar la temporalidad respecto de la cual requería la información; siendo la correspondiente a los años </w:t>
      </w:r>
      <w:r w:rsidR="006B7841" w:rsidRPr="009D4B8C">
        <w:rPr>
          <w:rFonts w:ascii="Palatino Linotype" w:eastAsia="Calibri" w:hAnsi="Palatino Linotype" w:cs="Arial"/>
        </w:rPr>
        <w:t>2019 y 2020.</w:t>
      </w:r>
    </w:p>
    <w:p w14:paraId="7957C4B8" w14:textId="38C3F1CE" w:rsidR="005A3A80" w:rsidRPr="009D4B8C" w:rsidRDefault="006B7841" w:rsidP="005A3A8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D4B8C">
        <w:rPr>
          <w:rFonts w:ascii="Palatino Linotype" w:eastAsia="Calibri" w:hAnsi="Palatino Linotype" w:cs="Arial"/>
        </w:rPr>
        <w:t>Por otra parte</w:t>
      </w:r>
      <w:r w:rsidR="005341D7" w:rsidRPr="009D4B8C">
        <w:rPr>
          <w:rFonts w:ascii="Palatino Linotype" w:eastAsia="Calibri" w:hAnsi="Palatino Linotype" w:cs="Arial"/>
        </w:rPr>
        <w:t>,</w:t>
      </w:r>
      <w:r w:rsidRPr="009D4B8C">
        <w:rPr>
          <w:rFonts w:ascii="Palatino Linotype" w:eastAsia="Calibri" w:hAnsi="Palatino Linotype" w:cs="Arial"/>
        </w:rPr>
        <w:t xml:space="preserve"> tomando en consideración que el mismo </w:t>
      </w:r>
      <w:r w:rsidRPr="009D4B8C">
        <w:rPr>
          <w:rFonts w:ascii="Palatino Linotype" w:eastAsia="Calibri" w:hAnsi="Palatino Linotype" w:cs="Arial"/>
          <w:b/>
        </w:rPr>
        <w:t xml:space="preserve">SUJETO OBLIGADO </w:t>
      </w:r>
      <w:r w:rsidRPr="009D4B8C">
        <w:rPr>
          <w:rFonts w:ascii="Palatino Linotype" w:eastAsia="Calibri" w:hAnsi="Palatino Linotype" w:cs="Arial"/>
        </w:rPr>
        <w:t>fue quien indicó que para la asignación de combustible que se suministra al parque vehicular de la Secretaría, este se ajustaba a lo establecido por la POBALIN No. 102, del Acuerdo por el que se establecen los Arrendamientos y Servicios de las Dependencias, Organismos Auxiliares y Tribunales Administrativos del Poder Ejecutivo del Estado de México, publicado en el Periódico Oficial Gaceta del Gobierno de fecha 9 de diciembre de 2013; es que conviene referir que dicho instrumento establece lo siguiente.</w:t>
      </w:r>
    </w:p>
    <w:p w14:paraId="3722C300" w14:textId="77777777" w:rsidR="006B7841" w:rsidRPr="009D4B8C" w:rsidRDefault="006B7841" w:rsidP="006B7841">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eastAsia="Calibri" w:hAnsi="Palatino Linotype" w:cs="Arial"/>
        </w:rPr>
      </w:pPr>
      <w:r w:rsidRPr="009D4B8C">
        <w:rPr>
          <w:noProof/>
          <w:lang w:eastAsia="es-MX"/>
        </w:rPr>
        <mc:AlternateContent>
          <mc:Choice Requires="wps">
            <w:drawing>
              <wp:anchor distT="0" distB="0" distL="114300" distR="114300" simplePos="0" relativeHeight="251659264" behindDoc="0" locked="0" layoutInCell="1" allowOverlap="1" wp14:anchorId="0639F6D4" wp14:editId="78BEE5C6">
                <wp:simplePos x="0" y="0"/>
                <wp:positionH relativeFrom="column">
                  <wp:posOffset>141339</wp:posOffset>
                </wp:positionH>
                <wp:positionV relativeFrom="paragraph">
                  <wp:posOffset>907499</wp:posOffset>
                </wp:positionV>
                <wp:extent cx="5622877" cy="1658203"/>
                <wp:effectExtent l="19050" t="19050" r="35560" b="37465"/>
                <wp:wrapNone/>
                <wp:docPr id="6" name="Conector recto 6"/>
                <wp:cNvGraphicFramePr/>
                <a:graphic xmlns:a="http://schemas.openxmlformats.org/drawingml/2006/main">
                  <a:graphicData uri="http://schemas.microsoft.com/office/word/2010/wordprocessingShape">
                    <wps:wsp>
                      <wps:cNvCnPr/>
                      <wps:spPr>
                        <a:xfrm>
                          <a:off x="0" y="0"/>
                          <a:ext cx="5622877" cy="165820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58F8A7"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15pt,71.45pt" to="453.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" strokecolor="#5b9bd5 [3204]" strokeweight="2.25pt">
                <v:stroke joinstyle="miter"/>
              </v:line>
            </w:pict>
          </mc:Fallback>
        </mc:AlternateContent>
      </w:r>
      <w:r w:rsidRPr="009D4B8C">
        <w:rPr>
          <w:noProof/>
          <w:lang w:eastAsia="es-MX"/>
        </w:rPr>
        <w:drawing>
          <wp:inline distT="0" distB="0" distL="0" distR="0" wp14:anchorId="4E81D710" wp14:editId="66245DA6">
            <wp:extent cx="5620751" cy="8461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99" t="37512" r="5733" b="47189"/>
                    <a:stretch/>
                  </pic:blipFill>
                  <pic:spPr bwMode="auto">
                    <a:xfrm>
                      <a:off x="0" y="0"/>
                      <a:ext cx="5693836" cy="8571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B9FB017" w14:textId="77777777" w:rsidR="005A3A80" w:rsidRPr="009D4B8C" w:rsidRDefault="006B7841" w:rsidP="006B7841">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eastAsia="Calibri" w:hAnsi="Palatino Linotype" w:cs="Arial"/>
        </w:rPr>
      </w:pPr>
      <w:r w:rsidRPr="009D4B8C">
        <w:rPr>
          <w:noProof/>
          <w:lang w:eastAsia="es-MX"/>
        </w:rPr>
        <w:lastRenderedPageBreak/>
        <w:drawing>
          <wp:inline distT="0" distB="0" distL="0" distR="0" wp14:anchorId="1C29852B" wp14:editId="7FE6909E">
            <wp:extent cx="5398123" cy="22177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081" t="25776" r="17522" b="24974"/>
                    <a:stretch/>
                  </pic:blipFill>
                  <pic:spPr bwMode="auto">
                    <a:xfrm>
                      <a:off x="0" y="0"/>
                      <a:ext cx="5409574" cy="22224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333B12" w14:textId="77777777" w:rsidR="006B7841" w:rsidRPr="009D4B8C" w:rsidRDefault="006B7841" w:rsidP="00E172F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D4B8C">
        <w:rPr>
          <w:noProof/>
          <w:lang w:eastAsia="es-MX"/>
        </w:rPr>
        <w:drawing>
          <wp:inline distT="0" distB="0" distL="0" distR="0" wp14:anchorId="4B4700F9" wp14:editId="7DFD28CB">
            <wp:extent cx="5779720" cy="1917510"/>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28" t="33739" r="5722" b="28321"/>
                    <a:stretch/>
                  </pic:blipFill>
                  <pic:spPr bwMode="auto">
                    <a:xfrm>
                      <a:off x="0" y="0"/>
                      <a:ext cx="5822531" cy="19317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6DFDC6" w14:textId="30C73B75" w:rsidR="00AE2957" w:rsidRPr="009D4B8C" w:rsidRDefault="006B7841" w:rsidP="00AE29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D4B8C">
        <w:rPr>
          <w:rFonts w:ascii="Palatino Linotype" w:eastAsia="Calibri" w:hAnsi="Palatino Linotype" w:cs="Arial"/>
        </w:rPr>
        <w:t>Luego, de acuerdo a lo establecido en dicha normatividad, corresponde a la</w:t>
      </w:r>
      <w:r w:rsidR="00450EA8" w:rsidRPr="009D4B8C">
        <w:rPr>
          <w:rFonts w:ascii="Palatino Linotype" w:eastAsia="Calibri" w:hAnsi="Palatino Linotype" w:cs="Arial"/>
        </w:rPr>
        <w:t xml:space="preserve"> </w:t>
      </w:r>
      <w:r w:rsidRPr="009D4B8C">
        <w:rPr>
          <w:rFonts w:ascii="Palatino Linotype" w:eastAsia="Calibri" w:hAnsi="Palatino Linotype" w:cs="Arial"/>
        </w:rPr>
        <w:t xml:space="preserve">Dirección General de la Secretaría de Finanzas </w:t>
      </w:r>
      <w:r w:rsidR="00450EA8" w:rsidRPr="009D4B8C">
        <w:rPr>
          <w:rFonts w:ascii="Palatino Linotype" w:eastAsia="Calibri" w:hAnsi="Palatino Linotype" w:cs="Arial"/>
        </w:rPr>
        <w:t xml:space="preserve">el autorizar los incrementos en la dotación de combustible, lubricantes y aditivos en los casos que se encuentren debidamente justificados y concuerden con sus operaciones; por ello, </w:t>
      </w:r>
      <w:r w:rsidR="00610F80" w:rsidRPr="009D4B8C">
        <w:rPr>
          <w:rFonts w:ascii="Palatino Linotype" w:eastAsia="Calibri" w:hAnsi="Palatino Linotype" w:cs="Arial"/>
        </w:rPr>
        <w:t xml:space="preserve">si bien la dotación de combustible depende directamente de las operaciones que lleve a cabo </w:t>
      </w:r>
      <w:r w:rsidR="00610F80" w:rsidRPr="009D4B8C">
        <w:rPr>
          <w:rFonts w:ascii="Palatino Linotype" w:eastAsia="Calibri" w:hAnsi="Palatino Linotype" w:cs="Arial"/>
          <w:b/>
        </w:rPr>
        <w:t>EL SUJETO OBLIGADO</w:t>
      </w:r>
      <w:r w:rsidR="00610F80" w:rsidRPr="009D4B8C">
        <w:rPr>
          <w:rFonts w:ascii="Palatino Linotype" w:eastAsia="Calibri" w:hAnsi="Palatino Linotype" w:cs="Arial"/>
        </w:rPr>
        <w:t xml:space="preserve"> de conformidad con sus atribuciones, es evidente que el haber entregado un oficio de fecha anterior a la solicitada, no genera certeza jurídica al </w:t>
      </w:r>
      <w:r w:rsidR="00610F80" w:rsidRPr="009D4B8C">
        <w:rPr>
          <w:rFonts w:ascii="Palatino Linotype" w:eastAsia="Calibri" w:hAnsi="Palatino Linotype" w:cs="Arial"/>
          <w:b/>
        </w:rPr>
        <w:t xml:space="preserve">RECURRENTE </w:t>
      </w:r>
      <w:r w:rsidR="00610F80" w:rsidRPr="009D4B8C">
        <w:rPr>
          <w:rFonts w:ascii="Palatino Linotype" w:eastAsia="Calibri" w:hAnsi="Palatino Linotype" w:cs="Arial"/>
        </w:rPr>
        <w:t>de que la dotación de hace ocho años siga siendo la misma para las operaciones y atribuciones que lleva a cabo en la actualidad</w:t>
      </w:r>
      <w:r w:rsidR="00AE2957" w:rsidRPr="009D4B8C">
        <w:rPr>
          <w:rFonts w:ascii="Palatino Linotype" w:eastAsia="Calibri" w:hAnsi="Palatino Linotype" w:cs="Arial"/>
        </w:rPr>
        <w:t xml:space="preserve">; motivo por el cual, se </w:t>
      </w:r>
      <w:r w:rsidR="00AE2957" w:rsidRPr="009D4B8C">
        <w:rPr>
          <w:rFonts w:ascii="Palatino Linotype" w:eastAsia="Calibri" w:hAnsi="Palatino Linotype" w:cs="Arial"/>
        </w:rPr>
        <w:lastRenderedPageBreak/>
        <w:t>determina ordenar la entrega del documento o documentos en donde conste o se pueda advertir la o las autorizaciones otorgadas por la Dirección General de la Secretaría de Finanzas para asignar y dispersar combustible a los vehículos de asignación directa para los ejercicios fiscales de 2019 y 2020</w:t>
      </w:r>
      <w:r w:rsidR="00610F80" w:rsidRPr="009D4B8C">
        <w:rPr>
          <w:rFonts w:ascii="Palatino Linotype" w:eastAsia="Calibri" w:hAnsi="Palatino Linotype" w:cs="Arial"/>
        </w:rPr>
        <w:t xml:space="preserve">, con la salvedad de que para el caso de que </w:t>
      </w:r>
      <w:r w:rsidR="00610F80" w:rsidRPr="009D4B8C">
        <w:rPr>
          <w:rFonts w:ascii="Palatino Linotype" w:eastAsia="Calibri" w:hAnsi="Palatino Linotype" w:cs="Arial"/>
          <w:b/>
        </w:rPr>
        <w:t xml:space="preserve">EL SUJETO OBLIGADO </w:t>
      </w:r>
      <w:r w:rsidR="00610F80" w:rsidRPr="009D4B8C">
        <w:rPr>
          <w:rFonts w:ascii="Palatino Linotype" w:eastAsia="Calibri" w:hAnsi="Palatino Linotype" w:cs="Arial"/>
        </w:rPr>
        <w:t xml:space="preserve">no hubiera no contara con la información de la que se está ordenando su entrega, bastara con que lo haga del conocimiento del </w:t>
      </w:r>
      <w:r w:rsidR="00610F80" w:rsidRPr="009D4B8C">
        <w:rPr>
          <w:rFonts w:ascii="Palatino Linotype" w:eastAsia="Calibri" w:hAnsi="Palatino Linotype" w:cs="Arial"/>
          <w:b/>
        </w:rPr>
        <w:t>RECURRENTE</w:t>
      </w:r>
      <w:r w:rsidR="00610F80" w:rsidRPr="009D4B8C">
        <w:rPr>
          <w:rFonts w:ascii="Palatino Linotype" w:eastAsia="Calibri" w:hAnsi="Palatino Linotype" w:cs="Arial"/>
        </w:rPr>
        <w:t>.</w:t>
      </w:r>
    </w:p>
    <w:p w14:paraId="46AD85C6" w14:textId="6640BA43" w:rsidR="00AE2957" w:rsidRPr="009D4B8C" w:rsidRDefault="00AE2957" w:rsidP="00AE295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D4B8C">
        <w:rPr>
          <w:rFonts w:ascii="Palatino Linotype" w:hAnsi="Palatino Linotype" w:cs="Arial"/>
        </w:rPr>
        <w:t xml:space="preserve">En razón de lo anteriormente expuesto, este Instituto estima que las razones o motivos de inconformidad hechos valer por </w:t>
      </w:r>
      <w:r w:rsidRPr="009D4B8C">
        <w:rPr>
          <w:rFonts w:ascii="Palatino Linotype" w:hAnsi="Palatino Linotype" w:cs="Arial"/>
          <w:b/>
        </w:rPr>
        <w:t>EL RECURRENTE</w:t>
      </w:r>
      <w:r w:rsidRPr="009D4B8C">
        <w:rPr>
          <w:rFonts w:ascii="Palatino Linotype" w:hAnsi="Palatino Linotype" w:cs="Arial"/>
        </w:rPr>
        <w:t xml:space="preserve"> devienen </w:t>
      </w:r>
      <w:r w:rsidRPr="009D4B8C">
        <w:rPr>
          <w:rFonts w:ascii="Palatino Linotype" w:hAnsi="Palatino Linotype" w:cs="Arial"/>
          <w:b/>
        </w:rPr>
        <w:t>parcialmente fundados</w:t>
      </w:r>
      <w:r w:rsidRPr="009D4B8C">
        <w:rPr>
          <w:rFonts w:ascii="Palatino Linotype" w:hAnsi="Palatino Linotype" w:cs="Arial"/>
        </w:rPr>
        <w:t xml:space="preserve"> y suficientes para </w:t>
      </w:r>
      <w:r w:rsidRPr="009D4B8C">
        <w:rPr>
          <w:rFonts w:ascii="Palatino Linotype" w:hAnsi="Palatino Linotype" w:cs="Arial"/>
          <w:b/>
        </w:rPr>
        <w:t>Modificar</w:t>
      </w:r>
      <w:r w:rsidRPr="009D4B8C">
        <w:rPr>
          <w:rFonts w:ascii="Palatino Linotype" w:hAnsi="Palatino Linotype" w:cs="Arial"/>
        </w:rPr>
        <w:t xml:space="preserve"> la respuesta del </w:t>
      </w:r>
      <w:r w:rsidRPr="009D4B8C">
        <w:rPr>
          <w:rFonts w:ascii="Palatino Linotype" w:hAnsi="Palatino Linotype" w:cs="Arial"/>
          <w:b/>
        </w:rPr>
        <w:t>SUJETO OBLIGADO</w:t>
      </w:r>
      <w:r w:rsidRPr="009D4B8C">
        <w:rPr>
          <w:rFonts w:ascii="Palatino Linotype" w:hAnsi="Palatino Linotype" w:cs="Arial"/>
        </w:rPr>
        <w:t xml:space="preserve"> y ordenarle </w:t>
      </w:r>
      <w:r w:rsidR="00340EAE" w:rsidRPr="009D4B8C">
        <w:rPr>
          <w:rFonts w:ascii="Palatino Linotype" w:hAnsi="Palatino Linotype" w:cs="Arial"/>
        </w:rPr>
        <w:t xml:space="preserve">la </w:t>
      </w:r>
      <w:r w:rsidRPr="009D4B8C">
        <w:rPr>
          <w:rFonts w:ascii="Palatino Linotype" w:hAnsi="Palatino Linotype" w:cs="Arial"/>
        </w:rPr>
        <w:t>entrega de la información descrita en el presente Considerando.</w:t>
      </w:r>
    </w:p>
    <w:p w14:paraId="09F1C5B0" w14:textId="77777777" w:rsidR="00E172F3" w:rsidRPr="009D4B8C" w:rsidRDefault="00E172F3" w:rsidP="00E172F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D4B8C">
        <w:rPr>
          <w:rFonts w:ascii="Palatino Linotype" w:eastAsia="Calibri" w:hAnsi="Palatino Linotype" w:cs="Arial"/>
        </w:rPr>
        <w:t xml:space="preserve">Así, con </w:t>
      </w:r>
      <w:r w:rsidRPr="009D4B8C">
        <w:rPr>
          <w:rFonts w:ascii="Palatino Linotype" w:hAnsi="Palatino Linotype" w:cs="Arial"/>
        </w:rPr>
        <w:t>fundamento</w:t>
      </w:r>
      <w:r w:rsidRPr="009D4B8C">
        <w:rPr>
          <w:rFonts w:ascii="Palatino Linotype" w:eastAsia="Calibri" w:hAnsi="Palatino Linotype" w:cs="Arial"/>
        </w:rPr>
        <w:t xml:space="preserve"> en lo prescrito en los artículos 5, </w:t>
      </w:r>
      <w:r w:rsidRPr="009D4B8C">
        <w:rPr>
          <w:rFonts w:ascii="Palatino Linotype" w:hAnsi="Palatino Linotype"/>
        </w:rPr>
        <w:t xml:space="preserve">párrafos vigésimo segundo, vigésimo tercero y vigésimo </w:t>
      </w:r>
      <w:r w:rsidRPr="009D4B8C">
        <w:rPr>
          <w:rFonts w:ascii="Palatino Linotype" w:hAnsi="Palatino Linotype" w:cs="Arial"/>
        </w:rPr>
        <w:t>cuarto,</w:t>
      </w:r>
      <w:r w:rsidRPr="009D4B8C">
        <w:rPr>
          <w:rFonts w:ascii="Palatino Linotype" w:hAnsi="Palatino Linotype"/>
        </w:rPr>
        <w:t xml:space="preserve"> </w:t>
      </w:r>
      <w:r w:rsidRPr="009D4B8C">
        <w:rPr>
          <w:rFonts w:ascii="Palatino Linotype" w:hAnsi="Palatino Linotype" w:cs="Arial"/>
        </w:rPr>
        <w:t>fracciones</w:t>
      </w:r>
      <w:r w:rsidRPr="009D4B8C">
        <w:rPr>
          <w:rFonts w:ascii="Palatino Linotype" w:hAnsi="Palatino Linotype"/>
        </w:rPr>
        <w:t xml:space="preserve"> IV y V,</w:t>
      </w:r>
      <w:r w:rsidRPr="009D4B8C">
        <w:rPr>
          <w:rFonts w:ascii="Palatino Linotype" w:eastAsia="Calibri" w:hAnsi="Palatino Linotype" w:cs="Arial"/>
        </w:rPr>
        <w:t xml:space="preserve"> de la Constitución Política del Estado Libre y Soberano de México, y los artículos </w:t>
      </w:r>
      <w:r w:rsidRPr="009D4B8C">
        <w:rPr>
          <w:rFonts w:ascii="Palatino Linotype" w:hAnsi="Palatino Linotype"/>
        </w:rPr>
        <w:t xml:space="preserve">2, </w:t>
      </w:r>
      <w:r w:rsidRPr="009D4B8C">
        <w:rPr>
          <w:rFonts w:ascii="Palatino Linotype" w:hAnsi="Palatino Linotype" w:cs="Arial"/>
        </w:rPr>
        <w:t>fracción</w:t>
      </w:r>
      <w:r w:rsidRPr="009D4B8C">
        <w:rPr>
          <w:rFonts w:ascii="Palatino Linotype" w:hAnsi="Palatino Linotype"/>
        </w:rPr>
        <w:t xml:space="preserve"> II, 9, </w:t>
      </w:r>
      <w:r w:rsidRPr="009D4B8C">
        <w:rPr>
          <w:rFonts w:ascii="Palatino Linotype" w:hAnsi="Palatino Linotype" w:cs="Arial"/>
          <w:lang w:val="es-ES_tradnl"/>
        </w:rPr>
        <w:t>29</w:t>
      </w:r>
      <w:r w:rsidRPr="009D4B8C">
        <w:rPr>
          <w:rFonts w:ascii="Palatino Linotype" w:hAnsi="Palatino Linotype"/>
        </w:rPr>
        <w:t>, 36, fracciones I y II, 176, 178, 179, 181, 185, fracción I, 186, 188 y 192, fracción III</w:t>
      </w:r>
      <w:r w:rsidRPr="009D4B8C">
        <w:rPr>
          <w:rFonts w:ascii="Palatino Linotype" w:eastAsia="Calibri" w:hAnsi="Palatino Linotype" w:cs="Arial"/>
        </w:rPr>
        <w:t xml:space="preserve"> de la Ley de Transparencia y Acceso a la Información Pública del Estado de México y </w:t>
      </w:r>
      <w:r w:rsidRPr="009D4B8C">
        <w:rPr>
          <w:rFonts w:ascii="Palatino Linotype" w:hAnsi="Palatino Linotype" w:cs="Arial"/>
        </w:rPr>
        <w:t>Municipios</w:t>
      </w:r>
      <w:r w:rsidRPr="009D4B8C">
        <w:rPr>
          <w:rFonts w:ascii="Palatino Linotype" w:eastAsia="Calibri" w:hAnsi="Palatino Linotype" w:cs="Arial"/>
        </w:rPr>
        <w:t xml:space="preserve">, </w:t>
      </w:r>
      <w:r w:rsidRPr="009D4B8C">
        <w:rPr>
          <w:rFonts w:ascii="Palatino Linotype" w:hAnsi="Palatino Linotype"/>
        </w:rPr>
        <w:t>este</w:t>
      </w:r>
      <w:r w:rsidRPr="009D4B8C">
        <w:rPr>
          <w:rFonts w:ascii="Palatino Linotype" w:eastAsia="Calibri" w:hAnsi="Palatino Linotype" w:cs="Arial"/>
        </w:rPr>
        <w:t xml:space="preserve"> Pleno:</w:t>
      </w:r>
    </w:p>
    <w:p w14:paraId="5B4B55F4" w14:textId="77777777" w:rsidR="007963F5" w:rsidRDefault="007963F5" w:rsidP="00E172F3">
      <w:pPr>
        <w:spacing w:before="240" w:after="100" w:afterAutospacing="1" w:line="360" w:lineRule="auto"/>
        <w:jc w:val="center"/>
        <w:rPr>
          <w:rFonts w:ascii="Palatino Linotype" w:hAnsi="Palatino Linotype"/>
          <w:b/>
          <w:bCs/>
          <w:spacing w:val="60"/>
          <w:sz w:val="28"/>
        </w:rPr>
      </w:pPr>
    </w:p>
    <w:p w14:paraId="742D6361" w14:textId="77777777" w:rsidR="007963F5" w:rsidRDefault="007963F5" w:rsidP="00E172F3">
      <w:pPr>
        <w:spacing w:before="240" w:after="100" w:afterAutospacing="1" w:line="360" w:lineRule="auto"/>
        <w:jc w:val="center"/>
        <w:rPr>
          <w:rFonts w:ascii="Palatino Linotype" w:hAnsi="Palatino Linotype"/>
          <w:b/>
          <w:bCs/>
          <w:spacing w:val="60"/>
          <w:sz w:val="28"/>
        </w:rPr>
      </w:pPr>
    </w:p>
    <w:p w14:paraId="1B39B2BA" w14:textId="77777777" w:rsidR="00E172F3" w:rsidRPr="009D4B8C" w:rsidRDefault="00E172F3" w:rsidP="00E172F3">
      <w:pPr>
        <w:spacing w:before="240" w:after="100" w:afterAutospacing="1" w:line="360" w:lineRule="auto"/>
        <w:jc w:val="center"/>
        <w:rPr>
          <w:rFonts w:ascii="Palatino Linotype" w:hAnsi="Palatino Linotype"/>
          <w:b/>
          <w:bCs/>
          <w:spacing w:val="60"/>
          <w:sz w:val="28"/>
        </w:rPr>
      </w:pPr>
      <w:r w:rsidRPr="009D4B8C">
        <w:rPr>
          <w:rFonts w:ascii="Palatino Linotype" w:hAnsi="Palatino Linotype"/>
          <w:b/>
          <w:bCs/>
          <w:spacing w:val="60"/>
          <w:sz w:val="28"/>
        </w:rPr>
        <w:lastRenderedPageBreak/>
        <w:t>RESUELVE</w:t>
      </w:r>
    </w:p>
    <w:p w14:paraId="0F8A4F7B" w14:textId="77777777" w:rsidR="00AE2957" w:rsidRPr="009D4B8C" w:rsidRDefault="00AE2957" w:rsidP="00AE2957">
      <w:pPr>
        <w:spacing w:before="100" w:beforeAutospacing="1" w:after="100" w:afterAutospacing="1" w:line="360" w:lineRule="auto"/>
        <w:jc w:val="both"/>
        <w:rPr>
          <w:rFonts w:ascii="Palatino Linotype" w:eastAsia="Calibri" w:hAnsi="Palatino Linotype" w:cs="Arial"/>
        </w:rPr>
      </w:pPr>
      <w:r w:rsidRPr="009D4B8C">
        <w:rPr>
          <w:rFonts w:ascii="Palatino Linotype" w:eastAsia="Calibri" w:hAnsi="Palatino Linotype" w:cs="Arial"/>
          <w:b/>
          <w:sz w:val="28"/>
        </w:rPr>
        <w:t>PRIMERO</w:t>
      </w:r>
      <w:r w:rsidRPr="009D4B8C">
        <w:rPr>
          <w:rFonts w:ascii="Palatino Linotype" w:eastAsia="Calibri" w:hAnsi="Palatino Linotype" w:cs="Arial"/>
        </w:rPr>
        <w:t xml:space="preserve">. Resultan </w:t>
      </w:r>
      <w:r w:rsidRPr="009D4B8C">
        <w:rPr>
          <w:rFonts w:ascii="Palatino Linotype" w:eastAsia="Calibri" w:hAnsi="Palatino Linotype" w:cs="Arial"/>
          <w:b/>
        </w:rPr>
        <w:t xml:space="preserve">parcialmente fundadas </w:t>
      </w:r>
      <w:r w:rsidRPr="009D4B8C">
        <w:rPr>
          <w:rFonts w:ascii="Palatino Linotype" w:eastAsia="Calibri" w:hAnsi="Palatino Linotype" w:cs="Arial"/>
        </w:rPr>
        <w:t xml:space="preserve">las razones o motivos de inconformidad planteadas por </w:t>
      </w:r>
      <w:r w:rsidRPr="009D4B8C">
        <w:rPr>
          <w:rFonts w:ascii="Palatino Linotype" w:eastAsia="Calibri" w:hAnsi="Palatino Linotype" w:cs="Arial"/>
          <w:b/>
        </w:rPr>
        <w:t>EL RECURRENTE</w:t>
      </w:r>
      <w:r w:rsidRPr="009D4B8C">
        <w:rPr>
          <w:rFonts w:ascii="Palatino Linotype" w:eastAsia="Calibri" w:hAnsi="Palatino Linotype" w:cs="Arial"/>
        </w:rPr>
        <w:t xml:space="preserve">, en términos del Considerando </w:t>
      </w:r>
      <w:r w:rsidRPr="009D4B8C">
        <w:rPr>
          <w:rFonts w:ascii="Palatino Linotype" w:eastAsia="Calibri" w:hAnsi="Palatino Linotype" w:cs="Arial"/>
          <w:b/>
        </w:rPr>
        <w:t>QUINTO</w:t>
      </w:r>
      <w:r w:rsidRPr="009D4B8C">
        <w:rPr>
          <w:rFonts w:ascii="Palatino Linotype" w:eastAsia="Calibri" w:hAnsi="Palatino Linotype" w:cs="Arial"/>
        </w:rPr>
        <w:t xml:space="preserve"> de la presente resolución.</w:t>
      </w:r>
    </w:p>
    <w:p w14:paraId="4817E738" w14:textId="77777777" w:rsidR="00AE2957" w:rsidRPr="009D4B8C" w:rsidRDefault="00AE2957" w:rsidP="00AE2957">
      <w:pPr>
        <w:spacing w:before="100" w:beforeAutospacing="1" w:after="100" w:afterAutospacing="1" w:line="360" w:lineRule="auto"/>
        <w:jc w:val="both"/>
        <w:rPr>
          <w:rFonts w:ascii="Palatino Linotype" w:eastAsia="Calibri" w:hAnsi="Palatino Linotype" w:cs="Arial"/>
        </w:rPr>
      </w:pPr>
      <w:r w:rsidRPr="009D4B8C">
        <w:rPr>
          <w:rFonts w:ascii="Palatino Linotype" w:eastAsia="Calibri" w:hAnsi="Palatino Linotype" w:cs="Arial"/>
          <w:b/>
          <w:sz w:val="28"/>
        </w:rPr>
        <w:t>SEGUNDO</w:t>
      </w:r>
      <w:r w:rsidRPr="009D4B8C">
        <w:rPr>
          <w:rFonts w:ascii="Palatino Linotype" w:eastAsia="Calibri" w:hAnsi="Palatino Linotype" w:cs="Arial"/>
        </w:rPr>
        <w:t xml:space="preserve">. Se </w:t>
      </w:r>
      <w:r w:rsidRPr="009D4B8C">
        <w:rPr>
          <w:rFonts w:ascii="Palatino Linotype" w:eastAsia="Calibri" w:hAnsi="Palatino Linotype" w:cs="Arial"/>
          <w:b/>
        </w:rPr>
        <w:t xml:space="preserve">MODIFICA </w:t>
      </w:r>
      <w:r w:rsidRPr="009D4B8C">
        <w:rPr>
          <w:rFonts w:ascii="Palatino Linotype" w:eastAsia="Calibri" w:hAnsi="Palatino Linotype" w:cs="Arial"/>
        </w:rPr>
        <w:t xml:space="preserve">la respuesta otorgada por </w:t>
      </w:r>
      <w:r w:rsidRPr="009D4B8C">
        <w:rPr>
          <w:rFonts w:ascii="Palatino Linotype" w:eastAsia="Calibri" w:hAnsi="Palatino Linotype" w:cs="Arial"/>
          <w:b/>
        </w:rPr>
        <w:t>EL SUJETO OBLIGADO</w:t>
      </w:r>
      <w:r w:rsidRPr="009D4B8C">
        <w:rPr>
          <w:rFonts w:ascii="Palatino Linotype" w:eastAsia="Calibri" w:hAnsi="Palatino Linotype" w:cs="Arial"/>
        </w:rPr>
        <w:t xml:space="preserve"> a la solicitud de información motivo del recurso de revisión </w:t>
      </w:r>
      <w:r w:rsidRPr="009D4B8C">
        <w:rPr>
          <w:rFonts w:ascii="Palatino Linotype" w:eastAsia="Calibri" w:hAnsi="Palatino Linotype" w:cs="Arial"/>
          <w:b/>
        </w:rPr>
        <w:t>03477/INFOEM/IP/RR/2020</w:t>
      </w:r>
      <w:r w:rsidRPr="009D4B8C">
        <w:rPr>
          <w:rFonts w:ascii="Palatino Linotype" w:eastAsia="Calibri" w:hAnsi="Palatino Linotype" w:cs="Arial"/>
        </w:rPr>
        <w:t xml:space="preserve"> y se le ordena en términos del Considerando </w:t>
      </w:r>
      <w:r w:rsidRPr="009D4B8C">
        <w:rPr>
          <w:rFonts w:ascii="Palatino Linotype" w:eastAsia="Calibri" w:hAnsi="Palatino Linotype" w:cs="Arial"/>
          <w:b/>
        </w:rPr>
        <w:t>QUINTO</w:t>
      </w:r>
      <w:r w:rsidRPr="009D4B8C">
        <w:rPr>
          <w:rFonts w:ascii="Palatino Linotype" w:eastAsia="Calibri" w:hAnsi="Palatino Linotype" w:cs="Arial"/>
        </w:rPr>
        <w:t xml:space="preserve"> de la presente resolución, entregue al </w:t>
      </w:r>
      <w:r w:rsidRPr="009D4B8C">
        <w:rPr>
          <w:rFonts w:ascii="Palatino Linotype" w:eastAsia="Calibri" w:hAnsi="Palatino Linotype" w:cs="Arial"/>
          <w:b/>
        </w:rPr>
        <w:t>RECURRENTE</w:t>
      </w:r>
      <w:r w:rsidRPr="009D4B8C">
        <w:rPr>
          <w:rFonts w:ascii="Palatino Linotype" w:eastAsia="Calibri" w:hAnsi="Palatino Linotype" w:cs="Arial"/>
        </w:rPr>
        <w:t xml:space="preserve">, vía </w:t>
      </w:r>
      <w:r w:rsidRPr="009D4B8C">
        <w:rPr>
          <w:rFonts w:ascii="Palatino Linotype" w:eastAsia="Calibri" w:hAnsi="Palatino Linotype" w:cs="Arial"/>
          <w:b/>
        </w:rPr>
        <w:t>SAIMEX</w:t>
      </w:r>
      <w:r w:rsidRPr="009D4B8C">
        <w:rPr>
          <w:rFonts w:ascii="Palatino Linotype" w:eastAsia="Calibri" w:hAnsi="Palatino Linotype" w:cs="Arial"/>
        </w:rPr>
        <w:t>, de lo siguiente:</w:t>
      </w:r>
    </w:p>
    <w:p w14:paraId="580E1866" w14:textId="5C369679" w:rsidR="00AE2957" w:rsidRPr="009D4B8C" w:rsidRDefault="00AE2957" w:rsidP="00AE2957">
      <w:pPr>
        <w:spacing w:line="276" w:lineRule="auto"/>
        <w:ind w:left="851" w:right="902" w:hanging="142"/>
        <w:contextualSpacing/>
        <w:jc w:val="both"/>
        <w:rPr>
          <w:rFonts w:ascii="Palatino Linotype" w:eastAsia="Calibri" w:hAnsi="Palatino Linotype" w:cs="Tahoma"/>
          <w:bCs/>
          <w:i/>
          <w:iCs/>
          <w:sz w:val="22"/>
          <w:szCs w:val="22"/>
          <w:lang w:val="es-ES" w:eastAsia="en-US"/>
        </w:rPr>
      </w:pPr>
      <w:r w:rsidRPr="009D4B8C">
        <w:rPr>
          <w:rFonts w:ascii="Palatino Linotype" w:eastAsia="Calibri" w:hAnsi="Palatino Linotype" w:cs="Arial"/>
          <w:i/>
          <w:sz w:val="22"/>
          <w:szCs w:val="22"/>
        </w:rPr>
        <w:t xml:space="preserve">”a) </w:t>
      </w:r>
      <w:r w:rsidRPr="009D4B8C">
        <w:rPr>
          <w:rFonts w:ascii="Palatino Linotype" w:eastAsia="Calibri" w:hAnsi="Palatino Linotype" w:cs="Tahoma"/>
          <w:bCs/>
          <w:i/>
          <w:iCs/>
          <w:sz w:val="22"/>
          <w:szCs w:val="22"/>
          <w:lang w:val="es-ES" w:eastAsia="en-US"/>
        </w:rPr>
        <w:t>Los reportes mensuales del consumo de gasolina correspondientes al mes de diciembre de 2019 y de enero a abril de 2020</w:t>
      </w:r>
      <w:r w:rsidR="00340EAE" w:rsidRPr="009D4B8C">
        <w:rPr>
          <w:rFonts w:ascii="Palatino Linotype" w:eastAsia="Calibri" w:hAnsi="Palatino Linotype" w:cs="Tahoma"/>
          <w:bCs/>
          <w:i/>
          <w:iCs/>
          <w:sz w:val="22"/>
          <w:szCs w:val="22"/>
          <w:lang w:val="es-ES" w:eastAsia="en-US"/>
        </w:rPr>
        <w:t>.</w:t>
      </w:r>
      <w:r w:rsidRPr="009D4B8C">
        <w:rPr>
          <w:rFonts w:ascii="Palatino Linotype" w:eastAsia="Calibri" w:hAnsi="Palatino Linotype" w:cs="Tahoma"/>
          <w:bCs/>
          <w:i/>
          <w:iCs/>
          <w:sz w:val="22"/>
          <w:szCs w:val="22"/>
          <w:lang w:val="es-ES" w:eastAsia="en-US"/>
        </w:rPr>
        <w:t xml:space="preserve"> </w:t>
      </w:r>
    </w:p>
    <w:p w14:paraId="2FCADEB7" w14:textId="77777777" w:rsidR="00AE2957" w:rsidRPr="009D4B8C" w:rsidRDefault="00AE2957" w:rsidP="00AE2957">
      <w:pPr>
        <w:spacing w:line="276" w:lineRule="auto"/>
        <w:ind w:left="851" w:right="902" w:hanging="142"/>
        <w:contextualSpacing/>
        <w:jc w:val="both"/>
        <w:rPr>
          <w:rFonts w:ascii="Palatino Linotype" w:eastAsia="Calibri" w:hAnsi="Palatino Linotype" w:cs="Arial"/>
          <w:i/>
          <w:sz w:val="22"/>
          <w:szCs w:val="22"/>
        </w:rPr>
      </w:pPr>
    </w:p>
    <w:p w14:paraId="70FAD177" w14:textId="1D7524E1" w:rsidR="00427C0E" w:rsidRPr="009D4B8C" w:rsidRDefault="00AE2957" w:rsidP="00AE2957">
      <w:pPr>
        <w:spacing w:line="276" w:lineRule="auto"/>
        <w:ind w:left="851" w:right="902" w:hanging="142"/>
        <w:contextualSpacing/>
        <w:jc w:val="both"/>
        <w:rPr>
          <w:rFonts w:ascii="Palatino Linotype" w:hAnsi="Palatino Linotype"/>
          <w:i/>
          <w:iCs/>
          <w:color w:val="222222"/>
          <w:sz w:val="22"/>
          <w:szCs w:val="22"/>
          <w:lang w:eastAsia="es-MX"/>
        </w:rPr>
      </w:pPr>
      <w:r w:rsidRPr="009D4B8C">
        <w:rPr>
          <w:rFonts w:ascii="Palatino Linotype" w:eastAsia="Calibri" w:hAnsi="Palatino Linotype" w:cs="Tahoma"/>
          <w:bCs/>
          <w:i/>
          <w:iCs/>
          <w:sz w:val="22"/>
          <w:szCs w:val="22"/>
          <w:lang w:val="es-ES" w:eastAsia="en-US"/>
        </w:rPr>
        <w:t>b) El documento o documentos donde conste o se pueda advertir las autorizaciones otorgadas por la Dirección General de la Secretaría de Finanzas para asignar y dispersar combustible a los vehículos de asignación directa para los ejercicios fiscales de 2019 y 2020</w:t>
      </w:r>
      <w:r w:rsidRPr="009D4B8C">
        <w:rPr>
          <w:rFonts w:ascii="Palatino Linotype" w:hAnsi="Palatino Linotype"/>
          <w:i/>
          <w:iCs/>
          <w:color w:val="222222"/>
          <w:sz w:val="22"/>
          <w:szCs w:val="22"/>
          <w:lang w:eastAsia="es-MX"/>
        </w:rPr>
        <w:t>.</w:t>
      </w:r>
    </w:p>
    <w:p w14:paraId="1CFF664B" w14:textId="77777777" w:rsidR="00427C0E" w:rsidRPr="009D4B8C" w:rsidRDefault="00427C0E" w:rsidP="00AE2957">
      <w:pPr>
        <w:spacing w:line="276" w:lineRule="auto"/>
        <w:ind w:left="851" w:right="902" w:hanging="142"/>
        <w:contextualSpacing/>
        <w:jc w:val="both"/>
        <w:rPr>
          <w:rFonts w:ascii="Palatino Linotype" w:hAnsi="Palatino Linotype"/>
          <w:i/>
          <w:iCs/>
          <w:color w:val="222222"/>
          <w:sz w:val="22"/>
          <w:szCs w:val="22"/>
          <w:lang w:eastAsia="es-MX"/>
        </w:rPr>
      </w:pPr>
    </w:p>
    <w:p w14:paraId="14CEEE45" w14:textId="08900A40" w:rsidR="00AE2957" w:rsidRPr="009D4B8C" w:rsidRDefault="00427C0E" w:rsidP="00427C0E">
      <w:pPr>
        <w:spacing w:line="276" w:lineRule="auto"/>
        <w:ind w:left="851" w:right="902"/>
        <w:contextualSpacing/>
        <w:jc w:val="both"/>
        <w:rPr>
          <w:rFonts w:ascii="Palatino Linotype" w:eastAsia="Calibri" w:hAnsi="Palatino Linotype" w:cs="Tahoma"/>
          <w:bCs/>
          <w:i/>
          <w:iCs/>
          <w:sz w:val="22"/>
          <w:szCs w:val="22"/>
          <w:lang w:val="es-ES" w:eastAsia="en-US"/>
        </w:rPr>
      </w:pPr>
      <w:r w:rsidRPr="009D4B8C">
        <w:rPr>
          <w:rFonts w:ascii="Palatino Linotype" w:eastAsia="Calibri" w:hAnsi="Palatino Linotype" w:cs="Tahoma"/>
          <w:bCs/>
          <w:i/>
          <w:iCs/>
          <w:sz w:val="22"/>
          <w:szCs w:val="22"/>
          <w:lang w:val="es-ES" w:eastAsia="en-US"/>
        </w:rPr>
        <w:t xml:space="preserve">Para el caso de </w:t>
      </w:r>
      <w:r w:rsidR="009D4B8C" w:rsidRPr="009D4B8C">
        <w:rPr>
          <w:rFonts w:ascii="Palatino Linotype" w:eastAsia="Calibri" w:hAnsi="Palatino Linotype" w:cs="Tahoma"/>
          <w:bCs/>
          <w:i/>
          <w:iCs/>
          <w:sz w:val="22"/>
          <w:szCs w:val="22"/>
          <w:lang w:val="es-ES" w:eastAsia="en-US"/>
        </w:rPr>
        <w:t xml:space="preserve">que sean aplicables las autorizaciones que remitió </w:t>
      </w:r>
      <w:r w:rsidR="009D4B8C" w:rsidRPr="009D4B8C">
        <w:rPr>
          <w:rFonts w:ascii="Palatino Linotype" w:eastAsia="Calibri" w:hAnsi="Palatino Linotype" w:cs="Tahoma"/>
          <w:b/>
          <w:bCs/>
          <w:i/>
          <w:iCs/>
          <w:sz w:val="22"/>
          <w:szCs w:val="22"/>
          <w:lang w:val="es-ES" w:eastAsia="en-US"/>
        </w:rPr>
        <w:t>EL SUJETO OBLIGADO</w:t>
      </w:r>
      <w:r w:rsidR="009D4B8C" w:rsidRPr="009D4B8C">
        <w:rPr>
          <w:rFonts w:ascii="Palatino Linotype" w:eastAsia="Calibri" w:hAnsi="Palatino Linotype" w:cs="Tahoma"/>
          <w:bCs/>
          <w:i/>
          <w:iCs/>
          <w:sz w:val="22"/>
          <w:szCs w:val="22"/>
          <w:lang w:val="es-ES" w:eastAsia="en-US"/>
        </w:rPr>
        <w:t xml:space="preserve">, para los ejercicios fiscales 2019 y 2020, deberá </w:t>
      </w:r>
      <w:r w:rsidRPr="009D4B8C">
        <w:rPr>
          <w:rFonts w:ascii="Palatino Linotype" w:eastAsia="Calibri" w:hAnsi="Palatino Linotype" w:cs="Tahoma"/>
          <w:bCs/>
          <w:i/>
          <w:iCs/>
          <w:sz w:val="22"/>
          <w:szCs w:val="22"/>
          <w:lang w:val="es-ES" w:eastAsia="en-US"/>
        </w:rPr>
        <w:t xml:space="preserve"> </w:t>
      </w:r>
      <w:r w:rsidR="009D4B8C" w:rsidRPr="009D4B8C">
        <w:rPr>
          <w:rFonts w:ascii="Palatino Linotype" w:eastAsia="Calibri" w:hAnsi="Palatino Linotype" w:cs="Tahoma"/>
          <w:bCs/>
          <w:i/>
          <w:iCs/>
          <w:sz w:val="22"/>
          <w:szCs w:val="22"/>
          <w:lang w:val="es-ES" w:eastAsia="en-US"/>
        </w:rPr>
        <w:t>hacerlo</w:t>
      </w:r>
      <w:r w:rsidRPr="009D4B8C">
        <w:rPr>
          <w:rFonts w:ascii="Palatino Linotype" w:eastAsia="Calibri" w:hAnsi="Palatino Linotype" w:cs="Tahoma"/>
          <w:bCs/>
          <w:i/>
          <w:iCs/>
          <w:sz w:val="22"/>
          <w:szCs w:val="22"/>
          <w:lang w:val="es-ES" w:eastAsia="en-US"/>
        </w:rPr>
        <w:t xml:space="preserve"> del conocimiento del </w:t>
      </w:r>
      <w:r w:rsidRPr="009D4B8C">
        <w:rPr>
          <w:rFonts w:ascii="Palatino Linotype" w:eastAsia="Calibri" w:hAnsi="Palatino Linotype" w:cs="Tahoma"/>
          <w:b/>
          <w:bCs/>
          <w:i/>
          <w:iCs/>
          <w:sz w:val="22"/>
          <w:szCs w:val="22"/>
          <w:lang w:val="es-ES" w:eastAsia="en-US"/>
        </w:rPr>
        <w:t>RECURRENTE</w:t>
      </w:r>
      <w:r w:rsidRPr="009D4B8C">
        <w:rPr>
          <w:rFonts w:ascii="Palatino Linotype" w:eastAsia="Calibri" w:hAnsi="Palatino Linotype" w:cs="Tahoma"/>
          <w:bCs/>
          <w:i/>
          <w:iCs/>
          <w:sz w:val="22"/>
          <w:szCs w:val="22"/>
          <w:lang w:val="es-ES" w:eastAsia="en-US"/>
        </w:rPr>
        <w:t xml:space="preserve"> al momento de dar cumplimiento a la presente resolución</w:t>
      </w:r>
      <w:r w:rsidR="009D4B8C" w:rsidRPr="009D4B8C">
        <w:rPr>
          <w:rFonts w:ascii="Palatino Linotype" w:eastAsia="Calibri" w:hAnsi="Palatino Linotype" w:cs="Tahoma"/>
          <w:bCs/>
          <w:i/>
          <w:iCs/>
          <w:sz w:val="22"/>
          <w:szCs w:val="22"/>
          <w:lang w:val="es-ES" w:eastAsia="en-US"/>
        </w:rPr>
        <w:t xml:space="preserve"> de manera fundada y motivada</w:t>
      </w:r>
      <w:r w:rsidRPr="009D4B8C">
        <w:rPr>
          <w:rFonts w:ascii="Palatino Linotype" w:eastAsia="Calibri" w:hAnsi="Palatino Linotype" w:cs="Tahoma"/>
          <w:bCs/>
          <w:i/>
          <w:iCs/>
          <w:sz w:val="22"/>
          <w:szCs w:val="22"/>
          <w:lang w:val="es-ES" w:eastAsia="en-US"/>
        </w:rPr>
        <w:t xml:space="preserve">. </w:t>
      </w:r>
      <w:r w:rsidR="00AE2957" w:rsidRPr="009D4B8C">
        <w:rPr>
          <w:rFonts w:ascii="Palatino Linotype" w:hAnsi="Palatino Linotype"/>
          <w:i/>
          <w:iCs/>
          <w:color w:val="222222"/>
          <w:sz w:val="22"/>
          <w:szCs w:val="22"/>
          <w:lang w:eastAsia="es-MX"/>
        </w:rPr>
        <w:t>”</w:t>
      </w:r>
    </w:p>
    <w:p w14:paraId="61979419" w14:textId="77777777" w:rsidR="00AE2957" w:rsidRPr="009D4B8C" w:rsidRDefault="00AE2957" w:rsidP="00AE2957">
      <w:pPr>
        <w:spacing w:before="100" w:beforeAutospacing="1" w:after="100" w:afterAutospacing="1" w:line="360" w:lineRule="auto"/>
        <w:jc w:val="both"/>
        <w:rPr>
          <w:rFonts w:ascii="Palatino Linotype" w:eastAsia="Calibri" w:hAnsi="Palatino Linotype" w:cs="Arial"/>
        </w:rPr>
      </w:pPr>
      <w:r w:rsidRPr="009D4B8C">
        <w:rPr>
          <w:rFonts w:ascii="Palatino Linotype" w:eastAsia="Calibri" w:hAnsi="Palatino Linotype" w:cs="Arial"/>
          <w:b/>
          <w:sz w:val="28"/>
        </w:rPr>
        <w:t>TERCERO</w:t>
      </w:r>
      <w:r w:rsidRPr="009D4B8C">
        <w:rPr>
          <w:rFonts w:ascii="Palatino Linotype" w:eastAsia="Calibri" w:hAnsi="Palatino Linotype" w:cs="Arial"/>
        </w:rPr>
        <w:t xml:space="preserve">. Notifíquese a la Titular de la Unidad de Transparencia del </w:t>
      </w:r>
      <w:r w:rsidRPr="009D4B8C">
        <w:rPr>
          <w:rFonts w:ascii="Palatino Linotype" w:eastAsia="Calibri" w:hAnsi="Palatino Linotype" w:cs="Arial"/>
          <w:b/>
        </w:rPr>
        <w:t>SUJETO OBLIGADO</w:t>
      </w:r>
      <w:r w:rsidRPr="009D4B8C">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Pr="009D4B8C">
        <w:rPr>
          <w:rFonts w:ascii="Palatino Linotype" w:eastAsia="Calibri" w:hAnsi="Palatino Linotype" w:cs="Arial"/>
        </w:rPr>
        <w:lastRenderedPageBreak/>
        <w:t>hábiles, debiendo informar a este Instituto en un plazo de tres días hábiles siguientes sobre el cumplimiento dado a la presente resolución.</w:t>
      </w:r>
    </w:p>
    <w:p w14:paraId="0F19646B" w14:textId="77777777" w:rsidR="00AE2957" w:rsidRPr="009D4B8C" w:rsidRDefault="00AE2957" w:rsidP="00AE2957">
      <w:pPr>
        <w:spacing w:before="100" w:beforeAutospacing="1" w:after="100" w:afterAutospacing="1" w:line="360" w:lineRule="auto"/>
        <w:jc w:val="both"/>
        <w:rPr>
          <w:rFonts w:ascii="Palatino Linotype" w:eastAsia="Calibri" w:hAnsi="Palatino Linotype" w:cs="Arial"/>
        </w:rPr>
      </w:pPr>
      <w:r w:rsidRPr="009D4B8C">
        <w:rPr>
          <w:rFonts w:ascii="Palatino Linotype" w:eastAsia="Calibri" w:hAnsi="Palatino Linotype" w:cs="Arial"/>
          <w:b/>
          <w:sz w:val="28"/>
        </w:rPr>
        <w:t>CUARTO</w:t>
      </w:r>
      <w:r w:rsidRPr="009D4B8C">
        <w:rPr>
          <w:rFonts w:ascii="Palatino Linotype" w:eastAsia="Calibri" w:hAnsi="Palatino Linotype" w:cs="Arial"/>
        </w:rPr>
        <w:t xml:space="preserve">. </w:t>
      </w:r>
      <w:r w:rsidRPr="009D4B8C">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9D4B8C">
        <w:rPr>
          <w:rFonts w:ascii="Palatino Linotype" w:hAnsi="Palatino Linotype"/>
          <w:b/>
          <w:szCs w:val="17"/>
          <w:lang w:eastAsia="es-ES_tradnl"/>
        </w:rPr>
        <w:t>SUJETO OBLIGADO</w:t>
      </w:r>
      <w:r w:rsidRPr="009D4B8C">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5C2E0E79" w14:textId="77777777" w:rsidR="00AE2957" w:rsidRPr="009D4B8C" w:rsidRDefault="00AE2957" w:rsidP="00AE2957">
      <w:pPr>
        <w:spacing w:before="100" w:beforeAutospacing="1" w:after="100" w:afterAutospacing="1" w:line="360" w:lineRule="auto"/>
        <w:jc w:val="both"/>
        <w:rPr>
          <w:rFonts w:ascii="Palatino Linotype" w:eastAsia="Calibri" w:hAnsi="Palatino Linotype" w:cs="Arial"/>
        </w:rPr>
      </w:pPr>
      <w:r w:rsidRPr="009D4B8C">
        <w:rPr>
          <w:rFonts w:ascii="Palatino Linotype" w:eastAsia="Calibri" w:hAnsi="Palatino Linotype" w:cs="Arial"/>
          <w:b/>
          <w:sz w:val="28"/>
        </w:rPr>
        <w:t>QUINTO</w:t>
      </w:r>
      <w:r w:rsidRPr="009D4B8C">
        <w:rPr>
          <w:rFonts w:ascii="Palatino Linotype" w:eastAsia="Calibri" w:hAnsi="Palatino Linotype" w:cs="Arial"/>
        </w:rPr>
        <w:t xml:space="preserve">. Notifíquese al </w:t>
      </w:r>
      <w:r w:rsidRPr="009D4B8C">
        <w:rPr>
          <w:rFonts w:ascii="Palatino Linotype" w:eastAsia="Calibri" w:hAnsi="Palatino Linotype" w:cs="Arial"/>
          <w:b/>
        </w:rPr>
        <w:t>RECURRENTE</w:t>
      </w:r>
      <w:r w:rsidRPr="009D4B8C">
        <w:rPr>
          <w:rFonts w:ascii="Palatino Linotype" w:eastAsia="Calibri" w:hAnsi="Palatino Linotype" w:cs="Arial"/>
        </w:rPr>
        <w:t xml:space="preserve"> la presente resolución.</w:t>
      </w:r>
    </w:p>
    <w:p w14:paraId="6DEE1B3C" w14:textId="77777777" w:rsidR="00AE2957" w:rsidRDefault="00AE2957" w:rsidP="00AE2957">
      <w:pPr>
        <w:spacing w:before="100" w:beforeAutospacing="1" w:after="100" w:afterAutospacing="1" w:line="360" w:lineRule="auto"/>
        <w:jc w:val="both"/>
        <w:rPr>
          <w:rFonts w:ascii="Palatino Linotype" w:eastAsia="Calibri" w:hAnsi="Palatino Linotype" w:cs="Arial"/>
        </w:rPr>
      </w:pPr>
      <w:r w:rsidRPr="009D4B8C">
        <w:rPr>
          <w:rFonts w:ascii="Palatino Linotype" w:eastAsia="Calibri" w:hAnsi="Palatino Linotype" w:cs="Arial"/>
          <w:b/>
          <w:sz w:val="28"/>
          <w:szCs w:val="28"/>
        </w:rPr>
        <w:t>SEXTO.</w:t>
      </w:r>
      <w:r w:rsidRPr="009D4B8C">
        <w:rPr>
          <w:rFonts w:ascii="Palatino Linotype" w:eastAsia="Calibri" w:hAnsi="Palatino Linotype" w:cs="Arial"/>
        </w:rPr>
        <w:t xml:space="preserve"> Hágase del conocimiento del </w:t>
      </w:r>
      <w:r w:rsidRPr="009D4B8C">
        <w:rPr>
          <w:rFonts w:ascii="Palatino Linotype" w:eastAsia="Calibri" w:hAnsi="Palatino Linotype" w:cs="Arial"/>
          <w:b/>
        </w:rPr>
        <w:t>RECURRENTE</w:t>
      </w:r>
      <w:r w:rsidRPr="009D4B8C">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2C04044" w14:textId="77777777" w:rsidR="00E172F3" w:rsidRDefault="00E172F3" w:rsidP="00E172F3">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ASÍ</w:t>
      </w:r>
      <w:r>
        <w:rPr>
          <w:rFonts w:ascii="Palatino Linotype" w:hAnsi="Palatino Linotype" w:cs="Arial"/>
        </w:rPr>
        <w:t xml:space="preserve"> </w:t>
      </w:r>
      <w:r w:rsidRPr="00F26BCD">
        <w:rPr>
          <w:rFonts w:ascii="Palatino Linotype" w:hAnsi="Palatino Linotype" w:cs="Arial"/>
        </w:rPr>
        <w:t>LO</w:t>
      </w:r>
      <w:r>
        <w:rPr>
          <w:rFonts w:ascii="Palatino Linotype" w:hAnsi="Palatino Linotype" w:cs="Arial"/>
        </w:rPr>
        <w:t xml:space="preserve"> </w:t>
      </w:r>
      <w:r w:rsidRPr="00F26BCD">
        <w:rPr>
          <w:rFonts w:ascii="Palatino Linotype" w:hAnsi="Palatino Linotype" w:cs="Arial"/>
        </w:rPr>
        <w:t>RESUELVE,</w:t>
      </w:r>
      <w:r>
        <w:rPr>
          <w:rFonts w:ascii="Palatino Linotype" w:hAnsi="Palatino Linotype" w:cs="Arial"/>
        </w:rPr>
        <w:t xml:space="preserve"> </w:t>
      </w:r>
      <w:r w:rsidRPr="00D85A5B">
        <w:rPr>
          <w:rFonts w:ascii="Palatino Linotype" w:hAnsi="Palatino Linotype" w:cs="Arial"/>
        </w:rPr>
        <w:t>POR UNANIMIDAD DE VOTOS EL PLENO DEL</w:t>
      </w:r>
      <w:r w:rsidRPr="00D85A5B">
        <w:rPr>
          <w:rFonts w:ascii="Palatino Linotype" w:eastAsia="Arial Unicode MS" w:hAnsi="Palatino Linotype" w:cs="Arial"/>
        </w:rPr>
        <w:t xml:space="preserve"> INSTITUTO DE </w:t>
      </w:r>
      <w:r w:rsidRPr="00D85A5B">
        <w:rPr>
          <w:rFonts w:ascii="Palatino Linotype" w:hAnsi="Palatino Linotype"/>
          <w:lang w:eastAsia="en-US"/>
        </w:rPr>
        <w:t>TRANSPARENCIA</w:t>
      </w:r>
      <w:r w:rsidRPr="00D85A5B">
        <w:rPr>
          <w:rFonts w:ascii="Palatino Linotype" w:eastAsia="Arial Unicode MS" w:hAnsi="Palatino Linotype" w:cs="Arial"/>
        </w:rPr>
        <w:t>, ACCESO A LA INFORMACIÓN PÚBLICA Y PROTECCIÓN DE DATOS PERSONALES DEL ESTADO DE MÉXICO Y MUNICIPIOS</w:t>
      </w:r>
      <w:r w:rsidRPr="00D85A5B">
        <w:rPr>
          <w:rFonts w:ascii="Palatino Linotype" w:hAnsi="Palatino Linotype" w:cs="Arial"/>
        </w:rPr>
        <w:t>, CONFORMADO POR LOS COMISIONADOS ZULEMA MARTÍNEZ SÁNCHEZ; EVA ABAID YAPUR; JOSÉ GUADALUPE LUNA HERNÁNDEZ; JAVIER MARTÍNEZ CRUZ Y LUIS GUSTAVO PARRA NORIEGA; EN</w:t>
      </w:r>
      <w:r w:rsidRPr="00D85A5B">
        <w:rPr>
          <w:rFonts w:ascii="Palatino Linotype" w:hAnsi="Palatino Linotype" w:cs="Arial"/>
          <w:shd w:val="clear" w:color="auto" w:fill="FFFFFF" w:themeFill="background1"/>
        </w:rPr>
        <w:t xml:space="preserve"> LA </w:t>
      </w:r>
      <w:r w:rsidRPr="00D85A5B">
        <w:rPr>
          <w:rFonts w:ascii="Palatino Linotype" w:hAnsi="Palatino Linotype" w:cs="Arial"/>
        </w:rPr>
        <w:t xml:space="preserve">VIGÉSIMA </w:t>
      </w:r>
      <w:r w:rsidR="00AE2957" w:rsidRPr="00D85A5B">
        <w:rPr>
          <w:rFonts w:ascii="Palatino Linotype" w:hAnsi="Palatino Linotype" w:cs="Arial"/>
        </w:rPr>
        <w:t>CUARTA</w:t>
      </w:r>
      <w:r w:rsidRPr="00D85A5B">
        <w:rPr>
          <w:rFonts w:ascii="Palatino Linotype" w:hAnsi="Palatino Linotype" w:cs="Arial"/>
        </w:rPr>
        <w:t xml:space="preserve"> SESIÓN ORDINARIA CELEBRADA EL DÍA </w:t>
      </w:r>
      <w:r w:rsidR="00AE2957" w:rsidRPr="00D85A5B">
        <w:rPr>
          <w:rFonts w:ascii="Palatino Linotype" w:hAnsi="Palatino Linotype" w:cs="Arial"/>
        </w:rPr>
        <w:t xml:space="preserve">VEINTIOCHO </w:t>
      </w:r>
      <w:r w:rsidRPr="00D85A5B">
        <w:rPr>
          <w:rFonts w:ascii="Palatino Linotype" w:hAnsi="Palatino Linotype" w:cs="Arial"/>
        </w:rPr>
        <w:t>DE OCTUBRE DE DOS MIL VEINTE, ANTE EL SECRETARIO</w:t>
      </w:r>
      <w:r>
        <w:rPr>
          <w:rFonts w:ascii="Palatino Linotype" w:hAnsi="Palatino Linotype" w:cs="Arial"/>
        </w:rPr>
        <w:t xml:space="preserve"> </w:t>
      </w:r>
      <w:r w:rsidRPr="00F26BCD">
        <w:rPr>
          <w:rFonts w:ascii="Palatino Linotype" w:hAnsi="Palatino Linotype" w:cs="Arial"/>
        </w:rPr>
        <w:t>TÉCNICO</w:t>
      </w:r>
      <w:r>
        <w:rPr>
          <w:rFonts w:ascii="Palatino Linotype" w:hAnsi="Palatino Linotype" w:cs="Arial"/>
        </w:rPr>
        <w:t xml:space="preserve"> </w:t>
      </w:r>
      <w:r w:rsidRPr="00F26BCD">
        <w:rPr>
          <w:rFonts w:ascii="Palatino Linotype" w:hAnsi="Palatino Linotype" w:cs="Arial"/>
        </w:rPr>
        <w:t>DEL</w:t>
      </w:r>
      <w:r>
        <w:rPr>
          <w:rFonts w:ascii="Palatino Linotype" w:hAnsi="Palatino Linotype" w:cs="Arial"/>
        </w:rPr>
        <w:t xml:space="preserve"> </w:t>
      </w:r>
      <w:r w:rsidRPr="00F26BCD">
        <w:rPr>
          <w:rFonts w:ascii="Palatino Linotype" w:hAnsi="Palatino Linotype" w:cs="Arial"/>
        </w:rPr>
        <w:t>PLENO,</w:t>
      </w:r>
      <w:r>
        <w:rPr>
          <w:rFonts w:ascii="Palatino Linotype" w:hAnsi="Palatino Linotype" w:cs="Arial"/>
        </w:rPr>
        <w:t xml:space="preserve"> </w:t>
      </w:r>
      <w:r w:rsidRPr="00F26BCD">
        <w:rPr>
          <w:rFonts w:ascii="Palatino Linotype" w:hAnsi="Palatino Linotype" w:cs="Arial"/>
        </w:rPr>
        <w:t>ALEXIS</w:t>
      </w:r>
      <w:r>
        <w:rPr>
          <w:rFonts w:ascii="Palatino Linotype" w:hAnsi="Palatino Linotype" w:cs="Arial"/>
        </w:rPr>
        <w:t xml:space="preserve"> </w:t>
      </w:r>
      <w:r w:rsidRPr="00F26BCD">
        <w:rPr>
          <w:rFonts w:ascii="Palatino Linotype" w:hAnsi="Palatino Linotype" w:cs="Arial"/>
        </w:rPr>
        <w:t>TAPIA</w:t>
      </w:r>
      <w:r>
        <w:rPr>
          <w:rFonts w:ascii="Palatino Linotype" w:hAnsi="Palatino Linotype" w:cs="Arial"/>
        </w:rPr>
        <w:t xml:space="preserve"> </w:t>
      </w:r>
      <w:r w:rsidRPr="00F26BCD">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E172F3" w:rsidRPr="00F26BCD" w14:paraId="26BE8107" w14:textId="77777777" w:rsidTr="00585D1C">
        <w:trPr>
          <w:jc w:val="center"/>
        </w:trPr>
        <w:tc>
          <w:tcPr>
            <w:tcW w:w="9214" w:type="dxa"/>
            <w:gridSpan w:val="2"/>
            <w:shd w:val="clear" w:color="auto" w:fill="auto"/>
          </w:tcPr>
          <w:p w14:paraId="546E6E22" w14:textId="77777777" w:rsidR="00E172F3" w:rsidRDefault="00E172F3" w:rsidP="00585D1C">
            <w:pPr>
              <w:jc w:val="center"/>
              <w:rPr>
                <w:rFonts w:ascii="Palatino Linotype" w:hAnsi="Palatino Linotype" w:cs="Arial"/>
                <w:b/>
                <w:lang w:val="es-ES_tradnl"/>
              </w:rPr>
            </w:pPr>
          </w:p>
          <w:p w14:paraId="696F2A1D" w14:textId="77777777" w:rsidR="00D85A5B" w:rsidRDefault="00D85A5B" w:rsidP="00D85A5B">
            <w:pPr>
              <w:rPr>
                <w:rFonts w:ascii="Palatino Linotype" w:hAnsi="Palatino Linotype" w:cs="Arial"/>
                <w:b/>
                <w:lang w:val="es-ES_tradnl"/>
              </w:rPr>
            </w:pPr>
          </w:p>
          <w:p w14:paraId="68AF8322" w14:textId="77777777" w:rsidR="00D85A5B" w:rsidRDefault="00D85A5B" w:rsidP="00585D1C">
            <w:pPr>
              <w:jc w:val="center"/>
              <w:rPr>
                <w:rFonts w:ascii="Palatino Linotype" w:hAnsi="Palatino Linotype" w:cs="Arial"/>
                <w:b/>
                <w:lang w:val="es-ES_tradnl"/>
              </w:rPr>
            </w:pPr>
          </w:p>
          <w:p w14:paraId="30469F12" w14:textId="77777777" w:rsidR="00D85A5B" w:rsidRDefault="00D85A5B" w:rsidP="00585D1C">
            <w:pPr>
              <w:jc w:val="center"/>
              <w:rPr>
                <w:rFonts w:ascii="Palatino Linotype" w:hAnsi="Palatino Linotype" w:cs="Arial"/>
                <w:b/>
                <w:lang w:val="es-ES_tradnl"/>
              </w:rPr>
            </w:pPr>
          </w:p>
          <w:p w14:paraId="2B83EAE4" w14:textId="77777777" w:rsidR="00E172F3" w:rsidRPr="00F26BCD" w:rsidRDefault="00E172F3" w:rsidP="00585D1C">
            <w:pPr>
              <w:jc w:val="center"/>
              <w:rPr>
                <w:rFonts w:ascii="Palatino Linotype" w:hAnsi="Palatino Linotype" w:cs="Arial"/>
                <w:b/>
                <w:lang w:val="es-ES_tradnl"/>
              </w:rPr>
            </w:pPr>
            <w:r w:rsidRPr="00F26BCD">
              <w:rPr>
                <w:rFonts w:ascii="Palatino Linotype" w:hAnsi="Palatino Linotype" w:cs="Arial"/>
                <w:b/>
                <w:lang w:val="es-ES_tradnl"/>
              </w:rPr>
              <w:t>Zulema</w:t>
            </w:r>
            <w:r>
              <w:rPr>
                <w:rFonts w:ascii="Palatino Linotype" w:hAnsi="Palatino Linotype" w:cs="Arial"/>
                <w:b/>
                <w:lang w:val="es-ES_tradnl"/>
              </w:rPr>
              <w:t xml:space="preserve"> </w:t>
            </w:r>
            <w:r w:rsidRPr="00F26BCD">
              <w:rPr>
                <w:rFonts w:ascii="Palatino Linotype" w:hAnsi="Palatino Linotype" w:cs="Arial"/>
                <w:b/>
                <w:lang w:val="es-ES_tradnl"/>
              </w:rPr>
              <w:t>Martínez</w:t>
            </w:r>
            <w:r>
              <w:rPr>
                <w:rFonts w:ascii="Palatino Linotype" w:hAnsi="Palatino Linotype" w:cs="Arial"/>
                <w:b/>
                <w:lang w:val="es-ES_tradnl"/>
              </w:rPr>
              <w:t xml:space="preserve"> </w:t>
            </w:r>
            <w:r w:rsidRPr="00F26BCD">
              <w:rPr>
                <w:rFonts w:ascii="Palatino Linotype" w:hAnsi="Palatino Linotype" w:cs="Arial"/>
                <w:b/>
                <w:lang w:val="es-ES_tradnl"/>
              </w:rPr>
              <w:t>Sánchez</w:t>
            </w:r>
          </w:p>
          <w:p w14:paraId="7ED6ECD0" w14:textId="77777777" w:rsidR="00E172F3" w:rsidRPr="00F26BCD" w:rsidRDefault="00E172F3" w:rsidP="00585D1C">
            <w:pPr>
              <w:jc w:val="center"/>
              <w:rPr>
                <w:rFonts w:ascii="Palatino Linotype" w:hAnsi="Palatino Linotype" w:cs="Arial"/>
                <w:b/>
                <w:lang w:val="es-ES_tradnl"/>
              </w:rPr>
            </w:pPr>
            <w:r w:rsidRPr="00F26BCD">
              <w:rPr>
                <w:rFonts w:ascii="Palatino Linotype" w:hAnsi="Palatino Linotype" w:cs="Arial"/>
                <w:lang w:val="es-ES_tradnl"/>
              </w:rPr>
              <w:t>Comisionada</w:t>
            </w:r>
            <w:r>
              <w:rPr>
                <w:rFonts w:ascii="Palatino Linotype" w:hAnsi="Palatino Linotype" w:cs="Arial"/>
                <w:lang w:val="es-ES_tradnl"/>
              </w:rPr>
              <w:t xml:space="preserve"> </w:t>
            </w:r>
            <w:r w:rsidRPr="00F26BCD">
              <w:rPr>
                <w:rFonts w:ascii="Palatino Linotype" w:hAnsi="Palatino Linotype" w:cs="Arial"/>
                <w:lang w:val="es-ES_tradnl"/>
              </w:rPr>
              <w:t>Presidenta</w:t>
            </w:r>
          </w:p>
          <w:p w14:paraId="1647EC6A" w14:textId="77777777" w:rsidR="00E172F3" w:rsidRPr="000743C4" w:rsidRDefault="00E172F3" w:rsidP="00585D1C">
            <w:pPr>
              <w:jc w:val="center"/>
              <w:rPr>
                <w:rFonts w:ascii="Palatino Linotype" w:hAnsi="Palatino Linotype" w:cs="Arial"/>
                <w:b/>
                <w:color w:val="FFFFFF" w:themeColor="background1"/>
                <w:lang w:val="es-ES_tradnl"/>
              </w:rPr>
            </w:pPr>
            <w:r w:rsidRPr="000743C4">
              <w:rPr>
                <w:rFonts w:ascii="Palatino Linotype" w:hAnsi="Palatino Linotype" w:cs="Arial"/>
                <w:b/>
                <w:color w:val="FFFFFF" w:themeColor="background1"/>
                <w:lang w:val="es-ES_tradnl"/>
              </w:rPr>
              <w:t>(RÚBRICA)</w:t>
            </w:r>
          </w:p>
          <w:p w14:paraId="604553EE" w14:textId="77777777" w:rsidR="00E172F3" w:rsidRDefault="00E172F3" w:rsidP="00585D1C">
            <w:pPr>
              <w:jc w:val="center"/>
              <w:rPr>
                <w:rFonts w:ascii="Palatino Linotype" w:hAnsi="Palatino Linotype" w:cs="Arial"/>
                <w:b/>
                <w:lang w:val="es-ES_tradnl"/>
              </w:rPr>
            </w:pPr>
          </w:p>
          <w:p w14:paraId="5EB1BEDB" w14:textId="77777777" w:rsidR="00E172F3" w:rsidRDefault="00E172F3" w:rsidP="00585D1C">
            <w:pPr>
              <w:jc w:val="center"/>
              <w:rPr>
                <w:rFonts w:ascii="Palatino Linotype" w:hAnsi="Palatino Linotype" w:cs="Arial"/>
                <w:b/>
                <w:lang w:val="es-ES_tradnl"/>
              </w:rPr>
            </w:pPr>
          </w:p>
          <w:p w14:paraId="205148B6" w14:textId="77777777" w:rsidR="00D85A5B" w:rsidRDefault="00D85A5B" w:rsidP="00585D1C">
            <w:pPr>
              <w:jc w:val="center"/>
              <w:rPr>
                <w:rFonts w:ascii="Palatino Linotype" w:hAnsi="Palatino Linotype" w:cs="Arial"/>
                <w:b/>
                <w:lang w:val="es-ES_tradnl"/>
              </w:rPr>
            </w:pPr>
          </w:p>
          <w:p w14:paraId="63F3B8E3" w14:textId="77777777" w:rsidR="00E172F3" w:rsidRDefault="00E172F3" w:rsidP="00585D1C">
            <w:pPr>
              <w:jc w:val="center"/>
              <w:rPr>
                <w:rFonts w:ascii="Palatino Linotype" w:hAnsi="Palatino Linotype" w:cs="Arial"/>
                <w:b/>
                <w:lang w:val="es-ES_tradnl"/>
              </w:rPr>
            </w:pPr>
          </w:p>
          <w:p w14:paraId="1808DACC" w14:textId="77777777" w:rsidR="00E172F3" w:rsidRPr="00F26BCD" w:rsidRDefault="00E172F3" w:rsidP="00585D1C">
            <w:pPr>
              <w:jc w:val="center"/>
              <w:rPr>
                <w:rFonts w:ascii="Palatino Linotype" w:hAnsi="Palatino Linotype" w:cs="Arial"/>
                <w:b/>
                <w:lang w:val="es-ES_tradnl"/>
              </w:rPr>
            </w:pPr>
          </w:p>
        </w:tc>
      </w:tr>
      <w:tr w:rsidR="00E172F3" w:rsidRPr="00F26BCD" w14:paraId="17D21A44" w14:textId="77777777" w:rsidTr="00585D1C">
        <w:trPr>
          <w:jc w:val="center"/>
        </w:trPr>
        <w:tc>
          <w:tcPr>
            <w:tcW w:w="4756" w:type="dxa"/>
            <w:shd w:val="clear" w:color="auto" w:fill="auto"/>
          </w:tcPr>
          <w:p w14:paraId="7568B6DE" w14:textId="77777777" w:rsidR="00E172F3" w:rsidRPr="00F26BCD" w:rsidRDefault="00E172F3" w:rsidP="00585D1C">
            <w:pPr>
              <w:jc w:val="center"/>
              <w:rPr>
                <w:rFonts w:ascii="Palatino Linotype" w:hAnsi="Palatino Linotype" w:cs="Arial"/>
                <w:b/>
                <w:lang w:val="es-ES_tradnl"/>
              </w:rPr>
            </w:pPr>
            <w:r w:rsidRPr="00F26BCD">
              <w:rPr>
                <w:rFonts w:ascii="Palatino Linotype" w:hAnsi="Palatino Linotype" w:cs="Arial"/>
                <w:b/>
                <w:lang w:val="es-ES_tradnl"/>
              </w:rPr>
              <w:t>Eva</w:t>
            </w:r>
            <w:r>
              <w:rPr>
                <w:rFonts w:ascii="Palatino Linotype" w:hAnsi="Palatino Linotype" w:cs="Arial"/>
                <w:b/>
                <w:lang w:val="es-ES_tradnl"/>
              </w:rPr>
              <w:t xml:space="preserve"> </w:t>
            </w:r>
            <w:r w:rsidRPr="00F26BCD">
              <w:rPr>
                <w:rFonts w:ascii="Palatino Linotype" w:hAnsi="Palatino Linotype" w:cs="Arial"/>
                <w:b/>
                <w:lang w:val="es-ES_tradnl"/>
              </w:rPr>
              <w:t>Abaid</w:t>
            </w:r>
            <w:r>
              <w:rPr>
                <w:rFonts w:ascii="Palatino Linotype" w:hAnsi="Palatino Linotype" w:cs="Arial"/>
                <w:b/>
                <w:lang w:val="es-ES_tradnl"/>
              </w:rPr>
              <w:t xml:space="preserve"> </w:t>
            </w:r>
            <w:r w:rsidRPr="00F26BCD">
              <w:rPr>
                <w:rFonts w:ascii="Palatino Linotype" w:hAnsi="Palatino Linotype" w:cs="Arial"/>
                <w:b/>
                <w:lang w:val="es-ES_tradnl"/>
              </w:rPr>
              <w:t>Yapur</w:t>
            </w:r>
          </w:p>
          <w:p w14:paraId="4D3C4DDF" w14:textId="77777777" w:rsidR="00E172F3" w:rsidRPr="00F26BCD" w:rsidRDefault="00E172F3" w:rsidP="00585D1C">
            <w:pPr>
              <w:jc w:val="center"/>
              <w:rPr>
                <w:rFonts w:ascii="Palatino Linotype" w:hAnsi="Palatino Linotype" w:cs="Arial"/>
                <w:lang w:val="es-ES_tradnl"/>
              </w:rPr>
            </w:pPr>
            <w:r w:rsidRPr="00F26BCD">
              <w:rPr>
                <w:rFonts w:ascii="Palatino Linotype" w:hAnsi="Palatino Linotype" w:cs="Arial"/>
                <w:lang w:val="es-ES_tradnl"/>
              </w:rPr>
              <w:t>Comisionada</w:t>
            </w:r>
          </w:p>
          <w:p w14:paraId="1D843B28" w14:textId="77777777" w:rsidR="00E172F3" w:rsidRPr="00F26BCD" w:rsidRDefault="00E172F3" w:rsidP="00585D1C">
            <w:pPr>
              <w:jc w:val="center"/>
              <w:rPr>
                <w:rFonts w:ascii="Palatino Linotype" w:hAnsi="Palatino Linotype" w:cs="Arial"/>
                <w:b/>
                <w:lang w:val="es-ES_tradnl"/>
              </w:rPr>
            </w:pPr>
            <w:r w:rsidRPr="000743C4">
              <w:rPr>
                <w:rFonts w:ascii="Palatino Linotype" w:hAnsi="Palatino Linotype" w:cs="Arial"/>
                <w:b/>
                <w:color w:val="FFFFFF" w:themeColor="background1"/>
                <w:lang w:val="es-ES_tradnl"/>
              </w:rPr>
              <w:t>(RÚBRICA)</w:t>
            </w:r>
          </w:p>
        </w:tc>
        <w:tc>
          <w:tcPr>
            <w:tcW w:w="4458" w:type="dxa"/>
            <w:shd w:val="clear" w:color="auto" w:fill="auto"/>
          </w:tcPr>
          <w:p w14:paraId="74DE2A85" w14:textId="77777777" w:rsidR="00E172F3" w:rsidRPr="00F26BCD" w:rsidRDefault="00E172F3" w:rsidP="00585D1C">
            <w:pPr>
              <w:jc w:val="center"/>
              <w:rPr>
                <w:rFonts w:ascii="Palatino Linotype" w:hAnsi="Palatino Linotype" w:cs="Arial"/>
                <w:b/>
                <w:lang w:val="es-ES_tradnl"/>
              </w:rPr>
            </w:pPr>
            <w:r w:rsidRPr="00F26BCD">
              <w:rPr>
                <w:rFonts w:ascii="Palatino Linotype" w:hAnsi="Palatino Linotype" w:cs="Arial"/>
                <w:b/>
                <w:lang w:val="es-ES_tradnl"/>
              </w:rPr>
              <w:t>José</w:t>
            </w:r>
            <w:r>
              <w:rPr>
                <w:rFonts w:ascii="Palatino Linotype" w:hAnsi="Palatino Linotype" w:cs="Arial"/>
                <w:b/>
                <w:lang w:val="es-ES_tradnl"/>
              </w:rPr>
              <w:t xml:space="preserve"> </w:t>
            </w:r>
            <w:r w:rsidRPr="00F26BCD">
              <w:rPr>
                <w:rFonts w:ascii="Palatino Linotype" w:hAnsi="Palatino Linotype" w:cs="Arial"/>
                <w:b/>
                <w:lang w:val="es-ES_tradnl"/>
              </w:rPr>
              <w:t>Guadalupe</w:t>
            </w:r>
            <w:r>
              <w:rPr>
                <w:rFonts w:ascii="Palatino Linotype" w:hAnsi="Palatino Linotype" w:cs="Arial"/>
                <w:b/>
                <w:lang w:val="es-ES_tradnl"/>
              </w:rPr>
              <w:t xml:space="preserve"> </w:t>
            </w:r>
            <w:r w:rsidRPr="00F26BCD">
              <w:rPr>
                <w:rFonts w:ascii="Palatino Linotype" w:hAnsi="Palatino Linotype" w:cs="Arial"/>
                <w:b/>
                <w:lang w:val="es-ES_tradnl"/>
              </w:rPr>
              <w:t>Luna</w:t>
            </w:r>
            <w:r>
              <w:rPr>
                <w:rFonts w:ascii="Palatino Linotype" w:hAnsi="Palatino Linotype" w:cs="Arial"/>
                <w:b/>
                <w:lang w:val="es-ES_tradnl"/>
              </w:rPr>
              <w:t xml:space="preserve"> </w:t>
            </w:r>
            <w:r w:rsidRPr="00F26BCD">
              <w:rPr>
                <w:rFonts w:ascii="Palatino Linotype" w:hAnsi="Palatino Linotype" w:cs="Arial"/>
                <w:b/>
                <w:lang w:val="es-ES_tradnl"/>
              </w:rPr>
              <w:t>Hernández</w:t>
            </w:r>
          </w:p>
          <w:p w14:paraId="0A122AFA" w14:textId="77777777" w:rsidR="00E172F3" w:rsidRPr="00F26BCD" w:rsidRDefault="00E172F3" w:rsidP="00585D1C">
            <w:pPr>
              <w:jc w:val="center"/>
              <w:rPr>
                <w:rFonts w:ascii="Palatino Linotype" w:hAnsi="Palatino Linotype" w:cs="Arial"/>
                <w:lang w:val="es-ES_tradnl"/>
              </w:rPr>
            </w:pPr>
            <w:r w:rsidRPr="00F26BCD">
              <w:rPr>
                <w:rFonts w:ascii="Palatino Linotype" w:hAnsi="Palatino Linotype" w:cs="Arial"/>
                <w:lang w:val="es-ES_tradnl"/>
              </w:rPr>
              <w:t>Comisionado</w:t>
            </w:r>
          </w:p>
          <w:p w14:paraId="760779A1" w14:textId="77777777" w:rsidR="00E172F3" w:rsidRPr="00F26BCD" w:rsidRDefault="00E172F3" w:rsidP="00585D1C">
            <w:pPr>
              <w:jc w:val="center"/>
              <w:rPr>
                <w:rFonts w:ascii="Palatino Linotype" w:hAnsi="Palatino Linotype" w:cs="Arial"/>
                <w:b/>
                <w:lang w:val="es-ES_tradnl"/>
              </w:rPr>
            </w:pPr>
            <w:r w:rsidRPr="000743C4">
              <w:rPr>
                <w:rFonts w:ascii="Palatino Linotype" w:hAnsi="Palatino Linotype" w:cs="Arial"/>
                <w:b/>
                <w:color w:val="FFFFFF" w:themeColor="background1"/>
                <w:lang w:val="es-ES_tradnl"/>
              </w:rPr>
              <w:t>(RÚBRICA)</w:t>
            </w:r>
          </w:p>
        </w:tc>
      </w:tr>
      <w:tr w:rsidR="00E172F3" w:rsidRPr="00F26BCD" w14:paraId="54105370" w14:textId="77777777" w:rsidTr="00585D1C">
        <w:trPr>
          <w:jc w:val="center"/>
        </w:trPr>
        <w:tc>
          <w:tcPr>
            <w:tcW w:w="4756" w:type="dxa"/>
            <w:shd w:val="clear" w:color="auto" w:fill="auto"/>
          </w:tcPr>
          <w:p w14:paraId="548B4C73" w14:textId="77777777" w:rsidR="00E172F3" w:rsidRDefault="00E172F3" w:rsidP="00D85A5B">
            <w:pPr>
              <w:rPr>
                <w:rFonts w:ascii="Palatino Linotype" w:hAnsi="Palatino Linotype" w:cs="Arial"/>
                <w:b/>
                <w:lang w:val="es-ES_tradnl"/>
              </w:rPr>
            </w:pPr>
          </w:p>
          <w:p w14:paraId="7F00CAF0" w14:textId="77777777" w:rsidR="00E172F3" w:rsidRDefault="00E172F3" w:rsidP="00585D1C">
            <w:pPr>
              <w:jc w:val="center"/>
              <w:rPr>
                <w:rFonts w:ascii="Palatino Linotype" w:hAnsi="Palatino Linotype" w:cs="Arial"/>
                <w:b/>
                <w:lang w:val="es-ES_tradnl"/>
              </w:rPr>
            </w:pPr>
          </w:p>
          <w:p w14:paraId="5C76605B" w14:textId="77777777" w:rsidR="00AE2957" w:rsidRDefault="00AE2957" w:rsidP="00585D1C">
            <w:pPr>
              <w:jc w:val="center"/>
              <w:rPr>
                <w:rFonts w:ascii="Palatino Linotype" w:hAnsi="Palatino Linotype" w:cs="Arial"/>
                <w:b/>
                <w:lang w:val="es-ES_tradnl"/>
              </w:rPr>
            </w:pPr>
          </w:p>
          <w:p w14:paraId="445B76F9" w14:textId="77777777" w:rsidR="00E172F3" w:rsidRDefault="00E172F3" w:rsidP="00585D1C">
            <w:pPr>
              <w:jc w:val="center"/>
              <w:rPr>
                <w:rFonts w:ascii="Palatino Linotype" w:hAnsi="Palatino Linotype" w:cs="Arial"/>
                <w:b/>
                <w:lang w:val="es-ES_tradnl"/>
              </w:rPr>
            </w:pPr>
          </w:p>
          <w:p w14:paraId="03F0083A" w14:textId="77777777" w:rsidR="00E172F3" w:rsidRDefault="00E172F3" w:rsidP="00585D1C">
            <w:pPr>
              <w:jc w:val="center"/>
              <w:rPr>
                <w:rFonts w:ascii="Palatino Linotype" w:hAnsi="Palatino Linotype" w:cs="Arial"/>
                <w:b/>
                <w:lang w:val="es-ES_tradnl"/>
              </w:rPr>
            </w:pPr>
          </w:p>
          <w:p w14:paraId="2A783D6A" w14:textId="77777777" w:rsidR="00E172F3" w:rsidRPr="00F26BCD" w:rsidRDefault="00E172F3" w:rsidP="00585D1C">
            <w:pPr>
              <w:jc w:val="center"/>
              <w:rPr>
                <w:rFonts w:ascii="Palatino Linotype" w:hAnsi="Palatino Linotype" w:cs="Arial"/>
                <w:b/>
                <w:lang w:val="es-ES_tradnl"/>
              </w:rPr>
            </w:pPr>
            <w:r w:rsidRPr="00F26BCD">
              <w:rPr>
                <w:rFonts w:ascii="Palatino Linotype" w:hAnsi="Palatino Linotype" w:cs="Arial"/>
                <w:b/>
                <w:lang w:val="es-ES_tradnl"/>
              </w:rPr>
              <w:t>Javier</w:t>
            </w:r>
            <w:r>
              <w:rPr>
                <w:rFonts w:ascii="Palatino Linotype" w:hAnsi="Palatino Linotype" w:cs="Arial"/>
                <w:b/>
                <w:lang w:val="es-ES_tradnl"/>
              </w:rPr>
              <w:t xml:space="preserve"> </w:t>
            </w:r>
            <w:r w:rsidRPr="00F26BCD">
              <w:rPr>
                <w:rFonts w:ascii="Palatino Linotype" w:hAnsi="Palatino Linotype" w:cs="Arial"/>
                <w:b/>
                <w:lang w:val="es-ES_tradnl"/>
              </w:rPr>
              <w:t>Martínez</w:t>
            </w:r>
            <w:r>
              <w:rPr>
                <w:rFonts w:ascii="Palatino Linotype" w:hAnsi="Palatino Linotype" w:cs="Arial"/>
                <w:b/>
                <w:lang w:val="es-ES_tradnl"/>
              </w:rPr>
              <w:t xml:space="preserve"> </w:t>
            </w:r>
            <w:r w:rsidRPr="00F26BCD">
              <w:rPr>
                <w:rFonts w:ascii="Palatino Linotype" w:hAnsi="Palatino Linotype" w:cs="Arial"/>
                <w:b/>
                <w:lang w:val="es-ES_tradnl"/>
              </w:rPr>
              <w:t>Cruz</w:t>
            </w:r>
          </w:p>
          <w:p w14:paraId="61D8C2A7" w14:textId="77777777" w:rsidR="00E172F3" w:rsidRPr="00F26BCD" w:rsidRDefault="00E172F3" w:rsidP="00585D1C">
            <w:pPr>
              <w:jc w:val="center"/>
              <w:rPr>
                <w:rFonts w:ascii="Palatino Linotype" w:hAnsi="Palatino Linotype" w:cs="Arial"/>
                <w:lang w:val="es-ES_tradnl"/>
              </w:rPr>
            </w:pPr>
            <w:r w:rsidRPr="00F26BCD">
              <w:rPr>
                <w:rFonts w:ascii="Palatino Linotype" w:hAnsi="Palatino Linotype" w:cs="Arial"/>
                <w:lang w:val="es-ES_tradnl"/>
              </w:rPr>
              <w:t>Comisionado</w:t>
            </w:r>
          </w:p>
          <w:p w14:paraId="53B074E2" w14:textId="77777777" w:rsidR="00E172F3" w:rsidRPr="00F26BCD" w:rsidRDefault="00E172F3" w:rsidP="00585D1C">
            <w:pPr>
              <w:jc w:val="center"/>
              <w:rPr>
                <w:rFonts w:ascii="Palatino Linotype" w:hAnsi="Palatino Linotype" w:cs="Arial"/>
                <w:lang w:val="es-ES_tradnl"/>
              </w:rPr>
            </w:pPr>
            <w:r w:rsidRPr="000743C4">
              <w:rPr>
                <w:rFonts w:ascii="Palatino Linotype" w:hAnsi="Palatino Linotype" w:cs="Arial"/>
                <w:b/>
                <w:color w:val="FFFFFF" w:themeColor="background1"/>
                <w:lang w:val="es-ES_tradnl"/>
              </w:rPr>
              <w:t>(RÚBRICA)</w:t>
            </w:r>
          </w:p>
        </w:tc>
        <w:tc>
          <w:tcPr>
            <w:tcW w:w="4458" w:type="dxa"/>
            <w:shd w:val="clear" w:color="auto" w:fill="auto"/>
          </w:tcPr>
          <w:p w14:paraId="4620A2B8" w14:textId="77777777" w:rsidR="00E172F3" w:rsidRDefault="00E172F3" w:rsidP="00D85A5B">
            <w:pPr>
              <w:rPr>
                <w:rFonts w:ascii="Palatino Linotype" w:hAnsi="Palatino Linotype" w:cs="Arial"/>
                <w:b/>
                <w:lang w:val="es-ES_tradnl"/>
              </w:rPr>
            </w:pPr>
          </w:p>
          <w:p w14:paraId="6D0F367F" w14:textId="77777777" w:rsidR="00E172F3" w:rsidRDefault="00E172F3" w:rsidP="00585D1C">
            <w:pPr>
              <w:jc w:val="center"/>
              <w:rPr>
                <w:rFonts w:ascii="Palatino Linotype" w:hAnsi="Palatino Linotype" w:cs="Arial"/>
                <w:b/>
                <w:lang w:val="es-ES_tradnl"/>
              </w:rPr>
            </w:pPr>
          </w:p>
          <w:p w14:paraId="7BAA952D" w14:textId="77777777" w:rsidR="00AE2957" w:rsidRDefault="00AE2957" w:rsidP="00585D1C">
            <w:pPr>
              <w:jc w:val="center"/>
              <w:rPr>
                <w:rFonts w:ascii="Palatino Linotype" w:hAnsi="Palatino Linotype" w:cs="Arial"/>
                <w:b/>
                <w:lang w:val="es-ES_tradnl"/>
              </w:rPr>
            </w:pPr>
          </w:p>
          <w:p w14:paraId="5A29E70B" w14:textId="77777777" w:rsidR="00E172F3" w:rsidRDefault="00E172F3" w:rsidP="00585D1C">
            <w:pPr>
              <w:jc w:val="center"/>
              <w:rPr>
                <w:rFonts w:ascii="Palatino Linotype" w:hAnsi="Palatino Linotype" w:cs="Arial"/>
                <w:b/>
                <w:lang w:val="es-ES_tradnl"/>
              </w:rPr>
            </w:pPr>
          </w:p>
          <w:p w14:paraId="1491690A" w14:textId="77777777" w:rsidR="00E172F3" w:rsidRDefault="00E172F3" w:rsidP="00585D1C">
            <w:pPr>
              <w:jc w:val="center"/>
              <w:rPr>
                <w:rFonts w:ascii="Palatino Linotype" w:hAnsi="Palatino Linotype" w:cs="Arial"/>
                <w:b/>
                <w:lang w:val="es-ES_tradnl"/>
              </w:rPr>
            </w:pPr>
          </w:p>
          <w:p w14:paraId="29776885" w14:textId="77777777" w:rsidR="00E172F3" w:rsidRPr="00F26BCD" w:rsidRDefault="00E172F3" w:rsidP="00585D1C">
            <w:pPr>
              <w:jc w:val="center"/>
              <w:rPr>
                <w:rFonts w:ascii="Palatino Linotype" w:hAnsi="Palatino Linotype" w:cs="Arial"/>
                <w:b/>
                <w:lang w:val="es-ES_tradnl"/>
              </w:rPr>
            </w:pPr>
            <w:r w:rsidRPr="00F26BCD">
              <w:rPr>
                <w:rFonts w:ascii="Palatino Linotype" w:hAnsi="Palatino Linotype" w:cs="Arial"/>
                <w:b/>
                <w:lang w:val="es-ES_tradnl"/>
              </w:rPr>
              <w:t>Luis</w:t>
            </w:r>
            <w:r>
              <w:rPr>
                <w:rFonts w:ascii="Palatino Linotype" w:hAnsi="Palatino Linotype" w:cs="Arial"/>
                <w:b/>
                <w:lang w:val="es-ES_tradnl"/>
              </w:rPr>
              <w:t xml:space="preserve"> </w:t>
            </w:r>
            <w:r w:rsidRPr="00F26BCD">
              <w:rPr>
                <w:rFonts w:ascii="Palatino Linotype" w:hAnsi="Palatino Linotype" w:cs="Arial"/>
                <w:b/>
                <w:lang w:val="es-ES_tradnl"/>
              </w:rPr>
              <w:t>Gustavo</w:t>
            </w:r>
            <w:r>
              <w:rPr>
                <w:rFonts w:ascii="Palatino Linotype" w:hAnsi="Palatino Linotype" w:cs="Arial"/>
                <w:b/>
                <w:lang w:val="es-ES_tradnl"/>
              </w:rPr>
              <w:t xml:space="preserve"> </w:t>
            </w:r>
            <w:r w:rsidRPr="00F26BCD">
              <w:rPr>
                <w:rFonts w:ascii="Palatino Linotype" w:hAnsi="Palatino Linotype" w:cs="Arial"/>
                <w:b/>
                <w:lang w:val="es-ES_tradnl"/>
              </w:rPr>
              <w:t>Parra</w:t>
            </w:r>
            <w:r>
              <w:rPr>
                <w:rFonts w:ascii="Palatino Linotype" w:hAnsi="Palatino Linotype" w:cs="Arial"/>
                <w:b/>
                <w:lang w:val="es-ES_tradnl"/>
              </w:rPr>
              <w:t xml:space="preserve"> </w:t>
            </w:r>
            <w:r w:rsidRPr="00F26BCD">
              <w:rPr>
                <w:rFonts w:ascii="Palatino Linotype" w:hAnsi="Palatino Linotype" w:cs="Arial"/>
                <w:b/>
                <w:lang w:val="es-ES_tradnl"/>
              </w:rPr>
              <w:t>Noriega</w:t>
            </w:r>
          </w:p>
          <w:p w14:paraId="64F17F85" w14:textId="77777777" w:rsidR="00E172F3" w:rsidRPr="00F26BCD" w:rsidRDefault="00E172F3" w:rsidP="00585D1C">
            <w:pPr>
              <w:jc w:val="center"/>
              <w:rPr>
                <w:rFonts w:ascii="Palatino Linotype" w:hAnsi="Palatino Linotype" w:cs="Arial"/>
                <w:lang w:val="es-ES_tradnl"/>
              </w:rPr>
            </w:pPr>
            <w:r w:rsidRPr="00F26BCD">
              <w:rPr>
                <w:rFonts w:ascii="Palatino Linotype" w:hAnsi="Palatino Linotype" w:cs="Arial"/>
                <w:lang w:val="es-ES_tradnl"/>
              </w:rPr>
              <w:t>Comisionado</w:t>
            </w:r>
          </w:p>
          <w:p w14:paraId="1FB5FCEA" w14:textId="77777777" w:rsidR="00E172F3" w:rsidRPr="000743C4" w:rsidRDefault="00E172F3" w:rsidP="00585D1C">
            <w:pPr>
              <w:jc w:val="center"/>
              <w:rPr>
                <w:rFonts w:ascii="Palatino Linotype" w:hAnsi="Palatino Linotype" w:cs="Arial"/>
                <w:b/>
                <w:color w:val="FFFFFF" w:themeColor="background1"/>
                <w:lang w:val="es-ES_tradnl"/>
              </w:rPr>
            </w:pPr>
            <w:r w:rsidRPr="000743C4">
              <w:rPr>
                <w:rFonts w:ascii="Palatino Linotype" w:hAnsi="Palatino Linotype" w:cs="Arial"/>
                <w:b/>
                <w:color w:val="FFFFFF" w:themeColor="background1"/>
                <w:lang w:val="es-ES_tradnl"/>
              </w:rPr>
              <w:t>(RÚBRICA)</w:t>
            </w:r>
          </w:p>
          <w:p w14:paraId="23B4708E" w14:textId="77777777" w:rsidR="00E172F3" w:rsidRDefault="00E172F3" w:rsidP="00585D1C">
            <w:pPr>
              <w:jc w:val="center"/>
              <w:rPr>
                <w:rFonts w:ascii="Palatino Linotype" w:hAnsi="Palatino Linotype" w:cs="Arial"/>
                <w:b/>
                <w:lang w:val="es-ES_tradnl"/>
              </w:rPr>
            </w:pPr>
          </w:p>
          <w:p w14:paraId="5C4EBF5E" w14:textId="77777777" w:rsidR="00E172F3" w:rsidRPr="00F26BCD" w:rsidRDefault="00E172F3" w:rsidP="00585D1C">
            <w:pPr>
              <w:jc w:val="center"/>
              <w:rPr>
                <w:rFonts w:ascii="Palatino Linotype" w:hAnsi="Palatino Linotype" w:cs="Arial"/>
                <w:b/>
                <w:lang w:val="es-ES_tradnl"/>
              </w:rPr>
            </w:pPr>
          </w:p>
        </w:tc>
      </w:tr>
      <w:tr w:rsidR="00E172F3" w:rsidRPr="00F26BCD" w14:paraId="44BB0451" w14:textId="77777777" w:rsidTr="00585D1C">
        <w:trPr>
          <w:jc w:val="center"/>
        </w:trPr>
        <w:tc>
          <w:tcPr>
            <w:tcW w:w="9214" w:type="dxa"/>
            <w:gridSpan w:val="2"/>
            <w:shd w:val="clear" w:color="auto" w:fill="auto"/>
          </w:tcPr>
          <w:p w14:paraId="5553F9DD" w14:textId="77777777" w:rsidR="00E172F3" w:rsidRDefault="00E172F3" w:rsidP="00D85A5B">
            <w:pPr>
              <w:rPr>
                <w:rFonts w:ascii="Palatino Linotype" w:hAnsi="Palatino Linotype" w:cs="Arial"/>
                <w:b/>
                <w:lang w:val="es-ES_tradnl"/>
              </w:rPr>
            </w:pPr>
          </w:p>
          <w:p w14:paraId="40C633E1" w14:textId="77777777" w:rsidR="00E172F3" w:rsidRDefault="00E172F3" w:rsidP="00D85A5B">
            <w:pPr>
              <w:rPr>
                <w:rFonts w:ascii="Palatino Linotype" w:hAnsi="Palatino Linotype" w:cs="Arial"/>
                <w:b/>
                <w:lang w:val="es-ES_tradnl"/>
              </w:rPr>
            </w:pPr>
          </w:p>
          <w:p w14:paraId="0EC11CB4" w14:textId="77777777" w:rsidR="00AE2957" w:rsidRDefault="00AE2957" w:rsidP="00585D1C">
            <w:pPr>
              <w:jc w:val="center"/>
              <w:rPr>
                <w:rFonts w:ascii="Palatino Linotype" w:hAnsi="Palatino Linotype" w:cs="Arial"/>
                <w:b/>
                <w:lang w:val="es-ES_tradnl"/>
              </w:rPr>
            </w:pPr>
          </w:p>
          <w:p w14:paraId="2176D054" w14:textId="77777777" w:rsidR="00E172F3" w:rsidRDefault="00E172F3" w:rsidP="00585D1C">
            <w:pPr>
              <w:jc w:val="center"/>
              <w:rPr>
                <w:rFonts w:ascii="Palatino Linotype" w:hAnsi="Palatino Linotype" w:cs="Arial"/>
                <w:b/>
                <w:lang w:val="es-ES_tradnl"/>
              </w:rPr>
            </w:pPr>
          </w:p>
          <w:p w14:paraId="6622DD10" w14:textId="77777777" w:rsidR="00E172F3" w:rsidRPr="00F26BCD" w:rsidRDefault="00E172F3" w:rsidP="00585D1C">
            <w:pPr>
              <w:jc w:val="center"/>
              <w:rPr>
                <w:rFonts w:ascii="Palatino Linotype" w:hAnsi="Palatino Linotype" w:cs="Arial"/>
                <w:b/>
                <w:lang w:val="es-ES_tradnl"/>
              </w:rPr>
            </w:pPr>
            <w:r w:rsidRPr="00F26BCD">
              <w:rPr>
                <w:rFonts w:ascii="Palatino Linotype" w:hAnsi="Palatino Linotype" w:cs="Arial"/>
                <w:b/>
                <w:lang w:val="es-ES_tradnl"/>
              </w:rPr>
              <w:t>Alexis</w:t>
            </w:r>
            <w:r>
              <w:rPr>
                <w:rFonts w:ascii="Palatino Linotype" w:hAnsi="Palatino Linotype" w:cs="Arial"/>
                <w:b/>
                <w:lang w:val="es-ES_tradnl"/>
              </w:rPr>
              <w:t xml:space="preserve"> </w:t>
            </w:r>
            <w:r w:rsidRPr="00F26BCD">
              <w:rPr>
                <w:rFonts w:ascii="Palatino Linotype" w:hAnsi="Palatino Linotype" w:cs="Arial"/>
                <w:b/>
                <w:lang w:val="es-ES_tradnl"/>
              </w:rPr>
              <w:t>Tapia</w:t>
            </w:r>
            <w:r>
              <w:rPr>
                <w:rFonts w:ascii="Palatino Linotype" w:hAnsi="Palatino Linotype" w:cs="Arial"/>
                <w:b/>
                <w:lang w:val="es-ES_tradnl"/>
              </w:rPr>
              <w:t xml:space="preserve"> </w:t>
            </w:r>
            <w:r w:rsidRPr="00F26BCD">
              <w:rPr>
                <w:rFonts w:ascii="Palatino Linotype" w:hAnsi="Palatino Linotype" w:cs="Arial"/>
                <w:b/>
                <w:lang w:val="es-ES_tradnl"/>
              </w:rPr>
              <w:t>Ramírez</w:t>
            </w:r>
          </w:p>
          <w:p w14:paraId="628791A4" w14:textId="77777777" w:rsidR="00E172F3" w:rsidRPr="00F26BCD" w:rsidRDefault="00E172F3" w:rsidP="00585D1C">
            <w:pPr>
              <w:jc w:val="center"/>
              <w:rPr>
                <w:rFonts w:ascii="Palatino Linotype" w:hAnsi="Palatino Linotype" w:cs="Arial"/>
                <w:lang w:val="es-ES_tradnl"/>
              </w:rPr>
            </w:pPr>
            <w:r w:rsidRPr="00F26BCD">
              <w:rPr>
                <w:rFonts w:ascii="Palatino Linotype" w:hAnsi="Palatino Linotype" w:cs="Arial"/>
                <w:lang w:val="es-ES_tradnl"/>
              </w:rPr>
              <w:t>Secretario</w:t>
            </w:r>
            <w:r>
              <w:rPr>
                <w:rFonts w:ascii="Palatino Linotype" w:hAnsi="Palatino Linotype" w:cs="Arial"/>
                <w:lang w:val="es-ES_tradnl"/>
              </w:rPr>
              <w:t xml:space="preserve"> </w:t>
            </w:r>
            <w:r w:rsidRPr="00F26BCD">
              <w:rPr>
                <w:rFonts w:ascii="Palatino Linotype" w:hAnsi="Palatino Linotype" w:cs="Arial"/>
                <w:lang w:val="es-ES_tradnl"/>
              </w:rPr>
              <w:t>Técnico</w:t>
            </w:r>
            <w:r>
              <w:rPr>
                <w:rFonts w:ascii="Palatino Linotype" w:hAnsi="Palatino Linotype" w:cs="Arial"/>
                <w:lang w:val="es-ES_tradnl"/>
              </w:rPr>
              <w:t xml:space="preserve"> </w:t>
            </w:r>
            <w:r w:rsidRPr="00F26BCD">
              <w:rPr>
                <w:rFonts w:ascii="Palatino Linotype" w:hAnsi="Palatino Linotype" w:cs="Arial"/>
                <w:lang w:val="es-ES_tradnl"/>
              </w:rPr>
              <w:t>del</w:t>
            </w:r>
            <w:r>
              <w:rPr>
                <w:rFonts w:ascii="Palatino Linotype" w:hAnsi="Palatino Linotype" w:cs="Arial"/>
                <w:lang w:val="es-ES_tradnl"/>
              </w:rPr>
              <w:t xml:space="preserve"> </w:t>
            </w:r>
            <w:r w:rsidRPr="00F26BCD">
              <w:rPr>
                <w:rFonts w:ascii="Palatino Linotype" w:hAnsi="Palatino Linotype" w:cs="Arial"/>
                <w:lang w:val="es-ES_tradnl"/>
              </w:rPr>
              <w:t>Pleno</w:t>
            </w:r>
          </w:p>
          <w:p w14:paraId="05EB30D3" w14:textId="77777777" w:rsidR="00E172F3" w:rsidRPr="000743C4" w:rsidRDefault="00E172F3" w:rsidP="00585D1C">
            <w:pPr>
              <w:jc w:val="center"/>
              <w:rPr>
                <w:rFonts w:ascii="Palatino Linotype" w:hAnsi="Palatino Linotype" w:cs="Arial"/>
                <w:color w:val="FFFFFF" w:themeColor="background1"/>
                <w:lang w:val="es-ES_tradnl"/>
              </w:rPr>
            </w:pPr>
            <w:r w:rsidRPr="000743C4">
              <w:rPr>
                <w:rFonts w:ascii="Palatino Linotype" w:hAnsi="Palatino Linotype" w:cs="Arial"/>
                <w:b/>
                <w:color w:val="FFFFFF" w:themeColor="background1"/>
                <w:lang w:val="es-ES_tradnl"/>
              </w:rPr>
              <w:t>(RÚBRICA)</w:t>
            </w:r>
            <w:r w:rsidRPr="000743C4">
              <w:rPr>
                <w:rFonts w:ascii="Palatino Linotype" w:hAnsi="Palatino Linotype" w:cs="Arial"/>
                <w:color w:val="FFFFFF" w:themeColor="background1"/>
                <w:lang w:val="es-ES_tradnl"/>
              </w:rPr>
              <w:t xml:space="preserve"> </w:t>
            </w:r>
          </w:p>
          <w:p w14:paraId="26FFF732" w14:textId="77777777" w:rsidR="00E172F3" w:rsidRPr="00F26BCD" w:rsidRDefault="00E172F3" w:rsidP="00585D1C">
            <w:pPr>
              <w:jc w:val="center"/>
              <w:rPr>
                <w:rFonts w:ascii="Palatino Linotype" w:hAnsi="Palatino Linotype" w:cs="Arial"/>
                <w:lang w:val="es-ES_tradnl"/>
              </w:rPr>
            </w:pPr>
          </w:p>
        </w:tc>
      </w:tr>
    </w:tbl>
    <w:p w14:paraId="052AACC5" w14:textId="77777777" w:rsidR="00D85A5B" w:rsidRDefault="00E172F3" w:rsidP="00AE2957">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Pr>
          <w:rFonts w:ascii="Palatino Linotype" w:hAnsi="Palatino Linotype" w:cs="Arial"/>
          <w:sz w:val="22"/>
          <w:szCs w:val="22"/>
          <w:lang w:val="es-ES"/>
        </w:rPr>
        <w:t xml:space="preserve"> </w:t>
      </w:r>
      <w:r w:rsidR="00AE2957">
        <w:rPr>
          <w:rFonts w:ascii="Palatino Linotype" w:hAnsi="Palatino Linotype" w:cs="Arial"/>
          <w:sz w:val="22"/>
          <w:szCs w:val="22"/>
          <w:lang w:val="es-ES"/>
        </w:rPr>
        <w:t>veintiocho</w:t>
      </w:r>
      <w:r>
        <w:rPr>
          <w:rFonts w:ascii="Palatino Linotype" w:hAnsi="Palatino Linotype" w:cs="Arial"/>
          <w:sz w:val="22"/>
          <w:szCs w:val="22"/>
          <w:lang w:val="es-ES"/>
        </w:rPr>
        <w:t xml:space="preserve"> de octubre de dos mil veinte</w:t>
      </w:r>
      <w:r w:rsidRPr="00F26BCD">
        <w:rPr>
          <w:rFonts w:ascii="Palatino Linotype" w:hAnsi="Palatino Linotype" w:cs="Arial"/>
          <w:sz w:val="22"/>
          <w:szCs w:val="22"/>
          <w:lang w:val="es-ES"/>
        </w:rPr>
        <w:t>,</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AE2957">
        <w:rPr>
          <w:rFonts w:ascii="Palatino Linotype" w:hAnsi="Palatino Linotype" w:cs="Arial"/>
          <w:sz w:val="22"/>
          <w:szCs w:val="22"/>
          <w:lang w:val="es-ES"/>
        </w:rPr>
        <w:t xml:space="preserve"> 03477</w:t>
      </w:r>
      <w:r>
        <w:rPr>
          <w:rFonts w:ascii="Palatino Linotype" w:hAnsi="Palatino Linotype" w:cs="Arial"/>
          <w:sz w:val="22"/>
          <w:szCs w:val="22"/>
          <w:lang w:val="es-ES"/>
        </w:rPr>
        <w:t>/INFOEM/IP/RR/2020</w:t>
      </w:r>
      <w:r w:rsidRPr="00F26BCD">
        <w:rPr>
          <w:rFonts w:ascii="Palatino Linotype" w:hAnsi="Palatino Linotype" w:cs="Arial"/>
          <w:sz w:val="22"/>
          <w:szCs w:val="22"/>
          <w:lang w:val="es-ES"/>
        </w:rPr>
        <w:t>.</w:t>
      </w:r>
      <w:r>
        <w:rPr>
          <w:rFonts w:ascii="Palatino Linotype" w:hAnsi="Palatino Linotype" w:cs="Arial"/>
          <w:sz w:val="22"/>
          <w:szCs w:val="22"/>
          <w:lang w:val="es-ES"/>
        </w:rPr>
        <w:t xml:space="preserve"> </w:t>
      </w:r>
    </w:p>
    <w:p w14:paraId="1CAFE40C" w14:textId="5132AE73" w:rsidR="00F662B4" w:rsidRPr="00D85A5B" w:rsidRDefault="00E172F3" w:rsidP="00AE2957">
      <w:pPr>
        <w:jc w:val="both"/>
        <w:rPr>
          <w:rFonts w:ascii="Palatino Linotype" w:hAnsi="Palatino Linotype" w:cs="Arial"/>
          <w:sz w:val="22"/>
          <w:szCs w:val="22"/>
          <w:lang w:val="es-ES"/>
        </w:rPr>
      </w:pPr>
      <w:r>
        <w:rPr>
          <w:rFonts w:ascii="Palatino Linotype" w:hAnsi="Palatino Linotype" w:cs="Arial"/>
          <w:sz w:val="22"/>
          <w:szCs w:val="22"/>
          <w:lang w:val="es-ES"/>
        </w:rPr>
        <w:t>YSM/AMV</w:t>
      </w:r>
    </w:p>
    <w:sectPr w:rsidR="00F662B4" w:rsidRPr="00D85A5B" w:rsidSect="006957B1">
      <w:headerReference w:type="even" r:id="rId26"/>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20D56" w14:textId="77777777" w:rsidR="003A3656" w:rsidRDefault="003A3656" w:rsidP="00E172F3">
      <w:r>
        <w:separator/>
      </w:r>
    </w:p>
  </w:endnote>
  <w:endnote w:type="continuationSeparator" w:id="0">
    <w:p w14:paraId="39678DB0" w14:textId="77777777" w:rsidR="003A3656" w:rsidRDefault="003A3656" w:rsidP="00E17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03E3F" w14:textId="77777777" w:rsidR="00435D8B" w:rsidRPr="0010196A" w:rsidRDefault="00944F4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965CE">
      <w:rPr>
        <w:rFonts w:ascii="Palatino Linotype" w:hAnsi="Palatino Linotype" w:cs="Arial"/>
        <w:bCs/>
        <w:noProof/>
        <w:sz w:val="22"/>
        <w:szCs w:val="22"/>
      </w:rPr>
      <w:t>11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965CE">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91E83" w14:textId="77777777" w:rsidR="00435D8B" w:rsidRPr="0010196A" w:rsidRDefault="00944F4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965C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965CE">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C6E3D" w14:textId="77777777" w:rsidR="003A3656" w:rsidRDefault="003A3656" w:rsidP="00E172F3">
      <w:r>
        <w:separator/>
      </w:r>
    </w:p>
  </w:footnote>
  <w:footnote w:type="continuationSeparator" w:id="0">
    <w:p w14:paraId="48E0AB87" w14:textId="77777777" w:rsidR="003A3656" w:rsidRDefault="003A3656" w:rsidP="00E172F3">
      <w:r>
        <w:continuationSeparator/>
      </w:r>
    </w:p>
  </w:footnote>
  <w:footnote w:id="1">
    <w:p w14:paraId="29EEDD01" w14:textId="77777777" w:rsidR="00E1636E" w:rsidRPr="00E1636E" w:rsidRDefault="00E1636E" w:rsidP="00E1636E">
      <w:pPr>
        <w:pStyle w:val="Textonotapie"/>
        <w:jc w:val="both"/>
        <w:rPr>
          <w:rFonts w:ascii="Palatino Linotype" w:hAnsi="Palatino Linotype"/>
          <w:sz w:val="16"/>
          <w:szCs w:val="16"/>
        </w:rPr>
      </w:pPr>
      <w:r>
        <w:rPr>
          <w:rStyle w:val="Refdenotaalpie"/>
        </w:rPr>
        <w:footnoteRef/>
      </w:r>
      <w:r>
        <w:t xml:space="preserve"> </w:t>
      </w:r>
      <w:r w:rsidRPr="00E1636E">
        <w:rPr>
          <w:rFonts w:ascii="Palatino Linotype" w:hAnsi="Palatino Linotype"/>
          <w:sz w:val="16"/>
          <w:szCs w:val="16"/>
        </w:rPr>
        <w:t>Debiendo entender por tal concepto a las</w:t>
      </w:r>
      <w:r>
        <w:rPr>
          <w:rFonts w:ascii="Palatino Linotype" w:hAnsi="Palatino Linotype"/>
          <w:sz w:val="16"/>
          <w:szCs w:val="16"/>
        </w:rPr>
        <w:t xml:space="preserve"> </w:t>
      </w:r>
      <w:r w:rsidRPr="00E1636E">
        <w:rPr>
          <w:rFonts w:ascii="Palatino Linotype" w:hAnsi="Palatino Linotype"/>
          <w:sz w:val="16"/>
          <w:szCs w:val="16"/>
        </w:rPr>
        <w:t>políticas, bases y lineamientos en materia de adquisiciones, arrendamientos y servicios de las dependencias del Poder Ejecutivo del Gobierno del Estado de México</w:t>
      </w: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2E296" w14:textId="77777777" w:rsidR="00435D8B" w:rsidRDefault="003A3656">
    <w:pPr>
      <w:pStyle w:val="Encabezado"/>
    </w:pPr>
    <w:r>
      <w:rPr>
        <w:noProof/>
        <w:lang w:val="es-MX" w:eastAsia="es-MX"/>
      </w:rPr>
      <w:pict w14:anchorId="1AF96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C86AE" w14:textId="77777777" w:rsidR="00435D8B" w:rsidRPr="0010196A" w:rsidRDefault="003A365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6DB7B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35D8B" w:rsidRPr="008F2CCC" w14:paraId="08A3E516" w14:textId="77777777" w:rsidTr="00625FD4">
      <w:tc>
        <w:tcPr>
          <w:tcW w:w="3261" w:type="dxa"/>
          <w:vMerge w:val="restart"/>
        </w:tcPr>
        <w:p w14:paraId="0F577B5C" w14:textId="77777777" w:rsidR="00435D8B" w:rsidRPr="008F2CCC" w:rsidRDefault="00944F4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B2122FD" wp14:editId="01481343">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2A242A1A" w14:textId="77777777" w:rsidR="00435D8B" w:rsidRPr="00664658" w:rsidRDefault="00944F4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486FEB55" w14:textId="77777777" w:rsidR="00435D8B" w:rsidRPr="00664658" w:rsidRDefault="00E172F3" w:rsidP="00E172F3">
          <w:pPr>
            <w:jc w:val="both"/>
            <w:rPr>
              <w:rFonts w:ascii="Palatino Linotype" w:hAnsi="Palatino Linotype"/>
              <w:b/>
              <w:sz w:val="22"/>
              <w:szCs w:val="22"/>
              <w:lang w:val="es-ES_tradnl"/>
            </w:rPr>
          </w:pPr>
          <w:r>
            <w:rPr>
              <w:rFonts w:ascii="Palatino Linotype" w:hAnsi="Palatino Linotype"/>
              <w:b/>
              <w:sz w:val="22"/>
              <w:szCs w:val="22"/>
              <w:lang w:val="es-ES_tradnl"/>
            </w:rPr>
            <w:t>03477</w:t>
          </w:r>
          <w:r w:rsidR="00944F45" w:rsidRPr="00E6045D">
            <w:rPr>
              <w:rFonts w:ascii="Palatino Linotype" w:hAnsi="Palatino Linotype"/>
              <w:b/>
              <w:sz w:val="22"/>
              <w:szCs w:val="22"/>
              <w:lang w:val="es-ES_tradnl"/>
            </w:rPr>
            <w:t>/INFOEM/IP/RR/20</w:t>
          </w:r>
          <w:r w:rsidR="00944F45">
            <w:rPr>
              <w:rFonts w:ascii="Palatino Linotype" w:hAnsi="Palatino Linotype"/>
              <w:b/>
              <w:sz w:val="22"/>
              <w:szCs w:val="22"/>
              <w:lang w:val="es-ES_tradnl"/>
            </w:rPr>
            <w:t>20</w:t>
          </w:r>
        </w:p>
      </w:tc>
    </w:tr>
    <w:tr w:rsidR="00435D8B" w:rsidRPr="008F2CCC" w14:paraId="39922E26" w14:textId="77777777" w:rsidTr="00625FD4">
      <w:tc>
        <w:tcPr>
          <w:tcW w:w="3261" w:type="dxa"/>
          <w:vMerge/>
        </w:tcPr>
        <w:p w14:paraId="1298423B" w14:textId="77777777" w:rsidR="00435D8B" w:rsidRPr="008F2CCC" w:rsidRDefault="003A3656" w:rsidP="00D41D47">
          <w:pPr>
            <w:rPr>
              <w:rFonts w:ascii="Palatino Linotype" w:hAnsi="Palatino Linotype"/>
              <w:b/>
              <w:sz w:val="22"/>
              <w:szCs w:val="22"/>
              <w:lang w:val="es-ES_tradnl"/>
            </w:rPr>
          </w:pPr>
        </w:p>
      </w:tc>
      <w:tc>
        <w:tcPr>
          <w:tcW w:w="2551" w:type="dxa"/>
          <w:shd w:val="clear" w:color="auto" w:fill="auto"/>
        </w:tcPr>
        <w:p w14:paraId="76317E9D" w14:textId="77777777" w:rsidR="00435D8B" w:rsidRPr="00664658" w:rsidRDefault="00944F4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63D33B2E" w14:textId="77777777" w:rsidR="00435D8B" w:rsidRPr="00D41D47" w:rsidRDefault="00E172F3" w:rsidP="00957D35">
          <w:pPr>
            <w:jc w:val="both"/>
            <w:rPr>
              <w:rFonts w:ascii="Palatino Linotype" w:hAnsi="Palatino Linotype"/>
              <w:b/>
              <w:sz w:val="22"/>
              <w:szCs w:val="22"/>
              <w:lang w:val="es-ES_tradnl"/>
            </w:rPr>
          </w:pPr>
          <w:r>
            <w:rPr>
              <w:rFonts w:ascii="Palatino Linotype" w:hAnsi="Palatino Linotype"/>
              <w:b/>
              <w:sz w:val="22"/>
              <w:szCs w:val="22"/>
            </w:rPr>
            <w:t>Secretaría de Seguridad</w:t>
          </w:r>
        </w:p>
      </w:tc>
    </w:tr>
    <w:tr w:rsidR="00435D8B" w:rsidRPr="008F2CCC" w14:paraId="5625F4C3" w14:textId="77777777" w:rsidTr="00625FD4">
      <w:trPr>
        <w:trHeight w:val="228"/>
      </w:trPr>
      <w:tc>
        <w:tcPr>
          <w:tcW w:w="3261" w:type="dxa"/>
          <w:vMerge/>
        </w:tcPr>
        <w:p w14:paraId="38014ADC" w14:textId="77777777" w:rsidR="00435D8B" w:rsidRPr="008F2CCC" w:rsidRDefault="003A3656" w:rsidP="00070856">
          <w:pPr>
            <w:rPr>
              <w:rFonts w:ascii="Palatino Linotype" w:hAnsi="Palatino Linotype"/>
              <w:b/>
              <w:sz w:val="22"/>
              <w:szCs w:val="22"/>
              <w:lang w:val="es-ES_tradnl"/>
            </w:rPr>
          </w:pPr>
        </w:p>
      </w:tc>
      <w:tc>
        <w:tcPr>
          <w:tcW w:w="2551" w:type="dxa"/>
          <w:shd w:val="clear" w:color="auto" w:fill="auto"/>
        </w:tcPr>
        <w:p w14:paraId="24A1B8B5" w14:textId="77777777" w:rsidR="00435D8B" w:rsidRPr="00664658" w:rsidRDefault="00944F4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6B37C8F9" w14:textId="77777777" w:rsidR="00435D8B" w:rsidRPr="00664658" w:rsidRDefault="00944F4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92BC3DF" w14:textId="77777777" w:rsidR="00435D8B" w:rsidRPr="0010196A" w:rsidRDefault="003A365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B6591" w14:textId="77777777" w:rsidR="00435D8B" w:rsidRPr="0010196A" w:rsidRDefault="003A3656">
    <w:pPr>
      <w:rPr>
        <w:rFonts w:ascii="Palatino Linotype" w:hAnsi="Palatino Linotype"/>
        <w:sz w:val="28"/>
        <w:szCs w:val="28"/>
      </w:rPr>
    </w:pPr>
    <w:r>
      <w:rPr>
        <w:rFonts w:ascii="Palatino Linotype" w:hAnsi="Palatino Linotype"/>
        <w:noProof/>
        <w:sz w:val="28"/>
        <w:szCs w:val="28"/>
        <w:lang w:eastAsia="es-MX"/>
      </w:rPr>
      <w:pict w14:anchorId="4517B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35D8B" w:rsidRPr="008F2CCC" w14:paraId="316DCE2F" w14:textId="77777777" w:rsidTr="00905693">
      <w:tc>
        <w:tcPr>
          <w:tcW w:w="4253" w:type="dxa"/>
          <w:vMerge w:val="restart"/>
          <w:shd w:val="clear" w:color="auto" w:fill="auto"/>
        </w:tcPr>
        <w:p w14:paraId="01D44585" w14:textId="77777777" w:rsidR="00435D8B" w:rsidRPr="008F2CCC" w:rsidRDefault="00944F4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928BFEF" wp14:editId="6B57FF6D">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77BAAA0" w14:textId="77777777" w:rsidR="00435D8B" w:rsidRPr="008F2CCC" w:rsidRDefault="00944F4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6E4D9584" w14:textId="77777777" w:rsidR="00435D8B" w:rsidRPr="008F2CCC" w:rsidRDefault="00E172F3" w:rsidP="00E172F3">
          <w:pPr>
            <w:jc w:val="both"/>
            <w:rPr>
              <w:rFonts w:ascii="Palatino Linotype" w:hAnsi="Palatino Linotype"/>
              <w:b/>
              <w:sz w:val="22"/>
              <w:szCs w:val="22"/>
              <w:lang w:val="es-ES_tradnl"/>
            </w:rPr>
          </w:pPr>
          <w:r>
            <w:rPr>
              <w:rFonts w:ascii="Palatino Linotype" w:hAnsi="Palatino Linotype"/>
              <w:b/>
              <w:sz w:val="22"/>
              <w:szCs w:val="22"/>
              <w:lang w:val="es-ES_tradnl"/>
            </w:rPr>
            <w:t>03477</w:t>
          </w:r>
          <w:r w:rsidR="00944F45">
            <w:rPr>
              <w:rFonts w:ascii="Palatino Linotype" w:hAnsi="Palatino Linotype"/>
              <w:b/>
              <w:sz w:val="22"/>
              <w:szCs w:val="22"/>
              <w:lang w:val="es-ES_tradnl"/>
            </w:rPr>
            <w:t>/INFOEM/IP/RR/2020</w:t>
          </w:r>
        </w:p>
      </w:tc>
    </w:tr>
    <w:tr w:rsidR="00435D8B" w:rsidRPr="008F2CCC" w14:paraId="5DFC33CB" w14:textId="77777777" w:rsidTr="00905693">
      <w:tc>
        <w:tcPr>
          <w:tcW w:w="4253" w:type="dxa"/>
          <w:vMerge/>
          <w:shd w:val="clear" w:color="auto" w:fill="auto"/>
        </w:tcPr>
        <w:p w14:paraId="5C8BA3D5" w14:textId="77777777" w:rsidR="00435D8B" w:rsidRPr="008F2CCC" w:rsidRDefault="003A3656" w:rsidP="00A2780F">
          <w:pPr>
            <w:rPr>
              <w:rFonts w:ascii="Palatino Linotype" w:hAnsi="Palatino Linotype"/>
              <w:b/>
              <w:sz w:val="22"/>
              <w:szCs w:val="22"/>
              <w:lang w:val="es-ES_tradnl"/>
            </w:rPr>
          </w:pPr>
        </w:p>
      </w:tc>
      <w:tc>
        <w:tcPr>
          <w:tcW w:w="2552" w:type="dxa"/>
          <w:shd w:val="clear" w:color="auto" w:fill="auto"/>
        </w:tcPr>
        <w:p w14:paraId="74191C82" w14:textId="77777777" w:rsidR="00435D8B" w:rsidRPr="008F2CCC" w:rsidRDefault="00944F4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0267AA48" w14:textId="1FF30371" w:rsidR="00435D8B" w:rsidRPr="008F2CCC" w:rsidRDefault="008965CE" w:rsidP="00495809">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w:t>
          </w:r>
          <w:r w:rsidR="00E172F3">
            <w:rPr>
              <w:rFonts w:ascii="Palatino Linotype" w:hAnsi="Palatino Linotype"/>
              <w:b/>
              <w:sz w:val="22"/>
              <w:szCs w:val="22"/>
              <w:lang w:val="es-ES_tradnl"/>
            </w:rPr>
            <w:t xml:space="preserve"> </w:t>
          </w:r>
        </w:p>
      </w:tc>
    </w:tr>
    <w:tr w:rsidR="00435D8B" w:rsidRPr="008F2CCC" w14:paraId="754A8029" w14:textId="77777777" w:rsidTr="00905693">
      <w:trPr>
        <w:trHeight w:val="228"/>
      </w:trPr>
      <w:tc>
        <w:tcPr>
          <w:tcW w:w="4253" w:type="dxa"/>
          <w:vMerge/>
          <w:shd w:val="clear" w:color="auto" w:fill="auto"/>
        </w:tcPr>
        <w:p w14:paraId="2F5BCFF6" w14:textId="77777777" w:rsidR="00435D8B" w:rsidRPr="008F2CCC" w:rsidRDefault="003A3656" w:rsidP="00E37C88">
          <w:pPr>
            <w:rPr>
              <w:rFonts w:ascii="Palatino Linotype" w:hAnsi="Palatino Linotype"/>
              <w:b/>
              <w:sz w:val="22"/>
              <w:szCs w:val="22"/>
              <w:lang w:val="es-ES_tradnl"/>
            </w:rPr>
          </w:pPr>
        </w:p>
      </w:tc>
      <w:tc>
        <w:tcPr>
          <w:tcW w:w="2552" w:type="dxa"/>
          <w:shd w:val="clear" w:color="auto" w:fill="auto"/>
        </w:tcPr>
        <w:p w14:paraId="7045D958" w14:textId="77777777" w:rsidR="00435D8B" w:rsidRPr="008F2CCC" w:rsidRDefault="00944F4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2B00206" w14:textId="77777777" w:rsidR="00435D8B" w:rsidRPr="00DC41C8" w:rsidRDefault="00E172F3" w:rsidP="00840ECD">
          <w:pPr>
            <w:jc w:val="both"/>
            <w:rPr>
              <w:rFonts w:ascii="Palatino Linotype" w:hAnsi="Palatino Linotype"/>
              <w:b/>
              <w:sz w:val="22"/>
              <w:szCs w:val="22"/>
            </w:rPr>
          </w:pPr>
          <w:r>
            <w:rPr>
              <w:rFonts w:ascii="Palatino Linotype" w:hAnsi="Palatino Linotype"/>
              <w:b/>
              <w:sz w:val="22"/>
              <w:szCs w:val="22"/>
            </w:rPr>
            <w:t xml:space="preserve">Secretaría de Seguridad </w:t>
          </w:r>
        </w:p>
      </w:tc>
    </w:tr>
    <w:tr w:rsidR="00435D8B" w:rsidRPr="008F2CCC" w14:paraId="33DEEC0A" w14:textId="77777777" w:rsidTr="00905693">
      <w:tc>
        <w:tcPr>
          <w:tcW w:w="4253" w:type="dxa"/>
          <w:vMerge/>
          <w:shd w:val="clear" w:color="auto" w:fill="auto"/>
        </w:tcPr>
        <w:p w14:paraId="462398E2" w14:textId="77777777" w:rsidR="00435D8B" w:rsidRPr="008F2CCC" w:rsidRDefault="003A3656" w:rsidP="00A2780F">
          <w:pPr>
            <w:rPr>
              <w:rFonts w:ascii="Palatino Linotype" w:hAnsi="Palatino Linotype"/>
              <w:b/>
              <w:sz w:val="22"/>
              <w:szCs w:val="22"/>
              <w:lang w:val="es-ES_tradnl"/>
            </w:rPr>
          </w:pPr>
        </w:p>
      </w:tc>
      <w:tc>
        <w:tcPr>
          <w:tcW w:w="2552" w:type="dxa"/>
          <w:shd w:val="clear" w:color="auto" w:fill="auto"/>
        </w:tcPr>
        <w:p w14:paraId="5EACF6D5" w14:textId="77777777" w:rsidR="00435D8B" w:rsidRPr="008F2CCC" w:rsidRDefault="00944F4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2C863653" w14:textId="77777777" w:rsidR="00435D8B" w:rsidRPr="008F2CCC" w:rsidRDefault="00944F4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A1205F7" w14:textId="77777777" w:rsidR="00435D8B" w:rsidRPr="0010196A" w:rsidRDefault="003A365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74CBD"/>
    <w:multiLevelType w:val="hybridMultilevel"/>
    <w:tmpl w:val="6A860B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7226BD"/>
    <w:multiLevelType w:val="hybridMultilevel"/>
    <w:tmpl w:val="C07CC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B81B0B"/>
    <w:multiLevelType w:val="hybridMultilevel"/>
    <w:tmpl w:val="4C76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5AD32BD"/>
    <w:multiLevelType w:val="hybridMultilevel"/>
    <w:tmpl w:val="6136C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A1268C1"/>
    <w:multiLevelType w:val="hybridMultilevel"/>
    <w:tmpl w:val="F4A6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9207B7"/>
    <w:multiLevelType w:val="hybridMultilevel"/>
    <w:tmpl w:val="4E1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7FF6DD9"/>
    <w:multiLevelType w:val="hybridMultilevel"/>
    <w:tmpl w:val="C9DCA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BD9513E"/>
    <w:multiLevelType w:val="hybridMultilevel"/>
    <w:tmpl w:val="F0EE7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E490A65"/>
    <w:multiLevelType w:val="hybridMultilevel"/>
    <w:tmpl w:val="EB68A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1"/>
  </w:num>
  <w:num w:numId="5">
    <w:abstractNumId w:val="5"/>
  </w:num>
  <w:num w:numId="6">
    <w:abstractNumId w:val="3"/>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2F3"/>
    <w:rsid w:val="000743C4"/>
    <w:rsid w:val="0007591C"/>
    <w:rsid w:val="000B2A80"/>
    <w:rsid w:val="000B300E"/>
    <w:rsid w:val="000C3647"/>
    <w:rsid w:val="000D1A67"/>
    <w:rsid w:val="0013604F"/>
    <w:rsid w:val="0024222A"/>
    <w:rsid w:val="002C783F"/>
    <w:rsid w:val="00322A2B"/>
    <w:rsid w:val="00340EAE"/>
    <w:rsid w:val="00341EE0"/>
    <w:rsid w:val="003A3656"/>
    <w:rsid w:val="003A7704"/>
    <w:rsid w:val="003B0728"/>
    <w:rsid w:val="003B2591"/>
    <w:rsid w:val="00427C0E"/>
    <w:rsid w:val="00450EA8"/>
    <w:rsid w:val="004D63D6"/>
    <w:rsid w:val="005341D7"/>
    <w:rsid w:val="00535160"/>
    <w:rsid w:val="00574CF5"/>
    <w:rsid w:val="005A3A80"/>
    <w:rsid w:val="005B3B94"/>
    <w:rsid w:val="005D5CAF"/>
    <w:rsid w:val="0060088D"/>
    <w:rsid w:val="00610F80"/>
    <w:rsid w:val="0061348C"/>
    <w:rsid w:val="00614849"/>
    <w:rsid w:val="00650DDE"/>
    <w:rsid w:val="0069766E"/>
    <w:rsid w:val="006B7841"/>
    <w:rsid w:val="006F6D27"/>
    <w:rsid w:val="007963F5"/>
    <w:rsid w:val="008965CE"/>
    <w:rsid w:val="008D793C"/>
    <w:rsid w:val="00944F45"/>
    <w:rsid w:val="00952FA5"/>
    <w:rsid w:val="009D4B8C"/>
    <w:rsid w:val="00AE2957"/>
    <w:rsid w:val="00BA200C"/>
    <w:rsid w:val="00BB0620"/>
    <w:rsid w:val="00BE4013"/>
    <w:rsid w:val="00C414C7"/>
    <w:rsid w:val="00C6600A"/>
    <w:rsid w:val="00CC5916"/>
    <w:rsid w:val="00CD34B9"/>
    <w:rsid w:val="00D372D2"/>
    <w:rsid w:val="00D85A5B"/>
    <w:rsid w:val="00E1636E"/>
    <w:rsid w:val="00E172F3"/>
    <w:rsid w:val="00EC785B"/>
    <w:rsid w:val="00F662B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F970461"/>
  <w15:docId w15:val="{C7A1B979-816A-410D-BEA1-5C9C06754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2F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72F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172F3"/>
    <w:rPr>
      <w:rFonts w:eastAsiaTheme="minorEastAsia"/>
      <w:sz w:val="24"/>
      <w:szCs w:val="24"/>
      <w:lang w:val="es-ES_tradnl" w:eastAsia="es-ES"/>
    </w:rPr>
  </w:style>
  <w:style w:type="paragraph" w:styleId="Piedepgina">
    <w:name w:val="footer"/>
    <w:basedOn w:val="Normal"/>
    <w:link w:val="PiedepginaCar"/>
    <w:uiPriority w:val="99"/>
    <w:unhideWhenUsed/>
    <w:rsid w:val="00E172F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172F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172F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72F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172F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172F3"/>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E172F3"/>
    <w:rPr>
      <w:vertAlign w:val="superscript"/>
    </w:rPr>
  </w:style>
  <w:style w:type="character" w:styleId="Hipervnculo">
    <w:name w:val="Hyperlink"/>
    <w:basedOn w:val="Fuentedeprrafopredeter"/>
    <w:uiPriority w:val="99"/>
    <w:unhideWhenUsed/>
    <w:rsid w:val="00E172F3"/>
    <w:rPr>
      <w:color w:val="0000FF"/>
      <w:u w:val="single"/>
    </w:rPr>
  </w:style>
  <w:style w:type="table" w:styleId="Tablaconcuadrcula">
    <w:name w:val="Table Grid"/>
    <w:basedOn w:val="Tablanormal"/>
    <w:uiPriority w:val="39"/>
    <w:rsid w:val="00CD3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2C783F"/>
    <w:rPr>
      <w:sz w:val="16"/>
      <w:szCs w:val="16"/>
    </w:rPr>
  </w:style>
  <w:style w:type="paragraph" w:styleId="Textocomentario">
    <w:name w:val="annotation text"/>
    <w:basedOn w:val="Normal"/>
    <w:link w:val="TextocomentarioCar"/>
    <w:uiPriority w:val="99"/>
    <w:semiHidden/>
    <w:unhideWhenUsed/>
    <w:rsid w:val="002C783F"/>
    <w:rPr>
      <w:sz w:val="20"/>
      <w:szCs w:val="20"/>
    </w:rPr>
  </w:style>
  <w:style w:type="character" w:customStyle="1" w:styleId="TextocomentarioCar">
    <w:name w:val="Texto comentario Car"/>
    <w:basedOn w:val="Fuentedeprrafopredeter"/>
    <w:link w:val="Textocomentario"/>
    <w:uiPriority w:val="99"/>
    <w:semiHidden/>
    <w:rsid w:val="002C783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C783F"/>
    <w:rPr>
      <w:b/>
      <w:bCs/>
    </w:rPr>
  </w:style>
  <w:style w:type="character" w:customStyle="1" w:styleId="AsuntodelcomentarioCar">
    <w:name w:val="Asunto del comentario Car"/>
    <w:basedOn w:val="TextocomentarioCar"/>
    <w:link w:val="Asuntodelcomentario"/>
    <w:uiPriority w:val="99"/>
    <w:semiHidden/>
    <w:rsid w:val="002C783F"/>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2C78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783F"/>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593761">
      <w:bodyDiv w:val="1"/>
      <w:marLeft w:val="0"/>
      <w:marRight w:val="0"/>
      <w:marTop w:val="0"/>
      <w:marBottom w:val="0"/>
      <w:divBdr>
        <w:top w:val="none" w:sz="0" w:space="0" w:color="auto"/>
        <w:left w:val="none" w:sz="0" w:space="0" w:color="auto"/>
        <w:bottom w:val="none" w:sz="0" w:space="0" w:color="auto"/>
        <w:right w:val="none" w:sz="0" w:space="0" w:color="auto"/>
      </w:divBdr>
    </w:div>
    <w:div w:id="337729973">
      <w:bodyDiv w:val="1"/>
      <w:marLeft w:val="0"/>
      <w:marRight w:val="0"/>
      <w:marTop w:val="0"/>
      <w:marBottom w:val="0"/>
      <w:divBdr>
        <w:top w:val="none" w:sz="0" w:space="0" w:color="auto"/>
        <w:left w:val="none" w:sz="0" w:space="0" w:color="auto"/>
        <w:bottom w:val="none" w:sz="0" w:space="0" w:color="auto"/>
        <w:right w:val="none" w:sz="0" w:space="0" w:color="auto"/>
      </w:divBdr>
    </w:div>
    <w:div w:id="374623802">
      <w:bodyDiv w:val="1"/>
      <w:marLeft w:val="0"/>
      <w:marRight w:val="0"/>
      <w:marTop w:val="0"/>
      <w:marBottom w:val="0"/>
      <w:divBdr>
        <w:top w:val="none" w:sz="0" w:space="0" w:color="auto"/>
        <w:left w:val="none" w:sz="0" w:space="0" w:color="auto"/>
        <w:bottom w:val="none" w:sz="0" w:space="0" w:color="auto"/>
        <w:right w:val="none" w:sz="0" w:space="0" w:color="auto"/>
      </w:divBdr>
    </w:div>
    <w:div w:id="447895536">
      <w:bodyDiv w:val="1"/>
      <w:marLeft w:val="0"/>
      <w:marRight w:val="0"/>
      <w:marTop w:val="0"/>
      <w:marBottom w:val="0"/>
      <w:divBdr>
        <w:top w:val="none" w:sz="0" w:space="0" w:color="auto"/>
        <w:left w:val="none" w:sz="0" w:space="0" w:color="auto"/>
        <w:bottom w:val="none" w:sz="0" w:space="0" w:color="auto"/>
        <w:right w:val="none" w:sz="0" w:space="0" w:color="auto"/>
      </w:divBdr>
    </w:div>
    <w:div w:id="1098525640">
      <w:bodyDiv w:val="1"/>
      <w:marLeft w:val="0"/>
      <w:marRight w:val="0"/>
      <w:marTop w:val="0"/>
      <w:marBottom w:val="0"/>
      <w:divBdr>
        <w:top w:val="none" w:sz="0" w:space="0" w:color="auto"/>
        <w:left w:val="none" w:sz="0" w:space="0" w:color="auto"/>
        <w:bottom w:val="none" w:sz="0" w:space="0" w:color="auto"/>
        <w:right w:val="none" w:sz="0" w:space="0" w:color="auto"/>
      </w:divBdr>
    </w:div>
    <w:div w:id="199584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44123.page" TargetMode="External"/><Relationship Id="rId13" Type="http://schemas.openxmlformats.org/officeDocument/2006/relationships/hyperlink" Target="https://www.saimex.org.mx/saimex/solicitud/downloadAttach/978096.page" TargetMode="External"/><Relationship Id="rId18" Type="http://schemas.openxmlformats.org/officeDocument/2006/relationships/hyperlink" Target="https://www.saimex.org.mx/saimex/solicitud/downloadAttach/983583.pag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legislacion.edomex.gob.mx/sites/" TargetMode="External"/><Relationship Id="rId7" Type="http://schemas.openxmlformats.org/officeDocument/2006/relationships/endnotes" Target="endnotes.xml"/><Relationship Id="rId12" Type="http://schemas.openxmlformats.org/officeDocument/2006/relationships/hyperlink" Target="https://www.saimex.org.mx/saimex/solicitud/downloadAttach/944127.page" TargetMode="External"/><Relationship Id="rId17" Type="http://schemas.openxmlformats.org/officeDocument/2006/relationships/hyperlink" Target="https://www.saimex.org.mx/saimex/solicitud/downloadAttach/978102.page"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saimex.org.mx/saimex/solicitud/downloadAttach/978101.page" TargetMode="External"/><Relationship Id="rId20" Type="http://schemas.openxmlformats.org/officeDocument/2006/relationships/image" Target="media/image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44126.page"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978098.page" TargetMode="Externa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hyperlink" Target="https://www.saimex.org.mx/saimex/solicitud/downloadAttach/944125.page"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944124.page" TargetMode="External"/><Relationship Id="rId14" Type="http://schemas.openxmlformats.org/officeDocument/2006/relationships/hyperlink" Target="https://www.saimex.org.mx/saimex/solicitud/downloadAttach/978097.page" TargetMode="External"/><Relationship Id="rId22" Type="http://schemas.openxmlformats.org/officeDocument/2006/relationships/hyperlink" Target="http://legislacion.edomex.gob.mx/sites/" TargetMode="External"/><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45D74-BC60-4B12-BD17-0669683E1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6763</Words>
  <Characters>37200</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8</cp:revision>
  <cp:lastPrinted>2020-11-03T20:05:00Z</cp:lastPrinted>
  <dcterms:created xsi:type="dcterms:W3CDTF">2020-10-22T22:47:00Z</dcterms:created>
  <dcterms:modified xsi:type="dcterms:W3CDTF">2020-11-06T18:10:00Z</dcterms:modified>
</cp:coreProperties>
</file>