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15308D4B" w:rsidR="00100B8B" w:rsidRPr="0070524B" w:rsidRDefault="00BE4FCA" w:rsidP="00100B8B">
      <w:pPr>
        <w:spacing w:before="240" w:after="240" w:line="360" w:lineRule="auto"/>
        <w:jc w:val="center"/>
        <w:rPr>
          <w:rFonts w:ascii="Palatino Linotype" w:hAnsi="Palatino Linotype"/>
          <w:b/>
        </w:rPr>
      </w:pPr>
      <w:r w:rsidRPr="00722988">
        <w:rPr>
          <w:rFonts w:ascii="Palatino Linotype" w:hAnsi="Palatino Linotype"/>
          <w:b/>
        </w:rPr>
        <w:t xml:space="preserve"> </w:t>
      </w:r>
      <w:r w:rsidR="00100B8B" w:rsidRPr="0070524B">
        <w:rPr>
          <w:rFonts w:ascii="Palatino Linotype" w:hAnsi="Palatino Linotype"/>
          <w:b/>
        </w:rPr>
        <w:t>LÍNEAS ARGUMENTATIVAS.</w:t>
      </w:r>
    </w:p>
    <w:p w14:paraId="2EF5EAC7" w14:textId="77777777" w:rsidR="00943B9C" w:rsidRPr="0070524B" w:rsidRDefault="00943B9C" w:rsidP="00943B9C">
      <w:pPr>
        <w:spacing w:before="240" w:after="360" w:line="360" w:lineRule="auto"/>
        <w:contextualSpacing/>
        <w:jc w:val="both"/>
        <w:rPr>
          <w:rFonts w:ascii="Palatino Linotype" w:eastAsia="Times New Roman" w:hAnsi="Palatino Linotype"/>
        </w:rPr>
      </w:pPr>
      <w:r w:rsidRPr="0070524B">
        <w:rPr>
          <w:rFonts w:ascii="Palatino Linotype" w:eastAsia="Times New Roman" w:hAnsi="Palatino Linotype"/>
          <w:b/>
        </w:rPr>
        <w:t>DEBERES DE LAS AUTORIDADES.</w:t>
      </w:r>
      <w:r w:rsidRPr="0070524B">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2B3C9EC6" w14:textId="77777777" w:rsidR="00943B9C" w:rsidRPr="0070524B" w:rsidRDefault="00943B9C" w:rsidP="00943B9C">
      <w:pPr>
        <w:spacing w:before="240" w:after="360" w:line="360" w:lineRule="auto"/>
        <w:contextualSpacing/>
        <w:jc w:val="both"/>
        <w:rPr>
          <w:rFonts w:ascii="Palatino Linotype" w:eastAsia="Times New Roman" w:hAnsi="Palatino Linotype"/>
        </w:rPr>
      </w:pPr>
    </w:p>
    <w:p w14:paraId="4FA3DA89" w14:textId="77777777" w:rsidR="00943B9C" w:rsidRPr="0070524B" w:rsidRDefault="00943B9C" w:rsidP="00943B9C">
      <w:pPr>
        <w:spacing w:line="360" w:lineRule="auto"/>
        <w:jc w:val="both"/>
        <w:rPr>
          <w:rFonts w:ascii="Palatino Linotype" w:eastAsia="Calibri" w:hAnsi="Palatino Linotype" w:cs="Times New Roman"/>
        </w:rPr>
      </w:pPr>
      <w:r w:rsidRPr="0070524B">
        <w:rPr>
          <w:rFonts w:ascii="Palatino Linotype" w:eastAsia="Calibri" w:hAnsi="Palatino Linotype" w:cs="Times New Roman"/>
          <w:b/>
        </w:rPr>
        <w:t>DE LA GARANTÍA DE PROPORCIONAR LA INFORMACIÓN PÚBLICA GUBERNAMENTAL.</w:t>
      </w:r>
      <w:r w:rsidRPr="0070524B">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5C0393FB" w14:textId="77777777" w:rsidR="00943B9C" w:rsidRPr="0070524B" w:rsidRDefault="00943B9C" w:rsidP="00943B9C">
      <w:pPr>
        <w:spacing w:before="240" w:after="360" w:line="360" w:lineRule="auto"/>
        <w:contextualSpacing/>
        <w:jc w:val="both"/>
        <w:rPr>
          <w:rFonts w:ascii="Palatino Linotype" w:eastAsia="Times New Roman" w:hAnsi="Palatino Linotype"/>
        </w:rPr>
      </w:pPr>
    </w:p>
    <w:p w14:paraId="65652C33" w14:textId="1E5B7160" w:rsidR="00BB03D0" w:rsidRPr="0070524B" w:rsidRDefault="003D72D4" w:rsidP="003D72D4">
      <w:pPr>
        <w:spacing w:before="240" w:after="240" w:line="360" w:lineRule="auto"/>
        <w:jc w:val="both"/>
        <w:rPr>
          <w:rFonts w:ascii="Palatino Linotype" w:hAnsi="Palatino Linotype" w:cs="Arial"/>
        </w:rPr>
      </w:pPr>
      <w:r w:rsidRPr="0070524B">
        <w:rPr>
          <w:rFonts w:ascii="Palatino Linotype" w:hAnsi="Palatino Linotype" w:cs="Arial"/>
          <w:b/>
        </w:rPr>
        <w:t xml:space="preserve">DE LA </w:t>
      </w:r>
      <w:r w:rsidR="0070524B" w:rsidRPr="0070524B">
        <w:rPr>
          <w:rFonts w:ascii="Palatino Linotype" w:hAnsi="Palatino Linotype" w:cs="Arial"/>
          <w:b/>
        </w:rPr>
        <w:t>ELABORACIÓN</w:t>
      </w:r>
      <w:r w:rsidRPr="0070524B">
        <w:rPr>
          <w:rFonts w:ascii="Palatino Linotype" w:hAnsi="Palatino Linotype" w:cs="Arial"/>
          <w:b/>
        </w:rPr>
        <w:t xml:space="preserve"> DE LAS VERSIONES PÚBLICAS</w:t>
      </w:r>
      <w:r w:rsidRPr="0070524B">
        <w:rPr>
          <w:rFonts w:ascii="Palatino Linotype" w:hAnsi="Palatino Linotype" w:cs="Arial"/>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31137936" w14:textId="302D1D0F" w:rsidR="00BC61B2" w:rsidRPr="0070524B" w:rsidRDefault="00A20B1F" w:rsidP="001E74A5">
      <w:pPr>
        <w:spacing w:line="360" w:lineRule="auto"/>
        <w:jc w:val="center"/>
        <w:rPr>
          <w:rFonts w:ascii="Palatino Linotype" w:eastAsia="Times New Roman" w:hAnsi="Palatino Linotype" w:cs="Times New Roman"/>
          <w:b/>
          <w:u w:val="single"/>
        </w:rPr>
      </w:pPr>
      <w:r w:rsidRPr="0070524B">
        <w:rPr>
          <w:rFonts w:ascii="Palatino Linotype" w:eastAsia="Times New Roman" w:hAnsi="Palatino Linotype" w:cs="Times New Roman"/>
          <w:b/>
          <w:u w:val="single"/>
        </w:rPr>
        <w:lastRenderedPageBreak/>
        <w:t>ÍNDICE</w:t>
      </w:r>
    </w:p>
    <w:sdt>
      <w:sdtPr>
        <w:rPr>
          <w:rFonts w:ascii="Palatino Linotype" w:hAnsi="Palatino Linotype"/>
          <w:lang w:val="es-ES"/>
        </w:rPr>
        <w:id w:val="-1245946457"/>
        <w:docPartObj>
          <w:docPartGallery w:val="Table of Contents"/>
          <w:docPartUnique/>
        </w:docPartObj>
      </w:sdtPr>
      <w:sdtEndPr>
        <w:rPr>
          <w:b/>
          <w:bCs/>
        </w:rPr>
      </w:sdtEndPr>
      <w:sdtContent>
        <w:p w14:paraId="02B670F8" w14:textId="77777777" w:rsidR="005C41D3" w:rsidRPr="0070524B" w:rsidRDefault="00DA7E2F" w:rsidP="005C41D3">
          <w:pPr>
            <w:pStyle w:val="TDC1"/>
            <w:ind w:left="0"/>
            <w:rPr>
              <w:noProof/>
              <w:sz w:val="22"/>
              <w:szCs w:val="22"/>
              <w:lang w:val="es-MX" w:eastAsia="es-MX"/>
            </w:rPr>
          </w:pPr>
          <w:r w:rsidRPr="0070524B">
            <w:rPr>
              <w:rFonts w:ascii="Palatino Linotype" w:eastAsiaTheme="majorEastAsia" w:hAnsi="Palatino Linotype" w:cstheme="majorBidi"/>
              <w:b/>
              <w:lang w:val="es-MX" w:eastAsia="es-MX"/>
            </w:rPr>
            <w:fldChar w:fldCharType="begin"/>
          </w:r>
          <w:r w:rsidRPr="0070524B">
            <w:rPr>
              <w:rFonts w:ascii="Palatino Linotype" w:hAnsi="Palatino Linotype"/>
              <w:b/>
            </w:rPr>
            <w:instrText xml:space="preserve"> TOC \o "1-3" \h \z \u </w:instrText>
          </w:r>
          <w:r w:rsidRPr="0070524B">
            <w:rPr>
              <w:rFonts w:ascii="Palatino Linotype" w:eastAsiaTheme="majorEastAsia" w:hAnsi="Palatino Linotype" w:cstheme="majorBidi"/>
              <w:b/>
              <w:lang w:val="es-MX" w:eastAsia="es-MX"/>
            </w:rPr>
            <w:fldChar w:fldCharType="separate"/>
          </w:r>
          <w:hyperlink w:anchor="_Toc35553246" w:history="1">
            <w:r w:rsidR="005C41D3" w:rsidRPr="0070524B">
              <w:rPr>
                <w:rStyle w:val="Hipervnculo"/>
                <w:b/>
                <w:noProof/>
              </w:rPr>
              <w:t>ANTECEDENTES</w:t>
            </w:r>
            <w:r w:rsidR="005C41D3" w:rsidRPr="0070524B">
              <w:rPr>
                <w:noProof/>
                <w:webHidden/>
              </w:rPr>
              <w:tab/>
            </w:r>
            <w:r w:rsidR="005C41D3" w:rsidRPr="0070524B">
              <w:rPr>
                <w:noProof/>
                <w:webHidden/>
              </w:rPr>
              <w:fldChar w:fldCharType="begin"/>
            </w:r>
            <w:r w:rsidR="005C41D3" w:rsidRPr="0070524B">
              <w:rPr>
                <w:noProof/>
                <w:webHidden/>
              </w:rPr>
              <w:instrText xml:space="preserve"> PAGEREF _Toc35553246 \h </w:instrText>
            </w:r>
            <w:r w:rsidR="005C41D3" w:rsidRPr="0070524B">
              <w:rPr>
                <w:noProof/>
                <w:webHidden/>
              </w:rPr>
            </w:r>
            <w:r w:rsidR="005C41D3" w:rsidRPr="0070524B">
              <w:rPr>
                <w:noProof/>
                <w:webHidden/>
              </w:rPr>
              <w:fldChar w:fldCharType="separate"/>
            </w:r>
            <w:r w:rsidR="005C41D3" w:rsidRPr="0070524B">
              <w:rPr>
                <w:noProof/>
                <w:webHidden/>
              </w:rPr>
              <w:t>4</w:t>
            </w:r>
            <w:r w:rsidR="005C41D3" w:rsidRPr="0070524B">
              <w:rPr>
                <w:noProof/>
                <w:webHidden/>
              </w:rPr>
              <w:fldChar w:fldCharType="end"/>
            </w:r>
          </w:hyperlink>
        </w:p>
        <w:p w14:paraId="4B0B9590" w14:textId="77777777" w:rsidR="005C41D3" w:rsidRPr="0070524B" w:rsidRDefault="000C0889" w:rsidP="005C41D3">
          <w:pPr>
            <w:pStyle w:val="TDC1"/>
            <w:ind w:left="0"/>
            <w:rPr>
              <w:noProof/>
              <w:sz w:val="22"/>
              <w:szCs w:val="22"/>
              <w:lang w:val="es-MX" w:eastAsia="es-MX"/>
            </w:rPr>
          </w:pPr>
          <w:hyperlink w:anchor="_Toc35553249" w:history="1">
            <w:r w:rsidR="005C41D3" w:rsidRPr="0070524B">
              <w:rPr>
                <w:rStyle w:val="Hipervnculo"/>
                <w:b/>
                <w:noProof/>
              </w:rPr>
              <w:t>CONSIDERANDO</w:t>
            </w:r>
            <w:r w:rsidR="005C41D3" w:rsidRPr="0070524B">
              <w:rPr>
                <w:noProof/>
                <w:webHidden/>
              </w:rPr>
              <w:tab/>
            </w:r>
            <w:r w:rsidR="005C41D3" w:rsidRPr="0070524B">
              <w:rPr>
                <w:noProof/>
                <w:webHidden/>
              </w:rPr>
              <w:fldChar w:fldCharType="begin"/>
            </w:r>
            <w:r w:rsidR="005C41D3" w:rsidRPr="0070524B">
              <w:rPr>
                <w:noProof/>
                <w:webHidden/>
              </w:rPr>
              <w:instrText xml:space="preserve"> PAGEREF _Toc35553249 \h </w:instrText>
            </w:r>
            <w:r w:rsidR="005C41D3" w:rsidRPr="0070524B">
              <w:rPr>
                <w:noProof/>
                <w:webHidden/>
              </w:rPr>
            </w:r>
            <w:r w:rsidR="005C41D3" w:rsidRPr="0070524B">
              <w:rPr>
                <w:noProof/>
                <w:webHidden/>
              </w:rPr>
              <w:fldChar w:fldCharType="separate"/>
            </w:r>
            <w:r w:rsidR="005C41D3" w:rsidRPr="0070524B">
              <w:rPr>
                <w:noProof/>
                <w:webHidden/>
              </w:rPr>
              <w:t>9</w:t>
            </w:r>
            <w:r w:rsidR="005C41D3" w:rsidRPr="0070524B">
              <w:rPr>
                <w:noProof/>
                <w:webHidden/>
              </w:rPr>
              <w:fldChar w:fldCharType="end"/>
            </w:r>
          </w:hyperlink>
        </w:p>
        <w:p w14:paraId="16759B25" w14:textId="77777777" w:rsidR="005C41D3" w:rsidRPr="0070524B" w:rsidRDefault="000C0889">
          <w:pPr>
            <w:pStyle w:val="TDC2"/>
            <w:rPr>
              <w:noProof/>
              <w:sz w:val="22"/>
              <w:szCs w:val="22"/>
              <w:lang w:val="es-MX" w:eastAsia="es-MX"/>
            </w:rPr>
          </w:pPr>
          <w:hyperlink w:anchor="_Toc35553250" w:history="1">
            <w:r w:rsidR="005C41D3" w:rsidRPr="0070524B">
              <w:rPr>
                <w:rStyle w:val="Hipervnculo"/>
                <w:rFonts w:ascii="Palatino Linotype" w:hAnsi="Palatino Linotype"/>
                <w:b/>
                <w:noProof/>
              </w:rPr>
              <w:t>PRIMERO. De la competencia</w:t>
            </w:r>
            <w:r w:rsidR="005C41D3" w:rsidRPr="0070524B">
              <w:rPr>
                <w:noProof/>
                <w:webHidden/>
              </w:rPr>
              <w:tab/>
            </w:r>
            <w:r w:rsidR="005C41D3" w:rsidRPr="0070524B">
              <w:rPr>
                <w:noProof/>
                <w:webHidden/>
              </w:rPr>
              <w:fldChar w:fldCharType="begin"/>
            </w:r>
            <w:r w:rsidR="005C41D3" w:rsidRPr="0070524B">
              <w:rPr>
                <w:noProof/>
                <w:webHidden/>
              </w:rPr>
              <w:instrText xml:space="preserve"> PAGEREF _Toc35553250 \h </w:instrText>
            </w:r>
            <w:r w:rsidR="005C41D3" w:rsidRPr="0070524B">
              <w:rPr>
                <w:noProof/>
                <w:webHidden/>
              </w:rPr>
            </w:r>
            <w:r w:rsidR="005C41D3" w:rsidRPr="0070524B">
              <w:rPr>
                <w:noProof/>
                <w:webHidden/>
              </w:rPr>
              <w:fldChar w:fldCharType="separate"/>
            </w:r>
            <w:r w:rsidR="005C41D3" w:rsidRPr="0070524B">
              <w:rPr>
                <w:noProof/>
                <w:webHidden/>
              </w:rPr>
              <w:t>9</w:t>
            </w:r>
            <w:r w:rsidR="005C41D3" w:rsidRPr="0070524B">
              <w:rPr>
                <w:noProof/>
                <w:webHidden/>
              </w:rPr>
              <w:fldChar w:fldCharType="end"/>
            </w:r>
          </w:hyperlink>
        </w:p>
        <w:p w14:paraId="38CD8826" w14:textId="77777777" w:rsidR="005C41D3" w:rsidRPr="0070524B" w:rsidRDefault="000C0889">
          <w:pPr>
            <w:pStyle w:val="TDC2"/>
            <w:rPr>
              <w:noProof/>
              <w:sz w:val="22"/>
              <w:szCs w:val="22"/>
              <w:lang w:val="es-MX" w:eastAsia="es-MX"/>
            </w:rPr>
          </w:pPr>
          <w:hyperlink w:anchor="_Toc35553251" w:history="1">
            <w:r w:rsidR="005C41D3" w:rsidRPr="0070524B">
              <w:rPr>
                <w:rStyle w:val="Hipervnculo"/>
                <w:rFonts w:ascii="Palatino Linotype" w:hAnsi="Palatino Linotype"/>
                <w:b/>
                <w:noProof/>
              </w:rPr>
              <w:t>SEGUNDO. De la oportunidad y procedencia.</w:t>
            </w:r>
            <w:r w:rsidR="005C41D3" w:rsidRPr="0070524B">
              <w:rPr>
                <w:noProof/>
                <w:webHidden/>
              </w:rPr>
              <w:tab/>
            </w:r>
            <w:r w:rsidR="005C41D3" w:rsidRPr="0070524B">
              <w:rPr>
                <w:noProof/>
                <w:webHidden/>
              </w:rPr>
              <w:fldChar w:fldCharType="begin"/>
            </w:r>
            <w:r w:rsidR="005C41D3" w:rsidRPr="0070524B">
              <w:rPr>
                <w:noProof/>
                <w:webHidden/>
              </w:rPr>
              <w:instrText xml:space="preserve"> PAGEREF _Toc35553251 \h </w:instrText>
            </w:r>
            <w:r w:rsidR="005C41D3" w:rsidRPr="0070524B">
              <w:rPr>
                <w:noProof/>
                <w:webHidden/>
              </w:rPr>
            </w:r>
            <w:r w:rsidR="005C41D3" w:rsidRPr="0070524B">
              <w:rPr>
                <w:noProof/>
                <w:webHidden/>
              </w:rPr>
              <w:fldChar w:fldCharType="separate"/>
            </w:r>
            <w:r w:rsidR="005C41D3" w:rsidRPr="0070524B">
              <w:rPr>
                <w:noProof/>
                <w:webHidden/>
              </w:rPr>
              <w:t>9</w:t>
            </w:r>
            <w:r w:rsidR="005C41D3" w:rsidRPr="0070524B">
              <w:rPr>
                <w:noProof/>
                <w:webHidden/>
              </w:rPr>
              <w:fldChar w:fldCharType="end"/>
            </w:r>
          </w:hyperlink>
        </w:p>
        <w:p w14:paraId="3FECEC00" w14:textId="77777777" w:rsidR="005C41D3" w:rsidRPr="0070524B" w:rsidRDefault="000C0889">
          <w:pPr>
            <w:pStyle w:val="TDC1"/>
            <w:rPr>
              <w:noProof/>
              <w:sz w:val="22"/>
              <w:szCs w:val="22"/>
              <w:lang w:val="es-MX" w:eastAsia="es-MX"/>
            </w:rPr>
          </w:pPr>
          <w:hyperlink w:anchor="_Toc35553252" w:history="1">
            <w:r w:rsidR="005C41D3" w:rsidRPr="0070524B">
              <w:rPr>
                <w:rStyle w:val="Hipervnculo"/>
                <w:b/>
                <w:noProof/>
              </w:rPr>
              <w:t xml:space="preserve">TERCERO. Del planteamiento de la </w:t>
            </w:r>
            <w:r w:rsidR="005C41D3" w:rsidRPr="0070524B">
              <w:rPr>
                <w:rStyle w:val="Hipervnculo"/>
                <w:b/>
                <w:i/>
                <w:noProof/>
              </w:rPr>
              <w:t>Litis</w:t>
            </w:r>
            <w:r w:rsidR="005C41D3" w:rsidRPr="0070524B">
              <w:rPr>
                <w:rStyle w:val="Hipervnculo"/>
                <w:b/>
                <w:noProof/>
              </w:rPr>
              <w:t>.</w:t>
            </w:r>
            <w:r w:rsidR="005C41D3" w:rsidRPr="0070524B">
              <w:rPr>
                <w:noProof/>
                <w:webHidden/>
              </w:rPr>
              <w:tab/>
            </w:r>
            <w:r w:rsidR="005C41D3" w:rsidRPr="0070524B">
              <w:rPr>
                <w:noProof/>
                <w:webHidden/>
              </w:rPr>
              <w:fldChar w:fldCharType="begin"/>
            </w:r>
            <w:r w:rsidR="005C41D3" w:rsidRPr="0070524B">
              <w:rPr>
                <w:noProof/>
                <w:webHidden/>
              </w:rPr>
              <w:instrText xml:space="preserve"> PAGEREF _Toc35553252 \h </w:instrText>
            </w:r>
            <w:r w:rsidR="005C41D3" w:rsidRPr="0070524B">
              <w:rPr>
                <w:noProof/>
                <w:webHidden/>
              </w:rPr>
            </w:r>
            <w:r w:rsidR="005C41D3" w:rsidRPr="0070524B">
              <w:rPr>
                <w:noProof/>
                <w:webHidden/>
              </w:rPr>
              <w:fldChar w:fldCharType="separate"/>
            </w:r>
            <w:r w:rsidR="005C41D3" w:rsidRPr="0070524B">
              <w:rPr>
                <w:noProof/>
                <w:webHidden/>
              </w:rPr>
              <w:t>10</w:t>
            </w:r>
            <w:r w:rsidR="005C41D3" w:rsidRPr="0070524B">
              <w:rPr>
                <w:noProof/>
                <w:webHidden/>
              </w:rPr>
              <w:fldChar w:fldCharType="end"/>
            </w:r>
          </w:hyperlink>
        </w:p>
        <w:p w14:paraId="7F269FCD" w14:textId="77777777" w:rsidR="005C41D3" w:rsidRPr="0070524B" w:rsidRDefault="000C0889">
          <w:pPr>
            <w:pStyle w:val="TDC1"/>
            <w:rPr>
              <w:noProof/>
              <w:sz w:val="22"/>
              <w:szCs w:val="22"/>
              <w:lang w:val="es-MX" w:eastAsia="es-MX"/>
            </w:rPr>
          </w:pPr>
          <w:hyperlink w:anchor="_Toc35553253" w:history="1">
            <w:r w:rsidR="005C41D3" w:rsidRPr="0070524B">
              <w:rPr>
                <w:rStyle w:val="Hipervnculo"/>
                <w:b/>
                <w:noProof/>
              </w:rPr>
              <w:t>CUARTO. Del estudio y resolución del asunto.</w:t>
            </w:r>
            <w:r w:rsidR="005C41D3" w:rsidRPr="0070524B">
              <w:rPr>
                <w:noProof/>
                <w:webHidden/>
              </w:rPr>
              <w:tab/>
            </w:r>
            <w:r w:rsidR="005C41D3" w:rsidRPr="0070524B">
              <w:rPr>
                <w:noProof/>
                <w:webHidden/>
              </w:rPr>
              <w:fldChar w:fldCharType="begin"/>
            </w:r>
            <w:r w:rsidR="005C41D3" w:rsidRPr="0070524B">
              <w:rPr>
                <w:noProof/>
                <w:webHidden/>
              </w:rPr>
              <w:instrText xml:space="preserve"> PAGEREF _Toc35553253 \h </w:instrText>
            </w:r>
            <w:r w:rsidR="005C41D3" w:rsidRPr="0070524B">
              <w:rPr>
                <w:noProof/>
                <w:webHidden/>
              </w:rPr>
            </w:r>
            <w:r w:rsidR="005C41D3" w:rsidRPr="0070524B">
              <w:rPr>
                <w:noProof/>
                <w:webHidden/>
              </w:rPr>
              <w:fldChar w:fldCharType="separate"/>
            </w:r>
            <w:r w:rsidR="005C41D3" w:rsidRPr="0070524B">
              <w:rPr>
                <w:noProof/>
                <w:webHidden/>
              </w:rPr>
              <w:t>11</w:t>
            </w:r>
            <w:r w:rsidR="005C41D3" w:rsidRPr="0070524B">
              <w:rPr>
                <w:noProof/>
                <w:webHidden/>
              </w:rPr>
              <w:fldChar w:fldCharType="end"/>
            </w:r>
          </w:hyperlink>
        </w:p>
        <w:p w14:paraId="07CD7995" w14:textId="77777777" w:rsidR="005C41D3" w:rsidRPr="0070524B" w:rsidRDefault="000C0889">
          <w:pPr>
            <w:pStyle w:val="TDC2"/>
            <w:rPr>
              <w:noProof/>
              <w:sz w:val="22"/>
              <w:szCs w:val="22"/>
              <w:lang w:val="es-MX" w:eastAsia="es-MX"/>
            </w:rPr>
          </w:pPr>
          <w:hyperlink w:anchor="_Toc35553254" w:history="1">
            <w:r w:rsidR="005C41D3" w:rsidRPr="0070524B">
              <w:rPr>
                <w:rStyle w:val="Hipervnculo"/>
                <w:rFonts w:ascii="Palatino Linotype" w:hAnsi="Palatino Linotype"/>
                <w:b/>
                <w:noProof/>
              </w:rPr>
              <w:t>QUINTO. De la versión pública</w:t>
            </w:r>
            <w:r w:rsidR="005C41D3" w:rsidRPr="0070524B">
              <w:rPr>
                <w:noProof/>
                <w:webHidden/>
              </w:rPr>
              <w:tab/>
            </w:r>
            <w:r w:rsidR="005C41D3" w:rsidRPr="0070524B">
              <w:rPr>
                <w:noProof/>
                <w:webHidden/>
              </w:rPr>
              <w:fldChar w:fldCharType="begin"/>
            </w:r>
            <w:r w:rsidR="005C41D3" w:rsidRPr="0070524B">
              <w:rPr>
                <w:noProof/>
                <w:webHidden/>
              </w:rPr>
              <w:instrText xml:space="preserve"> PAGEREF _Toc35553254 \h </w:instrText>
            </w:r>
            <w:r w:rsidR="005C41D3" w:rsidRPr="0070524B">
              <w:rPr>
                <w:noProof/>
                <w:webHidden/>
              </w:rPr>
            </w:r>
            <w:r w:rsidR="005C41D3" w:rsidRPr="0070524B">
              <w:rPr>
                <w:noProof/>
                <w:webHidden/>
              </w:rPr>
              <w:fldChar w:fldCharType="separate"/>
            </w:r>
            <w:r w:rsidR="005C41D3" w:rsidRPr="0070524B">
              <w:rPr>
                <w:noProof/>
                <w:webHidden/>
              </w:rPr>
              <w:t>34</w:t>
            </w:r>
            <w:r w:rsidR="005C41D3" w:rsidRPr="0070524B">
              <w:rPr>
                <w:noProof/>
                <w:webHidden/>
              </w:rPr>
              <w:fldChar w:fldCharType="end"/>
            </w:r>
          </w:hyperlink>
        </w:p>
        <w:p w14:paraId="79B3638C" w14:textId="77777777" w:rsidR="005C41D3" w:rsidRPr="0070524B" w:rsidRDefault="000C0889" w:rsidP="005C41D3">
          <w:pPr>
            <w:pStyle w:val="TDC1"/>
            <w:ind w:left="0"/>
            <w:rPr>
              <w:noProof/>
              <w:sz w:val="22"/>
              <w:szCs w:val="22"/>
              <w:lang w:val="es-MX" w:eastAsia="es-MX"/>
            </w:rPr>
          </w:pPr>
          <w:hyperlink w:anchor="_Toc35553258" w:history="1">
            <w:r w:rsidR="005C41D3" w:rsidRPr="0070524B">
              <w:rPr>
                <w:rStyle w:val="Hipervnculo"/>
                <w:b/>
                <w:noProof/>
              </w:rPr>
              <w:t>R E S O L U T I V O S</w:t>
            </w:r>
            <w:r w:rsidR="005C41D3" w:rsidRPr="0070524B">
              <w:rPr>
                <w:noProof/>
                <w:webHidden/>
              </w:rPr>
              <w:tab/>
            </w:r>
            <w:r w:rsidR="005C41D3" w:rsidRPr="0070524B">
              <w:rPr>
                <w:noProof/>
                <w:webHidden/>
              </w:rPr>
              <w:fldChar w:fldCharType="begin"/>
            </w:r>
            <w:r w:rsidR="005C41D3" w:rsidRPr="0070524B">
              <w:rPr>
                <w:noProof/>
                <w:webHidden/>
              </w:rPr>
              <w:instrText xml:space="preserve"> PAGEREF _Toc35553258 \h </w:instrText>
            </w:r>
            <w:r w:rsidR="005C41D3" w:rsidRPr="0070524B">
              <w:rPr>
                <w:noProof/>
                <w:webHidden/>
              </w:rPr>
            </w:r>
            <w:r w:rsidR="005C41D3" w:rsidRPr="0070524B">
              <w:rPr>
                <w:noProof/>
                <w:webHidden/>
              </w:rPr>
              <w:fldChar w:fldCharType="separate"/>
            </w:r>
            <w:r w:rsidR="005C41D3" w:rsidRPr="0070524B">
              <w:rPr>
                <w:noProof/>
                <w:webHidden/>
              </w:rPr>
              <w:t>45</w:t>
            </w:r>
            <w:r w:rsidR="005C41D3" w:rsidRPr="0070524B">
              <w:rPr>
                <w:noProof/>
                <w:webHidden/>
              </w:rPr>
              <w:fldChar w:fldCharType="end"/>
            </w:r>
          </w:hyperlink>
        </w:p>
        <w:p w14:paraId="2416AEAB" w14:textId="51426476" w:rsidR="00100B8B" w:rsidRPr="0070524B" w:rsidRDefault="00DA7E2F" w:rsidP="00C91E6F">
          <w:pPr>
            <w:spacing w:line="480" w:lineRule="auto"/>
            <w:rPr>
              <w:rFonts w:ascii="Palatino Linotype" w:hAnsi="Palatino Linotype"/>
            </w:rPr>
          </w:pPr>
          <w:r w:rsidRPr="0070524B">
            <w:rPr>
              <w:rFonts w:ascii="Palatino Linotype" w:hAnsi="Palatino Linotype"/>
              <w:b/>
              <w:bCs/>
              <w:lang w:val="es-ES"/>
            </w:rPr>
            <w:fldChar w:fldCharType="end"/>
          </w:r>
        </w:p>
      </w:sdtContent>
    </w:sdt>
    <w:p w14:paraId="18E6F21E" w14:textId="77777777" w:rsidR="00A206F7" w:rsidRPr="0070524B" w:rsidRDefault="00A206F7" w:rsidP="00440800">
      <w:pPr>
        <w:tabs>
          <w:tab w:val="left" w:pos="3465"/>
        </w:tabs>
        <w:spacing w:before="240" w:after="360" w:line="360" w:lineRule="auto"/>
        <w:jc w:val="both"/>
        <w:rPr>
          <w:rFonts w:ascii="Palatino Linotype" w:hAnsi="Palatino Linotype"/>
        </w:rPr>
      </w:pPr>
    </w:p>
    <w:p w14:paraId="34703EC8" w14:textId="77777777" w:rsidR="00AC22B5" w:rsidRPr="0070524B" w:rsidRDefault="00AC22B5" w:rsidP="00440800">
      <w:pPr>
        <w:tabs>
          <w:tab w:val="left" w:pos="3465"/>
        </w:tabs>
        <w:spacing w:before="240" w:after="360" w:line="360" w:lineRule="auto"/>
        <w:jc w:val="both"/>
        <w:rPr>
          <w:rFonts w:ascii="Palatino Linotype" w:hAnsi="Palatino Linotype"/>
        </w:rPr>
      </w:pPr>
    </w:p>
    <w:p w14:paraId="51256143" w14:textId="77777777" w:rsidR="00AC22B5" w:rsidRPr="0070524B" w:rsidRDefault="00AC22B5" w:rsidP="00440800">
      <w:pPr>
        <w:tabs>
          <w:tab w:val="left" w:pos="3465"/>
        </w:tabs>
        <w:spacing w:before="240" w:after="360" w:line="360" w:lineRule="auto"/>
        <w:jc w:val="both"/>
        <w:rPr>
          <w:rFonts w:ascii="Palatino Linotype" w:hAnsi="Palatino Linotype"/>
        </w:rPr>
      </w:pPr>
    </w:p>
    <w:p w14:paraId="22113111" w14:textId="77777777" w:rsidR="00AC22B5" w:rsidRPr="0070524B" w:rsidRDefault="00AC22B5" w:rsidP="00440800">
      <w:pPr>
        <w:tabs>
          <w:tab w:val="left" w:pos="3465"/>
        </w:tabs>
        <w:spacing w:before="240" w:after="360" w:line="360" w:lineRule="auto"/>
        <w:jc w:val="both"/>
        <w:rPr>
          <w:rFonts w:ascii="Palatino Linotype" w:hAnsi="Palatino Linotype"/>
        </w:rPr>
      </w:pPr>
    </w:p>
    <w:p w14:paraId="73F7F940" w14:textId="4BEA6AB2" w:rsidR="00662C69" w:rsidRPr="0070524B" w:rsidRDefault="009B11D6" w:rsidP="00440800">
      <w:pPr>
        <w:tabs>
          <w:tab w:val="left" w:pos="3465"/>
        </w:tabs>
        <w:spacing w:before="240" w:after="360" w:line="360" w:lineRule="auto"/>
        <w:jc w:val="both"/>
        <w:rPr>
          <w:rFonts w:ascii="Palatino Linotype" w:hAnsi="Palatino Linotype"/>
        </w:rPr>
      </w:pPr>
      <w:r w:rsidRPr="0070524B">
        <w:rPr>
          <w:rFonts w:ascii="Palatino Linotype" w:hAnsi="Palatino Linotype"/>
        </w:rPr>
        <w:lastRenderedPageBreak/>
        <w:t>R</w:t>
      </w:r>
      <w:r w:rsidR="00662C69" w:rsidRPr="0070524B">
        <w:rPr>
          <w:rFonts w:ascii="Palatino Linotype" w:hAnsi="Palatino Linotype"/>
        </w:rPr>
        <w:t>esolución del Pleno del Instituto de Transparencia, Acceso a la Información Pública y Protección de Datos Personales del Estado de México y Mun</w:t>
      </w:r>
      <w:r w:rsidR="000D5A1D" w:rsidRPr="0070524B">
        <w:rPr>
          <w:rFonts w:ascii="Palatino Linotype" w:hAnsi="Palatino Linotype"/>
        </w:rPr>
        <w:t>icipios, con</w:t>
      </w:r>
      <w:r w:rsidR="00662C69" w:rsidRPr="0070524B">
        <w:rPr>
          <w:rFonts w:ascii="Palatino Linotype" w:hAnsi="Palatino Linotype"/>
        </w:rPr>
        <w:t xml:space="preserve"> </w:t>
      </w:r>
      <w:r w:rsidR="00485DB6" w:rsidRPr="0070524B">
        <w:rPr>
          <w:rFonts w:ascii="Palatino Linotype" w:hAnsi="Palatino Linotype"/>
        </w:rPr>
        <w:t xml:space="preserve">domicilio </w:t>
      </w:r>
      <w:r w:rsidR="00662C69" w:rsidRPr="0070524B">
        <w:rPr>
          <w:rFonts w:ascii="Palatino Linotype" w:hAnsi="Palatino Linotype"/>
        </w:rPr>
        <w:t xml:space="preserve">en </w:t>
      </w:r>
      <w:r w:rsidR="00AC22B5" w:rsidRPr="0070524B">
        <w:rPr>
          <w:rFonts w:ascii="Palatino Linotype" w:hAnsi="Palatino Linotype"/>
        </w:rPr>
        <w:t>Metepec</w:t>
      </w:r>
      <w:r w:rsidR="00662C69" w:rsidRPr="0070524B">
        <w:rPr>
          <w:rFonts w:ascii="Palatino Linotype" w:hAnsi="Palatino Linotype"/>
        </w:rPr>
        <w:t xml:space="preserve">, Estado de México; de </w:t>
      </w:r>
      <w:r w:rsidR="000D5A1D" w:rsidRPr="0070524B">
        <w:rPr>
          <w:rFonts w:ascii="Palatino Linotype" w:hAnsi="Palatino Linotype"/>
        </w:rPr>
        <w:t xml:space="preserve">fecha </w:t>
      </w:r>
      <w:r w:rsidR="0070524B">
        <w:rPr>
          <w:rFonts w:ascii="Palatino Linotype" w:eastAsia="MS Mincho" w:hAnsi="Palatino Linotype" w:cs="Times New Roman"/>
        </w:rPr>
        <w:t>cinco (05) de agosto de dos mil veinte.</w:t>
      </w:r>
    </w:p>
    <w:p w14:paraId="02C1324E" w14:textId="78242CFE" w:rsidR="00662C69" w:rsidRPr="0070524B" w:rsidRDefault="00662C69" w:rsidP="001E74A5">
      <w:pPr>
        <w:spacing w:before="240" w:after="360" w:line="360" w:lineRule="auto"/>
        <w:jc w:val="both"/>
        <w:rPr>
          <w:rFonts w:ascii="Palatino Linotype" w:hAnsi="Palatino Linotype"/>
          <w:b/>
        </w:rPr>
      </w:pPr>
      <w:r w:rsidRPr="0070524B">
        <w:rPr>
          <w:rFonts w:ascii="Palatino Linotype" w:hAnsi="Palatino Linotype"/>
          <w:b/>
        </w:rPr>
        <w:t>VISTO</w:t>
      </w:r>
      <w:r w:rsidRPr="0070524B">
        <w:rPr>
          <w:rFonts w:ascii="Palatino Linotype" w:hAnsi="Palatino Linotype"/>
        </w:rPr>
        <w:t xml:space="preserve"> el expediente electrónico for</w:t>
      </w:r>
      <w:r w:rsidR="00D37494" w:rsidRPr="0070524B">
        <w:rPr>
          <w:rFonts w:ascii="Palatino Linotype" w:hAnsi="Palatino Linotype"/>
        </w:rPr>
        <w:t>mado con motivo del</w:t>
      </w:r>
      <w:r w:rsidRPr="0070524B">
        <w:rPr>
          <w:rFonts w:ascii="Palatino Linotype" w:hAnsi="Palatino Linotype"/>
        </w:rPr>
        <w:t xml:space="preserve"> recurso de revisión </w:t>
      </w:r>
      <w:r w:rsidR="00CF369F" w:rsidRPr="0070524B">
        <w:rPr>
          <w:rFonts w:ascii="Palatino Linotype" w:hAnsi="Palatino Linotype"/>
          <w:b/>
        </w:rPr>
        <w:t>00553/INFOEM/IP/RR/2020</w:t>
      </w:r>
      <w:r w:rsidR="004F3DEB" w:rsidRPr="0070524B">
        <w:rPr>
          <w:rFonts w:ascii="Palatino Linotype" w:hAnsi="Palatino Linotype"/>
          <w:b/>
        </w:rPr>
        <w:t>,</w:t>
      </w:r>
      <w:r w:rsidR="00335BFE" w:rsidRPr="0070524B">
        <w:rPr>
          <w:rFonts w:ascii="Palatino Linotype" w:hAnsi="Palatino Linotype" w:cs="Arial"/>
          <w:b/>
          <w:bCs/>
        </w:rPr>
        <w:t xml:space="preserve"> </w:t>
      </w:r>
      <w:r w:rsidRPr="0070524B">
        <w:rPr>
          <w:rFonts w:ascii="Palatino Linotype" w:hAnsi="Palatino Linotype"/>
        </w:rPr>
        <w:t>promovido por</w:t>
      </w:r>
      <w:r w:rsidR="00311C3D" w:rsidRPr="0070524B">
        <w:rPr>
          <w:rFonts w:ascii="Palatino Linotype" w:hAnsi="Palatino Linotype"/>
        </w:rPr>
        <w:t xml:space="preserve"> </w:t>
      </w:r>
      <w:r w:rsidR="006A0E88" w:rsidRPr="006A0E88">
        <w:rPr>
          <w:rFonts w:ascii="Palatino Linotype" w:hAnsi="Palatino Linotype"/>
          <w:b/>
          <w:highlight w:val="black"/>
        </w:rPr>
        <w:t>--------------------------------</w:t>
      </w:r>
      <w:r w:rsidR="007521DE" w:rsidRPr="0070524B">
        <w:rPr>
          <w:rFonts w:ascii="Palatino Linotype" w:hAnsi="Palatino Linotype"/>
        </w:rPr>
        <w:t xml:space="preserve">, </w:t>
      </w:r>
      <w:r w:rsidR="0064508B" w:rsidRPr="0070524B">
        <w:rPr>
          <w:rFonts w:ascii="Palatino Linotype" w:hAnsi="Palatino Linotype"/>
        </w:rPr>
        <w:t xml:space="preserve">a quien </w:t>
      </w:r>
      <w:r w:rsidR="00A05D06" w:rsidRPr="0070524B">
        <w:rPr>
          <w:rFonts w:ascii="Palatino Linotype" w:hAnsi="Palatino Linotype"/>
        </w:rPr>
        <w:t xml:space="preserve">en </w:t>
      </w:r>
      <w:r w:rsidR="00E64EAF" w:rsidRPr="0070524B">
        <w:rPr>
          <w:rFonts w:ascii="Palatino Linotype" w:hAnsi="Palatino Linotype"/>
        </w:rPr>
        <w:t>lo sucesivo</w:t>
      </w:r>
      <w:r w:rsidR="00A05D06" w:rsidRPr="0070524B">
        <w:rPr>
          <w:rFonts w:ascii="Palatino Linotype" w:hAnsi="Palatino Linotype"/>
        </w:rPr>
        <w:t xml:space="preserve"> se </w:t>
      </w:r>
      <w:r w:rsidR="007521DE" w:rsidRPr="0070524B">
        <w:rPr>
          <w:rFonts w:ascii="Palatino Linotype" w:hAnsi="Palatino Linotype"/>
        </w:rPr>
        <w:t xml:space="preserve">le </w:t>
      </w:r>
      <w:r w:rsidR="00A05D06" w:rsidRPr="0070524B">
        <w:rPr>
          <w:rFonts w:ascii="Palatino Linotype" w:hAnsi="Palatino Linotype"/>
        </w:rPr>
        <w:t>identificará como</w:t>
      </w:r>
      <w:r w:rsidR="00FF0139" w:rsidRPr="0070524B">
        <w:rPr>
          <w:rFonts w:ascii="Palatino Linotype" w:hAnsi="Palatino Linotype"/>
        </w:rPr>
        <w:t xml:space="preserve"> </w:t>
      </w:r>
      <w:r w:rsidR="00311C3D" w:rsidRPr="0070524B">
        <w:rPr>
          <w:rFonts w:ascii="Palatino Linotype" w:hAnsi="Palatino Linotype"/>
        </w:rPr>
        <w:t>e</w:t>
      </w:r>
      <w:r w:rsidR="0064508B" w:rsidRPr="0070524B">
        <w:rPr>
          <w:rFonts w:ascii="Palatino Linotype" w:hAnsi="Palatino Linotype"/>
        </w:rPr>
        <w:t>l</w:t>
      </w:r>
      <w:r w:rsidR="0004427A" w:rsidRPr="0070524B">
        <w:rPr>
          <w:rFonts w:ascii="Palatino Linotype" w:hAnsi="Palatino Linotype"/>
          <w:b/>
        </w:rPr>
        <w:t xml:space="preserve"> </w:t>
      </w:r>
      <w:r w:rsidRPr="0070524B">
        <w:rPr>
          <w:rFonts w:ascii="Palatino Linotype" w:hAnsi="Palatino Linotype" w:cs="Arial"/>
          <w:b/>
        </w:rPr>
        <w:t>RECURRENTE</w:t>
      </w:r>
      <w:r w:rsidRPr="0070524B">
        <w:rPr>
          <w:rFonts w:ascii="Palatino Linotype" w:hAnsi="Palatino Linotype" w:cs="Arial"/>
        </w:rPr>
        <w:t xml:space="preserve">, en contra </w:t>
      </w:r>
      <w:r w:rsidR="000D5A1D" w:rsidRPr="0070524B">
        <w:rPr>
          <w:rFonts w:ascii="Palatino Linotype" w:hAnsi="Palatino Linotype" w:cs="Arial"/>
        </w:rPr>
        <w:t xml:space="preserve">de </w:t>
      </w:r>
      <w:r w:rsidR="00843908" w:rsidRPr="0070524B">
        <w:rPr>
          <w:rFonts w:ascii="Palatino Linotype" w:hAnsi="Palatino Linotype" w:cs="Arial"/>
        </w:rPr>
        <w:t xml:space="preserve">la </w:t>
      </w:r>
      <w:r w:rsidR="009B42A1" w:rsidRPr="0070524B">
        <w:rPr>
          <w:rFonts w:ascii="Palatino Linotype" w:hAnsi="Palatino Linotype" w:cs="Arial"/>
        </w:rPr>
        <w:t xml:space="preserve">falta de </w:t>
      </w:r>
      <w:r w:rsidR="00843908" w:rsidRPr="0070524B">
        <w:rPr>
          <w:rFonts w:ascii="Palatino Linotype" w:hAnsi="Palatino Linotype" w:cs="Arial"/>
        </w:rPr>
        <w:t>respuesta de</w:t>
      </w:r>
      <w:r w:rsidR="00F378CB" w:rsidRPr="0070524B">
        <w:rPr>
          <w:rFonts w:ascii="Palatino Linotype" w:hAnsi="Palatino Linotype" w:cs="Arial"/>
        </w:rPr>
        <w:t xml:space="preserve">l </w:t>
      </w:r>
      <w:r w:rsidR="009B42A1" w:rsidRPr="0070524B">
        <w:rPr>
          <w:rFonts w:ascii="Palatino Linotype" w:hAnsi="Palatino Linotype" w:cs="Arial"/>
          <w:b/>
        </w:rPr>
        <w:t xml:space="preserve">Ayuntamiento de </w:t>
      </w:r>
      <w:r w:rsidR="00CF369F" w:rsidRPr="0070524B">
        <w:rPr>
          <w:rFonts w:ascii="Palatino Linotype" w:hAnsi="Palatino Linotype" w:cs="Arial"/>
          <w:b/>
        </w:rPr>
        <w:t>Toluca</w:t>
      </w:r>
      <w:r w:rsidR="004F3DEB" w:rsidRPr="0070524B">
        <w:rPr>
          <w:rFonts w:ascii="Palatino Linotype" w:hAnsi="Palatino Linotype" w:cs="Arial"/>
          <w:b/>
        </w:rPr>
        <w:t>,</w:t>
      </w:r>
      <w:r w:rsidR="0036073F" w:rsidRPr="0070524B">
        <w:rPr>
          <w:rFonts w:ascii="Palatino Linotype" w:hAnsi="Palatino Linotype"/>
          <w:b/>
        </w:rPr>
        <w:t xml:space="preserve"> </w:t>
      </w:r>
      <w:r w:rsidR="00F378CB" w:rsidRPr="0070524B">
        <w:rPr>
          <w:rFonts w:ascii="Palatino Linotype" w:hAnsi="Palatino Linotype"/>
        </w:rPr>
        <w:t xml:space="preserve">en lo sucesivo </w:t>
      </w:r>
      <w:r w:rsidR="0081425E" w:rsidRPr="0070524B">
        <w:rPr>
          <w:rFonts w:ascii="Palatino Linotype" w:hAnsi="Palatino Linotype"/>
        </w:rPr>
        <w:t>e</w:t>
      </w:r>
      <w:r w:rsidRPr="0070524B">
        <w:rPr>
          <w:rFonts w:ascii="Palatino Linotype" w:hAnsi="Palatino Linotype"/>
        </w:rPr>
        <w:t>l</w:t>
      </w:r>
      <w:r w:rsidRPr="0070524B">
        <w:rPr>
          <w:rFonts w:ascii="Palatino Linotype" w:hAnsi="Palatino Linotype"/>
          <w:b/>
        </w:rPr>
        <w:t xml:space="preserve"> SUJETO OBLIGADO</w:t>
      </w:r>
      <w:r w:rsidRPr="0070524B">
        <w:rPr>
          <w:rFonts w:ascii="Palatino Linotype" w:hAnsi="Palatino Linotype"/>
        </w:rPr>
        <w:t xml:space="preserve">, </w:t>
      </w:r>
      <w:r w:rsidR="004D71C0" w:rsidRPr="0070524B">
        <w:rPr>
          <w:rFonts w:ascii="Palatino Linotype" w:hAnsi="Palatino Linotype"/>
        </w:rPr>
        <w:t xml:space="preserve">por lo que </w:t>
      </w:r>
      <w:r w:rsidRPr="0070524B">
        <w:rPr>
          <w:rFonts w:ascii="Palatino Linotype" w:hAnsi="Palatino Linotype"/>
        </w:rPr>
        <w:t>se procede a dictar la presente resolución, con base en los siguientes:</w:t>
      </w:r>
    </w:p>
    <w:p w14:paraId="769E1410" w14:textId="5740327F" w:rsidR="00587366" w:rsidRPr="0070524B" w:rsidRDefault="00662C69" w:rsidP="001E74A5">
      <w:pPr>
        <w:pStyle w:val="Ttulo1"/>
        <w:spacing w:line="360" w:lineRule="auto"/>
        <w:jc w:val="center"/>
        <w:rPr>
          <w:b/>
          <w:szCs w:val="24"/>
        </w:rPr>
      </w:pPr>
      <w:bookmarkStart w:id="0" w:name="_Toc461555884"/>
      <w:bookmarkStart w:id="1" w:name="_Toc466371847"/>
      <w:bookmarkStart w:id="2" w:name="_Toc35553246"/>
      <w:r w:rsidRPr="0070524B">
        <w:rPr>
          <w:b/>
          <w:szCs w:val="24"/>
        </w:rPr>
        <w:t>ANTECEDENTES</w:t>
      </w:r>
      <w:bookmarkEnd w:id="0"/>
      <w:bookmarkEnd w:id="1"/>
      <w:bookmarkEnd w:id="2"/>
    </w:p>
    <w:p w14:paraId="402A4C0A" w14:textId="28A82A6C" w:rsidR="00D9392E" w:rsidRPr="0070524B" w:rsidRDefault="00D9392E" w:rsidP="0086513D">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70524B">
        <w:rPr>
          <w:rFonts w:ascii="Palatino Linotype" w:eastAsia="Calibri" w:hAnsi="Palatino Linotype" w:cs="Arial"/>
          <w:lang w:val="es-ES"/>
        </w:rPr>
        <w:t xml:space="preserve">El día </w:t>
      </w:r>
      <w:r w:rsidR="00CF369F" w:rsidRPr="0070524B">
        <w:rPr>
          <w:rFonts w:ascii="Palatino Linotype" w:eastAsia="Calibri" w:hAnsi="Palatino Linotype" w:cs="Arial"/>
          <w:lang w:val="es-ES"/>
        </w:rPr>
        <w:t>once</w:t>
      </w:r>
      <w:r w:rsidRPr="0070524B">
        <w:rPr>
          <w:rFonts w:ascii="Palatino Linotype" w:eastAsia="Calibri" w:hAnsi="Palatino Linotype" w:cs="Arial"/>
          <w:lang w:val="es-ES"/>
        </w:rPr>
        <w:t xml:space="preserve"> (</w:t>
      </w:r>
      <w:r w:rsidR="00CF369F" w:rsidRPr="0070524B">
        <w:rPr>
          <w:rFonts w:ascii="Palatino Linotype" w:eastAsia="Calibri" w:hAnsi="Palatino Linotype" w:cs="Arial"/>
          <w:lang w:val="es-ES"/>
        </w:rPr>
        <w:t>11</w:t>
      </w:r>
      <w:r w:rsidRPr="0070524B">
        <w:rPr>
          <w:rFonts w:ascii="Palatino Linotype" w:eastAsia="Calibri" w:hAnsi="Palatino Linotype" w:cs="Arial"/>
          <w:lang w:val="es-ES"/>
        </w:rPr>
        <w:t xml:space="preserve">) de </w:t>
      </w:r>
      <w:r w:rsidR="00CF369F" w:rsidRPr="0070524B">
        <w:rPr>
          <w:rFonts w:ascii="Palatino Linotype" w:eastAsia="Calibri" w:hAnsi="Palatino Linotype" w:cs="Arial"/>
          <w:lang w:val="es-ES"/>
        </w:rPr>
        <w:t>dic</w:t>
      </w:r>
      <w:r w:rsidR="00E17BD3" w:rsidRPr="0070524B">
        <w:rPr>
          <w:rFonts w:ascii="Palatino Linotype" w:eastAsia="Calibri" w:hAnsi="Palatino Linotype" w:cs="Arial"/>
          <w:lang w:val="es-ES"/>
        </w:rPr>
        <w:t>iem</w:t>
      </w:r>
      <w:r w:rsidR="005C3C00" w:rsidRPr="0070524B">
        <w:rPr>
          <w:rFonts w:ascii="Palatino Linotype" w:eastAsia="Calibri" w:hAnsi="Palatino Linotype" w:cs="Arial"/>
          <w:lang w:val="es-ES"/>
        </w:rPr>
        <w:t>bre</w:t>
      </w:r>
      <w:r w:rsidRPr="0070524B">
        <w:rPr>
          <w:rFonts w:ascii="Palatino Linotype" w:eastAsia="Calibri" w:hAnsi="Palatino Linotype" w:cs="Arial"/>
          <w:lang w:val="es-ES"/>
        </w:rPr>
        <w:t xml:space="preserve"> de dos mil dieci</w:t>
      </w:r>
      <w:r w:rsidR="00333331" w:rsidRPr="0070524B">
        <w:rPr>
          <w:rFonts w:ascii="Palatino Linotype" w:eastAsia="Calibri" w:hAnsi="Palatino Linotype" w:cs="Arial"/>
          <w:lang w:val="es-ES"/>
        </w:rPr>
        <w:t>nueve</w:t>
      </w:r>
      <w:r w:rsidRPr="0070524B">
        <w:rPr>
          <w:rFonts w:ascii="Palatino Linotype" w:hAnsi="Palatino Linotype"/>
          <w:b/>
        </w:rPr>
        <w:t xml:space="preserve">, </w:t>
      </w:r>
      <w:r w:rsidRPr="0070524B">
        <w:rPr>
          <w:rFonts w:ascii="Palatino Linotype" w:eastAsia="Calibri" w:hAnsi="Palatino Linotype" w:cs="Arial"/>
          <w:lang w:val="es-ES"/>
        </w:rPr>
        <w:t>se presentó</w:t>
      </w:r>
      <w:r w:rsidR="00223D1A" w:rsidRPr="0070524B">
        <w:rPr>
          <w:rFonts w:ascii="Palatino Linotype" w:eastAsia="Calibri" w:hAnsi="Palatino Linotype" w:cs="Arial"/>
          <w:lang w:val="es-ES"/>
        </w:rPr>
        <w:t xml:space="preserve"> ante </w:t>
      </w:r>
      <w:r w:rsidR="0081425E" w:rsidRPr="0070524B">
        <w:rPr>
          <w:rFonts w:ascii="Palatino Linotype" w:eastAsia="Calibri" w:hAnsi="Palatino Linotype" w:cs="Arial"/>
          <w:lang w:val="es-ES"/>
        </w:rPr>
        <w:t>e</w:t>
      </w:r>
      <w:r w:rsidRPr="0070524B">
        <w:rPr>
          <w:rFonts w:ascii="Palatino Linotype" w:eastAsia="Calibri" w:hAnsi="Palatino Linotype" w:cs="Arial"/>
          <w:lang w:val="es-ES"/>
        </w:rPr>
        <w:t xml:space="preserve">l </w:t>
      </w:r>
      <w:r w:rsidRPr="0070524B">
        <w:rPr>
          <w:rFonts w:ascii="Palatino Linotype" w:eastAsia="Calibri" w:hAnsi="Palatino Linotype" w:cs="Arial"/>
          <w:b/>
          <w:lang w:val="es-ES"/>
        </w:rPr>
        <w:t>SUJETO OBLIGADO</w:t>
      </w:r>
      <w:r w:rsidRPr="0070524B">
        <w:rPr>
          <w:rFonts w:ascii="Palatino Linotype" w:eastAsia="Calibri" w:hAnsi="Palatino Linotype" w:cs="Arial"/>
        </w:rPr>
        <w:t xml:space="preserve"> vía </w:t>
      </w:r>
      <w:r w:rsidR="00DA77AE" w:rsidRPr="0070524B">
        <w:rPr>
          <w:rFonts w:ascii="Palatino Linotype" w:eastAsia="Calibri" w:hAnsi="Palatino Linotype" w:cs="Arial"/>
          <w:lang w:val="es-ES"/>
        </w:rPr>
        <w:t>Sistema de Acceso a la Información Mexiquense</w:t>
      </w:r>
      <w:r w:rsidRPr="0070524B">
        <w:rPr>
          <w:rFonts w:ascii="Palatino Linotype" w:eastAsia="Calibri" w:hAnsi="Palatino Linotype" w:cs="Arial"/>
          <w:lang w:val="es-ES"/>
        </w:rPr>
        <w:t xml:space="preserve"> </w:t>
      </w:r>
      <w:r w:rsidR="00FB1953" w:rsidRPr="0070524B">
        <w:rPr>
          <w:rFonts w:ascii="Palatino Linotype" w:eastAsia="Calibri" w:hAnsi="Palatino Linotype" w:cs="Arial"/>
          <w:b/>
          <w:lang w:val="es-ES"/>
        </w:rPr>
        <w:t>(</w:t>
      </w:r>
      <w:r w:rsidR="00DA77AE" w:rsidRPr="0070524B">
        <w:rPr>
          <w:rFonts w:ascii="Palatino Linotype" w:eastAsia="Calibri" w:hAnsi="Palatino Linotype" w:cs="Arial"/>
          <w:b/>
          <w:lang w:val="es-ES"/>
        </w:rPr>
        <w:t>SAIMEX</w:t>
      </w:r>
      <w:r w:rsidR="00FB1953" w:rsidRPr="0070524B">
        <w:rPr>
          <w:rFonts w:ascii="Palatino Linotype" w:eastAsia="Calibri" w:hAnsi="Palatino Linotype" w:cs="Arial"/>
          <w:b/>
          <w:lang w:val="es-ES"/>
        </w:rPr>
        <w:t>)</w:t>
      </w:r>
      <w:r w:rsidRPr="0070524B">
        <w:rPr>
          <w:rFonts w:ascii="Palatino Linotype" w:eastAsia="Calibri" w:hAnsi="Palatino Linotype" w:cs="Arial"/>
          <w:lang w:val="es-ES"/>
        </w:rPr>
        <w:t>, la solicitud de información pública registrad</w:t>
      </w:r>
      <w:r w:rsidR="0081425E" w:rsidRPr="0070524B">
        <w:rPr>
          <w:rFonts w:ascii="Palatino Linotype" w:eastAsia="Calibri" w:hAnsi="Palatino Linotype" w:cs="Arial"/>
          <w:lang w:val="es-ES"/>
        </w:rPr>
        <w:t>a</w:t>
      </w:r>
      <w:r w:rsidRPr="0070524B">
        <w:rPr>
          <w:rFonts w:ascii="Palatino Linotype" w:eastAsia="Calibri" w:hAnsi="Palatino Linotype" w:cs="Arial"/>
          <w:lang w:val="es-ES"/>
        </w:rPr>
        <w:t xml:space="preserve"> con </w:t>
      </w:r>
      <w:r w:rsidR="0081425E" w:rsidRPr="0070524B">
        <w:rPr>
          <w:rFonts w:ascii="Palatino Linotype" w:eastAsia="Calibri" w:hAnsi="Palatino Linotype" w:cs="Arial"/>
          <w:lang w:val="es-ES"/>
        </w:rPr>
        <w:t>e</w:t>
      </w:r>
      <w:r w:rsidRPr="0070524B">
        <w:rPr>
          <w:rFonts w:ascii="Palatino Linotype" w:eastAsia="Calibri" w:hAnsi="Palatino Linotype" w:cs="Arial"/>
          <w:lang w:val="es-ES"/>
        </w:rPr>
        <w:t>l</w:t>
      </w:r>
      <w:r w:rsidR="0081425E" w:rsidRPr="0070524B">
        <w:rPr>
          <w:rFonts w:ascii="Palatino Linotype" w:eastAsia="Calibri" w:hAnsi="Palatino Linotype" w:cs="Arial"/>
          <w:lang w:val="es-ES"/>
        </w:rPr>
        <w:t xml:space="preserve"> número</w:t>
      </w:r>
      <w:r w:rsidR="004D71C0" w:rsidRPr="0070524B">
        <w:rPr>
          <w:rFonts w:ascii="Palatino Linotype" w:hAnsi="Palatino Linotype"/>
          <w:b/>
          <w:bCs/>
          <w:color w:val="000000" w:themeColor="text1"/>
        </w:rPr>
        <w:t xml:space="preserve"> </w:t>
      </w:r>
      <w:r w:rsidR="009B4D4E" w:rsidRPr="0070524B">
        <w:rPr>
          <w:rFonts w:ascii="Palatino Linotype" w:hAnsi="Palatino Linotype"/>
          <w:b/>
          <w:bCs/>
          <w:color w:val="000000" w:themeColor="text1"/>
        </w:rPr>
        <w:t xml:space="preserve"> </w:t>
      </w:r>
      <w:r w:rsidR="00CF369F" w:rsidRPr="0070524B">
        <w:rPr>
          <w:rFonts w:ascii="Palatino Linotype" w:hAnsi="Palatino Linotype"/>
          <w:b/>
          <w:bCs/>
          <w:color w:val="000000" w:themeColor="text1"/>
        </w:rPr>
        <w:t>02241/TOLUCA/IP/2019</w:t>
      </w:r>
      <w:r w:rsidRPr="0070524B">
        <w:rPr>
          <w:rFonts w:ascii="Palatino Linotype" w:eastAsia="Calibri" w:hAnsi="Palatino Linotype" w:cs="Arial"/>
          <w:lang w:val="es-ES"/>
        </w:rPr>
        <w:t xml:space="preserve"> mediante la cual </w:t>
      </w:r>
      <w:r w:rsidR="00A133FA" w:rsidRPr="0070524B">
        <w:rPr>
          <w:rFonts w:ascii="Palatino Linotype" w:eastAsia="Calibri" w:hAnsi="Palatino Linotype" w:cs="Arial"/>
          <w:lang w:val="es-ES"/>
        </w:rPr>
        <w:t xml:space="preserve">se </w:t>
      </w:r>
      <w:r w:rsidRPr="0070524B">
        <w:rPr>
          <w:rFonts w:ascii="Palatino Linotype" w:eastAsia="Calibri" w:hAnsi="Palatino Linotype" w:cs="Arial"/>
          <w:lang w:val="es-ES"/>
        </w:rPr>
        <w:t>solicitó</w:t>
      </w:r>
      <w:r w:rsidR="00A16B32" w:rsidRPr="0070524B">
        <w:rPr>
          <w:rFonts w:ascii="Palatino Linotype" w:eastAsia="Calibri" w:hAnsi="Palatino Linotype" w:cs="Arial"/>
          <w:lang w:val="es-ES"/>
        </w:rPr>
        <w:t xml:space="preserve"> </w:t>
      </w:r>
      <w:r w:rsidR="00646BEE" w:rsidRPr="0070524B">
        <w:rPr>
          <w:rFonts w:ascii="Palatino Linotype" w:eastAsia="Calibri" w:hAnsi="Palatino Linotype" w:cs="Arial"/>
          <w:lang w:val="es-ES"/>
        </w:rPr>
        <w:t>la</w:t>
      </w:r>
      <w:r w:rsidR="00A16B32" w:rsidRPr="0070524B">
        <w:rPr>
          <w:rFonts w:ascii="Palatino Linotype" w:eastAsia="Calibri" w:hAnsi="Palatino Linotype" w:cs="Arial"/>
          <w:lang w:val="es-ES"/>
        </w:rPr>
        <w:t xml:space="preserve"> siguiente</w:t>
      </w:r>
      <w:r w:rsidR="00646BEE" w:rsidRPr="0070524B">
        <w:rPr>
          <w:rFonts w:ascii="Palatino Linotype" w:eastAsia="Calibri" w:hAnsi="Palatino Linotype" w:cs="Arial"/>
          <w:lang w:val="es-ES"/>
        </w:rPr>
        <w:t xml:space="preserve"> información</w:t>
      </w:r>
      <w:r w:rsidRPr="0070524B">
        <w:rPr>
          <w:rFonts w:ascii="Palatino Linotype" w:eastAsia="Calibri" w:hAnsi="Palatino Linotype" w:cs="Arial"/>
          <w:lang w:val="es-ES"/>
        </w:rPr>
        <w:t>:</w:t>
      </w:r>
    </w:p>
    <w:p w14:paraId="6601F6E5" w14:textId="77777777" w:rsidR="00FE2D41" w:rsidRPr="0070524B" w:rsidRDefault="00FE2D41" w:rsidP="00D9392E">
      <w:pPr>
        <w:pStyle w:val="Prrafodelista"/>
        <w:spacing w:line="360" w:lineRule="auto"/>
        <w:ind w:left="709" w:right="333"/>
        <w:jc w:val="both"/>
        <w:rPr>
          <w:rFonts w:ascii="Palatino Linotype" w:hAnsi="Palatino Linotype"/>
          <w:i/>
          <w:color w:val="000000"/>
        </w:rPr>
      </w:pPr>
    </w:p>
    <w:p w14:paraId="45EF49F8" w14:textId="2F2DDD5C" w:rsidR="001C34D6" w:rsidRPr="0070524B" w:rsidRDefault="00222AAA" w:rsidP="00333331">
      <w:pPr>
        <w:pStyle w:val="Prrafodelista"/>
        <w:spacing w:line="360" w:lineRule="auto"/>
        <w:ind w:left="567" w:right="474"/>
        <w:jc w:val="both"/>
        <w:rPr>
          <w:rFonts w:ascii="Palatino Linotype" w:hAnsi="Palatino Linotype"/>
          <w:color w:val="000000"/>
        </w:rPr>
      </w:pPr>
      <w:r w:rsidRPr="0070524B">
        <w:rPr>
          <w:rFonts w:ascii="Palatino Linotype" w:hAnsi="Palatino Linotype"/>
          <w:i/>
          <w:color w:val="000000"/>
        </w:rPr>
        <w:t>“</w:t>
      </w:r>
      <w:r w:rsidR="00CF369F" w:rsidRPr="0070524B">
        <w:rPr>
          <w:rFonts w:ascii="Palatino Linotype" w:hAnsi="Palatino Linotype"/>
          <w:i/>
          <w:color w:val="000000"/>
        </w:rPr>
        <w:t>Quisiera solicitar la siguiente información: 1) ¿</w:t>
      </w:r>
      <w:proofErr w:type="spellStart"/>
      <w:r w:rsidR="00CF369F" w:rsidRPr="0070524B">
        <w:rPr>
          <w:rFonts w:ascii="Palatino Linotype" w:hAnsi="Palatino Linotype"/>
          <w:i/>
          <w:color w:val="000000"/>
        </w:rPr>
        <w:t>Cuales</w:t>
      </w:r>
      <w:proofErr w:type="spellEnd"/>
      <w:r w:rsidR="00CF369F" w:rsidRPr="0070524B">
        <w:rPr>
          <w:rFonts w:ascii="Palatino Linotype" w:hAnsi="Palatino Linotype"/>
          <w:i/>
          <w:color w:val="000000"/>
        </w:rPr>
        <w:t xml:space="preserve"> fueron los medio de comunicación utilizados para promover el 1er Informe del Presidente Municipal? 2) ¿</w:t>
      </w:r>
      <w:proofErr w:type="spellStart"/>
      <w:r w:rsidR="00CF369F" w:rsidRPr="0070524B">
        <w:rPr>
          <w:rFonts w:ascii="Palatino Linotype" w:hAnsi="Palatino Linotype"/>
          <w:i/>
          <w:color w:val="000000"/>
        </w:rPr>
        <w:t>Cual</w:t>
      </w:r>
      <w:proofErr w:type="spellEnd"/>
      <w:r w:rsidR="00CF369F" w:rsidRPr="0070524B">
        <w:rPr>
          <w:rFonts w:ascii="Palatino Linotype" w:hAnsi="Palatino Linotype"/>
          <w:i/>
          <w:color w:val="000000"/>
        </w:rPr>
        <w:t xml:space="preserve"> ha sido el monto total de lo invertido en la promoción y difusión del informe? 3) El desglose del monto pagado por cada uno de los medios radio, televisión, cine etc.</w:t>
      </w:r>
      <w:r w:rsidR="001C34D6" w:rsidRPr="0070524B">
        <w:rPr>
          <w:rFonts w:ascii="Palatino Linotype" w:hAnsi="Palatino Linotype"/>
          <w:i/>
          <w:color w:val="000000"/>
        </w:rPr>
        <w:t>”</w:t>
      </w:r>
      <w:r w:rsidR="001C34D6" w:rsidRPr="0070524B">
        <w:rPr>
          <w:rFonts w:ascii="Palatino Linotype" w:hAnsi="Palatino Linotype"/>
          <w:color w:val="000000"/>
        </w:rPr>
        <w:t xml:space="preserve"> (Sic)</w:t>
      </w:r>
    </w:p>
    <w:p w14:paraId="50BB2322" w14:textId="77777777" w:rsidR="00BC2CF8" w:rsidRPr="0070524B" w:rsidRDefault="00BC2CF8" w:rsidP="00DA77AE">
      <w:pPr>
        <w:pStyle w:val="Prrafodelista"/>
        <w:numPr>
          <w:ilvl w:val="0"/>
          <w:numId w:val="4"/>
        </w:numPr>
        <w:spacing w:line="360" w:lineRule="auto"/>
        <w:ind w:right="34" w:hanging="437"/>
        <w:jc w:val="both"/>
        <w:rPr>
          <w:rFonts w:ascii="Palatino Linotype" w:hAnsi="Palatino Linotype"/>
        </w:rPr>
      </w:pPr>
      <w:r w:rsidRPr="0070524B">
        <w:rPr>
          <w:rFonts w:ascii="Palatino Linotype" w:eastAsia="Times New Roman" w:hAnsi="Palatino Linotype" w:cs="Arial"/>
          <w:lang w:val="es-ES"/>
        </w:rPr>
        <w:t>Se eligió como modalidad de entrega de la información</w:t>
      </w:r>
      <w:r w:rsidRPr="0070524B">
        <w:rPr>
          <w:rFonts w:ascii="Palatino Linotype" w:hAnsi="Palatino Linotype"/>
        </w:rPr>
        <w:t xml:space="preserve">: Vía </w:t>
      </w:r>
      <w:r w:rsidRPr="0070524B">
        <w:rPr>
          <w:rFonts w:ascii="Palatino Linotype" w:hAnsi="Palatino Linotype"/>
          <w:b/>
        </w:rPr>
        <w:t>SAIMEX</w:t>
      </w:r>
    </w:p>
    <w:p w14:paraId="04265B83" w14:textId="77777777" w:rsidR="005C3C00" w:rsidRPr="0070524B" w:rsidRDefault="005C3C00" w:rsidP="005C3C00">
      <w:pPr>
        <w:pStyle w:val="Prrafodelista"/>
        <w:spacing w:line="360" w:lineRule="auto"/>
        <w:ind w:left="0" w:right="34"/>
        <w:jc w:val="both"/>
        <w:rPr>
          <w:rFonts w:ascii="Palatino Linotype" w:hAnsi="Palatino Linotype"/>
        </w:rPr>
      </w:pPr>
    </w:p>
    <w:p w14:paraId="0D91CF91" w14:textId="73CA35AF" w:rsidR="00CF369F" w:rsidRPr="0070524B" w:rsidRDefault="00CF369F"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70524B">
        <w:rPr>
          <w:rFonts w:ascii="Palatino Linotype" w:hAnsi="Palatino Linotype" w:cs="Arial"/>
          <w:color w:val="000000" w:themeColor="text1"/>
        </w:rPr>
        <w:t xml:space="preserve">En fecha </w:t>
      </w:r>
      <w:r w:rsidR="008E1E49" w:rsidRPr="0070524B">
        <w:rPr>
          <w:rFonts w:ascii="Palatino Linotype" w:hAnsi="Palatino Linotype" w:cs="Arial"/>
          <w:color w:val="000000" w:themeColor="text1"/>
        </w:rPr>
        <w:t>diecisiete</w:t>
      </w:r>
      <w:r w:rsidRPr="0070524B">
        <w:rPr>
          <w:rFonts w:ascii="Palatino Linotype" w:hAnsi="Palatino Linotype" w:cs="Arial"/>
          <w:color w:val="000000" w:themeColor="text1"/>
        </w:rPr>
        <w:t xml:space="preserve"> (17) de enero de dos mil veinte el </w:t>
      </w:r>
      <w:r w:rsidRPr="0070524B">
        <w:rPr>
          <w:rFonts w:ascii="Palatino Linotype" w:hAnsi="Palatino Linotype" w:cs="Arial"/>
          <w:b/>
          <w:color w:val="000000" w:themeColor="text1"/>
        </w:rPr>
        <w:t xml:space="preserve">SUJETO OBLIGADO </w:t>
      </w:r>
      <w:r w:rsidR="008E1E49" w:rsidRPr="0070524B">
        <w:rPr>
          <w:rFonts w:ascii="Palatino Linotype" w:hAnsi="Palatino Linotype" w:cs="Arial"/>
          <w:color w:val="000000" w:themeColor="text1"/>
        </w:rPr>
        <w:t>emitió</w:t>
      </w:r>
      <w:r w:rsidRPr="0070524B">
        <w:rPr>
          <w:rFonts w:ascii="Palatino Linotype" w:hAnsi="Palatino Linotype" w:cs="Arial"/>
          <w:color w:val="000000" w:themeColor="text1"/>
        </w:rPr>
        <w:t xml:space="preserve"> su contestación mediante el escrito siguiente:</w:t>
      </w:r>
    </w:p>
    <w:p w14:paraId="2BAE0D80" w14:textId="7BC7B902" w:rsidR="00CF369F" w:rsidRPr="0070524B" w:rsidRDefault="00451653" w:rsidP="00CF369F">
      <w:pPr>
        <w:pStyle w:val="Prrafodelista"/>
        <w:tabs>
          <w:tab w:val="left" w:pos="0"/>
        </w:tabs>
        <w:spacing w:line="360" w:lineRule="auto"/>
        <w:ind w:left="0" w:right="49"/>
        <w:jc w:val="center"/>
        <w:rPr>
          <w:rFonts w:ascii="Palatino Linotype" w:hAnsi="Palatino Linotype" w:cs="Arial"/>
          <w:i/>
          <w:color w:val="000000" w:themeColor="text1"/>
        </w:rPr>
      </w:pPr>
      <w:r w:rsidRPr="00451653">
        <w:rPr>
          <w:rFonts w:ascii="Palatino Linotype" w:hAnsi="Palatino Linotype" w:cs="Arial"/>
          <w:i/>
          <w:noProof/>
          <w:color w:val="000000" w:themeColor="text1"/>
          <w:lang w:val="es-MX" w:eastAsia="es-MX"/>
        </w:rPr>
        <w:drawing>
          <wp:inline distT="0" distB="0" distL="0" distR="0" wp14:anchorId="79F4F239" wp14:editId="576BB435">
            <wp:extent cx="5612130" cy="2692879"/>
            <wp:effectExtent l="19050" t="19050" r="26670" b="127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2692879"/>
                    </a:xfrm>
                    <a:prstGeom prst="rect">
                      <a:avLst/>
                    </a:prstGeom>
                    <a:noFill/>
                    <a:ln>
                      <a:solidFill>
                        <a:schemeClr val="tx1"/>
                      </a:solidFill>
                    </a:ln>
                  </pic:spPr>
                </pic:pic>
              </a:graphicData>
            </a:graphic>
          </wp:inline>
        </w:drawing>
      </w:r>
    </w:p>
    <w:p w14:paraId="78EA9EC0" w14:textId="77777777" w:rsidR="00CF369F" w:rsidRPr="0070524B" w:rsidRDefault="00CF369F" w:rsidP="00CF369F">
      <w:pPr>
        <w:pStyle w:val="Prrafodelista"/>
        <w:tabs>
          <w:tab w:val="left" w:pos="0"/>
        </w:tabs>
        <w:spacing w:line="360" w:lineRule="auto"/>
        <w:ind w:left="0" w:right="49"/>
        <w:jc w:val="center"/>
        <w:rPr>
          <w:rFonts w:ascii="Palatino Linotype" w:hAnsi="Palatino Linotype" w:cs="Arial"/>
          <w:i/>
          <w:color w:val="000000" w:themeColor="text1"/>
        </w:rPr>
      </w:pPr>
    </w:p>
    <w:p w14:paraId="7E577955" w14:textId="4E31E360" w:rsidR="00CF369F" w:rsidRPr="0070524B" w:rsidRDefault="00CF03DB" w:rsidP="00CF369F">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70524B">
        <w:rPr>
          <w:rFonts w:ascii="Palatino Linotype" w:hAnsi="Palatino Linotype" w:cs="Arial"/>
          <w:noProof/>
          <w:color w:val="000000" w:themeColor="text1"/>
          <w:lang w:val="es-MX" w:eastAsia="es-MX"/>
        </w:rPr>
        <mc:AlternateContent>
          <mc:Choice Requires="wps">
            <w:drawing>
              <wp:anchor distT="0" distB="0" distL="114300" distR="114300" simplePos="0" relativeHeight="251681792" behindDoc="0" locked="0" layoutInCell="1" allowOverlap="1" wp14:anchorId="6AECB9A2" wp14:editId="1C2A8825">
                <wp:simplePos x="0" y="0"/>
                <wp:positionH relativeFrom="column">
                  <wp:posOffset>32157</wp:posOffset>
                </wp:positionH>
                <wp:positionV relativeFrom="paragraph">
                  <wp:posOffset>756616</wp:posOffset>
                </wp:positionV>
                <wp:extent cx="5527343" cy="1405719"/>
                <wp:effectExtent l="38100" t="38100" r="54610" b="80645"/>
                <wp:wrapNone/>
                <wp:docPr id="14" name="14 Conector recto"/>
                <wp:cNvGraphicFramePr/>
                <a:graphic xmlns:a="http://schemas.openxmlformats.org/drawingml/2006/main">
                  <a:graphicData uri="http://schemas.microsoft.com/office/word/2010/wordprocessingShape">
                    <wps:wsp>
                      <wps:cNvCnPr/>
                      <wps:spPr>
                        <a:xfrm>
                          <a:off x="0" y="0"/>
                          <a:ext cx="5527343" cy="1405719"/>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56B4A2F1" id="14 Conector recto"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55pt,59.6pt" to="437.75pt,1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" strokecolor="black [3200]" strokeweight="2pt">
                <v:shadow on="t" color="black" opacity="24903f" origin=",.5" offset="0,.55556mm"/>
              </v:line>
            </w:pict>
          </mc:Fallback>
        </mc:AlternateContent>
      </w:r>
      <w:r w:rsidR="00CF369F" w:rsidRPr="0070524B">
        <w:rPr>
          <w:rFonts w:ascii="Palatino Linotype" w:hAnsi="Palatino Linotype" w:cs="Arial"/>
          <w:color w:val="000000" w:themeColor="text1"/>
        </w:rPr>
        <w:t xml:space="preserve">Asimismo adjunto dos archivos electrónicos a saber </w:t>
      </w:r>
      <w:r w:rsidR="00CF369F" w:rsidRPr="0070524B">
        <w:rPr>
          <w:rFonts w:ascii="Palatino Linotype" w:hAnsi="Palatino Linotype" w:cs="Arial"/>
          <w:b/>
          <w:color w:val="000000" w:themeColor="text1"/>
        </w:rPr>
        <w:t xml:space="preserve">Res. </w:t>
      </w:r>
      <w:proofErr w:type="spellStart"/>
      <w:r w:rsidR="00CF369F" w:rsidRPr="0070524B">
        <w:rPr>
          <w:rFonts w:ascii="Palatino Linotype" w:hAnsi="Palatino Linotype" w:cs="Arial"/>
          <w:b/>
          <w:color w:val="000000" w:themeColor="text1"/>
        </w:rPr>
        <w:t>Egr</w:t>
      </w:r>
      <w:proofErr w:type="spellEnd"/>
      <w:r w:rsidR="00CF369F" w:rsidRPr="0070524B">
        <w:rPr>
          <w:rFonts w:ascii="Palatino Linotype" w:hAnsi="Palatino Linotype" w:cs="Arial"/>
          <w:b/>
          <w:color w:val="000000" w:themeColor="text1"/>
        </w:rPr>
        <w:t xml:space="preserve">. </w:t>
      </w:r>
      <w:proofErr w:type="spellStart"/>
      <w:r w:rsidR="00CF369F" w:rsidRPr="0070524B">
        <w:rPr>
          <w:rFonts w:ascii="Palatino Linotype" w:hAnsi="Palatino Linotype" w:cs="Arial"/>
          <w:b/>
          <w:color w:val="000000" w:themeColor="text1"/>
        </w:rPr>
        <w:t>saimex</w:t>
      </w:r>
      <w:proofErr w:type="spellEnd"/>
      <w:r w:rsidR="00CF369F" w:rsidRPr="0070524B">
        <w:rPr>
          <w:rFonts w:ascii="Palatino Linotype" w:hAnsi="Palatino Linotype" w:cs="Arial"/>
          <w:b/>
          <w:color w:val="000000" w:themeColor="text1"/>
        </w:rPr>
        <w:t xml:space="preserve"> 002241.pdf</w:t>
      </w:r>
      <w:r w:rsidR="00CF369F" w:rsidRPr="0070524B">
        <w:rPr>
          <w:rFonts w:ascii="Palatino Linotype" w:hAnsi="Palatino Linotype" w:cs="Arial"/>
          <w:color w:val="000000" w:themeColor="text1"/>
        </w:rPr>
        <w:t xml:space="preserve"> y </w:t>
      </w:r>
      <w:r w:rsidR="00CF369F" w:rsidRPr="0070524B">
        <w:rPr>
          <w:rFonts w:ascii="Palatino Linotype" w:hAnsi="Palatino Linotype" w:cs="Arial"/>
          <w:b/>
          <w:color w:val="000000" w:themeColor="text1"/>
        </w:rPr>
        <w:t>2241.pdf;</w:t>
      </w:r>
      <w:r w:rsidR="00CF369F" w:rsidRPr="0070524B">
        <w:rPr>
          <w:rFonts w:ascii="Palatino Linotype" w:hAnsi="Palatino Linotype" w:cs="Arial"/>
          <w:color w:val="000000" w:themeColor="text1"/>
        </w:rPr>
        <w:t xml:space="preserve"> cuyo contenido es el siguiente:</w:t>
      </w:r>
    </w:p>
    <w:p w14:paraId="53D047F1" w14:textId="04D4035D" w:rsidR="00CF369F" w:rsidRPr="0070524B" w:rsidRDefault="008E1E49" w:rsidP="00CF369F">
      <w:pPr>
        <w:pStyle w:val="Prrafodelista"/>
        <w:tabs>
          <w:tab w:val="left" w:pos="0"/>
        </w:tabs>
        <w:spacing w:line="360" w:lineRule="auto"/>
        <w:ind w:left="0" w:right="49"/>
        <w:jc w:val="center"/>
        <w:rPr>
          <w:rFonts w:ascii="Palatino Linotype" w:hAnsi="Palatino Linotype" w:cs="Arial"/>
          <w:i/>
          <w:color w:val="000000" w:themeColor="text1"/>
        </w:rPr>
      </w:pPr>
      <w:r w:rsidRPr="0070524B">
        <w:rPr>
          <w:rFonts w:ascii="Palatino Linotype" w:hAnsi="Palatino Linotype" w:cs="Arial"/>
          <w:i/>
          <w:noProof/>
          <w:color w:val="000000" w:themeColor="text1"/>
          <w:lang w:val="es-MX" w:eastAsia="es-MX"/>
        </w:rPr>
        <w:lastRenderedPageBreak/>
        <mc:AlternateContent>
          <mc:Choice Requires="wps">
            <w:drawing>
              <wp:anchor distT="0" distB="0" distL="114300" distR="114300" simplePos="0" relativeHeight="251680768" behindDoc="0" locked="0" layoutInCell="1" allowOverlap="1" wp14:anchorId="5491AE7F" wp14:editId="62E470AA">
                <wp:simplePos x="0" y="0"/>
                <wp:positionH relativeFrom="column">
                  <wp:posOffset>79924</wp:posOffset>
                </wp:positionH>
                <wp:positionV relativeFrom="paragraph">
                  <wp:posOffset>3475458</wp:posOffset>
                </wp:positionV>
                <wp:extent cx="5424985" cy="3029803"/>
                <wp:effectExtent l="38100" t="19050" r="61595" b="94615"/>
                <wp:wrapNone/>
                <wp:docPr id="11" name="11 Conector recto"/>
                <wp:cNvGraphicFramePr/>
                <a:graphic xmlns:a="http://schemas.openxmlformats.org/drawingml/2006/main">
                  <a:graphicData uri="http://schemas.microsoft.com/office/word/2010/wordprocessingShape">
                    <wps:wsp>
                      <wps:cNvCnPr/>
                      <wps:spPr>
                        <a:xfrm>
                          <a:off x="0" y="0"/>
                          <a:ext cx="5424985" cy="3029803"/>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3B05ED78" id="11 Conector recto"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6.3pt,273.65pt" to="433.45pt,5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" strokecolor="black [3200]" strokeweight="2pt">
                <v:shadow on="t" color="black" opacity="24903f" origin=",.5" offset="0,.55556mm"/>
              </v:line>
            </w:pict>
          </mc:Fallback>
        </mc:AlternateContent>
      </w:r>
      <w:r w:rsidR="00CF369F" w:rsidRPr="0070524B">
        <w:rPr>
          <w:rFonts w:ascii="Palatino Linotype" w:hAnsi="Palatino Linotype" w:cs="Arial"/>
          <w:i/>
          <w:noProof/>
          <w:color w:val="000000" w:themeColor="text1"/>
          <w:lang w:val="es-MX" w:eastAsia="es-MX"/>
        </w:rPr>
        <w:drawing>
          <wp:inline distT="0" distB="0" distL="0" distR="0" wp14:anchorId="22F9D8A5" wp14:editId="602E32D1">
            <wp:extent cx="5424985" cy="3115083"/>
            <wp:effectExtent l="19050" t="19050" r="23495" b="285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7565" cy="3116564"/>
                    </a:xfrm>
                    <a:prstGeom prst="rect">
                      <a:avLst/>
                    </a:prstGeom>
                    <a:noFill/>
                    <a:ln>
                      <a:solidFill>
                        <a:schemeClr val="tx1"/>
                      </a:solidFill>
                    </a:ln>
                  </pic:spPr>
                </pic:pic>
              </a:graphicData>
            </a:graphic>
          </wp:inline>
        </w:drawing>
      </w:r>
    </w:p>
    <w:p w14:paraId="67606D84" w14:textId="7A485AEB" w:rsidR="00CF369F" w:rsidRPr="0070524B" w:rsidRDefault="00CF369F" w:rsidP="00CF369F">
      <w:pPr>
        <w:pStyle w:val="Prrafodelista"/>
        <w:tabs>
          <w:tab w:val="left" w:pos="0"/>
        </w:tabs>
        <w:spacing w:line="360" w:lineRule="auto"/>
        <w:ind w:left="0" w:right="49"/>
        <w:jc w:val="center"/>
        <w:rPr>
          <w:rFonts w:ascii="Palatino Linotype" w:hAnsi="Palatino Linotype" w:cs="Arial"/>
          <w:i/>
          <w:color w:val="000000" w:themeColor="text1"/>
        </w:rPr>
      </w:pPr>
      <w:r w:rsidRPr="0070524B">
        <w:rPr>
          <w:rFonts w:ascii="Palatino Linotype" w:hAnsi="Palatino Linotype" w:cs="Arial"/>
          <w:i/>
          <w:noProof/>
          <w:color w:val="000000" w:themeColor="text1"/>
          <w:lang w:val="es-MX" w:eastAsia="es-MX"/>
        </w:rPr>
        <w:lastRenderedPageBreak/>
        <w:drawing>
          <wp:inline distT="0" distB="0" distL="0" distR="0" wp14:anchorId="57BC6A65" wp14:editId="0910E25D">
            <wp:extent cx="5390866" cy="5125741"/>
            <wp:effectExtent l="19050" t="19050" r="19685" b="1778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3022" cy="5127791"/>
                    </a:xfrm>
                    <a:prstGeom prst="rect">
                      <a:avLst/>
                    </a:prstGeom>
                    <a:noFill/>
                    <a:ln>
                      <a:solidFill>
                        <a:schemeClr val="tx1"/>
                      </a:solidFill>
                    </a:ln>
                  </pic:spPr>
                </pic:pic>
              </a:graphicData>
            </a:graphic>
          </wp:inline>
        </w:drawing>
      </w:r>
    </w:p>
    <w:p w14:paraId="67C8CEB8" w14:textId="7D93C3FB" w:rsidR="00CF369F" w:rsidRPr="0070524B" w:rsidRDefault="00CF369F" w:rsidP="00CF369F">
      <w:pPr>
        <w:pStyle w:val="Prrafodelista"/>
        <w:tabs>
          <w:tab w:val="left" w:pos="0"/>
        </w:tabs>
        <w:spacing w:line="360" w:lineRule="auto"/>
        <w:ind w:left="0" w:right="49"/>
        <w:jc w:val="center"/>
        <w:rPr>
          <w:rFonts w:ascii="Palatino Linotype" w:hAnsi="Palatino Linotype" w:cs="Arial"/>
          <w:b/>
          <w:color w:val="000000" w:themeColor="text1"/>
        </w:rPr>
      </w:pPr>
      <w:r w:rsidRPr="0070524B">
        <w:rPr>
          <w:rFonts w:ascii="Palatino Linotype" w:hAnsi="Palatino Linotype" w:cs="Arial"/>
          <w:b/>
          <w:color w:val="000000" w:themeColor="text1"/>
        </w:rPr>
        <w:t>(…)</w:t>
      </w:r>
    </w:p>
    <w:p w14:paraId="28D27A75" w14:textId="2ED9913D" w:rsidR="00CF369F" w:rsidRPr="0070524B" w:rsidRDefault="00CF369F" w:rsidP="00CF369F">
      <w:pPr>
        <w:pStyle w:val="Prrafodelista"/>
        <w:tabs>
          <w:tab w:val="left" w:pos="0"/>
        </w:tabs>
        <w:spacing w:line="360" w:lineRule="auto"/>
        <w:ind w:left="0" w:right="49"/>
        <w:jc w:val="center"/>
        <w:rPr>
          <w:rFonts w:ascii="Palatino Linotype" w:hAnsi="Palatino Linotype" w:cs="Arial"/>
          <w:color w:val="000000" w:themeColor="text1"/>
        </w:rPr>
      </w:pPr>
      <w:r w:rsidRPr="0070524B">
        <w:rPr>
          <w:rFonts w:ascii="Palatino Linotype" w:hAnsi="Palatino Linotype" w:cs="Arial"/>
          <w:noProof/>
          <w:color w:val="000000" w:themeColor="text1"/>
          <w:lang w:val="es-MX" w:eastAsia="es-MX"/>
        </w:rPr>
        <w:lastRenderedPageBreak/>
        <w:drawing>
          <wp:inline distT="0" distB="0" distL="0" distR="0" wp14:anchorId="086EE682" wp14:editId="6234E6EA">
            <wp:extent cx="5445457" cy="1576982"/>
            <wp:effectExtent l="19050" t="19050" r="22225" b="2349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57604" cy="1580500"/>
                    </a:xfrm>
                    <a:prstGeom prst="rect">
                      <a:avLst/>
                    </a:prstGeom>
                    <a:noFill/>
                    <a:ln>
                      <a:solidFill>
                        <a:schemeClr val="tx1"/>
                      </a:solidFill>
                    </a:ln>
                  </pic:spPr>
                </pic:pic>
              </a:graphicData>
            </a:graphic>
          </wp:inline>
        </w:drawing>
      </w:r>
    </w:p>
    <w:p w14:paraId="228B9852" w14:textId="77777777" w:rsidR="00CF369F" w:rsidRPr="0070524B" w:rsidRDefault="00CF369F" w:rsidP="00CF369F">
      <w:pPr>
        <w:pStyle w:val="Prrafodelista"/>
        <w:tabs>
          <w:tab w:val="left" w:pos="0"/>
        </w:tabs>
        <w:spacing w:line="360" w:lineRule="auto"/>
        <w:ind w:left="0" w:right="49"/>
        <w:jc w:val="center"/>
        <w:rPr>
          <w:rFonts w:ascii="Palatino Linotype" w:hAnsi="Palatino Linotype" w:cs="Arial"/>
          <w:color w:val="000000" w:themeColor="text1"/>
        </w:rPr>
      </w:pPr>
    </w:p>
    <w:p w14:paraId="63ACDCD1" w14:textId="17AABD39" w:rsidR="00CB3448" w:rsidRPr="0070524B"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70524B">
        <w:rPr>
          <w:rFonts w:ascii="Palatino Linotype" w:eastAsia="Times New Roman" w:hAnsi="Palatino Linotype" w:cs="Arial"/>
          <w:color w:val="000000" w:themeColor="text1"/>
          <w:lang w:val="es-ES"/>
        </w:rPr>
        <w:t xml:space="preserve">En fecha </w:t>
      </w:r>
      <w:r w:rsidR="00CF369F" w:rsidRPr="0070524B">
        <w:rPr>
          <w:rFonts w:ascii="Palatino Linotype" w:eastAsia="Times New Roman" w:hAnsi="Palatino Linotype" w:cs="Arial"/>
          <w:color w:val="000000" w:themeColor="text1"/>
          <w:lang w:val="es-ES"/>
        </w:rPr>
        <w:t xml:space="preserve">dieciocho </w:t>
      </w:r>
      <w:r w:rsidRPr="0070524B">
        <w:rPr>
          <w:rFonts w:ascii="Palatino Linotype" w:eastAsia="Times New Roman" w:hAnsi="Palatino Linotype" w:cs="Arial"/>
          <w:color w:val="000000" w:themeColor="text1"/>
          <w:lang w:val="es-ES"/>
        </w:rPr>
        <w:t>(</w:t>
      </w:r>
      <w:r w:rsidR="00C93405" w:rsidRPr="0070524B">
        <w:rPr>
          <w:rFonts w:ascii="Palatino Linotype" w:eastAsia="Times New Roman" w:hAnsi="Palatino Linotype" w:cs="Arial"/>
          <w:color w:val="000000" w:themeColor="text1"/>
          <w:lang w:val="es-ES"/>
        </w:rPr>
        <w:t>1</w:t>
      </w:r>
      <w:r w:rsidR="00CF369F" w:rsidRPr="0070524B">
        <w:rPr>
          <w:rFonts w:ascii="Palatino Linotype" w:eastAsia="Times New Roman" w:hAnsi="Palatino Linotype" w:cs="Arial"/>
          <w:color w:val="000000" w:themeColor="text1"/>
          <w:lang w:val="es-ES"/>
        </w:rPr>
        <w:t>8</w:t>
      </w:r>
      <w:r w:rsidRPr="0070524B">
        <w:rPr>
          <w:rFonts w:ascii="Palatino Linotype" w:eastAsia="Times New Roman" w:hAnsi="Palatino Linotype" w:cs="Arial"/>
          <w:color w:val="000000" w:themeColor="text1"/>
          <w:lang w:val="es-ES"/>
        </w:rPr>
        <w:t xml:space="preserve">) de </w:t>
      </w:r>
      <w:r w:rsidR="00596F7B" w:rsidRPr="0070524B">
        <w:rPr>
          <w:rFonts w:ascii="Palatino Linotype" w:eastAsia="Times New Roman" w:hAnsi="Palatino Linotype" w:cs="Arial"/>
          <w:color w:val="000000" w:themeColor="text1"/>
          <w:lang w:val="es-ES"/>
        </w:rPr>
        <w:t>e</w:t>
      </w:r>
      <w:r w:rsidR="00372AE1" w:rsidRPr="0070524B">
        <w:rPr>
          <w:rFonts w:ascii="Palatino Linotype" w:eastAsia="Times New Roman" w:hAnsi="Palatino Linotype" w:cs="Arial"/>
          <w:color w:val="000000" w:themeColor="text1"/>
          <w:lang w:val="es-ES"/>
        </w:rPr>
        <w:t>nero</w:t>
      </w:r>
      <w:r w:rsidRPr="0070524B">
        <w:rPr>
          <w:rFonts w:ascii="Palatino Linotype" w:eastAsia="Times New Roman" w:hAnsi="Palatino Linotype" w:cs="Arial"/>
          <w:color w:val="000000" w:themeColor="text1"/>
          <w:lang w:val="es-ES"/>
        </w:rPr>
        <w:t xml:space="preserve"> de</w:t>
      </w:r>
      <w:r w:rsidR="00C965D0" w:rsidRPr="0070524B">
        <w:rPr>
          <w:rFonts w:ascii="Palatino Linotype" w:eastAsia="Times New Roman" w:hAnsi="Palatino Linotype" w:cs="Arial"/>
          <w:color w:val="000000" w:themeColor="text1"/>
          <w:lang w:val="es-ES"/>
        </w:rPr>
        <w:t xml:space="preserve"> dos mil ve</w:t>
      </w:r>
      <w:r w:rsidR="00372AE1" w:rsidRPr="0070524B">
        <w:rPr>
          <w:rFonts w:ascii="Palatino Linotype" w:eastAsia="Times New Roman" w:hAnsi="Palatino Linotype" w:cs="Arial"/>
          <w:color w:val="000000" w:themeColor="text1"/>
          <w:lang w:val="es-ES"/>
        </w:rPr>
        <w:t>inte</w:t>
      </w:r>
      <w:r w:rsidRPr="0070524B">
        <w:rPr>
          <w:rFonts w:ascii="Palatino Linotype" w:eastAsia="Times New Roman" w:hAnsi="Palatino Linotype" w:cs="Arial"/>
          <w:color w:val="000000" w:themeColor="text1"/>
          <w:lang w:val="es-ES"/>
        </w:rPr>
        <w:t>, el particular interpuso el recurso de revisión en contra de la</w:t>
      </w:r>
      <w:r w:rsidR="00372AE1" w:rsidRPr="0070524B">
        <w:rPr>
          <w:rFonts w:ascii="Palatino Linotype" w:eastAsia="Times New Roman" w:hAnsi="Palatino Linotype" w:cs="Arial"/>
          <w:color w:val="000000" w:themeColor="text1"/>
          <w:lang w:val="es-ES"/>
        </w:rPr>
        <w:t xml:space="preserve"> </w:t>
      </w:r>
      <w:r w:rsidRPr="0070524B">
        <w:rPr>
          <w:rFonts w:ascii="Palatino Linotype" w:eastAsia="Times New Roman" w:hAnsi="Palatino Linotype" w:cs="Arial"/>
          <w:color w:val="000000" w:themeColor="text1"/>
          <w:lang w:val="es-ES"/>
        </w:rPr>
        <w:t>respuesta, señalando</w:t>
      </w:r>
      <w:r w:rsidRPr="0070524B">
        <w:rPr>
          <w:rFonts w:ascii="Palatino Linotype" w:eastAsia="Times New Roman" w:hAnsi="Palatino Linotype" w:cs="Arial"/>
          <w:color w:val="000000" w:themeColor="text1"/>
        </w:rPr>
        <w:t xml:space="preserve"> </w:t>
      </w:r>
      <w:r w:rsidRPr="0070524B">
        <w:rPr>
          <w:rFonts w:ascii="Palatino Linotype" w:eastAsia="Times New Roman" w:hAnsi="Palatino Linotype" w:cs="Arial"/>
          <w:color w:val="000000" w:themeColor="text1"/>
          <w:lang w:val="es-ES"/>
        </w:rPr>
        <w:t>como:</w:t>
      </w:r>
    </w:p>
    <w:p w14:paraId="41517A7C" w14:textId="49109E0F" w:rsidR="00585F00" w:rsidRPr="0070524B" w:rsidRDefault="00585F00" w:rsidP="003D72D4">
      <w:pPr>
        <w:pStyle w:val="Ttulo2"/>
        <w:numPr>
          <w:ilvl w:val="0"/>
          <w:numId w:val="3"/>
        </w:numPr>
        <w:spacing w:line="360" w:lineRule="auto"/>
        <w:jc w:val="both"/>
        <w:rPr>
          <w:rFonts w:ascii="Palatino Linotype" w:hAnsi="Palatino Linotype"/>
          <w:i/>
          <w:color w:val="000000" w:themeColor="text1"/>
          <w:sz w:val="24"/>
          <w:szCs w:val="24"/>
        </w:rPr>
      </w:pPr>
      <w:bookmarkStart w:id="3" w:name="_Toc466982514"/>
      <w:bookmarkStart w:id="4" w:name="_Toc27589208"/>
      <w:bookmarkStart w:id="5" w:name="_Toc29395022"/>
      <w:bookmarkStart w:id="6" w:name="_Toc29481467"/>
      <w:bookmarkStart w:id="7" w:name="_Toc33113911"/>
      <w:bookmarkStart w:id="8" w:name="_Toc33643059"/>
      <w:bookmarkStart w:id="9" w:name="_Toc33724991"/>
      <w:bookmarkStart w:id="10" w:name="_Toc33726434"/>
      <w:bookmarkStart w:id="11" w:name="_Toc34157662"/>
      <w:bookmarkStart w:id="12" w:name="_Toc35003615"/>
      <w:bookmarkStart w:id="13" w:name="_Toc35553211"/>
      <w:bookmarkStart w:id="14" w:name="_Toc35553247"/>
      <w:bookmarkStart w:id="15" w:name="_Toc471908126"/>
      <w:bookmarkStart w:id="16" w:name="_Toc491791300"/>
      <w:bookmarkStart w:id="17" w:name="_Toc496726170"/>
      <w:bookmarkStart w:id="18" w:name="_Toc497242134"/>
      <w:bookmarkStart w:id="19" w:name="_Toc497292517"/>
      <w:bookmarkStart w:id="20" w:name="_Toc498503716"/>
      <w:bookmarkStart w:id="21" w:name="_Toc499568660"/>
      <w:bookmarkStart w:id="22" w:name="_Toc499568693"/>
      <w:bookmarkStart w:id="23" w:name="_Toc499665452"/>
      <w:bookmarkStart w:id="24" w:name="_Toc499729819"/>
      <w:bookmarkStart w:id="25" w:name="_Toc499835024"/>
      <w:bookmarkStart w:id="26" w:name="_Toc499835835"/>
      <w:bookmarkStart w:id="27" w:name="_Toc499835858"/>
      <w:bookmarkStart w:id="28" w:name="_Toc500264537"/>
      <w:bookmarkStart w:id="29" w:name="_Toc503290275"/>
      <w:bookmarkStart w:id="30" w:name="_Toc524009637"/>
      <w:bookmarkStart w:id="31" w:name="_Toc524009672"/>
      <w:bookmarkStart w:id="32" w:name="_Toc524602720"/>
      <w:bookmarkStart w:id="33" w:name="_Toc526365279"/>
      <w:bookmarkStart w:id="34" w:name="_Toc526365337"/>
      <w:bookmarkStart w:id="35" w:name="_Toc530067664"/>
      <w:bookmarkStart w:id="36" w:name="_Toc530067692"/>
      <w:bookmarkStart w:id="37" w:name="_Toc530067939"/>
      <w:bookmarkStart w:id="38" w:name="_Toc530590420"/>
      <w:bookmarkStart w:id="39" w:name="_Toc530593951"/>
      <w:bookmarkStart w:id="40" w:name="_Toc531190248"/>
      <w:bookmarkStart w:id="41" w:name="_Toc531190295"/>
      <w:bookmarkStart w:id="42" w:name="_Toc534908208"/>
      <w:bookmarkStart w:id="43" w:name="_Toc534909344"/>
      <w:bookmarkStart w:id="44" w:name="_Toc535353305"/>
      <w:bookmarkStart w:id="45" w:name="_Toc535353791"/>
      <w:bookmarkStart w:id="46" w:name="_Toc18436351"/>
      <w:bookmarkStart w:id="47" w:name="_Toc18436385"/>
      <w:bookmarkStart w:id="48" w:name="_Toc18513477"/>
      <w:bookmarkStart w:id="49" w:name="_Toc18513503"/>
      <w:bookmarkStart w:id="50" w:name="_Toc18606801"/>
      <w:bookmarkStart w:id="51" w:name="_Toc19723536"/>
      <w:bookmarkStart w:id="52" w:name="_Toc20322795"/>
      <w:bookmarkStart w:id="53" w:name="_Toc20323052"/>
      <w:bookmarkStart w:id="54" w:name="_Toc20323181"/>
      <w:bookmarkStart w:id="55" w:name="_Toc20420591"/>
      <w:bookmarkStart w:id="56" w:name="_Toc20421579"/>
      <w:bookmarkStart w:id="57" w:name="_Toc21027316"/>
      <w:bookmarkStart w:id="58" w:name="_Toc22660652"/>
      <w:bookmarkStart w:id="59" w:name="_Toc22811623"/>
      <w:bookmarkStart w:id="60" w:name="_Toc26436015"/>
      <w:r w:rsidRPr="0070524B">
        <w:rPr>
          <w:rStyle w:val="Ttulo2Car"/>
          <w:rFonts w:ascii="Palatino Linotype" w:hAnsi="Palatino Linotype"/>
          <w:b/>
          <w:color w:val="auto"/>
          <w:sz w:val="24"/>
          <w:szCs w:val="24"/>
        </w:rPr>
        <w:t>Acto impugnado</w:t>
      </w:r>
      <w:bookmarkEnd w:id="3"/>
      <w:r w:rsidR="00F95F7E" w:rsidRPr="0070524B">
        <w:rPr>
          <w:rStyle w:val="Ttulo2Car"/>
          <w:rFonts w:ascii="Palatino Linotype" w:hAnsi="Palatino Linotype"/>
          <w:b/>
          <w:color w:val="000000" w:themeColor="text1"/>
          <w:sz w:val="24"/>
          <w:szCs w:val="24"/>
        </w:rPr>
        <w:t xml:space="preserve">: </w:t>
      </w:r>
      <w:r w:rsidR="00F95F7E" w:rsidRPr="0070524B">
        <w:rPr>
          <w:rStyle w:val="Ttulo2Car"/>
          <w:rFonts w:ascii="Palatino Linotype" w:hAnsi="Palatino Linotype"/>
          <w:i/>
          <w:color w:val="000000" w:themeColor="text1"/>
          <w:sz w:val="24"/>
          <w:szCs w:val="24"/>
        </w:rPr>
        <w:t>“</w:t>
      </w:r>
      <w:r w:rsidR="003D72D4" w:rsidRPr="0070524B">
        <w:rPr>
          <w:rStyle w:val="Ttulo2Car"/>
          <w:rFonts w:ascii="Palatino Linotype" w:hAnsi="Palatino Linotype"/>
          <w:i/>
          <w:color w:val="000000" w:themeColor="text1"/>
          <w:sz w:val="24"/>
          <w:szCs w:val="24"/>
        </w:rPr>
        <w:t>Repuesta o Contestación a la solicitud 02241/TOLUCA/IP/2019 otorgada por la MTRA. LORENA NAVARRETE CASTAÑEDA</w:t>
      </w:r>
      <w:r w:rsidRPr="0070524B">
        <w:rPr>
          <w:rFonts w:ascii="Palatino Linotype" w:hAnsi="Palatino Linotype"/>
          <w:i/>
          <w:color w:val="000000" w:themeColor="text1"/>
          <w:sz w:val="24"/>
          <w:szCs w:val="24"/>
        </w:rPr>
        <w:t>”</w:t>
      </w:r>
      <w:bookmarkEnd w:id="4"/>
      <w:bookmarkEnd w:id="5"/>
      <w:bookmarkEnd w:id="6"/>
      <w:bookmarkEnd w:id="7"/>
      <w:bookmarkEnd w:id="8"/>
      <w:bookmarkEnd w:id="9"/>
      <w:bookmarkEnd w:id="10"/>
      <w:bookmarkEnd w:id="11"/>
      <w:bookmarkEnd w:id="12"/>
      <w:bookmarkEnd w:id="13"/>
      <w:bookmarkEnd w:id="14"/>
      <w:r w:rsidRPr="0070524B">
        <w:rPr>
          <w:rFonts w:ascii="Palatino Linotype" w:hAnsi="Palatino Linotype"/>
          <w:i/>
          <w:color w:val="000000" w:themeColor="text1"/>
          <w:sz w:val="24"/>
          <w:szCs w:val="24"/>
        </w:rPr>
        <w:t xml:space="preserve"> </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340F205B" w14:textId="77777777" w:rsidR="00CF369F" w:rsidRPr="0070524B" w:rsidRDefault="00CF369F" w:rsidP="00CF369F">
      <w:pPr>
        <w:rPr>
          <w:lang w:val="es-MX" w:eastAsia="en-US"/>
        </w:rPr>
      </w:pPr>
    </w:p>
    <w:p w14:paraId="16C1CD16" w14:textId="08DE1DA9" w:rsidR="00585F00" w:rsidRPr="0070524B" w:rsidRDefault="00585F00" w:rsidP="003D72D4">
      <w:pPr>
        <w:pStyle w:val="Ttulo2"/>
        <w:numPr>
          <w:ilvl w:val="0"/>
          <w:numId w:val="3"/>
        </w:numPr>
        <w:spacing w:line="360" w:lineRule="auto"/>
        <w:jc w:val="both"/>
        <w:rPr>
          <w:rFonts w:ascii="Palatino Linotype" w:hAnsi="Palatino Linotype"/>
          <w:i/>
          <w:color w:val="000000" w:themeColor="text1"/>
          <w:sz w:val="24"/>
          <w:szCs w:val="24"/>
        </w:rPr>
      </w:pPr>
      <w:bookmarkStart w:id="61" w:name="_Toc466982515"/>
      <w:bookmarkStart w:id="62" w:name="_Toc27589209"/>
      <w:bookmarkStart w:id="63" w:name="_Toc29395023"/>
      <w:bookmarkStart w:id="64" w:name="_Toc29481468"/>
      <w:bookmarkStart w:id="65" w:name="_Toc33113912"/>
      <w:bookmarkStart w:id="66" w:name="_Toc33643060"/>
      <w:bookmarkStart w:id="67" w:name="_Toc33724992"/>
      <w:bookmarkStart w:id="68" w:name="_Toc33726435"/>
      <w:bookmarkStart w:id="69" w:name="_Toc34157663"/>
      <w:bookmarkStart w:id="70" w:name="_Toc35003616"/>
      <w:bookmarkStart w:id="71" w:name="_Toc35553212"/>
      <w:bookmarkStart w:id="72" w:name="_Toc35553248"/>
      <w:bookmarkStart w:id="73" w:name="_Toc471908127"/>
      <w:bookmarkStart w:id="74" w:name="_Toc491791301"/>
      <w:bookmarkStart w:id="75" w:name="_Toc496726171"/>
      <w:bookmarkStart w:id="76" w:name="_Toc497242135"/>
      <w:bookmarkStart w:id="77" w:name="_Toc497292518"/>
      <w:bookmarkStart w:id="78" w:name="_Toc498503717"/>
      <w:bookmarkStart w:id="79" w:name="_Toc499568661"/>
      <w:bookmarkStart w:id="80" w:name="_Toc499568694"/>
      <w:bookmarkStart w:id="81" w:name="_Toc499665453"/>
      <w:bookmarkStart w:id="82" w:name="_Toc499729820"/>
      <w:bookmarkStart w:id="83" w:name="_Toc499835025"/>
      <w:bookmarkStart w:id="84" w:name="_Toc499835836"/>
      <w:bookmarkStart w:id="85" w:name="_Toc499835859"/>
      <w:bookmarkStart w:id="86" w:name="_Toc500264538"/>
      <w:bookmarkStart w:id="87" w:name="_Toc503290276"/>
      <w:bookmarkStart w:id="88" w:name="_Toc524009638"/>
      <w:bookmarkStart w:id="89" w:name="_Toc524009673"/>
      <w:bookmarkStart w:id="90" w:name="_Toc524602721"/>
      <w:bookmarkStart w:id="91" w:name="_Toc526365280"/>
      <w:bookmarkStart w:id="92" w:name="_Toc526365338"/>
      <w:bookmarkStart w:id="93" w:name="_Toc530067665"/>
      <w:bookmarkStart w:id="94" w:name="_Toc530067693"/>
      <w:bookmarkStart w:id="95" w:name="_Toc530067940"/>
      <w:bookmarkStart w:id="96" w:name="_Toc530590421"/>
      <w:bookmarkStart w:id="97" w:name="_Toc530593952"/>
      <w:bookmarkStart w:id="98" w:name="_Toc531190249"/>
      <w:bookmarkStart w:id="99" w:name="_Toc531190296"/>
      <w:bookmarkStart w:id="100" w:name="_Toc534908209"/>
      <w:bookmarkStart w:id="101" w:name="_Toc534909345"/>
      <w:bookmarkStart w:id="102" w:name="_Toc535353306"/>
      <w:bookmarkStart w:id="103" w:name="_Toc535353792"/>
      <w:bookmarkStart w:id="104" w:name="_Toc18436352"/>
      <w:bookmarkStart w:id="105" w:name="_Toc18436386"/>
      <w:bookmarkStart w:id="106" w:name="_Toc18513478"/>
      <w:bookmarkStart w:id="107" w:name="_Toc18513504"/>
      <w:bookmarkStart w:id="108" w:name="_Toc18606802"/>
      <w:bookmarkStart w:id="109" w:name="_Toc19723537"/>
      <w:bookmarkStart w:id="110" w:name="_Toc20322796"/>
      <w:bookmarkStart w:id="111" w:name="_Toc20323053"/>
      <w:bookmarkStart w:id="112" w:name="_Toc20323182"/>
      <w:bookmarkStart w:id="113" w:name="_Toc20420592"/>
      <w:bookmarkStart w:id="114" w:name="_Toc20421580"/>
      <w:bookmarkStart w:id="115" w:name="_Toc21027317"/>
      <w:bookmarkStart w:id="116" w:name="_Toc22660653"/>
      <w:bookmarkStart w:id="117" w:name="_Toc22811624"/>
      <w:bookmarkStart w:id="118" w:name="_Toc26436016"/>
      <w:r w:rsidRPr="0070524B">
        <w:rPr>
          <w:rStyle w:val="Ttulo2Car"/>
          <w:rFonts w:ascii="Palatino Linotype" w:hAnsi="Palatino Linotype"/>
          <w:b/>
          <w:color w:val="000000" w:themeColor="text1"/>
          <w:sz w:val="24"/>
          <w:szCs w:val="24"/>
        </w:rPr>
        <w:t>Razones o Motivos de inconformidad:</w:t>
      </w:r>
      <w:bookmarkEnd w:id="61"/>
      <w:r w:rsidRPr="0070524B">
        <w:rPr>
          <w:rFonts w:ascii="Palatino Linotype" w:hAnsi="Palatino Linotype"/>
          <w:b/>
          <w:color w:val="000000" w:themeColor="text1"/>
          <w:sz w:val="24"/>
          <w:szCs w:val="24"/>
        </w:rPr>
        <w:t xml:space="preserve"> </w:t>
      </w:r>
      <w:r w:rsidRPr="0070524B">
        <w:rPr>
          <w:rFonts w:ascii="Palatino Linotype" w:hAnsi="Palatino Linotype"/>
          <w:i/>
          <w:color w:val="000000" w:themeColor="text1"/>
          <w:sz w:val="24"/>
          <w:szCs w:val="24"/>
        </w:rPr>
        <w:t>“</w:t>
      </w:r>
      <w:r w:rsidR="003D72D4" w:rsidRPr="0070524B">
        <w:rPr>
          <w:rFonts w:ascii="Palatino Linotype" w:hAnsi="Palatino Linotype"/>
          <w:i/>
          <w:color w:val="000000" w:themeColor="text1"/>
          <w:sz w:val="24"/>
          <w:szCs w:val="24"/>
        </w:rPr>
        <w:t xml:space="preserve">Cómo es posible que no se tenga información de lo invertido en las campañas de promoción del Primer Informe de gobierno del Presidente Municipal Juan Rodolfo </w:t>
      </w:r>
      <w:proofErr w:type="spellStart"/>
      <w:r w:rsidR="003D72D4" w:rsidRPr="0070524B">
        <w:rPr>
          <w:rFonts w:ascii="Palatino Linotype" w:hAnsi="Palatino Linotype"/>
          <w:i/>
          <w:color w:val="000000" w:themeColor="text1"/>
          <w:sz w:val="24"/>
          <w:szCs w:val="24"/>
        </w:rPr>
        <w:t>Sanchez</w:t>
      </w:r>
      <w:proofErr w:type="spellEnd"/>
      <w:r w:rsidR="003D72D4" w:rsidRPr="0070524B">
        <w:rPr>
          <w:rFonts w:ascii="Palatino Linotype" w:hAnsi="Palatino Linotype"/>
          <w:i/>
          <w:color w:val="000000" w:themeColor="text1"/>
          <w:sz w:val="24"/>
          <w:szCs w:val="24"/>
        </w:rPr>
        <w:t xml:space="preserve"> Gómez. Y en virtud de la repuesta otorgada surgen las siguientes preguntas: Si se desconoce la montó invertido, ¿cómo se presupuestó? ¿Porque si se tienen los proveedores no se tiene el costo? ¿Existen contratos por el servicio prestado? De acuerdo a la información brindada por la MTRA. LORENA NAVARRETE CASTAÑEDA quisiera ver los contratos con todos y cada uno de los proveedores donde se mencionen costos y servicios prestados. (Anexo oficio de respuesta). Gracias</w:t>
      </w:r>
      <w:r w:rsidRPr="0070524B">
        <w:rPr>
          <w:rFonts w:ascii="Palatino Linotype" w:hAnsi="Palatino Linotype"/>
          <w:i/>
          <w:color w:val="000000" w:themeColor="text1"/>
          <w:sz w:val="24"/>
          <w:szCs w:val="24"/>
        </w:rPr>
        <w:t>”</w:t>
      </w:r>
      <w:bookmarkEnd w:id="62"/>
      <w:bookmarkEnd w:id="63"/>
      <w:bookmarkEnd w:id="64"/>
      <w:bookmarkEnd w:id="65"/>
      <w:bookmarkEnd w:id="66"/>
      <w:bookmarkEnd w:id="67"/>
      <w:bookmarkEnd w:id="68"/>
      <w:bookmarkEnd w:id="69"/>
      <w:bookmarkEnd w:id="70"/>
      <w:bookmarkEnd w:id="71"/>
      <w:bookmarkEnd w:id="72"/>
      <w:r w:rsidRPr="0070524B">
        <w:rPr>
          <w:rFonts w:ascii="Palatino Linotype" w:hAnsi="Palatino Linotype"/>
          <w:i/>
          <w:color w:val="000000" w:themeColor="text1"/>
          <w:sz w:val="24"/>
          <w:szCs w:val="24"/>
        </w:rPr>
        <w:t xml:space="preserve"> </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496CE205" w14:textId="77777777" w:rsidR="00EB781A" w:rsidRPr="0070524B" w:rsidRDefault="00EB781A" w:rsidP="00EB781A">
      <w:pPr>
        <w:rPr>
          <w:rFonts w:ascii="Palatino Linotype" w:hAnsi="Palatino Linotype"/>
          <w:lang w:val="es-MX" w:eastAsia="en-US"/>
        </w:rPr>
      </w:pPr>
    </w:p>
    <w:p w14:paraId="2A36D9BD" w14:textId="6392350F" w:rsidR="00034A1F" w:rsidRPr="0070524B" w:rsidRDefault="00034A1F" w:rsidP="00D845E3">
      <w:pPr>
        <w:pStyle w:val="Prrafodelista"/>
        <w:numPr>
          <w:ilvl w:val="0"/>
          <w:numId w:val="2"/>
        </w:numPr>
        <w:spacing w:before="240" w:after="240" w:line="360" w:lineRule="auto"/>
        <w:ind w:left="0" w:firstLine="0"/>
        <w:jc w:val="both"/>
        <w:rPr>
          <w:rFonts w:ascii="Palatino Linotype" w:hAnsi="Palatino Linotype"/>
          <w:i/>
        </w:rPr>
      </w:pPr>
      <w:r w:rsidRPr="0070524B">
        <w:rPr>
          <w:rFonts w:ascii="Palatino Linotype" w:eastAsia="Calibri" w:hAnsi="Palatino Linotype" w:cs="Arial"/>
          <w:lang w:val="es-ES"/>
        </w:rPr>
        <w:lastRenderedPageBreak/>
        <w:t>El Comisionado Ponente con fundamento en lo dispuesto por el artículo 185 fracción II de la</w:t>
      </w:r>
      <w:r w:rsidR="003364ED" w:rsidRPr="0070524B">
        <w:rPr>
          <w:rFonts w:ascii="Palatino Linotype" w:eastAsia="Calibri" w:hAnsi="Palatino Linotype" w:cs="Arial"/>
          <w:lang w:val="es-ES"/>
        </w:rPr>
        <w:t xml:space="preserve"> ley de la materia, a través de</w:t>
      </w:r>
      <w:r w:rsidRPr="0070524B">
        <w:rPr>
          <w:rFonts w:ascii="Palatino Linotype" w:eastAsia="Calibri" w:hAnsi="Palatino Linotype" w:cs="Arial"/>
          <w:lang w:val="es-ES"/>
        </w:rPr>
        <w:t xml:space="preserve">l acuerdo de admisión de fecha </w:t>
      </w:r>
      <w:r w:rsidR="00B21F26" w:rsidRPr="0070524B">
        <w:rPr>
          <w:rFonts w:ascii="Palatino Linotype" w:eastAsia="Calibri" w:hAnsi="Palatino Linotype" w:cs="Arial"/>
          <w:lang w:val="es-ES"/>
        </w:rPr>
        <w:t>veinticuatro</w:t>
      </w:r>
      <w:r w:rsidR="001863AF" w:rsidRPr="0070524B">
        <w:rPr>
          <w:rFonts w:ascii="Palatino Linotype" w:eastAsia="Calibri" w:hAnsi="Palatino Linotype" w:cs="Arial"/>
          <w:lang w:val="es-ES"/>
        </w:rPr>
        <w:t xml:space="preserve"> </w:t>
      </w:r>
      <w:r w:rsidR="007B002D" w:rsidRPr="0070524B">
        <w:rPr>
          <w:rFonts w:ascii="Palatino Linotype" w:eastAsia="Calibri" w:hAnsi="Palatino Linotype" w:cs="Arial"/>
          <w:lang w:val="es-ES"/>
        </w:rPr>
        <w:t>(</w:t>
      </w:r>
      <w:r w:rsidR="00B21F26" w:rsidRPr="0070524B">
        <w:rPr>
          <w:rFonts w:ascii="Palatino Linotype" w:eastAsia="Calibri" w:hAnsi="Palatino Linotype" w:cs="Arial"/>
          <w:lang w:val="es-ES"/>
        </w:rPr>
        <w:t>24</w:t>
      </w:r>
      <w:r w:rsidR="007B002D" w:rsidRPr="0070524B">
        <w:rPr>
          <w:rFonts w:ascii="Palatino Linotype" w:eastAsia="Calibri" w:hAnsi="Palatino Linotype" w:cs="Arial"/>
          <w:lang w:val="es-ES"/>
        </w:rPr>
        <w:t>)</w:t>
      </w:r>
      <w:r w:rsidR="00290721" w:rsidRPr="0070524B">
        <w:rPr>
          <w:rFonts w:ascii="Palatino Linotype" w:eastAsia="Calibri" w:hAnsi="Palatino Linotype" w:cs="Arial"/>
          <w:lang w:val="es-ES"/>
        </w:rPr>
        <w:t xml:space="preserve"> </w:t>
      </w:r>
      <w:r w:rsidRPr="0070524B">
        <w:rPr>
          <w:rFonts w:ascii="Palatino Linotype" w:eastAsia="Calibri" w:hAnsi="Palatino Linotype" w:cs="Arial"/>
          <w:lang w:val="es-ES"/>
        </w:rPr>
        <w:t xml:space="preserve">de </w:t>
      </w:r>
      <w:r w:rsidR="00765A4A" w:rsidRPr="0070524B">
        <w:rPr>
          <w:rFonts w:ascii="Palatino Linotype" w:eastAsia="Calibri" w:hAnsi="Palatino Linotype" w:cs="Arial"/>
          <w:lang w:val="es-ES"/>
        </w:rPr>
        <w:t>e</w:t>
      </w:r>
      <w:r w:rsidR="00C93405" w:rsidRPr="0070524B">
        <w:rPr>
          <w:rFonts w:ascii="Palatino Linotype" w:eastAsia="Calibri" w:hAnsi="Palatino Linotype" w:cs="Arial"/>
          <w:lang w:val="es-ES"/>
        </w:rPr>
        <w:t>nero</w:t>
      </w:r>
      <w:r w:rsidRPr="0070524B">
        <w:rPr>
          <w:rFonts w:ascii="Palatino Linotype" w:eastAsia="Calibri" w:hAnsi="Palatino Linotype" w:cs="Arial"/>
          <w:lang w:val="es-ES"/>
        </w:rPr>
        <w:t xml:space="preserve"> del año en curso, puso a disposición de las partes </w:t>
      </w:r>
      <w:r w:rsidR="00C93405" w:rsidRPr="0070524B">
        <w:rPr>
          <w:rFonts w:ascii="Palatino Linotype" w:eastAsia="Calibri" w:hAnsi="Palatino Linotype" w:cs="Arial"/>
          <w:lang w:val="es-ES"/>
        </w:rPr>
        <w:t>e</w:t>
      </w:r>
      <w:r w:rsidRPr="0070524B">
        <w:rPr>
          <w:rFonts w:ascii="Palatino Linotype" w:eastAsia="Calibri" w:hAnsi="Palatino Linotype" w:cs="Arial"/>
          <w:lang w:val="es-ES"/>
        </w:rPr>
        <w:t xml:space="preserve">l expediente electrónico </w:t>
      </w:r>
      <w:r w:rsidRPr="0070524B">
        <w:rPr>
          <w:rFonts w:ascii="Palatino Linotype" w:eastAsia="Calibri" w:hAnsi="Palatino Linotype" w:cs="Arial"/>
        </w:rPr>
        <w:t xml:space="preserve">vía </w:t>
      </w:r>
      <w:r w:rsidRPr="0070524B">
        <w:rPr>
          <w:rFonts w:ascii="Palatino Linotype" w:eastAsia="Calibri" w:hAnsi="Palatino Linotype" w:cs="Arial"/>
          <w:lang w:val="es-ES"/>
        </w:rPr>
        <w:t xml:space="preserve">Sistema de Acceso a la Información Mexiquense </w:t>
      </w:r>
      <w:r w:rsidR="001475E7" w:rsidRPr="0070524B">
        <w:rPr>
          <w:rFonts w:ascii="Palatino Linotype" w:eastAsia="Calibri" w:hAnsi="Palatino Linotype" w:cs="Arial"/>
          <w:lang w:val="es-ES"/>
        </w:rPr>
        <w:t>(</w:t>
      </w:r>
      <w:r w:rsidRPr="0070524B">
        <w:rPr>
          <w:rFonts w:ascii="Palatino Linotype" w:eastAsia="Calibri" w:hAnsi="Palatino Linotype" w:cs="Arial"/>
          <w:b/>
          <w:lang w:val="es-ES"/>
        </w:rPr>
        <w:t>SAIMEX</w:t>
      </w:r>
      <w:r w:rsidR="001475E7" w:rsidRPr="0070524B">
        <w:rPr>
          <w:rFonts w:ascii="Palatino Linotype" w:eastAsia="Calibri" w:hAnsi="Palatino Linotype" w:cs="Arial"/>
          <w:b/>
          <w:lang w:val="es-ES"/>
        </w:rPr>
        <w:t>)</w:t>
      </w:r>
      <w:r w:rsidRPr="0070524B">
        <w:rPr>
          <w:rFonts w:ascii="Palatino Linotype" w:eastAsia="Calibri" w:hAnsi="Palatino Linotype" w:cs="Arial"/>
          <w:b/>
          <w:lang w:val="es-ES"/>
        </w:rPr>
        <w:t xml:space="preserve"> </w:t>
      </w:r>
      <w:r w:rsidRPr="0070524B">
        <w:rPr>
          <w:rFonts w:ascii="Palatino Linotype" w:eastAsia="Calibri" w:hAnsi="Palatino Linotype" w:cs="Arial"/>
          <w:lang w:val="es-ES"/>
        </w:rPr>
        <w:t>a efecto de que en un plazo máximo de siete días manifestaran</w:t>
      </w:r>
      <w:r w:rsidR="005E77E6" w:rsidRPr="0070524B">
        <w:rPr>
          <w:rFonts w:ascii="Palatino Linotype" w:eastAsia="Calibri" w:hAnsi="Palatino Linotype" w:cs="Arial"/>
          <w:lang w:val="es-ES"/>
        </w:rPr>
        <w:t xml:space="preserve"> lo que a su derecho conviniera</w:t>
      </w:r>
      <w:r w:rsidRPr="0070524B">
        <w:rPr>
          <w:rFonts w:ascii="Palatino Linotype" w:eastAsia="Calibri" w:hAnsi="Palatino Linotype" w:cs="Arial"/>
          <w:lang w:val="es-ES"/>
        </w:rPr>
        <w:t xml:space="preserve">, ofrecieran pruebas y alegatos según corresponda a los casos concretos, de esta forma para que el </w:t>
      </w:r>
      <w:r w:rsidRPr="0070524B">
        <w:rPr>
          <w:rFonts w:ascii="Palatino Linotype" w:eastAsia="Calibri" w:hAnsi="Palatino Linotype" w:cs="Arial"/>
          <w:b/>
          <w:lang w:val="es-ES"/>
        </w:rPr>
        <w:t>SUJETO OBLIGADO</w:t>
      </w:r>
      <w:r w:rsidRPr="0070524B">
        <w:rPr>
          <w:rFonts w:ascii="Palatino Linotype" w:eastAsia="Calibri" w:hAnsi="Palatino Linotype" w:cs="Arial"/>
          <w:lang w:val="es-ES"/>
        </w:rPr>
        <w:t xml:space="preserve"> presentará el Informe Justificado procedente.</w:t>
      </w:r>
    </w:p>
    <w:p w14:paraId="221FC3ED" w14:textId="77777777" w:rsidR="009B03ED" w:rsidRPr="0070524B" w:rsidRDefault="009B03ED" w:rsidP="009B03ED">
      <w:pPr>
        <w:pStyle w:val="Prrafodelista"/>
        <w:spacing w:before="240" w:after="240" w:line="360" w:lineRule="auto"/>
        <w:ind w:left="0"/>
        <w:jc w:val="both"/>
        <w:rPr>
          <w:rFonts w:ascii="Palatino Linotype" w:hAnsi="Palatino Linotype"/>
          <w:i/>
        </w:rPr>
      </w:pPr>
    </w:p>
    <w:p w14:paraId="54C63665" w14:textId="07D7AEF1" w:rsidR="003A0AA2" w:rsidRPr="0070524B" w:rsidRDefault="009B4D4E" w:rsidP="009B4D4E">
      <w:pPr>
        <w:pStyle w:val="Prrafodelista"/>
        <w:numPr>
          <w:ilvl w:val="0"/>
          <w:numId w:val="2"/>
        </w:numPr>
        <w:spacing w:before="240" w:after="240" w:line="360" w:lineRule="auto"/>
        <w:ind w:left="0" w:firstLine="0"/>
        <w:jc w:val="both"/>
        <w:rPr>
          <w:rFonts w:ascii="Palatino Linotype" w:hAnsi="Palatino Linotype"/>
        </w:rPr>
      </w:pPr>
      <w:r w:rsidRPr="0070524B">
        <w:rPr>
          <w:rFonts w:ascii="Palatino Linotype" w:hAnsi="Palatino Linotype"/>
          <w:color w:val="000000"/>
        </w:rPr>
        <w:t xml:space="preserve">El </w:t>
      </w:r>
      <w:r w:rsidRPr="0070524B">
        <w:rPr>
          <w:rFonts w:ascii="Palatino Linotype" w:hAnsi="Palatino Linotype"/>
          <w:b/>
          <w:color w:val="000000"/>
        </w:rPr>
        <w:t>SUJETO OBLIGADO</w:t>
      </w:r>
      <w:r w:rsidRPr="0070524B">
        <w:rPr>
          <w:rFonts w:ascii="Palatino Linotype" w:hAnsi="Palatino Linotype"/>
          <w:color w:val="000000"/>
        </w:rPr>
        <w:t xml:space="preserve">, </w:t>
      </w:r>
      <w:r w:rsidR="00101FA5" w:rsidRPr="0070524B">
        <w:rPr>
          <w:rFonts w:ascii="Palatino Linotype" w:hAnsi="Palatino Linotype"/>
          <w:color w:val="000000"/>
        </w:rPr>
        <w:t>en fecha c</w:t>
      </w:r>
      <w:r w:rsidR="00B21F26" w:rsidRPr="0070524B">
        <w:rPr>
          <w:rFonts w:ascii="Palatino Linotype" w:hAnsi="Palatino Linotype"/>
          <w:color w:val="000000"/>
        </w:rPr>
        <w:t>inco</w:t>
      </w:r>
      <w:r w:rsidR="00101FA5" w:rsidRPr="0070524B">
        <w:rPr>
          <w:rFonts w:ascii="Palatino Linotype" w:hAnsi="Palatino Linotype"/>
          <w:color w:val="000000"/>
        </w:rPr>
        <w:t xml:space="preserve"> (0</w:t>
      </w:r>
      <w:r w:rsidR="00B21F26" w:rsidRPr="0070524B">
        <w:rPr>
          <w:rFonts w:ascii="Palatino Linotype" w:hAnsi="Palatino Linotype"/>
          <w:color w:val="000000"/>
        </w:rPr>
        <w:t>5</w:t>
      </w:r>
      <w:r w:rsidR="00101FA5" w:rsidRPr="0070524B">
        <w:rPr>
          <w:rFonts w:ascii="Palatino Linotype" w:hAnsi="Palatino Linotype"/>
          <w:color w:val="000000"/>
        </w:rPr>
        <w:t xml:space="preserve">) de febrero de dos mil veinte rindió el informe justificado respectivo, mismo que </w:t>
      </w:r>
      <w:r w:rsidR="00B21F26" w:rsidRPr="0070524B">
        <w:rPr>
          <w:rFonts w:ascii="Palatino Linotype" w:hAnsi="Palatino Linotype"/>
          <w:color w:val="000000"/>
        </w:rPr>
        <w:t xml:space="preserve">no </w:t>
      </w:r>
      <w:r w:rsidR="00101FA5" w:rsidRPr="0070524B">
        <w:rPr>
          <w:rFonts w:ascii="Palatino Linotype" w:hAnsi="Palatino Linotype"/>
          <w:color w:val="000000"/>
        </w:rPr>
        <w:t>fue puesto a la vista del hoy recurrente</w:t>
      </w:r>
      <w:r w:rsidR="00B21F26" w:rsidRPr="0070524B">
        <w:rPr>
          <w:rFonts w:ascii="Palatino Linotype" w:hAnsi="Palatino Linotype"/>
          <w:color w:val="000000"/>
        </w:rPr>
        <w:t xml:space="preserve"> por no abonar elementos novedosos con relación a la primigenia respuesta; no obstante le será remitido al momento de notificar el presente </w:t>
      </w:r>
      <w:r w:rsidR="008E1E49" w:rsidRPr="0070524B">
        <w:rPr>
          <w:rFonts w:ascii="Palatino Linotype" w:hAnsi="Palatino Linotype"/>
          <w:color w:val="000000"/>
        </w:rPr>
        <w:t>proveído</w:t>
      </w:r>
      <w:r w:rsidR="00B21F26" w:rsidRPr="0070524B">
        <w:rPr>
          <w:rFonts w:ascii="Palatino Linotype" w:hAnsi="Palatino Linotype"/>
          <w:color w:val="000000"/>
        </w:rPr>
        <w:t>; por su parte el particular dejó de</w:t>
      </w:r>
      <w:r w:rsidR="00101FA5" w:rsidRPr="0070524B">
        <w:rPr>
          <w:rFonts w:ascii="Palatino Linotype" w:hAnsi="Palatino Linotype"/>
          <w:color w:val="000000"/>
        </w:rPr>
        <w:t xml:space="preserve"> manifestar lo que a su derecho conviniera y asistiera</w:t>
      </w:r>
      <w:r w:rsidR="00B21F26" w:rsidRPr="0070524B">
        <w:rPr>
          <w:rFonts w:ascii="Palatino Linotype" w:hAnsi="Palatino Linotype"/>
          <w:color w:val="000000"/>
        </w:rPr>
        <w:t>.</w:t>
      </w:r>
    </w:p>
    <w:p w14:paraId="6F675269" w14:textId="77777777" w:rsidR="00192D8E" w:rsidRPr="0070524B" w:rsidRDefault="00192D8E" w:rsidP="00192D8E">
      <w:pPr>
        <w:pStyle w:val="Prrafodelista"/>
        <w:spacing w:before="240" w:after="240" w:line="360" w:lineRule="auto"/>
        <w:ind w:left="0"/>
        <w:jc w:val="both"/>
        <w:rPr>
          <w:rFonts w:ascii="Palatino Linotype" w:hAnsi="Palatino Linotype"/>
          <w:b/>
        </w:rPr>
      </w:pPr>
    </w:p>
    <w:p w14:paraId="66F0290E" w14:textId="2CBB5026" w:rsidR="00643903" w:rsidRPr="0070524B" w:rsidRDefault="00025B10" w:rsidP="00D845E3">
      <w:pPr>
        <w:pStyle w:val="Prrafodelista"/>
        <w:numPr>
          <w:ilvl w:val="0"/>
          <w:numId w:val="2"/>
        </w:numPr>
        <w:spacing w:before="240" w:after="240" w:line="360" w:lineRule="auto"/>
        <w:ind w:left="0" w:firstLine="0"/>
        <w:jc w:val="both"/>
        <w:rPr>
          <w:rFonts w:ascii="Palatino Linotype" w:hAnsi="Palatino Linotype"/>
          <w:b/>
        </w:rPr>
      </w:pPr>
      <w:r w:rsidRPr="0070524B">
        <w:rPr>
          <w:rFonts w:ascii="Palatino Linotype" w:hAnsi="Palatino Linotype"/>
        </w:rPr>
        <w:t xml:space="preserve">El Comisionado Ponente </w:t>
      </w:r>
      <w:r w:rsidR="00CE2991" w:rsidRPr="0070524B">
        <w:rPr>
          <w:rFonts w:ascii="Palatino Linotype" w:hAnsi="Palatino Linotype"/>
        </w:rPr>
        <w:t xml:space="preserve">decreto el cierre de instrucción mediante acuerdo de fecha </w:t>
      </w:r>
      <w:r w:rsidR="00C200E3" w:rsidRPr="0070524B">
        <w:rPr>
          <w:rFonts w:ascii="Palatino Linotype" w:hAnsi="Palatino Linotype"/>
        </w:rPr>
        <w:t>dieci</w:t>
      </w:r>
      <w:r w:rsidR="00B21F26" w:rsidRPr="0070524B">
        <w:rPr>
          <w:rFonts w:ascii="Palatino Linotype" w:hAnsi="Palatino Linotype"/>
        </w:rPr>
        <w:t>nueve</w:t>
      </w:r>
      <w:r w:rsidR="003A0AA2" w:rsidRPr="0070524B">
        <w:rPr>
          <w:rFonts w:ascii="Palatino Linotype" w:hAnsi="Palatino Linotype"/>
        </w:rPr>
        <w:t xml:space="preserve"> </w:t>
      </w:r>
      <w:r w:rsidR="00CE2991" w:rsidRPr="0070524B">
        <w:rPr>
          <w:rFonts w:ascii="Palatino Linotype" w:hAnsi="Palatino Linotype"/>
        </w:rPr>
        <w:t>(</w:t>
      </w:r>
      <w:r w:rsidR="00192D8E" w:rsidRPr="0070524B">
        <w:rPr>
          <w:rFonts w:ascii="Palatino Linotype" w:hAnsi="Palatino Linotype"/>
        </w:rPr>
        <w:t>1</w:t>
      </w:r>
      <w:r w:rsidR="00B21F26" w:rsidRPr="0070524B">
        <w:rPr>
          <w:rFonts w:ascii="Palatino Linotype" w:hAnsi="Palatino Linotype"/>
        </w:rPr>
        <w:t>9</w:t>
      </w:r>
      <w:r w:rsidR="00CE2991" w:rsidRPr="0070524B">
        <w:rPr>
          <w:rFonts w:ascii="Palatino Linotype" w:hAnsi="Palatino Linotype"/>
        </w:rPr>
        <w:t xml:space="preserve">) de </w:t>
      </w:r>
      <w:r w:rsidR="00192D8E" w:rsidRPr="0070524B">
        <w:rPr>
          <w:rFonts w:ascii="Palatino Linotype" w:hAnsi="Palatino Linotype"/>
        </w:rPr>
        <w:t>marz</w:t>
      </w:r>
      <w:r w:rsidR="00E71A61" w:rsidRPr="0070524B">
        <w:rPr>
          <w:rFonts w:ascii="Palatino Linotype" w:hAnsi="Palatino Linotype"/>
        </w:rPr>
        <w:t>o</w:t>
      </w:r>
      <w:r w:rsidR="00CE2991" w:rsidRPr="0070524B">
        <w:rPr>
          <w:rFonts w:ascii="Palatino Linotype" w:hAnsi="Palatino Linotype"/>
        </w:rPr>
        <w:t xml:space="preserve"> de dos mil </w:t>
      </w:r>
      <w:r w:rsidR="00772B6F" w:rsidRPr="0070524B">
        <w:rPr>
          <w:rFonts w:ascii="Palatino Linotype" w:hAnsi="Palatino Linotype"/>
        </w:rPr>
        <w:t>veinte</w:t>
      </w:r>
      <w:r w:rsidR="00CE2991" w:rsidRPr="0070524B">
        <w:rPr>
          <w:rFonts w:ascii="Palatino Linotype" w:hAnsi="Palatino Linotype"/>
        </w:rPr>
        <w:t>; posteriormente mediante</w:t>
      </w:r>
      <w:r w:rsidR="00C8486C" w:rsidRPr="0070524B">
        <w:rPr>
          <w:rFonts w:ascii="Palatino Linotype" w:hAnsi="Palatino Linotype"/>
        </w:rPr>
        <w:t xml:space="preserve"> acuerdo</w:t>
      </w:r>
      <w:r w:rsidR="004C33A5" w:rsidRPr="0070524B">
        <w:rPr>
          <w:rFonts w:ascii="Palatino Linotype" w:hAnsi="Palatino Linotype"/>
        </w:rPr>
        <w:t xml:space="preserve"> de</w:t>
      </w:r>
      <w:r w:rsidR="009714B2" w:rsidRPr="0070524B">
        <w:rPr>
          <w:rFonts w:ascii="Palatino Linotype" w:hAnsi="Palatino Linotype"/>
        </w:rPr>
        <w:t xml:space="preserve"> </w:t>
      </w:r>
      <w:r w:rsidR="00192D8E" w:rsidRPr="0070524B">
        <w:rPr>
          <w:rFonts w:ascii="Palatino Linotype" w:hAnsi="Palatino Linotype"/>
        </w:rPr>
        <w:t>misma fecha</w:t>
      </w:r>
      <w:r w:rsidR="00CE2991" w:rsidRPr="0070524B">
        <w:rPr>
          <w:rFonts w:ascii="Palatino Linotype" w:hAnsi="Palatino Linotype"/>
        </w:rPr>
        <w:t>,</w:t>
      </w:r>
      <w:r w:rsidR="00C8486C" w:rsidRPr="0070524B">
        <w:rPr>
          <w:rFonts w:ascii="Palatino Linotype" w:hAnsi="Palatino Linotype"/>
        </w:rPr>
        <w:t xml:space="preserve"> para </w:t>
      </w:r>
      <w:r w:rsidR="00CE2991" w:rsidRPr="0070524B">
        <w:rPr>
          <w:rFonts w:ascii="Palatino Linotype" w:hAnsi="Palatino Linotype"/>
        </w:rPr>
        <w:t xml:space="preserve">un </w:t>
      </w:r>
      <w:r w:rsidR="00C8486C" w:rsidRPr="0070524B">
        <w:rPr>
          <w:rFonts w:ascii="Palatino Linotype" w:hAnsi="Palatino Linotype"/>
        </w:rPr>
        <w:t xml:space="preserve">mejor proveer </w:t>
      </w:r>
      <w:r w:rsidR="005C7AB3" w:rsidRPr="0070524B">
        <w:rPr>
          <w:rFonts w:ascii="Palatino Linotype" w:hAnsi="Palatino Linotype"/>
        </w:rPr>
        <w:t xml:space="preserve">en su estudio y resolución </w:t>
      </w:r>
      <w:r w:rsidR="00CE2991" w:rsidRPr="0070524B">
        <w:rPr>
          <w:rFonts w:ascii="Palatino Linotype" w:hAnsi="Palatino Linotype"/>
        </w:rPr>
        <w:t>se acordó la ampliación del termino para resolver</w:t>
      </w:r>
      <w:r w:rsidR="00C8486C" w:rsidRPr="0070524B">
        <w:rPr>
          <w:rFonts w:ascii="Palatino Linotype" w:hAnsi="Palatino Linotype"/>
        </w:rPr>
        <w:t xml:space="preserve">, </w:t>
      </w:r>
      <w:r w:rsidR="006A3E8C" w:rsidRPr="0070524B">
        <w:rPr>
          <w:rFonts w:ascii="Palatino Linotype" w:hAnsi="Palatino Linotype"/>
        </w:rPr>
        <w:t>por lo que</w:t>
      </w:r>
      <w:r w:rsidR="00CF3F0A" w:rsidRPr="0070524B">
        <w:rPr>
          <w:rFonts w:ascii="Palatino Linotype" w:hAnsi="Palatino Linotype"/>
        </w:rPr>
        <w:t xml:space="preserve"> </w:t>
      </w:r>
      <w:r w:rsidRPr="0070524B">
        <w:rPr>
          <w:rFonts w:ascii="Palatino Linotype" w:hAnsi="Palatino Linotype"/>
        </w:rPr>
        <w:t>se</w:t>
      </w:r>
      <w:r w:rsidR="00585F00" w:rsidRPr="0070524B">
        <w:rPr>
          <w:rFonts w:ascii="Palatino Linotype" w:hAnsi="Palatino Linotype" w:cs="Arial"/>
        </w:rPr>
        <w:t xml:space="preserve"> ordenó tur</w:t>
      </w:r>
      <w:r w:rsidR="00434B23" w:rsidRPr="0070524B">
        <w:rPr>
          <w:rFonts w:ascii="Palatino Linotype" w:hAnsi="Palatino Linotype" w:cs="Arial"/>
        </w:rPr>
        <w:t xml:space="preserve">nar el expediente a resolución, </w:t>
      </w:r>
      <w:r w:rsidR="00274F7F" w:rsidRPr="0070524B">
        <w:rPr>
          <w:rFonts w:ascii="Palatino Linotype" w:hAnsi="Palatino Linotype" w:cs="Arial"/>
        </w:rPr>
        <w:t xml:space="preserve">por lo que no habiendo más que hacer constar, </w:t>
      </w:r>
      <w:r w:rsidR="001F5AF8" w:rsidRPr="0070524B">
        <w:rPr>
          <w:rFonts w:ascii="Palatino Linotype" w:hAnsi="Palatino Linotype" w:cs="Arial"/>
        </w:rPr>
        <w:t xml:space="preserve">y - </w:t>
      </w:r>
      <w:r w:rsidR="00AD747C" w:rsidRPr="0070524B">
        <w:rPr>
          <w:rFonts w:ascii="Palatino Linotype" w:hAnsi="Palatino Linotype" w:cs="Arial"/>
        </w:rPr>
        <w:t xml:space="preserve">- - - - - - </w:t>
      </w:r>
    </w:p>
    <w:p w14:paraId="51E91971" w14:textId="4A8939B2" w:rsidR="00585F00" w:rsidRPr="0070524B" w:rsidRDefault="00585F00" w:rsidP="00585F00">
      <w:pPr>
        <w:pStyle w:val="Ttulo1"/>
        <w:jc w:val="center"/>
        <w:rPr>
          <w:b/>
          <w:szCs w:val="24"/>
        </w:rPr>
      </w:pPr>
      <w:bookmarkStart w:id="119" w:name="_Toc491791302"/>
      <w:bookmarkStart w:id="120" w:name="_Toc35553249"/>
      <w:r w:rsidRPr="0070524B">
        <w:rPr>
          <w:b/>
          <w:szCs w:val="24"/>
        </w:rPr>
        <w:lastRenderedPageBreak/>
        <w:t>CONSIDERANDO</w:t>
      </w:r>
      <w:bookmarkEnd w:id="119"/>
      <w:bookmarkEnd w:id="120"/>
    </w:p>
    <w:p w14:paraId="7681ED66" w14:textId="77777777" w:rsidR="00585F00" w:rsidRPr="0070524B" w:rsidRDefault="00585F00" w:rsidP="00585F00">
      <w:pPr>
        <w:rPr>
          <w:rFonts w:ascii="Palatino Linotype" w:hAnsi="Palatino Linotype"/>
          <w:lang w:val="es-MX" w:eastAsia="en-US"/>
        </w:rPr>
      </w:pPr>
    </w:p>
    <w:p w14:paraId="717D4ABA" w14:textId="77777777" w:rsidR="00585F00" w:rsidRPr="0070524B" w:rsidRDefault="00585F00" w:rsidP="00585F00">
      <w:pPr>
        <w:pStyle w:val="Ttulo2"/>
        <w:rPr>
          <w:rFonts w:ascii="Palatino Linotype" w:hAnsi="Palatino Linotype"/>
          <w:b/>
          <w:color w:val="auto"/>
          <w:sz w:val="24"/>
          <w:szCs w:val="24"/>
        </w:rPr>
      </w:pPr>
      <w:bookmarkStart w:id="121" w:name="_Toc491791303"/>
      <w:bookmarkStart w:id="122" w:name="_Toc35553250"/>
      <w:r w:rsidRPr="0070524B">
        <w:rPr>
          <w:rFonts w:ascii="Palatino Linotype" w:hAnsi="Palatino Linotype"/>
          <w:b/>
          <w:color w:val="auto"/>
          <w:sz w:val="24"/>
          <w:szCs w:val="24"/>
        </w:rPr>
        <w:t>PRIMERO. De la competencia</w:t>
      </w:r>
      <w:bookmarkEnd w:id="121"/>
      <w:bookmarkEnd w:id="122"/>
    </w:p>
    <w:p w14:paraId="6EA8B854" w14:textId="77777777" w:rsidR="00585F00" w:rsidRPr="0070524B" w:rsidRDefault="00585F00" w:rsidP="00585F00">
      <w:pPr>
        <w:rPr>
          <w:rFonts w:ascii="Palatino Linotype" w:hAnsi="Palatino Linotype"/>
          <w:lang w:val="es-MX" w:eastAsia="en-US"/>
        </w:rPr>
      </w:pPr>
    </w:p>
    <w:p w14:paraId="59B46AF8" w14:textId="77777777" w:rsidR="00585F00" w:rsidRPr="0070524B"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70524B">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0524B">
        <w:rPr>
          <w:rFonts w:ascii="Palatino Linotype" w:eastAsia="Calibri" w:hAnsi="Palatino Linotype" w:cs="Times New Roman"/>
          <w:b/>
          <w:lang w:val="es-ES"/>
        </w:rPr>
        <w:t>Constitución Política de los Estados Unidos Mexicanos</w:t>
      </w:r>
      <w:r w:rsidRPr="0070524B">
        <w:rPr>
          <w:rFonts w:ascii="Palatino Linotype" w:eastAsia="Calibri" w:hAnsi="Palatino Linotype" w:cs="Times New Roman"/>
          <w:lang w:val="es-ES"/>
        </w:rPr>
        <w:t xml:space="preserve">; 5, párrafos vigésimo, vigésimo primero y vigésimo segundo fracciones IV y V de la </w:t>
      </w:r>
      <w:r w:rsidRPr="0070524B">
        <w:rPr>
          <w:rFonts w:ascii="Palatino Linotype" w:eastAsia="Calibri" w:hAnsi="Palatino Linotype" w:cs="Times New Roman"/>
          <w:b/>
          <w:lang w:val="es-ES"/>
        </w:rPr>
        <w:t>Constitución Política del Estado Libre y Soberano de México</w:t>
      </w:r>
      <w:r w:rsidRPr="0070524B">
        <w:rPr>
          <w:rFonts w:ascii="Palatino Linotype" w:eastAsia="Calibri" w:hAnsi="Palatino Linotype" w:cs="Times New Roman"/>
          <w:lang w:val="es-ES"/>
        </w:rPr>
        <w:t xml:space="preserve">; artículos 1, 2 fracción II, 13, 29, 36 fracciones I y II, 176, 178, 179, 181 párrafo tercero y 185 </w:t>
      </w:r>
      <w:r w:rsidRPr="0070524B">
        <w:rPr>
          <w:rFonts w:ascii="Palatino Linotype" w:eastAsia="Calibri" w:hAnsi="Palatino Linotype" w:cs="Arial"/>
          <w:lang w:val="es-ES"/>
        </w:rPr>
        <w:t xml:space="preserve">de la </w:t>
      </w:r>
      <w:r w:rsidRPr="0070524B">
        <w:rPr>
          <w:rFonts w:ascii="Palatino Linotype" w:eastAsia="Calibri" w:hAnsi="Palatino Linotype" w:cs="Arial"/>
          <w:b/>
          <w:lang w:val="es-ES"/>
        </w:rPr>
        <w:t>Ley de Transparencia y Acceso a la Información Pública del Estado de México y Municipios</w:t>
      </w:r>
      <w:r w:rsidRPr="0070524B">
        <w:rPr>
          <w:rFonts w:ascii="Palatino Linotype" w:eastAsia="Calibri" w:hAnsi="Palatino Linotype" w:cs="Arial"/>
          <w:lang w:val="es-ES"/>
        </w:rPr>
        <w:t xml:space="preserve">; ; y 10, 7, 9 fracciones I y XXIV, y 11 del </w:t>
      </w:r>
      <w:r w:rsidRPr="0070524B">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441BE0B" w14:textId="77777777" w:rsidR="00F73160" w:rsidRPr="0070524B" w:rsidRDefault="00F73160" w:rsidP="00F73160">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70524B" w:rsidRDefault="00585F00" w:rsidP="00585F00">
      <w:pPr>
        <w:pStyle w:val="Ttulo2"/>
        <w:rPr>
          <w:rFonts w:ascii="Palatino Linotype" w:hAnsi="Palatino Linotype"/>
          <w:b/>
          <w:color w:val="auto"/>
          <w:sz w:val="24"/>
          <w:szCs w:val="24"/>
        </w:rPr>
      </w:pPr>
      <w:bookmarkStart w:id="123" w:name="_Toc491791304"/>
      <w:bookmarkStart w:id="124" w:name="_Toc35553251"/>
      <w:r w:rsidRPr="0070524B">
        <w:rPr>
          <w:rFonts w:ascii="Palatino Linotype" w:hAnsi="Palatino Linotype"/>
          <w:b/>
          <w:color w:val="auto"/>
          <w:sz w:val="24"/>
          <w:szCs w:val="24"/>
        </w:rPr>
        <w:t>SEGUNDO. De la oportunidad y procedencia.</w:t>
      </w:r>
      <w:bookmarkEnd w:id="123"/>
      <w:bookmarkEnd w:id="124"/>
    </w:p>
    <w:p w14:paraId="7CBA5E3B" w14:textId="77777777" w:rsidR="00CE2991" w:rsidRPr="0070524B" w:rsidRDefault="00CE2991" w:rsidP="00CE2991">
      <w:pPr>
        <w:rPr>
          <w:rFonts w:ascii="Palatino Linotype" w:hAnsi="Palatino Linotype"/>
          <w:lang w:val="es-MX" w:eastAsia="en-US"/>
        </w:rPr>
      </w:pPr>
    </w:p>
    <w:p w14:paraId="01FB1911" w14:textId="77777777" w:rsidR="00B21F26" w:rsidRPr="0070524B" w:rsidRDefault="00B21F26" w:rsidP="00B21F26">
      <w:pPr>
        <w:pStyle w:val="Prrafodelista"/>
        <w:numPr>
          <w:ilvl w:val="0"/>
          <w:numId w:val="2"/>
        </w:numPr>
        <w:spacing w:line="360" w:lineRule="auto"/>
        <w:ind w:left="0" w:firstLine="0"/>
        <w:jc w:val="both"/>
        <w:rPr>
          <w:rFonts w:ascii="Palatino Linotype" w:hAnsi="Palatino Linotype"/>
        </w:rPr>
      </w:pPr>
      <w:bookmarkStart w:id="125" w:name="_Toc521431830"/>
      <w:bookmarkStart w:id="126" w:name="_Toc27653760"/>
      <w:r w:rsidRPr="0070524B">
        <w:rPr>
          <w:rFonts w:ascii="Palatino Linotype" w:eastAsia="Calibri" w:hAnsi="Palatino Linotype" w:cs="Arial"/>
        </w:rPr>
        <w:t xml:space="preserve">El medio de impugnación fue presentado a través del </w:t>
      </w:r>
      <w:r w:rsidRPr="0070524B">
        <w:rPr>
          <w:rFonts w:ascii="Palatino Linotype" w:eastAsia="Calibri" w:hAnsi="Palatino Linotype" w:cs="Arial"/>
          <w:b/>
        </w:rPr>
        <w:t>SAIMEX,</w:t>
      </w:r>
      <w:r w:rsidRPr="0070524B">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70524B">
        <w:rPr>
          <w:rFonts w:ascii="Palatino Linotype" w:eastAsia="Calibri" w:hAnsi="Palatino Linotype" w:cs="Arial"/>
          <w:b/>
        </w:rPr>
        <w:t>SUJETO OBLIGADO</w:t>
      </w:r>
      <w:r w:rsidRPr="0070524B">
        <w:rPr>
          <w:rFonts w:ascii="Palatino Linotype" w:eastAsia="Calibri" w:hAnsi="Palatino Linotype" w:cs="Arial"/>
        </w:rPr>
        <w:t xml:space="preserve"> entrego su respuesta el día veinte (20) de diciembre de dos mil diecinueve, </w:t>
      </w:r>
      <w:r w:rsidRPr="0070524B">
        <w:rPr>
          <w:rFonts w:ascii="Palatino Linotype" w:hAnsi="Palatino Linotype" w:cs="Arial"/>
        </w:rPr>
        <w:t xml:space="preserve">de tal forma que el plazo para interponer el recurso transcurrió del día ocho (08) al veintiocho (28) de enero de dos mil veinte; en consecuencia, el ahora recurrente </w:t>
      </w:r>
      <w:r w:rsidRPr="0070524B">
        <w:rPr>
          <w:rFonts w:ascii="Palatino Linotype" w:hAnsi="Palatino Linotype" w:cs="Arial"/>
        </w:rPr>
        <w:lastRenderedPageBreak/>
        <w:t xml:space="preserve">presentó su inconformidad el día ocho (08) de enero de dos mil veinte; por lo que el medio de impugnación se encuentra dentro del lapso legalmente establecido para tal efecto. </w:t>
      </w:r>
    </w:p>
    <w:p w14:paraId="18FD491E" w14:textId="77777777" w:rsidR="00B21F26" w:rsidRPr="0070524B" w:rsidRDefault="00B21F26" w:rsidP="00B21F26">
      <w:pPr>
        <w:pStyle w:val="Prrafodelista"/>
        <w:spacing w:line="360" w:lineRule="auto"/>
        <w:ind w:left="0"/>
        <w:jc w:val="both"/>
        <w:rPr>
          <w:rFonts w:ascii="Palatino Linotype" w:hAnsi="Palatino Linotype"/>
        </w:rPr>
      </w:pPr>
    </w:p>
    <w:p w14:paraId="47EAB042" w14:textId="77777777" w:rsidR="00B21F26" w:rsidRPr="0070524B" w:rsidRDefault="00B21F26" w:rsidP="00B21F26">
      <w:pPr>
        <w:pStyle w:val="Prrafodelista"/>
        <w:numPr>
          <w:ilvl w:val="0"/>
          <w:numId w:val="2"/>
        </w:numPr>
        <w:spacing w:line="360" w:lineRule="auto"/>
        <w:ind w:left="0" w:firstLine="0"/>
        <w:jc w:val="both"/>
        <w:rPr>
          <w:rFonts w:ascii="Palatino Linotype" w:hAnsi="Palatino Linotype"/>
        </w:rPr>
      </w:pPr>
      <w:r w:rsidRPr="0070524B">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E7193EE" w14:textId="77777777" w:rsidR="00B21F26" w:rsidRPr="0070524B" w:rsidRDefault="00B21F26" w:rsidP="00B21F26">
      <w:pPr>
        <w:pStyle w:val="Prrafodelista"/>
        <w:rPr>
          <w:rFonts w:ascii="Palatino Linotype" w:hAnsi="Palatino Linotype" w:cs="Arial"/>
          <w:szCs w:val="23"/>
        </w:rPr>
      </w:pPr>
    </w:p>
    <w:p w14:paraId="464509A5" w14:textId="77777777" w:rsidR="00B21F26" w:rsidRPr="0070524B" w:rsidRDefault="00B21F26" w:rsidP="00B21F26">
      <w:pPr>
        <w:pStyle w:val="Ttulo1"/>
        <w:spacing w:line="360" w:lineRule="auto"/>
        <w:rPr>
          <w:b/>
          <w:color w:val="000000" w:themeColor="text1"/>
          <w:szCs w:val="24"/>
        </w:rPr>
      </w:pPr>
      <w:bookmarkStart w:id="127" w:name="_Toc34246179"/>
      <w:bookmarkStart w:id="128" w:name="_Toc35553252"/>
      <w:r w:rsidRPr="0070524B">
        <w:rPr>
          <w:b/>
          <w:color w:val="000000" w:themeColor="text1"/>
          <w:szCs w:val="24"/>
        </w:rPr>
        <w:t xml:space="preserve">TERCERO. </w:t>
      </w:r>
      <w:bookmarkStart w:id="129" w:name="_Toc501021589"/>
      <w:bookmarkEnd w:id="125"/>
      <w:r w:rsidRPr="0070524B">
        <w:rPr>
          <w:b/>
          <w:color w:val="000000" w:themeColor="text1"/>
          <w:szCs w:val="24"/>
        </w:rPr>
        <w:t xml:space="preserve">Del planteamiento de la </w:t>
      </w:r>
      <w:r w:rsidRPr="0070524B">
        <w:rPr>
          <w:b/>
          <w:i/>
          <w:color w:val="000000" w:themeColor="text1"/>
          <w:szCs w:val="24"/>
        </w:rPr>
        <w:t>Litis</w:t>
      </w:r>
      <w:r w:rsidRPr="0070524B">
        <w:rPr>
          <w:b/>
          <w:color w:val="000000" w:themeColor="text1"/>
          <w:szCs w:val="24"/>
        </w:rPr>
        <w:t>.</w:t>
      </w:r>
      <w:bookmarkEnd w:id="126"/>
      <w:bookmarkEnd w:id="127"/>
      <w:bookmarkEnd w:id="128"/>
      <w:bookmarkEnd w:id="129"/>
    </w:p>
    <w:p w14:paraId="618FE644" w14:textId="77777777" w:rsidR="00B21F26" w:rsidRPr="0070524B" w:rsidRDefault="00B21F26" w:rsidP="00B21F26">
      <w:pPr>
        <w:rPr>
          <w:lang w:val="es-MX" w:eastAsia="en-US"/>
        </w:rPr>
      </w:pPr>
    </w:p>
    <w:p w14:paraId="6881AB0C" w14:textId="5325F118" w:rsidR="00B21F26" w:rsidRPr="0070524B" w:rsidRDefault="00B21F26" w:rsidP="00B21F26">
      <w:pPr>
        <w:pStyle w:val="Prrafodelista"/>
        <w:numPr>
          <w:ilvl w:val="0"/>
          <w:numId w:val="2"/>
        </w:numPr>
        <w:spacing w:line="360" w:lineRule="auto"/>
        <w:ind w:left="0" w:firstLine="0"/>
        <w:jc w:val="both"/>
        <w:rPr>
          <w:rFonts w:ascii="Palatino Linotype" w:eastAsia="Times New Roman" w:hAnsi="Palatino Linotype" w:cs="Arial"/>
          <w:color w:val="000000" w:themeColor="text1"/>
        </w:rPr>
      </w:pPr>
      <w:r w:rsidRPr="0070524B">
        <w:rPr>
          <w:rFonts w:ascii="Palatino Linotype" w:eastAsia="Calibri" w:hAnsi="Palatino Linotype" w:cs="Arial"/>
        </w:rPr>
        <w:t>Seguidamente</w:t>
      </w:r>
      <w:r w:rsidRPr="0070524B">
        <w:rPr>
          <w:rFonts w:ascii="Palatino Linotype" w:eastAsia="Calibri" w:hAnsi="Palatino Linotype" w:cs="Arial"/>
          <w:color w:val="000000" w:themeColor="text1"/>
          <w:lang w:val="es-MX" w:eastAsia="en-US"/>
        </w:rPr>
        <w:t>, derivado del razonamiento lógico-jurídico de las constancias que obran en el expediente al rubro indicado, es de señalar que e</w:t>
      </w:r>
      <w:r w:rsidRPr="0070524B">
        <w:rPr>
          <w:rFonts w:ascii="Palatino Linotype" w:hAnsi="Palatino Linotype" w:cs="Arial"/>
          <w:color w:val="000000" w:themeColor="text1"/>
        </w:rPr>
        <w:t>l ahora recurrente, solicitó la información transcrita en el anterior párrafo uno (01)</w:t>
      </w:r>
      <w:r w:rsidRPr="0070524B">
        <w:rPr>
          <w:rFonts w:ascii="Palatino Linotype" w:hAnsi="Palatino Linotype"/>
          <w:i/>
          <w:color w:val="000000"/>
        </w:rPr>
        <w:t>,</w:t>
      </w:r>
      <w:r w:rsidRPr="0070524B">
        <w:rPr>
          <w:rFonts w:ascii="Palatino Linotype" w:hAnsi="Palatino Linotype"/>
          <w:color w:val="000000"/>
        </w:rPr>
        <w:t xml:space="preserve"> consecutivamente con motivo de la respuesta emitida por el </w:t>
      </w:r>
      <w:r w:rsidRPr="0070524B">
        <w:rPr>
          <w:rFonts w:ascii="Palatino Linotype" w:hAnsi="Palatino Linotype"/>
          <w:b/>
          <w:color w:val="000000"/>
        </w:rPr>
        <w:t>SUJETO OBLIGADO</w:t>
      </w:r>
      <w:r w:rsidRPr="0070524B">
        <w:rPr>
          <w:rFonts w:ascii="Palatino Linotype" w:hAnsi="Palatino Linotype"/>
          <w:color w:val="000000"/>
        </w:rPr>
        <w:t xml:space="preserve"> se pronunció</w:t>
      </w:r>
      <w:r w:rsidRPr="0070524B">
        <w:rPr>
          <w:rFonts w:ascii="Palatino Linotype" w:hAnsi="Palatino Linotype" w:cs="Arial"/>
          <w:color w:val="000000" w:themeColor="text1"/>
        </w:rPr>
        <w:t xml:space="preserve"> a grosso modo en los términos siguientes: “</w:t>
      </w:r>
      <w:r w:rsidRPr="0070524B">
        <w:rPr>
          <w:rFonts w:ascii="Palatino Linotype" w:hAnsi="Palatino Linotype" w:cs="Arial"/>
          <w:i/>
          <w:color w:val="000000" w:themeColor="text1"/>
        </w:rPr>
        <w:t>Cómo es posible que no se tenga información de lo invertido en las campañas de promoción del Primer Informe de gobierno del Presidente Municipal...".</w:t>
      </w:r>
      <w:r w:rsidRPr="0070524B">
        <w:rPr>
          <w:rFonts w:ascii="Palatino Linotype" w:hAnsi="Palatino Linotype" w:cs="Arial"/>
          <w:color w:val="000000" w:themeColor="text1"/>
        </w:rPr>
        <w:t xml:space="preserve"> Atento a lo anterior se advierte</w:t>
      </w:r>
      <w:r w:rsidRPr="0070524B">
        <w:rPr>
          <w:rFonts w:ascii="Palatino Linotype" w:eastAsia="Times New Roman" w:hAnsi="Palatino Linotype"/>
          <w:color w:val="000000" w:themeColor="text1"/>
        </w:rPr>
        <w:t xml:space="preserve"> el particular pretende actualizar la causa de procedencia</w:t>
      </w:r>
      <w:r w:rsidRPr="0070524B">
        <w:rPr>
          <w:rFonts w:ascii="Palatino Linotype" w:eastAsia="Times New Roman" w:hAnsi="Palatino Linotype"/>
          <w:b/>
          <w:color w:val="000000" w:themeColor="text1"/>
        </w:rPr>
        <w:t xml:space="preserve"> </w:t>
      </w:r>
      <w:r w:rsidRPr="0070524B">
        <w:rPr>
          <w:rFonts w:ascii="Palatino Linotype" w:eastAsia="Times New Roman" w:hAnsi="Palatino Linotype" w:cs="Arial"/>
          <w:color w:val="000000" w:themeColor="text1"/>
          <w:lang w:eastAsia="es-MX"/>
        </w:rPr>
        <w:t xml:space="preserve">contenida en </w:t>
      </w:r>
      <w:r w:rsidRPr="0070524B">
        <w:rPr>
          <w:rFonts w:ascii="Palatino Linotype" w:eastAsia="Times New Roman" w:hAnsi="Palatino Linotype" w:cs="Arial"/>
          <w:color w:val="000000" w:themeColor="text1"/>
          <w:lang w:val="es-ES" w:eastAsia="es-MX"/>
        </w:rPr>
        <w:t>el artículo</w:t>
      </w:r>
      <w:r w:rsidRPr="0070524B">
        <w:rPr>
          <w:rFonts w:ascii="Palatino Linotype" w:eastAsia="Times New Roman" w:hAnsi="Palatino Linotype" w:cs="Arial"/>
          <w:b/>
          <w:color w:val="000000" w:themeColor="text1"/>
          <w:lang w:val="es-ES" w:eastAsia="es-MX"/>
        </w:rPr>
        <w:t xml:space="preserve"> 179</w:t>
      </w:r>
      <w:r w:rsidRPr="0070524B">
        <w:rPr>
          <w:rFonts w:ascii="Palatino Linotype" w:eastAsia="Times New Roman" w:hAnsi="Palatino Linotype" w:cs="Arial"/>
          <w:color w:val="000000" w:themeColor="text1"/>
          <w:lang w:val="es-ES" w:eastAsia="es-MX"/>
        </w:rPr>
        <w:t xml:space="preserve"> fracción </w:t>
      </w:r>
      <w:r w:rsidRPr="0070524B">
        <w:rPr>
          <w:rFonts w:ascii="Palatino Linotype" w:eastAsia="Times New Roman" w:hAnsi="Palatino Linotype" w:cs="Arial"/>
          <w:b/>
          <w:color w:val="000000" w:themeColor="text1"/>
          <w:lang w:val="es-ES" w:eastAsia="es-MX"/>
        </w:rPr>
        <w:t>V</w:t>
      </w:r>
      <w:r w:rsidRPr="0070524B">
        <w:rPr>
          <w:rFonts w:ascii="Palatino Linotype" w:eastAsia="Times New Roman" w:hAnsi="Palatino Linotype" w:cs="Arial"/>
          <w:color w:val="000000" w:themeColor="text1"/>
          <w:lang w:val="es-ES" w:eastAsia="es-MX"/>
        </w:rPr>
        <w:t xml:space="preserve"> de la </w:t>
      </w:r>
      <w:r w:rsidRPr="0070524B">
        <w:rPr>
          <w:rFonts w:ascii="Palatino Linotype" w:eastAsia="Calibri" w:hAnsi="Palatino Linotype" w:cs="Arial"/>
          <w:b/>
          <w:color w:val="000000" w:themeColor="text1"/>
          <w:lang w:val="es-ES"/>
        </w:rPr>
        <w:t>Ley de Transparencia y Acceso a la Información Pública del Estado de México y Municipios</w:t>
      </w:r>
      <w:r w:rsidRPr="0070524B">
        <w:rPr>
          <w:rFonts w:ascii="Palatino Linotype" w:eastAsia="Times New Roman" w:hAnsi="Palatino Linotype" w:cs="Arial"/>
          <w:color w:val="000000" w:themeColor="text1"/>
          <w:lang w:val="es-ES" w:eastAsia="es-MX"/>
        </w:rPr>
        <w:t xml:space="preserve">, en virtud que la fracción de referencia determina el supuesto de la </w:t>
      </w:r>
      <w:r w:rsidRPr="0070524B">
        <w:rPr>
          <w:rFonts w:ascii="Palatino Linotype" w:eastAsia="Times New Roman" w:hAnsi="Palatino Linotype" w:cs="Arial"/>
          <w:color w:val="000000" w:themeColor="text1"/>
          <w:lang w:val="es-ES" w:eastAsia="es-MX"/>
        </w:rPr>
        <w:lastRenderedPageBreak/>
        <w:t xml:space="preserve">entrega de información incompleta; supuesto del que el ahora recurrente se duele, de modo tal </w:t>
      </w:r>
      <w:r w:rsidRPr="0070524B">
        <w:rPr>
          <w:rFonts w:ascii="Palatino Linotype" w:hAnsi="Palatino Linotype" w:cs="Arial"/>
          <w:color w:val="000000" w:themeColor="text1"/>
          <w:szCs w:val="23"/>
        </w:rPr>
        <w:t xml:space="preserve">que el presente recurso de revisión se circunscribirá en determinar si el </w:t>
      </w:r>
      <w:r w:rsidRPr="0070524B">
        <w:rPr>
          <w:rFonts w:ascii="Palatino Linotype" w:hAnsi="Palatino Linotype" w:cs="Arial"/>
          <w:b/>
          <w:color w:val="000000" w:themeColor="text1"/>
          <w:szCs w:val="23"/>
        </w:rPr>
        <w:t>SUJETO</w:t>
      </w:r>
      <w:r w:rsidRPr="0070524B">
        <w:rPr>
          <w:rFonts w:ascii="Palatino Linotype" w:hAnsi="Palatino Linotype" w:cs="Arial"/>
          <w:color w:val="000000" w:themeColor="text1"/>
          <w:szCs w:val="23"/>
        </w:rPr>
        <w:t xml:space="preserve"> </w:t>
      </w:r>
      <w:r w:rsidRPr="0070524B">
        <w:rPr>
          <w:rFonts w:ascii="Palatino Linotype" w:hAnsi="Palatino Linotype" w:cs="Arial"/>
          <w:b/>
          <w:color w:val="000000" w:themeColor="text1"/>
          <w:szCs w:val="23"/>
        </w:rPr>
        <w:t>OBLIGADO</w:t>
      </w:r>
      <w:r w:rsidRPr="0070524B">
        <w:rPr>
          <w:rFonts w:ascii="Palatino Linotype" w:hAnsi="Palatino Linotype" w:cs="Arial"/>
          <w:color w:val="000000" w:themeColor="text1"/>
          <w:szCs w:val="23"/>
        </w:rPr>
        <w:t xml:space="preserve"> con su respuesta ciertamente </w:t>
      </w:r>
      <w:r w:rsidRPr="0070524B">
        <w:rPr>
          <w:rFonts w:ascii="Palatino Linotype" w:eastAsia="Times New Roman" w:hAnsi="Palatino Linotype"/>
          <w:color w:val="000000" w:themeColor="text1"/>
        </w:rPr>
        <w:t>actualiza la causa de procedencia</w:t>
      </w:r>
      <w:r w:rsidRPr="0070524B">
        <w:rPr>
          <w:rFonts w:ascii="Palatino Linotype" w:eastAsia="Times New Roman" w:hAnsi="Palatino Linotype"/>
          <w:b/>
          <w:color w:val="000000" w:themeColor="text1"/>
        </w:rPr>
        <w:t xml:space="preserve"> </w:t>
      </w:r>
      <w:r w:rsidRPr="0070524B">
        <w:rPr>
          <w:rFonts w:ascii="Palatino Linotype" w:eastAsia="Times New Roman" w:hAnsi="Palatino Linotype" w:cs="Arial"/>
          <w:color w:val="000000" w:themeColor="text1"/>
          <w:lang w:eastAsia="es-MX"/>
        </w:rPr>
        <w:t>del dispositivo jurídico en comento.</w:t>
      </w:r>
    </w:p>
    <w:p w14:paraId="719EFE35" w14:textId="77777777" w:rsidR="00B21F26" w:rsidRPr="0070524B" w:rsidRDefault="00B21F26" w:rsidP="00B21F26">
      <w:pPr>
        <w:pStyle w:val="Prrafodelista"/>
        <w:spacing w:line="360" w:lineRule="auto"/>
        <w:ind w:left="0"/>
        <w:jc w:val="both"/>
        <w:rPr>
          <w:rFonts w:ascii="Palatino Linotype" w:eastAsia="Times New Roman" w:hAnsi="Palatino Linotype" w:cs="Arial"/>
          <w:color w:val="000000" w:themeColor="text1"/>
        </w:rPr>
      </w:pPr>
    </w:p>
    <w:p w14:paraId="71411D5B" w14:textId="77777777" w:rsidR="00F4414A" w:rsidRPr="0070524B" w:rsidRDefault="00F4414A" w:rsidP="00F4414A">
      <w:pPr>
        <w:pStyle w:val="Ttulo1"/>
        <w:spacing w:line="360" w:lineRule="auto"/>
        <w:rPr>
          <w:b/>
          <w:color w:val="000000" w:themeColor="text1"/>
          <w:szCs w:val="24"/>
        </w:rPr>
      </w:pPr>
      <w:bookmarkStart w:id="130" w:name="_Toc501021590"/>
      <w:bookmarkStart w:id="131" w:name="_Toc27653761"/>
      <w:bookmarkStart w:id="132" w:name="_Toc35553253"/>
      <w:r w:rsidRPr="0070524B">
        <w:rPr>
          <w:b/>
          <w:color w:val="000000" w:themeColor="text1"/>
          <w:szCs w:val="24"/>
        </w:rPr>
        <w:t>CUARTO. Del estudio y resolución del asunto.</w:t>
      </w:r>
      <w:bookmarkEnd w:id="130"/>
      <w:bookmarkEnd w:id="131"/>
      <w:bookmarkEnd w:id="132"/>
    </w:p>
    <w:p w14:paraId="087372FD" w14:textId="77777777" w:rsidR="00FC6D86" w:rsidRPr="0070524B" w:rsidRDefault="00FC6D86" w:rsidP="00FC6D86">
      <w:pPr>
        <w:rPr>
          <w:rFonts w:ascii="Palatino Linotype" w:hAnsi="Palatino Linotype"/>
          <w:lang w:val="es-MX" w:eastAsia="en-US"/>
        </w:rPr>
      </w:pPr>
    </w:p>
    <w:p w14:paraId="192535B5" w14:textId="77777777" w:rsidR="00FC6D86" w:rsidRPr="0070524B" w:rsidRDefault="00FC6D86" w:rsidP="00FC6D86">
      <w:pPr>
        <w:pStyle w:val="Prrafodelista"/>
        <w:numPr>
          <w:ilvl w:val="0"/>
          <w:numId w:val="2"/>
        </w:numPr>
        <w:spacing w:line="360" w:lineRule="auto"/>
        <w:ind w:left="0" w:firstLine="0"/>
        <w:jc w:val="both"/>
        <w:rPr>
          <w:rFonts w:ascii="Palatino Linotype" w:hAnsi="Palatino Linotype" w:cs="Arial"/>
          <w:i/>
          <w:lang w:val="es-MX"/>
        </w:rPr>
      </w:pPr>
      <w:r w:rsidRPr="0070524B">
        <w:rPr>
          <w:rFonts w:ascii="Palatino Linotype" w:eastAsia="Calibri" w:hAnsi="Palatino Linotype" w:cs="Arial"/>
        </w:rPr>
        <w:t>Derivado</w:t>
      </w:r>
      <w:r w:rsidRPr="0070524B">
        <w:rPr>
          <w:rFonts w:ascii="Palatino Linotype" w:hAnsi="Palatino Linotype" w:cs="Arial"/>
        </w:rPr>
        <w:t xml:space="preserve"> del planteamiento de la </w:t>
      </w:r>
      <w:r w:rsidRPr="0070524B">
        <w:rPr>
          <w:rFonts w:ascii="Palatino Linotype" w:hAnsi="Palatino Linotype" w:cs="Arial"/>
          <w:i/>
        </w:rPr>
        <w:t>Litis</w:t>
      </w:r>
      <w:r w:rsidRPr="0070524B">
        <w:rPr>
          <w:rFonts w:ascii="Palatino Linotype" w:hAnsi="Palatino Linotype" w:cs="Arial"/>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70524B">
        <w:rPr>
          <w:rFonts w:ascii="Palatino Linotype" w:eastAsia="Calibri" w:hAnsi="Palatino Linotype" w:cs="Arial"/>
          <w:b/>
          <w:lang w:val="es-ES"/>
        </w:rPr>
        <w:t>Ley de Transparencia y Acceso a la Información Pública del Estado de México y Municipios</w:t>
      </w:r>
      <w:r w:rsidRPr="0070524B">
        <w:rPr>
          <w:rFonts w:ascii="Palatino Linotype" w:eastAsia="Times New Roman" w:hAnsi="Palatino Linotype" w:cs="Arial"/>
          <w:lang w:val="es-ES" w:eastAsia="es-MX"/>
        </w:rPr>
        <w:t>.</w:t>
      </w:r>
    </w:p>
    <w:p w14:paraId="438A2AEF" w14:textId="77777777" w:rsidR="00FC6D86" w:rsidRPr="0070524B" w:rsidRDefault="00FC6D86" w:rsidP="00FC6D86">
      <w:pPr>
        <w:pStyle w:val="Prrafodelista"/>
        <w:spacing w:before="240" w:after="240" w:line="360" w:lineRule="auto"/>
        <w:ind w:left="426"/>
        <w:jc w:val="both"/>
        <w:rPr>
          <w:rFonts w:ascii="Palatino Linotype" w:hAnsi="Palatino Linotype" w:cs="Arial"/>
          <w:i/>
          <w:lang w:val="es-MX"/>
        </w:rPr>
      </w:pPr>
    </w:p>
    <w:p w14:paraId="269DE5EC" w14:textId="77777777" w:rsidR="00FC6D86" w:rsidRPr="0070524B" w:rsidRDefault="00FC6D86" w:rsidP="00BB32F4">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70524B">
        <w:rPr>
          <w:rFonts w:ascii="Palatino Linotype" w:eastAsia="Calibri" w:hAnsi="Palatino Linotype" w:cs="Arial"/>
        </w:rPr>
        <w:t>Es</w:t>
      </w:r>
      <w:r w:rsidRPr="0070524B">
        <w:rPr>
          <w:rFonts w:ascii="Palatino Linotype" w:hAnsi="Palatino Linotype"/>
        </w:rPr>
        <w:t xml:space="preserve"> menester precisar que este </w:t>
      </w:r>
      <w:r w:rsidRPr="0070524B">
        <w:rPr>
          <w:rFonts w:ascii="Palatino Linotype" w:eastAsia="MS Mincho" w:hAnsi="Palatino Linotype" w:cs="Times New Roman"/>
          <w:color w:val="000000"/>
        </w:rPr>
        <w:t xml:space="preserve">Órgano Garante parte de que </w:t>
      </w:r>
      <w:r w:rsidRPr="0070524B">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0524B">
        <w:rPr>
          <w:rFonts w:ascii="Palatino Linotype" w:eastAsia="Times New Roman" w:hAnsi="Palatino Linotype" w:cs="Arial"/>
          <w:color w:val="000000"/>
        </w:rPr>
        <w:t xml:space="preserve"> </w:t>
      </w:r>
      <w:r w:rsidRPr="0070524B">
        <w:rPr>
          <w:rFonts w:ascii="Palatino Linotype" w:eastAsia="Times New Roman" w:hAnsi="Palatino Linotype" w:cs="Arial"/>
          <w:b/>
          <w:color w:val="000000"/>
        </w:rPr>
        <w:t>SUJETO OBLIGADO</w:t>
      </w:r>
      <w:r w:rsidRPr="0070524B">
        <w:rPr>
          <w:rFonts w:ascii="Palatino Linotype" w:eastAsia="Times New Roman" w:hAnsi="Palatino Linotype" w:cs="Arial"/>
          <w:color w:val="000000"/>
        </w:rPr>
        <w:t xml:space="preserve"> debe ser cuidadoso del debido cumplimiento de las obligaciones constitucionales que se le imponen, en </w:t>
      </w:r>
      <w:r w:rsidRPr="0070524B">
        <w:rPr>
          <w:rFonts w:ascii="Palatino Linotype" w:eastAsia="Times New Roman" w:hAnsi="Palatino Linotype" w:cs="Arial"/>
          <w:color w:val="000000"/>
        </w:rPr>
        <w:lastRenderedPageBreak/>
        <w:t xml:space="preserve">consecuencia, a todas las autoridades, en el ámbito de su competencia, según lo dispone el tercer párrafo del artículo primero de la </w:t>
      </w:r>
      <w:r w:rsidRPr="0070524B">
        <w:rPr>
          <w:rFonts w:ascii="Palatino Linotype" w:eastAsia="Times New Roman" w:hAnsi="Palatino Linotype" w:cs="Arial"/>
          <w:b/>
          <w:color w:val="000000"/>
        </w:rPr>
        <w:t xml:space="preserve">Constitución Política de los Estados Unidos Mexicanos </w:t>
      </w:r>
      <w:r w:rsidRPr="0070524B">
        <w:rPr>
          <w:rFonts w:ascii="Palatino Linotype" w:eastAsia="Times New Roman" w:hAnsi="Palatino Linotype" w:cs="Arial"/>
          <w:color w:val="000000"/>
        </w:rPr>
        <w:t xml:space="preserve">al señalar la obligación de “promover, </w:t>
      </w:r>
      <w:r w:rsidRPr="0070524B">
        <w:rPr>
          <w:rFonts w:ascii="Palatino Linotype" w:eastAsia="Times New Roman" w:hAnsi="Palatino Linotype" w:cs="Arial"/>
          <w:b/>
          <w:color w:val="000000"/>
        </w:rPr>
        <w:t>respetar</w:t>
      </w:r>
      <w:r w:rsidRPr="0070524B">
        <w:rPr>
          <w:rFonts w:ascii="Palatino Linotype" w:eastAsia="Times New Roman" w:hAnsi="Palatino Linotype" w:cs="Arial"/>
          <w:color w:val="000000"/>
        </w:rPr>
        <w:t xml:space="preserve">, proteger y </w:t>
      </w:r>
      <w:r w:rsidRPr="0070524B">
        <w:rPr>
          <w:rFonts w:ascii="Palatino Linotype" w:eastAsia="Times New Roman" w:hAnsi="Palatino Linotype" w:cs="Arial"/>
          <w:b/>
          <w:color w:val="000000"/>
        </w:rPr>
        <w:t>garantizar</w:t>
      </w:r>
      <w:r w:rsidRPr="0070524B">
        <w:rPr>
          <w:rFonts w:ascii="Palatino Linotype" w:eastAsia="Times New Roman" w:hAnsi="Palatino Linotype" w:cs="Arial"/>
          <w:color w:val="000000"/>
        </w:rPr>
        <w:t xml:space="preserve"> los derechos humanos”, entre los cuales se encuentra dicho derecho. </w:t>
      </w:r>
    </w:p>
    <w:p w14:paraId="128A5312" w14:textId="77777777" w:rsidR="00FC6D86" w:rsidRPr="0070524B" w:rsidRDefault="00FC6D86" w:rsidP="00FC6D86">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5FA1A630" w14:textId="77777777" w:rsidR="00FC6D86" w:rsidRPr="0070524B" w:rsidRDefault="00FC6D86" w:rsidP="00BB32F4">
      <w:pPr>
        <w:pStyle w:val="Prrafodelista"/>
        <w:numPr>
          <w:ilvl w:val="0"/>
          <w:numId w:val="2"/>
        </w:numPr>
        <w:spacing w:line="360" w:lineRule="auto"/>
        <w:ind w:left="0" w:firstLine="0"/>
        <w:jc w:val="both"/>
        <w:rPr>
          <w:rFonts w:ascii="Palatino Linotype" w:eastAsia="Times New Roman" w:hAnsi="Palatino Linotype"/>
        </w:rPr>
      </w:pPr>
      <w:r w:rsidRPr="0070524B">
        <w:rPr>
          <w:rFonts w:ascii="Palatino Linotype" w:eastAsia="Calibri" w:hAnsi="Palatino Linotype" w:cs="Arial"/>
        </w:rPr>
        <w:t>Por</w:t>
      </w:r>
      <w:r w:rsidRPr="0070524B">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77178AC" w14:textId="77777777" w:rsidR="00FC6D86" w:rsidRPr="0070524B" w:rsidRDefault="00FC6D86" w:rsidP="00FC6D86">
      <w:pPr>
        <w:pStyle w:val="Prrafodelista"/>
        <w:ind w:left="426"/>
        <w:rPr>
          <w:rFonts w:ascii="Palatino Linotype" w:eastAsia="MS Mincho" w:hAnsi="Palatino Linotype" w:cs="Times New Roman"/>
          <w:color w:val="000000"/>
        </w:rPr>
      </w:pPr>
    </w:p>
    <w:p w14:paraId="372F3447" w14:textId="77777777" w:rsidR="00FC6D86" w:rsidRPr="0070524B" w:rsidRDefault="00FC6D86" w:rsidP="00BB32F4">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70524B">
        <w:rPr>
          <w:rFonts w:ascii="Palatino Linotype" w:eastAsia="Calibri" w:hAnsi="Palatino Linotype" w:cs="Arial"/>
        </w:rPr>
        <w:t>Además</w:t>
      </w:r>
      <w:r w:rsidRPr="0070524B">
        <w:rPr>
          <w:rFonts w:ascii="Palatino Linotype" w:eastAsia="MS Mincho" w:hAnsi="Palatino Linotype" w:cs="Times New Roman"/>
          <w:color w:val="000000"/>
        </w:rPr>
        <w:t xml:space="preserve"> de la obligación de promover, </w:t>
      </w:r>
      <w:r w:rsidRPr="0070524B">
        <w:rPr>
          <w:rFonts w:ascii="Palatino Linotype" w:eastAsia="MS Mincho" w:hAnsi="Palatino Linotype" w:cs="Times New Roman"/>
          <w:b/>
          <w:color w:val="000000"/>
          <w:u w:val="single"/>
        </w:rPr>
        <w:t>respetar, proteger</w:t>
      </w:r>
      <w:r w:rsidRPr="0070524B">
        <w:rPr>
          <w:rFonts w:ascii="Palatino Linotype" w:eastAsia="MS Mincho" w:hAnsi="Palatino Linotype" w:cs="Times New Roman"/>
          <w:color w:val="000000"/>
        </w:rPr>
        <w:t xml:space="preserve"> y garantizar el derecho de acceso a la información, la </w:t>
      </w:r>
      <w:r w:rsidRPr="0070524B">
        <w:rPr>
          <w:rFonts w:ascii="Palatino Linotype" w:eastAsia="MS Mincho" w:hAnsi="Palatino Linotype" w:cs="Times New Roman"/>
          <w:b/>
          <w:color w:val="000000"/>
        </w:rPr>
        <w:t xml:space="preserve">Ley General de Trasparencia y Acceso a la Información Pública del Estado de México y Municipios </w:t>
      </w:r>
      <w:r w:rsidRPr="0070524B">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70524B">
        <w:rPr>
          <w:rFonts w:ascii="Palatino Linotype" w:eastAsia="MS Mincho" w:hAnsi="Palatino Linotype" w:cs="Times New Roman"/>
          <w:b/>
          <w:color w:val="000000"/>
        </w:rPr>
        <w:t>simplicidad y rapidez</w:t>
      </w:r>
      <w:r w:rsidRPr="0070524B">
        <w:rPr>
          <w:rFonts w:ascii="Palatino Linotype" w:eastAsia="MS Mincho" w:hAnsi="Palatino Linotype" w:cs="Times New Roman"/>
          <w:color w:val="000000"/>
        </w:rPr>
        <w:t xml:space="preserve">. </w:t>
      </w:r>
    </w:p>
    <w:p w14:paraId="28F560CF" w14:textId="77777777" w:rsidR="00FC6D86" w:rsidRPr="0070524B" w:rsidRDefault="00FC6D86" w:rsidP="00FC6D86">
      <w:pPr>
        <w:pStyle w:val="Prrafodelista"/>
        <w:rPr>
          <w:rFonts w:ascii="Palatino Linotype" w:eastAsia="MS Mincho" w:hAnsi="Palatino Linotype" w:cs="Times New Roman"/>
          <w:color w:val="000000"/>
        </w:rPr>
      </w:pPr>
    </w:p>
    <w:p w14:paraId="688FB6F2" w14:textId="77777777" w:rsidR="00FC6D86" w:rsidRPr="0070524B" w:rsidRDefault="00FC6D86" w:rsidP="00BB32F4">
      <w:pPr>
        <w:pStyle w:val="Prrafodelista"/>
        <w:numPr>
          <w:ilvl w:val="0"/>
          <w:numId w:val="2"/>
        </w:numPr>
        <w:spacing w:line="360" w:lineRule="auto"/>
        <w:ind w:left="0" w:firstLine="0"/>
        <w:jc w:val="both"/>
        <w:rPr>
          <w:rFonts w:ascii="Palatino Linotype" w:hAnsi="Palatino Linotype" w:cs="Arial"/>
          <w:i/>
          <w:lang w:val="es-MX"/>
        </w:rPr>
      </w:pPr>
      <w:r w:rsidRPr="0070524B">
        <w:rPr>
          <w:rFonts w:ascii="Palatino Linotype" w:eastAsia="Calibri" w:hAnsi="Palatino Linotype" w:cs="Arial"/>
        </w:rPr>
        <w:t>Ahora</w:t>
      </w:r>
      <w:r w:rsidRPr="0070524B">
        <w:rPr>
          <w:rFonts w:ascii="Palatino Linotype" w:eastAsia="Times New Roman" w:hAnsi="Palatino Linotype" w:cs="Arial"/>
          <w:lang w:val="es-ES"/>
        </w:rPr>
        <w:t xml:space="preserve"> bien, la solicitud de información verso </w:t>
      </w:r>
      <w:r w:rsidRPr="0070524B">
        <w:rPr>
          <w:rFonts w:ascii="Palatino Linotype" w:eastAsia="Times New Roman" w:hAnsi="Palatino Linotype" w:cs="Arial"/>
          <w:i/>
          <w:lang w:val="es-ES"/>
        </w:rPr>
        <w:t xml:space="preserve">a groso modo </w:t>
      </w:r>
      <w:r w:rsidRPr="0070524B">
        <w:rPr>
          <w:rFonts w:ascii="Palatino Linotype" w:eastAsia="Times New Roman" w:hAnsi="Palatino Linotype" w:cs="Arial"/>
          <w:lang w:val="es-ES"/>
        </w:rPr>
        <w:t>en obtener la información siguiente:</w:t>
      </w:r>
    </w:p>
    <w:p w14:paraId="6C6A4245" w14:textId="77777777" w:rsidR="00FC6D86" w:rsidRPr="0070524B" w:rsidRDefault="00FC6D86" w:rsidP="00FC6D86">
      <w:pPr>
        <w:pStyle w:val="Prrafodelista"/>
        <w:rPr>
          <w:rFonts w:ascii="Palatino Linotype" w:hAnsi="Palatino Linotype" w:cs="Arial"/>
          <w:i/>
          <w:lang w:val="es-MX"/>
        </w:rPr>
      </w:pPr>
    </w:p>
    <w:p w14:paraId="38FD2718" w14:textId="41E59A9B" w:rsidR="005264A2" w:rsidRPr="0070524B" w:rsidRDefault="005264A2" w:rsidP="00722988">
      <w:pPr>
        <w:pStyle w:val="Prrafodelista"/>
        <w:numPr>
          <w:ilvl w:val="0"/>
          <w:numId w:val="34"/>
        </w:numPr>
        <w:spacing w:before="240" w:after="240" w:line="360" w:lineRule="auto"/>
        <w:ind w:left="993"/>
        <w:jc w:val="both"/>
        <w:rPr>
          <w:rFonts w:ascii="Palatino Linotype" w:hAnsi="Palatino Linotype" w:cs="Arial"/>
          <w:b/>
          <w:lang w:val="es-MX"/>
        </w:rPr>
      </w:pPr>
      <w:r w:rsidRPr="0070524B">
        <w:rPr>
          <w:rFonts w:ascii="Palatino Linotype" w:hAnsi="Palatino Linotype"/>
          <w:color w:val="000000"/>
        </w:rPr>
        <w:t>Medio</w:t>
      </w:r>
      <w:r w:rsidR="0034372F" w:rsidRPr="0070524B">
        <w:rPr>
          <w:rFonts w:ascii="Palatino Linotype" w:hAnsi="Palatino Linotype"/>
          <w:color w:val="000000"/>
        </w:rPr>
        <w:t>s</w:t>
      </w:r>
      <w:r w:rsidRPr="0070524B">
        <w:rPr>
          <w:rFonts w:ascii="Palatino Linotype" w:hAnsi="Palatino Linotype"/>
          <w:color w:val="000000"/>
        </w:rPr>
        <w:t xml:space="preserve"> de comunicación utilizados para promover el Primer Informe de Gobierno del Presidente Municipal;</w:t>
      </w:r>
    </w:p>
    <w:p w14:paraId="6E0C2ADB" w14:textId="011EC91C" w:rsidR="0034372F" w:rsidRPr="0070524B" w:rsidRDefault="0034372F" w:rsidP="0034372F">
      <w:pPr>
        <w:pStyle w:val="Prrafodelista"/>
        <w:numPr>
          <w:ilvl w:val="0"/>
          <w:numId w:val="34"/>
        </w:numPr>
        <w:spacing w:before="240" w:after="240" w:line="360" w:lineRule="auto"/>
        <w:ind w:left="993"/>
        <w:jc w:val="both"/>
        <w:rPr>
          <w:rFonts w:ascii="Palatino Linotype" w:hAnsi="Palatino Linotype" w:cs="Arial"/>
          <w:b/>
          <w:lang w:val="es-MX"/>
        </w:rPr>
      </w:pPr>
      <w:r w:rsidRPr="0070524B">
        <w:rPr>
          <w:rFonts w:ascii="Palatino Linotype" w:hAnsi="Palatino Linotype"/>
          <w:color w:val="000000"/>
        </w:rPr>
        <w:lastRenderedPageBreak/>
        <w:t>Desglose de pagos a medios de comunicación para la difusión del informe; y</w:t>
      </w:r>
    </w:p>
    <w:p w14:paraId="12309D38" w14:textId="77777777" w:rsidR="0034372F" w:rsidRPr="0070524B" w:rsidRDefault="0034372F" w:rsidP="0034372F">
      <w:pPr>
        <w:pStyle w:val="Prrafodelista"/>
        <w:spacing w:before="240" w:after="240" w:line="360" w:lineRule="auto"/>
        <w:ind w:left="993"/>
        <w:jc w:val="both"/>
        <w:rPr>
          <w:rFonts w:ascii="Palatino Linotype" w:hAnsi="Palatino Linotype" w:cs="Arial"/>
          <w:b/>
          <w:lang w:val="es-MX"/>
        </w:rPr>
      </w:pPr>
    </w:p>
    <w:p w14:paraId="2E0B42A6" w14:textId="77777777" w:rsidR="00D47B5B" w:rsidRPr="0070524B" w:rsidRDefault="00D47B5B" w:rsidP="00722988">
      <w:pPr>
        <w:pStyle w:val="Prrafodelista"/>
        <w:numPr>
          <w:ilvl w:val="0"/>
          <w:numId w:val="34"/>
        </w:numPr>
        <w:spacing w:before="240" w:after="240" w:line="360" w:lineRule="auto"/>
        <w:ind w:left="993"/>
        <w:jc w:val="both"/>
        <w:rPr>
          <w:rFonts w:ascii="Palatino Linotype" w:hAnsi="Palatino Linotype" w:cs="Arial"/>
          <w:b/>
          <w:lang w:val="es-MX"/>
        </w:rPr>
      </w:pPr>
      <w:r w:rsidRPr="0070524B">
        <w:rPr>
          <w:rFonts w:ascii="Palatino Linotype" w:hAnsi="Palatino Linotype"/>
          <w:color w:val="000000"/>
        </w:rPr>
        <w:t>M</w:t>
      </w:r>
      <w:r w:rsidR="005264A2" w:rsidRPr="0070524B">
        <w:rPr>
          <w:rFonts w:ascii="Palatino Linotype" w:hAnsi="Palatino Linotype"/>
          <w:color w:val="000000"/>
        </w:rPr>
        <w:t>onto total de inver</w:t>
      </w:r>
      <w:r w:rsidRPr="0070524B">
        <w:rPr>
          <w:rFonts w:ascii="Palatino Linotype" w:hAnsi="Palatino Linotype"/>
          <w:color w:val="000000"/>
        </w:rPr>
        <w:t>sión</w:t>
      </w:r>
      <w:r w:rsidR="005264A2" w:rsidRPr="0070524B">
        <w:rPr>
          <w:rFonts w:ascii="Palatino Linotype" w:hAnsi="Palatino Linotype"/>
          <w:color w:val="000000"/>
        </w:rPr>
        <w:t xml:space="preserve"> en la promoción y difusión del informe</w:t>
      </w:r>
      <w:r w:rsidRPr="0070524B">
        <w:rPr>
          <w:rFonts w:ascii="Palatino Linotype" w:hAnsi="Palatino Linotype"/>
          <w:color w:val="000000"/>
        </w:rPr>
        <w:t>;</w:t>
      </w:r>
    </w:p>
    <w:p w14:paraId="4677FB2A" w14:textId="77777777" w:rsidR="00D47B5B" w:rsidRPr="0070524B" w:rsidRDefault="00D47B5B" w:rsidP="00D47B5B">
      <w:pPr>
        <w:pStyle w:val="Prrafodelista"/>
        <w:spacing w:before="240" w:after="240" w:line="360" w:lineRule="auto"/>
        <w:ind w:left="993"/>
        <w:jc w:val="both"/>
        <w:rPr>
          <w:rFonts w:ascii="Palatino Linotype" w:hAnsi="Palatino Linotype" w:cs="Arial"/>
          <w:b/>
          <w:lang w:val="es-MX"/>
        </w:rPr>
      </w:pPr>
    </w:p>
    <w:p w14:paraId="5052B3E1" w14:textId="5710771A" w:rsidR="00D47B5B" w:rsidRPr="0070524B" w:rsidRDefault="0034372F" w:rsidP="008E0B38">
      <w:pPr>
        <w:pStyle w:val="Prrafodelista"/>
        <w:numPr>
          <w:ilvl w:val="0"/>
          <w:numId w:val="2"/>
        </w:numPr>
        <w:tabs>
          <w:tab w:val="left" w:pos="0"/>
        </w:tabs>
        <w:spacing w:line="360" w:lineRule="auto"/>
        <w:ind w:left="0" w:right="49" w:firstLine="0"/>
        <w:jc w:val="both"/>
        <w:rPr>
          <w:rFonts w:ascii="Palatino Linotype" w:hAnsi="Palatino Linotype"/>
        </w:rPr>
      </w:pPr>
      <w:r w:rsidRPr="0070524B">
        <w:rPr>
          <w:rFonts w:ascii="Palatino Linotype" w:hAnsi="Palatino Linotype"/>
        </w:rPr>
        <w:t xml:space="preserve">Atento a lo anterior, el </w:t>
      </w:r>
      <w:r w:rsidRPr="0070524B">
        <w:rPr>
          <w:rFonts w:ascii="Palatino Linotype" w:hAnsi="Palatino Linotype"/>
          <w:b/>
        </w:rPr>
        <w:t>SUJETO OBLIGADO</w:t>
      </w:r>
      <w:r w:rsidRPr="0070524B">
        <w:rPr>
          <w:rFonts w:ascii="Palatino Linotype" w:hAnsi="Palatino Linotype"/>
        </w:rPr>
        <w:t xml:space="preserve"> dio contestación remitiendo diverso soporte documental del cual se puede advertir</w:t>
      </w:r>
      <w:r w:rsidR="005E5F04" w:rsidRPr="0070524B">
        <w:rPr>
          <w:rFonts w:ascii="Palatino Linotype" w:hAnsi="Palatino Linotype"/>
        </w:rPr>
        <w:t xml:space="preserve"> lo siguiente:</w:t>
      </w:r>
    </w:p>
    <w:p w14:paraId="7216282F" w14:textId="77777777" w:rsidR="005E5F04" w:rsidRPr="0070524B" w:rsidRDefault="005E5F04" w:rsidP="005E5F04">
      <w:pPr>
        <w:pStyle w:val="Prrafodelista"/>
        <w:tabs>
          <w:tab w:val="left" w:pos="0"/>
        </w:tabs>
        <w:spacing w:line="360" w:lineRule="auto"/>
        <w:ind w:left="0" w:right="49"/>
        <w:jc w:val="both"/>
        <w:rPr>
          <w:rFonts w:ascii="Palatino Linotype" w:hAnsi="Palatino Linotype"/>
        </w:rPr>
      </w:pPr>
    </w:p>
    <w:p w14:paraId="2DB60D2B" w14:textId="0C84E758" w:rsidR="005E5F04" w:rsidRPr="0070524B" w:rsidRDefault="005E5F04" w:rsidP="005E5F04">
      <w:pPr>
        <w:pStyle w:val="Prrafodelista"/>
        <w:tabs>
          <w:tab w:val="left" w:pos="0"/>
        </w:tabs>
        <w:spacing w:line="360" w:lineRule="auto"/>
        <w:ind w:left="0" w:right="49"/>
        <w:jc w:val="center"/>
        <w:rPr>
          <w:rFonts w:ascii="Palatino Linotype" w:hAnsi="Palatino Linotype"/>
        </w:rPr>
      </w:pPr>
      <w:r w:rsidRPr="0070524B">
        <w:rPr>
          <w:rFonts w:ascii="Palatino Linotype" w:hAnsi="Palatino Linotype"/>
          <w:noProof/>
          <w:lang w:val="es-MX" w:eastAsia="es-MX"/>
        </w:rPr>
        <w:drawing>
          <wp:inline distT="0" distB="0" distL="0" distR="0" wp14:anchorId="6B0ACD2B" wp14:editId="694FDBFD">
            <wp:extent cx="5452280" cy="3396179"/>
            <wp:effectExtent l="19050" t="19050" r="15240" b="1397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2861" cy="3402770"/>
                    </a:xfrm>
                    <a:prstGeom prst="rect">
                      <a:avLst/>
                    </a:prstGeom>
                    <a:noFill/>
                    <a:ln>
                      <a:solidFill>
                        <a:schemeClr val="tx1"/>
                      </a:solidFill>
                    </a:ln>
                  </pic:spPr>
                </pic:pic>
              </a:graphicData>
            </a:graphic>
          </wp:inline>
        </w:drawing>
      </w:r>
    </w:p>
    <w:p w14:paraId="37B775D1" w14:textId="3553D624" w:rsidR="005E5F04" w:rsidRPr="0070524B" w:rsidRDefault="005E5F04" w:rsidP="005E5F04">
      <w:pPr>
        <w:pStyle w:val="Prrafodelista"/>
        <w:tabs>
          <w:tab w:val="left" w:pos="0"/>
        </w:tabs>
        <w:spacing w:line="360" w:lineRule="auto"/>
        <w:ind w:left="0" w:right="49"/>
        <w:jc w:val="center"/>
        <w:rPr>
          <w:rFonts w:ascii="Palatino Linotype" w:hAnsi="Palatino Linotype"/>
          <w:b/>
        </w:rPr>
      </w:pPr>
      <w:r w:rsidRPr="0070524B">
        <w:rPr>
          <w:rFonts w:ascii="Palatino Linotype" w:hAnsi="Palatino Linotype"/>
          <w:b/>
        </w:rPr>
        <w:t>(…)</w:t>
      </w:r>
    </w:p>
    <w:p w14:paraId="2D061911" w14:textId="0FD61BC1" w:rsidR="008E1E49" w:rsidRPr="0070524B" w:rsidRDefault="008E1E49" w:rsidP="008E1E49">
      <w:pPr>
        <w:pStyle w:val="Prrafodelista"/>
        <w:numPr>
          <w:ilvl w:val="0"/>
          <w:numId w:val="2"/>
        </w:numPr>
        <w:tabs>
          <w:tab w:val="left" w:pos="0"/>
        </w:tabs>
        <w:spacing w:line="360" w:lineRule="auto"/>
        <w:ind w:left="0" w:right="49" w:firstLine="0"/>
        <w:jc w:val="both"/>
        <w:rPr>
          <w:rFonts w:ascii="Palatino Linotype" w:hAnsi="Palatino Linotype"/>
        </w:rPr>
      </w:pPr>
      <w:r w:rsidRPr="0070524B">
        <w:rPr>
          <w:rFonts w:ascii="Palatino Linotype" w:hAnsi="Palatino Linotype"/>
        </w:rPr>
        <w:lastRenderedPageBreak/>
        <w:t xml:space="preserve">Ante ello el </w:t>
      </w:r>
      <w:r w:rsidRPr="0070524B">
        <w:rPr>
          <w:rFonts w:ascii="Palatino Linotype" w:hAnsi="Palatino Linotype"/>
          <w:b/>
        </w:rPr>
        <w:t xml:space="preserve">SUJETO OBLIGADO </w:t>
      </w:r>
      <w:r w:rsidRPr="0070524B">
        <w:rPr>
          <w:rFonts w:ascii="Palatino Linotype" w:hAnsi="Palatino Linotype"/>
        </w:rPr>
        <w:t>emitió su informe justificado, no obstante, los servidores públicos ratificaron sus respuestas iniciales, dejando de remitir el soporte documental faltante.</w:t>
      </w:r>
    </w:p>
    <w:p w14:paraId="3B163C60" w14:textId="77777777" w:rsidR="008E1E49" w:rsidRPr="0070524B" w:rsidRDefault="008E1E49" w:rsidP="008E1E49">
      <w:pPr>
        <w:pStyle w:val="Prrafodelista"/>
        <w:tabs>
          <w:tab w:val="left" w:pos="0"/>
        </w:tabs>
        <w:spacing w:line="360" w:lineRule="auto"/>
        <w:ind w:left="0" w:right="49"/>
        <w:jc w:val="both"/>
        <w:rPr>
          <w:rFonts w:ascii="Palatino Linotype" w:hAnsi="Palatino Linotype"/>
        </w:rPr>
      </w:pPr>
    </w:p>
    <w:p w14:paraId="23F36BD2" w14:textId="21DAA6F6" w:rsidR="008E1E49" w:rsidRPr="0070524B" w:rsidRDefault="008E1E49" w:rsidP="008E1E49">
      <w:pPr>
        <w:pStyle w:val="Prrafodelista"/>
        <w:numPr>
          <w:ilvl w:val="0"/>
          <w:numId w:val="2"/>
        </w:numPr>
        <w:tabs>
          <w:tab w:val="left" w:pos="0"/>
        </w:tabs>
        <w:spacing w:line="360" w:lineRule="auto"/>
        <w:ind w:left="0" w:right="49" w:firstLine="0"/>
        <w:jc w:val="both"/>
        <w:rPr>
          <w:rFonts w:ascii="Palatino Linotype" w:hAnsi="Palatino Linotype"/>
        </w:rPr>
      </w:pPr>
      <w:r w:rsidRPr="0070524B">
        <w:rPr>
          <w:rFonts w:ascii="Palatino Linotype" w:hAnsi="Palatino Linotype"/>
        </w:rPr>
        <w:t xml:space="preserve">Si bien es cierto que la Coordinación General de Comunicación Social, expone que no cuenta con la información de referencia por no corresponde a sus atribuciones; también lo es que ello no era impedimento para que el Ayuntamiento de Toluca colmara las </w:t>
      </w:r>
      <w:r w:rsidR="00A2514D" w:rsidRPr="0070524B">
        <w:rPr>
          <w:rFonts w:ascii="Palatino Linotype" w:hAnsi="Palatino Linotype"/>
        </w:rPr>
        <w:t>pretensiones</w:t>
      </w:r>
      <w:r w:rsidRPr="0070524B">
        <w:rPr>
          <w:rFonts w:ascii="Palatino Linotype" w:hAnsi="Palatino Linotype"/>
        </w:rPr>
        <w:t xml:space="preserve"> del hoy recurrente</w:t>
      </w:r>
      <w:r w:rsidR="00A2514D" w:rsidRPr="0070524B">
        <w:rPr>
          <w:rFonts w:ascii="Palatino Linotype" w:hAnsi="Palatino Linotype"/>
        </w:rPr>
        <w:t>.</w:t>
      </w:r>
    </w:p>
    <w:p w14:paraId="5C43F2B3" w14:textId="77777777" w:rsidR="00A2514D" w:rsidRPr="0070524B" w:rsidRDefault="00A2514D" w:rsidP="00A2514D">
      <w:pPr>
        <w:pStyle w:val="Prrafodelista"/>
        <w:rPr>
          <w:rFonts w:ascii="Palatino Linotype" w:hAnsi="Palatino Linotype"/>
        </w:rPr>
      </w:pPr>
    </w:p>
    <w:p w14:paraId="0DAC30D9" w14:textId="0F20BFF0" w:rsidR="00A2514D" w:rsidRPr="0070524B" w:rsidRDefault="00A2514D" w:rsidP="008E1E49">
      <w:pPr>
        <w:pStyle w:val="Prrafodelista"/>
        <w:numPr>
          <w:ilvl w:val="0"/>
          <w:numId w:val="2"/>
        </w:numPr>
        <w:tabs>
          <w:tab w:val="left" w:pos="0"/>
        </w:tabs>
        <w:spacing w:line="360" w:lineRule="auto"/>
        <w:ind w:left="0" w:right="49" w:firstLine="0"/>
        <w:jc w:val="both"/>
        <w:rPr>
          <w:rFonts w:ascii="Palatino Linotype" w:hAnsi="Palatino Linotype"/>
        </w:rPr>
      </w:pPr>
      <w:r w:rsidRPr="0070524B">
        <w:rPr>
          <w:rFonts w:ascii="Palatino Linotype" w:hAnsi="Palatino Linotype"/>
        </w:rPr>
        <w:t xml:space="preserve">Lo anterior se dio así, porque la solicitud de información fue turnada únicamente a dos áreas de la estructura orgánica del </w:t>
      </w:r>
      <w:r w:rsidRPr="0070524B">
        <w:rPr>
          <w:rFonts w:ascii="Palatino Linotype" w:hAnsi="Palatino Linotype"/>
          <w:b/>
        </w:rPr>
        <w:t>SUJETO OBLIGADO</w:t>
      </w:r>
      <w:r w:rsidRPr="0070524B">
        <w:rPr>
          <w:rFonts w:ascii="Palatino Linotype" w:hAnsi="Palatino Linotype"/>
        </w:rPr>
        <w:t>, como se aprecia:</w:t>
      </w:r>
    </w:p>
    <w:p w14:paraId="476C5A87" w14:textId="77777777" w:rsidR="00A2514D" w:rsidRPr="0070524B" w:rsidRDefault="00A2514D" w:rsidP="00A2514D">
      <w:pPr>
        <w:pStyle w:val="Prrafodelista"/>
        <w:rPr>
          <w:rFonts w:ascii="Palatino Linotype" w:hAnsi="Palatino Linotype"/>
        </w:rPr>
      </w:pPr>
    </w:p>
    <w:p w14:paraId="767025F0" w14:textId="27E0F63E" w:rsidR="00A2514D" w:rsidRPr="0070524B" w:rsidRDefault="00A2514D" w:rsidP="00A2514D">
      <w:pPr>
        <w:pStyle w:val="Prrafodelista"/>
        <w:tabs>
          <w:tab w:val="left" w:pos="0"/>
        </w:tabs>
        <w:spacing w:line="360" w:lineRule="auto"/>
        <w:ind w:left="0" w:right="49"/>
        <w:jc w:val="center"/>
        <w:rPr>
          <w:rFonts w:ascii="Palatino Linotype" w:hAnsi="Palatino Linotype"/>
        </w:rPr>
      </w:pPr>
      <w:r w:rsidRPr="0070524B">
        <w:rPr>
          <w:rFonts w:ascii="Palatino Linotype" w:hAnsi="Palatino Linotype"/>
          <w:noProof/>
          <w:lang w:val="es-MX" w:eastAsia="es-MX"/>
        </w:rPr>
        <w:drawing>
          <wp:inline distT="0" distB="0" distL="0" distR="0" wp14:anchorId="19836543" wp14:editId="1620D596">
            <wp:extent cx="5527343" cy="1082565"/>
            <wp:effectExtent l="19050" t="19050" r="16510" b="2286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33804" cy="1083830"/>
                    </a:xfrm>
                    <a:prstGeom prst="rect">
                      <a:avLst/>
                    </a:prstGeom>
                    <a:noFill/>
                    <a:ln>
                      <a:solidFill>
                        <a:schemeClr val="tx1"/>
                      </a:solidFill>
                    </a:ln>
                  </pic:spPr>
                </pic:pic>
              </a:graphicData>
            </a:graphic>
          </wp:inline>
        </w:drawing>
      </w:r>
    </w:p>
    <w:p w14:paraId="4C7C0D50" w14:textId="77777777" w:rsidR="008E1E49" w:rsidRPr="0070524B" w:rsidRDefault="008E1E49" w:rsidP="008E1E49">
      <w:pPr>
        <w:pStyle w:val="Prrafodelista"/>
        <w:rPr>
          <w:rFonts w:ascii="Palatino Linotype" w:hAnsi="Palatino Linotype" w:cs="Arial"/>
        </w:rPr>
      </w:pPr>
    </w:p>
    <w:p w14:paraId="094186AF" w14:textId="040CF76D" w:rsidR="00A2514D" w:rsidRPr="0070524B" w:rsidRDefault="00A2514D" w:rsidP="00A2514D">
      <w:pPr>
        <w:pStyle w:val="Prrafodelista"/>
        <w:numPr>
          <w:ilvl w:val="0"/>
          <w:numId w:val="2"/>
        </w:numPr>
        <w:tabs>
          <w:tab w:val="left" w:pos="0"/>
        </w:tabs>
        <w:spacing w:line="360" w:lineRule="auto"/>
        <w:ind w:left="0" w:right="49" w:firstLine="0"/>
        <w:jc w:val="both"/>
        <w:rPr>
          <w:rFonts w:ascii="Palatino Linotype" w:hAnsi="Palatino Linotype"/>
        </w:rPr>
      </w:pPr>
      <w:r w:rsidRPr="0070524B">
        <w:rPr>
          <w:rFonts w:ascii="Palatino Linotype" w:hAnsi="Palatino Linotype"/>
        </w:rPr>
        <w:t xml:space="preserve">En ese sentido, la Titular de la Unidad de Transparencia tenía la obligación de cumplir con lo que dispone la normatividad aplicable que, en primera instancia implica que solicite a todas las áreas que pudieron haber generado o administrado la información requerida, la búsqueda de la misma. </w:t>
      </w:r>
    </w:p>
    <w:p w14:paraId="007CB445" w14:textId="77777777" w:rsidR="00A2514D" w:rsidRPr="0070524B" w:rsidRDefault="00A2514D" w:rsidP="00A2514D">
      <w:pPr>
        <w:pStyle w:val="Prrafodelista"/>
        <w:tabs>
          <w:tab w:val="left" w:pos="0"/>
        </w:tabs>
        <w:spacing w:line="360" w:lineRule="auto"/>
        <w:ind w:left="0" w:right="49"/>
        <w:jc w:val="both"/>
        <w:rPr>
          <w:rFonts w:ascii="Palatino Linotype" w:hAnsi="Palatino Linotype"/>
        </w:rPr>
      </w:pPr>
    </w:p>
    <w:p w14:paraId="73CC7A1A" w14:textId="71A2BE2E" w:rsidR="00A2514D" w:rsidRPr="0070524B" w:rsidRDefault="00A2514D" w:rsidP="00521E87">
      <w:pPr>
        <w:pStyle w:val="Prrafodelista"/>
        <w:numPr>
          <w:ilvl w:val="0"/>
          <w:numId w:val="2"/>
        </w:numPr>
        <w:tabs>
          <w:tab w:val="left" w:pos="0"/>
        </w:tabs>
        <w:spacing w:line="360" w:lineRule="auto"/>
        <w:ind w:left="0" w:right="49" w:firstLine="0"/>
        <w:jc w:val="both"/>
        <w:rPr>
          <w:rFonts w:ascii="Palatino Linotype" w:hAnsi="Palatino Linotype"/>
        </w:rPr>
      </w:pPr>
      <w:r w:rsidRPr="0070524B">
        <w:rPr>
          <w:rFonts w:ascii="Palatino Linotype" w:hAnsi="Palatino Linotype"/>
        </w:rPr>
        <w:lastRenderedPageBreak/>
        <w:t>Como se acredita con</w:t>
      </w:r>
      <w:r w:rsidR="00521E87" w:rsidRPr="0070524B">
        <w:rPr>
          <w:rFonts w:ascii="Palatino Linotype" w:hAnsi="Palatino Linotype"/>
        </w:rPr>
        <w:t xml:space="preserve"> lo anterior, no hubieron los</w:t>
      </w:r>
      <w:r w:rsidRPr="0070524B">
        <w:rPr>
          <w:rFonts w:ascii="Palatino Linotype" w:hAnsi="Palatino Linotype"/>
        </w:rPr>
        <w:t xml:space="preserve"> requerimiento</w:t>
      </w:r>
      <w:r w:rsidR="00521E87" w:rsidRPr="0070524B">
        <w:rPr>
          <w:rFonts w:ascii="Palatino Linotype" w:hAnsi="Palatino Linotype"/>
        </w:rPr>
        <w:t>s</w:t>
      </w:r>
      <w:r w:rsidRPr="0070524B">
        <w:rPr>
          <w:rFonts w:ascii="Palatino Linotype" w:hAnsi="Palatino Linotype"/>
        </w:rPr>
        <w:t xml:space="preserve"> </w:t>
      </w:r>
      <w:r w:rsidR="00521E87" w:rsidRPr="0070524B">
        <w:rPr>
          <w:rFonts w:ascii="Palatino Linotype" w:hAnsi="Palatino Linotype"/>
        </w:rPr>
        <w:t>suficientes a</w:t>
      </w:r>
      <w:r w:rsidRPr="0070524B">
        <w:rPr>
          <w:rFonts w:ascii="Palatino Linotype" w:hAnsi="Palatino Linotype"/>
        </w:rPr>
        <w:t xml:space="preserve"> los servidores públicos habilitados</w:t>
      </w:r>
      <w:r w:rsidR="00521E87" w:rsidRPr="0070524B">
        <w:rPr>
          <w:rFonts w:ascii="Palatino Linotype" w:hAnsi="Palatino Linotype"/>
        </w:rPr>
        <w:t>, limitándose a turnar únicamente a la Tesorería Municipal y Coordinador General de Comunicación Social</w:t>
      </w:r>
      <w:r w:rsidRPr="0070524B">
        <w:rPr>
          <w:rFonts w:ascii="Palatino Linotype" w:hAnsi="Palatino Linotype"/>
        </w:rPr>
        <w:t xml:space="preserve">, en consecuencia, no fue emitida </w:t>
      </w:r>
      <w:r w:rsidR="00521E87" w:rsidRPr="0070524B">
        <w:rPr>
          <w:rFonts w:ascii="Palatino Linotype" w:hAnsi="Palatino Linotype"/>
        </w:rPr>
        <w:t xml:space="preserve">una </w:t>
      </w:r>
      <w:r w:rsidRPr="0070524B">
        <w:rPr>
          <w:rFonts w:ascii="Palatino Linotype" w:hAnsi="Palatino Linotype"/>
        </w:rPr>
        <w:t xml:space="preserve">respuesta </w:t>
      </w:r>
      <w:r w:rsidR="00CF03DB" w:rsidRPr="0070524B">
        <w:rPr>
          <w:rFonts w:ascii="Palatino Linotype" w:hAnsi="Palatino Linotype"/>
        </w:rPr>
        <w:t>que colmara los extremos de la solicitud de información; luego entonces</w:t>
      </w:r>
      <w:r w:rsidRPr="0070524B">
        <w:rPr>
          <w:rFonts w:ascii="Palatino Linotype" w:hAnsi="Palatino Linotype"/>
        </w:rPr>
        <w:t xml:space="preserve"> a </w:t>
      </w:r>
      <w:r w:rsidR="00CF03DB" w:rsidRPr="0070524B">
        <w:rPr>
          <w:rFonts w:ascii="Palatino Linotype" w:hAnsi="Palatino Linotype"/>
        </w:rPr>
        <w:t>los servidores públicos habilitados</w:t>
      </w:r>
      <w:r w:rsidRPr="0070524B">
        <w:rPr>
          <w:rFonts w:ascii="Palatino Linotype" w:hAnsi="Palatino Linotype"/>
        </w:rPr>
        <w:t xml:space="preserve"> les compete buscar la información en sus archivos y proporcionarla al ti</w:t>
      </w:r>
      <w:r w:rsidR="00521E87" w:rsidRPr="0070524B">
        <w:rPr>
          <w:rFonts w:ascii="Palatino Linotype" w:hAnsi="Palatino Linotype"/>
        </w:rPr>
        <w:t>tular de la unidad para que ésta</w:t>
      </w:r>
      <w:r w:rsidRPr="0070524B">
        <w:rPr>
          <w:rFonts w:ascii="Palatino Linotype" w:hAnsi="Palatino Linotype"/>
        </w:rPr>
        <w:t>, a su vez, la ponga a disposici</w:t>
      </w:r>
      <w:r w:rsidR="00521E87" w:rsidRPr="0070524B">
        <w:rPr>
          <w:rFonts w:ascii="Palatino Linotype" w:hAnsi="Palatino Linotype"/>
        </w:rPr>
        <w:t xml:space="preserve">ón del particular en el SAIMEX; luego entonces no se </w:t>
      </w:r>
      <w:r w:rsidRPr="0070524B">
        <w:rPr>
          <w:rFonts w:ascii="Palatino Linotype" w:hAnsi="Palatino Linotype"/>
        </w:rPr>
        <w:t xml:space="preserve">practicó </w:t>
      </w:r>
      <w:r w:rsidR="00521E87" w:rsidRPr="0070524B">
        <w:rPr>
          <w:rFonts w:ascii="Palatino Linotype" w:hAnsi="Palatino Linotype"/>
        </w:rPr>
        <w:t>una</w:t>
      </w:r>
      <w:r w:rsidRPr="0070524B">
        <w:rPr>
          <w:rFonts w:ascii="Palatino Linotype" w:hAnsi="Palatino Linotype"/>
        </w:rPr>
        <w:t xml:space="preserve"> búsqueda </w:t>
      </w:r>
      <w:r w:rsidR="00521E87" w:rsidRPr="0070524B">
        <w:rPr>
          <w:rFonts w:ascii="Palatino Linotype" w:hAnsi="Palatino Linotype"/>
        </w:rPr>
        <w:t xml:space="preserve">exhaustiva y razonable </w:t>
      </w:r>
      <w:r w:rsidRPr="0070524B">
        <w:rPr>
          <w:rFonts w:ascii="Palatino Linotype" w:hAnsi="Palatino Linotype"/>
        </w:rPr>
        <w:t>de la información con la finalidad de respetar el derecho de</w:t>
      </w:r>
      <w:r w:rsidR="00521E87" w:rsidRPr="0070524B">
        <w:rPr>
          <w:rFonts w:ascii="Palatino Linotype" w:hAnsi="Palatino Linotype"/>
        </w:rPr>
        <w:t>l particular</w:t>
      </w:r>
      <w:r w:rsidRPr="0070524B">
        <w:rPr>
          <w:rFonts w:ascii="Palatino Linotype" w:hAnsi="Palatino Linotype"/>
        </w:rPr>
        <w:t xml:space="preserve"> de acceder a la información pública, </w:t>
      </w:r>
      <w:r w:rsidR="00521E87" w:rsidRPr="0070524B">
        <w:rPr>
          <w:rFonts w:ascii="Palatino Linotype" w:hAnsi="Palatino Linotype"/>
        </w:rPr>
        <w:t>como lo establecen</w:t>
      </w:r>
      <w:r w:rsidRPr="0070524B">
        <w:rPr>
          <w:rFonts w:ascii="Palatino Linotype" w:hAnsi="Palatino Linotype"/>
        </w:rPr>
        <w:t xml:space="preserve"> los artículos 51 y 53 de la ley de la materia que señalan:</w:t>
      </w:r>
    </w:p>
    <w:p w14:paraId="06751A94" w14:textId="77777777" w:rsidR="00A2514D" w:rsidRPr="0070524B" w:rsidRDefault="00A2514D" w:rsidP="00A2514D">
      <w:pPr>
        <w:spacing w:line="360" w:lineRule="auto"/>
        <w:jc w:val="both"/>
        <w:rPr>
          <w:rFonts w:ascii="Palatino Linotype" w:hAnsi="Palatino Linotype"/>
        </w:rPr>
      </w:pPr>
    </w:p>
    <w:p w14:paraId="55895F3B" w14:textId="77777777" w:rsidR="00A2514D" w:rsidRPr="0070524B" w:rsidRDefault="00A2514D" w:rsidP="00A2514D">
      <w:pPr>
        <w:spacing w:line="360" w:lineRule="auto"/>
        <w:ind w:left="851" w:right="616"/>
        <w:jc w:val="both"/>
        <w:rPr>
          <w:rFonts w:ascii="Palatino Linotype" w:hAnsi="Palatino Linotype"/>
          <w:i/>
        </w:rPr>
      </w:pPr>
      <w:r w:rsidRPr="0070524B">
        <w:rPr>
          <w:rFonts w:ascii="Palatino Linotype" w:hAnsi="Palatino Linotype"/>
          <w:i/>
        </w:rPr>
        <w:t xml:space="preserve">Artículo 51. Los sujetos obligados designarán a un responsable para atender la Unidad de Transparencia, quien fungirá como enlace entre éstos y los solicitantes. </w:t>
      </w:r>
      <w:r w:rsidRPr="0070524B">
        <w:rPr>
          <w:rFonts w:ascii="Palatino Linotype" w:hAnsi="Palatino Linotype"/>
          <w:b/>
          <w:i/>
          <w:u w:val="single"/>
        </w:rPr>
        <w:t>Dicha Unidad será la encargada de tramitar internamente la solicitud de información</w:t>
      </w:r>
      <w:r w:rsidRPr="0070524B">
        <w:rPr>
          <w:rFonts w:ascii="Palatino Linotype" w:hAnsi="Palatino Linotype"/>
          <w:i/>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12172E82" w14:textId="77777777" w:rsidR="00A2514D" w:rsidRPr="0070524B" w:rsidRDefault="00A2514D" w:rsidP="00A2514D">
      <w:pPr>
        <w:spacing w:line="360" w:lineRule="auto"/>
        <w:ind w:left="851" w:right="616"/>
        <w:jc w:val="both"/>
        <w:rPr>
          <w:rFonts w:ascii="Palatino Linotype" w:hAnsi="Palatino Linotype"/>
          <w:i/>
        </w:rPr>
      </w:pPr>
      <w:r w:rsidRPr="0070524B">
        <w:rPr>
          <w:rFonts w:ascii="Palatino Linotype" w:hAnsi="Palatino Linotype"/>
          <w:i/>
        </w:rPr>
        <w:t>…</w:t>
      </w:r>
    </w:p>
    <w:p w14:paraId="6B25DFD3" w14:textId="77777777" w:rsidR="00521E87" w:rsidRPr="0070524B" w:rsidRDefault="00521E87" w:rsidP="00A2514D">
      <w:pPr>
        <w:spacing w:line="360" w:lineRule="auto"/>
        <w:ind w:left="851" w:right="616"/>
        <w:jc w:val="both"/>
        <w:rPr>
          <w:rFonts w:ascii="Palatino Linotype" w:hAnsi="Palatino Linotype"/>
          <w:i/>
        </w:rPr>
      </w:pPr>
    </w:p>
    <w:p w14:paraId="1E5FDD10" w14:textId="77777777" w:rsidR="00A2514D" w:rsidRPr="0070524B" w:rsidRDefault="00A2514D" w:rsidP="00A2514D">
      <w:pPr>
        <w:spacing w:line="360" w:lineRule="auto"/>
        <w:ind w:left="851" w:right="616"/>
        <w:jc w:val="both"/>
        <w:rPr>
          <w:rFonts w:ascii="Palatino Linotype" w:hAnsi="Palatino Linotype"/>
          <w:i/>
        </w:rPr>
      </w:pPr>
      <w:r w:rsidRPr="0070524B">
        <w:rPr>
          <w:rFonts w:ascii="Palatino Linotype" w:hAnsi="Palatino Linotype"/>
          <w:i/>
        </w:rPr>
        <w:t>Artículo 53. Las Unidades de Transparencia tendrán las siguientes funciones:</w:t>
      </w:r>
    </w:p>
    <w:p w14:paraId="5EB06C41" w14:textId="77777777" w:rsidR="00A2514D" w:rsidRPr="0070524B" w:rsidRDefault="00A2514D" w:rsidP="00A2514D">
      <w:pPr>
        <w:spacing w:line="360" w:lineRule="auto"/>
        <w:ind w:left="851" w:right="616"/>
        <w:jc w:val="both"/>
        <w:rPr>
          <w:rFonts w:ascii="Palatino Linotype" w:hAnsi="Palatino Linotype"/>
          <w:i/>
        </w:rPr>
      </w:pPr>
      <w:r w:rsidRPr="0070524B">
        <w:rPr>
          <w:rFonts w:ascii="Palatino Linotype" w:hAnsi="Palatino Linotype"/>
          <w:i/>
        </w:rPr>
        <w:t>…</w:t>
      </w:r>
    </w:p>
    <w:p w14:paraId="3135D15B" w14:textId="77777777" w:rsidR="00A2514D" w:rsidRPr="0070524B" w:rsidRDefault="00A2514D" w:rsidP="00A2514D">
      <w:pPr>
        <w:spacing w:line="360" w:lineRule="auto"/>
        <w:ind w:left="851" w:right="616"/>
        <w:jc w:val="both"/>
        <w:rPr>
          <w:rFonts w:ascii="Palatino Linotype" w:hAnsi="Palatino Linotype"/>
          <w:i/>
        </w:rPr>
      </w:pPr>
      <w:r w:rsidRPr="0070524B">
        <w:rPr>
          <w:rFonts w:ascii="Palatino Linotype" w:hAnsi="Palatino Linotype"/>
          <w:i/>
        </w:rPr>
        <w:lastRenderedPageBreak/>
        <w:t xml:space="preserve">II. Recibir, </w:t>
      </w:r>
      <w:r w:rsidRPr="0070524B">
        <w:rPr>
          <w:rFonts w:ascii="Palatino Linotype" w:hAnsi="Palatino Linotype"/>
          <w:b/>
          <w:i/>
          <w:u w:val="single"/>
        </w:rPr>
        <w:t>tramitar</w:t>
      </w:r>
      <w:r w:rsidRPr="0070524B">
        <w:rPr>
          <w:rFonts w:ascii="Palatino Linotype" w:hAnsi="Palatino Linotype"/>
          <w:i/>
        </w:rPr>
        <w:t xml:space="preserve"> y dar respuesta a las solicitudes de acceso a la información;</w:t>
      </w:r>
    </w:p>
    <w:p w14:paraId="78AD5E6E" w14:textId="77777777" w:rsidR="00A2514D" w:rsidRPr="0070524B" w:rsidRDefault="00A2514D" w:rsidP="00A2514D">
      <w:pPr>
        <w:spacing w:line="360" w:lineRule="auto"/>
        <w:ind w:left="851" w:right="616"/>
        <w:jc w:val="both"/>
        <w:rPr>
          <w:rFonts w:ascii="Palatino Linotype" w:hAnsi="Palatino Linotype"/>
          <w:i/>
        </w:rPr>
      </w:pPr>
      <w:r w:rsidRPr="0070524B">
        <w:rPr>
          <w:rFonts w:ascii="Palatino Linotype" w:hAnsi="Palatino Linotype"/>
          <w:i/>
        </w:rPr>
        <w:t>…</w:t>
      </w:r>
    </w:p>
    <w:p w14:paraId="2E0CA204" w14:textId="77777777" w:rsidR="00A2514D" w:rsidRPr="0070524B" w:rsidRDefault="00A2514D" w:rsidP="00A2514D">
      <w:pPr>
        <w:spacing w:line="360" w:lineRule="auto"/>
        <w:ind w:left="851" w:right="616"/>
        <w:jc w:val="both"/>
        <w:rPr>
          <w:rFonts w:ascii="Palatino Linotype" w:hAnsi="Palatino Linotype"/>
          <w:b/>
          <w:i/>
          <w:u w:val="single"/>
        </w:rPr>
      </w:pPr>
      <w:r w:rsidRPr="0070524B">
        <w:rPr>
          <w:rFonts w:ascii="Palatino Linotype" w:hAnsi="Palatino Linotype"/>
          <w:i/>
        </w:rPr>
        <w:t>IV.</w:t>
      </w:r>
      <w:r w:rsidRPr="0070524B">
        <w:rPr>
          <w:rFonts w:ascii="Palatino Linotype" w:hAnsi="Palatino Linotype"/>
          <w:i/>
          <w:u w:val="single"/>
        </w:rPr>
        <w:t xml:space="preserve"> </w:t>
      </w:r>
      <w:r w:rsidRPr="0070524B">
        <w:rPr>
          <w:rFonts w:ascii="Palatino Linotype" w:hAnsi="Palatino Linotype"/>
          <w:b/>
          <w:i/>
          <w:u w:val="single"/>
        </w:rPr>
        <w:t>Realizar, con efectividad, los trámites internos necesarios para la atención de las solicitudes de acceso a la información;</w:t>
      </w:r>
    </w:p>
    <w:p w14:paraId="35B03744" w14:textId="77777777" w:rsidR="00A2514D" w:rsidRPr="0070524B" w:rsidRDefault="00A2514D" w:rsidP="00A2514D">
      <w:pPr>
        <w:spacing w:line="360" w:lineRule="auto"/>
        <w:ind w:left="851" w:right="616"/>
        <w:jc w:val="both"/>
        <w:rPr>
          <w:rFonts w:ascii="Palatino Linotype" w:hAnsi="Palatino Linotype"/>
          <w:i/>
        </w:rPr>
      </w:pPr>
      <w:r w:rsidRPr="0070524B">
        <w:rPr>
          <w:rFonts w:ascii="Palatino Linotype" w:hAnsi="Palatino Linotype"/>
          <w:i/>
        </w:rPr>
        <w:t>…</w:t>
      </w:r>
    </w:p>
    <w:p w14:paraId="4444EDF1" w14:textId="77777777" w:rsidR="00A2514D" w:rsidRPr="0070524B" w:rsidRDefault="00A2514D" w:rsidP="00A2514D">
      <w:pPr>
        <w:spacing w:line="360" w:lineRule="auto"/>
        <w:ind w:left="851" w:right="616"/>
        <w:jc w:val="both"/>
        <w:rPr>
          <w:rFonts w:ascii="Palatino Linotype" w:hAnsi="Palatino Linotype"/>
          <w:i/>
        </w:rPr>
      </w:pPr>
      <w:r w:rsidRPr="0070524B">
        <w:rPr>
          <w:rFonts w:ascii="Palatino Linotype" w:hAnsi="Palatino Linotype"/>
          <w:i/>
        </w:rPr>
        <w:t>XII. Fomentar la transparencia y accesibilidad al interior del sujeto obligado;</w:t>
      </w:r>
    </w:p>
    <w:p w14:paraId="2368FFE8" w14:textId="77777777" w:rsidR="00A2514D" w:rsidRPr="0070524B" w:rsidRDefault="00A2514D" w:rsidP="00A2514D">
      <w:pPr>
        <w:spacing w:line="360" w:lineRule="auto"/>
        <w:jc w:val="both"/>
        <w:rPr>
          <w:rFonts w:ascii="Palatino Linotype" w:hAnsi="Palatino Linotype"/>
        </w:rPr>
      </w:pPr>
    </w:p>
    <w:p w14:paraId="0E2E3A74" w14:textId="79830D3C" w:rsidR="00A2514D" w:rsidRPr="0070524B" w:rsidRDefault="00521E87" w:rsidP="00A2514D">
      <w:pPr>
        <w:pStyle w:val="Prrafodelista"/>
        <w:numPr>
          <w:ilvl w:val="0"/>
          <w:numId w:val="2"/>
        </w:numPr>
        <w:tabs>
          <w:tab w:val="left" w:pos="0"/>
        </w:tabs>
        <w:spacing w:line="360" w:lineRule="auto"/>
        <w:ind w:left="0" w:right="49" w:firstLine="0"/>
        <w:jc w:val="both"/>
        <w:rPr>
          <w:rFonts w:ascii="Palatino Linotype" w:hAnsi="Palatino Linotype"/>
        </w:rPr>
      </w:pPr>
      <w:r w:rsidRPr="0070524B">
        <w:rPr>
          <w:rFonts w:ascii="Palatino Linotype" w:hAnsi="Palatino Linotype"/>
        </w:rPr>
        <w:t>Los</w:t>
      </w:r>
      <w:r w:rsidR="00A2514D" w:rsidRPr="0070524B">
        <w:rPr>
          <w:rFonts w:ascii="Palatino Linotype" w:hAnsi="Palatino Linotype"/>
        </w:rPr>
        <w:t xml:space="preserve"> titular</w:t>
      </w:r>
      <w:r w:rsidRPr="0070524B">
        <w:rPr>
          <w:rFonts w:ascii="Palatino Linotype" w:hAnsi="Palatino Linotype"/>
        </w:rPr>
        <w:t>es</w:t>
      </w:r>
      <w:r w:rsidR="00A2514D" w:rsidRPr="0070524B">
        <w:rPr>
          <w:rFonts w:ascii="Palatino Linotype" w:hAnsi="Palatino Linotype"/>
        </w:rPr>
        <w:t xml:space="preserve"> de la</w:t>
      </w:r>
      <w:r w:rsidRPr="0070524B">
        <w:rPr>
          <w:rFonts w:ascii="Palatino Linotype" w:hAnsi="Palatino Linotype"/>
        </w:rPr>
        <w:t>s u</w:t>
      </w:r>
      <w:r w:rsidR="00A2514D" w:rsidRPr="0070524B">
        <w:rPr>
          <w:rFonts w:ascii="Palatino Linotype" w:hAnsi="Palatino Linotype"/>
        </w:rPr>
        <w:t>nidad</w:t>
      </w:r>
      <w:r w:rsidRPr="0070524B">
        <w:rPr>
          <w:rFonts w:ascii="Palatino Linotype" w:hAnsi="Palatino Linotype"/>
        </w:rPr>
        <w:t>es</w:t>
      </w:r>
      <w:r w:rsidR="00A2514D" w:rsidRPr="0070524B">
        <w:rPr>
          <w:rFonts w:ascii="Palatino Linotype" w:hAnsi="Palatino Linotype"/>
        </w:rPr>
        <w:t xml:space="preserve"> de </w:t>
      </w:r>
      <w:r w:rsidRPr="0070524B">
        <w:rPr>
          <w:rFonts w:ascii="Palatino Linotype" w:hAnsi="Palatino Linotype"/>
        </w:rPr>
        <w:t>t</w:t>
      </w:r>
      <w:r w:rsidR="00A2514D" w:rsidRPr="0070524B">
        <w:rPr>
          <w:rFonts w:ascii="Palatino Linotype" w:hAnsi="Palatino Linotype"/>
        </w:rPr>
        <w:t>ransparencia tiene</w:t>
      </w:r>
      <w:r w:rsidRPr="0070524B">
        <w:rPr>
          <w:rFonts w:ascii="Palatino Linotype" w:hAnsi="Palatino Linotype"/>
        </w:rPr>
        <w:t>n</w:t>
      </w:r>
      <w:r w:rsidR="00A2514D" w:rsidRPr="0070524B">
        <w:rPr>
          <w:rFonts w:ascii="Palatino Linotype" w:hAnsi="Palatino Linotype"/>
        </w:rPr>
        <w:t xml:space="preserve"> como función principal el servir como un vínculo entre la ciudadanía y los servidores públicos habilitados que integran las distintas áreas de un Sujeto Obligado; el papel que desempeñan dichos servidores públicos es de suma importancia, toda vez que deberán de estar en constante interacción con las personas, llevando un claro control y registro de todas aquellas solicitudes que ingresen tanto física como electrónicamente, además es importante mencionar que el artículo 57 de la ley de la materia señala que quien desempeñe el cargo de titular de la Unidad de Transparencia de un Sujeto Obligado deberá cumplir con un perfil para desempeñar dicho cargo, con la finalidad de que las funciones encomendadas se desempeñen con efectividad y éxito.</w:t>
      </w:r>
    </w:p>
    <w:p w14:paraId="1E853F72" w14:textId="77777777" w:rsidR="00A2514D" w:rsidRPr="0070524B" w:rsidRDefault="00A2514D" w:rsidP="00A2514D">
      <w:pPr>
        <w:spacing w:line="360" w:lineRule="auto"/>
        <w:jc w:val="both"/>
        <w:rPr>
          <w:rFonts w:ascii="Palatino Linotype" w:hAnsi="Palatino Linotype"/>
        </w:rPr>
      </w:pPr>
    </w:p>
    <w:p w14:paraId="78DFC0F1" w14:textId="62F12B36" w:rsidR="00A2514D" w:rsidRPr="0070524B" w:rsidRDefault="00A2514D" w:rsidP="00A2514D">
      <w:pPr>
        <w:pStyle w:val="Prrafodelista"/>
        <w:numPr>
          <w:ilvl w:val="0"/>
          <w:numId w:val="2"/>
        </w:numPr>
        <w:tabs>
          <w:tab w:val="left" w:pos="0"/>
        </w:tabs>
        <w:spacing w:line="360" w:lineRule="auto"/>
        <w:ind w:left="0" w:right="49" w:firstLine="0"/>
        <w:jc w:val="both"/>
        <w:rPr>
          <w:rFonts w:ascii="Palatino Linotype" w:hAnsi="Palatino Linotype"/>
        </w:rPr>
      </w:pPr>
      <w:r w:rsidRPr="0070524B">
        <w:rPr>
          <w:rFonts w:ascii="Palatino Linotype" w:hAnsi="Palatino Linotype"/>
        </w:rPr>
        <w:t>Los titulares de la</w:t>
      </w:r>
      <w:r w:rsidR="00DD4392" w:rsidRPr="0070524B">
        <w:rPr>
          <w:rFonts w:ascii="Palatino Linotype" w:hAnsi="Palatino Linotype"/>
        </w:rPr>
        <w:t>s</w:t>
      </w:r>
      <w:r w:rsidRPr="0070524B">
        <w:rPr>
          <w:rFonts w:ascii="Palatino Linotype" w:hAnsi="Palatino Linotype"/>
        </w:rPr>
        <w:t xml:space="preserve"> </w:t>
      </w:r>
      <w:r w:rsidR="00DD4392" w:rsidRPr="0070524B">
        <w:rPr>
          <w:rFonts w:ascii="Palatino Linotype" w:hAnsi="Palatino Linotype"/>
        </w:rPr>
        <w:t>u</w:t>
      </w:r>
      <w:r w:rsidRPr="0070524B">
        <w:rPr>
          <w:rFonts w:ascii="Palatino Linotype" w:hAnsi="Palatino Linotype"/>
        </w:rPr>
        <w:t>nidad</w:t>
      </w:r>
      <w:r w:rsidR="00DD4392" w:rsidRPr="0070524B">
        <w:rPr>
          <w:rFonts w:ascii="Palatino Linotype" w:hAnsi="Palatino Linotype"/>
        </w:rPr>
        <w:t>es de t</w:t>
      </w:r>
      <w:r w:rsidRPr="0070524B">
        <w:rPr>
          <w:rFonts w:ascii="Palatino Linotype" w:hAnsi="Palatino Linotype"/>
        </w:rPr>
        <w:t xml:space="preserve">ransparencia además de tramitar internamente las solicitudes de información tienen la responsabilidad de verificar, en cada caso, que la misma no sea confidencial o reservada; una vez hecho esto, en </w:t>
      </w:r>
      <w:r w:rsidRPr="0070524B">
        <w:rPr>
          <w:rFonts w:ascii="Palatino Linotype" w:hAnsi="Palatino Linotype"/>
        </w:rPr>
        <w:lastRenderedPageBreak/>
        <w:t>caso de no encuadrar en ninguna de las dos hipótesis mencionadas con anterioridad, deben poner la información a disposición del particular o, en su caso, convocar a reunión del Comité de Transparencia para la realización del acuerdo que avale la versión pública del documento.</w:t>
      </w:r>
    </w:p>
    <w:p w14:paraId="3AF9D729" w14:textId="77777777" w:rsidR="00A2514D" w:rsidRPr="0070524B" w:rsidRDefault="00A2514D" w:rsidP="00A2514D">
      <w:pPr>
        <w:spacing w:line="360" w:lineRule="auto"/>
        <w:jc w:val="both"/>
        <w:rPr>
          <w:rFonts w:ascii="Palatino Linotype" w:hAnsi="Palatino Linotype"/>
        </w:rPr>
      </w:pPr>
    </w:p>
    <w:p w14:paraId="29DFB5E4" w14:textId="6ABC77C4" w:rsidR="00DD4392" w:rsidRPr="0070524B" w:rsidRDefault="00A2514D" w:rsidP="00201784">
      <w:pPr>
        <w:pStyle w:val="Prrafodelista"/>
        <w:numPr>
          <w:ilvl w:val="0"/>
          <w:numId w:val="2"/>
        </w:numPr>
        <w:tabs>
          <w:tab w:val="left" w:pos="0"/>
        </w:tabs>
        <w:spacing w:line="360" w:lineRule="auto"/>
        <w:ind w:left="0" w:right="49" w:firstLine="0"/>
        <w:jc w:val="both"/>
        <w:rPr>
          <w:rFonts w:ascii="Palatino Linotype" w:hAnsi="Palatino Linotype"/>
        </w:rPr>
      </w:pPr>
      <w:r w:rsidRPr="0070524B">
        <w:rPr>
          <w:rFonts w:ascii="Palatino Linotype" w:hAnsi="Palatino Linotype"/>
        </w:rPr>
        <w:t xml:space="preserve">Como se puede apreciar en el presente asunto, </w:t>
      </w:r>
      <w:r w:rsidR="00DD4392" w:rsidRPr="0070524B">
        <w:rPr>
          <w:rFonts w:ascii="Palatino Linotype" w:hAnsi="Palatino Linotype"/>
        </w:rPr>
        <w:t>no fueron efectivas la</w:t>
      </w:r>
      <w:r w:rsidRPr="0070524B">
        <w:rPr>
          <w:rFonts w:ascii="Palatino Linotype" w:hAnsi="Palatino Linotype"/>
        </w:rPr>
        <w:t xml:space="preserve">s gestiones toda vez que omitió realizarlas </w:t>
      </w:r>
      <w:r w:rsidR="00DD4392" w:rsidRPr="0070524B">
        <w:rPr>
          <w:rFonts w:ascii="Palatino Linotype" w:hAnsi="Palatino Linotype"/>
        </w:rPr>
        <w:t>a otras áreas que de acuerdo a sus funciones y atribuciones puedan generar, poseer o administrar la información</w:t>
      </w:r>
      <w:r w:rsidR="00201784" w:rsidRPr="0070524B">
        <w:rPr>
          <w:rFonts w:ascii="Palatino Linotype" w:hAnsi="Palatino Linotype"/>
        </w:rPr>
        <w:t>, que de acuerdo al bando municipal 2019, son las siguientes:</w:t>
      </w:r>
    </w:p>
    <w:p w14:paraId="55D031AC" w14:textId="77777777" w:rsidR="00201784" w:rsidRPr="0070524B" w:rsidRDefault="00201784" w:rsidP="00201784">
      <w:pPr>
        <w:rPr>
          <w:rFonts w:ascii="Palatino Linotype" w:hAnsi="Palatino Linotype"/>
        </w:rPr>
      </w:pPr>
    </w:p>
    <w:p w14:paraId="1242845D" w14:textId="77777777" w:rsidR="00201784" w:rsidRPr="0070524B" w:rsidRDefault="00201784" w:rsidP="00201784">
      <w:pPr>
        <w:ind w:left="426" w:right="333"/>
        <w:jc w:val="both"/>
        <w:rPr>
          <w:rFonts w:ascii="Palatino Linotype" w:hAnsi="Palatino Linotype"/>
          <w:i/>
        </w:rPr>
      </w:pPr>
      <w:r w:rsidRPr="0070524B">
        <w:rPr>
          <w:rFonts w:ascii="Palatino Linotype" w:hAnsi="Palatino Linotype"/>
          <w:i/>
        </w:rPr>
        <w:t>Artículo 23. Para la consulta, estudio, planeación y despacho de los asuntos en los diversos ramos de la administración pública municipal, la o el Presidente Municipal se auxiliará de la Secretaría del Ayuntamiento y de las siguientes:</w:t>
      </w:r>
    </w:p>
    <w:p w14:paraId="1CDCB011" w14:textId="77777777" w:rsidR="00201784" w:rsidRPr="0070524B" w:rsidRDefault="00201784" w:rsidP="00201784">
      <w:pPr>
        <w:ind w:left="426" w:right="333"/>
        <w:jc w:val="both"/>
        <w:rPr>
          <w:rFonts w:ascii="Palatino Linotype" w:hAnsi="Palatino Linotype"/>
          <w:i/>
        </w:rPr>
      </w:pPr>
      <w:r w:rsidRPr="0070524B">
        <w:rPr>
          <w:rFonts w:ascii="Palatino Linotype" w:hAnsi="Palatino Linotype"/>
          <w:i/>
        </w:rPr>
        <w:t>I. DEPENDENCIAS:</w:t>
      </w:r>
    </w:p>
    <w:p w14:paraId="595B2C34" w14:textId="77777777" w:rsidR="00201784" w:rsidRPr="0070524B" w:rsidRDefault="00201784" w:rsidP="00201784">
      <w:pPr>
        <w:ind w:left="426" w:right="333"/>
        <w:jc w:val="both"/>
        <w:rPr>
          <w:rFonts w:ascii="Palatino Linotype" w:hAnsi="Palatino Linotype"/>
          <w:i/>
        </w:rPr>
      </w:pPr>
      <w:r w:rsidRPr="0070524B">
        <w:rPr>
          <w:rFonts w:ascii="Palatino Linotype" w:hAnsi="Palatino Linotype"/>
          <w:i/>
        </w:rPr>
        <w:t>1. Tesorería Municipal;</w:t>
      </w:r>
    </w:p>
    <w:p w14:paraId="19BBB14B" w14:textId="77777777" w:rsidR="00201784" w:rsidRPr="0070524B" w:rsidRDefault="00201784" w:rsidP="00201784">
      <w:pPr>
        <w:ind w:left="426" w:right="333"/>
        <w:jc w:val="both"/>
        <w:rPr>
          <w:rFonts w:ascii="Palatino Linotype" w:hAnsi="Palatino Linotype"/>
          <w:i/>
        </w:rPr>
      </w:pPr>
      <w:r w:rsidRPr="0070524B">
        <w:rPr>
          <w:rFonts w:ascii="Palatino Linotype" w:hAnsi="Palatino Linotype"/>
          <w:i/>
        </w:rPr>
        <w:t>2. Contraloría;</w:t>
      </w:r>
    </w:p>
    <w:p w14:paraId="508D3B06" w14:textId="77777777" w:rsidR="00201784" w:rsidRPr="0070524B" w:rsidRDefault="00201784" w:rsidP="00201784">
      <w:pPr>
        <w:ind w:left="426" w:right="333"/>
        <w:jc w:val="both"/>
        <w:rPr>
          <w:rFonts w:ascii="Palatino Linotype" w:hAnsi="Palatino Linotype"/>
          <w:i/>
        </w:rPr>
      </w:pPr>
      <w:r w:rsidRPr="0070524B">
        <w:rPr>
          <w:rFonts w:ascii="Palatino Linotype" w:hAnsi="Palatino Linotype"/>
          <w:i/>
        </w:rPr>
        <w:t>3. Dirección General de Gobierno;</w:t>
      </w:r>
    </w:p>
    <w:p w14:paraId="551E3889" w14:textId="77777777" w:rsidR="00201784" w:rsidRPr="0070524B" w:rsidRDefault="00201784" w:rsidP="00201784">
      <w:pPr>
        <w:ind w:left="426" w:right="333"/>
        <w:jc w:val="both"/>
        <w:rPr>
          <w:rFonts w:ascii="Palatino Linotype" w:hAnsi="Palatino Linotype"/>
          <w:i/>
        </w:rPr>
      </w:pPr>
      <w:r w:rsidRPr="0070524B">
        <w:rPr>
          <w:rFonts w:ascii="Palatino Linotype" w:hAnsi="Palatino Linotype"/>
          <w:i/>
        </w:rPr>
        <w:t>4. Dirección General de Seguridad Pública;</w:t>
      </w:r>
    </w:p>
    <w:p w14:paraId="036BB411" w14:textId="77777777" w:rsidR="00201784" w:rsidRPr="0070524B" w:rsidRDefault="00201784" w:rsidP="00201784">
      <w:pPr>
        <w:ind w:left="426" w:right="333"/>
        <w:jc w:val="both"/>
        <w:rPr>
          <w:rFonts w:ascii="Palatino Linotype" w:hAnsi="Palatino Linotype"/>
          <w:i/>
        </w:rPr>
      </w:pPr>
      <w:r w:rsidRPr="0070524B">
        <w:rPr>
          <w:rFonts w:ascii="Palatino Linotype" w:hAnsi="Palatino Linotype"/>
          <w:i/>
        </w:rPr>
        <w:t>5. Dirección General de Administración;</w:t>
      </w:r>
    </w:p>
    <w:p w14:paraId="55E7B0EA" w14:textId="77777777" w:rsidR="00201784" w:rsidRPr="0070524B" w:rsidRDefault="00201784" w:rsidP="00201784">
      <w:pPr>
        <w:ind w:left="426" w:right="333"/>
        <w:jc w:val="both"/>
        <w:rPr>
          <w:rFonts w:ascii="Palatino Linotype" w:hAnsi="Palatino Linotype"/>
          <w:i/>
        </w:rPr>
      </w:pPr>
      <w:r w:rsidRPr="0070524B">
        <w:rPr>
          <w:rFonts w:ascii="Palatino Linotype" w:hAnsi="Palatino Linotype"/>
          <w:i/>
        </w:rPr>
        <w:t>6. Dirección General de Medio Ambiente;</w:t>
      </w:r>
    </w:p>
    <w:p w14:paraId="347AD873" w14:textId="77777777" w:rsidR="00201784" w:rsidRPr="0070524B" w:rsidRDefault="00201784" w:rsidP="00201784">
      <w:pPr>
        <w:ind w:left="426" w:right="333"/>
        <w:jc w:val="both"/>
        <w:rPr>
          <w:rFonts w:ascii="Palatino Linotype" w:hAnsi="Palatino Linotype"/>
          <w:i/>
        </w:rPr>
      </w:pPr>
      <w:r w:rsidRPr="0070524B">
        <w:rPr>
          <w:rFonts w:ascii="Palatino Linotype" w:hAnsi="Palatino Linotype"/>
          <w:i/>
        </w:rPr>
        <w:t>7. Dirección General de Servicios Públicos;</w:t>
      </w:r>
    </w:p>
    <w:p w14:paraId="67CE8CA4" w14:textId="77777777" w:rsidR="00201784" w:rsidRPr="0070524B" w:rsidRDefault="00201784" w:rsidP="00201784">
      <w:pPr>
        <w:ind w:left="426" w:right="333"/>
        <w:jc w:val="both"/>
        <w:rPr>
          <w:rFonts w:ascii="Palatino Linotype" w:hAnsi="Palatino Linotype"/>
          <w:i/>
        </w:rPr>
      </w:pPr>
      <w:r w:rsidRPr="0070524B">
        <w:rPr>
          <w:rFonts w:ascii="Palatino Linotype" w:hAnsi="Palatino Linotype"/>
          <w:i/>
        </w:rPr>
        <w:t>8. Dirección General de Desarrollo Urbano y Obra Pública;</w:t>
      </w:r>
    </w:p>
    <w:p w14:paraId="79F659C0" w14:textId="77777777" w:rsidR="00201784" w:rsidRPr="0070524B" w:rsidRDefault="00201784" w:rsidP="00201784">
      <w:pPr>
        <w:ind w:left="426" w:right="333"/>
        <w:jc w:val="both"/>
        <w:rPr>
          <w:rFonts w:ascii="Palatino Linotype" w:hAnsi="Palatino Linotype"/>
          <w:i/>
        </w:rPr>
      </w:pPr>
      <w:r w:rsidRPr="0070524B">
        <w:rPr>
          <w:rFonts w:ascii="Palatino Linotype" w:hAnsi="Palatino Linotype"/>
          <w:i/>
        </w:rPr>
        <w:t>9. Dirección General de Desarrollo Económico y</w:t>
      </w:r>
    </w:p>
    <w:p w14:paraId="4D6544B8" w14:textId="7ADE0359" w:rsidR="00201784" w:rsidRPr="0070524B" w:rsidRDefault="00201784" w:rsidP="00201784">
      <w:pPr>
        <w:ind w:left="426" w:right="333"/>
        <w:jc w:val="both"/>
        <w:rPr>
          <w:rFonts w:ascii="Palatino Linotype" w:hAnsi="Palatino Linotype"/>
          <w:i/>
        </w:rPr>
      </w:pPr>
      <w:r w:rsidRPr="0070524B">
        <w:rPr>
          <w:rFonts w:ascii="Palatino Linotype" w:hAnsi="Palatino Linotype"/>
          <w:i/>
        </w:rPr>
        <w:t>10. Dirección General de Bienestar Social.</w:t>
      </w:r>
    </w:p>
    <w:p w14:paraId="22AACDC4" w14:textId="77777777" w:rsidR="00201784" w:rsidRPr="0070524B" w:rsidRDefault="00201784" w:rsidP="00201784">
      <w:pPr>
        <w:tabs>
          <w:tab w:val="left" w:pos="0"/>
        </w:tabs>
        <w:spacing w:line="360" w:lineRule="auto"/>
        <w:ind w:right="49"/>
        <w:jc w:val="both"/>
        <w:rPr>
          <w:rFonts w:ascii="Palatino Linotype" w:hAnsi="Palatino Linotype"/>
        </w:rPr>
      </w:pPr>
    </w:p>
    <w:p w14:paraId="2F505156" w14:textId="0999D5C3" w:rsidR="00A2514D" w:rsidRPr="0070524B" w:rsidRDefault="00201784" w:rsidP="000E193F">
      <w:pPr>
        <w:pStyle w:val="Prrafodelista"/>
        <w:numPr>
          <w:ilvl w:val="0"/>
          <w:numId w:val="2"/>
        </w:numPr>
        <w:tabs>
          <w:tab w:val="left" w:pos="0"/>
        </w:tabs>
        <w:spacing w:line="360" w:lineRule="auto"/>
        <w:ind w:left="0" w:right="49" w:firstLine="0"/>
        <w:jc w:val="both"/>
        <w:rPr>
          <w:rFonts w:ascii="Palatino Linotype" w:hAnsi="Palatino Linotype"/>
        </w:rPr>
      </w:pPr>
      <w:r w:rsidRPr="0070524B">
        <w:rPr>
          <w:rFonts w:ascii="Palatino Linotype" w:hAnsi="Palatino Linotype"/>
        </w:rPr>
        <w:t>Con lo anterior, se fomenta</w:t>
      </w:r>
      <w:r w:rsidR="00A2514D" w:rsidRPr="0070524B">
        <w:rPr>
          <w:rFonts w:ascii="Palatino Linotype" w:hAnsi="Palatino Linotype"/>
        </w:rPr>
        <w:t xml:space="preserve"> la transparencia </w:t>
      </w:r>
      <w:r w:rsidRPr="0070524B">
        <w:rPr>
          <w:rFonts w:ascii="Palatino Linotype" w:hAnsi="Palatino Linotype"/>
        </w:rPr>
        <w:t>y no por el</w:t>
      </w:r>
      <w:r w:rsidR="00A2514D" w:rsidRPr="0070524B">
        <w:rPr>
          <w:rFonts w:ascii="Palatino Linotype" w:hAnsi="Palatino Linotype"/>
        </w:rPr>
        <w:t xml:space="preserve"> contrario,</w:t>
      </w:r>
      <w:r w:rsidRPr="0070524B">
        <w:rPr>
          <w:rFonts w:ascii="Palatino Linotype" w:hAnsi="Palatino Linotype"/>
        </w:rPr>
        <w:t xml:space="preserve"> el</w:t>
      </w:r>
      <w:r w:rsidR="00A2514D" w:rsidRPr="0070524B">
        <w:rPr>
          <w:rFonts w:ascii="Palatino Linotype" w:hAnsi="Palatino Linotype"/>
        </w:rPr>
        <w:t xml:space="preserve"> bloqueó</w:t>
      </w:r>
      <w:r w:rsidRPr="0070524B">
        <w:rPr>
          <w:rFonts w:ascii="Palatino Linotype" w:hAnsi="Palatino Linotype"/>
        </w:rPr>
        <w:t xml:space="preserve"> el acceso a la misma, el garantizar la búsqueda exhaustiva y razonable de la </w:t>
      </w:r>
      <w:r w:rsidRPr="0070524B">
        <w:rPr>
          <w:rFonts w:ascii="Palatino Linotype" w:hAnsi="Palatino Linotype"/>
        </w:rPr>
        <w:lastRenderedPageBreak/>
        <w:t>información, cumple con la</w:t>
      </w:r>
      <w:r w:rsidR="00A2514D" w:rsidRPr="0070524B">
        <w:rPr>
          <w:rFonts w:ascii="Palatino Linotype" w:hAnsi="Palatino Linotype"/>
        </w:rPr>
        <w:t xml:space="preserve"> obligación constitucional de garantizar</w:t>
      </w:r>
      <w:r w:rsidRPr="0070524B">
        <w:rPr>
          <w:rFonts w:ascii="Palatino Linotype" w:hAnsi="Palatino Linotype"/>
        </w:rPr>
        <w:t xml:space="preserve"> que no</w:t>
      </w:r>
      <w:r w:rsidR="00A2514D" w:rsidRPr="0070524B">
        <w:rPr>
          <w:rFonts w:ascii="Palatino Linotype" w:hAnsi="Palatino Linotype"/>
        </w:rPr>
        <w:t xml:space="preserve"> constituy</w:t>
      </w:r>
      <w:r w:rsidRPr="0070524B">
        <w:rPr>
          <w:rFonts w:ascii="Palatino Linotype" w:hAnsi="Palatino Linotype"/>
        </w:rPr>
        <w:t>a una afectación al derecho.</w:t>
      </w:r>
    </w:p>
    <w:p w14:paraId="7ADCF46C" w14:textId="77777777" w:rsidR="00201784" w:rsidRPr="0070524B" w:rsidRDefault="00201784" w:rsidP="00201784">
      <w:pPr>
        <w:pStyle w:val="Prrafodelista"/>
        <w:tabs>
          <w:tab w:val="left" w:pos="0"/>
        </w:tabs>
        <w:spacing w:line="360" w:lineRule="auto"/>
        <w:ind w:left="0" w:right="49"/>
        <w:jc w:val="both"/>
        <w:rPr>
          <w:rFonts w:ascii="Palatino Linotype" w:hAnsi="Palatino Linotype"/>
        </w:rPr>
      </w:pPr>
    </w:p>
    <w:p w14:paraId="374D1002" w14:textId="35F83FE5" w:rsidR="00A2514D" w:rsidRPr="0070524B" w:rsidRDefault="00201784" w:rsidP="00201784">
      <w:pPr>
        <w:pStyle w:val="Prrafodelista"/>
        <w:numPr>
          <w:ilvl w:val="0"/>
          <w:numId w:val="2"/>
        </w:numPr>
        <w:tabs>
          <w:tab w:val="left" w:pos="0"/>
        </w:tabs>
        <w:spacing w:line="360" w:lineRule="auto"/>
        <w:ind w:left="0" w:right="49" w:firstLine="0"/>
        <w:jc w:val="both"/>
        <w:rPr>
          <w:rFonts w:ascii="Palatino Linotype" w:hAnsi="Palatino Linotype"/>
        </w:rPr>
      </w:pPr>
      <w:r w:rsidRPr="0070524B">
        <w:rPr>
          <w:rFonts w:ascii="Palatino Linotype" w:hAnsi="Palatino Linotype"/>
        </w:rPr>
        <w:t>Por otro lado, el listado de medios de comunicación utilizados para la difusión del informe de gobierno, trae consigo que se acepte que se generó, posee y administra el soporte documental de los dos puntos que conforman la solicitud de información anteriormente desagregada, de modo tal que resultaría ocioso y consecuentemente se omite</w:t>
      </w:r>
      <w:r w:rsidR="00CF03DB" w:rsidRPr="0070524B">
        <w:rPr>
          <w:rFonts w:ascii="Palatino Linotype" w:hAnsi="Palatino Linotype"/>
        </w:rPr>
        <w:t>,</w:t>
      </w:r>
      <w:r w:rsidRPr="0070524B">
        <w:rPr>
          <w:rFonts w:ascii="Palatino Linotype" w:hAnsi="Palatino Linotype"/>
        </w:rPr>
        <w:t xml:space="preserve"> un análisis pormenorizado de la fuente obligacional del </w:t>
      </w:r>
      <w:r w:rsidRPr="0070524B">
        <w:rPr>
          <w:rFonts w:ascii="Palatino Linotype" w:hAnsi="Palatino Linotype"/>
          <w:b/>
        </w:rPr>
        <w:t>SUJETO OBLIGADO</w:t>
      </w:r>
      <w:r w:rsidRPr="0070524B">
        <w:rPr>
          <w:rFonts w:ascii="Palatino Linotype" w:hAnsi="Palatino Linotype"/>
        </w:rPr>
        <w:t xml:space="preserve"> para determinar si la genero, posee o administra ya que se insiste, se acepta </w:t>
      </w:r>
      <w:r w:rsidR="00CF03DB" w:rsidRPr="0070524B">
        <w:rPr>
          <w:rFonts w:ascii="Palatino Linotype" w:hAnsi="Palatino Linotype"/>
        </w:rPr>
        <w:t>que se generó</w:t>
      </w:r>
      <w:r w:rsidRPr="0070524B">
        <w:rPr>
          <w:rFonts w:ascii="Palatino Linotype" w:hAnsi="Palatino Linotype"/>
        </w:rPr>
        <w:t>.</w:t>
      </w:r>
    </w:p>
    <w:p w14:paraId="1FD96FD5" w14:textId="77777777" w:rsidR="00A27E17" w:rsidRPr="0070524B" w:rsidRDefault="00A27E17" w:rsidP="00A27E17">
      <w:pPr>
        <w:pStyle w:val="Prrafodelista"/>
        <w:rPr>
          <w:rFonts w:ascii="Palatino Linotype" w:hAnsi="Palatino Linotype"/>
        </w:rPr>
      </w:pPr>
    </w:p>
    <w:p w14:paraId="23E19EB6" w14:textId="23DC709F" w:rsidR="00A2514D" w:rsidRPr="0070524B" w:rsidRDefault="00CF03DB" w:rsidP="00A27E17">
      <w:pPr>
        <w:pStyle w:val="Prrafodelista"/>
        <w:numPr>
          <w:ilvl w:val="0"/>
          <w:numId w:val="2"/>
        </w:numPr>
        <w:tabs>
          <w:tab w:val="left" w:pos="0"/>
        </w:tabs>
        <w:spacing w:line="360" w:lineRule="auto"/>
        <w:ind w:left="0" w:right="49" w:firstLine="0"/>
        <w:jc w:val="both"/>
        <w:rPr>
          <w:rFonts w:ascii="Palatino Linotype" w:hAnsi="Palatino Linotype"/>
        </w:rPr>
      </w:pPr>
      <w:r w:rsidRPr="0070524B">
        <w:rPr>
          <w:rFonts w:ascii="Palatino Linotype" w:hAnsi="Palatino Linotype"/>
        </w:rPr>
        <w:t>Al respecto,</w:t>
      </w:r>
      <w:r w:rsidR="00A27E17" w:rsidRPr="0070524B">
        <w:rPr>
          <w:rFonts w:ascii="Palatino Linotype" w:hAnsi="Palatino Linotype"/>
        </w:rPr>
        <w:t xml:space="preserve"> como bien refiere el particular en su motivo de inconformidad, al señalar </w:t>
      </w:r>
      <w:r w:rsidR="00A27E17" w:rsidRPr="0070524B">
        <w:rPr>
          <w:rFonts w:ascii="Palatino Linotype" w:hAnsi="Palatino Linotype"/>
          <w:i/>
        </w:rPr>
        <w:t>“Si se desconoce la montó invertido, ¿cómo se presupuestó? ¿Porque si se tienen los proveedores no se tiene el costo?”¸</w:t>
      </w:r>
      <w:r w:rsidR="00A27E17" w:rsidRPr="0070524B">
        <w:rPr>
          <w:rFonts w:ascii="Palatino Linotype" w:hAnsi="Palatino Linotype"/>
        </w:rPr>
        <w:t xml:space="preserve"> son cuestionamiento que si bien no fueron requeridos en un inicio (contexto que se abordara en párrafos subsecuentes) guardan relación </w:t>
      </w:r>
      <w:r w:rsidR="00471D7D" w:rsidRPr="0070524B">
        <w:rPr>
          <w:rFonts w:ascii="Palatino Linotype" w:hAnsi="Palatino Linotype"/>
        </w:rPr>
        <w:t xml:space="preserve">de manera natural </w:t>
      </w:r>
      <w:r w:rsidR="00A27E17" w:rsidRPr="0070524B">
        <w:rPr>
          <w:rFonts w:ascii="Palatino Linotype" w:hAnsi="Palatino Linotype"/>
        </w:rPr>
        <w:t>con la inconformidad.</w:t>
      </w:r>
    </w:p>
    <w:p w14:paraId="5F0CEC82" w14:textId="77777777" w:rsidR="00471D7D" w:rsidRPr="0070524B" w:rsidRDefault="00471D7D" w:rsidP="00471D7D">
      <w:pPr>
        <w:pStyle w:val="Prrafodelista"/>
        <w:rPr>
          <w:rFonts w:ascii="Palatino Linotype" w:hAnsi="Palatino Linotype"/>
        </w:rPr>
      </w:pPr>
    </w:p>
    <w:p w14:paraId="20A941F2" w14:textId="73FA2AA1" w:rsidR="00471D7D" w:rsidRPr="0070524B" w:rsidRDefault="00471D7D" w:rsidP="00471D7D">
      <w:pPr>
        <w:pStyle w:val="Prrafodelista"/>
        <w:numPr>
          <w:ilvl w:val="0"/>
          <w:numId w:val="2"/>
        </w:numPr>
        <w:spacing w:line="360" w:lineRule="auto"/>
        <w:ind w:left="0" w:firstLine="0"/>
        <w:jc w:val="both"/>
        <w:rPr>
          <w:rFonts w:ascii="Palatino Linotype" w:hAnsi="Palatino Linotype"/>
          <w:i/>
        </w:rPr>
      </w:pPr>
      <w:r w:rsidRPr="0070524B">
        <w:rPr>
          <w:rFonts w:ascii="Palatino Linotype" w:hAnsi="Palatino Linotype"/>
        </w:rPr>
        <w:t xml:space="preserve">En ese sentido, la </w:t>
      </w:r>
      <w:r w:rsidRPr="0070524B">
        <w:rPr>
          <w:rFonts w:ascii="Palatino Linotype" w:hAnsi="Palatino Linotype"/>
          <w:b/>
        </w:rPr>
        <w:t>Ley de Transparencia y Acceso a la Información Pública del Estado de México y Municipios</w:t>
      </w:r>
      <w:r w:rsidRPr="0070524B">
        <w:rPr>
          <w:rFonts w:ascii="Palatino Linotype" w:hAnsi="Palatino Linotype"/>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w:t>
      </w:r>
      <w:r w:rsidRPr="0070524B">
        <w:rPr>
          <w:rFonts w:ascii="Palatino Linotype" w:hAnsi="Palatino Linotype"/>
        </w:rPr>
        <w:lastRenderedPageBreak/>
        <w:t>momento a los criterios de publicidad, veracidad, oportunidad entre otros, numeral en comento que a la letra señala:</w:t>
      </w:r>
    </w:p>
    <w:p w14:paraId="18539597" w14:textId="77777777" w:rsidR="00471D7D" w:rsidRPr="0070524B" w:rsidRDefault="00471D7D" w:rsidP="00471D7D">
      <w:pPr>
        <w:pStyle w:val="Prrafodelista"/>
        <w:spacing w:line="360" w:lineRule="auto"/>
        <w:ind w:left="0"/>
        <w:jc w:val="both"/>
        <w:rPr>
          <w:rFonts w:ascii="Palatino Linotype" w:hAnsi="Palatino Linotype"/>
          <w:i/>
        </w:rPr>
      </w:pPr>
    </w:p>
    <w:p w14:paraId="599E8FEE" w14:textId="77777777" w:rsidR="00471D7D" w:rsidRPr="0070524B" w:rsidRDefault="00471D7D" w:rsidP="00471D7D">
      <w:pPr>
        <w:pStyle w:val="Prrafodelista"/>
        <w:spacing w:line="360" w:lineRule="auto"/>
        <w:ind w:left="709" w:right="758"/>
        <w:jc w:val="both"/>
        <w:rPr>
          <w:rFonts w:ascii="Palatino Linotype" w:hAnsi="Palatino Linotype" w:cs="Arial"/>
          <w:b/>
          <w:i/>
        </w:rPr>
      </w:pPr>
      <w:r w:rsidRPr="0070524B">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70524B">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330481A4" w14:textId="77777777" w:rsidR="00471D7D" w:rsidRPr="0070524B" w:rsidRDefault="00471D7D" w:rsidP="00471D7D">
      <w:pPr>
        <w:pStyle w:val="Prrafodelista"/>
        <w:spacing w:line="360" w:lineRule="auto"/>
        <w:ind w:left="851" w:right="902"/>
        <w:jc w:val="both"/>
        <w:rPr>
          <w:rFonts w:ascii="Palatino Linotype" w:hAnsi="Palatino Linotype" w:cs="Arial"/>
          <w:b/>
          <w:i/>
        </w:rPr>
      </w:pPr>
    </w:p>
    <w:p w14:paraId="0A11F417" w14:textId="08C7ECD0" w:rsidR="00471D7D" w:rsidRPr="0070524B" w:rsidRDefault="00471D7D" w:rsidP="00471D7D">
      <w:pPr>
        <w:pStyle w:val="Prrafodelista"/>
        <w:numPr>
          <w:ilvl w:val="0"/>
          <w:numId w:val="2"/>
        </w:numPr>
        <w:spacing w:line="360" w:lineRule="auto"/>
        <w:ind w:left="0" w:firstLine="0"/>
        <w:jc w:val="both"/>
        <w:rPr>
          <w:rFonts w:ascii="Palatino Linotype" w:hAnsi="Palatino Linotype"/>
          <w:color w:val="000000"/>
        </w:rPr>
      </w:pPr>
      <w:r w:rsidRPr="0070524B">
        <w:rPr>
          <w:rFonts w:ascii="Palatino Linotype" w:hAnsi="Palatino Linotype" w:cs="Arial"/>
          <w:noProof/>
          <w:lang w:eastAsia="es-MX"/>
        </w:rPr>
        <w:t xml:space="preserve">Ante tales precisiones es que se estima dable ordenar la entrega de la información; dado que es información eminentemente publica. </w:t>
      </w:r>
      <w:r w:rsidRPr="0070524B">
        <w:rPr>
          <w:rFonts w:ascii="Palatino Linotype" w:eastAsia="MS Mincho" w:hAnsi="Palatino Linotype" w:cs="Times New Roman"/>
          <w:color w:val="000000"/>
        </w:rPr>
        <w:t>En ese sentido, es de recordar q</w:t>
      </w:r>
      <w:r w:rsidRPr="0070524B">
        <w:rPr>
          <w:rFonts w:ascii="Palatino Linotype" w:hAnsi="Palatino Linotype"/>
          <w:color w:val="000000"/>
        </w:rPr>
        <w:t xml:space="preserve">ue el Derecho que tutela este Órgano Garante es la </w:t>
      </w:r>
      <w:r w:rsidRPr="0070524B">
        <w:rPr>
          <w:rFonts w:ascii="Palatino Linotype" w:eastAsia="Times New Roman" w:hAnsi="Palatino Linotype" w:cs="Arial"/>
          <w:color w:val="000000" w:themeColor="text1"/>
          <w:lang w:eastAsia="es-MX"/>
        </w:rPr>
        <w:t xml:space="preserve"> </w:t>
      </w:r>
      <w:r w:rsidRPr="0070524B">
        <w:rPr>
          <w:rFonts w:ascii="Palatino Linotype" w:eastAsia="MS Mincho" w:hAnsi="Palatino Linotype" w:cs="Times New Roman"/>
          <w:i/>
        </w:rPr>
        <w:t>igualdad de oportunidades para recibir, buscar e impartir información</w:t>
      </w:r>
      <w:r w:rsidRPr="0070524B">
        <w:rPr>
          <w:rStyle w:val="Refdenotaalpie"/>
          <w:rFonts w:ascii="Palatino Linotype" w:eastAsia="MS Mincho" w:hAnsi="Palatino Linotype" w:cs="Times New Roman"/>
          <w:i/>
        </w:rPr>
        <w:footnoteReference w:id="1"/>
      </w:r>
      <w:r w:rsidRPr="0070524B">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0524B">
        <w:rPr>
          <w:rStyle w:val="Refdenotaalpie"/>
          <w:rFonts w:ascii="Palatino Linotype" w:eastAsia="MS Mincho" w:hAnsi="Palatino Linotype" w:cs="Times New Roman"/>
        </w:rPr>
        <w:footnoteReference w:id="2"/>
      </w:r>
      <w:r w:rsidRPr="0070524B">
        <w:rPr>
          <w:rFonts w:ascii="Palatino Linotype" w:eastAsia="MS Mincho" w:hAnsi="Palatino Linotype" w:cs="Times New Roman"/>
          <w:i/>
        </w:rPr>
        <w:t xml:space="preserve"> </w:t>
      </w:r>
      <w:r w:rsidRPr="0070524B">
        <w:rPr>
          <w:rFonts w:ascii="Palatino Linotype" w:eastAsia="MS Mincho" w:hAnsi="Palatino Linotype" w:cs="Times New Roman"/>
        </w:rPr>
        <w:t xml:space="preserve">que se constituye como una herramienta fundamental para </w:t>
      </w:r>
      <w:r w:rsidRPr="0070524B">
        <w:rPr>
          <w:rFonts w:ascii="Palatino Linotype" w:eastAsia="MS Mincho" w:hAnsi="Palatino Linotype" w:cs="Times New Roman"/>
          <w:i/>
        </w:rPr>
        <w:t xml:space="preserve">ejercer control democrático de las gestiones estatales, de </w:t>
      </w:r>
      <w:r w:rsidRPr="0070524B">
        <w:rPr>
          <w:rFonts w:ascii="Palatino Linotype" w:eastAsia="MS Mincho" w:hAnsi="Palatino Linotype" w:cs="Times New Roman"/>
          <w:i/>
        </w:rPr>
        <w:lastRenderedPageBreak/>
        <w:t>forma tal que puedan cuestionar, indagar y considerar si se está dando un adecuado cumplimiento de las funciones públicas,</w:t>
      </w:r>
      <w:r w:rsidRPr="0070524B">
        <w:rPr>
          <w:rStyle w:val="Refdenotaalpie"/>
          <w:rFonts w:ascii="Palatino Linotype" w:eastAsia="MS Mincho" w:hAnsi="Palatino Linotype" w:cs="Times New Roman"/>
          <w:i/>
        </w:rPr>
        <w:footnoteReference w:id="3"/>
      </w:r>
      <w:r w:rsidRPr="0070524B">
        <w:rPr>
          <w:rFonts w:ascii="Palatino Linotype" w:eastAsia="MS Mincho" w:hAnsi="Palatino Linotype" w:cs="Times New Roman"/>
        </w:rPr>
        <w:t>fomentando</w:t>
      </w:r>
      <w:r w:rsidRPr="0070524B">
        <w:rPr>
          <w:rFonts w:ascii="Palatino Linotype" w:eastAsia="MS Mincho" w:hAnsi="Palatino Linotype" w:cs="Times New Roman"/>
          <w:i/>
        </w:rPr>
        <w:t xml:space="preserve"> la transparencia de las actividades estatales y</w:t>
      </w:r>
      <w:r w:rsidRPr="0070524B">
        <w:rPr>
          <w:rFonts w:ascii="Palatino Linotype" w:eastAsia="MS Mincho" w:hAnsi="Palatino Linotype" w:cs="Times New Roman"/>
        </w:rPr>
        <w:t xml:space="preserve"> promoviendo</w:t>
      </w:r>
      <w:r w:rsidRPr="0070524B">
        <w:rPr>
          <w:rFonts w:ascii="Palatino Linotype" w:eastAsia="MS Mincho" w:hAnsi="Palatino Linotype" w:cs="Times New Roman"/>
          <w:i/>
        </w:rPr>
        <w:t xml:space="preserve"> la responsabilidad de los funcionarios sobre su gestión pública</w:t>
      </w:r>
      <w:r w:rsidRPr="0070524B">
        <w:rPr>
          <w:rStyle w:val="Refdenotaalpie"/>
          <w:rFonts w:ascii="Palatino Linotype" w:eastAsia="MS Mincho" w:hAnsi="Palatino Linotype" w:cs="Times New Roman"/>
          <w:i/>
        </w:rPr>
        <w:footnoteReference w:id="4"/>
      </w:r>
      <w:r w:rsidRPr="0070524B">
        <w:rPr>
          <w:rFonts w:ascii="Palatino Linotype" w:eastAsia="MS Mincho" w:hAnsi="Palatino Linotype" w:cs="Times New Roman"/>
          <w:i/>
        </w:rPr>
        <w:t xml:space="preserve"> </w:t>
      </w:r>
      <w:r w:rsidRPr="0070524B">
        <w:rPr>
          <w:rFonts w:ascii="Palatino Linotype" w:eastAsia="MS Mincho" w:hAnsi="Palatino Linotype" w:cs="Times New Roman"/>
        </w:rPr>
        <w:t>que permite</w:t>
      </w:r>
      <w:r w:rsidRPr="0070524B">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70524B">
        <w:rPr>
          <w:rStyle w:val="Refdenotaalpie"/>
          <w:rFonts w:ascii="Palatino Linotype" w:eastAsia="MS Mincho" w:hAnsi="Palatino Linotype" w:cs="Times New Roman"/>
          <w:i/>
        </w:rPr>
        <w:footnoteReference w:id="5"/>
      </w:r>
      <w:r w:rsidRPr="0070524B">
        <w:rPr>
          <w:rFonts w:ascii="Palatino Linotype" w:eastAsia="MS Mincho" w:hAnsi="Palatino Linotype" w:cs="Times New Roman"/>
        </w:rPr>
        <w:t xml:space="preserve"> ” </w:t>
      </w:r>
    </w:p>
    <w:p w14:paraId="6DCDC87B" w14:textId="77777777" w:rsidR="00471D7D" w:rsidRPr="0070524B" w:rsidRDefault="00471D7D" w:rsidP="00471D7D">
      <w:pPr>
        <w:pStyle w:val="Prrafodelista"/>
        <w:spacing w:line="360" w:lineRule="auto"/>
        <w:ind w:left="0"/>
        <w:jc w:val="both"/>
        <w:rPr>
          <w:rFonts w:ascii="Palatino Linotype" w:hAnsi="Palatino Linotype"/>
          <w:color w:val="000000"/>
        </w:rPr>
      </w:pPr>
    </w:p>
    <w:p w14:paraId="0A910462" w14:textId="77777777" w:rsidR="00471D7D" w:rsidRPr="0070524B" w:rsidRDefault="00471D7D" w:rsidP="00471D7D">
      <w:pPr>
        <w:pStyle w:val="Prrafodelista"/>
        <w:numPr>
          <w:ilvl w:val="0"/>
          <w:numId w:val="2"/>
        </w:numPr>
        <w:spacing w:before="240" w:after="360" w:line="360" w:lineRule="auto"/>
        <w:ind w:left="0" w:firstLine="0"/>
        <w:jc w:val="both"/>
        <w:rPr>
          <w:rFonts w:ascii="Palatino Linotype" w:hAnsi="Palatino Linotype" w:cs="Arial"/>
          <w:i/>
          <w:color w:val="000000" w:themeColor="text1"/>
        </w:rPr>
      </w:pPr>
      <w:r w:rsidRPr="0070524B">
        <w:rPr>
          <w:rFonts w:ascii="Palatino Linotype" w:hAnsi="Palatino Linotype" w:cs="Arial"/>
        </w:rPr>
        <w:t xml:space="preserve">En ese contexto, para entender los alcances de la información pública se considera importante citar el criterio </w:t>
      </w:r>
      <w:r w:rsidRPr="0070524B">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70524B">
        <w:rPr>
          <w:rFonts w:ascii="Palatino Linotype" w:hAnsi="Palatino Linotype" w:cs="Arial"/>
        </w:rPr>
        <w:t>cuyo rubro y texto dispone:</w:t>
      </w:r>
    </w:p>
    <w:p w14:paraId="5C11F11C" w14:textId="77777777" w:rsidR="00471D7D" w:rsidRPr="0070524B" w:rsidRDefault="00471D7D" w:rsidP="00471D7D">
      <w:pPr>
        <w:autoSpaceDE w:val="0"/>
        <w:autoSpaceDN w:val="0"/>
        <w:adjustRightInd w:val="0"/>
        <w:spacing w:line="360" w:lineRule="auto"/>
        <w:ind w:left="567" w:right="567"/>
        <w:jc w:val="both"/>
        <w:rPr>
          <w:rFonts w:ascii="Palatino Linotype" w:hAnsi="Palatino Linotype" w:cs="Arial"/>
          <w:b/>
          <w:i/>
          <w:lang w:val="es-MX" w:eastAsia="es-MX"/>
        </w:rPr>
      </w:pPr>
      <w:r w:rsidRPr="0070524B">
        <w:rPr>
          <w:rFonts w:ascii="Palatino Linotype" w:hAnsi="Palatino Linotype" w:cs="Arial"/>
          <w:b/>
          <w:i/>
          <w:lang w:val="es-MX" w:eastAsia="es-MX"/>
        </w:rPr>
        <w:t>“CRITERIO 0002-11</w:t>
      </w:r>
    </w:p>
    <w:p w14:paraId="375BA41A" w14:textId="77777777" w:rsidR="00471D7D" w:rsidRPr="0070524B" w:rsidRDefault="00471D7D" w:rsidP="00471D7D">
      <w:pPr>
        <w:autoSpaceDE w:val="0"/>
        <w:autoSpaceDN w:val="0"/>
        <w:adjustRightInd w:val="0"/>
        <w:spacing w:line="360" w:lineRule="auto"/>
        <w:ind w:left="567" w:right="567"/>
        <w:jc w:val="both"/>
        <w:rPr>
          <w:rFonts w:ascii="Palatino Linotype" w:hAnsi="Palatino Linotype" w:cs="Arial"/>
          <w:i/>
          <w:lang w:val="es-MX" w:eastAsia="es-MX"/>
        </w:rPr>
      </w:pPr>
      <w:r w:rsidRPr="0070524B">
        <w:rPr>
          <w:rFonts w:ascii="Palatino Linotype" w:hAnsi="Palatino Linotype" w:cs="Arial"/>
          <w:b/>
          <w:i/>
          <w:lang w:val="es-MX" w:eastAsia="es-MX"/>
        </w:rPr>
        <w:t xml:space="preserve">INFORMACIÓN PÚBLICA, CONCEPTO DE, EN MATERIA DE TRANSPARENCIA. INTERPRETACIÓN TEMÁTICA DE LOS ARTÍCULOS 2, FRACCIÓN </w:t>
      </w:r>
      <w:r w:rsidRPr="0070524B">
        <w:rPr>
          <w:rFonts w:ascii="Palatino Linotype" w:hAnsi="Palatino Linotype" w:cs="Arial"/>
          <w:b/>
          <w:bCs/>
          <w:i/>
          <w:lang w:val="es-MX" w:eastAsia="es-MX"/>
        </w:rPr>
        <w:t xml:space="preserve">V, XV, Y XVI, </w:t>
      </w:r>
      <w:r w:rsidRPr="0070524B">
        <w:rPr>
          <w:rFonts w:ascii="Palatino Linotype" w:hAnsi="Palatino Linotype" w:cs="Arial"/>
          <w:b/>
          <w:i/>
          <w:lang w:val="es-MX" w:eastAsia="es-MX"/>
        </w:rPr>
        <w:t>3, 4,11 Y 41.</w:t>
      </w:r>
      <w:r w:rsidRPr="0070524B">
        <w:rPr>
          <w:rFonts w:ascii="Palatino Linotype" w:hAnsi="Palatino Linotype" w:cs="Arial"/>
          <w:i/>
          <w:lang w:val="es-MX" w:eastAsia="es-MX"/>
        </w:rPr>
        <w:t xml:space="preserve"> De conformidad con los artículos antes referidos, el derecho de acceso a la información pública, se </w:t>
      </w:r>
      <w:r w:rsidRPr="0070524B">
        <w:rPr>
          <w:rFonts w:ascii="Palatino Linotype" w:hAnsi="Palatino Linotype" w:cs="Arial"/>
          <w:i/>
          <w:lang w:val="es-MX" w:eastAsia="es-MX"/>
        </w:rPr>
        <w:lastRenderedPageBreak/>
        <w:t>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1B3469F" w14:textId="77777777" w:rsidR="00471D7D" w:rsidRPr="0070524B" w:rsidRDefault="00471D7D" w:rsidP="00471D7D">
      <w:pPr>
        <w:autoSpaceDE w:val="0"/>
        <w:autoSpaceDN w:val="0"/>
        <w:adjustRightInd w:val="0"/>
        <w:spacing w:line="360" w:lineRule="auto"/>
        <w:ind w:left="567" w:right="567"/>
        <w:jc w:val="both"/>
        <w:rPr>
          <w:rFonts w:ascii="Palatino Linotype" w:hAnsi="Palatino Linotype" w:cs="Arial"/>
          <w:i/>
          <w:lang w:val="es-MX" w:eastAsia="es-MX"/>
        </w:rPr>
      </w:pPr>
      <w:r w:rsidRPr="0070524B">
        <w:rPr>
          <w:rFonts w:ascii="Palatino Linotype" w:hAnsi="Palatino Linotype" w:cs="Arial"/>
          <w:i/>
          <w:lang w:val="es-MX" w:eastAsia="es-MX"/>
        </w:rPr>
        <w:t>En consecuencia el acceso a la información se refiere a que se cumplan cualquiera de los siguientes tres supuestos:</w:t>
      </w:r>
    </w:p>
    <w:p w14:paraId="65A91F0C" w14:textId="77777777" w:rsidR="00471D7D" w:rsidRPr="0070524B" w:rsidRDefault="00471D7D" w:rsidP="00471D7D">
      <w:pPr>
        <w:autoSpaceDE w:val="0"/>
        <w:autoSpaceDN w:val="0"/>
        <w:adjustRightInd w:val="0"/>
        <w:spacing w:line="360" w:lineRule="auto"/>
        <w:ind w:left="567" w:right="567"/>
        <w:jc w:val="both"/>
        <w:rPr>
          <w:rFonts w:ascii="Palatino Linotype" w:hAnsi="Palatino Linotype" w:cs="Arial"/>
          <w:i/>
          <w:lang w:val="es-MX" w:eastAsia="es-MX"/>
        </w:rPr>
      </w:pPr>
      <w:r w:rsidRPr="0070524B">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14:paraId="2418EEAC" w14:textId="77777777" w:rsidR="00471D7D" w:rsidRPr="0070524B" w:rsidRDefault="00471D7D" w:rsidP="00471D7D">
      <w:pPr>
        <w:autoSpaceDE w:val="0"/>
        <w:autoSpaceDN w:val="0"/>
        <w:adjustRightInd w:val="0"/>
        <w:spacing w:line="360" w:lineRule="auto"/>
        <w:ind w:left="567" w:right="567"/>
        <w:jc w:val="both"/>
        <w:rPr>
          <w:rFonts w:ascii="Palatino Linotype" w:hAnsi="Palatino Linotype" w:cs="Arial"/>
          <w:i/>
          <w:lang w:val="es-MX" w:eastAsia="es-MX"/>
        </w:rPr>
      </w:pPr>
      <w:r w:rsidRPr="0070524B">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14:paraId="6B88F1C2" w14:textId="77777777" w:rsidR="00471D7D" w:rsidRPr="0070524B" w:rsidRDefault="00471D7D" w:rsidP="00471D7D">
      <w:pPr>
        <w:spacing w:line="360" w:lineRule="auto"/>
        <w:ind w:left="567" w:right="567"/>
        <w:jc w:val="both"/>
        <w:rPr>
          <w:rFonts w:ascii="Palatino Linotype" w:hAnsi="Palatino Linotype" w:cs="Arial"/>
          <w:i/>
          <w:color w:val="000000" w:themeColor="text1"/>
        </w:rPr>
      </w:pPr>
      <w:r w:rsidRPr="0070524B">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14:paraId="0AA5808D" w14:textId="77777777" w:rsidR="00471D7D" w:rsidRPr="0070524B" w:rsidRDefault="00471D7D" w:rsidP="00471D7D">
      <w:pPr>
        <w:pStyle w:val="Prrafodelista"/>
        <w:numPr>
          <w:ilvl w:val="0"/>
          <w:numId w:val="2"/>
        </w:numPr>
        <w:tabs>
          <w:tab w:val="left" w:pos="851"/>
        </w:tabs>
        <w:spacing w:before="240" w:after="240" w:line="360" w:lineRule="auto"/>
        <w:ind w:left="0" w:right="49" w:firstLine="0"/>
        <w:jc w:val="both"/>
        <w:rPr>
          <w:rFonts w:ascii="Palatino Linotype" w:hAnsi="Palatino Linotype" w:cs="Arial"/>
          <w:lang w:val="es-ES"/>
        </w:rPr>
      </w:pPr>
      <w:r w:rsidRPr="0070524B">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0A416017" w14:textId="77777777" w:rsidR="00471D7D" w:rsidRPr="0070524B" w:rsidRDefault="00471D7D" w:rsidP="00471D7D">
      <w:pPr>
        <w:autoSpaceDE w:val="0"/>
        <w:autoSpaceDN w:val="0"/>
        <w:adjustRightInd w:val="0"/>
        <w:spacing w:line="360" w:lineRule="auto"/>
        <w:ind w:left="567" w:right="567"/>
        <w:jc w:val="both"/>
        <w:rPr>
          <w:rFonts w:ascii="Palatino Linotype" w:eastAsiaTheme="minorHAnsi" w:hAnsi="Palatino Linotype" w:cs="Bookman Old Style"/>
          <w:i/>
          <w:lang w:val="es-MX" w:eastAsia="en-US"/>
        </w:rPr>
      </w:pPr>
      <w:r w:rsidRPr="0070524B">
        <w:rPr>
          <w:rFonts w:ascii="Palatino Linotype" w:eastAsiaTheme="minorHAnsi" w:hAnsi="Palatino Linotype" w:cs="Bookman Old Style,Bold"/>
          <w:b/>
          <w:bCs/>
          <w:i/>
          <w:lang w:val="es-MX" w:eastAsia="en-US"/>
        </w:rPr>
        <w:t xml:space="preserve">XI. Documento: </w:t>
      </w:r>
      <w:r w:rsidRPr="0070524B">
        <w:rPr>
          <w:rFonts w:ascii="Palatino Linotype" w:eastAsiaTheme="minorHAnsi" w:hAnsi="Palatino Linotype" w:cs="Bookman Old Style"/>
          <w:b/>
          <w:i/>
          <w:lang w:val="es-MX" w:eastAsia="en-US"/>
        </w:rPr>
        <w:t>Los expedientes</w:t>
      </w:r>
      <w:r w:rsidRPr="0070524B">
        <w:rPr>
          <w:rFonts w:ascii="Palatino Linotype" w:eastAsiaTheme="minorHAnsi" w:hAnsi="Palatino Linotype" w:cs="Bookman Old Style"/>
          <w:i/>
          <w:lang w:val="es-MX" w:eastAsia="en-US"/>
        </w:rPr>
        <w:t xml:space="preserve">, reportes, estudios, actas, resoluciones, oficios, correspondencia, acuerdos, directivas, directrices, circulares, </w:t>
      </w:r>
      <w:r w:rsidRPr="0070524B">
        <w:rPr>
          <w:rFonts w:ascii="Palatino Linotype" w:eastAsiaTheme="minorHAnsi" w:hAnsi="Palatino Linotype" w:cs="Bookman Old Style"/>
          <w:b/>
          <w:i/>
          <w:lang w:val="es-MX" w:eastAsia="en-US"/>
        </w:rPr>
        <w:t>contratos,</w:t>
      </w:r>
      <w:r w:rsidRPr="0070524B">
        <w:rPr>
          <w:rFonts w:ascii="Palatino Linotype" w:eastAsiaTheme="minorHAnsi" w:hAnsi="Palatino Linotype" w:cs="Bookman Old Style"/>
          <w:i/>
          <w:lang w:val="es-MX" w:eastAsia="en-US"/>
        </w:rPr>
        <w:t xml:space="preserve"> convenios, instructivos, notas, memorandos, estadísticas o bien, </w:t>
      </w:r>
      <w:r w:rsidRPr="0070524B">
        <w:rPr>
          <w:rFonts w:ascii="Palatino Linotype" w:eastAsiaTheme="minorHAnsi" w:hAnsi="Palatino Linotype" w:cs="Bookman Old Style"/>
          <w:b/>
          <w:i/>
          <w:lang w:val="es-MX" w:eastAsia="en-US"/>
        </w:rPr>
        <w:t>cualquier otro</w:t>
      </w:r>
      <w:r w:rsidRPr="0070524B">
        <w:rPr>
          <w:rFonts w:ascii="Palatino Linotype" w:eastAsiaTheme="minorHAnsi" w:hAnsi="Palatino Linotype" w:cs="Bookman Old Style"/>
          <w:i/>
          <w:lang w:val="es-MX" w:eastAsia="en-US"/>
        </w:rPr>
        <w:t xml:space="preserve"> </w:t>
      </w:r>
      <w:r w:rsidRPr="0070524B">
        <w:rPr>
          <w:rFonts w:ascii="Palatino Linotype" w:eastAsiaTheme="minorHAnsi" w:hAnsi="Palatino Linotype" w:cs="Bookman Old Style"/>
          <w:b/>
          <w:i/>
          <w:lang w:val="es-MX" w:eastAsia="en-US"/>
        </w:rPr>
        <w:t xml:space="preserve">registro que documente el ejercicio de las facultades, funciones y </w:t>
      </w:r>
      <w:r w:rsidRPr="0070524B">
        <w:rPr>
          <w:rFonts w:ascii="Palatino Linotype" w:eastAsiaTheme="minorHAnsi" w:hAnsi="Palatino Linotype" w:cs="Bookman Old Style"/>
          <w:b/>
          <w:i/>
          <w:lang w:val="es-MX" w:eastAsia="en-US"/>
        </w:rPr>
        <w:lastRenderedPageBreak/>
        <w:t>competencias de los sujetos obligados</w:t>
      </w:r>
      <w:r w:rsidRPr="0070524B">
        <w:rPr>
          <w:rFonts w:ascii="Palatino Linotype" w:eastAsiaTheme="minorHAnsi" w:hAnsi="Palatino Linotype" w:cs="Bookman Old Style"/>
          <w:i/>
          <w:lang w:val="es-MX" w:eastAsia="en-US"/>
        </w:rPr>
        <w:t>, sus servidores públicos e integrantes, sin importar su fuente o fecha de elaboración. Los documentos podrán estar en cualquier medio, sea escrito, impreso,  sonoro, visual, electrónico, informático u holográfico;</w:t>
      </w:r>
    </w:p>
    <w:p w14:paraId="45F90531" w14:textId="77777777" w:rsidR="00471D7D" w:rsidRPr="0070524B" w:rsidRDefault="00471D7D" w:rsidP="00471D7D">
      <w:pPr>
        <w:autoSpaceDE w:val="0"/>
        <w:autoSpaceDN w:val="0"/>
        <w:adjustRightInd w:val="0"/>
        <w:spacing w:line="360" w:lineRule="auto"/>
        <w:ind w:left="567" w:right="567"/>
        <w:jc w:val="both"/>
        <w:rPr>
          <w:rFonts w:ascii="Palatino Linotype" w:hAnsi="Palatino Linotype"/>
          <w:i/>
          <w:lang w:val="es-ES"/>
        </w:rPr>
      </w:pPr>
    </w:p>
    <w:p w14:paraId="0910150C" w14:textId="77777777" w:rsidR="00471D7D" w:rsidRPr="0070524B" w:rsidRDefault="00471D7D" w:rsidP="00471D7D">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70524B">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490413CC" w14:textId="77777777" w:rsidR="00471D7D" w:rsidRPr="0070524B" w:rsidRDefault="00471D7D" w:rsidP="00471D7D">
      <w:pPr>
        <w:pStyle w:val="Prrafodelista"/>
        <w:spacing w:line="360" w:lineRule="auto"/>
        <w:ind w:left="0"/>
        <w:jc w:val="both"/>
        <w:rPr>
          <w:rFonts w:ascii="Palatino Linotype" w:eastAsia="Calibri" w:hAnsi="Palatino Linotype" w:cs="Arial"/>
        </w:rPr>
      </w:pPr>
    </w:p>
    <w:p w14:paraId="3C7859EB" w14:textId="77777777" w:rsidR="00471D7D" w:rsidRPr="0070524B" w:rsidRDefault="00471D7D" w:rsidP="00471D7D">
      <w:pPr>
        <w:pStyle w:val="Prrafodelista"/>
        <w:numPr>
          <w:ilvl w:val="0"/>
          <w:numId w:val="2"/>
        </w:numPr>
        <w:spacing w:line="360" w:lineRule="auto"/>
        <w:ind w:left="0" w:firstLine="0"/>
        <w:jc w:val="both"/>
        <w:rPr>
          <w:rFonts w:ascii="Palatino Linotype" w:eastAsia="Calibri" w:hAnsi="Palatino Linotype" w:cs="Arial"/>
        </w:rPr>
      </w:pPr>
      <w:r w:rsidRPr="0070524B">
        <w:rPr>
          <w:rFonts w:ascii="Palatino Linotype" w:eastAsia="Calibri" w:hAnsi="Palatino Linotype" w:cs="Arial"/>
        </w:rPr>
        <w:t>E</w:t>
      </w:r>
      <w:r w:rsidRPr="0070524B">
        <w:rPr>
          <w:rFonts w:ascii="Palatino Linotype" w:eastAsia="MS Mincho" w:hAnsi="Palatino Linotype"/>
        </w:rPr>
        <w:t xml:space="preserve">l acceso a la información es un derecho humano constitucional y convencionalmente reconocido y para tal efecto </w:t>
      </w:r>
      <w:r w:rsidRPr="0070524B">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70524B">
        <w:rPr>
          <w:rFonts w:ascii="Palatino Linotype" w:eastAsia="Calibri" w:hAnsi="Palatino Linotype"/>
          <w:i/>
          <w:lang w:val="es-ES"/>
        </w:rPr>
        <w:t xml:space="preserve">en el ámbito de sus atribuciones, de promover, respetar, proteger y </w:t>
      </w:r>
      <w:r w:rsidRPr="0070524B">
        <w:rPr>
          <w:rFonts w:ascii="Palatino Linotype" w:eastAsia="Calibri" w:hAnsi="Palatino Linotype"/>
          <w:b/>
          <w:i/>
          <w:lang w:val="es-ES"/>
        </w:rPr>
        <w:t>garantizar</w:t>
      </w:r>
      <w:r w:rsidRPr="0070524B">
        <w:rPr>
          <w:rFonts w:ascii="Palatino Linotype" w:eastAsia="Calibri" w:hAnsi="Palatino Linotype"/>
          <w:i/>
          <w:lang w:val="es-ES"/>
        </w:rPr>
        <w:t xml:space="preserve"> los derechos humanos. </w:t>
      </w:r>
      <w:r w:rsidRPr="0070524B">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70524B">
        <w:rPr>
          <w:rFonts w:ascii="Palatino Linotype" w:eastAsia="Calibri" w:hAnsi="Palatino Linotype"/>
          <w:b/>
          <w:i/>
          <w:lang w:val="es-ES"/>
        </w:rPr>
        <w:t xml:space="preserve"> e</w:t>
      </w:r>
      <w:r w:rsidRPr="0070524B">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70524B">
        <w:rPr>
          <w:rStyle w:val="Refdenotaalpie"/>
          <w:rFonts w:ascii="Palatino Linotype" w:hAnsi="Palatino Linotype"/>
          <w:i/>
        </w:rPr>
        <w:footnoteReference w:id="6"/>
      </w:r>
      <w:r w:rsidRPr="0070524B">
        <w:rPr>
          <w:rFonts w:ascii="Palatino Linotype" w:hAnsi="Palatino Linotype"/>
          <w:i/>
        </w:rPr>
        <w:t xml:space="preserve">, </w:t>
      </w:r>
      <w:r w:rsidRPr="0070524B">
        <w:rPr>
          <w:rFonts w:ascii="Palatino Linotype" w:hAnsi="Palatino Linotype"/>
        </w:rPr>
        <w:t>asimismo establece</w:t>
      </w:r>
      <w:r w:rsidRPr="0070524B">
        <w:rPr>
          <w:rFonts w:ascii="Palatino Linotype" w:hAnsi="Palatino Linotype"/>
          <w:i/>
        </w:rPr>
        <w:t xml:space="preserve"> que las unidades de transparencia de los Sujetos Obligados deberán garantizar las </w:t>
      </w:r>
      <w:r w:rsidRPr="0070524B">
        <w:rPr>
          <w:rFonts w:ascii="Palatino Linotype" w:hAnsi="Palatino Linotype"/>
          <w:i/>
        </w:rPr>
        <w:lastRenderedPageBreak/>
        <w:t>medidas y condiciones de accesibilidad para que toda persona pueda ejercer el derecho de acceso a la información, mediante solicitudes de información y deberá apoyar al solicitante en la elaboración de las mismas.</w:t>
      </w:r>
    </w:p>
    <w:p w14:paraId="701E59EB" w14:textId="77777777" w:rsidR="00471D7D" w:rsidRPr="0070524B" w:rsidRDefault="00471D7D" w:rsidP="00471D7D">
      <w:pPr>
        <w:pStyle w:val="Prrafodelista"/>
        <w:rPr>
          <w:rFonts w:ascii="Palatino Linotype" w:eastAsia="Calibri" w:hAnsi="Palatino Linotype" w:cs="Arial"/>
        </w:rPr>
      </w:pPr>
    </w:p>
    <w:p w14:paraId="576C8C7F" w14:textId="77777777" w:rsidR="00471D7D" w:rsidRPr="0070524B" w:rsidRDefault="00471D7D" w:rsidP="00471D7D">
      <w:pPr>
        <w:pStyle w:val="Prrafodelista"/>
        <w:numPr>
          <w:ilvl w:val="0"/>
          <w:numId w:val="2"/>
        </w:numPr>
        <w:spacing w:line="360" w:lineRule="auto"/>
        <w:ind w:left="0" w:firstLine="0"/>
        <w:jc w:val="both"/>
        <w:rPr>
          <w:rFonts w:ascii="Palatino Linotype" w:eastAsia="Calibri" w:hAnsi="Palatino Linotype" w:cs="Arial"/>
        </w:rPr>
      </w:pPr>
      <w:r w:rsidRPr="0070524B">
        <w:rPr>
          <w:rFonts w:ascii="Palatino Linotype" w:hAnsi="Palatino Linotype"/>
          <w:color w:val="000000" w:themeColor="text1"/>
        </w:rPr>
        <w:t xml:space="preserve">Resulta necesario referir que, el </w:t>
      </w:r>
      <w:r w:rsidRPr="0070524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70524B">
        <w:rPr>
          <w:rFonts w:ascii="Palatino Linotype" w:eastAsia="Calibri" w:hAnsi="Palatino Linotype" w:cs="Arial"/>
          <w:b/>
        </w:rPr>
        <w:t>los Sujetos Obligados deberán documentar todo acto que se derive del ejercicio de sus facultades, competencias o funciones,</w:t>
      </w:r>
      <w:r w:rsidRPr="0070524B">
        <w:rPr>
          <w:rFonts w:ascii="Palatino Linotype" w:eastAsia="Calibri" w:hAnsi="Palatino Linotype" w:cs="Arial"/>
        </w:rPr>
        <w:t xml:space="preserve"> considerando desde su origen la eventual publicidad y reutilización de la información que generen, posean o administren.</w:t>
      </w:r>
    </w:p>
    <w:p w14:paraId="7A56D55A" w14:textId="77777777" w:rsidR="00471D7D" w:rsidRPr="0070524B" w:rsidRDefault="00471D7D" w:rsidP="00471D7D">
      <w:pPr>
        <w:pStyle w:val="Prrafodelista"/>
        <w:rPr>
          <w:rFonts w:ascii="Palatino Linotype" w:eastAsia="Calibri" w:hAnsi="Palatino Linotype" w:cs="Arial"/>
        </w:rPr>
      </w:pPr>
    </w:p>
    <w:p w14:paraId="7043C924" w14:textId="77777777" w:rsidR="00471D7D" w:rsidRPr="0070524B" w:rsidRDefault="00471D7D" w:rsidP="00471D7D">
      <w:pPr>
        <w:pStyle w:val="Prrafodelista"/>
        <w:numPr>
          <w:ilvl w:val="0"/>
          <w:numId w:val="2"/>
        </w:numPr>
        <w:spacing w:line="360" w:lineRule="auto"/>
        <w:ind w:left="0" w:firstLine="0"/>
        <w:jc w:val="both"/>
        <w:rPr>
          <w:rFonts w:ascii="Palatino Linotype" w:eastAsia="Calibri" w:hAnsi="Palatino Linotype" w:cs="Arial"/>
        </w:rPr>
      </w:pPr>
      <w:r w:rsidRPr="0070524B">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14:paraId="73885632" w14:textId="77777777" w:rsidR="00471D7D" w:rsidRPr="0070524B" w:rsidRDefault="00471D7D" w:rsidP="00471D7D">
      <w:pPr>
        <w:pStyle w:val="Prrafodelista"/>
        <w:rPr>
          <w:rFonts w:ascii="Palatino Linotype" w:eastAsia="Calibri" w:hAnsi="Palatino Linotype" w:cs="Arial"/>
        </w:rPr>
      </w:pPr>
    </w:p>
    <w:p w14:paraId="505FC090" w14:textId="77777777" w:rsidR="00471D7D" w:rsidRPr="0070524B" w:rsidRDefault="00471D7D" w:rsidP="00471D7D">
      <w:pPr>
        <w:autoSpaceDE w:val="0"/>
        <w:autoSpaceDN w:val="0"/>
        <w:adjustRightInd w:val="0"/>
        <w:spacing w:line="360" w:lineRule="auto"/>
        <w:ind w:left="567" w:right="567"/>
        <w:jc w:val="both"/>
        <w:rPr>
          <w:rFonts w:ascii="Palatino Linotype" w:hAnsi="Palatino Linotype" w:cs="Bookman Old Style"/>
          <w:i/>
          <w:lang w:val="es-MX"/>
        </w:rPr>
      </w:pPr>
      <w:r w:rsidRPr="0070524B">
        <w:rPr>
          <w:rFonts w:ascii="Palatino Linotype" w:hAnsi="Palatino Linotype" w:cs="Bookman Old Style,Bold"/>
          <w:b/>
          <w:bCs/>
          <w:i/>
          <w:lang w:val="es-MX"/>
        </w:rPr>
        <w:t xml:space="preserve">Artículo 4. </w:t>
      </w:r>
      <w:r w:rsidRPr="0070524B">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14:paraId="046B2CA8" w14:textId="77777777" w:rsidR="00471D7D" w:rsidRPr="0070524B" w:rsidRDefault="00471D7D" w:rsidP="00471D7D">
      <w:pPr>
        <w:autoSpaceDE w:val="0"/>
        <w:autoSpaceDN w:val="0"/>
        <w:adjustRightInd w:val="0"/>
        <w:spacing w:line="360" w:lineRule="auto"/>
        <w:ind w:left="567" w:right="567"/>
        <w:jc w:val="both"/>
        <w:rPr>
          <w:rFonts w:ascii="Palatino Linotype" w:hAnsi="Palatino Linotype" w:cs="Bookman Old Style"/>
          <w:i/>
          <w:lang w:val="es-MX"/>
        </w:rPr>
      </w:pPr>
      <w:r w:rsidRPr="0070524B">
        <w:rPr>
          <w:rFonts w:ascii="Palatino Linotype" w:hAnsi="Palatino Linotype" w:cs="Bookman Old Style"/>
          <w:i/>
          <w:lang w:val="es-MX"/>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E9CE26E" w14:textId="77777777" w:rsidR="00471D7D" w:rsidRPr="0070524B" w:rsidRDefault="00471D7D" w:rsidP="00471D7D">
      <w:pPr>
        <w:autoSpaceDE w:val="0"/>
        <w:autoSpaceDN w:val="0"/>
        <w:adjustRightInd w:val="0"/>
        <w:spacing w:line="360" w:lineRule="auto"/>
        <w:ind w:left="567" w:right="567"/>
        <w:jc w:val="both"/>
        <w:rPr>
          <w:rFonts w:ascii="Palatino Linotype" w:hAnsi="Palatino Linotype" w:cs="Bookman Old Style"/>
          <w:i/>
          <w:lang w:val="es-MX"/>
        </w:rPr>
      </w:pPr>
    </w:p>
    <w:p w14:paraId="03A74EB0" w14:textId="77777777" w:rsidR="00471D7D" w:rsidRPr="0070524B" w:rsidRDefault="00471D7D" w:rsidP="00471D7D">
      <w:pPr>
        <w:autoSpaceDE w:val="0"/>
        <w:autoSpaceDN w:val="0"/>
        <w:adjustRightInd w:val="0"/>
        <w:spacing w:line="360" w:lineRule="auto"/>
        <w:ind w:left="567" w:right="567"/>
        <w:jc w:val="both"/>
        <w:rPr>
          <w:rFonts w:ascii="Palatino Linotype" w:hAnsi="Palatino Linotype" w:cs="Bookman Old Style"/>
          <w:i/>
          <w:lang w:val="es-MX"/>
        </w:rPr>
      </w:pPr>
      <w:r w:rsidRPr="0070524B">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14:paraId="4482564E" w14:textId="77777777" w:rsidR="00471D7D" w:rsidRPr="0070524B" w:rsidRDefault="00471D7D" w:rsidP="00471D7D">
      <w:pPr>
        <w:autoSpaceDE w:val="0"/>
        <w:autoSpaceDN w:val="0"/>
        <w:adjustRightInd w:val="0"/>
        <w:spacing w:line="360" w:lineRule="auto"/>
        <w:ind w:right="567"/>
        <w:jc w:val="both"/>
        <w:rPr>
          <w:rFonts w:ascii="Palatino Linotype" w:eastAsia="Times New Roman" w:hAnsi="Palatino Linotype" w:cs="Arial"/>
          <w:i/>
          <w:color w:val="000000"/>
        </w:rPr>
      </w:pPr>
    </w:p>
    <w:p w14:paraId="5735DA28" w14:textId="77777777" w:rsidR="00471D7D" w:rsidRPr="0070524B" w:rsidRDefault="00471D7D" w:rsidP="00471D7D">
      <w:pPr>
        <w:autoSpaceDE w:val="0"/>
        <w:autoSpaceDN w:val="0"/>
        <w:adjustRightInd w:val="0"/>
        <w:spacing w:line="360" w:lineRule="auto"/>
        <w:ind w:left="567" w:right="567"/>
        <w:jc w:val="both"/>
        <w:rPr>
          <w:rFonts w:ascii="Palatino Linotype" w:hAnsi="Palatino Linotype" w:cs="Bookman Old Style"/>
          <w:i/>
          <w:lang w:val="es-MX"/>
        </w:rPr>
      </w:pPr>
      <w:r w:rsidRPr="0070524B">
        <w:rPr>
          <w:rFonts w:ascii="Palatino Linotype" w:hAnsi="Palatino Linotype" w:cs="Bookman Old Style,Bold"/>
          <w:b/>
          <w:bCs/>
          <w:i/>
          <w:lang w:val="es-MX"/>
        </w:rPr>
        <w:t xml:space="preserve">Artículo 12. </w:t>
      </w:r>
      <w:r w:rsidRPr="0070524B">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14:paraId="47FF18FB" w14:textId="77777777" w:rsidR="00471D7D" w:rsidRPr="0070524B" w:rsidRDefault="00471D7D" w:rsidP="00471D7D">
      <w:pPr>
        <w:autoSpaceDE w:val="0"/>
        <w:autoSpaceDN w:val="0"/>
        <w:adjustRightInd w:val="0"/>
        <w:spacing w:line="360" w:lineRule="auto"/>
        <w:ind w:left="567" w:right="567"/>
        <w:jc w:val="both"/>
        <w:rPr>
          <w:rFonts w:ascii="Palatino Linotype" w:hAnsi="Palatino Linotype" w:cs="Bookman Old Style"/>
          <w:i/>
          <w:lang w:val="es-MX"/>
        </w:rPr>
      </w:pPr>
    </w:p>
    <w:p w14:paraId="206E36F8" w14:textId="77777777" w:rsidR="00471D7D" w:rsidRPr="0070524B" w:rsidRDefault="00471D7D" w:rsidP="00471D7D">
      <w:pPr>
        <w:autoSpaceDE w:val="0"/>
        <w:autoSpaceDN w:val="0"/>
        <w:adjustRightInd w:val="0"/>
        <w:spacing w:line="360" w:lineRule="auto"/>
        <w:ind w:left="567" w:right="567"/>
        <w:jc w:val="both"/>
        <w:rPr>
          <w:rFonts w:ascii="Palatino Linotype" w:hAnsi="Palatino Linotype" w:cs="Bookman Old Style"/>
          <w:b/>
          <w:i/>
          <w:lang w:val="es-MX"/>
        </w:rPr>
      </w:pPr>
      <w:r w:rsidRPr="0070524B">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70524B">
        <w:rPr>
          <w:rFonts w:ascii="Palatino Linotype" w:hAnsi="Palatino Linotype" w:cs="Bookman Old Style"/>
          <w:b/>
          <w:i/>
          <w:lang w:val="es-MX"/>
        </w:rPr>
        <w:t xml:space="preserve">La obligación de proporcionar información no comprende el procesamiento de la misma, ni el presentarla conforme al interés del solicitante; no </w:t>
      </w:r>
      <w:r w:rsidRPr="0070524B">
        <w:rPr>
          <w:rFonts w:ascii="Palatino Linotype" w:hAnsi="Palatino Linotype" w:cs="Bookman Old Style"/>
          <w:b/>
          <w:i/>
          <w:lang w:val="es-MX"/>
        </w:rPr>
        <w:lastRenderedPageBreak/>
        <w:t>estarán obligados a generarla, resumirla, efectuar cálculos o practicar investigaciones.</w:t>
      </w:r>
    </w:p>
    <w:p w14:paraId="3F3F7D25" w14:textId="77777777" w:rsidR="00471D7D" w:rsidRPr="0070524B" w:rsidRDefault="00471D7D" w:rsidP="00471D7D">
      <w:pPr>
        <w:autoSpaceDE w:val="0"/>
        <w:autoSpaceDN w:val="0"/>
        <w:adjustRightInd w:val="0"/>
        <w:spacing w:line="360" w:lineRule="auto"/>
        <w:ind w:left="567" w:right="567"/>
        <w:jc w:val="both"/>
        <w:rPr>
          <w:rFonts w:ascii="Palatino Linotype" w:hAnsi="Palatino Linotype" w:cs="Bookman Old Style"/>
          <w:i/>
          <w:lang w:val="es-MX"/>
        </w:rPr>
      </w:pPr>
    </w:p>
    <w:p w14:paraId="01B0BF00" w14:textId="77777777" w:rsidR="00471D7D" w:rsidRPr="0070524B" w:rsidRDefault="00471D7D" w:rsidP="00471D7D">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70524B">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70524B">
        <w:rPr>
          <w:rStyle w:val="Refdenotaalpie"/>
          <w:rFonts w:ascii="Palatino Linotype" w:hAnsi="Palatino Linotype"/>
          <w:lang w:val="es-ES"/>
        </w:rPr>
        <w:footnoteReference w:id="7"/>
      </w:r>
      <w:r w:rsidRPr="0070524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49C0C35" w14:textId="77777777" w:rsidR="00471D7D" w:rsidRPr="0070524B" w:rsidRDefault="00471D7D" w:rsidP="00471D7D">
      <w:pPr>
        <w:pStyle w:val="Prrafodelista"/>
        <w:tabs>
          <w:tab w:val="left" w:pos="851"/>
        </w:tabs>
        <w:spacing w:line="360" w:lineRule="auto"/>
        <w:ind w:left="0" w:right="49"/>
        <w:jc w:val="both"/>
        <w:rPr>
          <w:rFonts w:ascii="Palatino Linotype" w:hAnsi="Palatino Linotype"/>
          <w:lang w:val="es-ES"/>
        </w:rPr>
      </w:pPr>
    </w:p>
    <w:p w14:paraId="218D49B7" w14:textId="77777777" w:rsidR="00471D7D" w:rsidRPr="0070524B" w:rsidRDefault="00471D7D" w:rsidP="00471D7D">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70524B">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451B0A5" w14:textId="77777777" w:rsidR="00471D7D" w:rsidRPr="0070524B" w:rsidRDefault="00471D7D" w:rsidP="00471D7D">
      <w:pPr>
        <w:pStyle w:val="Prrafodelista"/>
        <w:spacing w:line="360" w:lineRule="auto"/>
        <w:rPr>
          <w:rFonts w:ascii="Palatino Linotype" w:hAnsi="Palatino Linotype"/>
          <w:lang w:val="es-ES"/>
        </w:rPr>
      </w:pPr>
    </w:p>
    <w:p w14:paraId="0CF28881" w14:textId="77777777" w:rsidR="00471D7D" w:rsidRPr="0070524B" w:rsidRDefault="00471D7D" w:rsidP="00471D7D">
      <w:pPr>
        <w:pStyle w:val="Prrafodelista"/>
        <w:tabs>
          <w:tab w:val="left" w:pos="851"/>
        </w:tabs>
        <w:spacing w:line="360" w:lineRule="auto"/>
        <w:ind w:left="567" w:right="567"/>
        <w:jc w:val="both"/>
        <w:rPr>
          <w:rFonts w:ascii="Palatino Linotype" w:hAnsi="Palatino Linotype"/>
          <w:i/>
        </w:rPr>
      </w:pPr>
      <w:r w:rsidRPr="0070524B">
        <w:rPr>
          <w:rFonts w:ascii="Palatino Linotype" w:hAnsi="Palatino Linotype"/>
          <w:b/>
          <w:i/>
        </w:rPr>
        <w:t xml:space="preserve">ACCESO A LA INFORMACIÓN. IMPLICACIÓN DEL PRINCIPIO DE MÁXIMA PUBLICIDAD EN EL DERECHO FUNDAMENTAL </w:t>
      </w:r>
      <w:r w:rsidRPr="0070524B">
        <w:rPr>
          <w:rFonts w:ascii="Palatino Linotype" w:hAnsi="Palatino Linotype"/>
          <w:b/>
          <w:i/>
        </w:rPr>
        <w:lastRenderedPageBreak/>
        <w:t>RELATIVO.</w:t>
      </w:r>
      <w:r w:rsidRPr="0070524B">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w:t>
      </w:r>
      <w:r w:rsidRPr="0070524B">
        <w:rPr>
          <w:rFonts w:ascii="Palatino Linotype" w:hAnsi="Palatino Linotype"/>
          <w:i/>
        </w:rPr>
        <w:lastRenderedPageBreak/>
        <w:t xml:space="preserve">clasificar como confidencial o reservada, esto es, considerarla con una calidad diversa. </w:t>
      </w:r>
    </w:p>
    <w:p w14:paraId="4F6B792E" w14:textId="77777777" w:rsidR="00471D7D" w:rsidRPr="0070524B" w:rsidRDefault="00471D7D" w:rsidP="00471D7D">
      <w:pPr>
        <w:pStyle w:val="Prrafodelista"/>
        <w:tabs>
          <w:tab w:val="left" w:pos="851"/>
        </w:tabs>
        <w:spacing w:line="360" w:lineRule="auto"/>
        <w:ind w:left="567" w:right="567"/>
        <w:jc w:val="both"/>
        <w:rPr>
          <w:rFonts w:ascii="Palatino Linotype" w:hAnsi="Palatino Linotype"/>
          <w:i/>
        </w:rPr>
      </w:pPr>
    </w:p>
    <w:p w14:paraId="6914BC04" w14:textId="77777777" w:rsidR="00471D7D" w:rsidRPr="0070524B" w:rsidRDefault="00471D7D" w:rsidP="00471D7D">
      <w:pPr>
        <w:pStyle w:val="Prrafodelista"/>
        <w:tabs>
          <w:tab w:val="left" w:pos="851"/>
        </w:tabs>
        <w:spacing w:line="360" w:lineRule="auto"/>
        <w:ind w:left="567" w:right="567"/>
        <w:jc w:val="both"/>
        <w:rPr>
          <w:rFonts w:ascii="Palatino Linotype" w:hAnsi="Palatino Linotype"/>
          <w:i/>
        </w:rPr>
      </w:pPr>
      <w:r w:rsidRPr="0070524B">
        <w:rPr>
          <w:rFonts w:ascii="Palatino Linotype" w:hAnsi="Palatino Linotype"/>
          <w:i/>
        </w:rPr>
        <w:t xml:space="preserve">CUARTO TRIBUNAL COLEGIADO EN MATERIA ADMINISTRATIVA DEL PRIMER CIRCUITO. </w:t>
      </w:r>
    </w:p>
    <w:p w14:paraId="5B7DCB48" w14:textId="77777777" w:rsidR="00471D7D" w:rsidRPr="0070524B" w:rsidRDefault="00471D7D" w:rsidP="00471D7D">
      <w:pPr>
        <w:pStyle w:val="Prrafodelista"/>
        <w:tabs>
          <w:tab w:val="left" w:pos="851"/>
        </w:tabs>
        <w:spacing w:line="360" w:lineRule="auto"/>
        <w:ind w:left="567" w:right="567"/>
        <w:jc w:val="both"/>
        <w:rPr>
          <w:rFonts w:ascii="Palatino Linotype" w:hAnsi="Palatino Linotype"/>
          <w:i/>
        </w:rPr>
      </w:pPr>
    </w:p>
    <w:p w14:paraId="03EC5D3B" w14:textId="77777777" w:rsidR="00471D7D" w:rsidRPr="0070524B" w:rsidRDefault="00471D7D" w:rsidP="00471D7D">
      <w:pPr>
        <w:pStyle w:val="Prrafodelista"/>
        <w:tabs>
          <w:tab w:val="left" w:pos="851"/>
        </w:tabs>
        <w:spacing w:line="360" w:lineRule="auto"/>
        <w:ind w:left="567" w:right="567"/>
        <w:jc w:val="both"/>
        <w:rPr>
          <w:rFonts w:ascii="Palatino Linotype" w:hAnsi="Palatino Linotype"/>
          <w:i/>
          <w:lang w:val="es-ES"/>
        </w:rPr>
      </w:pPr>
      <w:r w:rsidRPr="0070524B">
        <w:rPr>
          <w:rFonts w:ascii="Palatino Linotype" w:hAnsi="Palatino Linotype"/>
          <w:i/>
        </w:rPr>
        <w:t xml:space="preserve">Amparo en revisión 257/2012. Ruth Corona Muñoz. 6 de diciembre de 2012. Unanimidad de votos. Ponente: Jean Claude </w:t>
      </w:r>
      <w:proofErr w:type="spellStart"/>
      <w:r w:rsidRPr="0070524B">
        <w:rPr>
          <w:rFonts w:ascii="Palatino Linotype" w:hAnsi="Palatino Linotype"/>
          <w:i/>
        </w:rPr>
        <w:t>Tron</w:t>
      </w:r>
      <w:proofErr w:type="spellEnd"/>
      <w:r w:rsidRPr="0070524B">
        <w:rPr>
          <w:rFonts w:ascii="Palatino Linotype" w:hAnsi="Palatino Linotype"/>
          <w:i/>
        </w:rPr>
        <w:t xml:space="preserve"> </w:t>
      </w:r>
      <w:proofErr w:type="spellStart"/>
      <w:r w:rsidRPr="0070524B">
        <w:rPr>
          <w:rFonts w:ascii="Palatino Linotype" w:hAnsi="Palatino Linotype"/>
          <w:i/>
        </w:rPr>
        <w:t>Petit</w:t>
      </w:r>
      <w:proofErr w:type="spellEnd"/>
      <w:r w:rsidRPr="0070524B">
        <w:rPr>
          <w:rFonts w:ascii="Palatino Linotype" w:hAnsi="Palatino Linotype"/>
          <w:i/>
        </w:rPr>
        <w:t>. Secretaria: Mayra Susana Martínez López.</w:t>
      </w:r>
    </w:p>
    <w:p w14:paraId="1DC14C45" w14:textId="77777777" w:rsidR="00471D7D" w:rsidRPr="0070524B" w:rsidRDefault="00471D7D" w:rsidP="00471D7D">
      <w:pPr>
        <w:pStyle w:val="Prrafodelista"/>
        <w:spacing w:before="240" w:after="240" w:line="360" w:lineRule="auto"/>
        <w:ind w:left="0" w:right="49"/>
        <w:jc w:val="both"/>
        <w:rPr>
          <w:rFonts w:ascii="Palatino Linotype" w:eastAsia="MS Mincho" w:hAnsi="Palatino Linotype" w:cs="Times New Roman"/>
          <w:color w:val="000000"/>
        </w:rPr>
      </w:pPr>
    </w:p>
    <w:p w14:paraId="1B97B083" w14:textId="1FE791E9" w:rsidR="00471D7D" w:rsidRPr="0070524B" w:rsidRDefault="00471D7D" w:rsidP="00471D7D">
      <w:pPr>
        <w:pStyle w:val="Prrafodelista"/>
        <w:numPr>
          <w:ilvl w:val="0"/>
          <w:numId w:val="2"/>
        </w:numPr>
        <w:spacing w:before="240" w:after="240" w:line="360" w:lineRule="auto"/>
        <w:ind w:left="0" w:firstLine="0"/>
        <w:jc w:val="both"/>
        <w:rPr>
          <w:rFonts w:ascii="Palatino Linotype" w:hAnsi="Palatino Linotype" w:cs="Arial"/>
        </w:rPr>
      </w:pPr>
      <w:r w:rsidRPr="0070524B">
        <w:rPr>
          <w:rFonts w:ascii="Palatino Linotype" w:hAnsi="Palatino Linotype" w:cs="Arial"/>
        </w:rPr>
        <w:t xml:space="preserve">Por lo anteriormente expuesto es que se reitera, que se estima dable ordenar la entrega de la información, previa búsqueda exhaustiva y razonable de la información en todas las áreas de la estructura orgánica del </w:t>
      </w:r>
      <w:r w:rsidRPr="0070524B">
        <w:rPr>
          <w:rFonts w:ascii="Palatino Linotype" w:hAnsi="Palatino Linotype" w:cs="Arial"/>
          <w:b/>
        </w:rPr>
        <w:t>Ayuntamiento de Toluca</w:t>
      </w:r>
      <w:r w:rsidRPr="0070524B">
        <w:rPr>
          <w:rFonts w:ascii="Palatino Linotype" w:hAnsi="Palatino Linotype" w:cs="Arial"/>
        </w:rPr>
        <w:t xml:space="preserve"> que de acuerdo a sus facultades y atribuciones posean, generen o administren el soporte documental de mérito.</w:t>
      </w:r>
    </w:p>
    <w:p w14:paraId="255B42F8" w14:textId="77777777" w:rsidR="00471D7D" w:rsidRPr="0070524B" w:rsidRDefault="00471D7D" w:rsidP="00471D7D">
      <w:pPr>
        <w:pStyle w:val="Prrafodelista"/>
        <w:spacing w:before="240" w:after="240" w:line="360" w:lineRule="auto"/>
        <w:ind w:left="0"/>
        <w:jc w:val="both"/>
        <w:rPr>
          <w:rFonts w:ascii="Palatino Linotype" w:hAnsi="Palatino Linotype" w:cs="Arial"/>
        </w:rPr>
      </w:pPr>
    </w:p>
    <w:p w14:paraId="3924F278" w14:textId="668424F8" w:rsidR="00471D7D" w:rsidRPr="0070524B" w:rsidRDefault="00471D7D" w:rsidP="00471D7D">
      <w:pPr>
        <w:pStyle w:val="Prrafodelista"/>
        <w:numPr>
          <w:ilvl w:val="0"/>
          <w:numId w:val="2"/>
        </w:numPr>
        <w:tabs>
          <w:tab w:val="left" w:pos="851"/>
        </w:tabs>
        <w:spacing w:line="360" w:lineRule="auto"/>
        <w:ind w:left="0" w:right="49" w:firstLine="0"/>
        <w:jc w:val="both"/>
        <w:rPr>
          <w:rFonts w:ascii="Palatino Linotype" w:eastAsia="Times New Roman" w:hAnsi="Palatino Linotype" w:cs="Times New Roman"/>
          <w:b/>
          <w:u w:val="single"/>
          <w:lang w:val="es-MX" w:eastAsia="es-MX"/>
        </w:rPr>
      </w:pPr>
      <w:r w:rsidRPr="0070524B">
        <w:rPr>
          <w:rFonts w:ascii="Palatino Linotype" w:eastAsia="Times New Roman" w:hAnsi="Palatino Linotype" w:cs="Times New Roman"/>
          <w:lang w:val="es-MX" w:eastAsia="es-MX"/>
        </w:rPr>
        <w:t xml:space="preserve">Si bien se hizo mención de obviar el estudio de la fuente obligacional al respecto, no es impedimento para mencionar que el </w:t>
      </w:r>
      <w:r w:rsidRPr="0070524B">
        <w:rPr>
          <w:rFonts w:ascii="Palatino Linotype" w:eastAsia="MS Mincho" w:hAnsi="Palatino Linotype" w:cstheme="majorBidi"/>
          <w:b/>
        </w:rPr>
        <w:t xml:space="preserve">Manual para la Planeación, Programación y Presupuesto Municipal para el Ejercicio Fiscal 2019, </w:t>
      </w:r>
      <w:r w:rsidRPr="0070524B">
        <w:rPr>
          <w:rFonts w:ascii="Palatino Linotype" w:eastAsia="MS Mincho" w:hAnsi="Palatino Linotype" w:cstheme="majorBidi"/>
        </w:rPr>
        <w:t>establece una clasificación por objeto del gasto, entre los cuales destaca al caso concreto los capítulos siguientes</w:t>
      </w:r>
      <w:r w:rsidRPr="0070524B">
        <w:rPr>
          <w:rFonts w:ascii="Palatino Linotype" w:hAnsi="Palatino Linotype"/>
          <w:sz w:val="22"/>
          <w:szCs w:val="22"/>
        </w:rPr>
        <w:t>:</w:t>
      </w:r>
    </w:p>
    <w:p w14:paraId="5976BF48" w14:textId="77777777" w:rsidR="00471D7D" w:rsidRPr="0070524B" w:rsidRDefault="00471D7D" w:rsidP="00471D7D">
      <w:pPr>
        <w:pStyle w:val="Prrafodelista"/>
        <w:rPr>
          <w:rFonts w:ascii="Palatino Linotype" w:eastAsia="Times New Roman" w:hAnsi="Palatino Linotype" w:cs="Times New Roman"/>
          <w:b/>
          <w:u w:val="single"/>
          <w:lang w:val="es-MX" w:eastAsia="es-MX"/>
        </w:rPr>
      </w:pPr>
    </w:p>
    <w:p w14:paraId="3B951741" w14:textId="77777777" w:rsidR="00471D7D" w:rsidRPr="0070524B" w:rsidRDefault="00471D7D" w:rsidP="00471D7D">
      <w:pPr>
        <w:pStyle w:val="Prrafodelista"/>
        <w:spacing w:before="240" w:after="360" w:line="360" w:lineRule="auto"/>
        <w:ind w:left="426" w:right="474"/>
        <w:jc w:val="both"/>
        <w:rPr>
          <w:rFonts w:ascii="Palatino Linotype" w:eastAsia="Times New Roman" w:hAnsi="Palatino Linotype" w:cs="Times New Roman"/>
          <w:b/>
          <w:u w:val="single"/>
          <w:lang w:val="es-MX" w:eastAsia="es-MX"/>
        </w:rPr>
      </w:pPr>
      <w:r w:rsidRPr="0070524B">
        <w:rPr>
          <w:rFonts w:ascii="Palatino Linotype" w:eastAsia="Times New Roman" w:hAnsi="Palatino Linotype" w:cs="Times New Roman"/>
          <w:b/>
          <w:u w:val="single"/>
          <w:lang w:val="es-MX" w:eastAsia="es-MX"/>
        </w:rPr>
        <w:lastRenderedPageBreak/>
        <w:t>2000 MATERIALES Y SUMINISTROS.</w:t>
      </w:r>
      <w:r w:rsidRPr="0070524B">
        <w:rPr>
          <w:rFonts w:ascii="Palatino Linotype" w:eastAsia="Times New Roman" w:hAnsi="Palatino Linotype" w:cs="Times New Roman"/>
          <w:lang w:val="es-MX" w:eastAsia="es-MX"/>
        </w:rPr>
        <w:t xml:space="preserve"> Agrupa las asignaciones destinadas a la adquisición de toda clase de insumos y suministros requeridos para la prestación de bienes y servicios públicos y para el desempeño de las actividades administrativas.</w:t>
      </w:r>
    </w:p>
    <w:p w14:paraId="61A9FA3E" w14:textId="77777777" w:rsidR="00471D7D" w:rsidRPr="0070524B" w:rsidRDefault="00471D7D" w:rsidP="00471D7D">
      <w:pPr>
        <w:pStyle w:val="Prrafodelista"/>
        <w:spacing w:before="240" w:after="360" w:line="360" w:lineRule="auto"/>
        <w:ind w:left="426" w:right="474"/>
        <w:jc w:val="both"/>
        <w:rPr>
          <w:rFonts w:ascii="Palatino Linotype" w:eastAsia="Times New Roman" w:hAnsi="Palatino Linotype" w:cs="Times New Roman"/>
          <w:b/>
          <w:u w:val="single"/>
          <w:lang w:val="es-MX" w:eastAsia="es-MX"/>
        </w:rPr>
      </w:pPr>
    </w:p>
    <w:p w14:paraId="50F2105D" w14:textId="77777777" w:rsidR="00471D7D" w:rsidRPr="0070524B" w:rsidRDefault="00471D7D" w:rsidP="00471D7D">
      <w:pPr>
        <w:pStyle w:val="Prrafodelista"/>
        <w:spacing w:before="240" w:after="360" w:line="360" w:lineRule="auto"/>
        <w:ind w:left="426" w:right="474"/>
        <w:jc w:val="both"/>
        <w:rPr>
          <w:rFonts w:ascii="Palatino Linotype" w:eastAsia="Times New Roman" w:hAnsi="Palatino Linotype" w:cs="Times New Roman"/>
          <w:lang w:val="es-MX" w:eastAsia="es-MX"/>
        </w:rPr>
      </w:pPr>
      <w:r w:rsidRPr="0070524B">
        <w:rPr>
          <w:rFonts w:ascii="Palatino Linotype" w:eastAsia="Times New Roman" w:hAnsi="Palatino Linotype" w:cs="Times New Roman"/>
          <w:b/>
          <w:u w:val="single"/>
          <w:lang w:val="es-MX" w:eastAsia="es-MX"/>
        </w:rPr>
        <w:t xml:space="preserve">3000 SERVICIOS GENERALES. </w:t>
      </w:r>
      <w:r w:rsidRPr="0070524B">
        <w:rPr>
          <w:rFonts w:ascii="Palatino Linotype" w:eastAsia="Times New Roman" w:hAnsi="Palatino Linotype" w:cs="Times New Roman"/>
          <w:lang w:val="es-MX" w:eastAsia="es-MX"/>
        </w:rPr>
        <w:t>Asignaciones destinadas a cubrir el costo de todo tipo de servicios que se contraten con particulares o instituciones del propio sector público; así como los servicios oficiales requeridos para el desempeño de actividades vinculadas con la función pública.</w:t>
      </w:r>
    </w:p>
    <w:p w14:paraId="768B32C1" w14:textId="77777777" w:rsidR="00471D7D" w:rsidRPr="0070524B" w:rsidRDefault="00471D7D" w:rsidP="00471D7D">
      <w:pPr>
        <w:pStyle w:val="Prrafodelista"/>
        <w:spacing w:before="240" w:after="360" w:line="360" w:lineRule="auto"/>
        <w:ind w:left="426" w:right="474"/>
        <w:jc w:val="both"/>
        <w:rPr>
          <w:rFonts w:ascii="Palatino Linotype" w:eastAsia="Times New Roman" w:hAnsi="Palatino Linotype" w:cs="Times New Roman"/>
          <w:b/>
          <w:u w:val="single"/>
          <w:lang w:val="es-MX" w:eastAsia="es-MX"/>
        </w:rPr>
      </w:pPr>
    </w:p>
    <w:p w14:paraId="716A9294" w14:textId="77777777" w:rsidR="00471D7D" w:rsidRPr="0070524B" w:rsidRDefault="00471D7D" w:rsidP="00471D7D">
      <w:pPr>
        <w:pStyle w:val="Prrafodelista"/>
        <w:spacing w:before="240" w:after="360" w:line="360" w:lineRule="auto"/>
        <w:ind w:left="426" w:right="474"/>
        <w:jc w:val="both"/>
        <w:rPr>
          <w:rFonts w:ascii="Palatino Linotype" w:eastAsia="Times New Roman" w:hAnsi="Palatino Linotype" w:cs="Times New Roman"/>
          <w:lang w:val="es-MX" w:eastAsia="es-MX"/>
        </w:rPr>
      </w:pPr>
      <w:r w:rsidRPr="0070524B">
        <w:rPr>
          <w:rFonts w:ascii="Palatino Linotype" w:eastAsia="Times New Roman" w:hAnsi="Palatino Linotype" w:cs="Times New Roman"/>
          <w:b/>
          <w:u w:val="single"/>
          <w:lang w:val="es-MX" w:eastAsia="es-MX"/>
        </w:rPr>
        <w:t>4000 TRANSFERENCIAS, ASIGNACIONES, SUBSIDIOS Y OTRAS AYUDAS</w:t>
      </w:r>
      <w:r w:rsidRPr="0070524B">
        <w:rPr>
          <w:rFonts w:ascii="Palatino Linotype" w:eastAsia="Times New Roman" w:hAnsi="Palatino Linotype" w:cs="Times New Roman"/>
          <w:lang w:val="es-MX" w:eastAsia="es-MX"/>
        </w:rPr>
        <w:t>. Asignaciones destinadas en forma directa o indirecta a los sectores público, privado y externo, organismos y empresas paraestatales y apoyos como parte de su política económica y social, de acuerdo a las estrategias y prioridades de desarrollo para el sostenimiento y desempeño de sus actividades.</w:t>
      </w:r>
    </w:p>
    <w:p w14:paraId="20862CF5" w14:textId="77777777" w:rsidR="00471D7D" w:rsidRPr="0070524B" w:rsidRDefault="00471D7D" w:rsidP="00471D7D">
      <w:pPr>
        <w:pStyle w:val="Prrafodelista"/>
        <w:spacing w:before="240" w:after="360" w:line="360" w:lineRule="auto"/>
        <w:ind w:left="426" w:right="474"/>
        <w:jc w:val="both"/>
        <w:rPr>
          <w:rFonts w:ascii="Palatino Linotype" w:eastAsia="Times New Roman" w:hAnsi="Palatino Linotype" w:cs="Times New Roman"/>
          <w:b/>
          <w:u w:val="single"/>
          <w:lang w:val="es-MX" w:eastAsia="es-MX"/>
        </w:rPr>
      </w:pPr>
    </w:p>
    <w:p w14:paraId="567769C7" w14:textId="77777777" w:rsidR="00471D7D" w:rsidRPr="0070524B" w:rsidRDefault="00471D7D" w:rsidP="00471D7D">
      <w:pPr>
        <w:pStyle w:val="Prrafodelista"/>
        <w:spacing w:before="240" w:after="360" w:line="360" w:lineRule="auto"/>
        <w:ind w:left="426" w:right="474"/>
        <w:jc w:val="both"/>
        <w:rPr>
          <w:rFonts w:ascii="Palatino Linotype" w:eastAsia="Times New Roman" w:hAnsi="Palatino Linotype" w:cs="Times New Roman"/>
          <w:lang w:val="es-MX" w:eastAsia="es-MX"/>
        </w:rPr>
      </w:pPr>
      <w:r w:rsidRPr="0070524B">
        <w:rPr>
          <w:rFonts w:ascii="Palatino Linotype" w:eastAsia="Times New Roman" w:hAnsi="Palatino Linotype" w:cs="Times New Roman"/>
          <w:b/>
          <w:u w:val="single"/>
          <w:lang w:val="es-MX" w:eastAsia="es-MX"/>
        </w:rPr>
        <w:t>5000 BIENES MUEBLES, INMUEBLES E INTANGIBLES.</w:t>
      </w:r>
      <w:r w:rsidRPr="0070524B">
        <w:rPr>
          <w:rFonts w:ascii="Palatino Linotype" w:eastAsia="Times New Roman" w:hAnsi="Palatino Linotype" w:cs="Times New Roman"/>
          <w:lang w:val="es-MX" w:eastAsia="es-MX"/>
        </w:rPr>
        <w:t xml:space="preserve"> Agrupa las asignaciones destinadas a la adquisición de toda clase de bienes muebles e inmuebles requeridos en el desempeño de las actividades de los entes públicos.</w:t>
      </w:r>
    </w:p>
    <w:p w14:paraId="3E21C8AA" w14:textId="77777777" w:rsidR="00471D7D" w:rsidRPr="0070524B" w:rsidRDefault="00471D7D" w:rsidP="00471D7D">
      <w:pPr>
        <w:pStyle w:val="Prrafodelista"/>
        <w:spacing w:before="240" w:after="360" w:line="360" w:lineRule="auto"/>
        <w:ind w:left="426" w:right="474"/>
        <w:jc w:val="both"/>
        <w:rPr>
          <w:rFonts w:ascii="Palatino Linotype" w:eastAsia="Times New Roman" w:hAnsi="Palatino Linotype" w:cs="Times New Roman"/>
          <w:lang w:val="es-MX" w:eastAsia="es-MX"/>
        </w:rPr>
      </w:pPr>
      <w:r w:rsidRPr="0070524B">
        <w:rPr>
          <w:rFonts w:ascii="Palatino Linotype" w:eastAsia="Times New Roman" w:hAnsi="Palatino Linotype" w:cs="Times New Roman"/>
          <w:lang w:val="es-MX" w:eastAsia="es-MX"/>
        </w:rPr>
        <w:lastRenderedPageBreak/>
        <w:t>Incluye los pagos por adjudicación, expropiación e indemnización de bienes muebles e inmuebles a favor del Gobierno.</w:t>
      </w:r>
    </w:p>
    <w:p w14:paraId="311C05A3" w14:textId="77777777" w:rsidR="00471D7D" w:rsidRPr="0070524B" w:rsidRDefault="00471D7D" w:rsidP="00471D7D">
      <w:pPr>
        <w:pStyle w:val="Prrafodelista"/>
        <w:spacing w:before="240" w:after="360" w:line="360" w:lineRule="auto"/>
        <w:ind w:left="426"/>
        <w:jc w:val="both"/>
        <w:rPr>
          <w:rFonts w:ascii="Palatino Linotype" w:eastAsia="Times New Roman" w:hAnsi="Palatino Linotype" w:cs="Times New Roman"/>
          <w:b/>
          <w:u w:val="single"/>
          <w:lang w:val="es-MX" w:eastAsia="es-MX"/>
        </w:rPr>
      </w:pPr>
    </w:p>
    <w:p w14:paraId="1B111CED" w14:textId="77777777" w:rsidR="00471D7D" w:rsidRPr="0070524B" w:rsidRDefault="00471D7D" w:rsidP="00471D7D">
      <w:pPr>
        <w:pStyle w:val="Prrafodelista"/>
        <w:numPr>
          <w:ilvl w:val="0"/>
          <w:numId w:val="2"/>
        </w:numPr>
        <w:tabs>
          <w:tab w:val="left" w:pos="851"/>
        </w:tabs>
        <w:spacing w:line="360" w:lineRule="auto"/>
        <w:ind w:left="0" w:right="49" w:firstLine="0"/>
        <w:jc w:val="both"/>
        <w:rPr>
          <w:rFonts w:ascii="Palatino Linotype" w:hAnsi="Palatino Linotype" w:cs="Arial"/>
          <w:lang w:val="es-MX"/>
        </w:rPr>
      </w:pPr>
      <w:r w:rsidRPr="0070524B">
        <w:rPr>
          <w:rFonts w:ascii="Palatino Linotype" w:hAnsi="Palatino Linotype" w:cs="Arial"/>
          <w:lang w:val="es-MX"/>
        </w:rPr>
        <w:t xml:space="preserve">De lo anterior se deduce, que cada gasto efectuado por el </w:t>
      </w:r>
      <w:r w:rsidRPr="0070524B">
        <w:rPr>
          <w:rFonts w:ascii="Palatino Linotype" w:hAnsi="Palatino Linotype" w:cs="Arial"/>
          <w:b/>
          <w:lang w:val="es-MX"/>
        </w:rPr>
        <w:t>SUJETO OBLIGADO</w:t>
      </w:r>
      <w:r w:rsidRPr="0070524B">
        <w:rPr>
          <w:rFonts w:ascii="Palatino Linotype" w:hAnsi="Palatino Linotype" w:cs="Arial"/>
          <w:lang w:val="es-MX"/>
        </w:rPr>
        <w:t xml:space="preserve"> deberá ser registrado en una póliza contable, afectando el capítulo y la partida presupuestal que corresponda; así como lo presupuestado para cada dependencia que conforma la Estructura Orgánica Municipal.</w:t>
      </w:r>
    </w:p>
    <w:p w14:paraId="55270F32" w14:textId="77777777" w:rsidR="00471D7D" w:rsidRPr="0070524B" w:rsidRDefault="00471D7D" w:rsidP="00471D7D">
      <w:pPr>
        <w:pStyle w:val="Prrafodelista"/>
        <w:tabs>
          <w:tab w:val="left" w:pos="851"/>
        </w:tabs>
        <w:spacing w:line="360" w:lineRule="auto"/>
        <w:ind w:left="0" w:right="49"/>
        <w:jc w:val="both"/>
        <w:rPr>
          <w:rFonts w:ascii="Palatino Linotype" w:hAnsi="Palatino Linotype" w:cs="Arial"/>
          <w:lang w:val="es-MX"/>
        </w:rPr>
      </w:pPr>
    </w:p>
    <w:p w14:paraId="7A8F7A59" w14:textId="77777777" w:rsidR="00471D7D" w:rsidRPr="0070524B" w:rsidRDefault="00471D7D" w:rsidP="00471D7D">
      <w:pPr>
        <w:pStyle w:val="Prrafodelista"/>
        <w:numPr>
          <w:ilvl w:val="0"/>
          <w:numId w:val="2"/>
        </w:numPr>
        <w:tabs>
          <w:tab w:val="left" w:pos="851"/>
        </w:tabs>
        <w:spacing w:line="360" w:lineRule="auto"/>
        <w:ind w:left="0" w:right="49" w:firstLine="0"/>
        <w:jc w:val="both"/>
        <w:rPr>
          <w:rFonts w:ascii="Palatino Linotype" w:hAnsi="Palatino Linotype" w:cs="Arial"/>
          <w:lang w:val="es-MX"/>
        </w:rPr>
      </w:pPr>
      <w:r w:rsidRPr="0070524B">
        <w:rPr>
          <w:rFonts w:ascii="Palatino Linotype" w:hAnsi="Palatino Linotype" w:cs="Arial"/>
          <w:lang w:val="es-MX"/>
        </w:rPr>
        <w:t xml:space="preserve">Ahora bien, todo registro contable y presupuestal deberá estar soportado con los </w:t>
      </w:r>
      <w:r w:rsidRPr="0070524B">
        <w:rPr>
          <w:rFonts w:ascii="Palatino Linotype" w:hAnsi="Palatino Linotype" w:cs="Arial"/>
          <w:b/>
          <w:lang w:val="es-MX"/>
        </w:rPr>
        <w:t>documentos comprobatorios</w:t>
      </w:r>
      <w:r w:rsidRPr="0070524B">
        <w:rPr>
          <w:rFonts w:ascii="Palatino Linotype" w:hAnsi="Palatino Linotype" w:cs="Arial"/>
          <w:lang w:val="es-MX"/>
        </w:rPr>
        <w:t xml:space="preserve"> originales, </w:t>
      </w:r>
      <w:r w:rsidRPr="0070524B">
        <w:rPr>
          <w:rFonts w:ascii="Palatino Linotype" w:hAnsi="Palatino Linotype" w:cs="Arial"/>
          <w:b/>
          <w:lang w:val="es-MX"/>
        </w:rPr>
        <w:t>como lo son las facturas solicitadas</w:t>
      </w:r>
      <w:r w:rsidRPr="0070524B">
        <w:rPr>
          <w:rFonts w:ascii="Palatino Linotype" w:hAnsi="Palatino Linotype" w:cs="Arial"/>
          <w:lang w:val="es-MX"/>
        </w:rPr>
        <w:t xml:space="preserve">, </w:t>
      </w:r>
      <w:r w:rsidRPr="0070524B">
        <w:rPr>
          <w:rFonts w:ascii="Palatino Linotype" w:hAnsi="Palatino Linotype" w:cs="Arial"/>
          <w:b/>
          <w:lang w:val="es-MX"/>
        </w:rPr>
        <w:t>contratos</w:t>
      </w:r>
      <w:r w:rsidRPr="0070524B">
        <w:rPr>
          <w:rFonts w:ascii="Palatino Linotype" w:hAnsi="Palatino Linotype" w:cs="Arial"/>
          <w:lang w:val="es-MX"/>
        </w:rPr>
        <w:t>, requerimientos, solicitudes y agradecimientos y deberá constar en Pólizas de Ingresos, Diario, Egresos, Cheque o de Cuentas por pagar según sea el caso. Documentos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w:t>
      </w:r>
    </w:p>
    <w:p w14:paraId="6D55A8C2" w14:textId="77777777" w:rsidR="00471D7D" w:rsidRPr="0070524B" w:rsidRDefault="00471D7D" w:rsidP="00471D7D">
      <w:pPr>
        <w:pStyle w:val="Prrafodelista"/>
        <w:rPr>
          <w:rFonts w:ascii="Palatino Linotype" w:hAnsi="Palatino Linotype" w:cs="Arial"/>
          <w:lang w:val="es-MX"/>
        </w:rPr>
      </w:pPr>
    </w:p>
    <w:p w14:paraId="0A380135" w14:textId="77777777" w:rsidR="00471D7D" w:rsidRPr="0070524B" w:rsidRDefault="00471D7D" w:rsidP="00471D7D">
      <w:pPr>
        <w:pStyle w:val="Prrafodelista"/>
        <w:numPr>
          <w:ilvl w:val="0"/>
          <w:numId w:val="2"/>
        </w:numPr>
        <w:tabs>
          <w:tab w:val="left" w:pos="851"/>
        </w:tabs>
        <w:spacing w:line="360" w:lineRule="auto"/>
        <w:ind w:left="0" w:right="49" w:firstLine="0"/>
        <w:jc w:val="both"/>
        <w:rPr>
          <w:rFonts w:ascii="Palatino Linotype" w:hAnsi="Palatino Linotype" w:cs="Arial"/>
          <w:lang w:val="es-MX"/>
        </w:rPr>
      </w:pPr>
      <w:r w:rsidRPr="0070524B">
        <w:rPr>
          <w:rFonts w:ascii="Palatino Linotype" w:hAnsi="Palatino Linotype" w:cs="Arial"/>
          <w:lang w:val="es-MX"/>
        </w:rPr>
        <w:t xml:space="preserve">En ese sentido los anteriormente citados </w:t>
      </w:r>
      <w:r w:rsidRPr="0070524B">
        <w:rPr>
          <w:rFonts w:ascii="Palatino Linotype" w:hAnsi="Palatino Linotype" w:cs="Arial"/>
          <w:b/>
          <w:lang w:val="es-MX"/>
        </w:rPr>
        <w:t>Lineamientos para la Integración del Informe Mensual 2019</w:t>
      </w:r>
      <w:r w:rsidRPr="0070524B">
        <w:rPr>
          <w:rFonts w:ascii="Palatino Linotype" w:hAnsi="Palatino Linotype" w:cs="Arial"/>
          <w:lang w:val="es-MX"/>
        </w:rPr>
        <w:t xml:space="preserve"> refieren </w:t>
      </w:r>
      <w:r w:rsidRPr="0070524B">
        <w:rPr>
          <w:rFonts w:ascii="Palatino Linotype" w:hAnsi="Palatino Linotype" w:cs="Arial"/>
          <w:b/>
          <w:u w:val="single"/>
          <w:lang w:val="es-MX"/>
        </w:rPr>
        <w:t>que por cada salida de efectivo, se deberán integrar los documentos comprobatorios y justificativos del pago</w:t>
      </w:r>
      <w:r w:rsidRPr="0070524B">
        <w:rPr>
          <w:rFonts w:ascii="Palatino Linotype" w:hAnsi="Palatino Linotype" w:cs="Arial"/>
          <w:lang w:val="es-MX"/>
        </w:rPr>
        <w:t>; asimismo incluir la documentación anexa establecida en los Lineamientos de Control Financiero y Administrativo de las Entidades Fiscalizables Municipales del Estado de México.</w:t>
      </w:r>
    </w:p>
    <w:p w14:paraId="219302EE" w14:textId="77777777" w:rsidR="00471D7D" w:rsidRPr="0070524B" w:rsidRDefault="00471D7D" w:rsidP="00471D7D">
      <w:pPr>
        <w:pStyle w:val="Prrafodelista"/>
        <w:rPr>
          <w:rFonts w:ascii="Palatino Linotype" w:hAnsi="Palatino Linotype" w:cs="Arial"/>
          <w:lang w:val="es-MX"/>
        </w:rPr>
      </w:pPr>
    </w:p>
    <w:p w14:paraId="1FE4328A" w14:textId="77777777" w:rsidR="00471D7D" w:rsidRPr="0070524B" w:rsidRDefault="00471D7D" w:rsidP="00471D7D">
      <w:pPr>
        <w:pStyle w:val="Prrafodelista"/>
        <w:numPr>
          <w:ilvl w:val="0"/>
          <w:numId w:val="2"/>
        </w:numPr>
        <w:tabs>
          <w:tab w:val="left" w:pos="851"/>
        </w:tabs>
        <w:spacing w:line="360" w:lineRule="auto"/>
        <w:ind w:left="0" w:right="49" w:firstLine="0"/>
        <w:jc w:val="both"/>
        <w:rPr>
          <w:rFonts w:ascii="Palatino Linotype" w:hAnsi="Palatino Linotype" w:cs="Arial"/>
          <w:lang w:val="es-MX"/>
        </w:rPr>
      </w:pPr>
      <w:r w:rsidRPr="0070524B">
        <w:rPr>
          <w:rFonts w:ascii="Palatino Linotype" w:hAnsi="Palatino Linotype" w:cs="Arial"/>
          <w:lang w:val="es-MX"/>
        </w:rPr>
        <w:t xml:space="preserve">Por lo tanto las pólizas contables con su respectivo soporte documental siendo parte de este las </w:t>
      </w:r>
      <w:r w:rsidRPr="0070524B">
        <w:rPr>
          <w:rFonts w:ascii="Palatino Linotype" w:hAnsi="Palatino Linotype" w:cs="Arial"/>
          <w:b/>
          <w:u w:val="single"/>
          <w:lang w:val="es-MX"/>
        </w:rPr>
        <w:t>facturas</w:t>
      </w:r>
      <w:r w:rsidRPr="0070524B">
        <w:rPr>
          <w:rFonts w:ascii="Palatino Linotype" w:hAnsi="Palatino Linotype" w:cs="Arial"/>
          <w:lang w:val="es-MX"/>
        </w:rPr>
        <w:t xml:space="preserve">, se encuentran integrados en el </w:t>
      </w:r>
      <w:r w:rsidRPr="0070524B">
        <w:rPr>
          <w:rFonts w:ascii="Palatino Linotype" w:hAnsi="Palatino Linotype" w:cs="Arial"/>
          <w:b/>
          <w:lang w:val="es-MX"/>
        </w:rPr>
        <w:t>Disco 5 “Imágenes Digitalizadas”</w:t>
      </w:r>
      <w:r w:rsidRPr="0070524B">
        <w:rPr>
          <w:rFonts w:ascii="Palatino Linotype" w:hAnsi="Palatino Linotype" w:cs="Arial"/>
          <w:lang w:val="es-MX"/>
        </w:rPr>
        <w:t xml:space="preserve"> del informe mensual tal como se ilustra: </w:t>
      </w:r>
    </w:p>
    <w:p w14:paraId="107395F4" w14:textId="77777777" w:rsidR="00471D7D" w:rsidRPr="0070524B" w:rsidRDefault="00471D7D" w:rsidP="00471D7D">
      <w:pPr>
        <w:pStyle w:val="Prrafodelista"/>
        <w:rPr>
          <w:rFonts w:ascii="Palatino Linotype" w:hAnsi="Palatino Linotype" w:cs="Arial"/>
          <w:lang w:val="es-MX"/>
        </w:rPr>
      </w:pPr>
    </w:p>
    <w:p w14:paraId="3D4C5F7F" w14:textId="77777777" w:rsidR="00471D7D" w:rsidRPr="0070524B" w:rsidRDefault="00471D7D" w:rsidP="00471D7D">
      <w:pPr>
        <w:spacing w:before="240" w:after="360" w:line="360" w:lineRule="auto"/>
        <w:jc w:val="center"/>
        <w:rPr>
          <w:rFonts w:ascii="Palatino Linotype" w:hAnsi="Palatino Linotype" w:cs="Arial"/>
          <w:lang w:val="es-MX"/>
        </w:rPr>
      </w:pPr>
      <w:r w:rsidRPr="0070524B">
        <w:rPr>
          <w:noProof/>
          <w:lang w:val="es-MX" w:eastAsia="es-MX"/>
        </w:rPr>
        <w:drawing>
          <wp:inline distT="0" distB="0" distL="0" distR="0" wp14:anchorId="163811A2" wp14:editId="000925FC">
            <wp:extent cx="5612130" cy="2692400"/>
            <wp:effectExtent l="19050" t="19050" r="26670" b="1270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2692400"/>
                    </a:xfrm>
                    <a:prstGeom prst="rect">
                      <a:avLst/>
                    </a:prstGeom>
                    <a:ln>
                      <a:solidFill>
                        <a:schemeClr val="tx1"/>
                      </a:solidFill>
                    </a:ln>
                  </pic:spPr>
                </pic:pic>
              </a:graphicData>
            </a:graphic>
          </wp:inline>
        </w:drawing>
      </w:r>
    </w:p>
    <w:p w14:paraId="35F86B45" w14:textId="77777777" w:rsidR="00471D7D" w:rsidRPr="0070524B" w:rsidRDefault="00471D7D" w:rsidP="00471D7D">
      <w:pPr>
        <w:pStyle w:val="Prrafodelista"/>
        <w:numPr>
          <w:ilvl w:val="0"/>
          <w:numId w:val="2"/>
        </w:numPr>
        <w:tabs>
          <w:tab w:val="left" w:pos="851"/>
        </w:tabs>
        <w:spacing w:line="360" w:lineRule="auto"/>
        <w:ind w:left="0" w:right="49" w:firstLine="0"/>
        <w:jc w:val="both"/>
        <w:rPr>
          <w:rFonts w:ascii="Palatino Linotype" w:hAnsi="Palatino Linotype" w:cs="Arial"/>
          <w:lang w:val="es-MX"/>
        </w:rPr>
      </w:pPr>
      <w:r w:rsidRPr="0070524B">
        <w:rPr>
          <w:rFonts w:ascii="Palatino Linotype" w:hAnsi="Palatino Linotype" w:cs="Arial"/>
          <w:lang w:val="es-MX"/>
        </w:rPr>
        <w:t>De</w:t>
      </w:r>
      <w:r w:rsidRPr="0070524B">
        <w:rPr>
          <w:rFonts w:ascii="Palatino Linotype" w:hAnsi="Palatino Linotype"/>
        </w:rPr>
        <w:t xml:space="preserve"> lo anterior se deduce que la información solicitada por la</w:t>
      </w:r>
      <w:r w:rsidRPr="0070524B">
        <w:rPr>
          <w:rFonts w:ascii="Palatino Linotype" w:hAnsi="Palatino Linotype"/>
          <w:b/>
        </w:rPr>
        <w:t xml:space="preserve"> RECURRENTE</w:t>
      </w:r>
      <w:r w:rsidRPr="0070524B">
        <w:rPr>
          <w:rFonts w:ascii="Palatino Linotype" w:hAnsi="Palatino Linotype"/>
        </w:rPr>
        <w:t xml:space="preserve">, debe ser accesible de manera permanente a cualquier persona y se encuentra contenida en el referido disco número 5, remitido por el </w:t>
      </w:r>
      <w:r w:rsidRPr="0070524B">
        <w:rPr>
          <w:rFonts w:ascii="Palatino Linotype" w:hAnsi="Palatino Linotype"/>
          <w:b/>
        </w:rPr>
        <w:t xml:space="preserve">SUJETO OBLIGADO </w:t>
      </w:r>
      <w:r w:rsidRPr="0070524B">
        <w:rPr>
          <w:rFonts w:ascii="Palatino Linotype" w:hAnsi="Palatino Linotype"/>
        </w:rPr>
        <w:t>al</w:t>
      </w:r>
      <w:r w:rsidRPr="0070524B">
        <w:t xml:space="preserve"> </w:t>
      </w:r>
      <w:r w:rsidRPr="0070524B">
        <w:rPr>
          <w:rFonts w:ascii="Palatino Linotype" w:hAnsi="Palatino Linotype"/>
        </w:rPr>
        <w:t xml:space="preserve">Órgano Superior de Fiscalización del Estado de México en sus informes mensuales durante el año 2019, cuyo contenido es el referente a </w:t>
      </w:r>
      <w:r w:rsidRPr="0070524B">
        <w:rPr>
          <w:rFonts w:ascii="Palatino Linotype" w:hAnsi="Palatino Linotype"/>
          <w:b/>
          <w:i/>
        </w:rPr>
        <w:t>Imágenes Digitalizadas.</w:t>
      </w:r>
    </w:p>
    <w:p w14:paraId="059C7A4F" w14:textId="77777777" w:rsidR="00471D7D" w:rsidRPr="0070524B" w:rsidRDefault="00471D7D" w:rsidP="00471D7D">
      <w:pPr>
        <w:pStyle w:val="Prrafodelista"/>
        <w:tabs>
          <w:tab w:val="left" w:pos="0"/>
        </w:tabs>
        <w:spacing w:line="360" w:lineRule="auto"/>
        <w:ind w:left="0" w:right="49"/>
        <w:jc w:val="both"/>
        <w:rPr>
          <w:rFonts w:ascii="Palatino Linotype" w:hAnsi="Palatino Linotype"/>
        </w:rPr>
      </w:pPr>
    </w:p>
    <w:p w14:paraId="4B19FB6B" w14:textId="77777777" w:rsidR="00471D7D" w:rsidRPr="0070524B" w:rsidRDefault="00471D7D" w:rsidP="00471D7D">
      <w:pPr>
        <w:pStyle w:val="Prrafodelista"/>
        <w:numPr>
          <w:ilvl w:val="0"/>
          <w:numId w:val="2"/>
        </w:numPr>
        <w:spacing w:before="240" w:after="240" w:line="360" w:lineRule="auto"/>
        <w:ind w:left="0" w:firstLine="0"/>
        <w:jc w:val="both"/>
        <w:rPr>
          <w:rFonts w:ascii="Palatino Linotype" w:eastAsia="Times New Roman" w:hAnsi="Palatino Linotype" w:cs="Arial"/>
          <w:color w:val="222222"/>
          <w:lang w:eastAsia="es-MX"/>
        </w:rPr>
      </w:pPr>
      <w:r w:rsidRPr="0070524B">
        <w:rPr>
          <w:rFonts w:ascii="Palatino Linotype" w:hAnsi="Palatino Linotype" w:cs="Arial"/>
        </w:rPr>
        <w:t>Por último, señalar que los motivos de inconformidad relativos a:</w:t>
      </w:r>
    </w:p>
    <w:p w14:paraId="1DB4A35F" w14:textId="65213FFB" w:rsidR="00471D7D" w:rsidRPr="0070524B" w:rsidRDefault="009D0932" w:rsidP="00471D7D">
      <w:pPr>
        <w:pStyle w:val="Prrafodelista"/>
        <w:spacing w:before="240" w:after="240" w:line="360" w:lineRule="auto"/>
        <w:ind w:left="0"/>
        <w:jc w:val="both"/>
        <w:rPr>
          <w:rFonts w:ascii="Palatino Linotype" w:eastAsia="Times New Roman" w:hAnsi="Palatino Linotype" w:cs="Arial"/>
          <w:color w:val="222222"/>
          <w:lang w:eastAsia="es-MX"/>
        </w:rPr>
      </w:pPr>
      <w:r w:rsidRPr="0070524B">
        <w:rPr>
          <w:rFonts w:ascii="Palatino Linotype" w:hAnsi="Palatino Linotype" w:cs="Arial"/>
          <w:i/>
        </w:rPr>
        <w:lastRenderedPageBreak/>
        <w:t xml:space="preserve">"Cómo es posible que no se tenga información de lo invertido en las campañas de promoción del Primer Informe de gobierno del Presidente Municipal Juan Rodolfo </w:t>
      </w:r>
      <w:proofErr w:type="spellStart"/>
      <w:r w:rsidRPr="0070524B">
        <w:rPr>
          <w:rFonts w:ascii="Palatino Linotype" w:hAnsi="Palatino Linotype" w:cs="Arial"/>
          <w:i/>
        </w:rPr>
        <w:t>Sanchez</w:t>
      </w:r>
      <w:proofErr w:type="spellEnd"/>
      <w:r w:rsidRPr="0070524B">
        <w:rPr>
          <w:rFonts w:ascii="Palatino Linotype" w:hAnsi="Palatino Linotype" w:cs="Arial"/>
          <w:i/>
        </w:rPr>
        <w:t xml:space="preserve"> Gómez. Y en virtud de la repuesta otorgada surgen las siguientes preguntas: Si se desconoce la montó invertido, ¿cómo se presupuestó? ¿Porque si se tienen los proveedores no se tiene el costo? ¿Existen contratos por el servicio prestado?... quisiera ver los contratos con todos y cada uno de los proveedores donde se mencionen costos y servicios prestados.</w:t>
      </w:r>
      <w:r w:rsidR="00471D7D" w:rsidRPr="0070524B">
        <w:rPr>
          <w:rFonts w:ascii="Palatino Linotype" w:hAnsi="Palatino Linotype" w:cs="Arial"/>
          <w:i/>
        </w:rPr>
        <w:t xml:space="preserve">”, </w:t>
      </w:r>
      <w:r w:rsidR="00471D7D" w:rsidRPr="0070524B">
        <w:rPr>
          <w:rFonts w:ascii="Palatino Linotype" w:hAnsi="Palatino Linotype" w:cs="Arial"/>
        </w:rPr>
        <w:t>s</w:t>
      </w:r>
      <w:r w:rsidRPr="0070524B">
        <w:rPr>
          <w:rFonts w:ascii="Palatino Linotype" w:hAnsi="Palatino Linotype" w:cs="Arial"/>
        </w:rPr>
        <w:t xml:space="preserve">on </w:t>
      </w:r>
      <w:r w:rsidRPr="0070524B">
        <w:rPr>
          <w:rFonts w:ascii="Palatino Linotype" w:eastAsia="MS Mincho" w:hAnsi="Palatino Linotype" w:cs="Times New Roman"/>
          <w:color w:val="000000"/>
        </w:rPr>
        <w:t>cuestiones</w:t>
      </w:r>
      <w:r w:rsidR="00471D7D" w:rsidRPr="0070524B">
        <w:rPr>
          <w:rFonts w:ascii="Palatino Linotype" w:eastAsia="MS Mincho" w:hAnsi="Palatino Linotype" w:cs="Times New Roman"/>
          <w:color w:val="000000"/>
        </w:rPr>
        <w:t xml:space="preserve"> novedosa</w:t>
      </w:r>
      <w:r w:rsidRPr="0070524B">
        <w:rPr>
          <w:rFonts w:ascii="Palatino Linotype" w:eastAsia="MS Mincho" w:hAnsi="Palatino Linotype" w:cs="Times New Roman"/>
          <w:color w:val="000000"/>
        </w:rPr>
        <w:t>s</w:t>
      </w:r>
      <w:r w:rsidR="00471D7D" w:rsidRPr="0070524B">
        <w:rPr>
          <w:rFonts w:ascii="Palatino Linotype" w:eastAsia="MS Mincho" w:hAnsi="Palatino Linotype" w:cs="Times New Roman"/>
          <w:color w:val="000000"/>
        </w:rPr>
        <w:t xml:space="preserve"> que no se </w:t>
      </w:r>
      <w:r w:rsidRPr="0070524B">
        <w:rPr>
          <w:rFonts w:ascii="Palatino Linotype" w:eastAsia="MS Mincho" w:hAnsi="Palatino Linotype" w:cs="Times New Roman"/>
          <w:color w:val="000000"/>
        </w:rPr>
        <w:t>solicitaron</w:t>
      </w:r>
      <w:r w:rsidR="00471D7D" w:rsidRPr="0070524B">
        <w:rPr>
          <w:rFonts w:ascii="Palatino Linotype" w:eastAsia="MS Mincho" w:hAnsi="Palatino Linotype" w:cs="Times New Roman"/>
          <w:color w:val="000000"/>
        </w:rPr>
        <w:t xml:space="preserve"> en un inicio, </w:t>
      </w:r>
      <w:r w:rsidR="00471D7D" w:rsidRPr="0070524B">
        <w:rPr>
          <w:rFonts w:ascii="Palatino Linotype" w:eastAsia="Times New Roman" w:hAnsi="Palatino Linotype" w:cs="Arial"/>
          <w:color w:val="000000" w:themeColor="text1"/>
          <w:lang w:val="es-ES"/>
        </w:rPr>
        <w:t xml:space="preserve">lo anterior se entiende como una </w:t>
      </w:r>
      <w:r w:rsidR="00471D7D" w:rsidRPr="0070524B">
        <w:rPr>
          <w:rFonts w:ascii="Palatino Linotype" w:eastAsia="Times New Roman" w:hAnsi="Palatino Linotype" w:cs="Arial"/>
          <w:b/>
          <w:bCs/>
          <w:i/>
          <w:iCs/>
          <w:color w:val="000000" w:themeColor="text1"/>
          <w:lang w:val="es-ES"/>
        </w:rPr>
        <w:t xml:space="preserve">Plus </w:t>
      </w:r>
      <w:proofErr w:type="spellStart"/>
      <w:r w:rsidR="00471D7D" w:rsidRPr="0070524B">
        <w:rPr>
          <w:rFonts w:ascii="Palatino Linotype" w:eastAsia="Times New Roman" w:hAnsi="Palatino Linotype" w:cs="Arial"/>
          <w:b/>
          <w:bCs/>
          <w:i/>
          <w:iCs/>
          <w:color w:val="000000" w:themeColor="text1"/>
          <w:lang w:val="es-ES"/>
        </w:rPr>
        <w:t>Petitio</w:t>
      </w:r>
      <w:proofErr w:type="spellEnd"/>
      <w:r w:rsidR="00471D7D" w:rsidRPr="0070524B">
        <w:rPr>
          <w:rFonts w:ascii="Palatino Linotype" w:eastAsia="Times New Roman" w:hAnsi="Palatino Linotype" w:cs="Arial"/>
          <w:b/>
          <w:bCs/>
          <w:i/>
          <w:iCs/>
          <w:color w:val="000000" w:themeColor="text1"/>
          <w:lang w:val="es-ES"/>
        </w:rPr>
        <w:t xml:space="preserve"> </w:t>
      </w:r>
      <w:r w:rsidR="00471D7D" w:rsidRPr="0070524B">
        <w:rPr>
          <w:rFonts w:ascii="Palatino Linotype" w:eastAsia="Times New Roman" w:hAnsi="Palatino Linotype" w:cs="Arial"/>
          <w:color w:val="000000" w:themeColor="text1"/>
          <w:lang w:val="es-ES"/>
        </w:rPr>
        <w:t>a su petición inicial que no puede abordarse</w:t>
      </w:r>
      <w:r w:rsidR="00471D7D" w:rsidRPr="0070524B">
        <w:rPr>
          <w:rFonts w:ascii="Palatino Linotype" w:eastAsia="Times New Roman" w:hAnsi="Palatino Linotype" w:cs="Arial"/>
          <w:i/>
          <w:iCs/>
          <w:color w:val="000000" w:themeColor="text1"/>
          <w:lang w:val="es-ES"/>
        </w:rPr>
        <w:t>.</w:t>
      </w:r>
    </w:p>
    <w:p w14:paraId="35EC4615" w14:textId="77777777" w:rsidR="00471D7D" w:rsidRPr="0070524B" w:rsidRDefault="00471D7D" w:rsidP="00471D7D">
      <w:pPr>
        <w:pStyle w:val="Prrafodelista"/>
        <w:tabs>
          <w:tab w:val="left" w:pos="567"/>
        </w:tabs>
        <w:spacing w:line="360" w:lineRule="auto"/>
        <w:ind w:left="0"/>
        <w:jc w:val="both"/>
        <w:rPr>
          <w:rFonts w:ascii="Palatino Linotype" w:eastAsia="Calibri" w:hAnsi="Palatino Linotype" w:cs="Times New Roman"/>
          <w:lang w:val="es-ES"/>
        </w:rPr>
      </w:pPr>
    </w:p>
    <w:p w14:paraId="444973E9" w14:textId="77777777" w:rsidR="00471D7D" w:rsidRPr="0070524B" w:rsidRDefault="00471D7D" w:rsidP="00471D7D">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lang w:val="es-ES"/>
        </w:rPr>
      </w:pPr>
      <w:r w:rsidRPr="0070524B">
        <w:rPr>
          <w:rFonts w:ascii="Palatino Linotype" w:hAnsi="Palatino Linotype" w:cs="Arial"/>
        </w:rPr>
        <w:t>Robusteciendo</w:t>
      </w:r>
      <w:r w:rsidRPr="0070524B">
        <w:rPr>
          <w:rFonts w:ascii="Palatino Linotype" w:eastAsia="Times New Roman" w:hAnsi="Palatino Linotype" w:cs="Arial"/>
          <w:color w:val="000000" w:themeColor="text1"/>
          <w:lang w:val="es-ES"/>
        </w:rPr>
        <w:t xml:space="preserve"> lo anterior, 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14:paraId="50F09B25" w14:textId="77777777" w:rsidR="00471D7D" w:rsidRPr="0070524B" w:rsidRDefault="00471D7D" w:rsidP="00471D7D">
      <w:pPr>
        <w:shd w:val="clear" w:color="auto" w:fill="FFFFFF"/>
        <w:spacing w:line="360" w:lineRule="auto"/>
        <w:ind w:left="709" w:right="616"/>
        <w:jc w:val="both"/>
        <w:rPr>
          <w:rFonts w:ascii="Palatino Linotype" w:eastAsia="Times New Roman" w:hAnsi="Palatino Linotype" w:cs="Arial"/>
          <w:color w:val="000000" w:themeColor="text1"/>
          <w:sz w:val="22"/>
          <w:szCs w:val="22"/>
          <w:lang w:val="es-ES"/>
        </w:rPr>
      </w:pPr>
      <w:r w:rsidRPr="0070524B">
        <w:rPr>
          <w:rFonts w:ascii="Palatino Linotype" w:eastAsia="Times New Roman" w:hAnsi="Palatino Linotype" w:cs="Arial"/>
          <w:b/>
          <w:bCs/>
          <w:i/>
          <w:iCs/>
          <w:color w:val="000000" w:themeColor="text1"/>
          <w:sz w:val="22"/>
          <w:szCs w:val="22"/>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14:paraId="397CAAB1" w14:textId="77777777" w:rsidR="00471D7D" w:rsidRPr="0070524B" w:rsidRDefault="00471D7D" w:rsidP="00471D7D">
      <w:pPr>
        <w:pStyle w:val="Prrafodelista"/>
        <w:shd w:val="clear" w:color="auto" w:fill="FFFFFF"/>
        <w:spacing w:line="360" w:lineRule="auto"/>
        <w:ind w:left="567" w:right="567"/>
        <w:jc w:val="both"/>
        <w:rPr>
          <w:rFonts w:ascii="Palatino Linotype" w:eastAsia="Times New Roman" w:hAnsi="Palatino Linotype" w:cs="Arial"/>
          <w:i/>
          <w:iCs/>
          <w:color w:val="000000" w:themeColor="text1"/>
          <w:sz w:val="22"/>
          <w:szCs w:val="22"/>
          <w:lang w:val="es-ES"/>
        </w:rPr>
      </w:pPr>
      <w:r w:rsidRPr="0070524B">
        <w:rPr>
          <w:rFonts w:ascii="Palatino Linotype" w:eastAsia="Times New Roman" w:hAnsi="Palatino Linotype" w:cs="Arial"/>
          <w:i/>
          <w:iCs/>
          <w:color w:val="000000" w:themeColor="text1"/>
          <w:sz w:val="22"/>
          <w:szCs w:val="22"/>
          <w:lang w:val="es-ES"/>
        </w:rPr>
        <w:t xml:space="preserve">Si bien es cierto que los artículos 1 y 2 de la Ley Federal de Transparencia y Acceso a la Información Pública Gubernamental establecen, respectivamente, que dicho ordenamiento tiene como finalidad proveer lo necesario para garantizar el acceso de toda </w:t>
      </w:r>
      <w:r w:rsidRPr="0070524B">
        <w:rPr>
          <w:rFonts w:ascii="Palatino Linotype" w:eastAsia="Times New Roman" w:hAnsi="Palatino Linotype" w:cs="Arial"/>
          <w:i/>
          <w:iCs/>
          <w:color w:val="000000" w:themeColor="text1"/>
          <w:sz w:val="22"/>
          <w:szCs w:val="22"/>
          <w:lang w:val="es-ES"/>
        </w:rPr>
        <w:lastRenderedPageBreak/>
        <w:t>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5AD952BC" w14:textId="77777777" w:rsidR="00CF03DB" w:rsidRPr="0070524B" w:rsidRDefault="00CF03DB" w:rsidP="00471D7D">
      <w:pPr>
        <w:pStyle w:val="Prrafodelista"/>
        <w:shd w:val="clear" w:color="auto" w:fill="FFFFFF"/>
        <w:spacing w:line="360" w:lineRule="auto"/>
        <w:ind w:left="567" w:right="567"/>
        <w:jc w:val="both"/>
        <w:rPr>
          <w:rFonts w:ascii="Palatino Linotype" w:eastAsia="Times New Roman" w:hAnsi="Palatino Linotype" w:cs="Arial"/>
          <w:i/>
          <w:iCs/>
          <w:color w:val="000000" w:themeColor="text1"/>
          <w:sz w:val="22"/>
          <w:szCs w:val="22"/>
          <w:lang w:val="es-ES"/>
        </w:rPr>
      </w:pPr>
    </w:p>
    <w:p w14:paraId="505A4F66" w14:textId="77777777" w:rsidR="00471D7D" w:rsidRPr="0070524B" w:rsidRDefault="00471D7D" w:rsidP="00471D7D">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lang w:val="es-ES"/>
        </w:rPr>
      </w:pPr>
      <w:r w:rsidRPr="0070524B">
        <w:rPr>
          <w:rFonts w:ascii="Palatino Linotype" w:hAnsi="Palatino Linotype" w:cs="Arial"/>
        </w:rPr>
        <w:t>Asimismo</w:t>
      </w:r>
      <w:r w:rsidRPr="0070524B">
        <w:rPr>
          <w:rFonts w:ascii="Palatino Linotype" w:eastAsia="Times New Roman" w:hAnsi="Palatino Linotype" w:cs="Arial"/>
          <w:color w:val="000000" w:themeColor="text1"/>
          <w:lang w:val="es-ES"/>
        </w:rPr>
        <w:t xml:space="preserve">, ha sido criterio del Instituto Nacional de Transparencia, Acceso a la Información y Protección de Datos Personales bajo el </w:t>
      </w:r>
      <w:r w:rsidRPr="0070524B">
        <w:rPr>
          <w:rFonts w:ascii="Palatino Linotype" w:eastAsia="Times New Roman" w:hAnsi="Palatino Linotype" w:cs="Arial"/>
          <w:b/>
          <w:color w:val="000000" w:themeColor="text1"/>
          <w:lang w:val="es-ES"/>
        </w:rPr>
        <w:t>criterio número</w:t>
      </w:r>
      <w:r w:rsidRPr="0070524B">
        <w:rPr>
          <w:rFonts w:ascii="Palatino Linotype" w:eastAsia="Times New Roman" w:hAnsi="Palatino Linotype" w:cs="Arial"/>
          <w:color w:val="000000" w:themeColor="text1"/>
          <w:lang w:val="es-ES"/>
        </w:rPr>
        <w:t xml:space="preserve"> </w:t>
      </w:r>
      <w:r w:rsidRPr="0070524B">
        <w:rPr>
          <w:rFonts w:ascii="Palatino Linotype" w:eastAsia="Times New Roman" w:hAnsi="Palatino Linotype" w:cs="Arial"/>
          <w:b/>
          <w:color w:val="000000" w:themeColor="text1"/>
          <w:lang w:val="es-ES"/>
        </w:rPr>
        <w:t>01/17</w:t>
      </w:r>
      <w:r w:rsidRPr="0070524B">
        <w:rPr>
          <w:rFonts w:ascii="Palatino Linotype" w:eastAsia="Times New Roman" w:hAnsi="Palatino Linotype" w:cs="Arial"/>
          <w:color w:val="000000" w:themeColor="text1"/>
          <w:lang w:val="es-ES"/>
        </w:rPr>
        <w:t xml:space="preserve"> que </w:t>
      </w:r>
      <w:r w:rsidRPr="0070524B">
        <w:rPr>
          <w:rFonts w:ascii="Palatino Linotype" w:eastAsia="Times New Roman" w:hAnsi="Palatino Linotype" w:cs="Arial"/>
          <w:bCs/>
          <w:color w:val="000000" w:themeColor="text1"/>
          <w:u w:val="single"/>
          <w:lang w:val="es-ES"/>
        </w:rPr>
        <w:t>resulta improcedente ampliar las solicitudes de información pública</w:t>
      </w:r>
      <w:r w:rsidRPr="0070524B">
        <w:rPr>
          <w:rFonts w:ascii="Palatino Linotype" w:eastAsia="Times New Roman" w:hAnsi="Palatino Linotype" w:cs="Arial"/>
          <w:color w:val="000000" w:themeColor="text1"/>
          <w:u w:val="single"/>
          <w:lang w:val="es-ES"/>
        </w:rPr>
        <w:t xml:space="preserve"> o de datos personales a través de la interposición del recurso de revisión</w:t>
      </w:r>
      <w:r w:rsidRPr="0070524B">
        <w:rPr>
          <w:rFonts w:ascii="Palatino Linotype" w:eastAsia="Times New Roman" w:hAnsi="Palatino Linotype" w:cs="Arial"/>
          <w:color w:val="000000" w:themeColor="text1"/>
          <w:lang w:val="es-ES"/>
        </w:rPr>
        <w:t xml:space="preserve">, como se estima acontece en el presente asunto, al aumentar datos a la solicitud inicial, </w:t>
      </w:r>
      <w:r w:rsidRPr="0070524B">
        <w:rPr>
          <w:rFonts w:ascii="Palatino Linotype" w:eastAsia="Times New Roman" w:hAnsi="Palatino Linotype" w:cs="Arial"/>
          <w:b/>
          <w:bCs/>
          <w:color w:val="000000" w:themeColor="text1"/>
          <w:lang w:val="es-ES"/>
        </w:rPr>
        <w:t>por lo que se insiste no se puede entrar al estudio de la información novedosa</w:t>
      </w:r>
      <w:r w:rsidRPr="0070524B">
        <w:rPr>
          <w:rFonts w:ascii="Palatino Linotype" w:eastAsia="Times New Roman" w:hAnsi="Palatino Linotype" w:cs="Arial"/>
          <w:color w:val="000000" w:themeColor="text1"/>
          <w:lang w:val="es-ES"/>
        </w:rPr>
        <w:t>, criterio que es de la literalidad siguiente:</w:t>
      </w:r>
    </w:p>
    <w:p w14:paraId="33A4E721" w14:textId="77777777" w:rsidR="00471D7D" w:rsidRPr="0070524B" w:rsidRDefault="00471D7D" w:rsidP="00471D7D">
      <w:pPr>
        <w:spacing w:line="360" w:lineRule="auto"/>
        <w:ind w:left="567" w:right="567"/>
        <w:jc w:val="both"/>
        <w:rPr>
          <w:rFonts w:ascii="Palatino Linotype" w:hAnsi="Palatino Linotype" w:cs="Arial"/>
          <w:b/>
          <w:i/>
        </w:rPr>
      </w:pPr>
      <w:r w:rsidRPr="0070524B">
        <w:rPr>
          <w:rFonts w:ascii="Palatino Linotype" w:hAnsi="Palatino Linotype" w:cs="Arial"/>
          <w:b/>
          <w:i/>
        </w:rPr>
        <w:t xml:space="preserve">Es improcedente ampliar las solicitudes de acceso a información, a través de la interposición del recurso de revisión. </w:t>
      </w:r>
      <w:r w:rsidRPr="0070524B">
        <w:rPr>
          <w:rFonts w:ascii="Palatino Linotype" w:hAnsi="Palatino Linotype" w:cs="Arial"/>
          <w:i/>
        </w:rPr>
        <w:t xml:space="preserve">En términos de los artículos 155, </w:t>
      </w:r>
      <w:r w:rsidRPr="0070524B">
        <w:rPr>
          <w:rFonts w:ascii="Palatino Linotype" w:hAnsi="Palatino Linotype" w:cs="Arial"/>
          <w:i/>
        </w:rPr>
        <w:lastRenderedPageBreak/>
        <w:t>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5843A61E" w14:textId="77777777" w:rsidR="00471D7D" w:rsidRPr="0070524B" w:rsidRDefault="00471D7D" w:rsidP="00471D7D">
      <w:pPr>
        <w:ind w:left="993" w:right="567"/>
        <w:jc w:val="both"/>
        <w:rPr>
          <w:rFonts w:ascii="Palatino Linotype" w:hAnsi="Palatino Linotype" w:cs="Arial"/>
          <w:b/>
          <w:i/>
        </w:rPr>
      </w:pPr>
    </w:p>
    <w:p w14:paraId="3648B187" w14:textId="77777777" w:rsidR="00471D7D" w:rsidRPr="0070524B" w:rsidRDefault="00471D7D" w:rsidP="00471D7D">
      <w:pPr>
        <w:ind w:left="993" w:right="567"/>
        <w:jc w:val="both"/>
        <w:rPr>
          <w:rFonts w:ascii="Palatino Linotype" w:hAnsi="Palatino Linotype" w:cs="Arial"/>
          <w:b/>
          <w:i/>
          <w:sz w:val="20"/>
        </w:rPr>
      </w:pPr>
      <w:r w:rsidRPr="0070524B">
        <w:rPr>
          <w:rFonts w:ascii="Palatino Linotype" w:hAnsi="Palatino Linotype" w:cs="Arial"/>
          <w:b/>
          <w:i/>
          <w:sz w:val="20"/>
        </w:rPr>
        <w:t>Resoluciones:</w:t>
      </w:r>
    </w:p>
    <w:p w14:paraId="1DCF5FB6" w14:textId="77777777" w:rsidR="00471D7D" w:rsidRPr="0070524B" w:rsidRDefault="00471D7D" w:rsidP="00471D7D">
      <w:pPr>
        <w:pStyle w:val="Prrafodelista"/>
        <w:numPr>
          <w:ilvl w:val="0"/>
          <w:numId w:val="36"/>
        </w:numPr>
        <w:spacing w:before="120" w:after="120"/>
        <w:ind w:left="993" w:right="567" w:hanging="284"/>
        <w:contextualSpacing w:val="0"/>
        <w:jc w:val="both"/>
        <w:rPr>
          <w:rFonts w:ascii="Palatino Linotype" w:hAnsi="Palatino Linotype" w:cs="Arial"/>
          <w:i/>
          <w:sz w:val="20"/>
        </w:rPr>
      </w:pPr>
      <w:r w:rsidRPr="0070524B">
        <w:rPr>
          <w:rFonts w:ascii="Palatino Linotype" w:hAnsi="Palatino Linotype" w:cs="Arial"/>
          <w:b/>
          <w:i/>
          <w:sz w:val="20"/>
        </w:rPr>
        <w:t>RRA 0196/16.</w:t>
      </w:r>
      <w:r w:rsidRPr="0070524B">
        <w:rPr>
          <w:rFonts w:ascii="Palatino Linotype" w:hAnsi="Palatino Linotype" w:cs="Arial"/>
          <w:i/>
          <w:sz w:val="20"/>
        </w:rPr>
        <w:t xml:space="preserve"> Secretaría de Agricultura, Ganadería, Desarrollo Rural, Pesca y Alimentación. 13 de julio de 2016. Por unanimidad. Comisionado Ponente Joel Salas Suárez.</w:t>
      </w:r>
    </w:p>
    <w:p w14:paraId="37979086" w14:textId="77777777" w:rsidR="00471D7D" w:rsidRPr="0070524B" w:rsidRDefault="00471D7D" w:rsidP="00471D7D">
      <w:pPr>
        <w:pStyle w:val="Prrafodelista"/>
        <w:numPr>
          <w:ilvl w:val="0"/>
          <w:numId w:val="36"/>
        </w:numPr>
        <w:spacing w:before="120" w:after="120"/>
        <w:ind w:left="993" w:right="567" w:hanging="284"/>
        <w:contextualSpacing w:val="0"/>
        <w:jc w:val="both"/>
        <w:rPr>
          <w:rFonts w:ascii="Palatino Linotype" w:hAnsi="Palatino Linotype" w:cs="Arial"/>
          <w:i/>
          <w:sz w:val="20"/>
        </w:rPr>
      </w:pPr>
      <w:r w:rsidRPr="0070524B">
        <w:rPr>
          <w:rFonts w:ascii="Palatino Linotype" w:hAnsi="Palatino Linotype" w:cs="Arial"/>
          <w:b/>
          <w:i/>
          <w:sz w:val="20"/>
        </w:rPr>
        <w:t xml:space="preserve">RRA 0130/16. </w:t>
      </w:r>
      <w:r w:rsidRPr="0070524B">
        <w:rPr>
          <w:rFonts w:ascii="Palatino Linotype" w:hAnsi="Palatino Linotype" w:cs="Arial"/>
          <w:i/>
          <w:sz w:val="20"/>
        </w:rPr>
        <w:t xml:space="preserve">Comisión Nacional del Agua. 09 de agosto de 2016. Por unanimidad. Comisionado Ponente </w:t>
      </w:r>
      <w:r w:rsidRPr="0070524B">
        <w:rPr>
          <w:rFonts w:ascii="Palatino Linotype" w:hAnsi="Palatino Linotype"/>
          <w:i/>
          <w:color w:val="000000"/>
          <w:sz w:val="20"/>
        </w:rPr>
        <w:t xml:space="preserve">María Patricia </w:t>
      </w:r>
      <w:proofErr w:type="spellStart"/>
      <w:r w:rsidRPr="0070524B">
        <w:rPr>
          <w:rFonts w:ascii="Palatino Linotype" w:hAnsi="Palatino Linotype"/>
          <w:i/>
          <w:color w:val="000000"/>
          <w:sz w:val="20"/>
        </w:rPr>
        <w:t>Kurczyn</w:t>
      </w:r>
      <w:proofErr w:type="spellEnd"/>
      <w:r w:rsidRPr="0070524B">
        <w:rPr>
          <w:rFonts w:ascii="Palatino Linotype" w:hAnsi="Palatino Linotype"/>
          <w:i/>
          <w:color w:val="000000"/>
          <w:sz w:val="20"/>
        </w:rPr>
        <w:t xml:space="preserve"> Villalobos.</w:t>
      </w:r>
    </w:p>
    <w:p w14:paraId="4C90427D" w14:textId="77777777" w:rsidR="00471D7D" w:rsidRPr="0070524B" w:rsidRDefault="00471D7D" w:rsidP="00471D7D">
      <w:pPr>
        <w:pStyle w:val="Prrafodelista"/>
        <w:shd w:val="clear" w:color="auto" w:fill="FFFFFF"/>
        <w:spacing w:before="240" w:after="240" w:line="360" w:lineRule="auto"/>
        <w:ind w:left="993" w:right="567"/>
        <w:jc w:val="both"/>
        <w:rPr>
          <w:rFonts w:ascii="Palatino Linotype" w:hAnsi="Palatino Linotype" w:cs="Arial"/>
          <w:i/>
          <w:sz w:val="20"/>
        </w:rPr>
      </w:pPr>
      <w:r w:rsidRPr="0070524B">
        <w:rPr>
          <w:rFonts w:ascii="Palatino Linotype" w:hAnsi="Palatino Linotype" w:cs="Arial"/>
          <w:b/>
          <w:i/>
          <w:sz w:val="20"/>
        </w:rPr>
        <w:t>RRA 0342/16.</w:t>
      </w:r>
      <w:r w:rsidRPr="0070524B">
        <w:rPr>
          <w:rFonts w:ascii="Palatino Linotype" w:hAnsi="Palatino Linotype" w:cs="Arial"/>
          <w:i/>
          <w:sz w:val="20"/>
        </w:rPr>
        <w:t xml:space="preserve"> Colegio de Bachilleres. 24 de agosto de 2016. Por unanimidad. Comisionada Ponente Ximena Puente de la Mora.</w:t>
      </w:r>
    </w:p>
    <w:p w14:paraId="00166258" w14:textId="153C5DD6" w:rsidR="00541625" w:rsidRPr="0070524B" w:rsidRDefault="005C41D3" w:rsidP="00541625">
      <w:pPr>
        <w:pStyle w:val="Ttulo2"/>
        <w:rPr>
          <w:rFonts w:ascii="Palatino Linotype" w:hAnsi="Palatino Linotype"/>
          <w:b/>
          <w:color w:val="auto"/>
          <w:sz w:val="24"/>
        </w:rPr>
      </w:pPr>
      <w:bookmarkStart w:id="133" w:name="_Toc531859120"/>
      <w:bookmarkStart w:id="134" w:name="_Toc2871952"/>
      <w:bookmarkStart w:id="135" w:name="_Toc20246253"/>
      <w:bookmarkStart w:id="136" w:name="_Toc24023250"/>
      <w:bookmarkStart w:id="137" w:name="_Toc26461369"/>
      <w:bookmarkStart w:id="138" w:name="_Toc33113918"/>
      <w:bookmarkStart w:id="139" w:name="_Toc35553254"/>
      <w:bookmarkStart w:id="140" w:name="_Toc473799824"/>
      <w:bookmarkStart w:id="141" w:name="_Toc487025370"/>
      <w:bookmarkStart w:id="142" w:name="_Toc493790438"/>
      <w:bookmarkStart w:id="143" w:name="_Toc495606558"/>
      <w:bookmarkStart w:id="144" w:name="_Toc497297048"/>
      <w:bookmarkStart w:id="145" w:name="_Toc498503756"/>
      <w:bookmarkStart w:id="146" w:name="_Toc499201876"/>
      <w:bookmarkStart w:id="147" w:name="_Toc524000321"/>
      <w:r w:rsidRPr="0070524B">
        <w:rPr>
          <w:rFonts w:ascii="Palatino Linotype" w:hAnsi="Palatino Linotype"/>
          <w:b/>
          <w:color w:val="auto"/>
          <w:sz w:val="24"/>
        </w:rPr>
        <w:t>QUIN</w:t>
      </w:r>
      <w:r w:rsidR="00541625" w:rsidRPr="0070524B">
        <w:rPr>
          <w:rFonts w:ascii="Palatino Linotype" w:hAnsi="Palatino Linotype"/>
          <w:b/>
          <w:color w:val="auto"/>
          <w:sz w:val="24"/>
        </w:rPr>
        <w:t xml:space="preserve">TO. De la </w:t>
      </w:r>
      <w:bookmarkEnd w:id="133"/>
      <w:bookmarkEnd w:id="134"/>
      <w:r w:rsidR="00541625" w:rsidRPr="0070524B">
        <w:rPr>
          <w:rFonts w:ascii="Palatino Linotype" w:hAnsi="Palatino Linotype"/>
          <w:b/>
          <w:color w:val="auto"/>
          <w:sz w:val="24"/>
        </w:rPr>
        <w:t>versión pública</w:t>
      </w:r>
      <w:bookmarkEnd w:id="135"/>
      <w:bookmarkEnd w:id="136"/>
      <w:bookmarkEnd w:id="137"/>
      <w:bookmarkEnd w:id="138"/>
      <w:bookmarkEnd w:id="139"/>
    </w:p>
    <w:p w14:paraId="75C77EA4" w14:textId="77777777" w:rsidR="00541625" w:rsidRPr="0070524B" w:rsidRDefault="00541625" w:rsidP="00541625">
      <w:pPr>
        <w:rPr>
          <w:lang w:val="es-MX" w:eastAsia="en-US"/>
        </w:rPr>
      </w:pPr>
    </w:p>
    <w:bookmarkEnd w:id="140"/>
    <w:bookmarkEnd w:id="141"/>
    <w:bookmarkEnd w:id="142"/>
    <w:bookmarkEnd w:id="143"/>
    <w:bookmarkEnd w:id="144"/>
    <w:bookmarkEnd w:id="145"/>
    <w:bookmarkEnd w:id="146"/>
    <w:bookmarkEnd w:id="147"/>
    <w:p w14:paraId="01524E06" w14:textId="0A9621C5" w:rsidR="00541625" w:rsidRPr="0070524B" w:rsidRDefault="00541625" w:rsidP="00541625">
      <w:pPr>
        <w:pStyle w:val="Prrafodelista"/>
        <w:numPr>
          <w:ilvl w:val="0"/>
          <w:numId w:val="2"/>
        </w:numPr>
        <w:autoSpaceDE w:val="0"/>
        <w:autoSpaceDN w:val="0"/>
        <w:adjustRightInd w:val="0"/>
        <w:spacing w:before="240" w:after="240" w:line="360" w:lineRule="auto"/>
        <w:ind w:left="0" w:right="51" w:firstLine="0"/>
        <w:jc w:val="both"/>
        <w:rPr>
          <w:rFonts w:ascii="Palatino Linotype" w:hAnsi="Palatino Linotype" w:cs="Bookman Old Style"/>
        </w:rPr>
      </w:pPr>
      <w:r w:rsidRPr="0070524B">
        <w:rPr>
          <w:rFonts w:ascii="Palatino Linotype" w:eastAsia="Calibri" w:hAnsi="Palatino Linotype" w:cs="Arial"/>
          <w:szCs w:val="22"/>
          <w:lang w:val="es-ES" w:eastAsia="es-MX"/>
        </w:rPr>
        <w:t xml:space="preserve">Po </w:t>
      </w:r>
      <w:r w:rsidR="00167D10" w:rsidRPr="0070524B">
        <w:rPr>
          <w:rFonts w:ascii="Palatino Linotype" w:eastAsia="Calibri" w:hAnsi="Palatino Linotype" w:cs="Arial"/>
          <w:szCs w:val="22"/>
          <w:lang w:val="es-ES" w:eastAsia="es-MX"/>
        </w:rPr>
        <w:t>último</w:t>
      </w:r>
      <w:r w:rsidRPr="0070524B">
        <w:rPr>
          <w:rFonts w:ascii="Palatino Linotype" w:eastAsia="Calibri" w:hAnsi="Palatino Linotype" w:cs="Arial"/>
          <w:szCs w:val="22"/>
          <w:lang w:val="es-ES" w:eastAsia="es-MX"/>
        </w:rPr>
        <w:t>, dada la propia y especial naturaleza del soporte documental requerido, para el caso de contener datos personales susceptibles de ser testados, se protegerán mediante una versión pública</w:t>
      </w:r>
      <w:r w:rsidRPr="0070524B">
        <w:rPr>
          <w:rFonts w:ascii="Palatino Linotype" w:eastAsia="Times New Roman" w:hAnsi="Palatino Linotype" w:cs="Arial"/>
          <w:color w:val="222222"/>
          <w:szCs w:val="22"/>
          <w:lang w:val="es-ES" w:eastAsia="es-MX"/>
        </w:rPr>
        <w:t xml:space="preserve"> que deje a la vista los datos que ofrezcan la información requerida. </w:t>
      </w:r>
    </w:p>
    <w:p w14:paraId="4D87E16B" w14:textId="77777777" w:rsidR="00541625" w:rsidRPr="0070524B" w:rsidRDefault="00541625" w:rsidP="00541625">
      <w:pPr>
        <w:pStyle w:val="Ttulo3"/>
        <w:numPr>
          <w:ilvl w:val="0"/>
          <w:numId w:val="7"/>
        </w:numPr>
        <w:spacing w:line="360" w:lineRule="auto"/>
        <w:rPr>
          <w:rFonts w:ascii="Palatino Linotype" w:eastAsia="Calibri" w:hAnsi="Palatino Linotype"/>
          <w:b/>
          <w:color w:val="auto"/>
        </w:rPr>
      </w:pPr>
      <w:bookmarkStart w:id="148" w:name="_Toc531859121"/>
      <w:bookmarkStart w:id="149" w:name="_Toc532385645"/>
      <w:bookmarkStart w:id="150" w:name="_Toc954273"/>
      <w:bookmarkStart w:id="151" w:name="_Toc16107112"/>
      <w:bookmarkStart w:id="152" w:name="_Toc20246254"/>
      <w:bookmarkStart w:id="153" w:name="_Toc22660660"/>
      <w:bookmarkStart w:id="154" w:name="_Toc22811631"/>
      <w:bookmarkStart w:id="155" w:name="_Toc23930218"/>
      <w:bookmarkStart w:id="156" w:name="_Toc24023251"/>
      <w:bookmarkStart w:id="157" w:name="_Toc26461370"/>
      <w:bookmarkStart w:id="158" w:name="_Toc29481475"/>
      <w:bookmarkStart w:id="159" w:name="_Toc33113919"/>
      <w:bookmarkStart w:id="160" w:name="_Toc35003624"/>
      <w:bookmarkStart w:id="161" w:name="_Toc35553255"/>
      <w:r w:rsidRPr="0070524B">
        <w:rPr>
          <w:rFonts w:ascii="Palatino Linotype" w:hAnsi="Palatino Linotype"/>
          <w:b/>
          <w:color w:val="auto"/>
        </w:rPr>
        <w:lastRenderedPageBreak/>
        <w:t>Requisitos previos.</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70DFAA46" w14:textId="77777777" w:rsidR="00541625" w:rsidRPr="0070524B" w:rsidRDefault="00541625" w:rsidP="00541625">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4F943404" w14:textId="77777777" w:rsidR="00541625" w:rsidRPr="0070524B" w:rsidRDefault="00541625" w:rsidP="00541625">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70524B">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039C6F93" w14:textId="77777777" w:rsidR="00541625" w:rsidRPr="0070524B" w:rsidRDefault="00541625" w:rsidP="00541625">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23710005" w14:textId="77777777" w:rsidR="00541625" w:rsidRPr="0070524B" w:rsidRDefault="00541625" w:rsidP="00541625">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70524B">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411A7A56" w14:textId="77777777" w:rsidR="00541625" w:rsidRPr="0070524B" w:rsidRDefault="00541625" w:rsidP="00541625">
      <w:pPr>
        <w:pStyle w:val="Prrafodelista"/>
        <w:rPr>
          <w:rFonts w:ascii="Palatino Linotype" w:eastAsia="Calibri" w:hAnsi="Palatino Linotype" w:cs="Arial"/>
          <w:szCs w:val="22"/>
          <w:lang w:val="es-ES" w:eastAsia="es-MX"/>
        </w:rPr>
      </w:pPr>
    </w:p>
    <w:p w14:paraId="2FD409C3" w14:textId="77777777" w:rsidR="00541625" w:rsidRPr="0070524B" w:rsidRDefault="00541625" w:rsidP="00541625">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70524B">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487537B" w14:textId="77777777" w:rsidR="00541625" w:rsidRPr="0070524B" w:rsidRDefault="00541625" w:rsidP="00541625">
      <w:pPr>
        <w:pStyle w:val="Ttulo3"/>
        <w:numPr>
          <w:ilvl w:val="0"/>
          <w:numId w:val="7"/>
        </w:numPr>
        <w:spacing w:line="360" w:lineRule="auto"/>
        <w:rPr>
          <w:rFonts w:ascii="Palatino Linotype" w:hAnsi="Palatino Linotype"/>
          <w:b/>
          <w:color w:val="auto"/>
        </w:rPr>
      </w:pPr>
      <w:bookmarkStart w:id="162" w:name="_Toc531859122"/>
      <w:bookmarkStart w:id="163" w:name="_Toc532385646"/>
      <w:bookmarkStart w:id="164" w:name="_Toc954274"/>
      <w:bookmarkStart w:id="165" w:name="_Toc16107113"/>
      <w:bookmarkStart w:id="166" w:name="_Toc20246255"/>
      <w:bookmarkStart w:id="167" w:name="_Toc22660661"/>
      <w:bookmarkStart w:id="168" w:name="_Toc22811632"/>
      <w:bookmarkStart w:id="169" w:name="_Toc23930219"/>
      <w:bookmarkStart w:id="170" w:name="_Toc24023252"/>
      <w:bookmarkStart w:id="171" w:name="_Toc26461371"/>
      <w:bookmarkStart w:id="172" w:name="_Toc29481476"/>
      <w:bookmarkStart w:id="173" w:name="_Toc33113920"/>
      <w:bookmarkStart w:id="174" w:name="_Toc35003625"/>
      <w:bookmarkStart w:id="175" w:name="_Toc35553256"/>
      <w:r w:rsidRPr="0070524B">
        <w:rPr>
          <w:rFonts w:ascii="Palatino Linotype" w:hAnsi="Palatino Linotype"/>
          <w:b/>
          <w:color w:val="auto"/>
        </w:rPr>
        <w:lastRenderedPageBreak/>
        <w:t>Supuesto de clasificación.</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069A8721" w14:textId="77777777" w:rsidR="00541625" w:rsidRPr="0070524B" w:rsidRDefault="00541625" w:rsidP="00541625">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713EB0C3" w14:textId="77777777" w:rsidR="00541625" w:rsidRPr="0070524B" w:rsidRDefault="00541625" w:rsidP="00541625">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70524B">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0D101663" w14:textId="77777777" w:rsidR="00541625" w:rsidRPr="0070524B" w:rsidRDefault="00541625" w:rsidP="00541625">
      <w:pPr>
        <w:autoSpaceDE w:val="0"/>
        <w:autoSpaceDN w:val="0"/>
        <w:adjustRightInd w:val="0"/>
        <w:spacing w:after="160" w:line="360" w:lineRule="auto"/>
        <w:ind w:left="567" w:right="567"/>
        <w:jc w:val="both"/>
        <w:rPr>
          <w:rFonts w:ascii="Palatino Linotype" w:hAnsi="Palatino Linotype" w:cs="Arial"/>
          <w:i/>
          <w:sz w:val="22"/>
          <w:lang w:val="es-MX"/>
        </w:rPr>
      </w:pPr>
      <w:r w:rsidRPr="0070524B">
        <w:rPr>
          <w:rFonts w:ascii="Palatino Linotype" w:hAnsi="Palatino Linotype" w:cs="Arial"/>
          <w:b/>
          <w:bCs/>
          <w:i/>
          <w:sz w:val="22"/>
          <w:lang w:val="es-MX"/>
        </w:rPr>
        <w:t xml:space="preserve">Artículo 3. </w:t>
      </w:r>
      <w:r w:rsidRPr="0070524B">
        <w:rPr>
          <w:rFonts w:ascii="Palatino Linotype" w:hAnsi="Palatino Linotype" w:cs="Arial"/>
          <w:i/>
          <w:sz w:val="22"/>
          <w:lang w:val="es-MX"/>
        </w:rPr>
        <w:t>Para los efectos de la presente Ley se entenderá por:</w:t>
      </w:r>
    </w:p>
    <w:p w14:paraId="3D379D05" w14:textId="77777777" w:rsidR="00541625" w:rsidRPr="0070524B" w:rsidRDefault="00541625" w:rsidP="00541625">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0524B">
        <w:rPr>
          <w:rFonts w:ascii="Palatino Linotype" w:eastAsia="Calibri" w:hAnsi="Palatino Linotype" w:cs="Arial"/>
          <w:i/>
          <w:sz w:val="22"/>
          <w:szCs w:val="22"/>
          <w:lang w:val="es-ES" w:eastAsia="es-MX"/>
        </w:rPr>
        <w:t xml:space="preserve"> (…)</w:t>
      </w:r>
    </w:p>
    <w:p w14:paraId="198FA67B" w14:textId="77777777" w:rsidR="00541625" w:rsidRPr="0070524B" w:rsidRDefault="00541625" w:rsidP="00541625">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0524B">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36F2721C" w14:textId="77777777" w:rsidR="00541625" w:rsidRPr="0070524B" w:rsidRDefault="00541625" w:rsidP="00541625">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0524B">
        <w:rPr>
          <w:rFonts w:ascii="Palatino Linotype" w:eastAsia="Calibri" w:hAnsi="Palatino Linotype" w:cs="Arial"/>
          <w:i/>
          <w:sz w:val="22"/>
          <w:szCs w:val="22"/>
          <w:lang w:val="es-ES" w:eastAsia="es-MX"/>
        </w:rPr>
        <w:t>(…)</w:t>
      </w:r>
    </w:p>
    <w:p w14:paraId="0E106335" w14:textId="77777777" w:rsidR="00541625" w:rsidRPr="0070524B" w:rsidRDefault="00541625" w:rsidP="00541625">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0524B">
        <w:rPr>
          <w:rFonts w:ascii="Palatino Linotype" w:eastAsia="Calibri" w:hAnsi="Palatino Linotype" w:cs="Arial"/>
          <w:i/>
          <w:sz w:val="22"/>
          <w:szCs w:val="22"/>
          <w:lang w:val="es-ES" w:eastAsia="es-MX"/>
        </w:rPr>
        <w:t>XX. Información clasificada: Aquella considerada por la presente Ley como reservada o confidencial;</w:t>
      </w:r>
    </w:p>
    <w:p w14:paraId="25BAA339" w14:textId="77777777" w:rsidR="00541625" w:rsidRPr="0070524B" w:rsidRDefault="00541625" w:rsidP="00541625">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0524B">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41499AD" w14:textId="77777777" w:rsidR="00541625" w:rsidRPr="0070524B" w:rsidRDefault="00541625" w:rsidP="00541625">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0524B">
        <w:rPr>
          <w:rFonts w:ascii="Palatino Linotype" w:eastAsia="Calibri" w:hAnsi="Palatino Linotype" w:cs="Arial"/>
          <w:i/>
          <w:sz w:val="22"/>
          <w:szCs w:val="22"/>
          <w:lang w:val="es-ES" w:eastAsia="es-MX"/>
        </w:rPr>
        <w:t>(…)</w:t>
      </w:r>
    </w:p>
    <w:p w14:paraId="25583EC4" w14:textId="77777777" w:rsidR="00541625" w:rsidRPr="0070524B" w:rsidRDefault="00541625" w:rsidP="00541625">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0524B">
        <w:rPr>
          <w:rFonts w:ascii="Palatino Linotype" w:eastAsia="Calibri" w:hAnsi="Palatino Linotype" w:cs="Arial"/>
          <w:i/>
          <w:sz w:val="22"/>
          <w:szCs w:val="22"/>
          <w:lang w:val="es-ES" w:eastAsia="es-MX"/>
        </w:rPr>
        <w:lastRenderedPageBreak/>
        <w:t>XLV. Versión pública: Documento en el que se elimine, suprime o borra la información clasificada como reservada o confidencial para permitir su acceso.</w:t>
      </w:r>
    </w:p>
    <w:p w14:paraId="456CB287" w14:textId="77777777" w:rsidR="00541625" w:rsidRPr="0070524B" w:rsidRDefault="00541625" w:rsidP="00541625">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0524B">
        <w:rPr>
          <w:rFonts w:ascii="Palatino Linotype" w:eastAsia="Calibri" w:hAnsi="Palatino Linotype" w:cs="Arial"/>
          <w:i/>
          <w:sz w:val="22"/>
          <w:szCs w:val="22"/>
          <w:lang w:val="es-ES" w:eastAsia="es-MX"/>
        </w:rPr>
        <w:t>(…)</w:t>
      </w:r>
    </w:p>
    <w:p w14:paraId="7609D043" w14:textId="77777777" w:rsidR="00541625" w:rsidRPr="0070524B" w:rsidRDefault="00541625" w:rsidP="00541625">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0524B">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718797C4" w14:textId="77777777" w:rsidR="00541625" w:rsidRPr="0070524B" w:rsidRDefault="00541625" w:rsidP="00541625">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0524B">
        <w:rPr>
          <w:rFonts w:ascii="Palatino Linotype" w:eastAsia="Calibri" w:hAnsi="Palatino Linotype" w:cs="Arial"/>
          <w:i/>
          <w:sz w:val="22"/>
          <w:szCs w:val="22"/>
          <w:lang w:val="es-ES" w:eastAsia="es-MX"/>
        </w:rPr>
        <w:t>(…)</w:t>
      </w:r>
    </w:p>
    <w:p w14:paraId="79D63D1A" w14:textId="77777777" w:rsidR="00541625" w:rsidRPr="0070524B" w:rsidRDefault="00541625" w:rsidP="00541625">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0524B">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AF2F4E0" w14:textId="77777777" w:rsidR="00541625" w:rsidRPr="0070524B" w:rsidRDefault="00541625" w:rsidP="00541625">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0524B">
        <w:rPr>
          <w:rFonts w:ascii="Palatino Linotype" w:eastAsia="Calibri" w:hAnsi="Palatino Linotype" w:cs="Arial"/>
          <w:i/>
          <w:sz w:val="22"/>
          <w:szCs w:val="22"/>
          <w:lang w:val="es-ES" w:eastAsia="es-MX"/>
        </w:rPr>
        <w:t>(…)</w:t>
      </w:r>
    </w:p>
    <w:p w14:paraId="45A8F48A" w14:textId="77777777" w:rsidR="00541625" w:rsidRPr="0070524B" w:rsidRDefault="00541625" w:rsidP="00541625">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0524B">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7DBA30B0" w14:textId="77777777" w:rsidR="00541625" w:rsidRPr="0070524B" w:rsidRDefault="00541625" w:rsidP="00541625">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0524B">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70524B">
        <w:rPr>
          <w:rFonts w:ascii="Palatino Linotype" w:eastAsia="Calibri" w:hAnsi="Palatino Linotype" w:cs="Arial"/>
          <w:i/>
          <w:sz w:val="22"/>
          <w:szCs w:val="22"/>
          <w:lang w:val="es-ES" w:eastAsia="es-MX"/>
        </w:rPr>
        <w:t>jurídico</w:t>
      </w:r>
      <w:proofErr w:type="gramEnd"/>
      <w:r w:rsidRPr="0070524B">
        <w:rPr>
          <w:rFonts w:ascii="Palatino Linotype" w:eastAsia="Calibri" w:hAnsi="Palatino Linotype" w:cs="Arial"/>
          <w:i/>
          <w:sz w:val="22"/>
          <w:szCs w:val="22"/>
          <w:lang w:val="es-ES" w:eastAsia="es-MX"/>
        </w:rPr>
        <w:t xml:space="preserve"> colectiva identificada o identificable;</w:t>
      </w:r>
    </w:p>
    <w:p w14:paraId="6AEAD8FB" w14:textId="77777777" w:rsidR="00541625" w:rsidRPr="0070524B" w:rsidRDefault="00541625" w:rsidP="00541625">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0524B">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4E92F790" w14:textId="77777777" w:rsidR="00541625" w:rsidRPr="0070524B" w:rsidRDefault="00541625" w:rsidP="00541625">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0524B">
        <w:rPr>
          <w:rFonts w:ascii="Palatino Linotype" w:eastAsia="Calibri" w:hAnsi="Palatino Linotype" w:cs="Arial"/>
          <w:i/>
          <w:sz w:val="22"/>
          <w:szCs w:val="22"/>
          <w:lang w:val="es-ES" w:eastAsia="es-MX"/>
        </w:rPr>
        <w:lastRenderedPageBreak/>
        <w:t>No se considerará confidencial la información que se encuentre en los registros públicos o en fuentes de acceso público, ni tampoco la que sea considerada por la presente ley como información pública.</w:t>
      </w:r>
    </w:p>
    <w:p w14:paraId="77303C2E" w14:textId="77777777" w:rsidR="00541625" w:rsidRPr="0070524B" w:rsidRDefault="00541625" w:rsidP="00541625">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p>
    <w:p w14:paraId="1081ADFF" w14:textId="77777777" w:rsidR="00541625" w:rsidRPr="0070524B" w:rsidRDefault="00541625" w:rsidP="00541625">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70524B">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9FCB7B9" w14:textId="77777777" w:rsidR="00541625" w:rsidRPr="0070524B" w:rsidRDefault="00541625" w:rsidP="00541625">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4F2114DD" w14:textId="77777777" w:rsidR="00541625" w:rsidRPr="0070524B" w:rsidRDefault="00541625" w:rsidP="00541625">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70524B">
        <w:rPr>
          <w:rFonts w:ascii="Palatino Linotype" w:hAnsi="Palatino Linotype" w:cs="Arial"/>
        </w:rPr>
        <w:t>Como consecuencia de lo anterior, el sujeto obligado debe identificar claramente el tipo de información y hacer un juicio de subsunción o encaje</w:t>
      </w:r>
      <w:r w:rsidRPr="0070524B">
        <w:rPr>
          <w:rStyle w:val="Refdenotaalpie"/>
          <w:rFonts w:ascii="Palatino Linotype" w:hAnsi="Palatino Linotype" w:cs="Arial"/>
        </w:rPr>
        <w:footnoteReference w:id="8"/>
      </w:r>
      <w:r w:rsidRPr="0070524B">
        <w:rPr>
          <w:rFonts w:ascii="Palatino Linotype" w:hAnsi="Palatino Linotype" w:cs="Arial"/>
        </w:rPr>
        <w:t xml:space="preserve"> para acreditar que el supuesto de hecho corresponde estrictamente con la hipótesis </w:t>
      </w:r>
      <w:r w:rsidRPr="0070524B">
        <w:rPr>
          <w:rFonts w:ascii="Palatino Linotype" w:hAnsi="Palatino Linotype" w:cs="Arial"/>
        </w:rPr>
        <w:lastRenderedPageBreak/>
        <w:t>jurídica. Esto también lo debe de realizar el servidor público habilitado y el titular del área que administra la información.</w:t>
      </w:r>
    </w:p>
    <w:p w14:paraId="432A4843" w14:textId="77777777" w:rsidR="00541625" w:rsidRPr="0070524B" w:rsidRDefault="00541625" w:rsidP="00541625">
      <w:pPr>
        <w:pStyle w:val="Prrafodelista"/>
        <w:rPr>
          <w:rFonts w:ascii="Palatino Linotype" w:eastAsia="Calibri" w:hAnsi="Palatino Linotype" w:cs="Arial"/>
          <w:szCs w:val="22"/>
          <w:lang w:val="es-ES" w:eastAsia="es-MX"/>
        </w:rPr>
      </w:pPr>
    </w:p>
    <w:p w14:paraId="48231459" w14:textId="77777777" w:rsidR="00541625" w:rsidRPr="0070524B" w:rsidRDefault="00541625" w:rsidP="00541625">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70524B">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04D0644A" w14:textId="77777777" w:rsidR="00541625" w:rsidRPr="0070524B" w:rsidRDefault="00541625" w:rsidP="00541625">
      <w:pPr>
        <w:pStyle w:val="Prrafodelista"/>
        <w:spacing w:line="360" w:lineRule="auto"/>
        <w:rPr>
          <w:rFonts w:ascii="Palatino Linotype" w:eastAsia="Calibri" w:hAnsi="Palatino Linotype" w:cs="Arial"/>
          <w:szCs w:val="22"/>
          <w:lang w:val="es-ES" w:eastAsia="es-MX"/>
        </w:rPr>
      </w:pPr>
    </w:p>
    <w:p w14:paraId="49A42913" w14:textId="77777777" w:rsidR="00541625" w:rsidRPr="0070524B" w:rsidRDefault="00541625" w:rsidP="00541625">
      <w:pPr>
        <w:pStyle w:val="Ttulo3"/>
        <w:numPr>
          <w:ilvl w:val="0"/>
          <w:numId w:val="7"/>
        </w:numPr>
        <w:spacing w:line="360" w:lineRule="auto"/>
        <w:rPr>
          <w:rFonts w:ascii="Palatino Linotype" w:hAnsi="Palatino Linotype"/>
          <w:b/>
          <w:color w:val="auto"/>
        </w:rPr>
      </w:pPr>
      <w:bookmarkStart w:id="176" w:name="_Toc531859123"/>
      <w:bookmarkStart w:id="177" w:name="_Toc532385647"/>
      <w:bookmarkStart w:id="178" w:name="_Toc954275"/>
      <w:bookmarkStart w:id="179" w:name="_Toc16107114"/>
      <w:bookmarkStart w:id="180" w:name="_Toc20246256"/>
      <w:bookmarkStart w:id="181" w:name="_Toc22660662"/>
      <w:bookmarkStart w:id="182" w:name="_Toc22811633"/>
      <w:bookmarkStart w:id="183" w:name="_Toc23930220"/>
      <w:bookmarkStart w:id="184" w:name="_Toc24023253"/>
      <w:bookmarkStart w:id="185" w:name="_Toc26461372"/>
      <w:bookmarkStart w:id="186" w:name="_Toc29481477"/>
      <w:bookmarkStart w:id="187" w:name="_Toc33113921"/>
      <w:bookmarkStart w:id="188" w:name="_Toc35003626"/>
      <w:bookmarkStart w:id="189" w:name="_Toc35553257"/>
      <w:r w:rsidRPr="0070524B">
        <w:rPr>
          <w:rFonts w:ascii="Palatino Linotype" w:hAnsi="Palatino Linotype"/>
          <w:b/>
          <w:color w:val="auto"/>
        </w:rPr>
        <w:t>La intervención del Comité de Transparencia.</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39C88E9A" w14:textId="77777777" w:rsidR="00541625" w:rsidRPr="0070524B" w:rsidRDefault="00541625" w:rsidP="00541625">
      <w:pPr>
        <w:pStyle w:val="Ttulo4"/>
        <w:numPr>
          <w:ilvl w:val="1"/>
          <w:numId w:val="2"/>
        </w:numPr>
        <w:spacing w:line="360" w:lineRule="auto"/>
        <w:ind w:left="1800" w:hanging="720"/>
        <w:rPr>
          <w:rFonts w:ascii="Palatino Linotype" w:hAnsi="Palatino Linotype"/>
          <w:b/>
          <w:i w:val="0"/>
          <w:color w:val="auto"/>
        </w:rPr>
      </w:pPr>
      <w:r w:rsidRPr="0070524B">
        <w:rPr>
          <w:rFonts w:ascii="Palatino Linotype" w:hAnsi="Palatino Linotype"/>
          <w:b/>
          <w:i w:val="0"/>
          <w:color w:val="auto"/>
        </w:rPr>
        <w:t>Formalidades para emitir el acuerdo de clasificación.</w:t>
      </w:r>
    </w:p>
    <w:p w14:paraId="5E137579" w14:textId="77777777" w:rsidR="00541625" w:rsidRPr="0070524B" w:rsidRDefault="00541625" w:rsidP="00541625">
      <w:pPr>
        <w:spacing w:line="360" w:lineRule="auto"/>
        <w:rPr>
          <w:rFonts w:ascii="Palatino Linotype" w:hAnsi="Palatino Linotype"/>
          <w:lang w:val="es-MX" w:eastAsia="en-US"/>
        </w:rPr>
      </w:pPr>
    </w:p>
    <w:p w14:paraId="2B8E8065" w14:textId="77777777" w:rsidR="00541625" w:rsidRPr="0070524B" w:rsidRDefault="00541625" w:rsidP="00541625">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70524B">
        <w:rPr>
          <w:rFonts w:ascii="Palatino Linotype" w:hAnsi="Palatino Linotype" w:cs="Arial"/>
        </w:rPr>
        <w:t xml:space="preserve">El Comité de Transparencia, según lo dispuesto en los artículos 128 y 103 de la Ley Estatal y de la Ley General, respectivamente, y </w:t>
      </w:r>
      <w:r w:rsidRPr="0070524B">
        <w:rPr>
          <w:rFonts w:ascii="Palatino Linotype" w:hAnsi="Palatino Linotype"/>
        </w:rPr>
        <w:t xml:space="preserve">la fracción III del numeral Segundo de los </w:t>
      </w:r>
      <w:r w:rsidRPr="0070524B">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70524B">
        <w:rPr>
          <w:rFonts w:ascii="Palatino Linotype" w:hAnsi="Palatino Linotype"/>
        </w:rPr>
        <w:t xml:space="preserve"> </w:t>
      </w:r>
      <w:r w:rsidRPr="0070524B">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4E06994" w14:textId="77777777" w:rsidR="00541625" w:rsidRPr="0070524B" w:rsidRDefault="00541625" w:rsidP="00541625">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03EFFCD" w14:textId="77777777" w:rsidR="00541625" w:rsidRPr="0070524B" w:rsidRDefault="00541625" w:rsidP="00541625">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70524B">
        <w:rPr>
          <w:rFonts w:ascii="Palatino Linotype" w:hAnsi="Palatino Linotype" w:cs="Arial"/>
        </w:rPr>
        <w:t xml:space="preserve">Evidentemente, esta decisión implica una restricción a un derecho humano, por lo tanto, puede generar un agravio al particular y, en consecuencia, es necesario </w:t>
      </w:r>
      <w:r w:rsidRPr="0070524B">
        <w:rPr>
          <w:rFonts w:ascii="Palatino Linotype" w:hAnsi="Palatino Linotype" w:cs="Arial"/>
        </w:rPr>
        <w:lastRenderedPageBreak/>
        <w:t>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BE81552" w14:textId="77777777" w:rsidR="00541625" w:rsidRPr="0070524B" w:rsidRDefault="00541625" w:rsidP="00541625">
      <w:pPr>
        <w:pStyle w:val="Prrafodelista"/>
        <w:spacing w:line="360" w:lineRule="auto"/>
        <w:rPr>
          <w:rFonts w:ascii="Palatino Linotype" w:eastAsia="Calibri" w:hAnsi="Palatino Linotype" w:cs="Arial"/>
          <w:szCs w:val="22"/>
          <w:lang w:val="es-ES" w:eastAsia="es-MX"/>
        </w:rPr>
      </w:pPr>
    </w:p>
    <w:p w14:paraId="6186A6F5" w14:textId="77777777" w:rsidR="00541625" w:rsidRPr="0070524B" w:rsidRDefault="00541625" w:rsidP="00541625">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70524B">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5BFE7C1" w14:textId="77777777" w:rsidR="00541625" w:rsidRPr="0070524B" w:rsidRDefault="00541625" w:rsidP="00541625">
      <w:pPr>
        <w:pStyle w:val="Prrafodelista"/>
        <w:rPr>
          <w:rFonts w:ascii="Palatino Linotype" w:eastAsia="Calibri" w:hAnsi="Palatino Linotype" w:cs="Arial"/>
          <w:szCs w:val="22"/>
          <w:lang w:val="es-ES" w:eastAsia="es-MX"/>
        </w:rPr>
      </w:pPr>
    </w:p>
    <w:p w14:paraId="2E2A8ABE" w14:textId="77777777" w:rsidR="00541625" w:rsidRPr="0070524B" w:rsidRDefault="00541625" w:rsidP="00541625">
      <w:pPr>
        <w:pStyle w:val="Ttulo4"/>
        <w:numPr>
          <w:ilvl w:val="0"/>
          <w:numId w:val="8"/>
        </w:numPr>
        <w:spacing w:line="360" w:lineRule="auto"/>
        <w:rPr>
          <w:rFonts w:ascii="Palatino Linotype" w:hAnsi="Palatino Linotype"/>
          <w:b/>
          <w:i w:val="0"/>
          <w:sz w:val="22"/>
        </w:rPr>
      </w:pPr>
      <w:r w:rsidRPr="0070524B">
        <w:rPr>
          <w:rFonts w:ascii="Palatino Linotype" w:hAnsi="Palatino Linotype"/>
          <w:b/>
          <w:i w:val="0"/>
          <w:color w:val="auto"/>
        </w:rPr>
        <w:t>Requisitos de fondo del acuerdo de clasificación</w:t>
      </w:r>
    </w:p>
    <w:p w14:paraId="31195445" w14:textId="77777777" w:rsidR="00541625" w:rsidRPr="0070524B" w:rsidRDefault="00541625" w:rsidP="00541625">
      <w:pPr>
        <w:pStyle w:val="Prrafodelista"/>
        <w:spacing w:line="360" w:lineRule="auto"/>
        <w:rPr>
          <w:rFonts w:ascii="Palatino Linotype" w:eastAsia="Calibri" w:hAnsi="Palatino Linotype" w:cs="Arial"/>
          <w:szCs w:val="22"/>
          <w:lang w:val="es-ES" w:eastAsia="es-MX"/>
        </w:rPr>
      </w:pPr>
    </w:p>
    <w:p w14:paraId="33C2AC37" w14:textId="77777777" w:rsidR="00541625" w:rsidRPr="0070524B" w:rsidRDefault="00541625" w:rsidP="00541625">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70524B">
        <w:rPr>
          <w:rFonts w:ascii="Palatino Linotype" w:hAnsi="Palatino Linotype" w:cs="Arial"/>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4E5588F4" w14:textId="77777777" w:rsidR="00541625" w:rsidRPr="0070524B" w:rsidRDefault="00541625" w:rsidP="00541625">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4273E3B7" w14:textId="77777777" w:rsidR="00541625" w:rsidRPr="0070524B" w:rsidRDefault="00541625" w:rsidP="00541625">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70524B">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2F3AC9C" w14:textId="77777777" w:rsidR="00541625" w:rsidRPr="0070524B" w:rsidRDefault="00541625" w:rsidP="00541625">
      <w:pPr>
        <w:pStyle w:val="Prrafodelista"/>
        <w:spacing w:line="360" w:lineRule="auto"/>
        <w:rPr>
          <w:rFonts w:ascii="Palatino Linotype" w:eastAsia="Calibri" w:hAnsi="Palatino Linotype" w:cs="Arial"/>
          <w:szCs w:val="22"/>
          <w:lang w:val="es-ES" w:eastAsia="es-MX"/>
        </w:rPr>
      </w:pPr>
    </w:p>
    <w:p w14:paraId="0931C14E" w14:textId="77777777" w:rsidR="00541625" w:rsidRPr="0070524B" w:rsidRDefault="00541625" w:rsidP="00541625">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70524B">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w:t>
      </w:r>
      <w:r w:rsidRPr="0070524B">
        <w:rPr>
          <w:rFonts w:ascii="Palatino Linotype" w:eastAsia="Times New Roman" w:hAnsi="Palatino Linotype" w:cs="Arial"/>
          <w:lang w:eastAsia="es-MX"/>
        </w:rPr>
        <w:lastRenderedPageBreak/>
        <w:t>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0524B">
        <w:rPr>
          <w:rStyle w:val="Refdenotaalpie"/>
          <w:rFonts w:ascii="Palatino Linotype" w:eastAsia="Times New Roman" w:hAnsi="Palatino Linotype" w:cs="Arial"/>
          <w:lang w:eastAsia="es-MX"/>
        </w:rPr>
        <w:footnoteReference w:id="9"/>
      </w:r>
    </w:p>
    <w:p w14:paraId="54D17EB6" w14:textId="77777777" w:rsidR="00541625" w:rsidRPr="0070524B" w:rsidRDefault="00541625" w:rsidP="00541625">
      <w:pPr>
        <w:pStyle w:val="Prrafodelista"/>
        <w:spacing w:line="360" w:lineRule="auto"/>
        <w:rPr>
          <w:rFonts w:ascii="Palatino Linotype" w:eastAsia="Calibri" w:hAnsi="Palatino Linotype" w:cs="Arial"/>
          <w:szCs w:val="22"/>
          <w:lang w:val="es-ES" w:eastAsia="es-MX"/>
        </w:rPr>
      </w:pPr>
    </w:p>
    <w:p w14:paraId="03F700DC" w14:textId="77777777" w:rsidR="00541625" w:rsidRPr="0070524B" w:rsidRDefault="00541625" w:rsidP="00541625">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70524B">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35E8AB40" w14:textId="77777777" w:rsidR="00541625" w:rsidRPr="0070524B" w:rsidRDefault="00541625" w:rsidP="00541625">
      <w:pPr>
        <w:pStyle w:val="Prrafodelista"/>
        <w:spacing w:line="360" w:lineRule="auto"/>
        <w:rPr>
          <w:rFonts w:ascii="Palatino Linotype" w:eastAsia="Calibri" w:hAnsi="Palatino Linotype" w:cs="Arial"/>
          <w:szCs w:val="22"/>
          <w:lang w:val="es-ES" w:eastAsia="es-MX"/>
        </w:rPr>
      </w:pPr>
    </w:p>
    <w:p w14:paraId="39FE79FC" w14:textId="77777777" w:rsidR="00541625" w:rsidRPr="0070524B" w:rsidRDefault="00541625" w:rsidP="00541625">
      <w:pPr>
        <w:spacing w:line="360" w:lineRule="auto"/>
        <w:ind w:left="567" w:right="567"/>
        <w:contextualSpacing/>
        <w:jc w:val="both"/>
        <w:rPr>
          <w:rFonts w:ascii="Palatino Linotype" w:hAnsi="Palatino Linotype" w:cs="Arial"/>
          <w:i/>
          <w:sz w:val="22"/>
        </w:rPr>
      </w:pPr>
      <w:r w:rsidRPr="0070524B">
        <w:rPr>
          <w:rFonts w:ascii="Palatino Linotype" w:hAnsi="Palatino Linotype" w:cs="Arial"/>
          <w:b/>
          <w:i/>
          <w:sz w:val="22"/>
        </w:rPr>
        <w:t>FUNDAMENTACIÓN Y MOTIVACIÓN.</w:t>
      </w:r>
      <w:r w:rsidRPr="0070524B">
        <w:rPr>
          <w:rFonts w:ascii="Palatino Linotype" w:hAnsi="Palatino Linotype" w:cs="Arial"/>
          <w:i/>
          <w:sz w:val="22"/>
        </w:rPr>
        <w:t xml:space="preserve"> La </w:t>
      </w:r>
      <w:r w:rsidRPr="0070524B">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0524B">
        <w:rPr>
          <w:rFonts w:ascii="Palatino Linotype" w:hAnsi="Palatino Linotype" w:cs="Arial"/>
          <w:i/>
          <w:sz w:val="22"/>
        </w:rPr>
        <w:t>.</w:t>
      </w:r>
    </w:p>
    <w:p w14:paraId="729A9A2D" w14:textId="77777777" w:rsidR="00541625" w:rsidRPr="0070524B" w:rsidRDefault="00541625" w:rsidP="00541625">
      <w:pPr>
        <w:spacing w:line="360" w:lineRule="auto"/>
        <w:ind w:left="567" w:right="567"/>
        <w:contextualSpacing/>
        <w:jc w:val="both"/>
        <w:rPr>
          <w:rFonts w:ascii="Palatino Linotype" w:hAnsi="Palatino Linotype" w:cs="Arial"/>
          <w:i/>
          <w:sz w:val="22"/>
        </w:rPr>
      </w:pPr>
      <w:r w:rsidRPr="0070524B">
        <w:rPr>
          <w:rFonts w:ascii="Palatino Linotype" w:hAnsi="Palatino Linotype" w:cs="Arial"/>
          <w:i/>
          <w:sz w:val="22"/>
        </w:rPr>
        <w:t>SEGUNDO TRIBUNAL COLEGIADO DEL SEXTO CIRCUITO.</w:t>
      </w:r>
    </w:p>
    <w:p w14:paraId="3019A430" w14:textId="77777777" w:rsidR="00541625" w:rsidRPr="0070524B" w:rsidRDefault="00541625" w:rsidP="00541625">
      <w:pPr>
        <w:spacing w:line="360" w:lineRule="auto"/>
        <w:ind w:left="567" w:right="567"/>
        <w:contextualSpacing/>
        <w:jc w:val="both"/>
        <w:rPr>
          <w:rFonts w:ascii="Palatino Linotype" w:hAnsi="Palatino Linotype" w:cs="Arial"/>
          <w:i/>
          <w:sz w:val="22"/>
        </w:rPr>
      </w:pPr>
      <w:r w:rsidRPr="0070524B">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62BC9862" w14:textId="77777777" w:rsidR="00541625" w:rsidRPr="0070524B" w:rsidRDefault="00541625" w:rsidP="00541625">
      <w:pPr>
        <w:spacing w:line="360" w:lineRule="auto"/>
        <w:ind w:left="567" w:right="567"/>
        <w:contextualSpacing/>
        <w:jc w:val="both"/>
        <w:rPr>
          <w:rFonts w:ascii="Palatino Linotype" w:hAnsi="Palatino Linotype" w:cs="Arial"/>
          <w:i/>
          <w:sz w:val="22"/>
        </w:rPr>
      </w:pPr>
      <w:r w:rsidRPr="0070524B">
        <w:rPr>
          <w:rFonts w:ascii="Palatino Linotype" w:hAnsi="Palatino Linotype" w:cs="Arial"/>
          <w:i/>
          <w:sz w:val="22"/>
        </w:rPr>
        <w:lastRenderedPageBreak/>
        <w:t xml:space="preserve">Revisión fiscal 103/88. Instituto Mexicano del Seguro Social. 18 de octubre de 1988. Unanimidad de votos. Ponente: Arnoldo Nájera Virgen. Secretario: Alejandro </w:t>
      </w:r>
      <w:proofErr w:type="spellStart"/>
      <w:r w:rsidRPr="0070524B">
        <w:rPr>
          <w:rFonts w:ascii="Palatino Linotype" w:hAnsi="Palatino Linotype" w:cs="Arial"/>
          <w:i/>
          <w:sz w:val="22"/>
        </w:rPr>
        <w:t>Esponda</w:t>
      </w:r>
      <w:proofErr w:type="spellEnd"/>
      <w:r w:rsidRPr="0070524B">
        <w:rPr>
          <w:rFonts w:ascii="Palatino Linotype" w:hAnsi="Palatino Linotype" w:cs="Arial"/>
          <w:i/>
          <w:sz w:val="22"/>
        </w:rPr>
        <w:t xml:space="preserve"> Rincón.</w:t>
      </w:r>
    </w:p>
    <w:p w14:paraId="782EC45C" w14:textId="77777777" w:rsidR="00541625" w:rsidRPr="0070524B" w:rsidRDefault="00541625" w:rsidP="00541625">
      <w:pPr>
        <w:spacing w:line="360" w:lineRule="auto"/>
        <w:ind w:left="567" w:right="567"/>
        <w:contextualSpacing/>
        <w:jc w:val="both"/>
        <w:rPr>
          <w:rFonts w:ascii="Palatino Linotype" w:hAnsi="Palatino Linotype" w:cs="Arial"/>
          <w:i/>
          <w:sz w:val="22"/>
        </w:rPr>
      </w:pPr>
      <w:r w:rsidRPr="0070524B">
        <w:rPr>
          <w:rFonts w:ascii="Palatino Linotype" w:hAnsi="Palatino Linotype" w:cs="Arial"/>
          <w:i/>
          <w:sz w:val="22"/>
        </w:rPr>
        <w:t xml:space="preserve">Amparo en revisión 333/88. </w:t>
      </w:r>
      <w:proofErr w:type="spellStart"/>
      <w:r w:rsidRPr="0070524B">
        <w:rPr>
          <w:rFonts w:ascii="Palatino Linotype" w:hAnsi="Palatino Linotype" w:cs="Arial"/>
          <w:i/>
          <w:sz w:val="22"/>
        </w:rPr>
        <w:t>Adilia</w:t>
      </w:r>
      <w:proofErr w:type="spellEnd"/>
      <w:r w:rsidRPr="0070524B">
        <w:rPr>
          <w:rFonts w:ascii="Palatino Linotype" w:hAnsi="Palatino Linotype" w:cs="Arial"/>
          <w:i/>
          <w:sz w:val="22"/>
        </w:rPr>
        <w:t xml:space="preserve"> Romero. 26 de octubre de 1988. Unanimidad de votos. Ponente: Arnoldo Nájera Virgen. Secretario: Enrique Crispín Campos Ramírez.</w:t>
      </w:r>
    </w:p>
    <w:p w14:paraId="352FF8AE" w14:textId="77777777" w:rsidR="00541625" w:rsidRPr="0070524B" w:rsidRDefault="00541625" w:rsidP="00541625">
      <w:pPr>
        <w:spacing w:line="360" w:lineRule="auto"/>
        <w:ind w:left="567" w:right="567"/>
        <w:contextualSpacing/>
        <w:jc w:val="both"/>
        <w:rPr>
          <w:rFonts w:ascii="Palatino Linotype" w:hAnsi="Palatino Linotype" w:cs="Arial"/>
          <w:i/>
          <w:sz w:val="22"/>
        </w:rPr>
      </w:pPr>
      <w:r w:rsidRPr="0070524B">
        <w:rPr>
          <w:rFonts w:ascii="Palatino Linotype" w:hAnsi="Palatino Linotype" w:cs="Arial"/>
          <w:i/>
          <w:sz w:val="22"/>
        </w:rPr>
        <w:t xml:space="preserve">Amparo en revisión 597/95. Emilio Maurer Bretón. 15 de noviembre de 1995. Unanimidad de votos. Ponente: Clementina Ramírez Moguel </w:t>
      </w:r>
      <w:proofErr w:type="spellStart"/>
      <w:r w:rsidRPr="0070524B">
        <w:rPr>
          <w:rFonts w:ascii="Palatino Linotype" w:hAnsi="Palatino Linotype" w:cs="Arial"/>
          <w:i/>
          <w:sz w:val="22"/>
        </w:rPr>
        <w:t>Goyzueta</w:t>
      </w:r>
      <w:proofErr w:type="spellEnd"/>
      <w:r w:rsidRPr="0070524B">
        <w:rPr>
          <w:rFonts w:ascii="Palatino Linotype" w:hAnsi="Palatino Linotype" w:cs="Arial"/>
          <w:i/>
          <w:sz w:val="22"/>
        </w:rPr>
        <w:t>. Secretario: Gonzalo Carrera Molina.</w:t>
      </w:r>
    </w:p>
    <w:p w14:paraId="0C63FD69" w14:textId="77777777" w:rsidR="00541625" w:rsidRPr="0070524B" w:rsidRDefault="00541625" w:rsidP="00541625">
      <w:pPr>
        <w:spacing w:line="360" w:lineRule="auto"/>
        <w:ind w:left="567" w:right="567"/>
        <w:contextualSpacing/>
        <w:jc w:val="both"/>
        <w:rPr>
          <w:rFonts w:ascii="Palatino Linotype" w:hAnsi="Palatino Linotype" w:cs="Arial"/>
          <w:i/>
          <w:sz w:val="22"/>
        </w:rPr>
      </w:pPr>
      <w:r w:rsidRPr="0070524B">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70524B">
        <w:rPr>
          <w:rFonts w:ascii="Palatino Linotype" w:hAnsi="Palatino Linotype" w:cs="Arial"/>
          <w:i/>
          <w:sz w:val="22"/>
        </w:rPr>
        <w:t>Baigts</w:t>
      </w:r>
      <w:proofErr w:type="spellEnd"/>
      <w:r w:rsidRPr="0070524B">
        <w:rPr>
          <w:rFonts w:ascii="Palatino Linotype" w:hAnsi="Palatino Linotype" w:cs="Arial"/>
          <w:i/>
          <w:sz w:val="22"/>
        </w:rPr>
        <w:t xml:space="preserve"> Muñoz.</w:t>
      </w:r>
    </w:p>
    <w:p w14:paraId="72FD6295" w14:textId="77777777" w:rsidR="00541625" w:rsidRPr="0070524B" w:rsidRDefault="00541625" w:rsidP="00541625">
      <w:pPr>
        <w:spacing w:line="360" w:lineRule="auto"/>
        <w:ind w:left="567" w:right="567"/>
        <w:contextualSpacing/>
        <w:jc w:val="both"/>
        <w:rPr>
          <w:rFonts w:ascii="Palatino Linotype" w:hAnsi="Palatino Linotype" w:cs="Arial"/>
          <w:i/>
          <w:sz w:val="22"/>
        </w:rPr>
      </w:pPr>
    </w:p>
    <w:p w14:paraId="7DBBEC3B" w14:textId="77777777" w:rsidR="00541625" w:rsidRPr="0070524B" w:rsidRDefault="00541625" w:rsidP="00541625">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70524B">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D628840" w14:textId="77777777" w:rsidR="00541625" w:rsidRPr="0070524B" w:rsidRDefault="00541625" w:rsidP="00541625">
      <w:pPr>
        <w:pStyle w:val="Prrafodelista"/>
        <w:shd w:val="clear" w:color="auto" w:fill="FFFFFF"/>
        <w:spacing w:line="360" w:lineRule="auto"/>
        <w:ind w:left="360"/>
        <w:jc w:val="both"/>
        <w:rPr>
          <w:rFonts w:ascii="Palatino Linotype" w:eastAsia="Times New Roman" w:hAnsi="Palatino Linotype" w:cs="Arial"/>
          <w:lang w:eastAsia="es-MX"/>
        </w:rPr>
      </w:pPr>
    </w:p>
    <w:p w14:paraId="3811B99F" w14:textId="77777777" w:rsidR="00541625" w:rsidRPr="0070524B" w:rsidRDefault="00541625" w:rsidP="00541625">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70524B">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B0ACF59" w14:textId="77777777" w:rsidR="00541625" w:rsidRPr="0070524B" w:rsidRDefault="00541625" w:rsidP="00541625">
      <w:pPr>
        <w:shd w:val="clear" w:color="auto" w:fill="FFFFFF"/>
        <w:spacing w:line="360" w:lineRule="auto"/>
        <w:contextualSpacing/>
        <w:jc w:val="both"/>
        <w:rPr>
          <w:rFonts w:ascii="Palatino Linotype" w:eastAsia="Times New Roman" w:hAnsi="Palatino Linotype" w:cs="Arial"/>
          <w:lang w:eastAsia="es-MX"/>
        </w:rPr>
      </w:pPr>
    </w:p>
    <w:p w14:paraId="08C140DC" w14:textId="77777777" w:rsidR="00541625" w:rsidRPr="0070524B" w:rsidRDefault="00541625" w:rsidP="00541625">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70524B">
        <w:rPr>
          <w:rFonts w:ascii="Palatino Linotype" w:eastAsia="Times New Roman" w:hAnsi="Palatino Linotype" w:cs="Arial"/>
          <w:lang w:eastAsia="es-MX"/>
        </w:rPr>
        <w:lastRenderedPageBreak/>
        <w:t>En ese mismo sentido, el lineamiento trigésimo tercero fracción V de los Lineamientos Generales, precisa que para motivar la clasificación se deben acreditar las circunstancias de tiempo, modo y lugar.</w:t>
      </w:r>
    </w:p>
    <w:p w14:paraId="78E1DBE2" w14:textId="77777777" w:rsidR="00541625" w:rsidRPr="0070524B" w:rsidRDefault="00541625" w:rsidP="00541625">
      <w:pPr>
        <w:pStyle w:val="Prrafodelista"/>
        <w:rPr>
          <w:rFonts w:ascii="Palatino Linotype" w:eastAsia="Times New Roman" w:hAnsi="Palatino Linotype" w:cs="Arial"/>
          <w:lang w:eastAsia="es-MX"/>
        </w:rPr>
      </w:pPr>
    </w:p>
    <w:p w14:paraId="0BBD7480" w14:textId="77777777" w:rsidR="00541625" w:rsidRPr="0070524B" w:rsidRDefault="00541625" w:rsidP="00541625">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70524B">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70524B">
        <w:rPr>
          <w:rFonts w:ascii="Palatino Linotype" w:hAnsi="Palatino Linotype"/>
        </w:rPr>
        <w:t xml:space="preserve"> </w:t>
      </w:r>
      <w:r w:rsidRPr="0070524B">
        <w:rPr>
          <w:rFonts w:ascii="Palatino Linotype" w:eastAsia="Times New Roman" w:hAnsi="Palatino Linotype" w:cs="Arial"/>
          <w:lang w:eastAsia="es-MX"/>
        </w:rPr>
        <w:t>datos personales</w:t>
      </w:r>
      <w:r w:rsidRPr="0070524B">
        <w:rPr>
          <w:rStyle w:val="Refdenotaalpie"/>
          <w:rFonts w:ascii="Palatino Linotype" w:eastAsia="Times New Roman" w:hAnsi="Palatino Linotype" w:cs="Arial"/>
          <w:lang w:eastAsia="es-MX"/>
        </w:rPr>
        <w:footnoteReference w:id="10"/>
      </w:r>
      <w:r w:rsidRPr="0070524B">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70524B">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7E2B0EAA" w14:textId="77777777" w:rsidR="00541625" w:rsidRPr="0070524B" w:rsidRDefault="00541625" w:rsidP="00541625">
      <w:pPr>
        <w:pStyle w:val="Prrafodelista"/>
        <w:spacing w:line="360" w:lineRule="auto"/>
        <w:rPr>
          <w:rFonts w:ascii="Palatino Linotype" w:eastAsia="Times New Roman" w:hAnsi="Palatino Linotype" w:cs="Arial"/>
          <w:lang w:eastAsia="es-MX"/>
        </w:rPr>
      </w:pPr>
    </w:p>
    <w:p w14:paraId="54DE8A7D" w14:textId="77777777" w:rsidR="00541625" w:rsidRPr="0070524B" w:rsidRDefault="00541625" w:rsidP="00541625">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70524B">
        <w:rPr>
          <w:rFonts w:ascii="Palatino Linotype" w:eastAsia="Calibri" w:hAnsi="Palatino Linotype" w:cs="Arial"/>
          <w:lang w:val="es-ES" w:eastAsia="es-MX"/>
        </w:rPr>
        <w:t xml:space="preserve">Otro tipo de información confidencial constituyen los secretos bancario, fiduciario, industrial, comercial, fiscal, bursátil y postal, cuya titularidad </w:t>
      </w:r>
      <w:r w:rsidRPr="0070524B">
        <w:rPr>
          <w:rFonts w:ascii="Palatino Linotype" w:eastAsia="Calibri" w:hAnsi="Palatino Linotype" w:cs="Arial"/>
          <w:lang w:val="es-ES" w:eastAsia="es-MX"/>
        </w:rPr>
        <w:lastRenderedPageBreak/>
        <w:t>corresponda a particulares, sujetos de derecho internacional o a sujetos obligados cuando no involucren el ejercicio de recursos públicos, así lo define la fracción XXI del artículo 3 de la Ley Estatal.</w:t>
      </w:r>
    </w:p>
    <w:p w14:paraId="7873CBA0" w14:textId="77777777" w:rsidR="00541625" w:rsidRPr="0070524B" w:rsidRDefault="00541625" w:rsidP="00541625">
      <w:pPr>
        <w:pStyle w:val="Prrafodelista"/>
        <w:rPr>
          <w:rFonts w:ascii="Palatino Linotype" w:eastAsia="Times New Roman" w:hAnsi="Palatino Linotype" w:cs="Arial"/>
          <w:lang w:eastAsia="es-MX"/>
        </w:rPr>
      </w:pPr>
    </w:p>
    <w:p w14:paraId="0D57C0C0" w14:textId="7689AF1C" w:rsidR="00541625" w:rsidRPr="0070524B" w:rsidRDefault="00541625" w:rsidP="00541625">
      <w:pPr>
        <w:pStyle w:val="Prrafodelista"/>
        <w:numPr>
          <w:ilvl w:val="0"/>
          <w:numId w:val="2"/>
        </w:numPr>
        <w:spacing w:after="160" w:line="360" w:lineRule="auto"/>
        <w:ind w:left="0" w:firstLine="0"/>
        <w:jc w:val="both"/>
        <w:rPr>
          <w:rFonts w:ascii="Palatino Linotype" w:hAnsi="Palatino Linotype"/>
        </w:rPr>
      </w:pPr>
      <w:r w:rsidRPr="0070524B">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7A8A3088" w14:textId="2DACCA9B" w:rsidR="00541625" w:rsidRPr="0070524B" w:rsidRDefault="00541625" w:rsidP="00541625">
      <w:pPr>
        <w:pStyle w:val="Prrafodelista"/>
        <w:rPr>
          <w:rFonts w:ascii="Palatino Linotype" w:hAnsi="Palatino Linotype"/>
        </w:rPr>
      </w:pPr>
    </w:p>
    <w:p w14:paraId="2274C6BF" w14:textId="2FFD1AE3" w:rsidR="00541625" w:rsidRPr="0070524B" w:rsidRDefault="00C91E6F" w:rsidP="00541625">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000000" w:themeColor="text1"/>
        </w:rPr>
      </w:pPr>
      <w:r w:rsidRPr="0070524B">
        <w:rPr>
          <w:rFonts w:ascii="Palatino Linotype" w:hAnsi="Palatino Linotype"/>
          <w:noProof/>
          <w:color w:val="000000" w:themeColor="text1"/>
        </w:rPr>
        <mc:AlternateContent>
          <mc:Choice Requires="wps">
            <w:drawing>
              <wp:anchor distT="0" distB="0" distL="114300" distR="114300" simplePos="0" relativeHeight="251677696" behindDoc="0" locked="0" layoutInCell="1" allowOverlap="1" wp14:anchorId="6F735F0A" wp14:editId="232B1A27">
                <wp:simplePos x="0" y="0"/>
                <wp:positionH relativeFrom="margin">
                  <wp:align>right</wp:align>
                </wp:positionH>
                <wp:positionV relativeFrom="paragraph">
                  <wp:posOffset>882015</wp:posOffset>
                </wp:positionV>
                <wp:extent cx="5505450" cy="4057650"/>
                <wp:effectExtent l="38100" t="19050" r="76200" b="95250"/>
                <wp:wrapNone/>
                <wp:docPr id="24" name="Conector recto 24"/>
                <wp:cNvGraphicFramePr/>
                <a:graphic xmlns:a="http://schemas.openxmlformats.org/drawingml/2006/main">
                  <a:graphicData uri="http://schemas.microsoft.com/office/word/2010/wordprocessingShape">
                    <wps:wsp>
                      <wps:cNvCnPr/>
                      <wps:spPr>
                        <a:xfrm>
                          <a:off x="0" y="0"/>
                          <a:ext cx="5505450" cy="40576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F9A19A" id="Conector recto 24" o:spid="_x0000_s1026" style="position:absolute;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69.45pt" to="815.8pt,38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" strokecolor="black [3200]" strokeweight="2pt">
                <v:shadow on="t" color="black" opacity="24903f" origin=",.5" offset="0,.55556mm"/>
                <w10:wrap anchorx="margin"/>
              </v:line>
            </w:pict>
          </mc:Fallback>
        </mc:AlternateContent>
      </w:r>
      <w:r w:rsidR="00541625" w:rsidRPr="0070524B">
        <w:rPr>
          <w:rFonts w:ascii="Palatino Linotype" w:hAnsi="Palatino Linotype"/>
          <w:color w:val="000000" w:themeColor="text1"/>
          <w:lang w:val="es-ES"/>
        </w:rPr>
        <w:t xml:space="preserve">Por lo anteriormente expuesto y fundado, este </w:t>
      </w:r>
      <w:r w:rsidR="00541625" w:rsidRPr="0070524B">
        <w:rPr>
          <w:rFonts w:ascii="Palatino Linotype" w:hAnsi="Palatino Linotype"/>
          <w:b/>
          <w:bCs/>
          <w:color w:val="000000" w:themeColor="text1"/>
          <w:lang w:val="es-ES"/>
        </w:rPr>
        <w:t>ÓRGANO GARANTE</w:t>
      </w:r>
      <w:r w:rsidR="00541625" w:rsidRPr="0070524B">
        <w:rPr>
          <w:rFonts w:ascii="Palatino Linotype" w:hAnsi="Palatino Linotype"/>
          <w:color w:val="000000" w:themeColor="text1"/>
          <w:lang w:val="es-ES"/>
        </w:rPr>
        <w:t xml:space="preserve"> emite los siguientes:</w:t>
      </w:r>
    </w:p>
    <w:p w14:paraId="16671583" w14:textId="13E414C2" w:rsidR="008C6BCD" w:rsidRDefault="008C6BCD" w:rsidP="008C6BCD">
      <w:pPr>
        <w:pStyle w:val="Prrafodelista"/>
        <w:rPr>
          <w:rFonts w:ascii="Palatino Linotype" w:hAnsi="Palatino Linotype"/>
          <w:color w:val="000000" w:themeColor="text1"/>
        </w:rPr>
      </w:pPr>
    </w:p>
    <w:p w14:paraId="5098D0F5" w14:textId="77777777" w:rsidR="0070524B" w:rsidRDefault="0070524B" w:rsidP="008C6BCD">
      <w:pPr>
        <w:pStyle w:val="Prrafodelista"/>
        <w:rPr>
          <w:rFonts w:ascii="Palatino Linotype" w:hAnsi="Palatino Linotype"/>
          <w:color w:val="000000" w:themeColor="text1"/>
        </w:rPr>
      </w:pPr>
    </w:p>
    <w:p w14:paraId="11951B00" w14:textId="77777777" w:rsidR="0070524B" w:rsidRDefault="0070524B" w:rsidP="008C6BCD">
      <w:pPr>
        <w:pStyle w:val="Prrafodelista"/>
        <w:rPr>
          <w:rFonts w:ascii="Palatino Linotype" w:hAnsi="Palatino Linotype"/>
          <w:color w:val="000000" w:themeColor="text1"/>
        </w:rPr>
      </w:pPr>
    </w:p>
    <w:p w14:paraId="20399A3B" w14:textId="77777777" w:rsidR="0070524B" w:rsidRDefault="0070524B" w:rsidP="008C6BCD">
      <w:pPr>
        <w:pStyle w:val="Prrafodelista"/>
        <w:rPr>
          <w:rFonts w:ascii="Palatino Linotype" w:hAnsi="Palatino Linotype"/>
          <w:color w:val="000000" w:themeColor="text1"/>
        </w:rPr>
      </w:pPr>
    </w:p>
    <w:p w14:paraId="5CDE8AFF" w14:textId="77777777" w:rsidR="0070524B" w:rsidRDefault="0070524B" w:rsidP="008C6BCD">
      <w:pPr>
        <w:pStyle w:val="Prrafodelista"/>
        <w:rPr>
          <w:rFonts w:ascii="Palatino Linotype" w:hAnsi="Palatino Linotype"/>
          <w:color w:val="000000" w:themeColor="text1"/>
        </w:rPr>
      </w:pPr>
    </w:p>
    <w:p w14:paraId="60873000" w14:textId="77777777" w:rsidR="0070524B" w:rsidRDefault="0070524B" w:rsidP="008C6BCD">
      <w:pPr>
        <w:pStyle w:val="Prrafodelista"/>
        <w:rPr>
          <w:rFonts w:ascii="Palatino Linotype" w:hAnsi="Palatino Linotype"/>
          <w:color w:val="000000" w:themeColor="text1"/>
        </w:rPr>
      </w:pPr>
    </w:p>
    <w:p w14:paraId="3D496843" w14:textId="77777777" w:rsidR="0070524B" w:rsidRDefault="0070524B" w:rsidP="008C6BCD">
      <w:pPr>
        <w:pStyle w:val="Prrafodelista"/>
        <w:rPr>
          <w:rFonts w:ascii="Palatino Linotype" w:hAnsi="Palatino Linotype"/>
          <w:color w:val="000000" w:themeColor="text1"/>
        </w:rPr>
      </w:pPr>
    </w:p>
    <w:p w14:paraId="44319A45" w14:textId="77777777" w:rsidR="0070524B" w:rsidRDefault="0070524B" w:rsidP="008C6BCD">
      <w:pPr>
        <w:pStyle w:val="Prrafodelista"/>
        <w:rPr>
          <w:rFonts w:ascii="Palatino Linotype" w:hAnsi="Palatino Linotype"/>
          <w:color w:val="000000" w:themeColor="text1"/>
        </w:rPr>
      </w:pPr>
    </w:p>
    <w:p w14:paraId="3DF8314B" w14:textId="77777777" w:rsidR="0070524B" w:rsidRDefault="0070524B" w:rsidP="008C6BCD">
      <w:pPr>
        <w:pStyle w:val="Prrafodelista"/>
        <w:rPr>
          <w:rFonts w:ascii="Palatino Linotype" w:hAnsi="Palatino Linotype"/>
          <w:color w:val="000000" w:themeColor="text1"/>
        </w:rPr>
      </w:pPr>
    </w:p>
    <w:p w14:paraId="7587D71F" w14:textId="77777777" w:rsidR="0070524B" w:rsidRDefault="0070524B" w:rsidP="008C6BCD">
      <w:pPr>
        <w:pStyle w:val="Prrafodelista"/>
        <w:rPr>
          <w:rFonts w:ascii="Palatino Linotype" w:hAnsi="Palatino Linotype"/>
          <w:color w:val="000000" w:themeColor="text1"/>
        </w:rPr>
      </w:pPr>
    </w:p>
    <w:p w14:paraId="7754A809" w14:textId="77777777" w:rsidR="0070524B" w:rsidRPr="0070524B" w:rsidRDefault="0070524B" w:rsidP="008C6BCD">
      <w:pPr>
        <w:pStyle w:val="Prrafodelista"/>
        <w:rPr>
          <w:rFonts w:ascii="Palatino Linotype" w:hAnsi="Palatino Linotype"/>
          <w:color w:val="000000" w:themeColor="text1"/>
        </w:rPr>
      </w:pPr>
    </w:p>
    <w:p w14:paraId="08C55C00" w14:textId="173F3938" w:rsidR="008C6BCD" w:rsidRPr="0070524B" w:rsidRDefault="008C6BCD"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0BB10E32" w14:textId="77777777" w:rsidR="008C6BCD" w:rsidRPr="0070524B" w:rsidRDefault="008C6BCD"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4CACADBA" w14:textId="5A2E0833" w:rsidR="008A59AC" w:rsidRPr="0070524B" w:rsidRDefault="008A59AC" w:rsidP="008A59AC">
      <w:pPr>
        <w:pStyle w:val="Ttulo1"/>
        <w:spacing w:line="360" w:lineRule="auto"/>
        <w:jc w:val="center"/>
        <w:rPr>
          <w:b/>
          <w:color w:val="000000" w:themeColor="text1"/>
          <w:szCs w:val="24"/>
        </w:rPr>
      </w:pPr>
      <w:bookmarkStart w:id="190" w:name="_Toc466371865"/>
      <w:bookmarkStart w:id="191" w:name="_Toc466377653"/>
      <w:bookmarkStart w:id="192" w:name="_Toc495427547"/>
      <w:bookmarkStart w:id="193" w:name="_Toc35553258"/>
      <w:r w:rsidRPr="0070524B">
        <w:rPr>
          <w:b/>
          <w:color w:val="000000" w:themeColor="text1"/>
          <w:szCs w:val="24"/>
        </w:rPr>
        <w:lastRenderedPageBreak/>
        <w:t>R E S O L U T I V O S</w:t>
      </w:r>
      <w:bookmarkEnd w:id="190"/>
      <w:bookmarkEnd w:id="191"/>
      <w:bookmarkEnd w:id="192"/>
      <w:bookmarkEnd w:id="193"/>
    </w:p>
    <w:p w14:paraId="6F395430" w14:textId="77777777" w:rsidR="000D3339" w:rsidRPr="0070524B" w:rsidRDefault="000D3339" w:rsidP="000D3339">
      <w:pPr>
        <w:rPr>
          <w:rFonts w:ascii="Palatino Linotype" w:hAnsi="Palatino Linotype"/>
          <w:lang w:val="es-MX" w:eastAsia="en-US"/>
        </w:rPr>
      </w:pPr>
    </w:p>
    <w:p w14:paraId="049C430C" w14:textId="7A4FD615" w:rsidR="009D0932" w:rsidRPr="0070524B" w:rsidRDefault="009D0932" w:rsidP="009D0932">
      <w:pPr>
        <w:spacing w:line="360" w:lineRule="auto"/>
        <w:jc w:val="both"/>
        <w:rPr>
          <w:rFonts w:ascii="Palatino Linotype" w:eastAsia="Times New Roman" w:hAnsi="Palatino Linotype" w:cs="Times New Roman"/>
        </w:rPr>
      </w:pPr>
      <w:r w:rsidRPr="0070524B">
        <w:rPr>
          <w:rFonts w:ascii="Palatino Linotype" w:eastAsia="Times New Roman" w:hAnsi="Palatino Linotype" w:cs="Arial"/>
          <w:b/>
        </w:rPr>
        <w:t xml:space="preserve">PRIMERO. </w:t>
      </w:r>
      <w:r w:rsidRPr="0070524B">
        <w:rPr>
          <w:rFonts w:ascii="Palatino Linotype" w:eastAsia="Times New Roman" w:hAnsi="Palatino Linotype" w:cs="Arial"/>
        </w:rPr>
        <w:t>Resultan parcialmente fundadas las</w:t>
      </w:r>
      <w:r w:rsidRPr="0070524B">
        <w:rPr>
          <w:rFonts w:ascii="Palatino Linotype" w:eastAsia="Times New Roman" w:hAnsi="Palatino Linotype" w:cs="Arial"/>
          <w:b/>
        </w:rPr>
        <w:t xml:space="preserve"> </w:t>
      </w:r>
      <w:r w:rsidRPr="0070524B">
        <w:rPr>
          <w:rFonts w:ascii="Palatino Linotype" w:eastAsia="Times New Roman" w:hAnsi="Palatino Linotype" w:cs="Arial"/>
          <w:lang w:val="es-ES"/>
        </w:rPr>
        <w:t xml:space="preserve">razones o motivos de inconformidad hechos valer </w:t>
      </w:r>
      <w:r w:rsidRPr="0070524B">
        <w:rPr>
          <w:rFonts w:ascii="Palatino Linotype" w:eastAsia="Calibri" w:hAnsi="Palatino Linotype" w:cs="Arial"/>
          <w:lang w:val="es-ES"/>
        </w:rPr>
        <w:t xml:space="preserve">en el recurso de revisión </w:t>
      </w:r>
      <w:r w:rsidR="00242D1E" w:rsidRPr="0070524B">
        <w:rPr>
          <w:rFonts w:ascii="Palatino Linotype" w:hAnsi="Palatino Linotype" w:cs="Arial"/>
          <w:b/>
          <w:bCs/>
        </w:rPr>
        <w:t>0055</w:t>
      </w:r>
      <w:r w:rsidRPr="0070524B">
        <w:rPr>
          <w:rFonts w:ascii="Palatino Linotype" w:hAnsi="Palatino Linotype" w:cs="Arial"/>
          <w:b/>
          <w:bCs/>
        </w:rPr>
        <w:t xml:space="preserve">3/INFOEM/IP/RR/2020,  </w:t>
      </w:r>
      <w:r w:rsidRPr="0070524B">
        <w:rPr>
          <w:rFonts w:ascii="Palatino Linotype" w:hAnsi="Palatino Linotype" w:cs="Arial"/>
          <w:bCs/>
        </w:rPr>
        <w:t xml:space="preserve">en términos de los </w:t>
      </w:r>
      <w:r w:rsidRPr="0070524B">
        <w:rPr>
          <w:rFonts w:ascii="Palatino Linotype" w:hAnsi="Palatino Linotype" w:cs="Arial"/>
          <w:b/>
          <w:bCs/>
        </w:rPr>
        <w:t>Considerandos</w:t>
      </w:r>
      <w:r w:rsidRPr="0070524B">
        <w:rPr>
          <w:rFonts w:ascii="Palatino Linotype" w:hAnsi="Palatino Linotype" w:cs="Arial"/>
          <w:bCs/>
        </w:rPr>
        <w:t xml:space="preserve"> </w:t>
      </w:r>
      <w:r w:rsidRPr="0070524B">
        <w:rPr>
          <w:rFonts w:ascii="Palatino Linotype" w:hAnsi="Palatino Linotype" w:cs="Arial"/>
          <w:b/>
          <w:bCs/>
        </w:rPr>
        <w:t xml:space="preserve">CUARTO y QUINTO </w:t>
      </w:r>
      <w:r w:rsidRPr="0070524B">
        <w:rPr>
          <w:rFonts w:ascii="Palatino Linotype" w:hAnsi="Palatino Linotype" w:cs="Arial"/>
          <w:bCs/>
        </w:rPr>
        <w:t>de la presente resolución.</w:t>
      </w:r>
    </w:p>
    <w:p w14:paraId="79C4DFAC" w14:textId="7636B1F5" w:rsidR="009D0932" w:rsidRPr="0070524B" w:rsidRDefault="009D0932" w:rsidP="009D0932">
      <w:pPr>
        <w:spacing w:before="240" w:after="240" w:line="360" w:lineRule="auto"/>
        <w:jc w:val="both"/>
        <w:rPr>
          <w:rFonts w:ascii="Palatino Linotype" w:eastAsia="Calibri" w:hAnsi="Palatino Linotype" w:cs="Arial"/>
          <w:b/>
          <w:lang w:val="es-ES"/>
        </w:rPr>
      </w:pPr>
      <w:bookmarkStart w:id="194" w:name="_Toc477891768"/>
      <w:bookmarkStart w:id="195" w:name="_Toc477891858"/>
      <w:bookmarkStart w:id="196" w:name="_Toc481576259"/>
      <w:bookmarkStart w:id="197" w:name="_Toc492590391"/>
      <w:bookmarkStart w:id="198" w:name="_Toc462653937"/>
      <w:bookmarkStart w:id="199" w:name="_Toc453696502"/>
      <w:bookmarkStart w:id="200" w:name="_Toc454301155"/>
      <w:r w:rsidRPr="0070524B">
        <w:rPr>
          <w:rFonts w:ascii="Palatino Linotype" w:hAnsi="Palatino Linotype"/>
          <w:b/>
        </w:rPr>
        <w:t>SEGUNDO.</w:t>
      </w:r>
      <w:r w:rsidRPr="0070524B">
        <w:rPr>
          <w:rStyle w:val="Ttulo2Car"/>
          <w:rFonts w:ascii="Palatino Linotype" w:hAnsi="Palatino Linotype"/>
          <w:b/>
        </w:rPr>
        <w:t xml:space="preserve"> </w:t>
      </w:r>
      <w:bookmarkEnd w:id="194"/>
      <w:bookmarkEnd w:id="195"/>
      <w:bookmarkEnd w:id="196"/>
      <w:bookmarkEnd w:id="197"/>
      <w:bookmarkEnd w:id="198"/>
      <w:bookmarkEnd w:id="199"/>
      <w:bookmarkEnd w:id="200"/>
      <w:r w:rsidRPr="0070524B">
        <w:rPr>
          <w:rFonts w:ascii="Palatino Linotype" w:eastAsia="Calibri" w:hAnsi="Palatino Linotype" w:cs="Arial"/>
          <w:lang w:val="es-ES"/>
        </w:rPr>
        <w:t>Se</w:t>
      </w:r>
      <w:r w:rsidRPr="0070524B">
        <w:rPr>
          <w:rFonts w:ascii="Palatino Linotype" w:eastAsia="Calibri" w:hAnsi="Palatino Linotype" w:cs="Arial"/>
          <w:b/>
          <w:lang w:val="es-ES"/>
        </w:rPr>
        <w:t xml:space="preserve"> MODIFICA </w:t>
      </w:r>
      <w:r w:rsidR="00242D1E" w:rsidRPr="0070524B">
        <w:rPr>
          <w:rFonts w:ascii="Palatino Linotype" w:eastAsia="Calibri" w:hAnsi="Palatino Linotype" w:cs="Arial"/>
          <w:lang w:val="es-ES"/>
        </w:rPr>
        <w:t>la respuesta emitida por el</w:t>
      </w:r>
      <w:r w:rsidRPr="0070524B">
        <w:rPr>
          <w:rFonts w:ascii="Palatino Linotype" w:eastAsia="Calibri" w:hAnsi="Palatino Linotype" w:cs="Arial"/>
          <w:lang w:val="es-ES"/>
        </w:rPr>
        <w:t xml:space="preserve"> </w:t>
      </w:r>
      <w:r w:rsidR="00242D1E" w:rsidRPr="0070524B">
        <w:rPr>
          <w:rFonts w:ascii="Palatino Linotype" w:hAnsi="Palatino Linotype" w:cs="Arial"/>
          <w:b/>
        </w:rPr>
        <w:t>Ayuntamiento de Toluca</w:t>
      </w:r>
      <w:r w:rsidRPr="0070524B">
        <w:rPr>
          <w:rFonts w:ascii="Palatino Linotype" w:eastAsia="Calibri" w:hAnsi="Palatino Linotype" w:cs="Arial"/>
          <w:lang w:val="es-ES"/>
        </w:rPr>
        <w:t xml:space="preserve"> y se</w:t>
      </w:r>
      <w:r w:rsidRPr="0070524B">
        <w:rPr>
          <w:rFonts w:ascii="Palatino Linotype" w:eastAsia="Calibri" w:hAnsi="Palatino Linotype" w:cs="Arial"/>
          <w:b/>
          <w:lang w:val="es-ES"/>
        </w:rPr>
        <w:t xml:space="preserve"> ORDENA </w:t>
      </w:r>
      <w:r w:rsidRPr="0070524B">
        <w:rPr>
          <w:rFonts w:ascii="Palatino Linotype" w:eastAsia="Times New Roman" w:hAnsi="Palatino Linotype" w:cs="Arial"/>
          <w:lang w:val="es-ES"/>
        </w:rPr>
        <w:t>entregar vía Sistema de Acceso a la Información Mexiquense (SAIMEX)</w:t>
      </w:r>
      <w:r w:rsidRPr="0070524B">
        <w:rPr>
          <w:rFonts w:ascii="Palatino Linotype" w:eastAsia="Times New Roman" w:hAnsi="Palatino Linotype" w:cs="Arial"/>
          <w:b/>
          <w:lang w:val="es-ES"/>
        </w:rPr>
        <w:t>,</w:t>
      </w:r>
      <w:r w:rsidRPr="0070524B">
        <w:rPr>
          <w:rFonts w:ascii="Palatino Linotype" w:eastAsia="Times New Roman" w:hAnsi="Palatino Linotype" w:cs="Arial"/>
          <w:lang w:val="es-ES"/>
        </w:rPr>
        <w:t xml:space="preserve"> </w:t>
      </w:r>
      <w:r w:rsidR="00242D1E" w:rsidRPr="0070524B">
        <w:rPr>
          <w:rFonts w:ascii="Palatino Linotype" w:eastAsia="Times New Roman" w:hAnsi="Palatino Linotype" w:cs="Arial"/>
          <w:lang w:val="es-ES"/>
        </w:rPr>
        <w:t xml:space="preserve">previa búsqueda exhaustiva y razonable </w:t>
      </w:r>
      <w:r w:rsidR="005C41D3" w:rsidRPr="0070524B">
        <w:rPr>
          <w:rFonts w:ascii="Palatino Linotype" w:eastAsia="Times New Roman" w:hAnsi="Palatino Linotype" w:cs="Arial"/>
          <w:lang w:val="es-ES"/>
        </w:rPr>
        <w:t>del soporte documental donde conste o se advierta la siguiente información, de ser el caso en versión pública</w:t>
      </w:r>
      <w:r w:rsidRPr="0070524B">
        <w:rPr>
          <w:rFonts w:ascii="Palatino Linotype" w:hAnsi="Palatino Linotype" w:cs="Arial"/>
          <w:bCs/>
        </w:rPr>
        <w:t>:</w:t>
      </w:r>
    </w:p>
    <w:p w14:paraId="438CF3E8" w14:textId="7026A8B6" w:rsidR="00242D1E" w:rsidRPr="0070524B" w:rsidRDefault="00242D1E" w:rsidP="00242D1E">
      <w:pPr>
        <w:pStyle w:val="Prrafodelista"/>
        <w:numPr>
          <w:ilvl w:val="1"/>
          <w:numId w:val="37"/>
        </w:numPr>
        <w:autoSpaceDE w:val="0"/>
        <w:autoSpaceDN w:val="0"/>
        <w:adjustRightInd w:val="0"/>
        <w:spacing w:line="360" w:lineRule="auto"/>
        <w:ind w:left="993" w:right="567"/>
        <w:jc w:val="both"/>
        <w:rPr>
          <w:rFonts w:ascii="Palatino Linotype" w:hAnsi="Palatino Linotype"/>
          <w:b/>
          <w:lang w:val="es-MX" w:eastAsia="en-US"/>
        </w:rPr>
      </w:pPr>
      <w:r w:rsidRPr="0070524B">
        <w:rPr>
          <w:rFonts w:ascii="Palatino Linotype" w:hAnsi="Palatino Linotype"/>
          <w:b/>
          <w:lang w:val="es-MX" w:eastAsia="en-US"/>
        </w:rPr>
        <w:t xml:space="preserve">Pagos realizados a medios de comunicación por la </w:t>
      </w:r>
      <w:r w:rsidR="005C41D3" w:rsidRPr="0070524B">
        <w:rPr>
          <w:rFonts w:ascii="Palatino Linotype" w:hAnsi="Palatino Linotype"/>
          <w:b/>
          <w:lang w:val="es-MX" w:eastAsia="en-US"/>
        </w:rPr>
        <w:t xml:space="preserve">promoción y </w:t>
      </w:r>
      <w:r w:rsidRPr="0070524B">
        <w:rPr>
          <w:rFonts w:ascii="Palatino Linotype" w:hAnsi="Palatino Linotype"/>
          <w:b/>
          <w:lang w:val="es-MX" w:eastAsia="en-US"/>
        </w:rPr>
        <w:t xml:space="preserve">difusión del Primer Informe de Gobierno del </w:t>
      </w:r>
      <w:r w:rsidR="005C41D3" w:rsidRPr="0070524B">
        <w:rPr>
          <w:rFonts w:ascii="Palatino Linotype" w:hAnsi="Palatino Linotype"/>
          <w:b/>
          <w:lang w:val="es-MX" w:eastAsia="en-US"/>
        </w:rPr>
        <w:t xml:space="preserve">actual </w:t>
      </w:r>
      <w:r w:rsidRPr="0070524B">
        <w:rPr>
          <w:rFonts w:ascii="Palatino Linotype" w:hAnsi="Palatino Linotype"/>
          <w:b/>
          <w:lang w:val="es-MX" w:eastAsia="en-US"/>
        </w:rPr>
        <w:t>Presidente Municipal; y</w:t>
      </w:r>
    </w:p>
    <w:p w14:paraId="70FDDDC9" w14:textId="77777777" w:rsidR="00242D1E" w:rsidRPr="0070524B" w:rsidRDefault="00242D1E" w:rsidP="00242D1E">
      <w:pPr>
        <w:pStyle w:val="Prrafodelista"/>
        <w:autoSpaceDE w:val="0"/>
        <w:autoSpaceDN w:val="0"/>
        <w:adjustRightInd w:val="0"/>
        <w:spacing w:line="360" w:lineRule="auto"/>
        <w:ind w:left="993" w:right="567"/>
        <w:jc w:val="both"/>
        <w:rPr>
          <w:rFonts w:ascii="Palatino Linotype" w:hAnsi="Palatino Linotype"/>
          <w:b/>
          <w:lang w:val="es-MX" w:eastAsia="en-US"/>
        </w:rPr>
      </w:pPr>
    </w:p>
    <w:p w14:paraId="1E6B95B5" w14:textId="069DC2A5" w:rsidR="009D0932" w:rsidRPr="0070524B" w:rsidRDefault="00242D1E" w:rsidP="00242D1E">
      <w:pPr>
        <w:pStyle w:val="Prrafodelista"/>
        <w:numPr>
          <w:ilvl w:val="1"/>
          <w:numId w:val="37"/>
        </w:numPr>
        <w:autoSpaceDE w:val="0"/>
        <w:autoSpaceDN w:val="0"/>
        <w:adjustRightInd w:val="0"/>
        <w:spacing w:line="360" w:lineRule="auto"/>
        <w:ind w:left="993" w:right="567"/>
        <w:jc w:val="both"/>
        <w:rPr>
          <w:rFonts w:ascii="Palatino Linotype" w:eastAsia="Calibri" w:hAnsi="Palatino Linotype" w:cs="Arial"/>
          <w:b/>
          <w:lang w:val="es-ES"/>
        </w:rPr>
      </w:pPr>
      <w:r w:rsidRPr="0070524B">
        <w:rPr>
          <w:rFonts w:ascii="Palatino Linotype" w:hAnsi="Palatino Linotype"/>
          <w:b/>
          <w:lang w:val="es-MX" w:eastAsia="en-US"/>
        </w:rPr>
        <w:t>Monto total de</w:t>
      </w:r>
      <w:r w:rsidR="005C41D3" w:rsidRPr="0070524B">
        <w:rPr>
          <w:rFonts w:ascii="Palatino Linotype" w:hAnsi="Palatino Linotype"/>
          <w:b/>
          <w:lang w:val="es-MX" w:eastAsia="en-US"/>
        </w:rPr>
        <w:t>l</w:t>
      </w:r>
      <w:r w:rsidRPr="0070524B">
        <w:rPr>
          <w:rFonts w:ascii="Palatino Linotype" w:hAnsi="Palatino Linotype"/>
          <w:b/>
          <w:lang w:val="es-MX" w:eastAsia="en-US"/>
        </w:rPr>
        <w:t xml:space="preserve"> gasto </w:t>
      </w:r>
      <w:r w:rsidR="00CF03DB" w:rsidRPr="0070524B">
        <w:rPr>
          <w:rFonts w:ascii="Palatino Linotype" w:hAnsi="Palatino Linotype"/>
          <w:b/>
          <w:lang w:val="es-MX" w:eastAsia="en-US"/>
        </w:rPr>
        <w:t xml:space="preserve">erogado </w:t>
      </w:r>
      <w:r w:rsidRPr="0070524B">
        <w:rPr>
          <w:rFonts w:ascii="Palatino Linotype" w:hAnsi="Palatino Linotype"/>
          <w:b/>
          <w:lang w:val="es-MX" w:eastAsia="en-US"/>
        </w:rPr>
        <w:t xml:space="preserve">por </w:t>
      </w:r>
      <w:r w:rsidR="00CF03DB" w:rsidRPr="0070524B">
        <w:rPr>
          <w:rFonts w:ascii="Palatino Linotype" w:hAnsi="Palatino Linotype"/>
          <w:b/>
          <w:lang w:val="es-MX" w:eastAsia="en-US"/>
        </w:rPr>
        <w:t xml:space="preserve">la </w:t>
      </w:r>
      <w:r w:rsidRPr="0070524B">
        <w:rPr>
          <w:rFonts w:ascii="Palatino Linotype" w:hAnsi="Palatino Linotype"/>
          <w:b/>
          <w:lang w:val="es-MX" w:eastAsia="en-US"/>
        </w:rPr>
        <w:t>promoción y difusión del Primer Informe de Gobierno del</w:t>
      </w:r>
      <w:r w:rsidR="005C41D3" w:rsidRPr="0070524B">
        <w:rPr>
          <w:rFonts w:ascii="Palatino Linotype" w:hAnsi="Palatino Linotype"/>
          <w:b/>
          <w:lang w:val="es-MX" w:eastAsia="en-US"/>
        </w:rPr>
        <w:t xml:space="preserve"> actual</w:t>
      </w:r>
      <w:r w:rsidRPr="0070524B">
        <w:rPr>
          <w:rFonts w:ascii="Palatino Linotype" w:hAnsi="Palatino Linotype"/>
          <w:b/>
          <w:lang w:val="es-MX" w:eastAsia="en-US"/>
        </w:rPr>
        <w:t xml:space="preserve"> Presidente Municipal.</w:t>
      </w:r>
    </w:p>
    <w:p w14:paraId="205B12F4" w14:textId="77777777" w:rsidR="009D0932" w:rsidRPr="0070524B" w:rsidRDefault="009D0932" w:rsidP="009D0932">
      <w:pPr>
        <w:pStyle w:val="Prrafodelista"/>
        <w:autoSpaceDE w:val="0"/>
        <w:autoSpaceDN w:val="0"/>
        <w:adjustRightInd w:val="0"/>
        <w:spacing w:line="360" w:lineRule="auto"/>
        <w:ind w:left="567" w:right="567"/>
        <w:jc w:val="both"/>
        <w:rPr>
          <w:rFonts w:ascii="Palatino Linotype" w:eastAsia="Calibri" w:hAnsi="Palatino Linotype" w:cs="Arial"/>
          <w:b/>
          <w:sz w:val="22"/>
          <w:lang w:val="es-ES"/>
        </w:rPr>
      </w:pPr>
    </w:p>
    <w:p w14:paraId="60F2D815" w14:textId="4FD49FEA" w:rsidR="009D0932" w:rsidRPr="0070524B" w:rsidRDefault="009D0932" w:rsidP="009D0932">
      <w:pPr>
        <w:spacing w:line="360" w:lineRule="auto"/>
        <w:jc w:val="both"/>
        <w:rPr>
          <w:rFonts w:ascii="Palatino Linotype" w:eastAsia="Calibri" w:hAnsi="Palatino Linotype" w:cs="Arial"/>
          <w:lang w:val="es-ES"/>
        </w:rPr>
      </w:pPr>
      <w:r w:rsidRPr="0070524B">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w:t>
      </w:r>
      <w:r w:rsidR="00E01ECE" w:rsidRPr="0070524B">
        <w:rPr>
          <w:rFonts w:ascii="Palatino Linotype" w:eastAsia="Calibri" w:hAnsi="Palatino Linotype" w:cs="Arial"/>
        </w:rPr>
        <w:t>ormulen.</w:t>
      </w:r>
    </w:p>
    <w:p w14:paraId="5F58755E" w14:textId="77777777" w:rsidR="009D0932" w:rsidRPr="0070524B" w:rsidRDefault="009D0932" w:rsidP="009D0932">
      <w:pPr>
        <w:spacing w:line="360" w:lineRule="auto"/>
        <w:jc w:val="both"/>
        <w:rPr>
          <w:rFonts w:ascii="Palatino Linotype" w:eastAsia="Calibri" w:hAnsi="Palatino Linotype" w:cs="Arial"/>
          <w:lang w:val="es-ES"/>
        </w:rPr>
      </w:pPr>
    </w:p>
    <w:p w14:paraId="5F9B8BE3" w14:textId="36B96676" w:rsidR="009D0932" w:rsidRPr="0070524B" w:rsidRDefault="009D0932" w:rsidP="009D0932">
      <w:pPr>
        <w:tabs>
          <w:tab w:val="left" w:pos="8080"/>
        </w:tabs>
        <w:spacing w:line="360" w:lineRule="auto"/>
        <w:ind w:right="49"/>
        <w:contextualSpacing/>
        <w:jc w:val="both"/>
        <w:rPr>
          <w:rFonts w:ascii="Palatino Linotype" w:eastAsia="Palatino Linotype" w:hAnsi="Palatino Linotype" w:cs="Palatino Linotype"/>
          <w:b/>
        </w:rPr>
      </w:pPr>
      <w:bookmarkStart w:id="201" w:name="_Toc460947013"/>
      <w:r w:rsidRPr="0070524B">
        <w:rPr>
          <w:rFonts w:ascii="Palatino Linotype" w:eastAsia="Palatino Linotype" w:hAnsi="Palatino Linotype" w:cs="Palatino Linotype"/>
          <w:b/>
        </w:rPr>
        <w:t xml:space="preserve">TERCERO. Notifíquese </w:t>
      </w:r>
      <w:r w:rsidRPr="0070524B">
        <w:rPr>
          <w:rFonts w:ascii="Palatino Linotype" w:eastAsia="Palatino Linotype" w:hAnsi="Palatino Linotype" w:cs="Palatino Linotype"/>
        </w:rPr>
        <w:t xml:space="preserve">al Titular de la Unidad de Transparencia del </w:t>
      </w:r>
      <w:r w:rsidRPr="0070524B">
        <w:rPr>
          <w:rFonts w:ascii="Palatino Linotype" w:eastAsia="Palatino Linotype" w:hAnsi="Palatino Linotype" w:cs="Palatino Linotype"/>
          <w:b/>
        </w:rPr>
        <w:t>SUJETO OBLIGADO</w:t>
      </w:r>
      <w:r w:rsidRPr="0070524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70524B">
        <w:rPr>
          <w:rFonts w:ascii="Palatino Linotype" w:hAnsi="Palatino Linotype"/>
          <w:color w:val="222222"/>
          <w:shd w:val="clear" w:color="auto" w:fill="FFFFFF"/>
        </w:rPr>
        <w:t>vigente, dé cumplimiento a lo o</w:t>
      </w:r>
      <w:r w:rsidR="00E01ECE" w:rsidRPr="0070524B">
        <w:rPr>
          <w:rFonts w:ascii="Palatino Linotype" w:hAnsi="Palatino Linotype"/>
          <w:color w:val="222222"/>
          <w:shd w:val="clear" w:color="auto" w:fill="FFFFFF"/>
        </w:rPr>
        <w:t xml:space="preserve">rdenado dentro del plazo de </w:t>
      </w:r>
      <w:r w:rsidR="0009532E" w:rsidRPr="0070524B">
        <w:rPr>
          <w:rFonts w:ascii="Palatino Linotype" w:hAnsi="Palatino Linotype"/>
          <w:color w:val="222222"/>
          <w:shd w:val="clear" w:color="auto" w:fill="FFFFFF"/>
        </w:rPr>
        <w:t>diez</w:t>
      </w:r>
      <w:r w:rsidRPr="0070524B">
        <w:rPr>
          <w:rFonts w:ascii="Palatino Linotype" w:hAnsi="Palatino Linotype"/>
          <w:color w:val="222222"/>
          <w:shd w:val="clear" w:color="auto" w:fill="FFFFFF"/>
        </w:rPr>
        <w:t xml:space="preserve"> días hábiles, debiendo rendir a este Instituto el informe de cumplimiento de la resolución en un plazo de tres días hábiles posteriores.</w:t>
      </w:r>
    </w:p>
    <w:p w14:paraId="6D525D27" w14:textId="77777777" w:rsidR="009D0932" w:rsidRPr="0070524B" w:rsidRDefault="009D0932" w:rsidP="009D0932">
      <w:pPr>
        <w:shd w:val="clear" w:color="auto" w:fill="FFFFFF"/>
        <w:spacing w:line="360" w:lineRule="auto"/>
        <w:jc w:val="both"/>
        <w:rPr>
          <w:rFonts w:ascii="Palatino Linotype" w:eastAsia="Times New Roman" w:hAnsi="Palatino Linotype" w:cs="Arial"/>
          <w:b/>
        </w:rPr>
      </w:pPr>
    </w:p>
    <w:p w14:paraId="0BCC8B45" w14:textId="6220181F" w:rsidR="009D0932" w:rsidRPr="0070524B" w:rsidRDefault="009D0932" w:rsidP="009D0932">
      <w:pPr>
        <w:shd w:val="clear" w:color="auto" w:fill="FFFFFF"/>
        <w:spacing w:line="360" w:lineRule="auto"/>
        <w:jc w:val="both"/>
        <w:rPr>
          <w:rFonts w:ascii="Palatino Linotype" w:hAnsi="Palatino Linotype"/>
        </w:rPr>
      </w:pPr>
      <w:r w:rsidRPr="0070524B">
        <w:rPr>
          <w:rFonts w:ascii="Palatino Linotype" w:eastAsia="Times New Roman" w:hAnsi="Palatino Linotype" w:cs="Arial"/>
          <w:b/>
        </w:rPr>
        <w:t xml:space="preserve">CUARTO. </w:t>
      </w:r>
      <w:r w:rsidRPr="0070524B">
        <w:rPr>
          <w:rFonts w:ascii="Palatino Linotype" w:eastAsia="Times New Roman" w:hAnsi="Palatino Linotype" w:cs="Times New Roman"/>
          <w:b/>
          <w:bCs/>
          <w:color w:val="222222"/>
          <w:lang w:val="es-ES"/>
        </w:rPr>
        <w:t xml:space="preserve">Notifíquese </w:t>
      </w:r>
      <w:r w:rsidRPr="0070524B">
        <w:rPr>
          <w:rFonts w:ascii="Palatino Linotype" w:eastAsia="Times New Roman" w:hAnsi="Palatino Linotype" w:cs="Times New Roman"/>
          <w:bCs/>
          <w:color w:val="222222"/>
          <w:lang w:val="es-ES"/>
        </w:rPr>
        <w:t>a</w:t>
      </w:r>
      <w:r w:rsidRPr="0070524B">
        <w:rPr>
          <w:rFonts w:ascii="Palatino Linotype" w:hAnsi="Palatino Linotype"/>
          <w:b/>
        </w:rPr>
        <w:t xml:space="preserve"> </w:t>
      </w:r>
      <w:r w:rsidR="000C0889" w:rsidRPr="000C0889">
        <w:rPr>
          <w:rFonts w:ascii="Palatino Linotype" w:hAnsi="Palatino Linotype"/>
          <w:b/>
          <w:szCs w:val="22"/>
          <w:highlight w:val="black"/>
        </w:rPr>
        <w:t>-----------------------------</w:t>
      </w:r>
      <w:r w:rsidRPr="0070524B">
        <w:rPr>
          <w:rFonts w:ascii="Palatino Linotype" w:hAnsi="Palatino Linotype"/>
          <w:b/>
          <w:szCs w:val="22"/>
        </w:rPr>
        <w:t xml:space="preserve"> </w:t>
      </w:r>
      <w:r w:rsidRPr="0070524B">
        <w:rPr>
          <w:rFonts w:ascii="Palatino Linotype" w:hAnsi="Palatino Linotype"/>
        </w:rPr>
        <w:t>la presente resolución y su informe justificado.</w:t>
      </w:r>
    </w:p>
    <w:p w14:paraId="41079156" w14:textId="77777777" w:rsidR="009D0932" w:rsidRPr="0070524B" w:rsidRDefault="009D0932" w:rsidP="009D0932">
      <w:pPr>
        <w:shd w:val="clear" w:color="auto" w:fill="FFFFFF"/>
        <w:spacing w:line="360" w:lineRule="auto"/>
        <w:jc w:val="both"/>
        <w:rPr>
          <w:rFonts w:ascii="Palatino Linotype" w:hAnsi="Palatino Linotype"/>
        </w:rPr>
      </w:pPr>
    </w:p>
    <w:bookmarkEnd w:id="201"/>
    <w:p w14:paraId="5A5F5DB7" w14:textId="77CE97FE" w:rsidR="009D0932" w:rsidRDefault="009D0932" w:rsidP="009D0932">
      <w:pPr>
        <w:spacing w:line="360" w:lineRule="auto"/>
        <w:jc w:val="both"/>
        <w:rPr>
          <w:rFonts w:ascii="Palatino Linotype" w:eastAsia="MS Mincho" w:hAnsi="Palatino Linotype" w:cs="Times New Roman"/>
          <w:lang w:val="es-ES"/>
        </w:rPr>
      </w:pPr>
      <w:r w:rsidRPr="0070524B">
        <w:rPr>
          <w:rFonts w:ascii="Palatino Linotype" w:eastAsia="MS Mincho" w:hAnsi="Palatino Linotype" w:cs="Times New Roman"/>
          <w:b/>
          <w:lang w:val="es-MX"/>
        </w:rPr>
        <w:t>QUINTO.</w:t>
      </w:r>
      <w:r w:rsidRPr="0070524B">
        <w:rPr>
          <w:rFonts w:ascii="Palatino Linotype" w:eastAsia="MS Mincho" w:hAnsi="Palatino Linotype" w:cs="Times New Roman"/>
          <w:lang w:val="es-MX"/>
        </w:rPr>
        <w:t xml:space="preserve"> </w:t>
      </w:r>
      <w:r w:rsidRPr="0070524B">
        <w:rPr>
          <w:rFonts w:ascii="Palatino Linotype" w:eastAsia="MS Mincho" w:hAnsi="Palatino Linotype" w:cs="Times New Roman"/>
          <w:lang w:val="es-ES"/>
        </w:rPr>
        <w:t xml:space="preserve">Se hace del conocimiento de </w:t>
      </w:r>
      <w:r w:rsidR="000C0889" w:rsidRPr="000C0889">
        <w:rPr>
          <w:rFonts w:ascii="Palatino Linotype" w:hAnsi="Palatino Linotype"/>
          <w:b/>
          <w:szCs w:val="22"/>
          <w:highlight w:val="black"/>
        </w:rPr>
        <w:t>--------------------------</w:t>
      </w:r>
      <w:bookmarkStart w:id="202" w:name="_GoBack"/>
      <w:bookmarkEnd w:id="202"/>
      <w:r w:rsidRPr="0070524B">
        <w:rPr>
          <w:rFonts w:ascii="Palatino Linotype" w:hAnsi="Palatino Linotype"/>
          <w:b/>
          <w:szCs w:val="22"/>
        </w:rPr>
        <w:t xml:space="preserve"> </w:t>
      </w:r>
      <w:r w:rsidRPr="0070524B">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70524B">
        <w:rPr>
          <w:rFonts w:ascii="Palatino Linotype" w:eastAsia="MS Mincho" w:hAnsi="Palatino Linotype" w:cs="Times New Roman"/>
          <w:bCs/>
          <w:lang w:val="es-ES"/>
        </w:rPr>
        <w:t>vía juicio de amparo</w:t>
      </w:r>
      <w:r w:rsidRPr="0070524B">
        <w:rPr>
          <w:rFonts w:ascii="Palatino Linotype" w:eastAsia="MS Mincho" w:hAnsi="Palatino Linotype" w:cs="Times New Roman"/>
          <w:lang w:val="es-ES"/>
        </w:rPr>
        <w:t> en los términos de las leyes aplicables.</w:t>
      </w:r>
    </w:p>
    <w:p w14:paraId="47972043" w14:textId="77777777" w:rsidR="0070524B" w:rsidRDefault="0070524B" w:rsidP="009D0932">
      <w:pPr>
        <w:spacing w:line="360" w:lineRule="auto"/>
        <w:jc w:val="both"/>
        <w:rPr>
          <w:rFonts w:ascii="Palatino Linotype" w:eastAsia="MS Mincho" w:hAnsi="Palatino Linotype" w:cs="Times New Roman"/>
          <w:lang w:val="es-ES"/>
        </w:rPr>
      </w:pPr>
    </w:p>
    <w:p w14:paraId="1A0C44B5" w14:textId="77777777" w:rsidR="0070524B" w:rsidRDefault="0070524B" w:rsidP="0070524B">
      <w:pPr>
        <w:spacing w:line="360" w:lineRule="auto"/>
        <w:jc w:val="both"/>
        <w:rPr>
          <w:rFonts w:ascii="Palatino Linotype" w:hAnsi="Palatino Linotype"/>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w:t>
      </w:r>
      <w:r>
        <w:rPr>
          <w:rFonts w:ascii="Palatino Linotype" w:hAnsi="Palatino Linotype" w:cs="Arial"/>
        </w:rPr>
        <w:lastRenderedPageBreak/>
        <w:t xml:space="preserve">HERNÁNDEZ, JAVIER MARTÍNEZ CRUZ Y LUIS GUSTAVO PARRA NORIEGA, EN LA DÉCIMO SEGUNDA SESIÓN ORDINARIA CELEBRADA EL </w:t>
      </w:r>
      <w:r>
        <w:rPr>
          <w:rFonts w:ascii="Palatino Linotype" w:eastAsia="Times New Roman" w:hAnsi="Palatino Linotype" w:cs="Arial"/>
          <w:color w:val="000000"/>
          <w:lang w:eastAsia="es-MX"/>
        </w:rPr>
        <w:t>CINCO DE AGOSTO DE</w:t>
      </w:r>
      <w:r>
        <w:rPr>
          <w:rFonts w:ascii="Palatino Linotype" w:hAnsi="Palatino Linotype" w:cs="Arial"/>
        </w:rPr>
        <w:t xml:space="preserve"> DOS MIL VEINTE, ANTE EL SECRETARIO TÉCNICO DEL PLENO, ALEXIS TAPIA RAMÍREZ.</w:t>
      </w:r>
    </w:p>
    <w:p w14:paraId="63B4A4F9" w14:textId="77777777" w:rsidR="0070524B" w:rsidRDefault="0070524B" w:rsidP="0070524B">
      <w:pPr>
        <w:tabs>
          <w:tab w:val="left" w:pos="0"/>
        </w:tabs>
        <w:spacing w:line="360" w:lineRule="auto"/>
        <w:ind w:firstLine="1"/>
        <w:jc w:val="both"/>
        <w:rPr>
          <w:rFonts w:ascii="Palatino Linotype" w:hAnsi="Palatino Linotype"/>
        </w:rPr>
      </w:pPr>
    </w:p>
    <w:tbl>
      <w:tblPr>
        <w:tblW w:w="0" w:type="dxa"/>
        <w:jc w:val="center"/>
        <w:tblLayout w:type="fixed"/>
        <w:tblLook w:val="04A0" w:firstRow="1" w:lastRow="0" w:firstColumn="1" w:lastColumn="0" w:noHBand="0" w:noVBand="1"/>
      </w:tblPr>
      <w:tblGrid>
        <w:gridCol w:w="5184"/>
        <w:gridCol w:w="5184"/>
      </w:tblGrid>
      <w:tr w:rsidR="0070524B" w14:paraId="46785D73" w14:textId="77777777" w:rsidTr="0070524B">
        <w:trPr>
          <w:jc w:val="center"/>
        </w:trPr>
        <w:tc>
          <w:tcPr>
            <w:tcW w:w="10368" w:type="dxa"/>
            <w:gridSpan w:val="2"/>
          </w:tcPr>
          <w:p w14:paraId="2429E0C4" w14:textId="77777777" w:rsidR="0070524B" w:rsidRDefault="0070524B"/>
          <w:tbl>
            <w:tblPr>
              <w:tblW w:w="10365" w:type="dxa"/>
              <w:jc w:val="center"/>
              <w:tblLayout w:type="fixed"/>
              <w:tblLook w:val="04A0" w:firstRow="1" w:lastRow="0" w:firstColumn="1" w:lastColumn="0" w:noHBand="0" w:noVBand="1"/>
            </w:tblPr>
            <w:tblGrid>
              <w:gridCol w:w="5182"/>
              <w:gridCol w:w="5183"/>
            </w:tblGrid>
            <w:tr w:rsidR="0070524B" w14:paraId="3895F4EC" w14:textId="77777777" w:rsidTr="0070524B">
              <w:trPr>
                <w:jc w:val="center"/>
              </w:trPr>
              <w:tc>
                <w:tcPr>
                  <w:tcW w:w="10365" w:type="dxa"/>
                  <w:gridSpan w:val="2"/>
                </w:tcPr>
                <w:p w14:paraId="7D6D706E" w14:textId="77777777" w:rsidR="0070524B" w:rsidRDefault="0070524B">
                  <w:pPr>
                    <w:spacing w:line="0" w:lineRule="atLeast"/>
                    <w:jc w:val="center"/>
                    <w:rPr>
                      <w:rFonts w:ascii="Palatino Linotype" w:hAnsi="Palatino Linotype" w:cs="Arial"/>
                      <w:b/>
                    </w:rPr>
                  </w:pPr>
                  <w:r>
                    <w:rPr>
                      <w:rFonts w:ascii="Palatino Linotype" w:hAnsi="Palatino Linotype" w:cs="Arial"/>
                      <w:b/>
                    </w:rPr>
                    <w:t>Zulema Martínez Sánchez</w:t>
                  </w:r>
                </w:p>
                <w:p w14:paraId="6A7F1C5A" w14:textId="77777777" w:rsidR="0070524B" w:rsidRDefault="0070524B">
                  <w:pPr>
                    <w:spacing w:line="0" w:lineRule="atLeast"/>
                    <w:jc w:val="center"/>
                    <w:rPr>
                      <w:rFonts w:ascii="Palatino Linotype" w:hAnsi="Palatino Linotype" w:cs="Arial"/>
                      <w:b/>
                    </w:rPr>
                  </w:pPr>
                  <w:r>
                    <w:rPr>
                      <w:rFonts w:ascii="Palatino Linotype" w:hAnsi="Palatino Linotype" w:cs="Arial"/>
                    </w:rPr>
                    <w:t>Comisionada Presidenta</w:t>
                  </w:r>
                </w:p>
                <w:p w14:paraId="296F9438" w14:textId="77777777" w:rsidR="0070524B" w:rsidRDefault="0070524B">
                  <w:pPr>
                    <w:spacing w:line="0" w:lineRule="atLeast"/>
                    <w:jc w:val="center"/>
                    <w:rPr>
                      <w:rFonts w:ascii="Palatino Linotype" w:hAnsi="Palatino Linotype" w:cs="Arial"/>
                      <w:b/>
                    </w:rPr>
                  </w:pPr>
                  <w:r>
                    <w:rPr>
                      <w:rFonts w:ascii="Palatino Linotype" w:hAnsi="Palatino Linotype" w:cs="Arial"/>
                      <w:b/>
                    </w:rPr>
                    <w:t xml:space="preserve">(RÚBRICA) </w:t>
                  </w:r>
                </w:p>
              </w:tc>
            </w:tr>
            <w:tr w:rsidR="0070524B" w14:paraId="4F9542D5" w14:textId="77777777" w:rsidTr="0070524B">
              <w:trPr>
                <w:jc w:val="center"/>
              </w:trPr>
              <w:tc>
                <w:tcPr>
                  <w:tcW w:w="5182" w:type="dxa"/>
                </w:tcPr>
                <w:p w14:paraId="6BE1CDA2" w14:textId="77777777" w:rsidR="0070524B" w:rsidRDefault="0070524B">
                  <w:pPr>
                    <w:spacing w:line="0" w:lineRule="atLeast"/>
                    <w:jc w:val="center"/>
                    <w:rPr>
                      <w:rFonts w:ascii="Palatino Linotype" w:hAnsi="Palatino Linotype" w:cs="Arial"/>
                      <w:b/>
                    </w:rPr>
                  </w:pPr>
                </w:p>
                <w:p w14:paraId="509AC021" w14:textId="77777777" w:rsidR="0070524B" w:rsidRDefault="0070524B">
                  <w:pPr>
                    <w:spacing w:line="0" w:lineRule="atLeast"/>
                    <w:rPr>
                      <w:rFonts w:ascii="Palatino Linotype" w:hAnsi="Palatino Linotype" w:cs="Arial"/>
                      <w:b/>
                    </w:rPr>
                  </w:pPr>
                </w:p>
                <w:p w14:paraId="5DD817C1" w14:textId="77777777" w:rsidR="0070524B" w:rsidRDefault="0070524B">
                  <w:pPr>
                    <w:spacing w:line="0" w:lineRule="atLeast"/>
                    <w:jc w:val="center"/>
                    <w:rPr>
                      <w:rFonts w:ascii="Palatino Linotype" w:hAnsi="Palatino Linotype" w:cs="Arial"/>
                      <w:b/>
                    </w:rPr>
                  </w:pPr>
                </w:p>
                <w:p w14:paraId="11519380" w14:textId="77777777" w:rsidR="0070524B" w:rsidRDefault="0070524B">
                  <w:pPr>
                    <w:spacing w:line="0" w:lineRule="atLeast"/>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14:paraId="01944CE0" w14:textId="77777777" w:rsidR="0070524B" w:rsidRDefault="0070524B">
                  <w:pPr>
                    <w:spacing w:line="0" w:lineRule="atLeast"/>
                    <w:jc w:val="center"/>
                    <w:rPr>
                      <w:rFonts w:ascii="Palatino Linotype" w:hAnsi="Palatino Linotype" w:cs="Arial"/>
                    </w:rPr>
                  </w:pPr>
                  <w:r>
                    <w:rPr>
                      <w:rFonts w:ascii="Palatino Linotype" w:hAnsi="Palatino Linotype" w:cs="Arial"/>
                    </w:rPr>
                    <w:t>Comisionada</w:t>
                  </w:r>
                </w:p>
                <w:p w14:paraId="3155E9C5" w14:textId="77777777" w:rsidR="0070524B" w:rsidRDefault="0070524B">
                  <w:pPr>
                    <w:spacing w:line="0" w:lineRule="atLeast"/>
                    <w:jc w:val="center"/>
                    <w:rPr>
                      <w:rFonts w:ascii="Palatino Linotype" w:hAnsi="Palatino Linotype" w:cs="Arial"/>
                      <w:b/>
                    </w:rPr>
                  </w:pPr>
                  <w:r>
                    <w:rPr>
                      <w:rFonts w:ascii="Palatino Linotype" w:hAnsi="Palatino Linotype" w:cs="Arial"/>
                      <w:b/>
                    </w:rPr>
                    <w:t>(RÚBRICA)</w:t>
                  </w:r>
                </w:p>
              </w:tc>
              <w:tc>
                <w:tcPr>
                  <w:tcW w:w="5183" w:type="dxa"/>
                </w:tcPr>
                <w:p w14:paraId="47F5ED7A" w14:textId="77777777" w:rsidR="0070524B" w:rsidRDefault="0070524B">
                  <w:pPr>
                    <w:spacing w:line="0" w:lineRule="atLeast"/>
                    <w:jc w:val="center"/>
                    <w:rPr>
                      <w:rFonts w:ascii="Palatino Linotype" w:hAnsi="Palatino Linotype" w:cs="Arial"/>
                      <w:b/>
                    </w:rPr>
                  </w:pPr>
                </w:p>
                <w:p w14:paraId="40A44E87" w14:textId="77777777" w:rsidR="0070524B" w:rsidRDefault="0070524B">
                  <w:pPr>
                    <w:spacing w:line="0" w:lineRule="atLeast"/>
                    <w:rPr>
                      <w:rFonts w:ascii="Palatino Linotype" w:hAnsi="Palatino Linotype" w:cs="Arial"/>
                      <w:b/>
                    </w:rPr>
                  </w:pPr>
                </w:p>
                <w:p w14:paraId="2123C1DE" w14:textId="77777777" w:rsidR="0070524B" w:rsidRDefault="0070524B">
                  <w:pPr>
                    <w:spacing w:line="0" w:lineRule="atLeast"/>
                    <w:rPr>
                      <w:rFonts w:ascii="Palatino Linotype" w:hAnsi="Palatino Linotype" w:cs="Arial"/>
                      <w:b/>
                    </w:rPr>
                  </w:pPr>
                </w:p>
                <w:p w14:paraId="3B9C4AD3" w14:textId="77777777" w:rsidR="0070524B" w:rsidRDefault="0070524B">
                  <w:pPr>
                    <w:spacing w:line="0" w:lineRule="atLeast"/>
                    <w:jc w:val="center"/>
                    <w:rPr>
                      <w:rFonts w:ascii="Palatino Linotype" w:hAnsi="Palatino Linotype" w:cs="Arial"/>
                      <w:b/>
                    </w:rPr>
                  </w:pPr>
                  <w:r>
                    <w:rPr>
                      <w:rFonts w:ascii="Palatino Linotype" w:hAnsi="Palatino Linotype" w:cs="Arial"/>
                      <w:b/>
                    </w:rPr>
                    <w:t>José Guadalupe Luna Hernández</w:t>
                  </w:r>
                </w:p>
                <w:p w14:paraId="75EF637B" w14:textId="77777777" w:rsidR="0070524B" w:rsidRDefault="0070524B">
                  <w:pPr>
                    <w:spacing w:line="0" w:lineRule="atLeast"/>
                    <w:jc w:val="center"/>
                    <w:rPr>
                      <w:rFonts w:ascii="Palatino Linotype" w:hAnsi="Palatino Linotype" w:cs="Arial"/>
                    </w:rPr>
                  </w:pPr>
                  <w:r>
                    <w:rPr>
                      <w:rFonts w:ascii="Palatino Linotype" w:hAnsi="Palatino Linotype" w:cs="Arial"/>
                    </w:rPr>
                    <w:t>Comisionado</w:t>
                  </w:r>
                </w:p>
                <w:p w14:paraId="7BC855EC" w14:textId="77777777" w:rsidR="0070524B" w:rsidRDefault="0070524B">
                  <w:pPr>
                    <w:spacing w:line="0" w:lineRule="atLeast"/>
                    <w:jc w:val="center"/>
                    <w:rPr>
                      <w:rFonts w:ascii="Palatino Linotype" w:hAnsi="Palatino Linotype" w:cs="Arial"/>
                      <w:b/>
                    </w:rPr>
                  </w:pPr>
                  <w:r>
                    <w:rPr>
                      <w:rFonts w:ascii="Palatino Linotype" w:hAnsi="Palatino Linotype" w:cs="Arial"/>
                      <w:b/>
                    </w:rPr>
                    <w:t>(RÚBRICA)</w:t>
                  </w:r>
                </w:p>
              </w:tc>
            </w:tr>
            <w:tr w:rsidR="0070524B" w14:paraId="5A72691C" w14:textId="77777777" w:rsidTr="0070524B">
              <w:trPr>
                <w:jc w:val="center"/>
              </w:trPr>
              <w:tc>
                <w:tcPr>
                  <w:tcW w:w="5182" w:type="dxa"/>
                </w:tcPr>
                <w:p w14:paraId="2C31C836" w14:textId="77777777" w:rsidR="0070524B" w:rsidRDefault="0070524B">
                  <w:pPr>
                    <w:spacing w:line="0" w:lineRule="atLeast"/>
                    <w:jc w:val="center"/>
                    <w:rPr>
                      <w:rFonts w:ascii="Palatino Linotype" w:hAnsi="Palatino Linotype" w:cs="Arial"/>
                      <w:b/>
                    </w:rPr>
                  </w:pPr>
                </w:p>
                <w:p w14:paraId="0CDA8980" w14:textId="77777777" w:rsidR="0070524B" w:rsidRDefault="0070524B">
                  <w:pPr>
                    <w:spacing w:line="0" w:lineRule="atLeast"/>
                    <w:rPr>
                      <w:rFonts w:ascii="Palatino Linotype" w:hAnsi="Palatino Linotype" w:cs="Arial"/>
                      <w:b/>
                    </w:rPr>
                  </w:pPr>
                </w:p>
                <w:p w14:paraId="36D9AAB9" w14:textId="77777777" w:rsidR="0070524B" w:rsidRDefault="0070524B">
                  <w:pPr>
                    <w:spacing w:line="0" w:lineRule="atLeast"/>
                    <w:rPr>
                      <w:rFonts w:ascii="Palatino Linotype" w:hAnsi="Palatino Linotype" w:cs="Arial"/>
                      <w:b/>
                    </w:rPr>
                  </w:pPr>
                </w:p>
                <w:p w14:paraId="57775006" w14:textId="77777777" w:rsidR="0070524B" w:rsidRDefault="0070524B">
                  <w:pPr>
                    <w:spacing w:line="0" w:lineRule="atLeast"/>
                    <w:rPr>
                      <w:rFonts w:ascii="Palatino Linotype" w:hAnsi="Palatino Linotype" w:cs="Arial"/>
                      <w:b/>
                    </w:rPr>
                  </w:pPr>
                </w:p>
                <w:p w14:paraId="4B5613E3" w14:textId="77777777" w:rsidR="0070524B" w:rsidRDefault="0070524B">
                  <w:pPr>
                    <w:spacing w:line="0" w:lineRule="atLeast"/>
                    <w:jc w:val="center"/>
                    <w:rPr>
                      <w:rFonts w:ascii="Palatino Linotype" w:hAnsi="Palatino Linotype" w:cs="Arial"/>
                      <w:b/>
                    </w:rPr>
                  </w:pPr>
                  <w:r>
                    <w:rPr>
                      <w:rFonts w:ascii="Palatino Linotype" w:hAnsi="Palatino Linotype" w:cs="Arial"/>
                      <w:b/>
                    </w:rPr>
                    <w:t>Javier Martínez Cruz</w:t>
                  </w:r>
                </w:p>
                <w:p w14:paraId="4045BA97" w14:textId="77777777" w:rsidR="0070524B" w:rsidRDefault="0070524B">
                  <w:pPr>
                    <w:spacing w:line="0" w:lineRule="atLeast"/>
                    <w:jc w:val="center"/>
                    <w:rPr>
                      <w:rFonts w:ascii="Palatino Linotype" w:hAnsi="Palatino Linotype" w:cs="Arial"/>
                    </w:rPr>
                  </w:pPr>
                  <w:r>
                    <w:rPr>
                      <w:rFonts w:ascii="Palatino Linotype" w:hAnsi="Palatino Linotype" w:cs="Arial"/>
                    </w:rPr>
                    <w:t>Comisionado</w:t>
                  </w:r>
                </w:p>
                <w:p w14:paraId="4E140580" w14:textId="77777777" w:rsidR="0070524B" w:rsidRDefault="0070524B">
                  <w:pPr>
                    <w:spacing w:line="0" w:lineRule="atLeast"/>
                    <w:jc w:val="center"/>
                    <w:rPr>
                      <w:rFonts w:ascii="Palatino Linotype" w:hAnsi="Palatino Linotype" w:cs="Arial"/>
                    </w:rPr>
                  </w:pPr>
                  <w:r>
                    <w:rPr>
                      <w:rFonts w:ascii="Palatino Linotype" w:hAnsi="Palatino Linotype" w:cs="Arial"/>
                      <w:b/>
                    </w:rPr>
                    <w:t>(RÚBRICA)</w:t>
                  </w:r>
                </w:p>
              </w:tc>
              <w:tc>
                <w:tcPr>
                  <w:tcW w:w="5183" w:type="dxa"/>
                </w:tcPr>
                <w:p w14:paraId="7123E6C0" w14:textId="77777777" w:rsidR="0070524B" w:rsidRDefault="0070524B">
                  <w:pPr>
                    <w:spacing w:line="0" w:lineRule="atLeast"/>
                    <w:jc w:val="center"/>
                    <w:rPr>
                      <w:rFonts w:ascii="Palatino Linotype" w:hAnsi="Palatino Linotype" w:cs="Arial"/>
                      <w:b/>
                    </w:rPr>
                  </w:pPr>
                </w:p>
                <w:p w14:paraId="09583922" w14:textId="77777777" w:rsidR="0070524B" w:rsidRDefault="0070524B">
                  <w:pPr>
                    <w:spacing w:line="0" w:lineRule="atLeast"/>
                    <w:jc w:val="center"/>
                    <w:rPr>
                      <w:rFonts w:ascii="Palatino Linotype" w:hAnsi="Palatino Linotype" w:cs="Arial"/>
                      <w:b/>
                    </w:rPr>
                  </w:pPr>
                </w:p>
                <w:p w14:paraId="189477B0" w14:textId="77777777" w:rsidR="0070524B" w:rsidRDefault="0070524B">
                  <w:pPr>
                    <w:spacing w:line="0" w:lineRule="atLeast"/>
                    <w:rPr>
                      <w:rFonts w:ascii="Palatino Linotype" w:hAnsi="Palatino Linotype" w:cs="Arial"/>
                      <w:b/>
                    </w:rPr>
                  </w:pPr>
                </w:p>
                <w:p w14:paraId="16D2D528" w14:textId="77777777" w:rsidR="0070524B" w:rsidRDefault="0070524B">
                  <w:pPr>
                    <w:spacing w:line="0" w:lineRule="atLeast"/>
                    <w:jc w:val="center"/>
                    <w:rPr>
                      <w:rFonts w:ascii="Palatino Linotype" w:hAnsi="Palatino Linotype" w:cs="Arial"/>
                      <w:b/>
                    </w:rPr>
                  </w:pPr>
                </w:p>
                <w:p w14:paraId="31483001" w14:textId="77777777" w:rsidR="0070524B" w:rsidRDefault="0070524B">
                  <w:pPr>
                    <w:spacing w:line="0" w:lineRule="atLeast"/>
                    <w:jc w:val="center"/>
                    <w:rPr>
                      <w:rFonts w:ascii="Palatino Linotype" w:hAnsi="Palatino Linotype" w:cs="Arial"/>
                      <w:b/>
                    </w:rPr>
                  </w:pPr>
                  <w:r>
                    <w:rPr>
                      <w:rFonts w:ascii="Palatino Linotype" w:hAnsi="Palatino Linotype" w:cs="Arial"/>
                      <w:b/>
                    </w:rPr>
                    <w:t>Luis Gustavo Parra Noriega</w:t>
                  </w:r>
                </w:p>
                <w:p w14:paraId="3966735A" w14:textId="77777777" w:rsidR="0070524B" w:rsidRDefault="0070524B">
                  <w:pPr>
                    <w:spacing w:line="0" w:lineRule="atLeast"/>
                    <w:jc w:val="center"/>
                    <w:rPr>
                      <w:rFonts w:ascii="Palatino Linotype" w:hAnsi="Palatino Linotype" w:cs="Arial"/>
                    </w:rPr>
                  </w:pPr>
                  <w:r>
                    <w:rPr>
                      <w:rFonts w:ascii="Palatino Linotype" w:hAnsi="Palatino Linotype" w:cs="Arial"/>
                    </w:rPr>
                    <w:t>Comisionado</w:t>
                  </w:r>
                </w:p>
                <w:p w14:paraId="2A640722" w14:textId="77777777" w:rsidR="0070524B" w:rsidRDefault="0070524B">
                  <w:pPr>
                    <w:spacing w:line="0" w:lineRule="atLeast"/>
                    <w:jc w:val="center"/>
                    <w:rPr>
                      <w:rFonts w:ascii="Palatino Linotype" w:hAnsi="Palatino Linotype" w:cs="Arial"/>
                      <w:b/>
                    </w:rPr>
                  </w:pPr>
                  <w:r>
                    <w:rPr>
                      <w:rFonts w:ascii="Palatino Linotype" w:hAnsi="Palatino Linotype" w:cs="Arial"/>
                      <w:b/>
                    </w:rPr>
                    <w:t>(RÚBRICA)</w:t>
                  </w:r>
                </w:p>
              </w:tc>
            </w:tr>
            <w:tr w:rsidR="0070524B" w14:paraId="1421F339" w14:textId="77777777" w:rsidTr="0070524B">
              <w:trPr>
                <w:jc w:val="center"/>
              </w:trPr>
              <w:tc>
                <w:tcPr>
                  <w:tcW w:w="10365" w:type="dxa"/>
                  <w:gridSpan w:val="2"/>
                </w:tcPr>
                <w:p w14:paraId="72373521" w14:textId="77777777" w:rsidR="0070524B" w:rsidRDefault="0070524B">
                  <w:pPr>
                    <w:tabs>
                      <w:tab w:val="left" w:pos="3720"/>
                    </w:tabs>
                    <w:spacing w:line="0" w:lineRule="atLeast"/>
                    <w:rPr>
                      <w:rFonts w:ascii="Palatino Linotype" w:hAnsi="Palatino Linotype" w:cs="Arial"/>
                      <w:b/>
                    </w:rPr>
                  </w:pPr>
                  <w:r>
                    <w:rPr>
                      <w:rFonts w:ascii="Palatino Linotype" w:hAnsi="Palatino Linotype" w:cs="Arial"/>
                      <w:b/>
                    </w:rPr>
                    <w:tab/>
                  </w:r>
                </w:p>
                <w:p w14:paraId="6E6CA3AE" w14:textId="77777777" w:rsidR="0070524B" w:rsidRDefault="0070524B">
                  <w:pPr>
                    <w:spacing w:line="0" w:lineRule="atLeast"/>
                    <w:jc w:val="center"/>
                    <w:rPr>
                      <w:rFonts w:ascii="Palatino Linotype" w:hAnsi="Palatino Linotype" w:cs="Arial"/>
                      <w:b/>
                    </w:rPr>
                  </w:pPr>
                </w:p>
                <w:p w14:paraId="58D03655" w14:textId="77777777" w:rsidR="0070524B" w:rsidRDefault="0070524B">
                  <w:pPr>
                    <w:spacing w:line="0" w:lineRule="atLeast"/>
                    <w:jc w:val="center"/>
                    <w:rPr>
                      <w:rFonts w:ascii="Palatino Linotype" w:hAnsi="Palatino Linotype" w:cs="Arial"/>
                      <w:b/>
                    </w:rPr>
                  </w:pPr>
                  <w:r>
                    <w:rPr>
                      <w:rFonts w:ascii="Palatino Linotype" w:hAnsi="Palatino Linotype" w:cs="Arial"/>
                      <w:b/>
                    </w:rPr>
                    <w:t>Alexis Tapia Ramírez</w:t>
                  </w:r>
                </w:p>
                <w:p w14:paraId="46C138EA" w14:textId="77777777" w:rsidR="0070524B" w:rsidRDefault="0070524B">
                  <w:pPr>
                    <w:spacing w:line="0" w:lineRule="atLeast"/>
                    <w:jc w:val="center"/>
                    <w:rPr>
                      <w:rFonts w:ascii="Palatino Linotype" w:hAnsi="Palatino Linotype" w:cs="Arial"/>
                    </w:rPr>
                  </w:pPr>
                  <w:r>
                    <w:rPr>
                      <w:rFonts w:ascii="Palatino Linotype" w:hAnsi="Palatino Linotype" w:cs="Arial"/>
                    </w:rPr>
                    <w:t>Secretario Técnico del Pleno</w:t>
                  </w:r>
                </w:p>
                <w:p w14:paraId="7DB14145" w14:textId="77777777" w:rsidR="0070524B" w:rsidRDefault="0070524B">
                  <w:pPr>
                    <w:spacing w:line="0" w:lineRule="atLeast"/>
                    <w:jc w:val="center"/>
                    <w:rPr>
                      <w:rFonts w:ascii="Palatino Linotype" w:hAnsi="Palatino Linotype" w:cs="Arial"/>
                    </w:rPr>
                  </w:pPr>
                  <w:r>
                    <w:rPr>
                      <w:rFonts w:ascii="Palatino Linotype" w:hAnsi="Palatino Linotype" w:cs="Arial"/>
                      <w:b/>
                    </w:rPr>
                    <w:t>(RÚBRICA)</w:t>
                  </w:r>
                  <w:r>
                    <w:rPr>
                      <w:rFonts w:ascii="Palatino Linotype" w:hAnsi="Palatino Linotype" w:cs="Arial"/>
                    </w:rPr>
                    <w:t xml:space="preserve"> </w:t>
                  </w:r>
                </w:p>
              </w:tc>
            </w:tr>
          </w:tbl>
          <w:p w14:paraId="757C8E9F" w14:textId="77777777" w:rsidR="0070524B" w:rsidRDefault="0070524B">
            <w:pPr>
              <w:jc w:val="both"/>
              <w:rPr>
                <w:rFonts w:ascii="Palatino Linotype" w:hAnsi="Palatino Linotype" w:cs="Arial"/>
                <w:lang w:val="es-ES"/>
              </w:rPr>
            </w:pPr>
          </w:p>
        </w:tc>
      </w:tr>
      <w:tr w:rsidR="0070524B" w14:paraId="0D1CF391" w14:textId="77777777" w:rsidTr="0070524B">
        <w:trPr>
          <w:jc w:val="center"/>
        </w:trPr>
        <w:tc>
          <w:tcPr>
            <w:tcW w:w="5184" w:type="dxa"/>
            <w:hideMark/>
          </w:tcPr>
          <w:p w14:paraId="12A5F001" w14:textId="77777777" w:rsidR="0070524B" w:rsidRDefault="0070524B">
            <w:pPr>
              <w:rPr>
                <w:rFonts w:ascii="Palatino Linotype" w:hAnsi="Palatino Linotype" w:cs="Arial"/>
                <w:lang w:val="es-ES"/>
              </w:rPr>
            </w:pPr>
          </w:p>
        </w:tc>
        <w:tc>
          <w:tcPr>
            <w:tcW w:w="5184" w:type="dxa"/>
          </w:tcPr>
          <w:p w14:paraId="02F50712" w14:textId="77777777" w:rsidR="0070524B" w:rsidRDefault="0070524B">
            <w:pPr>
              <w:jc w:val="center"/>
              <w:rPr>
                <w:rFonts w:ascii="Palatino Linotype" w:hAnsi="Palatino Linotype" w:cs="Arial"/>
                <w:b/>
              </w:rPr>
            </w:pPr>
          </w:p>
        </w:tc>
      </w:tr>
    </w:tbl>
    <w:p w14:paraId="09D5B693" w14:textId="53D35522" w:rsidR="00BB5CA9" w:rsidRPr="0070524B" w:rsidRDefault="0070524B" w:rsidP="0070524B">
      <w:pPr>
        <w:tabs>
          <w:tab w:val="left" w:pos="567"/>
        </w:tabs>
        <w:spacing w:before="240" w:after="240" w:line="360" w:lineRule="auto"/>
        <w:jc w:val="both"/>
        <w:rPr>
          <w:rFonts w:ascii="Palatino Linotype" w:hAnsi="Palatino Linotype" w:cs="Arial"/>
          <w:sz w:val="22"/>
          <w:szCs w:val="22"/>
          <w:lang w:val="es-MX"/>
        </w:rPr>
      </w:pPr>
      <w:r>
        <w:rPr>
          <w:rFonts w:ascii="Palatino Linotype" w:eastAsia="Times New Roman" w:hAnsi="Palatino Linotype" w:cs="Arial"/>
          <w:sz w:val="22"/>
          <w:szCs w:val="22"/>
          <w:lang w:val="es-MX"/>
        </w:rPr>
        <w:t xml:space="preserve">Esta hoja corresponde a la resolución de cinco de agosto dos mil  veinte, emitida en el recurso de revisión </w:t>
      </w:r>
      <w:r>
        <w:rPr>
          <w:rFonts w:ascii="Palatino Linotype" w:hAnsi="Palatino Linotype" w:cs="Arial"/>
          <w:b/>
          <w:bCs/>
          <w:sz w:val="22"/>
          <w:szCs w:val="22"/>
          <w:lang w:val="es-MX" w:eastAsia="es-MX"/>
        </w:rPr>
        <w:t>00553/INFOEM/IP/RR/2020.</w:t>
      </w:r>
    </w:p>
    <w:sectPr w:rsidR="00BB5CA9" w:rsidRPr="0070524B" w:rsidSect="00943B9C">
      <w:headerReference w:type="even" r:id="rId15"/>
      <w:headerReference w:type="default" r:id="rId16"/>
      <w:footerReference w:type="default" r:id="rId17"/>
      <w:headerReference w:type="first" r:id="rId18"/>
      <w:footerReference w:type="first" r:id="rId19"/>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1C7655" w14:textId="77777777" w:rsidR="00441B04" w:rsidRDefault="00441B04" w:rsidP="00587366">
      <w:r>
        <w:separator/>
      </w:r>
    </w:p>
  </w:endnote>
  <w:endnote w:type="continuationSeparator" w:id="0">
    <w:p w14:paraId="6F690AFD" w14:textId="77777777" w:rsidR="00441B04" w:rsidRDefault="00441B0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5B62D7EA" w:rsidR="008E1E49" w:rsidRPr="00883450" w:rsidRDefault="008E1E4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C0889">
              <w:rPr>
                <w:rFonts w:ascii="Palatino Linotype" w:hAnsi="Palatino Linotype"/>
                <w:b/>
                <w:bCs/>
                <w:noProof/>
                <w:sz w:val="22"/>
                <w:szCs w:val="20"/>
              </w:rPr>
              <w:t>46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C0889">
              <w:rPr>
                <w:rFonts w:ascii="Palatino Linotype" w:hAnsi="Palatino Linotype"/>
                <w:b/>
                <w:bCs/>
                <w:noProof/>
                <w:sz w:val="22"/>
                <w:szCs w:val="20"/>
              </w:rPr>
              <w:t>47</w:t>
            </w:r>
            <w:r w:rsidRPr="00883450">
              <w:rPr>
                <w:rFonts w:ascii="Palatino Linotype" w:hAnsi="Palatino Linotype"/>
                <w:b/>
                <w:bCs/>
                <w:sz w:val="22"/>
                <w:szCs w:val="20"/>
              </w:rPr>
              <w:fldChar w:fldCharType="end"/>
            </w:r>
          </w:p>
        </w:sdtContent>
      </w:sdt>
    </w:sdtContent>
  </w:sdt>
  <w:p w14:paraId="6243EC1B" w14:textId="77777777" w:rsidR="008E1E49" w:rsidRDefault="008E1E4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67ED2914" w:rsidR="008E1E49" w:rsidRPr="00883450" w:rsidRDefault="008E1E4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C0889">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C0889" w:rsidRPr="000C0889">
      <w:rPr>
        <w:rFonts w:ascii="Palatino Linotype" w:hAnsi="Palatino Linotype"/>
        <w:noProof/>
        <w:sz w:val="22"/>
        <w:szCs w:val="22"/>
        <w:lang w:val="es-ES"/>
      </w:rPr>
      <w:t>47</w:t>
    </w:r>
    <w:r w:rsidRPr="00883450">
      <w:rPr>
        <w:rFonts w:ascii="Palatino Linotype" w:hAnsi="Palatino Linotype"/>
        <w:sz w:val="22"/>
        <w:szCs w:val="22"/>
      </w:rPr>
      <w:fldChar w:fldCharType="end"/>
    </w:r>
  </w:p>
  <w:p w14:paraId="5F5C4865" w14:textId="77777777" w:rsidR="008E1E49" w:rsidRPr="00883450" w:rsidRDefault="008E1E4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5A8E0" w14:textId="77777777" w:rsidR="00441B04" w:rsidRDefault="00441B04" w:rsidP="00587366">
      <w:r>
        <w:separator/>
      </w:r>
    </w:p>
  </w:footnote>
  <w:footnote w:type="continuationSeparator" w:id="0">
    <w:p w14:paraId="2E7BD37E" w14:textId="77777777" w:rsidR="00441B04" w:rsidRDefault="00441B04" w:rsidP="00587366">
      <w:r>
        <w:continuationSeparator/>
      </w:r>
    </w:p>
  </w:footnote>
  <w:footnote w:id="1">
    <w:p w14:paraId="7A02D583" w14:textId="77777777" w:rsidR="00471D7D" w:rsidRDefault="00471D7D" w:rsidP="00471D7D">
      <w:pPr>
        <w:pStyle w:val="Textonotapie"/>
      </w:pPr>
      <w:r>
        <w:rPr>
          <w:rStyle w:val="Refdenotaalpie"/>
        </w:rPr>
        <w:footnoteRef/>
      </w:r>
      <w:r>
        <w:t xml:space="preserve"> Convención Americana sobre Derechos Humanos. Artículo 13.</w:t>
      </w:r>
    </w:p>
  </w:footnote>
  <w:footnote w:id="2">
    <w:p w14:paraId="59C5FFCC" w14:textId="77777777" w:rsidR="00471D7D" w:rsidRDefault="00471D7D" w:rsidP="00471D7D">
      <w:pPr>
        <w:pStyle w:val="Textonotapie"/>
      </w:pPr>
      <w:r>
        <w:rPr>
          <w:rStyle w:val="Refdenotaalpie"/>
        </w:rPr>
        <w:footnoteRef/>
      </w:r>
      <w:r>
        <w:t xml:space="preserve"> Constitución Política de los Estados Unidos Mexicanos. Artículo sexto, sección A, Fracción I.</w:t>
      </w:r>
    </w:p>
  </w:footnote>
  <w:footnote w:id="3">
    <w:p w14:paraId="1BF30A4E" w14:textId="77777777" w:rsidR="00471D7D" w:rsidRDefault="00471D7D" w:rsidP="00471D7D">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55DF19F7" w14:textId="77777777" w:rsidR="00471D7D" w:rsidRDefault="00471D7D" w:rsidP="00471D7D">
      <w:pPr>
        <w:pStyle w:val="Textonotapie"/>
      </w:pPr>
      <w:r>
        <w:rPr>
          <w:rStyle w:val="Refdenotaalpie"/>
        </w:rPr>
        <w:footnoteRef/>
      </w:r>
      <w:r>
        <w:t xml:space="preserve"> Ibídem. Párr. 87.</w:t>
      </w:r>
    </w:p>
  </w:footnote>
  <w:footnote w:id="5">
    <w:p w14:paraId="6AF40B72" w14:textId="77777777" w:rsidR="00471D7D" w:rsidRDefault="00471D7D" w:rsidP="00471D7D">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14:paraId="2F67F1C7" w14:textId="77777777" w:rsidR="00471D7D" w:rsidRDefault="00471D7D" w:rsidP="00471D7D">
      <w:pPr>
        <w:pStyle w:val="Textonotapie"/>
      </w:pPr>
      <w:r>
        <w:rPr>
          <w:rStyle w:val="Refdenotaalpie"/>
        </w:rPr>
        <w:footnoteRef/>
      </w:r>
      <w:r>
        <w:t xml:space="preserve"> Artículo 150. Ley de Transparencia y Acceso a la Información Pública del Estado de México y Municipios.</w:t>
      </w:r>
    </w:p>
    <w:p w14:paraId="41B31F5B" w14:textId="77777777" w:rsidR="00471D7D" w:rsidRDefault="00471D7D" w:rsidP="00471D7D">
      <w:pPr>
        <w:pStyle w:val="Textonotapie"/>
      </w:pPr>
      <w:r>
        <w:t>Artículo 151. Ibídem.</w:t>
      </w:r>
    </w:p>
  </w:footnote>
  <w:footnote w:id="7">
    <w:p w14:paraId="0FC6CB84" w14:textId="77777777" w:rsidR="00471D7D" w:rsidRDefault="00471D7D" w:rsidP="00471D7D">
      <w:pPr>
        <w:pStyle w:val="Textonotapie"/>
      </w:pPr>
      <w:r>
        <w:rPr>
          <w:rStyle w:val="Refdenotaalpie"/>
        </w:rPr>
        <w:footnoteRef/>
      </w:r>
      <w:r>
        <w:t xml:space="preserve"> Ley de Transparencia y Acceso a la Información Pública del Estado de México y Municipios. Artículo 9. …</w:t>
      </w:r>
    </w:p>
    <w:p w14:paraId="587A382E" w14:textId="77777777" w:rsidR="00471D7D" w:rsidRDefault="00471D7D" w:rsidP="00471D7D">
      <w:pPr>
        <w:pStyle w:val="Textonotapie"/>
      </w:pPr>
      <w:r>
        <w:t>II. Eficacia: Obligación del Instituto para tutelar, de manera efectiva, el derecho de acceso a la información;</w:t>
      </w:r>
    </w:p>
    <w:p w14:paraId="63CA2383" w14:textId="77777777" w:rsidR="00471D7D" w:rsidRDefault="00471D7D" w:rsidP="00471D7D">
      <w:pPr>
        <w:pStyle w:val="Textonotapie"/>
      </w:pPr>
      <w:r>
        <w:t xml:space="preserve">… </w:t>
      </w:r>
    </w:p>
  </w:footnote>
  <w:footnote w:id="8">
    <w:p w14:paraId="74F9523E" w14:textId="77777777" w:rsidR="008E1E49" w:rsidRDefault="008E1E49" w:rsidP="00541625">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BD511F5" w14:textId="77777777" w:rsidR="008E1E49" w:rsidRDefault="008E1E49" w:rsidP="00541625">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81E9A2D" w14:textId="77777777" w:rsidR="008E1E49" w:rsidRPr="001E1F95" w:rsidRDefault="008E1E49" w:rsidP="00541625">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9">
    <w:p w14:paraId="290D96B4" w14:textId="77777777" w:rsidR="008E1E49" w:rsidRPr="0037004E" w:rsidRDefault="008E1E49" w:rsidP="00541625">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0">
    <w:p w14:paraId="095B2F84" w14:textId="77777777" w:rsidR="008E1E49" w:rsidRDefault="008E1E49" w:rsidP="00541625">
      <w:pPr>
        <w:pStyle w:val="Textonotapie"/>
        <w:jc w:val="both"/>
      </w:pPr>
      <w:r>
        <w:rPr>
          <w:rStyle w:val="Refdenotaalpie"/>
        </w:rPr>
        <w:footnoteRef/>
      </w:r>
      <w:r>
        <w:t xml:space="preserve"> Artículo 3. Para los efectos de la presente Ley se entenderá por:</w:t>
      </w:r>
    </w:p>
    <w:p w14:paraId="0A3A904E" w14:textId="77777777" w:rsidR="008E1E49" w:rsidRDefault="008E1E49" w:rsidP="00541625">
      <w:pPr>
        <w:pStyle w:val="Textonotapie"/>
        <w:jc w:val="both"/>
      </w:pPr>
      <w:r>
        <w:t xml:space="preserve"> (…)</w:t>
      </w:r>
    </w:p>
    <w:p w14:paraId="03BEC067" w14:textId="77777777" w:rsidR="008E1E49" w:rsidRDefault="008E1E49" w:rsidP="00541625">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FC44E" w14:textId="204DB06D" w:rsidR="0070524B" w:rsidRDefault="000C0889">
    <w:pPr>
      <w:pStyle w:val="Encabezado"/>
    </w:pPr>
    <w:r>
      <w:rPr>
        <w:noProof/>
        <w:lang w:val="es-MX" w:eastAsia="es-MX"/>
      </w:rPr>
      <w:pict w14:anchorId="5F7619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45175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50BAE7B4" w:rsidR="008E1E49" w:rsidRDefault="000C0889" w:rsidP="001C6012">
    <w:pPr>
      <w:pStyle w:val="Encabezado"/>
      <w:tabs>
        <w:tab w:val="clear" w:pos="4252"/>
        <w:tab w:val="clear" w:pos="8504"/>
        <w:tab w:val="left" w:pos="8460"/>
      </w:tabs>
    </w:pPr>
    <w:r>
      <w:rPr>
        <w:noProof/>
        <w:lang w:val="es-MX" w:eastAsia="es-MX"/>
      </w:rPr>
      <w:pict w14:anchorId="2D57D4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451752" o:spid="_x0000_s2051" type="#_x0000_t75" style="position:absolute;margin-left:-83.9pt;margin-top:-126.1pt;width:609.4pt;height:793.75pt;z-index:-251656192;mso-position-horizontal-relative:margin;mso-position-vertical-relative:margin" o:allowincell="f">
          <v:imagedata r:id="rId1" o:title="resolución"/>
          <w10:wrap anchorx="margin" anchory="margin"/>
        </v:shape>
      </w:pict>
    </w:r>
    <w:r w:rsidR="008E1E49">
      <w:tab/>
    </w:r>
  </w:p>
  <w:p w14:paraId="64F5F23E" w14:textId="390690E5" w:rsidR="008E1E49" w:rsidRDefault="008E1E49">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8E1E49" w:rsidRPr="00674A46" w14:paraId="07F2896E" w14:textId="77777777" w:rsidTr="0081485A">
      <w:trPr>
        <w:trHeight w:val="138"/>
        <w:jc w:val="right"/>
      </w:trPr>
      <w:tc>
        <w:tcPr>
          <w:tcW w:w="4253" w:type="dxa"/>
          <w:vAlign w:val="center"/>
        </w:tcPr>
        <w:p w14:paraId="4A5B1974" w14:textId="3B2AB4E0" w:rsidR="008E1E49" w:rsidRPr="00674A46" w:rsidRDefault="008E1E49"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45DFA487" w:rsidR="008E1E49" w:rsidRPr="00674A46" w:rsidRDefault="008E1E49" w:rsidP="009B42A1">
          <w:pPr>
            <w:pStyle w:val="Encabezado"/>
            <w:rPr>
              <w:rFonts w:ascii="Palatino Linotype" w:hAnsi="Palatino Linotype"/>
              <w:b/>
              <w:sz w:val="22"/>
              <w:szCs w:val="22"/>
            </w:rPr>
          </w:pPr>
          <w:r>
            <w:rPr>
              <w:rFonts w:ascii="Palatino Linotype" w:hAnsi="Palatino Linotype" w:cs="Arial"/>
              <w:b/>
              <w:bCs/>
              <w:sz w:val="22"/>
              <w:szCs w:val="22"/>
              <w:lang w:eastAsia="es-MX"/>
            </w:rPr>
            <w:t>00553/INFOEM/IP/RR/2020</w:t>
          </w:r>
        </w:p>
      </w:tc>
    </w:tr>
    <w:tr w:rsidR="008E1E49" w:rsidRPr="00674A46" w14:paraId="1B5D8690" w14:textId="77777777" w:rsidTr="0081485A">
      <w:trPr>
        <w:trHeight w:val="233"/>
        <w:jc w:val="right"/>
      </w:trPr>
      <w:tc>
        <w:tcPr>
          <w:tcW w:w="4253" w:type="dxa"/>
          <w:vAlign w:val="center"/>
        </w:tcPr>
        <w:p w14:paraId="3903F2C6" w14:textId="22D569F8" w:rsidR="008E1E49" w:rsidRPr="00674A46" w:rsidRDefault="008E1E49"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3218DB34" w:rsidR="008E1E49" w:rsidRPr="00B75F20" w:rsidRDefault="008E1E49" w:rsidP="00926F75">
          <w:pPr>
            <w:pStyle w:val="Encabezado"/>
            <w:jc w:val="both"/>
            <w:rPr>
              <w:rFonts w:ascii="Palatino Linotype" w:hAnsi="Palatino Linotype"/>
              <w:b/>
              <w:sz w:val="22"/>
              <w:szCs w:val="22"/>
            </w:rPr>
          </w:pPr>
          <w:r w:rsidRPr="00CF369F">
            <w:rPr>
              <w:rFonts w:ascii="Palatino Linotype" w:hAnsi="Palatino Linotype"/>
              <w:b/>
              <w:bCs/>
              <w:color w:val="000000"/>
              <w:sz w:val="22"/>
              <w:szCs w:val="22"/>
            </w:rPr>
            <w:t>Ayuntamiento de Toluca</w:t>
          </w:r>
        </w:p>
      </w:tc>
    </w:tr>
    <w:tr w:rsidR="008E1E49" w:rsidRPr="00674A46" w14:paraId="095EB01B" w14:textId="77777777" w:rsidTr="0081485A">
      <w:trPr>
        <w:trHeight w:val="321"/>
        <w:jc w:val="right"/>
      </w:trPr>
      <w:tc>
        <w:tcPr>
          <w:tcW w:w="4253" w:type="dxa"/>
          <w:vAlign w:val="center"/>
        </w:tcPr>
        <w:p w14:paraId="6E000A51" w14:textId="25DCC1C7" w:rsidR="008E1E49" w:rsidRPr="00674A46" w:rsidRDefault="008E1E49"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8E1E49" w:rsidRPr="00674A46" w:rsidRDefault="008E1E49"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8E1E49" w:rsidRDefault="008E1E49"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3C843B49" w:rsidR="008E1E49" w:rsidRDefault="000C0889" w:rsidP="00472C41">
    <w:pPr>
      <w:pStyle w:val="Encabezado"/>
      <w:tabs>
        <w:tab w:val="clear" w:pos="4252"/>
        <w:tab w:val="clear" w:pos="8504"/>
        <w:tab w:val="left" w:pos="3103"/>
      </w:tabs>
    </w:pPr>
    <w:r>
      <w:rPr>
        <w:noProof/>
        <w:lang w:val="es-MX" w:eastAsia="es-MX"/>
      </w:rPr>
      <w:pict w14:anchorId="37E326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451750" o:spid="_x0000_s2049" type="#_x0000_t75" style="position:absolute;margin-left:-84.95pt;margin-top:-156.1pt;width:609.4pt;height:793.75pt;z-index:-251658240;mso-position-horizontal-relative:margin;mso-position-vertical-relative:margin" o:allowincell="f">
          <v:imagedata r:id="rId1" o:title="resolución"/>
          <w10:wrap anchorx="margin" anchory="margin"/>
        </v:shape>
      </w:pict>
    </w:r>
    <w:r w:rsidR="008E1E49">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8E1E49" w:rsidRPr="00674A46" w14:paraId="0A3256F2" w14:textId="77777777" w:rsidTr="006E6B65">
      <w:trPr>
        <w:trHeight w:val="138"/>
        <w:jc w:val="right"/>
      </w:trPr>
      <w:tc>
        <w:tcPr>
          <w:tcW w:w="3261" w:type="dxa"/>
          <w:vAlign w:val="center"/>
        </w:tcPr>
        <w:p w14:paraId="3D80769D" w14:textId="316F11F8" w:rsidR="008E1E49" w:rsidRPr="00674A46" w:rsidRDefault="008E1E49"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7E34AC0C" w:rsidR="008E1E49" w:rsidRPr="00674A46" w:rsidRDefault="008E1E49" w:rsidP="009B42A1">
          <w:pPr>
            <w:pStyle w:val="Encabezado"/>
            <w:rPr>
              <w:rFonts w:ascii="Palatino Linotype" w:hAnsi="Palatino Linotype"/>
              <w:b/>
              <w:sz w:val="22"/>
              <w:szCs w:val="22"/>
            </w:rPr>
          </w:pPr>
          <w:r>
            <w:rPr>
              <w:rFonts w:ascii="Palatino Linotype" w:hAnsi="Palatino Linotype" w:cs="Arial"/>
              <w:b/>
              <w:bCs/>
              <w:sz w:val="22"/>
              <w:szCs w:val="22"/>
              <w:lang w:eastAsia="es-MX"/>
            </w:rPr>
            <w:t>00553/INFOEM/IP/RR/2020</w:t>
          </w:r>
        </w:p>
      </w:tc>
    </w:tr>
    <w:tr w:rsidR="008E1E49" w:rsidRPr="00B75F20" w14:paraId="128C8B3C" w14:textId="77777777" w:rsidTr="006E6B65">
      <w:trPr>
        <w:trHeight w:val="233"/>
        <w:jc w:val="right"/>
      </w:trPr>
      <w:tc>
        <w:tcPr>
          <w:tcW w:w="3261" w:type="dxa"/>
          <w:vAlign w:val="center"/>
        </w:tcPr>
        <w:p w14:paraId="483E3371" w14:textId="66B1BC74" w:rsidR="008E1E49" w:rsidRPr="00674A46" w:rsidRDefault="008E1E49"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10064AE3" w:rsidR="008E1E49" w:rsidRPr="00B75F20" w:rsidRDefault="006A0E88" w:rsidP="009B42A1">
          <w:pPr>
            <w:pStyle w:val="Encabezado"/>
            <w:tabs>
              <w:tab w:val="clear" w:pos="4252"/>
              <w:tab w:val="clear" w:pos="8504"/>
              <w:tab w:val="left" w:pos="521"/>
            </w:tabs>
            <w:rPr>
              <w:rFonts w:ascii="Palatino Linotype" w:hAnsi="Palatino Linotype"/>
              <w:b/>
              <w:sz w:val="22"/>
              <w:szCs w:val="22"/>
            </w:rPr>
          </w:pPr>
          <w:r w:rsidRPr="006A0E88">
            <w:rPr>
              <w:rFonts w:ascii="Palatino Linotype" w:hAnsi="Palatino Linotype"/>
              <w:b/>
              <w:sz w:val="22"/>
              <w:szCs w:val="22"/>
              <w:highlight w:val="black"/>
            </w:rPr>
            <w:t>----------------------------------</w:t>
          </w:r>
          <w:r w:rsidR="008E1E49">
            <w:rPr>
              <w:rFonts w:ascii="Palatino Linotype" w:hAnsi="Palatino Linotype"/>
              <w:b/>
              <w:sz w:val="22"/>
              <w:szCs w:val="22"/>
            </w:rPr>
            <w:tab/>
          </w:r>
        </w:p>
      </w:tc>
    </w:tr>
    <w:tr w:rsidR="008E1E49" w:rsidRPr="00674A46" w14:paraId="41BE0704" w14:textId="77777777" w:rsidTr="006E6B65">
      <w:trPr>
        <w:trHeight w:val="321"/>
        <w:jc w:val="right"/>
      </w:trPr>
      <w:tc>
        <w:tcPr>
          <w:tcW w:w="3261" w:type="dxa"/>
          <w:vAlign w:val="center"/>
        </w:tcPr>
        <w:p w14:paraId="34C64148" w14:textId="10C6C8A9" w:rsidR="008E1E49" w:rsidRPr="00674A46" w:rsidRDefault="008E1E49"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223C3A82" w:rsidR="008E1E49" w:rsidRPr="00674A46" w:rsidRDefault="008E1E49" w:rsidP="005C3414">
          <w:pPr>
            <w:pStyle w:val="Encabezado"/>
            <w:jc w:val="both"/>
            <w:rPr>
              <w:rFonts w:ascii="Palatino Linotype" w:hAnsi="Palatino Linotype"/>
              <w:b/>
              <w:sz w:val="22"/>
              <w:szCs w:val="22"/>
            </w:rPr>
          </w:pPr>
          <w:r w:rsidRPr="00CF369F">
            <w:rPr>
              <w:rFonts w:ascii="Palatino Linotype" w:hAnsi="Palatino Linotype"/>
              <w:b/>
              <w:sz w:val="22"/>
              <w:szCs w:val="22"/>
            </w:rPr>
            <w:t>Ayuntamiento de Toluca</w:t>
          </w:r>
        </w:p>
      </w:tc>
    </w:tr>
    <w:tr w:rsidR="008E1E49" w:rsidRPr="00674A46" w14:paraId="0C8B6193" w14:textId="77777777" w:rsidTr="006E6B65">
      <w:trPr>
        <w:trHeight w:val="321"/>
        <w:jc w:val="right"/>
      </w:trPr>
      <w:tc>
        <w:tcPr>
          <w:tcW w:w="3261" w:type="dxa"/>
          <w:vAlign w:val="center"/>
        </w:tcPr>
        <w:p w14:paraId="321FFAFF" w14:textId="40E5A678" w:rsidR="008E1E49" w:rsidRPr="00674A46" w:rsidRDefault="008E1E49"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8E1E49" w:rsidRPr="00674A46" w:rsidRDefault="008E1E49"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8E1E49" w:rsidRDefault="008E1E4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start w:val="1"/>
      <w:numFmt w:val="bullet"/>
      <w:lvlText w:val="o"/>
      <w:lvlJc w:val="left"/>
      <w:pPr>
        <w:ind w:left="2586" w:hanging="360"/>
      </w:pPr>
      <w:rPr>
        <w:rFonts w:ascii="Courier New" w:hAnsi="Courier New" w:cs="Courier New" w:hint="default"/>
      </w:rPr>
    </w:lvl>
    <w:lvl w:ilvl="2" w:tplc="080A0005">
      <w:start w:val="1"/>
      <w:numFmt w:val="bullet"/>
      <w:lvlText w:val=""/>
      <w:lvlJc w:val="left"/>
      <w:pPr>
        <w:ind w:left="3306" w:hanging="360"/>
      </w:pPr>
      <w:rPr>
        <w:rFonts w:ascii="Wingdings" w:hAnsi="Wingdings" w:hint="default"/>
      </w:rPr>
    </w:lvl>
    <w:lvl w:ilvl="3" w:tplc="080A0001">
      <w:start w:val="1"/>
      <w:numFmt w:val="bullet"/>
      <w:lvlText w:val=""/>
      <w:lvlJc w:val="left"/>
      <w:pPr>
        <w:ind w:left="4026" w:hanging="360"/>
      </w:pPr>
      <w:rPr>
        <w:rFonts w:ascii="Symbol" w:hAnsi="Symbol" w:hint="default"/>
      </w:rPr>
    </w:lvl>
    <w:lvl w:ilvl="4" w:tplc="080A0003">
      <w:start w:val="1"/>
      <w:numFmt w:val="bullet"/>
      <w:lvlText w:val="o"/>
      <w:lvlJc w:val="left"/>
      <w:pPr>
        <w:ind w:left="4746" w:hanging="360"/>
      </w:pPr>
      <w:rPr>
        <w:rFonts w:ascii="Courier New" w:hAnsi="Courier New" w:cs="Courier New" w:hint="default"/>
      </w:rPr>
    </w:lvl>
    <w:lvl w:ilvl="5" w:tplc="080A0005">
      <w:start w:val="1"/>
      <w:numFmt w:val="bullet"/>
      <w:lvlText w:val=""/>
      <w:lvlJc w:val="left"/>
      <w:pPr>
        <w:ind w:left="5466" w:hanging="360"/>
      </w:pPr>
      <w:rPr>
        <w:rFonts w:ascii="Wingdings" w:hAnsi="Wingdings" w:hint="default"/>
      </w:rPr>
    </w:lvl>
    <w:lvl w:ilvl="6" w:tplc="080A0001">
      <w:start w:val="1"/>
      <w:numFmt w:val="bullet"/>
      <w:lvlText w:val=""/>
      <w:lvlJc w:val="left"/>
      <w:pPr>
        <w:ind w:left="6186" w:hanging="360"/>
      </w:pPr>
      <w:rPr>
        <w:rFonts w:ascii="Symbol" w:hAnsi="Symbol" w:hint="default"/>
      </w:rPr>
    </w:lvl>
    <w:lvl w:ilvl="7" w:tplc="080A0003">
      <w:start w:val="1"/>
      <w:numFmt w:val="bullet"/>
      <w:lvlText w:val="o"/>
      <w:lvlJc w:val="left"/>
      <w:pPr>
        <w:ind w:left="6906" w:hanging="360"/>
      </w:pPr>
      <w:rPr>
        <w:rFonts w:ascii="Courier New" w:hAnsi="Courier New" w:cs="Courier New" w:hint="default"/>
      </w:rPr>
    </w:lvl>
    <w:lvl w:ilvl="8" w:tplc="080A0005">
      <w:start w:val="1"/>
      <w:numFmt w:val="bullet"/>
      <w:lvlText w:val=""/>
      <w:lvlJc w:val="left"/>
      <w:pPr>
        <w:ind w:left="7626"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2"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7"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6" w15:restartNumberingAfterBreak="0">
    <w:nsid w:val="68B529D4"/>
    <w:multiLevelType w:val="hybridMultilevel"/>
    <w:tmpl w:val="93C0D804"/>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3" w15:restartNumberingAfterBreak="0">
    <w:nsid w:val="7BAF3DB4"/>
    <w:multiLevelType w:val="hybridMultilevel"/>
    <w:tmpl w:val="26480E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4"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abstractNumId w:val="15"/>
  </w:num>
  <w:num w:numId="2">
    <w:abstractNumId w:val="14"/>
  </w:num>
  <w:num w:numId="3">
    <w:abstractNumId w:val="27"/>
  </w:num>
  <w:num w:numId="4">
    <w:abstractNumId w:val="33"/>
  </w:num>
  <w:num w:numId="5">
    <w:abstractNumId w:val="16"/>
  </w:num>
  <w:num w:numId="6">
    <w:abstractNumId w:val="28"/>
  </w:num>
  <w:num w:numId="7">
    <w:abstractNumId w:val="3"/>
  </w:num>
  <w:num w:numId="8">
    <w:abstractNumId w:val="12"/>
  </w:num>
  <w:num w:numId="9">
    <w:abstractNumId w:val="9"/>
  </w:num>
  <w:num w:numId="10">
    <w:abstractNumId w:val="8"/>
  </w:num>
  <w:num w:numId="11">
    <w:abstractNumId w:val="18"/>
  </w:num>
  <w:num w:numId="12">
    <w:abstractNumId w:val="22"/>
  </w:num>
  <w:num w:numId="13">
    <w:abstractNumId w:val="2"/>
  </w:num>
  <w:num w:numId="14">
    <w:abstractNumId w:val="1"/>
  </w:num>
  <w:num w:numId="15">
    <w:abstractNumId w:val="10"/>
  </w:num>
  <w:num w:numId="16">
    <w:abstractNumId w:val="32"/>
  </w:num>
  <w:num w:numId="17">
    <w:abstractNumId w:val="29"/>
  </w:num>
  <w:num w:numId="18">
    <w:abstractNumId w:val="21"/>
  </w:num>
  <w:num w:numId="19">
    <w:abstractNumId w:val="25"/>
  </w:num>
  <w:num w:numId="20">
    <w:abstractNumId w:val="17"/>
  </w:num>
  <w:num w:numId="21">
    <w:abstractNumId w:val="30"/>
  </w:num>
  <w:num w:numId="22">
    <w:abstractNumId w:val="34"/>
  </w:num>
  <w:num w:numId="23">
    <w:abstractNumId w:val="19"/>
  </w:num>
  <w:num w:numId="24">
    <w:abstractNumId w:val="6"/>
  </w:num>
  <w:num w:numId="25">
    <w:abstractNumId w:val="11"/>
  </w:num>
  <w:num w:numId="26">
    <w:abstractNumId w:val="31"/>
  </w:num>
  <w:num w:numId="27">
    <w:abstractNumId w:val="23"/>
  </w:num>
  <w:num w:numId="28">
    <w:abstractNumId w:val="5"/>
  </w:num>
  <w:num w:numId="29">
    <w:abstractNumId w:val="7"/>
  </w:num>
  <w:num w:numId="30">
    <w:abstractNumId w:val="20"/>
  </w:num>
  <w:num w:numId="31">
    <w:abstractNumId w:val="13"/>
  </w:num>
  <w:num w:numId="32">
    <w:abstractNumId w:val="35"/>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
  </w:num>
  <w:num w:numId="36">
    <w:abstractNumId w:val="24"/>
  </w:num>
  <w:num w:numId="37">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3F0"/>
    <w:rsid w:val="000024F2"/>
    <w:rsid w:val="0000310F"/>
    <w:rsid w:val="00003A05"/>
    <w:rsid w:val="0000407F"/>
    <w:rsid w:val="00004906"/>
    <w:rsid w:val="000058E3"/>
    <w:rsid w:val="000065FD"/>
    <w:rsid w:val="00007E8A"/>
    <w:rsid w:val="0001106B"/>
    <w:rsid w:val="00011199"/>
    <w:rsid w:val="000120C5"/>
    <w:rsid w:val="00012472"/>
    <w:rsid w:val="0001398B"/>
    <w:rsid w:val="000203D3"/>
    <w:rsid w:val="000211F8"/>
    <w:rsid w:val="00023B29"/>
    <w:rsid w:val="000246C2"/>
    <w:rsid w:val="00024F35"/>
    <w:rsid w:val="00025B10"/>
    <w:rsid w:val="0003063D"/>
    <w:rsid w:val="00030F2B"/>
    <w:rsid w:val="000319FD"/>
    <w:rsid w:val="00031F10"/>
    <w:rsid w:val="00032493"/>
    <w:rsid w:val="0003432C"/>
    <w:rsid w:val="00034A1F"/>
    <w:rsid w:val="00034B29"/>
    <w:rsid w:val="0004072A"/>
    <w:rsid w:val="0004193F"/>
    <w:rsid w:val="00041C24"/>
    <w:rsid w:val="00042380"/>
    <w:rsid w:val="000431F7"/>
    <w:rsid w:val="000439C9"/>
    <w:rsid w:val="000440C5"/>
    <w:rsid w:val="0004427A"/>
    <w:rsid w:val="000444FF"/>
    <w:rsid w:val="00045C97"/>
    <w:rsid w:val="00046557"/>
    <w:rsid w:val="0004686A"/>
    <w:rsid w:val="000468E2"/>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66013"/>
    <w:rsid w:val="0007192E"/>
    <w:rsid w:val="00072930"/>
    <w:rsid w:val="000732C3"/>
    <w:rsid w:val="000800AC"/>
    <w:rsid w:val="00080F9E"/>
    <w:rsid w:val="0008230A"/>
    <w:rsid w:val="00082D11"/>
    <w:rsid w:val="00082F81"/>
    <w:rsid w:val="0008542A"/>
    <w:rsid w:val="00086D80"/>
    <w:rsid w:val="000878AA"/>
    <w:rsid w:val="00090D6F"/>
    <w:rsid w:val="00093A9A"/>
    <w:rsid w:val="00093E38"/>
    <w:rsid w:val="000950AA"/>
    <w:rsid w:val="0009532E"/>
    <w:rsid w:val="000A1BDD"/>
    <w:rsid w:val="000A24C0"/>
    <w:rsid w:val="000A3216"/>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0889"/>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2A0"/>
    <w:rsid w:val="000E6436"/>
    <w:rsid w:val="000E77B8"/>
    <w:rsid w:val="000F01E4"/>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1FA5"/>
    <w:rsid w:val="0010268C"/>
    <w:rsid w:val="00102A39"/>
    <w:rsid w:val="00102D65"/>
    <w:rsid w:val="00103888"/>
    <w:rsid w:val="00104C12"/>
    <w:rsid w:val="00105B1D"/>
    <w:rsid w:val="00107499"/>
    <w:rsid w:val="00107557"/>
    <w:rsid w:val="0011001E"/>
    <w:rsid w:val="0011167C"/>
    <w:rsid w:val="00112B02"/>
    <w:rsid w:val="001139A2"/>
    <w:rsid w:val="00113B08"/>
    <w:rsid w:val="00113BD3"/>
    <w:rsid w:val="001140A4"/>
    <w:rsid w:val="00114A21"/>
    <w:rsid w:val="00115071"/>
    <w:rsid w:val="0012006D"/>
    <w:rsid w:val="00120243"/>
    <w:rsid w:val="00123F05"/>
    <w:rsid w:val="00124A13"/>
    <w:rsid w:val="001250B4"/>
    <w:rsid w:val="001253D1"/>
    <w:rsid w:val="001253FB"/>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0BDE"/>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67D10"/>
    <w:rsid w:val="00170D28"/>
    <w:rsid w:val="00171E0A"/>
    <w:rsid w:val="001729DF"/>
    <w:rsid w:val="00173DDB"/>
    <w:rsid w:val="00173F22"/>
    <w:rsid w:val="00175DB6"/>
    <w:rsid w:val="0017653A"/>
    <w:rsid w:val="001770B7"/>
    <w:rsid w:val="001775DF"/>
    <w:rsid w:val="0018435D"/>
    <w:rsid w:val="001854E7"/>
    <w:rsid w:val="001863AF"/>
    <w:rsid w:val="00190999"/>
    <w:rsid w:val="0019160F"/>
    <w:rsid w:val="00192B71"/>
    <w:rsid w:val="00192D8E"/>
    <w:rsid w:val="00192E4B"/>
    <w:rsid w:val="00193EC9"/>
    <w:rsid w:val="00195C4D"/>
    <w:rsid w:val="001972CC"/>
    <w:rsid w:val="001A1188"/>
    <w:rsid w:val="001A138D"/>
    <w:rsid w:val="001A18F8"/>
    <w:rsid w:val="001A1A1F"/>
    <w:rsid w:val="001A1CA8"/>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822"/>
    <w:rsid w:val="001E74A5"/>
    <w:rsid w:val="001E7617"/>
    <w:rsid w:val="001E7B9E"/>
    <w:rsid w:val="001F025B"/>
    <w:rsid w:val="001F053F"/>
    <w:rsid w:val="001F0E92"/>
    <w:rsid w:val="001F1169"/>
    <w:rsid w:val="001F2BDF"/>
    <w:rsid w:val="001F4299"/>
    <w:rsid w:val="001F5AF8"/>
    <w:rsid w:val="001F6E45"/>
    <w:rsid w:val="001F783F"/>
    <w:rsid w:val="001F7DE2"/>
    <w:rsid w:val="001F7FDA"/>
    <w:rsid w:val="00201784"/>
    <w:rsid w:val="002031F3"/>
    <w:rsid w:val="00207415"/>
    <w:rsid w:val="002079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2D1E"/>
    <w:rsid w:val="00244476"/>
    <w:rsid w:val="0024659E"/>
    <w:rsid w:val="002509BA"/>
    <w:rsid w:val="0025224A"/>
    <w:rsid w:val="00252A20"/>
    <w:rsid w:val="00252B41"/>
    <w:rsid w:val="0025331E"/>
    <w:rsid w:val="002539DD"/>
    <w:rsid w:val="00254FE5"/>
    <w:rsid w:val="0025524F"/>
    <w:rsid w:val="0025717D"/>
    <w:rsid w:val="00260C1D"/>
    <w:rsid w:val="00261001"/>
    <w:rsid w:val="002614BE"/>
    <w:rsid w:val="00261D84"/>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3AAD"/>
    <w:rsid w:val="002940E2"/>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72F"/>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70BB1"/>
    <w:rsid w:val="003721B2"/>
    <w:rsid w:val="00372328"/>
    <w:rsid w:val="00372AE1"/>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18D8"/>
    <w:rsid w:val="003D20C4"/>
    <w:rsid w:val="003D3043"/>
    <w:rsid w:val="003D3C1A"/>
    <w:rsid w:val="003D4188"/>
    <w:rsid w:val="003D46D0"/>
    <w:rsid w:val="003D5E95"/>
    <w:rsid w:val="003D6CE0"/>
    <w:rsid w:val="003D72D4"/>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3520"/>
    <w:rsid w:val="00406EED"/>
    <w:rsid w:val="00410219"/>
    <w:rsid w:val="00412DB3"/>
    <w:rsid w:val="00412E24"/>
    <w:rsid w:val="00413469"/>
    <w:rsid w:val="00413903"/>
    <w:rsid w:val="00413DAD"/>
    <w:rsid w:val="00414836"/>
    <w:rsid w:val="00416727"/>
    <w:rsid w:val="00417555"/>
    <w:rsid w:val="0042068A"/>
    <w:rsid w:val="00421EDE"/>
    <w:rsid w:val="004229F4"/>
    <w:rsid w:val="004242BB"/>
    <w:rsid w:val="0042437A"/>
    <w:rsid w:val="00424CBA"/>
    <w:rsid w:val="00424E72"/>
    <w:rsid w:val="00426D7C"/>
    <w:rsid w:val="004300ED"/>
    <w:rsid w:val="00431687"/>
    <w:rsid w:val="00432B72"/>
    <w:rsid w:val="00433016"/>
    <w:rsid w:val="00433415"/>
    <w:rsid w:val="004342F1"/>
    <w:rsid w:val="004349C0"/>
    <w:rsid w:val="00434B23"/>
    <w:rsid w:val="00434FD0"/>
    <w:rsid w:val="00435917"/>
    <w:rsid w:val="0043626D"/>
    <w:rsid w:val="004362AD"/>
    <w:rsid w:val="00437611"/>
    <w:rsid w:val="00437702"/>
    <w:rsid w:val="004401B5"/>
    <w:rsid w:val="00440800"/>
    <w:rsid w:val="00441847"/>
    <w:rsid w:val="00441B04"/>
    <w:rsid w:val="00441D55"/>
    <w:rsid w:val="00442393"/>
    <w:rsid w:val="004436D7"/>
    <w:rsid w:val="00443DCB"/>
    <w:rsid w:val="00443DEB"/>
    <w:rsid w:val="00444891"/>
    <w:rsid w:val="0044535B"/>
    <w:rsid w:val="00445DB4"/>
    <w:rsid w:val="00445FDA"/>
    <w:rsid w:val="00447F0D"/>
    <w:rsid w:val="00450A5F"/>
    <w:rsid w:val="00451514"/>
    <w:rsid w:val="00451653"/>
    <w:rsid w:val="0045209F"/>
    <w:rsid w:val="00453BB4"/>
    <w:rsid w:val="00454ABA"/>
    <w:rsid w:val="00454E45"/>
    <w:rsid w:val="00456317"/>
    <w:rsid w:val="00456348"/>
    <w:rsid w:val="004613B1"/>
    <w:rsid w:val="00461513"/>
    <w:rsid w:val="0046231E"/>
    <w:rsid w:val="004635E2"/>
    <w:rsid w:val="00464CB6"/>
    <w:rsid w:val="0046566E"/>
    <w:rsid w:val="004662E0"/>
    <w:rsid w:val="0047025A"/>
    <w:rsid w:val="00470558"/>
    <w:rsid w:val="0047081C"/>
    <w:rsid w:val="00471D7D"/>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56EB"/>
    <w:rsid w:val="004B58EA"/>
    <w:rsid w:val="004B5B76"/>
    <w:rsid w:val="004B73EF"/>
    <w:rsid w:val="004C0A9B"/>
    <w:rsid w:val="004C20F2"/>
    <w:rsid w:val="004C251E"/>
    <w:rsid w:val="004C33A5"/>
    <w:rsid w:val="004C3F25"/>
    <w:rsid w:val="004C4A6E"/>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E87"/>
    <w:rsid w:val="00521F15"/>
    <w:rsid w:val="00522599"/>
    <w:rsid w:val="00522F5F"/>
    <w:rsid w:val="00523B46"/>
    <w:rsid w:val="0052451F"/>
    <w:rsid w:val="005248B9"/>
    <w:rsid w:val="005255D3"/>
    <w:rsid w:val="005257BD"/>
    <w:rsid w:val="00526446"/>
    <w:rsid w:val="005264A2"/>
    <w:rsid w:val="00527495"/>
    <w:rsid w:val="00527E7A"/>
    <w:rsid w:val="0053021B"/>
    <w:rsid w:val="00530E68"/>
    <w:rsid w:val="00531594"/>
    <w:rsid w:val="005317E3"/>
    <w:rsid w:val="00532AD0"/>
    <w:rsid w:val="00533E69"/>
    <w:rsid w:val="0053683D"/>
    <w:rsid w:val="00537E2C"/>
    <w:rsid w:val="005407F0"/>
    <w:rsid w:val="00541625"/>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305B"/>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BC4"/>
    <w:rsid w:val="00596B4D"/>
    <w:rsid w:val="00596F7B"/>
    <w:rsid w:val="005A228F"/>
    <w:rsid w:val="005A2A65"/>
    <w:rsid w:val="005A2F65"/>
    <w:rsid w:val="005A3068"/>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A49"/>
    <w:rsid w:val="005B5C9F"/>
    <w:rsid w:val="005B6ADF"/>
    <w:rsid w:val="005B773D"/>
    <w:rsid w:val="005B79EA"/>
    <w:rsid w:val="005B7C5D"/>
    <w:rsid w:val="005C178C"/>
    <w:rsid w:val="005C1A74"/>
    <w:rsid w:val="005C3294"/>
    <w:rsid w:val="005C3414"/>
    <w:rsid w:val="005C347F"/>
    <w:rsid w:val="005C3C00"/>
    <w:rsid w:val="005C3CF9"/>
    <w:rsid w:val="005C41D3"/>
    <w:rsid w:val="005C60A3"/>
    <w:rsid w:val="005C6F55"/>
    <w:rsid w:val="005C7AB3"/>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4"/>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995"/>
    <w:rsid w:val="00614DFF"/>
    <w:rsid w:val="00617125"/>
    <w:rsid w:val="00617813"/>
    <w:rsid w:val="00620176"/>
    <w:rsid w:val="006206CC"/>
    <w:rsid w:val="006214EC"/>
    <w:rsid w:val="00621501"/>
    <w:rsid w:val="00622B06"/>
    <w:rsid w:val="0062306D"/>
    <w:rsid w:val="00623D7D"/>
    <w:rsid w:val="006245C1"/>
    <w:rsid w:val="00625797"/>
    <w:rsid w:val="00627163"/>
    <w:rsid w:val="0062768A"/>
    <w:rsid w:val="0063147E"/>
    <w:rsid w:val="0063265C"/>
    <w:rsid w:val="0063278F"/>
    <w:rsid w:val="00634476"/>
    <w:rsid w:val="006349FE"/>
    <w:rsid w:val="0063650E"/>
    <w:rsid w:val="00637580"/>
    <w:rsid w:val="00637624"/>
    <w:rsid w:val="0064275F"/>
    <w:rsid w:val="00643903"/>
    <w:rsid w:val="0064393B"/>
    <w:rsid w:val="00644375"/>
    <w:rsid w:val="00644A5C"/>
    <w:rsid w:val="0064508B"/>
    <w:rsid w:val="00646A08"/>
    <w:rsid w:val="00646BEE"/>
    <w:rsid w:val="00647721"/>
    <w:rsid w:val="00647A44"/>
    <w:rsid w:val="00650392"/>
    <w:rsid w:val="0065061D"/>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20F3"/>
    <w:rsid w:val="00673695"/>
    <w:rsid w:val="00674701"/>
    <w:rsid w:val="00674A46"/>
    <w:rsid w:val="006752B0"/>
    <w:rsid w:val="00675A28"/>
    <w:rsid w:val="00676959"/>
    <w:rsid w:val="00676C6B"/>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8A7"/>
    <w:rsid w:val="00695F94"/>
    <w:rsid w:val="006964F5"/>
    <w:rsid w:val="00696EF8"/>
    <w:rsid w:val="006973C4"/>
    <w:rsid w:val="0069770D"/>
    <w:rsid w:val="006A0836"/>
    <w:rsid w:val="006A0E88"/>
    <w:rsid w:val="006A1047"/>
    <w:rsid w:val="006A2A2F"/>
    <w:rsid w:val="006A2CF3"/>
    <w:rsid w:val="006A2D34"/>
    <w:rsid w:val="006A2EDE"/>
    <w:rsid w:val="006A3BB6"/>
    <w:rsid w:val="006A3D7A"/>
    <w:rsid w:val="006A3E8C"/>
    <w:rsid w:val="006A438E"/>
    <w:rsid w:val="006A53A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101D"/>
    <w:rsid w:val="006C26B3"/>
    <w:rsid w:val="006C2FEE"/>
    <w:rsid w:val="006C48BC"/>
    <w:rsid w:val="006C50C2"/>
    <w:rsid w:val="006C53EB"/>
    <w:rsid w:val="006C55C6"/>
    <w:rsid w:val="006C563A"/>
    <w:rsid w:val="006C5F6F"/>
    <w:rsid w:val="006C6E1A"/>
    <w:rsid w:val="006D27EF"/>
    <w:rsid w:val="006D2CB1"/>
    <w:rsid w:val="006D52D1"/>
    <w:rsid w:val="006D5E1E"/>
    <w:rsid w:val="006D7293"/>
    <w:rsid w:val="006D7529"/>
    <w:rsid w:val="006E013D"/>
    <w:rsid w:val="006E1056"/>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7D53"/>
    <w:rsid w:val="00701B72"/>
    <w:rsid w:val="00702A43"/>
    <w:rsid w:val="007049C8"/>
    <w:rsid w:val="007050B1"/>
    <w:rsid w:val="0070524B"/>
    <w:rsid w:val="007069D1"/>
    <w:rsid w:val="00707096"/>
    <w:rsid w:val="00712144"/>
    <w:rsid w:val="007136BC"/>
    <w:rsid w:val="00714435"/>
    <w:rsid w:val="00714576"/>
    <w:rsid w:val="00715488"/>
    <w:rsid w:val="00715A04"/>
    <w:rsid w:val="00721335"/>
    <w:rsid w:val="007213FB"/>
    <w:rsid w:val="00721924"/>
    <w:rsid w:val="00721F66"/>
    <w:rsid w:val="00722988"/>
    <w:rsid w:val="00722B93"/>
    <w:rsid w:val="00731F1F"/>
    <w:rsid w:val="00735234"/>
    <w:rsid w:val="007365AD"/>
    <w:rsid w:val="00740705"/>
    <w:rsid w:val="00741DC7"/>
    <w:rsid w:val="00742486"/>
    <w:rsid w:val="0074433B"/>
    <w:rsid w:val="0074628D"/>
    <w:rsid w:val="007473D2"/>
    <w:rsid w:val="007479C2"/>
    <w:rsid w:val="00750A8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5E6C"/>
    <w:rsid w:val="007A65E0"/>
    <w:rsid w:val="007A70B9"/>
    <w:rsid w:val="007A7602"/>
    <w:rsid w:val="007B002D"/>
    <w:rsid w:val="007B02B9"/>
    <w:rsid w:val="007B1AED"/>
    <w:rsid w:val="007B26B2"/>
    <w:rsid w:val="007B2B63"/>
    <w:rsid w:val="007B30F3"/>
    <w:rsid w:val="007B4605"/>
    <w:rsid w:val="007B5C9D"/>
    <w:rsid w:val="007B694D"/>
    <w:rsid w:val="007B78DF"/>
    <w:rsid w:val="007C0013"/>
    <w:rsid w:val="007C0CBC"/>
    <w:rsid w:val="007C255D"/>
    <w:rsid w:val="007C2706"/>
    <w:rsid w:val="007C37D2"/>
    <w:rsid w:val="007C3985"/>
    <w:rsid w:val="007C3C28"/>
    <w:rsid w:val="007C6110"/>
    <w:rsid w:val="007D0C01"/>
    <w:rsid w:val="007D3933"/>
    <w:rsid w:val="007D3FBD"/>
    <w:rsid w:val="007D4892"/>
    <w:rsid w:val="007D49A0"/>
    <w:rsid w:val="007D739C"/>
    <w:rsid w:val="007D7B38"/>
    <w:rsid w:val="007D7EF3"/>
    <w:rsid w:val="007E004C"/>
    <w:rsid w:val="007E0CCA"/>
    <w:rsid w:val="007E3772"/>
    <w:rsid w:val="007E4E68"/>
    <w:rsid w:val="007E5125"/>
    <w:rsid w:val="007E5DB4"/>
    <w:rsid w:val="007E5F2C"/>
    <w:rsid w:val="007F0617"/>
    <w:rsid w:val="007F3AC9"/>
    <w:rsid w:val="007F3CB7"/>
    <w:rsid w:val="007F5589"/>
    <w:rsid w:val="007F729E"/>
    <w:rsid w:val="007F75F2"/>
    <w:rsid w:val="00800E69"/>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40DC"/>
    <w:rsid w:val="00836224"/>
    <w:rsid w:val="00837BE4"/>
    <w:rsid w:val="00840559"/>
    <w:rsid w:val="00840788"/>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60A1E"/>
    <w:rsid w:val="00860FE6"/>
    <w:rsid w:val="00861622"/>
    <w:rsid w:val="0086256E"/>
    <w:rsid w:val="008628FF"/>
    <w:rsid w:val="008632C8"/>
    <w:rsid w:val="0086513D"/>
    <w:rsid w:val="008662C0"/>
    <w:rsid w:val="00866DAF"/>
    <w:rsid w:val="00870EAB"/>
    <w:rsid w:val="0087153F"/>
    <w:rsid w:val="0087459A"/>
    <w:rsid w:val="00875167"/>
    <w:rsid w:val="00877086"/>
    <w:rsid w:val="00877764"/>
    <w:rsid w:val="008807C9"/>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82F"/>
    <w:rsid w:val="008B4590"/>
    <w:rsid w:val="008B49B9"/>
    <w:rsid w:val="008B5AB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0B38"/>
    <w:rsid w:val="008E11CC"/>
    <w:rsid w:val="008E1B8F"/>
    <w:rsid w:val="008E1BD5"/>
    <w:rsid w:val="008E1E49"/>
    <w:rsid w:val="008E4CDB"/>
    <w:rsid w:val="008E549B"/>
    <w:rsid w:val="008E5797"/>
    <w:rsid w:val="008E5E89"/>
    <w:rsid w:val="008E625D"/>
    <w:rsid w:val="008F12E6"/>
    <w:rsid w:val="008F1558"/>
    <w:rsid w:val="008F4768"/>
    <w:rsid w:val="008F5927"/>
    <w:rsid w:val="009001DD"/>
    <w:rsid w:val="0090174A"/>
    <w:rsid w:val="009036B3"/>
    <w:rsid w:val="00903870"/>
    <w:rsid w:val="009039BC"/>
    <w:rsid w:val="00903D32"/>
    <w:rsid w:val="0090434E"/>
    <w:rsid w:val="00905B9A"/>
    <w:rsid w:val="009071FE"/>
    <w:rsid w:val="00907761"/>
    <w:rsid w:val="00910E40"/>
    <w:rsid w:val="0091242A"/>
    <w:rsid w:val="00913AA4"/>
    <w:rsid w:val="00915778"/>
    <w:rsid w:val="009164DD"/>
    <w:rsid w:val="00917A9D"/>
    <w:rsid w:val="00920B52"/>
    <w:rsid w:val="009210C9"/>
    <w:rsid w:val="00924F14"/>
    <w:rsid w:val="00925C68"/>
    <w:rsid w:val="00926F75"/>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14B2"/>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B03ED"/>
    <w:rsid w:val="009B063C"/>
    <w:rsid w:val="009B0F5C"/>
    <w:rsid w:val="009B11D6"/>
    <w:rsid w:val="009B2EE9"/>
    <w:rsid w:val="009B42A1"/>
    <w:rsid w:val="009B4864"/>
    <w:rsid w:val="009B4D4E"/>
    <w:rsid w:val="009B5504"/>
    <w:rsid w:val="009B6280"/>
    <w:rsid w:val="009B649B"/>
    <w:rsid w:val="009B6F16"/>
    <w:rsid w:val="009B7156"/>
    <w:rsid w:val="009B7934"/>
    <w:rsid w:val="009C0940"/>
    <w:rsid w:val="009C1D99"/>
    <w:rsid w:val="009C1F8B"/>
    <w:rsid w:val="009C2099"/>
    <w:rsid w:val="009C20A8"/>
    <w:rsid w:val="009C2582"/>
    <w:rsid w:val="009C3701"/>
    <w:rsid w:val="009C6373"/>
    <w:rsid w:val="009D0932"/>
    <w:rsid w:val="009D2384"/>
    <w:rsid w:val="009D3240"/>
    <w:rsid w:val="009D3A6E"/>
    <w:rsid w:val="009D61D9"/>
    <w:rsid w:val="009D624D"/>
    <w:rsid w:val="009D7380"/>
    <w:rsid w:val="009D79D8"/>
    <w:rsid w:val="009E0AB4"/>
    <w:rsid w:val="009E21FE"/>
    <w:rsid w:val="009E255E"/>
    <w:rsid w:val="009E4814"/>
    <w:rsid w:val="009E4942"/>
    <w:rsid w:val="009E5A10"/>
    <w:rsid w:val="009F0B67"/>
    <w:rsid w:val="009F1846"/>
    <w:rsid w:val="009F1E4B"/>
    <w:rsid w:val="009F249C"/>
    <w:rsid w:val="009F307E"/>
    <w:rsid w:val="009F50DE"/>
    <w:rsid w:val="009F54F9"/>
    <w:rsid w:val="009F6D34"/>
    <w:rsid w:val="009F7BB0"/>
    <w:rsid w:val="00A00D50"/>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B32"/>
    <w:rsid w:val="00A16DF1"/>
    <w:rsid w:val="00A16F1A"/>
    <w:rsid w:val="00A17A17"/>
    <w:rsid w:val="00A206F7"/>
    <w:rsid w:val="00A20B1F"/>
    <w:rsid w:val="00A20CFD"/>
    <w:rsid w:val="00A232CA"/>
    <w:rsid w:val="00A235D0"/>
    <w:rsid w:val="00A2514D"/>
    <w:rsid w:val="00A26D02"/>
    <w:rsid w:val="00A27A7F"/>
    <w:rsid w:val="00A27E17"/>
    <w:rsid w:val="00A3276A"/>
    <w:rsid w:val="00A32D56"/>
    <w:rsid w:val="00A33D3A"/>
    <w:rsid w:val="00A341C7"/>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2510"/>
    <w:rsid w:val="00A82724"/>
    <w:rsid w:val="00A82C5A"/>
    <w:rsid w:val="00A83FF6"/>
    <w:rsid w:val="00A8561B"/>
    <w:rsid w:val="00A8620F"/>
    <w:rsid w:val="00A86AAB"/>
    <w:rsid w:val="00A87674"/>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A7AA1"/>
    <w:rsid w:val="00AB2744"/>
    <w:rsid w:val="00AB274F"/>
    <w:rsid w:val="00AB3B51"/>
    <w:rsid w:val="00AB5C44"/>
    <w:rsid w:val="00AB5F30"/>
    <w:rsid w:val="00AB6BE3"/>
    <w:rsid w:val="00AC22B5"/>
    <w:rsid w:val="00AC37C3"/>
    <w:rsid w:val="00AC535B"/>
    <w:rsid w:val="00AC5D1D"/>
    <w:rsid w:val="00AC5EC6"/>
    <w:rsid w:val="00AC5F6A"/>
    <w:rsid w:val="00AC7600"/>
    <w:rsid w:val="00AC7784"/>
    <w:rsid w:val="00AD0B3C"/>
    <w:rsid w:val="00AD1AD3"/>
    <w:rsid w:val="00AD1CC0"/>
    <w:rsid w:val="00AD22B5"/>
    <w:rsid w:val="00AD3DB4"/>
    <w:rsid w:val="00AD5125"/>
    <w:rsid w:val="00AD55B2"/>
    <w:rsid w:val="00AD6F04"/>
    <w:rsid w:val="00AD747C"/>
    <w:rsid w:val="00AD785F"/>
    <w:rsid w:val="00AE0445"/>
    <w:rsid w:val="00AE119F"/>
    <w:rsid w:val="00AE3053"/>
    <w:rsid w:val="00AE3985"/>
    <w:rsid w:val="00AE5E2D"/>
    <w:rsid w:val="00AE64FB"/>
    <w:rsid w:val="00AF1F04"/>
    <w:rsid w:val="00AF3D59"/>
    <w:rsid w:val="00AF6794"/>
    <w:rsid w:val="00AF6B14"/>
    <w:rsid w:val="00AF6C18"/>
    <w:rsid w:val="00B0144D"/>
    <w:rsid w:val="00B016F7"/>
    <w:rsid w:val="00B02288"/>
    <w:rsid w:val="00B026CE"/>
    <w:rsid w:val="00B02BDD"/>
    <w:rsid w:val="00B055B9"/>
    <w:rsid w:val="00B12503"/>
    <w:rsid w:val="00B1288E"/>
    <w:rsid w:val="00B13D85"/>
    <w:rsid w:val="00B159C2"/>
    <w:rsid w:val="00B16296"/>
    <w:rsid w:val="00B1786A"/>
    <w:rsid w:val="00B203DA"/>
    <w:rsid w:val="00B206D8"/>
    <w:rsid w:val="00B21F26"/>
    <w:rsid w:val="00B24E55"/>
    <w:rsid w:val="00B26BC4"/>
    <w:rsid w:val="00B312C7"/>
    <w:rsid w:val="00B315D9"/>
    <w:rsid w:val="00B316B9"/>
    <w:rsid w:val="00B32E58"/>
    <w:rsid w:val="00B335A2"/>
    <w:rsid w:val="00B34371"/>
    <w:rsid w:val="00B37104"/>
    <w:rsid w:val="00B3748A"/>
    <w:rsid w:val="00B40045"/>
    <w:rsid w:val="00B411D7"/>
    <w:rsid w:val="00B42B0B"/>
    <w:rsid w:val="00B447D7"/>
    <w:rsid w:val="00B44DF1"/>
    <w:rsid w:val="00B4604F"/>
    <w:rsid w:val="00B47D0D"/>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944"/>
    <w:rsid w:val="00B633A4"/>
    <w:rsid w:val="00B6420A"/>
    <w:rsid w:val="00B64919"/>
    <w:rsid w:val="00B6497F"/>
    <w:rsid w:val="00B65C34"/>
    <w:rsid w:val="00B65FA5"/>
    <w:rsid w:val="00B667C6"/>
    <w:rsid w:val="00B67EB8"/>
    <w:rsid w:val="00B711C1"/>
    <w:rsid w:val="00B733F9"/>
    <w:rsid w:val="00B7372C"/>
    <w:rsid w:val="00B73838"/>
    <w:rsid w:val="00B7421A"/>
    <w:rsid w:val="00B75267"/>
    <w:rsid w:val="00B75473"/>
    <w:rsid w:val="00B75F20"/>
    <w:rsid w:val="00B762FD"/>
    <w:rsid w:val="00B808A4"/>
    <w:rsid w:val="00B81371"/>
    <w:rsid w:val="00B8296B"/>
    <w:rsid w:val="00B83E2E"/>
    <w:rsid w:val="00B849B5"/>
    <w:rsid w:val="00B84B6C"/>
    <w:rsid w:val="00B866B8"/>
    <w:rsid w:val="00B86EAB"/>
    <w:rsid w:val="00B902E7"/>
    <w:rsid w:val="00B922D9"/>
    <w:rsid w:val="00B926D6"/>
    <w:rsid w:val="00B94C17"/>
    <w:rsid w:val="00B966BF"/>
    <w:rsid w:val="00B974B4"/>
    <w:rsid w:val="00B9772A"/>
    <w:rsid w:val="00BA0012"/>
    <w:rsid w:val="00BA0081"/>
    <w:rsid w:val="00BA2666"/>
    <w:rsid w:val="00BA3DCE"/>
    <w:rsid w:val="00BA4EEA"/>
    <w:rsid w:val="00BA4F66"/>
    <w:rsid w:val="00BA7987"/>
    <w:rsid w:val="00BA7CFA"/>
    <w:rsid w:val="00BB03D0"/>
    <w:rsid w:val="00BB1309"/>
    <w:rsid w:val="00BB2592"/>
    <w:rsid w:val="00BB3156"/>
    <w:rsid w:val="00BB32F4"/>
    <w:rsid w:val="00BB3C9C"/>
    <w:rsid w:val="00BB5CA9"/>
    <w:rsid w:val="00BB6662"/>
    <w:rsid w:val="00BB6B13"/>
    <w:rsid w:val="00BC0CE4"/>
    <w:rsid w:val="00BC260A"/>
    <w:rsid w:val="00BC2CF8"/>
    <w:rsid w:val="00BC30BF"/>
    <w:rsid w:val="00BC3150"/>
    <w:rsid w:val="00BC573E"/>
    <w:rsid w:val="00BC61B2"/>
    <w:rsid w:val="00BD010F"/>
    <w:rsid w:val="00BD02D5"/>
    <w:rsid w:val="00BD1076"/>
    <w:rsid w:val="00BD1B67"/>
    <w:rsid w:val="00BD335B"/>
    <w:rsid w:val="00BD33B6"/>
    <w:rsid w:val="00BD3D7F"/>
    <w:rsid w:val="00BD4097"/>
    <w:rsid w:val="00BD4E41"/>
    <w:rsid w:val="00BD4F5D"/>
    <w:rsid w:val="00BD58D8"/>
    <w:rsid w:val="00BD6560"/>
    <w:rsid w:val="00BD680C"/>
    <w:rsid w:val="00BE00FA"/>
    <w:rsid w:val="00BE0C95"/>
    <w:rsid w:val="00BE0D6A"/>
    <w:rsid w:val="00BE108C"/>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1941"/>
    <w:rsid w:val="00C13C55"/>
    <w:rsid w:val="00C149E0"/>
    <w:rsid w:val="00C14AFD"/>
    <w:rsid w:val="00C14CDF"/>
    <w:rsid w:val="00C150E0"/>
    <w:rsid w:val="00C150F6"/>
    <w:rsid w:val="00C15419"/>
    <w:rsid w:val="00C16762"/>
    <w:rsid w:val="00C17637"/>
    <w:rsid w:val="00C179FC"/>
    <w:rsid w:val="00C200E3"/>
    <w:rsid w:val="00C2038C"/>
    <w:rsid w:val="00C2054F"/>
    <w:rsid w:val="00C20EB1"/>
    <w:rsid w:val="00C2139F"/>
    <w:rsid w:val="00C2169E"/>
    <w:rsid w:val="00C218B6"/>
    <w:rsid w:val="00C21B00"/>
    <w:rsid w:val="00C2210C"/>
    <w:rsid w:val="00C230A3"/>
    <w:rsid w:val="00C24619"/>
    <w:rsid w:val="00C252F4"/>
    <w:rsid w:val="00C27ABF"/>
    <w:rsid w:val="00C3157F"/>
    <w:rsid w:val="00C315FB"/>
    <w:rsid w:val="00C317BD"/>
    <w:rsid w:val="00C31A00"/>
    <w:rsid w:val="00C32AF2"/>
    <w:rsid w:val="00C32E86"/>
    <w:rsid w:val="00C33279"/>
    <w:rsid w:val="00C336B9"/>
    <w:rsid w:val="00C37DED"/>
    <w:rsid w:val="00C41015"/>
    <w:rsid w:val="00C41EE1"/>
    <w:rsid w:val="00C43EDF"/>
    <w:rsid w:val="00C44029"/>
    <w:rsid w:val="00C45BF0"/>
    <w:rsid w:val="00C47468"/>
    <w:rsid w:val="00C54BEF"/>
    <w:rsid w:val="00C55FE8"/>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AAF"/>
    <w:rsid w:val="00C90FB4"/>
    <w:rsid w:val="00C90FC9"/>
    <w:rsid w:val="00C91E6F"/>
    <w:rsid w:val="00C92394"/>
    <w:rsid w:val="00C93405"/>
    <w:rsid w:val="00C94989"/>
    <w:rsid w:val="00C94C06"/>
    <w:rsid w:val="00C952CF"/>
    <w:rsid w:val="00C95593"/>
    <w:rsid w:val="00C965D0"/>
    <w:rsid w:val="00C96A63"/>
    <w:rsid w:val="00C97602"/>
    <w:rsid w:val="00CA1F79"/>
    <w:rsid w:val="00CA2022"/>
    <w:rsid w:val="00CA2A4E"/>
    <w:rsid w:val="00CA407B"/>
    <w:rsid w:val="00CA4422"/>
    <w:rsid w:val="00CA6AAE"/>
    <w:rsid w:val="00CA709B"/>
    <w:rsid w:val="00CB0101"/>
    <w:rsid w:val="00CB12C8"/>
    <w:rsid w:val="00CB3393"/>
    <w:rsid w:val="00CB3448"/>
    <w:rsid w:val="00CB3C69"/>
    <w:rsid w:val="00CB3C89"/>
    <w:rsid w:val="00CB3E21"/>
    <w:rsid w:val="00CB57BF"/>
    <w:rsid w:val="00CC0224"/>
    <w:rsid w:val="00CC053E"/>
    <w:rsid w:val="00CC2D8B"/>
    <w:rsid w:val="00CC2DE4"/>
    <w:rsid w:val="00CC360E"/>
    <w:rsid w:val="00CC399C"/>
    <w:rsid w:val="00CC48D6"/>
    <w:rsid w:val="00CC73D6"/>
    <w:rsid w:val="00CD0A20"/>
    <w:rsid w:val="00CD1D73"/>
    <w:rsid w:val="00CD2C1A"/>
    <w:rsid w:val="00CD6866"/>
    <w:rsid w:val="00CD6F46"/>
    <w:rsid w:val="00CD75EE"/>
    <w:rsid w:val="00CD76D4"/>
    <w:rsid w:val="00CD7893"/>
    <w:rsid w:val="00CE03CC"/>
    <w:rsid w:val="00CE0DB1"/>
    <w:rsid w:val="00CE2991"/>
    <w:rsid w:val="00CE5BD0"/>
    <w:rsid w:val="00CE670C"/>
    <w:rsid w:val="00CE7E6A"/>
    <w:rsid w:val="00CF030B"/>
    <w:rsid w:val="00CF03DB"/>
    <w:rsid w:val="00CF23A2"/>
    <w:rsid w:val="00CF2F97"/>
    <w:rsid w:val="00CF335B"/>
    <w:rsid w:val="00CF369F"/>
    <w:rsid w:val="00CF3F0A"/>
    <w:rsid w:val="00CF523E"/>
    <w:rsid w:val="00CF5F6B"/>
    <w:rsid w:val="00CF6EB2"/>
    <w:rsid w:val="00D02D0F"/>
    <w:rsid w:val="00D03556"/>
    <w:rsid w:val="00D03A00"/>
    <w:rsid w:val="00D03B80"/>
    <w:rsid w:val="00D06181"/>
    <w:rsid w:val="00D11056"/>
    <w:rsid w:val="00D11F56"/>
    <w:rsid w:val="00D12D70"/>
    <w:rsid w:val="00D12EE7"/>
    <w:rsid w:val="00D1373C"/>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47B5B"/>
    <w:rsid w:val="00D506E8"/>
    <w:rsid w:val="00D509E4"/>
    <w:rsid w:val="00D54BAA"/>
    <w:rsid w:val="00D55F9D"/>
    <w:rsid w:val="00D605FB"/>
    <w:rsid w:val="00D613AB"/>
    <w:rsid w:val="00D63990"/>
    <w:rsid w:val="00D63E87"/>
    <w:rsid w:val="00D65068"/>
    <w:rsid w:val="00D6518B"/>
    <w:rsid w:val="00D65243"/>
    <w:rsid w:val="00D658A1"/>
    <w:rsid w:val="00D704E6"/>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3A77"/>
    <w:rsid w:val="00DA42C0"/>
    <w:rsid w:val="00DA52A2"/>
    <w:rsid w:val="00DA77AE"/>
    <w:rsid w:val="00DA7DC1"/>
    <w:rsid w:val="00DA7E2F"/>
    <w:rsid w:val="00DB0C0B"/>
    <w:rsid w:val="00DB1C9B"/>
    <w:rsid w:val="00DB27F7"/>
    <w:rsid w:val="00DB31E7"/>
    <w:rsid w:val="00DB3A66"/>
    <w:rsid w:val="00DB4AC0"/>
    <w:rsid w:val="00DB4BEF"/>
    <w:rsid w:val="00DB78B2"/>
    <w:rsid w:val="00DB7AE9"/>
    <w:rsid w:val="00DC230C"/>
    <w:rsid w:val="00DC2CE7"/>
    <w:rsid w:val="00DC301A"/>
    <w:rsid w:val="00DC30B5"/>
    <w:rsid w:val="00DC6AEA"/>
    <w:rsid w:val="00DC7377"/>
    <w:rsid w:val="00DD3C18"/>
    <w:rsid w:val="00DD4392"/>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1ECE"/>
    <w:rsid w:val="00E03246"/>
    <w:rsid w:val="00E03508"/>
    <w:rsid w:val="00E03941"/>
    <w:rsid w:val="00E03C0E"/>
    <w:rsid w:val="00E041D1"/>
    <w:rsid w:val="00E065F2"/>
    <w:rsid w:val="00E06AFA"/>
    <w:rsid w:val="00E073C2"/>
    <w:rsid w:val="00E07E4D"/>
    <w:rsid w:val="00E10C25"/>
    <w:rsid w:val="00E1123F"/>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3DF6"/>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5AFF"/>
    <w:rsid w:val="00E969D2"/>
    <w:rsid w:val="00EA0CA1"/>
    <w:rsid w:val="00EA3249"/>
    <w:rsid w:val="00EA3C59"/>
    <w:rsid w:val="00EA4BEE"/>
    <w:rsid w:val="00EA5118"/>
    <w:rsid w:val="00EA600C"/>
    <w:rsid w:val="00EA6DD2"/>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DB6"/>
    <w:rsid w:val="00EC6FAC"/>
    <w:rsid w:val="00EC7352"/>
    <w:rsid w:val="00ED2270"/>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B52"/>
    <w:rsid w:val="00F6299D"/>
    <w:rsid w:val="00F63F1D"/>
    <w:rsid w:val="00F645AF"/>
    <w:rsid w:val="00F66BC9"/>
    <w:rsid w:val="00F67946"/>
    <w:rsid w:val="00F70BC9"/>
    <w:rsid w:val="00F70DCA"/>
    <w:rsid w:val="00F72B99"/>
    <w:rsid w:val="00F72CCD"/>
    <w:rsid w:val="00F72E9F"/>
    <w:rsid w:val="00F73160"/>
    <w:rsid w:val="00F732B1"/>
    <w:rsid w:val="00F739E9"/>
    <w:rsid w:val="00F81620"/>
    <w:rsid w:val="00F82323"/>
    <w:rsid w:val="00F84240"/>
    <w:rsid w:val="00F85237"/>
    <w:rsid w:val="00F8564F"/>
    <w:rsid w:val="00F87844"/>
    <w:rsid w:val="00F87DAE"/>
    <w:rsid w:val="00F9000A"/>
    <w:rsid w:val="00F9002A"/>
    <w:rsid w:val="00F90CC8"/>
    <w:rsid w:val="00F911B2"/>
    <w:rsid w:val="00F91EEE"/>
    <w:rsid w:val="00F94E43"/>
    <w:rsid w:val="00F95929"/>
    <w:rsid w:val="00F95F7E"/>
    <w:rsid w:val="00F97AFE"/>
    <w:rsid w:val="00F97F3F"/>
    <w:rsid w:val="00FA0128"/>
    <w:rsid w:val="00FA0214"/>
    <w:rsid w:val="00FA1786"/>
    <w:rsid w:val="00FA215F"/>
    <w:rsid w:val="00FA2160"/>
    <w:rsid w:val="00FA2E55"/>
    <w:rsid w:val="00FA3191"/>
    <w:rsid w:val="00FA3981"/>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D86"/>
    <w:rsid w:val="00FC77FF"/>
    <w:rsid w:val="00FC7E40"/>
    <w:rsid w:val="00FD1351"/>
    <w:rsid w:val="00FD22AA"/>
    <w:rsid w:val="00FD38A5"/>
    <w:rsid w:val="00FD4B65"/>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589D8263-D313-40B1-85AE-4CC8663CE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87750916">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A6AD5-036A-48F9-B053-D4251B6EE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47</Pages>
  <Words>8264</Words>
  <Characters>45456</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7</cp:revision>
  <cp:lastPrinted>2019-01-16T02:59:00Z</cp:lastPrinted>
  <dcterms:created xsi:type="dcterms:W3CDTF">2020-08-05T04:11:00Z</dcterms:created>
  <dcterms:modified xsi:type="dcterms:W3CDTF">2020-09-03T23:48:00Z</dcterms:modified>
</cp:coreProperties>
</file>