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AE4B8" w14:textId="77777777" w:rsidR="000B49AB" w:rsidRPr="00690DCB" w:rsidRDefault="000B49AB" w:rsidP="000B49AB">
      <w:pPr>
        <w:spacing w:before="240" w:after="240" w:line="360" w:lineRule="auto"/>
        <w:jc w:val="center"/>
        <w:rPr>
          <w:rFonts w:ascii="Palatino Linotype" w:eastAsia="MS Mincho" w:hAnsi="Palatino Linotype"/>
          <w:b/>
        </w:rPr>
      </w:pPr>
      <w:bookmarkStart w:id="0" w:name="_GoBack"/>
      <w:bookmarkEnd w:id="0"/>
      <w:r w:rsidRPr="00690DCB">
        <w:rPr>
          <w:rFonts w:ascii="Palatino Linotype" w:eastAsia="MS Mincho" w:hAnsi="Palatino Linotype"/>
          <w:b/>
        </w:rPr>
        <w:t>LÍNEAS ARGUMENTATIVAS.</w:t>
      </w:r>
    </w:p>
    <w:p w14:paraId="3F551CF1" w14:textId="77777777" w:rsidR="000B49AB" w:rsidRPr="00690DCB" w:rsidRDefault="000B49AB" w:rsidP="000B49AB">
      <w:pPr>
        <w:spacing w:before="240" w:after="240" w:line="360" w:lineRule="auto"/>
        <w:jc w:val="both"/>
        <w:rPr>
          <w:rFonts w:ascii="Palatino Linotype" w:hAnsi="Palatino Linotype"/>
        </w:rPr>
      </w:pPr>
      <w:r w:rsidRPr="00690DCB">
        <w:rPr>
          <w:rFonts w:ascii="Palatino Linotype" w:hAnsi="Palatino Linotype"/>
          <w:b/>
        </w:rPr>
        <w:t>DEBERES DE LAS AUTORIDADES.</w:t>
      </w:r>
      <w:r w:rsidRPr="00690DCB">
        <w:rPr>
          <w:rFonts w:ascii="Palatino Linotype" w:hAnsi="Palatino Linotype"/>
        </w:rPr>
        <w:t xml:space="preserve"> El derecho de acceso a la información pública </w:t>
      </w:r>
      <w:proofErr w:type="gramStart"/>
      <w:r w:rsidRPr="00690DCB">
        <w:rPr>
          <w:rFonts w:ascii="Palatino Linotype" w:hAnsi="Palatino Linotype"/>
        </w:rPr>
        <w:t>es</w:t>
      </w:r>
      <w:proofErr w:type="gramEnd"/>
      <w:r w:rsidRPr="00690DCB">
        <w:rPr>
          <w:rFonts w:ascii="Palatino Linotype" w:hAnsi="Palatino Linotype"/>
        </w:rPr>
        <w:t xml:space="preserve"> un derecho humano constitucionalmente reconocido, en consecuencia todas las autoridades en el ámbito de sus competencias, funciones y atribuciones tienen la obligación de respetarlo, protegerlo y garantizarlo. </w:t>
      </w:r>
    </w:p>
    <w:p w14:paraId="3F4428EF" w14:textId="77777777" w:rsidR="000B49AB" w:rsidRPr="00690DCB" w:rsidRDefault="000B49AB" w:rsidP="000B49AB">
      <w:pPr>
        <w:spacing w:before="240" w:after="240" w:line="360" w:lineRule="auto"/>
        <w:jc w:val="both"/>
        <w:rPr>
          <w:rFonts w:ascii="Palatino Linotype" w:hAnsi="Palatino Linotype"/>
        </w:rPr>
      </w:pPr>
      <w:r w:rsidRPr="00690DCB">
        <w:rPr>
          <w:rFonts w:ascii="Palatino Linotype" w:hAnsi="Palatino Linotype"/>
          <w:b/>
        </w:rPr>
        <w:t xml:space="preserve">DE LAS RESPUESTAS INCOMPLETAS Y DEFICIENTES. </w:t>
      </w:r>
      <w:r w:rsidRPr="00690DCB">
        <w:rPr>
          <w:rFonts w:ascii="Palatino Linotype" w:hAnsi="Palatino Linotype"/>
        </w:rPr>
        <w:t>Las respuestas proporcionadas por los sujetos obligados que resulten incongruentes con lo solicitado, trae como consecuencia que se retrase el acceso a la información pública vulnerando el derecho fundamental de la personas para acceder a la misma.</w:t>
      </w:r>
    </w:p>
    <w:p w14:paraId="5C0393FB" w14:textId="77777777" w:rsidR="00943B9C" w:rsidRPr="00690DCB" w:rsidRDefault="00943B9C" w:rsidP="00943B9C">
      <w:pPr>
        <w:spacing w:before="240" w:after="360" w:line="360" w:lineRule="auto"/>
        <w:contextualSpacing/>
        <w:jc w:val="both"/>
        <w:rPr>
          <w:rFonts w:ascii="Palatino Linotype" w:hAnsi="Palatino Linotype"/>
        </w:rPr>
      </w:pPr>
    </w:p>
    <w:p w14:paraId="523F9699" w14:textId="0D61AFD1" w:rsidR="00B0144D" w:rsidRPr="00690DCB" w:rsidRDefault="00B0144D" w:rsidP="00B0144D">
      <w:pPr>
        <w:spacing w:line="360" w:lineRule="auto"/>
        <w:jc w:val="both"/>
        <w:rPr>
          <w:rFonts w:ascii="Palatino Linotype" w:hAnsi="Palatino Linotype" w:cs="Arial"/>
        </w:rPr>
      </w:pPr>
    </w:p>
    <w:p w14:paraId="42C21874" w14:textId="77777777" w:rsidR="00AC22B5" w:rsidRPr="00690DCB" w:rsidRDefault="00AC22B5" w:rsidP="00B0144D">
      <w:pPr>
        <w:spacing w:line="360" w:lineRule="auto"/>
        <w:jc w:val="both"/>
        <w:rPr>
          <w:rFonts w:ascii="Palatino Linotype" w:hAnsi="Palatino Linotype" w:cs="Arial"/>
        </w:rPr>
      </w:pPr>
    </w:p>
    <w:p w14:paraId="2B30FCD3" w14:textId="77777777" w:rsidR="00AC22B5" w:rsidRPr="00690DCB" w:rsidRDefault="00AC22B5" w:rsidP="00B0144D">
      <w:pPr>
        <w:spacing w:line="360" w:lineRule="auto"/>
        <w:jc w:val="both"/>
        <w:rPr>
          <w:rFonts w:ascii="Palatino Linotype" w:hAnsi="Palatino Linotype" w:cs="Arial"/>
        </w:rPr>
      </w:pPr>
    </w:p>
    <w:p w14:paraId="115FE699" w14:textId="77777777" w:rsidR="00AC22B5" w:rsidRPr="00690DCB" w:rsidRDefault="00AC22B5" w:rsidP="00B0144D">
      <w:pPr>
        <w:spacing w:line="360" w:lineRule="auto"/>
        <w:jc w:val="both"/>
        <w:rPr>
          <w:rFonts w:ascii="Palatino Linotype" w:hAnsi="Palatino Linotype" w:cs="Arial"/>
        </w:rPr>
      </w:pPr>
    </w:p>
    <w:p w14:paraId="271E3B0C" w14:textId="7E233911" w:rsidR="00AC22B5" w:rsidRPr="00690DCB" w:rsidRDefault="00AC22B5" w:rsidP="00B0144D">
      <w:pPr>
        <w:spacing w:line="360" w:lineRule="auto"/>
        <w:jc w:val="both"/>
        <w:rPr>
          <w:rFonts w:ascii="Palatino Linotype" w:hAnsi="Palatino Linotype" w:cs="Arial"/>
        </w:rPr>
      </w:pPr>
    </w:p>
    <w:p w14:paraId="28513D7C" w14:textId="4FB07EB6" w:rsidR="00A23804" w:rsidRPr="00690DCB" w:rsidRDefault="00A23804" w:rsidP="00B0144D">
      <w:pPr>
        <w:spacing w:line="360" w:lineRule="auto"/>
        <w:jc w:val="both"/>
        <w:rPr>
          <w:rFonts w:ascii="Palatino Linotype" w:hAnsi="Palatino Linotype" w:cs="Arial"/>
        </w:rPr>
      </w:pPr>
    </w:p>
    <w:p w14:paraId="40F9DC97" w14:textId="77777777" w:rsidR="00A23804" w:rsidRPr="00690DCB" w:rsidRDefault="00A23804" w:rsidP="00B0144D">
      <w:pPr>
        <w:spacing w:line="360" w:lineRule="auto"/>
        <w:jc w:val="both"/>
        <w:rPr>
          <w:rFonts w:ascii="Palatino Linotype" w:hAnsi="Palatino Linotype" w:cs="Arial"/>
        </w:rPr>
      </w:pPr>
    </w:p>
    <w:p w14:paraId="0023DA9A" w14:textId="13E06EBD" w:rsidR="002F7480" w:rsidRPr="00690DCB" w:rsidRDefault="002F7480" w:rsidP="00943B9C">
      <w:pPr>
        <w:spacing w:before="240" w:after="240" w:line="360" w:lineRule="auto"/>
        <w:jc w:val="both"/>
        <w:rPr>
          <w:rFonts w:ascii="Palatino Linotype" w:hAnsi="Palatino Linotype"/>
          <w:b/>
          <w:u w:val="single"/>
        </w:rPr>
      </w:pPr>
      <w:r w:rsidRPr="00690DCB">
        <w:rPr>
          <w:rFonts w:ascii="Palatino Linotype" w:hAnsi="Palatino Linotype"/>
        </w:rPr>
        <w:t xml:space="preserve">  </w:t>
      </w:r>
      <w:r w:rsidR="008632C8" w:rsidRPr="00690DCB">
        <w:rPr>
          <w:rFonts w:ascii="Palatino Linotype" w:eastAsia="MS Mincho" w:hAnsi="Palatino Linotype" w:cs="Arial"/>
        </w:rPr>
        <w:t xml:space="preserve"> </w:t>
      </w:r>
    </w:p>
    <w:p w14:paraId="65652C33" w14:textId="77777777" w:rsidR="00BB03D0" w:rsidRPr="00690DCB" w:rsidRDefault="00BB03D0" w:rsidP="001E74A5">
      <w:pPr>
        <w:spacing w:line="360" w:lineRule="auto"/>
        <w:jc w:val="center"/>
        <w:rPr>
          <w:rFonts w:ascii="Palatino Linotype" w:hAnsi="Palatino Linotype"/>
          <w:b/>
          <w:u w:val="single"/>
        </w:rPr>
      </w:pPr>
    </w:p>
    <w:p w14:paraId="31137936" w14:textId="302D1D0F" w:rsidR="00BC61B2" w:rsidRPr="00690DCB" w:rsidRDefault="00A20B1F" w:rsidP="001E74A5">
      <w:pPr>
        <w:spacing w:line="360" w:lineRule="auto"/>
        <w:jc w:val="center"/>
        <w:rPr>
          <w:rFonts w:ascii="Palatino Linotype" w:hAnsi="Palatino Linotype"/>
          <w:b/>
          <w:u w:val="single"/>
        </w:rPr>
      </w:pPr>
      <w:r w:rsidRPr="00690DCB">
        <w:rPr>
          <w:rFonts w:ascii="Palatino Linotype" w:hAnsi="Palatino Linotype"/>
          <w:b/>
          <w:u w:val="single"/>
        </w:rPr>
        <w:lastRenderedPageBreak/>
        <w:t>ÍNDICE</w:t>
      </w:r>
    </w:p>
    <w:sdt>
      <w:sdtPr>
        <w:rPr>
          <w:rFonts w:ascii="Palatino Linotype" w:eastAsia="Times New Roman" w:hAnsi="Palatino Linotype" w:cs="Times New Roman"/>
          <w:lang w:val="es-ES" w:eastAsia="es-ES_tradnl"/>
        </w:rPr>
        <w:id w:val="-1245946457"/>
        <w:docPartObj>
          <w:docPartGallery w:val="Table of Contents"/>
          <w:docPartUnique/>
        </w:docPartObj>
      </w:sdtPr>
      <w:sdtEndPr>
        <w:rPr>
          <w:b/>
          <w:bCs/>
        </w:rPr>
      </w:sdtEndPr>
      <w:sdtContent>
        <w:p w14:paraId="617EBD05" w14:textId="77777777" w:rsidR="00AC22B5" w:rsidRPr="00690DCB" w:rsidRDefault="00DA7E2F" w:rsidP="00AC22B5">
          <w:pPr>
            <w:pStyle w:val="TDC1"/>
            <w:spacing w:after="0"/>
            <w:ind w:left="0"/>
            <w:rPr>
              <w:rFonts w:ascii="Palatino Linotype" w:hAnsi="Palatino Linotype"/>
              <w:noProof/>
              <w:sz w:val="22"/>
              <w:szCs w:val="22"/>
              <w:lang w:val="es-MX" w:eastAsia="es-MX"/>
            </w:rPr>
          </w:pPr>
          <w:r w:rsidRPr="00690DCB">
            <w:rPr>
              <w:rFonts w:ascii="Palatino Linotype" w:eastAsiaTheme="majorEastAsia" w:hAnsi="Palatino Linotype" w:cstheme="majorBidi"/>
              <w:b/>
              <w:szCs w:val="32"/>
              <w:lang w:val="es-MX" w:eastAsia="es-MX"/>
            </w:rPr>
            <w:fldChar w:fldCharType="begin"/>
          </w:r>
          <w:r w:rsidRPr="00690DCB">
            <w:rPr>
              <w:rFonts w:ascii="Palatino Linotype" w:hAnsi="Palatino Linotype"/>
              <w:b/>
            </w:rPr>
            <w:instrText xml:space="preserve"> TOC \o "1-3" \h \z \u </w:instrText>
          </w:r>
          <w:r w:rsidRPr="00690DCB">
            <w:rPr>
              <w:rFonts w:ascii="Palatino Linotype" w:eastAsiaTheme="majorEastAsia" w:hAnsi="Palatino Linotype" w:cstheme="majorBidi"/>
              <w:b/>
              <w:szCs w:val="32"/>
              <w:lang w:val="es-MX" w:eastAsia="es-MX"/>
            </w:rPr>
            <w:fldChar w:fldCharType="separate"/>
          </w:r>
          <w:hyperlink w:anchor="_Toc34157661" w:history="1">
            <w:r w:rsidR="00AC22B5" w:rsidRPr="00690DCB">
              <w:rPr>
                <w:rStyle w:val="Hipervnculo"/>
                <w:rFonts w:ascii="Palatino Linotype" w:hAnsi="Palatino Linotype"/>
                <w:b/>
                <w:noProof/>
              </w:rPr>
              <w:t>ANTECEDENTES</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_Toc34157661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3</w:t>
            </w:r>
            <w:r w:rsidR="00AC22B5" w:rsidRPr="00690DCB">
              <w:rPr>
                <w:rFonts w:ascii="Palatino Linotype" w:hAnsi="Palatino Linotype"/>
                <w:noProof/>
                <w:webHidden/>
              </w:rPr>
              <w:fldChar w:fldCharType="end"/>
            </w:r>
          </w:hyperlink>
        </w:p>
        <w:p w14:paraId="4DAA0C76" w14:textId="77777777" w:rsidR="00AC22B5" w:rsidRPr="00690DCB" w:rsidRDefault="00120D8F" w:rsidP="00AC22B5">
          <w:pPr>
            <w:pStyle w:val="TDC1"/>
            <w:spacing w:after="0"/>
            <w:ind w:left="0"/>
            <w:rPr>
              <w:rFonts w:ascii="Palatino Linotype" w:hAnsi="Palatino Linotype"/>
              <w:noProof/>
              <w:sz w:val="22"/>
              <w:szCs w:val="22"/>
              <w:lang w:val="es-MX" w:eastAsia="es-MX"/>
            </w:rPr>
          </w:pPr>
          <w:hyperlink w:anchor="_Toc34157664" w:history="1">
            <w:r w:rsidR="00AC22B5" w:rsidRPr="00690DCB">
              <w:rPr>
                <w:rStyle w:val="Hipervnculo"/>
                <w:rFonts w:ascii="Palatino Linotype" w:hAnsi="Palatino Linotype"/>
                <w:b/>
                <w:noProof/>
              </w:rPr>
              <w:t>CONSIDERANDO</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_Toc34157664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7</w:t>
            </w:r>
            <w:r w:rsidR="00AC22B5" w:rsidRPr="00690DCB">
              <w:rPr>
                <w:rFonts w:ascii="Palatino Linotype" w:hAnsi="Palatino Linotype"/>
                <w:noProof/>
                <w:webHidden/>
              </w:rPr>
              <w:fldChar w:fldCharType="end"/>
            </w:r>
          </w:hyperlink>
        </w:p>
        <w:p w14:paraId="0FACED67" w14:textId="77777777" w:rsidR="00AC22B5" w:rsidRPr="00690DCB" w:rsidRDefault="00120D8F" w:rsidP="00AC22B5">
          <w:pPr>
            <w:pStyle w:val="TDC2"/>
            <w:spacing w:after="0"/>
            <w:rPr>
              <w:rFonts w:ascii="Palatino Linotype" w:hAnsi="Palatino Linotype"/>
              <w:noProof/>
              <w:sz w:val="22"/>
              <w:szCs w:val="22"/>
              <w:lang w:val="es-MX" w:eastAsia="es-MX"/>
            </w:rPr>
          </w:pPr>
          <w:hyperlink w:anchor="_Toc34157665" w:history="1">
            <w:r w:rsidR="00AC22B5" w:rsidRPr="00690DCB">
              <w:rPr>
                <w:rStyle w:val="Hipervnculo"/>
                <w:rFonts w:ascii="Palatino Linotype" w:hAnsi="Palatino Linotype"/>
                <w:b/>
                <w:noProof/>
              </w:rPr>
              <w:t>PRIMERO. De la competencia</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_Toc34157665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7</w:t>
            </w:r>
            <w:r w:rsidR="00AC22B5" w:rsidRPr="00690DCB">
              <w:rPr>
                <w:rFonts w:ascii="Palatino Linotype" w:hAnsi="Palatino Linotype"/>
                <w:noProof/>
                <w:webHidden/>
              </w:rPr>
              <w:fldChar w:fldCharType="end"/>
            </w:r>
          </w:hyperlink>
        </w:p>
        <w:p w14:paraId="781C366C" w14:textId="77777777" w:rsidR="00AC22B5" w:rsidRPr="00690DCB" w:rsidRDefault="00120D8F" w:rsidP="00AC22B5">
          <w:pPr>
            <w:pStyle w:val="TDC2"/>
            <w:spacing w:after="0"/>
            <w:rPr>
              <w:rFonts w:ascii="Palatino Linotype" w:hAnsi="Palatino Linotype"/>
              <w:noProof/>
              <w:sz w:val="22"/>
              <w:szCs w:val="22"/>
              <w:lang w:val="es-MX" w:eastAsia="es-MX"/>
            </w:rPr>
          </w:pPr>
          <w:hyperlink w:anchor="_Toc34157666" w:history="1">
            <w:r w:rsidR="00AC22B5" w:rsidRPr="00690DCB">
              <w:rPr>
                <w:rStyle w:val="Hipervnculo"/>
                <w:rFonts w:ascii="Palatino Linotype" w:hAnsi="Palatino Linotype"/>
                <w:b/>
                <w:noProof/>
              </w:rPr>
              <w:t>SEGUNDO. De la oportunidad y procedencia.</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_Toc34157666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8</w:t>
            </w:r>
            <w:r w:rsidR="00AC22B5" w:rsidRPr="00690DCB">
              <w:rPr>
                <w:rFonts w:ascii="Palatino Linotype" w:hAnsi="Palatino Linotype"/>
                <w:noProof/>
                <w:webHidden/>
              </w:rPr>
              <w:fldChar w:fldCharType="end"/>
            </w:r>
          </w:hyperlink>
        </w:p>
        <w:p w14:paraId="6D60BB4D" w14:textId="77777777" w:rsidR="00AC22B5" w:rsidRPr="00690DCB" w:rsidRDefault="00120D8F" w:rsidP="00AC22B5">
          <w:pPr>
            <w:pStyle w:val="TDC1"/>
            <w:spacing w:after="0"/>
            <w:rPr>
              <w:rFonts w:ascii="Palatino Linotype" w:hAnsi="Palatino Linotype"/>
              <w:noProof/>
              <w:sz w:val="22"/>
              <w:szCs w:val="22"/>
              <w:lang w:val="es-MX" w:eastAsia="es-MX"/>
            </w:rPr>
          </w:pPr>
          <w:hyperlink w:anchor="_Toc34157667" w:history="1">
            <w:r w:rsidR="00AC22B5" w:rsidRPr="00690DCB">
              <w:rPr>
                <w:rStyle w:val="Hipervnculo"/>
                <w:rFonts w:ascii="Palatino Linotype" w:hAnsi="Palatino Linotype"/>
                <w:b/>
                <w:noProof/>
              </w:rPr>
              <w:t xml:space="preserve">TERCERO. Del planteamiento de la </w:t>
            </w:r>
            <w:r w:rsidR="00AC22B5" w:rsidRPr="00690DCB">
              <w:rPr>
                <w:rStyle w:val="Hipervnculo"/>
                <w:rFonts w:ascii="Palatino Linotype" w:hAnsi="Palatino Linotype"/>
                <w:b/>
                <w:i/>
                <w:noProof/>
              </w:rPr>
              <w:t>Litis</w:t>
            </w:r>
            <w:r w:rsidR="00AC22B5" w:rsidRPr="00690DCB">
              <w:rPr>
                <w:rStyle w:val="Hipervnculo"/>
                <w:rFonts w:ascii="Palatino Linotype" w:hAnsi="Palatino Linotype"/>
                <w:b/>
                <w:noProof/>
              </w:rPr>
              <w:t>.</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_Toc34157667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10</w:t>
            </w:r>
            <w:r w:rsidR="00AC22B5" w:rsidRPr="00690DCB">
              <w:rPr>
                <w:rFonts w:ascii="Palatino Linotype" w:hAnsi="Palatino Linotype"/>
                <w:noProof/>
                <w:webHidden/>
              </w:rPr>
              <w:fldChar w:fldCharType="end"/>
            </w:r>
          </w:hyperlink>
        </w:p>
        <w:p w14:paraId="32FE72BB" w14:textId="21D4D91D" w:rsidR="00AC22B5" w:rsidRPr="00690DCB" w:rsidRDefault="00120D8F" w:rsidP="00AC22B5">
          <w:pPr>
            <w:pStyle w:val="TDC1"/>
            <w:spacing w:after="0"/>
            <w:rPr>
              <w:rFonts w:ascii="Palatino Linotype" w:hAnsi="Palatino Linotype"/>
              <w:noProof/>
            </w:rPr>
          </w:pPr>
          <w:hyperlink w:anchor="_Toc34157668" w:history="1">
            <w:r w:rsidR="00AC22B5" w:rsidRPr="00690DCB">
              <w:rPr>
                <w:rStyle w:val="Hipervnculo"/>
                <w:rFonts w:ascii="Palatino Linotype" w:hAnsi="Palatino Linotype"/>
                <w:b/>
                <w:noProof/>
              </w:rPr>
              <w:t>CUARTO. Del estudio y resolución del asunto.</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_Toc34157668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11</w:t>
            </w:r>
            <w:r w:rsidR="00AC22B5" w:rsidRPr="00690DCB">
              <w:rPr>
                <w:rFonts w:ascii="Palatino Linotype" w:hAnsi="Palatino Linotype"/>
                <w:noProof/>
                <w:webHidden/>
              </w:rPr>
              <w:fldChar w:fldCharType="end"/>
            </w:r>
          </w:hyperlink>
        </w:p>
        <w:p w14:paraId="610C9031" w14:textId="5918DD2D" w:rsidR="001E2DEC" w:rsidRPr="00690DCB" w:rsidRDefault="001E2DEC" w:rsidP="001E2DEC">
          <w:pPr>
            <w:pStyle w:val="Ttulo2"/>
            <w:ind w:firstLine="708"/>
            <w:rPr>
              <w:rFonts w:ascii="Palatino Linotype" w:hAnsi="Palatino Linotype"/>
              <w:b/>
              <w:color w:val="auto"/>
              <w:sz w:val="24"/>
            </w:rPr>
          </w:pPr>
          <w:r w:rsidRPr="00690DCB">
            <w:rPr>
              <w:rFonts w:ascii="Palatino Linotype" w:hAnsi="Palatino Linotype"/>
              <w:b/>
              <w:color w:val="auto"/>
              <w:sz w:val="24"/>
            </w:rPr>
            <w:t>QUINTO. De la Versión Pública …………………………………………..     62</w:t>
          </w:r>
        </w:p>
        <w:p w14:paraId="7D9A014D" w14:textId="55957093" w:rsidR="001E2DEC" w:rsidRPr="00690DCB" w:rsidRDefault="001E2DEC" w:rsidP="001E2DEC">
          <w:pPr>
            <w:rPr>
              <w:lang w:val="es-ES_tradnl" w:eastAsia="es-ES"/>
            </w:rPr>
          </w:pPr>
        </w:p>
        <w:p w14:paraId="0BE31622" w14:textId="77777777" w:rsidR="001E2DEC" w:rsidRPr="00690DCB" w:rsidRDefault="001E2DEC" w:rsidP="001E2DEC">
          <w:pPr>
            <w:rPr>
              <w:lang w:val="es-ES_tradnl" w:eastAsia="es-ES"/>
            </w:rPr>
          </w:pPr>
        </w:p>
        <w:p w14:paraId="66845037" w14:textId="77777777" w:rsidR="00AC22B5" w:rsidRPr="00690DCB" w:rsidRDefault="00120D8F" w:rsidP="00AC22B5">
          <w:pPr>
            <w:pStyle w:val="TDC1"/>
            <w:spacing w:after="0"/>
            <w:ind w:left="0"/>
            <w:rPr>
              <w:rFonts w:ascii="Palatino Linotype" w:hAnsi="Palatino Linotype"/>
              <w:noProof/>
              <w:sz w:val="22"/>
              <w:szCs w:val="22"/>
              <w:lang w:val="es-MX" w:eastAsia="es-MX"/>
            </w:rPr>
          </w:pPr>
          <w:hyperlink w:anchor="_Toc34157669" w:history="1">
            <w:r w:rsidR="00AC22B5" w:rsidRPr="00690DCB">
              <w:rPr>
                <w:rStyle w:val="Hipervnculo"/>
                <w:rFonts w:ascii="Palatino Linotype" w:hAnsi="Palatino Linotype"/>
                <w:b/>
                <w:noProof/>
              </w:rPr>
              <w:t>R E S O L U T I V O S</w:t>
            </w:r>
            <w:r w:rsidR="00AC22B5" w:rsidRPr="00690DCB">
              <w:rPr>
                <w:rFonts w:ascii="Palatino Linotype" w:hAnsi="Palatino Linotype"/>
                <w:noProof/>
                <w:webHidden/>
              </w:rPr>
              <w:tab/>
            </w:r>
            <w:r w:rsidR="00AC22B5" w:rsidRPr="00690DCB">
              <w:rPr>
                <w:rFonts w:ascii="Palatino Linotype" w:hAnsi="Palatino Linotype"/>
                <w:noProof/>
                <w:webHidden/>
              </w:rPr>
              <w:fldChar w:fldCharType="begin"/>
            </w:r>
            <w:r w:rsidR="00AC22B5" w:rsidRPr="00690DCB">
              <w:rPr>
                <w:rFonts w:ascii="Palatino Linotype" w:hAnsi="Palatino Linotype"/>
                <w:noProof/>
                <w:webHidden/>
              </w:rPr>
              <w:instrText xml:space="preserve"> PAGEREF _Toc34157669 \h </w:instrText>
            </w:r>
            <w:r w:rsidR="00AC22B5" w:rsidRPr="00690DCB">
              <w:rPr>
                <w:rFonts w:ascii="Palatino Linotype" w:hAnsi="Palatino Linotype"/>
                <w:noProof/>
                <w:webHidden/>
              </w:rPr>
            </w:r>
            <w:r w:rsidR="00AC22B5" w:rsidRPr="00690DCB">
              <w:rPr>
                <w:rFonts w:ascii="Palatino Linotype" w:hAnsi="Palatino Linotype"/>
                <w:noProof/>
                <w:webHidden/>
              </w:rPr>
              <w:fldChar w:fldCharType="separate"/>
            </w:r>
            <w:r w:rsidR="0050086C" w:rsidRPr="00690DCB">
              <w:rPr>
                <w:rFonts w:ascii="Palatino Linotype" w:hAnsi="Palatino Linotype"/>
                <w:noProof/>
                <w:webHidden/>
              </w:rPr>
              <w:t>30</w:t>
            </w:r>
            <w:r w:rsidR="00AC22B5" w:rsidRPr="00690DCB">
              <w:rPr>
                <w:rFonts w:ascii="Palatino Linotype" w:hAnsi="Palatino Linotype"/>
                <w:noProof/>
                <w:webHidden/>
              </w:rPr>
              <w:fldChar w:fldCharType="end"/>
            </w:r>
          </w:hyperlink>
        </w:p>
        <w:p w14:paraId="2416AEAB" w14:textId="51426476" w:rsidR="00100B8B" w:rsidRPr="00690DCB" w:rsidRDefault="00DA7E2F" w:rsidP="00AC22B5">
          <w:pPr>
            <w:spacing w:line="480" w:lineRule="auto"/>
            <w:rPr>
              <w:rFonts w:ascii="Palatino Linotype" w:hAnsi="Palatino Linotype"/>
            </w:rPr>
          </w:pPr>
          <w:r w:rsidRPr="00690DCB">
            <w:rPr>
              <w:rFonts w:ascii="Palatino Linotype" w:hAnsi="Palatino Linotype"/>
              <w:b/>
              <w:bCs/>
              <w:lang w:val="es-ES"/>
            </w:rPr>
            <w:fldChar w:fldCharType="end"/>
          </w:r>
        </w:p>
      </w:sdtContent>
    </w:sdt>
    <w:p w14:paraId="18E6F21E" w14:textId="77777777" w:rsidR="00A206F7" w:rsidRPr="00690DCB" w:rsidRDefault="00A206F7" w:rsidP="00440800">
      <w:pPr>
        <w:tabs>
          <w:tab w:val="left" w:pos="3465"/>
        </w:tabs>
        <w:spacing w:before="240" w:after="360" w:line="360" w:lineRule="auto"/>
        <w:jc w:val="both"/>
        <w:rPr>
          <w:rFonts w:ascii="Palatino Linotype" w:hAnsi="Palatino Linotype"/>
        </w:rPr>
      </w:pPr>
    </w:p>
    <w:p w14:paraId="34703EC8" w14:textId="77777777" w:rsidR="00AC22B5" w:rsidRPr="00690DCB" w:rsidRDefault="00AC22B5" w:rsidP="00440800">
      <w:pPr>
        <w:tabs>
          <w:tab w:val="left" w:pos="3465"/>
        </w:tabs>
        <w:spacing w:before="240" w:after="360" w:line="360" w:lineRule="auto"/>
        <w:jc w:val="both"/>
        <w:rPr>
          <w:rFonts w:ascii="Palatino Linotype" w:hAnsi="Palatino Linotype"/>
        </w:rPr>
      </w:pPr>
    </w:p>
    <w:p w14:paraId="51256143" w14:textId="77777777" w:rsidR="00AC22B5" w:rsidRPr="00690DCB" w:rsidRDefault="00AC22B5" w:rsidP="00440800">
      <w:pPr>
        <w:tabs>
          <w:tab w:val="left" w:pos="3465"/>
        </w:tabs>
        <w:spacing w:before="240" w:after="360" w:line="360" w:lineRule="auto"/>
        <w:jc w:val="both"/>
        <w:rPr>
          <w:rFonts w:ascii="Palatino Linotype" w:hAnsi="Palatino Linotype"/>
        </w:rPr>
      </w:pPr>
    </w:p>
    <w:p w14:paraId="22113111" w14:textId="77777777" w:rsidR="00AC22B5" w:rsidRPr="00690DCB" w:rsidRDefault="00AC22B5" w:rsidP="00440800">
      <w:pPr>
        <w:tabs>
          <w:tab w:val="left" w:pos="3465"/>
        </w:tabs>
        <w:spacing w:before="240" w:after="360" w:line="360" w:lineRule="auto"/>
        <w:jc w:val="both"/>
        <w:rPr>
          <w:rFonts w:ascii="Palatino Linotype" w:hAnsi="Palatino Linotype"/>
        </w:rPr>
      </w:pPr>
    </w:p>
    <w:p w14:paraId="089417F8" w14:textId="1CE3DB8F" w:rsidR="00AC22B5" w:rsidRPr="00690DCB" w:rsidRDefault="00AC22B5" w:rsidP="00440800">
      <w:pPr>
        <w:tabs>
          <w:tab w:val="left" w:pos="3465"/>
        </w:tabs>
        <w:spacing w:before="240" w:after="360" w:line="360" w:lineRule="auto"/>
        <w:jc w:val="both"/>
        <w:rPr>
          <w:rFonts w:ascii="Palatino Linotype" w:hAnsi="Palatino Linotype"/>
        </w:rPr>
      </w:pPr>
    </w:p>
    <w:p w14:paraId="3DD6095F" w14:textId="3FAE36F9" w:rsidR="00D561AC" w:rsidRPr="00690DCB" w:rsidRDefault="009B11D6" w:rsidP="00D561AC">
      <w:pPr>
        <w:tabs>
          <w:tab w:val="left" w:pos="3465"/>
        </w:tabs>
        <w:spacing w:before="240" w:after="360" w:line="360" w:lineRule="auto"/>
        <w:jc w:val="both"/>
        <w:rPr>
          <w:rFonts w:ascii="Palatino Linotype" w:hAnsi="Palatino Linotype"/>
        </w:rPr>
      </w:pPr>
      <w:r w:rsidRPr="00690DCB">
        <w:rPr>
          <w:rFonts w:ascii="Palatino Linotype" w:hAnsi="Palatino Linotype"/>
        </w:rPr>
        <w:lastRenderedPageBreak/>
        <w:t>R</w:t>
      </w:r>
      <w:r w:rsidR="00662C69" w:rsidRPr="00690DCB">
        <w:rPr>
          <w:rFonts w:ascii="Palatino Linotype" w:hAnsi="Palatino Linotype"/>
        </w:rPr>
        <w:t>esolución del Pleno del Instituto de Transparencia, Acceso a la Información Pública y Protección de Datos Personales del Estado de México y Mun</w:t>
      </w:r>
      <w:r w:rsidR="000D5A1D" w:rsidRPr="00690DCB">
        <w:rPr>
          <w:rFonts w:ascii="Palatino Linotype" w:hAnsi="Palatino Linotype"/>
        </w:rPr>
        <w:t>icipios, con</w:t>
      </w:r>
      <w:r w:rsidR="00662C69" w:rsidRPr="00690DCB">
        <w:rPr>
          <w:rFonts w:ascii="Palatino Linotype" w:hAnsi="Palatino Linotype"/>
        </w:rPr>
        <w:t xml:space="preserve"> </w:t>
      </w:r>
      <w:r w:rsidR="00485DB6" w:rsidRPr="00690DCB">
        <w:rPr>
          <w:rFonts w:ascii="Palatino Linotype" w:hAnsi="Palatino Linotype"/>
        </w:rPr>
        <w:t xml:space="preserve">domicilio </w:t>
      </w:r>
      <w:r w:rsidR="00662C69" w:rsidRPr="00690DCB">
        <w:rPr>
          <w:rFonts w:ascii="Palatino Linotype" w:hAnsi="Palatino Linotype"/>
        </w:rPr>
        <w:t xml:space="preserve">en </w:t>
      </w:r>
      <w:r w:rsidR="00AC22B5" w:rsidRPr="00690DCB">
        <w:rPr>
          <w:rFonts w:ascii="Palatino Linotype" w:hAnsi="Palatino Linotype"/>
        </w:rPr>
        <w:t>Metepec</w:t>
      </w:r>
      <w:r w:rsidR="00662C69" w:rsidRPr="00690DCB">
        <w:rPr>
          <w:rFonts w:ascii="Palatino Linotype" w:hAnsi="Palatino Linotype"/>
        </w:rPr>
        <w:t xml:space="preserve">, Estado de México; de </w:t>
      </w:r>
      <w:r w:rsidR="000D5A1D" w:rsidRPr="00690DCB">
        <w:rPr>
          <w:rFonts w:ascii="Palatino Linotype" w:hAnsi="Palatino Linotype"/>
        </w:rPr>
        <w:t xml:space="preserve">fecha </w:t>
      </w:r>
      <w:r w:rsidR="006A2FC6" w:rsidRPr="00690DCB">
        <w:rPr>
          <w:rFonts w:ascii="Palatino Linotype" w:hAnsi="Palatino Linotype"/>
        </w:rPr>
        <w:t>veinti</w:t>
      </w:r>
      <w:r w:rsidR="00D561AC" w:rsidRPr="00690DCB">
        <w:rPr>
          <w:rFonts w:ascii="Palatino Linotype" w:hAnsi="Palatino Linotype"/>
        </w:rPr>
        <w:t>ocho</w:t>
      </w:r>
      <w:r w:rsidR="006A2FC6" w:rsidRPr="00690DCB">
        <w:rPr>
          <w:rFonts w:ascii="Palatino Linotype" w:hAnsi="Palatino Linotype"/>
        </w:rPr>
        <w:t xml:space="preserve"> (2</w:t>
      </w:r>
      <w:r w:rsidR="00D561AC" w:rsidRPr="00690DCB">
        <w:rPr>
          <w:rFonts w:ascii="Palatino Linotype" w:hAnsi="Palatino Linotype"/>
        </w:rPr>
        <w:t>8</w:t>
      </w:r>
      <w:r w:rsidR="006A2FC6" w:rsidRPr="00690DCB">
        <w:rPr>
          <w:rFonts w:ascii="Palatino Linotype" w:hAnsi="Palatino Linotype"/>
        </w:rPr>
        <w:t xml:space="preserve">) de octubre </w:t>
      </w:r>
      <w:r w:rsidR="00ED02CC" w:rsidRPr="00690DCB">
        <w:rPr>
          <w:rFonts w:ascii="Palatino Linotype" w:hAnsi="Palatino Linotype"/>
        </w:rPr>
        <w:t>de</w:t>
      </w:r>
      <w:r w:rsidR="00662C69" w:rsidRPr="00690DCB">
        <w:rPr>
          <w:rFonts w:ascii="Palatino Linotype" w:hAnsi="Palatino Linotype"/>
        </w:rPr>
        <w:t xml:space="preserve"> dos mil </w:t>
      </w:r>
      <w:r w:rsidR="00222AAA" w:rsidRPr="00690DCB">
        <w:rPr>
          <w:rFonts w:ascii="Palatino Linotype" w:hAnsi="Palatino Linotype"/>
        </w:rPr>
        <w:t>veinte</w:t>
      </w:r>
      <w:r w:rsidR="00662C69" w:rsidRPr="00690DCB">
        <w:rPr>
          <w:rFonts w:ascii="Palatino Linotype" w:hAnsi="Palatino Linotype"/>
        </w:rPr>
        <w:t>.</w:t>
      </w:r>
      <w:bookmarkStart w:id="1" w:name="_Toc461555884"/>
      <w:bookmarkStart w:id="2" w:name="_Toc466371847"/>
      <w:bookmarkStart w:id="3" w:name="_Toc34157661"/>
    </w:p>
    <w:p w14:paraId="197FD230" w14:textId="4B17DC6C" w:rsidR="00D561AC" w:rsidRPr="00690DCB" w:rsidRDefault="00D561AC" w:rsidP="00D561AC">
      <w:pPr>
        <w:spacing w:before="240" w:after="360" w:line="360" w:lineRule="auto"/>
        <w:jc w:val="both"/>
        <w:rPr>
          <w:rFonts w:ascii="Palatino Linotype" w:hAnsi="Palatino Linotype"/>
          <w:b/>
        </w:rPr>
      </w:pPr>
      <w:r w:rsidRPr="00690DCB">
        <w:rPr>
          <w:rFonts w:ascii="Palatino Linotype" w:hAnsi="Palatino Linotype"/>
          <w:b/>
        </w:rPr>
        <w:t>VISTO</w:t>
      </w:r>
      <w:r w:rsidRPr="00690DCB">
        <w:rPr>
          <w:rFonts w:ascii="Palatino Linotype" w:hAnsi="Palatino Linotype"/>
        </w:rPr>
        <w:t xml:space="preserve"> el expediente electrónico formado con motivo del recurso de revisión </w:t>
      </w:r>
      <w:r w:rsidRPr="00690DCB">
        <w:rPr>
          <w:rFonts w:ascii="Palatino Linotype" w:hAnsi="Palatino Linotype"/>
          <w:b/>
        </w:rPr>
        <w:t>03603/INFOEM/IP/RR/2020,</w:t>
      </w:r>
      <w:r w:rsidRPr="00690DCB">
        <w:rPr>
          <w:rFonts w:ascii="Palatino Linotype" w:hAnsi="Palatino Linotype" w:cs="Arial"/>
          <w:b/>
          <w:bCs/>
        </w:rPr>
        <w:t xml:space="preserve"> </w:t>
      </w:r>
      <w:r w:rsidRPr="00690DCB">
        <w:rPr>
          <w:rFonts w:ascii="Palatino Linotype" w:hAnsi="Palatino Linotype"/>
        </w:rPr>
        <w:t>promovido por un usuario que no dejo registro de su nombre o seudónimo para poder ser identificado, a quien en lo sucesivo se le identificará como el</w:t>
      </w:r>
      <w:r w:rsidRPr="00690DCB">
        <w:rPr>
          <w:rFonts w:ascii="Palatino Linotype" w:hAnsi="Palatino Linotype"/>
          <w:b/>
        </w:rPr>
        <w:t xml:space="preserve"> </w:t>
      </w:r>
      <w:r w:rsidRPr="00690DCB">
        <w:rPr>
          <w:rFonts w:ascii="Palatino Linotype" w:hAnsi="Palatino Linotype" w:cs="Arial"/>
          <w:b/>
        </w:rPr>
        <w:t>RECURRENTE</w:t>
      </w:r>
      <w:r w:rsidRPr="00690DCB">
        <w:rPr>
          <w:rFonts w:ascii="Palatino Linotype" w:hAnsi="Palatino Linotype" w:cs="Arial"/>
        </w:rPr>
        <w:t xml:space="preserve">, en contra de la respuesta del </w:t>
      </w:r>
      <w:r w:rsidRPr="00690DCB">
        <w:rPr>
          <w:rFonts w:ascii="Palatino Linotype" w:hAnsi="Palatino Linotype" w:cs="Arial"/>
          <w:b/>
        </w:rPr>
        <w:t>Ayuntamiento de Zumpango,</w:t>
      </w:r>
      <w:r w:rsidRPr="00690DCB">
        <w:rPr>
          <w:rFonts w:ascii="Palatino Linotype" w:hAnsi="Palatino Linotype"/>
          <w:b/>
        </w:rPr>
        <w:t xml:space="preserve"> </w:t>
      </w:r>
      <w:r w:rsidRPr="00690DCB">
        <w:rPr>
          <w:rFonts w:ascii="Palatino Linotype" w:hAnsi="Palatino Linotype"/>
        </w:rPr>
        <w:t>en lo sucesivo el</w:t>
      </w:r>
      <w:r w:rsidRPr="00690DCB">
        <w:rPr>
          <w:rFonts w:ascii="Palatino Linotype" w:hAnsi="Palatino Linotype"/>
          <w:b/>
        </w:rPr>
        <w:t xml:space="preserve"> SUJETO OBLIGADO</w:t>
      </w:r>
      <w:r w:rsidRPr="00690DCB">
        <w:rPr>
          <w:rFonts w:ascii="Palatino Linotype" w:hAnsi="Palatino Linotype"/>
        </w:rPr>
        <w:t>, por lo que se procede a dictar la presente resolución, con base en los siguientes:</w:t>
      </w:r>
    </w:p>
    <w:p w14:paraId="769E1410" w14:textId="7A5C3123" w:rsidR="00587366" w:rsidRPr="00690DCB" w:rsidRDefault="00662C69" w:rsidP="001E74A5">
      <w:pPr>
        <w:pStyle w:val="Ttulo1"/>
        <w:spacing w:line="360" w:lineRule="auto"/>
        <w:jc w:val="center"/>
        <w:rPr>
          <w:b/>
        </w:rPr>
      </w:pPr>
      <w:r w:rsidRPr="00690DCB">
        <w:rPr>
          <w:b/>
        </w:rPr>
        <w:t>ANTECEDENTES</w:t>
      </w:r>
      <w:bookmarkEnd w:id="1"/>
      <w:bookmarkEnd w:id="2"/>
      <w:bookmarkEnd w:id="3"/>
    </w:p>
    <w:p w14:paraId="402A4C0A" w14:textId="107D5EB1" w:rsidR="00D9392E" w:rsidRPr="00690DCB" w:rsidRDefault="00D9392E" w:rsidP="008B6A81">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690DCB">
        <w:rPr>
          <w:rFonts w:ascii="Palatino Linotype" w:eastAsia="Calibri" w:hAnsi="Palatino Linotype" w:cs="Arial"/>
          <w:lang w:val="es-ES"/>
        </w:rPr>
        <w:t xml:space="preserve">El día </w:t>
      </w:r>
      <w:r w:rsidR="00F77843" w:rsidRPr="00690DCB">
        <w:rPr>
          <w:rFonts w:ascii="Palatino Linotype" w:eastAsia="Calibri" w:hAnsi="Palatino Linotype" w:cs="Arial"/>
          <w:lang w:val="es-ES"/>
        </w:rPr>
        <w:t>veinti</w:t>
      </w:r>
      <w:r w:rsidR="00D561AC" w:rsidRPr="00690DCB">
        <w:rPr>
          <w:rFonts w:ascii="Palatino Linotype" w:eastAsia="Calibri" w:hAnsi="Palatino Linotype" w:cs="Arial"/>
          <w:lang w:val="es-ES"/>
        </w:rPr>
        <w:t xml:space="preserve">trés (23) de junio de </w:t>
      </w:r>
      <w:r w:rsidR="00BF6B7C" w:rsidRPr="00690DCB">
        <w:rPr>
          <w:rFonts w:ascii="Palatino Linotype" w:eastAsia="Calibri" w:hAnsi="Palatino Linotype" w:cs="Arial"/>
          <w:lang w:val="es-ES"/>
        </w:rPr>
        <w:t>dos mil veinte</w:t>
      </w:r>
      <w:r w:rsidRPr="00690DCB">
        <w:rPr>
          <w:rFonts w:ascii="Palatino Linotype" w:hAnsi="Palatino Linotype"/>
          <w:b/>
        </w:rPr>
        <w:t xml:space="preserve">, </w:t>
      </w:r>
      <w:r w:rsidRPr="00690DCB">
        <w:rPr>
          <w:rFonts w:ascii="Palatino Linotype" w:eastAsia="Calibri" w:hAnsi="Palatino Linotype" w:cs="Arial"/>
          <w:lang w:val="es-ES"/>
        </w:rPr>
        <w:t>se presentó</w:t>
      </w:r>
      <w:r w:rsidR="00223D1A" w:rsidRPr="00690DCB">
        <w:rPr>
          <w:rFonts w:ascii="Palatino Linotype" w:eastAsia="Calibri" w:hAnsi="Palatino Linotype" w:cs="Arial"/>
          <w:lang w:val="es-ES"/>
        </w:rPr>
        <w:t xml:space="preserve"> ante </w:t>
      </w:r>
      <w:r w:rsidR="0081425E" w:rsidRPr="00690DCB">
        <w:rPr>
          <w:rFonts w:ascii="Palatino Linotype" w:eastAsia="Calibri" w:hAnsi="Palatino Linotype" w:cs="Arial"/>
          <w:lang w:val="es-ES"/>
        </w:rPr>
        <w:t>e</w:t>
      </w:r>
      <w:r w:rsidRPr="00690DCB">
        <w:rPr>
          <w:rFonts w:ascii="Palatino Linotype" w:eastAsia="Calibri" w:hAnsi="Palatino Linotype" w:cs="Arial"/>
          <w:lang w:val="es-ES"/>
        </w:rPr>
        <w:t xml:space="preserve">l </w:t>
      </w:r>
      <w:r w:rsidRPr="00690DCB">
        <w:rPr>
          <w:rFonts w:ascii="Palatino Linotype" w:eastAsia="Calibri" w:hAnsi="Palatino Linotype" w:cs="Arial"/>
          <w:b/>
          <w:lang w:val="es-ES"/>
        </w:rPr>
        <w:t>SUJETO OBLIGADO</w:t>
      </w:r>
      <w:r w:rsidRPr="00690DCB">
        <w:rPr>
          <w:rFonts w:ascii="Palatino Linotype" w:eastAsia="Calibri" w:hAnsi="Palatino Linotype" w:cs="Arial"/>
        </w:rPr>
        <w:t xml:space="preserve"> vía </w:t>
      </w:r>
      <w:r w:rsidR="00DA77AE" w:rsidRPr="00690DCB">
        <w:rPr>
          <w:rFonts w:ascii="Palatino Linotype" w:eastAsia="Calibri" w:hAnsi="Palatino Linotype" w:cs="Arial"/>
          <w:lang w:val="es-ES"/>
        </w:rPr>
        <w:t>Sistema de Acceso a la Información Mexiquense</w:t>
      </w:r>
      <w:r w:rsidRPr="00690DCB">
        <w:rPr>
          <w:rFonts w:ascii="Palatino Linotype" w:eastAsia="Calibri" w:hAnsi="Palatino Linotype" w:cs="Arial"/>
          <w:lang w:val="es-ES"/>
        </w:rPr>
        <w:t xml:space="preserve"> </w:t>
      </w:r>
      <w:r w:rsidR="00FB1953" w:rsidRPr="00690DCB">
        <w:rPr>
          <w:rFonts w:ascii="Palatino Linotype" w:eastAsia="Calibri" w:hAnsi="Palatino Linotype" w:cs="Arial"/>
          <w:b/>
          <w:lang w:val="es-ES"/>
        </w:rPr>
        <w:t>(</w:t>
      </w:r>
      <w:r w:rsidR="00DA77AE" w:rsidRPr="00690DCB">
        <w:rPr>
          <w:rFonts w:ascii="Palatino Linotype" w:eastAsia="Calibri" w:hAnsi="Palatino Linotype" w:cs="Arial"/>
          <w:b/>
          <w:lang w:val="es-ES"/>
        </w:rPr>
        <w:t>SAIMEX</w:t>
      </w:r>
      <w:r w:rsidR="00FB1953" w:rsidRPr="00690DCB">
        <w:rPr>
          <w:rFonts w:ascii="Palatino Linotype" w:eastAsia="Calibri" w:hAnsi="Palatino Linotype" w:cs="Arial"/>
          <w:b/>
          <w:lang w:val="es-ES"/>
        </w:rPr>
        <w:t>)</w:t>
      </w:r>
      <w:r w:rsidRPr="00690DCB">
        <w:rPr>
          <w:rFonts w:ascii="Palatino Linotype" w:eastAsia="Calibri" w:hAnsi="Palatino Linotype" w:cs="Arial"/>
          <w:lang w:val="es-ES"/>
        </w:rPr>
        <w:t>, la solicitud de información pública registrad</w:t>
      </w:r>
      <w:r w:rsidR="0081425E" w:rsidRPr="00690DCB">
        <w:rPr>
          <w:rFonts w:ascii="Palatino Linotype" w:eastAsia="Calibri" w:hAnsi="Palatino Linotype" w:cs="Arial"/>
          <w:lang w:val="es-ES"/>
        </w:rPr>
        <w:t>a</w:t>
      </w:r>
      <w:r w:rsidRPr="00690DCB">
        <w:rPr>
          <w:rFonts w:ascii="Palatino Linotype" w:eastAsia="Calibri" w:hAnsi="Palatino Linotype" w:cs="Arial"/>
          <w:lang w:val="es-ES"/>
        </w:rPr>
        <w:t xml:space="preserve"> con </w:t>
      </w:r>
      <w:r w:rsidR="0081425E" w:rsidRPr="00690DCB">
        <w:rPr>
          <w:rFonts w:ascii="Palatino Linotype" w:eastAsia="Calibri" w:hAnsi="Palatino Linotype" w:cs="Arial"/>
          <w:lang w:val="es-ES"/>
        </w:rPr>
        <w:t>e</w:t>
      </w:r>
      <w:r w:rsidRPr="00690DCB">
        <w:rPr>
          <w:rFonts w:ascii="Palatino Linotype" w:eastAsia="Calibri" w:hAnsi="Palatino Linotype" w:cs="Arial"/>
          <w:lang w:val="es-ES"/>
        </w:rPr>
        <w:t>l</w:t>
      </w:r>
      <w:r w:rsidR="0081425E" w:rsidRPr="00690DCB">
        <w:rPr>
          <w:rFonts w:ascii="Palatino Linotype" w:eastAsia="Calibri" w:hAnsi="Palatino Linotype" w:cs="Arial"/>
          <w:lang w:val="es-ES"/>
        </w:rPr>
        <w:t xml:space="preserve"> número</w:t>
      </w:r>
      <w:r w:rsidR="004D71C0" w:rsidRPr="00690DCB">
        <w:rPr>
          <w:rFonts w:ascii="Palatino Linotype" w:hAnsi="Palatino Linotype"/>
          <w:b/>
          <w:bCs/>
          <w:color w:val="000000" w:themeColor="text1"/>
        </w:rPr>
        <w:t xml:space="preserve"> </w:t>
      </w:r>
      <w:r w:rsidR="009B4D4E" w:rsidRPr="00690DCB">
        <w:rPr>
          <w:rFonts w:ascii="Palatino Linotype" w:hAnsi="Palatino Linotype"/>
          <w:b/>
          <w:bCs/>
          <w:color w:val="000000" w:themeColor="text1"/>
        </w:rPr>
        <w:t xml:space="preserve"> </w:t>
      </w:r>
      <w:r w:rsidR="00815D6F" w:rsidRPr="00690DCB">
        <w:rPr>
          <w:rFonts w:ascii="Palatino Linotype" w:hAnsi="Palatino Linotype"/>
          <w:b/>
          <w:bCs/>
          <w:color w:val="000000" w:themeColor="text1"/>
        </w:rPr>
        <w:t>00</w:t>
      </w:r>
      <w:r w:rsidR="00D561AC" w:rsidRPr="00690DCB">
        <w:rPr>
          <w:rFonts w:ascii="Palatino Linotype" w:hAnsi="Palatino Linotype"/>
          <w:b/>
          <w:bCs/>
          <w:color w:val="000000" w:themeColor="text1"/>
        </w:rPr>
        <w:t>300</w:t>
      </w:r>
      <w:r w:rsidR="00815D6F" w:rsidRPr="00690DCB">
        <w:rPr>
          <w:rFonts w:ascii="Palatino Linotype" w:hAnsi="Palatino Linotype"/>
          <w:b/>
          <w:bCs/>
          <w:color w:val="000000" w:themeColor="text1"/>
        </w:rPr>
        <w:t>/</w:t>
      </w:r>
      <w:r w:rsidR="00D561AC" w:rsidRPr="00690DCB">
        <w:rPr>
          <w:rFonts w:ascii="Palatino Linotype" w:hAnsi="Palatino Linotype"/>
          <w:b/>
          <w:bCs/>
          <w:color w:val="000000" w:themeColor="text1"/>
        </w:rPr>
        <w:t>ZUMPANGO</w:t>
      </w:r>
      <w:r w:rsidR="00815D6F" w:rsidRPr="00690DCB">
        <w:rPr>
          <w:rFonts w:ascii="Palatino Linotype" w:hAnsi="Palatino Linotype"/>
          <w:b/>
          <w:bCs/>
          <w:color w:val="000000" w:themeColor="text1"/>
        </w:rPr>
        <w:t>/IP/20</w:t>
      </w:r>
      <w:r w:rsidR="00DA2928" w:rsidRPr="00690DCB">
        <w:rPr>
          <w:rFonts w:ascii="Palatino Linotype" w:hAnsi="Palatino Linotype"/>
          <w:b/>
          <w:bCs/>
          <w:color w:val="000000" w:themeColor="text1"/>
        </w:rPr>
        <w:t>20</w:t>
      </w:r>
      <w:r w:rsidRPr="00690DCB">
        <w:rPr>
          <w:rFonts w:ascii="Palatino Linotype" w:eastAsia="Calibri" w:hAnsi="Palatino Linotype" w:cs="Arial"/>
          <w:lang w:val="es-ES"/>
        </w:rPr>
        <w:t xml:space="preserve"> mediante la cual </w:t>
      </w:r>
      <w:r w:rsidR="00A133FA" w:rsidRPr="00690DCB">
        <w:rPr>
          <w:rFonts w:ascii="Palatino Linotype" w:eastAsia="Calibri" w:hAnsi="Palatino Linotype" w:cs="Arial"/>
          <w:lang w:val="es-ES"/>
        </w:rPr>
        <w:t xml:space="preserve">se </w:t>
      </w:r>
      <w:r w:rsidRPr="00690DCB">
        <w:rPr>
          <w:rFonts w:ascii="Palatino Linotype" w:eastAsia="Calibri" w:hAnsi="Palatino Linotype" w:cs="Arial"/>
          <w:lang w:val="es-ES"/>
        </w:rPr>
        <w:t>solicitó</w:t>
      </w:r>
      <w:r w:rsidR="00A16B32" w:rsidRPr="00690DCB">
        <w:rPr>
          <w:rFonts w:ascii="Palatino Linotype" w:eastAsia="Calibri" w:hAnsi="Palatino Linotype" w:cs="Arial"/>
          <w:lang w:val="es-ES"/>
        </w:rPr>
        <w:t xml:space="preserve"> </w:t>
      </w:r>
      <w:r w:rsidR="00646BEE" w:rsidRPr="00690DCB">
        <w:rPr>
          <w:rFonts w:ascii="Palatino Linotype" w:eastAsia="Calibri" w:hAnsi="Palatino Linotype" w:cs="Arial"/>
          <w:lang w:val="es-ES"/>
        </w:rPr>
        <w:t>la</w:t>
      </w:r>
      <w:r w:rsidR="00A16B32" w:rsidRPr="00690DCB">
        <w:rPr>
          <w:rFonts w:ascii="Palatino Linotype" w:eastAsia="Calibri" w:hAnsi="Palatino Linotype" w:cs="Arial"/>
          <w:lang w:val="es-ES"/>
        </w:rPr>
        <w:t xml:space="preserve"> siguiente</w:t>
      </w:r>
      <w:r w:rsidR="00646BEE" w:rsidRPr="00690DCB">
        <w:rPr>
          <w:rFonts w:ascii="Palatino Linotype" w:eastAsia="Calibri" w:hAnsi="Palatino Linotype" w:cs="Arial"/>
          <w:lang w:val="es-ES"/>
        </w:rPr>
        <w:t xml:space="preserve"> información</w:t>
      </w:r>
      <w:r w:rsidRPr="00690DCB">
        <w:rPr>
          <w:rFonts w:ascii="Palatino Linotype" w:eastAsia="Calibri" w:hAnsi="Palatino Linotype" w:cs="Arial"/>
          <w:lang w:val="es-ES"/>
        </w:rPr>
        <w:t>:</w:t>
      </w:r>
    </w:p>
    <w:p w14:paraId="6601F6E5" w14:textId="7E53F8E8" w:rsidR="00FE2D41" w:rsidRPr="00690DCB" w:rsidRDefault="00FE2D41" w:rsidP="00BF6B7C">
      <w:pPr>
        <w:pStyle w:val="Prrafodelista"/>
        <w:spacing w:line="276" w:lineRule="auto"/>
        <w:ind w:right="333"/>
        <w:jc w:val="both"/>
        <w:rPr>
          <w:rFonts w:ascii="Palatino Linotype" w:hAnsi="Palatino Linotype"/>
          <w:i/>
          <w:color w:val="000000"/>
          <w:sz w:val="22"/>
          <w:szCs w:val="22"/>
          <w:lang w:val="es-ES"/>
        </w:rPr>
      </w:pPr>
    </w:p>
    <w:p w14:paraId="2623C1CF" w14:textId="61BFB8F2" w:rsidR="00D9392E" w:rsidRPr="00690DCB" w:rsidRDefault="00AD0831" w:rsidP="00AD0831">
      <w:pPr>
        <w:spacing w:line="276" w:lineRule="auto"/>
        <w:ind w:left="720"/>
        <w:rPr>
          <w:rFonts w:ascii="Palatino Linotype" w:hAnsi="Palatino Linotype"/>
          <w:i/>
          <w:sz w:val="22"/>
          <w:szCs w:val="22"/>
        </w:rPr>
      </w:pPr>
      <w:r w:rsidRPr="00690DCB">
        <w:rPr>
          <w:rFonts w:ascii="Palatino Linotype" w:hAnsi="Palatino Linotype"/>
          <w:i/>
          <w:color w:val="000000"/>
          <w:sz w:val="22"/>
          <w:szCs w:val="22"/>
        </w:rPr>
        <w:t>“</w:t>
      </w:r>
      <w:proofErr w:type="spellStart"/>
      <w:r w:rsidRPr="00690DCB">
        <w:rPr>
          <w:rFonts w:ascii="Palatino Linotype" w:hAnsi="Palatino Linotype"/>
          <w:i/>
          <w:color w:val="000000"/>
          <w:sz w:val="22"/>
          <w:szCs w:val="22"/>
        </w:rPr>
        <w:t>uenas</w:t>
      </w:r>
      <w:proofErr w:type="spellEnd"/>
      <w:r w:rsidRPr="00690DCB">
        <w:rPr>
          <w:rFonts w:ascii="Palatino Linotype" w:hAnsi="Palatino Linotype"/>
          <w:i/>
          <w:color w:val="000000"/>
          <w:sz w:val="22"/>
          <w:szCs w:val="22"/>
        </w:rPr>
        <w:t xml:space="preserve"> tardes: En atención al derecho reconocido en el artículo 6o Constitucional solicito amablemente se me proporcione la información siguiente: 1. Se indique el número de bajas y/o despidos que ese ayuntamiento ha tenido dentro del periodo comprendido del mes de febrero de 2020 al mes actual, indicando causa de la baja, nombre completo del </w:t>
      </w:r>
      <w:proofErr w:type="spellStart"/>
      <w:r w:rsidRPr="00690DCB">
        <w:rPr>
          <w:rFonts w:ascii="Palatino Linotype" w:hAnsi="Palatino Linotype"/>
          <w:i/>
          <w:color w:val="000000"/>
          <w:sz w:val="22"/>
          <w:szCs w:val="22"/>
        </w:rPr>
        <w:t>servido</w:t>
      </w:r>
      <w:proofErr w:type="spellEnd"/>
      <w:r w:rsidRPr="00690DCB">
        <w:rPr>
          <w:rFonts w:ascii="Palatino Linotype" w:hAnsi="Palatino Linotype"/>
          <w:i/>
          <w:color w:val="000000"/>
          <w:sz w:val="22"/>
          <w:szCs w:val="22"/>
        </w:rPr>
        <w:t xml:space="preserve"> público, área de adscripción, convenio de terminación laboral, monto de liquidación, desglosando cada concepto que integró la misma. 2. </w:t>
      </w:r>
      <w:proofErr w:type="gramStart"/>
      <w:r w:rsidRPr="00690DCB">
        <w:rPr>
          <w:rFonts w:ascii="Palatino Linotype" w:hAnsi="Palatino Linotype"/>
          <w:i/>
          <w:color w:val="000000"/>
          <w:sz w:val="22"/>
          <w:szCs w:val="22"/>
        </w:rPr>
        <w:t>especificar</w:t>
      </w:r>
      <w:proofErr w:type="gramEnd"/>
      <w:r w:rsidRPr="00690DCB">
        <w:rPr>
          <w:rFonts w:ascii="Palatino Linotype" w:hAnsi="Palatino Linotype"/>
          <w:i/>
          <w:color w:val="000000"/>
          <w:sz w:val="22"/>
          <w:szCs w:val="22"/>
        </w:rPr>
        <w:t xml:space="preserve"> la causa de la terminación laboral</w:t>
      </w:r>
      <w:r w:rsidR="00F77843" w:rsidRPr="00690DCB">
        <w:rPr>
          <w:rFonts w:ascii="Palatino Linotype" w:hAnsi="Palatino Linotype"/>
          <w:i/>
          <w:color w:val="000000"/>
          <w:sz w:val="22"/>
          <w:szCs w:val="22"/>
        </w:rPr>
        <w:t>.</w:t>
      </w:r>
      <w:r w:rsidR="001C34D6" w:rsidRPr="00690DCB">
        <w:rPr>
          <w:rFonts w:ascii="Palatino Linotype" w:hAnsi="Palatino Linotype"/>
          <w:i/>
          <w:color w:val="000000"/>
          <w:sz w:val="22"/>
          <w:szCs w:val="22"/>
        </w:rPr>
        <w:t>” (Sic)</w:t>
      </w:r>
    </w:p>
    <w:p w14:paraId="3A32D95C" w14:textId="77777777" w:rsidR="00F77843" w:rsidRPr="00690DCB" w:rsidRDefault="00F77843" w:rsidP="00F77843">
      <w:pPr>
        <w:spacing w:line="360" w:lineRule="auto"/>
        <w:jc w:val="both"/>
        <w:rPr>
          <w:rFonts w:ascii="Palatino Linotype" w:hAnsi="Palatino Linotype"/>
        </w:rPr>
      </w:pPr>
    </w:p>
    <w:p w14:paraId="04265B83" w14:textId="14FC57E1" w:rsidR="005C3C00" w:rsidRPr="00690DCB" w:rsidRDefault="00BC2CF8" w:rsidP="008B6A81">
      <w:pPr>
        <w:pStyle w:val="Prrafodelista"/>
        <w:numPr>
          <w:ilvl w:val="0"/>
          <w:numId w:val="2"/>
        </w:numPr>
        <w:spacing w:line="360" w:lineRule="auto"/>
        <w:ind w:left="540" w:right="34" w:hanging="437"/>
        <w:jc w:val="both"/>
        <w:rPr>
          <w:rFonts w:ascii="Palatino Linotype" w:hAnsi="Palatino Linotype"/>
        </w:rPr>
      </w:pPr>
      <w:r w:rsidRPr="00690DCB">
        <w:rPr>
          <w:rFonts w:ascii="Palatino Linotype" w:eastAsia="Times New Roman" w:hAnsi="Palatino Linotype" w:cs="Arial"/>
          <w:lang w:val="es-ES"/>
        </w:rPr>
        <w:lastRenderedPageBreak/>
        <w:t>Se eligió como modalidad de entrega de la información</w:t>
      </w:r>
      <w:r w:rsidRPr="00690DCB">
        <w:rPr>
          <w:rFonts w:ascii="Palatino Linotype" w:hAnsi="Palatino Linotype"/>
        </w:rPr>
        <w:t xml:space="preserve">: </w:t>
      </w:r>
      <w:r w:rsidRPr="00690DCB">
        <w:rPr>
          <w:rFonts w:ascii="Palatino Linotype" w:hAnsi="Palatino Linotype"/>
          <w:b/>
        </w:rPr>
        <w:t xml:space="preserve">Vía </w:t>
      </w:r>
      <w:r w:rsidR="00295829" w:rsidRPr="00690DCB">
        <w:rPr>
          <w:rFonts w:ascii="Palatino Linotype" w:hAnsi="Palatino Linotype"/>
          <w:b/>
        </w:rPr>
        <w:t>SAIMEX</w:t>
      </w:r>
      <w:r w:rsidR="00295829" w:rsidRPr="00690DCB">
        <w:rPr>
          <w:rFonts w:ascii="Palatino Linotype" w:hAnsi="Palatino Linotype"/>
        </w:rPr>
        <w:t xml:space="preserve"> </w:t>
      </w:r>
    </w:p>
    <w:p w14:paraId="2FC40B9C" w14:textId="77777777" w:rsidR="00295829" w:rsidRPr="00690DCB" w:rsidRDefault="00295829" w:rsidP="00295829">
      <w:pPr>
        <w:pStyle w:val="Prrafodelista"/>
        <w:spacing w:line="360" w:lineRule="auto"/>
        <w:ind w:left="0" w:right="34"/>
        <w:jc w:val="both"/>
        <w:rPr>
          <w:rFonts w:ascii="Palatino Linotype" w:hAnsi="Palatino Linotype"/>
        </w:rPr>
      </w:pPr>
    </w:p>
    <w:p w14:paraId="249705E7" w14:textId="1243D72D" w:rsidR="00D561AC" w:rsidRPr="00690DCB" w:rsidRDefault="00D561AC" w:rsidP="008B6A81">
      <w:pPr>
        <w:pStyle w:val="Prrafodelista"/>
        <w:numPr>
          <w:ilvl w:val="0"/>
          <w:numId w:val="1"/>
        </w:numPr>
        <w:spacing w:line="360" w:lineRule="auto"/>
        <w:ind w:left="0" w:right="34" w:firstLine="0"/>
        <w:jc w:val="both"/>
        <w:rPr>
          <w:rFonts w:ascii="Palatino Linotype" w:hAnsi="Palatino Linotype"/>
        </w:rPr>
      </w:pPr>
      <w:r w:rsidRPr="00690DCB">
        <w:rPr>
          <w:rFonts w:ascii="Palatino Linotype" w:hAnsi="Palatino Linotype"/>
        </w:rPr>
        <w:t xml:space="preserve">En fecha veinte (20) de agosto de dos mil veinte el </w:t>
      </w:r>
      <w:r w:rsidRPr="00690DCB">
        <w:rPr>
          <w:rFonts w:ascii="Palatino Linotype" w:hAnsi="Palatino Linotype"/>
          <w:b/>
        </w:rPr>
        <w:t>SUJETO OBLIGADO</w:t>
      </w:r>
      <w:r w:rsidRPr="00690DCB">
        <w:rPr>
          <w:rFonts w:ascii="Palatino Linotype" w:hAnsi="Palatino Linotype"/>
        </w:rPr>
        <w:t xml:space="preserve"> con fundamento en el artículo 163 de la Ley de Transparencia y Acceso a la Información Pública del Estado de México y Municipios hizo del conocimiento al particular que el plazo de quince (15) días hábiles para atender su solicitud de información había sido prorrogada por siete (7) días hábiles.</w:t>
      </w:r>
    </w:p>
    <w:p w14:paraId="4FA2864E" w14:textId="77777777" w:rsidR="00D561AC" w:rsidRPr="00690DCB" w:rsidRDefault="00D561AC" w:rsidP="00D561AC">
      <w:pPr>
        <w:pStyle w:val="Prrafodelista"/>
        <w:spacing w:line="360" w:lineRule="auto"/>
        <w:ind w:left="0" w:right="34"/>
        <w:jc w:val="both"/>
        <w:rPr>
          <w:rFonts w:ascii="Palatino Linotype" w:hAnsi="Palatino Linotype"/>
        </w:rPr>
      </w:pPr>
    </w:p>
    <w:p w14:paraId="50B8C79B" w14:textId="6FC1F4A3" w:rsidR="00AD0831" w:rsidRPr="00690DCB" w:rsidRDefault="00BF6B7C" w:rsidP="008B6A81">
      <w:pPr>
        <w:pStyle w:val="Prrafodelista"/>
        <w:numPr>
          <w:ilvl w:val="0"/>
          <w:numId w:val="1"/>
        </w:numPr>
        <w:spacing w:line="360" w:lineRule="auto"/>
        <w:ind w:left="0" w:right="34" w:firstLine="0"/>
        <w:jc w:val="both"/>
        <w:rPr>
          <w:rFonts w:ascii="Palatino Linotype" w:hAnsi="Palatino Linotype"/>
        </w:rPr>
      </w:pPr>
      <w:r w:rsidRPr="00690DCB">
        <w:rPr>
          <w:rFonts w:ascii="Palatino Linotype" w:hAnsi="Palatino Linotype"/>
        </w:rPr>
        <w:t>En fecha</w:t>
      </w:r>
      <w:r w:rsidR="00F77843" w:rsidRPr="00690DCB">
        <w:rPr>
          <w:rFonts w:ascii="Palatino Linotype" w:hAnsi="Palatino Linotype"/>
        </w:rPr>
        <w:t xml:space="preserve"> </w:t>
      </w:r>
      <w:r w:rsidR="00D561AC" w:rsidRPr="00690DCB">
        <w:rPr>
          <w:rFonts w:ascii="Palatino Linotype" w:hAnsi="Palatino Linotype"/>
        </w:rPr>
        <w:t xml:space="preserve">primero (1) de septiembre de </w:t>
      </w:r>
      <w:r w:rsidR="00295829" w:rsidRPr="00690DCB">
        <w:rPr>
          <w:rFonts w:ascii="Palatino Linotype" w:hAnsi="Palatino Linotype"/>
        </w:rPr>
        <w:t xml:space="preserve">dos mil veinte, </w:t>
      </w:r>
      <w:r w:rsidRPr="00690DCB">
        <w:rPr>
          <w:rFonts w:ascii="Palatino Linotype" w:hAnsi="Palatino Linotype"/>
        </w:rPr>
        <w:t xml:space="preserve">el </w:t>
      </w:r>
      <w:r w:rsidRPr="00690DCB">
        <w:rPr>
          <w:rFonts w:ascii="Palatino Linotype" w:hAnsi="Palatino Linotype"/>
          <w:b/>
        </w:rPr>
        <w:t>SUJETO OBLIGADO</w:t>
      </w:r>
      <w:r w:rsidR="00F77843" w:rsidRPr="00690DCB">
        <w:rPr>
          <w:rFonts w:ascii="Palatino Linotype" w:hAnsi="Palatino Linotype"/>
        </w:rPr>
        <w:t xml:space="preserve"> </w:t>
      </w:r>
      <w:r w:rsidR="00410219" w:rsidRPr="00690DCB">
        <w:rPr>
          <w:rFonts w:ascii="Palatino Linotype" w:eastAsia="Times New Roman" w:hAnsi="Palatino Linotype" w:cs="Arial"/>
          <w:lang w:val="es-ES"/>
        </w:rPr>
        <w:t>dio respuesta</w:t>
      </w:r>
      <w:r w:rsidR="00182FC7" w:rsidRPr="00690DCB">
        <w:rPr>
          <w:rFonts w:ascii="Palatino Linotype" w:eastAsia="Times New Roman" w:hAnsi="Palatino Linotype" w:cs="Arial"/>
          <w:lang w:val="es-ES"/>
        </w:rPr>
        <w:t xml:space="preserve"> a la solicitud de información</w:t>
      </w:r>
      <w:r w:rsidR="007E004C" w:rsidRPr="00690DCB">
        <w:rPr>
          <w:rFonts w:ascii="Palatino Linotype" w:eastAsia="Times New Roman" w:hAnsi="Palatino Linotype" w:cs="Arial"/>
          <w:i/>
          <w:lang w:val="es-ES"/>
        </w:rPr>
        <w:t>,</w:t>
      </w:r>
      <w:r w:rsidR="00182FC7" w:rsidRPr="00690DCB">
        <w:rPr>
          <w:rFonts w:ascii="Palatino Linotype" w:eastAsia="Times New Roman" w:hAnsi="Palatino Linotype" w:cs="Arial"/>
          <w:i/>
          <w:lang w:val="es-ES"/>
        </w:rPr>
        <w:t xml:space="preserve"> </w:t>
      </w:r>
      <w:r w:rsidR="00182FC7" w:rsidRPr="00690DCB">
        <w:rPr>
          <w:rFonts w:ascii="Palatino Linotype" w:eastAsia="Times New Roman" w:hAnsi="Palatino Linotype" w:cs="Arial"/>
          <w:lang w:val="es-ES"/>
        </w:rPr>
        <w:t xml:space="preserve">para lo cual adjunto </w:t>
      </w:r>
      <w:r w:rsidR="00F77843" w:rsidRPr="00690DCB">
        <w:rPr>
          <w:rFonts w:ascii="Palatino Linotype" w:eastAsia="Times New Roman" w:hAnsi="Palatino Linotype" w:cs="Arial"/>
          <w:lang w:val="es-ES"/>
        </w:rPr>
        <w:t xml:space="preserve">un archivo en formato </w:t>
      </w:r>
      <w:r w:rsidR="00D561AC" w:rsidRPr="00690DCB">
        <w:rPr>
          <w:rFonts w:ascii="Palatino Linotype" w:eastAsia="Times New Roman" w:hAnsi="Palatino Linotype" w:cs="Arial"/>
          <w:lang w:val="es-ES"/>
        </w:rPr>
        <w:t xml:space="preserve">Excel </w:t>
      </w:r>
      <w:r w:rsidR="00F77843" w:rsidRPr="00690DCB">
        <w:rPr>
          <w:rFonts w:ascii="Palatino Linotype" w:eastAsia="Times New Roman" w:hAnsi="Palatino Linotype" w:cs="Arial"/>
          <w:lang w:val="es-ES"/>
        </w:rPr>
        <w:t>denominado “</w:t>
      </w:r>
      <w:r w:rsidR="00AD0831" w:rsidRPr="00690DCB">
        <w:rPr>
          <w:rFonts w:ascii="Palatino Linotype" w:eastAsia="Times New Roman" w:hAnsi="Palatino Linotype" w:cs="Arial"/>
          <w:lang w:val="es-ES"/>
        </w:rPr>
        <w:t xml:space="preserve">300 TRANSPARENCIA.xlsx”, el </w:t>
      </w:r>
      <w:r w:rsidR="00AD0831" w:rsidRPr="00690DCB">
        <w:rPr>
          <w:rFonts w:ascii="Palatino Linotype" w:hAnsi="Palatino Linotype"/>
          <w:bCs/>
        </w:rPr>
        <w:t xml:space="preserve">cual se omite su inserción por ser del conocimiento de las partes, aunado a que será </w:t>
      </w:r>
      <w:r w:rsidR="00AD0831" w:rsidRPr="00690DCB">
        <w:rPr>
          <w:rFonts w:ascii="Palatino Linotype" w:hAnsi="Palatino Linotype"/>
          <w:bCs/>
          <w:color w:val="000000" w:themeColor="text1"/>
        </w:rPr>
        <w:t>materia de análisis en el considerando correspondiente.</w:t>
      </w:r>
    </w:p>
    <w:p w14:paraId="64504893" w14:textId="77777777" w:rsidR="00AD0831" w:rsidRPr="00690DCB" w:rsidRDefault="00AD0831" w:rsidP="00AD0831">
      <w:pPr>
        <w:pStyle w:val="Prrafodelista"/>
        <w:spacing w:line="360" w:lineRule="auto"/>
        <w:ind w:left="0" w:right="34"/>
        <w:jc w:val="both"/>
        <w:rPr>
          <w:rFonts w:ascii="Palatino Linotype" w:hAnsi="Palatino Linotype"/>
        </w:rPr>
      </w:pPr>
    </w:p>
    <w:p w14:paraId="63ACDCD1" w14:textId="3C3EE251" w:rsidR="00CB3448" w:rsidRPr="00690DCB" w:rsidRDefault="00CB3448" w:rsidP="008B6A8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690DCB">
        <w:rPr>
          <w:rFonts w:ascii="Palatino Linotype" w:eastAsia="Times New Roman" w:hAnsi="Palatino Linotype" w:cs="Arial"/>
          <w:color w:val="000000" w:themeColor="text1"/>
          <w:lang w:val="es-ES"/>
        </w:rPr>
        <w:t xml:space="preserve">En fecha </w:t>
      </w:r>
      <w:r w:rsidR="00D561AC" w:rsidRPr="00690DCB">
        <w:rPr>
          <w:rFonts w:ascii="Palatino Linotype" w:eastAsia="Times New Roman" w:hAnsi="Palatino Linotype" w:cs="Arial"/>
          <w:color w:val="000000" w:themeColor="text1"/>
          <w:lang w:val="es-ES"/>
        </w:rPr>
        <w:t xml:space="preserve">tres (3) de septiembre de </w:t>
      </w:r>
      <w:r w:rsidR="00CB6C73" w:rsidRPr="00690DCB">
        <w:rPr>
          <w:rFonts w:ascii="Palatino Linotype" w:eastAsia="Times New Roman" w:hAnsi="Palatino Linotype" w:cs="Arial"/>
          <w:color w:val="000000" w:themeColor="text1"/>
          <w:lang w:val="es-ES"/>
        </w:rPr>
        <w:t>dos mil veinte</w:t>
      </w:r>
      <w:r w:rsidRPr="00690DCB">
        <w:rPr>
          <w:rFonts w:ascii="Palatino Linotype" w:eastAsia="Times New Roman" w:hAnsi="Palatino Linotype" w:cs="Arial"/>
          <w:color w:val="000000" w:themeColor="text1"/>
          <w:lang w:val="es-ES"/>
        </w:rPr>
        <w:t>, el particular interpuso el recu</w:t>
      </w:r>
      <w:r w:rsidRPr="00690DCB">
        <w:rPr>
          <w:rFonts w:ascii="Palatino Linotype" w:eastAsia="Times New Roman" w:hAnsi="Palatino Linotype" w:cs="Arial"/>
          <w:i/>
          <w:color w:val="000000" w:themeColor="text1"/>
          <w:lang w:val="es-ES"/>
        </w:rPr>
        <w:t>rso de revisión en contra de la respuesta, señalando</w:t>
      </w:r>
      <w:r w:rsidRPr="00690DCB">
        <w:rPr>
          <w:rFonts w:ascii="Palatino Linotype" w:eastAsia="Times New Roman" w:hAnsi="Palatino Linotype" w:cs="Arial"/>
          <w:i/>
          <w:color w:val="000000" w:themeColor="text1"/>
        </w:rPr>
        <w:t xml:space="preserve"> </w:t>
      </w:r>
      <w:r w:rsidRPr="00690DCB">
        <w:rPr>
          <w:rFonts w:ascii="Palatino Linotype" w:eastAsia="Times New Roman" w:hAnsi="Palatino Linotype" w:cs="Arial"/>
          <w:i/>
          <w:color w:val="000000" w:themeColor="text1"/>
          <w:lang w:val="es-ES"/>
        </w:rPr>
        <w:t>como:</w:t>
      </w:r>
    </w:p>
    <w:p w14:paraId="1744C6A0" w14:textId="017C7CC4" w:rsidR="00CB3448" w:rsidRPr="00690DCB" w:rsidRDefault="00CB3448" w:rsidP="005A34B3">
      <w:pPr>
        <w:spacing w:line="360" w:lineRule="auto"/>
        <w:ind w:right="34"/>
        <w:jc w:val="both"/>
        <w:rPr>
          <w:rFonts w:ascii="Palatino Linotype" w:hAnsi="Palatino Linotype"/>
          <w:b/>
          <w:i/>
        </w:rPr>
      </w:pPr>
    </w:p>
    <w:p w14:paraId="2E43958F" w14:textId="595FB46C" w:rsidR="00AD0831" w:rsidRPr="00690DCB" w:rsidRDefault="00585F00" w:rsidP="008B6A81">
      <w:pPr>
        <w:pStyle w:val="Prrafodelista"/>
        <w:numPr>
          <w:ilvl w:val="0"/>
          <w:numId w:val="6"/>
        </w:numPr>
        <w:spacing w:line="360" w:lineRule="auto"/>
        <w:jc w:val="both"/>
        <w:rPr>
          <w:rFonts w:ascii="Palatino Linotype" w:eastAsia="Times New Roman" w:hAnsi="Palatino Linotype" w:cs="Times New Roman"/>
          <w:i/>
          <w:lang w:val="es-US" w:eastAsia="es-ES_tradnl"/>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690DCB">
        <w:rPr>
          <w:rStyle w:val="Ttulo2Car"/>
          <w:rFonts w:ascii="Palatino Linotype" w:hAnsi="Palatino Linotype"/>
          <w:b/>
          <w:color w:val="auto"/>
          <w:sz w:val="24"/>
          <w:szCs w:val="24"/>
        </w:rPr>
        <w:t>Acto impugnado</w:t>
      </w:r>
      <w:bookmarkEnd w:id="4"/>
      <w:r w:rsidR="00F95F7E" w:rsidRPr="00690DCB">
        <w:rPr>
          <w:rStyle w:val="Ttulo2Car"/>
          <w:rFonts w:ascii="Palatino Linotype" w:hAnsi="Palatino Linotype"/>
          <w:b/>
          <w:color w:val="000000" w:themeColor="text1"/>
          <w:sz w:val="24"/>
          <w:szCs w:val="24"/>
        </w:rPr>
        <w:t>:</w:t>
      </w:r>
      <w:r w:rsidR="00F95F7E" w:rsidRPr="00690DCB">
        <w:rPr>
          <w:rStyle w:val="Ttulo2Car"/>
          <w:rFonts w:ascii="Palatino Linotype" w:hAnsi="Palatino Linotype"/>
          <w:b/>
          <w:i/>
          <w:color w:val="000000" w:themeColor="text1"/>
          <w:sz w:val="24"/>
          <w:szCs w:val="24"/>
        </w:rPr>
        <w:t xml:space="preserve"> </w:t>
      </w:r>
      <w:r w:rsidR="00443DF4" w:rsidRPr="00690DCB">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AD0831" w:rsidRPr="00690DCB">
        <w:rPr>
          <w:rFonts w:ascii="Palatino Linotype" w:hAnsi="Palatino Linotype"/>
          <w:i/>
          <w:color w:val="000000"/>
        </w:rPr>
        <w:t xml:space="preserve">La respuesta dada por la C. YOSELIN MOCTEZUMA HERNÁNDEZ (sin que refiera el cargo que ostenta) a través de esta plataforma SAIMEX a la </w:t>
      </w:r>
      <w:proofErr w:type="spellStart"/>
      <w:r w:rsidR="00AD0831" w:rsidRPr="00690DCB">
        <w:rPr>
          <w:rFonts w:ascii="Palatino Linotype" w:hAnsi="Palatino Linotype"/>
          <w:i/>
          <w:color w:val="000000"/>
        </w:rPr>
        <w:t>solictud</w:t>
      </w:r>
      <w:proofErr w:type="spellEnd"/>
      <w:r w:rsidR="00AD0831" w:rsidRPr="00690DCB">
        <w:rPr>
          <w:rFonts w:ascii="Palatino Linotype" w:hAnsi="Palatino Linotype"/>
          <w:i/>
          <w:color w:val="000000"/>
        </w:rPr>
        <w:t xml:space="preserve"> de información No. 00300/ZUMPANGO/IP/2020.</w:t>
      </w:r>
      <w:r w:rsidR="00B577E0" w:rsidRPr="00690DCB">
        <w:rPr>
          <w:rFonts w:ascii="Palatino Linotype" w:hAnsi="Palatino Linotype"/>
          <w:i/>
          <w:color w:val="000000"/>
        </w:rPr>
        <w:t>”</w:t>
      </w:r>
    </w:p>
    <w:p w14:paraId="6DD4C621" w14:textId="6F268153" w:rsidR="00585F00" w:rsidRPr="00690DCB" w:rsidRDefault="00585F00" w:rsidP="005A34B3">
      <w:pPr>
        <w:spacing w:line="360" w:lineRule="auto"/>
        <w:jc w:val="both"/>
        <w:rPr>
          <w:rFonts w:ascii="Palatino Linotype" w:hAnsi="Palatino Linotype"/>
          <w:i/>
          <w:lang w:val="es-ES_tradnl" w:eastAsia="en-US"/>
        </w:rPr>
      </w:pPr>
    </w:p>
    <w:p w14:paraId="0E40DA40" w14:textId="21026E4D" w:rsidR="00AD0831" w:rsidRPr="00690DCB" w:rsidRDefault="00585F00" w:rsidP="008B6A81">
      <w:pPr>
        <w:pStyle w:val="Prrafodelista"/>
        <w:numPr>
          <w:ilvl w:val="0"/>
          <w:numId w:val="6"/>
        </w:numPr>
        <w:spacing w:line="360" w:lineRule="auto"/>
        <w:jc w:val="both"/>
        <w:rPr>
          <w:rFonts w:ascii="Palatino Linotype" w:eastAsia="Times New Roman" w:hAnsi="Palatino Linotype" w:cs="Times New Roman"/>
          <w:i/>
          <w:lang w:val="es-US" w:eastAsia="es-ES_tradnl"/>
        </w:rPr>
      </w:pP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Pr="00690DCB">
        <w:rPr>
          <w:rStyle w:val="Ttulo2Car"/>
          <w:rFonts w:ascii="Palatino Linotype" w:hAnsi="Palatino Linotype"/>
          <w:b/>
          <w:color w:val="000000" w:themeColor="text1"/>
          <w:sz w:val="24"/>
          <w:szCs w:val="24"/>
        </w:rPr>
        <w:lastRenderedPageBreak/>
        <w:t>Razones o Motivos de inconformidad:</w:t>
      </w:r>
      <w:bookmarkEnd w:id="59"/>
      <w:r w:rsidRPr="00690DCB">
        <w:rPr>
          <w:rFonts w:ascii="Palatino Linotype" w:hAnsi="Palatino Linotype"/>
          <w:b/>
          <w:i/>
          <w:color w:val="000000" w:themeColor="text1"/>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B577E0" w:rsidRPr="00690DCB">
        <w:rPr>
          <w:rFonts w:ascii="Palatino Linotype" w:hAnsi="Palatino Linotype"/>
          <w:i/>
          <w:color w:val="000000" w:themeColor="text1"/>
        </w:rPr>
        <w:t>“</w:t>
      </w:r>
      <w:r w:rsidR="00AD0831" w:rsidRPr="00690DCB">
        <w:rPr>
          <w:rFonts w:ascii="Palatino Linotype" w:hAnsi="Palatino Linotype"/>
          <w:i/>
          <w:color w:val="000000"/>
        </w:rPr>
        <w:t>Como es de observarse en la solicitud No. 00300/ZUMPANGO/IP/2020 se solicitó lo siguiente: "</w:t>
      </w:r>
      <w:proofErr w:type="spellStart"/>
      <w:r w:rsidR="00AD0831" w:rsidRPr="00690DCB">
        <w:rPr>
          <w:rFonts w:ascii="Palatino Linotype" w:hAnsi="Palatino Linotype"/>
          <w:i/>
          <w:color w:val="000000"/>
        </w:rPr>
        <w:t>Benas</w:t>
      </w:r>
      <w:proofErr w:type="spellEnd"/>
      <w:r w:rsidR="00AD0831" w:rsidRPr="00690DCB">
        <w:rPr>
          <w:rFonts w:ascii="Palatino Linotype" w:hAnsi="Palatino Linotype"/>
          <w:i/>
          <w:color w:val="000000"/>
        </w:rPr>
        <w:t xml:space="preserve"> tardes: En atención al derecho reconocido en el artículo 6o Constitucional solicito amablemente se me proporcione la información siguiente: 1. Se indique el número de bajas y/o despidos que ese ayuntamiento ha tenido dentro del periodo comprendido del mes de febrero de 2020 al mes actual, indicando causa de la baja, nombre completo del </w:t>
      </w:r>
      <w:proofErr w:type="spellStart"/>
      <w:r w:rsidR="00AD0831" w:rsidRPr="00690DCB">
        <w:rPr>
          <w:rFonts w:ascii="Palatino Linotype" w:hAnsi="Palatino Linotype"/>
          <w:i/>
          <w:color w:val="000000"/>
        </w:rPr>
        <w:t>servido</w:t>
      </w:r>
      <w:proofErr w:type="spellEnd"/>
      <w:r w:rsidR="00AD0831" w:rsidRPr="00690DCB">
        <w:rPr>
          <w:rFonts w:ascii="Palatino Linotype" w:hAnsi="Palatino Linotype"/>
          <w:i/>
          <w:color w:val="000000"/>
        </w:rPr>
        <w:t xml:space="preserve"> público, área de adscripción, convenio de terminación laboral, monto de liquidación, desglosando cada concepto que integró la misma. 2. especificar la causa de la terminación laboral". En respuesta e ello, adjuntaron un archivo en formato Excel en la que aducen incluir la información solicitada, sin embargo, no incluyen de manera completa, esto es así ya que del archivo adjunto se puede advertir que en la primera columna cada número en esa fila corresponde a una clave de cada persona (ex servidor público municipal dado de </w:t>
      </w:r>
      <w:proofErr w:type="spellStart"/>
      <w:r w:rsidR="00AD0831" w:rsidRPr="00690DCB">
        <w:rPr>
          <w:rFonts w:ascii="Palatino Linotype" w:hAnsi="Palatino Linotype"/>
          <w:i/>
          <w:color w:val="000000"/>
        </w:rPr>
        <w:t>bajo</w:t>
      </w:r>
      <w:proofErr w:type="spellEnd"/>
      <w:r w:rsidR="00AD0831" w:rsidRPr="00690DCB">
        <w:rPr>
          <w:rFonts w:ascii="Palatino Linotype" w:hAnsi="Palatino Linotype"/>
          <w:i/>
          <w:color w:val="000000"/>
        </w:rPr>
        <w:t xml:space="preserve">), y así las filas y columnas subsecuentes dan el monto y los datos solicitados correspondientes a esa persona y así subsecuentemente. sin embargo, es de hacerse notar que en la mayoría de los casos no se específica el monto de la liquidación del servidor público, ni el desglose del mismo, en ese sentido no se da la respuesta completa a lo solicitado, pues, en caso de que no haya recibido monto alguno por concepto de liquidación entonces tendrían que haber puesto esa cantidad, es decir cero pesos. ($00.00 M.N.), así se puede observar por ejemplo en las claves siguientes: 1875, 1057, 5140, 4544, 698, 4909, 2292, 1047, 810, 2005, 5161, 5118, 5167, 2455, 4707, 4894, 5178, 5212, 5213, 5133, 5222, 4027, 5245, 4578, 4539,). por otra parte, es de observarse que en muchos casos se omite el nombre íntegro de la </w:t>
      </w:r>
      <w:r w:rsidR="00AD0831" w:rsidRPr="00690DCB">
        <w:rPr>
          <w:rFonts w:ascii="Palatino Linotype" w:hAnsi="Palatino Linotype"/>
          <w:i/>
          <w:color w:val="000000"/>
        </w:rPr>
        <w:lastRenderedPageBreak/>
        <w:t>persona, lo que hace de nueva cuenta que la información entregada sea incompleta, pues, en todo caso, la omisión parcial del nombre, únicamente se justificaría en los casos en los que expresamente señala la ley, más no así la omisión total, mucho menos cuando no existe justificación para ello, esto se puede observar en los datos correspondientes a las claves siguientes:4991, asimismo, en la respuesta se omite en la mayoría de los casos dar la información relativa a la causa de terminación laboral, así se puede observar en los datos correspondientes a las calves siguientes:5068, 5000, 4573, 3207, 4107, 3846, 1374, 5003, 4909, 4494, 523, 2352, 4991, 4772, 634, 4049, 4255. por lo antes expuesto es que me inconformo con la respuesta dada, adjuntando como prueba el archivo que se adjuntó a la respuesta, el cual puede ser cotejado con el que obra en el propio sistema SAIMEX.</w:t>
      </w:r>
      <w:r w:rsidR="00B577E0" w:rsidRPr="00690DCB">
        <w:rPr>
          <w:rFonts w:ascii="Palatino Linotype" w:hAnsi="Palatino Linotype"/>
          <w:i/>
          <w:color w:val="000000"/>
        </w:rPr>
        <w:t>”</w:t>
      </w:r>
    </w:p>
    <w:p w14:paraId="0C32257F" w14:textId="77777777" w:rsidR="00295829" w:rsidRPr="00690DCB" w:rsidRDefault="00295829" w:rsidP="005A34B3">
      <w:pPr>
        <w:pStyle w:val="Prrafodelista"/>
        <w:spacing w:line="360" w:lineRule="auto"/>
        <w:jc w:val="both"/>
        <w:rPr>
          <w:rFonts w:ascii="Palatino Linotype" w:eastAsia="Times New Roman" w:hAnsi="Palatino Linotype" w:cs="Times New Roman"/>
          <w:i/>
          <w:lang w:val="es-US" w:eastAsia="es-ES_tradnl"/>
        </w:rPr>
      </w:pPr>
    </w:p>
    <w:p w14:paraId="2A36D9BD" w14:textId="06F994E9" w:rsidR="00034A1F" w:rsidRPr="00690DCB" w:rsidRDefault="00034A1F" w:rsidP="008B6A81">
      <w:pPr>
        <w:pStyle w:val="Prrafodelista"/>
        <w:numPr>
          <w:ilvl w:val="0"/>
          <w:numId w:val="1"/>
        </w:numPr>
        <w:spacing w:before="240" w:after="240" w:line="360" w:lineRule="auto"/>
        <w:ind w:left="0" w:firstLine="0"/>
        <w:jc w:val="both"/>
        <w:rPr>
          <w:rFonts w:ascii="Palatino Linotype" w:hAnsi="Palatino Linotype"/>
          <w:i/>
          <w:sz w:val="22"/>
          <w:szCs w:val="22"/>
        </w:rPr>
      </w:pPr>
      <w:r w:rsidRPr="00690DCB">
        <w:rPr>
          <w:rFonts w:ascii="Palatino Linotype" w:eastAsia="Calibri" w:hAnsi="Palatino Linotype" w:cs="Arial"/>
          <w:lang w:val="es-ES"/>
        </w:rPr>
        <w:t>El Comisionado Ponente con fundamento en lo dispuesto por el artículo 185 fracción II de la</w:t>
      </w:r>
      <w:r w:rsidR="003364ED" w:rsidRPr="00690DCB">
        <w:rPr>
          <w:rFonts w:ascii="Palatino Linotype" w:eastAsia="Calibri" w:hAnsi="Palatino Linotype" w:cs="Arial"/>
          <w:lang w:val="es-ES"/>
        </w:rPr>
        <w:t xml:space="preserve"> ley de la materia, a través de</w:t>
      </w:r>
      <w:r w:rsidRPr="00690DCB">
        <w:rPr>
          <w:rFonts w:ascii="Palatino Linotype" w:eastAsia="Calibri" w:hAnsi="Palatino Linotype" w:cs="Arial"/>
          <w:lang w:val="es-ES"/>
        </w:rPr>
        <w:t>l acuerdo de admisión de fecha</w:t>
      </w:r>
      <w:r w:rsidR="00CB6C73" w:rsidRPr="00690DCB">
        <w:rPr>
          <w:rFonts w:ascii="Palatino Linotype" w:eastAsia="Calibri" w:hAnsi="Palatino Linotype" w:cs="Arial"/>
          <w:lang w:val="es-ES"/>
        </w:rPr>
        <w:t xml:space="preserve"> </w:t>
      </w:r>
      <w:r w:rsidR="00D561AC" w:rsidRPr="00690DCB">
        <w:rPr>
          <w:rFonts w:ascii="Palatino Linotype" w:eastAsia="Calibri" w:hAnsi="Palatino Linotype" w:cs="Arial"/>
          <w:lang w:val="es-ES"/>
        </w:rPr>
        <w:t xml:space="preserve">nueve (9) de septiembre </w:t>
      </w:r>
      <w:r w:rsidRPr="00690DCB">
        <w:rPr>
          <w:rFonts w:ascii="Palatino Linotype" w:eastAsia="Calibri" w:hAnsi="Palatino Linotype" w:cs="Arial"/>
          <w:lang w:val="es-ES"/>
        </w:rPr>
        <w:t xml:space="preserve">del año en curso, puso a disposición de las partes </w:t>
      </w:r>
      <w:r w:rsidR="00C93405" w:rsidRPr="00690DCB">
        <w:rPr>
          <w:rFonts w:ascii="Palatino Linotype" w:eastAsia="Calibri" w:hAnsi="Palatino Linotype" w:cs="Arial"/>
          <w:lang w:val="es-ES"/>
        </w:rPr>
        <w:t>e</w:t>
      </w:r>
      <w:r w:rsidRPr="00690DCB">
        <w:rPr>
          <w:rFonts w:ascii="Palatino Linotype" w:eastAsia="Calibri" w:hAnsi="Palatino Linotype" w:cs="Arial"/>
          <w:lang w:val="es-ES"/>
        </w:rPr>
        <w:t xml:space="preserve">l expediente electrónico </w:t>
      </w:r>
      <w:r w:rsidRPr="00690DCB">
        <w:rPr>
          <w:rFonts w:ascii="Palatino Linotype" w:eastAsia="Calibri" w:hAnsi="Palatino Linotype" w:cs="Arial"/>
        </w:rPr>
        <w:t xml:space="preserve">vía </w:t>
      </w:r>
      <w:r w:rsidRPr="00690DCB">
        <w:rPr>
          <w:rFonts w:ascii="Palatino Linotype" w:eastAsia="Calibri" w:hAnsi="Palatino Linotype" w:cs="Arial"/>
          <w:b/>
          <w:lang w:val="es-ES"/>
        </w:rPr>
        <w:t xml:space="preserve">SAIMEX </w:t>
      </w:r>
      <w:r w:rsidRPr="00690DCB">
        <w:rPr>
          <w:rFonts w:ascii="Palatino Linotype" w:eastAsia="Calibri" w:hAnsi="Palatino Linotype" w:cs="Arial"/>
          <w:lang w:val="es-ES"/>
        </w:rPr>
        <w:t>a efecto de que en un plazo máximo de siete días manifestaran</w:t>
      </w:r>
      <w:r w:rsidR="005E77E6" w:rsidRPr="00690DCB">
        <w:rPr>
          <w:rFonts w:ascii="Palatino Linotype" w:eastAsia="Calibri" w:hAnsi="Palatino Linotype" w:cs="Arial"/>
          <w:lang w:val="es-ES"/>
        </w:rPr>
        <w:t xml:space="preserve"> lo que a su derecho conviniera</w:t>
      </w:r>
      <w:r w:rsidRPr="00690DCB">
        <w:rPr>
          <w:rFonts w:ascii="Palatino Linotype" w:eastAsia="Calibri" w:hAnsi="Palatino Linotype" w:cs="Arial"/>
          <w:lang w:val="es-ES"/>
        </w:rPr>
        <w:t>, ofrecieran pruebas y alegatos según corresponda</w:t>
      </w:r>
      <w:r w:rsidR="00FF4551" w:rsidRPr="00690DCB">
        <w:rPr>
          <w:rFonts w:ascii="Palatino Linotype" w:eastAsia="Calibri" w:hAnsi="Palatino Linotype" w:cs="Arial"/>
          <w:lang w:val="es-ES"/>
        </w:rPr>
        <w:t>,</w:t>
      </w:r>
      <w:r w:rsidRPr="00690DCB">
        <w:rPr>
          <w:rFonts w:ascii="Palatino Linotype" w:eastAsia="Calibri" w:hAnsi="Palatino Linotype" w:cs="Arial"/>
          <w:lang w:val="es-ES"/>
        </w:rPr>
        <w:t xml:space="preserve"> </w:t>
      </w:r>
      <w:r w:rsidR="00FF4551" w:rsidRPr="00690DCB">
        <w:rPr>
          <w:rFonts w:ascii="Palatino Linotype" w:eastAsia="Calibri" w:hAnsi="Palatino Linotype" w:cs="Arial"/>
          <w:lang w:val="es-ES"/>
        </w:rPr>
        <w:t xml:space="preserve">así como </w:t>
      </w:r>
      <w:r w:rsidRPr="00690DCB">
        <w:rPr>
          <w:rFonts w:ascii="Palatino Linotype" w:eastAsia="Calibri" w:hAnsi="Palatino Linotype" w:cs="Arial"/>
          <w:lang w:val="es-ES"/>
        </w:rPr>
        <w:t xml:space="preserve">para que el </w:t>
      </w:r>
      <w:r w:rsidRPr="00690DCB">
        <w:rPr>
          <w:rFonts w:ascii="Palatino Linotype" w:eastAsia="Calibri" w:hAnsi="Palatino Linotype" w:cs="Arial"/>
          <w:b/>
          <w:lang w:val="es-ES"/>
        </w:rPr>
        <w:t>SUJETO OBLIGADO</w:t>
      </w:r>
      <w:r w:rsidRPr="00690DCB">
        <w:rPr>
          <w:rFonts w:ascii="Palatino Linotype" w:eastAsia="Calibri" w:hAnsi="Palatino Linotype" w:cs="Arial"/>
          <w:lang w:val="es-ES"/>
        </w:rPr>
        <w:t xml:space="preserve"> presentará el Informe Justificado procedente.</w:t>
      </w:r>
    </w:p>
    <w:p w14:paraId="221FC3ED" w14:textId="77777777" w:rsidR="009B03ED" w:rsidRPr="00690DCB" w:rsidRDefault="009B03ED" w:rsidP="009B03ED">
      <w:pPr>
        <w:pStyle w:val="Prrafodelista"/>
        <w:spacing w:before="240" w:after="240" w:line="360" w:lineRule="auto"/>
        <w:ind w:left="0"/>
        <w:jc w:val="both"/>
        <w:rPr>
          <w:rFonts w:ascii="Palatino Linotype" w:hAnsi="Palatino Linotype"/>
          <w:i/>
          <w:sz w:val="22"/>
          <w:szCs w:val="22"/>
        </w:rPr>
      </w:pPr>
    </w:p>
    <w:p w14:paraId="3D7917FE" w14:textId="6252FFCD" w:rsidR="005B40E5" w:rsidRPr="00690DCB" w:rsidRDefault="005B40E5"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hAnsi="Palatino Linotype"/>
          <w:color w:val="000000"/>
          <w:szCs w:val="22"/>
        </w:rPr>
        <w:t xml:space="preserve">De las constancias del expediente electrónico en SAIMEX, se advierte que el </w:t>
      </w:r>
      <w:r w:rsidR="00AB1E40" w:rsidRPr="00690DCB">
        <w:rPr>
          <w:rFonts w:ascii="Palatino Linotype" w:hAnsi="Palatino Linotype"/>
          <w:b/>
          <w:color w:val="000000"/>
          <w:szCs w:val="22"/>
        </w:rPr>
        <w:t xml:space="preserve">SUJETO OBLIGADO </w:t>
      </w:r>
      <w:r w:rsidR="00D561AC" w:rsidRPr="00690DCB">
        <w:rPr>
          <w:rFonts w:ascii="Palatino Linotype" w:hAnsi="Palatino Linotype"/>
          <w:color w:val="000000"/>
          <w:szCs w:val="22"/>
        </w:rPr>
        <w:t xml:space="preserve">en fecha </w:t>
      </w:r>
      <w:r w:rsidR="00CE059F" w:rsidRPr="00690DCB">
        <w:rPr>
          <w:rFonts w:ascii="Palatino Linotype" w:hAnsi="Palatino Linotype"/>
          <w:color w:val="000000"/>
          <w:szCs w:val="22"/>
        </w:rPr>
        <w:t>trece (13) de octubre de dos mil veinte</w:t>
      </w:r>
      <w:r w:rsidR="00B577E0" w:rsidRPr="00690DCB">
        <w:rPr>
          <w:rFonts w:ascii="Palatino Linotype" w:hAnsi="Palatino Linotype"/>
          <w:color w:val="000000"/>
          <w:szCs w:val="22"/>
        </w:rPr>
        <w:t xml:space="preserve"> </w:t>
      </w:r>
      <w:r w:rsidR="00136C7D" w:rsidRPr="00690DCB">
        <w:rPr>
          <w:rFonts w:ascii="Palatino Linotype" w:hAnsi="Palatino Linotype"/>
          <w:color w:val="000000"/>
          <w:szCs w:val="22"/>
        </w:rPr>
        <w:t>rindió</w:t>
      </w:r>
      <w:r w:rsidR="00AB1E40" w:rsidRPr="00690DCB">
        <w:rPr>
          <w:rFonts w:ascii="Palatino Linotype" w:hAnsi="Palatino Linotype"/>
          <w:color w:val="000000"/>
          <w:szCs w:val="22"/>
        </w:rPr>
        <w:t xml:space="preserve"> </w:t>
      </w:r>
      <w:r w:rsidR="00D561AC" w:rsidRPr="00690DCB">
        <w:rPr>
          <w:rFonts w:ascii="Palatino Linotype" w:hAnsi="Palatino Linotype"/>
          <w:color w:val="000000"/>
          <w:szCs w:val="22"/>
        </w:rPr>
        <w:t>su</w:t>
      </w:r>
      <w:r w:rsidR="00AB1E40" w:rsidRPr="00690DCB">
        <w:rPr>
          <w:rFonts w:ascii="Palatino Linotype" w:hAnsi="Palatino Linotype"/>
          <w:color w:val="000000"/>
          <w:szCs w:val="22"/>
        </w:rPr>
        <w:t xml:space="preserve"> </w:t>
      </w:r>
      <w:r w:rsidR="00AB1E40" w:rsidRPr="00690DCB">
        <w:rPr>
          <w:rFonts w:ascii="Palatino Linotype" w:hAnsi="Palatino Linotype"/>
          <w:color w:val="000000"/>
          <w:szCs w:val="22"/>
        </w:rPr>
        <w:lastRenderedPageBreak/>
        <w:t>informe justificado</w:t>
      </w:r>
      <w:r w:rsidR="00CE059F" w:rsidRPr="00690DCB">
        <w:rPr>
          <w:rFonts w:ascii="Palatino Linotype" w:hAnsi="Palatino Linotype"/>
          <w:color w:val="000000"/>
          <w:szCs w:val="22"/>
        </w:rPr>
        <w:t xml:space="preserve"> el cual no se puso a</w:t>
      </w:r>
      <w:r w:rsidR="00B577E0" w:rsidRPr="00690DCB">
        <w:rPr>
          <w:rFonts w:ascii="Palatino Linotype" w:hAnsi="Palatino Linotype"/>
          <w:color w:val="000000"/>
          <w:szCs w:val="22"/>
        </w:rPr>
        <w:t xml:space="preserve"> disposición del recurrente toda vez que no  modifica la respuesta, de conformidad con la fracción III del artículo 185 de la Ley de Transparencia y Acceso a la Información Pública del Estado de México y Municipios.</w:t>
      </w:r>
      <w:r w:rsidR="00B577E0" w:rsidRPr="00690DCB">
        <w:rPr>
          <w:rFonts w:ascii="Palatino Linotype" w:hAnsi="Palatino Linotype"/>
        </w:rPr>
        <w:t xml:space="preserve"> </w:t>
      </w:r>
      <w:r w:rsidR="00D561AC" w:rsidRPr="00690DCB">
        <w:rPr>
          <w:rFonts w:ascii="Palatino Linotype" w:hAnsi="Palatino Linotype"/>
          <w:color w:val="000000"/>
          <w:szCs w:val="22"/>
        </w:rPr>
        <w:t xml:space="preserve">Por su parte el </w:t>
      </w:r>
      <w:r w:rsidRPr="00690DCB">
        <w:rPr>
          <w:rFonts w:ascii="Palatino Linotype" w:hAnsi="Palatino Linotype"/>
          <w:color w:val="000000"/>
          <w:szCs w:val="22"/>
        </w:rPr>
        <w:t xml:space="preserve">hoy </w:t>
      </w:r>
      <w:r w:rsidRPr="00690DCB">
        <w:rPr>
          <w:rFonts w:ascii="Palatino Linotype" w:hAnsi="Palatino Linotype"/>
          <w:b/>
          <w:color w:val="000000"/>
          <w:szCs w:val="22"/>
        </w:rPr>
        <w:t xml:space="preserve">RECURRENTE </w:t>
      </w:r>
      <w:r w:rsidRPr="00690DCB">
        <w:rPr>
          <w:rFonts w:ascii="Palatino Linotype" w:hAnsi="Palatino Linotype"/>
          <w:color w:val="000000"/>
          <w:szCs w:val="22"/>
        </w:rPr>
        <w:t xml:space="preserve">no realizó manifestaciones </w:t>
      </w:r>
      <w:r w:rsidR="003C63F1" w:rsidRPr="00690DCB">
        <w:rPr>
          <w:rFonts w:ascii="Palatino Linotype" w:hAnsi="Palatino Linotype"/>
          <w:color w:val="000000"/>
          <w:szCs w:val="22"/>
        </w:rPr>
        <w:t xml:space="preserve"> </w:t>
      </w:r>
      <w:r w:rsidR="00AB1E40" w:rsidRPr="00690DCB">
        <w:rPr>
          <w:rFonts w:ascii="Palatino Linotype" w:hAnsi="Palatino Linotype"/>
          <w:color w:val="000000"/>
          <w:szCs w:val="22"/>
        </w:rPr>
        <w:t>que a su derecho conviniera y asistiera</w:t>
      </w:r>
      <w:r w:rsidRPr="00690DCB">
        <w:rPr>
          <w:rFonts w:ascii="Palatino Linotype" w:hAnsi="Palatino Linotype"/>
          <w:color w:val="000000"/>
          <w:szCs w:val="22"/>
        </w:rPr>
        <w:t>.</w:t>
      </w:r>
    </w:p>
    <w:p w14:paraId="699A4F00" w14:textId="77777777" w:rsidR="005B40E5" w:rsidRPr="00690DCB" w:rsidRDefault="005B40E5" w:rsidP="005B40E5">
      <w:pPr>
        <w:pStyle w:val="Prrafodelista"/>
        <w:rPr>
          <w:rFonts w:ascii="Palatino Linotype" w:hAnsi="Palatino Linotype"/>
          <w:color w:val="000000"/>
          <w:szCs w:val="22"/>
        </w:rPr>
      </w:pPr>
    </w:p>
    <w:p w14:paraId="66F0290E" w14:textId="0D7C5208" w:rsidR="00643903" w:rsidRPr="00690DCB" w:rsidRDefault="00F53E50" w:rsidP="008B6A81">
      <w:pPr>
        <w:pStyle w:val="Prrafodelista"/>
        <w:numPr>
          <w:ilvl w:val="0"/>
          <w:numId w:val="1"/>
        </w:numPr>
        <w:spacing w:before="240" w:after="240" w:line="360" w:lineRule="auto"/>
        <w:ind w:left="0" w:firstLine="0"/>
        <w:jc w:val="both"/>
        <w:rPr>
          <w:rFonts w:ascii="Palatino Linotype" w:hAnsi="Palatino Linotype"/>
          <w:b/>
        </w:rPr>
      </w:pPr>
      <w:r w:rsidRPr="00690DCB">
        <w:rPr>
          <w:rFonts w:ascii="Palatino Linotype" w:hAnsi="Palatino Linotype"/>
        </w:rPr>
        <w:t xml:space="preserve">El </w:t>
      </w:r>
      <w:r w:rsidR="00D561AC" w:rsidRPr="00690DCB">
        <w:rPr>
          <w:rFonts w:ascii="Palatino Linotype" w:hAnsi="Palatino Linotype"/>
        </w:rPr>
        <w:t xml:space="preserve">diecinueve (19) de octubre de </w:t>
      </w:r>
      <w:r w:rsidRPr="00690DCB">
        <w:rPr>
          <w:rFonts w:ascii="Palatino Linotype" w:hAnsi="Palatino Linotype"/>
        </w:rPr>
        <w:t>dos mil veinte, e</w:t>
      </w:r>
      <w:r w:rsidR="00025B10" w:rsidRPr="00690DCB">
        <w:rPr>
          <w:rFonts w:ascii="Palatino Linotype" w:hAnsi="Palatino Linotype"/>
        </w:rPr>
        <w:t>l Comisionado Ponente</w:t>
      </w:r>
      <w:r w:rsidRPr="00690DCB">
        <w:rPr>
          <w:rFonts w:ascii="Palatino Linotype" w:hAnsi="Palatino Linotype"/>
        </w:rPr>
        <w:t xml:space="preserve"> acordó el cierre de instrucción</w:t>
      </w:r>
      <w:r w:rsidR="002866BD" w:rsidRPr="00690DCB">
        <w:rPr>
          <w:rFonts w:ascii="Palatino Linotype" w:hAnsi="Palatino Linotype" w:cs="Arial"/>
        </w:rPr>
        <w:t>.</w:t>
      </w:r>
    </w:p>
    <w:p w14:paraId="7563B879" w14:textId="77777777" w:rsidR="002866BD" w:rsidRPr="00690DCB" w:rsidRDefault="002866BD" w:rsidP="002866BD">
      <w:pPr>
        <w:pStyle w:val="Prrafodelista"/>
        <w:spacing w:before="240" w:after="240" w:line="360" w:lineRule="auto"/>
        <w:ind w:left="0"/>
        <w:jc w:val="both"/>
        <w:rPr>
          <w:rFonts w:ascii="Palatino Linotype" w:hAnsi="Palatino Linotype"/>
          <w:b/>
        </w:rPr>
      </w:pPr>
    </w:p>
    <w:p w14:paraId="753E9883" w14:textId="1AB8346A" w:rsidR="002866BD" w:rsidRPr="00690DCB" w:rsidRDefault="002866BD"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hAnsi="Palatino Linotype" w:cs="Arial"/>
        </w:rPr>
        <w:t xml:space="preserve">El diecinueve (19) de octubre de dos mil veinte, el Comisionado Ponente acordó ampliar el </w:t>
      </w:r>
      <w:r w:rsidRPr="00690DCB">
        <w:rPr>
          <w:rFonts w:ascii="Palatino Linotype" w:eastAsia="Times New Roman" w:hAnsi="Palatino Linotype" w:cs="Times New Roman"/>
          <w:lang w:val="es-US" w:eastAsia="es-ES_tradnl"/>
        </w:rPr>
        <w:t>plazo de treinta (30) días para resolver el recurso de revisión, por una sola vez, por un periodo de quince (15) días hábiles adicionales</w:t>
      </w:r>
      <w:r w:rsidRPr="00690DCB">
        <w:rPr>
          <w:rFonts w:ascii="Palatino Linotype" w:hAnsi="Palatino Linotype" w:cs="Arial"/>
        </w:rPr>
        <w:t xml:space="preserve">; por lo que no habiendo más que hacer constar, y - </w:t>
      </w:r>
    </w:p>
    <w:p w14:paraId="33B34EEA" w14:textId="77777777" w:rsidR="002866BD" w:rsidRPr="00690DCB" w:rsidRDefault="002866BD" w:rsidP="002866BD">
      <w:pPr>
        <w:pStyle w:val="Prrafodelista"/>
        <w:spacing w:before="240" w:after="240" w:line="360" w:lineRule="auto"/>
        <w:ind w:left="0"/>
        <w:jc w:val="both"/>
        <w:rPr>
          <w:rFonts w:ascii="Palatino Linotype" w:hAnsi="Palatino Linotype"/>
          <w:b/>
        </w:rPr>
      </w:pPr>
    </w:p>
    <w:p w14:paraId="51E91971" w14:textId="576A8F67" w:rsidR="00585F00" w:rsidRPr="00690DCB" w:rsidRDefault="00585F00" w:rsidP="00585F00">
      <w:pPr>
        <w:pStyle w:val="Ttulo1"/>
        <w:jc w:val="center"/>
        <w:rPr>
          <w:b/>
        </w:rPr>
      </w:pPr>
      <w:bookmarkStart w:id="114" w:name="_Toc491791302"/>
      <w:bookmarkStart w:id="115" w:name="_Toc34157664"/>
      <w:r w:rsidRPr="00690DCB">
        <w:rPr>
          <w:b/>
        </w:rPr>
        <w:t>CONSIDERANDO</w:t>
      </w:r>
      <w:bookmarkEnd w:id="114"/>
      <w:bookmarkEnd w:id="115"/>
    </w:p>
    <w:p w14:paraId="7681ED66" w14:textId="77777777" w:rsidR="00585F00" w:rsidRPr="00690DCB" w:rsidRDefault="00585F00" w:rsidP="00585F00">
      <w:pPr>
        <w:rPr>
          <w:rFonts w:ascii="Palatino Linotype" w:hAnsi="Palatino Linotype"/>
          <w:lang w:val="es-MX" w:eastAsia="en-US"/>
        </w:rPr>
      </w:pPr>
    </w:p>
    <w:p w14:paraId="717D4ABA" w14:textId="77777777" w:rsidR="00585F00" w:rsidRPr="00690DCB" w:rsidRDefault="00585F00" w:rsidP="00585F00">
      <w:pPr>
        <w:pStyle w:val="Ttulo2"/>
        <w:rPr>
          <w:rFonts w:ascii="Palatino Linotype" w:hAnsi="Palatino Linotype"/>
          <w:b/>
          <w:color w:val="auto"/>
          <w:sz w:val="24"/>
        </w:rPr>
      </w:pPr>
      <w:bookmarkStart w:id="116" w:name="_Toc491791303"/>
      <w:bookmarkStart w:id="117" w:name="_Toc34157665"/>
      <w:r w:rsidRPr="00690DCB">
        <w:rPr>
          <w:rFonts w:ascii="Palatino Linotype" w:hAnsi="Palatino Linotype"/>
          <w:b/>
          <w:color w:val="auto"/>
          <w:sz w:val="24"/>
        </w:rPr>
        <w:t>PRIMERO. De la competencia</w:t>
      </w:r>
      <w:bookmarkEnd w:id="116"/>
      <w:bookmarkEnd w:id="117"/>
    </w:p>
    <w:p w14:paraId="6EA8B854" w14:textId="77777777" w:rsidR="00585F00" w:rsidRPr="00690DCB" w:rsidRDefault="00585F00" w:rsidP="00585F00">
      <w:pPr>
        <w:rPr>
          <w:rFonts w:ascii="Palatino Linotype" w:hAnsi="Palatino Linotype"/>
          <w:lang w:val="es-MX" w:eastAsia="en-US"/>
        </w:rPr>
      </w:pPr>
    </w:p>
    <w:p w14:paraId="59B46AF8" w14:textId="2C61FAC9" w:rsidR="00585F00" w:rsidRPr="00690DCB" w:rsidRDefault="00585F00" w:rsidP="008B6A81">
      <w:pPr>
        <w:pStyle w:val="Prrafodelista"/>
        <w:numPr>
          <w:ilvl w:val="0"/>
          <w:numId w:val="1"/>
        </w:numPr>
        <w:spacing w:line="360" w:lineRule="auto"/>
        <w:ind w:left="0" w:firstLine="0"/>
        <w:jc w:val="both"/>
        <w:rPr>
          <w:rFonts w:ascii="Palatino Linotype" w:eastAsia="Calibri" w:hAnsi="Palatino Linotype" w:cs="Times New Roman"/>
          <w:b/>
          <w:lang w:val="es-ES"/>
        </w:rPr>
      </w:pPr>
      <w:r w:rsidRPr="00690DCB">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90DCB">
        <w:rPr>
          <w:rFonts w:ascii="Palatino Linotype" w:eastAsia="Calibri" w:hAnsi="Palatino Linotype" w:cs="Times New Roman"/>
          <w:b/>
          <w:lang w:val="es-ES"/>
        </w:rPr>
        <w:t>Constitución Política de los Estados Unidos Mexicanos</w:t>
      </w:r>
      <w:r w:rsidRPr="00690DCB">
        <w:rPr>
          <w:rFonts w:ascii="Palatino Linotype" w:eastAsia="Calibri" w:hAnsi="Palatino Linotype" w:cs="Times New Roman"/>
          <w:lang w:val="es-ES"/>
        </w:rPr>
        <w:t xml:space="preserve">; 5, párrafos vigésimo, vigésimo primero y vigésimo segundo fracciones IV y V de la </w:t>
      </w:r>
      <w:r w:rsidRPr="00690DCB">
        <w:rPr>
          <w:rFonts w:ascii="Palatino Linotype" w:eastAsia="Calibri" w:hAnsi="Palatino Linotype" w:cs="Times New Roman"/>
          <w:b/>
          <w:lang w:val="es-ES"/>
        </w:rPr>
        <w:lastRenderedPageBreak/>
        <w:t>Constitución Política del Estado Libre y Soberano de México</w:t>
      </w:r>
      <w:r w:rsidRPr="00690DCB">
        <w:rPr>
          <w:rFonts w:ascii="Palatino Linotype" w:eastAsia="Calibri" w:hAnsi="Palatino Linotype" w:cs="Times New Roman"/>
          <w:lang w:val="es-ES"/>
        </w:rPr>
        <w:t xml:space="preserve">; artículos 1, 2 fracción II, 13, 29, 36 fracciones I y II, 176, 178, 179, 181 párrafo tercero y 185 </w:t>
      </w:r>
      <w:r w:rsidRPr="00690DCB">
        <w:rPr>
          <w:rFonts w:ascii="Palatino Linotype" w:eastAsia="Calibri" w:hAnsi="Palatino Linotype" w:cs="Arial"/>
          <w:lang w:val="es-ES"/>
        </w:rPr>
        <w:t xml:space="preserve">de la </w:t>
      </w:r>
      <w:r w:rsidRPr="00690DCB">
        <w:rPr>
          <w:rFonts w:ascii="Palatino Linotype" w:eastAsia="Calibri" w:hAnsi="Palatino Linotype" w:cs="Arial"/>
          <w:b/>
          <w:lang w:val="es-ES"/>
        </w:rPr>
        <w:t>Ley de Transparencia y Acceso a la Información Pública del Estado de México y Municipios</w:t>
      </w:r>
      <w:r w:rsidRPr="00690DCB">
        <w:rPr>
          <w:rFonts w:ascii="Palatino Linotype" w:eastAsia="Calibri" w:hAnsi="Palatino Linotype" w:cs="Arial"/>
          <w:lang w:val="es-ES"/>
        </w:rPr>
        <w:t xml:space="preserve">; ; y 10, 7, 9 fracciones I y XXIV, y 11 del </w:t>
      </w:r>
      <w:r w:rsidRPr="00690DC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690DCB" w:rsidRDefault="00F73160" w:rsidP="00F73160">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690DCB" w:rsidRDefault="00585F00" w:rsidP="00585F00">
      <w:pPr>
        <w:pStyle w:val="Ttulo2"/>
        <w:rPr>
          <w:rFonts w:ascii="Palatino Linotype" w:hAnsi="Palatino Linotype"/>
          <w:b/>
          <w:color w:val="auto"/>
          <w:sz w:val="24"/>
        </w:rPr>
      </w:pPr>
      <w:bookmarkStart w:id="118" w:name="_Toc491791304"/>
      <w:bookmarkStart w:id="119" w:name="_Toc34157666"/>
      <w:r w:rsidRPr="00690DCB">
        <w:rPr>
          <w:rFonts w:ascii="Palatino Linotype" w:hAnsi="Palatino Linotype"/>
          <w:b/>
          <w:color w:val="auto"/>
          <w:sz w:val="24"/>
        </w:rPr>
        <w:t>SEGUNDO. De la oportunidad y procedencia.</w:t>
      </w:r>
      <w:bookmarkEnd w:id="118"/>
      <w:bookmarkEnd w:id="119"/>
    </w:p>
    <w:p w14:paraId="7CBA5E3B" w14:textId="77777777" w:rsidR="00CE2991" w:rsidRPr="00690DCB" w:rsidRDefault="00CE2991" w:rsidP="00CE2991">
      <w:pPr>
        <w:rPr>
          <w:rFonts w:ascii="Palatino Linotype" w:hAnsi="Palatino Linotype"/>
          <w:lang w:val="es-MX" w:eastAsia="en-US"/>
        </w:rPr>
      </w:pPr>
    </w:p>
    <w:p w14:paraId="3207D104" w14:textId="5D3CFB48" w:rsidR="006F2D84" w:rsidRPr="00690DCB" w:rsidRDefault="006F2D84" w:rsidP="008B6A81">
      <w:pPr>
        <w:pStyle w:val="Prrafodelista"/>
        <w:numPr>
          <w:ilvl w:val="0"/>
          <w:numId w:val="1"/>
        </w:numPr>
        <w:spacing w:line="360" w:lineRule="auto"/>
        <w:ind w:left="0" w:firstLine="0"/>
        <w:jc w:val="both"/>
        <w:rPr>
          <w:rFonts w:ascii="Palatino Linotype" w:eastAsia="Calibri" w:hAnsi="Palatino Linotype"/>
          <w:b/>
          <w:lang w:val="es-ES"/>
        </w:rPr>
      </w:pPr>
      <w:bookmarkStart w:id="120" w:name="_Toc521431830"/>
      <w:bookmarkStart w:id="121" w:name="_Toc27653760"/>
      <w:r w:rsidRPr="00690DCB">
        <w:rPr>
          <w:rFonts w:ascii="Palatino Linotype" w:eastAsia="Calibri" w:hAnsi="Palatino Linotype" w:cs="Arial"/>
        </w:rPr>
        <w:t xml:space="preserve">El medio de impugnación fue presentado a través del </w:t>
      </w:r>
      <w:r w:rsidRPr="00690DCB">
        <w:rPr>
          <w:rFonts w:ascii="Palatino Linotype" w:eastAsia="Calibri" w:hAnsi="Palatino Linotype" w:cs="Arial"/>
          <w:b/>
        </w:rPr>
        <w:t>SAIMEX,</w:t>
      </w:r>
      <w:r w:rsidRPr="00690DCB">
        <w:rPr>
          <w:rFonts w:ascii="Palatino Linotype" w:eastAsia="Calibri" w:hAnsi="Palatino Linotype" w:cs="Arial"/>
        </w:rPr>
        <w:t xml:space="preserve"> en el formato previamente aprobado para tal efecto y dentro del plazo legal de quince días hábiles otorgados </w:t>
      </w:r>
      <w:r w:rsidRPr="00690DCB">
        <w:rPr>
          <w:rFonts w:ascii="Palatino Linotype" w:hAnsi="Palatino Linotype" w:cs="Arial"/>
          <w:color w:val="000000"/>
        </w:rPr>
        <w:t>tal y como lo prevé el artículo 178 de la Ley de Transparencia y Acceso a la Información Pública del Estado de México y Municipios</w:t>
      </w:r>
      <w:r w:rsidRPr="00690DCB">
        <w:rPr>
          <w:rFonts w:ascii="Palatino Linotype" w:eastAsia="Calibri" w:hAnsi="Palatino Linotype" w:cs="Arial"/>
        </w:rPr>
        <w:t xml:space="preserve">; para el caso en particular es de señalar que el </w:t>
      </w:r>
      <w:r w:rsidRPr="00690DCB">
        <w:rPr>
          <w:rFonts w:ascii="Palatino Linotype" w:eastAsia="Calibri" w:hAnsi="Palatino Linotype" w:cs="Arial"/>
          <w:b/>
        </w:rPr>
        <w:t>SUJETO OBLIGADO</w:t>
      </w:r>
      <w:r w:rsidRPr="00690DCB">
        <w:rPr>
          <w:rFonts w:ascii="Palatino Linotype" w:eastAsia="Calibri" w:hAnsi="Palatino Linotype" w:cs="Arial"/>
        </w:rPr>
        <w:t xml:space="preserve"> entrego su respuesta el día </w:t>
      </w:r>
      <w:r w:rsidR="00D81601" w:rsidRPr="00690DCB">
        <w:rPr>
          <w:rFonts w:ascii="Palatino Linotype" w:eastAsia="Calibri" w:hAnsi="Palatino Linotype" w:cs="Arial"/>
        </w:rPr>
        <w:t xml:space="preserve"> primero (1) de septiembre de dos mil veinte</w:t>
      </w:r>
      <w:r w:rsidRPr="00690DCB">
        <w:rPr>
          <w:rFonts w:ascii="Palatino Linotype" w:eastAsia="Calibri" w:hAnsi="Palatino Linotype" w:cs="Arial"/>
        </w:rPr>
        <w:t xml:space="preserve">; en tanto que el hoy </w:t>
      </w:r>
      <w:r w:rsidRPr="00690DCB">
        <w:rPr>
          <w:rFonts w:ascii="Palatino Linotype" w:eastAsia="Calibri" w:hAnsi="Palatino Linotype" w:cs="Arial"/>
          <w:b/>
        </w:rPr>
        <w:t>RECURRENTE</w:t>
      </w:r>
      <w:r w:rsidRPr="00690DCB">
        <w:rPr>
          <w:rFonts w:ascii="Palatino Linotype" w:eastAsia="Calibri" w:hAnsi="Palatino Linotype" w:cs="Arial"/>
        </w:rPr>
        <w:t xml:space="preserve"> </w:t>
      </w:r>
      <w:r w:rsidRPr="00690DCB">
        <w:rPr>
          <w:rFonts w:ascii="Palatino Linotype" w:hAnsi="Palatino Linotype" w:cs="Arial"/>
        </w:rPr>
        <w:t xml:space="preserve">presentó su inconformidad el día </w:t>
      </w:r>
      <w:r w:rsidR="00D81601" w:rsidRPr="00690DCB">
        <w:rPr>
          <w:rFonts w:ascii="Palatino Linotype" w:hAnsi="Palatino Linotype" w:cs="Arial"/>
        </w:rPr>
        <w:t xml:space="preserve">tres (3) de septiembre de </w:t>
      </w:r>
      <w:r w:rsidRPr="00690DCB">
        <w:rPr>
          <w:rFonts w:ascii="Palatino Linotype" w:hAnsi="Palatino Linotype" w:cs="Arial"/>
        </w:rPr>
        <w:t xml:space="preserve">dos mil veinte así, el plazo de quince días hábiles para presentar el recurso de revisión transcurrió </w:t>
      </w:r>
      <w:r w:rsidRPr="00690DCB">
        <w:rPr>
          <w:rFonts w:ascii="Palatino Linotype" w:hAnsi="Palatino Linotype"/>
          <w:bCs/>
        </w:rPr>
        <w:t xml:space="preserve">del </w:t>
      </w:r>
      <w:r w:rsidR="00D81601" w:rsidRPr="00690DCB">
        <w:rPr>
          <w:rFonts w:ascii="Palatino Linotype" w:hAnsi="Palatino Linotype"/>
          <w:b/>
          <w:bCs/>
        </w:rPr>
        <w:t>dos de septiembre al veintitrés</w:t>
      </w:r>
      <w:r w:rsidR="00443DF4" w:rsidRPr="00690DCB">
        <w:rPr>
          <w:rFonts w:ascii="Palatino Linotype" w:hAnsi="Palatino Linotype"/>
          <w:b/>
          <w:bCs/>
        </w:rPr>
        <w:t xml:space="preserve"> (2</w:t>
      </w:r>
      <w:r w:rsidR="00D81601" w:rsidRPr="00690DCB">
        <w:rPr>
          <w:rFonts w:ascii="Palatino Linotype" w:hAnsi="Palatino Linotype"/>
          <w:b/>
          <w:bCs/>
        </w:rPr>
        <w:t>3</w:t>
      </w:r>
      <w:r w:rsidR="00443DF4" w:rsidRPr="00690DCB">
        <w:rPr>
          <w:rFonts w:ascii="Palatino Linotype" w:hAnsi="Palatino Linotype"/>
          <w:b/>
          <w:bCs/>
        </w:rPr>
        <w:t xml:space="preserve">) de </w:t>
      </w:r>
      <w:r w:rsidR="00D81601" w:rsidRPr="00690DCB">
        <w:rPr>
          <w:rFonts w:ascii="Palatino Linotype" w:hAnsi="Palatino Linotype"/>
          <w:b/>
          <w:bCs/>
        </w:rPr>
        <w:t xml:space="preserve">septiembre </w:t>
      </w:r>
      <w:r w:rsidRPr="00690DCB">
        <w:rPr>
          <w:rFonts w:ascii="Palatino Linotype" w:hAnsi="Palatino Linotype"/>
          <w:b/>
          <w:bCs/>
        </w:rPr>
        <w:t>dos mil veinte</w:t>
      </w:r>
      <w:r w:rsidRPr="00690DCB">
        <w:rPr>
          <w:rFonts w:ascii="Palatino Linotype" w:hAnsi="Palatino Linotype" w:cs="Arial"/>
        </w:rPr>
        <w:t xml:space="preserve">; sin contemplar en el cómputo los días </w:t>
      </w:r>
      <w:r w:rsidR="00D81601" w:rsidRPr="00690DCB">
        <w:rPr>
          <w:rFonts w:ascii="Palatino Linotype" w:hAnsi="Palatino Linotype" w:cs="Arial"/>
        </w:rPr>
        <w:t xml:space="preserve">cinco (5), seis (6), doce (12), trece (13), diecinueve (19) y veinte (20) de septiembre </w:t>
      </w:r>
      <w:r w:rsidRPr="00690DCB">
        <w:rPr>
          <w:rFonts w:ascii="Palatino Linotype" w:hAnsi="Palatino Linotype" w:cs="Arial"/>
        </w:rPr>
        <w:t xml:space="preserve">de dos mil veinte, por corresponder a sábados y domingos, </w:t>
      </w:r>
      <w:r w:rsidR="00D81601" w:rsidRPr="00690DCB">
        <w:rPr>
          <w:rFonts w:ascii="Palatino Linotype" w:hAnsi="Palatino Linotype" w:cs="Arial"/>
        </w:rPr>
        <w:t xml:space="preserve">así como el dieciséis (16) de septiembre de dos mil veinte, </w:t>
      </w:r>
      <w:r w:rsidRPr="00690DCB">
        <w:rPr>
          <w:rFonts w:ascii="Palatino Linotype" w:hAnsi="Palatino Linotype" w:cs="Arial"/>
        </w:rPr>
        <w:t>considerados como días inhábiles, en términos del artículo 3, fracción X de la Ley de Transparencia y Acceso a la Información Pública del Estado de México y Municipios.</w:t>
      </w:r>
    </w:p>
    <w:p w14:paraId="56CF8988" w14:textId="77777777" w:rsidR="00443DF4" w:rsidRPr="00690DCB" w:rsidRDefault="00443DF4" w:rsidP="00443DF4">
      <w:pPr>
        <w:pStyle w:val="Prrafodelista"/>
        <w:spacing w:line="360" w:lineRule="auto"/>
        <w:ind w:left="0"/>
        <w:jc w:val="both"/>
        <w:rPr>
          <w:rFonts w:ascii="Palatino Linotype" w:eastAsia="Calibri" w:hAnsi="Palatino Linotype"/>
          <w:b/>
          <w:lang w:val="es-ES"/>
        </w:rPr>
      </w:pPr>
    </w:p>
    <w:p w14:paraId="37DF0DD0" w14:textId="64739824" w:rsidR="00C93405" w:rsidRPr="00690DCB" w:rsidRDefault="00C93405" w:rsidP="008B6A81">
      <w:pPr>
        <w:pStyle w:val="Prrafodelista"/>
        <w:numPr>
          <w:ilvl w:val="0"/>
          <w:numId w:val="1"/>
        </w:numPr>
        <w:spacing w:line="360" w:lineRule="auto"/>
        <w:ind w:left="0" w:firstLine="0"/>
        <w:jc w:val="both"/>
        <w:rPr>
          <w:rFonts w:ascii="Palatino Linotype" w:hAnsi="Palatino Linotype"/>
        </w:rPr>
      </w:pPr>
      <w:r w:rsidRPr="00690DCB">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477A0F" w14:textId="77777777" w:rsidR="002866BD" w:rsidRPr="00690DCB" w:rsidRDefault="002866BD" w:rsidP="002866BD">
      <w:pPr>
        <w:rPr>
          <w:rFonts w:ascii="Palatino Linotype" w:hAnsi="Palatino Linotype"/>
        </w:rPr>
      </w:pPr>
    </w:p>
    <w:p w14:paraId="79226391" w14:textId="77777777" w:rsidR="002866BD" w:rsidRPr="00690DCB" w:rsidRDefault="002866BD"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eastAsia="Calibri" w:hAnsi="Palatino Linotype" w:cs="Arial"/>
        </w:rPr>
        <w:t>Por otro lado</w:t>
      </w:r>
      <w:r w:rsidRPr="00690DCB">
        <w:rPr>
          <w:rFonts w:ascii="Palatino Linotype" w:eastAsia="Calibri" w:hAnsi="Palatino Linotype" w:cs="Times New Roman"/>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690DCB">
        <w:rPr>
          <w:rFonts w:ascii="Palatino Linotype" w:eastAsia="Calibri" w:hAnsi="Palatino Linotype" w:cs="Times New Roman"/>
          <w:b/>
          <w:lang w:val="es-ES"/>
        </w:rPr>
        <w:t xml:space="preserve">no proporciona su nombre completo para que sea </w:t>
      </w:r>
      <w:r w:rsidRPr="00690DCB">
        <w:rPr>
          <w:rFonts w:ascii="Palatino Linotype" w:eastAsia="Calibri" w:hAnsi="Palatino Linotype" w:cs="Times New Roman"/>
          <w:b/>
          <w:u w:val="single"/>
          <w:lang w:val="es-ES"/>
        </w:rPr>
        <w:t>identificado</w:t>
      </w:r>
      <w:r w:rsidRPr="00690DCB">
        <w:rPr>
          <w:rFonts w:ascii="Palatino Linotype" w:eastAsia="Calibri" w:hAnsi="Palatino Linotype" w:cs="Times New Roman"/>
          <w:b/>
          <w:lang w:val="es-ES"/>
        </w:rPr>
        <w:t>,</w:t>
      </w:r>
      <w:r w:rsidRPr="00690DCB">
        <w:rPr>
          <w:rFonts w:ascii="Palatino Linotype" w:eastAsia="Calibri" w:hAnsi="Palatino Linotype" w:cs="Times New Roman"/>
          <w:lang w:val="es-ES"/>
        </w:rPr>
        <w:t xml:space="preserve"> ni se tiene la certeza sobre su identidad, sin embargo, es importante señalar también que </w:t>
      </w:r>
      <w:r w:rsidRPr="00690DCB">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3752B4E0" w14:textId="77777777" w:rsidR="002866BD" w:rsidRPr="00690DCB" w:rsidRDefault="002866BD" w:rsidP="002866BD">
      <w:pPr>
        <w:pStyle w:val="Prrafodelista"/>
        <w:rPr>
          <w:rFonts w:ascii="Palatino Linotype" w:hAnsi="Palatino Linotype"/>
        </w:rPr>
      </w:pPr>
    </w:p>
    <w:p w14:paraId="7AF1D14F" w14:textId="77777777" w:rsidR="002866BD" w:rsidRPr="00690DCB" w:rsidRDefault="002866BD"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eastAsia="Calibri" w:hAnsi="Palatino Linotype" w:cs="Arial"/>
        </w:rPr>
        <w:t>Esto</w:t>
      </w:r>
      <w:r w:rsidRPr="00690DCB">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w:t>
      </w:r>
      <w:r w:rsidRPr="00690DCB">
        <w:rPr>
          <w:rFonts w:ascii="Palatino Linotype" w:eastAsia="Calibri" w:hAnsi="Palatino Linotype" w:cs="Times New Roman"/>
          <w:lang w:val="es-ES"/>
        </w:rPr>
        <w:lastRenderedPageBreak/>
        <w:t>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9F7BF08" w14:textId="77777777" w:rsidR="002866BD" w:rsidRPr="00690DCB" w:rsidRDefault="002866BD" w:rsidP="002866BD">
      <w:pPr>
        <w:pStyle w:val="Prrafodelista"/>
        <w:rPr>
          <w:rFonts w:ascii="Palatino Linotype" w:eastAsia="Calibri" w:hAnsi="Palatino Linotype" w:cs="Times New Roman"/>
          <w:lang w:val="es-ES"/>
        </w:rPr>
      </w:pPr>
    </w:p>
    <w:p w14:paraId="20686F26" w14:textId="77777777" w:rsidR="002866BD" w:rsidRPr="00690DCB" w:rsidRDefault="002866BD"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eastAsia="Calibri" w:hAnsi="Palatino Linotype" w:cs="Arial"/>
        </w:rPr>
        <w:t>Por</w:t>
      </w:r>
      <w:r w:rsidRPr="00690DCB">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17CC517" w14:textId="77777777" w:rsidR="002866BD" w:rsidRPr="00690DCB" w:rsidRDefault="002866BD" w:rsidP="002866BD">
      <w:pPr>
        <w:pStyle w:val="Prrafodelista"/>
        <w:rPr>
          <w:rFonts w:ascii="Palatino Linotype" w:eastAsia="Calibri" w:hAnsi="Palatino Linotype" w:cs="Times New Roman"/>
          <w:lang w:val="es-ES"/>
        </w:rPr>
      </w:pPr>
    </w:p>
    <w:p w14:paraId="0AA1FDB8" w14:textId="77777777" w:rsidR="002866BD" w:rsidRPr="00690DCB" w:rsidRDefault="002866BD"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eastAsia="Calibri" w:hAnsi="Palatino Linotype" w:cs="Arial"/>
        </w:rPr>
        <w:t>En</w:t>
      </w:r>
      <w:r w:rsidRPr="00690DCB">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38F20B6" w14:textId="77777777" w:rsidR="002866BD" w:rsidRPr="00690DCB" w:rsidRDefault="002866BD" w:rsidP="002866BD">
      <w:pPr>
        <w:pStyle w:val="Prrafodelista"/>
        <w:rPr>
          <w:rFonts w:ascii="Palatino Linotype" w:eastAsia="Times New Roman" w:hAnsi="Palatino Linotype" w:cs="Arial"/>
          <w:lang w:val="es-ES"/>
        </w:rPr>
      </w:pPr>
    </w:p>
    <w:p w14:paraId="7C674082" w14:textId="701622E1" w:rsidR="003C63F1" w:rsidRPr="00690DCB" w:rsidRDefault="002866BD"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eastAsia="Calibri" w:hAnsi="Palatino Linotype" w:cs="Arial"/>
        </w:rPr>
        <w:t>Por</w:t>
      </w:r>
      <w:r w:rsidRPr="00690DCB">
        <w:rPr>
          <w:rFonts w:ascii="Palatino Linotype" w:eastAsia="Times New Roman" w:hAnsi="Palatino Linotype" w:cs="Arial"/>
          <w:lang w:val="es-ES"/>
        </w:rPr>
        <w:t xml:space="preserve"> lo que el nombre del solicitando y recurrente no puede ser considerado un requisito indispensable de </w:t>
      </w:r>
      <w:proofErr w:type="spellStart"/>
      <w:r w:rsidRPr="00690DCB">
        <w:rPr>
          <w:rFonts w:ascii="Palatino Linotype" w:eastAsia="Times New Roman" w:hAnsi="Palatino Linotype" w:cs="Arial"/>
          <w:lang w:val="es-ES"/>
        </w:rPr>
        <w:t>procedibilidad</w:t>
      </w:r>
      <w:proofErr w:type="spellEnd"/>
      <w:r w:rsidRPr="00690DCB">
        <w:rPr>
          <w:rFonts w:ascii="Palatino Linotype" w:eastAsia="Times New Roman" w:hAnsi="Palatino Linotype" w:cs="Arial"/>
          <w:lang w:val="es-ES"/>
        </w:rPr>
        <w:t xml:space="preserve"> del recurso de revisión que nos ocupa, ya que el acceso a la información no está condicionado a acreditar algún interés ya </w:t>
      </w:r>
      <w:r w:rsidRPr="00690DCB">
        <w:rPr>
          <w:rFonts w:ascii="Palatino Linotype" w:eastAsia="Times New Roman" w:hAnsi="Palatino Linotype" w:cs="Arial"/>
          <w:lang w:val="es-ES"/>
        </w:rPr>
        <w:lastRenderedPageBreak/>
        <w:t xml:space="preserve">sea jurídico o legítimo, máxime que es un elemento subsanable por este Órgano </w:t>
      </w:r>
      <w:proofErr w:type="spellStart"/>
      <w:r w:rsidRPr="00690DCB">
        <w:rPr>
          <w:rFonts w:ascii="Palatino Linotype" w:eastAsia="Times New Roman" w:hAnsi="Palatino Linotype" w:cs="Arial"/>
          <w:lang w:val="es-ES"/>
        </w:rPr>
        <w:t>Resolutor</w:t>
      </w:r>
      <w:proofErr w:type="spellEnd"/>
      <w:r w:rsidRPr="00690DCB">
        <w:rPr>
          <w:rFonts w:ascii="Palatino Linotype" w:eastAsia="Times New Roman" w:hAnsi="Palatino Linotype" w:cs="Arial"/>
          <w:lang w:val="es-ES"/>
        </w:rPr>
        <w:t>.</w:t>
      </w:r>
    </w:p>
    <w:p w14:paraId="44010200" w14:textId="798141B1" w:rsidR="00254FE5" w:rsidRPr="00690DCB" w:rsidRDefault="00254FE5" w:rsidP="00254FE5">
      <w:pPr>
        <w:pStyle w:val="Ttulo1"/>
        <w:spacing w:line="360" w:lineRule="auto"/>
        <w:rPr>
          <w:b/>
          <w:color w:val="000000" w:themeColor="text1"/>
          <w:szCs w:val="24"/>
        </w:rPr>
      </w:pPr>
      <w:bookmarkStart w:id="122" w:name="_Toc34157667"/>
      <w:r w:rsidRPr="00690DCB">
        <w:rPr>
          <w:b/>
          <w:color w:val="000000" w:themeColor="text1"/>
          <w:szCs w:val="24"/>
        </w:rPr>
        <w:t xml:space="preserve">TERCERO. </w:t>
      </w:r>
      <w:bookmarkStart w:id="123" w:name="_Toc501021589"/>
      <w:bookmarkEnd w:id="120"/>
      <w:r w:rsidRPr="00690DCB">
        <w:rPr>
          <w:b/>
          <w:color w:val="000000" w:themeColor="text1"/>
          <w:szCs w:val="24"/>
        </w:rPr>
        <w:t xml:space="preserve">Del planteamiento de la </w:t>
      </w:r>
      <w:r w:rsidRPr="00690DCB">
        <w:rPr>
          <w:b/>
          <w:i/>
          <w:color w:val="000000" w:themeColor="text1"/>
          <w:szCs w:val="24"/>
        </w:rPr>
        <w:t>Litis</w:t>
      </w:r>
      <w:r w:rsidRPr="00690DCB">
        <w:rPr>
          <w:b/>
          <w:color w:val="000000" w:themeColor="text1"/>
          <w:szCs w:val="24"/>
        </w:rPr>
        <w:t>.</w:t>
      </w:r>
      <w:bookmarkEnd w:id="121"/>
      <w:bookmarkEnd w:id="122"/>
      <w:bookmarkEnd w:id="123"/>
    </w:p>
    <w:p w14:paraId="6EC21E8E" w14:textId="77777777" w:rsidR="00CB6C73" w:rsidRPr="00690DCB" w:rsidRDefault="00CB6C73" w:rsidP="00CB6C73">
      <w:pPr>
        <w:rPr>
          <w:rFonts w:ascii="Palatino Linotype" w:hAnsi="Palatino Linotype"/>
          <w:lang w:val="es-MX" w:eastAsia="en-US"/>
        </w:rPr>
      </w:pPr>
    </w:p>
    <w:p w14:paraId="33E41E88" w14:textId="33148F64" w:rsidR="00B577E0" w:rsidRPr="00690DCB" w:rsidRDefault="004E2E6D"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eastAsia="Calibri" w:hAnsi="Palatino Linotype" w:cs="Arial"/>
          <w:color w:val="000000" w:themeColor="text1"/>
          <w:lang w:val="es-MX" w:eastAsia="en-US"/>
        </w:rPr>
        <w:t>D</w:t>
      </w:r>
      <w:r w:rsidR="00254FE5" w:rsidRPr="00690DCB">
        <w:rPr>
          <w:rFonts w:ascii="Palatino Linotype" w:eastAsia="Calibri" w:hAnsi="Palatino Linotype" w:cs="Arial"/>
          <w:color w:val="000000" w:themeColor="text1"/>
          <w:lang w:val="es-MX" w:eastAsia="en-US"/>
        </w:rPr>
        <w:t xml:space="preserve">e las constancias que obran en el expediente </w:t>
      </w:r>
      <w:r w:rsidRPr="00690DCB">
        <w:rPr>
          <w:rFonts w:ascii="Palatino Linotype" w:eastAsia="Calibri" w:hAnsi="Palatino Linotype" w:cs="Arial"/>
          <w:color w:val="000000" w:themeColor="text1"/>
          <w:lang w:val="es-MX" w:eastAsia="en-US"/>
        </w:rPr>
        <w:t>del recurso de revisión</w:t>
      </w:r>
      <w:r w:rsidR="00254FE5" w:rsidRPr="00690DCB">
        <w:rPr>
          <w:rFonts w:ascii="Palatino Linotype" w:eastAsia="Calibri" w:hAnsi="Palatino Linotype" w:cs="Arial"/>
          <w:color w:val="000000" w:themeColor="text1"/>
          <w:lang w:val="es-MX" w:eastAsia="en-US"/>
        </w:rPr>
        <w:t>, es de señalar que e</w:t>
      </w:r>
      <w:r w:rsidR="00254FE5" w:rsidRPr="00690DCB">
        <w:rPr>
          <w:rFonts w:ascii="Palatino Linotype" w:hAnsi="Palatino Linotype" w:cs="Arial"/>
          <w:color w:val="000000" w:themeColor="text1"/>
        </w:rPr>
        <w:t xml:space="preserve">l ahora recurrente, solicitó </w:t>
      </w:r>
      <w:r w:rsidR="00557336" w:rsidRPr="00690DCB">
        <w:rPr>
          <w:rFonts w:ascii="Palatino Linotype" w:hAnsi="Palatino Linotype" w:cs="Arial"/>
          <w:color w:val="000000" w:themeColor="text1"/>
        </w:rPr>
        <w:t xml:space="preserve">del </w:t>
      </w:r>
      <w:r w:rsidR="00557336" w:rsidRPr="00690DCB">
        <w:rPr>
          <w:rFonts w:ascii="Palatino Linotype" w:hAnsi="Palatino Linotype" w:cs="Arial"/>
          <w:b/>
          <w:color w:val="000000" w:themeColor="text1"/>
        </w:rPr>
        <w:t>SUJETO OBLIGADO</w:t>
      </w:r>
      <w:r w:rsidR="00557336" w:rsidRPr="00690DCB">
        <w:rPr>
          <w:rFonts w:ascii="Palatino Linotype" w:hAnsi="Palatino Linotype" w:cs="Arial"/>
          <w:color w:val="000000" w:themeColor="text1"/>
        </w:rPr>
        <w:t xml:space="preserve"> </w:t>
      </w:r>
      <w:r w:rsidR="00443DF4" w:rsidRPr="00690DCB">
        <w:rPr>
          <w:rFonts w:ascii="Palatino Linotype" w:hAnsi="Palatino Linotype" w:cs="Arial"/>
          <w:color w:val="000000" w:themeColor="text1"/>
        </w:rPr>
        <w:t>lo siguiente</w:t>
      </w:r>
      <w:proofErr w:type="gramStart"/>
      <w:r w:rsidR="00443DF4" w:rsidRPr="00690DCB">
        <w:rPr>
          <w:rFonts w:ascii="Palatino Linotype" w:hAnsi="Palatino Linotype" w:cs="Arial"/>
          <w:color w:val="000000" w:themeColor="text1"/>
        </w:rPr>
        <w:t xml:space="preserve">:  </w:t>
      </w:r>
      <w:r w:rsidR="00443DF4" w:rsidRPr="00690DCB">
        <w:rPr>
          <w:rFonts w:ascii="Palatino Linotype" w:hAnsi="Palatino Linotype"/>
          <w:i/>
          <w:color w:val="000000"/>
        </w:rPr>
        <w:t>“</w:t>
      </w:r>
      <w:proofErr w:type="gramEnd"/>
      <w:r w:rsidR="00B577E0" w:rsidRPr="00690DCB">
        <w:rPr>
          <w:rFonts w:ascii="Palatino Linotype" w:hAnsi="Palatino Linotype"/>
          <w:i/>
          <w:color w:val="000000"/>
        </w:rPr>
        <w:t xml:space="preserve">…1. Se indique el número de bajas y/o despidos que ese ayuntamiento ha tenido dentro del periodo comprendido del mes de febrero de 2020 al mes actual, indicando causa de la baja, nombre completo del </w:t>
      </w:r>
      <w:proofErr w:type="spellStart"/>
      <w:r w:rsidR="00B577E0" w:rsidRPr="00690DCB">
        <w:rPr>
          <w:rFonts w:ascii="Palatino Linotype" w:hAnsi="Palatino Linotype"/>
          <w:i/>
          <w:color w:val="000000"/>
        </w:rPr>
        <w:t>servido</w:t>
      </w:r>
      <w:proofErr w:type="spellEnd"/>
      <w:r w:rsidR="00B577E0" w:rsidRPr="00690DCB">
        <w:rPr>
          <w:rFonts w:ascii="Palatino Linotype" w:hAnsi="Palatino Linotype"/>
          <w:i/>
          <w:color w:val="000000"/>
        </w:rPr>
        <w:t xml:space="preserve"> público, área de adscripción, convenio de terminación laboral, monto de liquidación, desglosando cada concepto que integró la misma. 2. especificar la causa de la terminación laboral.”</w:t>
      </w:r>
      <w:r w:rsidR="00B577E0" w:rsidRPr="00690DCB">
        <w:rPr>
          <w:rFonts w:ascii="Palatino Linotype" w:hAnsi="Palatino Linotype"/>
          <w:color w:val="000000"/>
        </w:rPr>
        <w:t xml:space="preserve"> (Sic) </w:t>
      </w:r>
    </w:p>
    <w:p w14:paraId="7794AAB2" w14:textId="5ADF7D05" w:rsidR="00B577E0" w:rsidRPr="00690DCB" w:rsidRDefault="00B577E0" w:rsidP="00B577E0"/>
    <w:p w14:paraId="587D09B4" w14:textId="77777777" w:rsidR="00443DF4" w:rsidRPr="00690DCB" w:rsidRDefault="00443DF4" w:rsidP="00443DF4">
      <w:pPr>
        <w:pStyle w:val="Prrafodelista"/>
        <w:spacing w:line="360" w:lineRule="auto"/>
        <w:ind w:left="0"/>
        <w:jc w:val="both"/>
        <w:rPr>
          <w:rFonts w:ascii="Palatino Linotype" w:eastAsia="Calibri" w:hAnsi="Palatino Linotype" w:cs="Arial"/>
          <w:color w:val="000000" w:themeColor="text1"/>
          <w:lang w:eastAsia="en-US"/>
        </w:rPr>
      </w:pPr>
    </w:p>
    <w:p w14:paraId="329DDA70" w14:textId="5A29A569" w:rsidR="00B577E0" w:rsidRPr="00690DCB" w:rsidRDefault="00A9306D" w:rsidP="008B6A81">
      <w:pPr>
        <w:pStyle w:val="Prrafodelista"/>
        <w:numPr>
          <w:ilvl w:val="0"/>
          <w:numId w:val="1"/>
        </w:numPr>
        <w:spacing w:line="360" w:lineRule="auto"/>
        <w:ind w:left="0" w:firstLine="0"/>
        <w:jc w:val="both"/>
        <w:rPr>
          <w:rFonts w:ascii="Palatino Linotype" w:eastAsia="MS Mincho" w:hAnsi="Palatino Linotype" w:cs="Times New Roman"/>
        </w:rPr>
      </w:pPr>
      <w:r w:rsidRPr="00690DCB">
        <w:rPr>
          <w:rFonts w:ascii="Palatino Linotype" w:hAnsi="Palatino Linotype"/>
          <w:color w:val="000000"/>
        </w:rPr>
        <w:t>D</w:t>
      </w:r>
      <w:r w:rsidR="00046C3F" w:rsidRPr="00690DCB">
        <w:rPr>
          <w:rFonts w:ascii="Palatino Linotype" w:hAnsi="Palatino Linotype"/>
          <w:color w:val="000000"/>
        </w:rPr>
        <w:t xml:space="preserve">erivado de dicha solicitud, </w:t>
      </w:r>
      <w:r w:rsidR="00254FE5" w:rsidRPr="00690DCB">
        <w:rPr>
          <w:rFonts w:ascii="Palatino Linotype" w:hAnsi="Palatino Linotype"/>
          <w:color w:val="000000"/>
        </w:rPr>
        <w:t xml:space="preserve">el </w:t>
      </w:r>
      <w:r w:rsidR="00254FE5" w:rsidRPr="00690DCB">
        <w:rPr>
          <w:rFonts w:ascii="Palatino Linotype" w:hAnsi="Palatino Linotype"/>
          <w:b/>
          <w:color w:val="000000"/>
        </w:rPr>
        <w:t>SUJETO OBLIGADO</w:t>
      </w:r>
      <w:r w:rsidR="00254FE5" w:rsidRPr="00690DCB">
        <w:rPr>
          <w:rFonts w:ascii="Palatino Linotype" w:hAnsi="Palatino Linotype"/>
          <w:color w:val="000000"/>
        </w:rPr>
        <w:t xml:space="preserve"> </w:t>
      </w:r>
      <w:r w:rsidR="00443DF4" w:rsidRPr="00690DCB">
        <w:rPr>
          <w:rFonts w:ascii="Palatino Linotype" w:hAnsi="Palatino Linotype"/>
          <w:color w:val="000000"/>
        </w:rPr>
        <w:t xml:space="preserve">adjunto a sus respuesta el </w:t>
      </w:r>
      <w:r w:rsidR="00443DF4" w:rsidRPr="00690DCB">
        <w:rPr>
          <w:rFonts w:ascii="Palatino Linotype" w:eastAsia="Times New Roman" w:hAnsi="Palatino Linotype" w:cs="Arial"/>
          <w:lang w:val="es-ES"/>
        </w:rPr>
        <w:t xml:space="preserve">archivo en formato </w:t>
      </w:r>
      <w:r w:rsidR="00B577E0" w:rsidRPr="00690DCB">
        <w:rPr>
          <w:rFonts w:ascii="Palatino Linotype" w:eastAsia="Times New Roman" w:hAnsi="Palatino Linotype" w:cs="Arial"/>
          <w:lang w:val="es-ES"/>
        </w:rPr>
        <w:t xml:space="preserve">Excel </w:t>
      </w:r>
      <w:r w:rsidR="00443DF4" w:rsidRPr="00690DCB">
        <w:rPr>
          <w:rFonts w:ascii="Palatino Linotype" w:eastAsia="Times New Roman" w:hAnsi="Palatino Linotype" w:cs="Arial"/>
          <w:lang w:val="es-ES"/>
        </w:rPr>
        <w:t>denominado “</w:t>
      </w:r>
      <w:r w:rsidR="00B577E0" w:rsidRPr="00690DCB">
        <w:rPr>
          <w:rFonts w:ascii="Palatino Linotype" w:eastAsia="Times New Roman" w:hAnsi="Palatino Linotype" w:cs="Arial"/>
          <w:lang w:val="es-ES"/>
        </w:rPr>
        <w:t>300 TRANSPARENCIA</w:t>
      </w:r>
      <w:r w:rsidR="00443DF4" w:rsidRPr="00690DCB">
        <w:rPr>
          <w:rFonts w:ascii="Palatino Linotype" w:eastAsia="Times New Roman" w:hAnsi="Palatino Linotype" w:cs="Arial"/>
          <w:lang w:val="es-ES"/>
        </w:rPr>
        <w:t>.</w:t>
      </w:r>
      <w:r w:rsidR="00B577E0" w:rsidRPr="00690DCB">
        <w:rPr>
          <w:rFonts w:ascii="Palatino Linotype" w:eastAsia="Times New Roman" w:hAnsi="Palatino Linotype" w:cs="Arial"/>
          <w:lang w:val="es-ES"/>
        </w:rPr>
        <w:t>xls</w:t>
      </w:r>
      <w:r w:rsidR="00443DF4" w:rsidRPr="00690DCB">
        <w:rPr>
          <w:rFonts w:ascii="Palatino Linotype" w:eastAsia="Times New Roman" w:hAnsi="Palatino Linotype" w:cs="Arial"/>
          <w:lang w:val="es-ES"/>
        </w:rPr>
        <w:t>”</w:t>
      </w:r>
      <w:r w:rsidR="00C0199D" w:rsidRPr="00690DCB">
        <w:rPr>
          <w:rFonts w:ascii="Palatino Linotype" w:eastAsia="Times New Roman" w:hAnsi="Palatino Linotype" w:cs="Arial"/>
          <w:lang w:val="es-ES"/>
        </w:rPr>
        <w:t xml:space="preserve">; sin embargo, derivado de dicha respuesta </w:t>
      </w:r>
      <w:r w:rsidR="004E2E6D" w:rsidRPr="00690DCB">
        <w:rPr>
          <w:rFonts w:ascii="Palatino Linotype" w:eastAsia="MS Mincho" w:hAnsi="Palatino Linotype" w:cs="Times New Roman"/>
        </w:rPr>
        <w:t xml:space="preserve">el hoy </w:t>
      </w:r>
      <w:r w:rsidR="0060238D" w:rsidRPr="00690DCB">
        <w:rPr>
          <w:rFonts w:ascii="Palatino Linotype" w:eastAsia="MS Mincho" w:hAnsi="Palatino Linotype" w:cs="Times New Roman"/>
          <w:b/>
        </w:rPr>
        <w:t>RECURRENTE</w:t>
      </w:r>
      <w:r w:rsidR="004E2E6D" w:rsidRPr="00690DCB">
        <w:rPr>
          <w:rFonts w:ascii="Palatino Linotype" w:eastAsia="MS Mincho" w:hAnsi="Palatino Linotype" w:cs="Times New Roman"/>
        </w:rPr>
        <w:t xml:space="preserve"> expresó como motivo de inconformidad </w:t>
      </w:r>
      <w:r w:rsidRPr="00690DCB">
        <w:rPr>
          <w:rFonts w:ascii="Palatino Linotype" w:eastAsia="MS Mincho" w:hAnsi="Palatino Linotype" w:cs="Times New Roman"/>
        </w:rPr>
        <w:t xml:space="preserve">que </w:t>
      </w:r>
      <w:r w:rsidR="00324559" w:rsidRPr="00690DCB">
        <w:rPr>
          <w:rFonts w:ascii="Palatino Linotype" w:eastAsia="MS Mincho" w:hAnsi="Palatino Linotype" w:cs="Times New Roman"/>
        </w:rPr>
        <w:t xml:space="preserve">no se le </w:t>
      </w:r>
      <w:proofErr w:type="spellStart"/>
      <w:r w:rsidR="00324559" w:rsidRPr="00690DCB">
        <w:rPr>
          <w:rFonts w:ascii="Palatino Linotype" w:eastAsia="MS Mincho" w:hAnsi="Palatino Linotype" w:cs="Times New Roman"/>
        </w:rPr>
        <w:t>esta</w:t>
      </w:r>
      <w:proofErr w:type="spellEnd"/>
      <w:r w:rsidR="00324559" w:rsidRPr="00690DCB">
        <w:rPr>
          <w:rFonts w:ascii="Palatino Linotype" w:eastAsia="MS Mincho" w:hAnsi="Palatino Linotype" w:cs="Times New Roman"/>
        </w:rPr>
        <w:t xml:space="preserve"> entregando la información solicitada, ya que </w:t>
      </w:r>
      <w:r w:rsidR="00B577E0" w:rsidRPr="00690DCB">
        <w:rPr>
          <w:rFonts w:ascii="Palatino Linotype" w:eastAsia="MS Mincho" w:hAnsi="Palatino Linotype" w:cs="Times New Roman"/>
        </w:rPr>
        <w:t>la misma se encuentra incompleta .</w:t>
      </w:r>
    </w:p>
    <w:p w14:paraId="50E6A9AB" w14:textId="77777777" w:rsidR="00443DF4" w:rsidRPr="00690DCB" w:rsidRDefault="00443DF4" w:rsidP="00443DF4">
      <w:pPr>
        <w:pStyle w:val="Prrafodelista"/>
        <w:spacing w:line="360" w:lineRule="auto"/>
        <w:ind w:left="0"/>
        <w:jc w:val="both"/>
        <w:rPr>
          <w:rFonts w:ascii="Palatino Linotype" w:eastAsia="MS Mincho" w:hAnsi="Palatino Linotype" w:cs="Times New Roman"/>
        </w:rPr>
      </w:pPr>
    </w:p>
    <w:p w14:paraId="564C502C" w14:textId="56FD0136" w:rsidR="004E2E6D" w:rsidRPr="00690DCB" w:rsidRDefault="004E2E6D" w:rsidP="008B6A81">
      <w:pPr>
        <w:numPr>
          <w:ilvl w:val="0"/>
          <w:numId w:val="1"/>
        </w:numPr>
        <w:spacing w:line="360" w:lineRule="auto"/>
        <w:ind w:left="0" w:firstLine="0"/>
        <w:contextualSpacing/>
        <w:jc w:val="both"/>
        <w:rPr>
          <w:rFonts w:ascii="Palatino Linotype" w:eastAsia="MS Mincho" w:hAnsi="Palatino Linotype"/>
        </w:rPr>
      </w:pPr>
      <w:r w:rsidRPr="00690DCB">
        <w:rPr>
          <w:rFonts w:ascii="Palatino Linotype" w:eastAsia="Calibri" w:hAnsi="Palatino Linotype" w:cs="Arial"/>
        </w:rPr>
        <w:t xml:space="preserve">En </w:t>
      </w:r>
      <w:r w:rsidRPr="00690DCB">
        <w:rPr>
          <w:rFonts w:ascii="Palatino Linotype" w:eastAsia="MS Mincho" w:hAnsi="Palatino Linotype"/>
        </w:rPr>
        <w:t xml:space="preserve">consecuencia, el estudio de la presente resolución versará respecto </w:t>
      </w:r>
      <w:r w:rsidR="0060238D" w:rsidRPr="00690DCB">
        <w:rPr>
          <w:rFonts w:ascii="Palatino Linotype" w:eastAsia="MS Mincho" w:hAnsi="Palatino Linotype"/>
        </w:rPr>
        <w:t>del</w:t>
      </w:r>
      <w:r w:rsidRPr="00690DCB">
        <w:rPr>
          <w:rFonts w:ascii="Palatino Linotype" w:eastAsia="MS Mincho" w:hAnsi="Palatino Linotype"/>
        </w:rPr>
        <w:t xml:space="preserve"> contenido de la respuesta, mediante </w:t>
      </w:r>
      <w:r w:rsidR="00A9306D" w:rsidRPr="00690DCB">
        <w:rPr>
          <w:rFonts w:ascii="Palatino Linotype" w:eastAsia="MS Mincho" w:hAnsi="Palatino Linotype"/>
        </w:rPr>
        <w:t xml:space="preserve">la cual </w:t>
      </w:r>
      <w:proofErr w:type="spellStart"/>
      <w:r w:rsidR="00A9306D" w:rsidRPr="00690DCB">
        <w:rPr>
          <w:rFonts w:ascii="Palatino Linotype" w:eastAsia="MS Mincho" w:hAnsi="Palatino Linotype"/>
        </w:rPr>
        <w:t>prentende</w:t>
      </w:r>
      <w:proofErr w:type="spellEnd"/>
      <w:r w:rsidR="00A9306D" w:rsidRPr="00690DCB">
        <w:rPr>
          <w:rFonts w:ascii="Palatino Linotype" w:eastAsia="MS Mincho" w:hAnsi="Palatino Linotype"/>
        </w:rPr>
        <w:t xml:space="preserve"> dar respuesta el </w:t>
      </w:r>
      <w:r w:rsidR="00A9306D" w:rsidRPr="00690DCB">
        <w:rPr>
          <w:rFonts w:ascii="Palatino Linotype" w:eastAsia="MS Mincho" w:hAnsi="Palatino Linotype"/>
          <w:b/>
        </w:rPr>
        <w:t>SUJETO OBLIGADO</w:t>
      </w:r>
      <w:r w:rsidR="00A9306D" w:rsidRPr="00690DCB">
        <w:rPr>
          <w:rFonts w:ascii="Palatino Linotype" w:eastAsia="MS Mincho" w:hAnsi="Palatino Linotype"/>
        </w:rPr>
        <w:t xml:space="preserve">, ya que el hoy </w:t>
      </w:r>
      <w:r w:rsidR="00A9306D" w:rsidRPr="00690DCB">
        <w:rPr>
          <w:rFonts w:ascii="Palatino Linotype" w:eastAsia="MS Mincho" w:hAnsi="Palatino Linotype"/>
          <w:b/>
        </w:rPr>
        <w:t xml:space="preserve">RECURRENTE </w:t>
      </w:r>
      <w:r w:rsidR="00A9306D" w:rsidRPr="00690DCB">
        <w:rPr>
          <w:rFonts w:ascii="Palatino Linotype" w:eastAsia="MS Mincho" w:hAnsi="Palatino Linotype"/>
        </w:rPr>
        <w:t xml:space="preserve">como motivo de inconformidad señala que no </w:t>
      </w:r>
      <w:r w:rsidR="00324559" w:rsidRPr="00690DCB">
        <w:rPr>
          <w:rFonts w:ascii="Palatino Linotype" w:eastAsia="MS Mincho" w:hAnsi="Palatino Linotype"/>
        </w:rPr>
        <w:t xml:space="preserve">se le proporcionó la información solicitada </w:t>
      </w:r>
      <w:r w:rsidR="00B577E0" w:rsidRPr="00690DCB">
        <w:rPr>
          <w:rFonts w:ascii="Palatino Linotype" w:eastAsia="MS Mincho" w:hAnsi="Palatino Linotype"/>
        </w:rPr>
        <w:t>de manera completa</w:t>
      </w:r>
      <w:r w:rsidR="00A9306D" w:rsidRPr="00690DCB">
        <w:rPr>
          <w:rFonts w:ascii="Palatino Linotype" w:eastAsia="MS Mincho" w:hAnsi="Palatino Linotype"/>
        </w:rPr>
        <w:t xml:space="preserve">, </w:t>
      </w:r>
      <w:r w:rsidRPr="00690DCB">
        <w:rPr>
          <w:rFonts w:ascii="Palatino Linotype" w:eastAsia="MS Mincho" w:hAnsi="Palatino Linotype"/>
        </w:rPr>
        <w:t xml:space="preserve">lo anterior  </w:t>
      </w:r>
      <w:r w:rsidRPr="00690DCB">
        <w:rPr>
          <w:rFonts w:ascii="Palatino Linotype" w:eastAsia="MS Mincho" w:hAnsi="Palatino Linotype"/>
        </w:rPr>
        <w:lastRenderedPageBreak/>
        <w:t xml:space="preserve">con la finalidad de determinar si </w:t>
      </w:r>
      <w:r w:rsidR="00A9306D" w:rsidRPr="00690DCB">
        <w:rPr>
          <w:rFonts w:ascii="Palatino Linotype" w:eastAsia="MS Mincho" w:hAnsi="Palatino Linotype"/>
        </w:rPr>
        <w:t xml:space="preserve">efectivamente la </w:t>
      </w:r>
      <w:r w:rsidRPr="00690DCB">
        <w:rPr>
          <w:rFonts w:ascii="Palatino Linotype" w:eastAsia="MS Mincho" w:hAnsi="Palatino Linotype"/>
        </w:rPr>
        <w:t xml:space="preserve">misma se </w:t>
      </w:r>
      <w:r w:rsidR="00A9306D" w:rsidRPr="00690DCB">
        <w:rPr>
          <w:rFonts w:ascii="Palatino Linotype" w:eastAsia="MS Mincho" w:hAnsi="Palatino Linotype"/>
        </w:rPr>
        <w:t>encuentra accesible</w:t>
      </w:r>
      <w:r w:rsidRPr="00690DCB">
        <w:rPr>
          <w:rFonts w:ascii="Palatino Linotype" w:eastAsia="MS Mincho" w:hAnsi="Palatino Linotype"/>
        </w:rPr>
        <w:t>, de no ser el caso de se ordenara la reparación de la afectación en la que se haya incurrido.</w:t>
      </w:r>
    </w:p>
    <w:p w14:paraId="7A18283A" w14:textId="77777777" w:rsidR="00285230" w:rsidRPr="00690DCB" w:rsidRDefault="00285230" w:rsidP="00285230">
      <w:pPr>
        <w:contextualSpacing/>
        <w:rPr>
          <w:rFonts w:ascii="Palatino Linotype" w:eastAsia="MS Mincho" w:hAnsi="Palatino Linotype"/>
        </w:rPr>
      </w:pPr>
    </w:p>
    <w:p w14:paraId="0CBF71A1" w14:textId="4F6AD5E9" w:rsidR="00A9306D" w:rsidRPr="00690DCB" w:rsidRDefault="00285230" w:rsidP="008B6A81">
      <w:pPr>
        <w:numPr>
          <w:ilvl w:val="0"/>
          <w:numId w:val="1"/>
        </w:numPr>
        <w:spacing w:before="240" w:after="240" w:line="360" w:lineRule="auto"/>
        <w:ind w:left="0" w:firstLine="0"/>
        <w:contextualSpacing/>
        <w:jc w:val="both"/>
        <w:rPr>
          <w:rFonts w:ascii="Palatino Linotype" w:hAnsi="Palatino Linotype"/>
          <w:b/>
          <w:i/>
        </w:rPr>
      </w:pPr>
      <w:r w:rsidRPr="00690DCB">
        <w:rPr>
          <w:rFonts w:ascii="Palatino Linotype" w:hAnsi="Palatino Linotype" w:cs="Arial"/>
        </w:rPr>
        <w:t xml:space="preserve">Por lo anterior, el presente recurso de revisión se circunscribe en determinar si se </w:t>
      </w:r>
      <w:r w:rsidRPr="00690DCB">
        <w:rPr>
          <w:rFonts w:ascii="Palatino Linotype" w:hAnsi="Palatino Linotype"/>
        </w:rPr>
        <w:t xml:space="preserve">actualizan las hipótesis </w:t>
      </w:r>
      <w:r w:rsidRPr="00690DCB">
        <w:rPr>
          <w:rFonts w:ascii="Palatino Linotype" w:hAnsi="Palatino Linotype" w:cs="Arial"/>
          <w:lang w:eastAsia="es-MX"/>
        </w:rPr>
        <w:t xml:space="preserve">contenidas en </w:t>
      </w:r>
      <w:r w:rsidRPr="00690DCB">
        <w:rPr>
          <w:rFonts w:ascii="Palatino Linotype" w:hAnsi="Palatino Linotype" w:cs="Arial"/>
          <w:lang w:val="es-ES" w:eastAsia="es-MX"/>
        </w:rPr>
        <w:t xml:space="preserve">el artículo 179 fracción </w:t>
      </w:r>
      <w:r w:rsidRPr="00690DCB">
        <w:rPr>
          <w:rFonts w:ascii="Palatino Linotype" w:hAnsi="Palatino Linotype" w:cs="Arial"/>
          <w:b/>
          <w:lang w:val="es-ES" w:eastAsia="es-MX"/>
        </w:rPr>
        <w:t xml:space="preserve">I y VI </w:t>
      </w:r>
      <w:r w:rsidRPr="00690DCB">
        <w:rPr>
          <w:rFonts w:ascii="Palatino Linotype" w:hAnsi="Palatino Linotype" w:cs="Arial"/>
          <w:lang w:val="es-ES" w:eastAsia="es-MX"/>
        </w:rPr>
        <w:t xml:space="preserve">de la </w:t>
      </w:r>
      <w:r w:rsidRPr="00690DCB">
        <w:rPr>
          <w:rFonts w:ascii="Palatino Linotype" w:eastAsia="Calibri" w:hAnsi="Palatino Linotype" w:cs="Arial"/>
          <w:b/>
          <w:lang w:val="es-ES"/>
        </w:rPr>
        <w:t>Ley de Transparencia y Acceso a la Información Pública del Estado de México y Municipios</w:t>
      </w:r>
      <w:r w:rsidRPr="00690DCB">
        <w:rPr>
          <w:rFonts w:ascii="Palatino Linotype" w:hAnsi="Palatino Linotype" w:cs="Arial"/>
          <w:lang w:val="es-ES" w:eastAsia="es-MX"/>
        </w:rPr>
        <w:t xml:space="preserve">. </w:t>
      </w:r>
    </w:p>
    <w:p w14:paraId="7F6FC746" w14:textId="77777777" w:rsidR="00324559" w:rsidRPr="00690DCB" w:rsidRDefault="00324559" w:rsidP="00127564">
      <w:pPr>
        <w:spacing w:before="240" w:after="240" w:line="360" w:lineRule="auto"/>
        <w:contextualSpacing/>
        <w:jc w:val="both"/>
        <w:rPr>
          <w:rFonts w:ascii="Palatino Linotype" w:hAnsi="Palatino Linotype"/>
          <w:b/>
          <w:i/>
        </w:rPr>
      </w:pPr>
    </w:p>
    <w:p w14:paraId="71411D5B" w14:textId="53C8BA25" w:rsidR="00F4414A" w:rsidRPr="00690DCB" w:rsidRDefault="00F4414A" w:rsidP="00127564">
      <w:pPr>
        <w:pStyle w:val="Ttulo1"/>
        <w:spacing w:line="360" w:lineRule="auto"/>
        <w:rPr>
          <w:b/>
          <w:color w:val="000000" w:themeColor="text1"/>
          <w:szCs w:val="24"/>
        </w:rPr>
      </w:pPr>
      <w:bookmarkStart w:id="124" w:name="_Toc501021590"/>
      <w:bookmarkStart w:id="125" w:name="_Toc27653761"/>
      <w:bookmarkStart w:id="126" w:name="_Toc34157668"/>
      <w:r w:rsidRPr="00690DCB">
        <w:rPr>
          <w:b/>
          <w:color w:val="000000" w:themeColor="text1"/>
          <w:szCs w:val="24"/>
        </w:rPr>
        <w:t>CUARTO. Del estudio y resolución del asunto.</w:t>
      </w:r>
      <w:bookmarkEnd w:id="124"/>
      <w:bookmarkEnd w:id="125"/>
      <w:bookmarkEnd w:id="126"/>
    </w:p>
    <w:p w14:paraId="5699EF0A" w14:textId="77777777" w:rsidR="00A9306D" w:rsidRPr="00690DCB" w:rsidRDefault="00A9306D" w:rsidP="00127564">
      <w:pPr>
        <w:spacing w:line="360" w:lineRule="auto"/>
        <w:rPr>
          <w:rFonts w:ascii="Palatino Linotype" w:hAnsi="Palatino Linotype"/>
          <w:lang w:val="es-MX" w:eastAsia="en-US"/>
        </w:rPr>
      </w:pPr>
    </w:p>
    <w:p w14:paraId="3B3600FA" w14:textId="03FE6A65" w:rsidR="00C0199D" w:rsidRPr="00690DCB" w:rsidRDefault="00A9306D"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eastAsia="Calibri" w:hAnsi="Palatino Linotype" w:cs="Arial"/>
          <w:color w:val="000000" w:themeColor="text1"/>
          <w:lang w:val="es-MX" w:eastAsia="en-US"/>
        </w:rPr>
        <w:t xml:space="preserve">El </w:t>
      </w:r>
      <w:r w:rsidRPr="00690DCB">
        <w:rPr>
          <w:rFonts w:ascii="Palatino Linotype" w:hAnsi="Palatino Linotype" w:cs="Arial"/>
          <w:color w:val="000000" w:themeColor="text1"/>
        </w:rPr>
        <w:t xml:space="preserve">ahora recurrente, solicitó del </w:t>
      </w:r>
      <w:r w:rsidRPr="00690DCB">
        <w:rPr>
          <w:rFonts w:ascii="Palatino Linotype" w:hAnsi="Palatino Linotype" w:cs="Arial"/>
          <w:b/>
          <w:color w:val="000000" w:themeColor="text1"/>
        </w:rPr>
        <w:t>SUJETO OBLIGADO</w:t>
      </w:r>
      <w:r w:rsidR="00324559" w:rsidRPr="00690DCB">
        <w:rPr>
          <w:rFonts w:ascii="Palatino Linotype" w:hAnsi="Palatino Linotype" w:cs="Arial"/>
          <w:color w:val="000000" w:themeColor="text1"/>
        </w:rPr>
        <w:t xml:space="preserve"> </w:t>
      </w:r>
      <w:r w:rsidRPr="00690DCB">
        <w:rPr>
          <w:rFonts w:ascii="Palatino Linotype" w:hAnsi="Palatino Linotype" w:cs="Arial"/>
          <w:color w:val="000000" w:themeColor="text1"/>
        </w:rPr>
        <w:t xml:space="preserve"> </w:t>
      </w:r>
      <w:r w:rsidR="00B577E0" w:rsidRPr="00690DCB">
        <w:rPr>
          <w:rFonts w:ascii="Palatino Linotype" w:hAnsi="Palatino Linotype" w:cs="Arial"/>
          <w:color w:val="000000" w:themeColor="text1"/>
        </w:rPr>
        <w:t>el número de bajas</w:t>
      </w:r>
      <w:r w:rsidR="00B85077" w:rsidRPr="00690DCB">
        <w:rPr>
          <w:rFonts w:ascii="Palatino Linotype" w:hAnsi="Palatino Linotype" w:cs="Arial"/>
          <w:color w:val="000000" w:themeColor="text1"/>
        </w:rPr>
        <w:t xml:space="preserve"> </w:t>
      </w:r>
      <w:r w:rsidR="00B577E0" w:rsidRPr="00690DCB">
        <w:rPr>
          <w:rFonts w:ascii="Palatino Linotype" w:hAnsi="Palatino Linotype" w:cs="Arial"/>
          <w:color w:val="000000" w:themeColor="text1"/>
        </w:rPr>
        <w:t xml:space="preserve">y/o despidos que el Ayuntamiento de Zumpango ha tenido dentro del </w:t>
      </w:r>
      <w:r w:rsidR="00B577E0" w:rsidRPr="00690DCB">
        <w:rPr>
          <w:rFonts w:ascii="Palatino Linotype" w:hAnsi="Palatino Linotype"/>
          <w:color w:val="000000"/>
        </w:rPr>
        <w:t xml:space="preserve">periodo comprendido del mes de febrero de 2020 a la fecha de su solicitud, es decir </w:t>
      </w:r>
      <w:r w:rsidR="00C0199D" w:rsidRPr="00690DCB">
        <w:rPr>
          <w:rFonts w:ascii="Palatino Linotype" w:hAnsi="Palatino Linotype"/>
          <w:color w:val="000000"/>
        </w:rPr>
        <w:t xml:space="preserve">al día veintitrés (23) de junio de dos mil veinte, indicando lo siguiente: </w:t>
      </w:r>
    </w:p>
    <w:p w14:paraId="502BEFA2" w14:textId="77777777" w:rsidR="00C0199D" w:rsidRPr="00690DCB" w:rsidRDefault="00C0199D" w:rsidP="00C0199D">
      <w:pPr>
        <w:pStyle w:val="Prrafodelista"/>
        <w:spacing w:line="360" w:lineRule="auto"/>
        <w:ind w:left="0"/>
        <w:jc w:val="both"/>
        <w:rPr>
          <w:rFonts w:ascii="Palatino Linotype" w:eastAsia="Calibri" w:hAnsi="Palatino Linotype" w:cs="Arial"/>
          <w:color w:val="000000" w:themeColor="text1"/>
          <w:lang w:eastAsia="en-US"/>
        </w:rPr>
      </w:pPr>
    </w:p>
    <w:p w14:paraId="59D25AE7" w14:textId="03C3134D" w:rsidR="00C0199D" w:rsidRPr="00690DCB" w:rsidRDefault="00C0199D" w:rsidP="008B6A81">
      <w:pPr>
        <w:pStyle w:val="Prrafodelista"/>
        <w:numPr>
          <w:ilvl w:val="0"/>
          <w:numId w:val="7"/>
        </w:numPr>
        <w:spacing w:line="360" w:lineRule="auto"/>
        <w:jc w:val="both"/>
        <w:rPr>
          <w:rFonts w:ascii="Palatino Linotype" w:eastAsia="Times New Roman" w:hAnsi="Palatino Linotype" w:cs="Arial"/>
          <w:color w:val="000000" w:themeColor="text1"/>
        </w:rPr>
      </w:pPr>
      <w:r w:rsidRPr="00690DCB">
        <w:rPr>
          <w:rFonts w:ascii="Palatino Linotype" w:hAnsi="Palatino Linotype"/>
          <w:color w:val="000000"/>
          <w:lang w:val="es-US"/>
        </w:rPr>
        <w:t>C</w:t>
      </w:r>
      <w:proofErr w:type="spellStart"/>
      <w:r w:rsidR="00B577E0" w:rsidRPr="00690DCB">
        <w:rPr>
          <w:rFonts w:ascii="Palatino Linotype" w:hAnsi="Palatino Linotype"/>
          <w:color w:val="000000"/>
        </w:rPr>
        <w:t>ausa</w:t>
      </w:r>
      <w:proofErr w:type="spellEnd"/>
      <w:r w:rsidR="00B577E0" w:rsidRPr="00690DCB">
        <w:rPr>
          <w:rFonts w:ascii="Palatino Linotype" w:hAnsi="Palatino Linotype"/>
          <w:color w:val="000000"/>
        </w:rPr>
        <w:t xml:space="preserve"> de la baja</w:t>
      </w:r>
      <w:r w:rsidRPr="00690DCB">
        <w:rPr>
          <w:rFonts w:ascii="Palatino Linotype" w:hAnsi="Palatino Linotype"/>
          <w:color w:val="000000"/>
        </w:rPr>
        <w:t>;</w:t>
      </w:r>
    </w:p>
    <w:p w14:paraId="2588864F" w14:textId="15B41D72" w:rsidR="00C0199D" w:rsidRPr="00690DCB" w:rsidRDefault="00C0199D" w:rsidP="008B6A81">
      <w:pPr>
        <w:pStyle w:val="Prrafodelista"/>
        <w:numPr>
          <w:ilvl w:val="0"/>
          <w:numId w:val="7"/>
        </w:numPr>
        <w:spacing w:line="360" w:lineRule="auto"/>
        <w:jc w:val="both"/>
        <w:rPr>
          <w:rFonts w:ascii="Palatino Linotype" w:eastAsia="Times New Roman" w:hAnsi="Palatino Linotype" w:cs="Arial"/>
          <w:color w:val="000000" w:themeColor="text1"/>
        </w:rPr>
      </w:pPr>
      <w:r w:rsidRPr="00690DCB">
        <w:rPr>
          <w:rFonts w:ascii="Palatino Linotype" w:hAnsi="Palatino Linotype"/>
          <w:color w:val="000000"/>
        </w:rPr>
        <w:t>N</w:t>
      </w:r>
      <w:r w:rsidR="00B577E0" w:rsidRPr="00690DCB">
        <w:rPr>
          <w:rFonts w:ascii="Palatino Linotype" w:hAnsi="Palatino Linotype"/>
          <w:color w:val="000000"/>
        </w:rPr>
        <w:t xml:space="preserve">ombre completo del </w:t>
      </w:r>
      <w:proofErr w:type="spellStart"/>
      <w:r w:rsidR="00B577E0" w:rsidRPr="00690DCB">
        <w:rPr>
          <w:rFonts w:ascii="Palatino Linotype" w:hAnsi="Palatino Linotype"/>
          <w:color w:val="000000"/>
        </w:rPr>
        <w:t>servido</w:t>
      </w:r>
      <w:proofErr w:type="spellEnd"/>
      <w:r w:rsidR="00B577E0" w:rsidRPr="00690DCB">
        <w:rPr>
          <w:rFonts w:ascii="Palatino Linotype" w:hAnsi="Palatino Linotype"/>
          <w:color w:val="000000"/>
        </w:rPr>
        <w:t xml:space="preserve"> público</w:t>
      </w:r>
      <w:r w:rsidRPr="00690DCB">
        <w:rPr>
          <w:rFonts w:ascii="Palatino Linotype" w:hAnsi="Palatino Linotype"/>
          <w:color w:val="000000"/>
        </w:rPr>
        <w:t>;</w:t>
      </w:r>
      <w:r w:rsidR="00B577E0" w:rsidRPr="00690DCB">
        <w:rPr>
          <w:rFonts w:ascii="Palatino Linotype" w:hAnsi="Palatino Linotype"/>
          <w:color w:val="000000"/>
        </w:rPr>
        <w:t xml:space="preserve"> </w:t>
      </w:r>
    </w:p>
    <w:p w14:paraId="325EEAC2" w14:textId="42FFF180" w:rsidR="00C0199D" w:rsidRPr="00690DCB" w:rsidRDefault="00C0199D" w:rsidP="008B6A81">
      <w:pPr>
        <w:pStyle w:val="Prrafodelista"/>
        <w:numPr>
          <w:ilvl w:val="0"/>
          <w:numId w:val="7"/>
        </w:numPr>
        <w:spacing w:line="360" w:lineRule="auto"/>
        <w:jc w:val="both"/>
        <w:rPr>
          <w:rFonts w:ascii="Palatino Linotype" w:eastAsia="Times New Roman" w:hAnsi="Palatino Linotype" w:cs="Arial"/>
          <w:color w:val="000000" w:themeColor="text1"/>
        </w:rPr>
      </w:pPr>
      <w:r w:rsidRPr="00690DCB">
        <w:rPr>
          <w:rFonts w:ascii="Palatino Linotype" w:hAnsi="Palatino Linotype"/>
          <w:color w:val="000000"/>
        </w:rPr>
        <w:t>Á</w:t>
      </w:r>
      <w:r w:rsidR="00B577E0" w:rsidRPr="00690DCB">
        <w:rPr>
          <w:rFonts w:ascii="Palatino Linotype" w:hAnsi="Palatino Linotype"/>
          <w:color w:val="000000"/>
        </w:rPr>
        <w:t>rea de adscripción</w:t>
      </w:r>
      <w:r w:rsidRPr="00690DCB">
        <w:rPr>
          <w:rFonts w:ascii="Palatino Linotype" w:hAnsi="Palatino Linotype"/>
          <w:color w:val="000000"/>
        </w:rPr>
        <w:t>;</w:t>
      </w:r>
    </w:p>
    <w:p w14:paraId="752BD663" w14:textId="19374370" w:rsidR="00C0199D" w:rsidRPr="00690DCB" w:rsidRDefault="00C0199D" w:rsidP="008B6A81">
      <w:pPr>
        <w:pStyle w:val="Prrafodelista"/>
        <w:numPr>
          <w:ilvl w:val="0"/>
          <w:numId w:val="7"/>
        </w:numPr>
        <w:spacing w:line="360" w:lineRule="auto"/>
        <w:jc w:val="both"/>
        <w:rPr>
          <w:rFonts w:ascii="Palatino Linotype" w:eastAsia="Times New Roman" w:hAnsi="Palatino Linotype" w:cs="Arial"/>
          <w:color w:val="000000" w:themeColor="text1"/>
        </w:rPr>
      </w:pPr>
      <w:r w:rsidRPr="00690DCB">
        <w:rPr>
          <w:rFonts w:ascii="Palatino Linotype" w:hAnsi="Palatino Linotype"/>
          <w:color w:val="000000"/>
        </w:rPr>
        <w:t>C</w:t>
      </w:r>
      <w:r w:rsidR="00B577E0" w:rsidRPr="00690DCB">
        <w:rPr>
          <w:rFonts w:ascii="Palatino Linotype" w:hAnsi="Palatino Linotype"/>
          <w:color w:val="000000"/>
        </w:rPr>
        <w:t>onvenio de terminación laboral</w:t>
      </w:r>
      <w:r w:rsidRPr="00690DCB">
        <w:rPr>
          <w:rFonts w:ascii="Palatino Linotype" w:hAnsi="Palatino Linotype"/>
          <w:color w:val="000000"/>
        </w:rPr>
        <w:t>;</w:t>
      </w:r>
    </w:p>
    <w:p w14:paraId="6054BA0B" w14:textId="238C6CB3" w:rsidR="00B577E0" w:rsidRPr="00690DCB" w:rsidRDefault="00C0199D" w:rsidP="008B6A81">
      <w:pPr>
        <w:pStyle w:val="Prrafodelista"/>
        <w:numPr>
          <w:ilvl w:val="0"/>
          <w:numId w:val="7"/>
        </w:numPr>
        <w:spacing w:line="360" w:lineRule="auto"/>
        <w:jc w:val="both"/>
        <w:rPr>
          <w:rFonts w:ascii="Palatino Linotype" w:eastAsia="Times New Roman" w:hAnsi="Palatino Linotype" w:cs="Arial"/>
          <w:color w:val="000000" w:themeColor="text1"/>
        </w:rPr>
      </w:pPr>
      <w:r w:rsidRPr="00690DCB">
        <w:rPr>
          <w:rFonts w:ascii="Palatino Linotype" w:hAnsi="Palatino Linotype"/>
          <w:color w:val="000000"/>
        </w:rPr>
        <w:t>M</w:t>
      </w:r>
      <w:r w:rsidR="00B577E0" w:rsidRPr="00690DCB">
        <w:rPr>
          <w:rFonts w:ascii="Palatino Linotype" w:hAnsi="Palatino Linotype"/>
          <w:color w:val="000000"/>
        </w:rPr>
        <w:t>onto de liquidación, desglosando cada concepto que integró la misma</w:t>
      </w:r>
      <w:r w:rsidRPr="00690DCB">
        <w:rPr>
          <w:rFonts w:ascii="Palatino Linotype" w:hAnsi="Palatino Linotype"/>
          <w:color w:val="000000"/>
        </w:rPr>
        <w:t xml:space="preserve">; y, </w:t>
      </w:r>
    </w:p>
    <w:p w14:paraId="35A81960" w14:textId="29466860" w:rsidR="00B577E0" w:rsidRPr="00690DCB" w:rsidRDefault="00B577E0" w:rsidP="008B6A81">
      <w:pPr>
        <w:pStyle w:val="Prrafodelista"/>
        <w:numPr>
          <w:ilvl w:val="0"/>
          <w:numId w:val="7"/>
        </w:numPr>
        <w:spacing w:line="360" w:lineRule="auto"/>
        <w:jc w:val="both"/>
        <w:rPr>
          <w:rFonts w:ascii="Palatino Linotype" w:eastAsia="Times New Roman" w:hAnsi="Palatino Linotype" w:cs="Times New Roman"/>
          <w:color w:val="000000"/>
          <w:lang w:val="es-US" w:eastAsia="es-ES_tradnl"/>
        </w:rPr>
      </w:pPr>
      <w:r w:rsidRPr="00690DCB">
        <w:rPr>
          <w:rFonts w:ascii="Palatino Linotype" w:hAnsi="Palatino Linotype"/>
          <w:color w:val="000000"/>
        </w:rPr>
        <w:t xml:space="preserve"> </w:t>
      </w:r>
      <w:r w:rsidR="00C0199D" w:rsidRPr="00690DCB">
        <w:rPr>
          <w:rFonts w:ascii="Palatino Linotype" w:hAnsi="Palatino Linotype"/>
          <w:color w:val="000000"/>
        </w:rPr>
        <w:t>C</w:t>
      </w:r>
      <w:r w:rsidRPr="00690DCB">
        <w:rPr>
          <w:rFonts w:ascii="Palatino Linotype" w:hAnsi="Palatino Linotype"/>
          <w:color w:val="000000"/>
        </w:rPr>
        <w:t>ausa de la terminación laboral.</w:t>
      </w:r>
    </w:p>
    <w:p w14:paraId="71B620D1" w14:textId="77777777" w:rsidR="00A9306D" w:rsidRPr="00690DCB" w:rsidRDefault="00A9306D" w:rsidP="00127564">
      <w:pPr>
        <w:pStyle w:val="Prrafodelista"/>
        <w:spacing w:line="360" w:lineRule="auto"/>
        <w:ind w:left="0"/>
        <w:jc w:val="both"/>
        <w:rPr>
          <w:rFonts w:ascii="Palatino Linotype" w:eastAsia="Times New Roman" w:hAnsi="Palatino Linotype" w:cs="Arial"/>
          <w:color w:val="000000" w:themeColor="text1"/>
        </w:rPr>
      </w:pPr>
    </w:p>
    <w:p w14:paraId="31E3EC85" w14:textId="2EE98F43" w:rsidR="00C0199D" w:rsidRPr="00690DCB" w:rsidRDefault="00A9306D" w:rsidP="008B6A81">
      <w:pPr>
        <w:pStyle w:val="Prrafodelista"/>
        <w:numPr>
          <w:ilvl w:val="0"/>
          <w:numId w:val="1"/>
        </w:numPr>
        <w:spacing w:line="360" w:lineRule="auto"/>
        <w:ind w:left="0" w:firstLine="0"/>
        <w:jc w:val="both"/>
        <w:rPr>
          <w:rFonts w:ascii="Palatino Linotype" w:eastAsia="Times New Roman" w:hAnsi="Palatino Linotype" w:cs="Arial"/>
          <w:b/>
          <w:i/>
          <w:color w:val="000000" w:themeColor="text1"/>
        </w:rPr>
      </w:pPr>
      <w:r w:rsidRPr="00690DCB">
        <w:rPr>
          <w:rFonts w:ascii="Palatino Linotype" w:hAnsi="Palatino Linotype"/>
          <w:color w:val="000000"/>
        </w:rPr>
        <w:t>Derivado de dicha solicitud</w:t>
      </w:r>
      <w:r w:rsidR="0060238D" w:rsidRPr="00690DCB">
        <w:rPr>
          <w:rFonts w:ascii="Palatino Linotype" w:hAnsi="Palatino Linotype"/>
          <w:color w:val="000000"/>
        </w:rPr>
        <w:t xml:space="preserve"> de información</w:t>
      </w:r>
      <w:r w:rsidRPr="00690DCB">
        <w:rPr>
          <w:rFonts w:ascii="Palatino Linotype" w:hAnsi="Palatino Linotype"/>
          <w:color w:val="000000"/>
        </w:rPr>
        <w:t xml:space="preserve">, el </w:t>
      </w:r>
      <w:r w:rsidRPr="00690DCB">
        <w:rPr>
          <w:rFonts w:ascii="Palatino Linotype" w:hAnsi="Palatino Linotype"/>
          <w:b/>
          <w:color w:val="000000"/>
        </w:rPr>
        <w:t>SUJETO OBLIGADO</w:t>
      </w:r>
      <w:r w:rsidR="00C0199D" w:rsidRPr="00690DCB">
        <w:rPr>
          <w:rFonts w:ascii="Palatino Linotype" w:hAnsi="Palatino Linotype"/>
          <w:color w:val="000000"/>
        </w:rPr>
        <w:t>, adjunto a su respuesta como a su informe de justificación el archivo en formato Excel denominado “300 TRANSPARENCIA.xls” el cual</w:t>
      </w:r>
      <w:r w:rsidR="00E421D0" w:rsidRPr="00690DCB">
        <w:rPr>
          <w:rFonts w:ascii="Palatino Linotype" w:hAnsi="Palatino Linotype"/>
          <w:color w:val="000000"/>
        </w:rPr>
        <w:t xml:space="preserve">, </w:t>
      </w:r>
      <w:r w:rsidR="00C0199D" w:rsidRPr="00690DCB">
        <w:rPr>
          <w:rFonts w:ascii="Palatino Linotype" w:hAnsi="Palatino Linotype"/>
          <w:color w:val="000000"/>
        </w:rPr>
        <w:t xml:space="preserve">de su análisis se advierte que contiene </w:t>
      </w:r>
      <w:r w:rsidR="00E421D0" w:rsidRPr="00690DCB">
        <w:rPr>
          <w:rFonts w:ascii="Palatino Linotype" w:hAnsi="Palatino Linotype"/>
          <w:color w:val="000000"/>
        </w:rPr>
        <w:t xml:space="preserve">un listado con las siguientes columnas: </w:t>
      </w:r>
      <w:r w:rsidR="00E421D0" w:rsidRPr="00690DCB">
        <w:rPr>
          <w:rFonts w:ascii="Palatino Linotype" w:hAnsi="Palatino Linotype"/>
          <w:b/>
          <w:color w:val="000000"/>
        </w:rPr>
        <w:t>CLAVE, NOMBRE, ESTAUS, DEPARTAMENTO, PUESTO, FECHA DE BAJA, PERSONAL QUE FIRMO FINIQUITO, CONVENIO Y RENUCNIA, OBSERVACIONES.</w:t>
      </w:r>
    </w:p>
    <w:p w14:paraId="27A6DF66" w14:textId="77777777" w:rsidR="00A9306D" w:rsidRPr="00690DCB" w:rsidRDefault="00A9306D" w:rsidP="00127564">
      <w:pPr>
        <w:pStyle w:val="Prrafodelista"/>
        <w:spacing w:line="360" w:lineRule="auto"/>
        <w:rPr>
          <w:rFonts w:ascii="Palatino Linotype" w:hAnsi="Palatino Linotype"/>
          <w:color w:val="000000"/>
        </w:rPr>
      </w:pPr>
    </w:p>
    <w:p w14:paraId="63ABF1AD" w14:textId="0D9035C1" w:rsidR="00127564" w:rsidRPr="00690DCB" w:rsidRDefault="00A9306D"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US"/>
        </w:rPr>
      </w:pPr>
      <w:r w:rsidRPr="00690DCB">
        <w:rPr>
          <w:rFonts w:ascii="Palatino Linotype" w:hAnsi="Palatino Linotype"/>
          <w:color w:val="000000"/>
        </w:rPr>
        <w:t xml:space="preserve"> </w:t>
      </w:r>
      <w:r w:rsidR="007D71F3" w:rsidRPr="00690DCB">
        <w:rPr>
          <w:rFonts w:ascii="Palatino Linotype" w:hAnsi="Palatino Linotype"/>
          <w:color w:val="000000"/>
        </w:rPr>
        <w:t xml:space="preserve">En virtud de la </w:t>
      </w:r>
      <w:r w:rsidRPr="00690DCB">
        <w:rPr>
          <w:rFonts w:ascii="Palatino Linotype" w:eastAsia="MS Mincho" w:hAnsi="Palatino Linotype" w:cs="Times New Roman"/>
        </w:rPr>
        <w:t xml:space="preserve">respuesta proporcionada por el </w:t>
      </w:r>
      <w:r w:rsidRPr="00690DCB">
        <w:rPr>
          <w:rFonts w:ascii="Palatino Linotype" w:eastAsia="MS Mincho" w:hAnsi="Palatino Linotype" w:cs="Times New Roman"/>
          <w:b/>
        </w:rPr>
        <w:t>SUJETO OBLIGADO</w:t>
      </w:r>
      <w:r w:rsidRPr="00690DCB">
        <w:rPr>
          <w:rFonts w:ascii="Palatino Linotype" w:eastAsia="MS Mincho" w:hAnsi="Palatino Linotype" w:cs="Times New Roman"/>
        </w:rPr>
        <w:t xml:space="preserve">, el hoy </w:t>
      </w:r>
      <w:r w:rsidR="007D71F3" w:rsidRPr="00690DCB">
        <w:rPr>
          <w:rFonts w:ascii="Palatino Linotype" w:eastAsia="MS Mincho" w:hAnsi="Palatino Linotype" w:cs="Times New Roman"/>
          <w:b/>
        </w:rPr>
        <w:t>RECURRENTE</w:t>
      </w:r>
      <w:r w:rsidR="007D71F3" w:rsidRPr="00690DCB">
        <w:rPr>
          <w:rFonts w:ascii="Palatino Linotype" w:eastAsia="MS Mincho" w:hAnsi="Palatino Linotype" w:cs="Times New Roman"/>
        </w:rPr>
        <w:t xml:space="preserve"> </w:t>
      </w:r>
      <w:r w:rsidRPr="00690DCB">
        <w:rPr>
          <w:rFonts w:ascii="Palatino Linotype" w:eastAsia="MS Mincho" w:hAnsi="Palatino Linotype" w:cs="Times New Roman"/>
        </w:rPr>
        <w:t xml:space="preserve">expresó como motivo de inconformidad que el sujeto obligado </w:t>
      </w:r>
      <w:r w:rsidR="008D252B" w:rsidRPr="00690DCB">
        <w:rPr>
          <w:rFonts w:ascii="Palatino Linotype" w:eastAsia="MS Mincho" w:hAnsi="Palatino Linotype" w:cs="Times New Roman"/>
        </w:rPr>
        <w:t xml:space="preserve">no proporciona la información solicitada </w:t>
      </w:r>
      <w:r w:rsidR="00E421D0" w:rsidRPr="00690DCB">
        <w:rPr>
          <w:rFonts w:ascii="Palatino Linotype" w:eastAsia="MS Mincho" w:hAnsi="Palatino Linotype" w:cs="Times New Roman"/>
        </w:rPr>
        <w:t xml:space="preserve">ya que se le adjunto como respuesta </w:t>
      </w:r>
      <w:r w:rsidR="00E421D0" w:rsidRPr="00690DCB">
        <w:rPr>
          <w:rFonts w:ascii="Palatino Linotype" w:hAnsi="Palatino Linotype"/>
          <w:color w:val="000000"/>
        </w:rPr>
        <w:t xml:space="preserve">un archivo en formato Excel en la que aducen incluir la información solicitada; sin embargo, no incluyen de manera completa,  ya que del archivo adjunto se puede advertir lo siguiente que en la primera columna cada número en esa fila corresponde a una clave de cada persona (ex servidor público municipal dado de </w:t>
      </w:r>
      <w:proofErr w:type="spellStart"/>
      <w:r w:rsidR="00E421D0" w:rsidRPr="00690DCB">
        <w:rPr>
          <w:rFonts w:ascii="Palatino Linotype" w:hAnsi="Palatino Linotype"/>
          <w:color w:val="000000"/>
        </w:rPr>
        <w:t>bajo</w:t>
      </w:r>
      <w:proofErr w:type="spellEnd"/>
      <w:r w:rsidR="00E421D0" w:rsidRPr="00690DCB">
        <w:rPr>
          <w:rFonts w:ascii="Palatino Linotype" w:hAnsi="Palatino Linotype"/>
          <w:color w:val="000000"/>
        </w:rPr>
        <w:t xml:space="preserve">), y así las filas y columnas subsecuentes dan el monto y los datos solicitados correspondientes a esa persona y así subsecuentemente pero que en la mayoría de los casos no se específica el monto de la liquidación del servidor público, ni el desglose del mismo, en ese sentido no se da la respuesta completa a lo solicitado, pues, en caso de que no haya recibido monto alguno por concepto de liquidación entonces tendrían que haber puesto esa cantidad, es decir cero pesos. ($00.00 M.N.), así se puede observar por ejemplo en las claves siguientes: 1875, 1057, 5140, 4544, 698, 4909, 2292, 1047, 810, </w:t>
      </w:r>
      <w:r w:rsidR="00E421D0" w:rsidRPr="00690DCB">
        <w:rPr>
          <w:rFonts w:ascii="Palatino Linotype" w:hAnsi="Palatino Linotype"/>
          <w:color w:val="000000"/>
        </w:rPr>
        <w:lastRenderedPageBreak/>
        <w:t xml:space="preserve">2005, 5161, 5118, 5167, 2455, 4707, 4894, 5178, 5212, 5213, 5133, 5222, 4027, 5245, 4578, 4539,), así  mismo se advierte que en muchos casos se omite el nombre íntegro de la persona, lo que hace de nueva cuenta que la información entregada sea incompleta, lo que se puede observar en los datos correspondientes a las claves siguientes:4991, asimismo, en la respuesta se omite en la mayoría de los casos dar la información relativa a la causa de terminación laboral, así se puede observar en los datos correspondientes a las calves siguientes:5068, 5000, 4573, 3207, 4107, 3846, 1374, 5003, 4909, 4494, 523, 2352, 4991, 4772, 634, 4049, 4255. </w:t>
      </w:r>
    </w:p>
    <w:p w14:paraId="706AEE26" w14:textId="77777777" w:rsidR="00E421D0" w:rsidRPr="00690DCB" w:rsidRDefault="00E421D0" w:rsidP="00E421D0">
      <w:pPr>
        <w:pStyle w:val="Prrafodelista"/>
        <w:spacing w:line="360" w:lineRule="auto"/>
        <w:ind w:left="0"/>
        <w:jc w:val="both"/>
        <w:rPr>
          <w:rFonts w:ascii="Palatino Linotype" w:eastAsia="Times New Roman" w:hAnsi="Palatino Linotype" w:cs="Arial"/>
          <w:i/>
          <w:color w:val="000000" w:themeColor="text1"/>
          <w:lang w:val="es-US"/>
        </w:rPr>
      </w:pPr>
    </w:p>
    <w:p w14:paraId="0FF4E180" w14:textId="77777777" w:rsidR="00E421D0" w:rsidRPr="00690DCB" w:rsidRDefault="00E421D0" w:rsidP="008B6A81">
      <w:pPr>
        <w:pStyle w:val="Prrafodelista"/>
        <w:numPr>
          <w:ilvl w:val="0"/>
          <w:numId w:val="1"/>
        </w:numPr>
        <w:spacing w:line="360" w:lineRule="auto"/>
        <w:ind w:left="0" w:firstLine="0"/>
        <w:jc w:val="both"/>
        <w:rPr>
          <w:rFonts w:ascii="Palatino Linotype" w:eastAsia="Times New Roman" w:hAnsi="Palatino Linotype" w:cs="Arial"/>
          <w:i/>
          <w:color w:val="000000" w:themeColor="text1"/>
        </w:rPr>
      </w:pPr>
      <w:r w:rsidRPr="00690DCB">
        <w:rPr>
          <w:rFonts w:ascii="Palatino Linotype" w:eastAsia="MS Mincho" w:hAnsi="Palatino Linotype" w:cstheme="majorBidi"/>
        </w:rPr>
        <w:t>Derivado de lo anterior, se puede observar que la respuesta da cumplimiento al derecho de acceso al información del particular de manera parcial, por lo tanto resultan parcialmente procedentes los motivos de inconformidad hechos valer, por la siguiente razones de hechos y derechos.</w:t>
      </w:r>
    </w:p>
    <w:p w14:paraId="776419CF" w14:textId="77777777" w:rsidR="00E421D0" w:rsidRPr="00690DCB" w:rsidRDefault="00E421D0" w:rsidP="00E421D0">
      <w:pPr>
        <w:pStyle w:val="Prrafodelista"/>
        <w:rPr>
          <w:rFonts w:ascii="Palatino Linotype" w:hAnsi="Palatino Linotype"/>
          <w:color w:val="000000"/>
        </w:rPr>
      </w:pPr>
    </w:p>
    <w:p w14:paraId="60322E77" w14:textId="6B261028" w:rsidR="00E421D0" w:rsidRPr="00690DCB" w:rsidRDefault="00E421D0" w:rsidP="008B6A81">
      <w:pPr>
        <w:pStyle w:val="Prrafodelista"/>
        <w:numPr>
          <w:ilvl w:val="0"/>
          <w:numId w:val="1"/>
        </w:numPr>
        <w:spacing w:line="360" w:lineRule="auto"/>
        <w:ind w:left="0" w:firstLine="0"/>
        <w:jc w:val="both"/>
        <w:rPr>
          <w:rFonts w:ascii="Palatino Linotype" w:eastAsia="Times New Roman" w:hAnsi="Palatino Linotype" w:cs="Arial"/>
          <w:i/>
          <w:color w:val="000000" w:themeColor="text1"/>
        </w:rPr>
      </w:pPr>
      <w:r w:rsidRPr="00690DCB">
        <w:rPr>
          <w:rFonts w:ascii="Palatino Linotype" w:hAnsi="Palatino Linotype" w:cs="Arial"/>
          <w:color w:val="000000"/>
        </w:rPr>
        <w:t xml:space="preserve">Es de referir que el </w:t>
      </w:r>
      <w:r w:rsidRPr="00690DCB">
        <w:rPr>
          <w:rFonts w:ascii="Palatino Linotype" w:hAnsi="Palatino Linotype" w:cs="Arial"/>
          <w:b/>
          <w:color w:val="000000"/>
        </w:rPr>
        <w:t>SUJETO OBLIGADO</w:t>
      </w:r>
      <w:r w:rsidRPr="00690DCB">
        <w:rPr>
          <w:rFonts w:ascii="Palatino Linotype" w:hAnsi="Palatino Linotype" w:cs="Arial"/>
          <w:color w:val="000000"/>
        </w:rPr>
        <w:t xml:space="preserve"> asume en su respuesta la existencia de la información solicitada por el particular consistente en </w:t>
      </w:r>
      <w:r w:rsidRPr="00690DCB">
        <w:rPr>
          <w:rFonts w:ascii="Palatino Linotype" w:hAnsi="Palatino Linotype" w:cs="Arial"/>
          <w:color w:val="000000" w:themeColor="text1"/>
        </w:rPr>
        <w:t xml:space="preserve">el número de bajas y/o despidos que el Ayuntamiento de Zumpango ha tenido dentro del </w:t>
      </w:r>
      <w:r w:rsidRPr="00690DCB">
        <w:rPr>
          <w:rFonts w:ascii="Palatino Linotype" w:hAnsi="Palatino Linotype"/>
          <w:color w:val="000000"/>
        </w:rPr>
        <w:t xml:space="preserve">periodo comprendido del mes de febrero de 2020 a la fecha de su solicitud, es decir al día veintitrés (23) de junio de dos mil veinte, indicando lo siguiente: </w:t>
      </w:r>
      <w:r w:rsidR="00594F73" w:rsidRPr="00690DCB">
        <w:rPr>
          <w:rFonts w:ascii="Palatino Linotype" w:hAnsi="Palatino Linotype"/>
          <w:color w:val="000000"/>
        </w:rPr>
        <w:t xml:space="preserve">(i) </w:t>
      </w:r>
      <w:r w:rsidRPr="00690DCB">
        <w:rPr>
          <w:rFonts w:ascii="Palatino Linotype" w:hAnsi="Palatino Linotype"/>
          <w:color w:val="000000"/>
          <w:lang w:val="es-US"/>
        </w:rPr>
        <w:t>C</w:t>
      </w:r>
      <w:proofErr w:type="spellStart"/>
      <w:r w:rsidRPr="00690DCB">
        <w:rPr>
          <w:rFonts w:ascii="Palatino Linotype" w:hAnsi="Palatino Linotype"/>
          <w:color w:val="000000"/>
        </w:rPr>
        <w:t>ausa</w:t>
      </w:r>
      <w:proofErr w:type="spellEnd"/>
      <w:r w:rsidRPr="00690DCB">
        <w:rPr>
          <w:rFonts w:ascii="Palatino Linotype" w:hAnsi="Palatino Linotype"/>
          <w:color w:val="000000"/>
        </w:rPr>
        <w:t xml:space="preserve"> de la baja;</w:t>
      </w:r>
      <w:r w:rsidR="00594F73" w:rsidRPr="00690DCB">
        <w:rPr>
          <w:rFonts w:ascii="Palatino Linotype" w:hAnsi="Palatino Linotype"/>
          <w:color w:val="000000"/>
        </w:rPr>
        <w:t xml:space="preserve"> (ii) </w:t>
      </w:r>
      <w:r w:rsidRPr="00690DCB">
        <w:rPr>
          <w:rFonts w:ascii="Palatino Linotype" w:hAnsi="Palatino Linotype"/>
          <w:color w:val="000000"/>
        </w:rPr>
        <w:t xml:space="preserve">Nombre completo del </w:t>
      </w:r>
      <w:proofErr w:type="spellStart"/>
      <w:r w:rsidRPr="00690DCB">
        <w:rPr>
          <w:rFonts w:ascii="Palatino Linotype" w:hAnsi="Palatino Linotype"/>
          <w:color w:val="000000"/>
        </w:rPr>
        <w:t>servido</w:t>
      </w:r>
      <w:proofErr w:type="spellEnd"/>
      <w:r w:rsidRPr="00690DCB">
        <w:rPr>
          <w:rFonts w:ascii="Palatino Linotype" w:hAnsi="Palatino Linotype"/>
          <w:color w:val="000000"/>
        </w:rPr>
        <w:t xml:space="preserve"> público; </w:t>
      </w:r>
      <w:r w:rsidR="00594F73" w:rsidRPr="00690DCB">
        <w:rPr>
          <w:rFonts w:ascii="Palatino Linotype" w:hAnsi="Palatino Linotype"/>
          <w:color w:val="000000"/>
        </w:rPr>
        <w:t xml:space="preserve">(iii) </w:t>
      </w:r>
      <w:r w:rsidRPr="00690DCB">
        <w:rPr>
          <w:rFonts w:ascii="Palatino Linotype" w:hAnsi="Palatino Linotype"/>
          <w:color w:val="000000"/>
        </w:rPr>
        <w:t>Área de adscripción;</w:t>
      </w:r>
      <w:r w:rsidR="00594F73" w:rsidRPr="00690DCB">
        <w:rPr>
          <w:rFonts w:ascii="Palatino Linotype" w:hAnsi="Palatino Linotype"/>
          <w:color w:val="000000"/>
        </w:rPr>
        <w:t xml:space="preserve"> (iv) </w:t>
      </w:r>
      <w:r w:rsidRPr="00690DCB">
        <w:rPr>
          <w:rFonts w:ascii="Palatino Linotype" w:hAnsi="Palatino Linotype"/>
          <w:color w:val="000000"/>
        </w:rPr>
        <w:t>Convenio de terminación laboral;</w:t>
      </w:r>
      <w:r w:rsidR="00594F73" w:rsidRPr="00690DCB">
        <w:rPr>
          <w:rFonts w:ascii="Palatino Linotype" w:hAnsi="Palatino Linotype"/>
          <w:color w:val="000000"/>
        </w:rPr>
        <w:t xml:space="preserve"> (v) </w:t>
      </w:r>
      <w:r w:rsidRPr="00690DCB">
        <w:rPr>
          <w:rFonts w:ascii="Palatino Linotype" w:hAnsi="Palatino Linotype"/>
          <w:color w:val="000000"/>
        </w:rPr>
        <w:t xml:space="preserve">Monto de liquidación, desglosando cada concepto que integró la misma; y, </w:t>
      </w:r>
      <w:r w:rsidR="00594F73" w:rsidRPr="00690DCB">
        <w:rPr>
          <w:rFonts w:ascii="Palatino Linotype" w:hAnsi="Palatino Linotype"/>
          <w:color w:val="000000"/>
        </w:rPr>
        <w:t xml:space="preserve">(vi) </w:t>
      </w:r>
      <w:r w:rsidRPr="00690DCB">
        <w:rPr>
          <w:rFonts w:ascii="Palatino Linotype" w:hAnsi="Palatino Linotype"/>
          <w:color w:val="000000"/>
        </w:rPr>
        <w:t>Causa de la terminación laboral</w:t>
      </w:r>
      <w:r w:rsidR="00594F73" w:rsidRPr="00690DCB">
        <w:rPr>
          <w:rFonts w:ascii="Palatino Linotype" w:hAnsi="Palatino Linotype"/>
          <w:color w:val="000000"/>
        </w:rPr>
        <w:t xml:space="preserve">, ya que del análisis del documento Excel enviado en su respuesta se advierte que el mismo cuenta con los </w:t>
      </w:r>
      <w:r w:rsidR="00594F73" w:rsidRPr="00690DCB">
        <w:rPr>
          <w:rFonts w:ascii="Palatino Linotype" w:hAnsi="Palatino Linotype"/>
          <w:color w:val="000000"/>
        </w:rPr>
        <w:lastRenderedPageBreak/>
        <w:t>elementos solicitados por el RECURRENTE, pero de manera incompleta, como a continuación se muestra:</w:t>
      </w:r>
    </w:p>
    <w:tbl>
      <w:tblPr>
        <w:tblStyle w:val="Tablaconcuadrcula"/>
        <w:tblW w:w="0" w:type="auto"/>
        <w:tblInd w:w="85" w:type="dxa"/>
        <w:tblLook w:val="04A0" w:firstRow="1" w:lastRow="0" w:firstColumn="1" w:lastColumn="0" w:noHBand="0" w:noVBand="1"/>
      </w:tblPr>
      <w:tblGrid>
        <w:gridCol w:w="2790"/>
        <w:gridCol w:w="3420"/>
        <w:gridCol w:w="2533"/>
      </w:tblGrid>
      <w:tr w:rsidR="00671ADF" w:rsidRPr="00690DCB" w14:paraId="0670936B" w14:textId="77777777" w:rsidTr="00671ADF">
        <w:tc>
          <w:tcPr>
            <w:tcW w:w="2790" w:type="dxa"/>
          </w:tcPr>
          <w:p w14:paraId="22AE3945" w14:textId="112387C8" w:rsidR="00594F73" w:rsidRPr="00690DCB" w:rsidRDefault="00594F73" w:rsidP="00594F73">
            <w:pPr>
              <w:pStyle w:val="Prrafodelista"/>
              <w:ind w:left="0"/>
              <w:rPr>
                <w:rFonts w:ascii="Palatino Linotype" w:eastAsia="Times New Roman" w:hAnsi="Palatino Linotype" w:cs="Arial"/>
                <w:b/>
                <w:color w:val="000000" w:themeColor="text1"/>
                <w:sz w:val="21"/>
                <w:szCs w:val="21"/>
              </w:rPr>
            </w:pPr>
            <w:r w:rsidRPr="00690DCB">
              <w:rPr>
                <w:rFonts w:ascii="Palatino Linotype" w:eastAsia="Times New Roman" w:hAnsi="Palatino Linotype" w:cs="Arial"/>
                <w:b/>
                <w:color w:val="000000" w:themeColor="text1"/>
                <w:sz w:val="21"/>
                <w:szCs w:val="21"/>
              </w:rPr>
              <w:t xml:space="preserve">Información solicitada </w:t>
            </w:r>
          </w:p>
        </w:tc>
        <w:tc>
          <w:tcPr>
            <w:tcW w:w="3420" w:type="dxa"/>
          </w:tcPr>
          <w:p w14:paraId="10D7D9FF" w14:textId="69DBBEE4" w:rsidR="00594F73" w:rsidRPr="00690DCB" w:rsidRDefault="00594F73" w:rsidP="00594F73">
            <w:pPr>
              <w:pStyle w:val="Prrafodelista"/>
              <w:ind w:left="0"/>
              <w:rPr>
                <w:rFonts w:ascii="Palatino Linotype" w:eastAsia="Times New Roman" w:hAnsi="Palatino Linotype" w:cs="Arial"/>
                <w:b/>
                <w:color w:val="000000" w:themeColor="text1"/>
                <w:sz w:val="21"/>
                <w:szCs w:val="21"/>
              </w:rPr>
            </w:pPr>
            <w:r w:rsidRPr="00690DCB">
              <w:rPr>
                <w:rFonts w:ascii="Palatino Linotype" w:eastAsia="Times New Roman" w:hAnsi="Palatino Linotype" w:cs="Arial"/>
                <w:b/>
                <w:color w:val="000000" w:themeColor="text1"/>
                <w:sz w:val="21"/>
                <w:szCs w:val="21"/>
              </w:rPr>
              <w:t xml:space="preserve">Información proporcionada en respuesta </w:t>
            </w:r>
          </w:p>
        </w:tc>
        <w:tc>
          <w:tcPr>
            <w:tcW w:w="2533" w:type="dxa"/>
          </w:tcPr>
          <w:p w14:paraId="43D2BB84" w14:textId="6F8EF1AE" w:rsidR="00594F73" w:rsidRPr="00690DCB" w:rsidRDefault="00594F73" w:rsidP="00594F73">
            <w:pPr>
              <w:pStyle w:val="Prrafodelista"/>
              <w:ind w:left="0"/>
              <w:rPr>
                <w:rFonts w:ascii="Palatino Linotype" w:eastAsia="Times New Roman" w:hAnsi="Palatino Linotype" w:cs="Arial"/>
                <w:b/>
                <w:color w:val="000000" w:themeColor="text1"/>
                <w:sz w:val="21"/>
                <w:szCs w:val="21"/>
              </w:rPr>
            </w:pPr>
            <w:r w:rsidRPr="00690DCB">
              <w:rPr>
                <w:rFonts w:ascii="Palatino Linotype" w:eastAsia="Times New Roman" w:hAnsi="Palatino Linotype" w:cs="Arial"/>
                <w:b/>
                <w:color w:val="000000" w:themeColor="text1"/>
                <w:sz w:val="21"/>
                <w:szCs w:val="21"/>
              </w:rPr>
              <w:t>Observaciones</w:t>
            </w:r>
          </w:p>
        </w:tc>
      </w:tr>
      <w:tr w:rsidR="00671ADF" w:rsidRPr="00690DCB" w14:paraId="1B59A358" w14:textId="77777777" w:rsidTr="00671ADF">
        <w:tc>
          <w:tcPr>
            <w:tcW w:w="2790" w:type="dxa"/>
          </w:tcPr>
          <w:p w14:paraId="27D428E5" w14:textId="17FAE1C1"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hAnsi="Palatino Linotype"/>
                <w:color w:val="000000"/>
                <w:sz w:val="21"/>
                <w:szCs w:val="21"/>
                <w:lang w:val="es-US"/>
              </w:rPr>
              <w:t>C</w:t>
            </w:r>
            <w:proofErr w:type="spellStart"/>
            <w:r w:rsidRPr="00690DCB">
              <w:rPr>
                <w:rFonts w:ascii="Palatino Linotype" w:hAnsi="Palatino Linotype"/>
                <w:color w:val="000000"/>
                <w:sz w:val="21"/>
                <w:szCs w:val="21"/>
              </w:rPr>
              <w:t>ausa</w:t>
            </w:r>
            <w:proofErr w:type="spellEnd"/>
            <w:r w:rsidRPr="00690DCB">
              <w:rPr>
                <w:rFonts w:ascii="Palatino Linotype" w:hAnsi="Palatino Linotype"/>
                <w:color w:val="000000"/>
                <w:sz w:val="21"/>
                <w:szCs w:val="21"/>
              </w:rPr>
              <w:t xml:space="preserve"> de la baja</w:t>
            </w:r>
          </w:p>
        </w:tc>
        <w:tc>
          <w:tcPr>
            <w:tcW w:w="3420" w:type="dxa"/>
          </w:tcPr>
          <w:p w14:paraId="11319570" w14:textId="28B3958D"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Existe la columna denominada “Estatus” en el cual se advierte si fue baja y en la columna “observaciones” en algunos casos se señala si fue por defunción o renuncia; sin embargo, se dejan espacios </w:t>
            </w:r>
            <w:proofErr w:type="spellStart"/>
            <w:r w:rsidRPr="00690DCB">
              <w:rPr>
                <w:rFonts w:ascii="Palatino Linotype" w:eastAsia="Times New Roman" w:hAnsi="Palatino Linotype" w:cs="Arial"/>
                <w:color w:val="000000" w:themeColor="text1"/>
                <w:sz w:val="21"/>
                <w:szCs w:val="21"/>
              </w:rPr>
              <w:t>vacios</w:t>
            </w:r>
            <w:proofErr w:type="spellEnd"/>
            <w:r w:rsidRPr="00690DCB">
              <w:rPr>
                <w:rFonts w:ascii="Palatino Linotype" w:eastAsia="Times New Roman" w:hAnsi="Palatino Linotype" w:cs="Arial"/>
                <w:color w:val="000000" w:themeColor="text1"/>
                <w:sz w:val="21"/>
                <w:szCs w:val="21"/>
              </w:rPr>
              <w:t>.</w:t>
            </w:r>
          </w:p>
        </w:tc>
        <w:tc>
          <w:tcPr>
            <w:tcW w:w="2533" w:type="dxa"/>
          </w:tcPr>
          <w:p w14:paraId="363E9EAA" w14:textId="13449FF6"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Cumple de manera parcial</w:t>
            </w:r>
          </w:p>
        </w:tc>
      </w:tr>
      <w:tr w:rsidR="00671ADF" w:rsidRPr="00690DCB" w14:paraId="35478704" w14:textId="77777777" w:rsidTr="00671ADF">
        <w:tc>
          <w:tcPr>
            <w:tcW w:w="2790" w:type="dxa"/>
          </w:tcPr>
          <w:p w14:paraId="58DC3AAA" w14:textId="42631B67"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hAnsi="Palatino Linotype"/>
                <w:color w:val="000000"/>
                <w:sz w:val="21"/>
                <w:szCs w:val="21"/>
              </w:rPr>
              <w:t xml:space="preserve">Nombre completo del </w:t>
            </w:r>
            <w:proofErr w:type="spellStart"/>
            <w:r w:rsidRPr="00690DCB">
              <w:rPr>
                <w:rFonts w:ascii="Palatino Linotype" w:hAnsi="Palatino Linotype"/>
                <w:color w:val="000000"/>
                <w:sz w:val="21"/>
                <w:szCs w:val="21"/>
              </w:rPr>
              <w:t>servido</w:t>
            </w:r>
            <w:proofErr w:type="spellEnd"/>
            <w:r w:rsidRPr="00690DCB">
              <w:rPr>
                <w:rFonts w:ascii="Palatino Linotype" w:hAnsi="Palatino Linotype"/>
                <w:color w:val="000000"/>
                <w:sz w:val="21"/>
                <w:szCs w:val="21"/>
              </w:rPr>
              <w:t xml:space="preserve"> público</w:t>
            </w:r>
          </w:p>
        </w:tc>
        <w:tc>
          <w:tcPr>
            <w:tcW w:w="3420" w:type="dxa"/>
          </w:tcPr>
          <w:p w14:paraId="13C3617B" w14:textId="357F461A"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Columna titulada “Nombre” del cual se </w:t>
            </w:r>
            <w:proofErr w:type="spellStart"/>
            <w:r w:rsidRPr="00690DCB">
              <w:rPr>
                <w:rFonts w:ascii="Palatino Linotype" w:eastAsia="Times New Roman" w:hAnsi="Palatino Linotype" w:cs="Arial"/>
                <w:color w:val="000000" w:themeColor="text1"/>
                <w:sz w:val="21"/>
                <w:szCs w:val="21"/>
              </w:rPr>
              <w:t>apecian</w:t>
            </w:r>
            <w:proofErr w:type="spellEnd"/>
            <w:r w:rsidRPr="00690DCB">
              <w:rPr>
                <w:rFonts w:ascii="Palatino Linotype" w:eastAsia="Times New Roman" w:hAnsi="Palatino Linotype" w:cs="Arial"/>
                <w:color w:val="000000" w:themeColor="text1"/>
                <w:sz w:val="21"/>
                <w:szCs w:val="21"/>
              </w:rPr>
              <w:t xml:space="preserve"> que en algunas filas se </w:t>
            </w:r>
            <w:proofErr w:type="spellStart"/>
            <w:r w:rsidRPr="00690DCB">
              <w:rPr>
                <w:rFonts w:ascii="Palatino Linotype" w:eastAsia="Times New Roman" w:hAnsi="Palatino Linotype" w:cs="Arial"/>
                <w:color w:val="000000" w:themeColor="text1"/>
                <w:sz w:val="21"/>
                <w:szCs w:val="21"/>
              </w:rPr>
              <w:t>aprecía</w:t>
            </w:r>
            <w:proofErr w:type="spellEnd"/>
            <w:r w:rsidRPr="00690DCB">
              <w:rPr>
                <w:rFonts w:ascii="Palatino Linotype" w:eastAsia="Times New Roman" w:hAnsi="Palatino Linotype" w:cs="Arial"/>
                <w:color w:val="000000" w:themeColor="text1"/>
                <w:sz w:val="21"/>
                <w:szCs w:val="21"/>
              </w:rPr>
              <w:t xml:space="preserve"> vacía, es decir sin nombre y en otras el nombre </w:t>
            </w:r>
            <w:proofErr w:type="spellStart"/>
            <w:r w:rsidRPr="00690DCB">
              <w:rPr>
                <w:rFonts w:ascii="Palatino Linotype" w:eastAsia="Times New Roman" w:hAnsi="Palatino Linotype" w:cs="Arial"/>
                <w:color w:val="000000" w:themeColor="text1"/>
                <w:sz w:val="21"/>
                <w:szCs w:val="21"/>
              </w:rPr>
              <w:t>esta</w:t>
            </w:r>
            <w:proofErr w:type="spellEnd"/>
            <w:r w:rsidRPr="00690DCB">
              <w:rPr>
                <w:rFonts w:ascii="Palatino Linotype" w:eastAsia="Times New Roman" w:hAnsi="Palatino Linotype" w:cs="Arial"/>
                <w:color w:val="000000" w:themeColor="text1"/>
                <w:sz w:val="21"/>
                <w:szCs w:val="21"/>
              </w:rPr>
              <w:t xml:space="preserve"> incompleto </w:t>
            </w:r>
          </w:p>
        </w:tc>
        <w:tc>
          <w:tcPr>
            <w:tcW w:w="2533" w:type="dxa"/>
          </w:tcPr>
          <w:p w14:paraId="497F575E" w14:textId="792E40D7"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Cumple de manera parcial</w:t>
            </w:r>
          </w:p>
        </w:tc>
      </w:tr>
      <w:tr w:rsidR="00671ADF" w:rsidRPr="00690DCB" w14:paraId="1F7BFBB2" w14:textId="77777777" w:rsidTr="00671ADF">
        <w:tc>
          <w:tcPr>
            <w:tcW w:w="2790" w:type="dxa"/>
          </w:tcPr>
          <w:p w14:paraId="14138470" w14:textId="318ECBA4"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hAnsi="Palatino Linotype"/>
                <w:color w:val="000000"/>
                <w:sz w:val="21"/>
                <w:szCs w:val="21"/>
              </w:rPr>
              <w:t>Área de adscripción</w:t>
            </w:r>
          </w:p>
        </w:tc>
        <w:tc>
          <w:tcPr>
            <w:tcW w:w="3420" w:type="dxa"/>
          </w:tcPr>
          <w:p w14:paraId="4BCC8A50" w14:textId="647B018E"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Columnas denominadas “Departamento” y “puesto” </w:t>
            </w:r>
          </w:p>
        </w:tc>
        <w:tc>
          <w:tcPr>
            <w:tcW w:w="2533" w:type="dxa"/>
          </w:tcPr>
          <w:p w14:paraId="00E2FFCD" w14:textId="024B9CEE"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Si Cumple </w:t>
            </w:r>
          </w:p>
        </w:tc>
      </w:tr>
      <w:tr w:rsidR="00671ADF" w:rsidRPr="00690DCB" w14:paraId="56420067" w14:textId="77777777" w:rsidTr="00671ADF">
        <w:tc>
          <w:tcPr>
            <w:tcW w:w="2790" w:type="dxa"/>
          </w:tcPr>
          <w:p w14:paraId="7273932F" w14:textId="4053D37C"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hAnsi="Palatino Linotype"/>
                <w:color w:val="000000"/>
                <w:sz w:val="21"/>
                <w:szCs w:val="21"/>
              </w:rPr>
              <w:t>Convenio de terminación laboral</w:t>
            </w:r>
          </w:p>
        </w:tc>
        <w:tc>
          <w:tcPr>
            <w:tcW w:w="3420" w:type="dxa"/>
          </w:tcPr>
          <w:p w14:paraId="56E26E44" w14:textId="08D14D2A"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Se advierte una columna denominada “personal que firmo finiquito, convenio y renuncia”; sin embargo, la información no corresponde ni con el </w:t>
            </w:r>
            <w:proofErr w:type="spellStart"/>
            <w:r w:rsidRPr="00690DCB">
              <w:rPr>
                <w:rFonts w:ascii="Palatino Linotype" w:eastAsia="Times New Roman" w:hAnsi="Palatino Linotype" w:cs="Arial"/>
                <w:color w:val="000000" w:themeColor="text1"/>
                <w:sz w:val="21"/>
                <w:szCs w:val="21"/>
              </w:rPr>
              <w:t>titulo</w:t>
            </w:r>
            <w:proofErr w:type="spellEnd"/>
            <w:r w:rsidRPr="00690DCB">
              <w:rPr>
                <w:rFonts w:ascii="Palatino Linotype" w:eastAsia="Times New Roman" w:hAnsi="Palatino Linotype" w:cs="Arial"/>
                <w:color w:val="000000" w:themeColor="text1"/>
                <w:sz w:val="21"/>
                <w:szCs w:val="21"/>
              </w:rPr>
              <w:t xml:space="preserve"> de la columna ni con lo solicitado por el particular.</w:t>
            </w:r>
          </w:p>
        </w:tc>
        <w:tc>
          <w:tcPr>
            <w:tcW w:w="2533" w:type="dxa"/>
          </w:tcPr>
          <w:p w14:paraId="47AD166C" w14:textId="700E7A69"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No cumple</w:t>
            </w:r>
          </w:p>
        </w:tc>
      </w:tr>
      <w:tr w:rsidR="00671ADF" w:rsidRPr="00690DCB" w14:paraId="0309DA5F" w14:textId="77777777" w:rsidTr="00671ADF">
        <w:tc>
          <w:tcPr>
            <w:tcW w:w="2790" w:type="dxa"/>
          </w:tcPr>
          <w:p w14:paraId="3D166116" w14:textId="7E061F5F" w:rsidR="00594F73" w:rsidRPr="00690DCB" w:rsidRDefault="00594F73" w:rsidP="00594F73">
            <w:pPr>
              <w:pStyle w:val="Prrafodelista"/>
              <w:ind w:left="0"/>
              <w:rPr>
                <w:rFonts w:ascii="Palatino Linotype" w:eastAsia="Times New Roman" w:hAnsi="Palatino Linotype" w:cs="Arial"/>
                <w:color w:val="000000" w:themeColor="text1"/>
                <w:sz w:val="21"/>
                <w:szCs w:val="21"/>
                <w:lang w:val="es-US"/>
              </w:rPr>
            </w:pPr>
            <w:r w:rsidRPr="00690DCB">
              <w:rPr>
                <w:rFonts w:ascii="Palatino Linotype" w:hAnsi="Palatino Linotype"/>
                <w:color w:val="000000"/>
                <w:sz w:val="21"/>
                <w:szCs w:val="21"/>
              </w:rPr>
              <w:t>Monto de liquidación, desglosando cada concepto que integró la misma</w:t>
            </w:r>
          </w:p>
        </w:tc>
        <w:tc>
          <w:tcPr>
            <w:tcW w:w="3420" w:type="dxa"/>
          </w:tcPr>
          <w:p w14:paraId="1E975186" w14:textId="4C4D0C00"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En algunas filas del listado se hace el desglose del monto del concepto pagado; sin embargo no </w:t>
            </w:r>
            <w:proofErr w:type="spellStart"/>
            <w:r w:rsidRPr="00690DCB">
              <w:rPr>
                <w:rFonts w:ascii="Palatino Linotype" w:eastAsia="Times New Roman" w:hAnsi="Palatino Linotype" w:cs="Arial"/>
                <w:color w:val="000000" w:themeColor="text1"/>
                <w:sz w:val="21"/>
                <w:szCs w:val="21"/>
              </w:rPr>
              <w:t>esta</w:t>
            </w:r>
            <w:proofErr w:type="spellEnd"/>
            <w:r w:rsidRPr="00690DCB">
              <w:rPr>
                <w:rFonts w:ascii="Palatino Linotype" w:eastAsia="Times New Roman" w:hAnsi="Palatino Linotype" w:cs="Arial"/>
                <w:color w:val="000000" w:themeColor="text1"/>
                <w:sz w:val="21"/>
                <w:szCs w:val="21"/>
              </w:rPr>
              <w:t xml:space="preserve"> completa la información</w:t>
            </w:r>
          </w:p>
        </w:tc>
        <w:tc>
          <w:tcPr>
            <w:tcW w:w="2533" w:type="dxa"/>
          </w:tcPr>
          <w:p w14:paraId="2E1F54ED" w14:textId="38F8D947"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Cumple de manera parcial</w:t>
            </w:r>
          </w:p>
        </w:tc>
      </w:tr>
      <w:tr w:rsidR="00671ADF" w:rsidRPr="00690DCB" w14:paraId="314AD3AA" w14:textId="77777777" w:rsidTr="00671ADF">
        <w:tc>
          <w:tcPr>
            <w:tcW w:w="2790" w:type="dxa"/>
          </w:tcPr>
          <w:p w14:paraId="2C0B32EC" w14:textId="10BECEE5" w:rsidR="00594F73" w:rsidRPr="00690DCB" w:rsidRDefault="00594F73"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hAnsi="Palatino Linotype"/>
                <w:color w:val="000000"/>
                <w:sz w:val="21"/>
                <w:szCs w:val="21"/>
              </w:rPr>
              <w:t>Causa de la terminación laboral</w:t>
            </w:r>
          </w:p>
        </w:tc>
        <w:tc>
          <w:tcPr>
            <w:tcW w:w="3420" w:type="dxa"/>
          </w:tcPr>
          <w:p w14:paraId="44AD5B5B" w14:textId="5BE6578C"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 xml:space="preserve">Existe la columna denominada “Estatus” en el cual se advierte si fue baja y en la columna “observaciones” en algunos casos se señala si fue por defunción o renuncia; sin embargo, se dejan espacios </w:t>
            </w:r>
            <w:proofErr w:type="spellStart"/>
            <w:r w:rsidRPr="00690DCB">
              <w:rPr>
                <w:rFonts w:ascii="Palatino Linotype" w:eastAsia="Times New Roman" w:hAnsi="Palatino Linotype" w:cs="Arial"/>
                <w:color w:val="000000" w:themeColor="text1"/>
                <w:sz w:val="21"/>
                <w:szCs w:val="21"/>
              </w:rPr>
              <w:t>vacios</w:t>
            </w:r>
            <w:proofErr w:type="spellEnd"/>
            <w:r w:rsidRPr="00690DCB">
              <w:rPr>
                <w:rFonts w:ascii="Palatino Linotype" w:eastAsia="Times New Roman" w:hAnsi="Palatino Linotype" w:cs="Arial"/>
                <w:color w:val="000000" w:themeColor="text1"/>
                <w:sz w:val="21"/>
                <w:szCs w:val="21"/>
              </w:rPr>
              <w:t>.</w:t>
            </w:r>
          </w:p>
        </w:tc>
        <w:tc>
          <w:tcPr>
            <w:tcW w:w="2533" w:type="dxa"/>
          </w:tcPr>
          <w:p w14:paraId="499697D0" w14:textId="655A4430" w:rsidR="00594F73" w:rsidRPr="00690DCB" w:rsidRDefault="00671ADF" w:rsidP="00594F73">
            <w:pPr>
              <w:pStyle w:val="Prrafodelista"/>
              <w:ind w:left="0"/>
              <w:rPr>
                <w:rFonts w:ascii="Palatino Linotype" w:eastAsia="Times New Roman" w:hAnsi="Palatino Linotype" w:cs="Arial"/>
                <w:color w:val="000000" w:themeColor="text1"/>
                <w:sz w:val="21"/>
                <w:szCs w:val="21"/>
              </w:rPr>
            </w:pPr>
            <w:r w:rsidRPr="00690DCB">
              <w:rPr>
                <w:rFonts w:ascii="Palatino Linotype" w:eastAsia="Times New Roman" w:hAnsi="Palatino Linotype" w:cs="Arial"/>
                <w:color w:val="000000" w:themeColor="text1"/>
                <w:sz w:val="21"/>
                <w:szCs w:val="21"/>
              </w:rPr>
              <w:t>Cumple de manera parcial</w:t>
            </w:r>
          </w:p>
        </w:tc>
      </w:tr>
    </w:tbl>
    <w:p w14:paraId="76DD6133" w14:textId="77777777" w:rsidR="00594F73" w:rsidRPr="00690DCB" w:rsidRDefault="00594F73" w:rsidP="00671ADF">
      <w:pPr>
        <w:rPr>
          <w:rFonts w:ascii="Palatino Linotype" w:hAnsi="Palatino Linotype" w:cs="Arial"/>
          <w:i/>
          <w:color w:val="000000" w:themeColor="text1"/>
        </w:rPr>
      </w:pPr>
    </w:p>
    <w:p w14:paraId="2E46B0FD" w14:textId="5A3EA9D1" w:rsidR="00594F73" w:rsidRPr="00690DCB" w:rsidRDefault="00671ADF" w:rsidP="008B6A81">
      <w:pPr>
        <w:pStyle w:val="Prrafodelista"/>
        <w:numPr>
          <w:ilvl w:val="0"/>
          <w:numId w:val="1"/>
        </w:numPr>
        <w:spacing w:line="360" w:lineRule="auto"/>
        <w:ind w:left="0" w:firstLine="0"/>
        <w:jc w:val="both"/>
        <w:rPr>
          <w:rFonts w:ascii="Palatino Linotype" w:eastAsia="Times New Roman" w:hAnsi="Palatino Linotype" w:cs="Arial"/>
          <w:i/>
          <w:color w:val="000000" w:themeColor="text1"/>
        </w:rPr>
      </w:pPr>
      <w:r w:rsidRPr="00690DCB">
        <w:rPr>
          <w:rFonts w:ascii="Palatino Linotype" w:hAnsi="Palatino Linotype" w:cs="Arial"/>
        </w:rPr>
        <w:t xml:space="preserve">Así las cosas, es claro que la respuesta del </w:t>
      </w:r>
      <w:r w:rsidRPr="00690DCB">
        <w:rPr>
          <w:rFonts w:ascii="Palatino Linotype" w:hAnsi="Palatino Linotype" w:cs="Arial"/>
          <w:b/>
        </w:rPr>
        <w:t>SUJETO OBLIGADO</w:t>
      </w:r>
      <w:r w:rsidRPr="00690DCB">
        <w:rPr>
          <w:rFonts w:ascii="Palatino Linotype" w:hAnsi="Palatino Linotype" w:cs="Arial"/>
        </w:rPr>
        <w:t xml:space="preserve"> no satisfizo el derecho de acceso a la información ejercitado por el particular.</w:t>
      </w:r>
    </w:p>
    <w:p w14:paraId="3105969C" w14:textId="77777777" w:rsidR="00C65A5B" w:rsidRPr="00690DCB" w:rsidRDefault="00C65A5B" w:rsidP="00C65A5B">
      <w:pPr>
        <w:pStyle w:val="Prrafodelista"/>
        <w:spacing w:line="360" w:lineRule="auto"/>
        <w:ind w:left="0"/>
        <w:jc w:val="both"/>
        <w:rPr>
          <w:rFonts w:ascii="Palatino Linotype" w:eastAsia="Times New Roman" w:hAnsi="Palatino Linotype" w:cs="Arial"/>
          <w:i/>
          <w:color w:val="000000" w:themeColor="text1"/>
        </w:rPr>
      </w:pPr>
    </w:p>
    <w:p w14:paraId="272E9F3F" w14:textId="13C6132A" w:rsidR="00C65A5B" w:rsidRPr="00690DCB" w:rsidRDefault="00C65A5B" w:rsidP="008B6A81">
      <w:pPr>
        <w:pStyle w:val="Prrafodelista"/>
        <w:numPr>
          <w:ilvl w:val="0"/>
          <w:numId w:val="1"/>
        </w:numPr>
        <w:spacing w:line="360" w:lineRule="auto"/>
        <w:ind w:left="0" w:firstLine="0"/>
        <w:jc w:val="both"/>
        <w:rPr>
          <w:rFonts w:ascii="Palatino Linotype" w:eastAsia="Times New Roman" w:hAnsi="Palatino Linotype" w:cs="Arial"/>
          <w:i/>
          <w:color w:val="000000" w:themeColor="text1"/>
        </w:rPr>
      </w:pPr>
      <w:r w:rsidRPr="00690DCB">
        <w:rPr>
          <w:rFonts w:ascii="Palatino Linotype" w:hAnsi="Palatino Linotype" w:cs="Arial"/>
        </w:rPr>
        <w:t xml:space="preserve">Derivado de lo anterior, este Instituto observó que </w:t>
      </w:r>
      <w:r w:rsidRPr="00690DCB">
        <w:rPr>
          <w:rFonts w:ascii="Palatino Linotype" w:hAnsi="Palatino Linotype"/>
          <w:color w:val="000000"/>
        </w:rPr>
        <w:t xml:space="preserve">los Municipios del Estado de México son Sujetos de Fiscalización, de conformidad con el numeral 4, fracción II de </w:t>
      </w:r>
      <w:r w:rsidRPr="00690DCB">
        <w:rPr>
          <w:rFonts w:ascii="Palatino Linotype" w:hAnsi="Palatino Linotype" w:cs="Arial"/>
          <w:color w:val="000000"/>
        </w:rPr>
        <w:t xml:space="preserve">Ley de Fiscalización Superior del Estado de México; razón por la cual, el OSFEM emite los </w:t>
      </w:r>
      <w:r w:rsidRPr="00690DCB">
        <w:rPr>
          <w:rFonts w:ascii="Palatino Linotype" w:hAnsi="Palatino Linotype" w:cs="Arial"/>
          <w:b/>
          <w:color w:val="000000"/>
        </w:rPr>
        <w:t xml:space="preserve">Lineamientos para la Entrega del Informe </w:t>
      </w:r>
      <w:proofErr w:type="spellStart"/>
      <w:r w:rsidRPr="00690DCB">
        <w:rPr>
          <w:rFonts w:ascii="Palatino Linotype" w:hAnsi="Palatino Linotype" w:cs="Arial"/>
          <w:b/>
          <w:color w:val="000000"/>
        </w:rPr>
        <w:t>Mensula</w:t>
      </w:r>
      <w:proofErr w:type="spellEnd"/>
      <w:r w:rsidRPr="00690DCB">
        <w:rPr>
          <w:rFonts w:ascii="Palatino Linotype" w:hAnsi="Palatino Linotype" w:cs="Arial"/>
          <w:b/>
          <w:color w:val="000000"/>
        </w:rPr>
        <w:t xml:space="preserve"> </w:t>
      </w:r>
      <w:proofErr w:type="spellStart"/>
      <w:r w:rsidRPr="00690DCB">
        <w:rPr>
          <w:rFonts w:ascii="Palatino Linotype" w:hAnsi="Palatino Linotype" w:cs="Arial"/>
          <w:b/>
          <w:color w:val="000000"/>
        </w:rPr>
        <w:t>Municpal</w:t>
      </w:r>
      <w:proofErr w:type="spellEnd"/>
      <w:r w:rsidRPr="00690DCB">
        <w:rPr>
          <w:rFonts w:ascii="Palatino Linotype" w:hAnsi="Palatino Linotype" w:cs="Arial"/>
          <w:b/>
          <w:color w:val="000000"/>
        </w:rPr>
        <w:t xml:space="preserve"> 2020</w:t>
      </w:r>
      <w:r w:rsidRPr="00690DCB">
        <w:rPr>
          <w:rFonts w:ascii="Palatino Linotype" w:hAnsi="Palatino Linotype" w:cs="Arial"/>
          <w:color w:val="000000"/>
        </w:rPr>
        <w:t xml:space="preserve">, en términos la fracción XI del artículo 8 de la Ley de Fiscalización Superior del Estado de México, que señala: </w:t>
      </w:r>
    </w:p>
    <w:p w14:paraId="429FF97F" w14:textId="77777777" w:rsidR="00C65A5B" w:rsidRPr="00690DCB" w:rsidRDefault="00C65A5B" w:rsidP="00C65A5B">
      <w:pPr>
        <w:pStyle w:val="Prrafodelista"/>
        <w:spacing w:before="240" w:after="240" w:line="276" w:lineRule="auto"/>
        <w:ind w:left="0"/>
        <w:jc w:val="both"/>
        <w:rPr>
          <w:rFonts w:ascii="Palatino Linotype" w:hAnsi="Palatino Linotype"/>
        </w:rPr>
      </w:pPr>
    </w:p>
    <w:p w14:paraId="0E334D2A" w14:textId="77777777" w:rsidR="00C65A5B" w:rsidRPr="00690DCB" w:rsidRDefault="00C65A5B" w:rsidP="00C65A5B">
      <w:pPr>
        <w:pStyle w:val="Prrafodelista"/>
        <w:autoSpaceDE w:val="0"/>
        <w:autoSpaceDN w:val="0"/>
        <w:adjustRightInd w:val="0"/>
        <w:spacing w:line="276" w:lineRule="auto"/>
        <w:ind w:left="360" w:right="648"/>
        <w:jc w:val="both"/>
        <w:rPr>
          <w:rFonts w:ascii="Palatino Linotype" w:hAnsi="Palatino Linotype"/>
          <w:i/>
        </w:rPr>
      </w:pPr>
      <w:r w:rsidRPr="00690DCB">
        <w:rPr>
          <w:rFonts w:ascii="Palatino Linotype" w:hAnsi="Palatino Linotype" w:cs="Arial"/>
          <w:b/>
          <w:bCs/>
          <w:i/>
        </w:rPr>
        <w:t xml:space="preserve">“Artículo 8. </w:t>
      </w:r>
      <w:r w:rsidRPr="00690DCB">
        <w:rPr>
          <w:rFonts w:ascii="Palatino Linotype" w:hAnsi="Palatino Linotype" w:cs="Arial"/>
          <w:i/>
        </w:rPr>
        <w:t>El Órgano Superior tendrá las siguientes atribuciones:</w:t>
      </w:r>
    </w:p>
    <w:p w14:paraId="6123F76F" w14:textId="77777777" w:rsidR="00C65A5B" w:rsidRPr="00690DCB" w:rsidRDefault="00C65A5B" w:rsidP="00C65A5B">
      <w:pPr>
        <w:pStyle w:val="Prrafodelista"/>
        <w:autoSpaceDE w:val="0"/>
        <w:autoSpaceDN w:val="0"/>
        <w:adjustRightInd w:val="0"/>
        <w:spacing w:line="276" w:lineRule="auto"/>
        <w:ind w:left="360" w:right="648"/>
        <w:jc w:val="both"/>
        <w:rPr>
          <w:rFonts w:ascii="Palatino Linotype" w:hAnsi="Palatino Linotype" w:cs="Arial"/>
          <w:i/>
        </w:rPr>
      </w:pPr>
      <w:r w:rsidRPr="00690DCB">
        <w:rPr>
          <w:rFonts w:ascii="Palatino Linotype" w:hAnsi="Palatino Linotype" w:cs="Arial"/>
          <w:i/>
        </w:rPr>
        <w:t>…</w:t>
      </w:r>
    </w:p>
    <w:p w14:paraId="3BD8397D" w14:textId="77777777" w:rsidR="00C65A5B" w:rsidRPr="00690DCB" w:rsidRDefault="00C65A5B" w:rsidP="00C65A5B">
      <w:pPr>
        <w:pStyle w:val="Prrafodelista"/>
        <w:autoSpaceDE w:val="0"/>
        <w:autoSpaceDN w:val="0"/>
        <w:adjustRightInd w:val="0"/>
        <w:spacing w:line="276" w:lineRule="auto"/>
        <w:ind w:left="360" w:right="648"/>
        <w:jc w:val="both"/>
        <w:rPr>
          <w:rFonts w:ascii="Palatino Linotype" w:hAnsi="Palatino Linotype" w:cs="Arial"/>
          <w:color w:val="000000"/>
        </w:rPr>
      </w:pPr>
      <w:r w:rsidRPr="00690DCB">
        <w:rPr>
          <w:rFonts w:ascii="Palatino Linotype" w:hAnsi="Palatino Linotype" w:cs="Arial"/>
          <w:b/>
          <w:bCs/>
          <w:i/>
        </w:rPr>
        <w:t xml:space="preserve">XI. </w:t>
      </w:r>
      <w:r w:rsidRPr="00690DCB">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r w:rsidRPr="00690DCB">
        <w:rPr>
          <w:rFonts w:ascii="Palatino Linotype" w:hAnsi="Palatino Linotype" w:cs="Arial"/>
          <w:color w:val="000000"/>
        </w:rPr>
        <w:t>…” (Sic)</w:t>
      </w:r>
    </w:p>
    <w:p w14:paraId="712233EB" w14:textId="77777777" w:rsidR="00C65A5B" w:rsidRPr="00690DCB" w:rsidRDefault="00C65A5B" w:rsidP="00C65A5B">
      <w:pPr>
        <w:pStyle w:val="Prrafodelista"/>
        <w:spacing w:before="240" w:after="240" w:line="360" w:lineRule="auto"/>
        <w:ind w:left="0"/>
        <w:jc w:val="both"/>
        <w:rPr>
          <w:rFonts w:ascii="Palatino Linotype" w:hAnsi="Palatino Linotype"/>
        </w:rPr>
      </w:pPr>
    </w:p>
    <w:p w14:paraId="482EB176" w14:textId="6452CE97" w:rsidR="00C65A5B" w:rsidRPr="00690DCB" w:rsidRDefault="00C65A5B"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hAnsi="Palatino Linotype"/>
        </w:rPr>
        <w:t xml:space="preserve">De esta forma, el OSFEM emite anualmente dichos Lineamientos para definir los criterios, formatos y documentación necesaria para presentar  los informes </w:t>
      </w:r>
      <w:proofErr w:type="spellStart"/>
      <w:r w:rsidRPr="00690DCB">
        <w:rPr>
          <w:rFonts w:ascii="Palatino Linotype" w:hAnsi="Palatino Linotype"/>
        </w:rPr>
        <w:t>mesnuales</w:t>
      </w:r>
      <w:proofErr w:type="spellEnd"/>
      <w:r w:rsidRPr="00690DCB">
        <w:rPr>
          <w:rFonts w:ascii="Palatino Linotype" w:hAnsi="Palatino Linotype"/>
        </w:rPr>
        <w:t xml:space="preserve"> del ejercicio dos mil veinte, lo cuales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los informes mensuales deberán ser presentados al OSFEM dentro de los </w:t>
      </w:r>
      <w:r w:rsidRPr="00690DCB">
        <w:rPr>
          <w:rFonts w:ascii="Palatino Linotype" w:hAnsi="Palatino Linotype"/>
        </w:rPr>
        <w:lastRenderedPageBreak/>
        <w:t>veinte días posteriores al término del mes correspondiente, de acuerdo a lo establecido en el artículo 32 de la Ley de Fiscalización Superior del Estado de México, que a la letra dice:</w:t>
      </w:r>
    </w:p>
    <w:p w14:paraId="425AD5B5" w14:textId="77777777" w:rsidR="00C65A5B" w:rsidRPr="00690DCB" w:rsidRDefault="00C65A5B" w:rsidP="00C65A5B">
      <w:pPr>
        <w:pStyle w:val="Prrafodelista"/>
        <w:spacing w:before="240" w:after="240" w:line="360" w:lineRule="auto"/>
        <w:ind w:left="0"/>
        <w:jc w:val="both"/>
        <w:rPr>
          <w:rFonts w:ascii="Palatino Linotype" w:hAnsi="Palatino Linotype"/>
        </w:rPr>
      </w:pPr>
    </w:p>
    <w:p w14:paraId="31C5526D" w14:textId="77777777" w:rsidR="00C65A5B" w:rsidRPr="00690DCB" w:rsidRDefault="00C65A5B" w:rsidP="00C65A5B">
      <w:pPr>
        <w:pStyle w:val="Prrafodelista"/>
        <w:spacing w:line="360" w:lineRule="auto"/>
        <w:ind w:left="360" w:right="899"/>
        <w:jc w:val="both"/>
        <w:rPr>
          <w:rFonts w:ascii="Palatino Linotype" w:hAnsi="Palatino Linotype"/>
          <w:i/>
          <w:sz w:val="22"/>
          <w:szCs w:val="22"/>
        </w:rPr>
      </w:pPr>
      <w:r w:rsidRPr="00690DCB">
        <w:rPr>
          <w:rFonts w:ascii="Palatino Linotype" w:hAnsi="Palatino Linotype"/>
          <w:b/>
          <w:i/>
          <w:sz w:val="22"/>
          <w:szCs w:val="22"/>
        </w:rPr>
        <w:t>“Artículo 32.-</w:t>
      </w:r>
      <w:r w:rsidRPr="00690DCB">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79F7F8FC" w14:textId="77777777" w:rsidR="00C65A5B" w:rsidRPr="00690DCB" w:rsidRDefault="00C65A5B" w:rsidP="00C65A5B">
      <w:pPr>
        <w:pStyle w:val="Prrafodelista"/>
        <w:spacing w:line="360" w:lineRule="auto"/>
        <w:ind w:left="360" w:right="899"/>
        <w:jc w:val="both"/>
        <w:rPr>
          <w:rFonts w:ascii="Palatino Linotype" w:hAnsi="Palatino Linotype"/>
          <w:i/>
          <w:sz w:val="22"/>
          <w:szCs w:val="22"/>
        </w:rPr>
      </w:pPr>
    </w:p>
    <w:p w14:paraId="61989A77" w14:textId="4741BF2B" w:rsidR="00C65A5B" w:rsidRPr="00690DCB" w:rsidRDefault="00C65A5B" w:rsidP="00D65F4F">
      <w:pPr>
        <w:pStyle w:val="Prrafodelista"/>
        <w:spacing w:line="360" w:lineRule="auto"/>
        <w:ind w:left="360" w:right="899"/>
        <w:jc w:val="both"/>
        <w:rPr>
          <w:rFonts w:ascii="Palatino Linotype" w:hAnsi="Palatino Linotype"/>
          <w:b/>
          <w:i/>
          <w:sz w:val="22"/>
          <w:szCs w:val="22"/>
        </w:rPr>
      </w:pPr>
      <w:r w:rsidRPr="00690DCB">
        <w:rPr>
          <w:rFonts w:ascii="Palatino Linotype" w:hAnsi="Palatino Linotype"/>
          <w:b/>
          <w:i/>
          <w:sz w:val="22"/>
          <w:szCs w:val="22"/>
        </w:rPr>
        <w:t>Los Presidentes Municipales presentarán a la Legislatura las cuentas públicas anuales</w:t>
      </w:r>
      <w:r w:rsidRPr="00690DCB">
        <w:rPr>
          <w:rFonts w:ascii="Palatino Linotype" w:hAnsi="Palatino Linotype"/>
          <w:i/>
          <w:sz w:val="22"/>
          <w:szCs w:val="22"/>
        </w:rPr>
        <w:t xml:space="preserve"> de sus respectivos municipios, del ejercicio fiscal inmediato anterior, </w:t>
      </w:r>
      <w:r w:rsidRPr="00690DCB">
        <w:rPr>
          <w:rFonts w:ascii="Palatino Linotype" w:hAnsi="Palatino Linotype"/>
          <w:b/>
          <w:i/>
          <w:sz w:val="22"/>
          <w:szCs w:val="22"/>
        </w:rPr>
        <w:t>dentro de los quince primeros días del mes de marzo</w:t>
      </w:r>
      <w:r w:rsidRPr="00690DCB">
        <w:rPr>
          <w:rFonts w:ascii="Palatino Linotype" w:hAnsi="Palatino Linotype"/>
          <w:i/>
          <w:sz w:val="22"/>
          <w:szCs w:val="22"/>
        </w:rPr>
        <w:t xml:space="preserve"> de cada año; </w:t>
      </w:r>
      <w:r w:rsidRPr="00690DCB">
        <w:rPr>
          <w:rFonts w:ascii="Palatino Linotype" w:hAnsi="Palatino Linotype"/>
          <w:b/>
          <w:i/>
          <w:sz w:val="22"/>
          <w:szCs w:val="22"/>
        </w:rPr>
        <w:t>asimism</w:t>
      </w:r>
      <w:r w:rsidRPr="00690DCB">
        <w:rPr>
          <w:rFonts w:ascii="Palatino Linotype" w:hAnsi="Palatino Linotype"/>
          <w:i/>
          <w:sz w:val="22"/>
          <w:szCs w:val="22"/>
        </w:rPr>
        <w:t xml:space="preserve">o, </w:t>
      </w:r>
      <w:r w:rsidRPr="00690DCB">
        <w:rPr>
          <w:rFonts w:ascii="Palatino Linotype" w:hAnsi="Palatino Linotype"/>
          <w:b/>
          <w:i/>
          <w:sz w:val="22"/>
          <w:szCs w:val="22"/>
        </w:rPr>
        <w:t>los informes mensuales</w:t>
      </w:r>
      <w:r w:rsidRPr="00690DCB">
        <w:rPr>
          <w:rFonts w:ascii="Palatino Linotype" w:hAnsi="Palatino Linotype"/>
          <w:i/>
          <w:sz w:val="22"/>
          <w:szCs w:val="22"/>
        </w:rPr>
        <w:t xml:space="preserve"> los deberán presentar </w:t>
      </w:r>
      <w:r w:rsidRPr="00690DCB">
        <w:rPr>
          <w:rFonts w:ascii="Palatino Linotype" w:hAnsi="Palatino Linotype"/>
          <w:b/>
          <w:i/>
          <w:sz w:val="22"/>
          <w:szCs w:val="22"/>
        </w:rPr>
        <w:t>dentro de los veinte días posteriores al término del mes correspondiente.”</w:t>
      </w:r>
    </w:p>
    <w:p w14:paraId="366AB992" w14:textId="77777777" w:rsidR="00C65A5B" w:rsidRPr="00690DCB" w:rsidRDefault="00C65A5B" w:rsidP="00C65A5B">
      <w:pPr>
        <w:pStyle w:val="Prrafodelista"/>
        <w:spacing w:line="360" w:lineRule="auto"/>
        <w:ind w:left="360" w:right="899"/>
        <w:jc w:val="both"/>
        <w:rPr>
          <w:rFonts w:ascii="Palatino Linotype" w:hAnsi="Palatino Linotype"/>
          <w:sz w:val="22"/>
          <w:szCs w:val="22"/>
        </w:rPr>
      </w:pPr>
      <w:r w:rsidRPr="00690DCB">
        <w:rPr>
          <w:rFonts w:ascii="Palatino Linotype" w:hAnsi="Palatino Linotype"/>
          <w:sz w:val="22"/>
          <w:szCs w:val="22"/>
        </w:rPr>
        <w:t>(Énfasis añadido)</w:t>
      </w:r>
    </w:p>
    <w:p w14:paraId="375DF6EC" w14:textId="77777777" w:rsidR="00C65A5B" w:rsidRPr="00690DCB" w:rsidRDefault="00C65A5B" w:rsidP="00C65A5B">
      <w:pPr>
        <w:pStyle w:val="Prrafodelista"/>
        <w:spacing w:line="360" w:lineRule="auto"/>
        <w:ind w:left="360" w:right="899"/>
        <w:jc w:val="both"/>
        <w:rPr>
          <w:rFonts w:ascii="Palatino Linotype" w:hAnsi="Palatino Linotype"/>
          <w:sz w:val="22"/>
          <w:szCs w:val="22"/>
        </w:rPr>
      </w:pPr>
    </w:p>
    <w:p w14:paraId="4B094BE2" w14:textId="67778CE1" w:rsidR="00D65F4F" w:rsidRPr="00690DCB" w:rsidRDefault="00C65A5B"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hAnsi="Palatino Linotype"/>
        </w:rPr>
        <w:t xml:space="preserve">Por ello, la información </w:t>
      </w:r>
      <w:r w:rsidRPr="00690DCB">
        <w:rPr>
          <w:rFonts w:ascii="Palatino Linotype" w:hAnsi="Palatino Linotype"/>
          <w:b/>
        </w:rPr>
        <w:t>documental comprobatoria</w:t>
      </w:r>
      <w:r w:rsidRPr="00690DCB">
        <w:rPr>
          <w:rFonts w:ascii="Palatino Linotype" w:hAnsi="Palatino Linotype"/>
        </w:rPr>
        <w:t xml:space="preserve">, </w:t>
      </w:r>
      <w:r w:rsidRPr="00690DCB">
        <w:rPr>
          <w:rFonts w:ascii="Palatino Linotype" w:hAnsi="Palatino Linotype"/>
          <w:b/>
        </w:rPr>
        <w:t>deberá conservarse en los archivos de la entidad fiscalizada –Municipio</w:t>
      </w:r>
      <w:r w:rsidRPr="00690DCB">
        <w:rPr>
          <w:rFonts w:ascii="Palatino Linotype" w:hAnsi="Palatino Linotype"/>
        </w:rPr>
        <w:t xml:space="preserve">-, en original y debidamente integrada en términos de los lineamientos de referencia, pues son susceptibles de revisión directa por el </w:t>
      </w:r>
      <w:r w:rsidRPr="00690DCB">
        <w:rPr>
          <w:rFonts w:ascii="Palatino Linotype" w:hAnsi="Palatino Linotype"/>
          <w:color w:val="000000"/>
          <w:lang w:val="es-ES"/>
        </w:rPr>
        <w:t>OSFEM</w:t>
      </w:r>
      <w:r w:rsidRPr="00690DCB">
        <w:rPr>
          <w:rFonts w:ascii="Palatino Linotype" w:hAnsi="Palatino Linotype"/>
        </w:rPr>
        <w:t xml:space="preserve">; así que, </w:t>
      </w:r>
      <w:r w:rsidRPr="00690DCB">
        <w:rPr>
          <w:rFonts w:ascii="Palatino Linotype" w:hAnsi="Palatino Linotype"/>
          <w:color w:val="000000"/>
          <w:lang w:val="es-ES"/>
        </w:rPr>
        <w:t xml:space="preserve">para la </w:t>
      </w:r>
      <w:proofErr w:type="spellStart"/>
      <w:r w:rsidRPr="00690DCB">
        <w:rPr>
          <w:rFonts w:ascii="Palatino Linotype" w:hAnsi="Palatino Linotype"/>
          <w:color w:val="000000"/>
          <w:lang w:val="es-ES"/>
        </w:rPr>
        <w:t>Entreaga</w:t>
      </w:r>
      <w:proofErr w:type="spellEnd"/>
      <w:r w:rsidRPr="00690DCB">
        <w:rPr>
          <w:rFonts w:ascii="Palatino Linotype" w:hAnsi="Palatino Linotype"/>
          <w:color w:val="000000"/>
          <w:lang w:val="es-ES"/>
        </w:rPr>
        <w:t xml:space="preserve"> del informe </w:t>
      </w:r>
      <w:proofErr w:type="spellStart"/>
      <w:r w:rsidRPr="00690DCB">
        <w:rPr>
          <w:rFonts w:ascii="Palatino Linotype" w:hAnsi="Palatino Linotype"/>
          <w:color w:val="000000"/>
          <w:lang w:val="es-ES"/>
        </w:rPr>
        <w:t>mesnual</w:t>
      </w:r>
      <w:proofErr w:type="spellEnd"/>
      <w:r w:rsidRPr="00690DCB">
        <w:rPr>
          <w:rFonts w:ascii="Palatino Linotype" w:hAnsi="Palatino Linotype"/>
          <w:color w:val="000000"/>
          <w:lang w:val="es-ES"/>
        </w:rPr>
        <w:t xml:space="preserve"> 2020, dichos lineamientos se encuentran visibles en la página oficial del OSFEM en el sitio de internet </w:t>
      </w:r>
      <w:hyperlink r:id="rId8" w:history="1">
        <w:r w:rsidR="00E24A73" w:rsidRPr="00690DCB">
          <w:rPr>
            <w:rStyle w:val="Hipervnculo"/>
            <w:rFonts w:ascii="Palatino Linotype" w:hAnsi="Palatino Linotype"/>
            <w:lang w:val="es-ES"/>
          </w:rPr>
          <w:t>https://www.osfem.gob.mx/04_Normatividad/doc/Normatividad/2020/02_LinEntInfMenMpal20.pdf</w:t>
        </w:r>
      </w:hyperlink>
      <w:r w:rsidR="00E24A73" w:rsidRPr="00690DCB">
        <w:rPr>
          <w:rFonts w:ascii="Palatino Linotype" w:hAnsi="Palatino Linotype"/>
          <w:color w:val="000000"/>
          <w:lang w:val="es-ES"/>
        </w:rPr>
        <w:t xml:space="preserve"> </w:t>
      </w:r>
      <w:r w:rsidRPr="00690DCB">
        <w:rPr>
          <w:rFonts w:ascii="Palatino Linotype" w:hAnsi="Palatino Linotype"/>
          <w:color w:val="000000"/>
          <w:lang w:val="es-ES"/>
        </w:rPr>
        <w:t xml:space="preserve">destacando que dentro de los informes mensuales que el </w:t>
      </w:r>
      <w:r w:rsidRPr="00690DCB">
        <w:rPr>
          <w:rFonts w:ascii="Palatino Linotype" w:hAnsi="Palatino Linotype"/>
          <w:b/>
          <w:color w:val="000000"/>
          <w:lang w:val="es-ES"/>
        </w:rPr>
        <w:t xml:space="preserve"> </w:t>
      </w:r>
      <w:r w:rsidRPr="00690DCB">
        <w:rPr>
          <w:rFonts w:ascii="Palatino Linotype" w:hAnsi="Palatino Linotype"/>
          <w:b/>
          <w:color w:val="000000"/>
          <w:lang w:val="es-ES"/>
        </w:rPr>
        <w:lastRenderedPageBreak/>
        <w:t xml:space="preserve">SUJETO OBLIGADO </w:t>
      </w:r>
      <w:r w:rsidRPr="00690DCB">
        <w:rPr>
          <w:rFonts w:ascii="Palatino Linotype" w:hAnsi="Palatino Linotype"/>
          <w:color w:val="000000"/>
          <w:lang w:val="es-ES"/>
        </w:rPr>
        <w:t xml:space="preserve">tiene la obligación de rendir, se contempla precisamente  en el </w:t>
      </w:r>
      <w:r w:rsidRPr="00690DCB">
        <w:rPr>
          <w:rFonts w:ascii="Palatino Linotype" w:hAnsi="Palatino Linotype"/>
          <w:b/>
          <w:color w:val="000000"/>
          <w:lang w:val="es-ES"/>
        </w:rPr>
        <w:t xml:space="preserve">Disco 4. Información de Nómina el </w:t>
      </w:r>
      <w:r w:rsidR="00D65F4F" w:rsidRPr="00690DCB">
        <w:rPr>
          <w:rFonts w:ascii="Palatino Linotype" w:hAnsi="Palatino Linotype"/>
          <w:b/>
          <w:color w:val="000000"/>
          <w:lang w:val="es-ES"/>
        </w:rPr>
        <w:t>“Reporte de altas y bajas de personal”</w:t>
      </w:r>
      <w:r w:rsidR="00D65F4F" w:rsidRPr="00690DCB">
        <w:rPr>
          <w:rFonts w:ascii="Palatino Linotype" w:hAnsi="Palatino Linotype"/>
          <w:color w:val="000000"/>
          <w:lang w:val="es-ES"/>
        </w:rPr>
        <w:t xml:space="preserve"> </w:t>
      </w:r>
      <w:r w:rsidRPr="00690DCB">
        <w:rPr>
          <w:rFonts w:ascii="Palatino Linotype" w:hAnsi="Palatino Linotype"/>
          <w:color w:val="000000"/>
          <w:lang w:val="es-ES"/>
        </w:rPr>
        <w:t>cuyo objeto es</w:t>
      </w:r>
      <w:r w:rsidR="00D65F4F" w:rsidRPr="00690DCB">
        <w:rPr>
          <w:rFonts w:ascii="Palatino Linotype" w:hAnsi="Palatino Linotype"/>
          <w:color w:val="000000"/>
          <w:lang w:val="es-ES"/>
        </w:rPr>
        <w:t xml:space="preserve"> </w:t>
      </w:r>
      <w:proofErr w:type="spellStart"/>
      <w:r w:rsidR="00D65F4F" w:rsidRPr="00690DCB">
        <w:rPr>
          <w:rFonts w:ascii="Palatino Linotype" w:hAnsi="Palatino Linotype"/>
          <w:color w:val="000000"/>
          <w:lang w:val="es-ES"/>
        </w:rPr>
        <w:t>presentra</w:t>
      </w:r>
      <w:proofErr w:type="spellEnd"/>
      <w:r w:rsidR="00D65F4F" w:rsidRPr="00690DCB">
        <w:rPr>
          <w:rFonts w:ascii="Palatino Linotype" w:hAnsi="Palatino Linotype"/>
          <w:color w:val="000000"/>
          <w:lang w:val="es-ES"/>
        </w:rPr>
        <w:t xml:space="preserve"> la información sobre altas y bajas de personal durante la primera y segunda quincena del mes que corresponda.</w:t>
      </w:r>
    </w:p>
    <w:p w14:paraId="0468E343" w14:textId="21416964" w:rsidR="00C65A5B" w:rsidRPr="00690DCB" w:rsidRDefault="00D65F4F" w:rsidP="00D65F4F">
      <w:pPr>
        <w:pStyle w:val="Prrafodelista"/>
        <w:spacing w:before="240" w:after="240" w:line="360" w:lineRule="auto"/>
        <w:ind w:left="0"/>
        <w:jc w:val="center"/>
        <w:rPr>
          <w:rFonts w:ascii="Palatino Linotype" w:hAnsi="Palatino Linotype"/>
        </w:rPr>
      </w:pPr>
      <w:r w:rsidRPr="00690DCB">
        <w:rPr>
          <w:rFonts w:ascii="Palatino Linotype" w:hAnsi="Palatino Linotype"/>
          <w:noProof/>
          <w:lang w:val="es-MX" w:eastAsia="es-MX"/>
        </w:rPr>
        <w:drawing>
          <wp:inline distT="0" distB="0" distL="0" distR="0" wp14:anchorId="6574DAF2" wp14:editId="68B47EF5">
            <wp:extent cx="4348566" cy="55416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9443" cy="5568278"/>
                    </a:xfrm>
                    <a:prstGeom prst="rect">
                      <a:avLst/>
                    </a:prstGeom>
                  </pic:spPr>
                </pic:pic>
              </a:graphicData>
            </a:graphic>
          </wp:inline>
        </w:drawing>
      </w:r>
    </w:p>
    <w:p w14:paraId="46E3260E" w14:textId="421B872D" w:rsidR="00C65A5B" w:rsidRPr="00690DCB" w:rsidRDefault="00D65F4F" w:rsidP="00C65A5B">
      <w:pPr>
        <w:pStyle w:val="Prrafodelista"/>
        <w:spacing w:before="240" w:after="240" w:line="360" w:lineRule="auto"/>
        <w:ind w:left="0"/>
        <w:jc w:val="both"/>
        <w:rPr>
          <w:rFonts w:ascii="Palatino Linotype" w:hAnsi="Palatino Linotype"/>
        </w:rPr>
      </w:pPr>
      <w:r w:rsidRPr="00690DCB">
        <w:rPr>
          <w:rFonts w:ascii="Palatino Linotype" w:hAnsi="Palatino Linotype"/>
          <w:noProof/>
          <w:lang w:val="es-MX" w:eastAsia="es-MX"/>
        </w:rPr>
        <w:lastRenderedPageBreak/>
        <w:drawing>
          <wp:inline distT="0" distB="0" distL="0" distR="0" wp14:anchorId="351DB16D" wp14:editId="4F2C6189">
            <wp:extent cx="5142230" cy="6907530"/>
            <wp:effectExtent l="0" t="0" r="127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2230" cy="6907530"/>
                    </a:xfrm>
                    <a:prstGeom prst="rect">
                      <a:avLst/>
                    </a:prstGeom>
                  </pic:spPr>
                </pic:pic>
              </a:graphicData>
            </a:graphic>
          </wp:inline>
        </w:drawing>
      </w:r>
    </w:p>
    <w:p w14:paraId="1337C114" w14:textId="3F09C4EF" w:rsidR="00C65A5B" w:rsidRPr="00690DCB" w:rsidRDefault="00D65F4F" w:rsidP="00C65A5B">
      <w:pPr>
        <w:pStyle w:val="Prrafodelista"/>
        <w:spacing w:before="240" w:after="240" w:line="360" w:lineRule="auto"/>
        <w:ind w:left="0"/>
        <w:jc w:val="both"/>
        <w:rPr>
          <w:rFonts w:ascii="Palatino Linotype" w:hAnsi="Palatino Linotype"/>
        </w:rPr>
      </w:pPr>
      <w:r w:rsidRPr="00690DCB">
        <w:rPr>
          <w:rFonts w:ascii="Palatino Linotype" w:hAnsi="Palatino Linotype"/>
          <w:noProof/>
          <w:lang w:val="es-MX" w:eastAsia="es-MX"/>
        </w:rPr>
        <w:lastRenderedPageBreak/>
        <w:drawing>
          <wp:inline distT="0" distB="0" distL="0" distR="0" wp14:anchorId="74D4E15C" wp14:editId="0D1F9A8E">
            <wp:extent cx="5612130" cy="4021455"/>
            <wp:effectExtent l="0" t="0" r="127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021455"/>
                    </a:xfrm>
                    <a:prstGeom prst="rect">
                      <a:avLst/>
                    </a:prstGeom>
                  </pic:spPr>
                </pic:pic>
              </a:graphicData>
            </a:graphic>
          </wp:inline>
        </w:drawing>
      </w:r>
    </w:p>
    <w:p w14:paraId="6AECC8A2" w14:textId="77777777" w:rsidR="00C65A5B" w:rsidRPr="00690DCB" w:rsidRDefault="00C65A5B" w:rsidP="00C65A5B">
      <w:pPr>
        <w:pStyle w:val="Prrafodelista"/>
        <w:spacing w:before="240" w:after="240" w:line="360" w:lineRule="auto"/>
        <w:ind w:left="0"/>
        <w:jc w:val="both"/>
        <w:rPr>
          <w:rFonts w:ascii="Palatino Linotype" w:hAnsi="Palatino Linotype"/>
        </w:rPr>
      </w:pPr>
    </w:p>
    <w:p w14:paraId="18D9D9ED" w14:textId="467CDD65" w:rsidR="00C65A5B" w:rsidRPr="00690DCB" w:rsidRDefault="00C65A5B" w:rsidP="008B6A81">
      <w:pPr>
        <w:pStyle w:val="Prrafodelista"/>
        <w:numPr>
          <w:ilvl w:val="0"/>
          <w:numId w:val="1"/>
        </w:numPr>
        <w:spacing w:before="240" w:after="240" w:line="360" w:lineRule="auto"/>
        <w:ind w:left="0" w:firstLine="0"/>
        <w:jc w:val="both"/>
        <w:rPr>
          <w:rFonts w:ascii="Palatino Linotype" w:hAnsi="Palatino Linotype"/>
        </w:rPr>
      </w:pPr>
      <w:r w:rsidRPr="00690DCB">
        <w:rPr>
          <w:rFonts w:ascii="Palatino Linotype" w:hAnsi="Palatino Linotype" w:cs="Arial"/>
          <w:lang w:val="es-ES"/>
        </w:rPr>
        <w:t xml:space="preserve">Atento a lo anterior, resulta claro que existe fuente obligacional que constriñe al </w:t>
      </w:r>
      <w:r w:rsidRPr="00690DCB">
        <w:rPr>
          <w:rFonts w:ascii="Palatino Linotype" w:hAnsi="Palatino Linotype" w:cs="Arial"/>
          <w:b/>
          <w:lang w:val="es-ES"/>
        </w:rPr>
        <w:t>SUJETO OBLIGADO</w:t>
      </w:r>
      <w:r w:rsidRPr="00690DCB">
        <w:rPr>
          <w:rFonts w:ascii="Palatino Linotype" w:hAnsi="Palatino Linotype" w:cs="Arial"/>
          <w:lang w:val="es-ES"/>
        </w:rPr>
        <w:t>, para entregar l</w:t>
      </w:r>
      <w:r w:rsidR="00D65F4F" w:rsidRPr="00690DCB">
        <w:rPr>
          <w:rFonts w:ascii="Palatino Linotype" w:hAnsi="Palatino Linotype" w:cs="Arial"/>
          <w:lang w:val="es-ES"/>
        </w:rPr>
        <w:t xml:space="preserve">os informes mensuales del ejercicio 2020 </w:t>
      </w:r>
      <w:r w:rsidRPr="00690DCB">
        <w:rPr>
          <w:rFonts w:ascii="Palatino Linotype" w:hAnsi="Palatino Linotype" w:cs="Arial"/>
          <w:lang w:val="es-ES"/>
        </w:rPr>
        <w:t xml:space="preserve">de conformidad con el artículo 32 de la Ley de Fiscalización Superior del Estado de México, en los cuales se incluye lo referente al </w:t>
      </w:r>
      <w:r w:rsidR="00D65F4F" w:rsidRPr="00690DCB">
        <w:rPr>
          <w:rFonts w:ascii="Palatino Linotype" w:hAnsi="Palatino Linotype" w:cs="Arial"/>
          <w:b/>
          <w:lang w:val="es-ES"/>
        </w:rPr>
        <w:t>Reporte de Altas y Bajas del Personal</w:t>
      </w:r>
      <w:r w:rsidRPr="00690DCB">
        <w:rPr>
          <w:rFonts w:ascii="Palatino Linotype" w:hAnsi="Palatino Linotype" w:cs="Arial"/>
          <w:lang w:val="es-ES"/>
        </w:rPr>
        <w:t xml:space="preserve">; en consecuencia, la información solicitada; por </w:t>
      </w:r>
      <w:r w:rsidRPr="00690DCB">
        <w:rPr>
          <w:rFonts w:ascii="Palatino Linotype" w:hAnsi="Palatino Linotype" w:cs="Arial"/>
          <w:b/>
          <w:lang w:val="es-ES"/>
        </w:rPr>
        <w:t xml:space="preserve">EL RECURRENTE </w:t>
      </w:r>
      <w:r w:rsidRPr="00690DCB">
        <w:rPr>
          <w:rFonts w:ascii="Palatino Linotype" w:hAnsi="Palatino Linotype" w:cs="Arial"/>
          <w:lang w:val="es-ES"/>
        </w:rPr>
        <w:t xml:space="preserve">debe obrar en los archivos del </w:t>
      </w:r>
      <w:r w:rsidRPr="00690DCB">
        <w:rPr>
          <w:rFonts w:ascii="Palatino Linotype" w:hAnsi="Palatino Linotype" w:cs="Arial"/>
          <w:b/>
          <w:lang w:val="es-ES"/>
        </w:rPr>
        <w:t>SUJETO OBLIGADO</w:t>
      </w:r>
      <w:r w:rsidRPr="00690DCB">
        <w:rPr>
          <w:rFonts w:ascii="Palatino Linotype" w:hAnsi="Palatino Linotype" w:cs="Arial"/>
          <w:lang w:val="es-ES"/>
        </w:rPr>
        <w:t>.</w:t>
      </w:r>
    </w:p>
    <w:p w14:paraId="3F4642AF" w14:textId="77777777" w:rsidR="00142650" w:rsidRPr="00690DCB" w:rsidRDefault="00142650" w:rsidP="00142650">
      <w:pPr>
        <w:pStyle w:val="Prrafodelista"/>
        <w:spacing w:before="240" w:after="240" w:line="360" w:lineRule="auto"/>
        <w:ind w:left="0"/>
        <w:jc w:val="both"/>
        <w:rPr>
          <w:rFonts w:ascii="Palatino Linotype" w:hAnsi="Palatino Linotype"/>
        </w:rPr>
      </w:pPr>
    </w:p>
    <w:p w14:paraId="2FB4CF2E" w14:textId="53CE2DA3" w:rsidR="00142650" w:rsidRPr="00690DCB" w:rsidRDefault="00142650" w:rsidP="008B6A81">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690DCB">
        <w:rPr>
          <w:rFonts w:ascii="Palatino Linotype" w:hAnsi="Palatino Linotype" w:cs="Arial"/>
          <w:noProof/>
          <w:lang w:eastAsia="es-MX"/>
        </w:rPr>
        <w:lastRenderedPageBreak/>
        <w:t xml:space="preserve">Con lo anterior, se aprecia que el Reporte de Altas y bajas de personal, es el documento idoneo para dar cumplimiento al requerimiento del particular, toda vez que, contiene las fechas de altas y bajas, así como el nombre de los servidores públicos. En consecuencia, se ORDENA al Sujeto Obligado entregar el documento en donde conste las altas y bajas de personal </w:t>
      </w:r>
      <w:r w:rsidR="00FA49D8" w:rsidRPr="00690DCB">
        <w:rPr>
          <w:rFonts w:ascii="Palatino Linotype" w:hAnsi="Palatino Linotype"/>
          <w:color w:val="000000"/>
        </w:rPr>
        <w:t>periodo comprendido del primero (1) de febrero de 2020 a la fecha de su solicitud, es decir al día veintitrés (23) de junio de dos mil veinte</w:t>
      </w:r>
      <w:r w:rsidR="00FA49D8" w:rsidRPr="00690DCB">
        <w:rPr>
          <w:rFonts w:ascii="Palatino Linotype" w:hAnsi="Palatino Linotype" w:cs="Arial"/>
          <w:noProof/>
          <w:lang w:eastAsia="es-MX"/>
        </w:rPr>
        <w:t xml:space="preserve">, </w:t>
      </w:r>
      <w:r w:rsidRPr="00690DCB">
        <w:rPr>
          <w:rFonts w:ascii="Palatino Linotype" w:hAnsi="Palatino Linotype" w:cs="Arial"/>
          <w:noProof/>
          <w:lang w:eastAsia="es-MX"/>
        </w:rPr>
        <w:t>el cual, de manera enunciativa más no limitativa el reporte de altas y bajas; sin embargo, de contener datos personales susceptibles de clasificarse como confidenciales, el Sujeto Obligado deberá estar a lo dispuesto en el Considerando QUINTO.</w:t>
      </w:r>
    </w:p>
    <w:p w14:paraId="6B47FD68" w14:textId="77777777" w:rsidR="00142650" w:rsidRPr="00690DCB" w:rsidRDefault="00142650" w:rsidP="00142650">
      <w:pPr>
        <w:pStyle w:val="Prrafodelista"/>
        <w:rPr>
          <w:rFonts w:ascii="Palatino Linotype" w:hAnsi="Palatino Linotype" w:cs="Arial"/>
          <w:noProof/>
          <w:lang w:eastAsia="es-MX"/>
        </w:rPr>
      </w:pPr>
    </w:p>
    <w:p w14:paraId="4051797F" w14:textId="4D670DAE" w:rsidR="00142650" w:rsidRPr="00690DCB" w:rsidRDefault="00142650" w:rsidP="008B6A81">
      <w:pPr>
        <w:pStyle w:val="Prrafodelista"/>
        <w:numPr>
          <w:ilvl w:val="0"/>
          <w:numId w:val="1"/>
        </w:numPr>
        <w:tabs>
          <w:tab w:val="left" w:pos="426"/>
        </w:tabs>
        <w:spacing w:before="240" w:after="240" w:line="360" w:lineRule="auto"/>
        <w:ind w:left="0" w:right="49" w:firstLine="0"/>
        <w:jc w:val="both"/>
        <w:rPr>
          <w:rFonts w:ascii="Palatino Linotype" w:hAnsi="Palatino Linotype" w:cs="Arial"/>
          <w:noProof/>
          <w:lang w:eastAsia="es-MX"/>
        </w:rPr>
      </w:pPr>
      <w:r w:rsidRPr="00690DCB">
        <w:rPr>
          <w:rFonts w:ascii="Palatino Linotype" w:hAnsi="Palatino Linotype" w:cs="Arial"/>
          <w:noProof/>
          <w:lang w:eastAsia="es-MX"/>
        </w:rPr>
        <w:t xml:space="preserve">Ahora bien, </w:t>
      </w:r>
      <w:r w:rsidRPr="00690DCB">
        <w:rPr>
          <w:rFonts w:ascii="Palatino Linotype" w:hAnsi="Palatino Linotype"/>
          <w:lang w:val="es-ES"/>
        </w:rPr>
        <w:t>la Ley del Trabajo de los Servidores Públicos del Estado y Municipios establece en el Capítulo IX lo siguiente:</w:t>
      </w:r>
    </w:p>
    <w:p w14:paraId="10AEDC39" w14:textId="77777777" w:rsidR="00142650" w:rsidRPr="00690DCB" w:rsidRDefault="00142650" w:rsidP="00142650">
      <w:pPr>
        <w:pStyle w:val="Prrafodelista"/>
        <w:tabs>
          <w:tab w:val="left" w:pos="851"/>
        </w:tabs>
        <w:spacing w:line="360" w:lineRule="auto"/>
        <w:ind w:left="0" w:right="49"/>
        <w:jc w:val="both"/>
        <w:rPr>
          <w:rFonts w:ascii="Palatino Linotype" w:hAnsi="Palatino Linotype"/>
          <w:lang w:val="es-ES"/>
        </w:rPr>
      </w:pPr>
    </w:p>
    <w:p w14:paraId="1F433D71" w14:textId="77777777" w:rsidR="00142650" w:rsidRPr="00690DCB" w:rsidRDefault="00142650" w:rsidP="00142650">
      <w:pPr>
        <w:pStyle w:val="Prrafodelista"/>
        <w:tabs>
          <w:tab w:val="left" w:pos="851"/>
        </w:tabs>
        <w:spacing w:line="360" w:lineRule="auto"/>
        <w:ind w:left="0" w:right="49"/>
        <w:jc w:val="center"/>
        <w:rPr>
          <w:b/>
          <w:bCs/>
        </w:rPr>
      </w:pPr>
      <w:r w:rsidRPr="00690DCB">
        <w:rPr>
          <w:b/>
          <w:bCs/>
        </w:rPr>
        <w:t>CAPITULO IX</w:t>
      </w:r>
    </w:p>
    <w:p w14:paraId="7198DD82" w14:textId="77777777" w:rsidR="00142650" w:rsidRPr="00690DCB" w:rsidRDefault="00142650" w:rsidP="00142650">
      <w:pPr>
        <w:pStyle w:val="Prrafodelista"/>
        <w:tabs>
          <w:tab w:val="left" w:pos="851"/>
        </w:tabs>
        <w:spacing w:line="360" w:lineRule="auto"/>
        <w:ind w:left="0" w:right="49"/>
        <w:jc w:val="center"/>
        <w:rPr>
          <w:b/>
          <w:bCs/>
        </w:rPr>
      </w:pPr>
      <w:r w:rsidRPr="00690DCB">
        <w:rPr>
          <w:b/>
          <w:bCs/>
        </w:rPr>
        <w:t>De la Rescisión de la Relación Laboral</w:t>
      </w:r>
    </w:p>
    <w:p w14:paraId="1076ACAE" w14:textId="77777777" w:rsidR="00142650" w:rsidRPr="00690DCB" w:rsidRDefault="00142650" w:rsidP="00142650">
      <w:pPr>
        <w:pStyle w:val="Prrafodelista"/>
        <w:tabs>
          <w:tab w:val="left" w:pos="851"/>
        </w:tabs>
        <w:spacing w:line="360" w:lineRule="auto"/>
        <w:ind w:left="0" w:right="49"/>
        <w:jc w:val="both"/>
      </w:pPr>
    </w:p>
    <w:p w14:paraId="33CB4AC8"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ARTÍCULO 92. El servidor público o la institución pública podrán rescindir en cualquier tiempo, por causa justificada, la relación laboral. </w:t>
      </w:r>
    </w:p>
    <w:p w14:paraId="19009DA5"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p>
    <w:p w14:paraId="47AC8541" w14:textId="77777777" w:rsidR="00142650" w:rsidRPr="00690DCB" w:rsidRDefault="00142650" w:rsidP="008B6A8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90DCB">
        <w:rPr>
          <w:rFonts w:ascii="Palatino Linotype" w:hAnsi="Palatino Linotype"/>
          <w:lang w:val="es-ES"/>
        </w:rPr>
        <w:t xml:space="preserve">Los servidores públicos pueden causar baja, ya sea por despido o renuncia. La primera es atribuible al patrón, mientras que el segundo es por razones </w:t>
      </w:r>
      <w:r w:rsidRPr="00690DCB">
        <w:rPr>
          <w:rFonts w:ascii="Palatino Linotype" w:hAnsi="Palatino Linotype"/>
          <w:lang w:val="es-ES"/>
        </w:rPr>
        <w:lastRenderedPageBreak/>
        <w:t>personales del servidor público. Por lo que corresponde a la rescisión laboral atribuible al patrón, la normatividad en materia establece lo siguiente:</w:t>
      </w:r>
    </w:p>
    <w:p w14:paraId="4080DEF0" w14:textId="77777777" w:rsidR="00142650" w:rsidRPr="00690DCB" w:rsidRDefault="00142650" w:rsidP="00142650">
      <w:pPr>
        <w:tabs>
          <w:tab w:val="left" w:pos="851"/>
        </w:tabs>
        <w:spacing w:line="276" w:lineRule="auto"/>
        <w:ind w:right="49"/>
        <w:jc w:val="both"/>
        <w:rPr>
          <w:rFonts w:ascii="Palatino Linotype" w:hAnsi="Palatino Linotype"/>
          <w:lang w:val="es-ES"/>
        </w:rPr>
      </w:pPr>
    </w:p>
    <w:p w14:paraId="2AF56C3D" w14:textId="77777777" w:rsidR="00142650" w:rsidRPr="00690DCB" w:rsidRDefault="00142650" w:rsidP="00142650">
      <w:pPr>
        <w:tabs>
          <w:tab w:val="left" w:pos="851"/>
        </w:tabs>
        <w:spacing w:line="276" w:lineRule="auto"/>
        <w:ind w:left="567" w:right="567"/>
        <w:jc w:val="center"/>
        <w:rPr>
          <w:rFonts w:ascii="Palatino Linotype" w:hAnsi="Palatino Linotype"/>
          <w:b/>
          <w:bCs/>
          <w:i/>
          <w:iCs/>
          <w:sz w:val="22"/>
          <w:szCs w:val="22"/>
        </w:rPr>
      </w:pPr>
      <w:r w:rsidRPr="00690DCB">
        <w:rPr>
          <w:rFonts w:ascii="Palatino Linotype" w:hAnsi="Palatino Linotype"/>
          <w:b/>
          <w:bCs/>
          <w:i/>
          <w:iCs/>
          <w:sz w:val="22"/>
          <w:szCs w:val="22"/>
        </w:rPr>
        <w:t>CAPITULO VII</w:t>
      </w:r>
    </w:p>
    <w:p w14:paraId="24462BD7" w14:textId="77777777" w:rsidR="00142650" w:rsidRPr="00690DCB" w:rsidRDefault="00142650" w:rsidP="00142650">
      <w:pPr>
        <w:tabs>
          <w:tab w:val="left" w:pos="851"/>
        </w:tabs>
        <w:spacing w:line="276" w:lineRule="auto"/>
        <w:ind w:left="567" w:right="567"/>
        <w:jc w:val="center"/>
        <w:rPr>
          <w:rFonts w:ascii="Palatino Linotype" w:hAnsi="Palatino Linotype"/>
          <w:b/>
          <w:bCs/>
          <w:i/>
          <w:iCs/>
          <w:sz w:val="22"/>
          <w:szCs w:val="22"/>
        </w:rPr>
      </w:pPr>
      <w:r w:rsidRPr="00690DCB">
        <w:rPr>
          <w:rFonts w:ascii="Palatino Linotype" w:hAnsi="Palatino Linotype"/>
          <w:b/>
          <w:bCs/>
          <w:i/>
          <w:iCs/>
          <w:sz w:val="22"/>
          <w:szCs w:val="22"/>
        </w:rPr>
        <w:t>De la Terminación de la Relación Laboral</w:t>
      </w:r>
    </w:p>
    <w:p w14:paraId="330C9C1E"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b/>
          <w:bCs/>
          <w:i/>
          <w:iCs/>
          <w:sz w:val="22"/>
          <w:szCs w:val="22"/>
        </w:rPr>
        <w:t>ARTÍCULO 89</w:t>
      </w:r>
      <w:r w:rsidRPr="00690DCB">
        <w:rPr>
          <w:rFonts w:ascii="Palatino Linotype" w:hAnsi="Palatino Linotype"/>
          <w:i/>
          <w:iCs/>
          <w:sz w:val="22"/>
          <w:szCs w:val="22"/>
        </w:rPr>
        <w:t>. Son causas de terminación de la relación laboral sin responsabilidad para las instituciones públicas:</w:t>
      </w:r>
    </w:p>
    <w:p w14:paraId="05CDE98B"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I. La renuncia del servidor público;</w:t>
      </w:r>
    </w:p>
    <w:p w14:paraId="47852747"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II. El mutuo consentimiento de las partes; </w:t>
      </w:r>
    </w:p>
    <w:p w14:paraId="5A40A7F5"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III. El vencimiento del término o conclusión de la obra determinantes de la contratación; </w:t>
      </w:r>
    </w:p>
    <w:p w14:paraId="7D7841AF"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IV. El término o conclusión de la administración en la cual fue contratado el servidor público a que se refiere el artículo 8 de ésta Ley; </w:t>
      </w:r>
    </w:p>
    <w:p w14:paraId="097CD50F"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V. La muerte del servidor público; y </w:t>
      </w:r>
    </w:p>
    <w:p w14:paraId="150644F1" w14:textId="77777777" w:rsidR="00142650" w:rsidRPr="00690DCB" w:rsidRDefault="00142650" w:rsidP="00142650">
      <w:pPr>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VI. La incapacidad permanente del servidor público que le impida el desempeño de sus labores.</w:t>
      </w:r>
    </w:p>
    <w:p w14:paraId="2C8F96A3" w14:textId="77777777" w:rsidR="00142650" w:rsidRPr="00690DCB" w:rsidRDefault="00142650" w:rsidP="00142650">
      <w:pPr>
        <w:tabs>
          <w:tab w:val="left" w:pos="851"/>
        </w:tabs>
        <w:spacing w:line="276" w:lineRule="auto"/>
        <w:ind w:right="49"/>
        <w:jc w:val="both"/>
      </w:pPr>
    </w:p>
    <w:p w14:paraId="1B92B0D3"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b/>
          <w:bCs/>
          <w:i/>
          <w:iCs/>
          <w:sz w:val="22"/>
          <w:szCs w:val="22"/>
        </w:rPr>
        <w:t>ARTÍCULO 93.</w:t>
      </w:r>
      <w:r w:rsidRPr="00690DCB">
        <w:rPr>
          <w:rFonts w:ascii="Palatino Linotype" w:hAnsi="Palatino Linotype"/>
          <w:i/>
          <w:iCs/>
          <w:sz w:val="22"/>
          <w:szCs w:val="22"/>
        </w:rPr>
        <w:t xml:space="preserve"> Son causas de rescisión de la relación laboral, sin responsabilidad para las instituciones públicas: </w:t>
      </w:r>
    </w:p>
    <w:p w14:paraId="65965EAC"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 Engañar el servidor público con documentación o referencias falsas que le atribuyan capacidad, aptitudes o grados académicos de los que carezca. Esta causa dejará de tener efecto después de treinta días naturales de conocido el hecho; </w:t>
      </w:r>
    </w:p>
    <w:p w14:paraId="54BAEC63"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220B6E21"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II. Tener asignada más de una plaza en la misma o en diferentes instituciones públicas o dependencias, con las excepciones que esta ley señala, o bien cobrar un sueldo sin desempeñar funciones; </w:t>
      </w:r>
    </w:p>
    <w:p w14:paraId="2B8CAB80"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4E9C1A3A"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III. Incurrir durante sus labores en faltas de probidad u honradez, o bien en actos de violencia, amenazas, injurias o malos tratos en contra de sus superiores, compañeros o familiares de unos u otros, ya sea dentro o fuera de las horas de servicio, salvo que obre en defensa propia; </w:t>
      </w:r>
    </w:p>
    <w:p w14:paraId="55A6FCE9"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02414852"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lastRenderedPageBreak/>
        <w:t xml:space="preserve">IV. Incurrir en cuatro o más faltas de asistencia a sus labores sin causa justificada, dentro de un lapso de treinta días; </w:t>
      </w:r>
    </w:p>
    <w:p w14:paraId="1D8024D1"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58113427"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V. Abandonar las labores sin autorización previa o razón plenamente justificada, en contravención a lo establecido en las condiciones generales de trabajo; </w:t>
      </w:r>
    </w:p>
    <w:p w14:paraId="270A9EED"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5D7FAD02"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VI. Causar daños intencionalmente a edificios, obras, equipo, maquinaria, instrumentos, materias primas y demás objetos relacionados con el trabajo, o por sustraerlos en beneficio propio; </w:t>
      </w:r>
    </w:p>
    <w:p w14:paraId="061D0770"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22B301C5"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VII. Cometer actos inmorales durante el trabajo; </w:t>
      </w:r>
    </w:p>
    <w:p w14:paraId="4857B13E"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673766B8"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VIII. Revelar los asuntos confidenciales o reservados así calificados por la institución pública o dependencia donde labore, de los cuales tuviese conocimiento con motivo de su trabajo;</w:t>
      </w:r>
    </w:p>
    <w:p w14:paraId="536CA0D2"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09627B6C"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IX. Comprometer por su imprudencia, descuido o negligencia, la seguridad del taller, oficina o dependencia donde preste sus servicios o de las personas que ahí se encuentren; </w:t>
      </w:r>
    </w:p>
    <w:p w14:paraId="22259DA0"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181CD03B"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X. Desobedecer sin justificación, las órdenes que reciba de sus superiores, en relación al trabajo que desempeñe;</w:t>
      </w:r>
    </w:p>
    <w:p w14:paraId="246D1764"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08271466"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XI. Concurrir al trabajo en estado de embriaguez, o bien bajo la influencia de algún narcótico o droga enervante, salvo que en éste último caso, exista prescripción médica, la que deberá presentar al superior jerárquico antes de iniciar las labores;</w:t>
      </w:r>
    </w:p>
    <w:p w14:paraId="5E4641F4"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lang w:val="es-ES"/>
        </w:rPr>
      </w:pPr>
    </w:p>
    <w:p w14:paraId="485D109F"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XII. Portar armas de cualquier clase durante las horas de trabajo, salvo que la naturaleza de éste lo exija;</w:t>
      </w:r>
    </w:p>
    <w:p w14:paraId="35537B94"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5EB8B21B"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lang w:val="es-ES"/>
        </w:rPr>
      </w:pPr>
      <w:r w:rsidRPr="00690DCB">
        <w:rPr>
          <w:rFonts w:ascii="Palatino Linotype" w:hAnsi="Palatino Linotype"/>
          <w:i/>
          <w:iCs/>
          <w:sz w:val="22"/>
          <w:szCs w:val="22"/>
        </w:rPr>
        <w:t>XIII. Suspender las labores en el caso previsto en el artículo 176 de esta ley o suspenderlas sin la debida autorización;</w:t>
      </w:r>
    </w:p>
    <w:p w14:paraId="6E95B1BD"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lang w:val="es-ES"/>
        </w:rPr>
      </w:pPr>
    </w:p>
    <w:p w14:paraId="7FD08A21"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lastRenderedPageBreak/>
        <w:t xml:space="preserve">XIV. Incumplir reiteradamente disposiciones establecidas en las condiciones generales de trabajo de la institución pública o dependencia respectiva que constituyan faltas graves; </w:t>
      </w:r>
    </w:p>
    <w:p w14:paraId="7E501888"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61CA260B"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XV. Ser condenado a prisión como resultado de una sentencia ejecutoriada, que le impida el cumplimiento de la relación de trabajo. </w:t>
      </w:r>
    </w:p>
    <w:p w14:paraId="232271F4"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7B7A5E13"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XVI. Portar y hacer uso de credenciales de identificación no autorizadas por la autoridad competente; </w:t>
      </w:r>
    </w:p>
    <w:p w14:paraId="20780733"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37B8F297"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XVII. Sustraer tarjetas o listas de puntualidad y asistencia del lugar destinado para ello, ya sea la del propio servidor público o la de otro, utilizar o registrar asistencia con </w:t>
      </w:r>
      <w:proofErr w:type="spellStart"/>
      <w:r w:rsidRPr="00690DCB">
        <w:rPr>
          <w:rFonts w:ascii="Palatino Linotype" w:hAnsi="Palatino Linotype"/>
          <w:i/>
          <w:iCs/>
          <w:sz w:val="22"/>
          <w:szCs w:val="22"/>
        </w:rPr>
        <w:t>gafetecredencial</w:t>
      </w:r>
      <w:proofErr w:type="spellEnd"/>
      <w:r w:rsidRPr="00690DCB">
        <w:rPr>
          <w:rFonts w:ascii="Palatino Linotype" w:hAnsi="Palatino Linotype"/>
          <w:i/>
          <w:iCs/>
          <w:sz w:val="22"/>
          <w:szCs w:val="22"/>
        </w:rPr>
        <w:t xml:space="preserve"> o tarjeta distinto al suyo o alterar en cualquier forma los registros de control de puntualidad y asistencia; siempre y cuando no sea resultado de un error involuntario; </w:t>
      </w:r>
    </w:p>
    <w:p w14:paraId="4D3F5423"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118B8EEC"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XVIII. Las análogas a las establecidas en las fracciones anteriores, de igual manera graves y de consecuencias semejantes en lo que al trabajo se refiere; e </w:t>
      </w:r>
    </w:p>
    <w:p w14:paraId="31F69CCC"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5CEA0644"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XIX. Incurrir en actos de violencia laboral, entendiéndose por éstos los relativos a discriminación, acoso u hostigamiento sexual y acoso laboral.</w:t>
      </w:r>
    </w:p>
    <w:p w14:paraId="18FF3579"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p>
    <w:p w14:paraId="11B32379"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rPr>
      </w:pPr>
      <w:r w:rsidRPr="00690DCB">
        <w:rPr>
          <w:rFonts w:ascii="Palatino Linotype" w:hAnsi="Palatino Linotype"/>
          <w:i/>
          <w:iCs/>
          <w:sz w:val="22"/>
          <w:szCs w:val="22"/>
        </w:rPr>
        <w:t xml:space="preserve">Para los efectos de la presente fracción se entiende por: </w:t>
      </w:r>
    </w:p>
    <w:p w14:paraId="20649B7F"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rPr>
      </w:pPr>
    </w:p>
    <w:p w14:paraId="4EAE1600"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rPr>
      </w:pPr>
      <w:r w:rsidRPr="00690DCB">
        <w:rPr>
          <w:rFonts w:ascii="Palatino Linotype" w:hAnsi="Palatino Linotype"/>
          <w:i/>
          <w:iCs/>
          <w:sz w:val="22"/>
          <w:szCs w:val="22"/>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14:paraId="078EE70E"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rPr>
      </w:pPr>
    </w:p>
    <w:p w14:paraId="1042AA87"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rPr>
      </w:pPr>
      <w:r w:rsidRPr="00690DCB">
        <w:rPr>
          <w:rFonts w:ascii="Palatino Linotype" w:hAnsi="Palatino Linotype"/>
          <w:i/>
          <w:iCs/>
          <w:sz w:val="22"/>
          <w:szCs w:val="22"/>
        </w:rPr>
        <w:t xml:space="preserve">B. Hostigamiento sexual, es el ejercicio del poder, en una relación de subordinación real de la víctima frente a la persona agresora en los ámbitos laboral </w:t>
      </w:r>
      <w:r w:rsidRPr="00690DCB">
        <w:rPr>
          <w:rFonts w:ascii="Palatino Linotype" w:hAnsi="Palatino Linotype"/>
          <w:i/>
          <w:iCs/>
          <w:sz w:val="22"/>
          <w:szCs w:val="22"/>
        </w:rPr>
        <w:lastRenderedPageBreak/>
        <w:t xml:space="preserve">y/o escolar. Se expresa en conductas verbales o no verbales, físicas o ambas, relacionadas con la sexualidad de connotación lasciva. </w:t>
      </w:r>
    </w:p>
    <w:p w14:paraId="6894B77C"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rPr>
      </w:pPr>
    </w:p>
    <w:p w14:paraId="2C5003F6" w14:textId="77777777" w:rsidR="00142650" w:rsidRPr="00690DCB" w:rsidRDefault="00142650" w:rsidP="00142650">
      <w:pPr>
        <w:pStyle w:val="Prrafodelista"/>
        <w:tabs>
          <w:tab w:val="left" w:pos="851"/>
        </w:tabs>
        <w:spacing w:line="276" w:lineRule="auto"/>
        <w:ind w:left="1134" w:right="567"/>
        <w:jc w:val="both"/>
        <w:rPr>
          <w:rFonts w:ascii="Palatino Linotype" w:hAnsi="Palatino Linotype"/>
          <w:i/>
          <w:iCs/>
          <w:sz w:val="22"/>
          <w:szCs w:val="22"/>
          <w:lang w:val="es-ES"/>
        </w:rPr>
      </w:pPr>
      <w:r w:rsidRPr="00690DCB">
        <w:rPr>
          <w:rFonts w:ascii="Palatino Linotype" w:hAnsi="Palatino Linotype"/>
          <w:i/>
          <w:iCs/>
          <w:sz w:val="22"/>
          <w:szCs w:val="22"/>
        </w:rPr>
        <w:t>C. Acoso laboral, la conducta que se presenta dentro de una relación laboral, con el objetivo de intimidar, opacar, aplanar, amedrentar o consumir emocional o intelectualmente a una persona, con el fin de excluirla de la organización o a satisfacer la necesidad, que suele presentar el hostigador, de agredir o controlar o destruir; a partir de una serie de actos o comportamientos hostiles hacia uno de los integrantes de la relación laboral, en contra de algún empleado o del jefe mismo; así como la exclusión total de cualquier labor asignada a la víctima, las agresiones verbales contra su persona, una excesiva carga en los trabajos que ha de desempeñar, y cualquier otra conducta similar o análoga que atente contra la dignidad del trabajador.</w:t>
      </w:r>
    </w:p>
    <w:p w14:paraId="14B4CE22"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lang w:val="es-ES"/>
        </w:rPr>
      </w:pPr>
    </w:p>
    <w:p w14:paraId="7754B90D" w14:textId="77777777" w:rsidR="00142650" w:rsidRPr="00690DCB" w:rsidRDefault="00142650" w:rsidP="00142650">
      <w:pPr>
        <w:pStyle w:val="Prrafodelista"/>
        <w:tabs>
          <w:tab w:val="left" w:pos="851"/>
        </w:tabs>
        <w:spacing w:line="276" w:lineRule="auto"/>
        <w:ind w:left="567" w:right="567"/>
        <w:jc w:val="both"/>
        <w:rPr>
          <w:rFonts w:ascii="Palatino Linotype" w:hAnsi="Palatino Linotype"/>
          <w:i/>
          <w:iCs/>
          <w:sz w:val="22"/>
          <w:szCs w:val="22"/>
        </w:rPr>
      </w:pPr>
      <w:r w:rsidRPr="00690DCB">
        <w:rPr>
          <w:rFonts w:ascii="Palatino Linotype" w:hAnsi="Palatino Linotype"/>
          <w:i/>
          <w:iCs/>
          <w:sz w:val="22"/>
          <w:szCs w:val="22"/>
        </w:rPr>
        <w:t>XX. La falta de requisitos que exijan las leyes y reglamentos, necesarios para la prestación del servicio cuando sea imputable al trabajador, desde la fecha en que el patrón tenga conocimiento del hecho, hasta por un periodo de dos meses.</w:t>
      </w:r>
    </w:p>
    <w:p w14:paraId="084C2B9A" w14:textId="77777777" w:rsidR="00142650" w:rsidRPr="00690DCB" w:rsidRDefault="00142650" w:rsidP="00142650">
      <w:pPr>
        <w:tabs>
          <w:tab w:val="left" w:pos="851"/>
        </w:tabs>
        <w:spacing w:line="360" w:lineRule="auto"/>
        <w:ind w:right="567"/>
        <w:jc w:val="both"/>
        <w:rPr>
          <w:rFonts w:ascii="Palatino Linotype" w:hAnsi="Palatino Linotype"/>
          <w:i/>
          <w:iCs/>
          <w:sz w:val="22"/>
          <w:szCs w:val="22"/>
          <w:lang w:val="es-ES"/>
        </w:rPr>
      </w:pPr>
    </w:p>
    <w:p w14:paraId="6D315A6E" w14:textId="5B1C27DF" w:rsidR="00142650" w:rsidRPr="00690DCB" w:rsidRDefault="00142650" w:rsidP="008B6A8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90DCB">
        <w:rPr>
          <w:rFonts w:ascii="Palatino Linotype" w:hAnsi="Palatino Linotype"/>
          <w:lang w:val="es-ES"/>
        </w:rPr>
        <w:t xml:space="preserve">Por lo anterior, es que las recisiones laborales atribuibles al </w:t>
      </w:r>
      <w:r w:rsidR="00FA49D8" w:rsidRPr="00690DCB">
        <w:rPr>
          <w:rFonts w:ascii="Palatino Linotype" w:hAnsi="Palatino Linotype"/>
          <w:b/>
          <w:lang w:val="es-ES"/>
        </w:rPr>
        <w:t>SUJETO OBLIGADO</w:t>
      </w:r>
      <w:r w:rsidRPr="00690DCB">
        <w:rPr>
          <w:rFonts w:ascii="Palatino Linotype" w:hAnsi="Palatino Linotype"/>
          <w:lang w:val="es-ES"/>
        </w:rPr>
        <w:t>, encuentran su fundamento en el artículo 93 de la ley de referencia, por lo que, de ser el caso que las bajas hayan sido por despido del Patrón, dicha información es de carácter público, toda vez que contiene las decisiones que adopta una institución pública con su personal para dar por terminada la relación laboral.</w:t>
      </w:r>
    </w:p>
    <w:p w14:paraId="1967239A" w14:textId="77777777" w:rsidR="00142650" w:rsidRPr="00690DCB" w:rsidRDefault="00142650" w:rsidP="00142650">
      <w:pPr>
        <w:pStyle w:val="Prrafodelista"/>
        <w:tabs>
          <w:tab w:val="left" w:pos="851"/>
        </w:tabs>
        <w:spacing w:line="360" w:lineRule="auto"/>
        <w:ind w:left="0" w:right="49"/>
        <w:jc w:val="both"/>
        <w:rPr>
          <w:rFonts w:ascii="Palatino Linotype" w:hAnsi="Palatino Linotype"/>
          <w:lang w:val="es-ES"/>
        </w:rPr>
      </w:pPr>
    </w:p>
    <w:p w14:paraId="24CD8551" w14:textId="77777777" w:rsidR="00142650" w:rsidRPr="00690DCB" w:rsidRDefault="00142650" w:rsidP="008B6A8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90DCB">
        <w:rPr>
          <w:rFonts w:ascii="Palatino Linotype" w:hAnsi="Palatino Linotype"/>
          <w:lang w:val="es-ES"/>
        </w:rPr>
        <w:t>Asimismo, la normatividad en materia establece algunas causas de rescisión laboral sin responsabilidad para el servidor público:</w:t>
      </w:r>
    </w:p>
    <w:p w14:paraId="7B803B01" w14:textId="77777777" w:rsidR="00142650" w:rsidRPr="00690DCB" w:rsidRDefault="00142650" w:rsidP="00142650">
      <w:pPr>
        <w:pStyle w:val="Prrafodelista"/>
        <w:rPr>
          <w:rFonts w:ascii="Palatino Linotype" w:hAnsi="Palatino Linotype"/>
          <w:lang w:val="es-ES"/>
        </w:rPr>
      </w:pPr>
    </w:p>
    <w:p w14:paraId="0164999E"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b/>
          <w:bCs/>
          <w:i/>
          <w:iCs/>
          <w:sz w:val="22"/>
          <w:szCs w:val="22"/>
        </w:rPr>
        <w:lastRenderedPageBreak/>
        <w:t xml:space="preserve">ARTÍCULO 95. </w:t>
      </w:r>
      <w:r w:rsidRPr="00690DCB">
        <w:rPr>
          <w:rFonts w:ascii="Palatino Linotype" w:hAnsi="Palatino Linotype"/>
          <w:i/>
          <w:iCs/>
          <w:sz w:val="22"/>
          <w:szCs w:val="22"/>
        </w:rPr>
        <w:t>Son causas de rescisión de la relación laboral, sin responsabilidad para el servidor público:</w:t>
      </w:r>
    </w:p>
    <w:p w14:paraId="0B65E671"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 Engañarlo la institución pública o dependencia en relación a las condiciones en que se le ofreció el trabajo. Esta causa dejará de tener efecto después de 30 días naturales a partir de su incorporación al servicio; </w:t>
      </w:r>
    </w:p>
    <w:p w14:paraId="5F463EB0"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II. Incurrir alguno de sus superiores jerárquicos o personal directivo y/o sus representantes o compañeros de trabajo, dentro del servicio, en faltas de probidad u honradez, actos de violencia, amenazas, injurias, malos tratos, actos de violencia laboral entendiéndose por éstos los relativos a discriminación, acoso u hostigamiento sexual y acoso laboral, en contra del servidor público, su cónyuge, concubina o concubinario, padres, hijos o hermanos;</w:t>
      </w:r>
    </w:p>
    <w:p w14:paraId="24DFCFC7"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III. Incumplir la institución pública o dependencia las condiciones laborales y salariales acordadas para el desempeño de sus funciones y las que estipula esta ley; </w:t>
      </w:r>
    </w:p>
    <w:p w14:paraId="3932BB64"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IV. Existir peligro grave para la seguridad o salud del servidor público por carecer de condiciones higiénicas en su lugar de trabajo o no cumplirse las medidas preventivas y de seguridad que las leyes establezcan; </w:t>
      </w:r>
    </w:p>
    <w:p w14:paraId="6A4BCAB6"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V. No inscribirlo en el Instituto de Seguridad Social del Estado de México y Municipios o no cubrir a éste las aportaciones que le correspondan; y </w:t>
      </w:r>
    </w:p>
    <w:p w14:paraId="78AC8AB8"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 xml:space="preserve">VI. Las análogas a las establecidas en las fracciones anteriores, de </w:t>
      </w:r>
      <w:proofErr w:type="gramStart"/>
      <w:r w:rsidRPr="00690DCB">
        <w:rPr>
          <w:rFonts w:ascii="Palatino Linotype" w:hAnsi="Palatino Linotype"/>
          <w:i/>
          <w:iCs/>
          <w:sz w:val="22"/>
          <w:szCs w:val="22"/>
        </w:rPr>
        <w:t>igual manera graves</w:t>
      </w:r>
      <w:proofErr w:type="gramEnd"/>
      <w:r w:rsidRPr="00690DCB">
        <w:rPr>
          <w:rFonts w:ascii="Palatino Linotype" w:hAnsi="Palatino Linotype"/>
          <w:i/>
          <w:iCs/>
          <w:sz w:val="22"/>
          <w:szCs w:val="22"/>
        </w:rPr>
        <w:t xml:space="preserve"> y de consecuencias semejantes. </w:t>
      </w:r>
    </w:p>
    <w:p w14:paraId="0E52B68C" w14:textId="77777777" w:rsidR="00142650" w:rsidRPr="00690DCB" w:rsidRDefault="00142650" w:rsidP="00142650">
      <w:pPr>
        <w:pStyle w:val="Prrafodelista"/>
        <w:tabs>
          <w:tab w:val="left" w:pos="851"/>
        </w:tabs>
        <w:spacing w:line="360" w:lineRule="auto"/>
        <w:ind w:left="567" w:right="567"/>
        <w:jc w:val="both"/>
        <w:rPr>
          <w:rFonts w:ascii="Palatino Linotype" w:hAnsi="Palatino Linotype"/>
          <w:i/>
          <w:iCs/>
          <w:sz w:val="22"/>
          <w:szCs w:val="22"/>
        </w:rPr>
      </w:pPr>
      <w:r w:rsidRPr="00690DCB">
        <w:rPr>
          <w:rFonts w:ascii="Palatino Linotype" w:hAnsi="Palatino Linotype"/>
          <w:i/>
          <w:iCs/>
          <w:sz w:val="22"/>
          <w:szCs w:val="22"/>
        </w:rPr>
        <w:t>…</w:t>
      </w:r>
    </w:p>
    <w:p w14:paraId="1631DC86" w14:textId="77777777" w:rsidR="00142650" w:rsidRPr="00690DCB" w:rsidRDefault="00142650" w:rsidP="00142650">
      <w:pPr>
        <w:tabs>
          <w:tab w:val="left" w:pos="851"/>
        </w:tabs>
        <w:spacing w:line="360" w:lineRule="auto"/>
        <w:ind w:right="49"/>
        <w:jc w:val="both"/>
        <w:rPr>
          <w:rFonts w:ascii="Palatino Linotype" w:hAnsi="Palatino Linotype"/>
          <w:lang w:val="es-ES"/>
        </w:rPr>
      </w:pPr>
    </w:p>
    <w:p w14:paraId="11E5B4FC" w14:textId="77777777" w:rsidR="00142650" w:rsidRPr="00690DCB" w:rsidRDefault="00142650" w:rsidP="008B6A8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90DCB">
        <w:rPr>
          <w:rFonts w:ascii="Palatino Linotype" w:hAnsi="Palatino Linotype"/>
          <w:lang w:val="es-ES"/>
        </w:rPr>
        <w:lastRenderedPageBreak/>
        <w:t>Es así que, existen causas de terminación de la relación laboral sin responsabilidades, tanto para la institución pública como para el servidor público, los cuales coinciden tienen como finalidad el extinguir la relación laboral existente.</w:t>
      </w:r>
    </w:p>
    <w:p w14:paraId="345CD2C8" w14:textId="77777777" w:rsidR="00142650" w:rsidRPr="00690DCB" w:rsidRDefault="00142650" w:rsidP="00142650">
      <w:pPr>
        <w:pStyle w:val="Prrafodelista"/>
        <w:tabs>
          <w:tab w:val="left" w:pos="851"/>
        </w:tabs>
        <w:spacing w:line="360" w:lineRule="auto"/>
        <w:ind w:left="0" w:right="49"/>
        <w:jc w:val="both"/>
        <w:rPr>
          <w:rFonts w:ascii="Palatino Linotype" w:hAnsi="Palatino Linotype"/>
          <w:lang w:val="es-ES"/>
        </w:rPr>
      </w:pPr>
    </w:p>
    <w:p w14:paraId="680F1513" w14:textId="77777777" w:rsidR="00142650" w:rsidRPr="00690DCB" w:rsidRDefault="00142650" w:rsidP="008B6A8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90DCB">
        <w:rPr>
          <w:rFonts w:ascii="Palatino Linotype" w:hAnsi="Palatino Linotype"/>
          <w:lang w:val="es-ES"/>
        </w:rPr>
        <w:t xml:space="preserve">Entonces, se tiene que, cuando existe una terminación de la relación laboral debe existir una causa, como puede ser, </w:t>
      </w:r>
      <w:r w:rsidRPr="00690DCB">
        <w:rPr>
          <w:rFonts w:ascii="Palatino Linotype" w:hAnsi="Palatino Linotype"/>
          <w:b/>
          <w:bCs/>
          <w:lang w:val="es-ES"/>
        </w:rPr>
        <w:t>de manera enunciativa más no limitativa, la renuncia del servidor público, despido, mutuo consentimiento, vencimiento del término o conclusión de la obra de contratación, término o conclusión de la administración para su contratación, muerte del servidor público o incapacidad permanente del servidor público</w:t>
      </w:r>
      <w:r w:rsidRPr="00690DCB">
        <w:rPr>
          <w:rFonts w:ascii="Palatino Linotype" w:hAnsi="Palatino Linotype"/>
          <w:lang w:val="es-ES"/>
        </w:rPr>
        <w:t>, entre otros, por lo que esta información es de carácter público y es susceptible de proporcionarse.</w:t>
      </w:r>
    </w:p>
    <w:p w14:paraId="25A8729D" w14:textId="77777777" w:rsidR="00142650" w:rsidRPr="00690DCB" w:rsidRDefault="00142650" w:rsidP="00142650">
      <w:pPr>
        <w:pStyle w:val="Prrafodelista"/>
        <w:rPr>
          <w:rFonts w:ascii="Palatino Linotype" w:hAnsi="Palatino Linotype"/>
          <w:lang w:val="es-ES"/>
        </w:rPr>
      </w:pPr>
    </w:p>
    <w:p w14:paraId="4A41BC6A" w14:textId="1D97434A" w:rsidR="00142650" w:rsidRPr="00690DCB" w:rsidRDefault="00142650" w:rsidP="008B6A81">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690DCB">
        <w:rPr>
          <w:rFonts w:ascii="Palatino Linotype" w:hAnsi="Palatino Linotype"/>
          <w:lang w:val="es-ES"/>
        </w:rPr>
        <w:t xml:space="preserve">En consecuencia, se ORDENA al Sujeto Obligado entregar los documentos en donde consten las causas de la terminación de la relación laboral, en caso de que la información que se ordenó entregar contenga datos personales susceptibles de clasificarse como confidencial, el </w:t>
      </w:r>
      <w:r w:rsidR="00FA49D8" w:rsidRPr="00690DCB">
        <w:rPr>
          <w:rFonts w:ascii="Palatino Linotype" w:hAnsi="Palatino Linotype"/>
          <w:b/>
          <w:lang w:val="es-ES"/>
        </w:rPr>
        <w:t>SUJETO OBLIGADO</w:t>
      </w:r>
      <w:r w:rsidR="00FA49D8" w:rsidRPr="00690DCB">
        <w:rPr>
          <w:rFonts w:ascii="Palatino Linotype" w:hAnsi="Palatino Linotype"/>
          <w:lang w:val="es-ES"/>
        </w:rPr>
        <w:t xml:space="preserve"> </w:t>
      </w:r>
      <w:r w:rsidRPr="00690DCB">
        <w:rPr>
          <w:rFonts w:ascii="Palatino Linotype" w:hAnsi="Palatino Linotype"/>
          <w:lang w:val="es-ES"/>
        </w:rPr>
        <w:t>debe estar a lo dispuesto en el Considerando</w:t>
      </w:r>
      <w:r w:rsidR="00FA49D8" w:rsidRPr="00690DCB">
        <w:rPr>
          <w:rFonts w:ascii="Palatino Linotype" w:hAnsi="Palatino Linotype"/>
          <w:lang w:val="es-ES"/>
        </w:rPr>
        <w:t xml:space="preserve"> QUINTO</w:t>
      </w:r>
      <w:r w:rsidRPr="00690DCB">
        <w:rPr>
          <w:rFonts w:ascii="Palatino Linotype" w:hAnsi="Palatino Linotype"/>
          <w:lang w:val="es-ES"/>
        </w:rPr>
        <w:t>.</w:t>
      </w:r>
    </w:p>
    <w:p w14:paraId="6608036B" w14:textId="77777777" w:rsidR="00D65F4F" w:rsidRPr="00690DCB" w:rsidRDefault="00D65F4F" w:rsidP="00D65F4F">
      <w:pPr>
        <w:pStyle w:val="Prrafodelista"/>
        <w:spacing w:line="360" w:lineRule="auto"/>
        <w:ind w:left="0"/>
        <w:jc w:val="both"/>
        <w:rPr>
          <w:rFonts w:ascii="Palatino Linotype" w:eastAsia="Times New Roman" w:hAnsi="Palatino Linotype" w:cs="Arial"/>
          <w:i/>
          <w:color w:val="000000" w:themeColor="text1"/>
          <w:lang w:val="es-ES"/>
        </w:rPr>
      </w:pPr>
    </w:p>
    <w:p w14:paraId="086508EF" w14:textId="1AEE0AE5" w:rsidR="00D65F4F" w:rsidRPr="00690DCB" w:rsidRDefault="00FA49D8" w:rsidP="008B6A81">
      <w:pPr>
        <w:numPr>
          <w:ilvl w:val="0"/>
          <w:numId w:val="1"/>
        </w:numPr>
        <w:spacing w:line="360" w:lineRule="auto"/>
        <w:ind w:left="0" w:right="49" w:firstLine="0"/>
        <w:contextualSpacing/>
        <w:jc w:val="both"/>
        <w:rPr>
          <w:rFonts w:ascii="Palatino Linotype" w:eastAsia="MS Mincho" w:hAnsi="Palatino Linotype" w:cstheme="majorBidi"/>
          <w:color w:val="000000" w:themeColor="text1"/>
          <w:sz w:val="22"/>
          <w:szCs w:val="22"/>
        </w:rPr>
      </w:pPr>
      <w:r w:rsidRPr="00690DCB">
        <w:rPr>
          <w:rFonts w:ascii="Palatino Linotype" w:hAnsi="Palatino Linotype"/>
          <w:color w:val="000000" w:themeColor="text1"/>
          <w:sz w:val="22"/>
          <w:szCs w:val="22"/>
          <w:lang w:val="es-ES"/>
        </w:rPr>
        <w:t xml:space="preserve">Cabe destacar que </w:t>
      </w:r>
      <w:r w:rsidR="00D65F4F" w:rsidRPr="00690DCB">
        <w:rPr>
          <w:rFonts w:ascii="Palatino Linotype" w:hAnsi="Palatino Linotype"/>
          <w:color w:val="000000" w:themeColor="text1"/>
          <w:sz w:val="22"/>
          <w:szCs w:val="22"/>
        </w:rPr>
        <w:t xml:space="preserve">el Bando Municipal del Ayuntamiento de Zumpango visible en el sitio web: México </w:t>
      </w:r>
      <w:hyperlink r:id="rId12" w:history="1">
        <w:r w:rsidR="00D65F4F" w:rsidRPr="00690DCB">
          <w:rPr>
            <w:rStyle w:val="Hipervnculo"/>
            <w:rFonts w:ascii="Palatino Linotype" w:hAnsi="Palatino Linotype"/>
            <w:color w:val="000000" w:themeColor="text1"/>
            <w:sz w:val="22"/>
            <w:szCs w:val="22"/>
          </w:rPr>
          <w:t>http://zumpango.gob.mx/wp-content/uploads/2020/bando2020.pdf</w:t>
        </w:r>
      </w:hyperlink>
      <w:r w:rsidR="00D65F4F" w:rsidRPr="00690DCB">
        <w:rPr>
          <w:rFonts w:ascii="Palatino Linotype" w:hAnsi="Palatino Linotype"/>
          <w:color w:val="000000" w:themeColor="text1"/>
          <w:sz w:val="22"/>
          <w:szCs w:val="22"/>
        </w:rPr>
        <w:t>, señala:</w:t>
      </w:r>
    </w:p>
    <w:p w14:paraId="27147D87" w14:textId="77777777" w:rsidR="00D65F4F" w:rsidRPr="00690DCB" w:rsidRDefault="00D65F4F" w:rsidP="00E24A73">
      <w:pPr>
        <w:spacing w:line="360" w:lineRule="auto"/>
        <w:ind w:left="630"/>
        <w:jc w:val="both"/>
        <w:rPr>
          <w:rFonts w:ascii="Palatino Linotype" w:hAnsi="Palatino Linotype"/>
          <w:b/>
          <w:i/>
          <w:sz w:val="22"/>
          <w:szCs w:val="22"/>
        </w:rPr>
      </w:pPr>
    </w:p>
    <w:p w14:paraId="6CBFC3F4"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lastRenderedPageBreak/>
        <w:t>Artículo 37.-</w:t>
      </w:r>
      <w:r w:rsidRPr="00690DCB">
        <w:rPr>
          <w:rFonts w:ascii="Palatino Linotype" w:hAnsi="Palatino Linotype"/>
          <w:i/>
          <w:sz w:val="22"/>
          <w:szCs w:val="22"/>
        </w:rPr>
        <w:t xml:space="preserve"> Para el despacho de los asuntos de la Administración Pública Municipal, el Ayuntamiento se auxiliará de las siguientes dependencias, mismas que estarán conformadas por: </w:t>
      </w:r>
      <w:r w:rsidRPr="00690DCB">
        <w:rPr>
          <w:rFonts w:ascii="Palatino Linotype" w:hAnsi="Palatino Linotype"/>
          <w:b/>
          <w:i/>
          <w:sz w:val="22"/>
          <w:szCs w:val="22"/>
        </w:rPr>
        <w:t>direcciones, subdirecciones, coordinaciones, jefaturas, departamentos, unidades, secretarías, oficialías, defensorías y otras para su correcto funcionamiento, todas de carácter centralizado:</w:t>
      </w:r>
    </w:p>
    <w:p w14:paraId="13CD61B4" w14:textId="77777777" w:rsidR="00D65F4F" w:rsidRPr="00690DCB" w:rsidRDefault="00D65F4F" w:rsidP="00E24A73">
      <w:pPr>
        <w:spacing w:line="276" w:lineRule="auto"/>
        <w:ind w:left="630"/>
        <w:jc w:val="both"/>
        <w:rPr>
          <w:rFonts w:ascii="Palatino Linotype" w:hAnsi="Palatino Linotype"/>
          <w:i/>
          <w:sz w:val="22"/>
          <w:szCs w:val="22"/>
        </w:rPr>
      </w:pPr>
    </w:p>
    <w:p w14:paraId="73744D58"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t>XV. Dirección de Administración</w:t>
      </w:r>
      <w:r w:rsidRPr="00690DCB">
        <w:rPr>
          <w:rFonts w:ascii="Palatino Linotype" w:hAnsi="Palatino Linotype"/>
          <w:i/>
          <w:sz w:val="22"/>
          <w:szCs w:val="22"/>
        </w:rPr>
        <w:t xml:space="preserve"> </w:t>
      </w:r>
    </w:p>
    <w:p w14:paraId="4CA11193"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XV.I. Subdirección de Administración; </w:t>
      </w:r>
    </w:p>
    <w:p w14:paraId="6A3BEEE3"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XV.II. Coordinación de Adquisiciones; </w:t>
      </w:r>
    </w:p>
    <w:p w14:paraId="2DA57A2B" w14:textId="77777777" w:rsidR="00D65F4F" w:rsidRPr="00690DCB" w:rsidRDefault="00D65F4F" w:rsidP="00E24A73">
      <w:pPr>
        <w:spacing w:line="276" w:lineRule="auto"/>
        <w:ind w:left="630"/>
        <w:jc w:val="both"/>
        <w:rPr>
          <w:rFonts w:ascii="Palatino Linotype" w:hAnsi="Palatino Linotype"/>
          <w:i/>
          <w:sz w:val="22"/>
          <w:szCs w:val="22"/>
        </w:rPr>
      </w:pPr>
      <w:proofErr w:type="spellStart"/>
      <w:r w:rsidRPr="00690DCB">
        <w:rPr>
          <w:rFonts w:ascii="Palatino Linotype" w:hAnsi="Palatino Linotype"/>
          <w:i/>
          <w:sz w:val="22"/>
          <w:szCs w:val="22"/>
        </w:rPr>
        <w:t>XV.II.a</w:t>
      </w:r>
      <w:proofErr w:type="spellEnd"/>
      <w:r w:rsidRPr="00690DCB">
        <w:rPr>
          <w:rFonts w:ascii="Palatino Linotype" w:hAnsi="Palatino Linotype"/>
          <w:i/>
          <w:sz w:val="22"/>
          <w:szCs w:val="22"/>
        </w:rPr>
        <w:t xml:space="preserve"> Jefatura de Licitaciones; </w:t>
      </w:r>
    </w:p>
    <w:p w14:paraId="53CC05DC" w14:textId="77777777" w:rsidR="00D65F4F" w:rsidRPr="00690DCB" w:rsidRDefault="00D65F4F" w:rsidP="00E24A73">
      <w:pPr>
        <w:spacing w:line="276" w:lineRule="auto"/>
        <w:ind w:left="630"/>
        <w:jc w:val="both"/>
        <w:rPr>
          <w:rFonts w:ascii="Palatino Linotype" w:hAnsi="Palatino Linotype"/>
          <w:b/>
          <w:i/>
          <w:sz w:val="22"/>
          <w:szCs w:val="22"/>
        </w:rPr>
      </w:pPr>
      <w:r w:rsidRPr="00690DCB">
        <w:rPr>
          <w:rFonts w:ascii="Palatino Linotype" w:hAnsi="Palatino Linotype"/>
          <w:b/>
          <w:i/>
          <w:sz w:val="22"/>
          <w:szCs w:val="22"/>
        </w:rPr>
        <w:t xml:space="preserve">XV.III. Coordinación de Recursos Humanos; </w:t>
      </w:r>
    </w:p>
    <w:p w14:paraId="70A9E27F"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XV.IV. Coordinación del Centro Administrativo; </w:t>
      </w:r>
    </w:p>
    <w:p w14:paraId="34A526BD"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XV.V. Coordinación de Sistemas e Informática; </w:t>
      </w:r>
    </w:p>
    <w:p w14:paraId="2F6793ED"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XV.VI. Jefatura de Mantenimiento y Control Vehicular; </w:t>
      </w:r>
    </w:p>
    <w:p w14:paraId="4929E5D2" w14:textId="3ECBE6F1"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XV.VII. Jefatura de Servicios Generales e Intendencia</w:t>
      </w:r>
    </w:p>
    <w:p w14:paraId="6762824D" w14:textId="77777777" w:rsidR="00D65F4F" w:rsidRPr="00690DCB" w:rsidRDefault="00D65F4F" w:rsidP="00E24A73">
      <w:pPr>
        <w:spacing w:line="276" w:lineRule="auto"/>
        <w:ind w:left="630"/>
        <w:jc w:val="both"/>
        <w:rPr>
          <w:rFonts w:ascii="Palatino Linotype" w:hAnsi="Palatino Linotype"/>
          <w:i/>
          <w:sz w:val="22"/>
          <w:szCs w:val="22"/>
        </w:rPr>
      </w:pPr>
    </w:p>
    <w:p w14:paraId="492DBC15"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t>Artículo 145.- La Dirección de Administración</w:t>
      </w:r>
      <w:r w:rsidRPr="00690DCB">
        <w:rPr>
          <w:rFonts w:ascii="Palatino Linotype" w:hAnsi="Palatino Linotype"/>
          <w:i/>
          <w:sz w:val="22"/>
          <w:szCs w:val="22"/>
        </w:rPr>
        <w:t xml:space="preserve"> </w:t>
      </w:r>
      <w:r w:rsidRPr="00690DCB">
        <w:rPr>
          <w:rFonts w:ascii="Palatino Linotype" w:hAnsi="Palatino Linotype"/>
          <w:b/>
          <w:i/>
          <w:sz w:val="22"/>
          <w:szCs w:val="22"/>
        </w:rPr>
        <w:t>será la dependencia responsable de administrar los recursos humanos,</w:t>
      </w:r>
      <w:r w:rsidRPr="00690DCB">
        <w:rPr>
          <w:rFonts w:ascii="Palatino Linotype" w:hAnsi="Palatino Linotype"/>
          <w:i/>
          <w:sz w:val="22"/>
          <w:szCs w:val="22"/>
        </w:rPr>
        <w:t xml:space="preserve"> materiales, tecnológicos, financieros y de servicios de la estructura administrativa que conforma la Administración Pública Municipal y asignará a ésta, previa autorización del Presidente Municipal, el personal capacitado que requieran para el cumplimiento de sus atribuciones, llevando el registro del </w:t>
      </w:r>
      <w:r w:rsidRPr="00690DCB">
        <w:rPr>
          <w:rFonts w:ascii="Palatino Linotype" w:hAnsi="Palatino Linotype"/>
          <w:b/>
          <w:i/>
          <w:sz w:val="22"/>
          <w:szCs w:val="22"/>
        </w:rPr>
        <w:t xml:space="preserve">mismo y, en coordinación con la Tesorería Municipal, efectuará el pago de los salarios, </w:t>
      </w:r>
      <w:r w:rsidRPr="00690DCB">
        <w:rPr>
          <w:rFonts w:ascii="Palatino Linotype" w:hAnsi="Palatino Linotype"/>
          <w:i/>
          <w:sz w:val="22"/>
          <w:szCs w:val="22"/>
        </w:rPr>
        <w:t>establecerá programas de capacitación, atenderá las relaciones laborales, efectuará las compras que requieren las dependencias a través del comité de adquisiciones y de servicios y, en general, cumplirá con todas las atribuciones que le otorguen las disposiciones legales que regulen sus actividades.</w:t>
      </w:r>
    </w:p>
    <w:p w14:paraId="4D772104" w14:textId="77777777" w:rsidR="00D65F4F" w:rsidRPr="00690DCB" w:rsidRDefault="00D65F4F" w:rsidP="00FA49D8">
      <w:pPr>
        <w:spacing w:line="276" w:lineRule="auto"/>
        <w:jc w:val="both"/>
        <w:rPr>
          <w:rFonts w:ascii="Palatino Linotype" w:hAnsi="Palatino Linotype"/>
          <w:i/>
          <w:sz w:val="22"/>
          <w:szCs w:val="22"/>
        </w:rPr>
      </w:pPr>
    </w:p>
    <w:p w14:paraId="068F5B2F"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t>Artículo 146.-</w:t>
      </w:r>
      <w:r w:rsidRPr="00690DCB">
        <w:rPr>
          <w:rFonts w:ascii="Palatino Linotype" w:hAnsi="Palatino Linotype"/>
          <w:i/>
          <w:sz w:val="22"/>
          <w:szCs w:val="22"/>
        </w:rPr>
        <w:t xml:space="preserve"> </w:t>
      </w:r>
      <w:r w:rsidRPr="00690DCB">
        <w:rPr>
          <w:rFonts w:ascii="Palatino Linotype" w:hAnsi="Palatino Linotype"/>
          <w:b/>
          <w:i/>
          <w:sz w:val="22"/>
          <w:szCs w:val="22"/>
        </w:rPr>
        <w:t>La Dirección de Administración para su buen funcionamiento tendrá a su cargo las siguientes dependencias:</w:t>
      </w:r>
      <w:r w:rsidRPr="00690DCB">
        <w:rPr>
          <w:rFonts w:ascii="Palatino Linotype" w:hAnsi="Palatino Linotype"/>
          <w:i/>
          <w:sz w:val="22"/>
          <w:szCs w:val="22"/>
        </w:rPr>
        <w:t xml:space="preserve"> </w:t>
      </w:r>
    </w:p>
    <w:p w14:paraId="3EE6A6ED"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I. Subdirección de Administración; </w:t>
      </w:r>
    </w:p>
    <w:p w14:paraId="4B266ACA"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II. Coordinación de Adquisiciones;</w:t>
      </w:r>
    </w:p>
    <w:p w14:paraId="615A7E9C"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III. Jefatura de Licitaciones; </w:t>
      </w:r>
    </w:p>
    <w:p w14:paraId="1C794AEA" w14:textId="77777777" w:rsidR="00D65F4F" w:rsidRPr="00690DCB" w:rsidRDefault="00D65F4F" w:rsidP="00E24A73">
      <w:pPr>
        <w:spacing w:line="276" w:lineRule="auto"/>
        <w:ind w:left="630"/>
        <w:jc w:val="both"/>
        <w:rPr>
          <w:rFonts w:ascii="Palatino Linotype" w:hAnsi="Palatino Linotype"/>
          <w:b/>
          <w:i/>
          <w:sz w:val="22"/>
          <w:szCs w:val="22"/>
        </w:rPr>
      </w:pPr>
      <w:r w:rsidRPr="00690DCB">
        <w:rPr>
          <w:rFonts w:ascii="Palatino Linotype" w:hAnsi="Palatino Linotype"/>
          <w:b/>
          <w:i/>
          <w:sz w:val="22"/>
          <w:szCs w:val="22"/>
        </w:rPr>
        <w:t xml:space="preserve">IV. Coordinación de Recursos Humanos; </w:t>
      </w:r>
    </w:p>
    <w:p w14:paraId="3226556C"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lastRenderedPageBreak/>
        <w:t xml:space="preserve">V. Coordinación del Centro Administrativo; </w:t>
      </w:r>
    </w:p>
    <w:p w14:paraId="5BC02D17"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VI. Coordinación de Sistemas e Informática; </w:t>
      </w:r>
    </w:p>
    <w:p w14:paraId="5BCB6529"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VII. Jefatura de Mantenimiento y Control Vehicular; </w:t>
      </w:r>
    </w:p>
    <w:p w14:paraId="6E3A62A7" w14:textId="768EB53A"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VIII. Jefatura de Servicios Generales;</w:t>
      </w:r>
    </w:p>
    <w:p w14:paraId="5F83CEA9" w14:textId="77777777" w:rsidR="00D65F4F" w:rsidRPr="00690DCB" w:rsidRDefault="00D65F4F" w:rsidP="00E24A73">
      <w:pPr>
        <w:spacing w:line="276" w:lineRule="auto"/>
        <w:jc w:val="both"/>
        <w:rPr>
          <w:rFonts w:ascii="Palatino Linotype" w:hAnsi="Palatino Linotype"/>
          <w:i/>
          <w:sz w:val="22"/>
          <w:szCs w:val="22"/>
        </w:rPr>
      </w:pPr>
    </w:p>
    <w:p w14:paraId="5A0690F8" w14:textId="7031AD91" w:rsidR="00D65F4F" w:rsidRPr="00690DCB" w:rsidRDefault="00D65F4F" w:rsidP="00E24A73">
      <w:pPr>
        <w:spacing w:line="276" w:lineRule="auto"/>
        <w:ind w:left="630"/>
        <w:jc w:val="both"/>
        <w:rPr>
          <w:rFonts w:ascii="Palatino Linotype" w:hAnsi="Palatino Linotype"/>
          <w:b/>
          <w:i/>
          <w:sz w:val="22"/>
          <w:szCs w:val="22"/>
        </w:rPr>
      </w:pPr>
      <w:r w:rsidRPr="00690DCB">
        <w:rPr>
          <w:rFonts w:ascii="Palatino Linotype" w:hAnsi="Palatino Linotype"/>
          <w:b/>
          <w:i/>
          <w:sz w:val="22"/>
          <w:szCs w:val="22"/>
        </w:rPr>
        <w:t>Artículo 150.-</w:t>
      </w:r>
      <w:r w:rsidRPr="00690DCB">
        <w:rPr>
          <w:rFonts w:ascii="Palatino Linotype" w:hAnsi="Palatino Linotype"/>
          <w:i/>
          <w:sz w:val="22"/>
          <w:szCs w:val="22"/>
        </w:rPr>
        <w:t xml:space="preserve"> </w:t>
      </w:r>
      <w:r w:rsidRPr="00690DCB">
        <w:rPr>
          <w:rFonts w:ascii="Palatino Linotype" w:hAnsi="Palatino Linotype"/>
          <w:b/>
          <w:i/>
          <w:sz w:val="22"/>
          <w:szCs w:val="22"/>
        </w:rPr>
        <w:t>La Coordinación de Recursos Humanos tiene las siguientes atribuciones y obligaciones:</w:t>
      </w:r>
    </w:p>
    <w:p w14:paraId="3CDC98C0" w14:textId="75DCC800" w:rsidR="00D65F4F" w:rsidRPr="00690DCB" w:rsidRDefault="00D65F4F" w:rsidP="00E24A73">
      <w:pPr>
        <w:spacing w:line="276" w:lineRule="auto"/>
        <w:ind w:left="630"/>
        <w:jc w:val="both"/>
        <w:rPr>
          <w:rFonts w:ascii="Palatino Linotype" w:hAnsi="Palatino Linotype"/>
          <w:i/>
          <w:sz w:val="22"/>
          <w:szCs w:val="22"/>
        </w:rPr>
      </w:pPr>
    </w:p>
    <w:p w14:paraId="31F1A86E" w14:textId="3A257B9A"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 xml:space="preserve">… </w:t>
      </w:r>
    </w:p>
    <w:p w14:paraId="5EFA2063" w14:textId="77777777"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t>IV.</w:t>
      </w:r>
      <w:r w:rsidRPr="00690DCB">
        <w:rPr>
          <w:rFonts w:ascii="Palatino Linotype" w:hAnsi="Palatino Linotype"/>
          <w:i/>
          <w:sz w:val="22"/>
          <w:szCs w:val="22"/>
        </w:rPr>
        <w:t xml:space="preserve"> </w:t>
      </w:r>
      <w:r w:rsidRPr="00690DCB">
        <w:rPr>
          <w:rFonts w:ascii="Palatino Linotype" w:hAnsi="Palatino Linotype"/>
          <w:b/>
          <w:i/>
          <w:sz w:val="22"/>
          <w:szCs w:val="22"/>
        </w:rPr>
        <w:t>Vigilar el cumplimiento de las disposiciones legales que fijan las relaciones de trabajo entre el Ayuntamiento, la Administración Pública Municipal y los trabajadores de este</w:t>
      </w:r>
      <w:r w:rsidRPr="00690DCB">
        <w:rPr>
          <w:rFonts w:ascii="Palatino Linotype" w:hAnsi="Palatino Linotype"/>
          <w:i/>
          <w:sz w:val="22"/>
          <w:szCs w:val="22"/>
        </w:rPr>
        <w:t xml:space="preserve">; </w:t>
      </w:r>
    </w:p>
    <w:p w14:paraId="2CA77E77" w14:textId="4A7E2F27" w:rsidR="00D65F4F" w:rsidRPr="00690DCB" w:rsidRDefault="00D65F4F" w:rsidP="00E24A73">
      <w:pPr>
        <w:spacing w:line="276" w:lineRule="auto"/>
        <w:ind w:left="630"/>
        <w:jc w:val="both"/>
        <w:rPr>
          <w:rFonts w:ascii="Palatino Linotype" w:hAnsi="Palatino Linotype"/>
          <w:b/>
          <w:i/>
          <w:sz w:val="22"/>
          <w:szCs w:val="22"/>
        </w:rPr>
      </w:pPr>
      <w:r w:rsidRPr="00690DCB">
        <w:rPr>
          <w:rFonts w:ascii="Palatino Linotype" w:hAnsi="Palatino Linotype"/>
          <w:b/>
          <w:i/>
          <w:sz w:val="22"/>
          <w:szCs w:val="22"/>
        </w:rPr>
        <w:t>V.</w:t>
      </w:r>
      <w:r w:rsidRPr="00690DCB">
        <w:rPr>
          <w:rFonts w:ascii="Palatino Linotype" w:hAnsi="Palatino Linotype"/>
          <w:i/>
          <w:sz w:val="22"/>
          <w:szCs w:val="22"/>
        </w:rPr>
        <w:t xml:space="preserve"> </w:t>
      </w:r>
      <w:r w:rsidRPr="00690DCB">
        <w:rPr>
          <w:rFonts w:ascii="Palatino Linotype" w:hAnsi="Palatino Linotype"/>
          <w:b/>
          <w:i/>
          <w:sz w:val="22"/>
          <w:szCs w:val="22"/>
        </w:rPr>
        <w:t xml:space="preserve">Tramitar las remociones, renuncias, licencias, despidos y jubilaciones de los funcionarios o trabajadores; </w:t>
      </w:r>
    </w:p>
    <w:p w14:paraId="65E3D365" w14:textId="2AC9D392"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w:t>
      </w:r>
    </w:p>
    <w:p w14:paraId="7C1F1301" w14:textId="40EDE6D3"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t>VII.</w:t>
      </w:r>
      <w:r w:rsidRPr="00690DCB">
        <w:rPr>
          <w:rFonts w:ascii="Palatino Linotype" w:hAnsi="Palatino Linotype"/>
          <w:i/>
          <w:sz w:val="22"/>
          <w:szCs w:val="22"/>
        </w:rPr>
        <w:t xml:space="preserve"> Administrar los recursos humanos y de servicio de las diversas áreas que conforman la Administración Pública Municipal; </w:t>
      </w:r>
    </w:p>
    <w:p w14:paraId="01BCFE8E" w14:textId="5656E608"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i/>
          <w:sz w:val="22"/>
          <w:szCs w:val="22"/>
        </w:rPr>
        <w:t>…</w:t>
      </w:r>
    </w:p>
    <w:p w14:paraId="71962C7A" w14:textId="75161D16" w:rsidR="00D65F4F" w:rsidRPr="00690DCB" w:rsidRDefault="00D65F4F" w:rsidP="00E24A73">
      <w:pPr>
        <w:spacing w:line="276" w:lineRule="auto"/>
        <w:ind w:left="630"/>
        <w:jc w:val="both"/>
        <w:rPr>
          <w:rFonts w:ascii="Palatino Linotype" w:hAnsi="Palatino Linotype"/>
          <w:i/>
          <w:sz w:val="22"/>
          <w:szCs w:val="22"/>
        </w:rPr>
      </w:pPr>
      <w:r w:rsidRPr="00690DCB">
        <w:rPr>
          <w:rFonts w:ascii="Palatino Linotype" w:hAnsi="Palatino Linotype"/>
          <w:b/>
          <w:i/>
          <w:sz w:val="22"/>
          <w:szCs w:val="22"/>
        </w:rPr>
        <w:t>VIII.</w:t>
      </w:r>
      <w:r w:rsidRPr="00690DCB">
        <w:rPr>
          <w:rFonts w:ascii="Palatino Linotype" w:hAnsi="Palatino Linotype"/>
          <w:i/>
          <w:sz w:val="22"/>
          <w:szCs w:val="22"/>
        </w:rPr>
        <w:t xml:space="preserve"> </w:t>
      </w:r>
      <w:r w:rsidRPr="00690DCB">
        <w:rPr>
          <w:rFonts w:ascii="Palatino Linotype" w:hAnsi="Palatino Linotype"/>
          <w:b/>
          <w:i/>
          <w:sz w:val="22"/>
          <w:szCs w:val="22"/>
        </w:rPr>
        <w:t xml:space="preserve">Llevar el registro del personal que trabaje dentro de la Administración Pública Municipal, </w:t>
      </w:r>
      <w:r w:rsidRPr="00690DCB">
        <w:rPr>
          <w:rFonts w:ascii="Palatino Linotype" w:hAnsi="Palatino Linotype"/>
          <w:i/>
          <w:sz w:val="22"/>
          <w:szCs w:val="22"/>
        </w:rPr>
        <w:t>asegurándose de que todos los expedientes estén debidamente integrados y elaborar la nómina correspondiente en coordinación con la tesorería municipal, para realizar el pago de los salarios y demás prestaciones de los trabajadores y de los funcionarios;</w:t>
      </w:r>
    </w:p>
    <w:p w14:paraId="6C66DB09" w14:textId="77777777" w:rsidR="00D65F4F" w:rsidRPr="00690DCB" w:rsidRDefault="00D65F4F" w:rsidP="00E24A73">
      <w:pPr>
        <w:spacing w:line="276" w:lineRule="auto"/>
        <w:ind w:left="630"/>
        <w:jc w:val="both"/>
        <w:rPr>
          <w:rFonts w:ascii="Palatino Linotype" w:hAnsi="Palatino Linotype"/>
          <w:i/>
          <w:sz w:val="22"/>
          <w:szCs w:val="22"/>
        </w:rPr>
      </w:pPr>
    </w:p>
    <w:p w14:paraId="73DFEA04" w14:textId="77777777" w:rsidR="00D65F4F" w:rsidRPr="00690DCB" w:rsidRDefault="00D65F4F" w:rsidP="00E24A73">
      <w:pPr>
        <w:spacing w:line="276" w:lineRule="auto"/>
        <w:ind w:left="630"/>
        <w:jc w:val="both"/>
        <w:rPr>
          <w:rFonts w:ascii="Palatino Linotype" w:hAnsi="Palatino Linotype"/>
          <w:b/>
          <w:i/>
          <w:sz w:val="22"/>
          <w:szCs w:val="22"/>
        </w:rPr>
      </w:pPr>
      <w:r w:rsidRPr="00690DCB">
        <w:rPr>
          <w:rFonts w:ascii="Palatino Linotype" w:hAnsi="Palatino Linotype"/>
          <w:b/>
          <w:i/>
          <w:sz w:val="22"/>
          <w:szCs w:val="22"/>
        </w:rPr>
        <w:t xml:space="preserve"> IX. Emitir reportes de altas y bajas, deducciones y otras prestaciones para la emisión de la nómina; </w:t>
      </w:r>
    </w:p>
    <w:p w14:paraId="6D68A76B" w14:textId="77777777" w:rsidR="00C65A5B" w:rsidRPr="00690DCB" w:rsidRDefault="00C65A5B" w:rsidP="00C65A5B">
      <w:pPr>
        <w:spacing w:line="360" w:lineRule="auto"/>
        <w:jc w:val="both"/>
        <w:rPr>
          <w:rFonts w:ascii="Palatino Linotype" w:hAnsi="Palatino Linotype" w:cs="Arial"/>
          <w:i/>
          <w:color w:val="000000" w:themeColor="text1"/>
        </w:rPr>
      </w:pPr>
    </w:p>
    <w:p w14:paraId="32182529" w14:textId="41C1E169" w:rsidR="00D65F4F" w:rsidRPr="00690DCB" w:rsidRDefault="00671ADF" w:rsidP="008B6A81">
      <w:pPr>
        <w:pStyle w:val="Prrafodelista"/>
        <w:numPr>
          <w:ilvl w:val="0"/>
          <w:numId w:val="1"/>
        </w:numPr>
        <w:spacing w:line="360" w:lineRule="auto"/>
        <w:ind w:left="0" w:firstLine="0"/>
        <w:jc w:val="both"/>
        <w:rPr>
          <w:rFonts w:ascii="Palatino Linotype" w:hAnsi="Palatino Linotype"/>
        </w:rPr>
      </w:pPr>
      <w:r w:rsidRPr="00690DCB">
        <w:rPr>
          <w:rFonts w:ascii="Palatino Linotype" w:eastAsia="MS Mincho" w:hAnsi="Palatino Linotype" w:cstheme="majorBidi"/>
        </w:rPr>
        <w:t xml:space="preserve">De lo anterior, se advierte que </w:t>
      </w:r>
      <w:r w:rsidR="002208EA" w:rsidRPr="00690DCB">
        <w:rPr>
          <w:rFonts w:ascii="Palatino Linotype" w:eastAsia="MS Mincho" w:hAnsi="Palatino Linotype" w:cstheme="majorBidi"/>
        </w:rPr>
        <w:t xml:space="preserve">la </w:t>
      </w:r>
      <w:r w:rsidR="00FE6C2C" w:rsidRPr="00690DCB">
        <w:rPr>
          <w:rFonts w:ascii="Palatino Linotype" w:eastAsia="MS Mincho" w:hAnsi="Palatino Linotype" w:cstheme="majorBidi"/>
        </w:rPr>
        <w:t>C</w:t>
      </w:r>
      <w:r w:rsidR="002208EA" w:rsidRPr="00690DCB">
        <w:rPr>
          <w:rFonts w:ascii="Palatino Linotype" w:eastAsia="MS Mincho" w:hAnsi="Palatino Linotype" w:cstheme="majorBidi"/>
        </w:rPr>
        <w:t xml:space="preserve">oordinación de Recursos Humanos </w:t>
      </w:r>
      <w:proofErr w:type="spellStart"/>
      <w:r w:rsidR="002208EA" w:rsidRPr="00690DCB">
        <w:rPr>
          <w:rFonts w:ascii="Palatino Linotype" w:eastAsia="MS Mincho" w:hAnsi="Palatino Linotype" w:cstheme="majorBidi"/>
        </w:rPr>
        <w:t>dependenicte</w:t>
      </w:r>
      <w:proofErr w:type="spellEnd"/>
      <w:r w:rsidR="002208EA" w:rsidRPr="00690DCB">
        <w:rPr>
          <w:rFonts w:ascii="Palatino Linotype" w:eastAsia="MS Mincho" w:hAnsi="Palatino Linotype" w:cstheme="majorBidi"/>
        </w:rPr>
        <w:t xml:space="preserve"> de la </w:t>
      </w:r>
      <w:proofErr w:type="spellStart"/>
      <w:r w:rsidR="002208EA" w:rsidRPr="00690DCB">
        <w:rPr>
          <w:rFonts w:ascii="Palatino Linotype" w:eastAsia="MS Mincho" w:hAnsi="Palatino Linotype" w:cstheme="majorBidi"/>
        </w:rPr>
        <w:t>Direacción</w:t>
      </w:r>
      <w:proofErr w:type="spellEnd"/>
      <w:r w:rsidR="002208EA" w:rsidRPr="00690DCB">
        <w:rPr>
          <w:rFonts w:ascii="Palatino Linotype" w:eastAsia="MS Mincho" w:hAnsi="Palatino Linotype" w:cstheme="majorBidi"/>
        </w:rPr>
        <w:t xml:space="preserve"> de Administración del </w:t>
      </w:r>
      <w:r w:rsidR="002208EA" w:rsidRPr="00690DCB">
        <w:rPr>
          <w:rFonts w:ascii="Palatino Linotype" w:eastAsia="MS Mincho" w:hAnsi="Palatino Linotype" w:cstheme="majorBidi"/>
          <w:b/>
        </w:rPr>
        <w:t>SUJETO OBLIGADO</w:t>
      </w:r>
      <w:r w:rsidR="002208EA" w:rsidRPr="00690DCB">
        <w:rPr>
          <w:rFonts w:ascii="Palatino Linotype" w:eastAsia="MS Mincho" w:hAnsi="Palatino Linotype" w:cstheme="majorBidi"/>
        </w:rPr>
        <w:t xml:space="preserve"> </w:t>
      </w:r>
      <w:r w:rsidRPr="00690DCB">
        <w:rPr>
          <w:rFonts w:ascii="Palatino Linotype" w:eastAsia="MS Mincho" w:hAnsi="Palatino Linotype" w:cstheme="majorBidi"/>
        </w:rPr>
        <w:t>es la encargada de</w:t>
      </w:r>
      <w:r w:rsidR="002208EA" w:rsidRPr="00690DCB">
        <w:rPr>
          <w:rFonts w:ascii="Palatino Linotype" w:eastAsia="MS Mincho" w:hAnsi="Palatino Linotype" w:cstheme="majorBidi"/>
        </w:rPr>
        <w:t xml:space="preserve"> </w:t>
      </w:r>
      <w:r w:rsidR="002208EA" w:rsidRPr="00690DCB">
        <w:rPr>
          <w:rFonts w:ascii="Palatino Linotype" w:hAnsi="Palatino Linotype"/>
        </w:rPr>
        <w:t>t</w:t>
      </w:r>
      <w:r w:rsidR="00D65F4F" w:rsidRPr="00690DCB">
        <w:rPr>
          <w:rFonts w:ascii="Palatino Linotype" w:hAnsi="Palatino Linotype"/>
        </w:rPr>
        <w:t>ramitar las remociones, renuncias, licencias, despidos y jubilaciones de los funcionarios o trabajadores;</w:t>
      </w:r>
      <w:r w:rsidR="002208EA" w:rsidRPr="00690DCB">
        <w:rPr>
          <w:rFonts w:ascii="Palatino Linotype" w:hAnsi="Palatino Linotype"/>
        </w:rPr>
        <w:t xml:space="preserve"> l</w:t>
      </w:r>
      <w:r w:rsidR="00D65F4F" w:rsidRPr="00690DCB">
        <w:rPr>
          <w:rFonts w:ascii="Palatino Linotype" w:hAnsi="Palatino Linotype"/>
        </w:rPr>
        <w:t xml:space="preserve">levar el registro del personal que trabaje dentro </w:t>
      </w:r>
      <w:r w:rsidR="00D65F4F" w:rsidRPr="00690DCB">
        <w:rPr>
          <w:rFonts w:ascii="Palatino Linotype" w:hAnsi="Palatino Linotype"/>
        </w:rPr>
        <w:lastRenderedPageBreak/>
        <w:t>de la Administración Pública Municipal, y elaborar la nómina correspondiente en coordinación con la tesorería municipal, para realizar el pago de los salarios y demás prestaciones de los trabajadores y de los funcionarios;</w:t>
      </w:r>
      <w:r w:rsidR="002208EA" w:rsidRPr="00690DCB">
        <w:rPr>
          <w:rFonts w:ascii="Palatino Linotype" w:hAnsi="Palatino Linotype"/>
        </w:rPr>
        <w:t xml:space="preserve"> y e</w:t>
      </w:r>
      <w:r w:rsidR="00D65F4F" w:rsidRPr="00690DCB">
        <w:rPr>
          <w:rFonts w:ascii="Palatino Linotype" w:hAnsi="Palatino Linotype"/>
        </w:rPr>
        <w:t>mitir reportes de altas y bajas, deducciones y otras prestaciones para la emisión de la nómina</w:t>
      </w:r>
      <w:r w:rsidR="002208EA" w:rsidRPr="00690DCB">
        <w:rPr>
          <w:rFonts w:ascii="Palatino Linotype" w:hAnsi="Palatino Linotype"/>
        </w:rPr>
        <w:t>.</w:t>
      </w:r>
    </w:p>
    <w:p w14:paraId="23265D56" w14:textId="77777777" w:rsidR="002208EA" w:rsidRPr="00690DCB" w:rsidRDefault="002208EA" w:rsidP="002208EA">
      <w:pPr>
        <w:spacing w:line="360" w:lineRule="auto"/>
        <w:rPr>
          <w:rFonts w:ascii="Palatino Linotype" w:hAnsi="Palatino Linotype"/>
          <w:b/>
        </w:rPr>
      </w:pPr>
    </w:p>
    <w:p w14:paraId="11D7797F" w14:textId="77777777" w:rsidR="002208EA" w:rsidRPr="00690DCB" w:rsidRDefault="002208EA" w:rsidP="008B6A81">
      <w:pPr>
        <w:numPr>
          <w:ilvl w:val="0"/>
          <w:numId w:val="1"/>
        </w:numPr>
        <w:spacing w:line="360" w:lineRule="auto"/>
        <w:ind w:left="0" w:right="49" w:firstLine="0"/>
        <w:contextualSpacing/>
        <w:jc w:val="both"/>
        <w:rPr>
          <w:rFonts w:ascii="Palatino Linotype" w:eastAsia="MS Mincho" w:hAnsi="Palatino Linotype" w:cstheme="majorBidi"/>
          <w:lang w:val="es-ES_tradnl"/>
        </w:rPr>
      </w:pPr>
      <w:r w:rsidRPr="00690DCB">
        <w:rPr>
          <w:rFonts w:ascii="Palatino Linotype" w:eastAsia="Arial Unicode MS" w:hAnsi="Palatino Linotype" w:cs="Arial"/>
          <w:color w:val="000000"/>
        </w:rPr>
        <w:t xml:space="preserve">En ese contexto, </w:t>
      </w:r>
      <w:r w:rsidRPr="00690DCB">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125CBB08" w14:textId="77777777" w:rsidR="002208EA" w:rsidRPr="00690DCB" w:rsidRDefault="002208EA" w:rsidP="002208EA">
      <w:pPr>
        <w:pStyle w:val="Prrafodelista"/>
        <w:ind w:right="901"/>
        <w:jc w:val="both"/>
        <w:rPr>
          <w:rFonts w:ascii="Palatino Linotype" w:hAnsi="Palatino Linotype" w:cs="Arial"/>
          <w:i/>
          <w:sz w:val="22"/>
          <w:szCs w:val="22"/>
        </w:rPr>
      </w:pPr>
    </w:p>
    <w:p w14:paraId="0A7FD6BC"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i/>
          <w:sz w:val="22"/>
          <w:szCs w:val="22"/>
        </w:rPr>
        <w:t>“</w:t>
      </w:r>
      <w:r w:rsidRPr="00690DCB">
        <w:rPr>
          <w:rFonts w:ascii="Palatino Linotype" w:hAnsi="Palatino Linotype" w:cs="Arial"/>
          <w:b/>
          <w:i/>
          <w:sz w:val="22"/>
          <w:szCs w:val="22"/>
        </w:rPr>
        <w:t>Artículo 6o.</w:t>
      </w:r>
      <w:r w:rsidRPr="00690DCB">
        <w:rPr>
          <w:rFonts w:ascii="Palatino Linotype" w:hAnsi="Palatino Linotype" w:cs="Arial"/>
          <w:i/>
          <w:sz w:val="22"/>
          <w:szCs w:val="22"/>
        </w:rPr>
        <w:t xml:space="preserve">  . . .</w:t>
      </w:r>
    </w:p>
    <w:p w14:paraId="655D9FF2" w14:textId="77777777" w:rsidR="002208EA" w:rsidRPr="00690DCB" w:rsidRDefault="002208EA" w:rsidP="002208EA">
      <w:pPr>
        <w:pStyle w:val="Prrafodelista"/>
        <w:ind w:right="901"/>
        <w:jc w:val="both"/>
        <w:rPr>
          <w:rFonts w:ascii="Palatino Linotype" w:hAnsi="Palatino Linotype" w:cs="Arial"/>
          <w:i/>
          <w:color w:val="000000"/>
          <w:sz w:val="22"/>
          <w:szCs w:val="22"/>
          <w:lang w:eastAsia="es-MX"/>
        </w:rPr>
      </w:pPr>
      <w:r w:rsidRPr="00690DCB">
        <w:rPr>
          <w:rFonts w:ascii="Palatino Linotype" w:hAnsi="Palatino Linotype" w:cs="Arial"/>
          <w:b/>
          <w:bCs/>
          <w:i/>
          <w:color w:val="000000"/>
          <w:sz w:val="22"/>
          <w:szCs w:val="22"/>
          <w:lang w:eastAsia="es-MX"/>
        </w:rPr>
        <w:t>A.</w:t>
      </w:r>
      <w:r w:rsidRPr="00690DCB">
        <w:rPr>
          <w:rFonts w:ascii="Palatino Linotype" w:hAnsi="Palatino Linotype" w:cs="Arial"/>
          <w:i/>
          <w:color w:val="000000"/>
          <w:sz w:val="22"/>
          <w:szCs w:val="22"/>
          <w:lang w:eastAsia="es-MX"/>
        </w:rPr>
        <w:t xml:space="preserve"> Para el ejercicio del </w:t>
      </w:r>
      <w:r w:rsidRPr="00690DCB">
        <w:rPr>
          <w:rFonts w:ascii="Palatino Linotype" w:hAnsi="Palatino Linotype" w:cs="Arial"/>
          <w:bCs/>
          <w:i/>
          <w:color w:val="000000"/>
          <w:sz w:val="22"/>
          <w:szCs w:val="22"/>
        </w:rPr>
        <w:t>derecho</w:t>
      </w:r>
      <w:r w:rsidRPr="00690DCB">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53CDE2DA" w14:textId="77777777" w:rsidR="002208EA" w:rsidRPr="00690DCB" w:rsidRDefault="002208EA" w:rsidP="002208EA">
      <w:pPr>
        <w:ind w:left="720" w:right="901"/>
        <w:jc w:val="both"/>
        <w:rPr>
          <w:rFonts w:ascii="Palatino Linotype" w:hAnsi="Palatino Linotype" w:cs="Arial"/>
          <w:i/>
          <w:sz w:val="22"/>
          <w:szCs w:val="22"/>
        </w:rPr>
      </w:pPr>
      <w:r w:rsidRPr="00690DCB">
        <w:rPr>
          <w:rFonts w:ascii="Palatino Linotype" w:hAnsi="Palatino Linotype" w:cs="Arial"/>
          <w:b/>
          <w:bCs/>
          <w:i/>
          <w:color w:val="000000"/>
          <w:sz w:val="22"/>
          <w:szCs w:val="22"/>
          <w:lang w:eastAsia="es-MX"/>
        </w:rPr>
        <w:t xml:space="preserve">I. </w:t>
      </w:r>
      <w:r w:rsidRPr="00690DCB">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690DCB">
        <w:rPr>
          <w:rFonts w:ascii="Palatino Linotype" w:hAnsi="Palatino Linotype" w:cs="Arial"/>
          <w:b/>
          <w:i/>
          <w:sz w:val="22"/>
          <w:szCs w:val="22"/>
          <w:u w:val="single"/>
        </w:rPr>
        <w:t>Legislativo</w:t>
      </w:r>
      <w:r w:rsidRPr="00690DCB">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0DCB">
        <w:rPr>
          <w:rFonts w:ascii="Palatino Linotype" w:hAnsi="Palatino Linotype" w:cs="Arial"/>
          <w:i/>
          <w:sz w:val="22"/>
          <w:szCs w:val="22"/>
        </w:rPr>
        <w:t xml:space="preserve"> </w:t>
      </w:r>
      <w:r w:rsidRPr="00690DCB">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690DCB">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C849A2B" w14:textId="77777777" w:rsidR="002208EA" w:rsidRPr="00690DCB" w:rsidRDefault="002208EA" w:rsidP="002208EA">
      <w:pPr>
        <w:ind w:left="720" w:right="901"/>
        <w:jc w:val="both"/>
        <w:rPr>
          <w:rFonts w:ascii="Palatino Linotype" w:hAnsi="Palatino Linotype" w:cs="Arial"/>
          <w:b/>
          <w:i/>
          <w:color w:val="000000"/>
          <w:sz w:val="22"/>
          <w:szCs w:val="22"/>
          <w:u w:val="single"/>
          <w:lang w:eastAsia="es-MX"/>
        </w:rPr>
      </w:pPr>
      <w:r w:rsidRPr="00690DCB">
        <w:rPr>
          <w:rFonts w:ascii="Palatino Linotype" w:hAnsi="Palatino Linotype" w:cs="Arial"/>
          <w:b/>
          <w:bCs/>
          <w:i/>
          <w:color w:val="000000"/>
          <w:sz w:val="22"/>
          <w:szCs w:val="22"/>
          <w:lang w:eastAsia="es-MX"/>
        </w:rPr>
        <w:t xml:space="preserve">II. </w:t>
      </w:r>
      <w:r w:rsidRPr="00690DCB">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261B1659" w14:textId="77777777" w:rsidR="002208EA" w:rsidRPr="00690DCB" w:rsidRDefault="002208EA" w:rsidP="002208EA">
      <w:pPr>
        <w:pStyle w:val="Prrafodelista"/>
        <w:ind w:right="901"/>
        <w:jc w:val="both"/>
        <w:rPr>
          <w:rFonts w:ascii="Palatino Linotype" w:hAnsi="Palatino Linotype" w:cs="Arial"/>
          <w:i/>
          <w:color w:val="000000"/>
          <w:sz w:val="22"/>
          <w:szCs w:val="22"/>
          <w:lang w:eastAsia="es-MX"/>
        </w:rPr>
      </w:pPr>
      <w:r w:rsidRPr="00690DCB">
        <w:rPr>
          <w:rFonts w:ascii="Palatino Linotype" w:hAnsi="Palatino Linotype" w:cs="Arial"/>
          <w:b/>
          <w:bCs/>
          <w:i/>
          <w:color w:val="000000"/>
          <w:sz w:val="22"/>
          <w:szCs w:val="22"/>
          <w:lang w:eastAsia="es-MX"/>
        </w:rPr>
        <w:t xml:space="preserve">III. </w:t>
      </w:r>
      <w:r w:rsidRPr="00690DCB">
        <w:rPr>
          <w:rFonts w:ascii="Palatino Linotype" w:hAnsi="Palatino Linotype" w:cs="Arial"/>
          <w:i/>
          <w:color w:val="000000"/>
          <w:sz w:val="22"/>
          <w:szCs w:val="22"/>
          <w:lang w:eastAsia="es-MX"/>
        </w:rPr>
        <w:t xml:space="preserve">Toda persona, sin necesidad de </w:t>
      </w:r>
      <w:r w:rsidRPr="00690DCB">
        <w:rPr>
          <w:rFonts w:ascii="Palatino Linotype" w:hAnsi="Palatino Linotype" w:cs="Arial"/>
          <w:i/>
          <w:sz w:val="22"/>
          <w:szCs w:val="22"/>
        </w:rPr>
        <w:t>acreditar</w:t>
      </w:r>
      <w:r w:rsidRPr="00690DCB">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78352D0B" w14:textId="77777777" w:rsidR="002208EA" w:rsidRPr="00690DCB" w:rsidRDefault="002208EA" w:rsidP="002208EA">
      <w:pPr>
        <w:pStyle w:val="Prrafodelista"/>
        <w:ind w:right="901"/>
        <w:jc w:val="both"/>
        <w:rPr>
          <w:rFonts w:ascii="Palatino Linotype" w:hAnsi="Palatino Linotype" w:cs="Arial"/>
          <w:i/>
          <w:color w:val="000000"/>
          <w:sz w:val="22"/>
          <w:szCs w:val="22"/>
          <w:lang w:eastAsia="es-MX"/>
        </w:rPr>
      </w:pPr>
      <w:r w:rsidRPr="00690DCB">
        <w:rPr>
          <w:rFonts w:ascii="Palatino Linotype" w:hAnsi="Palatino Linotype" w:cs="Arial"/>
          <w:b/>
          <w:bCs/>
          <w:i/>
          <w:color w:val="000000"/>
          <w:sz w:val="22"/>
          <w:szCs w:val="22"/>
          <w:lang w:eastAsia="es-MX"/>
        </w:rPr>
        <w:lastRenderedPageBreak/>
        <w:t xml:space="preserve">IV. </w:t>
      </w:r>
      <w:r w:rsidRPr="00690DCB">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B0E0199" w14:textId="77777777" w:rsidR="002208EA" w:rsidRPr="00690DCB" w:rsidRDefault="002208EA" w:rsidP="002208EA">
      <w:pPr>
        <w:pStyle w:val="Prrafodelista"/>
        <w:ind w:right="901"/>
        <w:jc w:val="both"/>
        <w:rPr>
          <w:rFonts w:ascii="Palatino Linotype" w:hAnsi="Palatino Linotype" w:cs="Arial"/>
          <w:i/>
          <w:color w:val="000000"/>
          <w:sz w:val="22"/>
          <w:szCs w:val="22"/>
          <w:lang w:eastAsia="es-MX"/>
        </w:rPr>
      </w:pPr>
      <w:r w:rsidRPr="00690DCB">
        <w:rPr>
          <w:rFonts w:ascii="Palatino Linotype" w:hAnsi="Palatino Linotype" w:cs="Arial"/>
          <w:b/>
          <w:bCs/>
          <w:i/>
          <w:color w:val="000000"/>
          <w:sz w:val="22"/>
          <w:szCs w:val="22"/>
          <w:lang w:eastAsia="es-MX"/>
        </w:rPr>
        <w:t xml:space="preserve">V. </w:t>
      </w:r>
      <w:r w:rsidRPr="00690DCB">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3601523" w14:textId="77777777" w:rsidR="002208EA" w:rsidRPr="00690DCB" w:rsidRDefault="002208EA" w:rsidP="002208EA">
      <w:pPr>
        <w:pStyle w:val="Prrafodelista"/>
        <w:ind w:right="901"/>
        <w:jc w:val="both"/>
        <w:rPr>
          <w:rFonts w:ascii="Palatino Linotype" w:hAnsi="Palatino Linotype" w:cs="Arial"/>
          <w:i/>
          <w:color w:val="000000"/>
          <w:sz w:val="22"/>
          <w:szCs w:val="22"/>
          <w:lang w:eastAsia="es-MX"/>
        </w:rPr>
      </w:pPr>
      <w:r w:rsidRPr="00690DCB">
        <w:rPr>
          <w:rFonts w:ascii="Palatino Linotype" w:hAnsi="Palatino Linotype" w:cs="Arial"/>
          <w:b/>
          <w:bCs/>
          <w:i/>
          <w:color w:val="000000"/>
          <w:sz w:val="22"/>
          <w:szCs w:val="22"/>
          <w:lang w:eastAsia="es-MX"/>
        </w:rPr>
        <w:t xml:space="preserve">VI. </w:t>
      </w:r>
      <w:r w:rsidRPr="00690DCB">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2817AF4A"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b/>
          <w:bCs/>
          <w:i/>
          <w:color w:val="000000"/>
          <w:sz w:val="22"/>
          <w:szCs w:val="22"/>
          <w:lang w:eastAsia="es-MX"/>
        </w:rPr>
        <w:t xml:space="preserve">VII. </w:t>
      </w:r>
      <w:r w:rsidRPr="00690DCB">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690DCB">
        <w:rPr>
          <w:rFonts w:ascii="Palatino Linotype" w:hAnsi="Palatino Linotype" w:cs="Arial"/>
          <w:i/>
          <w:sz w:val="22"/>
          <w:szCs w:val="22"/>
        </w:rPr>
        <w:t xml:space="preserve">” </w:t>
      </w:r>
    </w:p>
    <w:p w14:paraId="2FAC7FFA" w14:textId="77777777" w:rsidR="002208EA" w:rsidRPr="00690DCB" w:rsidRDefault="002208EA" w:rsidP="002208EA">
      <w:pPr>
        <w:ind w:left="720" w:right="901"/>
        <w:jc w:val="both"/>
        <w:rPr>
          <w:rFonts w:ascii="Palatino Linotype" w:hAnsi="Palatino Linotype"/>
          <w:sz w:val="22"/>
          <w:szCs w:val="22"/>
        </w:rPr>
      </w:pPr>
      <w:r w:rsidRPr="00690DCB">
        <w:rPr>
          <w:rFonts w:ascii="Palatino Linotype" w:hAnsi="Palatino Linotype"/>
          <w:sz w:val="22"/>
          <w:szCs w:val="22"/>
        </w:rPr>
        <w:t>(Énfasis añadido)</w:t>
      </w:r>
    </w:p>
    <w:p w14:paraId="07B66859" w14:textId="77777777" w:rsidR="002208EA" w:rsidRPr="00690DCB" w:rsidRDefault="002208EA" w:rsidP="002208EA">
      <w:pPr>
        <w:pStyle w:val="Prrafodelista"/>
        <w:spacing w:line="360" w:lineRule="auto"/>
        <w:ind w:left="0"/>
        <w:jc w:val="both"/>
        <w:rPr>
          <w:rFonts w:ascii="Palatino Linotype" w:eastAsia="Times New Roman" w:hAnsi="Palatino Linotype" w:cs="Arial"/>
          <w:color w:val="000000" w:themeColor="text1"/>
        </w:rPr>
      </w:pPr>
    </w:p>
    <w:p w14:paraId="7BCDDF97"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rPr>
        <w:t>Por su parte, la Constitución Política del Estado Libre y Soberano de México, en su artículo 5°, párrafos vigésimo, vigésimo primero y vigésimo segundo fracciones I y II, dispone lo siguiente:</w:t>
      </w:r>
    </w:p>
    <w:p w14:paraId="2407AC14" w14:textId="77777777" w:rsidR="002208EA" w:rsidRPr="00690DCB" w:rsidRDefault="002208EA" w:rsidP="002208EA">
      <w:pPr>
        <w:pStyle w:val="Prrafodelista"/>
        <w:ind w:right="901"/>
        <w:jc w:val="both"/>
        <w:rPr>
          <w:rFonts w:ascii="Palatino Linotype" w:hAnsi="Palatino Linotype" w:cs="Arial"/>
          <w:b/>
          <w:i/>
          <w:sz w:val="22"/>
          <w:szCs w:val="22"/>
        </w:rPr>
      </w:pPr>
      <w:r w:rsidRPr="00690DCB">
        <w:rPr>
          <w:rFonts w:ascii="Palatino Linotype" w:hAnsi="Palatino Linotype" w:cs="Arial"/>
          <w:i/>
          <w:sz w:val="22"/>
          <w:szCs w:val="22"/>
        </w:rPr>
        <w:t>“</w:t>
      </w:r>
      <w:r w:rsidRPr="00690DCB">
        <w:rPr>
          <w:rFonts w:ascii="Palatino Linotype" w:hAnsi="Palatino Linotype" w:cs="Arial"/>
          <w:b/>
          <w:i/>
          <w:sz w:val="22"/>
          <w:szCs w:val="22"/>
        </w:rPr>
        <w:t xml:space="preserve">Artículo 5.  … </w:t>
      </w:r>
    </w:p>
    <w:p w14:paraId="5561376F"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i/>
          <w:sz w:val="22"/>
          <w:szCs w:val="22"/>
        </w:rPr>
        <w:t>. . .</w:t>
      </w:r>
    </w:p>
    <w:p w14:paraId="0D9871B2"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2C4E815F"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AC5ECD5"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i/>
          <w:sz w:val="22"/>
          <w:szCs w:val="22"/>
        </w:rPr>
        <w:t>Este derecho se regirá por los principios y bases siguientes:</w:t>
      </w:r>
    </w:p>
    <w:p w14:paraId="761B809E" w14:textId="77777777" w:rsidR="002208EA" w:rsidRPr="00690DCB" w:rsidRDefault="002208EA" w:rsidP="002208EA">
      <w:pPr>
        <w:pStyle w:val="Prrafodelista"/>
        <w:ind w:right="901"/>
        <w:jc w:val="both"/>
        <w:rPr>
          <w:rFonts w:ascii="Palatino Linotype" w:hAnsi="Palatino Linotype" w:cs="Arial"/>
          <w:i/>
          <w:sz w:val="22"/>
          <w:szCs w:val="22"/>
        </w:rPr>
      </w:pPr>
    </w:p>
    <w:p w14:paraId="1822140E"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i/>
          <w:sz w:val="22"/>
          <w:szCs w:val="22"/>
        </w:rPr>
        <w:t xml:space="preserve">I. </w:t>
      </w:r>
      <w:r w:rsidRPr="00690DCB">
        <w:rPr>
          <w:rFonts w:ascii="Palatino Linotype" w:hAnsi="Palatino Linotype" w:cs="Arial"/>
          <w:b/>
          <w:i/>
          <w:sz w:val="22"/>
          <w:szCs w:val="22"/>
          <w:u w:val="single"/>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690DCB">
        <w:rPr>
          <w:rFonts w:ascii="Palatino Linotype" w:hAnsi="Palatino Linotype" w:cs="Arial"/>
          <w:b/>
          <w:i/>
          <w:sz w:val="22"/>
          <w:szCs w:val="22"/>
          <w:u w:val="single"/>
        </w:rPr>
        <w:lastRenderedPageBreak/>
        <w:t>persona física, jurídica colectiva o sindicato que reciba y ejerza recursos públicos o realice actos de autoridad en el ámbito estatal y municipal, es pública y sólo podrá ser reservada temporalmente</w:t>
      </w:r>
      <w:r w:rsidRPr="00690DCB">
        <w:rPr>
          <w:rFonts w:ascii="Palatino Linotype" w:hAnsi="Palatino Linotype" w:cs="Arial"/>
          <w:i/>
          <w:sz w:val="22"/>
          <w:szCs w:val="22"/>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680ADD" w14:textId="77777777" w:rsidR="002208EA" w:rsidRPr="00690DCB" w:rsidRDefault="002208EA" w:rsidP="002208EA">
      <w:pPr>
        <w:pStyle w:val="Prrafodelista"/>
        <w:ind w:right="901"/>
        <w:jc w:val="both"/>
        <w:rPr>
          <w:rFonts w:ascii="Palatino Linotype" w:hAnsi="Palatino Linotype" w:cs="Arial"/>
          <w:i/>
          <w:sz w:val="22"/>
          <w:szCs w:val="22"/>
          <w:u w:val="single"/>
        </w:rPr>
      </w:pPr>
    </w:p>
    <w:p w14:paraId="2875BFD1" w14:textId="77777777" w:rsidR="002208EA" w:rsidRPr="00690DCB" w:rsidRDefault="002208EA" w:rsidP="002208EA">
      <w:pPr>
        <w:pStyle w:val="Prrafodelista"/>
        <w:ind w:right="901"/>
        <w:jc w:val="both"/>
        <w:rPr>
          <w:rFonts w:ascii="Palatino Linotype" w:hAnsi="Palatino Linotype" w:cs="Arial"/>
          <w:b/>
          <w:i/>
          <w:sz w:val="22"/>
          <w:szCs w:val="22"/>
          <w:u w:val="single"/>
        </w:rPr>
      </w:pPr>
      <w:r w:rsidRPr="00690DCB">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690DCB">
        <w:rPr>
          <w:rFonts w:ascii="Palatino Linotype" w:hAnsi="Palatino Linotype"/>
          <w:b/>
          <w:sz w:val="22"/>
          <w:szCs w:val="22"/>
          <w:u w:val="single"/>
        </w:rPr>
        <w:t xml:space="preserve"> </w:t>
      </w:r>
    </w:p>
    <w:p w14:paraId="484C6E65" w14:textId="77777777" w:rsidR="002208EA" w:rsidRPr="00690DCB" w:rsidRDefault="002208EA" w:rsidP="002208EA">
      <w:pPr>
        <w:pStyle w:val="Prrafodelista"/>
        <w:ind w:right="901"/>
        <w:jc w:val="both"/>
        <w:rPr>
          <w:rFonts w:ascii="Palatino Linotype" w:hAnsi="Palatino Linotype"/>
          <w:sz w:val="22"/>
          <w:szCs w:val="22"/>
        </w:rPr>
      </w:pPr>
    </w:p>
    <w:p w14:paraId="3733FEBF" w14:textId="77777777" w:rsidR="002208EA" w:rsidRPr="00690DCB" w:rsidRDefault="002208EA" w:rsidP="002208EA">
      <w:pPr>
        <w:pStyle w:val="Prrafodelista"/>
        <w:ind w:right="901"/>
        <w:jc w:val="both"/>
        <w:rPr>
          <w:rFonts w:ascii="Palatino Linotype" w:hAnsi="Palatino Linotype"/>
          <w:sz w:val="22"/>
          <w:szCs w:val="22"/>
        </w:rPr>
      </w:pPr>
      <w:r w:rsidRPr="00690DCB">
        <w:rPr>
          <w:rFonts w:ascii="Palatino Linotype" w:hAnsi="Palatino Linotype"/>
          <w:sz w:val="22"/>
          <w:szCs w:val="22"/>
        </w:rPr>
        <w:t>(Énfasis añadido)</w:t>
      </w:r>
    </w:p>
    <w:p w14:paraId="60C0A7FF" w14:textId="77777777" w:rsidR="002208EA" w:rsidRPr="00690DCB" w:rsidRDefault="002208EA" w:rsidP="002208EA">
      <w:pPr>
        <w:pStyle w:val="Prrafodelista"/>
        <w:spacing w:line="360" w:lineRule="auto"/>
        <w:ind w:left="0"/>
        <w:jc w:val="both"/>
        <w:rPr>
          <w:rFonts w:ascii="Palatino Linotype" w:eastAsia="Times New Roman" w:hAnsi="Palatino Linotype" w:cs="Arial"/>
          <w:color w:val="000000" w:themeColor="text1"/>
        </w:rPr>
      </w:pPr>
    </w:p>
    <w:p w14:paraId="59F9CDD5"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rPr>
        <w:t>Asimismo, se tiene que la Ley de Transparencia y Acceso a la Información Pública del Estado de México y Municipios, prevé en su artículo 23, lo siguiente:</w:t>
      </w:r>
    </w:p>
    <w:p w14:paraId="5F5A494E"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w:t>
      </w:r>
      <w:r w:rsidRPr="00690DCB">
        <w:rPr>
          <w:rFonts w:ascii="Palatino Linotype" w:hAnsi="Palatino Linotype" w:cs="Arial"/>
          <w:b/>
          <w:i/>
          <w:sz w:val="22"/>
          <w:szCs w:val="22"/>
        </w:rPr>
        <w:t>Artículo 23.</w:t>
      </w:r>
      <w:r w:rsidRPr="00690DCB">
        <w:rPr>
          <w:rFonts w:ascii="Palatino Linotype" w:hAnsi="Palatino Linotype" w:cs="Arial"/>
          <w:i/>
          <w:sz w:val="22"/>
          <w:szCs w:val="22"/>
        </w:rPr>
        <w:t xml:space="preserve"> Son sujetos obligados a transparentar y permitir el acceso a su información y proteger los datos personales que obren en su poder:</w:t>
      </w:r>
    </w:p>
    <w:p w14:paraId="25BB28E1"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181BF6AA"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II. El Poder Legislativo del Estado, los organismos, órganos y entidades de la Legislatura y sus dependencias;</w:t>
      </w:r>
    </w:p>
    <w:p w14:paraId="03D290B5" w14:textId="77777777" w:rsidR="002208EA" w:rsidRPr="00690DCB" w:rsidRDefault="002208EA" w:rsidP="002208EA">
      <w:pPr>
        <w:ind w:left="630" w:right="901"/>
        <w:jc w:val="both"/>
        <w:rPr>
          <w:rFonts w:ascii="Palatino Linotype" w:hAnsi="Palatino Linotype" w:cs="Arial"/>
          <w:i/>
          <w:sz w:val="22"/>
          <w:szCs w:val="22"/>
        </w:rPr>
      </w:pPr>
      <w:r w:rsidRPr="00690DCB">
        <w:rPr>
          <w:rFonts w:ascii="Palatino Linotype" w:hAnsi="Palatino Linotype" w:cs="Arial"/>
          <w:i/>
          <w:sz w:val="22"/>
          <w:szCs w:val="22"/>
        </w:rPr>
        <w:t>III. El Poder Judicial, sus organismos, órganos y entidades, así como el Consejo de la Judicatura del Estado;</w:t>
      </w:r>
    </w:p>
    <w:p w14:paraId="40062507" w14:textId="77777777" w:rsidR="002208EA" w:rsidRPr="00690DCB" w:rsidRDefault="002208EA" w:rsidP="002208EA">
      <w:pPr>
        <w:pStyle w:val="Prrafodelista"/>
        <w:ind w:left="630" w:right="901"/>
        <w:jc w:val="both"/>
        <w:rPr>
          <w:rFonts w:ascii="Palatino Linotype" w:hAnsi="Palatino Linotype" w:cs="Arial"/>
          <w:b/>
          <w:i/>
          <w:sz w:val="22"/>
          <w:szCs w:val="22"/>
        </w:rPr>
      </w:pPr>
      <w:r w:rsidRPr="00690DCB">
        <w:rPr>
          <w:rFonts w:ascii="Palatino Linotype" w:hAnsi="Palatino Linotype" w:cs="Arial"/>
          <w:b/>
          <w:i/>
          <w:sz w:val="22"/>
          <w:szCs w:val="22"/>
        </w:rPr>
        <w:t>IV. Los ayuntamientos y las dependencias, organismos, órganos y entidades de la administración municipal;</w:t>
      </w:r>
    </w:p>
    <w:p w14:paraId="46C75D00"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V. Los órganos autónomos;</w:t>
      </w:r>
    </w:p>
    <w:p w14:paraId="6947B292"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VI. Los tribunales administrativos y autoridades jurisdiccionales en materia laboral;</w:t>
      </w:r>
    </w:p>
    <w:p w14:paraId="7E9A889E"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VII. Los partidos políticos y agrupaciones políticas, en los términos de las disposiciones aplicables;</w:t>
      </w:r>
    </w:p>
    <w:p w14:paraId="0977FFBA"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lastRenderedPageBreak/>
        <w:t>VIII. Los fideicomisos y fondos públicos que cuenten con financiamiento público, parcial o total, o con participación de entidades de gobierno;</w:t>
      </w:r>
    </w:p>
    <w:p w14:paraId="5B9A2C74"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IX. Los sindicatos que reciban y/o ejerzan recursos públicos en el ámbito estatal y municipal;</w:t>
      </w:r>
    </w:p>
    <w:p w14:paraId="44A84C96" w14:textId="77777777" w:rsidR="002208EA" w:rsidRPr="00690DCB" w:rsidRDefault="002208EA" w:rsidP="002208EA">
      <w:pPr>
        <w:pStyle w:val="Prrafodelista"/>
        <w:ind w:left="630" w:right="901"/>
        <w:jc w:val="both"/>
        <w:rPr>
          <w:rFonts w:ascii="Palatino Linotype" w:hAnsi="Palatino Linotype" w:cs="Arial"/>
          <w:i/>
          <w:sz w:val="22"/>
          <w:szCs w:val="22"/>
        </w:rPr>
      </w:pPr>
      <w:r w:rsidRPr="00690DCB">
        <w:rPr>
          <w:rFonts w:ascii="Palatino Linotype" w:hAnsi="Palatino Linotype" w:cs="Arial"/>
          <w:i/>
          <w:sz w:val="22"/>
          <w:szCs w:val="22"/>
        </w:rPr>
        <w:t>X. Cualquier persona física o jurídico colectiva que reciba y ejerza recursos públicos en el ámbito estatal o municipal; y</w:t>
      </w:r>
    </w:p>
    <w:p w14:paraId="078EE64B" w14:textId="77777777" w:rsidR="002208EA" w:rsidRPr="00690DCB" w:rsidRDefault="002208EA" w:rsidP="002208EA">
      <w:pPr>
        <w:ind w:left="630" w:right="901"/>
        <w:jc w:val="both"/>
        <w:rPr>
          <w:rFonts w:ascii="Palatino Linotype" w:hAnsi="Palatino Linotype" w:cs="Arial"/>
          <w:i/>
          <w:sz w:val="22"/>
          <w:szCs w:val="22"/>
        </w:rPr>
      </w:pPr>
      <w:r w:rsidRPr="00690DCB">
        <w:rPr>
          <w:rFonts w:ascii="Palatino Linotype" w:hAnsi="Palatino Linotype" w:cs="Arial"/>
          <w:i/>
          <w:sz w:val="22"/>
          <w:szCs w:val="22"/>
        </w:rPr>
        <w:t>XI. Cualquier otra autoridad, entidad, órgano u organismo de los poderes estatal o municipal, que reciba recursos públicos.</w:t>
      </w:r>
    </w:p>
    <w:p w14:paraId="10258FE2" w14:textId="77777777" w:rsidR="002208EA" w:rsidRPr="00690DCB" w:rsidRDefault="002208EA" w:rsidP="002208EA">
      <w:pPr>
        <w:pStyle w:val="Prrafodelista"/>
        <w:ind w:left="630" w:right="901"/>
        <w:jc w:val="both"/>
        <w:rPr>
          <w:rFonts w:ascii="Palatino Linotype" w:hAnsi="Palatino Linotype" w:cs="Arial"/>
          <w:b/>
          <w:i/>
          <w:sz w:val="22"/>
          <w:szCs w:val="22"/>
        </w:rPr>
      </w:pPr>
    </w:p>
    <w:p w14:paraId="0C0D9344" w14:textId="77777777" w:rsidR="002208EA" w:rsidRPr="00690DCB" w:rsidRDefault="002208EA" w:rsidP="002208EA">
      <w:pPr>
        <w:pStyle w:val="Prrafodelista"/>
        <w:ind w:left="630" w:right="901"/>
        <w:jc w:val="both"/>
        <w:rPr>
          <w:rFonts w:ascii="Palatino Linotype" w:hAnsi="Palatino Linotype" w:cs="Arial"/>
          <w:b/>
          <w:i/>
          <w:sz w:val="22"/>
          <w:szCs w:val="22"/>
        </w:rPr>
      </w:pPr>
      <w:r w:rsidRPr="00690DCB">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FD75A16" w14:textId="77777777" w:rsidR="002208EA" w:rsidRPr="00690DCB" w:rsidRDefault="002208EA" w:rsidP="002208EA">
      <w:pPr>
        <w:pStyle w:val="Prrafodelista"/>
        <w:ind w:left="630" w:right="901"/>
        <w:jc w:val="both"/>
        <w:rPr>
          <w:rFonts w:ascii="Palatino Linotype" w:hAnsi="Palatino Linotype" w:cs="Arial"/>
          <w:b/>
          <w:i/>
          <w:sz w:val="22"/>
          <w:szCs w:val="22"/>
          <w:u w:val="single"/>
        </w:rPr>
      </w:pPr>
    </w:p>
    <w:p w14:paraId="03A7FBA7" w14:textId="77777777" w:rsidR="002208EA" w:rsidRPr="00690DCB" w:rsidRDefault="002208EA" w:rsidP="002208EA">
      <w:pPr>
        <w:pStyle w:val="Prrafodelista"/>
        <w:ind w:left="630" w:right="901"/>
        <w:jc w:val="both"/>
        <w:rPr>
          <w:rFonts w:ascii="Palatino Linotype" w:hAnsi="Palatino Linotype" w:cs="Arial"/>
          <w:b/>
          <w:i/>
          <w:sz w:val="22"/>
          <w:szCs w:val="22"/>
          <w:u w:val="single"/>
        </w:rPr>
      </w:pPr>
      <w:r w:rsidRPr="00690DCB">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5E6DDA4E" w14:textId="77777777" w:rsidR="002208EA" w:rsidRPr="00690DCB" w:rsidRDefault="002208EA" w:rsidP="002208EA">
      <w:pPr>
        <w:ind w:left="630" w:right="901"/>
        <w:jc w:val="both"/>
        <w:rPr>
          <w:rFonts w:ascii="Palatino Linotype" w:hAnsi="Palatino Linotype" w:cs="Arial"/>
          <w:i/>
          <w:sz w:val="22"/>
          <w:szCs w:val="22"/>
        </w:rPr>
      </w:pPr>
    </w:p>
    <w:p w14:paraId="375CDBB8" w14:textId="77777777" w:rsidR="002208EA" w:rsidRPr="00690DCB" w:rsidRDefault="002208EA" w:rsidP="002208EA">
      <w:pPr>
        <w:ind w:left="630" w:right="901"/>
        <w:jc w:val="both"/>
        <w:rPr>
          <w:rFonts w:ascii="Palatino Linotype" w:hAnsi="Palatino Linotype" w:cs="Arial"/>
          <w:i/>
          <w:sz w:val="22"/>
          <w:szCs w:val="22"/>
        </w:rPr>
      </w:pPr>
      <w:r w:rsidRPr="00690DCB">
        <w:rPr>
          <w:rFonts w:ascii="Palatino Linotype" w:hAnsi="Palatino Linotype" w:cs="Arial"/>
          <w:i/>
          <w:sz w:val="22"/>
          <w:szCs w:val="22"/>
        </w:rPr>
        <w:t>(Énfasis añadido)</w:t>
      </w:r>
    </w:p>
    <w:p w14:paraId="00660594" w14:textId="77777777" w:rsidR="002208EA" w:rsidRPr="00690DCB" w:rsidRDefault="002208EA" w:rsidP="002208EA">
      <w:pPr>
        <w:pStyle w:val="Prrafodelista"/>
        <w:spacing w:line="360" w:lineRule="auto"/>
        <w:ind w:left="0"/>
        <w:jc w:val="both"/>
        <w:rPr>
          <w:rFonts w:ascii="Palatino Linotype" w:eastAsia="Times New Roman" w:hAnsi="Palatino Linotype" w:cs="Arial"/>
          <w:color w:val="000000" w:themeColor="text1"/>
        </w:rPr>
      </w:pPr>
    </w:p>
    <w:p w14:paraId="7F96F5D7" w14:textId="3924B26E"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14:paraId="4FDE0B7D" w14:textId="77777777" w:rsidR="00FA49D8" w:rsidRPr="00690DCB" w:rsidRDefault="00FA49D8" w:rsidP="00FA49D8">
      <w:pPr>
        <w:pStyle w:val="Prrafodelista"/>
        <w:spacing w:line="360" w:lineRule="auto"/>
        <w:ind w:left="0"/>
        <w:jc w:val="both"/>
        <w:rPr>
          <w:rFonts w:ascii="Palatino Linotype" w:eastAsia="Times New Roman" w:hAnsi="Palatino Linotype" w:cs="Arial"/>
          <w:color w:val="000000" w:themeColor="text1"/>
        </w:rPr>
      </w:pPr>
    </w:p>
    <w:p w14:paraId="5D62472B"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cs="Arial"/>
        </w:rPr>
        <w:t xml:space="preserve">Por consiguiente, los preceptos legales transcritos establecen que </w:t>
      </w:r>
      <w:r w:rsidRPr="00690DCB">
        <w:rPr>
          <w:rFonts w:ascii="Palatino Linotype" w:hAnsi="Palatino Linotype" w:cs="Arial"/>
          <w:b/>
        </w:rPr>
        <w:t>los Sujetos Obligados se encuentran constreñidos a entregar la información pública solicitada por los particulares</w:t>
      </w:r>
      <w:r w:rsidRPr="00690DCB">
        <w:rPr>
          <w:rFonts w:ascii="Palatino Linotype" w:hAnsi="Palatino Linotype" w:cs="Arial"/>
        </w:rPr>
        <w:t xml:space="preserve"> y que ésta misma se encuentre en sus archivos o que obre en su posesión, </w:t>
      </w:r>
      <w:r w:rsidRPr="00690DCB">
        <w:rPr>
          <w:rFonts w:ascii="Palatino Linotype" w:hAnsi="Palatino Linotype" w:cs="Arial"/>
          <w:b/>
        </w:rPr>
        <w:t xml:space="preserve">privilegiando en todo momento el principio de máxima </w:t>
      </w:r>
      <w:r w:rsidRPr="00690DCB">
        <w:rPr>
          <w:rFonts w:ascii="Palatino Linotype" w:hAnsi="Palatino Linotype" w:cs="Arial"/>
          <w:b/>
        </w:rPr>
        <w:lastRenderedPageBreak/>
        <w:t xml:space="preserve">publicidad; </w:t>
      </w:r>
      <w:r w:rsidRPr="00690DCB">
        <w:rPr>
          <w:rFonts w:ascii="Palatino Linotype" w:hAnsi="Palatino Linotype" w:cs="Arial"/>
        </w:rPr>
        <w:t>así, cuando la información generada contenga datos personales, los Sujetos Obligados no deberán proporcionarla o hacer pública, con excepción de aquellos casos en que deban hacerlo en observancia de las disposiciones aplicables.</w:t>
      </w:r>
    </w:p>
    <w:p w14:paraId="1E512573" w14:textId="77777777" w:rsidR="002208EA" w:rsidRPr="00690DCB" w:rsidRDefault="002208EA" w:rsidP="002208EA">
      <w:pPr>
        <w:pStyle w:val="Prrafodelista"/>
        <w:rPr>
          <w:rFonts w:ascii="Palatino Linotype" w:hAnsi="Palatino Linotype" w:cs="Arial"/>
        </w:rPr>
      </w:pPr>
    </w:p>
    <w:p w14:paraId="2A1664AD"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cs="Arial"/>
        </w:rPr>
        <w:t xml:space="preserve">Queda de manifiesto entonces que, </w:t>
      </w:r>
      <w:r w:rsidRPr="00690DCB">
        <w:rPr>
          <w:rFonts w:ascii="Palatino Linotype" w:hAnsi="Palatino Linotype" w:cs="Arial"/>
          <w:b/>
        </w:rPr>
        <w:t>se considera información pública al conjunto de datos que posee cualquier autoridad, obtenidos en virtud del ejercicio de sus funciones de derecho público</w:t>
      </w:r>
      <w:r w:rsidRPr="00690DCB">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82107A8" w14:textId="77777777" w:rsidR="002208EA" w:rsidRPr="00690DCB" w:rsidRDefault="002208EA" w:rsidP="002208EA">
      <w:pPr>
        <w:pStyle w:val="Prrafodelista"/>
        <w:spacing w:line="360" w:lineRule="auto"/>
        <w:ind w:left="0"/>
        <w:jc w:val="both"/>
        <w:rPr>
          <w:rFonts w:ascii="Palatino Linotype" w:eastAsia="Times New Roman" w:hAnsi="Palatino Linotype" w:cs="Arial"/>
          <w:color w:val="000000" w:themeColor="text1"/>
        </w:rPr>
      </w:pPr>
    </w:p>
    <w:p w14:paraId="662F8475" w14:textId="77777777" w:rsidR="002208EA" w:rsidRPr="00690DCB" w:rsidRDefault="002208EA" w:rsidP="002208EA">
      <w:pPr>
        <w:pStyle w:val="Prrafodelista"/>
        <w:ind w:right="901"/>
        <w:jc w:val="both"/>
        <w:rPr>
          <w:rFonts w:ascii="Palatino Linotype" w:hAnsi="Palatino Linotype" w:cs="Arial"/>
          <w:i/>
          <w:sz w:val="22"/>
          <w:szCs w:val="22"/>
        </w:rPr>
      </w:pPr>
      <w:r w:rsidRPr="00690DCB">
        <w:rPr>
          <w:rFonts w:ascii="Palatino Linotype" w:hAnsi="Palatino Linotype" w:cs="Arial"/>
          <w:bCs/>
          <w:i/>
          <w:sz w:val="22"/>
          <w:szCs w:val="22"/>
        </w:rPr>
        <w:t>“</w:t>
      </w:r>
      <w:r w:rsidRPr="00690DCB">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690DCB">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690DCB">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690DCB">
        <w:rPr>
          <w:rFonts w:ascii="Palatino Linotype" w:hAnsi="Palatino Linotype" w:cs="Arial"/>
          <w:i/>
          <w:sz w:val="22"/>
          <w:szCs w:val="22"/>
        </w:rPr>
        <w:t xml:space="preserve">en términos del artículo 6o., fracción I, de la Constitución Política de los Estados </w:t>
      </w:r>
      <w:r w:rsidRPr="00690DCB">
        <w:rPr>
          <w:rFonts w:ascii="Palatino Linotype" w:hAnsi="Palatino Linotype" w:cs="Arial"/>
          <w:i/>
          <w:sz w:val="22"/>
          <w:szCs w:val="22"/>
        </w:rPr>
        <w:lastRenderedPageBreak/>
        <w:t>Unidos Mexicanos, en relación con los numerales 1, 2, 4 y 6 de la Ley Federal de Transparencia y Acceso a la Información Pública Gubernamental” (sic)</w:t>
      </w:r>
    </w:p>
    <w:p w14:paraId="47F960D5" w14:textId="77777777" w:rsidR="002208EA" w:rsidRPr="00690DCB" w:rsidRDefault="002208EA" w:rsidP="002208EA">
      <w:pPr>
        <w:pStyle w:val="Prrafodelista"/>
        <w:rPr>
          <w:rFonts w:ascii="Palatino Linotype" w:hAnsi="Palatino Linotype" w:cs="Arial"/>
          <w:color w:val="000000" w:themeColor="text1"/>
        </w:rPr>
      </w:pPr>
    </w:p>
    <w:p w14:paraId="4504AD89"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690DCB">
        <w:rPr>
          <w:rFonts w:ascii="Palatino Linotype" w:hAnsi="Palatino Linotype" w:cs="Arial"/>
        </w:rPr>
        <w:t>generen</w:t>
      </w:r>
      <w:r w:rsidRPr="00690DCB">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5F8238A9" w14:textId="77777777" w:rsidR="002208EA" w:rsidRPr="00690DCB" w:rsidRDefault="002208EA" w:rsidP="002208EA">
      <w:pPr>
        <w:pStyle w:val="Prrafodelista"/>
        <w:spacing w:line="360" w:lineRule="auto"/>
        <w:ind w:left="0"/>
        <w:jc w:val="both"/>
        <w:rPr>
          <w:rFonts w:ascii="Palatino Linotype" w:eastAsia="Times New Roman" w:hAnsi="Palatino Linotype" w:cs="Arial"/>
          <w:color w:val="000000" w:themeColor="text1"/>
        </w:rPr>
      </w:pPr>
    </w:p>
    <w:p w14:paraId="21C487B5"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690DCB">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690DCB">
        <w:rPr>
          <w:rFonts w:ascii="Palatino Linotype" w:hAnsi="Palatino Linotype" w:cs="Arial"/>
          <w:color w:val="000000" w:themeColor="text1"/>
        </w:rPr>
        <w:t xml:space="preserve">; los que </w:t>
      </w:r>
      <w:r w:rsidRPr="00690DCB">
        <w:rPr>
          <w:rFonts w:ascii="Palatino Linotype" w:hAnsi="Palatino Linotype" w:cs="Arial"/>
        </w:rPr>
        <w:t>podrán estar en cualquier medio, sea escrito, impreso, sonoro, visual, electrónico, informático u holográfico</w:t>
      </w:r>
      <w:r w:rsidRPr="00690DCB">
        <w:rPr>
          <w:rFonts w:ascii="Palatino Linotype" w:hAnsi="Palatino Linotype" w:cs="Arial"/>
          <w:color w:val="000000" w:themeColor="text1"/>
        </w:rPr>
        <w:t xml:space="preserve">, de conformidad con el artículo 3, fracción XI de la Ley de la materia, el cual dispone lo siguiente: </w:t>
      </w:r>
    </w:p>
    <w:p w14:paraId="0B96FC34" w14:textId="77777777" w:rsidR="002208EA" w:rsidRPr="00690DCB" w:rsidRDefault="002208EA" w:rsidP="002208EA">
      <w:pPr>
        <w:ind w:left="851" w:right="901"/>
        <w:jc w:val="both"/>
        <w:rPr>
          <w:rFonts w:ascii="Palatino Linotype" w:hAnsi="Palatino Linotype" w:cs="Arial"/>
          <w:i/>
          <w:color w:val="000000"/>
          <w:sz w:val="22"/>
          <w:szCs w:val="22"/>
        </w:rPr>
      </w:pPr>
      <w:r w:rsidRPr="00690DCB">
        <w:rPr>
          <w:rFonts w:ascii="Palatino Linotype" w:hAnsi="Palatino Linotype" w:cs="Arial"/>
          <w:i/>
          <w:color w:val="000000"/>
          <w:sz w:val="22"/>
          <w:szCs w:val="22"/>
        </w:rPr>
        <w:t>“</w:t>
      </w:r>
      <w:r w:rsidRPr="00690DCB">
        <w:rPr>
          <w:rFonts w:ascii="Palatino Linotype" w:hAnsi="Palatino Linotype" w:cs="Arial"/>
          <w:b/>
          <w:i/>
          <w:color w:val="000000"/>
          <w:sz w:val="22"/>
          <w:szCs w:val="22"/>
        </w:rPr>
        <w:t xml:space="preserve">Artículo 3. </w:t>
      </w:r>
      <w:r w:rsidRPr="00690DCB">
        <w:rPr>
          <w:rFonts w:ascii="Palatino Linotype" w:hAnsi="Palatino Linotype" w:cs="Arial"/>
          <w:i/>
          <w:color w:val="000000"/>
          <w:sz w:val="22"/>
          <w:szCs w:val="22"/>
        </w:rPr>
        <w:t>Para los efectos de la presente Ley se entenderá por:</w:t>
      </w:r>
    </w:p>
    <w:p w14:paraId="3A561B60" w14:textId="77777777" w:rsidR="002208EA" w:rsidRPr="00690DCB" w:rsidRDefault="002208EA" w:rsidP="002208EA">
      <w:pPr>
        <w:ind w:left="851" w:right="901"/>
        <w:jc w:val="both"/>
        <w:rPr>
          <w:rFonts w:ascii="Palatino Linotype" w:hAnsi="Palatino Linotype" w:cs="Arial"/>
          <w:i/>
          <w:color w:val="000000"/>
          <w:sz w:val="22"/>
          <w:szCs w:val="22"/>
        </w:rPr>
      </w:pPr>
      <w:r w:rsidRPr="00690DCB">
        <w:rPr>
          <w:rFonts w:ascii="Palatino Linotype" w:hAnsi="Palatino Linotype" w:cs="Arial"/>
          <w:b/>
          <w:i/>
          <w:color w:val="000000"/>
          <w:sz w:val="22"/>
          <w:szCs w:val="22"/>
        </w:rPr>
        <w:t>XI. Documento:</w:t>
      </w:r>
      <w:r w:rsidRPr="00690DCB">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690DCB">
        <w:rPr>
          <w:rFonts w:ascii="Palatino Linotype" w:hAnsi="Palatino Linotype" w:cs="Arial"/>
          <w:i/>
          <w:color w:val="000000"/>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w:t>
      </w:r>
    </w:p>
    <w:p w14:paraId="14650C77" w14:textId="77777777" w:rsidR="002208EA" w:rsidRPr="00690DCB" w:rsidRDefault="002208EA" w:rsidP="002208EA">
      <w:pPr>
        <w:rPr>
          <w:rFonts w:ascii="Palatino Linotype" w:hAnsi="Palatino Linotype" w:cs="Arial"/>
        </w:rPr>
      </w:pPr>
    </w:p>
    <w:p w14:paraId="039BFBDD" w14:textId="77777777" w:rsidR="002208EA" w:rsidRPr="00690DCB" w:rsidRDefault="002208EA"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hAnsi="Palatino Linotype" w:cs="Arial"/>
        </w:rPr>
        <w:t xml:space="preserve">Siendo aplicable el criterio </w:t>
      </w:r>
      <w:r w:rsidRPr="00690DC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90DCB">
        <w:rPr>
          <w:rFonts w:ascii="Palatino Linotype" w:hAnsi="Palatino Linotype" w:cs="Arial"/>
        </w:rPr>
        <w:t>cuyo rubro y texto dispone:</w:t>
      </w:r>
    </w:p>
    <w:p w14:paraId="1219FD78" w14:textId="77777777" w:rsidR="002208EA" w:rsidRPr="00690DCB" w:rsidRDefault="002208EA" w:rsidP="002208EA">
      <w:pPr>
        <w:pStyle w:val="Prrafodelista"/>
        <w:spacing w:line="360" w:lineRule="auto"/>
        <w:ind w:left="0"/>
        <w:jc w:val="both"/>
        <w:rPr>
          <w:rFonts w:ascii="Palatino Linotype" w:eastAsia="Times New Roman" w:hAnsi="Palatino Linotype" w:cs="Arial"/>
          <w:color w:val="000000" w:themeColor="text1"/>
        </w:rPr>
      </w:pPr>
    </w:p>
    <w:p w14:paraId="0A1D9035" w14:textId="77777777" w:rsidR="002208EA" w:rsidRPr="00690DCB" w:rsidRDefault="002208EA" w:rsidP="002208EA">
      <w:pPr>
        <w:pStyle w:val="Prrafodelista"/>
        <w:ind w:left="810" w:right="901"/>
        <w:jc w:val="center"/>
        <w:rPr>
          <w:rFonts w:ascii="Palatino Linotype" w:hAnsi="Palatino Linotype" w:cs="Arial"/>
          <w:b/>
          <w:i/>
          <w:sz w:val="22"/>
          <w:szCs w:val="22"/>
          <w:lang w:eastAsia="es-MX"/>
        </w:rPr>
      </w:pPr>
      <w:r w:rsidRPr="00690DCB">
        <w:rPr>
          <w:rFonts w:ascii="Palatino Linotype" w:hAnsi="Palatino Linotype" w:cs="Arial"/>
          <w:sz w:val="22"/>
          <w:szCs w:val="22"/>
          <w:lang w:eastAsia="es-MX"/>
        </w:rPr>
        <w:t>“</w:t>
      </w:r>
      <w:r w:rsidRPr="00690DCB">
        <w:rPr>
          <w:rFonts w:ascii="Palatino Linotype" w:hAnsi="Palatino Linotype" w:cs="Arial"/>
          <w:b/>
          <w:i/>
          <w:sz w:val="22"/>
          <w:szCs w:val="22"/>
          <w:lang w:eastAsia="es-MX"/>
        </w:rPr>
        <w:t>CRITERIO 0002-11</w:t>
      </w:r>
    </w:p>
    <w:p w14:paraId="2B31E9CB" w14:textId="77777777" w:rsidR="002208EA" w:rsidRPr="00690DCB" w:rsidRDefault="002208EA" w:rsidP="002208EA">
      <w:pPr>
        <w:pStyle w:val="Prrafodelista"/>
        <w:ind w:left="810" w:right="901"/>
        <w:jc w:val="center"/>
        <w:rPr>
          <w:rFonts w:ascii="Palatino Linotype" w:hAnsi="Palatino Linotype" w:cs="Arial"/>
          <w:b/>
          <w:i/>
          <w:sz w:val="22"/>
          <w:szCs w:val="22"/>
          <w:lang w:eastAsia="es-MX"/>
        </w:rPr>
      </w:pPr>
    </w:p>
    <w:p w14:paraId="34E2CE7D" w14:textId="77777777" w:rsidR="002208EA" w:rsidRPr="00690DCB" w:rsidRDefault="002208EA" w:rsidP="002208EA">
      <w:pPr>
        <w:ind w:left="810" w:right="901"/>
        <w:jc w:val="both"/>
        <w:rPr>
          <w:rFonts w:ascii="Palatino Linotype" w:hAnsi="Palatino Linotype" w:cs="Arial"/>
          <w:i/>
          <w:sz w:val="22"/>
          <w:szCs w:val="22"/>
          <w:lang w:eastAsia="es-MX"/>
        </w:rPr>
      </w:pPr>
      <w:r w:rsidRPr="00690DCB">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690DCB">
        <w:rPr>
          <w:rFonts w:ascii="Palatino Linotype" w:hAnsi="Palatino Linotype" w:cs="Arial"/>
          <w:b/>
          <w:bCs/>
          <w:i/>
          <w:sz w:val="22"/>
          <w:szCs w:val="22"/>
          <w:u w:val="single"/>
          <w:lang w:eastAsia="es-MX"/>
        </w:rPr>
        <w:t xml:space="preserve">V, XV, Y XVI, </w:t>
      </w:r>
      <w:r w:rsidRPr="00690DCB">
        <w:rPr>
          <w:rFonts w:ascii="Palatino Linotype" w:hAnsi="Palatino Linotype" w:cs="Arial"/>
          <w:b/>
          <w:i/>
          <w:sz w:val="22"/>
          <w:szCs w:val="22"/>
          <w:u w:val="single"/>
          <w:lang w:eastAsia="es-MX"/>
        </w:rPr>
        <w:t>3°, 4°, 11 Y 41.</w:t>
      </w:r>
      <w:r w:rsidRPr="00690DC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185EA8" w14:textId="77777777" w:rsidR="002208EA" w:rsidRPr="00690DCB" w:rsidRDefault="002208EA" w:rsidP="002208EA">
      <w:pPr>
        <w:ind w:left="810" w:right="901"/>
        <w:jc w:val="both"/>
        <w:rPr>
          <w:rFonts w:ascii="Palatino Linotype" w:hAnsi="Palatino Linotype" w:cs="Arial"/>
          <w:i/>
          <w:sz w:val="22"/>
          <w:szCs w:val="22"/>
          <w:lang w:eastAsia="es-MX"/>
        </w:rPr>
      </w:pPr>
      <w:r w:rsidRPr="00690DCB">
        <w:rPr>
          <w:rFonts w:ascii="Palatino Linotype" w:hAnsi="Palatino Linotype" w:cs="Arial"/>
          <w:i/>
          <w:sz w:val="22"/>
          <w:szCs w:val="22"/>
          <w:lang w:eastAsia="es-MX"/>
        </w:rPr>
        <w:t>En consecuencia el acceso a la información se refiere a que se cumplan cualquiera de los siguientes tres supuestos:</w:t>
      </w:r>
    </w:p>
    <w:p w14:paraId="4DF45DA6" w14:textId="77777777" w:rsidR="002208EA" w:rsidRPr="00690DCB" w:rsidRDefault="002208EA" w:rsidP="002208EA">
      <w:pPr>
        <w:pStyle w:val="Prrafodelista"/>
        <w:ind w:left="810" w:right="901"/>
        <w:jc w:val="both"/>
        <w:rPr>
          <w:rFonts w:ascii="Palatino Linotype" w:hAnsi="Palatino Linotype" w:cs="Arial"/>
          <w:b/>
          <w:i/>
          <w:sz w:val="22"/>
          <w:szCs w:val="22"/>
          <w:u w:val="single"/>
          <w:lang w:eastAsia="es-MX"/>
        </w:rPr>
      </w:pPr>
      <w:r w:rsidRPr="00690DCB">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2B984A5" w14:textId="77777777" w:rsidR="002208EA" w:rsidRPr="00690DCB" w:rsidRDefault="002208EA" w:rsidP="002208EA">
      <w:pPr>
        <w:pStyle w:val="Prrafodelista"/>
        <w:ind w:left="810" w:right="901"/>
        <w:jc w:val="both"/>
        <w:rPr>
          <w:rFonts w:ascii="Palatino Linotype" w:hAnsi="Palatino Linotype" w:cs="Arial"/>
          <w:i/>
          <w:sz w:val="22"/>
          <w:szCs w:val="22"/>
          <w:lang w:eastAsia="es-MX"/>
        </w:rPr>
      </w:pPr>
      <w:r w:rsidRPr="00690DCB">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12227188" w14:textId="77777777" w:rsidR="002208EA" w:rsidRPr="00690DCB" w:rsidRDefault="002208EA" w:rsidP="002208EA">
      <w:pPr>
        <w:pStyle w:val="Prrafodelista"/>
        <w:ind w:left="810" w:right="901"/>
        <w:jc w:val="both"/>
        <w:rPr>
          <w:rFonts w:ascii="Palatino Linotype" w:hAnsi="Palatino Linotype" w:cs="Arial"/>
          <w:i/>
          <w:sz w:val="22"/>
          <w:szCs w:val="22"/>
          <w:lang w:eastAsia="es-MX"/>
        </w:rPr>
      </w:pPr>
      <w:r w:rsidRPr="00690DCB">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4E6A1BBD" w14:textId="3D457467" w:rsidR="002208EA" w:rsidRPr="00690DCB" w:rsidRDefault="002208EA" w:rsidP="002208EA">
      <w:pPr>
        <w:pStyle w:val="Prrafodelista"/>
        <w:ind w:left="810" w:right="901"/>
        <w:jc w:val="both"/>
        <w:rPr>
          <w:rFonts w:ascii="Palatino Linotype" w:hAnsi="Palatino Linotype" w:cs="Arial"/>
          <w:sz w:val="22"/>
          <w:szCs w:val="22"/>
          <w:lang w:eastAsia="es-MX"/>
        </w:rPr>
      </w:pPr>
      <w:r w:rsidRPr="00690DCB">
        <w:rPr>
          <w:rFonts w:ascii="Palatino Linotype" w:hAnsi="Palatino Linotype" w:cs="Arial"/>
          <w:sz w:val="22"/>
          <w:szCs w:val="22"/>
          <w:lang w:eastAsia="es-MX"/>
        </w:rPr>
        <w:t>(Énfasis Añadido)</w:t>
      </w:r>
    </w:p>
    <w:p w14:paraId="2C8F5F52" w14:textId="77777777" w:rsidR="002208EA" w:rsidRPr="00690DCB" w:rsidRDefault="002208EA" w:rsidP="002208EA">
      <w:pPr>
        <w:pStyle w:val="Prrafodelista"/>
        <w:ind w:left="810" w:right="901"/>
        <w:jc w:val="both"/>
        <w:rPr>
          <w:rFonts w:ascii="Palatino Linotype" w:hAnsi="Palatino Linotype" w:cs="Arial"/>
          <w:sz w:val="22"/>
          <w:szCs w:val="22"/>
          <w:lang w:eastAsia="es-MX"/>
        </w:rPr>
      </w:pPr>
    </w:p>
    <w:p w14:paraId="1E2BEEBA" w14:textId="3B603276" w:rsidR="00671ADF" w:rsidRPr="00690DCB" w:rsidRDefault="00671ADF" w:rsidP="008B6A81">
      <w:pPr>
        <w:pStyle w:val="Prrafodelista"/>
        <w:numPr>
          <w:ilvl w:val="0"/>
          <w:numId w:val="1"/>
        </w:numPr>
        <w:spacing w:line="360" w:lineRule="auto"/>
        <w:ind w:left="0" w:firstLine="0"/>
        <w:jc w:val="both"/>
        <w:rPr>
          <w:rFonts w:ascii="Palatino Linotype" w:hAnsi="Palatino Linotype"/>
        </w:rPr>
      </w:pPr>
      <w:r w:rsidRPr="00690DCB">
        <w:rPr>
          <w:rFonts w:ascii="Palatino Linotype" w:eastAsia="MS Mincho" w:hAnsi="Palatino Linotype" w:cs="Arial"/>
          <w:color w:val="000000"/>
          <w:lang w:val="es-US"/>
        </w:rPr>
        <w:t xml:space="preserve">Cabe destacar que de las constancias del expediente electrónico del SAIMEX, el Titular de la Unidad de Transparencia sólo turno la solicitud de información </w:t>
      </w:r>
      <w:r w:rsidRPr="00690DCB">
        <w:rPr>
          <w:rFonts w:ascii="Palatino Linotype" w:eastAsia="MS Mincho" w:hAnsi="Palatino Linotype" w:cs="Arial"/>
          <w:color w:val="000000" w:themeColor="text1"/>
          <w:lang w:val="es-US"/>
        </w:rPr>
        <w:t xml:space="preserve">a la </w:t>
      </w:r>
      <w:r w:rsidR="002208EA" w:rsidRPr="00690DCB">
        <w:rPr>
          <w:rFonts w:ascii="Palatino Linotype" w:eastAsia="MS Mincho" w:hAnsi="Palatino Linotype" w:cs="Arial"/>
          <w:color w:val="000000" w:themeColor="text1"/>
          <w:lang w:val="es-US"/>
        </w:rPr>
        <w:t>Dirección de Administración</w:t>
      </w:r>
      <w:r w:rsidRPr="00690DCB">
        <w:rPr>
          <w:rFonts w:ascii="Palatino Linotype" w:eastAsia="MS Mincho" w:hAnsi="Palatino Linotype" w:cs="Arial"/>
          <w:color w:val="000000" w:themeColor="text1"/>
          <w:lang w:val="es-US"/>
        </w:rPr>
        <w:t xml:space="preserve">, </w:t>
      </w:r>
      <w:r w:rsidRPr="00690DCB">
        <w:rPr>
          <w:rFonts w:ascii="Palatino Linotype" w:eastAsia="MS Mincho" w:hAnsi="Palatino Linotype" w:cs="Arial"/>
          <w:color w:val="000000"/>
          <w:lang w:val="es-US"/>
        </w:rPr>
        <w:t xml:space="preserve">como a </w:t>
      </w:r>
      <w:proofErr w:type="spellStart"/>
      <w:r w:rsidRPr="00690DCB">
        <w:rPr>
          <w:rFonts w:ascii="Palatino Linotype" w:eastAsia="MS Mincho" w:hAnsi="Palatino Linotype" w:cs="Arial"/>
          <w:color w:val="000000"/>
          <w:lang w:val="es-US"/>
        </w:rPr>
        <w:t>continuacón</w:t>
      </w:r>
      <w:proofErr w:type="spellEnd"/>
      <w:r w:rsidRPr="00690DCB">
        <w:rPr>
          <w:rFonts w:ascii="Palatino Linotype" w:eastAsia="MS Mincho" w:hAnsi="Palatino Linotype" w:cs="Arial"/>
          <w:color w:val="000000"/>
          <w:lang w:val="es-US"/>
        </w:rPr>
        <w:t xml:space="preserve"> se muestra:</w:t>
      </w:r>
    </w:p>
    <w:p w14:paraId="336F7964" w14:textId="747CBDA5" w:rsidR="00671ADF" w:rsidRPr="00690DCB" w:rsidRDefault="002208EA" w:rsidP="00671ADF">
      <w:pPr>
        <w:pStyle w:val="Prrafodelista"/>
        <w:tabs>
          <w:tab w:val="left" w:pos="426"/>
        </w:tabs>
        <w:spacing w:line="360" w:lineRule="auto"/>
        <w:ind w:left="0"/>
        <w:jc w:val="both"/>
        <w:rPr>
          <w:rFonts w:ascii="Palatino Linotype" w:eastAsia="MS Mincho" w:hAnsi="Palatino Linotype" w:cs="Arial"/>
          <w:color w:val="000000"/>
          <w:lang w:val="es-MX"/>
        </w:rPr>
      </w:pPr>
      <w:r w:rsidRPr="00690DCB">
        <w:rPr>
          <w:rFonts w:ascii="Palatino Linotype" w:eastAsia="MS Mincho" w:hAnsi="Palatino Linotype" w:cs="Arial"/>
          <w:noProof/>
          <w:color w:val="000000"/>
          <w:lang w:val="es-MX" w:eastAsia="es-MX"/>
        </w:rPr>
        <w:drawing>
          <wp:inline distT="0" distB="0" distL="0" distR="0" wp14:anchorId="3B39A5E2" wp14:editId="176D0414">
            <wp:extent cx="5612130" cy="1653871"/>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5377" cy="1657775"/>
                    </a:xfrm>
                    <a:prstGeom prst="rect">
                      <a:avLst/>
                    </a:prstGeom>
                  </pic:spPr>
                </pic:pic>
              </a:graphicData>
            </a:graphic>
          </wp:inline>
        </w:drawing>
      </w:r>
    </w:p>
    <w:p w14:paraId="5690B417" w14:textId="77777777" w:rsidR="00671ADF" w:rsidRPr="00690DCB" w:rsidRDefault="00671ADF" w:rsidP="008B6A81">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lang w:val="es-MX"/>
        </w:rPr>
      </w:pPr>
      <w:r w:rsidRPr="00690DCB">
        <w:rPr>
          <w:rFonts w:ascii="Palatino Linotype" w:eastAsia="MS Mincho" w:hAnsi="Palatino Linotype" w:cs="Arial"/>
          <w:color w:val="000000"/>
          <w:lang w:val="es-MX"/>
        </w:rPr>
        <w:t xml:space="preserve">Por ello, el hecho de sólo haber turnado la solicitud a un área, se traduce a una discrecionalidad arbitraria del </w:t>
      </w:r>
      <w:r w:rsidRPr="00690DCB">
        <w:rPr>
          <w:rFonts w:ascii="Palatino Linotype" w:eastAsia="MS Mincho" w:hAnsi="Palatino Linotype" w:cs="Arial"/>
          <w:b/>
          <w:color w:val="000000"/>
          <w:lang w:val="es-MX"/>
        </w:rPr>
        <w:t>SUJETO OBLIGADO</w:t>
      </w:r>
      <w:r w:rsidRPr="00690DCB">
        <w:rPr>
          <w:rFonts w:ascii="Palatino Linotype" w:eastAsia="MS Mincho" w:hAnsi="Palatino Linotype" w:cs="Arial"/>
          <w:color w:val="000000"/>
          <w:lang w:val="es-MX"/>
        </w:rPr>
        <w:t xml:space="preserve"> al no remitirla a todas las unidades competentes, careciendo de cumplimiento a lo establecido en el artículo 162 de la Ley de Transparencia y Acceso a la Información Pública del Estado de México y Municipios, el cual a la letra dispone lo siguiente:</w:t>
      </w:r>
    </w:p>
    <w:p w14:paraId="0859AA21" w14:textId="77777777" w:rsidR="00671ADF" w:rsidRPr="00690DCB" w:rsidRDefault="00671ADF" w:rsidP="00671ADF">
      <w:pPr>
        <w:tabs>
          <w:tab w:val="left" w:pos="426"/>
        </w:tabs>
        <w:spacing w:line="360" w:lineRule="auto"/>
        <w:ind w:left="567" w:right="616"/>
        <w:contextualSpacing/>
        <w:jc w:val="both"/>
        <w:rPr>
          <w:rFonts w:ascii="Palatino Linotype" w:eastAsia="MS Mincho" w:hAnsi="Palatino Linotype"/>
          <w:b/>
          <w:i/>
          <w:sz w:val="22"/>
        </w:rPr>
      </w:pPr>
    </w:p>
    <w:p w14:paraId="72E06A4F" w14:textId="77777777" w:rsidR="00671ADF" w:rsidRPr="00690DCB" w:rsidRDefault="00671ADF" w:rsidP="00671ADF">
      <w:pPr>
        <w:tabs>
          <w:tab w:val="left" w:pos="426"/>
        </w:tabs>
        <w:spacing w:line="360" w:lineRule="auto"/>
        <w:ind w:left="567" w:right="616"/>
        <w:contextualSpacing/>
        <w:jc w:val="both"/>
        <w:rPr>
          <w:rFonts w:ascii="Palatino Linotype" w:eastAsia="MS Mincho" w:hAnsi="Palatino Linotype"/>
          <w:i/>
          <w:sz w:val="22"/>
        </w:rPr>
      </w:pPr>
      <w:r w:rsidRPr="00690DCB">
        <w:rPr>
          <w:rFonts w:ascii="Palatino Linotype" w:eastAsia="MS Mincho" w:hAnsi="Palatino Linotype"/>
          <w:b/>
          <w:i/>
          <w:sz w:val="22"/>
        </w:rPr>
        <w:t>“Artículo 162.</w:t>
      </w:r>
      <w:r w:rsidRPr="00690DCB">
        <w:rPr>
          <w:rFonts w:ascii="Palatino Linotype" w:eastAsia="MS Mincho" w:hAnsi="Palatino Linotype"/>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65B4CFD" w14:textId="77777777" w:rsidR="00671ADF" w:rsidRPr="00690DCB" w:rsidRDefault="00671ADF" w:rsidP="00671ADF">
      <w:pPr>
        <w:tabs>
          <w:tab w:val="left" w:pos="426"/>
        </w:tabs>
        <w:spacing w:line="360" w:lineRule="auto"/>
        <w:ind w:left="567" w:right="616"/>
        <w:contextualSpacing/>
        <w:jc w:val="both"/>
        <w:rPr>
          <w:rFonts w:ascii="Palatino Linotype" w:eastAsia="MS Mincho" w:hAnsi="Palatino Linotype"/>
          <w:i/>
          <w:sz w:val="22"/>
        </w:rPr>
      </w:pPr>
    </w:p>
    <w:p w14:paraId="17A55C28" w14:textId="77777777" w:rsidR="00671ADF" w:rsidRPr="00690DCB" w:rsidRDefault="00671ADF" w:rsidP="00671ADF">
      <w:pPr>
        <w:tabs>
          <w:tab w:val="left" w:pos="426"/>
        </w:tabs>
        <w:spacing w:line="360" w:lineRule="auto"/>
        <w:ind w:left="567" w:right="616"/>
        <w:contextualSpacing/>
        <w:jc w:val="both"/>
        <w:rPr>
          <w:rFonts w:ascii="Palatino Linotype" w:eastAsia="MS Mincho" w:hAnsi="Palatino Linotype" w:cs="Arial"/>
          <w:color w:val="000000"/>
          <w:sz w:val="22"/>
          <w:lang w:val="es-MX"/>
        </w:rPr>
      </w:pPr>
      <w:r w:rsidRPr="00690DCB">
        <w:rPr>
          <w:rFonts w:ascii="Palatino Linotype" w:eastAsia="MS Mincho" w:hAnsi="Palatino Linotype"/>
          <w:sz w:val="22"/>
        </w:rPr>
        <w:t>(Énfasis añadido)</w:t>
      </w:r>
    </w:p>
    <w:p w14:paraId="3DCD20A1" w14:textId="77777777" w:rsidR="00671ADF" w:rsidRPr="00690DCB" w:rsidRDefault="00671ADF" w:rsidP="00671ADF">
      <w:pPr>
        <w:tabs>
          <w:tab w:val="left" w:pos="426"/>
        </w:tabs>
        <w:spacing w:line="360" w:lineRule="auto"/>
        <w:contextualSpacing/>
        <w:jc w:val="both"/>
        <w:rPr>
          <w:rFonts w:ascii="Palatino Linotype" w:eastAsia="MS Mincho" w:hAnsi="Palatino Linotype" w:cs="Arial"/>
          <w:color w:val="000000"/>
          <w:lang w:val="es-MX"/>
        </w:rPr>
      </w:pPr>
    </w:p>
    <w:p w14:paraId="01699FE0" w14:textId="77777777" w:rsidR="00671ADF" w:rsidRPr="00690DCB" w:rsidRDefault="00671ADF" w:rsidP="008B6A81">
      <w:pPr>
        <w:numPr>
          <w:ilvl w:val="0"/>
          <w:numId w:val="1"/>
        </w:numPr>
        <w:tabs>
          <w:tab w:val="left" w:pos="426"/>
        </w:tabs>
        <w:spacing w:line="360" w:lineRule="auto"/>
        <w:ind w:left="0" w:firstLine="0"/>
        <w:contextualSpacing/>
        <w:jc w:val="both"/>
        <w:rPr>
          <w:rFonts w:ascii="Palatino Linotype" w:eastAsia="MS Mincho" w:hAnsi="Palatino Linotype" w:cs="Arial"/>
          <w:color w:val="000000"/>
          <w:lang w:val="es-MX"/>
        </w:rPr>
      </w:pPr>
      <w:r w:rsidRPr="00690DCB">
        <w:rPr>
          <w:rFonts w:ascii="Palatino Linotype" w:eastAsia="MS Mincho" w:hAnsi="Palatino Linotype" w:cs="Arial"/>
          <w:color w:val="000000"/>
          <w:lang w:val="es-MX"/>
        </w:rPr>
        <w:lastRenderedPageBreak/>
        <w:t>Del precepto jurídico se desprende que los Sujetos Obligados tienen el deber de turnar la solicitud de información a todas las áreas o unidades administrativas donde pudiera obrar la información, a fin de realizar la búsqueda exhaustiva y razonable de la misma, lo cual como ya quedó establecido no ocurrió, puesto que en el apartado de requerimientos se aprecia que la solicitud sólo se turnó a un área, cuando realmente se aprecia que existen otras más que pudieran contar con la información.</w:t>
      </w:r>
    </w:p>
    <w:p w14:paraId="4C27109E" w14:textId="77777777" w:rsidR="00671ADF" w:rsidRPr="00690DCB" w:rsidRDefault="00671ADF" w:rsidP="00671ADF">
      <w:pPr>
        <w:tabs>
          <w:tab w:val="left" w:pos="426"/>
        </w:tabs>
        <w:spacing w:line="360" w:lineRule="auto"/>
        <w:contextualSpacing/>
        <w:jc w:val="both"/>
        <w:rPr>
          <w:rFonts w:ascii="Palatino Linotype" w:eastAsia="MS Mincho" w:hAnsi="Palatino Linotype" w:cs="Arial"/>
          <w:color w:val="000000"/>
          <w:lang w:val="es-MX"/>
        </w:rPr>
      </w:pPr>
    </w:p>
    <w:p w14:paraId="11B558BE" w14:textId="77777777" w:rsidR="00671ADF" w:rsidRPr="00690DCB" w:rsidRDefault="00671ADF" w:rsidP="008B6A81">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rPr>
      </w:pPr>
      <w:r w:rsidRPr="00690DCB">
        <w:rPr>
          <w:rFonts w:ascii="Palatino Linotype" w:eastAsia="MS Mincho" w:hAnsi="Palatino Linotype"/>
        </w:rPr>
        <w:t>Por 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751A19B5" w14:textId="77777777" w:rsidR="00671ADF" w:rsidRPr="00690DCB" w:rsidRDefault="00671ADF" w:rsidP="00671ADF">
      <w:pPr>
        <w:widowControl w:val="0"/>
        <w:tabs>
          <w:tab w:val="left" w:pos="426"/>
        </w:tabs>
        <w:autoSpaceDE w:val="0"/>
        <w:autoSpaceDN w:val="0"/>
        <w:adjustRightInd w:val="0"/>
        <w:spacing w:line="360" w:lineRule="auto"/>
        <w:ind w:right="49"/>
        <w:jc w:val="both"/>
        <w:rPr>
          <w:rFonts w:ascii="Palatino Linotype" w:eastAsia="MS Mincho" w:hAnsi="Palatino Linotype"/>
        </w:rPr>
      </w:pPr>
    </w:p>
    <w:p w14:paraId="055926CC" w14:textId="77777777" w:rsidR="00671ADF" w:rsidRPr="00690DCB" w:rsidRDefault="00671ADF" w:rsidP="008B6A81">
      <w:pPr>
        <w:widowControl w:val="0"/>
        <w:numPr>
          <w:ilvl w:val="0"/>
          <w:numId w:val="1"/>
        </w:numPr>
        <w:tabs>
          <w:tab w:val="left" w:pos="426"/>
        </w:tabs>
        <w:autoSpaceDE w:val="0"/>
        <w:autoSpaceDN w:val="0"/>
        <w:adjustRightInd w:val="0"/>
        <w:spacing w:line="360" w:lineRule="auto"/>
        <w:ind w:left="0" w:right="49" w:firstLine="0"/>
        <w:jc w:val="both"/>
        <w:rPr>
          <w:rFonts w:ascii="Palatino Linotype" w:eastAsia="MS Mincho" w:hAnsi="Palatino Linotype"/>
        </w:rPr>
      </w:pPr>
      <w:r w:rsidRPr="00690DCB">
        <w:rPr>
          <w:rFonts w:ascii="Palatino Linotype" w:eastAsia="MS Mincho" w:hAnsi="Palatino Linotype" w:cs="Arial"/>
        </w:rPr>
        <w:t xml:space="preserve">Sirviendo de </w:t>
      </w:r>
      <w:r w:rsidRPr="00690DCB">
        <w:rPr>
          <w:rFonts w:ascii="Palatino Linotype" w:eastAsia="MS Mincho" w:hAnsi="Palatino Linotype"/>
        </w:rPr>
        <w:t>sustento a lo anterior, Tesis Aislada P. LXVI/2011(9a.), publicado en el Semanario Judicial de la Federación y su Gaceta, Libro III, diciembre de 2011, Tomo 1, pág. 550, que a la letra refiere lo siguiente:</w:t>
      </w:r>
    </w:p>
    <w:p w14:paraId="48322545" w14:textId="77777777" w:rsidR="00671ADF" w:rsidRPr="00690DCB" w:rsidRDefault="00671ADF" w:rsidP="00671ADF">
      <w:pPr>
        <w:spacing w:line="360" w:lineRule="auto"/>
        <w:ind w:left="567" w:right="616"/>
        <w:jc w:val="both"/>
        <w:rPr>
          <w:rFonts w:ascii="Palatino Linotype" w:eastAsia="MS Mincho" w:hAnsi="Palatino Linotype" w:cs="Calibri"/>
          <w:b/>
          <w:bCs/>
          <w:color w:val="000000"/>
          <w:sz w:val="22"/>
          <w:szCs w:val="22"/>
        </w:rPr>
      </w:pPr>
    </w:p>
    <w:p w14:paraId="46CC94A5" w14:textId="77777777" w:rsidR="00671ADF" w:rsidRPr="00690DCB" w:rsidRDefault="00671ADF" w:rsidP="00671ADF">
      <w:pPr>
        <w:spacing w:line="360" w:lineRule="auto"/>
        <w:ind w:left="567" w:right="616"/>
        <w:jc w:val="both"/>
        <w:rPr>
          <w:rFonts w:ascii="Palatino Linotype" w:eastAsia="MS Mincho" w:hAnsi="Palatino Linotype" w:cs="Calibri"/>
          <w:b/>
          <w:bCs/>
          <w:i/>
          <w:color w:val="000000"/>
          <w:sz w:val="22"/>
          <w:szCs w:val="22"/>
        </w:rPr>
      </w:pPr>
      <w:r w:rsidRPr="00690DCB">
        <w:rPr>
          <w:rFonts w:ascii="Palatino Linotype" w:eastAsia="MS Mincho" w:hAnsi="Palatino Linotype" w:cs="Calibri"/>
          <w:b/>
          <w:bCs/>
          <w:i/>
          <w:color w:val="000000"/>
          <w:sz w:val="22"/>
          <w:szCs w:val="22"/>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316F49D8" w14:textId="77777777" w:rsidR="00671ADF" w:rsidRPr="00690DCB" w:rsidRDefault="00671ADF" w:rsidP="00671ADF">
      <w:pPr>
        <w:spacing w:line="360" w:lineRule="auto"/>
        <w:ind w:left="567" w:right="616"/>
        <w:rPr>
          <w:rFonts w:ascii="Palatino Linotype" w:eastAsia="MS Mincho" w:hAnsi="Palatino Linotype"/>
          <w:i/>
          <w:color w:val="000000"/>
          <w:sz w:val="22"/>
          <w:szCs w:val="22"/>
        </w:rPr>
      </w:pPr>
    </w:p>
    <w:p w14:paraId="1570BD63" w14:textId="77777777" w:rsidR="00671ADF" w:rsidRPr="00690DCB" w:rsidRDefault="00671ADF" w:rsidP="00671ADF">
      <w:pPr>
        <w:spacing w:line="360" w:lineRule="auto"/>
        <w:ind w:left="567" w:right="616"/>
        <w:jc w:val="both"/>
        <w:rPr>
          <w:rFonts w:ascii="Palatino Linotype" w:eastAsia="MS Mincho" w:hAnsi="Palatino Linotype" w:cs="Calibri"/>
          <w:i/>
          <w:color w:val="000000"/>
          <w:sz w:val="22"/>
          <w:szCs w:val="22"/>
        </w:rPr>
      </w:pPr>
      <w:r w:rsidRPr="00690DCB">
        <w:rPr>
          <w:rFonts w:ascii="Palatino Linotype" w:eastAsia="MS Mincho" w:hAnsi="Palatino Linotype" w:cs="Calibri"/>
          <w:i/>
          <w:color w:val="000000"/>
          <w:sz w:val="22"/>
          <w:szCs w:val="22"/>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4" w:history="1">
        <w:r w:rsidRPr="00690DCB">
          <w:rPr>
            <w:rFonts w:ascii="Palatino Linotype" w:eastAsia="MS Mincho" w:hAnsi="Palatino Linotype" w:cs="Calibri"/>
            <w:i/>
            <w:color w:val="000000"/>
            <w:sz w:val="22"/>
            <w:szCs w:val="22"/>
            <w:u w:val="single"/>
          </w:rPr>
          <w:t>1o. constitucional</w:t>
        </w:r>
      </w:hyperlink>
      <w:r w:rsidRPr="00690DCB">
        <w:rPr>
          <w:rFonts w:ascii="Palatino Linotype" w:eastAsia="MS Mincho" w:hAnsi="Palatino Linotype" w:cs="Calibri"/>
          <w:i/>
          <w:color w:val="000000"/>
          <w:sz w:val="22"/>
          <w:szCs w:val="22"/>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211E313E" w14:textId="77777777" w:rsidR="00671ADF" w:rsidRPr="00690DCB" w:rsidRDefault="00671ADF" w:rsidP="00671ADF">
      <w:pPr>
        <w:spacing w:line="360" w:lineRule="auto"/>
        <w:ind w:left="567" w:right="616"/>
        <w:rPr>
          <w:rFonts w:ascii="Palatino Linotype" w:eastAsia="MS Mincho" w:hAnsi="Palatino Linotype"/>
          <w:i/>
          <w:color w:val="000000"/>
          <w:sz w:val="22"/>
          <w:szCs w:val="22"/>
        </w:rPr>
      </w:pPr>
    </w:p>
    <w:p w14:paraId="1E53ECCB" w14:textId="77777777" w:rsidR="00671ADF" w:rsidRPr="00690DCB" w:rsidRDefault="00671ADF" w:rsidP="00671ADF">
      <w:pPr>
        <w:spacing w:line="360" w:lineRule="auto"/>
        <w:ind w:left="567" w:right="616"/>
        <w:jc w:val="both"/>
        <w:rPr>
          <w:rFonts w:ascii="Palatino Linotype" w:hAnsi="Palatino Linotype" w:cs="Calibri"/>
          <w:i/>
          <w:color w:val="000000"/>
          <w:sz w:val="22"/>
          <w:szCs w:val="22"/>
          <w:lang w:val="es-MX" w:eastAsia="es-MX"/>
        </w:rPr>
      </w:pPr>
      <w:r w:rsidRPr="00690DCB">
        <w:rPr>
          <w:rFonts w:ascii="Palatino Linotype" w:hAnsi="Palatino Linotype" w:cs="Calibri"/>
          <w:i/>
          <w:color w:val="000000"/>
          <w:sz w:val="22"/>
          <w:szCs w:val="22"/>
          <w:lang w:val="es-MX" w:eastAsia="es-MX"/>
        </w:rPr>
        <w:t xml:space="preserve">Varios 912/2010. 14 de </w:t>
      </w:r>
      <w:proofErr w:type="spellStart"/>
      <w:r w:rsidRPr="00690DCB">
        <w:rPr>
          <w:rFonts w:ascii="Palatino Linotype" w:hAnsi="Palatino Linotype" w:cs="Calibri"/>
          <w:i/>
          <w:color w:val="000000"/>
          <w:sz w:val="22"/>
          <w:szCs w:val="22"/>
          <w:lang w:val="es-MX" w:eastAsia="es-MX"/>
        </w:rPr>
        <w:t>de</w:t>
      </w:r>
      <w:proofErr w:type="spellEnd"/>
      <w:r w:rsidRPr="00690DCB">
        <w:rPr>
          <w:rFonts w:ascii="Palatino Linotype" w:hAnsi="Palatino Linotype" w:cs="Calibri"/>
          <w:i/>
          <w:color w:val="000000"/>
          <w:sz w:val="22"/>
          <w:szCs w:val="22"/>
          <w:lang w:val="es-MX" w:eastAsia="es-MX"/>
        </w:rPr>
        <w:t xml:space="preserv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14AFF659" w14:textId="77777777" w:rsidR="00671ADF" w:rsidRPr="00690DCB" w:rsidRDefault="00671ADF" w:rsidP="00671ADF">
      <w:pPr>
        <w:spacing w:line="360" w:lineRule="auto"/>
        <w:ind w:left="567" w:right="616"/>
        <w:jc w:val="both"/>
        <w:rPr>
          <w:rFonts w:ascii="Palatino Linotype" w:hAnsi="Palatino Linotype" w:cs="Calibri"/>
          <w:i/>
          <w:color w:val="000000"/>
          <w:sz w:val="22"/>
          <w:szCs w:val="22"/>
          <w:lang w:val="es-MX" w:eastAsia="es-MX"/>
        </w:rPr>
      </w:pPr>
    </w:p>
    <w:p w14:paraId="3D8A7C90" w14:textId="77777777" w:rsidR="00671ADF" w:rsidRPr="00690DCB" w:rsidRDefault="00671ADF" w:rsidP="00671ADF">
      <w:pPr>
        <w:spacing w:line="360" w:lineRule="auto"/>
        <w:ind w:left="567" w:right="616"/>
        <w:jc w:val="both"/>
        <w:rPr>
          <w:rFonts w:ascii="Palatino Linotype" w:hAnsi="Palatino Linotype" w:cs="Calibri"/>
          <w:i/>
          <w:color w:val="000000"/>
          <w:sz w:val="22"/>
          <w:szCs w:val="22"/>
          <w:lang w:val="es-MX" w:eastAsia="es-MX"/>
        </w:rPr>
      </w:pPr>
      <w:r w:rsidRPr="00690DCB">
        <w:rPr>
          <w:rFonts w:ascii="Palatino Linotype" w:hAnsi="Palatino Linotype" w:cs="Calibri"/>
          <w:i/>
          <w:color w:val="000000"/>
          <w:sz w:val="22"/>
          <w:szCs w:val="22"/>
          <w:lang w:val="es-MX" w:eastAsia="es-MX"/>
        </w:rPr>
        <w:t>El Tribunal Pleno, el veintiocho de noviembre en curso, aprobó, con el número LXVI/2011 (9a.), la tesis aislada que antecede. México, Distrito Federal, a veintiocho de noviembre de dos mil once.”</w:t>
      </w:r>
    </w:p>
    <w:p w14:paraId="04D97E0D" w14:textId="77777777" w:rsidR="00671ADF" w:rsidRPr="00690DCB" w:rsidRDefault="00671ADF" w:rsidP="00671ADF">
      <w:pPr>
        <w:spacing w:line="360" w:lineRule="auto"/>
        <w:ind w:left="567" w:right="616"/>
        <w:jc w:val="both"/>
        <w:rPr>
          <w:rFonts w:ascii="Palatino Linotype" w:hAnsi="Palatino Linotype" w:cs="Calibri"/>
          <w:i/>
          <w:color w:val="000000"/>
          <w:sz w:val="22"/>
          <w:szCs w:val="22"/>
          <w:lang w:val="es-MX" w:eastAsia="es-MX"/>
        </w:rPr>
      </w:pPr>
    </w:p>
    <w:p w14:paraId="26C5751E" w14:textId="77777777" w:rsidR="00671ADF" w:rsidRPr="00690DCB" w:rsidRDefault="00671ADF" w:rsidP="00671ADF">
      <w:pPr>
        <w:spacing w:line="360" w:lineRule="auto"/>
        <w:ind w:left="567" w:right="616"/>
        <w:jc w:val="both"/>
        <w:rPr>
          <w:rFonts w:ascii="Palatino Linotype" w:hAnsi="Palatino Linotype" w:cs="Calibri"/>
          <w:color w:val="000000"/>
          <w:sz w:val="22"/>
          <w:szCs w:val="22"/>
          <w:lang w:val="es-MX" w:eastAsia="es-MX"/>
        </w:rPr>
      </w:pPr>
      <w:r w:rsidRPr="00690DCB">
        <w:rPr>
          <w:rFonts w:ascii="Palatino Linotype" w:hAnsi="Palatino Linotype" w:cs="Calibri"/>
          <w:color w:val="000000"/>
          <w:sz w:val="22"/>
          <w:szCs w:val="22"/>
          <w:lang w:val="es-MX" w:eastAsia="es-MX"/>
        </w:rPr>
        <w:t>(Énfasis añadido)</w:t>
      </w:r>
    </w:p>
    <w:p w14:paraId="002AC2D0" w14:textId="77777777" w:rsidR="00671ADF" w:rsidRPr="00690DCB" w:rsidRDefault="00671ADF" w:rsidP="00671ADF">
      <w:pPr>
        <w:spacing w:line="360" w:lineRule="auto"/>
        <w:ind w:left="567" w:right="616"/>
        <w:jc w:val="both"/>
        <w:rPr>
          <w:rFonts w:ascii="Palatino Linotype" w:hAnsi="Palatino Linotype" w:cs="Calibri"/>
          <w:color w:val="000000"/>
          <w:sz w:val="22"/>
          <w:szCs w:val="22"/>
          <w:lang w:val="es-MX" w:eastAsia="es-MX"/>
        </w:rPr>
      </w:pPr>
    </w:p>
    <w:p w14:paraId="52A16F27" w14:textId="4045622D" w:rsidR="00730404" w:rsidRPr="00690DCB" w:rsidRDefault="00730404"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eastAsia="Times New Roman" w:hAnsi="Palatino Linotype" w:cs="Arial"/>
          <w:color w:val="000000" w:themeColor="text1"/>
        </w:rPr>
        <w:t xml:space="preserve">En consecuencia, el </w:t>
      </w:r>
      <w:r w:rsidRPr="00690DCB">
        <w:rPr>
          <w:rFonts w:ascii="Palatino Linotype" w:eastAsia="Times New Roman" w:hAnsi="Palatino Linotype" w:cs="Arial"/>
          <w:b/>
          <w:color w:val="000000" w:themeColor="text1"/>
        </w:rPr>
        <w:t>SUJETO OBLIGADO</w:t>
      </w:r>
      <w:r w:rsidRPr="00690DCB">
        <w:rPr>
          <w:rFonts w:ascii="Palatino Linotype" w:eastAsia="Times New Roman" w:hAnsi="Palatino Linotype" w:cs="Arial"/>
          <w:color w:val="000000" w:themeColor="text1"/>
        </w:rPr>
        <w:t xml:space="preserve"> deberá hacer una </w:t>
      </w:r>
      <w:r w:rsidRPr="00690DCB">
        <w:rPr>
          <w:rFonts w:ascii="Palatino Linotype" w:eastAsia="Times New Roman" w:hAnsi="Palatino Linotype" w:cs="Arial"/>
        </w:rPr>
        <w:t xml:space="preserve">búsqueda exhaustiva </w:t>
      </w:r>
      <w:r w:rsidRPr="00690DCB">
        <w:rPr>
          <w:rFonts w:ascii="Palatino Linotype" w:eastAsia="MS Mincho" w:hAnsi="Palatino Linotype" w:cs="Arial"/>
          <w:color w:val="000000"/>
          <w:lang w:val="es-MX"/>
        </w:rPr>
        <w:t xml:space="preserve">y razonable del documento donde conste </w:t>
      </w:r>
      <w:r w:rsidR="002208EA" w:rsidRPr="00690DCB">
        <w:rPr>
          <w:rFonts w:ascii="Palatino Linotype" w:hAnsi="Palatino Linotype" w:cs="Arial"/>
          <w:color w:val="000000" w:themeColor="text1"/>
        </w:rPr>
        <w:t xml:space="preserve">el número de bajas y/o despidos que el Ayuntamiento de Zumpango ha tenido dentro del </w:t>
      </w:r>
      <w:r w:rsidR="002208EA" w:rsidRPr="00690DCB">
        <w:rPr>
          <w:rFonts w:ascii="Palatino Linotype" w:hAnsi="Palatino Linotype"/>
          <w:color w:val="000000"/>
        </w:rPr>
        <w:t xml:space="preserve">periodo comprendido del </w:t>
      </w:r>
      <w:r w:rsidR="00FA49D8" w:rsidRPr="00690DCB">
        <w:rPr>
          <w:rFonts w:ascii="Palatino Linotype" w:hAnsi="Palatino Linotype"/>
          <w:color w:val="000000"/>
        </w:rPr>
        <w:t xml:space="preserve">primero (1) de </w:t>
      </w:r>
      <w:proofErr w:type="spellStart"/>
      <w:r w:rsidR="002208EA" w:rsidRPr="00690DCB">
        <w:rPr>
          <w:rFonts w:ascii="Palatino Linotype" w:hAnsi="Palatino Linotype"/>
          <w:color w:val="000000"/>
        </w:rPr>
        <w:t>de</w:t>
      </w:r>
      <w:proofErr w:type="spellEnd"/>
      <w:r w:rsidR="002208EA" w:rsidRPr="00690DCB">
        <w:rPr>
          <w:rFonts w:ascii="Palatino Linotype" w:hAnsi="Palatino Linotype"/>
          <w:color w:val="000000"/>
        </w:rPr>
        <w:t xml:space="preserve"> febrero de </w:t>
      </w:r>
      <w:r w:rsidR="00FA49D8" w:rsidRPr="00690DCB">
        <w:rPr>
          <w:rFonts w:ascii="Palatino Linotype" w:hAnsi="Palatino Linotype"/>
          <w:color w:val="000000"/>
        </w:rPr>
        <w:t>dos mil veinte</w:t>
      </w:r>
      <w:r w:rsidR="002208EA" w:rsidRPr="00690DCB">
        <w:rPr>
          <w:rFonts w:ascii="Palatino Linotype" w:hAnsi="Palatino Linotype"/>
          <w:color w:val="000000"/>
        </w:rPr>
        <w:t xml:space="preserve"> a la fecha de su solicitud, es decir al día veintitrés (23) de junio de dos mil veinte, indicando lo siguiente: (i) </w:t>
      </w:r>
      <w:r w:rsidR="002208EA" w:rsidRPr="00690DCB">
        <w:rPr>
          <w:rFonts w:ascii="Palatino Linotype" w:hAnsi="Palatino Linotype"/>
          <w:color w:val="000000"/>
          <w:lang w:val="es-US"/>
        </w:rPr>
        <w:t>C</w:t>
      </w:r>
      <w:proofErr w:type="spellStart"/>
      <w:r w:rsidR="002208EA" w:rsidRPr="00690DCB">
        <w:rPr>
          <w:rFonts w:ascii="Palatino Linotype" w:hAnsi="Palatino Linotype"/>
          <w:color w:val="000000"/>
        </w:rPr>
        <w:t>ausa</w:t>
      </w:r>
      <w:proofErr w:type="spellEnd"/>
      <w:r w:rsidR="002208EA" w:rsidRPr="00690DCB">
        <w:rPr>
          <w:rFonts w:ascii="Palatino Linotype" w:hAnsi="Palatino Linotype"/>
          <w:color w:val="000000"/>
        </w:rPr>
        <w:t xml:space="preserve"> de la baja; (ii) Nombre completo del </w:t>
      </w:r>
      <w:proofErr w:type="spellStart"/>
      <w:r w:rsidR="002208EA" w:rsidRPr="00690DCB">
        <w:rPr>
          <w:rFonts w:ascii="Palatino Linotype" w:hAnsi="Palatino Linotype"/>
          <w:color w:val="000000"/>
        </w:rPr>
        <w:t>servido</w:t>
      </w:r>
      <w:proofErr w:type="spellEnd"/>
      <w:r w:rsidR="002208EA" w:rsidRPr="00690DCB">
        <w:rPr>
          <w:rFonts w:ascii="Palatino Linotype" w:hAnsi="Palatino Linotype"/>
          <w:color w:val="000000"/>
        </w:rPr>
        <w:t xml:space="preserve"> público; (iii) Área de adscripción; (iv) Convenio de terminación laboral; (v) Monto de liquidación, desglosando cada concepto que integró la misma; y, (vi) Causa de la terminación laboral</w:t>
      </w:r>
      <w:r w:rsidR="00FA49D8" w:rsidRPr="00690DCB">
        <w:rPr>
          <w:rFonts w:ascii="Palatino Linotype" w:hAnsi="Palatino Linotype"/>
          <w:color w:val="000000"/>
        </w:rPr>
        <w:t>.</w:t>
      </w:r>
    </w:p>
    <w:p w14:paraId="18652E24" w14:textId="77777777" w:rsidR="000A5EBB" w:rsidRPr="00690DCB" w:rsidRDefault="000A5EBB" w:rsidP="000A5EBB">
      <w:pPr>
        <w:pStyle w:val="Prrafodelista"/>
        <w:rPr>
          <w:rFonts w:ascii="Palatino Linotype" w:hAnsi="Palatino Linotype"/>
        </w:rPr>
      </w:pPr>
    </w:p>
    <w:p w14:paraId="7CA7C842" w14:textId="77777777" w:rsidR="000A5EBB" w:rsidRPr="00690DCB" w:rsidRDefault="000A5EBB" w:rsidP="000A5EBB">
      <w:pPr>
        <w:pStyle w:val="Ttulo2"/>
        <w:rPr>
          <w:rFonts w:ascii="Palatino Linotype" w:hAnsi="Palatino Linotype"/>
          <w:b/>
          <w:color w:val="auto"/>
          <w:sz w:val="24"/>
        </w:rPr>
      </w:pPr>
      <w:bookmarkStart w:id="127" w:name="_Toc531859120"/>
      <w:bookmarkStart w:id="128" w:name="_Toc2871952"/>
      <w:bookmarkStart w:id="129" w:name="_Toc4061687"/>
      <w:bookmarkStart w:id="130" w:name="_Toc52909477"/>
      <w:bookmarkStart w:id="131" w:name="_Toc473799824"/>
      <w:bookmarkStart w:id="132" w:name="_Toc487025370"/>
      <w:bookmarkStart w:id="133" w:name="_Toc493790438"/>
      <w:bookmarkStart w:id="134" w:name="_Toc495606558"/>
      <w:bookmarkStart w:id="135" w:name="_Toc497297048"/>
      <w:bookmarkStart w:id="136" w:name="_Toc498503756"/>
      <w:bookmarkStart w:id="137" w:name="_Toc499201876"/>
      <w:bookmarkStart w:id="138" w:name="_Toc524000321"/>
      <w:r w:rsidRPr="00690DCB">
        <w:rPr>
          <w:rFonts w:ascii="Palatino Linotype" w:hAnsi="Palatino Linotype"/>
          <w:b/>
          <w:color w:val="auto"/>
          <w:sz w:val="24"/>
        </w:rPr>
        <w:t>QUINTO. De la Versión Pública</w:t>
      </w:r>
      <w:bookmarkEnd w:id="127"/>
      <w:bookmarkEnd w:id="128"/>
      <w:bookmarkEnd w:id="129"/>
      <w:bookmarkEnd w:id="130"/>
      <w:r w:rsidRPr="00690DCB">
        <w:rPr>
          <w:rFonts w:ascii="Palatino Linotype" w:hAnsi="Palatino Linotype"/>
          <w:b/>
          <w:color w:val="auto"/>
          <w:sz w:val="24"/>
        </w:rPr>
        <w:t xml:space="preserve"> </w:t>
      </w:r>
    </w:p>
    <w:p w14:paraId="4BBA7A1F" w14:textId="77777777" w:rsidR="000A5EBB" w:rsidRPr="00690DCB" w:rsidRDefault="000A5EBB" w:rsidP="000A5EBB">
      <w:pPr>
        <w:rPr>
          <w:lang w:val="es-MX" w:eastAsia="en-US"/>
        </w:rPr>
      </w:pPr>
    </w:p>
    <w:p w14:paraId="4BEBD1B3" w14:textId="77777777" w:rsidR="000A5EBB" w:rsidRPr="00690DCB" w:rsidRDefault="000A5EBB" w:rsidP="008B6A81">
      <w:pPr>
        <w:pStyle w:val="Prrafodelista"/>
        <w:numPr>
          <w:ilvl w:val="0"/>
          <w:numId w:val="1"/>
        </w:numPr>
        <w:spacing w:before="240" w:after="240" w:line="360" w:lineRule="auto"/>
        <w:ind w:left="0" w:right="49" w:firstLine="0"/>
        <w:jc w:val="both"/>
        <w:rPr>
          <w:rFonts w:ascii="Palatino Linotype" w:hAnsi="Palatino Linotype" w:cs="Bookman Old Style"/>
        </w:rPr>
      </w:pPr>
      <w:r w:rsidRPr="00690DCB">
        <w:rPr>
          <w:rFonts w:ascii="Palatino Linotype" w:eastAsia="Calibri" w:hAnsi="Palatino Linotype" w:cs="Arial"/>
          <w:szCs w:val="22"/>
          <w:lang w:val="es-ES" w:eastAsia="es-MX"/>
        </w:rPr>
        <w:t xml:space="preserve">Como ya se ha señalado en el considerando anterior el </w:t>
      </w:r>
      <w:r w:rsidRPr="00690DCB">
        <w:rPr>
          <w:rFonts w:ascii="Palatino Linotype" w:eastAsia="Calibri" w:hAnsi="Palatino Linotype" w:cs="Arial"/>
          <w:b/>
          <w:szCs w:val="22"/>
          <w:lang w:val="es-ES" w:eastAsia="es-MX"/>
        </w:rPr>
        <w:t>SUJETO OBLIGADO,</w:t>
      </w:r>
      <w:r w:rsidRPr="00690DCB">
        <w:rPr>
          <w:rFonts w:ascii="Palatino Linotype" w:eastAsia="Calibri" w:hAnsi="Palatino Linotype" w:cs="Arial"/>
          <w:szCs w:val="22"/>
          <w:lang w:val="es-ES" w:eastAsia="es-MX"/>
        </w:rPr>
        <w:t xml:space="preserve"> deberá entregar la información señalada en el considerando anterior.</w:t>
      </w:r>
      <w:r w:rsidRPr="00690DCB">
        <w:rPr>
          <w:rFonts w:ascii="Palatino Linotype" w:eastAsia="Times New Roman" w:hAnsi="Palatino Linotype" w:cs="Times New Roman"/>
          <w:b/>
          <w:szCs w:val="14"/>
          <w:lang w:val="es-ES"/>
        </w:rPr>
        <w:t xml:space="preserve"> </w:t>
      </w:r>
      <w:r w:rsidRPr="00690DCB">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sidRPr="00690DCB">
        <w:rPr>
          <w:rFonts w:ascii="Palatino Linotype" w:eastAsia="Times New Roman" w:hAnsi="Palatino Linotype" w:cs="Arial"/>
          <w:color w:val="222222"/>
          <w:szCs w:val="22"/>
          <w:lang w:val="es-ES" w:eastAsia="es-MX"/>
        </w:rPr>
        <w:t xml:space="preserve"> que deje a la vista los datos que ofrezcan la información requerida. </w:t>
      </w:r>
    </w:p>
    <w:p w14:paraId="30D8A315" w14:textId="77777777" w:rsidR="000A5EBB" w:rsidRPr="00690DCB" w:rsidRDefault="000A5EBB" w:rsidP="008B6A81">
      <w:pPr>
        <w:pStyle w:val="Ttulo3"/>
        <w:numPr>
          <w:ilvl w:val="0"/>
          <w:numId w:val="3"/>
        </w:numPr>
        <w:rPr>
          <w:rFonts w:ascii="Palatino Linotype" w:eastAsia="Calibri" w:hAnsi="Palatino Linotype"/>
          <w:b/>
          <w:color w:val="auto"/>
        </w:rPr>
      </w:pPr>
      <w:bookmarkStart w:id="139" w:name="_Toc531859121"/>
      <w:bookmarkStart w:id="140" w:name="_Toc2871953"/>
      <w:bookmarkStart w:id="141" w:name="_Toc4061688"/>
      <w:bookmarkStart w:id="142" w:name="_Toc52909478"/>
      <w:r w:rsidRPr="00690DCB">
        <w:rPr>
          <w:rFonts w:ascii="Palatino Linotype" w:hAnsi="Palatino Linotype"/>
          <w:b/>
          <w:color w:val="auto"/>
        </w:rPr>
        <w:t>Requisitos previos.</w:t>
      </w:r>
      <w:bookmarkEnd w:id="139"/>
      <w:bookmarkEnd w:id="140"/>
      <w:bookmarkEnd w:id="141"/>
      <w:bookmarkEnd w:id="142"/>
    </w:p>
    <w:p w14:paraId="01F53B6B" w14:textId="77777777" w:rsidR="000A5EBB" w:rsidRPr="00690DCB" w:rsidRDefault="000A5EBB" w:rsidP="000A5EB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7F522BB"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lastRenderedPageBreak/>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24235E1" w14:textId="77777777" w:rsidR="000A5EBB" w:rsidRPr="00690DCB" w:rsidRDefault="000A5EBB" w:rsidP="000A5EB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119D054"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665A0D51" w14:textId="77777777" w:rsidR="000A5EBB" w:rsidRPr="00690DCB" w:rsidRDefault="000A5EBB" w:rsidP="000A5EBB">
      <w:pPr>
        <w:pStyle w:val="Prrafodelista"/>
        <w:spacing w:line="360" w:lineRule="auto"/>
        <w:rPr>
          <w:rFonts w:ascii="Palatino Linotype" w:eastAsia="Calibri" w:hAnsi="Palatino Linotype" w:cs="Arial"/>
          <w:szCs w:val="22"/>
          <w:lang w:val="es-ES" w:eastAsia="es-MX"/>
        </w:rPr>
      </w:pPr>
    </w:p>
    <w:p w14:paraId="27BDBE5C"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53C9269" w14:textId="77777777" w:rsidR="000A5EBB" w:rsidRPr="00690DCB" w:rsidRDefault="000A5EBB" w:rsidP="008B6A81">
      <w:pPr>
        <w:pStyle w:val="Ttulo3"/>
        <w:numPr>
          <w:ilvl w:val="0"/>
          <w:numId w:val="3"/>
        </w:numPr>
        <w:rPr>
          <w:rFonts w:ascii="Palatino Linotype" w:hAnsi="Palatino Linotype"/>
          <w:b/>
          <w:color w:val="auto"/>
        </w:rPr>
      </w:pPr>
      <w:bookmarkStart w:id="143" w:name="_Toc531859122"/>
      <w:bookmarkStart w:id="144" w:name="_Toc2871954"/>
      <w:bookmarkStart w:id="145" w:name="_Toc4061689"/>
      <w:bookmarkStart w:id="146" w:name="_Toc52909479"/>
      <w:r w:rsidRPr="00690DCB">
        <w:rPr>
          <w:rFonts w:ascii="Palatino Linotype" w:hAnsi="Palatino Linotype"/>
          <w:b/>
          <w:color w:val="auto"/>
        </w:rPr>
        <w:t>Supuesto de clasificación.</w:t>
      </w:r>
      <w:bookmarkEnd w:id="143"/>
      <w:bookmarkEnd w:id="144"/>
      <w:bookmarkEnd w:id="145"/>
      <w:bookmarkEnd w:id="146"/>
    </w:p>
    <w:p w14:paraId="6FC98874" w14:textId="77777777" w:rsidR="000A5EBB" w:rsidRPr="00690DCB" w:rsidRDefault="000A5EBB" w:rsidP="000A5EBB">
      <w:pPr>
        <w:rPr>
          <w:lang w:val="es-MX" w:eastAsia="en-US"/>
        </w:rPr>
      </w:pPr>
    </w:p>
    <w:p w14:paraId="2184C0D4"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eastAsia="Calibri" w:hAnsi="Palatino Linotype" w:cs="Arial"/>
          <w:szCs w:val="22"/>
          <w:lang w:val="es-ES" w:eastAsia="es-MX"/>
        </w:rPr>
        <w:lastRenderedPageBreak/>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7CE65410" w14:textId="77777777" w:rsidR="000A5EBB" w:rsidRPr="00690DCB" w:rsidRDefault="000A5EBB" w:rsidP="000A5EBB">
      <w:pPr>
        <w:autoSpaceDE w:val="0"/>
        <w:autoSpaceDN w:val="0"/>
        <w:adjustRightInd w:val="0"/>
        <w:spacing w:after="160" w:line="360" w:lineRule="auto"/>
        <w:ind w:left="567" w:right="567"/>
        <w:jc w:val="both"/>
        <w:rPr>
          <w:rFonts w:ascii="Palatino Linotype" w:hAnsi="Palatino Linotype" w:cs="Arial"/>
          <w:i/>
          <w:sz w:val="22"/>
          <w:lang w:val="es-MX"/>
        </w:rPr>
      </w:pPr>
      <w:r w:rsidRPr="00690DCB">
        <w:rPr>
          <w:rFonts w:ascii="Palatino Linotype" w:hAnsi="Palatino Linotype" w:cs="Arial"/>
          <w:b/>
          <w:bCs/>
          <w:i/>
          <w:sz w:val="22"/>
          <w:lang w:val="es-MX"/>
        </w:rPr>
        <w:t xml:space="preserve">Artículo 3. </w:t>
      </w:r>
      <w:r w:rsidRPr="00690DCB">
        <w:rPr>
          <w:rFonts w:ascii="Palatino Linotype" w:hAnsi="Palatino Linotype" w:cs="Arial"/>
          <w:i/>
          <w:sz w:val="22"/>
          <w:lang w:val="es-MX"/>
        </w:rPr>
        <w:t>Para los efectos de la presente Ley se entenderá por:</w:t>
      </w:r>
    </w:p>
    <w:p w14:paraId="2B33DBDB"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 xml:space="preserve"> (…)</w:t>
      </w:r>
    </w:p>
    <w:p w14:paraId="7F8625B7"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5861D06B"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w:t>
      </w:r>
    </w:p>
    <w:p w14:paraId="3B858B4A"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XX. Información clasificada: Aquella considerada por la presente Ley como reservada o confidencial;</w:t>
      </w:r>
    </w:p>
    <w:p w14:paraId="0D3D5760"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4DA7EA"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w:t>
      </w:r>
    </w:p>
    <w:p w14:paraId="0F2F6BAA"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29422051"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w:t>
      </w:r>
    </w:p>
    <w:p w14:paraId="68DE88CF"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lastRenderedPageBreak/>
        <w:t>Artículo 91. El acceso a la información pública será restringido excepcionalmente, cuando ésta sea clasificada como reservada o confidencial.</w:t>
      </w:r>
    </w:p>
    <w:p w14:paraId="3C334EAE"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w:t>
      </w:r>
    </w:p>
    <w:p w14:paraId="175E4F1E"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80DE693"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w:t>
      </w:r>
    </w:p>
    <w:p w14:paraId="6853637A"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21C237F"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690DCB">
        <w:rPr>
          <w:rFonts w:ascii="Palatino Linotype" w:eastAsia="Calibri" w:hAnsi="Palatino Linotype" w:cs="Arial"/>
          <w:i/>
          <w:sz w:val="22"/>
          <w:szCs w:val="22"/>
          <w:lang w:val="es-ES" w:eastAsia="es-MX"/>
        </w:rPr>
        <w:t>jurídico</w:t>
      </w:r>
      <w:proofErr w:type="gramEnd"/>
      <w:r w:rsidRPr="00690DCB">
        <w:rPr>
          <w:rFonts w:ascii="Palatino Linotype" w:eastAsia="Calibri" w:hAnsi="Palatino Linotype" w:cs="Arial"/>
          <w:i/>
          <w:sz w:val="22"/>
          <w:szCs w:val="22"/>
          <w:lang w:val="es-ES" w:eastAsia="es-MX"/>
        </w:rPr>
        <w:t xml:space="preserve"> colectiva identificada o identificable;</w:t>
      </w:r>
    </w:p>
    <w:p w14:paraId="6C8AB9B8"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2103A7FB" w14:textId="77777777" w:rsidR="000A5EBB" w:rsidRPr="00690DCB" w:rsidRDefault="000A5EBB" w:rsidP="000A5EBB">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690DCB">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244FFD76"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 xml:space="preserve">Mientras que el artículo 130 de la Ley en materia señala que la aplicación de estos supuestos debe de realizarse de manera restrictiva y limitada, por lo que debe </w:t>
      </w:r>
      <w:r w:rsidRPr="00690DCB">
        <w:rPr>
          <w:rFonts w:ascii="Palatino Linotype" w:hAnsi="Palatino Linotype" w:cs="Arial"/>
        </w:rPr>
        <w:lastRenderedPageBreak/>
        <w:t>acreditarse que se cumple con esta condición y no se pueden ampliar las excepciones o supuestos de clasificación aduciendo analogía o mayoría de razón.</w:t>
      </w:r>
    </w:p>
    <w:p w14:paraId="2BBB50F7" w14:textId="77777777" w:rsidR="000A5EBB" w:rsidRPr="00690DCB" w:rsidRDefault="000A5EBB" w:rsidP="000A5EBB">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4C1DD6F1"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Como consecuencia de lo anterior, el sujeto obligado debe identificar claramente el tipo de información y hacer un juicio de subsunción o encaje</w:t>
      </w:r>
      <w:r w:rsidRPr="00690DCB">
        <w:rPr>
          <w:rStyle w:val="Refdenotaalpie"/>
          <w:rFonts w:ascii="Palatino Linotype" w:hAnsi="Palatino Linotype" w:cs="Arial"/>
        </w:rPr>
        <w:footnoteReference w:id="1"/>
      </w:r>
      <w:r w:rsidRPr="00690DCB">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2FCBB2C5" w14:textId="77777777" w:rsidR="000A5EBB" w:rsidRPr="00690DCB" w:rsidRDefault="000A5EBB" w:rsidP="000A5EBB">
      <w:pPr>
        <w:pStyle w:val="Prrafodelista"/>
        <w:rPr>
          <w:rFonts w:ascii="Palatino Linotype" w:eastAsia="Calibri" w:hAnsi="Palatino Linotype" w:cs="Arial"/>
          <w:szCs w:val="22"/>
          <w:lang w:val="es-ES" w:eastAsia="es-MX"/>
        </w:rPr>
      </w:pPr>
    </w:p>
    <w:p w14:paraId="3495F387"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7AC5237" w14:textId="77777777" w:rsidR="000A5EBB" w:rsidRPr="00690DCB" w:rsidRDefault="000A5EBB" w:rsidP="008B6A81">
      <w:pPr>
        <w:pStyle w:val="Ttulo3"/>
        <w:numPr>
          <w:ilvl w:val="0"/>
          <w:numId w:val="3"/>
        </w:numPr>
        <w:rPr>
          <w:rFonts w:ascii="Palatino Linotype" w:hAnsi="Palatino Linotype"/>
          <w:b/>
          <w:color w:val="auto"/>
        </w:rPr>
      </w:pPr>
      <w:bookmarkStart w:id="147" w:name="_Toc531859123"/>
      <w:bookmarkStart w:id="148" w:name="_Toc2871955"/>
      <w:bookmarkStart w:id="149" w:name="_Toc4061690"/>
      <w:bookmarkStart w:id="150" w:name="_Toc52909480"/>
      <w:r w:rsidRPr="00690DCB">
        <w:rPr>
          <w:rFonts w:ascii="Palatino Linotype" w:hAnsi="Palatino Linotype"/>
          <w:b/>
          <w:color w:val="auto"/>
        </w:rPr>
        <w:lastRenderedPageBreak/>
        <w:t>La intervención del Comité de Transparencia.</w:t>
      </w:r>
      <w:bookmarkEnd w:id="147"/>
      <w:bookmarkEnd w:id="148"/>
      <w:bookmarkEnd w:id="149"/>
      <w:bookmarkEnd w:id="150"/>
    </w:p>
    <w:p w14:paraId="28DAEF75" w14:textId="77777777" w:rsidR="000A5EBB" w:rsidRPr="00690DCB" w:rsidRDefault="000A5EBB" w:rsidP="008B6A81">
      <w:pPr>
        <w:pStyle w:val="Ttulo4"/>
        <w:numPr>
          <w:ilvl w:val="1"/>
          <w:numId w:val="1"/>
        </w:numPr>
        <w:ind w:left="1800" w:hanging="720"/>
        <w:rPr>
          <w:rFonts w:ascii="Palatino Linotype" w:hAnsi="Palatino Linotype"/>
          <w:b/>
          <w:i w:val="0"/>
          <w:color w:val="auto"/>
        </w:rPr>
      </w:pPr>
      <w:r w:rsidRPr="00690DCB">
        <w:rPr>
          <w:rFonts w:ascii="Palatino Linotype" w:hAnsi="Palatino Linotype"/>
          <w:b/>
          <w:i w:val="0"/>
          <w:color w:val="auto"/>
        </w:rPr>
        <w:t>Formalidades para emitir el acuerdo de clasificación.</w:t>
      </w:r>
    </w:p>
    <w:p w14:paraId="72212F7F" w14:textId="77777777" w:rsidR="000A5EBB" w:rsidRPr="00690DCB" w:rsidRDefault="000A5EBB" w:rsidP="000A5EBB">
      <w:pPr>
        <w:spacing w:line="360" w:lineRule="auto"/>
        <w:rPr>
          <w:rFonts w:ascii="Palatino Linotype" w:hAnsi="Palatino Linotype"/>
          <w:lang w:val="es-MX" w:eastAsia="en-US"/>
        </w:rPr>
      </w:pPr>
    </w:p>
    <w:p w14:paraId="7E280CB9"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 xml:space="preserve">El Comité de Transparencia, según lo dispuesto en los artículos 128 y 103 de la Ley Estatal y de la Ley General, respectivamente, y </w:t>
      </w:r>
      <w:r w:rsidRPr="00690DCB">
        <w:rPr>
          <w:rFonts w:ascii="Palatino Linotype" w:hAnsi="Palatino Linotype"/>
        </w:rPr>
        <w:t xml:space="preserve">la fracción III del numeral Segundo de los </w:t>
      </w:r>
      <w:r w:rsidRPr="00690DCB">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690DCB">
        <w:rPr>
          <w:rFonts w:ascii="Palatino Linotype" w:hAnsi="Palatino Linotype"/>
        </w:rPr>
        <w:t xml:space="preserve"> </w:t>
      </w:r>
      <w:r w:rsidRPr="00690DCB">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17D237F" w14:textId="77777777" w:rsidR="000A5EBB" w:rsidRPr="00690DCB" w:rsidRDefault="000A5EBB" w:rsidP="000A5EB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18C79695"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690DCB">
        <w:rPr>
          <w:rFonts w:ascii="Palatino Linotype" w:hAnsi="Palatino Linotype" w:cs="Arial"/>
        </w:rPr>
        <w:lastRenderedPageBreak/>
        <w:t>composición del Comité puede generar vicios de legalidad de origen en el acto que restringe un derecho humano.</w:t>
      </w:r>
    </w:p>
    <w:p w14:paraId="3BE884A2" w14:textId="77777777" w:rsidR="000A5EBB" w:rsidRPr="00690DCB" w:rsidRDefault="000A5EBB" w:rsidP="000A5EBB">
      <w:pPr>
        <w:pStyle w:val="Prrafodelista"/>
        <w:rPr>
          <w:rFonts w:ascii="Palatino Linotype" w:eastAsia="Calibri" w:hAnsi="Palatino Linotype" w:cs="Arial"/>
          <w:szCs w:val="22"/>
          <w:lang w:val="es-ES" w:eastAsia="es-MX"/>
        </w:rPr>
      </w:pPr>
    </w:p>
    <w:p w14:paraId="6234FEA9"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61A81FF" w14:textId="77777777" w:rsidR="000A5EBB" w:rsidRPr="00690DCB" w:rsidRDefault="000A5EBB" w:rsidP="000A5EBB"/>
    <w:p w14:paraId="61F9DCFD" w14:textId="77777777" w:rsidR="000A5EBB" w:rsidRPr="00690DCB" w:rsidRDefault="000A5EBB" w:rsidP="008B6A81">
      <w:pPr>
        <w:pStyle w:val="Ttulo4"/>
        <w:numPr>
          <w:ilvl w:val="0"/>
          <w:numId w:val="4"/>
        </w:numPr>
        <w:rPr>
          <w:rFonts w:ascii="Palatino Linotype" w:hAnsi="Palatino Linotype"/>
          <w:b/>
          <w:i w:val="0"/>
          <w:sz w:val="22"/>
        </w:rPr>
      </w:pPr>
      <w:r w:rsidRPr="00690DCB">
        <w:rPr>
          <w:rFonts w:ascii="Palatino Linotype" w:hAnsi="Palatino Linotype"/>
          <w:b/>
          <w:i w:val="0"/>
          <w:color w:val="auto"/>
        </w:rPr>
        <w:t>Requisitos de fondo del acuerdo de clasificación</w:t>
      </w:r>
    </w:p>
    <w:p w14:paraId="499FCF72" w14:textId="77777777" w:rsidR="000A5EBB" w:rsidRPr="00690DCB" w:rsidRDefault="000A5EBB" w:rsidP="000A5EBB">
      <w:pPr>
        <w:pStyle w:val="Prrafodelista"/>
        <w:spacing w:line="360" w:lineRule="auto"/>
        <w:rPr>
          <w:rFonts w:ascii="Palatino Linotype" w:eastAsia="Calibri" w:hAnsi="Palatino Linotype" w:cs="Arial"/>
          <w:szCs w:val="22"/>
          <w:lang w:val="es-ES" w:eastAsia="es-MX"/>
        </w:rPr>
      </w:pPr>
    </w:p>
    <w:p w14:paraId="12E613B8"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F8F4260" w14:textId="77777777" w:rsidR="000A5EBB" w:rsidRPr="00690DCB" w:rsidRDefault="000A5EBB" w:rsidP="000A5EBB">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5F2301F"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2CE788" w14:textId="77777777" w:rsidR="000A5EBB" w:rsidRPr="00690DCB" w:rsidRDefault="000A5EBB" w:rsidP="000A5EBB">
      <w:pPr>
        <w:pStyle w:val="Prrafodelista"/>
        <w:rPr>
          <w:rFonts w:ascii="Palatino Linotype" w:eastAsia="Calibri" w:hAnsi="Palatino Linotype" w:cs="Arial"/>
          <w:szCs w:val="22"/>
          <w:lang w:val="es-ES" w:eastAsia="es-MX"/>
        </w:rPr>
      </w:pPr>
    </w:p>
    <w:p w14:paraId="20BB372E"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90DCB">
        <w:rPr>
          <w:rStyle w:val="Refdenotaalpie"/>
          <w:rFonts w:ascii="Palatino Linotype" w:eastAsia="Times New Roman" w:hAnsi="Palatino Linotype" w:cs="Arial"/>
          <w:lang w:eastAsia="es-MX"/>
        </w:rPr>
        <w:footnoteReference w:id="2"/>
      </w:r>
    </w:p>
    <w:p w14:paraId="4940B355" w14:textId="77777777" w:rsidR="000A5EBB" w:rsidRPr="00690DCB" w:rsidRDefault="000A5EBB" w:rsidP="000A5EBB">
      <w:pPr>
        <w:pStyle w:val="Prrafodelista"/>
        <w:rPr>
          <w:rFonts w:ascii="Palatino Linotype" w:eastAsia="Calibri" w:hAnsi="Palatino Linotype" w:cs="Arial"/>
          <w:szCs w:val="22"/>
          <w:lang w:val="es-ES" w:eastAsia="es-MX"/>
        </w:rPr>
      </w:pPr>
    </w:p>
    <w:p w14:paraId="522C92A1" w14:textId="77777777" w:rsidR="000A5EBB" w:rsidRPr="00690DCB" w:rsidRDefault="000A5EBB" w:rsidP="008B6A81">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690DCB">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14:paraId="130200A9"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b/>
          <w:i/>
          <w:sz w:val="22"/>
        </w:rPr>
        <w:t>FUNDAMENTACIÓN Y MOTIVACIÓN.</w:t>
      </w:r>
      <w:r w:rsidRPr="00690DCB">
        <w:rPr>
          <w:rFonts w:ascii="Palatino Linotype" w:hAnsi="Palatino Linotype" w:cs="Arial"/>
          <w:i/>
          <w:sz w:val="22"/>
        </w:rPr>
        <w:t xml:space="preserve"> La </w:t>
      </w:r>
      <w:r w:rsidRPr="00690DCB">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90DCB">
        <w:rPr>
          <w:rFonts w:ascii="Palatino Linotype" w:hAnsi="Palatino Linotype" w:cs="Arial"/>
          <w:i/>
          <w:sz w:val="22"/>
        </w:rPr>
        <w:t>.</w:t>
      </w:r>
    </w:p>
    <w:p w14:paraId="4EE00286"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i/>
          <w:sz w:val="22"/>
        </w:rPr>
        <w:t>SEGUNDO TRIBUNAL COLEGIADO DEL SEXTO CIRCUITO.</w:t>
      </w:r>
    </w:p>
    <w:p w14:paraId="02CDB230"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2839974F"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690DCB">
        <w:rPr>
          <w:rFonts w:ascii="Palatino Linotype" w:hAnsi="Palatino Linotype" w:cs="Arial"/>
          <w:i/>
          <w:sz w:val="22"/>
        </w:rPr>
        <w:t>Esponda</w:t>
      </w:r>
      <w:proofErr w:type="spellEnd"/>
      <w:r w:rsidRPr="00690DCB">
        <w:rPr>
          <w:rFonts w:ascii="Palatino Linotype" w:hAnsi="Palatino Linotype" w:cs="Arial"/>
          <w:i/>
          <w:sz w:val="22"/>
        </w:rPr>
        <w:t xml:space="preserve"> Rincón.</w:t>
      </w:r>
    </w:p>
    <w:p w14:paraId="446E6A33"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i/>
          <w:sz w:val="22"/>
        </w:rPr>
        <w:t xml:space="preserve">Amparo en revisión 333/88. </w:t>
      </w:r>
      <w:proofErr w:type="spellStart"/>
      <w:r w:rsidRPr="00690DCB">
        <w:rPr>
          <w:rFonts w:ascii="Palatino Linotype" w:hAnsi="Palatino Linotype" w:cs="Arial"/>
          <w:i/>
          <w:sz w:val="22"/>
        </w:rPr>
        <w:t>Adilia</w:t>
      </w:r>
      <w:proofErr w:type="spellEnd"/>
      <w:r w:rsidRPr="00690DCB">
        <w:rPr>
          <w:rFonts w:ascii="Palatino Linotype" w:hAnsi="Palatino Linotype" w:cs="Arial"/>
          <w:i/>
          <w:sz w:val="22"/>
        </w:rPr>
        <w:t xml:space="preserve"> Romero. 26 de octubre de 1988. Unanimidad de votos. Ponente: Arnoldo Nájera Virgen. Secretario: Enrique Crispín Campos Ramírez.</w:t>
      </w:r>
    </w:p>
    <w:p w14:paraId="5AECEF5B"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690DCB">
        <w:rPr>
          <w:rFonts w:ascii="Palatino Linotype" w:hAnsi="Palatino Linotype" w:cs="Arial"/>
          <w:i/>
          <w:sz w:val="22"/>
        </w:rPr>
        <w:t>Goyzueta</w:t>
      </w:r>
      <w:proofErr w:type="spellEnd"/>
      <w:r w:rsidRPr="00690DCB">
        <w:rPr>
          <w:rFonts w:ascii="Palatino Linotype" w:hAnsi="Palatino Linotype" w:cs="Arial"/>
          <w:i/>
          <w:sz w:val="22"/>
        </w:rPr>
        <w:t>. Secretario: Gonzalo Carrera Molina.</w:t>
      </w:r>
    </w:p>
    <w:p w14:paraId="4EA7652D" w14:textId="77777777" w:rsidR="000A5EBB" w:rsidRPr="00690DCB" w:rsidRDefault="000A5EBB" w:rsidP="000A5EBB">
      <w:pPr>
        <w:spacing w:line="360" w:lineRule="auto"/>
        <w:ind w:left="567" w:right="567"/>
        <w:contextualSpacing/>
        <w:jc w:val="both"/>
        <w:rPr>
          <w:rFonts w:ascii="Palatino Linotype" w:hAnsi="Palatino Linotype" w:cs="Arial"/>
          <w:i/>
          <w:sz w:val="22"/>
        </w:rPr>
      </w:pPr>
      <w:r w:rsidRPr="00690DCB">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690DCB">
        <w:rPr>
          <w:rFonts w:ascii="Palatino Linotype" w:hAnsi="Palatino Linotype" w:cs="Arial"/>
          <w:i/>
          <w:sz w:val="22"/>
        </w:rPr>
        <w:t>Baigts</w:t>
      </w:r>
      <w:proofErr w:type="spellEnd"/>
      <w:r w:rsidRPr="00690DCB">
        <w:rPr>
          <w:rFonts w:ascii="Palatino Linotype" w:hAnsi="Palatino Linotype" w:cs="Arial"/>
          <w:i/>
          <w:sz w:val="22"/>
        </w:rPr>
        <w:t xml:space="preserve"> Muñoz.</w:t>
      </w:r>
    </w:p>
    <w:p w14:paraId="06E15780" w14:textId="77777777" w:rsidR="000A5EBB" w:rsidRPr="00690DCB" w:rsidRDefault="000A5EBB" w:rsidP="000A5EBB">
      <w:pPr>
        <w:spacing w:line="360" w:lineRule="auto"/>
        <w:ind w:firstLine="1418"/>
        <w:contextualSpacing/>
        <w:jc w:val="both"/>
        <w:rPr>
          <w:rFonts w:ascii="Palatino Linotype" w:hAnsi="Palatino Linotype" w:cs="Arial"/>
          <w:lang w:val="es-ES"/>
        </w:rPr>
      </w:pPr>
    </w:p>
    <w:p w14:paraId="0DE68F69" w14:textId="77777777" w:rsidR="000A5EBB" w:rsidRPr="00690DCB" w:rsidRDefault="000A5EBB" w:rsidP="008B6A8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11874AD" w14:textId="77777777" w:rsidR="000A5EBB" w:rsidRPr="00690DCB" w:rsidRDefault="000A5EBB" w:rsidP="000A5EBB">
      <w:pPr>
        <w:pStyle w:val="Prrafodelista"/>
        <w:shd w:val="clear" w:color="auto" w:fill="FFFFFF"/>
        <w:spacing w:line="360" w:lineRule="auto"/>
        <w:ind w:left="360"/>
        <w:jc w:val="both"/>
        <w:rPr>
          <w:rFonts w:ascii="Palatino Linotype" w:eastAsia="Times New Roman" w:hAnsi="Palatino Linotype" w:cs="Arial"/>
          <w:lang w:eastAsia="es-MX"/>
        </w:rPr>
      </w:pPr>
    </w:p>
    <w:p w14:paraId="02410045" w14:textId="77777777" w:rsidR="000A5EBB" w:rsidRPr="00690DCB" w:rsidRDefault="000A5EBB" w:rsidP="008B6A8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2B40E5E" w14:textId="77777777" w:rsidR="000A5EBB" w:rsidRPr="00690DCB" w:rsidRDefault="000A5EBB" w:rsidP="000A5EBB">
      <w:pPr>
        <w:shd w:val="clear" w:color="auto" w:fill="FFFFFF"/>
        <w:spacing w:line="360" w:lineRule="auto"/>
        <w:contextualSpacing/>
        <w:jc w:val="both"/>
        <w:rPr>
          <w:rFonts w:ascii="Palatino Linotype" w:hAnsi="Palatino Linotype" w:cs="Arial"/>
          <w:lang w:eastAsia="es-MX"/>
        </w:rPr>
      </w:pPr>
    </w:p>
    <w:p w14:paraId="2097E194" w14:textId="77777777" w:rsidR="000A5EBB" w:rsidRPr="00690DCB" w:rsidRDefault="000A5EBB" w:rsidP="008B6A81">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7DB5A26F" w14:textId="77777777" w:rsidR="000A5EBB" w:rsidRPr="00690DCB" w:rsidRDefault="000A5EBB" w:rsidP="000A5EBB">
      <w:pPr>
        <w:shd w:val="clear" w:color="auto" w:fill="FFFFFF"/>
        <w:spacing w:line="360" w:lineRule="auto"/>
        <w:jc w:val="both"/>
        <w:rPr>
          <w:rFonts w:ascii="Palatino Linotype" w:hAnsi="Palatino Linotype" w:cs="Arial"/>
          <w:lang w:eastAsia="es-MX"/>
        </w:rPr>
      </w:pPr>
    </w:p>
    <w:p w14:paraId="3C257AF4" w14:textId="77777777" w:rsidR="000A5EBB" w:rsidRPr="00690DCB" w:rsidRDefault="000A5EBB" w:rsidP="008B6A8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690DCB">
        <w:rPr>
          <w:rFonts w:ascii="Palatino Linotype" w:hAnsi="Palatino Linotype"/>
        </w:rPr>
        <w:t xml:space="preserve"> </w:t>
      </w:r>
      <w:r w:rsidRPr="00690DCB">
        <w:rPr>
          <w:rFonts w:ascii="Palatino Linotype" w:eastAsia="Times New Roman" w:hAnsi="Palatino Linotype" w:cs="Arial"/>
          <w:lang w:eastAsia="es-MX"/>
        </w:rPr>
        <w:t>datos personales</w:t>
      </w:r>
      <w:r w:rsidRPr="00690DCB">
        <w:rPr>
          <w:rStyle w:val="Refdenotaalpie"/>
          <w:rFonts w:ascii="Palatino Linotype" w:eastAsia="Times New Roman" w:hAnsi="Palatino Linotype" w:cs="Arial"/>
          <w:lang w:eastAsia="es-MX"/>
        </w:rPr>
        <w:footnoteReference w:id="3"/>
      </w:r>
      <w:r w:rsidRPr="00690DCB">
        <w:rPr>
          <w:rFonts w:ascii="Palatino Linotype" w:eastAsia="Times New Roman" w:hAnsi="Palatino Linotype" w:cs="Arial"/>
          <w:lang w:eastAsia="es-MX"/>
        </w:rPr>
        <w:t xml:space="preserve"> del </w:t>
      </w:r>
      <w:r w:rsidRPr="00690DCB">
        <w:rPr>
          <w:rFonts w:ascii="Palatino Linotype" w:eastAsia="Times New Roman" w:hAnsi="Palatino Linotype" w:cs="Arial"/>
          <w:lang w:eastAsia="es-MX"/>
        </w:rPr>
        <w:lastRenderedPageBreak/>
        <w:t xml:space="preserve">servidor público que no tienen ninguna injerencia en el tema de la transparencia y la rendición de cuentas,  por ejemplo, </w:t>
      </w:r>
      <w:r w:rsidRPr="00690DCB">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04EABB96" w14:textId="77777777" w:rsidR="000A5EBB" w:rsidRPr="00690DCB" w:rsidRDefault="000A5EBB" w:rsidP="000A5EBB">
      <w:pPr>
        <w:pStyle w:val="Prrafodelista"/>
        <w:rPr>
          <w:rFonts w:ascii="Palatino Linotype" w:eastAsia="Times New Roman" w:hAnsi="Palatino Linotype" w:cs="Arial"/>
          <w:lang w:eastAsia="es-MX"/>
        </w:rPr>
      </w:pPr>
    </w:p>
    <w:p w14:paraId="3C2B0DE8" w14:textId="77777777" w:rsidR="000A5EBB" w:rsidRPr="00690DCB" w:rsidRDefault="000A5EBB" w:rsidP="008B6A8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90DCB">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AC161C2" w14:textId="77777777" w:rsidR="000A5EBB" w:rsidRPr="00690DCB" w:rsidRDefault="000A5EBB" w:rsidP="000A5EBB">
      <w:pPr>
        <w:pStyle w:val="Prrafodelista"/>
        <w:rPr>
          <w:rFonts w:ascii="Palatino Linotype" w:eastAsia="Times New Roman" w:hAnsi="Palatino Linotype" w:cs="Arial"/>
          <w:lang w:eastAsia="es-MX"/>
        </w:rPr>
      </w:pPr>
    </w:p>
    <w:p w14:paraId="47D03F92" w14:textId="77777777" w:rsidR="000A5EBB" w:rsidRPr="00690DCB" w:rsidRDefault="000A5EBB" w:rsidP="008B6A8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Entre la información que se ordenó entregar se contiene la siguiente:</w:t>
      </w:r>
    </w:p>
    <w:p w14:paraId="1B2393B1" w14:textId="77777777" w:rsidR="000A5EBB" w:rsidRPr="00690DCB" w:rsidRDefault="000A5EBB" w:rsidP="000A5EBB">
      <w:pPr>
        <w:pStyle w:val="Prrafodelista"/>
        <w:rPr>
          <w:rFonts w:ascii="Palatino Linotype" w:eastAsia="Times New Roman" w:hAnsi="Palatino Linotype" w:cs="Arial"/>
          <w:b/>
          <w:bCs/>
          <w:lang w:eastAsia="es-MX"/>
        </w:rPr>
      </w:pPr>
    </w:p>
    <w:p w14:paraId="3EE5A400" w14:textId="77777777" w:rsidR="000A5EBB" w:rsidRPr="00690DCB" w:rsidRDefault="000A5EBB" w:rsidP="008B6A81">
      <w:pPr>
        <w:pStyle w:val="Prrafodelista"/>
        <w:numPr>
          <w:ilvl w:val="0"/>
          <w:numId w:val="8"/>
        </w:numPr>
        <w:shd w:val="clear" w:color="auto" w:fill="FFFFFF"/>
        <w:spacing w:after="200" w:line="360" w:lineRule="auto"/>
        <w:ind w:left="1134"/>
        <w:jc w:val="both"/>
        <w:rPr>
          <w:rFonts w:ascii="Palatino Linotype" w:eastAsia="Times New Roman" w:hAnsi="Palatino Linotype" w:cs="Arial"/>
          <w:b/>
          <w:bCs/>
          <w:lang w:eastAsia="es-MX"/>
        </w:rPr>
      </w:pPr>
      <w:r w:rsidRPr="00690DCB">
        <w:rPr>
          <w:rFonts w:ascii="Palatino Linotype" w:eastAsia="Times New Roman" w:hAnsi="Palatino Linotype" w:cs="Arial"/>
          <w:b/>
          <w:bCs/>
          <w:lang w:eastAsia="es-MX"/>
        </w:rPr>
        <w:t>Clave Única de Registro de Población;</w:t>
      </w:r>
    </w:p>
    <w:p w14:paraId="0AD15E68" w14:textId="77777777" w:rsidR="000A5EBB" w:rsidRPr="00690DCB" w:rsidRDefault="000A5EBB" w:rsidP="000A5EBB">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1D1F7D6C" w14:textId="77777777" w:rsidR="000A5EBB" w:rsidRPr="00690DCB" w:rsidRDefault="000A5EBB" w:rsidP="008B6A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690DCB">
        <w:rPr>
          <w:rFonts w:ascii="Palatino Linotype" w:eastAsia="MS Mincho" w:hAnsi="Palatino Linotype" w:cs="Arial"/>
          <w:iCs/>
        </w:rPr>
        <w:t xml:space="preserve">La Clave Única de Registro de Población (CURP) según lo establecido en el Instructivo Normativo para la Asignación de la Clave Única de Registro de </w:t>
      </w:r>
      <w:r w:rsidRPr="00690DCB">
        <w:rPr>
          <w:rFonts w:ascii="Palatino Linotype" w:eastAsia="MS Mincho" w:hAnsi="Palatino Linotype" w:cs="Arial"/>
          <w:iCs/>
        </w:rPr>
        <w:lastRenderedPageBreak/>
        <w:t xml:space="preserve">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5C1B5034" w14:textId="77777777" w:rsidR="000A5EBB" w:rsidRPr="00690DCB" w:rsidRDefault="000A5EBB" w:rsidP="000A5EBB">
      <w:pPr>
        <w:tabs>
          <w:tab w:val="left" w:pos="851"/>
        </w:tabs>
        <w:spacing w:line="360" w:lineRule="auto"/>
        <w:ind w:right="49"/>
        <w:contextualSpacing/>
        <w:jc w:val="both"/>
        <w:rPr>
          <w:rFonts w:ascii="Palatino Linotype" w:eastAsia="MS Mincho" w:hAnsi="Palatino Linotype" w:cs="Arial"/>
          <w:iCs/>
        </w:rPr>
      </w:pPr>
      <w:r w:rsidRPr="00690DCB">
        <w:rPr>
          <w:noProof/>
          <w:lang w:val="es-MX" w:eastAsia="es-MX"/>
        </w:rPr>
        <w:drawing>
          <wp:inline distT="0" distB="0" distL="0" distR="0" wp14:anchorId="26890244" wp14:editId="7128B70D">
            <wp:extent cx="5305425" cy="4676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1EE0CF08" w14:textId="77777777" w:rsidR="000A5EBB" w:rsidRPr="00690DCB" w:rsidRDefault="000A5EBB" w:rsidP="000A5EBB">
      <w:pPr>
        <w:tabs>
          <w:tab w:val="left" w:pos="851"/>
        </w:tabs>
        <w:spacing w:line="360" w:lineRule="auto"/>
        <w:ind w:right="49"/>
        <w:contextualSpacing/>
        <w:jc w:val="both"/>
        <w:rPr>
          <w:rFonts w:ascii="Palatino Linotype" w:eastAsia="MS Mincho" w:hAnsi="Palatino Linotype" w:cs="Arial"/>
          <w:iCs/>
        </w:rPr>
      </w:pPr>
    </w:p>
    <w:p w14:paraId="31732E37" w14:textId="77777777" w:rsidR="000A5EBB" w:rsidRPr="00690DCB" w:rsidRDefault="000A5EBB" w:rsidP="008B6A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690DCB">
        <w:rPr>
          <w:rFonts w:ascii="Palatino Linotype" w:eastAsia="MS Mincho" w:hAnsi="Palatino Linotype" w:cs="Arial"/>
          <w:iCs/>
        </w:rPr>
        <w:t xml:space="preserve">Es entonces que a partir de los datos básicos de la persona (nombre, apellido, sexo, fecha y lugar de nacimiento) encontrados en los documentos probatorios de </w:t>
      </w:r>
      <w:r w:rsidRPr="00690DCB">
        <w:rPr>
          <w:rFonts w:ascii="Palatino Linotype" w:eastAsia="MS Mincho" w:hAnsi="Palatino Linotype" w:cs="Arial"/>
          <w:iCs/>
        </w:rPr>
        <w:lastRenderedPageBreak/>
        <w:t xml:space="preserve">identidad es que se genera la CURP, la cual tiene la particularidad de asegurar una correspondencia entre claves y personas. </w:t>
      </w:r>
    </w:p>
    <w:p w14:paraId="2AC0B253" w14:textId="77777777" w:rsidR="000A5EBB" w:rsidRPr="00690DCB" w:rsidRDefault="000A5EBB" w:rsidP="000A5EBB">
      <w:pPr>
        <w:tabs>
          <w:tab w:val="left" w:pos="0"/>
          <w:tab w:val="left" w:pos="426"/>
        </w:tabs>
        <w:spacing w:line="360" w:lineRule="auto"/>
        <w:ind w:right="49"/>
        <w:contextualSpacing/>
        <w:jc w:val="both"/>
        <w:rPr>
          <w:rFonts w:ascii="Palatino Linotype" w:eastAsia="MS Mincho" w:hAnsi="Palatino Linotype" w:cs="Arial"/>
          <w:iCs/>
        </w:rPr>
      </w:pPr>
    </w:p>
    <w:p w14:paraId="3D85D26D" w14:textId="77777777" w:rsidR="000A5EBB" w:rsidRPr="00690DCB" w:rsidRDefault="000A5EBB" w:rsidP="008B6A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690DCB">
        <w:rPr>
          <w:rFonts w:ascii="Palatino Linotype" w:eastAsia="MS Mincho" w:hAnsi="Palatino Linotype" w:cs="Arial"/>
          <w:iCs/>
        </w:rPr>
        <w:t xml:space="preserve">Entre las características de la CURP, se encuentra: </w:t>
      </w:r>
    </w:p>
    <w:p w14:paraId="51E662E2" w14:textId="77777777" w:rsidR="000A5EBB" w:rsidRPr="00690DCB" w:rsidRDefault="000A5EBB" w:rsidP="000A5EBB">
      <w:pPr>
        <w:tabs>
          <w:tab w:val="left" w:pos="0"/>
          <w:tab w:val="left" w:pos="426"/>
        </w:tabs>
        <w:spacing w:line="360" w:lineRule="auto"/>
        <w:ind w:right="49"/>
        <w:contextualSpacing/>
        <w:jc w:val="both"/>
        <w:rPr>
          <w:rFonts w:ascii="Palatino Linotype" w:eastAsia="MS Mincho" w:hAnsi="Palatino Linotype" w:cs="Arial"/>
          <w:iCs/>
        </w:rPr>
      </w:pPr>
    </w:p>
    <w:p w14:paraId="0E6C564A" w14:textId="77777777" w:rsidR="000A5EBB" w:rsidRPr="00690DCB" w:rsidRDefault="000A5EBB" w:rsidP="000A5EBB">
      <w:pPr>
        <w:tabs>
          <w:tab w:val="left" w:pos="426"/>
          <w:tab w:val="left" w:pos="567"/>
        </w:tabs>
        <w:spacing w:line="360" w:lineRule="auto"/>
        <w:ind w:left="567" w:right="567"/>
        <w:contextualSpacing/>
        <w:jc w:val="both"/>
        <w:rPr>
          <w:rFonts w:ascii="Palatino Linotype" w:eastAsia="MS Mincho" w:hAnsi="Palatino Linotype" w:cs="Arial"/>
          <w:iCs/>
        </w:rPr>
      </w:pPr>
      <w:r w:rsidRPr="00690DCB">
        <w:rPr>
          <w:rFonts w:ascii="Palatino Linotype" w:eastAsia="MS Mincho" w:hAnsi="Palatino Linotype" w:cs="Arial"/>
          <w:b/>
          <w:bCs/>
          <w:iCs/>
        </w:rPr>
        <w:t xml:space="preserve">Composición. </w:t>
      </w:r>
      <w:r w:rsidRPr="00690DCB">
        <w:rPr>
          <w:rFonts w:ascii="Palatino Linotype" w:eastAsia="MS Mincho" w:hAnsi="Palatino Linotype" w:cs="Arial"/>
          <w:iCs/>
        </w:rPr>
        <w:t>Alfanumérica.</w:t>
      </w:r>
    </w:p>
    <w:p w14:paraId="6D3714B8" w14:textId="77777777" w:rsidR="000A5EBB" w:rsidRPr="00690DCB" w:rsidRDefault="000A5EBB" w:rsidP="000A5EBB">
      <w:pPr>
        <w:tabs>
          <w:tab w:val="left" w:pos="426"/>
          <w:tab w:val="left" w:pos="567"/>
        </w:tabs>
        <w:spacing w:line="360" w:lineRule="auto"/>
        <w:ind w:left="567" w:right="567"/>
        <w:contextualSpacing/>
        <w:jc w:val="both"/>
        <w:rPr>
          <w:rFonts w:ascii="Palatino Linotype" w:eastAsia="MS Mincho" w:hAnsi="Palatino Linotype" w:cs="Arial"/>
          <w:iCs/>
        </w:rPr>
      </w:pPr>
      <w:r w:rsidRPr="00690DCB">
        <w:rPr>
          <w:rFonts w:ascii="Palatino Linotype" w:eastAsia="MS Mincho" w:hAnsi="Palatino Linotype" w:cs="Arial"/>
          <w:b/>
          <w:bCs/>
          <w:iCs/>
        </w:rPr>
        <w:t xml:space="preserve">Longitud. </w:t>
      </w:r>
      <w:r w:rsidRPr="00690DCB">
        <w:rPr>
          <w:rFonts w:ascii="Palatino Linotype" w:eastAsia="MS Mincho" w:hAnsi="Palatino Linotype" w:cs="Arial"/>
          <w:iCs/>
        </w:rPr>
        <w:t xml:space="preserve"> 18 caracteres.</w:t>
      </w:r>
    </w:p>
    <w:p w14:paraId="7522CDC1" w14:textId="77777777" w:rsidR="000A5EBB" w:rsidRPr="00690DCB" w:rsidRDefault="000A5EBB" w:rsidP="000A5EBB">
      <w:pPr>
        <w:tabs>
          <w:tab w:val="left" w:pos="426"/>
          <w:tab w:val="left" w:pos="567"/>
        </w:tabs>
        <w:spacing w:line="360" w:lineRule="auto"/>
        <w:ind w:left="567" w:right="567"/>
        <w:contextualSpacing/>
        <w:jc w:val="both"/>
        <w:rPr>
          <w:rFonts w:ascii="Palatino Linotype" w:eastAsia="MS Mincho" w:hAnsi="Palatino Linotype" w:cs="Arial"/>
          <w:iCs/>
        </w:rPr>
      </w:pPr>
      <w:r w:rsidRPr="00690DCB">
        <w:rPr>
          <w:rFonts w:ascii="Palatino Linotype" w:eastAsia="MS Mincho" w:hAnsi="Palatino Linotype" w:cs="Arial"/>
          <w:b/>
          <w:bCs/>
          <w:iCs/>
        </w:rPr>
        <w:t xml:space="preserve">Naturaleza. </w:t>
      </w:r>
      <w:r w:rsidRPr="00690DCB">
        <w:rPr>
          <w:rFonts w:ascii="Palatino Linotype" w:eastAsia="MS Mincho" w:hAnsi="Palatino Linotype" w:cs="Arial"/>
          <w:iCs/>
        </w:rPr>
        <w:t>Biunívoca.</w:t>
      </w:r>
    </w:p>
    <w:p w14:paraId="533C4924" w14:textId="77777777" w:rsidR="000A5EBB" w:rsidRPr="00690DCB" w:rsidRDefault="000A5EBB" w:rsidP="000A5EBB">
      <w:pPr>
        <w:tabs>
          <w:tab w:val="left" w:pos="426"/>
          <w:tab w:val="left" w:pos="567"/>
        </w:tabs>
        <w:spacing w:line="360" w:lineRule="auto"/>
        <w:ind w:left="567" w:right="567"/>
        <w:contextualSpacing/>
        <w:jc w:val="both"/>
        <w:rPr>
          <w:rFonts w:ascii="Palatino Linotype" w:eastAsia="MS Mincho" w:hAnsi="Palatino Linotype" w:cs="Arial"/>
          <w:iCs/>
        </w:rPr>
      </w:pPr>
      <w:r w:rsidRPr="00690DCB">
        <w:rPr>
          <w:rFonts w:ascii="Palatino Linotype" w:eastAsia="MS Mincho" w:hAnsi="Palatino Linotype" w:cs="Arial"/>
          <w:b/>
          <w:bCs/>
          <w:iCs/>
        </w:rPr>
        <w:t xml:space="preserve">Universalidad. </w:t>
      </w:r>
      <w:r w:rsidRPr="00690DCB">
        <w:rPr>
          <w:rFonts w:ascii="Palatino Linotype" w:eastAsia="MS Mincho" w:hAnsi="Palatino Linotype" w:cs="Arial"/>
          <w:iCs/>
        </w:rPr>
        <w:t>Se asigna a todas las personas que conforman la población.</w:t>
      </w:r>
    </w:p>
    <w:p w14:paraId="4ACED6CC" w14:textId="77777777" w:rsidR="000A5EBB" w:rsidRPr="00690DCB" w:rsidRDefault="000A5EBB" w:rsidP="000A5EBB">
      <w:pPr>
        <w:tabs>
          <w:tab w:val="left" w:pos="426"/>
          <w:tab w:val="left" w:pos="567"/>
        </w:tabs>
        <w:spacing w:line="360" w:lineRule="auto"/>
        <w:ind w:left="567" w:right="567"/>
        <w:contextualSpacing/>
        <w:jc w:val="both"/>
        <w:rPr>
          <w:rFonts w:ascii="Palatino Linotype" w:eastAsia="MS Mincho" w:hAnsi="Palatino Linotype" w:cs="Arial"/>
          <w:b/>
          <w:bCs/>
          <w:iCs/>
        </w:rPr>
      </w:pPr>
      <w:r w:rsidRPr="00690DCB">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7C133F73" w14:textId="77777777" w:rsidR="000A5EBB" w:rsidRPr="00690DCB" w:rsidRDefault="000A5EBB" w:rsidP="000A5EBB">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09761BD6" w14:textId="77777777" w:rsidR="000A5EBB" w:rsidRPr="00690DCB" w:rsidRDefault="000A5EBB" w:rsidP="008B6A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
        </w:rPr>
      </w:pPr>
      <w:r w:rsidRPr="00690DCB">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w:t>
      </w:r>
      <w:r w:rsidRPr="00690DCB">
        <w:rPr>
          <w:rFonts w:ascii="Palatino Linotype" w:eastAsia="MS Mincho" w:hAnsi="Palatino Linotype" w:cs="Arial"/>
          <w:iCs/>
        </w:rPr>
        <w:lastRenderedPageBreak/>
        <w:t xml:space="preserve">aplicable y vigente en materia de transparencia y acceso a la información pública, y protección de datos personales. </w:t>
      </w:r>
    </w:p>
    <w:p w14:paraId="13169A5D" w14:textId="77777777" w:rsidR="000A5EBB" w:rsidRPr="00690DCB" w:rsidRDefault="000A5EBB" w:rsidP="000A5EBB">
      <w:pPr>
        <w:tabs>
          <w:tab w:val="left" w:pos="0"/>
          <w:tab w:val="left" w:pos="426"/>
        </w:tabs>
        <w:spacing w:line="360" w:lineRule="auto"/>
        <w:ind w:right="49"/>
        <w:contextualSpacing/>
        <w:jc w:val="both"/>
        <w:rPr>
          <w:rFonts w:ascii="Palatino Linotype" w:eastAsia="MS Mincho" w:hAnsi="Palatino Linotype" w:cs="Arial"/>
          <w:i/>
        </w:rPr>
      </w:pPr>
    </w:p>
    <w:p w14:paraId="652CAF69" w14:textId="77777777" w:rsidR="000A5EBB" w:rsidRPr="00690DCB" w:rsidRDefault="000A5EBB" w:rsidP="008B6A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690DCB">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E522FE0" w14:textId="77777777" w:rsidR="000A5EBB" w:rsidRPr="00690DCB" w:rsidRDefault="000A5EBB" w:rsidP="000A5EBB">
      <w:pPr>
        <w:pStyle w:val="Prrafodelista"/>
        <w:tabs>
          <w:tab w:val="left" w:pos="0"/>
          <w:tab w:val="left" w:pos="426"/>
        </w:tabs>
        <w:spacing w:line="360" w:lineRule="auto"/>
        <w:ind w:left="0" w:right="49"/>
        <w:jc w:val="both"/>
        <w:rPr>
          <w:rFonts w:ascii="Palatino Linotype" w:eastAsia="MS Mincho" w:hAnsi="Palatino Linotype" w:cs="Arial"/>
          <w:iCs/>
        </w:rPr>
      </w:pPr>
    </w:p>
    <w:p w14:paraId="32039152" w14:textId="77777777" w:rsidR="000A5EBB" w:rsidRPr="00690DCB" w:rsidRDefault="000A5EBB" w:rsidP="008B6A81">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Arial"/>
          <w:iCs/>
        </w:rPr>
      </w:pPr>
      <w:r w:rsidRPr="00690DCB">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4DEAD4D3" w14:textId="77777777" w:rsidR="000A5EBB" w:rsidRPr="00690DCB" w:rsidRDefault="000A5EBB" w:rsidP="000A5EBB">
      <w:pPr>
        <w:pStyle w:val="Prrafodelista"/>
        <w:spacing w:line="360" w:lineRule="auto"/>
        <w:ind w:left="567" w:right="616"/>
        <w:rPr>
          <w:rFonts w:ascii="Palatino Linotype" w:eastAsia="MS Mincho" w:hAnsi="Palatino Linotype" w:cs="Arial"/>
          <w:i/>
          <w:iCs/>
        </w:rPr>
      </w:pPr>
    </w:p>
    <w:p w14:paraId="44F37AEB" w14:textId="77777777" w:rsidR="000A5EBB" w:rsidRPr="00690DCB" w:rsidRDefault="000A5EBB" w:rsidP="000A5EBB">
      <w:pPr>
        <w:shd w:val="clear" w:color="auto" w:fill="FFFFFF" w:themeFill="background1"/>
        <w:spacing w:line="360" w:lineRule="auto"/>
        <w:ind w:left="567" w:right="616"/>
        <w:jc w:val="both"/>
        <w:rPr>
          <w:rFonts w:ascii="Palatino Linotype" w:eastAsia="Calibri" w:hAnsi="Palatino Linotype" w:cs="Tahoma"/>
          <w:bCs/>
          <w:i/>
          <w:iCs/>
        </w:rPr>
      </w:pPr>
      <w:r w:rsidRPr="00690DCB">
        <w:rPr>
          <w:rFonts w:ascii="Palatino Linotype" w:eastAsia="Calibri" w:hAnsi="Palatino Linotype" w:cs="Tahoma"/>
          <w:i/>
          <w:iCs/>
        </w:rPr>
        <w:t>“</w:t>
      </w:r>
      <w:r w:rsidRPr="00690DCB">
        <w:rPr>
          <w:rFonts w:ascii="Palatino Linotype" w:eastAsia="Calibri" w:hAnsi="Palatino Linotype" w:cs="Tahoma"/>
          <w:b/>
          <w:bCs/>
          <w:i/>
          <w:iCs/>
        </w:rPr>
        <w:t xml:space="preserve">Clave Única de Registro de Población (CURP). </w:t>
      </w:r>
      <w:r w:rsidRPr="00690DCB">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4BBF6229" w14:textId="77777777" w:rsidR="000A5EBB" w:rsidRPr="00690DCB" w:rsidRDefault="000A5EBB" w:rsidP="000A5EBB">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0825A21A" w14:textId="77777777" w:rsidR="000A5EBB" w:rsidRPr="00690DCB" w:rsidRDefault="000A5EBB" w:rsidP="008B6A81">
      <w:pPr>
        <w:pStyle w:val="Prrafodelista"/>
        <w:numPr>
          <w:ilvl w:val="0"/>
          <w:numId w:val="8"/>
        </w:numPr>
        <w:shd w:val="clear" w:color="auto" w:fill="FFFFFF"/>
        <w:spacing w:after="200" w:line="360" w:lineRule="auto"/>
        <w:ind w:left="709"/>
        <w:jc w:val="both"/>
        <w:rPr>
          <w:rFonts w:ascii="Palatino Linotype" w:eastAsia="Times New Roman" w:hAnsi="Palatino Linotype" w:cs="Arial"/>
          <w:b/>
          <w:bCs/>
          <w:lang w:eastAsia="es-MX"/>
        </w:rPr>
      </w:pPr>
      <w:r w:rsidRPr="00690DCB">
        <w:rPr>
          <w:rFonts w:ascii="Palatino Linotype" w:eastAsia="Times New Roman" w:hAnsi="Palatino Linotype" w:cs="Arial"/>
          <w:b/>
          <w:bCs/>
          <w:lang w:eastAsia="es-MX"/>
        </w:rPr>
        <w:t>Registro Federal de Contribuyentes;</w:t>
      </w:r>
    </w:p>
    <w:p w14:paraId="26C885CE" w14:textId="77777777" w:rsidR="000A5EBB" w:rsidRPr="00690DCB" w:rsidRDefault="000A5EBB" w:rsidP="000A5EBB">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75C1F8D0"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cs="Tahoma"/>
          <w:lang w:eastAsia="es-MX"/>
        </w:rPr>
      </w:pPr>
      <w:r w:rsidRPr="00690DCB">
        <w:rPr>
          <w:rFonts w:ascii="Palatino Linotype" w:hAnsi="Palatino Linotype" w:cs="Tahoma"/>
          <w:lang w:eastAsia="es-MX"/>
        </w:rPr>
        <w:lastRenderedPageBreak/>
        <w:t>El Registro Federal de Contribuyentes, es la inscripción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D73409F" w14:textId="77777777" w:rsidR="000A5EBB" w:rsidRPr="00690DCB" w:rsidRDefault="000A5EBB" w:rsidP="000A5EBB">
      <w:pPr>
        <w:pStyle w:val="Prrafodelista"/>
        <w:spacing w:line="360" w:lineRule="auto"/>
        <w:ind w:left="0"/>
        <w:jc w:val="both"/>
        <w:rPr>
          <w:rFonts w:ascii="Palatino Linotype" w:hAnsi="Palatino Linotype" w:cs="Tahoma"/>
          <w:lang w:eastAsia="es-MX"/>
        </w:rPr>
      </w:pPr>
    </w:p>
    <w:p w14:paraId="3982CD62"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cs="Tahoma"/>
          <w:lang w:eastAsia="es-MX"/>
        </w:rPr>
      </w:pPr>
      <w:r w:rsidRPr="00690DCB">
        <w:rPr>
          <w:rFonts w:ascii="Palatino Linotype" w:hAnsi="Palatino Linotype" w:cs="Tahoma"/>
          <w:lang w:eastAsia="es-MX"/>
        </w:rPr>
        <w:t xml:space="preserve">De acuerdo a lo establecido en el artículo en comento, esta clave se compone de trece caracteres alfanuméricos, con datos obtenidos de los apellidos, nombre (s), fecha de nacimiento del titular, más una </w:t>
      </w:r>
      <w:proofErr w:type="spellStart"/>
      <w:r w:rsidRPr="00690DCB">
        <w:rPr>
          <w:rFonts w:ascii="Palatino Linotype" w:hAnsi="Palatino Linotype" w:cs="Tahoma"/>
          <w:lang w:eastAsia="es-MX"/>
        </w:rPr>
        <w:t>homoclave</w:t>
      </w:r>
      <w:proofErr w:type="spellEnd"/>
      <w:r w:rsidRPr="00690DCB">
        <w:rPr>
          <w:rFonts w:ascii="Palatino Linotype" w:hAnsi="Palatino Linotype" w:cs="Tahoma"/>
          <w:lang w:eastAsia="es-MX"/>
        </w:rPr>
        <w:t xml:space="preserve"> que establece el sistema automático del Servicio de Administración Tributaria.</w:t>
      </w:r>
    </w:p>
    <w:p w14:paraId="6A0DF63A" w14:textId="77777777" w:rsidR="000A5EBB" w:rsidRPr="00690DCB" w:rsidRDefault="000A5EBB" w:rsidP="000A5EBB">
      <w:pPr>
        <w:pStyle w:val="Prrafodelista"/>
        <w:spacing w:line="360" w:lineRule="auto"/>
        <w:rPr>
          <w:rFonts w:ascii="Palatino Linotype" w:hAnsi="Palatino Linotype" w:cs="Tahoma"/>
          <w:lang w:eastAsia="es-MX"/>
        </w:rPr>
      </w:pPr>
    </w:p>
    <w:p w14:paraId="34ABEFCE"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cs="Tahoma"/>
          <w:lang w:eastAsia="es-MX"/>
        </w:rPr>
      </w:pPr>
      <w:r w:rsidRPr="00690DCB">
        <w:rPr>
          <w:rFonts w:ascii="Palatino Linotype" w:hAnsi="Palatino Linotype" w:cs="Tahoma"/>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31B786B" w14:textId="77777777" w:rsidR="000A5EBB" w:rsidRPr="00690DCB" w:rsidRDefault="000A5EBB" w:rsidP="000A5EBB">
      <w:pPr>
        <w:pStyle w:val="Prrafodelista"/>
        <w:spacing w:line="360" w:lineRule="auto"/>
        <w:rPr>
          <w:rFonts w:ascii="Palatino Linotype" w:hAnsi="Palatino Linotype" w:cs="Tahoma"/>
          <w:lang w:eastAsia="es-MX"/>
        </w:rPr>
      </w:pPr>
    </w:p>
    <w:p w14:paraId="0FE77EC2"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cs="Tahoma"/>
          <w:lang w:eastAsia="es-MX"/>
        </w:rPr>
      </w:pPr>
      <w:r w:rsidRPr="00690DCB">
        <w:rPr>
          <w:rFonts w:ascii="Palatino Linotype" w:hAnsi="Palatino Linotype" w:cs="Tahoma"/>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w:t>
      </w:r>
      <w:r w:rsidRPr="00690DCB">
        <w:rPr>
          <w:rFonts w:ascii="Palatino Linotype" w:hAnsi="Palatino Linotype" w:cs="Tahoma"/>
          <w:lang w:eastAsia="es-MX"/>
        </w:rPr>
        <w:lastRenderedPageBreak/>
        <w:t>de contribuciones, por lo que se trata de un dato relevante únicamente para las personas involucradas, en el pago de estos.</w:t>
      </w:r>
    </w:p>
    <w:p w14:paraId="3EF6A2CE" w14:textId="77777777" w:rsidR="000A5EBB" w:rsidRPr="00690DCB" w:rsidRDefault="000A5EBB" w:rsidP="000A5EBB">
      <w:pPr>
        <w:pStyle w:val="Prrafodelista"/>
        <w:spacing w:line="360" w:lineRule="auto"/>
        <w:rPr>
          <w:rFonts w:ascii="Palatino Linotype" w:hAnsi="Palatino Linotype" w:cs="Tahoma"/>
          <w:lang w:eastAsia="es-MX"/>
        </w:rPr>
      </w:pPr>
    </w:p>
    <w:p w14:paraId="16D099DF"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cs="Tahoma"/>
          <w:lang w:eastAsia="es-MX"/>
        </w:rPr>
      </w:pPr>
      <w:r w:rsidRPr="00690DCB">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5BABBC1A" w14:textId="77777777" w:rsidR="000A5EBB" w:rsidRPr="00690DCB" w:rsidRDefault="000A5EBB" w:rsidP="000A5EBB">
      <w:pPr>
        <w:spacing w:line="360" w:lineRule="auto"/>
        <w:contextualSpacing/>
        <w:jc w:val="both"/>
        <w:rPr>
          <w:rFonts w:ascii="Palatino Linotype" w:hAnsi="Palatino Linotype" w:cs="Tahoma"/>
          <w:lang w:eastAsia="es-MX"/>
        </w:rPr>
      </w:pPr>
    </w:p>
    <w:p w14:paraId="665C2535" w14:textId="77777777" w:rsidR="000A5EBB" w:rsidRPr="00690DCB" w:rsidRDefault="000A5EBB" w:rsidP="000A5EBB">
      <w:pPr>
        <w:spacing w:line="360" w:lineRule="auto"/>
        <w:ind w:left="567"/>
        <w:jc w:val="both"/>
        <w:rPr>
          <w:rFonts w:ascii="Palatino Linotype" w:hAnsi="Palatino Linotype" w:cs="Tahoma"/>
          <w:b/>
          <w:i/>
          <w:sz w:val="22"/>
          <w:lang w:eastAsia="es-MX"/>
        </w:rPr>
      </w:pPr>
      <w:r w:rsidRPr="00690DCB">
        <w:rPr>
          <w:rFonts w:ascii="Palatino Linotype" w:hAnsi="Palatino Linotype"/>
          <w:b/>
          <w:i/>
          <w:sz w:val="22"/>
        </w:rPr>
        <w:t xml:space="preserve">Registro Federal de Contribuyentes (RFC) de personas físicas. </w:t>
      </w:r>
    </w:p>
    <w:p w14:paraId="780C5471" w14:textId="77777777" w:rsidR="000A5EBB" w:rsidRPr="00690DCB" w:rsidRDefault="000A5EBB" w:rsidP="000A5EBB">
      <w:pPr>
        <w:pStyle w:val="Prrafodelista"/>
        <w:spacing w:line="360" w:lineRule="auto"/>
        <w:ind w:left="567" w:right="567"/>
        <w:jc w:val="both"/>
        <w:rPr>
          <w:rFonts w:ascii="Palatino Linotype" w:hAnsi="Palatino Linotype" w:cs="Tahoma"/>
          <w:i/>
          <w:sz w:val="22"/>
        </w:rPr>
      </w:pPr>
      <w:r w:rsidRPr="00690DCB">
        <w:rPr>
          <w:rFonts w:ascii="Palatino Linotype" w:hAnsi="Palatino Linotype" w:cs="Tahoma"/>
          <w:i/>
          <w:sz w:val="22"/>
        </w:rPr>
        <w:t xml:space="preserve">El RFC es una clave de carácter fiscal, </w:t>
      </w:r>
      <w:proofErr w:type="gramStart"/>
      <w:r w:rsidRPr="00690DCB">
        <w:rPr>
          <w:rFonts w:ascii="Palatino Linotype" w:hAnsi="Palatino Linotype" w:cs="Tahoma"/>
          <w:i/>
          <w:sz w:val="22"/>
        </w:rPr>
        <w:t>única</w:t>
      </w:r>
      <w:proofErr w:type="gramEnd"/>
      <w:r w:rsidRPr="00690DCB">
        <w:rPr>
          <w:rFonts w:ascii="Palatino Linotype" w:hAnsi="Palatino Linotype" w:cs="Tahoma"/>
          <w:i/>
          <w:sz w:val="22"/>
        </w:rPr>
        <w:t xml:space="preserve"> e irrepetible, que permite identificar al titular, su edad y fecha de nacimiento, por lo que es un dato personal de carácter confidencial.</w:t>
      </w:r>
    </w:p>
    <w:p w14:paraId="0C106C5D" w14:textId="77777777" w:rsidR="000A5EBB" w:rsidRPr="00690DCB" w:rsidRDefault="000A5EBB" w:rsidP="000A5EBB">
      <w:pPr>
        <w:pStyle w:val="Prrafodelista"/>
        <w:spacing w:line="360" w:lineRule="auto"/>
        <w:ind w:left="567" w:right="567"/>
        <w:jc w:val="both"/>
        <w:rPr>
          <w:rFonts w:ascii="Palatino Linotype" w:hAnsi="Palatino Linotype" w:cs="Tahoma"/>
        </w:rPr>
      </w:pPr>
    </w:p>
    <w:p w14:paraId="6D19E241"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cs="Tahoma"/>
          <w:lang w:eastAsia="es-MX"/>
        </w:rPr>
      </w:pPr>
      <w:r w:rsidRPr="00690DCB">
        <w:rPr>
          <w:rFonts w:ascii="Palatino Linotype" w:hAnsi="Palatino Linotype" w:cs="Tahoma"/>
          <w:b/>
          <w:lang w:eastAsia="es-MX"/>
        </w:rPr>
        <w:t>De tal suerte, el Registro Federal de Contribuyentes de las personas físicas no guarda relación con la transparencia de los recursos públicos</w:t>
      </w:r>
      <w:r w:rsidRPr="00690DCB">
        <w:rPr>
          <w:rFonts w:ascii="Palatino Linotype" w:hAnsi="Palatino Linotype" w:cs="Tahoma"/>
          <w:lang w:eastAsia="es-MX"/>
        </w:rPr>
        <w:t xml:space="preserve">, así como tampoco con el desempeño laboral que pueda tener una persona, por lo que constituye un dato personal confidencial </w:t>
      </w:r>
      <w:r w:rsidRPr="00690DCB">
        <w:rPr>
          <w:rFonts w:ascii="Palatino Linotype" w:hAnsi="Palatino Linotype" w:cs="Tahoma"/>
        </w:rPr>
        <w:t>al actualizar el supuesto normativo del artículo 143, fracción I de la Ley de Transparencia y Acceso a la Información Pública del Estado de México y Municipios</w:t>
      </w:r>
      <w:r w:rsidRPr="00690DCB">
        <w:rPr>
          <w:rFonts w:ascii="Palatino Linotype" w:hAnsi="Palatino Linotype" w:cs="Tahoma"/>
          <w:lang w:eastAsia="es-MX"/>
        </w:rPr>
        <w:t xml:space="preserve"> y se aprueba  su eliminación de las versiones públicas.</w:t>
      </w:r>
    </w:p>
    <w:p w14:paraId="1509D9D7" w14:textId="0B539105" w:rsidR="000A5EBB" w:rsidRPr="00690DCB" w:rsidRDefault="000A5EBB" w:rsidP="000A5EBB">
      <w:pPr>
        <w:pStyle w:val="Prrafodelista"/>
        <w:rPr>
          <w:rFonts w:ascii="Palatino Linotype" w:hAnsi="Palatino Linotype"/>
          <w:b/>
          <w:lang w:val="es-MX" w:eastAsia="en-US"/>
        </w:rPr>
      </w:pPr>
    </w:p>
    <w:p w14:paraId="1FEF25B0" w14:textId="3485A59C" w:rsidR="001E2DEC" w:rsidRPr="00690DCB" w:rsidRDefault="001E2DEC" w:rsidP="000A5EBB">
      <w:pPr>
        <w:pStyle w:val="Prrafodelista"/>
        <w:rPr>
          <w:rFonts w:ascii="Palatino Linotype" w:hAnsi="Palatino Linotype"/>
          <w:b/>
          <w:lang w:val="es-MX" w:eastAsia="en-US"/>
        </w:rPr>
      </w:pPr>
    </w:p>
    <w:p w14:paraId="062F0EE4" w14:textId="6430BFB3" w:rsidR="001E2DEC" w:rsidRPr="00690DCB" w:rsidRDefault="001E2DEC" w:rsidP="000A5EBB">
      <w:pPr>
        <w:pStyle w:val="Prrafodelista"/>
        <w:rPr>
          <w:rFonts w:ascii="Palatino Linotype" w:hAnsi="Palatino Linotype"/>
          <w:b/>
          <w:lang w:val="es-MX" w:eastAsia="en-US"/>
        </w:rPr>
      </w:pPr>
    </w:p>
    <w:p w14:paraId="3D372AD7" w14:textId="2BF0C3EF" w:rsidR="001E2DEC" w:rsidRPr="00690DCB" w:rsidRDefault="001E2DEC" w:rsidP="000A5EBB">
      <w:pPr>
        <w:pStyle w:val="Prrafodelista"/>
        <w:rPr>
          <w:rFonts w:ascii="Palatino Linotype" w:hAnsi="Palatino Linotype"/>
          <w:b/>
          <w:lang w:val="es-MX" w:eastAsia="en-US"/>
        </w:rPr>
      </w:pPr>
    </w:p>
    <w:p w14:paraId="4E9971C7" w14:textId="77777777" w:rsidR="001E2DEC" w:rsidRPr="00690DCB" w:rsidRDefault="001E2DEC" w:rsidP="000A5EBB">
      <w:pPr>
        <w:pStyle w:val="Prrafodelista"/>
        <w:rPr>
          <w:rFonts w:ascii="Palatino Linotype" w:hAnsi="Palatino Linotype"/>
          <w:b/>
          <w:lang w:val="es-MX" w:eastAsia="en-US"/>
        </w:rPr>
      </w:pPr>
    </w:p>
    <w:p w14:paraId="35F6DB42" w14:textId="77777777" w:rsidR="000A5EBB" w:rsidRPr="00690DCB" w:rsidRDefault="000A5EBB" w:rsidP="008B6A81">
      <w:pPr>
        <w:pStyle w:val="Ttulo3"/>
        <w:numPr>
          <w:ilvl w:val="0"/>
          <w:numId w:val="8"/>
        </w:numPr>
        <w:spacing w:line="259" w:lineRule="auto"/>
        <w:ind w:left="709"/>
        <w:rPr>
          <w:rFonts w:ascii="Palatino Linotype" w:hAnsi="Palatino Linotype"/>
          <w:b/>
          <w:color w:val="auto"/>
        </w:rPr>
      </w:pPr>
      <w:bookmarkStart w:id="151" w:name="_Toc535495383"/>
      <w:bookmarkStart w:id="152" w:name="_Toc19782252"/>
      <w:bookmarkStart w:id="153" w:name="_Toc51330109"/>
      <w:r w:rsidRPr="00690DCB">
        <w:rPr>
          <w:rFonts w:ascii="Palatino Linotype" w:hAnsi="Palatino Linotype"/>
          <w:b/>
          <w:color w:val="auto"/>
        </w:rPr>
        <w:lastRenderedPageBreak/>
        <w:t>Teléfono y correo electrónico</w:t>
      </w:r>
      <w:bookmarkEnd w:id="151"/>
      <w:bookmarkEnd w:id="152"/>
      <w:bookmarkEnd w:id="153"/>
    </w:p>
    <w:p w14:paraId="5A4637C2" w14:textId="77777777" w:rsidR="000A5EBB" w:rsidRPr="00690DCB" w:rsidRDefault="000A5EBB" w:rsidP="000A5EBB">
      <w:pPr>
        <w:rPr>
          <w:rFonts w:ascii="Palatino Linotype" w:hAnsi="Palatino Linotype"/>
          <w:b/>
          <w:lang w:val="es-MX" w:eastAsia="en-US"/>
        </w:rPr>
      </w:pPr>
    </w:p>
    <w:p w14:paraId="52D603F0"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lang w:val="es-MX" w:eastAsia="en-US"/>
        </w:rPr>
      </w:pPr>
      <w:r w:rsidRPr="00690DCB">
        <w:rPr>
          <w:rFonts w:ascii="Palatino Linotype" w:hAnsi="Palatino Linotype"/>
          <w:lang w:val="es-MX" w:eastAsia="en-US"/>
        </w:rPr>
        <w:t xml:space="preserve">Por lo que se refiere a estos datos personales, este Órgano Garante determina que deben ser clasificados como confidenciales, toda vez que sirven como medios de comunicación, propiamente del titular de la licencia de funcionamiento. </w:t>
      </w:r>
    </w:p>
    <w:p w14:paraId="7761EEB1" w14:textId="77777777" w:rsidR="000A5EBB" w:rsidRPr="00690DCB" w:rsidRDefault="000A5EBB" w:rsidP="000A5EBB">
      <w:pPr>
        <w:pStyle w:val="Prrafodelista"/>
        <w:spacing w:line="360" w:lineRule="auto"/>
        <w:ind w:left="0"/>
        <w:jc w:val="both"/>
        <w:rPr>
          <w:rFonts w:ascii="Palatino Linotype" w:hAnsi="Palatino Linotype"/>
          <w:lang w:val="es-MX" w:eastAsia="en-US"/>
        </w:rPr>
      </w:pPr>
    </w:p>
    <w:p w14:paraId="030EFAB5" w14:textId="77777777" w:rsidR="000A5EBB" w:rsidRPr="00690DCB" w:rsidRDefault="000A5EBB" w:rsidP="008B6A81">
      <w:pPr>
        <w:pStyle w:val="Prrafodelista"/>
        <w:numPr>
          <w:ilvl w:val="0"/>
          <w:numId w:val="1"/>
        </w:numPr>
        <w:spacing w:line="360" w:lineRule="auto"/>
        <w:ind w:left="0" w:firstLine="0"/>
        <w:jc w:val="both"/>
        <w:rPr>
          <w:rFonts w:ascii="Palatino Linotype" w:hAnsi="Palatino Linotype"/>
          <w:lang w:val="es-MX" w:eastAsia="en-US"/>
        </w:rPr>
      </w:pPr>
      <w:r w:rsidRPr="00690DCB">
        <w:rPr>
          <w:rFonts w:ascii="Palatino Linotype" w:hAnsi="Palatino Linotype"/>
          <w:lang w:val="es-MX" w:eastAsia="en-US"/>
        </w:rPr>
        <w:t>El teléfono y correo electrónico no guardan relación con el servicio o giro del establecimiento, por lo que, sobre estos datos personales prevalece su protección ante el acceso público. Fortalece lo anterior, que dichos datos personales no abonan en absoluto a la transparencia y rendición de cuentas, puesto que su divulgación pudiera conllevar a un mal manejo de ellos afectando directamente a la privacidad del titular.</w:t>
      </w:r>
    </w:p>
    <w:p w14:paraId="70B4B5B6" w14:textId="77777777" w:rsidR="000A5EBB" w:rsidRPr="00690DCB" w:rsidRDefault="000A5EBB" w:rsidP="000A5EBB">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5FABFDA8" w14:textId="77777777" w:rsidR="000A5EBB" w:rsidRPr="00690DCB" w:rsidRDefault="000A5EBB" w:rsidP="008B6A81">
      <w:pPr>
        <w:pStyle w:val="Prrafodelista"/>
        <w:numPr>
          <w:ilvl w:val="0"/>
          <w:numId w:val="8"/>
        </w:numPr>
        <w:shd w:val="clear" w:color="auto" w:fill="FFFFFF"/>
        <w:spacing w:after="200" w:line="360" w:lineRule="auto"/>
        <w:ind w:left="567"/>
        <w:jc w:val="both"/>
        <w:rPr>
          <w:rFonts w:ascii="Palatino Linotype" w:eastAsia="Times New Roman" w:hAnsi="Palatino Linotype" w:cs="Arial"/>
          <w:b/>
          <w:bCs/>
          <w:lang w:eastAsia="es-MX"/>
        </w:rPr>
      </w:pPr>
      <w:r w:rsidRPr="00690DCB">
        <w:rPr>
          <w:rFonts w:ascii="Palatino Linotype" w:eastAsia="Times New Roman" w:hAnsi="Palatino Linotype" w:cs="Arial"/>
          <w:b/>
          <w:bCs/>
          <w:lang w:eastAsia="es-MX"/>
        </w:rPr>
        <w:t xml:space="preserve">Justificación de renuncia de servidores </w:t>
      </w:r>
      <w:proofErr w:type="gramStart"/>
      <w:r w:rsidRPr="00690DCB">
        <w:rPr>
          <w:rFonts w:ascii="Palatino Linotype" w:eastAsia="Times New Roman" w:hAnsi="Palatino Linotype" w:cs="Arial"/>
          <w:b/>
          <w:bCs/>
          <w:lang w:eastAsia="es-MX"/>
        </w:rPr>
        <w:t>públicas</w:t>
      </w:r>
      <w:proofErr w:type="gramEnd"/>
      <w:r w:rsidRPr="00690DCB">
        <w:rPr>
          <w:rFonts w:ascii="Palatino Linotype" w:eastAsia="Times New Roman" w:hAnsi="Palatino Linotype" w:cs="Arial"/>
          <w:b/>
          <w:bCs/>
          <w:lang w:eastAsia="es-MX"/>
        </w:rPr>
        <w:t>.</w:t>
      </w:r>
    </w:p>
    <w:p w14:paraId="642EEE38" w14:textId="77777777" w:rsidR="000A5EBB" w:rsidRPr="00690DCB" w:rsidRDefault="000A5EBB" w:rsidP="000A5EBB">
      <w:pPr>
        <w:pStyle w:val="Prrafodelista"/>
        <w:rPr>
          <w:rFonts w:ascii="Palatino Linotype" w:eastAsia="Times New Roman" w:hAnsi="Palatino Linotype" w:cs="Arial"/>
          <w:lang w:eastAsia="es-MX"/>
        </w:rPr>
      </w:pPr>
    </w:p>
    <w:p w14:paraId="7775D287" w14:textId="77777777" w:rsidR="000A5EBB" w:rsidRPr="00690DCB" w:rsidRDefault="000A5EBB" w:rsidP="008B6A8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Entre la información que pudiera contener la información que se ha ordenado entregar, puede existir, de manera enunciativa más no limitativa, información relativa a la justificación que sirve de base para dar por terminada la relación laboral por parte de los servidores públicos.</w:t>
      </w:r>
    </w:p>
    <w:p w14:paraId="7E1A6C5E" w14:textId="77777777" w:rsidR="000A5EBB" w:rsidRPr="00690DCB" w:rsidRDefault="000A5EBB" w:rsidP="000A5EBB">
      <w:pPr>
        <w:pStyle w:val="Prrafodelista"/>
        <w:rPr>
          <w:rFonts w:ascii="Palatino Linotype" w:eastAsia="Times New Roman" w:hAnsi="Palatino Linotype" w:cs="Arial"/>
          <w:lang w:eastAsia="es-MX"/>
        </w:rPr>
      </w:pPr>
    </w:p>
    <w:p w14:paraId="56BC3E92" w14:textId="77777777" w:rsidR="000A5EBB" w:rsidRPr="00690DCB" w:rsidRDefault="000A5EBB" w:rsidP="008B6A8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 xml:space="preserve">Las razones, causas o motivos por las cuales determinado servidor público decida dar por terminada la relación laboral entre éste y la dependencia pública, no deben ser públicas, toda vez que en dicho documento expresa de manera libre, unilateral, su justificación que contiene intereses personales que se alejan de las </w:t>
      </w:r>
      <w:r w:rsidRPr="00690DCB">
        <w:rPr>
          <w:rFonts w:ascii="Palatino Linotype" w:eastAsia="Times New Roman" w:hAnsi="Palatino Linotype" w:cs="Arial"/>
          <w:lang w:eastAsia="es-MX"/>
        </w:rPr>
        <w:lastRenderedPageBreak/>
        <w:t>funciones, atribuciones y competencias que desempeñaban como funcionarios públicos.</w:t>
      </w:r>
    </w:p>
    <w:p w14:paraId="0EB93A96" w14:textId="77777777" w:rsidR="000A5EBB" w:rsidRPr="00690DCB" w:rsidRDefault="000A5EBB" w:rsidP="000A5EBB">
      <w:pPr>
        <w:pStyle w:val="Prrafodelista"/>
        <w:rPr>
          <w:rFonts w:ascii="Palatino Linotype" w:eastAsia="Times New Roman" w:hAnsi="Palatino Linotype" w:cs="Arial"/>
          <w:lang w:eastAsia="es-MX"/>
        </w:rPr>
      </w:pPr>
    </w:p>
    <w:p w14:paraId="73095445" w14:textId="77777777" w:rsidR="000A5EBB" w:rsidRPr="00690DCB" w:rsidRDefault="000A5EBB" w:rsidP="008B6A81">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690DCB">
        <w:rPr>
          <w:rFonts w:ascii="Palatino Linotype" w:eastAsia="Times New Roman" w:hAnsi="Palatino Linotype" w:cs="Arial"/>
          <w:lang w:eastAsia="es-MX"/>
        </w:rPr>
        <w:t>Entonces, al ser intereses personales de cada servidor público, se considera que es información que, si bien obra en los archivos del Sujeto Obligado, esta no debe ser pública, porque no guarda relación con el quehacer gubernamental y, su divulgación, a nada abona a la transparencia ni a la rendición de cuentas, en consecuencia, debe ser clasificada como confidencial.</w:t>
      </w:r>
    </w:p>
    <w:p w14:paraId="47F2DBB8" w14:textId="77777777" w:rsidR="000A5EBB" w:rsidRPr="00690DCB" w:rsidRDefault="000A5EBB" w:rsidP="000A5EBB">
      <w:pPr>
        <w:pStyle w:val="Prrafodelista"/>
        <w:shd w:val="clear" w:color="auto" w:fill="FFFFFF"/>
        <w:spacing w:after="200" w:line="360" w:lineRule="auto"/>
        <w:ind w:left="0"/>
        <w:jc w:val="both"/>
        <w:rPr>
          <w:rFonts w:ascii="Palatino Linotype" w:eastAsia="Times New Roman" w:hAnsi="Palatino Linotype" w:cs="Arial"/>
          <w:lang w:eastAsia="es-MX"/>
        </w:rPr>
      </w:pPr>
    </w:p>
    <w:p w14:paraId="4AE3F709" w14:textId="77777777" w:rsidR="000A5EBB" w:rsidRPr="00690DCB" w:rsidRDefault="000A5EBB" w:rsidP="008B6A81">
      <w:pPr>
        <w:pStyle w:val="Prrafodelista"/>
        <w:numPr>
          <w:ilvl w:val="0"/>
          <w:numId w:val="1"/>
        </w:numPr>
        <w:spacing w:line="360" w:lineRule="auto"/>
        <w:ind w:left="0" w:right="49" w:firstLine="0"/>
        <w:jc w:val="both"/>
        <w:rPr>
          <w:rFonts w:ascii="Palatino Linotype" w:eastAsia="Calibri" w:hAnsi="Palatino Linotype" w:cs="Arial"/>
        </w:rPr>
      </w:pPr>
      <w:r w:rsidRPr="00690DCB">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bookmarkEnd w:id="131"/>
      <w:bookmarkEnd w:id="132"/>
      <w:bookmarkEnd w:id="133"/>
      <w:bookmarkEnd w:id="134"/>
      <w:bookmarkEnd w:id="135"/>
      <w:bookmarkEnd w:id="136"/>
      <w:bookmarkEnd w:id="137"/>
      <w:bookmarkEnd w:id="138"/>
    </w:p>
    <w:p w14:paraId="04703877" w14:textId="77777777" w:rsidR="000A5EBB" w:rsidRPr="00690DCB" w:rsidRDefault="000A5EBB" w:rsidP="00FA49D8">
      <w:pPr>
        <w:pStyle w:val="Prrafodelista"/>
        <w:spacing w:line="360" w:lineRule="auto"/>
        <w:ind w:left="0"/>
        <w:jc w:val="both"/>
        <w:rPr>
          <w:rFonts w:ascii="Palatino Linotype" w:eastAsia="Times New Roman" w:hAnsi="Palatino Linotype" w:cs="Arial"/>
          <w:color w:val="000000" w:themeColor="text1"/>
        </w:rPr>
      </w:pPr>
    </w:p>
    <w:p w14:paraId="62CA3A1B" w14:textId="77777777" w:rsidR="00730404" w:rsidRPr="00690DCB" w:rsidRDefault="00671ADF"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eastAsia="MS Mincho" w:hAnsi="Palatino Linotype" w:cstheme="majorBidi"/>
        </w:rPr>
        <w:t xml:space="preserve">Consecuentemente, en términos del artículo </w:t>
      </w:r>
      <w:r w:rsidRPr="00690DCB">
        <w:rPr>
          <w:rFonts w:ascii="Palatino Linotype" w:eastAsia="MS Mincho" w:hAnsi="Palatino Linotype" w:cstheme="majorBidi"/>
          <w:b/>
        </w:rPr>
        <w:t>186 fracción III</w:t>
      </w:r>
      <w:r w:rsidRPr="00690DCB">
        <w:rPr>
          <w:rFonts w:ascii="Palatino Linotype" w:eastAsia="MS Mincho" w:hAnsi="Palatino Linotype" w:cstheme="majorBidi"/>
        </w:rPr>
        <w:t xml:space="preserve"> este Pleno determina </w:t>
      </w:r>
      <w:r w:rsidRPr="00690DCB">
        <w:rPr>
          <w:rFonts w:ascii="Palatino Linotype" w:eastAsia="MS Mincho" w:hAnsi="Palatino Linotype" w:cstheme="majorBidi"/>
          <w:b/>
        </w:rPr>
        <w:t>MODIFICAR</w:t>
      </w:r>
      <w:r w:rsidRPr="00690DCB">
        <w:rPr>
          <w:rFonts w:ascii="Palatino Linotype" w:eastAsia="MS Mincho" w:hAnsi="Palatino Linotype" w:cstheme="majorBidi"/>
        </w:rPr>
        <w:t xml:space="preserve"> la respuesta del presente recurso de revisión, toda vez que hubo afectación al derecho de acceso a la información pública establecido constitucionalmente a favor del particular ya que con la respuesta otorgada no colma la </w:t>
      </w:r>
      <w:proofErr w:type="spellStart"/>
      <w:r w:rsidRPr="00690DCB">
        <w:rPr>
          <w:rFonts w:ascii="Palatino Linotype" w:eastAsia="MS Mincho" w:hAnsi="Palatino Linotype" w:cstheme="majorBidi"/>
        </w:rPr>
        <w:t>solciitud</w:t>
      </w:r>
      <w:proofErr w:type="spellEnd"/>
      <w:r w:rsidRPr="00690DCB">
        <w:rPr>
          <w:rFonts w:ascii="Palatino Linotype" w:eastAsia="MS Mincho" w:hAnsi="Palatino Linotype" w:cstheme="majorBidi"/>
        </w:rPr>
        <w:t xml:space="preserve"> de información del particular. </w:t>
      </w:r>
    </w:p>
    <w:p w14:paraId="0323F721" w14:textId="77777777" w:rsidR="00730404" w:rsidRPr="00690DCB" w:rsidRDefault="00730404" w:rsidP="00730404">
      <w:pPr>
        <w:pStyle w:val="Prrafodelista"/>
        <w:rPr>
          <w:rFonts w:ascii="Palatino Linotype" w:eastAsia="MS Mincho" w:hAnsi="Palatino Linotype" w:cstheme="majorBidi"/>
        </w:rPr>
      </w:pPr>
    </w:p>
    <w:p w14:paraId="08EBCAAF" w14:textId="4ED1D44C" w:rsidR="00E726EF" w:rsidRPr="00690DCB" w:rsidRDefault="00E726EF" w:rsidP="008B6A81">
      <w:pPr>
        <w:pStyle w:val="Prrafodelista"/>
        <w:numPr>
          <w:ilvl w:val="0"/>
          <w:numId w:val="1"/>
        </w:numPr>
        <w:spacing w:line="360" w:lineRule="auto"/>
        <w:ind w:left="0" w:firstLine="0"/>
        <w:jc w:val="both"/>
        <w:rPr>
          <w:rFonts w:ascii="Palatino Linotype" w:eastAsia="Times New Roman" w:hAnsi="Palatino Linotype" w:cs="Arial"/>
          <w:color w:val="000000" w:themeColor="text1"/>
        </w:rPr>
      </w:pPr>
      <w:r w:rsidRPr="00690DCB">
        <w:rPr>
          <w:rFonts w:ascii="Palatino Linotype" w:eastAsia="MS Mincho" w:hAnsi="Palatino Linotype" w:cstheme="majorBidi"/>
        </w:rPr>
        <w:t xml:space="preserve">Por lo anteriormente expuesto y fundado este </w:t>
      </w:r>
      <w:r w:rsidRPr="00690DCB">
        <w:rPr>
          <w:rFonts w:ascii="Palatino Linotype" w:eastAsia="MS Mincho" w:hAnsi="Palatino Linotype" w:cstheme="majorBidi"/>
          <w:b/>
        </w:rPr>
        <w:t>ÓRGANO GARANTE</w:t>
      </w:r>
      <w:r w:rsidRPr="00690DCB">
        <w:rPr>
          <w:rFonts w:ascii="Palatino Linotype" w:eastAsia="MS Mincho" w:hAnsi="Palatino Linotype" w:cstheme="majorBidi"/>
        </w:rPr>
        <w:t xml:space="preserve"> emite los siguientes.</w:t>
      </w:r>
    </w:p>
    <w:p w14:paraId="29F6581E" w14:textId="77777777" w:rsidR="00994714" w:rsidRPr="00690DCB" w:rsidRDefault="00994714" w:rsidP="00994714">
      <w:pPr>
        <w:autoSpaceDE w:val="0"/>
        <w:autoSpaceDN w:val="0"/>
        <w:adjustRightInd w:val="0"/>
        <w:ind w:right="51"/>
        <w:jc w:val="both"/>
        <w:rPr>
          <w:rFonts w:ascii="Palatino Linotype" w:hAnsi="Palatino Linotype"/>
          <w:sz w:val="22"/>
          <w:szCs w:val="22"/>
        </w:rPr>
      </w:pPr>
    </w:p>
    <w:p w14:paraId="659BC96F" w14:textId="77777777" w:rsidR="00667280" w:rsidRPr="00690DCB" w:rsidRDefault="00667280" w:rsidP="00667280">
      <w:pPr>
        <w:keepNext/>
        <w:keepLines/>
        <w:tabs>
          <w:tab w:val="left" w:pos="3043"/>
          <w:tab w:val="center" w:pos="4490"/>
        </w:tabs>
        <w:spacing w:before="240"/>
        <w:ind w:right="-142"/>
        <w:jc w:val="center"/>
        <w:outlineLvl w:val="0"/>
        <w:rPr>
          <w:rFonts w:ascii="Palatino Linotype" w:eastAsia="Calibri" w:hAnsi="Palatino Linotype" w:cstheme="majorBidi"/>
          <w:b/>
          <w:lang w:val="es-ES"/>
        </w:rPr>
      </w:pPr>
      <w:bookmarkStart w:id="154" w:name="_Toc31371791"/>
      <w:bookmarkStart w:id="155" w:name="_Toc49972791"/>
      <w:r w:rsidRPr="00690DCB">
        <w:rPr>
          <w:rFonts w:ascii="Palatino Linotype" w:eastAsia="Calibri" w:hAnsi="Palatino Linotype" w:cstheme="majorBidi"/>
          <w:b/>
          <w:lang w:val="es-ES"/>
        </w:rPr>
        <w:lastRenderedPageBreak/>
        <w:t>R E S O L U T I V O S</w:t>
      </w:r>
      <w:bookmarkEnd w:id="154"/>
      <w:bookmarkEnd w:id="155"/>
    </w:p>
    <w:p w14:paraId="248B8C54" w14:textId="77777777" w:rsidR="00667280" w:rsidRPr="00690DCB" w:rsidRDefault="00667280" w:rsidP="00667280">
      <w:pPr>
        <w:ind w:right="-142"/>
        <w:rPr>
          <w:rFonts w:ascii="Palatino Linotype" w:hAnsi="Palatino Linotype"/>
          <w:lang w:val="es-ES"/>
        </w:rPr>
      </w:pPr>
    </w:p>
    <w:p w14:paraId="189346AA" w14:textId="51E631ED" w:rsidR="00667280" w:rsidRPr="00690DCB" w:rsidRDefault="00667280" w:rsidP="00667280">
      <w:pPr>
        <w:spacing w:before="240" w:after="360" w:line="360" w:lineRule="auto"/>
        <w:jc w:val="both"/>
        <w:rPr>
          <w:rFonts w:ascii="Palatino Linotype" w:eastAsia="Calibri" w:hAnsi="Palatino Linotype" w:cs="Arial"/>
          <w:bCs/>
          <w:lang w:val="es-ES"/>
        </w:rPr>
      </w:pPr>
      <w:r w:rsidRPr="00690DCB">
        <w:rPr>
          <w:rFonts w:ascii="Palatino Linotype" w:hAnsi="Palatino Linotype" w:cs="Arial"/>
          <w:b/>
        </w:rPr>
        <w:t>PRIMERO</w:t>
      </w:r>
      <w:r w:rsidRPr="00690DCB">
        <w:rPr>
          <w:rFonts w:ascii="Palatino Linotype" w:hAnsi="Palatino Linotype" w:cs="Arial"/>
          <w:lang w:val="es-ES"/>
        </w:rPr>
        <w:t xml:space="preserve">. Resultan fundadas las razones y motivos hechos valer </w:t>
      </w:r>
      <w:r w:rsidRPr="00690DCB">
        <w:rPr>
          <w:rFonts w:ascii="Palatino Linotype" w:eastAsia="Calibri" w:hAnsi="Palatino Linotype" w:cs="Arial"/>
          <w:lang w:val="es-ES"/>
        </w:rPr>
        <w:t xml:space="preserve">en el recurso de revisión </w:t>
      </w:r>
      <w:r w:rsidRPr="00690DCB">
        <w:rPr>
          <w:rFonts w:ascii="Palatino Linotype" w:hAnsi="Palatino Linotype"/>
          <w:b/>
        </w:rPr>
        <w:t>0</w:t>
      </w:r>
      <w:r w:rsidR="00E3121E" w:rsidRPr="00690DCB">
        <w:rPr>
          <w:rFonts w:ascii="Palatino Linotype" w:hAnsi="Palatino Linotype"/>
          <w:b/>
        </w:rPr>
        <w:t>3</w:t>
      </w:r>
      <w:r w:rsidR="00C0199D" w:rsidRPr="00690DCB">
        <w:rPr>
          <w:rFonts w:ascii="Palatino Linotype" w:hAnsi="Palatino Linotype"/>
          <w:b/>
        </w:rPr>
        <w:t>603</w:t>
      </w:r>
      <w:r w:rsidRPr="00690DCB">
        <w:rPr>
          <w:rFonts w:ascii="Palatino Linotype" w:hAnsi="Palatino Linotype"/>
          <w:b/>
        </w:rPr>
        <w:t xml:space="preserve">/INFOEM/IP/RR/2020 </w:t>
      </w:r>
      <w:r w:rsidRPr="00690DCB">
        <w:rPr>
          <w:rFonts w:ascii="Palatino Linotype" w:hAnsi="Palatino Linotype"/>
        </w:rPr>
        <w:t xml:space="preserve">en términos del considerando </w:t>
      </w:r>
      <w:r w:rsidRPr="00690DCB">
        <w:rPr>
          <w:rFonts w:ascii="Palatino Linotype" w:hAnsi="Palatino Linotype"/>
          <w:b/>
        </w:rPr>
        <w:t xml:space="preserve">CUARTO </w:t>
      </w:r>
      <w:r w:rsidRPr="00690DCB">
        <w:rPr>
          <w:rFonts w:ascii="Palatino Linotype" w:hAnsi="Palatino Linotype"/>
        </w:rPr>
        <w:t>de la presente resolución.</w:t>
      </w:r>
    </w:p>
    <w:p w14:paraId="7B95B03B" w14:textId="5E0AE80D" w:rsidR="000A5EBB" w:rsidRPr="00690DCB" w:rsidRDefault="000A5EBB" w:rsidP="000A5EBB">
      <w:pPr>
        <w:spacing w:before="240" w:after="240" w:line="360" w:lineRule="auto"/>
        <w:jc w:val="both"/>
        <w:rPr>
          <w:rFonts w:ascii="Palatino Linotype" w:hAnsi="Palatino Linotype" w:cs="Arial"/>
          <w:bCs/>
        </w:rPr>
      </w:pPr>
      <w:bookmarkStart w:id="156" w:name="_Toc477891768"/>
      <w:bookmarkStart w:id="157" w:name="_Toc477891858"/>
      <w:bookmarkStart w:id="158" w:name="_Toc481576259"/>
      <w:bookmarkStart w:id="159" w:name="_Toc492590391"/>
      <w:bookmarkStart w:id="160" w:name="_Toc462653937"/>
      <w:bookmarkStart w:id="161" w:name="_Toc453696502"/>
      <w:bookmarkStart w:id="162" w:name="_Toc454301155"/>
      <w:r w:rsidRPr="00690DCB">
        <w:rPr>
          <w:rFonts w:ascii="Palatino Linotype" w:hAnsi="Palatino Linotype"/>
          <w:b/>
        </w:rPr>
        <w:t>SEGUNDO.</w:t>
      </w:r>
      <w:r w:rsidRPr="00690DCB">
        <w:rPr>
          <w:rStyle w:val="Ttulo2Car"/>
          <w:rFonts w:ascii="Palatino Linotype" w:hAnsi="Palatino Linotype"/>
          <w:b/>
        </w:rPr>
        <w:t xml:space="preserve"> </w:t>
      </w:r>
      <w:bookmarkEnd w:id="156"/>
      <w:bookmarkEnd w:id="157"/>
      <w:bookmarkEnd w:id="158"/>
      <w:bookmarkEnd w:id="159"/>
      <w:bookmarkEnd w:id="160"/>
      <w:bookmarkEnd w:id="161"/>
      <w:bookmarkEnd w:id="162"/>
      <w:r w:rsidRPr="00690DCB">
        <w:rPr>
          <w:rFonts w:ascii="Palatino Linotype" w:eastAsia="Calibri" w:hAnsi="Palatino Linotype" w:cs="Arial"/>
          <w:lang w:val="es-ES"/>
        </w:rPr>
        <w:t>Se</w:t>
      </w:r>
      <w:r w:rsidRPr="00690DCB">
        <w:rPr>
          <w:rFonts w:ascii="Palatino Linotype" w:eastAsia="Calibri" w:hAnsi="Palatino Linotype" w:cs="Arial"/>
          <w:b/>
          <w:lang w:val="es-ES"/>
        </w:rPr>
        <w:t xml:space="preserve"> MODIFICA </w:t>
      </w:r>
      <w:r w:rsidRPr="00690DCB">
        <w:rPr>
          <w:rFonts w:ascii="Palatino Linotype" w:eastAsia="Calibri" w:hAnsi="Palatino Linotype" w:cs="Arial"/>
          <w:lang w:val="es-ES"/>
        </w:rPr>
        <w:t xml:space="preserve">la respuesta emitida por el </w:t>
      </w:r>
      <w:r w:rsidRPr="00690DCB">
        <w:rPr>
          <w:rFonts w:ascii="Palatino Linotype" w:hAnsi="Palatino Linotype"/>
          <w:b/>
          <w:bCs/>
        </w:rPr>
        <w:t xml:space="preserve">Ayuntamiento de Zumpango </w:t>
      </w:r>
      <w:r w:rsidRPr="00690DCB">
        <w:rPr>
          <w:rFonts w:ascii="Palatino Linotype" w:hAnsi="Palatino Linotype" w:cs="Arial"/>
          <w:lang w:val="es-ES"/>
        </w:rPr>
        <w:t xml:space="preserve">y se </w:t>
      </w:r>
      <w:r w:rsidRPr="00690DCB">
        <w:rPr>
          <w:rFonts w:ascii="Palatino Linotype" w:hAnsi="Palatino Linotype" w:cs="Arial"/>
          <w:b/>
          <w:lang w:val="es-ES"/>
        </w:rPr>
        <w:t>ORDENA</w:t>
      </w:r>
      <w:r w:rsidRPr="00690DCB">
        <w:rPr>
          <w:rFonts w:ascii="Palatino Linotype" w:hAnsi="Palatino Linotype" w:cs="Arial"/>
          <w:lang w:val="es-ES"/>
        </w:rPr>
        <w:t xml:space="preserve"> entregar, vía </w:t>
      </w:r>
      <w:r w:rsidRPr="00690DCB">
        <w:rPr>
          <w:rFonts w:ascii="Palatino Linotype" w:hAnsi="Palatino Linotype" w:cs="Arial"/>
          <w:b/>
          <w:bCs/>
          <w:lang w:val="es-ES"/>
        </w:rPr>
        <w:t>Sistema de Acceso a la Información Mexiquense (SAIMEX)</w:t>
      </w:r>
      <w:r w:rsidRPr="00690DCB">
        <w:rPr>
          <w:rFonts w:ascii="Palatino Linotype" w:hAnsi="Palatino Linotype" w:cs="Arial"/>
          <w:lang w:val="es-ES"/>
        </w:rPr>
        <w:t xml:space="preserve">, </w:t>
      </w:r>
      <w:r w:rsidRPr="00690DCB">
        <w:rPr>
          <w:rFonts w:ascii="Palatino Linotype" w:hAnsi="Palatino Linotype" w:cs="Arial"/>
          <w:color w:val="000000"/>
          <w:lang w:val="es-ES"/>
        </w:rPr>
        <w:t>previa búsqueda exhaustiva y razonable</w:t>
      </w:r>
      <w:r w:rsidRPr="00690DCB">
        <w:rPr>
          <w:rFonts w:ascii="Palatino Linotype" w:hAnsi="Palatino Linotype" w:cs="Arial"/>
          <w:lang w:val="es-ES"/>
        </w:rPr>
        <w:t xml:space="preserve">, de ser el caso en versión pública, del periodo comprendido del uno (1) de </w:t>
      </w:r>
      <w:r w:rsidR="001E2DEC" w:rsidRPr="00690DCB">
        <w:rPr>
          <w:rFonts w:ascii="Palatino Linotype" w:hAnsi="Palatino Linotype" w:cs="Arial"/>
          <w:lang w:val="es-ES"/>
        </w:rPr>
        <w:t xml:space="preserve">febrero de 2020 al </w:t>
      </w:r>
      <w:proofErr w:type="spellStart"/>
      <w:r w:rsidR="001E2DEC" w:rsidRPr="00690DCB">
        <w:rPr>
          <w:rFonts w:ascii="Palatino Linotype" w:hAnsi="Palatino Linotype" w:cs="Arial"/>
          <w:lang w:val="es-ES"/>
        </w:rPr>
        <w:t>veintetrés</w:t>
      </w:r>
      <w:proofErr w:type="spellEnd"/>
      <w:r w:rsidR="001E2DEC" w:rsidRPr="00690DCB">
        <w:rPr>
          <w:rFonts w:ascii="Palatino Linotype" w:hAnsi="Palatino Linotype" w:cs="Arial"/>
          <w:lang w:val="es-ES"/>
        </w:rPr>
        <w:t xml:space="preserve"> (23) de junio </w:t>
      </w:r>
      <w:r w:rsidRPr="00690DCB">
        <w:rPr>
          <w:rFonts w:ascii="Palatino Linotype" w:hAnsi="Palatino Linotype" w:cs="Arial"/>
          <w:lang w:val="es-ES"/>
        </w:rPr>
        <w:t>de 2020, los documentos en donde conste lo siguiente:</w:t>
      </w:r>
    </w:p>
    <w:p w14:paraId="3896CD8E" w14:textId="624721E2" w:rsidR="000A5EBB" w:rsidRPr="00690DCB" w:rsidRDefault="001D1FCA" w:rsidP="008B6A81">
      <w:pPr>
        <w:pStyle w:val="Prrafodelista"/>
        <w:numPr>
          <w:ilvl w:val="0"/>
          <w:numId w:val="9"/>
        </w:numPr>
        <w:autoSpaceDE w:val="0"/>
        <w:autoSpaceDN w:val="0"/>
        <w:adjustRightInd w:val="0"/>
        <w:spacing w:line="360" w:lineRule="auto"/>
        <w:ind w:left="567"/>
        <w:jc w:val="both"/>
        <w:rPr>
          <w:rFonts w:ascii="Palatino Linotype" w:hAnsi="Palatino Linotype"/>
          <w:b/>
          <w:bCs/>
          <w:lang w:val="es-MX" w:eastAsia="en-US"/>
        </w:rPr>
      </w:pPr>
      <w:r w:rsidRPr="00690DCB">
        <w:rPr>
          <w:rFonts w:ascii="Palatino Linotype" w:hAnsi="Palatino Linotype" w:cs="Arial"/>
          <w:b/>
          <w:bCs/>
          <w:noProof/>
          <w:lang w:eastAsia="es-MX"/>
        </w:rPr>
        <w:t>B</w:t>
      </w:r>
      <w:r w:rsidR="000A5EBB" w:rsidRPr="00690DCB">
        <w:rPr>
          <w:rFonts w:ascii="Palatino Linotype" w:hAnsi="Palatino Linotype" w:cs="Arial"/>
          <w:b/>
          <w:bCs/>
          <w:noProof/>
          <w:lang w:eastAsia="es-MX"/>
        </w:rPr>
        <w:t xml:space="preserve">ajas de personal; y, </w:t>
      </w:r>
    </w:p>
    <w:p w14:paraId="75784D4B" w14:textId="77777777" w:rsidR="001E2DEC" w:rsidRPr="00690DCB" w:rsidRDefault="000A5EBB" w:rsidP="008B6A81">
      <w:pPr>
        <w:pStyle w:val="Prrafodelista"/>
        <w:numPr>
          <w:ilvl w:val="0"/>
          <w:numId w:val="9"/>
        </w:numPr>
        <w:autoSpaceDE w:val="0"/>
        <w:autoSpaceDN w:val="0"/>
        <w:adjustRightInd w:val="0"/>
        <w:spacing w:line="360" w:lineRule="auto"/>
        <w:ind w:left="567"/>
        <w:jc w:val="both"/>
        <w:rPr>
          <w:rFonts w:ascii="Palatino Linotype" w:hAnsi="Palatino Linotype"/>
          <w:b/>
          <w:bCs/>
          <w:lang w:val="es-MX" w:eastAsia="en-US"/>
        </w:rPr>
      </w:pPr>
      <w:r w:rsidRPr="00690DCB">
        <w:rPr>
          <w:rFonts w:ascii="Palatino Linotype" w:hAnsi="Palatino Linotype" w:cs="Arial"/>
          <w:b/>
          <w:bCs/>
        </w:rPr>
        <w:t>Causas de la Terminación de la Relación Laboral.</w:t>
      </w:r>
    </w:p>
    <w:p w14:paraId="4F789843" w14:textId="4C1C51BB" w:rsidR="001E2DEC" w:rsidRPr="00690DCB" w:rsidRDefault="001E2DEC" w:rsidP="008B6A81">
      <w:pPr>
        <w:pStyle w:val="Prrafodelista"/>
        <w:numPr>
          <w:ilvl w:val="0"/>
          <w:numId w:val="9"/>
        </w:numPr>
        <w:autoSpaceDE w:val="0"/>
        <w:autoSpaceDN w:val="0"/>
        <w:adjustRightInd w:val="0"/>
        <w:spacing w:line="360" w:lineRule="auto"/>
        <w:ind w:left="567"/>
        <w:jc w:val="both"/>
        <w:rPr>
          <w:rFonts w:ascii="Palatino Linotype" w:hAnsi="Palatino Linotype"/>
          <w:b/>
          <w:bCs/>
          <w:lang w:val="es-MX" w:eastAsia="en-US"/>
        </w:rPr>
      </w:pPr>
      <w:r w:rsidRPr="00690DCB">
        <w:rPr>
          <w:rFonts w:ascii="Palatino Linotype" w:eastAsia="MS Mincho" w:hAnsi="Palatino Linotype" w:cs="Arial"/>
          <w:b/>
          <w:color w:val="000000"/>
          <w:lang w:val="es-MX"/>
        </w:rPr>
        <w:t xml:space="preserve">En su caso, </w:t>
      </w:r>
      <w:r w:rsidRPr="00690DCB">
        <w:rPr>
          <w:rFonts w:ascii="Palatino Linotype" w:hAnsi="Palatino Linotype"/>
          <w:b/>
          <w:color w:val="000000"/>
          <w:lang w:val="es-MX"/>
        </w:rPr>
        <w:t xml:space="preserve">el </w:t>
      </w:r>
      <w:r w:rsidRPr="00690DCB">
        <w:rPr>
          <w:rFonts w:ascii="Palatino Linotype" w:hAnsi="Palatino Linotype"/>
          <w:b/>
          <w:color w:val="000000"/>
        </w:rPr>
        <w:t xml:space="preserve">Convenio de terminación laboral; </w:t>
      </w:r>
    </w:p>
    <w:p w14:paraId="229EF50F" w14:textId="43CC7CC2" w:rsidR="001E2DEC" w:rsidRPr="00690DCB" w:rsidRDefault="001E2DEC" w:rsidP="008B6A81">
      <w:pPr>
        <w:pStyle w:val="Prrafodelista"/>
        <w:numPr>
          <w:ilvl w:val="0"/>
          <w:numId w:val="9"/>
        </w:numPr>
        <w:autoSpaceDE w:val="0"/>
        <w:autoSpaceDN w:val="0"/>
        <w:adjustRightInd w:val="0"/>
        <w:spacing w:line="360" w:lineRule="auto"/>
        <w:ind w:left="567"/>
        <w:jc w:val="both"/>
        <w:rPr>
          <w:rFonts w:ascii="Palatino Linotype" w:hAnsi="Palatino Linotype" w:cs="Arial"/>
          <w:b/>
          <w:bCs/>
          <w:color w:val="000000" w:themeColor="text1"/>
          <w:lang w:val="es-MX" w:eastAsia="en-US"/>
        </w:rPr>
      </w:pPr>
      <w:r w:rsidRPr="00690DCB">
        <w:rPr>
          <w:rFonts w:ascii="Palatino Linotype" w:hAnsi="Palatino Linotype"/>
          <w:b/>
          <w:color w:val="000000"/>
          <w:lang w:val="es-MX"/>
        </w:rPr>
        <w:t>E</w:t>
      </w:r>
      <w:r w:rsidRPr="00690DCB">
        <w:rPr>
          <w:rFonts w:ascii="Palatino Linotype" w:hAnsi="Palatino Linotype"/>
          <w:b/>
          <w:color w:val="000000"/>
        </w:rPr>
        <w:t>l monto de liquidación, desglosando cada concepto que integró la misma.</w:t>
      </w:r>
    </w:p>
    <w:p w14:paraId="3EF80FF5" w14:textId="77777777" w:rsidR="000A5EBB" w:rsidRPr="00690DCB" w:rsidRDefault="000A5EBB" w:rsidP="001E2DEC">
      <w:pPr>
        <w:pStyle w:val="Prrafodelista"/>
        <w:autoSpaceDE w:val="0"/>
        <w:autoSpaceDN w:val="0"/>
        <w:adjustRightInd w:val="0"/>
        <w:spacing w:line="360" w:lineRule="auto"/>
        <w:ind w:left="567"/>
        <w:jc w:val="both"/>
        <w:rPr>
          <w:rFonts w:ascii="Palatino Linotype" w:hAnsi="Palatino Linotype"/>
          <w:b/>
          <w:bCs/>
          <w:lang w:val="es-MX" w:eastAsia="en-US"/>
        </w:rPr>
      </w:pPr>
    </w:p>
    <w:p w14:paraId="63CBF03F" w14:textId="68C894DB" w:rsidR="001336CC" w:rsidRPr="00690DCB" w:rsidRDefault="000A5EBB" w:rsidP="001E2DEC">
      <w:pPr>
        <w:spacing w:line="360" w:lineRule="auto"/>
        <w:jc w:val="both"/>
        <w:rPr>
          <w:rFonts w:ascii="Palatino Linotype" w:hAnsi="Palatino Linotype"/>
          <w:b/>
          <w:szCs w:val="22"/>
        </w:rPr>
      </w:pPr>
      <w:r w:rsidRPr="00690DCB">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690DCB">
        <w:rPr>
          <w:rFonts w:ascii="Palatino Linotype" w:hAnsi="Palatino Linotype"/>
          <w:b/>
          <w:szCs w:val="22"/>
        </w:rPr>
        <w:t>.</w:t>
      </w:r>
    </w:p>
    <w:p w14:paraId="72038007" w14:textId="77777777" w:rsidR="001E2DEC" w:rsidRPr="00690DCB" w:rsidRDefault="001E2DEC" w:rsidP="001E2DEC">
      <w:pPr>
        <w:spacing w:line="360" w:lineRule="auto"/>
        <w:jc w:val="both"/>
        <w:rPr>
          <w:rFonts w:ascii="Palatino Linotype" w:hAnsi="Palatino Linotype"/>
          <w:b/>
          <w:szCs w:val="22"/>
        </w:rPr>
      </w:pPr>
    </w:p>
    <w:p w14:paraId="655D6164" w14:textId="0AD071F1" w:rsidR="00667280" w:rsidRPr="00690DCB" w:rsidRDefault="00667280" w:rsidP="00667280">
      <w:pPr>
        <w:tabs>
          <w:tab w:val="left" w:pos="7938"/>
        </w:tabs>
        <w:spacing w:before="240" w:after="240" w:line="360" w:lineRule="auto"/>
        <w:contextualSpacing/>
        <w:jc w:val="both"/>
        <w:rPr>
          <w:rFonts w:ascii="Palatino Linotype" w:eastAsia="MS Mincho" w:hAnsi="Palatino Linotype"/>
          <w:color w:val="222222"/>
          <w:shd w:val="clear" w:color="auto" w:fill="FFFFFF"/>
        </w:rPr>
      </w:pPr>
      <w:r w:rsidRPr="00690DCB">
        <w:rPr>
          <w:rFonts w:ascii="Palatino Linotype" w:eastAsia="Palatino Linotype" w:hAnsi="Palatino Linotype" w:cs="Palatino Linotype"/>
          <w:b/>
        </w:rPr>
        <w:t xml:space="preserve">TERCERO. Notifíquese </w:t>
      </w:r>
      <w:r w:rsidRPr="00690DCB">
        <w:rPr>
          <w:rFonts w:ascii="Palatino Linotype" w:eastAsia="Palatino Linotype" w:hAnsi="Palatino Linotype" w:cs="Palatino Linotype"/>
        </w:rPr>
        <w:t xml:space="preserve">al Titular de la Unidad de Transparencia del </w:t>
      </w:r>
      <w:r w:rsidRPr="00690DCB">
        <w:rPr>
          <w:rFonts w:ascii="Palatino Linotype" w:eastAsia="Palatino Linotype" w:hAnsi="Palatino Linotype" w:cs="Palatino Linotype"/>
          <w:b/>
        </w:rPr>
        <w:t>SUJETO OBLIGADO</w:t>
      </w:r>
      <w:r w:rsidRPr="00690DC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90DCB">
        <w:rPr>
          <w:rFonts w:ascii="Palatino Linotype" w:eastAsia="MS Mincho"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A6E2FB7" w14:textId="77777777" w:rsidR="00667280" w:rsidRPr="00690DCB" w:rsidRDefault="00667280" w:rsidP="00667280">
      <w:pPr>
        <w:tabs>
          <w:tab w:val="left" w:pos="7938"/>
        </w:tabs>
        <w:spacing w:before="240" w:after="240" w:line="360" w:lineRule="auto"/>
        <w:contextualSpacing/>
        <w:jc w:val="both"/>
        <w:rPr>
          <w:rFonts w:ascii="Palatino Linotype" w:eastAsia="MS Mincho" w:hAnsi="Palatino Linotype"/>
          <w:color w:val="222222"/>
          <w:shd w:val="clear" w:color="auto" w:fill="FFFFFF"/>
        </w:rPr>
      </w:pPr>
    </w:p>
    <w:p w14:paraId="00295906" w14:textId="579ABD1D" w:rsidR="00667280" w:rsidRPr="00690DCB" w:rsidRDefault="00667280" w:rsidP="00667280">
      <w:pPr>
        <w:shd w:val="clear" w:color="auto" w:fill="FFFFFF"/>
        <w:spacing w:before="240" w:after="360" w:line="360" w:lineRule="auto"/>
        <w:jc w:val="both"/>
        <w:rPr>
          <w:rFonts w:ascii="Palatino Linotype" w:hAnsi="Palatino Linotype"/>
          <w:color w:val="222222"/>
          <w:lang w:val="es-ES" w:eastAsia="es-MX"/>
        </w:rPr>
      </w:pPr>
      <w:bookmarkStart w:id="163" w:name="_Toc462307694"/>
      <w:bookmarkStart w:id="164" w:name="_Toc473806819"/>
      <w:bookmarkStart w:id="165" w:name="_Toc477345211"/>
      <w:bookmarkStart w:id="166" w:name="_Toc480987181"/>
      <w:bookmarkStart w:id="167" w:name="_Toc480996314"/>
      <w:bookmarkStart w:id="168" w:name="_Toc485145214"/>
      <w:bookmarkStart w:id="169" w:name="_Toc489442407"/>
      <w:bookmarkStart w:id="170" w:name="_Toc491350213"/>
      <w:bookmarkStart w:id="171" w:name="_Toc491353103"/>
      <w:bookmarkStart w:id="172" w:name="_Toc491868487"/>
      <w:r w:rsidRPr="00690DCB">
        <w:rPr>
          <w:rFonts w:ascii="Palatino Linotype" w:eastAsia="MS Gothic" w:hAnsi="Palatino Linotype"/>
          <w:b/>
        </w:rPr>
        <w:t xml:space="preserve">CUARTO. </w:t>
      </w:r>
      <w:r w:rsidRPr="00690DCB">
        <w:rPr>
          <w:rFonts w:ascii="Palatino Linotype" w:eastAsia="MS Gothic" w:hAnsi="Palatino Linotype"/>
        </w:rPr>
        <w:t>Notifíquese a</w:t>
      </w:r>
      <w:bookmarkEnd w:id="163"/>
      <w:bookmarkEnd w:id="164"/>
      <w:bookmarkEnd w:id="165"/>
      <w:bookmarkEnd w:id="166"/>
      <w:bookmarkEnd w:id="167"/>
      <w:bookmarkEnd w:id="168"/>
      <w:bookmarkEnd w:id="169"/>
      <w:bookmarkEnd w:id="170"/>
      <w:bookmarkEnd w:id="171"/>
      <w:bookmarkEnd w:id="172"/>
      <w:r w:rsidR="00E3121E" w:rsidRPr="00690DCB">
        <w:rPr>
          <w:rFonts w:ascii="Palatino Linotype" w:eastAsia="MS Gothic" w:hAnsi="Palatino Linotype"/>
        </w:rPr>
        <w:t xml:space="preserve">l </w:t>
      </w:r>
      <w:r w:rsidR="00E3121E" w:rsidRPr="00690DCB">
        <w:rPr>
          <w:rFonts w:ascii="Palatino Linotype" w:eastAsia="MS Gothic" w:hAnsi="Palatino Linotype"/>
          <w:b/>
        </w:rPr>
        <w:t xml:space="preserve">RECURRENTE </w:t>
      </w:r>
      <w:r w:rsidRPr="00690DCB">
        <w:rPr>
          <w:rFonts w:ascii="Palatino Linotype" w:eastAsia="MS Mincho" w:hAnsi="Palatino Linotype"/>
          <w:b/>
        </w:rPr>
        <w:t xml:space="preserve"> </w:t>
      </w:r>
      <w:r w:rsidRPr="00690DCB">
        <w:rPr>
          <w:rFonts w:ascii="Palatino Linotype" w:eastAsia="MS Gothic" w:hAnsi="Palatino Linotype"/>
        </w:rPr>
        <w:t>la presente</w:t>
      </w:r>
      <w:r w:rsidRPr="00690DCB">
        <w:rPr>
          <w:rFonts w:ascii="Palatino Linotype" w:hAnsi="Palatino Linotype"/>
          <w:color w:val="222222"/>
          <w:lang w:val="es-ES" w:eastAsia="es-MX"/>
        </w:rPr>
        <w:t xml:space="preserve"> resolución.</w:t>
      </w:r>
    </w:p>
    <w:p w14:paraId="4D48F0FA" w14:textId="46B772FC" w:rsidR="00667280" w:rsidRPr="00690DCB" w:rsidRDefault="00667280" w:rsidP="00667280">
      <w:pPr>
        <w:shd w:val="clear" w:color="auto" w:fill="FFFFFF"/>
        <w:spacing w:line="360" w:lineRule="auto"/>
        <w:jc w:val="both"/>
        <w:rPr>
          <w:rFonts w:ascii="Palatino Linotype" w:eastAsia="MS Mincho" w:hAnsi="Palatino Linotype"/>
          <w:lang w:val="es-ES"/>
        </w:rPr>
      </w:pPr>
      <w:r w:rsidRPr="00690DCB">
        <w:rPr>
          <w:rFonts w:ascii="Palatino Linotype" w:hAnsi="Palatino Linotype"/>
          <w:b/>
          <w:color w:val="222222"/>
          <w:lang w:val="es-ES" w:eastAsia="es-MX"/>
        </w:rPr>
        <w:t>QUINTO.</w:t>
      </w:r>
      <w:r w:rsidRPr="00690DCB">
        <w:rPr>
          <w:rFonts w:ascii="Palatino Linotype" w:hAnsi="Palatino Linotype"/>
          <w:color w:val="222222"/>
          <w:lang w:val="es-ES" w:eastAsia="es-MX"/>
        </w:rPr>
        <w:t xml:space="preserve"> </w:t>
      </w:r>
      <w:r w:rsidRPr="00690DCB">
        <w:rPr>
          <w:rFonts w:ascii="Palatino Linotype" w:eastAsia="MS Mincho" w:hAnsi="Palatino Linotype"/>
          <w:lang w:val="es-ES"/>
        </w:rPr>
        <w:t>Se hace del conocimiento de</w:t>
      </w:r>
      <w:r w:rsidR="00E3121E" w:rsidRPr="00690DCB">
        <w:rPr>
          <w:rFonts w:ascii="Palatino Linotype" w:eastAsia="MS Mincho" w:hAnsi="Palatino Linotype"/>
          <w:lang w:val="es-ES"/>
        </w:rPr>
        <w:t xml:space="preserve">l </w:t>
      </w:r>
      <w:r w:rsidR="00E3121E" w:rsidRPr="00690DCB">
        <w:rPr>
          <w:rFonts w:ascii="Palatino Linotype" w:eastAsia="MS Mincho" w:hAnsi="Palatino Linotype"/>
          <w:b/>
          <w:lang w:val="es-ES"/>
        </w:rPr>
        <w:t>RECURRENTE</w:t>
      </w:r>
      <w:r w:rsidR="00E3121E" w:rsidRPr="00690DCB">
        <w:rPr>
          <w:rFonts w:ascii="Palatino Linotype" w:eastAsia="MS Mincho" w:hAnsi="Palatino Linotype"/>
          <w:lang w:val="es-ES"/>
        </w:rPr>
        <w:t xml:space="preserve"> </w:t>
      </w:r>
      <w:r w:rsidRPr="00690DCB">
        <w:rPr>
          <w:rFonts w:ascii="Palatino Linotype" w:eastAsia="MS Mincho" w:hAnsi="Palatino Linotype"/>
          <w:lang w:val="es-ES"/>
        </w:rPr>
        <w:t xml:space="preserve"> que, de conformidad con lo establecido en el artículo 196 de la Ley de Transparencia y Acceso a la Información Pública del Estado de México y Municipios, </w:t>
      </w:r>
      <w:r w:rsidRPr="00690DCB">
        <w:rPr>
          <w:rFonts w:ascii="Palatino Linotype" w:eastAsia="MS Mincho" w:hAnsi="Palatino Linotype"/>
        </w:rPr>
        <w:t>en caso de que considere que la resolución le cause algún perjuicio podrá impugnarla vía recurso de inconformidad ante el Instituto Nacional de Transparencia, Acceso a la Información y Protección de Datos Personales</w:t>
      </w:r>
      <w:r w:rsidRPr="00690DCB">
        <w:rPr>
          <w:rFonts w:ascii="Palatino Linotype" w:eastAsia="MS Mincho" w:hAnsi="Palatino Linotype"/>
          <w:lang w:val="es-ES"/>
        </w:rPr>
        <w:t>, o bien, vía juicio de amparo en los términos de las leyes aplicables.</w:t>
      </w:r>
    </w:p>
    <w:p w14:paraId="025190B3" w14:textId="77777777" w:rsidR="00667280" w:rsidRPr="00690DCB" w:rsidRDefault="00667280" w:rsidP="00667280">
      <w:pPr>
        <w:shd w:val="clear" w:color="auto" w:fill="FFFFFF"/>
        <w:spacing w:line="360" w:lineRule="auto"/>
        <w:jc w:val="both"/>
        <w:rPr>
          <w:rFonts w:ascii="Palatino Linotype" w:eastAsia="MS Mincho" w:hAnsi="Palatino Linotype"/>
          <w:lang w:val="es-ES"/>
        </w:rPr>
      </w:pPr>
    </w:p>
    <w:p w14:paraId="0E28D7C8" w14:textId="77777777" w:rsidR="00667280" w:rsidRPr="00690DCB" w:rsidRDefault="00667280" w:rsidP="00667280">
      <w:pPr>
        <w:shd w:val="clear" w:color="auto" w:fill="FFFFFF"/>
        <w:spacing w:line="360" w:lineRule="auto"/>
        <w:jc w:val="both"/>
        <w:rPr>
          <w:rFonts w:ascii="Palatino Linotype" w:eastAsia="MS Mincho" w:hAnsi="Palatino Linotype"/>
          <w:b/>
          <w:lang w:val="es-ES"/>
        </w:rPr>
      </w:pPr>
      <w:r w:rsidRPr="00690DCB">
        <w:rPr>
          <w:rFonts w:ascii="Palatino Linotype" w:eastAsia="MS Mincho" w:hAnsi="Palatino Linotype"/>
          <w:b/>
          <w:lang w:val="es-ES"/>
        </w:rPr>
        <w:t xml:space="preserve">SEXTO. </w:t>
      </w:r>
      <w:r w:rsidRPr="00690DCB">
        <w:rPr>
          <w:rFonts w:ascii="Palatino Linotype" w:hAnsi="Palatino Linotype"/>
          <w:color w:val="000000"/>
          <w:lang w:eastAsia="es-MX"/>
        </w:rPr>
        <w:t>Con fundamento en el artículo 198 de la Ley de Transparencia y Acceso a la Información Pública del Estado de México y Municipios, se apercibe al </w:t>
      </w:r>
      <w:r w:rsidRPr="00690DCB">
        <w:rPr>
          <w:rFonts w:ascii="Palatino Linotype" w:hAnsi="Palatino Linotype"/>
          <w:b/>
          <w:bCs/>
          <w:color w:val="000000"/>
          <w:lang w:eastAsia="es-MX"/>
        </w:rPr>
        <w:t>SUJETO OBLIGADO</w:t>
      </w:r>
      <w:r w:rsidRPr="00690DCB">
        <w:rPr>
          <w:rFonts w:ascii="Palatino Linotype" w:hAnsi="Palatino Linotype"/>
          <w:color w:val="000000"/>
          <w:lang w:eastAsia="es-MX"/>
        </w:rPr>
        <w:t> de que, en caso de incumplimiento total o parcial de la presente resolución, se actuará de conformidad con lo dispuesto en los artículos 213, 214, 215, 216 y 217 de la ley en cita.</w:t>
      </w:r>
    </w:p>
    <w:p w14:paraId="095EE647" w14:textId="7157673F" w:rsidR="001A3849" w:rsidRDefault="001A3849" w:rsidP="001A3849">
      <w:pPr>
        <w:spacing w:line="360" w:lineRule="auto"/>
        <w:jc w:val="both"/>
        <w:rPr>
          <w:rFonts w:ascii="Palatino Linotype" w:hAnsi="Palatino Linotype" w:cs="Arial"/>
        </w:rPr>
      </w:pPr>
      <w:r w:rsidRPr="00690DCB">
        <w:rPr>
          <w:rFonts w:ascii="Palatino Linotype" w:hAnsi="Palatino Linotype" w:cs="Arial"/>
        </w:rPr>
        <w:lastRenderedPageBreak/>
        <w:t>ASÍ LO RESUELVE, POR UNANIMIDAD DE VOTOS, EL PLENO DEL</w:t>
      </w:r>
      <w:r w:rsidRPr="00690DCB">
        <w:rPr>
          <w:rFonts w:ascii="Palatino Linotype" w:eastAsia="Arial Unicode MS" w:hAnsi="Palatino Linotype" w:cs="Arial"/>
        </w:rPr>
        <w:t xml:space="preserve"> INSTITUTO DE TRANSPARENCIA, ACCESO A LA INFORMACIÓN PÚBLICA Y PROTECCIÓN DE DATOS PERSONALES DEL ESTADO DE MÉXICO Y MUNICIPIOS</w:t>
      </w:r>
      <w:r w:rsidRPr="00690DCB">
        <w:rPr>
          <w:rFonts w:ascii="Palatino Linotype" w:hAnsi="Palatino Linotype" w:cs="Arial"/>
        </w:rPr>
        <w:t xml:space="preserve">, CONFORMADO POR LOS COMISIONADOS ZULEMA MARTÍNEZ SÁNCHEZ, EVA ABAID YAPUR, JOSÉ GUADALUPE LUNA HERNÁNDEZ, JAVIER MARTÍNEZ CRUZ Y LUIS GUSTAVO PARRA NORIEGA, EN LA </w:t>
      </w:r>
      <w:r w:rsidR="00E3121E" w:rsidRPr="00690DCB">
        <w:rPr>
          <w:rFonts w:ascii="Palatino Linotype" w:hAnsi="Palatino Linotype" w:cs="Arial"/>
        </w:rPr>
        <w:t xml:space="preserve">VIGÉSIMA </w:t>
      </w:r>
      <w:r w:rsidR="00690DCB">
        <w:rPr>
          <w:rFonts w:ascii="Palatino Linotype" w:hAnsi="Palatino Linotype" w:cs="Arial"/>
        </w:rPr>
        <w:t>CUARTA</w:t>
      </w:r>
      <w:r w:rsidR="00E3121E" w:rsidRPr="00690DCB">
        <w:rPr>
          <w:rFonts w:ascii="Palatino Linotype" w:hAnsi="Palatino Linotype" w:cs="Arial"/>
        </w:rPr>
        <w:t xml:space="preserve"> </w:t>
      </w:r>
      <w:r w:rsidRPr="00690DCB">
        <w:rPr>
          <w:rFonts w:ascii="Palatino Linotype" w:hAnsi="Palatino Linotype" w:cs="Arial"/>
        </w:rPr>
        <w:t xml:space="preserve">SESIÓN ORDINARIA CELEBRADA </w:t>
      </w:r>
      <w:r w:rsidRPr="00690DCB">
        <w:rPr>
          <w:rFonts w:ascii="Palatino Linotype" w:hAnsi="Palatino Linotype" w:cs="Arial"/>
          <w:color w:val="000000" w:themeColor="text1"/>
        </w:rPr>
        <w:t xml:space="preserve">EL </w:t>
      </w:r>
      <w:r w:rsidR="00E3121E" w:rsidRPr="00690DCB">
        <w:rPr>
          <w:rFonts w:ascii="Palatino Linotype" w:hAnsi="Palatino Linotype" w:cs="Arial"/>
          <w:color w:val="000000" w:themeColor="text1"/>
        </w:rPr>
        <w:t>VEINTI</w:t>
      </w:r>
      <w:r w:rsidR="00C0199D" w:rsidRPr="00690DCB">
        <w:rPr>
          <w:rFonts w:ascii="Palatino Linotype" w:hAnsi="Palatino Linotype" w:cs="Arial"/>
          <w:color w:val="000000" w:themeColor="text1"/>
        </w:rPr>
        <w:t xml:space="preserve">OCHO </w:t>
      </w:r>
      <w:r w:rsidR="00E3121E" w:rsidRPr="00690DCB">
        <w:rPr>
          <w:rFonts w:ascii="Palatino Linotype" w:hAnsi="Palatino Linotype" w:cs="Arial"/>
          <w:color w:val="000000" w:themeColor="text1"/>
        </w:rPr>
        <w:t xml:space="preserve">DE OCTUBRE </w:t>
      </w:r>
      <w:r w:rsidRPr="00690DCB">
        <w:rPr>
          <w:rFonts w:ascii="Palatino Linotype" w:hAnsi="Palatino Linotype" w:cs="Arial"/>
          <w:color w:val="000000" w:themeColor="text1"/>
          <w:lang w:eastAsia="es-MX"/>
        </w:rPr>
        <w:t>DE</w:t>
      </w:r>
      <w:r w:rsidRPr="00690DCB">
        <w:rPr>
          <w:rFonts w:ascii="Palatino Linotype" w:hAnsi="Palatino Linotype" w:cs="Arial"/>
          <w:color w:val="000000" w:themeColor="text1"/>
        </w:rPr>
        <w:t xml:space="preserve"> DOS MIL VEINTE, ANTE EL SE</w:t>
      </w:r>
      <w:r w:rsidRPr="00690DCB">
        <w:rPr>
          <w:rFonts w:ascii="Palatino Linotype" w:hAnsi="Palatino Linotype" w:cs="Arial"/>
        </w:rPr>
        <w:t>CRETARIO TÉCNICO DEL PLENO, ALEXIS TAPIA RAMÍREZ.</w:t>
      </w:r>
    </w:p>
    <w:p w14:paraId="4120D2B9" w14:textId="77777777" w:rsidR="00690DCB" w:rsidRDefault="00690DCB" w:rsidP="001A3849">
      <w:pPr>
        <w:spacing w:line="360" w:lineRule="auto"/>
        <w:jc w:val="both"/>
        <w:rPr>
          <w:rFonts w:ascii="Palatino Linotype" w:hAnsi="Palatino Linotype" w:cs="Arial"/>
        </w:rPr>
      </w:pPr>
    </w:p>
    <w:p w14:paraId="2340E058" w14:textId="77777777" w:rsidR="00690DCB" w:rsidRDefault="00690DCB" w:rsidP="001A3849">
      <w:pPr>
        <w:spacing w:line="360" w:lineRule="auto"/>
        <w:jc w:val="both"/>
        <w:rPr>
          <w:rFonts w:ascii="Palatino Linotype" w:hAnsi="Palatino Linotype" w:cs="Arial"/>
        </w:rPr>
      </w:pPr>
    </w:p>
    <w:p w14:paraId="3A820E7B" w14:textId="77777777" w:rsidR="00690DCB" w:rsidRPr="00690DCB" w:rsidRDefault="00690DCB" w:rsidP="001A3849">
      <w:pPr>
        <w:spacing w:line="360" w:lineRule="auto"/>
        <w:jc w:val="both"/>
        <w:rPr>
          <w:rFonts w:ascii="Palatino Linotype" w:hAnsi="Palatino Linotype"/>
        </w:rPr>
      </w:pPr>
    </w:p>
    <w:p w14:paraId="18B4F708" w14:textId="77777777" w:rsidR="001A3849" w:rsidRPr="00690DCB" w:rsidRDefault="001A3849" w:rsidP="001A3849">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1A3849" w:rsidRPr="00690DCB" w14:paraId="084FA144" w14:textId="77777777" w:rsidTr="00994714">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1A3849" w:rsidRPr="00690DCB" w14:paraId="7A4F6138" w14:textId="77777777" w:rsidTr="00994714">
              <w:trPr>
                <w:jc w:val="center"/>
              </w:trPr>
              <w:tc>
                <w:tcPr>
                  <w:tcW w:w="10365" w:type="dxa"/>
                  <w:gridSpan w:val="2"/>
                  <w:shd w:val="clear" w:color="auto" w:fill="auto"/>
                </w:tcPr>
                <w:p w14:paraId="71759B16"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Zulema Martínez Sánchez</w:t>
                  </w:r>
                </w:p>
                <w:p w14:paraId="47CB8923"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rPr>
                    <w:t>Comisionada Presidenta</w:t>
                  </w:r>
                </w:p>
                <w:p w14:paraId="6658DE27"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 xml:space="preserve">(RÚBRICA) </w:t>
                  </w:r>
                </w:p>
              </w:tc>
            </w:tr>
            <w:tr w:rsidR="001A3849" w:rsidRPr="00690DCB" w14:paraId="19A16CB9" w14:textId="77777777" w:rsidTr="00994714">
              <w:trPr>
                <w:jc w:val="center"/>
              </w:trPr>
              <w:tc>
                <w:tcPr>
                  <w:tcW w:w="5182" w:type="dxa"/>
                  <w:shd w:val="clear" w:color="auto" w:fill="auto"/>
                </w:tcPr>
                <w:p w14:paraId="5251A67E" w14:textId="77777777" w:rsidR="001A3849" w:rsidRPr="00690DCB" w:rsidRDefault="001A3849" w:rsidP="00994714">
                  <w:pPr>
                    <w:rPr>
                      <w:rFonts w:ascii="Palatino Linotype" w:hAnsi="Palatino Linotype" w:cs="Arial"/>
                      <w:b/>
                    </w:rPr>
                  </w:pPr>
                </w:p>
                <w:p w14:paraId="6DCEEC73" w14:textId="77777777" w:rsidR="001A3849" w:rsidRPr="00690DCB" w:rsidRDefault="001A3849" w:rsidP="00994714">
                  <w:pPr>
                    <w:jc w:val="center"/>
                    <w:rPr>
                      <w:rFonts w:ascii="Palatino Linotype" w:hAnsi="Palatino Linotype" w:cs="Arial"/>
                      <w:b/>
                    </w:rPr>
                  </w:pPr>
                </w:p>
                <w:p w14:paraId="64D775A7" w14:textId="77777777" w:rsidR="00690DCB" w:rsidRDefault="00690DCB" w:rsidP="00994714">
                  <w:pPr>
                    <w:jc w:val="center"/>
                    <w:rPr>
                      <w:rFonts w:ascii="Palatino Linotype" w:hAnsi="Palatino Linotype" w:cs="Arial"/>
                      <w:b/>
                    </w:rPr>
                  </w:pPr>
                </w:p>
                <w:p w14:paraId="38C96362" w14:textId="77777777" w:rsidR="00690DCB" w:rsidRDefault="00690DCB" w:rsidP="00994714">
                  <w:pPr>
                    <w:jc w:val="center"/>
                    <w:rPr>
                      <w:rFonts w:ascii="Palatino Linotype" w:hAnsi="Palatino Linotype" w:cs="Arial"/>
                      <w:b/>
                    </w:rPr>
                  </w:pPr>
                </w:p>
                <w:p w14:paraId="20F666AB" w14:textId="77777777" w:rsidR="00690DCB" w:rsidRDefault="00690DCB" w:rsidP="00994714">
                  <w:pPr>
                    <w:jc w:val="center"/>
                    <w:rPr>
                      <w:rFonts w:ascii="Palatino Linotype" w:hAnsi="Palatino Linotype" w:cs="Arial"/>
                      <w:b/>
                    </w:rPr>
                  </w:pPr>
                </w:p>
                <w:p w14:paraId="3651DA9C"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 xml:space="preserve">Eva </w:t>
                  </w:r>
                  <w:proofErr w:type="spellStart"/>
                  <w:r w:rsidRPr="00690DCB">
                    <w:rPr>
                      <w:rFonts w:ascii="Palatino Linotype" w:hAnsi="Palatino Linotype" w:cs="Arial"/>
                      <w:b/>
                    </w:rPr>
                    <w:t>Abaid</w:t>
                  </w:r>
                  <w:proofErr w:type="spellEnd"/>
                  <w:r w:rsidRPr="00690DCB">
                    <w:rPr>
                      <w:rFonts w:ascii="Palatino Linotype" w:hAnsi="Palatino Linotype" w:cs="Arial"/>
                      <w:b/>
                    </w:rPr>
                    <w:t xml:space="preserve"> </w:t>
                  </w:r>
                  <w:proofErr w:type="spellStart"/>
                  <w:r w:rsidRPr="00690DCB">
                    <w:rPr>
                      <w:rFonts w:ascii="Palatino Linotype" w:hAnsi="Palatino Linotype" w:cs="Arial"/>
                      <w:b/>
                    </w:rPr>
                    <w:t>Yapur</w:t>
                  </w:r>
                  <w:proofErr w:type="spellEnd"/>
                </w:p>
                <w:p w14:paraId="7D3C5C9F" w14:textId="77777777" w:rsidR="001A3849" w:rsidRPr="00690DCB" w:rsidRDefault="001A3849" w:rsidP="00994714">
                  <w:pPr>
                    <w:jc w:val="center"/>
                    <w:rPr>
                      <w:rFonts w:ascii="Palatino Linotype" w:hAnsi="Palatino Linotype" w:cs="Arial"/>
                    </w:rPr>
                  </w:pPr>
                  <w:r w:rsidRPr="00690DCB">
                    <w:rPr>
                      <w:rFonts w:ascii="Palatino Linotype" w:hAnsi="Palatino Linotype" w:cs="Arial"/>
                    </w:rPr>
                    <w:t>Comisionada</w:t>
                  </w:r>
                </w:p>
                <w:p w14:paraId="0FBA4AAF"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(RÚBRICA)</w:t>
                  </w:r>
                </w:p>
              </w:tc>
              <w:tc>
                <w:tcPr>
                  <w:tcW w:w="5183" w:type="dxa"/>
                  <w:shd w:val="clear" w:color="auto" w:fill="auto"/>
                </w:tcPr>
                <w:p w14:paraId="78CFC60E" w14:textId="77777777" w:rsidR="001A3849" w:rsidRPr="00690DCB" w:rsidRDefault="001A3849" w:rsidP="00994714">
                  <w:pPr>
                    <w:jc w:val="center"/>
                    <w:rPr>
                      <w:rFonts w:ascii="Palatino Linotype" w:hAnsi="Palatino Linotype" w:cs="Arial"/>
                      <w:b/>
                    </w:rPr>
                  </w:pPr>
                </w:p>
                <w:p w14:paraId="278C145A" w14:textId="77777777" w:rsidR="001A3849" w:rsidRPr="00690DCB" w:rsidRDefault="001A3849" w:rsidP="00994714">
                  <w:pPr>
                    <w:jc w:val="center"/>
                    <w:rPr>
                      <w:rFonts w:ascii="Palatino Linotype" w:hAnsi="Palatino Linotype" w:cs="Arial"/>
                      <w:b/>
                    </w:rPr>
                  </w:pPr>
                </w:p>
                <w:p w14:paraId="4330CCC8" w14:textId="77777777" w:rsidR="00690DCB" w:rsidRDefault="00690DCB" w:rsidP="00994714">
                  <w:pPr>
                    <w:jc w:val="center"/>
                    <w:rPr>
                      <w:rFonts w:ascii="Palatino Linotype" w:hAnsi="Palatino Linotype" w:cs="Arial"/>
                      <w:b/>
                    </w:rPr>
                  </w:pPr>
                </w:p>
                <w:p w14:paraId="422CF131" w14:textId="77777777" w:rsidR="00690DCB" w:rsidRDefault="00690DCB" w:rsidP="00994714">
                  <w:pPr>
                    <w:jc w:val="center"/>
                    <w:rPr>
                      <w:rFonts w:ascii="Palatino Linotype" w:hAnsi="Palatino Linotype" w:cs="Arial"/>
                      <w:b/>
                    </w:rPr>
                  </w:pPr>
                </w:p>
                <w:p w14:paraId="512DCB27" w14:textId="77777777" w:rsidR="00690DCB" w:rsidRDefault="00690DCB" w:rsidP="00994714">
                  <w:pPr>
                    <w:jc w:val="center"/>
                    <w:rPr>
                      <w:rFonts w:ascii="Palatino Linotype" w:hAnsi="Palatino Linotype" w:cs="Arial"/>
                      <w:b/>
                    </w:rPr>
                  </w:pPr>
                </w:p>
                <w:p w14:paraId="43F59643"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José Guadalupe Luna Hernández</w:t>
                  </w:r>
                </w:p>
                <w:p w14:paraId="3F9272D0" w14:textId="77777777" w:rsidR="001A3849" w:rsidRPr="00690DCB" w:rsidRDefault="001A3849" w:rsidP="00994714">
                  <w:pPr>
                    <w:jc w:val="center"/>
                    <w:rPr>
                      <w:rFonts w:ascii="Palatino Linotype" w:hAnsi="Palatino Linotype" w:cs="Arial"/>
                    </w:rPr>
                  </w:pPr>
                  <w:r w:rsidRPr="00690DCB">
                    <w:rPr>
                      <w:rFonts w:ascii="Palatino Linotype" w:hAnsi="Palatino Linotype" w:cs="Arial"/>
                    </w:rPr>
                    <w:t>Comisionado</w:t>
                  </w:r>
                </w:p>
                <w:p w14:paraId="704B73AB"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(RÚBRICA)</w:t>
                  </w:r>
                </w:p>
              </w:tc>
            </w:tr>
            <w:tr w:rsidR="001A3849" w:rsidRPr="00690DCB" w14:paraId="4BD1C784" w14:textId="77777777" w:rsidTr="00994714">
              <w:trPr>
                <w:jc w:val="center"/>
              </w:trPr>
              <w:tc>
                <w:tcPr>
                  <w:tcW w:w="5182" w:type="dxa"/>
                  <w:shd w:val="clear" w:color="auto" w:fill="auto"/>
                </w:tcPr>
                <w:p w14:paraId="60D4A396" w14:textId="77777777" w:rsidR="001A3849" w:rsidRPr="00690DCB" w:rsidRDefault="001A3849" w:rsidP="00994714">
                  <w:pPr>
                    <w:jc w:val="center"/>
                    <w:rPr>
                      <w:rFonts w:ascii="Palatino Linotype" w:hAnsi="Palatino Linotype" w:cs="Arial"/>
                      <w:b/>
                    </w:rPr>
                  </w:pPr>
                </w:p>
                <w:p w14:paraId="583310B6" w14:textId="77777777" w:rsidR="001A3849" w:rsidRDefault="001A3849" w:rsidP="00994714">
                  <w:pPr>
                    <w:rPr>
                      <w:rFonts w:ascii="Palatino Linotype" w:hAnsi="Palatino Linotype" w:cs="Arial"/>
                      <w:b/>
                    </w:rPr>
                  </w:pPr>
                </w:p>
                <w:p w14:paraId="2A7265F1" w14:textId="77777777" w:rsidR="00690DCB" w:rsidRDefault="00690DCB" w:rsidP="00994714">
                  <w:pPr>
                    <w:rPr>
                      <w:rFonts w:ascii="Palatino Linotype" w:hAnsi="Palatino Linotype" w:cs="Arial"/>
                      <w:b/>
                    </w:rPr>
                  </w:pPr>
                </w:p>
                <w:p w14:paraId="01BD9F8D" w14:textId="77777777" w:rsidR="00690DCB" w:rsidRDefault="00690DCB" w:rsidP="00994714">
                  <w:pPr>
                    <w:rPr>
                      <w:rFonts w:ascii="Palatino Linotype" w:hAnsi="Palatino Linotype" w:cs="Arial"/>
                      <w:b/>
                    </w:rPr>
                  </w:pPr>
                </w:p>
                <w:p w14:paraId="629EA542" w14:textId="77777777" w:rsidR="00690DCB" w:rsidRDefault="00690DCB" w:rsidP="00994714">
                  <w:pPr>
                    <w:rPr>
                      <w:rFonts w:ascii="Palatino Linotype" w:hAnsi="Palatino Linotype" w:cs="Arial"/>
                      <w:b/>
                    </w:rPr>
                  </w:pPr>
                </w:p>
                <w:p w14:paraId="7B36C84A" w14:textId="77777777" w:rsidR="00690DCB" w:rsidRDefault="00690DCB" w:rsidP="00994714">
                  <w:pPr>
                    <w:rPr>
                      <w:rFonts w:ascii="Palatino Linotype" w:hAnsi="Palatino Linotype" w:cs="Arial"/>
                      <w:b/>
                    </w:rPr>
                  </w:pPr>
                </w:p>
                <w:p w14:paraId="143B3821" w14:textId="77777777" w:rsidR="00690DCB" w:rsidRDefault="00690DCB" w:rsidP="00994714">
                  <w:pPr>
                    <w:rPr>
                      <w:rFonts w:ascii="Palatino Linotype" w:hAnsi="Palatino Linotype" w:cs="Arial"/>
                      <w:b/>
                    </w:rPr>
                  </w:pPr>
                </w:p>
                <w:p w14:paraId="7FAEC4A0" w14:textId="77777777" w:rsidR="00690DCB" w:rsidRPr="00690DCB" w:rsidRDefault="00690DCB" w:rsidP="00994714">
                  <w:pPr>
                    <w:rPr>
                      <w:rFonts w:ascii="Palatino Linotype" w:hAnsi="Palatino Linotype" w:cs="Arial"/>
                      <w:b/>
                    </w:rPr>
                  </w:pPr>
                </w:p>
                <w:p w14:paraId="08E4DD62"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Javier Martínez Cruz</w:t>
                  </w:r>
                </w:p>
                <w:p w14:paraId="4F0DA6D5" w14:textId="77777777" w:rsidR="001A3849" w:rsidRPr="00690DCB" w:rsidRDefault="001A3849" w:rsidP="00994714">
                  <w:pPr>
                    <w:jc w:val="center"/>
                    <w:rPr>
                      <w:rFonts w:ascii="Palatino Linotype" w:hAnsi="Palatino Linotype" w:cs="Arial"/>
                    </w:rPr>
                  </w:pPr>
                  <w:r w:rsidRPr="00690DCB">
                    <w:rPr>
                      <w:rFonts w:ascii="Palatino Linotype" w:hAnsi="Palatino Linotype" w:cs="Arial"/>
                    </w:rPr>
                    <w:t>Comisionado</w:t>
                  </w:r>
                </w:p>
                <w:p w14:paraId="59C615FD" w14:textId="77777777" w:rsidR="001A3849" w:rsidRPr="00690DCB" w:rsidRDefault="001A3849" w:rsidP="00994714">
                  <w:pPr>
                    <w:jc w:val="center"/>
                    <w:rPr>
                      <w:rFonts w:ascii="Palatino Linotype" w:hAnsi="Palatino Linotype" w:cs="Arial"/>
                    </w:rPr>
                  </w:pPr>
                  <w:r w:rsidRPr="00690DCB">
                    <w:rPr>
                      <w:rFonts w:ascii="Palatino Linotype" w:hAnsi="Palatino Linotype" w:cs="Arial"/>
                      <w:b/>
                    </w:rPr>
                    <w:t>(RÚBRICA)</w:t>
                  </w:r>
                </w:p>
              </w:tc>
              <w:tc>
                <w:tcPr>
                  <w:tcW w:w="5183" w:type="dxa"/>
                  <w:shd w:val="clear" w:color="auto" w:fill="auto"/>
                </w:tcPr>
                <w:p w14:paraId="1F46783C" w14:textId="77777777" w:rsidR="001A3849" w:rsidRPr="00690DCB" w:rsidRDefault="001A3849" w:rsidP="00994714">
                  <w:pPr>
                    <w:jc w:val="center"/>
                    <w:rPr>
                      <w:rFonts w:ascii="Palatino Linotype" w:hAnsi="Palatino Linotype" w:cs="Arial"/>
                      <w:b/>
                    </w:rPr>
                  </w:pPr>
                </w:p>
                <w:p w14:paraId="6D7F49CB" w14:textId="77777777" w:rsidR="001A3849" w:rsidRDefault="001A3849" w:rsidP="00994714">
                  <w:pPr>
                    <w:rPr>
                      <w:rFonts w:ascii="Palatino Linotype" w:hAnsi="Palatino Linotype" w:cs="Arial"/>
                      <w:b/>
                    </w:rPr>
                  </w:pPr>
                </w:p>
                <w:p w14:paraId="6EBA372B" w14:textId="77777777" w:rsidR="00690DCB" w:rsidRDefault="00690DCB" w:rsidP="00994714">
                  <w:pPr>
                    <w:rPr>
                      <w:rFonts w:ascii="Palatino Linotype" w:hAnsi="Palatino Linotype" w:cs="Arial"/>
                      <w:b/>
                    </w:rPr>
                  </w:pPr>
                </w:p>
                <w:p w14:paraId="78E34F00" w14:textId="77777777" w:rsidR="00690DCB" w:rsidRDefault="00690DCB" w:rsidP="00994714">
                  <w:pPr>
                    <w:rPr>
                      <w:rFonts w:ascii="Palatino Linotype" w:hAnsi="Palatino Linotype" w:cs="Arial"/>
                      <w:b/>
                    </w:rPr>
                  </w:pPr>
                </w:p>
                <w:p w14:paraId="435A9FDF" w14:textId="77777777" w:rsidR="00690DCB" w:rsidRDefault="00690DCB" w:rsidP="00994714">
                  <w:pPr>
                    <w:rPr>
                      <w:rFonts w:ascii="Palatino Linotype" w:hAnsi="Palatino Linotype" w:cs="Arial"/>
                      <w:b/>
                    </w:rPr>
                  </w:pPr>
                </w:p>
                <w:p w14:paraId="06B40502" w14:textId="77777777" w:rsidR="00690DCB" w:rsidRDefault="00690DCB" w:rsidP="00994714">
                  <w:pPr>
                    <w:rPr>
                      <w:rFonts w:ascii="Palatino Linotype" w:hAnsi="Palatino Linotype" w:cs="Arial"/>
                      <w:b/>
                    </w:rPr>
                  </w:pPr>
                </w:p>
                <w:p w14:paraId="3EE5190A" w14:textId="77777777" w:rsidR="00690DCB" w:rsidRPr="00690DCB" w:rsidRDefault="00690DCB" w:rsidP="00994714">
                  <w:pPr>
                    <w:rPr>
                      <w:rFonts w:ascii="Palatino Linotype" w:hAnsi="Palatino Linotype" w:cs="Arial"/>
                      <w:b/>
                    </w:rPr>
                  </w:pPr>
                </w:p>
                <w:p w14:paraId="473EF332" w14:textId="77777777" w:rsidR="001A3849" w:rsidRPr="00690DCB" w:rsidRDefault="001A3849" w:rsidP="00994714">
                  <w:pPr>
                    <w:rPr>
                      <w:rFonts w:ascii="Palatino Linotype" w:hAnsi="Palatino Linotype" w:cs="Arial"/>
                      <w:b/>
                    </w:rPr>
                  </w:pPr>
                </w:p>
                <w:p w14:paraId="34269852"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Luis Gustavo Parra Noriega</w:t>
                  </w:r>
                </w:p>
                <w:p w14:paraId="47AE575B" w14:textId="77777777" w:rsidR="001A3849" w:rsidRPr="00690DCB" w:rsidRDefault="001A3849" w:rsidP="00994714">
                  <w:pPr>
                    <w:jc w:val="center"/>
                    <w:rPr>
                      <w:rFonts w:ascii="Palatino Linotype" w:hAnsi="Palatino Linotype" w:cs="Arial"/>
                    </w:rPr>
                  </w:pPr>
                  <w:r w:rsidRPr="00690DCB">
                    <w:rPr>
                      <w:rFonts w:ascii="Palatino Linotype" w:hAnsi="Palatino Linotype" w:cs="Arial"/>
                    </w:rPr>
                    <w:t>Comisionado</w:t>
                  </w:r>
                </w:p>
                <w:p w14:paraId="065A2889"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(RÚBRICA)</w:t>
                  </w:r>
                </w:p>
              </w:tc>
            </w:tr>
            <w:tr w:rsidR="001A3849" w:rsidRPr="00690DCB" w14:paraId="0D4C1235" w14:textId="77777777" w:rsidTr="00994714">
              <w:trPr>
                <w:jc w:val="center"/>
              </w:trPr>
              <w:tc>
                <w:tcPr>
                  <w:tcW w:w="10365" w:type="dxa"/>
                  <w:gridSpan w:val="2"/>
                  <w:shd w:val="clear" w:color="auto" w:fill="auto"/>
                </w:tcPr>
                <w:p w14:paraId="49DFF230" w14:textId="77777777" w:rsidR="001A3849" w:rsidRPr="00690DCB" w:rsidRDefault="001A3849" w:rsidP="00994714">
                  <w:pPr>
                    <w:tabs>
                      <w:tab w:val="left" w:pos="3720"/>
                    </w:tabs>
                    <w:rPr>
                      <w:rFonts w:ascii="Palatino Linotype" w:hAnsi="Palatino Linotype" w:cs="Arial"/>
                      <w:b/>
                    </w:rPr>
                  </w:pPr>
                  <w:r w:rsidRPr="00690DCB">
                    <w:rPr>
                      <w:rFonts w:ascii="Palatino Linotype" w:hAnsi="Palatino Linotype" w:cs="Arial"/>
                      <w:b/>
                    </w:rPr>
                    <w:lastRenderedPageBreak/>
                    <w:tab/>
                  </w:r>
                </w:p>
                <w:p w14:paraId="2F5AF01C" w14:textId="77777777" w:rsidR="001A3849" w:rsidRDefault="001A3849" w:rsidP="00994714">
                  <w:pPr>
                    <w:jc w:val="center"/>
                    <w:rPr>
                      <w:rFonts w:ascii="Palatino Linotype" w:hAnsi="Palatino Linotype" w:cs="Arial"/>
                      <w:b/>
                    </w:rPr>
                  </w:pPr>
                </w:p>
                <w:p w14:paraId="75FE604F" w14:textId="77777777" w:rsidR="00690DCB" w:rsidRDefault="00690DCB" w:rsidP="00994714">
                  <w:pPr>
                    <w:jc w:val="center"/>
                    <w:rPr>
                      <w:rFonts w:ascii="Palatino Linotype" w:hAnsi="Palatino Linotype" w:cs="Arial"/>
                      <w:b/>
                    </w:rPr>
                  </w:pPr>
                </w:p>
                <w:p w14:paraId="34DA9583" w14:textId="77777777" w:rsidR="00690DCB" w:rsidRPr="00690DCB" w:rsidRDefault="00690DCB" w:rsidP="00994714">
                  <w:pPr>
                    <w:jc w:val="center"/>
                    <w:rPr>
                      <w:rFonts w:ascii="Palatino Linotype" w:hAnsi="Palatino Linotype" w:cs="Arial"/>
                      <w:b/>
                    </w:rPr>
                  </w:pPr>
                </w:p>
                <w:p w14:paraId="4EBA1F63" w14:textId="77777777" w:rsidR="001A3849" w:rsidRPr="00690DCB" w:rsidRDefault="001A3849" w:rsidP="00994714">
                  <w:pPr>
                    <w:jc w:val="center"/>
                    <w:rPr>
                      <w:rFonts w:ascii="Palatino Linotype" w:hAnsi="Palatino Linotype" w:cs="Arial"/>
                      <w:b/>
                    </w:rPr>
                  </w:pPr>
                  <w:r w:rsidRPr="00690DCB">
                    <w:rPr>
                      <w:rFonts w:ascii="Palatino Linotype" w:hAnsi="Palatino Linotype" w:cs="Arial"/>
                      <w:b/>
                    </w:rPr>
                    <w:t>Alexis Tapia Ramírez</w:t>
                  </w:r>
                </w:p>
                <w:p w14:paraId="5553022A" w14:textId="77777777" w:rsidR="001A3849" w:rsidRPr="00690DCB" w:rsidRDefault="001A3849" w:rsidP="00994714">
                  <w:pPr>
                    <w:jc w:val="center"/>
                    <w:rPr>
                      <w:rFonts w:ascii="Palatino Linotype" w:hAnsi="Palatino Linotype" w:cs="Arial"/>
                    </w:rPr>
                  </w:pPr>
                  <w:r w:rsidRPr="00690DCB">
                    <w:rPr>
                      <w:rFonts w:ascii="Palatino Linotype" w:hAnsi="Palatino Linotype" w:cs="Arial"/>
                    </w:rPr>
                    <w:t>Secretario Técnico del Pleno</w:t>
                  </w:r>
                </w:p>
                <w:p w14:paraId="6C86DFFE" w14:textId="77777777" w:rsidR="001A3849" w:rsidRPr="00690DCB" w:rsidRDefault="001A3849" w:rsidP="00994714">
                  <w:pPr>
                    <w:jc w:val="center"/>
                    <w:rPr>
                      <w:rFonts w:ascii="Palatino Linotype" w:hAnsi="Palatino Linotype" w:cs="Arial"/>
                    </w:rPr>
                  </w:pPr>
                  <w:r w:rsidRPr="00690DCB">
                    <w:rPr>
                      <w:rFonts w:ascii="Palatino Linotype" w:hAnsi="Palatino Linotype" w:cs="Arial"/>
                      <w:b/>
                    </w:rPr>
                    <w:t>(RÚBRICA)</w:t>
                  </w:r>
                  <w:r w:rsidRPr="00690DCB">
                    <w:rPr>
                      <w:rFonts w:ascii="Palatino Linotype" w:hAnsi="Palatino Linotype" w:cs="Arial"/>
                    </w:rPr>
                    <w:t xml:space="preserve"> </w:t>
                  </w:r>
                </w:p>
              </w:tc>
            </w:tr>
          </w:tbl>
          <w:p w14:paraId="3A632357" w14:textId="77777777" w:rsidR="001A3849" w:rsidRPr="00690DCB" w:rsidRDefault="001A3849" w:rsidP="00994714">
            <w:pPr>
              <w:jc w:val="both"/>
              <w:rPr>
                <w:rFonts w:ascii="Palatino Linotype" w:hAnsi="Palatino Linotype" w:cs="Arial"/>
                <w:lang w:val="es-ES"/>
              </w:rPr>
            </w:pPr>
          </w:p>
        </w:tc>
      </w:tr>
      <w:tr w:rsidR="001A3849" w:rsidRPr="00690DCB" w14:paraId="007AD248" w14:textId="77777777" w:rsidTr="00994714">
        <w:trPr>
          <w:jc w:val="center"/>
        </w:trPr>
        <w:tc>
          <w:tcPr>
            <w:tcW w:w="5184" w:type="dxa"/>
            <w:hideMark/>
          </w:tcPr>
          <w:p w14:paraId="71EA6D51" w14:textId="77777777" w:rsidR="001A3849" w:rsidRPr="00690DCB" w:rsidRDefault="001A3849" w:rsidP="00994714">
            <w:pPr>
              <w:jc w:val="both"/>
              <w:rPr>
                <w:rFonts w:ascii="Palatino Linotype" w:hAnsi="Palatino Linotype" w:cs="Arial"/>
                <w:lang w:val="es-ES"/>
              </w:rPr>
            </w:pPr>
          </w:p>
        </w:tc>
        <w:tc>
          <w:tcPr>
            <w:tcW w:w="5184" w:type="dxa"/>
          </w:tcPr>
          <w:p w14:paraId="49709E6F" w14:textId="77777777" w:rsidR="001A3849" w:rsidRPr="00690DCB" w:rsidRDefault="001A3849" w:rsidP="00994714">
            <w:pPr>
              <w:rPr>
                <w:rFonts w:ascii="Palatino Linotype" w:hAnsi="Palatino Linotype" w:cs="Arial"/>
                <w:b/>
              </w:rPr>
            </w:pPr>
          </w:p>
        </w:tc>
      </w:tr>
    </w:tbl>
    <w:p w14:paraId="00790B3C" w14:textId="1D1EB21B" w:rsidR="00034B29" w:rsidRPr="00E3121E" w:rsidRDefault="001A3849" w:rsidP="00E3121E">
      <w:pPr>
        <w:tabs>
          <w:tab w:val="left" w:pos="567"/>
        </w:tabs>
        <w:spacing w:before="240" w:after="240" w:line="360" w:lineRule="auto"/>
        <w:jc w:val="both"/>
        <w:rPr>
          <w:rFonts w:ascii="Palatino Linotype" w:hAnsi="Palatino Linotype" w:cs="Arial"/>
        </w:rPr>
      </w:pPr>
      <w:r w:rsidRPr="00690DCB">
        <w:rPr>
          <w:rFonts w:ascii="Palatino Linotype" w:hAnsi="Palatino Linotype" w:cs="Arial"/>
        </w:rPr>
        <w:t xml:space="preserve">Esta hoja corresponde a la resolución del </w:t>
      </w:r>
      <w:r w:rsidR="00E3121E" w:rsidRPr="00690DCB">
        <w:rPr>
          <w:rFonts w:ascii="Palatino Linotype" w:hAnsi="Palatino Linotype" w:cs="Arial"/>
        </w:rPr>
        <w:t>veinti</w:t>
      </w:r>
      <w:r w:rsidR="00C0199D" w:rsidRPr="00690DCB">
        <w:rPr>
          <w:rFonts w:ascii="Palatino Linotype" w:hAnsi="Palatino Linotype" w:cs="Arial"/>
        </w:rPr>
        <w:t>ocho</w:t>
      </w:r>
      <w:r w:rsidR="00E3121E" w:rsidRPr="00690DCB">
        <w:rPr>
          <w:rFonts w:ascii="Palatino Linotype" w:hAnsi="Palatino Linotype" w:cs="Arial"/>
        </w:rPr>
        <w:t xml:space="preserve"> de octubre </w:t>
      </w:r>
      <w:r w:rsidRPr="00690DCB">
        <w:rPr>
          <w:rFonts w:ascii="Palatino Linotype" w:hAnsi="Palatino Linotype" w:cs="Arial"/>
        </w:rPr>
        <w:t xml:space="preserve">dos mil veinte, emitida en el recurso de revisión </w:t>
      </w:r>
      <w:r w:rsidRPr="00690DCB">
        <w:rPr>
          <w:rFonts w:ascii="Palatino Linotype" w:hAnsi="Palatino Linotype" w:cs="Arial"/>
          <w:b/>
          <w:bCs/>
          <w:lang w:eastAsia="es-MX"/>
        </w:rPr>
        <w:t>0</w:t>
      </w:r>
      <w:r w:rsidR="00E3121E" w:rsidRPr="00690DCB">
        <w:rPr>
          <w:rFonts w:ascii="Palatino Linotype" w:hAnsi="Palatino Linotype" w:cs="Arial"/>
          <w:b/>
          <w:bCs/>
          <w:lang w:eastAsia="es-MX"/>
        </w:rPr>
        <w:t>3</w:t>
      </w:r>
      <w:r w:rsidR="00C0199D" w:rsidRPr="00690DCB">
        <w:rPr>
          <w:rFonts w:ascii="Palatino Linotype" w:hAnsi="Palatino Linotype" w:cs="Arial"/>
          <w:b/>
          <w:bCs/>
          <w:lang w:eastAsia="es-MX"/>
        </w:rPr>
        <w:t>603</w:t>
      </w:r>
      <w:r w:rsidRPr="00690DCB">
        <w:rPr>
          <w:rFonts w:ascii="Palatino Linotype" w:hAnsi="Palatino Linotype" w:cs="Arial"/>
          <w:b/>
          <w:bCs/>
          <w:lang w:eastAsia="es-MX"/>
        </w:rPr>
        <w:t>/INFOEM/IP/RR/2020.</w:t>
      </w:r>
      <w:bookmarkStart w:id="173" w:name="_Toc466371865"/>
      <w:bookmarkStart w:id="174" w:name="_Toc466377653"/>
      <w:bookmarkStart w:id="175" w:name="_Toc495427547"/>
      <w:bookmarkStart w:id="176" w:name="_Toc34157669"/>
    </w:p>
    <w:p w14:paraId="70985CAA" w14:textId="2027CB84" w:rsidR="00046C3F" w:rsidRPr="0060238D" w:rsidRDefault="00046C3F" w:rsidP="00046C3F">
      <w:pPr>
        <w:rPr>
          <w:rFonts w:ascii="Palatino Linotype" w:hAnsi="Palatino Linotype"/>
          <w:lang w:eastAsia="en-US"/>
        </w:rPr>
      </w:pPr>
    </w:p>
    <w:p w14:paraId="31B744C5" w14:textId="5853C35B" w:rsidR="00046C3F" w:rsidRPr="0060238D" w:rsidRDefault="00046C3F" w:rsidP="00046C3F">
      <w:pPr>
        <w:rPr>
          <w:rFonts w:ascii="Palatino Linotype" w:hAnsi="Palatino Linotype"/>
          <w:lang w:val="es-MX" w:eastAsia="en-US"/>
        </w:rPr>
      </w:pPr>
    </w:p>
    <w:p w14:paraId="54DBB827" w14:textId="406FF8E9" w:rsidR="00046C3F" w:rsidRPr="0060238D" w:rsidRDefault="00046C3F" w:rsidP="00046C3F">
      <w:pPr>
        <w:rPr>
          <w:rFonts w:ascii="Palatino Linotype" w:hAnsi="Palatino Linotype"/>
          <w:lang w:val="es-MX" w:eastAsia="en-US"/>
        </w:rPr>
      </w:pPr>
    </w:p>
    <w:p w14:paraId="56E15D6C" w14:textId="652E6EB0" w:rsidR="00046C3F" w:rsidRPr="0060238D" w:rsidRDefault="00046C3F" w:rsidP="00046C3F">
      <w:pPr>
        <w:rPr>
          <w:rFonts w:ascii="Palatino Linotype" w:hAnsi="Palatino Linotype"/>
          <w:lang w:val="es-MX" w:eastAsia="en-US"/>
        </w:rPr>
      </w:pPr>
    </w:p>
    <w:p w14:paraId="4286B24E" w14:textId="4AD4C985" w:rsidR="00046C3F" w:rsidRPr="0060238D" w:rsidRDefault="00046C3F" w:rsidP="00046C3F">
      <w:pPr>
        <w:rPr>
          <w:rFonts w:ascii="Palatino Linotype" w:hAnsi="Palatino Linotype"/>
          <w:lang w:val="es-MX" w:eastAsia="en-US"/>
        </w:rPr>
      </w:pPr>
    </w:p>
    <w:p w14:paraId="0FE533B5" w14:textId="66FD65FE" w:rsidR="00046C3F" w:rsidRPr="0060238D" w:rsidRDefault="00046C3F" w:rsidP="00046C3F">
      <w:pPr>
        <w:rPr>
          <w:rFonts w:ascii="Palatino Linotype" w:hAnsi="Palatino Linotype"/>
          <w:lang w:val="es-MX" w:eastAsia="en-US"/>
        </w:rPr>
      </w:pPr>
    </w:p>
    <w:p w14:paraId="223EA6CE" w14:textId="5891E508" w:rsidR="00046C3F" w:rsidRPr="0060238D" w:rsidRDefault="00046C3F" w:rsidP="00046C3F">
      <w:pPr>
        <w:rPr>
          <w:rFonts w:ascii="Palatino Linotype" w:hAnsi="Palatino Linotype"/>
          <w:lang w:val="es-MX" w:eastAsia="en-US"/>
        </w:rPr>
      </w:pPr>
    </w:p>
    <w:p w14:paraId="700C4696" w14:textId="21FCCACD" w:rsidR="00046C3F" w:rsidRPr="0060238D" w:rsidRDefault="00046C3F" w:rsidP="00046C3F">
      <w:pPr>
        <w:rPr>
          <w:rFonts w:ascii="Palatino Linotype" w:hAnsi="Palatino Linotype"/>
          <w:lang w:val="es-MX" w:eastAsia="en-US"/>
        </w:rPr>
      </w:pPr>
    </w:p>
    <w:p w14:paraId="79FCD9EF" w14:textId="7441A041" w:rsidR="00046C3F" w:rsidRPr="0060238D" w:rsidRDefault="00046C3F" w:rsidP="00046C3F">
      <w:pPr>
        <w:rPr>
          <w:rFonts w:ascii="Palatino Linotype" w:hAnsi="Palatino Linotype"/>
          <w:lang w:val="es-MX" w:eastAsia="en-US"/>
        </w:rPr>
      </w:pPr>
    </w:p>
    <w:p w14:paraId="14ADD653" w14:textId="6C03F99A" w:rsidR="00046C3F" w:rsidRPr="0060238D" w:rsidRDefault="00046C3F" w:rsidP="00046C3F">
      <w:pPr>
        <w:rPr>
          <w:rFonts w:ascii="Palatino Linotype" w:hAnsi="Palatino Linotype"/>
          <w:lang w:val="es-MX" w:eastAsia="en-US"/>
        </w:rPr>
      </w:pPr>
    </w:p>
    <w:bookmarkEnd w:id="173"/>
    <w:bookmarkEnd w:id="174"/>
    <w:bookmarkEnd w:id="175"/>
    <w:bookmarkEnd w:id="176"/>
    <w:p w14:paraId="09D5B693" w14:textId="39FC8F97" w:rsidR="00BB5CA9" w:rsidRPr="0060238D" w:rsidRDefault="00BB5CA9" w:rsidP="00614DFF">
      <w:pPr>
        <w:pStyle w:val="Ttulo1"/>
        <w:spacing w:line="360" w:lineRule="auto"/>
      </w:pPr>
    </w:p>
    <w:sectPr w:rsidR="00BB5CA9" w:rsidRPr="0060238D" w:rsidSect="00943B9C">
      <w:headerReference w:type="even" r:id="rId16"/>
      <w:headerReference w:type="default" r:id="rId17"/>
      <w:footerReference w:type="even" r:id="rId18"/>
      <w:footerReference w:type="default" r:id="rId19"/>
      <w:headerReference w:type="first" r:id="rId20"/>
      <w:footerReference w:type="first" r:id="rId21"/>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215DC" w14:textId="77777777" w:rsidR="00D339AE" w:rsidRDefault="00D339AE" w:rsidP="00587366">
      <w:r>
        <w:separator/>
      </w:r>
    </w:p>
  </w:endnote>
  <w:endnote w:type="continuationSeparator" w:id="0">
    <w:p w14:paraId="2FBD9284" w14:textId="77777777" w:rsidR="00D339AE" w:rsidRDefault="00D339A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3A3D3" w14:textId="77777777" w:rsidR="00690DCB" w:rsidRDefault="00690D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0A5EBB" w:rsidRPr="00883450" w:rsidRDefault="000A5EB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20D8F">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20D8F">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77777777" w:rsidR="000A5EBB" w:rsidRDefault="000A5EB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0A5EBB" w:rsidRPr="00883450" w:rsidRDefault="000A5EB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20D8F">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20D8F" w:rsidRPr="00120D8F">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0A5EBB" w:rsidRPr="00883450" w:rsidRDefault="000A5EB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27A51B" w14:textId="77777777" w:rsidR="00D339AE" w:rsidRDefault="00D339AE" w:rsidP="00587366">
      <w:r>
        <w:separator/>
      </w:r>
    </w:p>
  </w:footnote>
  <w:footnote w:type="continuationSeparator" w:id="0">
    <w:p w14:paraId="47D4828C" w14:textId="77777777" w:rsidR="00D339AE" w:rsidRDefault="00D339AE" w:rsidP="00587366">
      <w:r>
        <w:continuationSeparator/>
      </w:r>
    </w:p>
  </w:footnote>
  <w:footnote w:id="1">
    <w:p w14:paraId="42037172" w14:textId="77777777" w:rsidR="000A5EBB" w:rsidRDefault="000A5EBB" w:rsidP="000A5EBB">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92408D8" w14:textId="77777777" w:rsidR="000A5EBB" w:rsidRDefault="000A5EBB" w:rsidP="000A5EBB">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6740590" w14:textId="77777777" w:rsidR="000A5EBB" w:rsidRPr="001E1F95" w:rsidRDefault="000A5EBB" w:rsidP="000A5EBB">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7C061689" w14:textId="77777777" w:rsidR="000A5EBB" w:rsidRPr="0037004E" w:rsidRDefault="000A5EBB" w:rsidP="000A5EBB">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3">
    <w:p w14:paraId="109B92F0" w14:textId="77777777" w:rsidR="000A5EBB" w:rsidRDefault="000A5EBB" w:rsidP="000A5EBB">
      <w:pPr>
        <w:pStyle w:val="Textonotapie"/>
        <w:jc w:val="both"/>
      </w:pPr>
      <w:r>
        <w:rPr>
          <w:rStyle w:val="Refdenotaalpie"/>
        </w:rPr>
        <w:footnoteRef/>
      </w:r>
      <w:r>
        <w:t xml:space="preserve"> Artículo 3. Para los efectos de la presente Ley se entenderá por:</w:t>
      </w:r>
    </w:p>
    <w:p w14:paraId="3B60BCC2" w14:textId="77777777" w:rsidR="000A5EBB" w:rsidRDefault="000A5EBB" w:rsidP="000A5EBB">
      <w:pPr>
        <w:pStyle w:val="Textonotapie"/>
        <w:jc w:val="both"/>
      </w:pPr>
      <w:r>
        <w:t xml:space="preserve"> (…)</w:t>
      </w:r>
    </w:p>
    <w:p w14:paraId="09362177" w14:textId="77777777" w:rsidR="000A5EBB" w:rsidRDefault="000A5EBB" w:rsidP="000A5EB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D48A8" w14:textId="290F4F31" w:rsidR="00690DCB" w:rsidRDefault="00120D8F">
    <w:pPr>
      <w:pStyle w:val="Encabezado"/>
    </w:pPr>
    <w:r>
      <w:rPr>
        <w:noProof/>
        <w:lang w:val="es-MX" w:eastAsia="es-MX"/>
      </w:rPr>
      <w:pict w14:anchorId="4B5DD7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718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A199045" w:rsidR="000A5EBB" w:rsidRDefault="00120D8F" w:rsidP="001C6012">
    <w:pPr>
      <w:pStyle w:val="Encabezado"/>
      <w:tabs>
        <w:tab w:val="clear" w:pos="4252"/>
        <w:tab w:val="clear" w:pos="8504"/>
        <w:tab w:val="left" w:pos="8460"/>
      </w:tabs>
    </w:pPr>
    <w:r>
      <w:rPr>
        <w:noProof/>
        <w:lang w:val="es-MX" w:eastAsia="es-MX"/>
      </w:rPr>
      <w:pict w14:anchorId="71C08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71879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0A5EBB">
      <w:tab/>
    </w:r>
  </w:p>
  <w:p w14:paraId="64F5F23E" w14:textId="390690E5" w:rsidR="000A5EBB" w:rsidRDefault="000A5EB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0A5EBB" w:rsidRPr="00674A46" w14:paraId="07F2896E" w14:textId="77777777" w:rsidTr="0081485A">
      <w:trPr>
        <w:trHeight w:val="138"/>
        <w:jc w:val="right"/>
      </w:trPr>
      <w:tc>
        <w:tcPr>
          <w:tcW w:w="4253" w:type="dxa"/>
          <w:vAlign w:val="center"/>
        </w:tcPr>
        <w:p w14:paraId="4A5B1974" w14:textId="3B2AB4E0" w:rsidR="000A5EBB" w:rsidRPr="00674A46" w:rsidRDefault="000A5EBB"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AB9CCA9" w:rsidR="000A5EBB" w:rsidRPr="00674A46" w:rsidRDefault="000A5EBB" w:rsidP="00AA38CA">
          <w:pPr>
            <w:pStyle w:val="Encabezado"/>
            <w:rPr>
              <w:rFonts w:ascii="Palatino Linotype" w:hAnsi="Palatino Linotype"/>
              <w:b/>
              <w:sz w:val="22"/>
              <w:szCs w:val="22"/>
            </w:rPr>
          </w:pPr>
          <w:r>
            <w:rPr>
              <w:rFonts w:ascii="Palatino Linotype" w:hAnsi="Palatino Linotype" w:cs="Arial"/>
              <w:b/>
              <w:bCs/>
              <w:sz w:val="22"/>
              <w:szCs w:val="22"/>
              <w:lang w:eastAsia="es-MX"/>
            </w:rPr>
            <w:t>03603/INFOEM/IP/RR/2020</w:t>
          </w:r>
        </w:p>
      </w:tc>
    </w:tr>
    <w:tr w:rsidR="000A5EBB" w:rsidRPr="00674A46" w14:paraId="1B5D8690" w14:textId="77777777" w:rsidTr="0081485A">
      <w:trPr>
        <w:trHeight w:val="233"/>
        <w:jc w:val="right"/>
      </w:trPr>
      <w:tc>
        <w:tcPr>
          <w:tcW w:w="4253" w:type="dxa"/>
          <w:vAlign w:val="center"/>
        </w:tcPr>
        <w:p w14:paraId="3903F2C6" w14:textId="22D569F8" w:rsidR="000A5EBB" w:rsidRPr="00674A46" w:rsidRDefault="000A5EBB"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57A4ED0" w:rsidR="000A5EBB" w:rsidRPr="00B75F20" w:rsidRDefault="000A5EBB" w:rsidP="00926F75">
          <w:pPr>
            <w:pStyle w:val="Encabezado"/>
            <w:jc w:val="both"/>
            <w:rPr>
              <w:rFonts w:ascii="Palatino Linotype" w:hAnsi="Palatino Linotype"/>
              <w:b/>
              <w:sz w:val="22"/>
              <w:szCs w:val="22"/>
            </w:rPr>
          </w:pPr>
          <w:r>
            <w:rPr>
              <w:rFonts w:ascii="Palatino Linotype" w:hAnsi="Palatino Linotype"/>
              <w:b/>
              <w:sz w:val="22"/>
              <w:szCs w:val="22"/>
            </w:rPr>
            <w:t xml:space="preserve">Ayuntamiento de Zumpango </w:t>
          </w:r>
        </w:p>
      </w:tc>
    </w:tr>
    <w:tr w:rsidR="000A5EBB" w:rsidRPr="00674A46" w14:paraId="095EB01B" w14:textId="77777777" w:rsidTr="0081485A">
      <w:trPr>
        <w:trHeight w:val="321"/>
        <w:jc w:val="right"/>
      </w:trPr>
      <w:tc>
        <w:tcPr>
          <w:tcW w:w="4253" w:type="dxa"/>
          <w:vAlign w:val="center"/>
        </w:tcPr>
        <w:p w14:paraId="6E000A51" w14:textId="25DCC1C7" w:rsidR="000A5EBB" w:rsidRPr="00674A46" w:rsidRDefault="000A5EBB"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A5EBB" w:rsidRPr="00674A46" w:rsidRDefault="000A5EB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A5EBB" w:rsidRDefault="000A5EBB"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430CEAA" w:rsidR="000A5EBB" w:rsidRDefault="00120D8F" w:rsidP="00472C41">
    <w:pPr>
      <w:pStyle w:val="Encabezado"/>
      <w:tabs>
        <w:tab w:val="clear" w:pos="4252"/>
        <w:tab w:val="clear" w:pos="8504"/>
        <w:tab w:val="left" w:pos="3103"/>
      </w:tabs>
    </w:pPr>
    <w:r>
      <w:rPr>
        <w:noProof/>
        <w:lang w:val="es-MX" w:eastAsia="es-MX"/>
      </w:rPr>
      <w:pict w14:anchorId="5F751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9718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A5EBB">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A5EBB" w:rsidRPr="00674A46" w14:paraId="0A3256F2" w14:textId="77777777" w:rsidTr="006E6B65">
      <w:trPr>
        <w:trHeight w:val="138"/>
        <w:jc w:val="right"/>
      </w:trPr>
      <w:tc>
        <w:tcPr>
          <w:tcW w:w="3261" w:type="dxa"/>
          <w:vAlign w:val="center"/>
        </w:tcPr>
        <w:p w14:paraId="3D80769D" w14:textId="316F11F8" w:rsidR="000A5EBB" w:rsidRPr="00674A46" w:rsidRDefault="000A5EB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1143098F" w:rsidR="000A5EBB" w:rsidRPr="00674A46" w:rsidRDefault="000A5EBB" w:rsidP="00AA38CA">
          <w:pPr>
            <w:pStyle w:val="Encabezado"/>
            <w:rPr>
              <w:rFonts w:ascii="Palatino Linotype" w:hAnsi="Palatino Linotype"/>
              <w:b/>
              <w:sz w:val="22"/>
              <w:szCs w:val="22"/>
            </w:rPr>
          </w:pPr>
          <w:r>
            <w:rPr>
              <w:rFonts w:ascii="Palatino Linotype" w:hAnsi="Palatino Linotype" w:cs="Arial"/>
              <w:b/>
              <w:bCs/>
              <w:sz w:val="22"/>
              <w:szCs w:val="22"/>
              <w:lang w:eastAsia="es-MX"/>
            </w:rPr>
            <w:t>03603/INFOEM/IP/RR/2020</w:t>
          </w:r>
        </w:p>
      </w:tc>
    </w:tr>
    <w:tr w:rsidR="000A5EBB" w:rsidRPr="00674A46" w14:paraId="41BE0704" w14:textId="77777777" w:rsidTr="006E6B65">
      <w:trPr>
        <w:trHeight w:val="321"/>
        <w:jc w:val="right"/>
      </w:trPr>
      <w:tc>
        <w:tcPr>
          <w:tcW w:w="3261" w:type="dxa"/>
          <w:vAlign w:val="center"/>
        </w:tcPr>
        <w:p w14:paraId="34C64148" w14:textId="10C6C8A9" w:rsidR="000A5EBB" w:rsidRPr="00674A46" w:rsidRDefault="000A5EB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D6E61F8" w:rsidR="000A5EBB" w:rsidRPr="00674A46" w:rsidRDefault="000A5EBB" w:rsidP="005C3414">
          <w:pPr>
            <w:pStyle w:val="Encabezado"/>
            <w:jc w:val="both"/>
            <w:rPr>
              <w:rFonts w:ascii="Palatino Linotype" w:hAnsi="Palatino Linotype"/>
              <w:b/>
              <w:sz w:val="22"/>
              <w:szCs w:val="22"/>
            </w:rPr>
          </w:pPr>
          <w:r>
            <w:rPr>
              <w:rFonts w:ascii="Palatino Linotype" w:hAnsi="Palatino Linotype"/>
              <w:b/>
              <w:sz w:val="22"/>
              <w:szCs w:val="22"/>
            </w:rPr>
            <w:t>Ayuntamiento de Zumpango</w:t>
          </w:r>
        </w:p>
      </w:tc>
    </w:tr>
    <w:tr w:rsidR="000A5EBB" w:rsidRPr="00674A46" w14:paraId="0C8B6193" w14:textId="77777777" w:rsidTr="006E6B65">
      <w:trPr>
        <w:trHeight w:val="321"/>
        <w:jc w:val="right"/>
      </w:trPr>
      <w:tc>
        <w:tcPr>
          <w:tcW w:w="3261" w:type="dxa"/>
          <w:vAlign w:val="center"/>
        </w:tcPr>
        <w:p w14:paraId="321FFAFF" w14:textId="40E5A678" w:rsidR="000A5EBB" w:rsidRPr="00674A46" w:rsidRDefault="000A5EB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A5EBB" w:rsidRPr="00674A46" w:rsidRDefault="000A5EB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A5EBB" w:rsidRDefault="000A5EB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EE"/>
    <w:multiLevelType w:val="hybridMultilevel"/>
    <w:tmpl w:val="BCDA81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341B14"/>
    <w:multiLevelType w:val="hybridMultilevel"/>
    <w:tmpl w:val="2CE47848"/>
    <w:lvl w:ilvl="0" w:tplc="5EDA64EC">
      <w:start w:val="1"/>
      <w:numFmt w:val="lowerLetter"/>
      <w:lvlText w:val="%1)"/>
      <w:lvlJc w:val="left"/>
      <w:pPr>
        <w:ind w:left="720" w:hanging="360"/>
      </w:pPr>
      <w:rPr>
        <w:rFonts w:ascii="Palatino Linotype" w:eastAsiaTheme="majorEastAsia" w:hAnsi="Palatino Linotype" w:cstheme="majorBidi"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2E39F5"/>
    <w:multiLevelType w:val="hybridMultilevel"/>
    <w:tmpl w:val="6C4057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BAF3DB4"/>
    <w:multiLevelType w:val="hybridMultilevel"/>
    <w:tmpl w:val="26480E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5"/>
  </w:num>
  <w:num w:numId="2">
    <w:abstractNumId w:val="8"/>
  </w:num>
  <w:num w:numId="3">
    <w:abstractNumId w:val="1"/>
  </w:num>
  <w:num w:numId="4">
    <w:abstractNumId w:val="4"/>
  </w:num>
  <w:num w:numId="5">
    <w:abstractNumId w:val="2"/>
  </w:num>
  <w:num w:numId="6">
    <w:abstractNumId w:val="3"/>
  </w:num>
  <w:num w:numId="7">
    <w:abstractNumId w:val="6"/>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7192E"/>
    <w:rsid w:val="00072930"/>
    <w:rsid w:val="000732C3"/>
    <w:rsid w:val="00074EEB"/>
    <w:rsid w:val="000800AC"/>
    <w:rsid w:val="00080F9E"/>
    <w:rsid w:val="0008230A"/>
    <w:rsid w:val="00082D11"/>
    <w:rsid w:val="00082F81"/>
    <w:rsid w:val="0008542A"/>
    <w:rsid w:val="00086D80"/>
    <w:rsid w:val="000878AA"/>
    <w:rsid w:val="00090D6F"/>
    <w:rsid w:val="00093A9A"/>
    <w:rsid w:val="00093E38"/>
    <w:rsid w:val="000950AA"/>
    <w:rsid w:val="000A1BDD"/>
    <w:rsid w:val="000A24C0"/>
    <w:rsid w:val="000A3216"/>
    <w:rsid w:val="000A3F90"/>
    <w:rsid w:val="000A4E44"/>
    <w:rsid w:val="000A5EBB"/>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475"/>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523F"/>
    <w:rsid w:val="000F5615"/>
    <w:rsid w:val="000F5D21"/>
    <w:rsid w:val="000F6D7E"/>
    <w:rsid w:val="000F76AD"/>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0D8F"/>
    <w:rsid w:val="00123F05"/>
    <w:rsid w:val="00124A13"/>
    <w:rsid w:val="001250B4"/>
    <w:rsid w:val="001253D1"/>
    <w:rsid w:val="0012670D"/>
    <w:rsid w:val="00127564"/>
    <w:rsid w:val="00130E92"/>
    <w:rsid w:val="001318D2"/>
    <w:rsid w:val="00132964"/>
    <w:rsid w:val="00132C06"/>
    <w:rsid w:val="001336CC"/>
    <w:rsid w:val="00133B79"/>
    <w:rsid w:val="00133CE5"/>
    <w:rsid w:val="0013431F"/>
    <w:rsid w:val="001352E5"/>
    <w:rsid w:val="00136325"/>
    <w:rsid w:val="00136668"/>
    <w:rsid w:val="0013673A"/>
    <w:rsid w:val="00136C7D"/>
    <w:rsid w:val="00137846"/>
    <w:rsid w:val="00140D44"/>
    <w:rsid w:val="00141114"/>
    <w:rsid w:val="00141BF0"/>
    <w:rsid w:val="0014265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7234"/>
    <w:rsid w:val="00163780"/>
    <w:rsid w:val="00163B1F"/>
    <w:rsid w:val="001648EE"/>
    <w:rsid w:val="00164B65"/>
    <w:rsid w:val="00166794"/>
    <w:rsid w:val="00166BFB"/>
    <w:rsid w:val="00170D28"/>
    <w:rsid w:val="00171E0A"/>
    <w:rsid w:val="001729DF"/>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3849"/>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468"/>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1FCA"/>
    <w:rsid w:val="001D2194"/>
    <w:rsid w:val="001D393C"/>
    <w:rsid w:val="001D3AB5"/>
    <w:rsid w:val="001D53A2"/>
    <w:rsid w:val="001D7E82"/>
    <w:rsid w:val="001E0AD2"/>
    <w:rsid w:val="001E2824"/>
    <w:rsid w:val="001E2B80"/>
    <w:rsid w:val="001E2DEC"/>
    <w:rsid w:val="001E3F91"/>
    <w:rsid w:val="001E48DA"/>
    <w:rsid w:val="001E4EC9"/>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8EA"/>
    <w:rsid w:val="00220ADB"/>
    <w:rsid w:val="002217BA"/>
    <w:rsid w:val="00221E74"/>
    <w:rsid w:val="00222AAA"/>
    <w:rsid w:val="00223507"/>
    <w:rsid w:val="0022353C"/>
    <w:rsid w:val="00223D1A"/>
    <w:rsid w:val="00225ECB"/>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66BD"/>
    <w:rsid w:val="002871EB"/>
    <w:rsid w:val="002879B1"/>
    <w:rsid w:val="00290631"/>
    <w:rsid w:val="00290721"/>
    <w:rsid w:val="00293AAD"/>
    <w:rsid w:val="002940E2"/>
    <w:rsid w:val="00295829"/>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559"/>
    <w:rsid w:val="0032464F"/>
    <w:rsid w:val="00324B14"/>
    <w:rsid w:val="00325208"/>
    <w:rsid w:val="00326038"/>
    <w:rsid w:val="00326A93"/>
    <w:rsid w:val="003271C8"/>
    <w:rsid w:val="00327D79"/>
    <w:rsid w:val="00330C1C"/>
    <w:rsid w:val="00332E6B"/>
    <w:rsid w:val="003331D8"/>
    <w:rsid w:val="00333297"/>
    <w:rsid w:val="00333331"/>
    <w:rsid w:val="00333BE8"/>
    <w:rsid w:val="00335BFE"/>
    <w:rsid w:val="00335CDD"/>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5BD3"/>
    <w:rsid w:val="003762FD"/>
    <w:rsid w:val="00377CC8"/>
    <w:rsid w:val="003802A6"/>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DC8"/>
    <w:rsid w:val="003B7EC4"/>
    <w:rsid w:val="003C01BA"/>
    <w:rsid w:val="003C3086"/>
    <w:rsid w:val="003C462F"/>
    <w:rsid w:val="003C63F1"/>
    <w:rsid w:val="003C7282"/>
    <w:rsid w:val="003D00D5"/>
    <w:rsid w:val="003D01B4"/>
    <w:rsid w:val="003D16A8"/>
    <w:rsid w:val="003D181D"/>
    <w:rsid w:val="003D20C4"/>
    <w:rsid w:val="003D3043"/>
    <w:rsid w:val="003D3C1A"/>
    <w:rsid w:val="003D4188"/>
    <w:rsid w:val="003D46D0"/>
    <w:rsid w:val="003D5E95"/>
    <w:rsid w:val="003D6CE0"/>
    <w:rsid w:val="003E05CB"/>
    <w:rsid w:val="003E0654"/>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3520"/>
    <w:rsid w:val="00406EED"/>
    <w:rsid w:val="00410219"/>
    <w:rsid w:val="00412DB3"/>
    <w:rsid w:val="00412E24"/>
    <w:rsid w:val="00413469"/>
    <w:rsid w:val="00413903"/>
    <w:rsid w:val="00413DAD"/>
    <w:rsid w:val="00414836"/>
    <w:rsid w:val="00416727"/>
    <w:rsid w:val="00417555"/>
    <w:rsid w:val="00417704"/>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5C4"/>
    <w:rsid w:val="00437611"/>
    <w:rsid w:val="00437702"/>
    <w:rsid w:val="004401B5"/>
    <w:rsid w:val="00440800"/>
    <w:rsid w:val="00441847"/>
    <w:rsid w:val="00441D55"/>
    <w:rsid w:val="00442393"/>
    <w:rsid w:val="004436D7"/>
    <w:rsid w:val="00443DCB"/>
    <w:rsid w:val="00443DEB"/>
    <w:rsid w:val="00443DF4"/>
    <w:rsid w:val="00444891"/>
    <w:rsid w:val="0044535B"/>
    <w:rsid w:val="00445DB4"/>
    <w:rsid w:val="00445FDA"/>
    <w:rsid w:val="00447F0D"/>
    <w:rsid w:val="00450A5F"/>
    <w:rsid w:val="00451514"/>
    <w:rsid w:val="0045209F"/>
    <w:rsid w:val="00453BB4"/>
    <w:rsid w:val="00454ABA"/>
    <w:rsid w:val="00456317"/>
    <w:rsid w:val="00456348"/>
    <w:rsid w:val="00457DDD"/>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34B"/>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1A93"/>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14"/>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73A"/>
    <w:rsid w:val="00550EF7"/>
    <w:rsid w:val="00551A9B"/>
    <w:rsid w:val="005520BF"/>
    <w:rsid w:val="00552213"/>
    <w:rsid w:val="0055327F"/>
    <w:rsid w:val="005534B3"/>
    <w:rsid w:val="0055544F"/>
    <w:rsid w:val="005563D7"/>
    <w:rsid w:val="00556B04"/>
    <w:rsid w:val="00556FD5"/>
    <w:rsid w:val="00557336"/>
    <w:rsid w:val="00562B0A"/>
    <w:rsid w:val="00562CCE"/>
    <w:rsid w:val="0056305B"/>
    <w:rsid w:val="0056397F"/>
    <w:rsid w:val="00563FA5"/>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2FA4"/>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4F73"/>
    <w:rsid w:val="00595511"/>
    <w:rsid w:val="00595BC4"/>
    <w:rsid w:val="00596B4D"/>
    <w:rsid w:val="00596F7B"/>
    <w:rsid w:val="005978ED"/>
    <w:rsid w:val="005A228F"/>
    <w:rsid w:val="005A2A65"/>
    <w:rsid w:val="005A2F65"/>
    <w:rsid w:val="005A3068"/>
    <w:rsid w:val="005A3415"/>
    <w:rsid w:val="005A34B3"/>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74"/>
    <w:rsid w:val="005C3294"/>
    <w:rsid w:val="005C3414"/>
    <w:rsid w:val="005C347F"/>
    <w:rsid w:val="005C3C00"/>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238D"/>
    <w:rsid w:val="00604AC3"/>
    <w:rsid w:val="00605865"/>
    <w:rsid w:val="0060611A"/>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67280"/>
    <w:rsid w:val="00670B53"/>
    <w:rsid w:val="006718FB"/>
    <w:rsid w:val="00671ADF"/>
    <w:rsid w:val="00671D52"/>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56A"/>
    <w:rsid w:val="00690DCB"/>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2FC6"/>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D84"/>
    <w:rsid w:val="006F2F92"/>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2452B"/>
    <w:rsid w:val="00730404"/>
    <w:rsid w:val="00731F1F"/>
    <w:rsid w:val="00735234"/>
    <w:rsid w:val="007365AD"/>
    <w:rsid w:val="00736AAC"/>
    <w:rsid w:val="00740705"/>
    <w:rsid w:val="00741DC7"/>
    <w:rsid w:val="00742486"/>
    <w:rsid w:val="0074433B"/>
    <w:rsid w:val="0074628D"/>
    <w:rsid w:val="007473D2"/>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34C3"/>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1F3"/>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6A81"/>
    <w:rsid w:val="008B7FFE"/>
    <w:rsid w:val="008C0446"/>
    <w:rsid w:val="008C1DF4"/>
    <w:rsid w:val="008C22E9"/>
    <w:rsid w:val="008C2349"/>
    <w:rsid w:val="008C2547"/>
    <w:rsid w:val="008C2B3C"/>
    <w:rsid w:val="008C41A7"/>
    <w:rsid w:val="008C5BB8"/>
    <w:rsid w:val="008C6BCD"/>
    <w:rsid w:val="008C6F34"/>
    <w:rsid w:val="008C7108"/>
    <w:rsid w:val="008D02A3"/>
    <w:rsid w:val="008D087C"/>
    <w:rsid w:val="008D0AA1"/>
    <w:rsid w:val="008D1D54"/>
    <w:rsid w:val="008D22D8"/>
    <w:rsid w:val="008D252B"/>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4714"/>
    <w:rsid w:val="00995C9F"/>
    <w:rsid w:val="00996436"/>
    <w:rsid w:val="0099752D"/>
    <w:rsid w:val="009A0461"/>
    <w:rsid w:val="009A12A7"/>
    <w:rsid w:val="009A28A2"/>
    <w:rsid w:val="009A5191"/>
    <w:rsid w:val="009A6119"/>
    <w:rsid w:val="009B03ED"/>
    <w:rsid w:val="009B063C"/>
    <w:rsid w:val="009B0F5C"/>
    <w:rsid w:val="009B11D6"/>
    <w:rsid w:val="009B2EE9"/>
    <w:rsid w:val="009B3132"/>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D50"/>
    <w:rsid w:val="00A023AE"/>
    <w:rsid w:val="00A02B5C"/>
    <w:rsid w:val="00A036C5"/>
    <w:rsid w:val="00A03AD2"/>
    <w:rsid w:val="00A05005"/>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804"/>
    <w:rsid w:val="00A247D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D00"/>
    <w:rsid w:val="00A92EC0"/>
    <w:rsid w:val="00A92EED"/>
    <w:rsid w:val="00A9306D"/>
    <w:rsid w:val="00A94E41"/>
    <w:rsid w:val="00A95A15"/>
    <w:rsid w:val="00A9772B"/>
    <w:rsid w:val="00AA0660"/>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7600"/>
    <w:rsid w:val="00AC7784"/>
    <w:rsid w:val="00AD0831"/>
    <w:rsid w:val="00AD0B3C"/>
    <w:rsid w:val="00AD1860"/>
    <w:rsid w:val="00AD1AD3"/>
    <w:rsid w:val="00AD1CC0"/>
    <w:rsid w:val="00AD22B5"/>
    <w:rsid w:val="00AD3DB4"/>
    <w:rsid w:val="00AD5125"/>
    <w:rsid w:val="00AD55B2"/>
    <w:rsid w:val="00AD6F04"/>
    <w:rsid w:val="00AD747C"/>
    <w:rsid w:val="00AD785F"/>
    <w:rsid w:val="00AE0445"/>
    <w:rsid w:val="00AE119F"/>
    <w:rsid w:val="00AE3053"/>
    <w:rsid w:val="00AE3985"/>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411D7"/>
    <w:rsid w:val="00B41624"/>
    <w:rsid w:val="00B42B0B"/>
    <w:rsid w:val="00B447D7"/>
    <w:rsid w:val="00B44DF1"/>
    <w:rsid w:val="00B4604F"/>
    <w:rsid w:val="00B47D0D"/>
    <w:rsid w:val="00B52B7D"/>
    <w:rsid w:val="00B52F0F"/>
    <w:rsid w:val="00B531D2"/>
    <w:rsid w:val="00B53616"/>
    <w:rsid w:val="00B53BAF"/>
    <w:rsid w:val="00B53CCA"/>
    <w:rsid w:val="00B54441"/>
    <w:rsid w:val="00B54A5F"/>
    <w:rsid w:val="00B5512D"/>
    <w:rsid w:val="00B560C2"/>
    <w:rsid w:val="00B56409"/>
    <w:rsid w:val="00B569E3"/>
    <w:rsid w:val="00B56F9B"/>
    <w:rsid w:val="00B577E0"/>
    <w:rsid w:val="00B60FB7"/>
    <w:rsid w:val="00B61CC3"/>
    <w:rsid w:val="00B6211E"/>
    <w:rsid w:val="00B62944"/>
    <w:rsid w:val="00B633A4"/>
    <w:rsid w:val="00B6420A"/>
    <w:rsid w:val="00B64919"/>
    <w:rsid w:val="00B6497F"/>
    <w:rsid w:val="00B65C34"/>
    <w:rsid w:val="00B65FA5"/>
    <w:rsid w:val="00B667C6"/>
    <w:rsid w:val="00B668F9"/>
    <w:rsid w:val="00B67EB8"/>
    <w:rsid w:val="00B711C1"/>
    <w:rsid w:val="00B733F9"/>
    <w:rsid w:val="00B7372C"/>
    <w:rsid w:val="00B73838"/>
    <w:rsid w:val="00B7421A"/>
    <w:rsid w:val="00B75267"/>
    <w:rsid w:val="00B75473"/>
    <w:rsid w:val="00B758A5"/>
    <w:rsid w:val="00B75F20"/>
    <w:rsid w:val="00B762FD"/>
    <w:rsid w:val="00B808A4"/>
    <w:rsid w:val="00B81371"/>
    <w:rsid w:val="00B82280"/>
    <w:rsid w:val="00B8296B"/>
    <w:rsid w:val="00B83E2E"/>
    <w:rsid w:val="00B849B5"/>
    <w:rsid w:val="00B84B6C"/>
    <w:rsid w:val="00B85077"/>
    <w:rsid w:val="00B866B8"/>
    <w:rsid w:val="00B86EAB"/>
    <w:rsid w:val="00B902E7"/>
    <w:rsid w:val="00B916FE"/>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3480"/>
    <w:rsid w:val="00BC573E"/>
    <w:rsid w:val="00BC5F18"/>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D83"/>
    <w:rsid w:val="00BF704D"/>
    <w:rsid w:val="00BF7824"/>
    <w:rsid w:val="00C0199D"/>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2B17"/>
    <w:rsid w:val="00C230A3"/>
    <w:rsid w:val="00C24619"/>
    <w:rsid w:val="00C252F4"/>
    <w:rsid w:val="00C27ABF"/>
    <w:rsid w:val="00C3157F"/>
    <w:rsid w:val="00C315FB"/>
    <w:rsid w:val="00C317BD"/>
    <w:rsid w:val="00C31A00"/>
    <w:rsid w:val="00C32AF2"/>
    <w:rsid w:val="00C32E86"/>
    <w:rsid w:val="00C33279"/>
    <w:rsid w:val="00C336B9"/>
    <w:rsid w:val="00C363E3"/>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5A5B"/>
    <w:rsid w:val="00C661D1"/>
    <w:rsid w:val="00C6621E"/>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B6C73"/>
    <w:rsid w:val="00CC0224"/>
    <w:rsid w:val="00CC053E"/>
    <w:rsid w:val="00CC2D8B"/>
    <w:rsid w:val="00CC2DE4"/>
    <w:rsid w:val="00CC360E"/>
    <w:rsid w:val="00CC399C"/>
    <w:rsid w:val="00CC48D6"/>
    <w:rsid w:val="00CC73D6"/>
    <w:rsid w:val="00CD0A20"/>
    <w:rsid w:val="00CD1D73"/>
    <w:rsid w:val="00CD2C1A"/>
    <w:rsid w:val="00CD6866"/>
    <w:rsid w:val="00CD6F46"/>
    <w:rsid w:val="00CD76D4"/>
    <w:rsid w:val="00CD7893"/>
    <w:rsid w:val="00CE00F3"/>
    <w:rsid w:val="00CE03CC"/>
    <w:rsid w:val="00CE059F"/>
    <w:rsid w:val="00CE0DB1"/>
    <w:rsid w:val="00CE2991"/>
    <w:rsid w:val="00CE5BD0"/>
    <w:rsid w:val="00CE670C"/>
    <w:rsid w:val="00CE7E6A"/>
    <w:rsid w:val="00CF030B"/>
    <w:rsid w:val="00CF23A2"/>
    <w:rsid w:val="00CF2F97"/>
    <w:rsid w:val="00CF335B"/>
    <w:rsid w:val="00CF3F0A"/>
    <w:rsid w:val="00CF4796"/>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39AE"/>
    <w:rsid w:val="00D3469A"/>
    <w:rsid w:val="00D3478C"/>
    <w:rsid w:val="00D34A5C"/>
    <w:rsid w:val="00D35986"/>
    <w:rsid w:val="00D37494"/>
    <w:rsid w:val="00D3789A"/>
    <w:rsid w:val="00D407B7"/>
    <w:rsid w:val="00D408E9"/>
    <w:rsid w:val="00D409B3"/>
    <w:rsid w:val="00D41E2D"/>
    <w:rsid w:val="00D4287D"/>
    <w:rsid w:val="00D42957"/>
    <w:rsid w:val="00D44696"/>
    <w:rsid w:val="00D46BB5"/>
    <w:rsid w:val="00D47265"/>
    <w:rsid w:val="00D4793C"/>
    <w:rsid w:val="00D506E8"/>
    <w:rsid w:val="00D509E4"/>
    <w:rsid w:val="00D54BAA"/>
    <w:rsid w:val="00D55F9D"/>
    <w:rsid w:val="00D561AC"/>
    <w:rsid w:val="00D605FB"/>
    <w:rsid w:val="00D613AB"/>
    <w:rsid w:val="00D61856"/>
    <w:rsid w:val="00D63990"/>
    <w:rsid w:val="00D63E87"/>
    <w:rsid w:val="00D65068"/>
    <w:rsid w:val="00D6518B"/>
    <w:rsid w:val="00D65243"/>
    <w:rsid w:val="00D658A1"/>
    <w:rsid w:val="00D65F4F"/>
    <w:rsid w:val="00D704E6"/>
    <w:rsid w:val="00D71699"/>
    <w:rsid w:val="00D738F0"/>
    <w:rsid w:val="00D74FD3"/>
    <w:rsid w:val="00D76195"/>
    <w:rsid w:val="00D77436"/>
    <w:rsid w:val="00D81191"/>
    <w:rsid w:val="00D81601"/>
    <w:rsid w:val="00D81AB1"/>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AEA"/>
    <w:rsid w:val="00DC737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A73"/>
    <w:rsid w:val="00E24C79"/>
    <w:rsid w:val="00E2578C"/>
    <w:rsid w:val="00E25C98"/>
    <w:rsid w:val="00E26881"/>
    <w:rsid w:val="00E26C1E"/>
    <w:rsid w:val="00E26DFE"/>
    <w:rsid w:val="00E2713B"/>
    <w:rsid w:val="00E27D5D"/>
    <w:rsid w:val="00E3121E"/>
    <w:rsid w:val="00E31B31"/>
    <w:rsid w:val="00E32DDF"/>
    <w:rsid w:val="00E32E34"/>
    <w:rsid w:val="00E33108"/>
    <w:rsid w:val="00E33EB2"/>
    <w:rsid w:val="00E34706"/>
    <w:rsid w:val="00E37290"/>
    <w:rsid w:val="00E421D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26EF"/>
    <w:rsid w:val="00E730AA"/>
    <w:rsid w:val="00E75B97"/>
    <w:rsid w:val="00E76F52"/>
    <w:rsid w:val="00E772AB"/>
    <w:rsid w:val="00E803E8"/>
    <w:rsid w:val="00E82084"/>
    <w:rsid w:val="00E82B54"/>
    <w:rsid w:val="00E8350E"/>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6FBB"/>
    <w:rsid w:val="00EC7352"/>
    <w:rsid w:val="00ED02CC"/>
    <w:rsid w:val="00ED2270"/>
    <w:rsid w:val="00ED2423"/>
    <w:rsid w:val="00ED4587"/>
    <w:rsid w:val="00ED512E"/>
    <w:rsid w:val="00ED5477"/>
    <w:rsid w:val="00ED5AF4"/>
    <w:rsid w:val="00ED687C"/>
    <w:rsid w:val="00ED6E66"/>
    <w:rsid w:val="00EE0293"/>
    <w:rsid w:val="00EE048D"/>
    <w:rsid w:val="00EE0A95"/>
    <w:rsid w:val="00EE0ACB"/>
    <w:rsid w:val="00EE0F2F"/>
    <w:rsid w:val="00EE107C"/>
    <w:rsid w:val="00EE1531"/>
    <w:rsid w:val="00EE280E"/>
    <w:rsid w:val="00EE3E9C"/>
    <w:rsid w:val="00EE4468"/>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7EF"/>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4C7"/>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3E50"/>
    <w:rsid w:val="00F550C2"/>
    <w:rsid w:val="00F55D7B"/>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77843"/>
    <w:rsid w:val="00F81620"/>
    <w:rsid w:val="00F82323"/>
    <w:rsid w:val="00F84240"/>
    <w:rsid w:val="00F85237"/>
    <w:rsid w:val="00F8564F"/>
    <w:rsid w:val="00F87844"/>
    <w:rsid w:val="00F87DAE"/>
    <w:rsid w:val="00F9000A"/>
    <w:rsid w:val="00F9002A"/>
    <w:rsid w:val="00F90CC8"/>
    <w:rsid w:val="00F911B2"/>
    <w:rsid w:val="00F91EEE"/>
    <w:rsid w:val="00F94E43"/>
    <w:rsid w:val="00F95929"/>
    <w:rsid w:val="00F95F7E"/>
    <w:rsid w:val="00F97AFE"/>
    <w:rsid w:val="00F97F3F"/>
    <w:rsid w:val="00FA0128"/>
    <w:rsid w:val="00FA1786"/>
    <w:rsid w:val="00FA215F"/>
    <w:rsid w:val="00FA2160"/>
    <w:rsid w:val="00FA2E55"/>
    <w:rsid w:val="00FA3191"/>
    <w:rsid w:val="00FA3981"/>
    <w:rsid w:val="00FA49D8"/>
    <w:rsid w:val="00FA5AE3"/>
    <w:rsid w:val="00FA73DD"/>
    <w:rsid w:val="00FB13C2"/>
    <w:rsid w:val="00FB1677"/>
    <w:rsid w:val="00FB1953"/>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22AA"/>
    <w:rsid w:val="00FD38A5"/>
    <w:rsid w:val="00FD47F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6C2C"/>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34B"/>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lang w:val="es-ES_tradnl" w:eastAsia="es-ES"/>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rPr>
      <w:rFonts w:asciiTheme="minorHAnsi" w:eastAsiaTheme="minorEastAsia" w:hAnsiTheme="minorHAnsi" w:cstheme="minorBidi"/>
      <w:lang w:val="es-ES_tradnl" w:eastAsia="es-ES"/>
    </w:r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rPr>
      <w:rFonts w:asciiTheme="minorHAnsi" w:eastAsiaTheme="minorEastAsia" w:hAnsiTheme="minorHAnsi" w:cstheme="minorBidi"/>
      <w:lang w:val="es-ES_tradnl" w:eastAsia="es-ES"/>
    </w:r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eastAsia="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val="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rPr>
      <w:rFonts w:asciiTheme="minorHAnsi" w:eastAsiaTheme="minorEastAsia" w:hAnsiTheme="minorHAnsi" w:cstheme="minorBidi"/>
      <w:lang w:val="es-ES_tradnl" w:eastAsia="es-ES"/>
    </w:r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asciiTheme="minorHAnsi" w:eastAsia="Cambria" w:hAnsiTheme="minorHAnsi" w:cstheme="minorBidi"/>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asciiTheme="minorHAnsi" w:eastAsia="Cambria" w:hAnsiTheme="minorHAnsi" w:cstheme="minorBidi"/>
      <w:sz w:val="20"/>
      <w:szCs w:val="20"/>
      <w:lang w:val="es-MX" w:eastAsia="en-US"/>
    </w:rPr>
  </w:style>
  <w:style w:type="character" w:customStyle="1" w:styleId="UnresolvedMention">
    <w:name w:val="Unresolved Mention"/>
    <w:basedOn w:val="Fuentedeprrafopredeter"/>
    <w:uiPriority w:val="99"/>
    <w:semiHidden/>
    <w:unhideWhenUsed/>
    <w:rsid w:val="00A9306D"/>
    <w:rPr>
      <w:color w:val="605E5C"/>
      <w:shd w:val="clear" w:color="auto" w:fill="E1DFDD"/>
    </w:rPr>
  </w:style>
  <w:style w:type="character" w:styleId="Hipervnculovisitado">
    <w:name w:val="FollowedHyperlink"/>
    <w:basedOn w:val="Fuentedeprrafopredeter"/>
    <w:uiPriority w:val="99"/>
    <w:semiHidden/>
    <w:unhideWhenUsed/>
    <w:rsid w:val="00D61856"/>
    <w:rPr>
      <w:color w:val="800080" w:themeColor="followedHyperlink"/>
      <w:u w:val="single"/>
    </w:rPr>
  </w:style>
  <w:style w:type="character" w:customStyle="1" w:styleId="nacep">
    <w:name w:val="n_acep"/>
    <w:basedOn w:val="Fuentedeprrafopredeter"/>
    <w:rsid w:val="00A23804"/>
  </w:style>
  <w:style w:type="character" w:styleId="nfasis">
    <w:name w:val="Emphasis"/>
    <w:basedOn w:val="Fuentedeprrafopredeter"/>
    <w:uiPriority w:val="20"/>
    <w:qFormat/>
    <w:rsid w:val="00A23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8510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97207245">
      <w:bodyDiv w:val="1"/>
      <w:marLeft w:val="0"/>
      <w:marRight w:val="0"/>
      <w:marTop w:val="0"/>
      <w:marBottom w:val="0"/>
      <w:divBdr>
        <w:top w:val="none" w:sz="0" w:space="0" w:color="auto"/>
        <w:left w:val="none" w:sz="0" w:space="0" w:color="auto"/>
        <w:bottom w:val="none" w:sz="0" w:space="0" w:color="auto"/>
        <w:right w:val="none" w:sz="0" w:space="0" w:color="auto"/>
      </w:divBdr>
    </w:div>
    <w:div w:id="249513396">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37855475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18914261">
      <w:bodyDiv w:val="1"/>
      <w:marLeft w:val="0"/>
      <w:marRight w:val="0"/>
      <w:marTop w:val="0"/>
      <w:marBottom w:val="0"/>
      <w:divBdr>
        <w:top w:val="none" w:sz="0" w:space="0" w:color="auto"/>
        <w:left w:val="none" w:sz="0" w:space="0" w:color="auto"/>
        <w:bottom w:val="none" w:sz="0" w:space="0" w:color="auto"/>
        <w:right w:val="none" w:sz="0" w:space="0" w:color="auto"/>
      </w:divBdr>
    </w:div>
    <w:div w:id="476530032">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4001231">
      <w:bodyDiv w:val="1"/>
      <w:marLeft w:val="0"/>
      <w:marRight w:val="0"/>
      <w:marTop w:val="0"/>
      <w:marBottom w:val="0"/>
      <w:divBdr>
        <w:top w:val="none" w:sz="0" w:space="0" w:color="auto"/>
        <w:left w:val="none" w:sz="0" w:space="0" w:color="auto"/>
        <w:bottom w:val="none" w:sz="0" w:space="0" w:color="auto"/>
        <w:right w:val="none" w:sz="0" w:space="0" w:color="auto"/>
      </w:divBdr>
    </w:div>
    <w:div w:id="598611230">
      <w:bodyDiv w:val="1"/>
      <w:marLeft w:val="0"/>
      <w:marRight w:val="0"/>
      <w:marTop w:val="0"/>
      <w:marBottom w:val="0"/>
      <w:divBdr>
        <w:top w:val="none" w:sz="0" w:space="0" w:color="auto"/>
        <w:left w:val="none" w:sz="0" w:space="0" w:color="auto"/>
        <w:bottom w:val="none" w:sz="0" w:space="0" w:color="auto"/>
        <w:right w:val="none" w:sz="0" w:space="0" w:color="auto"/>
      </w:divBdr>
    </w:div>
    <w:div w:id="642125821">
      <w:bodyDiv w:val="1"/>
      <w:marLeft w:val="0"/>
      <w:marRight w:val="0"/>
      <w:marTop w:val="0"/>
      <w:marBottom w:val="0"/>
      <w:divBdr>
        <w:top w:val="none" w:sz="0" w:space="0" w:color="auto"/>
        <w:left w:val="none" w:sz="0" w:space="0" w:color="auto"/>
        <w:bottom w:val="none" w:sz="0" w:space="0" w:color="auto"/>
        <w:right w:val="none" w:sz="0" w:space="0" w:color="auto"/>
      </w:divBdr>
    </w:div>
    <w:div w:id="658533110">
      <w:bodyDiv w:val="1"/>
      <w:marLeft w:val="0"/>
      <w:marRight w:val="0"/>
      <w:marTop w:val="0"/>
      <w:marBottom w:val="0"/>
      <w:divBdr>
        <w:top w:val="none" w:sz="0" w:space="0" w:color="auto"/>
        <w:left w:val="none" w:sz="0" w:space="0" w:color="auto"/>
        <w:bottom w:val="none" w:sz="0" w:space="0" w:color="auto"/>
        <w:right w:val="none" w:sz="0" w:space="0" w:color="auto"/>
      </w:divBdr>
    </w:div>
    <w:div w:id="708839528">
      <w:bodyDiv w:val="1"/>
      <w:marLeft w:val="0"/>
      <w:marRight w:val="0"/>
      <w:marTop w:val="0"/>
      <w:marBottom w:val="0"/>
      <w:divBdr>
        <w:top w:val="none" w:sz="0" w:space="0" w:color="auto"/>
        <w:left w:val="none" w:sz="0" w:space="0" w:color="auto"/>
        <w:bottom w:val="none" w:sz="0" w:space="0" w:color="auto"/>
        <w:right w:val="none" w:sz="0" w:space="0" w:color="auto"/>
      </w:divBdr>
    </w:div>
    <w:div w:id="782268246">
      <w:bodyDiv w:val="1"/>
      <w:marLeft w:val="0"/>
      <w:marRight w:val="0"/>
      <w:marTop w:val="0"/>
      <w:marBottom w:val="0"/>
      <w:divBdr>
        <w:top w:val="none" w:sz="0" w:space="0" w:color="auto"/>
        <w:left w:val="none" w:sz="0" w:space="0" w:color="auto"/>
        <w:bottom w:val="none" w:sz="0" w:space="0" w:color="auto"/>
        <w:right w:val="none" w:sz="0" w:space="0" w:color="auto"/>
      </w:divBdr>
    </w:div>
    <w:div w:id="80840399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844240">
      <w:bodyDiv w:val="1"/>
      <w:marLeft w:val="0"/>
      <w:marRight w:val="0"/>
      <w:marTop w:val="0"/>
      <w:marBottom w:val="0"/>
      <w:divBdr>
        <w:top w:val="none" w:sz="0" w:space="0" w:color="auto"/>
        <w:left w:val="none" w:sz="0" w:space="0" w:color="auto"/>
        <w:bottom w:val="none" w:sz="0" w:space="0" w:color="auto"/>
        <w:right w:val="none" w:sz="0" w:space="0" w:color="auto"/>
      </w:divBdr>
    </w:div>
    <w:div w:id="86555631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70139042">
      <w:bodyDiv w:val="1"/>
      <w:marLeft w:val="0"/>
      <w:marRight w:val="0"/>
      <w:marTop w:val="0"/>
      <w:marBottom w:val="0"/>
      <w:divBdr>
        <w:top w:val="none" w:sz="0" w:space="0" w:color="auto"/>
        <w:left w:val="none" w:sz="0" w:space="0" w:color="auto"/>
        <w:bottom w:val="none" w:sz="0" w:space="0" w:color="auto"/>
        <w:right w:val="none" w:sz="0" w:space="0" w:color="auto"/>
      </w:divBdr>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089274499">
      <w:bodyDiv w:val="1"/>
      <w:marLeft w:val="0"/>
      <w:marRight w:val="0"/>
      <w:marTop w:val="0"/>
      <w:marBottom w:val="0"/>
      <w:divBdr>
        <w:top w:val="none" w:sz="0" w:space="0" w:color="auto"/>
        <w:left w:val="none" w:sz="0" w:space="0" w:color="auto"/>
        <w:bottom w:val="none" w:sz="0" w:space="0" w:color="auto"/>
        <w:right w:val="none" w:sz="0" w:space="0" w:color="auto"/>
      </w:divBdr>
    </w:div>
    <w:div w:id="1106196696">
      <w:bodyDiv w:val="1"/>
      <w:marLeft w:val="0"/>
      <w:marRight w:val="0"/>
      <w:marTop w:val="0"/>
      <w:marBottom w:val="0"/>
      <w:divBdr>
        <w:top w:val="none" w:sz="0" w:space="0" w:color="auto"/>
        <w:left w:val="none" w:sz="0" w:space="0" w:color="auto"/>
        <w:bottom w:val="none" w:sz="0" w:space="0" w:color="auto"/>
        <w:right w:val="none" w:sz="0" w:space="0" w:color="auto"/>
      </w:divBdr>
    </w:div>
    <w:div w:id="1148059839">
      <w:bodyDiv w:val="1"/>
      <w:marLeft w:val="0"/>
      <w:marRight w:val="0"/>
      <w:marTop w:val="0"/>
      <w:marBottom w:val="0"/>
      <w:divBdr>
        <w:top w:val="none" w:sz="0" w:space="0" w:color="auto"/>
        <w:left w:val="none" w:sz="0" w:space="0" w:color="auto"/>
        <w:bottom w:val="none" w:sz="0" w:space="0" w:color="auto"/>
        <w:right w:val="none" w:sz="0" w:space="0" w:color="auto"/>
      </w:divBdr>
    </w:div>
    <w:div w:id="1173685891">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6806634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33744796">
      <w:bodyDiv w:val="1"/>
      <w:marLeft w:val="0"/>
      <w:marRight w:val="0"/>
      <w:marTop w:val="0"/>
      <w:marBottom w:val="0"/>
      <w:divBdr>
        <w:top w:val="none" w:sz="0" w:space="0" w:color="auto"/>
        <w:left w:val="none" w:sz="0" w:space="0" w:color="auto"/>
        <w:bottom w:val="none" w:sz="0" w:space="0" w:color="auto"/>
        <w:right w:val="none" w:sz="0" w:space="0" w:color="auto"/>
      </w:divBdr>
    </w:div>
    <w:div w:id="1444421648">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14955888">
      <w:bodyDiv w:val="1"/>
      <w:marLeft w:val="0"/>
      <w:marRight w:val="0"/>
      <w:marTop w:val="0"/>
      <w:marBottom w:val="0"/>
      <w:divBdr>
        <w:top w:val="none" w:sz="0" w:space="0" w:color="auto"/>
        <w:left w:val="none" w:sz="0" w:space="0" w:color="auto"/>
        <w:bottom w:val="none" w:sz="0" w:space="0" w:color="auto"/>
        <w:right w:val="none" w:sz="0" w:space="0" w:color="auto"/>
      </w:divBdr>
    </w:div>
    <w:div w:id="1535196298">
      <w:bodyDiv w:val="1"/>
      <w:marLeft w:val="0"/>
      <w:marRight w:val="0"/>
      <w:marTop w:val="0"/>
      <w:marBottom w:val="0"/>
      <w:divBdr>
        <w:top w:val="none" w:sz="0" w:space="0" w:color="auto"/>
        <w:left w:val="none" w:sz="0" w:space="0" w:color="auto"/>
        <w:bottom w:val="none" w:sz="0" w:space="0" w:color="auto"/>
        <w:right w:val="none" w:sz="0" w:space="0" w:color="auto"/>
      </w:divBdr>
    </w:div>
    <w:div w:id="1578663897">
      <w:bodyDiv w:val="1"/>
      <w:marLeft w:val="0"/>
      <w:marRight w:val="0"/>
      <w:marTop w:val="0"/>
      <w:marBottom w:val="0"/>
      <w:divBdr>
        <w:top w:val="none" w:sz="0" w:space="0" w:color="auto"/>
        <w:left w:val="none" w:sz="0" w:space="0" w:color="auto"/>
        <w:bottom w:val="none" w:sz="0" w:space="0" w:color="auto"/>
        <w:right w:val="none" w:sz="0" w:space="0" w:color="auto"/>
      </w:divBdr>
    </w:div>
    <w:div w:id="1582447196">
      <w:bodyDiv w:val="1"/>
      <w:marLeft w:val="0"/>
      <w:marRight w:val="0"/>
      <w:marTop w:val="0"/>
      <w:marBottom w:val="0"/>
      <w:divBdr>
        <w:top w:val="none" w:sz="0" w:space="0" w:color="auto"/>
        <w:left w:val="none" w:sz="0" w:space="0" w:color="auto"/>
        <w:bottom w:val="none" w:sz="0" w:space="0" w:color="auto"/>
        <w:right w:val="none" w:sz="0" w:space="0" w:color="auto"/>
      </w:divBdr>
    </w:div>
    <w:div w:id="1619024007">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789659749">
      <w:bodyDiv w:val="1"/>
      <w:marLeft w:val="0"/>
      <w:marRight w:val="0"/>
      <w:marTop w:val="0"/>
      <w:marBottom w:val="0"/>
      <w:divBdr>
        <w:top w:val="none" w:sz="0" w:space="0" w:color="auto"/>
        <w:left w:val="none" w:sz="0" w:space="0" w:color="auto"/>
        <w:bottom w:val="none" w:sz="0" w:space="0" w:color="auto"/>
        <w:right w:val="none" w:sz="0" w:space="0" w:color="auto"/>
      </w:divBdr>
    </w:div>
    <w:div w:id="1792287985">
      <w:bodyDiv w:val="1"/>
      <w:marLeft w:val="0"/>
      <w:marRight w:val="0"/>
      <w:marTop w:val="0"/>
      <w:marBottom w:val="0"/>
      <w:divBdr>
        <w:top w:val="none" w:sz="0" w:space="0" w:color="auto"/>
        <w:left w:val="none" w:sz="0" w:space="0" w:color="auto"/>
        <w:bottom w:val="none" w:sz="0" w:space="0" w:color="auto"/>
        <w:right w:val="none" w:sz="0" w:space="0" w:color="auto"/>
      </w:divBdr>
    </w:div>
    <w:div w:id="1811240889">
      <w:bodyDiv w:val="1"/>
      <w:marLeft w:val="0"/>
      <w:marRight w:val="0"/>
      <w:marTop w:val="0"/>
      <w:marBottom w:val="0"/>
      <w:divBdr>
        <w:top w:val="none" w:sz="0" w:space="0" w:color="auto"/>
        <w:left w:val="none" w:sz="0" w:space="0" w:color="auto"/>
        <w:bottom w:val="none" w:sz="0" w:space="0" w:color="auto"/>
        <w:right w:val="none" w:sz="0" w:space="0" w:color="auto"/>
      </w:divBdr>
    </w:div>
    <w:div w:id="1862355824">
      <w:bodyDiv w:val="1"/>
      <w:marLeft w:val="0"/>
      <w:marRight w:val="0"/>
      <w:marTop w:val="0"/>
      <w:marBottom w:val="0"/>
      <w:divBdr>
        <w:top w:val="none" w:sz="0" w:space="0" w:color="auto"/>
        <w:left w:val="none" w:sz="0" w:space="0" w:color="auto"/>
        <w:bottom w:val="none" w:sz="0" w:space="0" w:color="auto"/>
        <w:right w:val="none" w:sz="0" w:space="0" w:color="auto"/>
      </w:divBdr>
    </w:div>
    <w:div w:id="1866553302">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25913935">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1979677768">
      <w:bodyDiv w:val="1"/>
      <w:marLeft w:val="0"/>
      <w:marRight w:val="0"/>
      <w:marTop w:val="0"/>
      <w:marBottom w:val="0"/>
      <w:divBdr>
        <w:top w:val="none" w:sz="0" w:space="0" w:color="auto"/>
        <w:left w:val="none" w:sz="0" w:space="0" w:color="auto"/>
        <w:bottom w:val="none" w:sz="0" w:space="0" w:color="auto"/>
        <w:right w:val="none" w:sz="0" w:space="0" w:color="auto"/>
      </w:divBdr>
    </w:div>
    <w:div w:id="2025784969">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6343358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fem.gob.mx/04_Normatividad/doc/Normatividad/2020/02_LinEntInfMenMpal20.pdf" TargetMode="External"/><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zumpango.gob.mx/wp-content/uploads/2020/bando2020.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javascript:AbrirModal(1)"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BC27-732A-4F78-9EA0-5E57AB048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12244</Words>
  <Characters>67348</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2020-03-13T02:43:00Z</cp:lastPrinted>
  <dcterms:created xsi:type="dcterms:W3CDTF">2020-10-23T02:09:00Z</dcterms:created>
  <dcterms:modified xsi:type="dcterms:W3CDTF">2020-11-24T19:27:00Z</dcterms:modified>
</cp:coreProperties>
</file>