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191503FC" w:rsidR="00457BB8" w:rsidRPr="00323266" w:rsidRDefault="00457BB8" w:rsidP="008F6701">
      <w:pPr>
        <w:spacing w:line="360" w:lineRule="auto"/>
        <w:jc w:val="both"/>
        <w:rPr>
          <w:rFonts w:ascii="Palatino Linotype" w:hAnsi="Palatino Linotype"/>
          <w:color w:val="000000" w:themeColor="text1"/>
        </w:rPr>
      </w:pPr>
      <w:r w:rsidRPr="00323266">
        <w:rPr>
          <w:rFonts w:ascii="Palatino Linotype" w:hAnsi="Palatino Linotype"/>
          <w:color w:val="000000" w:themeColor="text1"/>
        </w:rPr>
        <w:t xml:space="preserve">Resolución del Pleno del Instituto de Transparencia, Acceso a la Información Pública </w:t>
      </w:r>
      <w:bookmarkStart w:id="0" w:name="_GoBack"/>
      <w:bookmarkEnd w:id="0"/>
      <w:r w:rsidRPr="00323266">
        <w:rPr>
          <w:rFonts w:ascii="Palatino Linotype" w:hAnsi="Palatino Linotype"/>
          <w:color w:val="000000" w:themeColor="text1"/>
        </w:rPr>
        <w:t xml:space="preserve">y Protección de Datos Personales del Estado de México y Municipios, con domicilio en Metepec, Estado de México, de fecha </w:t>
      </w:r>
      <w:r w:rsidR="00FE6665" w:rsidRPr="00323266">
        <w:rPr>
          <w:rFonts w:ascii="Palatino Linotype" w:hAnsi="Palatino Linotype"/>
          <w:color w:val="000000" w:themeColor="text1"/>
        </w:rPr>
        <w:t>treinta</w:t>
      </w:r>
      <w:r w:rsidR="005B64C0" w:rsidRPr="00323266">
        <w:rPr>
          <w:rFonts w:ascii="Palatino Linotype" w:hAnsi="Palatino Linotype"/>
          <w:color w:val="000000" w:themeColor="text1"/>
        </w:rPr>
        <w:t xml:space="preserve"> </w:t>
      </w:r>
      <w:r w:rsidR="00F621F3" w:rsidRPr="00323266">
        <w:rPr>
          <w:rFonts w:ascii="Palatino Linotype" w:hAnsi="Palatino Linotype"/>
          <w:color w:val="000000" w:themeColor="text1"/>
        </w:rPr>
        <w:t xml:space="preserve">de septiembre </w:t>
      </w:r>
      <w:r w:rsidRPr="00323266">
        <w:rPr>
          <w:rFonts w:ascii="Palatino Linotype" w:hAnsi="Palatino Linotype"/>
          <w:color w:val="000000" w:themeColor="text1"/>
        </w:rPr>
        <w:t>de dos mil veinte.</w:t>
      </w:r>
    </w:p>
    <w:p w14:paraId="28464D58" w14:textId="77777777" w:rsidR="00457BB8" w:rsidRPr="00323266" w:rsidRDefault="00457BB8" w:rsidP="008F6701">
      <w:pPr>
        <w:spacing w:line="360" w:lineRule="auto"/>
        <w:jc w:val="both"/>
        <w:rPr>
          <w:rFonts w:ascii="Palatino Linotype" w:hAnsi="Palatino Linotype"/>
          <w:color w:val="000000" w:themeColor="text1"/>
        </w:rPr>
      </w:pPr>
    </w:p>
    <w:p w14:paraId="2C11FACB" w14:textId="4B2DEFB2" w:rsidR="00457BB8" w:rsidRPr="00323266" w:rsidRDefault="00457BB8" w:rsidP="008F6701">
      <w:pPr>
        <w:spacing w:line="360" w:lineRule="auto"/>
        <w:jc w:val="both"/>
        <w:rPr>
          <w:rFonts w:ascii="Palatino Linotype" w:hAnsi="Palatino Linotype"/>
          <w:b/>
          <w:color w:val="000000" w:themeColor="text1"/>
        </w:rPr>
      </w:pPr>
      <w:r w:rsidRPr="00323266">
        <w:rPr>
          <w:rFonts w:ascii="Palatino Linotype" w:hAnsi="Palatino Linotype"/>
          <w:b/>
          <w:color w:val="000000" w:themeColor="text1"/>
        </w:rPr>
        <w:t>VISTO</w:t>
      </w:r>
      <w:r w:rsidRPr="00323266">
        <w:rPr>
          <w:rFonts w:ascii="Palatino Linotype" w:hAnsi="Palatino Linotype"/>
          <w:color w:val="000000" w:themeColor="text1"/>
        </w:rPr>
        <w:t xml:space="preserve"> el expediente formado con motivo del recurso de revisión </w:t>
      </w:r>
      <w:r w:rsidR="00F621F3" w:rsidRPr="00323266">
        <w:rPr>
          <w:rFonts w:ascii="Palatino Linotype" w:hAnsi="Palatino Linotype"/>
          <w:b/>
          <w:color w:val="000000" w:themeColor="text1"/>
        </w:rPr>
        <w:t>0</w:t>
      </w:r>
      <w:r w:rsidR="00FE6665" w:rsidRPr="00323266">
        <w:rPr>
          <w:rFonts w:ascii="Palatino Linotype" w:hAnsi="Palatino Linotype"/>
          <w:b/>
          <w:color w:val="000000" w:themeColor="text1"/>
        </w:rPr>
        <w:t>3252</w:t>
      </w:r>
      <w:r w:rsidRPr="00323266">
        <w:rPr>
          <w:rFonts w:ascii="Palatino Linotype" w:hAnsi="Palatino Linotype"/>
          <w:b/>
          <w:color w:val="000000" w:themeColor="text1"/>
        </w:rPr>
        <w:t>/INFOEM/IP/RR/2020</w:t>
      </w:r>
      <w:r w:rsidRPr="00323266">
        <w:rPr>
          <w:rFonts w:ascii="Palatino Linotype" w:hAnsi="Palatino Linotype"/>
          <w:color w:val="000000" w:themeColor="text1"/>
        </w:rPr>
        <w:t xml:space="preserve">, </w:t>
      </w:r>
      <w:r w:rsidR="005B64C0" w:rsidRPr="00323266">
        <w:rPr>
          <w:rFonts w:ascii="Palatino Linotype" w:hAnsi="Palatino Linotype"/>
          <w:color w:val="000000" w:themeColor="text1"/>
        </w:rPr>
        <w:t xml:space="preserve">promovido por el C. </w:t>
      </w:r>
      <w:r w:rsidR="005C5673">
        <w:rPr>
          <w:rFonts w:ascii="Palatino Linotype" w:hAnsi="Palatino Linotype"/>
          <w:color w:val="000000" w:themeColor="text1"/>
        </w:rPr>
        <w:t>xxxxxx</w:t>
      </w:r>
      <w:r w:rsidR="00FE6665" w:rsidRPr="00323266">
        <w:rPr>
          <w:rFonts w:ascii="Palatino Linotype" w:hAnsi="Palatino Linotype"/>
          <w:b/>
          <w:color w:val="000000" w:themeColor="text1"/>
        </w:rPr>
        <w:t xml:space="preserve"> </w:t>
      </w:r>
      <w:r w:rsidR="005C5673">
        <w:rPr>
          <w:rFonts w:ascii="Palatino Linotype" w:hAnsi="Palatino Linotype"/>
          <w:b/>
          <w:color w:val="000000" w:themeColor="text1"/>
        </w:rPr>
        <w:t>xxxxxxx</w:t>
      </w:r>
      <w:r w:rsidR="00FE6665" w:rsidRPr="00323266">
        <w:rPr>
          <w:rFonts w:ascii="Palatino Linotype" w:hAnsi="Palatino Linotype"/>
          <w:b/>
          <w:color w:val="000000" w:themeColor="text1"/>
        </w:rPr>
        <w:t xml:space="preserve"> </w:t>
      </w:r>
      <w:r w:rsidR="005C5673">
        <w:rPr>
          <w:rFonts w:ascii="Palatino Linotype" w:hAnsi="Palatino Linotype"/>
          <w:b/>
          <w:color w:val="000000" w:themeColor="text1"/>
        </w:rPr>
        <w:t>xxxxxxxxxx</w:t>
      </w:r>
      <w:r w:rsidR="005B64C0" w:rsidRPr="00323266">
        <w:rPr>
          <w:rFonts w:ascii="Palatino Linotype" w:hAnsi="Palatino Linotype"/>
          <w:color w:val="000000" w:themeColor="text1"/>
        </w:rPr>
        <w:t xml:space="preserve">, </w:t>
      </w:r>
      <w:r w:rsidR="005B64C0" w:rsidRPr="00323266">
        <w:rPr>
          <w:rFonts w:ascii="Palatino Linotype" w:hAnsi="Palatino Linotype" w:cs="Arial"/>
          <w:color w:val="000000" w:themeColor="text1"/>
        </w:rPr>
        <w:t>en lo sucesivo</w:t>
      </w:r>
      <w:r w:rsidR="005B64C0" w:rsidRPr="00323266">
        <w:rPr>
          <w:rFonts w:ascii="Palatino Linotype" w:hAnsi="Palatino Linotype" w:cs="Arial"/>
          <w:b/>
          <w:color w:val="000000" w:themeColor="text1"/>
        </w:rPr>
        <w:t xml:space="preserve"> EL RECURRENTE</w:t>
      </w:r>
      <w:r w:rsidRPr="00323266">
        <w:rPr>
          <w:rFonts w:ascii="Palatino Linotype" w:hAnsi="Palatino Linotype" w:cs="Arial"/>
          <w:b/>
          <w:color w:val="000000" w:themeColor="text1"/>
        </w:rPr>
        <w:t>,</w:t>
      </w:r>
      <w:r w:rsidRPr="00323266">
        <w:rPr>
          <w:rFonts w:ascii="Palatino Linotype" w:hAnsi="Palatino Linotype"/>
          <w:color w:val="000000" w:themeColor="text1"/>
        </w:rPr>
        <w:t xml:space="preserve"> en contra de la respuesta emitida por el </w:t>
      </w:r>
      <w:r w:rsidRPr="00323266">
        <w:rPr>
          <w:rFonts w:ascii="Palatino Linotype" w:hAnsi="Palatino Linotype"/>
          <w:b/>
          <w:color w:val="000000" w:themeColor="text1"/>
        </w:rPr>
        <w:t xml:space="preserve">Ayuntamiento de </w:t>
      </w:r>
      <w:r w:rsidR="00914ADB" w:rsidRPr="00323266">
        <w:rPr>
          <w:rFonts w:ascii="Palatino Linotype" w:hAnsi="Palatino Linotype"/>
          <w:b/>
          <w:color w:val="000000" w:themeColor="text1"/>
        </w:rPr>
        <w:t>Ixtapan de la Sal</w:t>
      </w:r>
      <w:r w:rsidRPr="00323266">
        <w:rPr>
          <w:rFonts w:ascii="Palatino Linotype" w:hAnsi="Palatino Linotype"/>
          <w:b/>
          <w:color w:val="000000" w:themeColor="text1"/>
        </w:rPr>
        <w:t xml:space="preserve">, </w:t>
      </w:r>
      <w:r w:rsidRPr="00323266">
        <w:rPr>
          <w:rFonts w:ascii="Palatino Linotype" w:hAnsi="Palatino Linotype"/>
          <w:color w:val="000000" w:themeColor="text1"/>
        </w:rPr>
        <w:t xml:space="preserve">en lo sucesivo </w:t>
      </w:r>
      <w:r w:rsidRPr="00323266">
        <w:rPr>
          <w:rFonts w:ascii="Palatino Linotype" w:hAnsi="Palatino Linotype"/>
          <w:b/>
          <w:color w:val="000000" w:themeColor="text1"/>
        </w:rPr>
        <w:t>EL SUJETO OBLIGADO</w:t>
      </w:r>
      <w:r w:rsidRPr="00323266">
        <w:rPr>
          <w:rFonts w:ascii="Palatino Linotype" w:hAnsi="Palatino Linotype"/>
          <w:color w:val="000000" w:themeColor="text1"/>
        </w:rPr>
        <w:t xml:space="preserve">, se procede a dictar la presente resolución con base en lo siguiente: </w:t>
      </w:r>
    </w:p>
    <w:p w14:paraId="48CEFEB5" w14:textId="77777777" w:rsidR="00457BB8" w:rsidRPr="00323266" w:rsidRDefault="00457BB8" w:rsidP="008F6701">
      <w:pPr>
        <w:jc w:val="center"/>
        <w:rPr>
          <w:rFonts w:ascii="Palatino Linotype" w:hAnsi="Palatino Linotype"/>
          <w:color w:val="000000" w:themeColor="text1"/>
        </w:rPr>
      </w:pPr>
    </w:p>
    <w:p w14:paraId="480E521A" w14:textId="77777777" w:rsidR="00457BB8" w:rsidRPr="00323266" w:rsidRDefault="00457BB8" w:rsidP="008F6701">
      <w:pPr>
        <w:jc w:val="center"/>
        <w:rPr>
          <w:rFonts w:ascii="Palatino Linotype" w:hAnsi="Palatino Linotype"/>
          <w:b/>
          <w:bCs/>
          <w:color w:val="000000" w:themeColor="text1"/>
          <w:spacing w:val="40"/>
          <w:sz w:val="28"/>
        </w:rPr>
      </w:pPr>
      <w:r w:rsidRPr="00323266">
        <w:rPr>
          <w:rFonts w:ascii="Palatino Linotype" w:hAnsi="Palatino Linotype"/>
          <w:b/>
          <w:bCs/>
          <w:color w:val="000000" w:themeColor="text1"/>
          <w:spacing w:val="40"/>
          <w:sz w:val="28"/>
        </w:rPr>
        <w:t>RESULTANDO</w:t>
      </w:r>
    </w:p>
    <w:p w14:paraId="68707BF2" w14:textId="77777777" w:rsidR="00457BB8" w:rsidRPr="00323266" w:rsidRDefault="00457BB8" w:rsidP="008F6701">
      <w:pPr>
        <w:jc w:val="center"/>
        <w:rPr>
          <w:rFonts w:ascii="Palatino Linotype" w:hAnsi="Palatino Linotype"/>
          <w:b/>
          <w:bCs/>
          <w:color w:val="000000" w:themeColor="text1"/>
          <w:spacing w:val="40"/>
        </w:rPr>
      </w:pPr>
    </w:p>
    <w:p w14:paraId="3E4FDE36" w14:textId="05A1864D" w:rsidR="00457BB8" w:rsidRPr="00323266" w:rsidRDefault="00457BB8" w:rsidP="008F6701">
      <w:pPr>
        <w:spacing w:line="360" w:lineRule="auto"/>
        <w:jc w:val="both"/>
        <w:rPr>
          <w:rFonts w:ascii="Palatino Linotype" w:hAnsi="Palatino Linotype" w:cs="Arial"/>
          <w:b/>
          <w:bCs/>
          <w:color w:val="000000" w:themeColor="text1"/>
          <w:lang w:val="es-ES"/>
        </w:rPr>
      </w:pPr>
      <w:r w:rsidRPr="00323266">
        <w:rPr>
          <w:rFonts w:ascii="Palatino Linotype" w:hAnsi="Palatino Linotype"/>
          <w:b/>
          <w:color w:val="000000" w:themeColor="text1"/>
          <w:sz w:val="28"/>
          <w:szCs w:val="28"/>
        </w:rPr>
        <w:t xml:space="preserve">I. </w:t>
      </w:r>
      <w:r w:rsidRPr="00323266">
        <w:rPr>
          <w:rFonts w:ascii="Palatino Linotype" w:hAnsi="Palatino Linotype" w:cs="Arial"/>
          <w:color w:val="000000" w:themeColor="text1"/>
        </w:rPr>
        <w:t xml:space="preserve">En </w:t>
      </w:r>
      <w:r w:rsidRPr="00323266">
        <w:rPr>
          <w:rFonts w:ascii="Palatino Linotype" w:hAnsi="Palatino Linotype" w:cs="Arial"/>
          <w:color w:val="000000" w:themeColor="text1"/>
          <w:lang w:val="es-ES"/>
        </w:rPr>
        <w:t>fecha</w:t>
      </w:r>
      <w:r w:rsidRPr="00323266">
        <w:rPr>
          <w:rFonts w:ascii="Palatino Linotype" w:hAnsi="Palatino Linotype"/>
          <w:color w:val="000000" w:themeColor="text1"/>
          <w:lang w:val="es-ES"/>
        </w:rPr>
        <w:t xml:space="preserve"> </w:t>
      </w:r>
      <w:r w:rsidR="00C025DC" w:rsidRPr="00323266">
        <w:rPr>
          <w:rFonts w:ascii="Palatino Linotype" w:hAnsi="Palatino Linotype" w:cs="Arial"/>
          <w:color w:val="000000" w:themeColor="text1"/>
          <w:lang w:val="es-ES"/>
        </w:rPr>
        <w:t>veintisiete</w:t>
      </w:r>
      <w:r w:rsidR="00914ADB" w:rsidRPr="00323266">
        <w:rPr>
          <w:rFonts w:ascii="Palatino Linotype" w:hAnsi="Palatino Linotype" w:cs="Arial"/>
          <w:color w:val="000000" w:themeColor="text1"/>
          <w:lang w:val="es-ES"/>
        </w:rPr>
        <w:t xml:space="preserve"> de abril </w:t>
      </w:r>
      <w:r w:rsidR="005B64C0" w:rsidRPr="00323266">
        <w:rPr>
          <w:rFonts w:ascii="Palatino Linotype" w:hAnsi="Palatino Linotype" w:cs="Arial"/>
          <w:color w:val="000000" w:themeColor="text1"/>
          <w:lang w:val="es-ES"/>
        </w:rPr>
        <w:t>de dos mil veinte</w:t>
      </w:r>
      <w:r w:rsidRPr="00323266">
        <w:rPr>
          <w:rFonts w:ascii="Palatino Linotype" w:hAnsi="Palatino Linotype"/>
          <w:color w:val="000000" w:themeColor="text1"/>
          <w:lang w:val="es-ES"/>
        </w:rPr>
        <w:t xml:space="preserve">, </w:t>
      </w:r>
      <w:r w:rsidRPr="00323266">
        <w:rPr>
          <w:rFonts w:ascii="Palatino Linotype" w:hAnsi="Palatino Linotype"/>
          <w:b/>
          <w:color w:val="000000" w:themeColor="text1"/>
          <w:lang w:val="es-ES"/>
        </w:rPr>
        <w:t>EL RECURRENTE</w:t>
      </w:r>
      <w:r w:rsidRPr="00323266">
        <w:rPr>
          <w:rFonts w:ascii="Palatino Linotype" w:hAnsi="Palatino Linotype" w:cs="Arial"/>
          <w:color w:val="000000" w:themeColor="text1"/>
          <w:lang w:val="es-ES"/>
        </w:rPr>
        <w:t xml:space="preserve"> </w:t>
      </w:r>
      <w:r w:rsidRPr="00323266">
        <w:rPr>
          <w:rFonts w:ascii="Palatino Linotype" w:hAnsi="Palatino Linotype" w:cs="Arial"/>
          <w:color w:val="000000" w:themeColor="text1"/>
        </w:rPr>
        <w:t xml:space="preserve">presentó a través del Sistema de Acceso a la Información Mexiquense, en lo subsecuente </w:t>
      </w:r>
      <w:r w:rsidRPr="00323266">
        <w:rPr>
          <w:rFonts w:ascii="Palatino Linotype" w:hAnsi="Palatino Linotype" w:cs="Arial"/>
          <w:b/>
          <w:color w:val="000000" w:themeColor="text1"/>
        </w:rPr>
        <w:t>EL SAIMEX</w:t>
      </w:r>
      <w:r w:rsidRPr="00323266">
        <w:rPr>
          <w:rFonts w:ascii="Palatino Linotype" w:hAnsi="Palatino Linotype" w:cs="Arial"/>
          <w:color w:val="000000" w:themeColor="text1"/>
        </w:rPr>
        <w:t xml:space="preserve"> ante </w:t>
      </w:r>
      <w:r w:rsidRPr="00323266">
        <w:rPr>
          <w:rFonts w:ascii="Palatino Linotype" w:hAnsi="Palatino Linotype" w:cs="Arial"/>
          <w:b/>
          <w:color w:val="000000" w:themeColor="text1"/>
        </w:rPr>
        <w:t>EL SUJETO OBLIGADO</w:t>
      </w:r>
      <w:r w:rsidRPr="00323266">
        <w:rPr>
          <w:rFonts w:ascii="Palatino Linotype" w:hAnsi="Palatino Linotype" w:cs="Arial"/>
          <w:color w:val="000000" w:themeColor="text1"/>
          <w:lang w:val="es-ES"/>
        </w:rPr>
        <w:t xml:space="preserve">, la solicitud de acceso a la información pública, a la que se le asignó el número de expediente </w:t>
      </w:r>
      <w:r w:rsidRPr="00323266">
        <w:rPr>
          <w:rFonts w:ascii="Palatino Linotype" w:hAnsi="Palatino Linotype" w:cs="Arial"/>
          <w:b/>
          <w:color w:val="000000" w:themeColor="text1"/>
        </w:rPr>
        <w:t>00</w:t>
      </w:r>
      <w:r w:rsidR="00C025DC" w:rsidRPr="00323266">
        <w:rPr>
          <w:rFonts w:ascii="Palatino Linotype" w:hAnsi="Palatino Linotype" w:cs="Arial"/>
          <w:b/>
          <w:color w:val="000000" w:themeColor="text1"/>
        </w:rPr>
        <w:t>410</w:t>
      </w:r>
      <w:r w:rsidRPr="00323266">
        <w:rPr>
          <w:rFonts w:ascii="Palatino Linotype" w:hAnsi="Palatino Linotype" w:cs="Arial"/>
          <w:b/>
          <w:color w:val="000000" w:themeColor="text1"/>
        </w:rPr>
        <w:t>/</w:t>
      </w:r>
      <w:r w:rsidR="00914ADB" w:rsidRPr="00323266">
        <w:rPr>
          <w:rFonts w:ascii="Palatino Linotype" w:hAnsi="Palatino Linotype" w:cs="Arial"/>
          <w:b/>
          <w:color w:val="000000" w:themeColor="text1"/>
        </w:rPr>
        <w:t>IXTASAL</w:t>
      </w:r>
      <w:r w:rsidRPr="00323266">
        <w:rPr>
          <w:rFonts w:ascii="Palatino Linotype" w:hAnsi="Palatino Linotype" w:cs="Arial"/>
          <w:b/>
          <w:color w:val="000000" w:themeColor="text1"/>
        </w:rPr>
        <w:t>/IP/2020</w:t>
      </w:r>
      <w:r w:rsidRPr="00323266">
        <w:rPr>
          <w:rFonts w:ascii="Palatino Linotype" w:hAnsi="Palatino Linotype" w:cs="Arial"/>
          <w:color w:val="000000" w:themeColor="text1"/>
          <w:lang w:val="es-ES"/>
        </w:rPr>
        <w:t>, mediante la cual solicitó:</w:t>
      </w:r>
    </w:p>
    <w:p w14:paraId="190C9BA8" w14:textId="77777777" w:rsidR="00457BB8" w:rsidRPr="00323266" w:rsidRDefault="00457BB8" w:rsidP="008F6701">
      <w:pPr>
        <w:tabs>
          <w:tab w:val="left" w:pos="851"/>
        </w:tabs>
        <w:ind w:left="851" w:right="901"/>
        <w:jc w:val="both"/>
        <w:rPr>
          <w:rFonts w:ascii="Palatino Linotype" w:hAnsi="Palatino Linotype" w:cs="Arial"/>
          <w:i/>
          <w:color w:val="000000" w:themeColor="text1"/>
          <w:sz w:val="22"/>
          <w:szCs w:val="22"/>
        </w:rPr>
      </w:pPr>
    </w:p>
    <w:p w14:paraId="13BC2DF0" w14:textId="5D5780D5" w:rsidR="00457BB8" w:rsidRPr="00323266" w:rsidRDefault="00457BB8" w:rsidP="008F6701">
      <w:pPr>
        <w:tabs>
          <w:tab w:val="left" w:pos="851"/>
        </w:tabs>
        <w:ind w:left="851" w:right="901"/>
        <w:jc w:val="both"/>
        <w:rPr>
          <w:rFonts w:ascii="Palatino Linotype" w:hAnsi="Palatino Linotype" w:cs="Arial"/>
          <w:i/>
          <w:color w:val="000000" w:themeColor="text1"/>
          <w:sz w:val="22"/>
          <w:szCs w:val="22"/>
        </w:rPr>
      </w:pPr>
      <w:r w:rsidRPr="00323266">
        <w:rPr>
          <w:rFonts w:ascii="Palatino Linotype" w:hAnsi="Palatino Linotype" w:cs="Arial"/>
          <w:i/>
          <w:color w:val="000000" w:themeColor="text1"/>
          <w:sz w:val="22"/>
          <w:szCs w:val="22"/>
        </w:rPr>
        <w:t>“</w:t>
      </w:r>
      <w:r w:rsidR="00C025DC" w:rsidRPr="00323266">
        <w:rPr>
          <w:rFonts w:ascii="Palatino Linotype" w:hAnsi="Palatino Linotype" w:cs="Arial"/>
          <w:i/>
          <w:color w:val="000000" w:themeColor="text1"/>
          <w:sz w:val="22"/>
          <w:szCs w:val="22"/>
        </w:rPr>
        <w:t>Índices semestrales en formatos abiertos de los expedientes clasificados como reservados por el ayuntamiento durante los años 2015, 2017, 2018, 2019 y 2020;</w:t>
      </w:r>
      <w:r w:rsidR="00914ADB" w:rsidRPr="00323266">
        <w:rPr>
          <w:rFonts w:ascii="Palatino Linotype" w:hAnsi="Palatino Linotype" w:cs="Arial"/>
          <w:i/>
          <w:color w:val="000000" w:themeColor="text1"/>
          <w:sz w:val="22"/>
          <w:szCs w:val="22"/>
        </w:rPr>
        <w:t>.</w:t>
      </w:r>
      <w:r w:rsidRPr="00323266">
        <w:rPr>
          <w:rFonts w:ascii="Palatino Linotype" w:hAnsi="Palatino Linotype" w:cs="Arial"/>
          <w:i/>
          <w:color w:val="000000" w:themeColor="text1"/>
          <w:sz w:val="22"/>
          <w:szCs w:val="22"/>
        </w:rPr>
        <w:t>” (Sic)</w:t>
      </w:r>
    </w:p>
    <w:p w14:paraId="353B029D" w14:textId="77777777" w:rsidR="00457BB8" w:rsidRPr="00323266"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77777777" w:rsidR="00914ADB" w:rsidRPr="00323266" w:rsidRDefault="00914ADB" w:rsidP="00914ADB">
      <w:pPr>
        <w:spacing w:line="360" w:lineRule="auto"/>
        <w:jc w:val="both"/>
        <w:rPr>
          <w:rFonts w:ascii="Palatino Linotype" w:hAnsi="Palatino Linotype" w:cs="Arial"/>
          <w:b/>
        </w:rPr>
      </w:pPr>
      <w:r w:rsidRPr="00323266">
        <w:rPr>
          <w:rFonts w:ascii="Palatino Linotype" w:hAnsi="Palatino Linotype" w:cs="Arial"/>
          <w:b/>
        </w:rPr>
        <w:t>MODALIDAD DE ENTREGA:</w:t>
      </w:r>
      <w:r w:rsidRPr="00323266">
        <w:rPr>
          <w:rFonts w:ascii="Palatino Linotype" w:hAnsi="Palatino Linotype" w:cs="Arial"/>
        </w:rPr>
        <w:t xml:space="preserve"> Vía </w:t>
      </w:r>
      <w:r w:rsidRPr="00323266">
        <w:rPr>
          <w:rFonts w:ascii="Palatino Linotype" w:hAnsi="Palatino Linotype" w:cs="Arial"/>
          <w:b/>
        </w:rPr>
        <w:t>SAIMEX.</w:t>
      </w:r>
    </w:p>
    <w:p w14:paraId="01D8230C" w14:textId="77777777" w:rsidR="00914ADB" w:rsidRPr="00323266" w:rsidRDefault="00914ADB" w:rsidP="000649C9">
      <w:pPr>
        <w:spacing w:line="360" w:lineRule="auto"/>
        <w:jc w:val="both"/>
        <w:rPr>
          <w:rFonts w:ascii="Palatino Linotype" w:hAnsi="Palatino Linotype"/>
          <w:b/>
          <w:color w:val="000000" w:themeColor="text1"/>
        </w:rPr>
      </w:pPr>
    </w:p>
    <w:p w14:paraId="29D18AF8" w14:textId="6DFE9751" w:rsidR="00914ADB" w:rsidRPr="00323266" w:rsidRDefault="00C025DC" w:rsidP="00914ADB">
      <w:pPr>
        <w:spacing w:line="360" w:lineRule="auto"/>
        <w:jc w:val="both"/>
        <w:rPr>
          <w:rFonts w:ascii="Palatino Linotype" w:hAnsi="Palatino Linotype" w:cs="Arial"/>
          <w:noProof/>
          <w:lang w:val="es-ES" w:eastAsia="es-MX"/>
        </w:rPr>
      </w:pPr>
      <w:r w:rsidRPr="00323266">
        <w:rPr>
          <w:rFonts w:ascii="Palatino Linotype" w:hAnsi="Palatino Linotype" w:cs="Arial"/>
          <w:b/>
          <w:sz w:val="28"/>
          <w:szCs w:val="28"/>
        </w:rPr>
        <w:t xml:space="preserve">II. </w:t>
      </w:r>
      <w:r w:rsidRPr="00323266">
        <w:rPr>
          <w:rFonts w:ascii="Palatino Linotype" w:hAnsi="Palatino Linotype"/>
        </w:rPr>
        <w:t>Con base en el detalle de seguimiento del</w:t>
      </w:r>
      <w:r w:rsidRPr="00323266">
        <w:rPr>
          <w:rFonts w:ascii="Palatino Linotype" w:hAnsi="Palatino Linotype"/>
          <w:b/>
        </w:rPr>
        <w:t xml:space="preserve"> SAIMEX</w:t>
      </w:r>
      <w:r w:rsidRPr="00323266">
        <w:rPr>
          <w:rFonts w:ascii="Palatino Linotype" w:hAnsi="Palatino Linotype"/>
        </w:rPr>
        <w:t>, se advierte que en fecha once de marzo de dos mil veinte, la Unidad de Transparencia del</w:t>
      </w:r>
      <w:r w:rsidRPr="00323266">
        <w:rPr>
          <w:rFonts w:ascii="Palatino Linotype" w:hAnsi="Palatino Linotype"/>
          <w:b/>
        </w:rPr>
        <w:t xml:space="preserve"> SUJETO OBLIGADO</w:t>
      </w:r>
      <w:r w:rsidRPr="00323266">
        <w:rPr>
          <w:rFonts w:ascii="Palatino Linotype" w:hAnsi="Palatino Linotype"/>
        </w:rPr>
        <w:t xml:space="preserve">, </w:t>
      </w:r>
      <w:r w:rsidRPr="00323266">
        <w:rPr>
          <w:rFonts w:ascii="Palatino Linotype" w:hAnsi="Palatino Linotype"/>
        </w:rPr>
        <w:lastRenderedPageBreak/>
        <w:t>turnó mediante requerimientos, el contenido de la solicitud de información a los Servidores Públicos Habilitados que consideró competentes, tal y como se aprecia de la imagen:</w:t>
      </w:r>
    </w:p>
    <w:p w14:paraId="7ECD149B" w14:textId="2A31544D" w:rsidR="00914ADB" w:rsidRPr="00323266" w:rsidRDefault="00914ADB" w:rsidP="00914ADB">
      <w:pPr>
        <w:spacing w:line="360" w:lineRule="auto"/>
        <w:jc w:val="both"/>
        <w:rPr>
          <w:rFonts w:ascii="Palatino Linotype" w:hAnsi="Palatino Linotype" w:cs="Arial"/>
          <w:noProof/>
          <w:lang w:val="es-ES" w:eastAsia="es-MX"/>
        </w:rPr>
      </w:pPr>
    </w:p>
    <w:p w14:paraId="1ABB9861" w14:textId="5695B293" w:rsidR="00914ADB" w:rsidRPr="00323266" w:rsidRDefault="00C025DC" w:rsidP="00914ADB">
      <w:pPr>
        <w:spacing w:line="360" w:lineRule="auto"/>
        <w:jc w:val="both"/>
        <w:rPr>
          <w:rFonts w:ascii="Palatino Linotype" w:hAnsi="Palatino Linotype"/>
          <w:b/>
          <w:color w:val="000000" w:themeColor="text1"/>
        </w:rPr>
      </w:pPr>
      <w:r w:rsidRPr="00323266">
        <w:rPr>
          <w:noProof/>
          <w:lang w:eastAsia="es-MX"/>
        </w:rPr>
        <w:drawing>
          <wp:inline distT="0" distB="0" distL="0" distR="0" wp14:anchorId="47F09E33" wp14:editId="7B31F418">
            <wp:extent cx="5791835" cy="142328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438" cy="1427610"/>
                    </a:xfrm>
                    <a:prstGeom prst="rect">
                      <a:avLst/>
                    </a:prstGeom>
                  </pic:spPr>
                </pic:pic>
              </a:graphicData>
            </a:graphic>
          </wp:inline>
        </w:drawing>
      </w:r>
    </w:p>
    <w:p w14:paraId="39DEAEE6" w14:textId="77777777" w:rsidR="00914ADB" w:rsidRPr="00323266" w:rsidRDefault="00914ADB" w:rsidP="00914ADB">
      <w:pPr>
        <w:spacing w:line="360" w:lineRule="auto"/>
        <w:jc w:val="both"/>
        <w:rPr>
          <w:rFonts w:ascii="Palatino Linotype" w:hAnsi="Palatino Linotype"/>
          <w:b/>
          <w:color w:val="000000" w:themeColor="text1"/>
        </w:rPr>
      </w:pPr>
    </w:p>
    <w:p w14:paraId="4A22BB15" w14:textId="48F59E79" w:rsidR="00457BB8" w:rsidRPr="00323266" w:rsidRDefault="000649C9" w:rsidP="008F6701">
      <w:pPr>
        <w:spacing w:line="360" w:lineRule="auto"/>
        <w:jc w:val="both"/>
        <w:rPr>
          <w:rFonts w:ascii="Palatino Linotype" w:hAnsi="Palatino Linotype" w:cs="Arial"/>
          <w:color w:val="000000" w:themeColor="text1"/>
          <w:lang w:val="es-ES_tradnl"/>
        </w:rPr>
      </w:pPr>
      <w:r w:rsidRPr="00323266">
        <w:rPr>
          <w:rFonts w:ascii="Palatino Linotype" w:hAnsi="Palatino Linotype"/>
          <w:b/>
          <w:color w:val="000000" w:themeColor="text1"/>
          <w:sz w:val="28"/>
          <w:szCs w:val="28"/>
        </w:rPr>
        <w:t>I</w:t>
      </w:r>
      <w:r w:rsidR="00457BB8" w:rsidRPr="00323266">
        <w:rPr>
          <w:rFonts w:ascii="Palatino Linotype" w:hAnsi="Palatino Linotype"/>
          <w:b/>
          <w:color w:val="000000" w:themeColor="text1"/>
          <w:sz w:val="28"/>
          <w:szCs w:val="28"/>
        </w:rPr>
        <w:t xml:space="preserve">II. </w:t>
      </w:r>
      <w:r w:rsidR="00457BB8" w:rsidRPr="00323266">
        <w:rPr>
          <w:rFonts w:ascii="Palatino Linotype" w:hAnsi="Palatino Linotype"/>
          <w:color w:val="000000" w:themeColor="text1"/>
        </w:rPr>
        <w:t xml:space="preserve">De las constancias que obran en </w:t>
      </w:r>
      <w:r w:rsidR="00457BB8" w:rsidRPr="00323266">
        <w:rPr>
          <w:rFonts w:ascii="Palatino Linotype" w:hAnsi="Palatino Linotype"/>
          <w:b/>
          <w:color w:val="000000" w:themeColor="text1"/>
        </w:rPr>
        <w:t>EL SAIMEX,</w:t>
      </w:r>
      <w:r w:rsidR="00457BB8" w:rsidRPr="00323266">
        <w:rPr>
          <w:rFonts w:ascii="Palatino Linotype" w:hAnsi="Palatino Linotype"/>
          <w:color w:val="000000" w:themeColor="text1"/>
        </w:rPr>
        <w:t xml:space="preserve"> se advierte que el </w:t>
      </w:r>
      <w:r w:rsidR="00C025DC" w:rsidRPr="00323266">
        <w:rPr>
          <w:rFonts w:ascii="Palatino Linotype" w:hAnsi="Palatino Linotype"/>
          <w:color w:val="000000" w:themeColor="text1"/>
        </w:rPr>
        <w:t>tres de julio</w:t>
      </w:r>
      <w:r w:rsidR="00914ADB" w:rsidRPr="00323266">
        <w:rPr>
          <w:rFonts w:ascii="Palatino Linotype" w:hAnsi="Palatino Linotype"/>
          <w:color w:val="000000" w:themeColor="text1"/>
        </w:rPr>
        <w:t xml:space="preserve"> </w:t>
      </w:r>
      <w:r w:rsidR="00457BB8" w:rsidRPr="00323266">
        <w:rPr>
          <w:rFonts w:ascii="Palatino Linotype" w:hAnsi="Palatino Linotype"/>
          <w:color w:val="000000" w:themeColor="text1"/>
        </w:rPr>
        <w:t xml:space="preserve">de dos mil veinte, </w:t>
      </w:r>
      <w:r w:rsidR="00457BB8" w:rsidRPr="00323266">
        <w:rPr>
          <w:rFonts w:ascii="Palatino Linotype" w:hAnsi="Palatino Linotype" w:cs="Arial"/>
          <w:color w:val="000000" w:themeColor="text1"/>
          <w:lang w:val="es-ES_tradnl"/>
        </w:rPr>
        <w:t>el Responsable de la Unidad de Transparencia del</w:t>
      </w:r>
      <w:r w:rsidR="00457BB8" w:rsidRPr="00323266">
        <w:rPr>
          <w:rFonts w:ascii="Palatino Linotype" w:hAnsi="Palatino Linotype" w:cs="Arial"/>
          <w:b/>
          <w:color w:val="000000" w:themeColor="text1"/>
          <w:lang w:val="es-ES_tradnl"/>
        </w:rPr>
        <w:t xml:space="preserve"> SUJETO OBLIGADO</w:t>
      </w:r>
      <w:r w:rsidR="00457BB8" w:rsidRPr="00323266">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323266" w:rsidRDefault="00457BB8" w:rsidP="00914ADB">
      <w:pPr>
        <w:ind w:left="851" w:right="901"/>
        <w:jc w:val="both"/>
        <w:rPr>
          <w:rFonts w:ascii="Palatino Linotype" w:hAnsi="Palatino Linotype" w:cs="Arial"/>
          <w:i/>
          <w:color w:val="000000" w:themeColor="text1"/>
          <w:sz w:val="22"/>
          <w:szCs w:val="22"/>
          <w:lang w:eastAsia="es-MX"/>
        </w:rPr>
      </w:pPr>
    </w:p>
    <w:p w14:paraId="27685EC8" w14:textId="77777777" w:rsidR="000206D7" w:rsidRPr="00323266" w:rsidRDefault="00914ADB" w:rsidP="000206D7">
      <w:pPr>
        <w:ind w:left="851" w:right="901"/>
        <w:jc w:val="both"/>
        <w:rPr>
          <w:rFonts w:ascii="Palatino Linotype" w:hAnsi="Palatino Linotype" w:cs="Arial"/>
          <w:i/>
          <w:color w:val="000000" w:themeColor="text1"/>
          <w:sz w:val="22"/>
          <w:szCs w:val="22"/>
          <w:lang w:eastAsia="es-MX"/>
        </w:rPr>
      </w:pPr>
      <w:r w:rsidRPr="00323266">
        <w:rPr>
          <w:rFonts w:ascii="Palatino Linotype" w:hAnsi="Palatino Linotype" w:cs="Arial"/>
          <w:i/>
          <w:color w:val="000000" w:themeColor="text1"/>
          <w:sz w:val="22"/>
          <w:szCs w:val="22"/>
          <w:lang w:eastAsia="es-MX"/>
        </w:rPr>
        <w:t>“</w:t>
      </w:r>
      <w:r w:rsidR="000206D7" w:rsidRPr="00323266">
        <w:rPr>
          <w:rFonts w:ascii="Palatino Linotype" w:hAnsi="Palatino Linotype" w:cs="Arial"/>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08E2EA" w14:textId="77777777" w:rsidR="000206D7" w:rsidRPr="00323266" w:rsidRDefault="000206D7" w:rsidP="000206D7">
      <w:pPr>
        <w:ind w:left="851" w:right="901"/>
        <w:jc w:val="both"/>
        <w:rPr>
          <w:rFonts w:ascii="Palatino Linotype" w:hAnsi="Palatino Linotype" w:cs="Arial"/>
          <w:i/>
          <w:color w:val="000000" w:themeColor="text1"/>
          <w:sz w:val="22"/>
          <w:szCs w:val="22"/>
          <w:lang w:eastAsia="es-MX"/>
        </w:rPr>
      </w:pPr>
      <w:r w:rsidRPr="00323266">
        <w:rPr>
          <w:rFonts w:ascii="Palatino Linotype" w:hAnsi="Palatino Linotype" w:cs="Arial"/>
          <w:i/>
          <w:color w:val="000000" w:themeColor="text1"/>
          <w:sz w:val="22"/>
          <w:szCs w:val="22"/>
          <w:lang w:eastAsia="es-MX"/>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1F6170D" w14:textId="77777777" w:rsidR="000206D7" w:rsidRPr="00323266" w:rsidRDefault="000206D7" w:rsidP="000206D7">
      <w:pPr>
        <w:ind w:left="851" w:right="901"/>
        <w:jc w:val="both"/>
        <w:rPr>
          <w:rFonts w:ascii="Palatino Linotype" w:hAnsi="Palatino Linotype" w:cs="Arial"/>
          <w:i/>
          <w:color w:val="000000" w:themeColor="text1"/>
          <w:sz w:val="22"/>
          <w:szCs w:val="22"/>
          <w:lang w:eastAsia="es-MX"/>
        </w:rPr>
      </w:pPr>
      <w:r w:rsidRPr="00323266">
        <w:rPr>
          <w:rFonts w:ascii="Palatino Linotype" w:hAnsi="Palatino Linotype" w:cs="Arial"/>
          <w:i/>
          <w:color w:val="000000" w:themeColor="text1"/>
          <w:sz w:val="22"/>
          <w:szCs w:val="22"/>
          <w:lang w:eastAsia="es-MX"/>
        </w:rPr>
        <w:lastRenderedPageBreak/>
        <w:t>ATENTAMENTE</w:t>
      </w:r>
    </w:p>
    <w:p w14:paraId="36636002" w14:textId="08DF4B15" w:rsidR="000206D7" w:rsidRPr="00323266" w:rsidRDefault="000206D7" w:rsidP="000206D7">
      <w:pPr>
        <w:ind w:left="851" w:right="901"/>
        <w:jc w:val="both"/>
        <w:rPr>
          <w:rFonts w:ascii="Palatino Linotype" w:hAnsi="Palatino Linotype" w:cs="Arial"/>
          <w:i/>
          <w:color w:val="000000" w:themeColor="text1"/>
          <w:sz w:val="22"/>
          <w:szCs w:val="22"/>
          <w:lang w:eastAsia="es-MX"/>
        </w:rPr>
      </w:pPr>
      <w:r w:rsidRPr="00323266">
        <w:rPr>
          <w:rFonts w:ascii="Palatino Linotype" w:hAnsi="Palatino Linotype" w:cs="Arial"/>
          <w:i/>
          <w:color w:val="000000" w:themeColor="text1"/>
          <w:sz w:val="22"/>
          <w:szCs w:val="22"/>
          <w:lang w:eastAsia="es-MX"/>
        </w:rPr>
        <w:t>L. EN D. MARICELA RAMIREZ COTERO</w:t>
      </w:r>
    </w:p>
    <w:p w14:paraId="01EA9FC6" w14:textId="5430DBCF" w:rsidR="00457BB8" w:rsidRPr="00323266" w:rsidRDefault="00457BB8" w:rsidP="008F6701">
      <w:pPr>
        <w:ind w:left="851" w:right="901"/>
        <w:jc w:val="both"/>
        <w:rPr>
          <w:rFonts w:ascii="Palatino Linotype" w:hAnsi="Palatino Linotype" w:cs="Arial"/>
          <w:i/>
          <w:color w:val="000000" w:themeColor="text1"/>
          <w:sz w:val="22"/>
          <w:szCs w:val="22"/>
          <w:lang w:eastAsia="es-MX"/>
        </w:rPr>
      </w:pPr>
      <w:r w:rsidRPr="00323266">
        <w:rPr>
          <w:rFonts w:ascii="Palatino Linotype" w:hAnsi="Palatino Linotype" w:cs="Arial"/>
          <w:i/>
          <w:color w:val="000000" w:themeColor="text1"/>
          <w:sz w:val="22"/>
          <w:szCs w:val="22"/>
          <w:lang w:eastAsia="es-MX"/>
        </w:rPr>
        <w:t>” (Sic)</w:t>
      </w:r>
    </w:p>
    <w:p w14:paraId="584F9F37" w14:textId="77777777" w:rsidR="00F621F3" w:rsidRPr="00323266" w:rsidRDefault="00F621F3" w:rsidP="00F621F3">
      <w:pPr>
        <w:ind w:right="899"/>
        <w:jc w:val="both"/>
        <w:rPr>
          <w:rFonts w:ascii="Palatino Linotype" w:hAnsi="Palatino Linotype" w:cs="Arial"/>
          <w:i/>
          <w:color w:val="000000" w:themeColor="text1"/>
          <w:sz w:val="22"/>
          <w:szCs w:val="22"/>
        </w:rPr>
      </w:pPr>
    </w:p>
    <w:p w14:paraId="422C34D8" w14:textId="4135F227" w:rsidR="00914ADB" w:rsidRPr="00323266" w:rsidRDefault="00914ADB" w:rsidP="00914ADB">
      <w:pPr>
        <w:spacing w:line="360" w:lineRule="auto"/>
        <w:jc w:val="both"/>
        <w:rPr>
          <w:rFonts w:ascii="Palatino Linotype" w:hAnsi="Palatino Linotype"/>
          <w:color w:val="000000" w:themeColor="text1"/>
        </w:rPr>
      </w:pPr>
      <w:r w:rsidRPr="00323266">
        <w:rPr>
          <w:rFonts w:ascii="Palatino Linotype" w:hAnsi="Palatino Linotype"/>
          <w:color w:val="000000" w:themeColor="text1"/>
        </w:rPr>
        <w:t xml:space="preserve">Advirtiendo de dicha respuesta, que </w:t>
      </w:r>
      <w:r w:rsidRPr="00323266">
        <w:rPr>
          <w:rFonts w:ascii="Palatino Linotype" w:hAnsi="Palatino Linotype" w:cs="Arial"/>
          <w:b/>
          <w:color w:val="000000" w:themeColor="text1"/>
        </w:rPr>
        <w:t>EL SUJETO OBLIGADO</w:t>
      </w:r>
      <w:r w:rsidRPr="00323266">
        <w:rPr>
          <w:rFonts w:ascii="Palatino Linotype" w:hAnsi="Palatino Linotype"/>
          <w:color w:val="000000" w:themeColor="text1"/>
        </w:rPr>
        <w:t xml:space="preserve"> acompañó el archivo electrónico </w:t>
      </w:r>
      <w:hyperlink r:id="rId9" w:tgtFrame="_blank" w:history="1">
        <w:r w:rsidR="008D1819" w:rsidRPr="00323266">
          <w:rPr>
            <w:rFonts w:ascii="Palatino Linotype" w:hAnsi="Palatino Linotype" w:cs="Arial"/>
            <w:b/>
            <w:color w:val="000000" w:themeColor="text1"/>
          </w:rPr>
          <w:t>Acta de la 12</w:t>
        </w:r>
        <w:r w:rsidRPr="00323266">
          <w:rPr>
            <w:rFonts w:ascii="Palatino Linotype" w:hAnsi="Palatino Linotype" w:cs="Arial"/>
            <w:b/>
            <w:color w:val="000000" w:themeColor="text1"/>
          </w:rPr>
          <w:t>va Sesión Extraordinaria.pdf</w:t>
        </w:r>
      </w:hyperlink>
      <w:r w:rsidRPr="00323266">
        <w:rPr>
          <w:rFonts w:ascii="Palatino Linotype" w:hAnsi="Palatino Linotype" w:cs="Arial"/>
          <w:color w:val="000000" w:themeColor="text1"/>
        </w:rPr>
        <w:t xml:space="preserve">, el </w:t>
      </w:r>
      <w:r w:rsidRPr="00323266">
        <w:rPr>
          <w:rFonts w:ascii="Palatino Linotype" w:hAnsi="Palatino Linotype"/>
          <w:color w:val="000000" w:themeColor="text1"/>
        </w:rPr>
        <w:t xml:space="preserve">cual de su contenido se advierte el Acta de la </w:t>
      </w:r>
      <w:r w:rsidR="008D1819" w:rsidRPr="00323266">
        <w:rPr>
          <w:rFonts w:ascii="Palatino Linotype" w:hAnsi="Palatino Linotype"/>
          <w:color w:val="000000" w:themeColor="text1"/>
        </w:rPr>
        <w:t>doceava</w:t>
      </w:r>
      <w:r w:rsidRPr="00323266">
        <w:rPr>
          <w:rFonts w:ascii="Palatino Linotype" w:hAnsi="Palatino Linotype"/>
          <w:color w:val="000000" w:themeColor="text1"/>
        </w:rPr>
        <w:t xml:space="preserve"> Sesión Extraordinaria del Comité d</w:t>
      </w:r>
      <w:r w:rsidR="00184BD1" w:rsidRPr="00323266">
        <w:rPr>
          <w:rFonts w:ascii="Palatino Linotype" w:hAnsi="Palatino Linotype"/>
          <w:color w:val="000000" w:themeColor="text1"/>
        </w:rPr>
        <w:t>e Transparencia, de fecha dieciocho</w:t>
      </w:r>
      <w:r w:rsidRPr="00323266">
        <w:rPr>
          <w:rFonts w:ascii="Palatino Linotype" w:hAnsi="Palatino Linotype"/>
          <w:color w:val="000000" w:themeColor="text1"/>
        </w:rPr>
        <w:t xml:space="preserve"> de junio de dos mil veinte, por medio de la cual el Comité de Transparencia aprobó el cambio de modalidad de la solicitud materia del presente asunto.</w:t>
      </w:r>
    </w:p>
    <w:p w14:paraId="38DFE227" w14:textId="77777777" w:rsidR="00914ADB" w:rsidRPr="00323266" w:rsidRDefault="00914ADB" w:rsidP="008F6701">
      <w:pPr>
        <w:spacing w:line="360" w:lineRule="auto"/>
        <w:jc w:val="both"/>
        <w:rPr>
          <w:rFonts w:ascii="Palatino Linotype" w:hAnsi="Palatino Linotype"/>
          <w:b/>
          <w:color w:val="000000" w:themeColor="text1"/>
          <w:sz w:val="28"/>
          <w:szCs w:val="28"/>
        </w:rPr>
      </w:pPr>
    </w:p>
    <w:p w14:paraId="1CBC06E4" w14:textId="7A9C619C" w:rsidR="00457BB8" w:rsidRPr="00323266" w:rsidRDefault="004847D8" w:rsidP="008F6701">
      <w:pPr>
        <w:spacing w:line="360" w:lineRule="auto"/>
        <w:jc w:val="both"/>
        <w:rPr>
          <w:rFonts w:ascii="Palatino Linotype" w:hAnsi="Palatino Linotype" w:cs="Arial"/>
          <w:color w:val="000000" w:themeColor="text1"/>
        </w:rPr>
      </w:pPr>
      <w:r w:rsidRPr="00323266">
        <w:rPr>
          <w:rFonts w:ascii="Palatino Linotype" w:hAnsi="Palatino Linotype"/>
          <w:b/>
          <w:color w:val="000000" w:themeColor="text1"/>
          <w:sz w:val="28"/>
          <w:szCs w:val="28"/>
        </w:rPr>
        <w:t>IV</w:t>
      </w:r>
      <w:r w:rsidR="00457BB8" w:rsidRPr="00323266">
        <w:rPr>
          <w:rFonts w:ascii="Palatino Linotype" w:hAnsi="Palatino Linotype"/>
          <w:b/>
          <w:color w:val="000000" w:themeColor="text1"/>
          <w:sz w:val="28"/>
          <w:szCs w:val="28"/>
        </w:rPr>
        <w:t>.</w:t>
      </w:r>
      <w:r w:rsidR="00457BB8" w:rsidRPr="00323266">
        <w:rPr>
          <w:rFonts w:ascii="Palatino Linotype" w:hAnsi="Palatino Linotype"/>
          <w:b/>
          <w:color w:val="000000" w:themeColor="text1"/>
        </w:rPr>
        <w:t xml:space="preserve"> </w:t>
      </w:r>
      <w:r w:rsidR="00BD7CF0" w:rsidRPr="00323266">
        <w:rPr>
          <w:rFonts w:ascii="Palatino Linotype" w:hAnsi="Palatino Linotype"/>
          <w:color w:val="000000" w:themeColor="text1"/>
        </w:rPr>
        <w:t xml:space="preserve">Inconforme con la </w:t>
      </w:r>
      <w:r w:rsidR="00BD7CF0" w:rsidRPr="00323266">
        <w:rPr>
          <w:rFonts w:ascii="Palatino Linotype" w:hAnsi="Palatino Linotype" w:cs="Arial"/>
          <w:color w:val="000000" w:themeColor="text1"/>
        </w:rPr>
        <w:t xml:space="preserve">respuesta, el </w:t>
      </w:r>
      <w:r w:rsidR="00184BD1" w:rsidRPr="00323266">
        <w:rPr>
          <w:rFonts w:ascii="Palatino Linotype" w:hAnsi="Palatino Linotype" w:cs="Arial"/>
          <w:color w:val="000000" w:themeColor="text1"/>
        </w:rPr>
        <w:t>veintiuno de agosto</w:t>
      </w:r>
      <w:r w:rsidR="00FE2EE3" w:rsidRPr="00323266">
        <w:rPr>
          <w:rFonts w:ascii="Palatino Linotype" w:hAnsi="Palatino Linotype" w:cs="Arial"/>
          <w:color w:val="000000" w:themeColor="text1"/>
        </w:rPr>
        <w:t xml:space="preserve"> </w:t>
      </w:r>
      <w:r w:rsidR="00BD7CF0" w:rsidRPr="00323266">
        <w:rPr>
          <w:rFonts w:ascii="Palatino Linotype" w:hAnsi="Palatino Linotype" w:cs="Arial"/>
          <w:color w:val="000000" w:themeColor="text1"/>
        </w:rPr>
        <w:t xml:space="preserve">de dos mil veinte </w:t>
      </w:r>
      <w:r w:rsidR="00BD7CF0" w:rsidRPr="00323266">
        <w:rPr>
          <w:rFonts w:ascii="Palatino Linotype" w:hAnsi="Palatino Linotype"/>
          <w:b/>
          <w:color w:val="000000" w:themeColor="text1"/>
        </w:rPr>
        <w:t>EL RECURRENTE</w:t>
      </w:r>
      <w:r w:rsidR="00BD7CF0" w:rsidRPr="00323266">
        <w:rPr>
          <w:rFonts w:ascii="Palatino Linotype" w:hAnsi="Palatino Linotype"/>
          <w:color w:val="000000" w:themeColor="text1"/>
        </w:rPr>
        <w:t xml:space="preserve"> interpuso el recurso de revisión objeto del presente estudio, el cual fue registrado en </w:t>
      </w:r>
      <w:r w:rsidR="00BD7CF0" w:rsidRPr="00323266">
        <w:rPr>
          <w:rFonts w:ascii="Palatino Linotype" w:hAnsi="Palatino Linotype"/>
          <w:b/>
          <w:color w:val="000000" w:themeColor="text1"/>
        </w:rPr>
        <w:t>EL SAIMEX</w:t>
      </w:r>
      <w:r w:rsidR="00BD7CF0" w:rsidRPr="00323266">
        <w:rPr>
          <w:rFonts w:ascii="Palatino Linotype" w:hAnsi="Palatino Linotype"/>
          <w:color w:val="000000" w:themeColor="text1"/>
        </w:rPr>
        <w:t xml:space="preserve"> y se le asignó el número de </w:t>
      </w:r>
      <w:r w:rsidR="00457BB8" w:rsidRPr="00323266">
        <w:rPr>
          <w:rFonts w:ascii="Palatino Linotype" w:hAnsi="Palatino Linotype" w:cs="Arial"/>
          <w:b/>
          <w:bCs/>
          <w:color w:val="000000" w:themeColor="text1"/>
        </w:rPr>
        <w:t>0</w:t>
      </w:r>
      <w:r w:rsidR="00184BD1" w:rsidRPr="00323266">
        <w:rPr>
          <w:rFonts w:ascii="Palatino Linotype" w:hAnsi="Palatino Linotype" w:cs="Arial"/>
          <w:b/>
          <w:bCs/>
          <w:color w:val="000000" w:themeColor="text1"/>
        </w:rPr>
        <w:t>3252</w:t>
      </w:r>
      <w:r w:rsidR="00457BB8" w:rsidRPr="00323266">
        <w:rPr>
          <w:rFonts w:ascii="Palatino Linotype" w:hAnsi="Palatino Linotype" w:cs="Arial"/>
          <w:b/>
          <w:bCs/>
          <w:color w:val="000000" w:themeColor="text1"/>
        </w:rPr>
        <w:t>/INFOEM/IP/RR/2020</w:t>
      </w:r>
      <w:r w:rsidR="00457BB8" w:rsidRPr="00323266">
        <w:rPr>
          <w:rFonts w:ascii="Palatino Linotype" w:hAnsi="Palatino Linotype" w:cs="Arial"/>
          <w:color w:val="000000" w:themeColor="text1"/>
        </w:rPr>
        <w:t xml:space="preserve">, en el que señaló como acto impugnado: </w:t>
      </w:r>
    </w:p>
    <w:p w14:paraId="7461101F" w14:textId="77777777" w:rsidR="00457BB8" w:rsidRPr="00323266" w:rsidRDefault="00457BB8" w:rsidP="008F6701">
      <w:pPr>
        <w:ind w:left="851" w:right="899"/>
        <w:jc w:val="both"/>
        <w:rPr>
          <w:rFonts w:ascii="Palatino Linotype" w:hAnsi="Palatino Linotype" w:cs="Arial"/>
          <w:i/>
          <w:color w:val="000000" w:themeColor="text1"/>
          <w:sz w:val="22"/>
          <w:szCs w:val="22"/>
        </w:rPr>
      </w:pPr>
    </w:p>
    <w:p w14:paraId="4AB47769" w14:textId="35531650" w:rsidR="00457BB8" w:rsidRPr="00323266" w:rsidRDefault="00457BB8" w:rsidP="008F6701">
      <w:pPr>
        <w:ind w:left="851" w:right="899"/>
        <w:jc w:val="both"/>
        <w:rPr>
          <w:rFonts w:ascii="Palatino Linotype" w:hAnsi="Palatino Linotype" w:cs="Arial"/>
          <w:i/>
          <w:color w:val="000000" w:themeColor="text1"/>
          <w:sz w:val="22"/>
          <w:szCs w:val="22"/>
        </w:rPr>
      </w:pPr>
      <w:r w:rsidRPr="00323266">
        <w:rPr>
          <w:rFonts w:ascii="Palatino Linotype" w:hAnsi="Palatino Linotype" w:cs="Arial"/>
          <w:i/>
          <w:color w:val="000000" w:themeColor="text1"/>
          <w:sz w:val="22"/>
          <w:szCs w:val="22"/>
        </w:rPr>
        <w:t>“</w:t>
      </w:r>
      <w:r w:rsidR="00184BD1" w:rsidRPr="00323266">
        <w:rPr>
          <w:rFonts w:ascii="Palatino Linotype" w:hAnsi="Palatino Linotype" w:cs="Arial"/>
          <w:i/>
          <w:color w:val="000000" w:themeColor="text1"/>
          <w:sz w:val="22"/>
          <w:szCs w:val="22"/>
        </w:rPr>
        <w:t>La respuesta del sujeto obligado, a través de una infundada acta del comité de transparencia</w:t>
      </w:r>
      <w:r w:rsidR="00914ADB" w:rsidRPr="00323266">
        <w:rPr>
          <w:rFonts w:ascii="Palatino Linotype" w:hAnsi="Palatino Linotype" w:cs="Arial"/>
          <w:i/>
          <w:color w:val="000000" w:themeColor="text1"/>
          <w:sz w:val="22"/>
          <w:szCs w:val="22"/>
        </w:rPr>
        <w:t>.</w:t>
      </w:r>
      <w:r w:rsidRPr="00323266">
        <w:rPr>
          <w:rFonts w:ascii="Palatino Linotype" w:hAnsi="Palatino Linotype" w:cs="Arial"/>
          <w:i/>
          <w:color w:val="000000" w:themeColor="text1"/>
          <w:sz w:val="22"/>
          <w:szCs w:val="22"/>
        </w:rPr>
        <w:t>” (sic)</w:t>
      </w:r>
    </w:p>
    <w:p w14:paraId="0855E49E" w14:textId="77777777" w:rsidR="00457BB8" w:rsidRPr="00323266" w:rsidRDefault="00457BB8" w:rsidP="008F6701">
      <w:pPr>
        <w:ind w:left="851" w:right="899"/>
        <w:jc w:val="both"/>
        <w:rPr>
          <w:rFonts w:ascii="Palatino Linotype" w:hAnsi="Palatino Linotype" w:cs="Arial"/>
          <w:i/>
          <w:color w:val="000000" w:themeColor="text1"/>
          <w:sz w:val="22"/>
          <w:szCs w:val="22"/>
        </w:rPr>
      </w:pPr>
    </w:p>
    <w:p w14:paraId="62304355" w14:textId="77777777" w:rsidR="00457BB8" w:rsidRPr="00323266" w:rsidRDefault="00457BB8" w:rsidP="008F6701">
      <w:pPr>
        <w:spacing w:line="360" w:lineRule="auto"/>
        <w:jc w:val="both"/>
        <w:rPr>
          <w:rFonts w:ascii="Palatino Linotype" w:hAnsi="Palatino Linotype" w:cs="Arial"/>
          <w:color w:val="000000" w:themeColor="text1"/>
        </w:rPr>
      </w:pPr>
      <w:r w:rsidRPr="00323266">
        <w:rPr>
          <w:rFonts w:ascii="Palatino Linotype" w:hAnsi="Palatino Linotype" w:cs="Arial"/>
          <w:color w:val="000000" w:themeColor="text1"/>
        </w:rPr>
        <w:t xml:space="preserve">Así como, razones o motivos de inconformidad, lo siguiente: </w:t>
      </w:r>
    </w:p>
    <w:p w14:paraId="70940E16" w14:textId="77777777" w:rsidR="00457BB8" w:rsidRPr="00323266" w:rsidRDefault="00457BB8" w:rsidP="008F6701">
      <w:pPr>
        <w:ind w:left="851" w:right="899"/>
        <w:jc w:val="both"/>
        <w:rPr>
          <w:rFonts w:ascii="Palatino Linotype" w:hAnsi="Palatino Linotype" w:cs="Arial"/>
          <w:i/>
          <w:color w:val="000000" w:themeColor="text1"/>
          <w:sz w:val="22"/>
          <w:szCs w:val="22"/>
        </w:rPr>
      </w:pPr>
    </w:p>
    <w:p w14:paraId="7AED45A5" w14:textId="2480A901" w:rsidR="00457BB8" w:rsidRPr="00323266" w:rsidRDefault="00457BB8" w:rsidP="008F6701">
      <w:pPr>
        <w:ind w:left="851" w:right="899"/>
        <w:jc w:val="both"/>
        <w:rPr>
          <w:rFonts w:ascii="Palatino Linotype" w:hAnsi="Palatino Linotype" w:cs="Arial"/>
          <w:i/>
          <w:color w:val="000000" w:themeColor="text1"/>
          <w:sz w:val="22"/>
          <w:szCs w:val="22"/>
        </w:rPr>
      </w:pPr>
      <w:r w:rsidRPr="00323266">
        <w:rPr>
          <w:rFonts w:ascii="Palatino Linotype" w:hAnsi="Palatino Linotype" w:cs="Arial"/>
          <w:i/>
          <w:color w:val="000000" w:themeColor="text1"/>
          <w:sz w:val="22"/>
          <w:szCs w:val="22"/>
        </w:rPr>
        <w:t>“</w:t>
      </w:r>
      <w:r w:rsidR="00184BD1" w:rsidRPr="00323266">
        <w:rPr>
          <w:rFonts w:ascii="Palatino Linotype" w:hAnsi="Palatino Linotype" w:cs="Arial"/>
          <w:i/>
          <w:color w:val="000000" w:themeColor="text1"/>
          <w:sz w:val="22"/>
          <w:szCs w:val="22"/>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w:t>
      </w:r>
      <w:r w:rsidR="00184BD1" w:rsidRPr="00323266">
        <w:rPr>
          <w:rFonts w:ascii="Palatino Linotype" w:hAnsi="Palatino Linotype" w:cs="Arial"/>
          <w:i/>
          <w:color w:val="000000" w:themeColor="text1"/>
          <w:sz w:val="22"/>
          <w:szCs w:val="22"/>
        </w:rPr>
        <w:lastRenderedPageBreak/>
        <w:t xml:space="preserve">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w:t>
      </w:r>
      <w:r w:rsidR="00184BD1" w:rsidRPr="00323266">
        <w:rPr>
          <w:rFonts w:ascii="Palatino Linotype" w:hAnsi="Palatino Linotype" w:cs="Arial"/>
          <w:i/>
          <w:color w:val="000000" w:themeColor="text1"/>
          <w:sz w:val="22"/>
          <w:szCs w:val="22"/>
        </w:rPr>
        <w:lastRenderedPageBreak/>
        <w:t>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multa al presidente municipal y a cada uno de los integrantes del comité de transparencia por pretender identificarme e intimidarme por realizar solicitudes.</w:t>
      </w:r>
      <w:r w:rsidRPr="00323266">
        <w:rPr>
          <w:rFonts w:ascii="Palatino Linotype" w:hAnsi="Palatino Linotype" w:cs="Arial"/>
          <w:i/>
          <w:color w:val="000000" w:themeColor="text1"/>
          <w:sz w:val="22"/>
          <w:szCs w:val="22"/>
        </w:rPr>
        <w:t xml:space="preserve">” (sic) </w:t>
      </w:r>
    </w:p>
    <w:p w14:paraId="7B95BB41" w14:textId="77777777" w:rsidR="00457BB8" w:rsidRPr="00323266" w:rsidRDefault="00457BB8" w:rsidP="008F6701">
      <w:pPr>
        <w:ind w:left="851" w:right="899"/>
        <w:jc w:val="both"/>
        <w:rPr>
          <w:rFonts w:ascii="Palatino Linotype" w:hAnsi="Palatino Linotype" w:cs="Arial"/>
          <w:i/>
          <w:color w:val="000000" w:themeColor="text1"/>
          <w:sz w:val="22"/>
          <w:szCs w:val="22"/>
        </w:rPr>
      </w:pPr>
    </w:p>
    <w:p w14:paraId="3A3DB79B" w14:textId="18A2F88F" w:rsidR="00457BB8" w:rsidRPr="00323266" w:rsidRDefault="00457BB8" w:rsidP="008F6701">
      <w:pPr>
        <w:pStyle w:val="Default"/>
        <w:spacing w:line="360" w:lineRule="auto"/>
        <w:ind w:right="49"/>
        <w:jc w:val="both"/>
        <w:rPr>
          <w:rFonts w:ascii="Palatino Linotype" w:hAnsi="Palatino Linotype"/>
          <w:color w:val="000000" w:themeColor="text1"/>
          <w:lang w:val="es-ES_tradnl"/>
        </w:rPr>
      </w:pPr>
      <w:r w:rsidRPr="00323266">
        <w:rPr>
          <w:rFonts w:ascii="Palatino Linotype" w:hAnsi="Palatino Linotype"/>
          <w:b/>
          <w:color w:val="000000" w:themeColor="text1"/>
          <w:sz w:val="28"/>
          <w:szCs w:val="28"/>
        </w:rPr>
        <w:t xml:space="preserve">V. </w:t>
      </w:r>
      <w:r w:rsidRPr="00323266">
        <w:rPr>
          <w:rFonts w:ascii="Palatino Linotype" w:hAnsi="Palatino Linotype"/>
          <w:color w:val="000000" w:themeColor="text1"/>
        </w:rPr>
        <w:t>El</w:t>
      </w:r>
      <w:r w:rsidRPr="00323266">
        <w:rPr>
          <w:rFonts w:ascii="Palatino Linotype" w:hAnsi="Palatino Linotype"/>
          <w:b/>
          <w:color w:val="000000" w:themeColor="text1"/>
          <w:sz w:val="28"/>
          <w:szCs w:val="28"/>
        </w:rPr>
        <w:t xml:space="preserve"> </w:t>
      </w:r>
      <w:r w:rsidR="00184BD1" w:rsidRPr="00323266">
        <w:rPr>
          <w:rFonts w:ascii="Palatino Linotype" w:hAnsi="Palatino Linotype"/>
          <w:color w:val="000000" w:themeColor="text1"/>
        </w:rPr>
        <w:t>veintiuno</w:t>
      </w:r>
      <w:r w:rsidR="00914ADB" w:rsidRPr="00323266">
        <w:rPr>
          <w:rFonts w:ascii="Palatino Linotype" w:hAnsi="Palatino Linotype"/>
          <w:color w:val="000000" w:themeColor="text1"/>
        </w:rPr>
        <w:t xml:space="preserve"> </w:t>
      </w:r>
      <w:r w:rsidR="00090DA5" w:rsidRPr="00323266">
        <w:rPr>
          <w:rFonts w:ascii="Palatino Linotype" w:hAnsi="Palatino Linotype"/>
          <w:color w:val="000000" w:themeColor="text1"/>
        </w:rPr>
        <w:t xml:space="preserve">de agosto </w:t>
      </w:r>
      <w:r w:rsidRPr="00323266">
        <w:rPr>
          <w:rFonts w:ascii="Palatino Linotype" w:hAnsi="Palatino Linotype"/>
          <w:color w:val="000000" w:themeColor="text1"/>
        </w:rPr>
        <w:t xml:space="preserve">de dos mil veinte, el </w:t>
      </w:r>
      <w:r w:rsidRPr="00323266">
        <w:rPr>
          <w:rFonts w:ascii="Palatino Linotype" w:hAnsi="Palatino Linotype"/>
          <w:color w:val="000000" w:themeColor="text1"/>
          <w:lang w:val="es-ES_tradnl"/>
        </w:rPr>
        <w:t>recurso de que</w:t>
      </w:r>
      <w:r w:rsidRPr="00323266">
        <w:rPr>
          <w:rFonts w:ascii="Palatino Linotype" w:hAnsi="Palatino Linotype"/>
          <w:color w:val="000000" w:themeColor="text1"/>
        </w:rPr>
        <w:t xml:space="preserve"> se trata</w:t>
      </w:r>
      <w:r w:rsidRPr="00323266">
        <w:rPr>
          <w:rFonts w:ascii="Palatino Linotype" w:hAnsi="Palatino Linotype"/>
          <w:color w:val="000000" w:themeColor="text1"/>
          <w:lang w:val="es-ES_tradnl"/>
        </w:rPr>
        <w:t xml:space="preserve"> se envió electrónicamente al Instituto de </w:t>
      </w:r>
      <w:r w:rsidRPr="00323266">
        <w:rPr>
          <w:rFonts w:ascii="Palatino Linotype" w:eastAsia="Arial Unicode MS" w:hAnsi="Palatino Linotype"/>
          <w:color w:val="000000" w:themeColor="text1"/>
        </w:rPr>
        <w:t>Transparencia</w:t>
      </w:r>
      <w:r w:rsidRPr="00323266">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323266">
        <w:rPr>
          <w:rFonts w:ascii="Palatino Linotype" w:hAnsi="Palatino Linotype"/>
          <w:color w:val="000000" w:themeColor="text1"/>
        </w:rPr>
        <w:t>Ley de Transparencia y Acceso a la Información Pública del Estado de México y Municipios</w:t>
      </w:r>
      <w:r w:rsidRPr="00323266">
        <w:rPr>
          <w:rFonts w:ascii="Palatino Linotype" w:hAnsi="Palatino Linotype"/>
          <w:color w:val="000000" w:themeColor="text1"/>
          <w:lang w:val="es-ES_tradnl"/>
        </w:rPr>
        <w:t>, se turnó, a través del</w:t>
      </w:r>
      <w:r w:rsidRPr="00323266">
        <w:rPr>
          <w:rFonts w:ascii="Palatino Linotype" w:eastAsia="Arial Unicode MS" w:hAnsi="Palatino Linotype"/>
          <w:color w:val="000000" w:themeColor="text1"/>
          <w:lang w:val="es-ES_tradnl"/>
        </w:rPr>
        <w:t xml:space="preserve"> </w:t>
      </w:r>
      <w:r w:rsidRPr="00323266">
        <w:rPr>
          <w:rFonts w:ascii="Palatino Linotype" w:eastAsia="Arial Unicode MS" w:hAnsi="Palatino Linotype"/>
          <w:b/>
          <w:color w:val="000000" w:themeColor="text1"/>
          <w:lang w:val="es-ES_tradnl"/>
        </w:rPr>
        <w:t>SAIMEX</w:t>
      </w:r>
      <w:r w:rsidRPr="00323266">
        <w:rPr>
          <w:rFonts w:ascii="Palatino Linotype" w:hAnsi="Palatino Linotype"/>
          <w:color w:val="000000" w:themeColor="text1"/>
        </w:rPr>
        <w:t xml:space="preserve">, a la </w:t>
      </w:r>
      <w:r w:rsidRPr="00323266">
        <w:rPr>
          <w:rFonts w:ascii="Palatino Linotype" w:hAnsi="Palatino Linotype"/>
          <w:color w:val="000000" w:themeColor="text1"/>
          <w:lang w:val="es-ES_tradnl"/>
        </w:rPr>
        <w:t xml:space="preserve">Comisionada </w:t>
      </w:r>
      <w:r w:rsidRPr="00323266">
        <w:rPr>
          <w:rFonts w:ascii="Palatino Linotype" w:hAnsi="Palatino Linotype"/>
          <w:b/>
          <w:color w:val="000000" w:themeColor="text1"/>
          <w:lang w:val="es-ES_tradnl"/>
        </w:rPr>
        <w:t>EVA ABAID YAPUR</w:t>
      </w:r>
      <w:r w:rsidRPr="00323266">
        <w:rPr>
          <w:rFonts w:ascii="Palatino Linotype" w:hAnsi="Palatino Linotype"/>
          <w:color w:val="000000" w:themeColor="text1"/>
        </w:rPr>
        <w:t>,</w:t>
      </w:r>
      <w:r w:rsidRPr="00323266">
        <w:rPr>
          <w:rFonts w:ascii="Palatino Linotype" w:hAnsi="Palatino Linotype"/>
          <w:color w:val="000000" w:themeColor="text1"/>
          <w:lang w:val="es-ES_tradnl"/>
        </w:rPr>
        <w:t xml:space="preserve"> a efecto de decretar su admisión o desechamiento.</w:t>
      </w:r>
    </w:p>
    <w:p w14:paraId="6CB98D0C" w14:textId="77777777" w:rsidR="00457BB8" w:rsidRPr="00323266" w:rsidRDefault="00457BB8" w:rsidP="008F6701">
      <w:pPr>
        <w:pStyle w:val="Default"/>
        <w:spacing w:line="360" w:lineRule="auto"/>
        <w:ind w:right="49"/>
        <w:jc w:val="both"/>
        <w:rPr>
          <w:rFonts w:ascii="Palatino Linotype" w:hAnsi="Palatino Linotype"/>
          <w:color w:val="000000" w:themeColor="text1"/>
          <w:lang w:val="es-ES_tradnl"/>
        </w:rPr>
      </w:pPr>
    </w:p>
    <w:p w14:paraId="2564FA1A" w14:textId="39281441" w:rsidR="00457BB8" w:rsidRPr="00323266" w:rsidRDefault="00457BB8" w:rsidP="008F6701">
      <w:pPr>
        <w:pStyle w:val="Piedepgina"/>
        <w:spacing w:line="360" w:lineRule="auto"/>
        <w:jc w:val="both"/>
        <w:rPr>
          <w:rFonts w:ascii="Palatino Linotype" w:hAnsi="Palatino Linotype" w:cs="Arial"/>
          <w:color w:val="000000" w:themeColor="text1"/>
        </w:rPr>
      </w:pPr>
      <w:r w:rsidRPr="00323266">
        <w:rPr>
          <w:rFonts w:ascii="Palatino Linotype" w:hAnsi="Palatino Linotype" w:cs="Arial"/>
          <w:b/>
          <w:color w:val="000000" w:themeColor="text1"/>
          <w:sz w:val="28"/>
        </w:rPr>
        <w:lastRenderedPageBreak/>
        <w:t>V</w:t>
      </w:r>
      <w:r w:rsidR="004847D8" w:rsidRPr="00323266">
        <w:rPr>
          <w:rFonts w:ascii="Palatino Linotype" w:hAnsi="Palatino Linotype" w:cs="Arial"/>
          <w:b/>
          <w:color w:val="000000" w:themeColor="text1"/>
          <w:sz w:val="28"/>
        </w:rPr>
        <w:t>I</w:t>
      </w:r>
      <w:r w:rsidRPr="00323266">
        <w:rPr>
          <w:rFonts w:ascii="Palatino Linotype" w:hAnsi="Palatino Linotype" w:cs="Arial"/>
          <w:b/>
          <w:color w:val="000000" w:themeColor="text1"/>
          <w:sz w:val="28"/>
        </w:rPr>
        <w:t xml:space="preserve">. </w:t>
      </w:r>
      <w:r w:rsidRPr="00323266">
        <w:rPr>
          <w:rFonts w:ascii="Palatino Linotype" w:hAnsi="Palatino Linotype" w:cs="Arial"/>
          <w:color w:val="000000" w:themeColor="text1"/>
        </w:rPr>
        <w:t>De las constancias del expediente electrónico del</w:t>
      </w:r>
      <w:r w:rsidRPr="00323266">
        <w:rPr>
          <w:rFonts w:ascii="Palatino Linotype" w:hAnsi="Palatino Linotype" w:cs="Arial"/>
          <w:b/>
          <w:color w:val="000000" w:themeColor="text1"/>
        </w:rPr>
        <w:t xml:space="preserve"> SAIMEX</w:t>
      </w:r>
      <w:r w:rsidRPr="00323266">
        <w:rPr>
          <w:rFonts w:ascii="Palatino Linotype" w:hAnsi="Palatino Linotype" w:cs="Arial"/>
          <w:color w:val="000000" w:themeColor="text1"/>
        </w:rPr>
        <w:t xml:space="preserve">, se advierte que en fecha </w:t>
      </w:r>
      <w:r w:rsidR="00184BD1" w:rsidRPr="00323266">
        <w:rPr>
          <w:rFonts w:ascii="Palatino Linotype" w:hAnsi="Palatino Linotype" w:cs="Arial"/>
          <w:color w:val="000000" w:themeColor="text1"/>
        </w:rPr>
        <w:t>veintisiete</w:t>
      </w:r>
      <w:r w:rsidR="00914ADB" w:rsidRPr="00323266">
        <w:rPr>
          <w:rFonts w:ascii="Palatino Linotype" w:hAnsi="Palatino Linotype" w:cs="Arial"/>
          <w:color w:val="000000" w:themeColor="text1"/>
        </w:rPr>
        <w:t xml:space="preserve"> </w:t>
      </w:r>
      <w:r w:rsidR="00090DA5" w:rsidRPr="00323266">
        <w:rPr>
          <w:rFonts w:ascii="Palatino Linotype" w:hAnsi="Palatino Linotype" w:cs="Arial"/>
          <w:color w:val="000000" w:themeColor="text1"/>
        </w:rPr>
        <w:t>de a</w:t>
      </w:r>
      <w:r w:rsidR="00BD7CF0" w:rsidRPr="00323266">
        <w:rPr>
          <w:rFonts w:ascii="Palatino Linotype" w:hAnsi="Palatino Linotype" w:cs="Arial"/>
          <w:color w:val="000000" w:themeColor="text1"/>
        </w:rPr>
        <w:t xml:space="preserve">gosto </w:t>
      </w:r>
      <w:r w:rsidRPr="00323266">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23266">
        <w:rPr>
          <w:rFonts w:ascii="Palatino Linotype" w:hAnsi="Palatino Linotype" w:cs="Arial"/>
          <w:b/>
          <w:color w:val="000000" w:themeColor="text1"/>
        </w:rPr>
        <w:t xml:space="preserve">EL SUJETO OBLIGADO </w:t>
      </w:r>
      <w:r w:rsidRPr="00323266">
        <w:rPr>
          <w:rFonts w:ascii="Palatino Linotype" w:hAnsi="Palatino Linotype" w:cs="Arial"/>
          <w:color w:val="000000" w:themeColor="text1"/>
        </w:rPr>
        <w:t>rindiera su</w:t>
      </w:r>
      <w:r w:rsidRPr="00323266">
        <w:rPr>
          <w:rFonts w:ascii="Palatino Linotype" w:hAnsi="Palatino Linotype" w:cs="Arial"/>
          <w:b/>
          <w:color w:val="000000" w:themeColor="text1"/>
        </w:rPr>
        <w:t xml:space="preserve"> </w:t>
      </w:r>
      <w:r w:rsidRPr="00323266">
        <w:rPr>
          <w:rFonts w:ascii="Palatino Linotype" w:hAnsi="Palatino Linotype" w:cs="Arial"/>
          <w:color w:val="000000" w:themeColor="text1"/>
        </w:rPr>
        <w:t>Informe Justificado.</w:t>
      </w:r>
    </w:p>
    <w:p w14:paraId="2DDB6AEC" w14:textId="77777777" w:rsidR="00457BB8" w:rsidRPr="00323266" w:rsidRDefault="00457BB8" w:rsidP="008F6701">
      <w:pPr>
        <w:pStyle w:val="Piedepgina"/>
        <w:spacing w:line="360" w:lineRule="auto"/>
        <w:jc w:val="both"/>
        <w:rPr>
          <w:rFonts w:ascii="Palatino Linotype" w:hAnsi="Palatino Linotype" w:cs="Arial"/>
          <w:color w:val="000000" w:themeColor="text1"/>
        </w:rPr>
      </w:pPr>
    </w:p>
    <w:p w14:paraId="4137052F" w14:textId="405055DB" w:rsidR="00FE4DFB" w:rsidRPr="00323266" w:rsidRDefault="00457BB8" w:rsidP="00FE4DFB">
      <w:pPr>
        <w:spacing w:line="360" w:lineRule="auto"/>
        <w:jc w:val="both"/>
        <w:rPr>
          <w:rFonts w:ascii="Palatino Linotype" w:hAnsi="Palatino Linotype" w:cs="Arial"/>
        </w:rPr>
      </w:pPr>
      <w:r w:rsidRPr="00323266">
        <w:rPr>
          <w:rFonts w:ascii="Palatino Linotype" w:eastAsia="Arial Unicode MS" w:hAnsi="Palatino Linotype" w:cs="Arial"/>
          <w:b/>
          <w:color w:val="000000" w:themeColor="text1"/>
          <w:sz w:val="28"/>
          <w:szCs w:val="28"/>
        </w:rPr>
        <w:t>V</w:t>
      </w:r>
      <w:r w:rsidR="004847D8" w:rsidRPr="00323266">
        <w:rPr>
          <w:rFonts w:ascii="Palatino Linotype" w:eastAsia="Arial Unicode MS" w:hAnsi="Palatino Linotype" w:cs="Arial"/>
          <w:b/>
          <w:color w:val="000000" w:themeColor="text1"/>
          <w:sz w:val="28"/>
          <w:szCs w:val="28"/>
        </w:rPr>
        <w:t>I</w:t>
      </w:r>
      <w:r w:rsidRPr="00323266">
        <w:rPr>
          <w:rFonts w:ascii="Palatino Linotype" w:eastAsia="Arial Unicode MS" w:hAnsi="Palatino Linotype" w:cs="Arial"/>
          <w:b/>
          <w:color w:val="000000" w:themeColor="text1"/>
          <w:sz w:val="28"/>
          <w:szCs w:val="28"/>
        </w:rPr>
        <w:t xml:space="preserve">I. </w:t>
      </w:r>
      <w:r w:rsidR="00FE4DFB" w:rsidRPr="00323266">
        <w:rPr>
          <w:rFonts w:ascii="Palatino Linotype" w:eastAsia="Arial Unicode MS" w:hAnsi="Palatino Linotype" w:cs="Arial"/>
        </w:rPr>
        <w:t xml:space="preserve">Conforme a las constancias del </w:t>
      </w:r>
      <w:r w:rsidR="00FE4DFB" w:rsidRPr="00323266">
        <w:rPr>
          <w:rFonts w:ascii="Palatino Linotype" w:eastAsia="Arial Unicode MS" w:hAnsi="Palatino Linotype" w:cs="Arial"/>
          <w:b/>
        </w:rPr>
        <w:t>SAIMEX</w:t>
      </w:r>
      <w:r w:rsidR="00FE4DFB" w:rsidRPr="0032326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FE4DFB" w:rsidRPr="00323266">
        <w:rPr>
          <w:rFonts w:ascii="Palatino Linotype" w:eastAsia="Arial Unicode MS" w:hAnsi="Palatino Linotype" w:cs="Arial"/>
          <w:b/>
        </w:rPr>
        <w:t>RECURRENTE</w:t>
      </w:r>
      <w:r w:rsidR="00FE4DFB" w:rsidRPr="00323266">
        <w:rPr>
          <w:rFonts w:ascii="Palatino Linotype" w:eastAsia="Arial Unicode MS" w:hAnsi="Palatino Linotype" w:cs="Arial"/>
        </w:rPr>
        <w:t xml:space="preserve">, éste no realizó manifestación alguna, ni presentó pruebas o alegatos, así como tampoco </w:t>
      </w:r>
      <w:r w:rsidR="00FE4DFB" w:rsidRPr="00323266">
        <w:rPr>
          <w:rFonts w:ascii="Palatino Linotype" w:eastAsia="Arial Unicode MS" w:hAnsi="Palatino Linotype" w:cs="Arial"/>
          <w:b/>
          <w:color w:val="000000"/>
          <w:lang w:eastAsia="es-MX"/>
        </w:rPr>
        <w:t>EL SUJETO OBLIGADO</w:t>
      </w:r>
      <w:r w:rsidR="00FE4DFB" w:rsidRPr="00323266">
        <w:rPr>
          <w:rFonts w:ascii="Palatino Linotype" w:eastAsia="Arial Unicode MS" w:hAnsi="Palatino Linotype" w:cs="Arial"/>
        </w:rPr>
        <w:t xml:space="preserve"> rindió su Informe Justificado, tal y como se aprecia en la siguiente imagen: </w:t>
      </w:r>
      <w:r w:rsidR="00FE4DFB" w:rsidRPr="00323266">
        <w:rPr>
          <w:rFonts w:ascii="Palatino Linotype" w:hAnsi="Palatino Linotype" w:cs="Arial"/>
        </w:rPr>
        <w:t xml:space="preserve"> </w:t>
      </w:r>
    </w:p>
    <w:p w14:paraId="64FA989C" w14:textId="0DFADDED" w:rsidR="00FE4DFB" w:rsidRPr="00323266" w:rsidRDefault="00184BD1" w:rsidP="00FE4DFB">
      <w:pPr>
        <w:spacing w:line="360" w:lineRule="auto"/>
        <w:jc w:val="center"/>
        <w:rPr>
          <w:rFonts w:ascii="Palatino Linotype" w:hAnsi="Palatino Linotype" w:cs="Arial"/>
        </w:rPr>
      </w:pPr>
      <w:r w:rsidRPr="00323266">
        <w:rPr>
          <w:noProof/>
          <w:lang w:eastAsia="es-MX"/>
        </w:rPr>
        <w:drawing>
          <wp:inline distT="0" distB="0" distL="0" distR="0" wp14:anchorId="6C2098C6" wp14:editId="4478E111">
            <wp:extent cx="5955527" cy="15443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7931" cy="1544943"/>
                    </a:xfrm>
                    <a:prstGeom prst="rect">
                      <a:avLst/>
                    </a:prstGeom>
                  </pic:spPr>
                </pic:pic>
              </a:graphicData>
            </a:graphic>
          </wp:inline>
        </w:drawing>
      </w:r>
    </w:p>
    <w:p w14:paraId="0C6B417E" w14:textId="5049FB35" w:rsidR="00457BB8" w:rsidRPr="00323266" w:rsidRDefault="00457BB8" w:rsidP="00FE4DFB">
      <w:pPr>
        <w:spacing w:line="360" w:lineRule="auto"/>
        <w:jc w:val="both"/>
        <w:rPr>
          <w:rFonts w:ascii="Palatino Linotype" w:hAnsi="Palatino Linotype" w:cs="Arial"/>
          <w:color w:val="000000" w:themeColor="text1"/>
        </w:rPr>
      </w:pPr>
    </w:p>
    <w:p w14:paraId="09BC394C" w14:textId="047ED655" w:rsidR="00457BB8" w:rsidRPr="00323266" w:rsidRDefault="00457BB8" w:rsidP="008F6701">
      <w:pPr>
        <w:spacing w:line="360" w:lineRule="auto"/>
        <w:jc w:val="both"/>
        <w:rPr>
          <w:rFonts w:ascii="Palatino Linotype" w:hAnsi="Palatino Linotype"/>
          <w:b/>
          <w:color w:val="000000" w:themeColor="text1"/>
          <w:sz w:val="28"/>
          <w:szCs w:val="28"/>
        </w:rPr>
      </w:pPr>
      <w:r w:rsidRPr="00323266">
        <w:rPr>
          <w:rFonts w:ascii="Palatino Linotype" w:hAnsi="Palatino Linotype"/>
          <w:b/>
          <w:color w:val="000000" w:themeColor="text1"/>
          <w:sz w:val="28"/>
          <w:szCs w:val="28"/>
        </w:rPr>
        <w:t>VI</w:t>
      </w:r>
      <w:r w:rsidR="004847D8" w:rsidRPr="00323266">
        <w:rPr>
          <w:rFonts w:ascii="Palatino Linotype" w:hAnsi="Palatino Linotype"/>
          <w:b/>
          <w:color w:val="000000" w:themeColor="text1"/>
          <w:sz w:val="28"/>
          <w:szCs w:val="28"/>
        </w:rPr>
        <w:t>I</w:t>
      </w:r>
      <w:r w:rsidRPr="00323266">
        <w:rPr>
          <w:rFonts w:ascii="Palatino Linotype" w:hAnsi="Palatino Linotype"/>
          <w:b/>
          <w:color w:val="000000" w:themeColor="text1"/>
          <w:sz w:val="28"/>
          <w:szCs w:val="28"/>
        </w:rPr>
        <w:t xml:space="preserve">I. </w:t>
      </w:r>
      <w:r w:rsidRPr="00323266">
        <w:rPr>
          <w:rFonts w:ascii="Palatino Linotype" w:hAnsi="Palatino Linotype" w:cs="Arial"/>
          <w:color w:val="000000" w:themeColor="text1"/>
        </w:rPr>
        <w:t xml:space="preserve">En fecha </w:t>
      </w:r>
      <w:r w:rsidR="00184BD1" w:rsidRPr="00323266">
        <w:rPr>
          <w:rFonts w:ascii="Palatino Linotype" w:hAnsi="Palatino Linotype" w:cs="Arial"/>
          <w:color w:val="000000" w:themeColor="text1"/>
        </w:rPr>
        <w:t>veintidós</w:t>
      </w:r>
      <w:r w:rsidR="00FE2EE3" w:rsidRPr="00323266">
        <w:rPr>
          <w:rFonts w:ascii="Palatino Linotype" w:hAnsi="Palatino Linotype" w:cs="Arial"/>
          <w:color w:val="000000" w:themeColor="text1"/>
        </w:rPr>
        <w:t xml:space="preserve"> </w:t>
      </w:r>
      <w:r w:rsidRPr="00323266">
        <w:rPr>
          <w:rFonts w:ascii="Palatino Linotype" w:hAnsi="Palatino Linotype" w:cs="Arial"/>
          <w:color w:val="000000" w:themeColor="text1"/>
        </w:rPr>
        <w:t xml:space="preserve">de </w:t>
      </w:r>
      <w:r w:rsidR="00FE2EE3" w:rsidRPr="00323266">
        <w:rPr>
          <w:rFonts w:ascii="Palatino Linotype" w:hAnsi="Palatino Linotype" w:cs="Arial"/>
          <w:color w:val="000000" w:themeColor="text1"/>
        </w:rPr>
        <w:t xml:space="preserve">septiembre </w:t>
      </w:r>
      <w:r w:rsidRPr="00323266">
        <w:rPr>
          <w:rFonts w:ascii="Palatino Linotype" w:hAnsi="Palatino Linotype" w:cs="Arial"/>
          <w:color w:val="000000" w:themeColor="text1"/>
        </w:rPr>
        <w:t xml:space="preserve">de dos mil veinte, la Comisionada Ponente acordó el cierre de instrucción, así como la remisión del mismo a efecto de ser </w:t>
      </w:r>
      <w:r w:rsidRPr="00323266">
        <w:rPr>
          <w:rFonts w:ascii="Palatino Linotype" w:hAnsi="Palatino Linotype" w:cs="Arial"/>
          <w:color w:val="000000" w:themeColor="text1"/>
        </w:rPr>
        <w:lastRenderedPageBreak/>
        <w:t xml:space="preserve">resuelto, de conformidad con lo establecido en el artículo 185 fracción VIII de la Ley de Transparencia y Acceso a la Información Pública del Estado de México y Municipios; y </w:t>
      </w:r>
    </w:p>
    <w:p w14:paraId="14EEC6C5" w14:textId="77777777" w:rsidR="00457BB8" w:rsidRPr="00323266" w:rsidRDefault="00457BB8" w:rsidP="008F6701">
      <w:pPr>
        <w:jc w:val="both"/>
        <w:rPr>
          <w:rFonts w:ascii="Palatino Linotype" w:hAnsi="Palatino Linotype"/>
          <w:b/>
          <w:color w:val="000000" w:themeColor="text1"/>
          <w:sz w:val="28"/>
          <w:szCs w:val="28"/>
        </w:rPr>
      </w:pPr>
    </w:p>
    <w:p w14:paraId="274C22D9" w14:textId="77777777" w:rsidR="00457BB8" w:rsidRPr="00323266" w:rsidRDefault="00457BB8" w:rsidP="008F6701">
      <w:pPr>
        <w:jc w:val="center"/>
        <w:rPr>
          <w:rFonts w:ascii="Palatino Linotype" w:hAnsi="Palatino Linotype"/>
          <w:b/>
          <w:bCs/>
          <w:color w:val="000000" w:themeColor="text1"/>
          <w:spacing w:val="40"/>
          <w:sz w:val="28"/>
        </w:rPr>
      </w:pPr>
      <w:r w:rsidRPr="00323266">
        <w:rPr>
          <w:rFonts w:ascii="Palatino Linotype" w:hAnsi="Palatino Linotype"/>
          <w:b/>
          <w:bCs/>
          <w:color w:val="000000" w:themeColor="text1"/>
          <w:spacing w:val="40"/>
          <w:sz w:val="28"/>
        </w:rPr>
        <w:t>CONSIDERANDO</w:t>
      </w:r>
    </w:p>
    <w:p w14:paraId="2EE1A9E9" w14:textId="77777777" w:rsidR="00457BB8" w:rsidRPr="00323266" w:rsidRDefault="00457BB8" w:rsidP="008F6701">
      <w:pPr>
        <w:jc w:val="center"/>
        <w:rPr>
          <w:rFonts w:ascii="Palatino Linotype" w:hAnsi="Palatino Linotype"/>
          <w:b/>
          <w:bCs/>
          <w:color w:val="000000" w:themeColor="text1"/>
          <w:spacing w:val="40"/>
          <w:sz w:val="28"/>
        </w:rPr>
      </w:pPr>
    </w:p>
    <w:p w14:paraId="224029A3" w14:textId="77777777" w:rsidR="00457BB8" w:rsidRPr="00323266" w:rsidRDefault="00457BB8" w:rsidP="008F6701">
      <w:pPr>
        <w:spacing w:line="360" w:lineRule="auto"/>
        <w:ind w:right="50"/>
        <w:jc w:val="both"/>
        <w:rPr>
          <w:rFonts w:ascii="Palatino Linotype" w:hAnsi="Palatino Linotype" w:cs="Arial"/>
          <w:color w:val="000000" w:themeColor="text1"/>
        </w:rPr>
      </w:pPr>
      <w:r w:rsidRPr="00323266">
        <w:rPr>
          <w:rFonts w:ascii="Palatino Linotype" w:hAnsi="Palatino Linotype"/>
          <w:b/>
          <w:color w:val="000000" w:themeColor="text1"/>
          <w:sz w:val="28"/>
          <w:szCs w:val="28"/>
        </w:rPr>
        <w:t>PRIMERO</w:t>
      </w:r>
      <w:r w:rsidRPr="00323266">
        <w:rPr>
          <w:rFonts w:ascii="Palatino Linotype" w:hAnsi="Palatino Linotype"/>
          <w:b/>
          <w:color w:val="000000" w:themeColor="text1"/>
        </w:rPr>
        <w:t>.</w:t>
      </w:r>
      <w:r w:rsidRPr="00323266">
        <w:rPr>
          <w:rFonts w:ascii="Palatino Linotype" w:hAnsi="Palatino Linotype"/>
          <w:color w:val="000000" w:themeColor="text1"/>
        </w:rPr>
        <w:t xml:space="preserve"> </w:t>
      </w:r>
      <w:r w:rsidRPr="00323266">
        <w:rPr>
          <w:rFonts w:ascii="Palatino Linotype" w:hAnsi="Palatino Linotype"/>
          <w:b/>
          <w:color w:val="000000" w:themeColor="text1"/>
        </w:rPr>
        <w:t>Competencia</w:t>
      </w:r>
      <w:r w:rsidRPr="00323266">
        <w:rPr>
          <w:rFonts w:ascii="Palatino Linotype" w:hAnsi="Palatino Linotype"/>
          <w:color w:val="000000" w:themeColor="text1"/>
        </w:rPr>
        <w:t>.</w:t>
      </w:r>
      <w:r w:rsidRPr="00323266">
        <w:rPr>
          <w:rFonts w:ascii="Palatino Linotype" w:hAnsi="Palatino Linotype"/>
          <w:b/>
          <w:color w:val="000000" w:themeColor="text1"/>
        </w:rPr>
        <w:t xml:space="preserve"> </w:t>
      </w:r>
      <w:r w:rsidRPr="00323266">
        <w:rPr>
          <w:rFonts w:ascii="Palatino Linotype" w:hAnsi="Palatino Linotype"/>
          <w:color w:val="000000" w:themeColor="text1"/>
        </w:rPr>
        <w:t xml:space="preserve">Este Instituto de </w:t>
      </w:r>
      <w:r w:rsidRPr="00323266">
        <w:rPr>
          <w:rFonts w:ascii="Palatino Linotype" w:hAnsi="Palatino Linotype" w:cs="Arial"/>
          <w:color w:val="000000" w:themeColor="text1"/>
        </w:rPr>
        <w:t>Transparencia</w:t>
      </w:r>
      <w:r w:rsidRPr="00323266">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323266">
        <w:rPr>
          <w:rFonts w:ascii="Palatino Linotype" w:eastAsia="Calibri" w:hAnsi="Palatino Linotype" w:cs="Arial"/>
          <w:color w:val="000000" w:themeColor="text1"/>
        </w:rPr>
        <w:t xml:space="preserve">párrafos </w:t>
      </w:r>
      <w:r w:rsidRPr="00323266">
        <w:rPr>
          <w:rFonts w:ascii="Palatino Linotype" w:hAnsi="Palatino Linotype"/>
          <w:color w:val="000000" w:themeColor="text1"/>
        </w:rPr>
        <w:t xml:space="preserve">vigésimo </w:t>
      </w:r>
      <w:r w:rsidRPr="00323266">
        <w:rPr>
          <w:rFonts w:ascii="Palatino Linotype" w:hAnsi="Palatino Linotype" w:cs="Arial"/>
          <w:color w:val="000000" w:themeColor="text1"/>
        </w:rPr>
        <w:t>segundo,</w:t>
      </w:r>
      <w:r w:rsidRPr="00323266">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232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323266" w:rsidRDefault="00457BB8" w:rsidP="008F6701">
      <w:pPr>
        <w:spacing w:line="360" w:lineRule="auto"/>
        <w:ind w:right="50"/>
        <w:jc w:val="both"/>
        <w:rPr>
          <w:rFonts w:ascii="Palatino Linotype" w:hAnsi="Palatino Linotype" w:cs="Arial"/>
          <w:b/>
          <w:color w:val="000000" w:themeColor="text1"/>
        </w:rPr>
      </w:pPr>
    </w:p>
    <w:p w14:paraId="54E67F03" w14:textId="5EF8B01B" w:rsidR="00457BB8" w:rsidRPr="00323266" w:rsidRDefault="00457BB8" w:rsidP="008F6701">
      <w:pPr>
        <w:spacing w:line="360" w:lineRule="auto"/>
        <w:jc w:val="both"/>
        <w:rPr>
          <w:rFonts w:ascii="Palatino Linotype" w:hAnsi="Palatino Linotype" w:cs="Arial"/>
          <w:b/>
          <w:snapToGrid w:val="0"/>
          <w:color w:val="000000" w:themeColor="text1"/>
        </w:rPr>
      </w:pPr>
      <w:r w:rsidRPr="00323266">
        <w:rPr>
          <w:rFonts w:ascii="Palatino Linotype" w:hAnsi="Palatino Linotype" w:cs="Arial"/>
          <w:b/>
          <w:color w:val="000000" w:themeColor="text1"/>
          <w:sz w:val="28"/>
        </w:rPr>
        <w:t>SEGUNDO</w:t>
      </w:r>
      <w:r w:rsidRPr="00323266">
        <w:rPr>
          <w:rFonts w:ascii="Palatino Linotype" w:hAnsi="Palatino Linotype" w:cs="Arial"/>
          <w:b/>
          <w:color w:val="000000" w:themeColor="text1"/>
        </w:rPr>
        <w:t xml:space="preserve">. Interés. </w:t>
      </w:r>
      <w:r w:rsidRPr="00323266">
        <w:rPr>
          <w:rFonts w:ascii="Palatino Linotype" w:hAnsi="Palatino Linotype" w:cs="Arial"/>
          <w:bCs/>
          <w:color w:val="000000" w:themeColor="text1"/>
        </w:rPr>
        <w:t xml:space="preserve">El recurso de revisión fue interpuesto por parte legítima, en atención a que se presentó por </w:t>
      </w:r>
      <w:r w:rsidR="00554D15" w:rsidRPr="00323266">
        <w:rPr>
          <w:rFonts w:ascii="Palatino Linotype" w:hAnsi="Palatino Linotype" w:cs="Arial"/>
          <w:b/>
          <w:bCs/>
          <w:color w:val="000000" w:themeColor="text1"/>
        </w:rPr>
        <w:t>EL</w:t>
      </w:r>
      <w:r w:rsidRPr="00323266">
        <w:rPr>
          <w:rFonts w:ascii="Palatino Linotype" w:hAnsi="Palatino Linotype" w:cs="Arial"/>
          <w:b/>
          <w:bCs/>
          <w:color w:val="000000" w:themeColor="text1"/>
        </w:rPr>
        <w:t xml:space="preserve"> RECURRENTE,</w:t>
      </w:r>
      <w:r w:rsidRPr="00323266">
        <w:rPr>
          <w:rFonts w:ascii="Palatino Linotype" w:hAnsi="Palatino Linotype" w:cs="Arial"/>
          <w:bCs/>
          <w:color w:val="000000" w:themeColor="text1"/>
        </w:rPr>
        <w:t xml:space="preserve"> quien es la misma persona que formuló la solicitud de acceso a la información pública al </w:t>
      </w:r>
      <w:r w:rsidRPr="00323266">
        <w:rPr>
          <w:rFonts w:ascii="Palatino Linotype" w:hAnsi="Palatino Linotype" w:cs="Arial"/>
          <w:b/>
          <w:bCs/>
          <w:color w:val="000000" w:themeColor="text1"/>
        </w:rPr>
        <w:t>SUJETO OBLIGADO.</w:t>
      </w:r>
    </w:p>
    <w:p w14:paraId="29A38B6E" w14:textId="77777777" w:rsidR="00457BB8" w:rsidRPr="00323266" w:rsidRDefault="00457BB8" w:rsidP="008F6701">
      <w:pPr>
        <w:spacing w:line="360" w:lineRule="auto"/>
        <w:jc w:val="both"/>
        <w:rPr>
          <w:rFonts w:ascii="Palatino Linotype" w:hAnsi="Palatino Linotype" w:cs="Arial"/>
          <w:b/>
          <w:color w:val="000000" w:themeColor="text1"/>
          <w:szCs w:val="28"/>
        </w:rPr>
      </w:pPr>
    </w:p>
    <w:p w14:paraId="0228BFAD" w14:textId="27F0BA0E" w:rsidR="00457BB8" w:rsidRPr="00323266"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323266">
        <w:rPr>
          <w:rFonts w:ascii="Palatino Linotype" w:hAnsi="Palatino Linotype" w:cs="Arial"/>
          <w:b/>
          <w:color w:val="000000" w:themeColor="text1"/>
          <w:sz w:val="28"/>
          <w:szCs w:val="28"/>
        </w:rPr>
        <w:lastRenderedPageBreak/>
        <w:t xml:space="preserve">TERCERO. </w:t>
      </w:r>
      <w:r w:rsidRPr="00323266">
        <w:rPr>
          <w:rFonts w:ascii="Palatino Linotype" w:hAnsi="Palatino Linotype" w:cs="Arial"/>
          <w:b/>
          <w:color w:val="000000" w:themeColor="text1"/>
        </w:rPr>
        <w:t xml:space="preserve">Oportunidad. </w:t>
      </w:r>
      <w:r w:rsidRPr="00323266">
        <w:rPr>
          <w:rFonts w:ascii="Palatino Linotype" w:hAnsi="Palatino Linotype" w:cs="Arial"/>
          <w:color w:val="000000" w:themeColor="text1"/>
        </w:rPr>
        <w:t xml:space="preserve">El recurso de revisión fue interpuesto dentro del plazo de quince días hábiles contados a partir del día siguiente al en que </w:t>
      </w:r>
      <w:r w:rsidR="00FE4DFB" w:rsidRPr="00323266">
        <w:rPr>
          <w:rFonts w:ascii="Palatino Linotype" w:hAnsi="Palatino Linotype" w:cs="Arial"/>
          <w:b/>
          <w:color w:val="000000" w:themeColor="text1"/>
        </w:rPr>
        <w:t>EL</w:t>
      </w:r>
      <w:r w:rsidRPr="00323266">
        <w:rPr>
          <w:rFonts w:ascii="Palatino Linotype" w:hAnsi="Palatino Linotype" w:cs="Arial"/>
          <w:b/>
          <w:color w:val="000000" w:themeColor="text1"/>
        </w:rPr>
        <w:t xml:space="preserve"> RECURRENTE </w:t>
      </w:r>
      <w:r w:rsidRPr="0032326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323266" w:rsidRDefault="00457BB8" w:rsidP="008F670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323266"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323266">
        <w:rPr>
          <w:rFonts w:ascii="Palatino Linotype" w:eastAsiaTheme="minorEastAsia" w:hAnsi="Palatino Linotype" w:cs="Arial"/>
          <w:b/>
          <w:i/>
          <w:color w:val="000000" w:themeColor="text1"/>
          <w:sz w:val="22"/>
          <w:szCs w:val="22"/>
          <w:lang w:val="es-ES_tradnl"/>
        </w:rPr>
        <w:t>“Artículo 178.</w:t>
      </w:r>
      <w:r w:rsidRPr="00323266">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323266"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323266">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323266"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323266">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323266">
        <w:rPr>
          <w:rFonts w:ascii="Palatino Linotype" w:eastAsiaTheme="minorEastAsia" w:hAnsi="Palatino Linotype" w:cs="Arial"/>
          <w:b/>
          <w:i/>
          <w:color w:val="000000" w:themeColor="text1"/>
          <w:sz w:val="22"/>
          <w:szCs w:val="22"/>
          <w:lang w:val="es-ES_tradnl"/>
        </w:rPr>
        <w:t>”</w:t>
      </w:r>
    </w:p>
    <w:p w14:paraId="0793AB7B" w14:textId="77777777" w:rsidR="00457BB8" w:rsidRPr="00323266" w:rsidRDefault="00457BB8" w:rsidP="008F6701">
      <w:pPr>
        <w:ind w:left="851" w:right="902"/>
        <w:jc w:val="both"/>
        <w:rPr>
          <w:rFonts w:ascii="Palatino Linotype" w:eastAsiaTheme="minorEastAsia" w:hAnsi="Palatino Linotype" w:cs="Arial"/>
          <w:color w:val="000000" w:themeColor="text1"/>
          <w:szCs w:val="20"/>
          <w:lang w:val="es-ES_tradnl"/>
        </w:rPr>
      </w:pPr>
    </w:p>
    <w:p w14:paraId="3B78201A" w14:textId="6A871025" w:rsidR="00FE4DFB" w:rsidRPr="00323266" w:rsidRDefault="00457BB8" w:rsidP="00FE4DFB">
      <w:pPr>
        <w:spacing w:line="360" w:lineRule="auto"/>
        <w:jc w:val="both"/>
        <w:rPr>
          <w:rFonts w:ascii="Palatino Linotype" w:hAnsi="Palatino Linotype" w:cs="Arial"/>
          <w:color w:val="000000" w:themeColor="text1"/>
        </w:rPr>
      </w:pPr>
      <w:r w:rsidRPr="00323266">
        <w:rPr>
          <w:rFonts w:ascii="Palatino Linotype" w:eastAsiaTheme="minorEastAsia" w:hAnsi="Palatino Linotype" w:cs="Arial"/>
          <w:color w:val="000000" w:themeColor="text1"/>
          <w:lang w:val="es-ES_tradnl"/>
        </w:rPr>
        <w:t xml:space="preserve">En efecto, atendiendo a que </w:t>
      </w:r>
      <w:r w:rsidRPr="00323266">
        <w:rPr>
          <w:rFonts w:ascii="Palatino Linotype" w:eastAsiaTheme="minorEastAsia" w:hAnsi="Palatino Linotype" w:cs="Arial"/>
          <w:b/>
          <w:color w:val="000000" w:themeColor="text1"/>
          <w:lang w:val="es-ES_tradnl"/>
        </w:rPr>
        <w:t>EL SUJETO OBLIGADO</w:t>
      </w:r>
      <w:r w:rsidRPr="00323266">
        <w:rPr>
          <w:rFonts w:ascii="Palatino Linotype" w:eastAsiaTheme="minorEastAsia" w:hAnsi="Palatino Linotype" w:cs="Arial"/>
          <w:color w:val="000000" w:themeColor="text1"/>
          <w:lang w:val="es-ES_tradnl"/>
        </w:rPr>
        <w:t xml:space="preserve"> notificó la respuesta a la solicitud de información pública el </w:t>
      </w:r>
      <w:r w:rsidR="007C055B" w:rsidRPr="00323266">
        <w:rPr>
          <w:rFonts w:ascii="Palatino Linotype" w:eastAsiaTheme="minorEastAsia" w:hAnsi="Palatino Linotype" w:cs="Arial"/>
          <w:b/>
          <w:color w:val="000000" w:themeColor="text1"/>
          <w:lang w:val="es-ES_tradnl"/>
        </w:rPr>
        <w:t>tres de julio</w:t>
      </w:r>
      <w:r w:rsidR="00FE4DFB" w:rsidRPr="00323266">
        <w:rPr>
          <w:rFonts w:ascii="Palatino Linotype" w:eastAsiaTheme="minorEastAsia" w:hAnsi="Palatino Linotype" w:cs="Arial"/>
          <w:b/>
          <w:color w:val="000000" w:themeColor="text1"/>
          <w:lang w:val="es-ES_tradnl"/>
        </w:rPr>
        <w:t xml:space="preserve"> </w:t>
      </w:r>
      <w:r w:rsidR="00FE2EE3" w:rsidRPr="00323266">
        <w:rPr>
          <w:rFonts w:ascii="Palatino Linotype" w:eastAsiaTheme="minorEastAsia" w:hAnsi="Palatino Linotype" w:cs="Arial"/>
          <w:b/>
          <w:color w:val="000000" w:themeColor="text1"/>
          <w:lang w:val="es-ES_tradnl"/>
        </w:rPr>
        <w:t>de dos mil veinte</w:t>
      </w:r>
      <w:r w:rsidRPr="00323266">
        <w:rPr>
          <w:rFonts w:ascii="Palatino Linotype" w:eastAsiaTheme="minorEastAsia" w:hAnsi="Palatino Linotype" w:cs="Arial"/>
          <w:b/>
          <w:color w:val="000000" w:themeColor="text1"/>
          <w:lang w:val="es-ES_tradnl"/>
        </w:rPr>
        <w:t xml:space="preserve">; </w:t>
      </w:r>
      <w:r w:rsidRPr="00323266">
        <w:rPr>
          <w:rFonts w:ascii="Palatino Linotype" w:hAnsi="Palatino Linotype" w:cs="Arial"/>
          <w:color w:val="000000" w:themeColor="text1"/>
        </w:rPr>
        <w:t>en consecuencia, el plazo de quince días hábiles que el artículo 178 de la ley de la materia otorga al</w:t>
      </w:r>
      <w:r w:rsidRPr="00323266">
        <w:rPr>
          <w:rFonts w:ascii="Palatino Linotype" w:hAnsi="Palatino Linotype" w:cs="Arial"/>
          <w:b/>
          <w:color w:val="000000" w:themeColor="text1"/>
        </w:rPr>
        <w:t xml:space="preserve"> RECURRENTE</w:t>
      </w:r>
      <w:r w:rsidRPr="00323266">
        <w:rPr>
          <w:rFonts w:ascii="Palatino Linotype" w:hAnsi="Palatino Linotype" w:cs="Arial"/>
          <w:color w:val="000000" w:themeColor="text1"/>
        </w:rPr>
        <w:t xml:space="preserve"> para presentar el recurso de revisión, transcurrió del</w:t>
      </w:r>
      <w:r w:rsidRPr="00323266">
        <w:rPr>
          <w:rFonts w:ascii="Palatino Linotype" w:hAnsi="Palatino Linotype" w:cs="Arial"/>
          <w:b/>
          <w:color w:val="000000" w:themeColor="text1"/>
        </w:rPr>
        <w:t xml:space="preserve"> </w:t>
      </w:r>
      <w:r w:rsidR="006C16E9" w:rsidRPr="00323266">
        <w:rPr>
          <w:rFonts w:ascii="Palatino Linotype" w:hAnsi="Palatino Linotype" w:cs="Arial"/>
          <w:b/>
          <w:color w:val="000000" w:themeColor="text1"/>
        </w:rPr>
        <w:t>cuatro al veinticuatro</w:t>
      </w:r>
      <w:r w:rsidR="00FE4DFB" w:rsidRPr="00323266">
        <w:rPr>
          <w:rFonts w:ascii="Palatino Linotype" w:hAnsi="Palatino Linotype" w:cs="Arial"/>
          <w:b/>
          <w:color w:val="000000" w:themeColor="text1"/>
        </w:rPr>
        <w:t xml:space="preserve"> </w:t>
      </w:r>
      <w:r w:rsidR="00076FD9" w:rsidRPr="00323266">
        <w:rPr>
          <w:rFonts w:ascii="Palatino Linotype" w:hAnsi="Palatino Linotype" w:cs="Arial"/>
          <w:b/>
          <w:color w:val="000000" w:themeColor="text1"/>
        </w:rPr>
        <w:t xml:space="preserve">de agosto </w:t>
      </w:r>
      <w:r w:rsidR="00FE4DFB" w:rsidRPr="00323266">
        <w:rPr>
          <w:rFonts w:ascii="Palatino Linotype" w:hAnsi="Palatino Linotype" w:cs="Arial"/>
          <w:b/>
          <w:color w:val="000000" w:themeColor="text1"/>
        </w:rPr>
        <w:t>d</w:t>
      </w:r>
      <w:r w:rsidR="00076FD9" w:rsidRPr="00323266">
        <w:rPr>
          <w:rFonts w:ascii="Palatino Linotype" w:hAnsi="Palatino Linotype" w:cs="Arial"/>
          <w:b/>
          <w:color w:val="000000" w:themeColor="text1"/>
        </w:rPr>
        <w:t>e dos mil veinte</w:t>
      </w:r>
      <w:r w:rsidRPr="00323266">
        <w:rPr>
          <w:rFonts w:ascii="Palatino Linotype" w:hAnsi="Palatino Linotype" w:cs="Arial"/>
          <w:color w:val="000000" w:themeColor="text1"/>
        </w:rPr>
        <w:t xml:space="preserve">, </w:t>
      </w:r>
      <w:r w:rsidR="00FE4DFB" w:rsidRPr="00323266">
        <w:rPr>
          <w:rFonts w:ascii="Palatino Linotype" w:hAnsi="Palatino Linotype" w:cs="Arial"/>
          <w:color w:val="000000" w:themeColor="text1"/>
        </w:rPr>
        <w:t xml:space="preserve">sin contemplar en el cómputo los días siete, ocho, catorce, quince, veintiuno y veintidós de marzo;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00FE4DFB" w:rsidRPr="00323266">
        <w:rPr>
          <w:rFonts w:ascii="Palatino Linotype" w:hAnsi="Palatino Linotype"/>
          <w:color w:val="000000" w:themeColor="text1"/>
        </w:rPr>
        <w:t xml:space="preserve">los días veinte, veintiuno, </w:t>
      </w:r>
      <w:r w:rsidR="00FE4DFB" w:rsidRPr="00323266">
        <w:rPr>
          <w:rFonts w:ascii="Palatino Linotype" w:hAnsi="Palatino Linotype"/>
          <w:color w:val="000000" w:themeColor="text1"/>
        </w:rPr>
        <w:lastRenderedPageBreak/>
        <w:t xml:space="preserve">veintidós, veintitrés, veinticuatro, veintisiete, veintiocho, veintinueve, treinta y treinta y uno de julio por corresponder al primer periodo vacacional en términos del </w:t>
      </w:r>
      <w:r w:rsidR="00FE4DFB" w:rsidRPr="00323266">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14:paraId="0A7451BA" w14:textId="77777777" w:rsidR="00FE4DFB" w:rsidRPr="00323266" w:rsidRDefault="00FE4DFB" w:rsidP="00FE4DFB">
      <w:pPr>
        <w:spacing w:line="360" w:lineRule="auto"/>
        <w:jc w:val="both"/>
        <w:rPr>
          <w:rFonts w:ascii="Palatino Linotype" w:eastAsiaTheme="minorEastAsia" w:hAnsi="Palatino Linotype" w:cs="Arial"/>
          <w:lang w:val="es-ES_tradnl"/>
        </w:rPr>
      </w:pPr>
    </w:p>
    <w:p w14:paraId="0E788203" w14:textId="782CA1FB" w:rsidR="00457BB8" w:rsidRPr="00323266" w:rsidRDefault="00457BB8" w:rsidP="008F6701">
      <w:pPr>
        <w:spacing w:line="360" w:lineRule="auto"/>
        <w:jc w:val="both"/>
        <w:rPr>
          <w:rFonts w:ascii="Palatino Linotype" w:eastAsiaTheme="minorEastAsia" w:hAnsi="Palatino Linotype" w:cs="Arial"/>
          <w:color w:val="000000" w:themeColor="text1"/>
          <w:lang w:val="es-ES_tradnl"/>
        </w:rPr>
      </w:pPr>
      <w:r w:rsidRPr="00323266">
        <w:rPr>
          <w:rFonts w:ascii="Palatino Linotype" w:eastAsiaTheme="minorEastAsia" w:hAnsi="Palatino Linotype" w:cs="Arial"/>
          <w:color w:val="000000" w:themeColor="text1"/>
          <w:lang w:val="es-ES_tradnl"/>
        </w:rPr>
        <w:t>En ese tenor, si el recurso de revisión que nos ocupa, se interpuso el</w:t>
      </w:r>
      <w:r w:rsidRPr="00323266">
        <w:rPr>
          <w:rFonts w:ascii="Palatino Linotype" w:eastAsiaTheme="minorEastAsia" w:hAnsi="Palatino Linotype" w:cs="Arial"/>
          <w:b/>
          <w:color w:val="000000" w:themeColor="text1"/>
          <w:lang w:val="es-ES_tradnl"/>
        </w:rPr>
        <w:t xml:space="preserve"> </w:t>
      </w:r>
      <w:r w:rsidR="006C16E9" w:rsidRPr="00323266">
        <w:rPr>
          <w:rFonts w:ascii="Palatino Linotype" w:eastAsiaTheme="minorEastAsia" w:hAnsi="Palatino Linotype" w:cs="Arial"/>
          <w:b/>
          <w:color w:val="000000" w:themeColor="text1"/>
          <w:lang w:val="es-ES_tradnl"/>
        </w:rPr>
        <w:t>veintiuno</w:t>
      </w:r>
      <w:r w:rsidR="00FE4DFB" w:rsidRPr="00323266">
        <w:rPr>
          <w:rFonts w:ascii="Palatino Linotype" w:eastAsiaTheme="minorEastAsia" w:hAnsi="Palatino Linotype" w:cs="Arial"/>
          <w:b/>
          <w:color w:val="000000" w:themeColor="text1"/>
          <w:lang w:val="es-ES_tradnl"/>
        </w:rPr>
        <w:t xml:space="preserve"> de </w:t>
      </w:r>
      <w:r w:rsidR="00BD7CF0" w:rsidRPr="00323266">
        <w:rPr>
          <w:rFonts w:ascii="Palatino Linotype" w:eastAsiaTheme="minorEastAsia" w:hAnsi="Palatino Linotype" w:cs="Arial"/>
          <w:b/>
          <w:color w:val="000000" w:themeColor="text1"/>
          <w:lang w:val="es-ES_tradnl"/>
        </w:rPr>
        <w:t xml:space="preserve">agosto </w:t>
      </w:r>
      <w:r w:rsidRPr="00323266">
        <w:rPr>
          <w:rFonts w:ascii="Palatino Linotype" w:eastAsiaTheme="minorEastAsia" w:hAnsi="Palatino Linotype" w:cs="Arial"/>
          <w:b/>
          <w:color w:val="000000" w:themeColor="text1"/>
          <w:lang w:val="es-ES_tradnl"/>
        </w:rPr>
        <w:t>de dos mil veinte,</w:t>
      </w:r>
      <w:r w:rsidRPr="00323266">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28D8C718" w14:textId="77777777" w:rsidR="00554D15" w:rsidRPr="00323266" w:rsidRDefault="00554D15" w:rsidP="008F6701">
      <w:pPr>
        <w:spacing w:line="360" w:lineRule="auto"/>
        <w:jc w:val="both"/>
        <w:rPr>
          <w:rFonts w:ascii="Palatino Linotype" w:eastAsiaTheme="minorEastAsia" w:hAnsi="Palatino Linotype" w:cs="Arial"/>
          <w:color w:val="000000" w:themeColor="text1"/>
          <w:lang w:val="es-ES_tradnl"/>
        </w:rPr>
      </w:pPr>
    </w:p>
    <w:p w14:paraId="5BD4F95C" w14:textId="05473DDC" w:rsidR="00BD7CF0" w:rsidRPr="00323266" w:rsidRDefault="00BD7CF0" w:rsidP="00BD7CF0">
      <w:pPr>
        <w:autoSpaceDE w:val="0"/>
        <w:autoSpaceDN w:val="0"/>
        <w:adjustRightInd w:val="0"/>
        <w:spacing w:line="360" w:lineRule="auto"/>
        <w:ind w:right="49"/>
        <w:jc w:val="both"/>
        <w:rPr>
          <w:rFonts w:ascii="Palatino Linotype" w:hAnsi="Palatino Linotype" w:cs="Arial"/>
          <w:b/>
          <w:color w:val="000000" w:themeColor="text1"/>
        </w:rPr>
      </w:pPr>
      <w:r w:rsidRPr="00323266">
        <w:rPr>
          <w:rFonts w:ascii="Palatino Linotype" w:hAnsi="Palatino Linotype" w:cs="Arial"/>
          <w:b/>
          <w:color w:val="000000" w:themeColor="text1"/>
          <w:sz w:val="28"/>
          <w:szCs w:val="28"/>
        </w:rPr>
        <w:t>CUARTO</w:t>
      </w:r>
      <w:r w:rsidRPr="00323266">
        <w:rPr>
          <w:rFonts w:ascii="Palatino Linotype" w:hAnsi="Palatino Linotype"/>
          <w:b/>
          <w:color w:val="000000" w:themeColor="text1"/>
          <w:sz w:val="28"/>
          <w:szCs w:val="28"/>
        </w:rPr>
        <w:t>.</w:t>
      </w:r>
      <w:r w:rsidRPr="00323266">
        <w:rPr>
          <w:rFonts w:ascii="Palatino Linotype" w:hAnsi="Palatino Linotype"/>
          <w:b/>
          <w:color w:val="000000" w:themeColor="text1"/>
        </w:rPr>
        <w:t xml:space="preserve"> Procedibilidad. </w:t>
      </w:r>
      <w:r w:rsidRPr="00323266">
        <w:rPr>
          <w:rFonts w:ascii="Palatino Linotype" w:hAnsi="Palatino Linotype" w:cs="Arial"/>
          <w:color w:val="000000" w:themeColor="text1"/>
        </w:rPr>
        <w:t>Del análisis efectuado se advierte que resulta procedente la interposición del recurs</w:t>
      </w:r>
      <w:r w:rsidR="005D6F5C" w:rsidRPr="00323266">
        <w:rPr>
          <w:rFonts w:ascii="Palatino Linotype" w:hAnsi="Palatino Linotype" w:cs="Arial"/>
          <w:color w:val="000000" w:themeColor="text1"/>
        </w:rPr>
        <w:t>o</w:t>
      </w:r>
      <w:r w:rsidRPr="00323266">
        <w:rPr>
          <w:rFonts w:ascii="Palatino Linotype" w:hAnsi="Palatino Linotype" w:cs="Arial"/>
          <w:color w:val="000000" w:themeColor="text1"/>
        </w:rPr>
        <w:t xml:space="preserve"> y se concluye la acreditación plena de todos y cada uno de los elementos formales exigidos por el artículo 180 de la </w:t>
      </w:r>
      <w:r w:rsidRPr="00323266">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323266">
        <w:rPr>
          <w:rFonts w:ascii="Palatino Linotype" w:hAnsi="Palatino Linotype"/>
          <w:b/>
          <w:color w:val="000000" w:themeColor="text1"/>
        </w:rPr>
        <w:t>EL SAIMEX.</w:t>
      </w:r>
    </w:p>
    <w:p w14:paraId="08D4A408" w14:textId="77777777" w:rsidR="00457BB8" w:rsidRPr="00323266"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903812A" w14:textId="77777777" w:rsidR="00457BB8" w:rsidRPr="00323266" w:rsidRDefault="00457BB8" w:rsidP="008F6701">
      <w:pPr>
        <w:spacing w:line="360" w:lineRule="auto"/>
        <w:jc w:val="both"/>
        <w:rPr>
          <w:rFonts w:ascii="Palatino Linotype" w:hAnsi="Palatino Linotype" w:cs="Arial"/>
          <w:color w:val="000000" w:themeColor="text1"/>
        </w:rPr>
      </w:pPr>
      <w:r w:rsidRPr="00323266">
        <w:rPr>
          <w:rFonts w:ascii="Palatino Linotype" w:hAnsi="Palatino Linotype" w:cs="Arial"/>
          <w:b/>
          <w:color w:val="000000" w:themeColor="text1"/>
          <w:sz w:val="28"/>
          <w:szCs w:val="28"/>
        </w:rPr>
        <w:t>QUINTO</w:t>
      </w:r>
      <w:r w:rsidRPr="00323266">
        <w:rPr>
          <w:rFonts w:ascii="Palatino Linotype" w:hAnsi="Palatino Linotype" w:cs="Arial"/>
          <w:b/>
          <w:color w:val="000000" w:themeColor="text1"/>
        </w:rPr>
        <w:t xml:space="preserve">. </w:t>
      </w:r>
      <w:r w:rsidRPr="00323266">
        <w:rPr>
          <w:rFonts w:ascii="Palatino Linotype" w:eastAsiaTheme="minorEastAsia" w:hAnsi="Palatino Linotype" w:cs="Arial"/>
          <w:b/>
          <w:color w:val="000000" w:themeColor="text1"/>
          <w:lang w:val="es-ES_tradnl"/>
        </w:rPr>
        <w:t>Estudio y resolución del asunto</w:t>
      </w:r>
      <w:r w:rsidRPr="00323266">
        <w:rPr>
          <w:rFonts w:ascii="Palatino Linotype" w:eastAsiaTheme="minorEastAsia" w:hAnsi="Palatino Linotype" w:cstheme="minorBidi"/>
          <w:b/>
          <w:color w:val="000000" w:themeColor="text1"/>
          <w:lang w:val="es-ES_tradnl"/>
        </w:rPr>
        <w:t xml:space="preserve">. </w:t>
      </w:r>
      <w:r w:rsidRPr="00323266">
        <w:rPr>
          <w:rFonts w:ascii="Palatino Linotype" w:hAnsi="Palatino Linotype" w:cs="Arial"/>
          <w:color w:val="000000" w:themeColor="text1"/>
        </w:rPr>
        <w:t xml:space="preserve">Una vez determinada la vía sobre la que versará el presente recurso, y previa revisión del expediente electrónico formado en </w:t>
      </w:r>
      <w:r w:rsidRPr="00323266">
        <w:rPr>
          <w:rFonts w:ascii="Palatino Linotype" w:hAnsi="Palatino Linotype" w:cs="Arial"/>
          <w:b/>
          <w:color w:val="000000" w:themeColor="text1"/>
        </w:rPr>
        <w:t>EL SAIMEX</w:t>
      </w:r>
      <w:r w:rsidRPr="00323266">
        <w:rPr>
          <w:rFonts w:ascii="Palatino Linotype" w:hAnsi="Palatino Linotype" w:cs="Arial"/>
          <w:color w:val="000000" w:themeColor="text1"/>
        </w:rPr>
        <w:t xml:space="preserve"> con motivo de la solicitud de información y del recurso a que da </w:t>
      </w:r>
      <w:r w:rsidRPr="00323266">
        <w:rPr>
          <w:rFonts w:ascii="Palatino Linotype" w:hAnsi="Palatino Linotype" w:cs="Arial"/>
          <w:color w:val="000000" w:themeColor="text1"/>
        </w:rPr>
        <w:lastRenderedPageBreak/>
        <w:t>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323266" w:rsidRDefault="00701E0E" w:rsidP="008F6701">
      <w:pPr>
        <w:spacing w:line="360" w:lineRule="auto"/>
        <w:jc w:val="both"/>
        <w:rPr>
          <w:rFonts w:ascii="Palatino Linotype" w:hAnsi="Palatino Linotype" w:cs="Arial"/>
          <w:color w:val="000000" w:themeColor="text1"/>
        </w:rPr>
      </w:pPr>
    </w:p>
    <w:p w14:paraId="1B4C20AE" w14:textId="77777777" w:rsidR="002067AA" w:rsidRPr="00323266" w:rsidRDefault="002067AA" w:rsidP="002067AA">
      <w:pPr>
        <w:spacing w:line="360" w:lineRule="auto"/>
        <w:jc w:val="both"/>
        <w:rPr>
          <w:rFonts w:ascii="Palatino Linotype" w:hAnsi="Palatino Linotype"/>
          <w:color w:val="000000" w:themeColor="text1"/>
          <w:lang w:eastAsia="es-MX"/>
        </w:rPr>
      </w:pPr>
      <w:r w:rsidRPr="00323266">
        <w:rPr>
          <w:rFonts w:ascii="Palatino Linotype" w:hAnsi="Palatino Linotype"/>
          <w:color w:val="000000" w:themeColor="text1"/>
          <w:lang w:eastAsia="es-MX"/>
        </w:rPr>
        <w:t xml:space="preserve">Primeramente, se precisa que se obvia el análisis de la competencia por parte del </w:t>
      </w:r>
      <w:r w:rsidRPr="00323266">
        <w:rPr>
          <w:rFonts w:ascii="Palatino Linotype" w:hAnsi="Palatino Linotype"/>
          <w:b/>
          <w:bCs/>
          <w:color w:val="000000" w:themeColor="text1"/>
          <w:lang w:eastAsia="es-MX"/>
        </w:rPr>
        <w:t>SUJETO OBLIGADO</w:t>
      </w:r>
      <w:r w:rsidRPr="0032326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528E7599" w14:textId="77777777" w:rsidR="002067AA" w:rsidRPr="00323266" w:rsidRDefault="002067AA" w:rsidP="002067AA">
      <w:pPr>
        <w:spacing w:line="360" w:lineRule="auto"/>
        <w:jc w:val="both"/>
        <w:rPr>
          <w:rFonts w:ascii="Palatino Linotype" w:hAnsi="Palatino Linotype"/>
          <w:color w:val="000000" w:themeColor="text1"/>
          <w:lang w:eastAsia="es-MX"/>
        </w:rPr>
      </w:pPr>
    </w:p>
    <w:p w14:paraId="3E4245E0" w14:textId="77777777" w:rsidR="002067AA" w:rsidRPr="00323266" w:rsidRDefault="002067AA" w:rsidP="002067AA">
      <w:pPr>
        <w:spacing w:line="360" w:lineRule="auto"/>
        <w:jc w:val="both"/>
        <w:rPr>
          <w:rFonts w:ascii="Palatino Linotype" w:hAnsi="Palatino Linotype"/>
          <w:color w:val="000000" w:themeColor="text1"/>
          <w:lang w:eastAsia="es-MX"/>
        </w:rPr>
      </w:pPr>
      <w:r w:rsidRPr="00323266">
        <w:rPr>
          <w:rFonts w:ascii="Palatino Linotype" w:hAnsi="Palatino Linotype"/>
          <w:color w:val="000000" w:themeColor="text1"/>
          <w:lang w:eastAsia="es-MX"/>
        </w:rPr>
        <w:t xml:space="preserve">En efecto, el hecho de que </w:t>
      </w:r>
      <w:r w:rsidRPr="00323266">
        <w:rPr>
          <w:rFonts w:ascii="Palatino Linotype" w:hAnsi="Palatino Linotype"/>
          <w:b/>
          <w:bCs/>
          <w:color w:val="000000" w:themeColor="text1"/>
          <w:lang w:eastAsia="es-MX"/>
        </w:rPr>
        <w:t>EL SUJETO OBLIGADO</w:t>
      </w:r>
      <w:r w:rsidRPr="00323266">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7F6D4E" w14:textId="77777777" w:rsidR="002067AA" w:rsidRPr="00323266" w:rsidRDefault="002067AA" w:rsidP="002067AA">
      <w:pPr>
        <w:jc w:val="both"/>
        <w:rPr>
          <w:rFonts w:ascii="Palatino Linotype" w:hAnsi="Palatino Linotype"/>
          <w:color w:val="000000" w:themeColor="text1"/>
          <w:lang w:eastAsia="es-MX"/>
        </w:rPr>
      </w:pPr>
    </w:p>
    <w:p w14:paraId="26911564" w14:textId="77777777" w:rsidR="002067AA" w:rsidRPr="00323266" w:rsidRDefault="002067AA" w:rsidP="002067AA">
      <w:pPr>
        <w:tabs>
          <w:tab w:val="left" w:pos="8222"/>
        </w:tabs>
        <w:ind w:left="851" w:right="899"/>
        <w:jc w:val="both"/>
        <w:rPr>
          <w:rFonts w:ascii="Palatino Linotype" w:hAnsi="Palatino Linotype"/>
          <w:color w:val="000000" w:themeColor="text1"/>
          <w:lang w:eastAsia="es-MX"/>
        </w:rPr>
      </w:pPr>
      <w:r w:rsidRPr="00323266">
        <w:rPr>
          <w:rFonts w:ascii="Palatino Linotype" w:hAnsi="Palatino Linotype"/>
          <w:i/>
          <w:iCs/>
          <w:color w:val="000000" w:themeColor="text1"/>
          <w:sz w:val="22"/>
          <w:szCs w:val="22"/>
          <w:lang w:eastAsia="es-MX"/>
        </w:rPr>
        <w:t>“</w:t>
      </w:r>
      <w:r w:rsidRPr="00323266">
        <w:rPr>
          <w:rFonts w:ascii="Palatino Linotype" w:hAnsi="Palatino Linotype"/>
          <w:b/>
          <w:bCs/>
          <w:i/>
          <w:iCs/>
          <w:color w:val="000000" w:themeColor="text1"/>
          <w:sz w:val="22"/>
          <w:szCs w:val="22"/>
          <w:lang w:eastAsia="es-MX"/>
        </w:rPr>
        <w:t>Artículo 12.</w:t>
      </w:r>
      <w:r w:rsidRPr="00323266">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6EE5ED1" w14:textId="77777777" w:rsidR="002067AA" w:rsidRPr="00323266"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323266">
        <w:rPr>
          <w:rFonts w:ascii="Palatino Linotype" w:hAnsi="Palatino Linotype"/>
          <w:i/>
          <w:iCs/>
          <w:color w:val="000000" w:themeColor="text1"/>
          <w:sz w:val="22"/>
          <w:szCs w:val="22"/>
          <w:lang w:eastAsia="es-MX"/>
        </w:rPr>
        <w:t xml:space="preserve">Los sujetos obligados sólo proporcionarán la información pública que se les requiera y que obre en sus archivos y en el estado en que ésta se encuentre. La obligación de </w:t>
      </w:r>
      <w:r w:rsidRPr="00323266">
        <w:rPr>
          <w:rFonts w:ascii="Palatino Linotype" w:hAnsi="Palatino Linotype"/>
          <w:i/>
          <w:iCs/>
          <w:color w:val="000000" w:themeColor="text1"/>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21B84853" w14:textId="77777777" w:rsidR="002067AA" w:rsidRPr="00323266" w:rsidRDefault="002067AA" w:rsidP="002067AA">
      <w:pPr>
        <w:shd w:val="clear" w:color="auto" w:fill="FFFFFF"/>
        <w:ind w:left="851" w:right="902"/>
        <w:jc w:val="both"/>
        <w:rPr>
          <w:rFonts w:ascii="Palatino Linotype" w:hAnsi="Palatino Linotype"/>
          <w:color w:val="000000" w:themeColor="text1"/>
          <w:lang w:eastAsia="es-MX"/>
        </w:rPr>
      </w:pPr>
    </w:p>
    <w:p w14:paraId="35BB6E2C" w14:textId="77777777" w:rsidR="002067AA" w:rsidRPr="00323266" w:rsidRDefault="002067AA" w:rsidP="002067AA">
      <w:pPr>
        <w:spacing w:line="360" w:lineRule="auto"/>
        <w:jc w:val="both"/>
        <w:rPr>
          <w:rFonts w:ascii="Palatino Linotype" w:hAnsi="Palatino Linotype"/>
          <w:color w:val="000000" w:themeColor="text1"/>
          <w:lang w:eastAsia="es-MX"/>
        </w:rPr>
      </w:pPr>
      <w:r w:rsidRPr="00323266">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323266">
        <w:rPr>
          <w:rFonts w:ascii="Palatino Linotype" w:hAnsi="Palatino Linotype"/>
          <w:b/>
          <w:bCs/>
          <w:color w:val="000000" w:themeColor="text1"/>
          <w:lang w:eastAsia="es-MX"/>
        </w:rPr>
        <w:t>EL SUJETO OBLIGADO</w:t>
      </w:r>
      <w:r w:rsidRPr="00323266">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27E558A" w14:textId="77777777" w:rsidR="002067AA" w:rsidRPr="00323266" w:rsidRDefault="002067AA" w:rsidP="002067AA">
      <w:pPr>
        <w:spacing w:line="360" w:lineRule="auto"/>
        <w:jc w:val="both"/>
        <w:rPr>
          <w:rFonts w:ascii="Palatino Linotype" w:eastAsia="Arial Unicode MS" w:hAnsi="Palatino Linotype" w:cs="Arial"/>
          <w:color w:val="000000" w:themeColor="text1"/>
        </w:rPr>
      </w:pPr>
    </w:p>
    <w:p w14:paraId="561117D0" w14:textId="4D978F6B" w:rsidR="00BD22A6" w:rsidRPr="00323266" w:rsidRDefault="00BD22A6" w:rsidP="00BD22A6">
      <w:pPr>
        <w:spacing w:line="360" w:lineRule="auto"/>
        <w:jc w:val="both"/>
        <w:rPr>
          <w:rFonts w:ascii="Palatino Linotype" w:hAnsi="Palatino Linotype"/>
          <w:color w:val="000000" w:themeColor="text1"/>
        </w:rPr>
      </w:pPr>
      <w:r w:rsidRPr="00323266">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 </w:t>
      </w:r>
      <w:r w:rsidRPr="00323266">
        <w:rPr>
          <w:rFonts w:ascii="Palatino Linotype" w:hAnsi="Palatino Linotype" w:cs="Arial"/>
          <w:color w:val="000000" w:themeColor="text1"/>
          <w:lang w:val="es-ES"/>
        </w:rPr>
        <w:t xml:space="preserve">atento a ello, es conveniente recordar que el particular </w:t>
      </w:r>
      <w:r w:rsidRPr="00323266">
        <w:rPr>
          <w:rFonts w:ascii="Palatino Linotype" w:hAnsi="Palatino Linotype"/>
          <w:color w:val="000000" w:themeColor="text1"/>
          <w:lang w:val="es-ES"/>
        </w:rPr>
        <w:t xml:space="preserve">mediante el ejercicio del derecho de acceso a la información solicitó medularmente </w:t>
      </w:r>
      <w:r w:rsidR="00283622" w:rsidRPr="00323266">
        <w:rPr>
          <w:rFonts w:ascii="Palatino Linotype" w:hAnsi="Palatino Linotype"/>
          <w:color w:val="000000" w:themeColor="text1"/>
          <w:lang w:val="es-ES"/>
        </w:rPr>
        <w:t>Índices semestrales en formatos abiertos de los expedientes clasificados como reservado</w:t>
      </w:r>
      <w:r w:rsidR="001B7056" w:rsidRPr="00323266">
        <w:rPr>
          <w:rFonts w:ascii="Palatino Linotype" w:hAnsi="Palatino Linotype"/>
          <w:color w:val="000000" w:themeColor="text1"/>
          <w:lang w:val="es-ES"/>
        </w:rPr>
        <w:t>s</w:t>
      </w:r>
      <w:r w:rsidR="00283622" w:rsidRPr="00323266">
        <w:rPr>
          <w:rFonts w:ascii="Palatino Linotype" w:hAnsi="Palatino Linotype"/>
          <w:color w:val="000000" w:themeColor="text1"/>
          <w:lang w:val="es-ES"/>
        </w:rPr>
        <w:t xml:space="preserve"> de los años 2015, 2017, 2018, 2019 y 2020</w:t>
      </w:r>
      <w:r w:rsidRPr="00323266">
        <w:rPr>
          <w:rFonts w:ascii="Palatino Linotype" w:hAnsi="Palatino Linotype"/>
          <w:color w:val="000000" w:themeColor="text1"/>
          <w:lang w:val="es-ES"/>
        </w:rPr>
        <w:t xml:space="preserve">; al respecto, </w:t>
      </w:r>
      <w:r w:rsidRPr="00323266">
        <w:rPr>
          <w:rFonts w:ascii="Palatino Linotype" w:hAnsi="Palatino Linotype"/>
          <w:b/>
          <w:color w:val="000000" w:themeColor="text1"/>
          <w:lang w:val="es-ES"/>
        </w:rPr>
        <w:t xml:space="preserve">EL SUJETO OBLIGADO </w:t>
      </w:r>
      <w:r w:rsidRPr="00323266">
        <w:rPr>
          <w:rFonts w:ascii="Palatino Linotype" w:hAnsi="Palatino Linotype"/>
          <w:color w:val="000000" w:themeColor="text1"/>
          <w:lang w:val="es-ES"/>
        </w:rPr>
        <w:t xml:space="preserve">mediante respuesta adjuntó </w:t>
      </w:r>
      <w:r w:rsidRPr="00323266">
        <w:rPr>
          <w:rFonts w:ascii="Palatino Linotype" w:hAnsi="Palatino Linotype"/>
          <w:color w:val="000000" w:themeColor="text1"/>
        </w:rPr>
        <w:t xml:space="preserve">el </w:t>
      </w:r>
      <w:r w:rsidR="00283622" w:rsidRPr="00323266">
        <w:rPr>
          <w:rFonts w:ascii="Palatino Linotype" w:hAnsi="Palatino Linotype"/>
          <w:color w:val="000000" w:themeColor="text1"/>
        </w:rPr>
        <w:t>Acta de la Doceava</w:t>
      </w:r>
      <w:r w:rsidRPr="00323266">
        <w:rPr>
          <w:rFonts w:ascii="Palatino Linotype" w:hAnsi="Palatino Linotype"/>
          <w:color w:val="000000" w:themeColor="text1"/>
        </w:rPr>
        <w:t xml:space="preserve"> Sesión Extraordinaria del Comité d</w:t>
      </w:r>
      <w:r w:rsidR="00283622" w:rsidRPr="00323266">
        <w:rPr>
          <w:rFonts w:ascii="Palatino Linotype" w:hAnsi="Palatino Linotype"/>
          <w:color w:val="000000" w:themeColor="text1"/>
        </w:rPr>
        <w:t>e Transparencia, de fecha dieciocho</w:t>
      </w:r>
      <w:r w:rsidRPr="00323266">
        <w:rPr>
          <w:rFonts w:ascii="Palatino Linotype" w:hAnsi="Palatino Linotype"/>
          <w:color w:val="000000" w:themeColor="text1"/>
        </w:rPr>
        <w:t xml:space="preserve"> de junio de dos mil veinte, por medio de la cual el Comité de Transparencia apro</w:t>
      </w:r>
      <w:r w:rsidR="00283622" w:rsidRPr="00323266">
        <w:rPr>
          <w:rFonts w:ascii="Palatino Linotype" w:hAnsi="Palatino Linotype"/>
          <w:color w:val="000000" w:themeColor="text1"/>
        </w:rPr>
        <w:t xml:space="preserve">bó el cambio de modalidad de la solicitud </w:t>
      </w:r>
      <w:r w:rsidRPr="00323266">
        <w:rPr>
          <w:rFonts w:ascii="Palatino Linotype" w:hAnsi="Palatino Linotype"/>
          <w:color w:val="000000" w:themeColor="text1"/>
        </w:rPr>
        <w:t>materia del presente asunto.</w:t>
      </w:r>
    </w:p>
    <w:p w14:paraId="3BA2DE85" w14:textId="77777777" w:rsidR="00BD22A6" w:rsidRPr="00323266" w:rsidRDefault="00BD22A6" w:rsidP="002067AA">
      <w:pPr>
        <w:spacing w:line="360" w:lineRule="auto"/>
        <w:jc w:val="both"/>
        <w:rPr>
          <w:rFonts w:ascii="Palatino Linotype" w:hAnsi="Palatino Linotype"/>
          <w:color w:val="000000" w:themeColor="text1"/>
          <w:lang w:val="es-ES" w:eastAsia="es-MX"/>
        </w:rPr>
      </w:pPr>
    </w:p>
    <w:p w14:paraId="63C6AC01" w14:textId="69DEC65F" w:rsidR="00BD22A6" w:rsidRPr="00323266"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323266">
        <w:rPr>
          <w:rFonts w:ascii="Palatino Linotype" w:hAnsi="Palatino Linotype" w:cs="Arial"/>
        </w:rPr>
        <w:t xml:space="preserve">Siendo así que, ante el cambio de modalidad ofrecida por </w:t>
      </w:r>
      <w:r w:rsidRPr="00323266">
        <w:rPr>
          <w:rFonts w:ascii="Palatino Linotype" w:hAnsi="Palatino Linotype" w:cs="Arial"/>
          <w:b/>
        </w:rPr>
        <w:t>EL SUJETO OBLIGADO</w:t>
      </w:r>
      <w:r w:rsidRPr="00323266">
        <w:rPr>
          <w:rFonts w:ascii="Palatino Linotype" w:hAnsi="Palatino Linotype" w:cs="Arial"/>
        </w:rPr>
        <w:t>,</w:t>
      </w:r>
      <w:r w:rsidRPr="00323266">
        <w:rPr>
          <w:rFonts w:ascii="Palatino Linotype" w:hAnsi="Palatino Linotype" w:cs="Arial"/>
          <w:b/>
        </w:rPr>
        <w:t xml:space="preserve"> </w:t>
      </w:r>
      <w:r w:rsidR="005D6F5C" w:rsidRPr="00323266">
        <w:rPr>
          <w:rFonts w:ascii="Palatino Linotype" w:hAnsi="Palatino Linotype" w:cs="Arial"/>
        </w:rPr>
        <w:t>el</w:t>
      </w:r>
      <w:r w:rsidRPr="00323266">
        <w:rPr>
          <w:rFonts w:ascii="Palatino Linotype" w:hAnsi="Palatino Linotype" w:cs="Arial"/>
        </w:rPr>
        <w:t xml:space="preserve"> particular </w:t>
      </w:r>
      <w:r w:rsidRPr="00323266">
        <w:rPr>
          <w:rFonts w:ascii="Palatino Linotype" w:hAnsi="Palatino Linotype"/>
        </w:rPr>
        <w:t xml:space="preserve">interpuso </w:t>
      </w:r>
      <w:r w:rsidR="005D6F5C" w:rsidRPr="00323266">
        <w:rPr>
          <w:rFonts w:ascii="Palatino Linotype" w:hAnsi="Palatino Linotype"/>
        </w:rPr>
        <w:t>el</w:t>
      </w:r>
      <w:r w:rsidRPr="00323266">
        <w:rPr>
          <w:rFonts w:ascii="Palatino Linotype" w:hAnsi="Palatino Linotype"/>
        </w:rPr>
        <w:t xml:space="preserve"> recurso de revisión que nos ocupa. </w:t>
      </w:r>
    </w:p>
    <w:p w14:paraId="57C18797" w14:textId="77777777" w:rsidR="00BD22A6" w:rsidRPr="00323266" w:rsidRDefault="00BD22A6" w:rsidP="00BD22A6">
      <w:pPr>
        <w:spacing w:line="360" w:lineRule="auto"/>
        <w:jc w:val="both"/>
        <w:rPr>
          <w:rFonts w:ascii="Palatino Linotype" w:hAnsi="Palatino Linotype" w:cs="Arial"/>
          <w:color w:val="000000" w:themeColor="text1"/>
        </w:rPr>
      </w:pPr>
    </w:p>
    <w:p w14:paraId="367B94E8" w14:textId="356C22B0" w:rsidR="00BD22A6" w:rsidRPr="00323266" w:rsidRDefault="00BD22A6" w:rsidP="00BD22A6">
      <w:pPr>
        <w:spacing w:line="360" w:lineRule="auto"/>
        <w:jc w:val="both"/>
        <w:rPr>
          <w:rFonts w:ascii="Palatino Linotype" w:hAnsi="Palatino Linotype" w:cs="Arial"/>
          <w:lang w:val="es-ES"/>
        </w:rPr>
      </w:pPr>
      <w:r w:rsidRPr="00323266">
        <w:rPr>
          <w:rFonts w:ascii="Palatino Linotype" w:hAnsi="Palatino Linotype" w:cs="Arial"/>
          <w:lang w:val="es-ES"/>
        </w:rPr>
        <w:t>Es así que, tomando como base la solicitud de información, la respuesta del</w:t>
      </w:r>
      <w:r w:rsidRPr="00323266">
        <w:rPr>
          <w:rFonts w:ascii="Palatino Linotype" w:hAnsi="Palatino Linotype" w:cs="Arial"/>
          <w:b/>
          <w:lang w:val="es-ES"/>
        </w:rPr>
        <w:t xml:space="preserve"> SUJETO OBLIGADO</w:t>
      </w:r>
      <w:r w:rsidRPr="00323266">
        <w:rPr>
          <w:rFonts w:ascii="Palatino Linotype" w:hAnsi="Palatino Linotype" w:cs="Arial"/>
          <w:lang w:val="es-ES"/>
        </w:rPr>
        <w:t xml:space="preserve"> y los motivos de inconformidad del escrito de interposición del presente </w:t>
      </w:r>
      <w:r w:rsidRPr="00323266">
        <w:rPr>
          <w:rFonts w:ascii="Palatino Linotype" w:hAnsi="Palatino Linotype" w:cs="Arial"/>
          <w:lang w:val="es-ES"/>
        </w:rPr>
        <w:lastRenderedPageBreak/>
        <w:t>recurso, el estudio se circunscribe a determinar la procedencia o no del cambio en la modalidad de entrega de la información.</w:t>
      </w:r>
    </w:p>
    <w:p w14:paraId="3E0C5515" w14:textId="77777777" w:rsidR="00BD22A6" w:rsidRPr="00323266" w:rsidRDefault="00BD22A6" w:rsidP="00BD22A6">
      <w:pPr>
        <w:spacing w:line="360" w:lineRule="auto"/>
        <w:jc w:val="both"/>
        <w:rPr>
          <w:rFonts w:ascii="Palatino Linotype" w:hAnsi="Palatino Linotype" w:cs="Arial"/>
          <w:lang w:val="es-ES"/>
        </w:rPr>
      </w:pPr>
    </w:p>
    <w:p w14:paraId="7A28E76F" w14:textId="40C96BF0" w:rsidR="00BD22A6" w:rsidRPr="00323266" w:rsidRDefault="00BD22A6" w:rsidP="00BD22A6">
      <w:pPr>
        <w:spacing w:line="360" w:lineRule="auto"/>
        <w:jc w:val="both"/>
        <w:rPr>
          <w:rFonts w:ascii="Palatino Linotype" w:hAnsi="Palatino Linotype" w:cs="Arial"/>
          <w:lang w:val="es-ES"/>
        </w:rPr>
      </w:pPr>
      <w:r w:rsidRPr="00323266">
        <w:rPr>
          <w:rFonts w:ascii="Palatino Linotype" w:hAnsi="Palatino Linotype" w:cs="Arial"/>
          <w:lang w:val="es-ES"/>
        </w:rPr>
        <w:t xml:space="preserve">Es así que de la respuesta señaladas se desprende que </w:t>
      </w:r>
      <w:r w:rsidRPr="00323266">
        <w:rPr>
          <w:rFonts w:ascii="Palatino Linotype" w:hAnsi="Palatino Linotype" w:cs="Arial"/>
          <w:b/>
        </w:rPr>
        <w:t>EL SUJETO OBLIGADO</w:t>
      </w:r>
      <w:r w:rsidRPr="00323266">
        <w:rPr>
          <w:rFonts w:ascii="Palatino Linotype" w:hAnsi="Palatino Linotype" w:cs="Arial"/>
          <w:lang w:val="es-ES"/>
        </w:rPr>
        <w:t xml:space="preserve"> cambió la modalidad de entrega de la información en la vía indicada por </w:t>
      </w:r>
      <w:r w:rsidRPr="00323266">
        <w:rPr>
          <w:rFonts w:ascii="Palatino Linotype" w:hAnsi="Palatino Linotype" w:cs="Arial"/>
          <w:b/>
        </w:rPr>
        <w:t>EL RECURRENTE</w:t>
      </w:r>
      <w:r w:rsidRPr="00323266">
        <w:rPr>
          <w:rFonts w:ascii="Palatino Linotype" w:hAnsi="Palatino Linotype" w:cs="Arial"/>
          <w:lang w:val="es-ES"/>
        </w:rPr>
        <w:t xml:space="preserve"> en su solicitud de acceso a información pública, es decir por </w:t>
      </w:r>
      <w:r w:rsidRPr="00323266">
        <w:rPr>
          <w:rFonts w:ascii="Palatino Linotype" w:hAnsi="Palatino Linotype" w:cs="Arial"/>
          <w:b/>
          <w:lang w:val="es-ES"/>
        </w:rPr>
        <w:t>EL SAIMEX</w:t>
      </w:r>
      <w:r w:rsidRPr="00323266">
        <w:rPr>
          <w:rFonts w:ascii="Palatino Linotype" w:hAnsi="Palatino Linotype" w:cs="Arial"/>
          <w:lang w:val="es-ES"/>
        </w:rPr>
        <w:t xml:space="preserve">, al considerar que el particular deseaba tener acceso a información, que implicaba análisis, estudio o procedimiento de documentos y elaboración de versiones públicas, así como proyectos para su clasificación, lo que implicaba destinar un número significativo de días, horas y personal exclusivo para atender los requerimientos, mencionando para ello que la Unidad de Transparencia contaba con tres servidores públicos para dar atención a las solicitudes de acceso a la información pública, lo que impediría la realización de las demás actividades y atribuciones a cargo de ese </w:t>
      </w:r>
      <w:r w:rsidRPr="00323266">
        <w:rPr>
          <w:rFonts w:ascii="Palatino Linotype" w:hAnsi="Palatino Linotype" w:cs="Arial"/>
          <w:b/>
          <w:lang w:val="es-ES"/>
        </w:rPr>
        <w:t xml:space="preserve">SUJETO OBLIGADO, </w:t>
      </w:r>
      <w:r w:rsidRPr="00323266">
        <w:rPr>
          <w:rFonts w:ascii="Palatino Linotype" w:hAnsi="Palatino Linotype" w:cs="Arial"/>
          <w:lang w:val="es-ES"/>
        </w:rPr>
        <w:t xml:space="preserve">dañando notoriamente el cumplimiento de sus atribuciones. </w:t>
      </w:r>
    </w:p>
    <w:p w14:paraId="0E43813E" w14:textId="77777777" w:rsidR="00BD22A6" w:rsidRPr="00323266" w:rsidRDefault="00BD22A6" w:rsidP="00BD22A6">
      <w:pPr>
        <w:spacing w:line="360" w:lineRule="auto"/>
        <w:jc w:val="both"/>
        <w:rPr>
          <w:rFonts w:ascii="Palatino Linotype" w:hAnsi="Palatino Linotype" w:cs="Arial"/>
          <w:lang w:val="es-ES"/>
        </w:rPr>
      </w:pPr>
    </w:p>
    <w:p w14:paraId="4EC1DB00" w14:textId="77777777" w:rsidR="00BD22A6" w:rsidRPr="00323266" w:rsidRDefault="00BD22A6" w:rsidP="00BD22A6">
      <w:pPr>
        <w:spacing w:line="360" w:lineRule="auto"/>
        <w:jc w:val="both"/>
        <w:rPr>
          <w:rFonts w:ascii="Palatino Linotype" w:hAnsi="Palatino Linotype" w:cs="Arial"/>
          <w:lang w:val="es-ES"/>
        </w:rPr>
      </w:pPr>
      <w:r w:rsidRPr="00323266">
        <w:rPr>
          <w:rFonts w:ascii="Palatino Linotype" w:hAnsi="Palatino Linotype" w:cs="Arial"/>
          <w:lang w:val="es-ES"/>
        </w:rPr>
        <w:t xml:space="preserve">Por lo anterior, sometió a consideración del Comité de Transparencia, la realización de las gestiones necesarias a efecto de proponer la entrega de la información en una modalidad distinta a la elegida por la particular, es decir mediante la consulta directa (in situ), a fin de no trasgredir el derecho de acceso a la información ejercido y dar respuesta de manera completa a las solicitudes materia del presente asunto. </w:t>
      </w:r>
    </w:p>
    <w:p w14:paraId="7DFB60AB" w14:textId="77777777" w:rsidR="00BD22A6" w:rsidRPr="00323266" w:rsidRDefault="00BD22A6" w:rsidP="00BD22A6">
      <w:pPr>
        <w:spacing w:line="360" w:lineRule="auto"/>
        <w:jc w:val="both"/>
        <w:rPr>
          <w:rFonts w:ascii="Palatino Linotype" w:hAnsi="Palatino Linotype" w:cs="Arial"/>
          <w:lang w:val="es-ES"/>
        </w:rPr>
      </w:pPr>
    </w:p>
    <w:p w14:paraId="2FB87FE0" w14:textId="20E5933F" w:rsidR="00BD22A6" w:rsidRPr="00323266" w:rsidRDefault="00BD22A6" w:rsidP="00BD22A6">
      <w:pPr>
        <w:spacing w:line="360" w:lineRule="auto"/>
        <w:jc w:val="both"/>
        <w:rPr>
          <w:rFonts w:ascii="Palatino Linotype" w:hAnsi="Palatino Linotype" w:cs="Arial"/>
          <w:lang w:val="es-ES"/>
        </w:rPr>
      </w:pPr>
      <w:r w:rsidRPr="00323266">
        <w:rPr>
          <w:rFonts w:ascii="Palatino Linotype" w:hAnsi="Palatino Linotype" w:cs="Arial"/>
          <w:lang w:val="es-ES"/>
        </w:rPr>
        <w:t xml:space="preserve">Argumento que se considera procedente en razón de que si bien es cierto, </w:t>
      </w:r>
      <w:r w:rsidRPr="00323266">
        <w:rPr>
          <w:rFonts w:ascii="Palatino Linotype" w:hAnsi="Palatino Linotype" w:cs="Arial"/>
          <w:b/>
          <w:lang w:val="es-ES"/>
        </w:rPr>
        <w:t>EL RECURRENTE</w:t>
      </w:r>
      <w:r w:rsidRPr="00323266">
        <w:rPr>
          <w:rFonts w:ascii="Palatino Linotype" w:hAnsi="Palatino Linotype" w:cs="Arial"/>
          <w:lang w:val="es-ES"/>
        </w:rPr>
        <w:t xml:space="preserve"> pidió en su solicitud que dicha información, debía ser entregada </w:t>
      </w:r>
      <w:r w:rsidRPr="00323266">
        <w:rPr>
          <w:rFonts w:ascii="Palatino Linotype" w:hAnsi="Palatino Linotype" w:cs="Arial"/>
          <w:b/>
          <w:lang w:val="es-ES"/>
        </w:rPr>
        <w:t xml:space="preserve">vía </w:t>
      </w:r>
      <w:r w:rsidRPr="00323266">
        <w:rPr>
          <w:rFonts w:ascii="Palatino Linotype" w:hAnsi="Palatino Linotype" w:cs="Arial"/>
          <w:b/>
          <w:lang w:val="es-ES"/>
        </w:rPr>
        <w:lastRenderedPageBreak/>
        <w:t>EL SAIMEX</w:t>
      </w:r>
      <w:r w:rsidRPr="00323266">
        <w:rPr>
          <w:rFonts w:ascii="Palatino Linotype" w:hAnsi="Palatino Linotype" w:cs="Arial"/>
          <w:lang w:val="es-ES"/>
        </w:rPr>
        <w:t>; en el caso que nos ocupa existe justificación</w:t>
      </w:r>
      <w:r w:rsidR="001B7056" w:rsidRPr="00323266">
        <w:rPr>
          <w:rFonts w:ascii="Palatino Linotype" w:hAnsi="Palatino Linotype" w:cs="Arial"/>
          <w:lang w:val="es-ES"/>
        </w:rPr>
        <w:t xml:space="preserve"> conforme a derecho</w:t>
      </w:r>
      <w:r w:rsidRPr="00323266">
        <w:rPr>
          <w:rFonts w:ascii="Palatino Linotype" w:hAnsi="Palatino Linotype" w:cs="Arial"/>
          <w:lang w:val="es-ES"/>
        </w:rPr>
        <w:t xml:space="preserve"> para no entregar la misma en la vía solicitada, como quedó plasmado anteriormente. </w:t>
      </w:r>
    </w:p>
    <w:p w14:paraId="540E82AD" w14:textId="77777777" w:rsidR="00BD22A6" w:rsidRPr="00323266" w:rsidRDefault="00BD22A6" w:rsidP="00BD22A6">
      <w:pPr>
        <w:spacing w:line="360" w:lineRule="auto"/>
        <w:jc w:val="both"/>
        <w:rPr>
          <w:rFonts w:ascii="Palatino Linotype" w:hAnsi="Palatino Linotype" w:cs="Arial"/>
          <w:lang w:val="es-ES"/>
        </w:rPr>
      </w:pPr>
    </w:p>
    <w:p w14:paraId="4BB7F991" w14:textId="53695F98" w:rsidR="00BD22A6" w:rsidRPr="00323266" w:rsidRDefault="00BD22A6" w:rsidP="00BD22A6">
      <w:pPr>
        <w:spacing w:line="360" w:lineRule="auto"/>
        <w:jc w:val="both"/>
        <w:rPr>
          <w:rFonts w:ascii="Palatino Linotype" w:hAnsi="Palatino Linotype" w:cs="Arial"/>
          <w:lang w:val="es-ES"/>
        </w:rPr>
      </w:pPr>
      <w:r w:rsidRPr="00323266">
        <w:rPr>
          <w:rFonts w:ascii="Palatino Linotype" w:hAnsi="Palatino Linotype" w:cs="Arial"/>
          <w:lang w:val="es-ES"/>
        </w:rPr>
        <w:t xml:space="preserve">En efecto, el cambio de modalidad para la entrega de la información efectuado por </w:t>
      </w:r>
      <w:r w:rsidRPr="00323266">
        <w:rPr>
          <w:rFonts w:ascii="Palatino Linotype" w:hAnsi="Palatino Linotype" w:cs="Arial"/>
          <w:b/>
          <w:lang w:val="es-ES"/>
        </w:rPr>
        <w:t xml:space="preserve">EL SUJETO OBLIGADO, </w:t>
      </w:r>
      <w:r w:rsidRPr="00323266">
        <w:rPr>
          <w:rFonts w:ascii="Palatino Linotype" w:hAnsi="Palatino Linotype" w:cs="Arial"/>
          <w:lang w:val="es-ES"/>
        </w:rPr>
        <w:t>se encuentra</w:t>
      </w:r>
      <w:r w:rsidRPr="00323266">
        <w:rPr>
          <w:rFonts w:ascii="Palatino Linotype" w:hAnsi="Palatino Linotype" w:cs="Arial"/>
          <w:b/>
          <w:lang w:val="es-ES"/>
        </w:rPr>
        <w:t xml:space="preserve"> </w:t>
      </w:r>
      <w:r w:rsidRPr="00323266">
        <w:rPr>
          <w:rFonts w:ascii="Palatino Linotype" w:hAnsi="Palatino Linotype" w:cs="Arial"/>
          <w:lang w:val="es-ES"/>
        </w:rPr>
        <w:t xml:space="preserve">ajustado a derecho, ya que si bien pudiera considerarse como un incumplimiento a los principios de transparencia, al no proporcionarse la información que requería </w:t>
      </w:r>
      <w:r w:rsidRPr="00323266">
        <w:rPr>
          <w:rFonts w:ascii="Palatino Linotype" w:hAnsi="Palatino Linotype" w:cs="Arial"/>
          <w:b/>
          <w:lang w:val="es-ES"/>
        </w:rPr>
        <w:t>EL RECURRENTE</w:t>
      </w:r>
      <w:r w:rsidRPr="00323266">
        <w:rPr>
          <w:rFonts w:ascii="Palatino Linotype" w:hAnsi="Palatino Linotype" w:cs="Arial"/>
          <w:lang w:val="es-ES"/>
        </w:rPr>
        <w:t xml:space="preserve"> en la modalidad que éste señaló que se le entregara, también lo es que en el presente caso el cambio de modalidad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6BEE1DE5" w14:textId="77777777" w:rsidR="00BD22A6" w:rsidRPr="00323266" w:rsidRDefault="00BD22A6" w:rsidP="00BD22A6">
      <w:pPr>
        <w:spacing w:line="360" w:lineRule="auto"/>
        <w:jc w:val="both"/>
        <w:rPr>
          <w:rFonts w:ascii="Palatino Linotype" w:hAnsi="Palatino Linotype" w:cs="Arial"/>
          <w:lang w:val="es-ES"/>
        </w:rPr>
      </w:pPr>
    </w:p>
    <w:p w14:paraId="28FDBB73"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
          <w:bCs/>
          <w:i/>
          <w:noProof/>
          <w:sz w:val="22"/>
          <w:szCs w:val="22"/>
          <w:lang w:val="es-ES"/>
        </w:rPr>
        <w:t>“CINCUENTA Y CUATRO.-</w:t>
      </w:r>
      <w:r w:rsidRPr="00323266">
        <w:rPr>
          <w:rFonts w:ascii="Palatino Linotype" w:hAnsi="Palatino Linotype" w:cs="Arial"/>
          <w:bCs/>
          <w:i/>
          <w:noProof/>
          <w:sz w:val="22"/>
          <w:szCs w:val="22"/>
          <w:lang w:val="es-ES"/>
        </w:rPr>
        <w:t xml:space="preserve"> De acuerdo a lo dispuesto por el párrafo segundo del artículo 48 de la Ley, la </w:t>
      </w:r>
      <w:r w:rsidRPr="00323266">
        <w:rPr>
          <w:rFonts w:ascii="Palatino Linotype" w:hAnsi="Palatino Linotype" w:cs="Arial"/>
          <w:b/>
          <w:bCs/>
          <w:i/>
          <w:noProof/>
          <w:sz w:val="22"/>
          <w:szCs w:val="22"/>
          <w:lang w:val="es-ES"/>
        </w:rPr>
        <w:t>información podrá ser entregada vía electrónica a través del SICOSIEM</w:t>
      </w:r>
      <w:r w:rsidRPr="00323266">
        <w:rPr>
          <w:rFonts w:ascii="Palatino Linotype" w:hAnsi="Palatino Linotype" w:cs="Arial"/>
          <w:bCs/>
          <w:i/>
          <w:noProof/>
          <w:sz w:val="22"/>
          <w:szCs w:val="22"/>
          <w:lang w:val="es-ES"/>
        </w:rPr>
        <w:t xml:space="preserve">. </w:t>
      </w:r>
    </w:p>
    <w:p w14:paraId="290CFBED"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323266">
        <w:rPr>
          <w:rFonts w:ascii="Palatino Linotype" w:hAnsi="Palatino Linotype" w:cs="Arial"/>
          <w:bCs/>
          <w:i/>
          <w:noProof/>
          <w:sz w:val="22"/>
          <w:szCs w:val="22"/>
          <w:lang w:val="es-ES"/>
        </w:rPr>
        <w:t>.</w:t>
      </w:r>
    </w:p>
    <w:p w14:paraId="72298212"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Cs/>
          <w:i/>
          <w:noProof/>
          <w:sz w:val="22"/>
          <w:szCs w:val="22"/>
          <w:lang w:val="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D6FD79D"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Cs/>
          <w:i/>
          <w:noProof/>
          <w:sz w:val="22"/>
          <w:szCs w:val="22"/>
          <w:lang w:val="es-ES"/>
        </w:rPr>
        <w:lastRenderedPageBreak/>
        <w:t>La Dirección de Sistemas e Informática del Instituto, debe llevar un registro de incidencias en el cual se asienten todas las llamas referentes al apoyo técnico para agregar los archivos electrónicos al SICOSIEM.</w:t>
      </w:r>
    </w:p>
    <w:p w14:paraId="06AF6B3E"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14:paraId="12B1EEC3" w14:textId="77777777" w:rsidR="00BD22A6" w:rsidRPr="00323266" w:rsidRDefault="00BD22A6" w:rsidP="00BD22A6">
      <w:pPr>
        <w:spacing w:line="276" w:lineRule="auto"/>
        <w:ind w:left="851" w:right="850"/>
        <w:jc w:val="both"/>
        <w:rPr>
          <w:rFonts w:ascii="Palatino Linotype" w:hAnsi="Palatino Linotype" w:cs="Arial"/>
          <w:b/>
          <w:bCs/>
          <w:i/>
          <w:noProof/>
          <w:sz w:val="22"/>
          <w:szCs w:val="22"/>
          <w:lang w:val="es-ES"/>
        </w:rPr>
      </w:pPr>
      <w:r w:rsidRPr="00323266">
        <w:rPr>
          <w:rFonts w:ascii="Palatino Linotype" w:hAnsi="Palatino Linotype" w:cs="Arial"/>
          <w:b/>
          <w:bCs/>
          <w:i/>
          <w:noProof/>
          <w:sz w:val="22"/>
          <w:szCs w:val="22"/>
          <w:u w:val="single"/>
          <w:lang w:val="es-ES"/>
        </w:rPr>
        <w:t>Cuando la información no pueda ser remitida vía electrónica</w:t>
      </w:r>
      <w:r w:rsidRPr="00323266">
        <w:rPr>
          <w:rFonts w:ascii="Palatino Linotype" w:hAnsi="Palatino Linotype" w:cs="Arial"/>
          <w:b/>
          <w:bCs/>
          <w:i/>
          <w:noProof/>
          <w:sz w:val="22"/>
          <w:szCs w:val="22"/>
          <w:lang w:val="es-ES"/>
        </w:rPr>
        <w:t xml:space="preserve">, </w:t>
      </w:r>
      <w:r w:rsidRPr="00323266">
        <w:rPr>
          <w:rFonts w:ascii="Palatino Linotype" w:hAnsi="Palatino Linotype" w:cs="Arial"/>
          <w:b/>
          <w:bCs/>
          <w:i/>
          <w:noProof/>
          <w:sz w:val="22"/>
          <w:szCs w:val="22"/>
          <w:u w:val="single"/>
          <w:lang w:val="es-ES"/>
        </w:rPr>
        <w:t>se deberá fundar y motivar la resolución respectiva</w:t>
      </w:r>
      <w:r w:rsidRPr="00323266">
        <w:rPr>
          <w:rFonts w:ascii="Palatino Linotype" w:hAnsi="Palatino Linotype" w:cs="Arial"/>
          <w:b/>
          <w:bCs/>
          <w:i/>
          <w:noProof/>
          <w:sz w:val="22"/>
          <w:szCs w:val="22"/>
          <w:lang w:val="es-ES"/>
        </w:rPr>
        <w:t>, explicando en todo momento las causas que impiden el envío de la información de forma electrónica.</w:t>
      </w:r>
    </w:p>
    <w:p w14:paraId="4F215C05"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Cs/>
          <w:i/>
          <w:noProof/>
          <w:sz w:val="22"/>
          <w:szCs w:val="22"/>
          <w:lang w:val="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4DD419F6"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Cs/>
          <w:i/>
          <w:noProof/>
          <w:sz w:val="22"/>
          <w:szCs w:val="22"/>
          <w:lang w:val="es-ES"/>
        </w:rPr>
        <w:t>El formato mencionado deberá estar agregado al expediente electrónico de la solicitud de información pública, en el estatus respectivo.”</w:t>
      </w:r>
    </w:p>
    <w:p w14:paraId="5CF4CCA8" w14:textId="77777777" w:rsidR="00BD22A6" w:rsidRPr="00323266" w:rsidRDefault="00BD22A6" w:rsidP="00BD22A6">
      <w:pPr>
        <w:spacing w:line="276" w:lineRule="auto"/>
        <w:ind w:left="851" w:right="850"/>
        <w:jc w:val="both"/>
        <w:rPr>
          <w:rFonts w:ascii="Palatino Linotype" w:hAnsi="Palatino Linotype" w:cs="Arial"/>
          <w:bCs/>
          <w:i/>
          <w:noProof/>
          <w:sz w:val="22"/>
          <w:szCs w:val="22"/>
          <w:lang w:val="es-ES"/>
        </w:rPr>
      </w:pPr>
      <w:r w:rsidRPr="00323266">
        <w:rPr>
          <w:rFonts w:ascii="Palatino Linotype" w:hAnsi="Palatino Linotype" w:cs="Arial"/>
          <w:bCs/>
          <w:i/>
          <w:noProof/>
          <w:sz w:val="22"/>
          <w:szCs w:val="22"/>
          <w:lang w:val="es-ES"/>
        </w:rPr>
        <w:t>(Enfasis añadido).</w:t>
      </w:r>
    </w:p>
    <w:p w14:paraId="365C1E27" w14:textId="77777777" w:rsidR="00BD22A6" w:rsidRPr="00323266" w:rsidRDefault="00BD22A6" w:rsidP="00BD22A6">
      <w:pPr>
        <w:spacing w:line="360" w:lineRule="auto"/>
        <w:jc w:val="both"/>
        <w:rPr>
          <w:rFonts w:ascii="Palatino Linotype" w:hAnsi="Palatino Linotype" w:cs="Arial"/>
          <w:lang w:val="es-ES"/>
        </w:rPr>
      </w:pPr>
    </w:p>
    <w:p w14:paraId="06FD7ED6" w14:textId="77777777" w:rsidR="00BD22A6" w:rsidRPr="00323266" w:rsidRDefault="00BD22A6" w:rsidP="00BD22A6">
      <w:pPr>
        <w:spacing w:line="360" w:lineRule="auto"/>
        <w:jc w:val="both"/>
        <w:rPr>
          <w:rFonts w:ascii="Palatino Linotype" w:hAnsi="Palatino Linotype" w:cs="Arial"/>
          <w:lang w:val="es-ES"/>
        </w:rPr>
      </w:pPr>
      <w:r w:rsidRPr="00323266">
        <w:rPr>
          <w:rFonts w:ascii="Palatino Linotype" w:hAnsi="Palatino Linotype" w:cs="Arial"/>
          <w:lang w:val="es-ES"/>
        </w:rPr>
        <w:t>Es así que para que un cambio de modalidad en la entrega de la información sea procedente, es necesario que los Sujetos Obligados respeten el procedimiento señalado por la ley y los Lineamientos de la materia para dicho cambio de modalidad, en el cual los integrantes del Comité de Transparencia instruyeron como mecanismo oportuno para lograr la efectividad, así como para asegurar con ello el acceso a la información lo siguiente:</w:t>
      </w:r>
    </w:p>
    <w:p w14:paraId="45F781DA" w14:textId="77777777" w:rsidR="00BD22A6" w:rsidRPr="00323266" w:rsidRDefault="00BD22A6" w:rsidP="00BD22A6">
      <w:pPr>
        <w:spacing w:line="360" w:lineRule="auto"/>
        <w:jc w:val="both"/>
        <w:rPr>
          <w:rFonts w:ascii="Palatino Linotype" w:hAnsi="Palatino Linotype" w:cs="Arial"/>
          <w:lang w:val="es-ES"/>
        </w:rPr>
      </w:pPr>
    </w:p>
    <w:p w14:paraId="433D652E" w14:textId="72C4C9BE" w:rsidR="00BD22A6" w:rsidRPr="00323266" w:rsidRDefault="000206D7" w:rsidP="00BD22A6">
      <w:pPr>
        <w:spacing w:line="360" w:lineRule="auto"/>
        <w:jc w:val="center"/>
        <w:rPr>
          <w:rFonts w:ascii="Palatino Linotype" w:hAnsi="Palatino Linotype" w:cs="Arial"/>
          <w:lang w:val="es-ES"/>
        </w:rPr>
      </w:pPr>
      <w:r w:rsidRPr="00323266">
        <w:rPr>
          <w:noProof/>
          <w:lang w:eastAsia="es-MX"/>
        </w:rPr>
        <w:lastRenderedPageBreak/>
        <w:drawing>
          <wp:inline distT="0" distB="0" distL="0" distR="0" wp14:anchorId="027C7A7C" wp14:editId="4E584A0B">
            <wp:extent cx="5791835" cy="73660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366000"/>
                    </a:xfrm>
                    <a:prstGeom prst="rect">
                      <a:avLst/>
                    </a:prstGeom>
                  </pic:spPr>
                </pic:pic>
              </a:graphicData>
            </a:graphic>
          </wp:inline>
        </w:drawing>
      </w:r>
    </w:p>
    <w:p w14:paraId="255F7F83" w14:textId="59951A9E" w:rsidR="00BD22A6" w:rsidRPr="00323266" w:rsidRDefault="000206D7" w:rsidP="00BD22A6">
      <w:pPr>
        <w:spacing w:line="360" w:lineRule="auto"/>
        <w:jc w:val="center"/>
        <w:rPr>
          <w:rFonts w:ascii="Palatino Linotype" w:hAnsi="Palatino Linotype" w:cs="Arial"/>
          <w:lang w:val="es-ES"/>
        </w:rPr>
      </w:pPr>
      <w:r w:rsidRPr="00323266">
        <w:rPr>
          <w:noProof/>
          <w:lang w:eastAsia="es-MX"/>
        </w:rPr>
        <w:lastRenderedPageBreak/>
        <w:drawing>
          <wp:inline distT="0" distB="0" distL="0" distR="0" wp14:anchorId="482AFD82" wp14:editId="4DA1489B">
            <wp:extent cx="5791835" cy="42640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264025"/>
                    </a:xfrm>
                    <a:prstGeom prst="rect">
                      <a:avLst/>
                    </a:prstGeom>
                  </pic:spPr>
                </pic:pic>
              </a:graphicData>
            </a:graphic>
          </wp:inline>
        </w:drawing>
      </w:r>
    </w:p>
    <w:p w14:paraId="3F6B4404" w14:textId="77777777" w:rsidR="000206D7" w:rsidRPr="00323266" w:rsidRDefault="000206D7" w:rsidP="00BD22A6">
      <w:pPr>
        <w:spacing w:line="360" w:lineRule="auto"/>
        <w:jc w:val="both"/>
        <w:rPr>
          <w:rFonts w:ascii="Palatino Linotype" w:hAnsi="Palatino Linotype" w:cs="Arial"/>
          <w:lang w:val="es-ES"/>
        </w:rPr>
      </w:pPr>
    </w:p>
    <w:p w14:paraId="5BAB8A59" w14:textId="77777777" w:rsidR="00BD22A6" w:rsidRPr="00323266" w:rsidRDefault="00BD22A6" w:rsidP="00BD22A6">
      <w:pPr>
        <w:spacing w:line="360" w:lineRule="auto"/>
        <w:jc w:val="both"/>
        <w:rPr>
          <w:rFonts w:ascii="Palatino Linotype" w:hAnsi="Palatino Linotype" w:cs="Arial"/>
          <w:lang w:val="es-ES"/>
        </w:rPr>
      </w:pPr>
      <w:r w:rsidRPr="00323266">
        <w:rPr>
          <w:rFonts w:ascii="Palatino Linotype" w:hAnsi="Palatino Linotype" w:cs="Arial"/>
          <w:lang w:val="es-ES"/>
        </w:rPr>
        <w:t xml:space="preserve">Por tanto, al haber precisado los mecanismos para lograr la efectividad y asegurar el acceso a la información pública, así como para llevar acabo la consulta directa de la información requerida, en observancia a los numerales Septuagésimo, Septuagésimo Primero, Septuagésimo Segundo y Septuagésimo Tercer de los Lineamientos Generales en Materia de Clasificación y Desclasificación de la información, así como para la elaboración de versiones pública; se actualiza la hipótesis legal prevista en el artículo 48, segundo párrafo de la </w:t>
      </w:r>
      <w:r w:rsidRPr="00323266">
        <w:rPr>
          <w:rFonts w:ascii="Palatino Linotype" w:hAnsi="Palatino Linotype" w:cs="Arial"/>
          <w:color w:val="000000"/>
          <w:szCs w:val="22"/>
        </w:rPr>
        <w:t>Ley de Transparencia y Acceso a la Información Pública del Estado de México y Municipios</w:t>
      </w:r>
      <w:r w:rsidRPr="00323266">
        <w:rPr>
          <w:rFonts w:ascii="Palatino Linotype" w:hAnsi="Palatino Linotype" w:cs="Arial"/>
          <w:lang w:val="es-ES"/>
        </w:rPr>
        <w:t xml:space="preserve">, ello en virtud de que con las manifestaciones esgrimidas por </w:t>
      </w:r>
      <w:r w:rsidRPr="00323266">
        <w:rPr>
          <w:rFonts w:ascii="Palatino Linotype" w:hAnsi="Palatino Linotype" w:cs="Arial"/>
          <w:b/>
          <w:lang w:val="es-ES"/>
        </w:rPr>
        <w:t>EL SUJETO OBLIGADO</w:t>
      </w:r>
      <w:r w:rsidRPr="00323266">
        <w:rPr>
          <w:rFonts w:ascii="Palatino Linotype" w:hAnsi="Palatino Linotype" w:cs="Arial"/>
          <w:lang w:val="es-ES"/>
        </w:rPr>
        <w:t xml:space="preserve"> se colma el requisito legal </w:t>
      </w:r>
      <w:r w:rsidRPr="00323266">
        <w:rPr>
          <w:rFonts w:ascii="Palatino Linotype" w:hAnsi="Palatino Linotype" w:cs="Arial"/>
          <w:lang w:val="es-ES"/>
        </w:rPr>
        <w:lastRenderedPageBreak/>
        <w:t xml:space="preserve">de fundar y motivar el cambio de modalidad de entrega, ante la imposibilidad humana para realizar la entrega del total de la información requerida por la particular en el plazo legal establecido. </w:t>
      </w:r>
    </w:p>
    <w:p w14:paraId="5EE7564A" w14:textId="77777777" w:rsidR="00BD22A6" w:rsidRPr="00323266" w:rsidRDefault="00BD22A6" w:rsidP="00BD22A6">
      <w:pPr>
        <w:spacing w:line="360" w:lineRule="auto"/>
        <w:jc w:val="both"/>
        <w:rPr>
          <w:rFonts w:ascii="Palatino Linotype" w:hAnsi="Palatino Linotype" w:cs="Arial"/>
          <w:lang w:val="es-ES"/>
        </w:rPr>
      </w:pPr>
    </w:p>
    <w:p w14:paraId="6BE64C8A" w14:textId="77777777" w:rsidR="00BD22A6" w:rsidRPr="00323266" w:rsidRDefault="00BD22A6" w:rsidP="00BD22A6">
      <w:pPr>
        <w:spacing w:line="360" w:lineRule="auto"/>
        <w:jc w:val="both"/>
        <w:rPr>
          <w:rFonts w:ascii="Palatino Linotype" w:hAnsi="Palatino Linotype" w:cs="Arial"/>
          <w:b/>
          <w:lang w:val="es-ES"/>
        </w:rPr>
      </w:pPr>
      <w:r w:rsidRPr="00323266">
        <w:rPr>
          <w:rFonts w:ascii="Palatino Linotype" w:hAnsi="Palatino Linotype" w:cs="Arial"/>
          <w:lang w:val="es-ES"/>
        </w:rPr>
        <w:t xml:space="preserve">En efecto, si bien el responsable de la Unidad de Transparencia debe dar acceso en la modalidad de entrega elegida por el particular, también lo es que sólo en caso de que no se pueda atender la solicitud en la vía solicitada por el particular, </w:t>
      </w:r>
      <w:r w:rsidRPr="00323266">
        <w:rPr>
          <w:rFonts w:ascii="Palatino Linotype" w:hAnsi="Palatino Linotype" w:cs="Arial"/>
          <w:b/>
          <w:lang w:val="es-ES"/>
        </w:rPr>
        <w:t xml:space="preserve">EL SUJETO OBLIGADO </w:t>
      </w:r>
      <w:r w:rsidRPr="00323266">
        <w:rPr>
          <w:rFonts w:ascii="Palatino Linotype" w:hAnsi="Palatino Linotype" w:cs="Arial"/>
          <w:lang w:val="es-ES"/>
        </w:rPr>
        <w:t xml:space="preserve">debe fundar y motivar la respuesta en la que se le hará saber al solicitante las causas que impiden el envío de la información de forma electrónica; asimismo, deberá ofrecer otra modalidad de entrega. </w:t>
      </w:r>
    </w:p>
    <w:p w14:paraId="7D134D67" w14:textId="77777777" w:rsidR="00BD22A6" w:rsidRPr="00323266" w:rsidRDefault="00BD22A6" w:rsidP="00BD22A6">
      <w:pPr>
        <w:spacing w:line="360" w:lineRule="auto"/>
        <w:contextualSpacing/>
        <w:jc w:val="both"/>
        <w:rPr>
          <w:rFonts w:ascii="Palatino Linotype" w:hAnsi="Palatino Linotype"/>
          <w:lang w:val="es-ES"/>
        </w:rPr>
      </w:pPr>
    </w:p>
    <w:p w14:paraId="688D719C" w14:textId="77777777" w:rsidR="00BD22A6" w:rsidRPr="00323266" w:rsidRDefault="00BD22A6" w:rsidP="00BD22A6">
      <w:pPr>
        <w:spacing w:line="360" w:lineRule="auto"/>
        <w:contextualSpacing/>
        <w:jc w:val="both"/>
        <w:rPr>
          <w:rFonts w:ascii="Palatino Linotype" w:hAnsi="Palatino Linotype" w:cs="Arial"/>
          <w:bCs/>
        </w:rPr>
      </w:pPr>
      <w:r w:rsidRPr="00323266">
        <w:rPr>
          <w:rFonts w:ascii="Palatino Linotype" w:hAnsi="Palatino Linotype"/>
          <w:lang w:val="es-ES"/>
        </w:rPr>
        <w:t xml:space="preserve">Siendo esta una causa legalmente establecida por la </w:t>
      </w:r>
      <w:r w:rsidRPr="00323266">
        <w:rPr>
          <w:rFonts w:ascii="Palatino Linotype" w:eastAsia="Arial Unicode MS" w:hAnsi="Palatino Linotype" w:cs="Arial"/>
          <w:b/>
          <w:lang w:val="es-ES"/>
        </w:rPr>
        <w:t xml:space="preserve">Ley de Transparencia y Acceso a la Información Pública del Estado de México y Municipios </w:t>
      </w:r>
      <w:r w:rsidRPr="00323266">
        <w:rPr>
          <w:rFonts w:ascii="Palatino Linotype" w:eastAsia="Arial Unicode MS" w:hAnsi="Palatino Linotype" w:cs="Arial"/>
          <w:lang w:val="es-ES"/>
        </w:rPr>
        <w:t xml:space="preserve">en su artículo </w:t>
      </w:r>
      <w:r w:rsidRPr="00323266">
        <w:rPr>
          <w:rFonts w:ascii="Palatino Linotype" w:hAnsi="Palatino Linotype" w:cs="Arial"/>
          <w:bCs/>
        </w:rPr>
        <w:t xml:space="preserve">164, que versa de la siguiente forma: </w:t>
      </w:r>
    </w:p>
    <w:p w14:paraId="154C5DFE" w14:textId="77777777" w:rsidR="00BD22A6" w:rsidRPr="00323266" w:rsidRDefault="00BD22A6" w:rsidP="00BD22A6">
      <w:pPr>
        <w:spacing w:line="360" w:lineRule="auto"/>
        <w:contextualSpacing/>
        <w:jc w:val="both"/>
        <w:rPr>
          <w:rFonts w:ascii="Palatino Linotype" w:hAnsi="Palatino Linotype"/>
          <w:lang w:val="es-ES"/>
        </w:rPr>
      </w:pPr>
    </w:p>
    <w:p w14:paraId="2DBE9777" w14:textId="77777777" w:rsidR="00BD22A6" w:rsidRPr="00323266" w:rsidRDefault="00BD22A6" w:rsidP="00BD22A6">
      <w:pPr>
        <w:spacing w:line="360" w:lineRule="auto"/>
        <w:ind w:left="720"/>
        <w:contextualSpacing/>
        <w:rPr>
          <w:rFonts w:ascii="Palatino Linotype" w:hAnsi="Palatino Linotype" w:cs="Arial"/>
          <w:sz w:val="18"/>
          <w:szCs w:val="18"/>
        </w:rPr>
      </w:pPr>
    </w:p>
    <w:p w14:paraId="03C580EF" w14:textId="77777777" w:rsidR="00BD22A6" w:rsidRPr="00323266" w:rsidRDefault="00BD22A6" w:rsidP="00BD22A6">
      <w:pPr>
        <w:spacing w:line="276" w:lineRule="auto"/>
        <w:ind w:left="851" w:right="616"/>
        <w:contextualSpacing/>
        <w:jc w:val="both"/>
        <w:rPr>
          <w:rFonts w:ascii="Palatino Linotype" w:hAnsi="Palatino Linotype" w:cs="Arial"/>
          <w:b/>
          <w:i/>
          <w:sz w:val="22"/>
          <w:szCs w:val="22"/>
        </w:rPr>
      </w:pPr>
      <w:r w:rsidRPr="00323266">
        <w:rPr>
          <w:rFonts w:ascii="Palatino Linotype" w:hAnsi="Palatino Linotype" w:cs="Arial"/>
          <w:b/>
          <w:i/>
          <w:sz w:val="22"/>
          <w:szCs w:val="22"/>
        </w:rPr>
        <w:t>“Artículo 164.</w:t>
      </w:r>
      <w:r w:rsidRPr="00323266">
        <w:rPr>
          <w:rFonts w:ascii="Palatino Linotype" w:hAnsi="Palatino Linotype" w:cs="Arial"/>
          <w:i/>
          <w:sz w:val="22"/>
          <w:szCs w:val="22"/>
        </w:rPr>
        <w:t xml:space="preserve"> El acceso se dará en la modalidad de entrega y, en su caso, de envío elegidos por el solicitante. </w:t>
      </w:r>
      <w:r w:rsidRPr="00323266">
        <w:rPr>
          <w:rFonts w:ascii="Palatino Linotype" w:hAnsi="Palatino Linotype" w:cs="Arial"/>
          <w:b/>
          <w:i/>
          <w:sz w:val="22"/>
          <w:szCs w:val="22"/>
        </w:rPr>
        <w:t>Cuando la información no pueda entregarse o enviarse en la modalidad solicitada,</w:t>
      </w:r>
      <w:r w:rsidRPr="00323266">
        <w:rPr>
          <w:rFonts w:ascii="Palatino Linotype" w:hAnsi="Palatino Linotype" w:cs="Arial"/>
          <w:i/>
          <w:sz w:val="22"/>
          <w:szCs w:val="22"/>
        </w:rPr>
        <w:t xml:space="preserve"> </w:t>
      </w:r>
      <w:r w:rsidRPr="00323266">
        <w:rPr>
          <w:rFonts w:ascii="Palatino Linotype" w:hAnsi="Palatino Linotype" w:cs="Arial"/>
          <w:b/>
          <w:i/>
          <w:sz w:val="22"/>
          <w:szCs w:val="22"/>
        </w:rPr>
        <w:t>el sujeto obligado deberá ofrecer otra u otras modalidades de entrega.</w:t>
      </w:r>
    </w:p>
    <w:p w14:paraId="4AEFF5FD" w14:textId="77777777" w:rsidR="00BD22A6" w:rsidRPr="00323266" w:rsidRDefault="00BD22A6" w:rsidP="00BD22A6">
      <w:pPr>
        <w:spacing w:line="276" w:lineRule="auto"/>
        <w:ind w:left="851" w:right="616"/>
        <w:contextualSpacing/>
        <w:jc w:val="both"/>
        <w:rPr>
          <w:rFonts w:ascii="Palatino Linotype" w:hAnsi="Palatino Linotype"/>
          <w:i/>
          <w:sz w:val="22"/>
          <w:szCs w:val="22"/>
          <w:lang w:val="es-ES"/>
        </w:rPr>
      </w:pPr>
      <w:r w:rsidRPr="00323266">
        <w:rPr>
          <w:rFonts w:ascii="Palatino Linotype" w:hAnsi="Palatino Linotype" w:cs="Arial"/>
          <w:i/>
          <w:sz w:val="22"/>
          <w:szCs w:val="22"/>
        </w:rPr>
        <w:t>En cualquier caso, se deberá fundar y motivar la necesidad de ofrecer otras modalidades.”</w:t>
      </w:r>
    </w:p>
    <w:p w14:paraId="72BCC858" w14:textId="77777777" w:rsidR="00BD22A6" w:rsidRPr="00323266" w:rsidRDefault="00BD22A6" w:rsidP="00BD22A6">
      <w:pPr>
        <w:shd w:val="clear" w:color="auto" w:fill="FFFFFF"/>
        <w:spacing w:line="360" w:lineRule="auto"/>
        <w:contextualSpacing/>
        <w:jc w:val="both"/>
        <w:rPr>
          <w:rFonts w:ascii="Palatino Linotype" w:hAnsi="Palatino Linotype" w:cs="Arial"/>
          <w:lang w:val="es-ES"/>
        </w:rPr>
      </w:pPr>
    </w:p>
    <w:p w14:paraId="4F5EC537" w14:textId="77777777" w:rsidR="00BD22A6" w:rsidRPr="00323266" w:rsidRDefault="00BD22A6" w:rsidP="00BD22A6">
      <w:pPr>
        <w:shd w:val="clear" w:color="auto" w:fill="FFFFFF"/>
        <w:spacing w:line="360" w:lineRule="auto"/>
        <w:contextualSpacing/>
        <w:jc w:val="both"/>
        <w:rPr>
          <w:rFonts w:ascii="Palatino Linotype" w:eastAsia="MS Mincho" w:hAnsi="Palatino Linotype" w:cs="Arial"/>
          <w:b/>
          <w:lang w:val="es-ES"/>
        </w:rPr>
      </w:pPr>
      <w:r w:rsidRPr="00323266">
        <w:rPr>
          <w:rFonts w:ascii="Palatino Linotype" w:hAnsi="Palatino Linotype" w:cs="Arial"/>
          <w:lang w:val="es-ES"/>
        </w:rPr>
        <w:t xml:space="preserve">Atento a lo anterior, este Órgano Garante </w:t>
      </w:r>
      <w:r w:rsidRPr="00323266">
        <w:rPr>
          <w:rFonts w:ascii="Palatino Linotype" w:eastAsia="MS Mincho" w:hAnsi="Palatino Linotype" w:cs="Arial"/>
          <w:lang w:val="es-ES"/>
        </w:rPr>
        <w:t xml:space="preserve">considera favorable y procedente el cambio de modalidad </w:t>
      </w:r>
      <w:r w:rsidRPr="00323266">
        <w:rPr>
          <w:rFonts w:ascii="Palatino Linotype" w:eastAsia="MS Mincho" w:hAnsi="Palatino Linotype" w:cs="Arial"/>
          <w:i/>
          <w:lang w:val="es-ES"/>
        </w:rPr>
        <w:t xml:space="preserve">in situ, </w:t>
      </w:r>
      <w:r w:rsidRPr="00323266">
        <w:rPr>
          <w:rFonts w:ascii="Palatino Linotype" w:eastAsia="MS Mincho" w:hAnsi="Palatino Linotype" w:cs="Arial"/>
          <w:lang w:val="es-ES"/>
        </w:rPr>
        <w:t xml:space="preserve">atendiendo a los argumentos del </w:t>
      </w:r>
      <w:r w:rsidRPr="00323266">
        <w:rPr>
          <w:rFonts w:ascii="Palatino Linotype" w:eastAsia="MS Mincho" w:hAnsi="Palatino Linotype" w:cs="Arial"/>
          <w:b/>
          <w:lang w:val="es-ES"/>
        </w:rPr>
        <w:t xml:space="preserve">SUJETO OBLIGADO, </w:t>
      </w:r>
      <w:r w:rsidRPr="00323266">
        <w:rPr>
          <w:rFonts w:ascii="Palatino Linotype" w:eastAsia="MS Mincho" w:hAnsi="Palatino Linotype" w:cs="Arial"/>
          <w:lang w:val="es-ES"/>
        </w:rPr>
        <w:t xml:space="preserve">toda </w:t>
      </w:r>
      <w:r w:rsidRPr="00323266">
        <w:rPr>
          <w:rFonts w:ascii="Palatino Linotype" w:eastAsia="MS Mincho" w:hAnsi="Palatino Linotype" w:cs="Arial"/>
          <w:lang w:val="es-ES"/>
        </w:rPr>
        <w:lastRenderedPageBreak/>
        <w:t xml:space="preserve">vez que la información solicitada por el particular sobrepasa las capacidades administrativas y humanas. </w:t>
      </w:r>
    </w:p>
    <w:p w14:paraId="01C0A288" w14:textId="77777777" w:rsidR="00BD22A6" w:rsidRPr="00323266" w:rsidRDefault="00BD22A6" w:rsidP="00BD22A6">
      <w:pPr>
        <w:shd w:val="clear" w:color="auto" w:fill="FFFFFF"/>
        <w:spacing w:line="360" w:lineRule="auto"/>
        <w:contextualSpacing/>
        <w:jc w:val="both"/>
        <w:rPr>
          <w:rFonts w:ascii="Palatino Linotype" w:eastAsia="MS Mincho" w:hAnsi="Palatino Linotype" w:cs="Arial"/>
          <w:lang w:val="es-ES"/>
        </w:rPr>
      </w:pPr>
    </w:p>
    <w:p w14:paraId="5627DCD3" w14:textId="77777777" w:rsidR="00BD22A6" w:rsidRPr="00323266" w:rsidRDefault="00BD22A6" w:rsidP="00BD22A6">
      <w:pPr>
        <w:spacing w:line="360" w:lineRule="auto"/>
        <w:jc w:val="both"/>
        <w:rPr>
          <w:rFonts w:ascii="Palatino Linotype" w:hAnsi="Palatino Linotype" w:cs="Arial"/>
        </w:rPr>
      </w:pPr>
      <w:r w:rsidRPr="00323266">
        <w:rPr>
          <w:rFonts w:ascii="Palatino Linotype" w:hAnsi="Palatino Linotype"/>
        </w:rPr>
        <w:t xml:space="preserve">Por lo anterior, no se omite comentar que </w:t>
      </w:r>
      <w:r w:rsidRPr="00323266">
        <w:rPr>
          <w:rFonts w:ascii="Palatino Linotype" w:hAnsi="Palatino Linotype" w:cs="Arial"/>
        </w:rPr>
        <w:t>este Órgano Garante conforme al artículo 36 de la Ley de la Materia, no se encuentra facultado para pronunciarse acerca de la veracidad de la respuesta emitida por los Sujetos Obligados.</w:t>
      </w:r>
    </w:p>
    <w:p w14:paraId="524F64F1" w14:textId="77777777" w:rsidR="00BD22A6" w:rsidRPr="00323266" w:rsidRDefault="00BD22A6" w:rsidP="00BD22A6">
      <w:pPr>
        <w:spacing w:line="360" w:lineRule="auto"/>
        <w:jc w:val="both"/>
        <w:rPr>
          <w:rFonts w:ascii="Palatino Linotype" w:hAnsi="Palatino Linotype" w:cs="Arial"/>
        </w:rPr>
      </w:pPr>
    </w:p>
    <w:p w14:paraId="4AE05DAC" w14:textId="77777777" w:rsidR="00BD22A6" w:rsidRPr="00323266" w:rsidRDefault="00BD22A6" w:rsidP="00BD22A6">
      <w:pPr>
        <w:spacing w:line="360" w:lineRule="auto"/>
        <w:jc w:val="both"/>
        <w:rPr>
          <w:rFonts w:ascii="Palatino Linotype" w:hAnsi="Palatino Linotype" w:cs="Arial"/>
        </w:rPr>
      </w:pPr>
      <w:r w:rsidRPr="00323266">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C766D72" w14:textId="77777777" w:rsidR="00BD22A6" w:rsidRPr="00323266" w:rsidRDefault="00BD22A6" w:rsidP="00BD22A6">
      <w:pPr>
        <w:ind w:right="992"/>
        <w:jc w:val="both"/>
        <w:rPr>
          <w:rFonts w:ascii="Palatino Linotype" w:hAnsi="Palatino Linotype" w:cs="Arial"/>
        </w:rPr>
      </w:pPr>
    </w:p>
    <w:p w14:paraId="06517FB7" w14:textId="77777777" w:rsidR="00BD22A6" w:rsidRPr="00323266" w:rsidRDefault="00BD22A6" w:rsidP="00BD22A6">
      <w:pPr>
        <w:ind w:left="851" w:right="1133"/>
        <w:jc w:val="both"/>
        <w:rPr>
          <w:rFonts w:ascii="Palatino Linotype" w:hAnsi="Palatino Linotype" w:cs="Arial"/>
          <w:i/>
          <w:sz w:val="22"/>
          <w:lang w:val="es-ES"/>
        </w:rPr>
      </w:pPr>
      <w:r w:rsidRPr="00323266">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sidRPr="00323266">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F9D4606" w14:textId="77777777" w:rsidR="00BD22A6" w:rsidRPr="00323266" w:rsidRDefault="00BD22A6" w:rsidP="00BD22A6">
      <w:pPr>
        <w:ind w:left="851" w:right="1133"/>
        <w:jc w:val="both"/>
        <w:rPr>
          <w:rFonts w:ascii="Palatino Linotype" w:hAnsi="Palatino Linotype" w:cs="Arial"/>
          <w:b/>
          <w:i/>
          <w:sz w:val="22"/>
          <w:lang w:val="es-ES"/>
        </w:rPr>
      </w:pPr>
      <w:r w:rsidRPr="00323266">
        <w:rPr>
          <w:rFonts w:ascii="Palatino Linotype" w:hAnsi="Palatino Linotype" w:cs="Arial"/>
          <w:i/>
          <w:sz w:val="22"/>
          <w:lang w:val="es-ES"/>
        </w:rPr>
        <w:lastRenderedPageBreak/>
        <w:t>Criterio 31/10</w:t>
      </w:r>
      <w:r w:rsidRPr="00323266">
        <w:rPr>
          <w:rFonts w:ascii="Palatino Linotype" w:hAnsi="Palatino Linotype" w:cs="Arial"/>
          <w:b/>
          <w:i/>
          <w:sz w:val="22"/>
          <w:lang w:val="es-ES"/>
        </w:rPr>
        <w:t>”</w:t>
      </w:r>
    </w:p>
    <w:p w14:paraId="4F945D5F" w14:textId="69CB9614" w:rsidR="00BD22A6" w:rsidRPr="00323266" w:rsidRDefault="005626F9" w:rsidP="00BD22A6">
      <w:pPr>
        <w:tabs>
          <w:tab w:val="left" w:pos="709"/>
        </w:tabs>
        <w:spacing w:line="360" w:lineRule="auto"/>
        <w:ind w:right="51"/>
        <w:jc w:val="both"/>
        <w:rPr>
          <w:rFonts w:ascii="Palatino Linotype" w:eastAsia="Calibri" w:hAnsi="Palatino Linotype" w:cs="Arial"/>
          <w:color w:val="000000" w:themeColor="text1"/>
        </w:rPr>
      </w:pPr>
      <w:r w:rsidRPr="00323266">
        <w:rPr>
          <w:rFonts w:ascii="Palatino Linotype" w:hAnsi="Palatino Linotype" w:cs="Arial"/>
        </w:rPr>
        <w:t xml:space="preserve">En ese sentido, no pasa desapercibido el hecho de que, a pesar de ser esencialmente fundado lo manifestado por </w:t>
      </w:r>
      <w:r w:rsidRPr="00323266">
        <w:rPr>
          <w:rFonts w:ascii="Palatino Linotype" w:hAnsi="Palatino Linotype" w:cs="Arial"/>
          <w:b/>
        </w:rPr>
        <w:t>EL RECURRENTE</w:t>
      </w:r>
      <w:r w:rsidRPr="00323266">
        <w:rPr>
          <w:rFonts w:ascii="Palatino Linotype" w:hAnsi="Palatino Linotype" w:cs="Arial"/>
        </w:rPr>
        <w:t xml:space="preserve">, se advierte que, las manifestaciones hechas por </w:t>
      </w:r>
      <w:r w:rsidRPr="00323266">
        <w:rPr>
          <w:rFonts w:ascii="Palatino Linotype" w:hAnsi="Palatino Linotype" w:cs="Arial"/>
          <w:b/>
        </w:rPr>
        <w:t>EL RECURRENTE</w:t>
      </w:r>
      <w:r w:rsidRPr="00323266">
        <w:rPr>
          <w:rFonts w:ascii="Palatino Linotype" w:hAnsi="Palatino Linotype" w:cs="Arial"/>
        </w:rPr>
        <w:t xml:space="preserve">,  en sus motivos de inconformidad en ese sentido, éstos se tratan de manifestaciones subjetivas, toda vez que refieren actos que no es posible advertir en las constancias que integran el expediente del recurso de revisión actuado, es menester señalar que el objeto del recurso de revisión no es el de orientar a las unidades de transparencia, por ende se trata de afirmaciones realizadas por </w:t>
      </w:r>
      <w:r w:rsidRPr="00323266">
        <w:rPr>
          <w:rFonts w:ascii="Palatino Linotype" w:hAnsi="Palatino Linotype" w:cs="Arial"/>
          <w:b/>
        </w:rPr>
        <w:t>EL RECURRENTE</w:t>
      </w:r>
      <w:r w:rsidRPr="00323266">
        <w:rPr>
          <w:rFonts w:ascii="Palatino Linotype" w:hAnsi="Palatino Linotype" w:cs="Arial"/>
        </w:rPr>
        <w:t xml:space="preserve"> respecto a hechos que él mismo deduce.</w:t>
      </w:r>
    </w:p>
    <w:p w14:paraId="0382B0EB" w14:textId="77777777" w:rsidR="005626F9" w:rsidRPr="00323266" w:rsidRDefault="005626F9" w:rsidP="00BD22A6">
      <w:pPr>
        <w:tabs>
          <w:tab w:val="left" w:pos="709"/>
        </w:tabs>
        <w:spacing w:line="360" w:lineRule="auto"/>
        <w:ind w:right="51"/>
        <w:jc w:val="both"/>
        <w:rPr>
          <w:rFonts w:ascii="Palatino Linotype" w:eastAsia="Calibri" w:hAnsi="Palatino Linotype" w:cs="Arial"/>
          <w:color w:val="000000" w:themeColor="text1"/>
        </w:rPr>
      </w:pPr>
    </w:p>
    <w:p w14:paraId="09CEF5D5" w14:textId="6BCC0977" w:rsidR="00BD22A6" w:rsidRPr="00323266" w:rsidRDefault="00BD22A6" w:rsidP="00BD22A6">
      <w:pPr>
        <w:spacing w:line="360" w:lineRule="auto"/>
        <w:jc w:val="both"/>
        <w:rPr>
          <w:rFonts w:ascii="Palatino Linotype" w:hAnsi="Palatino Linotype"/>
          <w:b/>
          <w:lang w:val="es-ES_tradnl"/>
        </w:rPr>
      </w:pPr>
      <w:r w:rsidRPr="00323266">
        <w:rPr>
          <w:rFonts w:ascii="Palatino Linotype" w:eastAsia="Calibri" w:hAnsi="Palatino Linotype"/>
          <w:lang w:val="es-ES"/>
        </w:rPr>
        <w:t xml:space="preserve">Por todo lo anterior, se considera que las </w:t>
      </w:r>
      <w:r w:rsidRPr="00323266">
        <w:rPr>
          <w:rFonts w:ascii="Palatino Linotype" w:hAnsi="Palatino Linotype" w:cs="Arial"/>
        </w:rPr>
        <w:t xml:space="preserve">razones o motivos de inconformidad planteadas por </w:t>
      </w:r>
      <w:r w:rsidRPr="00323266">
        <w:rPr>
          <w:rFonts w:ascii="Palatino Linotype" w:hAnsi="Palatino Linotype" w:cs="Arial"/>
          <w:b/>
        </w:rPr>
        <w:t>EL RECURRENTE,</w:t>
      </w:r>
      <w:r w:rsidRPr="00323266">
        <w:rPr>
          <w:rFonts w:ascii="Palatino Linotype" w:hAnsi="Palatino Linotype"/>
          <w:b/>
        </w:rPr>
        <w:t xml:space="preserve"> </w:t>
      </w:r>
      <w:r w:rsidRPr="00323266">
        <w:rPr>
          <w:rFonts w:ascii="Palatino Linotype" w:hAnsi="Palatino Linotype" w:cs="Arial"/>
        </w:rPr>
        <w:t>resultan infundadas;</w:t>
      </w:r>
      <w:r w:rsidRPr="00323266">
        <w:rPr>
          <w:rFonts w:ascii="Palatino Linotype" w:eastAsia="Calibri" w:hAnsi="Palatino Linotype"/>
          <w:lang w:val="es-ES"/>
        </w:rPr>
        <w:t xml:space="preserve"> en consecuencia este Órgano Garante determina </w:t>
      </w:r>
      <w:r w:rsidRPr="00323266">
        <w:rPr>
          <w:rFonts w:ascii="Palatino Linotype" w:eastAsia="Calibri" w:hAnsi="Palatino Linotype"/>
          <w:b/>
          <w:lang w:val="es-ES"/>
        </w:rPr>
        <w:t xml:space="preserve">CONFIRMAR </w:t>
      </w:r>
      <w:r w:rsidRPr="00323266">
        <w:rPr>
          <w:rFonts w:ascii="Palatino Linotype" w:eastAsia="Calibri" w:hAnsi="Palatino Linotype"/>
          <w:lang w:val="es-ES"/>
        </w:rPr>
        <w:t xml:space="preserve">la respuesta otorgada por el </w:t>
      </w:r>
      <w:r w:rsidRPr="00323266">
        <w:rPr>
          <w:rFonts w:ascii="Palatino Linotype" w:eastAsia="Calibri" w:hAnsi="Palatino Linotype"/>
          <w:b/>
          <w:lang w:val="es-ES"/>
        </w:rPr>
        <w:t xml:space="preserve">SUJETO OBLIGADO </w:t>
      </w:r>
      <w:r w:rsidRPr="00323266">
        <w:rPr>
          <w:rFonts w:ascii="Palatino Linotype" w:eastAsia="Calibri" w:hAnsi="Palatino Linotype"/>
          <w:lang w:val="es-ES"/>
        </w:rPr>
        <w:t xml:space="preserve">en la solicitud </w:t>
      </w:r>
      <w:r w:rsidR="000206D7" w:rsidRPr="00323266">
        <w:rPr>
          <w:rFonts w:ascii="Palatino Linotype" w:hAnsi="Palatino Linotype" w:cs="Arial"/>
          <w:b/>
          <w:color w:val="000000" w:themeColor="text1"/>
        </w:rPr>
        <w:t>00410/IXTASAL/IP/2020</w:t>
      </w:r>
      <w:r w:rsidRPr="00323266">
        <w:rPr>
          <w:rFonts w:ascii="Palatino Linotype" w:hAnsi="Palatino Linotype"/>
          <w:b/>
          <w:lang w:val="es-ES_tradnl"/>
        </w:rPr>
        <w:t>.</w:t>
      </w:r>
    </w:p>
    <w:p w14:paraId="75D7B803" w14:textId="77777777" w:rsidR="00BD22A6" w:rsidRPr="00323266"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14:paraId="7229804C" w14:textId="77777777" w:rsidR="00E75068" w:rsidRPr="00323266"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323266">
        <w:rPr>
          <w:rFonts w:ascii="Palatino Linotype" w:eastAsia="Calibri" w:hAnsi="Palatino Linotype" w:cs="Arial"/>
          <w:color w:val="000000" w:themeColor="text1"/>
        </w:rPr>
        <w:t xml:space="preserve">Así, con </w:t>
      </w:r>
      <w:r w:rsidRPr="00323266">
        <w:rPr>
          <w:rFonts w:ascii="Palatino Linotype" w:hAnsi="Palatino Linotype" w:cs="Arial"/>
          <w:color w:val="000000" w:themeColor="text1"/>
        </w:rPr>
        <w:t>fundamento</w:t>
      </w:r>
      <w:r w:rsidRPr="00323266">
        <w:rPr>
          <w:rFonts w:ascii="Palatino Linotype" w:eastAsia="Calibri" w:hAnsi="Palatino Linotype" w:cs="Arial"/>
          <w:color w:val="000000" w:themeColor="text1"/>
        </w:rPr>
        <w:t xml:space="preserve"> en lo prescrito en los artículos 5, párrafos </w:t>
      </w:r>
      <w:r w:rsidRPr="00323266">
        <w:rPr>
          <w:rFonts w:ascii="Palatino Linotype" w:hAnsi="Palatino Linotype"/>
          <w:color w:val="000000" w:themeColor="text1"/>
        </w:rPr>
        <w:t xml:space="preserve">vigésimo </w:t>
      </w:r>
      <w:r w:rsidRPr="00323266">
        <w:rPr>
          <w:rFonts w:ascii="Palatino Linotype" w:hAnsi="Palatino Linotype" w:cs="Arial"/>
          <w:color w:val="000000" w:themeColor="text1"/>
        </w:rPr>
        <w:t>segundo,</w:t>
      </w:r>
      <w:r w:rsidRPr="00323266">
        <w:rPr>
          <w:rFonts w:ascii="Palatino Linotype" w:hAnsi="Palatino Linotype"/>
          <w:color w:val="000000" w:themeColor="text1"/>
        </w:rPr>
        <w:t xml:space="preserve"> vigésimo tercero y vigésimo cuarto</w:t>
      </w:r>
      <w:r w:rsidRPr="00323266">
        <w:rPr>
          <w:rFonts w:ascii="Palatino Linotype" w:hAnsi="Palatino Linotype" w:cs="Arial"/>
          <w:color w:val="000000" w:themeColor="text1"/>
        </w:rPr>
        <w:t>,</w:t>
      </w:r>
      <w:r w:rsidRPr="00323266">
        <w:rPr>
          <w:rFonts w:ascii="Palatino Linotype" w:hAnsi="Palatino Linotype"/>
          <w:color w:val="000000" w:themeColor="text1"/>
        </w:rPr>
        <w:t xml:space="preserve"> fracciones IV y V,</w:t>
      </w:r>
      <w:r w:rsidRPr="00323266">
        <w:rPr>
          <w:rFonts w:ascii="Palatino Linotype" w:eastAsia="Calibri" w:hAnsi="Palatino Linotype" w:cs="Arial"/>
          <w:color w:val="000000" w:themeColor="text1"/>
        </w:rPr>
        <w:t xml:space="preserve"> de la Constitución Política del Estado Libre y Soberano de </w:t>
      </w:r>
      <w:r w:rsidRPr="00323266">
        <w:rPr>
          <w:rFonts w:ascii="Palatino Linotype" w:hAnsi="Palatino Linotype" w:cs="Arial"/>
          <w:color w:val="000000" w:themeColor="text1"/>
          <w:lang w:val="es-ES_tradnl"/>
        </w:rPr>
        <w:t>México</w:t>
      </w:r>
      <w:r w:rsidRPr="00323266">
        <w:rPr>
          <w:rFonts w:ascii="Palatino Linotype" w:eastAsia="Calibri" w:hAnsi="Palatino Linotype" w:cs="Arial"/>
          <w:color w:val="000000" w:themeColor="text1"/>
        </w:rPr>
        <w:t xml:space="preserve">, y los artículos </w:t>
      </w:r>
      <w:r w:rsidRPr="00323266">
        <w:rPr>
          <w:rFonts w:ascii="Palatino Linotype" w:hAnsi="Palatino Linotype"/>
          <w:color w:val="000000" w:themeColor="text1"/>
        </w:rPr>
        <w:t xml:space="preserve">2, </w:t>
      </w:r>
      <w:r w:rsidRPr="00323266">
        <w:rPr>
          <w:rFonts w:ascii="Palatino Linotype" w:hAnsi="Palatino Linotype" w:cs="Arial"/>
          <w:color w:val="000000" w:themeColor="text1"/>
        </w:rPr>
        <w:t>fracción</w:t>
      </w:r>
      <w:r w:rsidRPr="00323266">
        <w:rPr>
          <w:rFonts w:ascii="Palatino Linotype" w:hAnsi="Palatino Linotype"/>
          <w:color w:val="000000" w:themeColor="text1"/>
        </w:rPr>
        <w:t xml:space="preserve"> II, 9, </w:t>
      </w:r>
      <w:r w:rsidRPr="00323266">
        <w:rPr>
          <w:rFonts w:ascii="Palatino Linotype" w:hAnsi="Palatino Linotype" w:cs="Arial"/>
          <w:color w:val="000000" w:themeColor="text1"/>
          <w:lang w:val="es-ES_tradnl"/>
        </w:rPr>
        <w:t>29</w:t>
      </w:r>
      <w:r w:rsidRPr="00323266">
        <w:rPr>
          <w:rFonts w:ascii="Palatino Linotype" w:hAnsi="Palatino Linotype"/>
          <w:color w:val="000000" w:themeColor="text1"/>
        </w:rPr>
        <w:t>, 36, fracciones I y II, 176, 178, 179, 181, 185, fracción I, 186 y 188,</w:t>
      </w:r>
      <w:r w:rsidRPr="00323266">
        <w:rPr>
          <w:rFonts w:ascii="Palatino Linotype" w:eastAsia="Calibri" w:hAnsi="Palatino Linotype" w:cs="Arial"/>
          <w:color w:val="000000" w:themeColor="text1"/>
        </w:rPr>
        <w:t xml:space="preserve"> de la Ley de Transparencia y Acceso a la Información Pública del Estado de México y </w:t>
      </w:r>
      <w:r w:rsidRPr="00323266">
        <w:rPr>
          <w:rFonts w:ascii="Palatino Linotype" w:hAnsi="Palatino Linotype" w:cs="Arial"/>
          <w:color w:val="000000" w:themeColor="text1"/>
        </w:rPr>
        <w:t>Municipios</w:t>
      </w:r>
      <w:r w:rsidRPr="00323266">
        <w:rPr>
          <w:rFonts w:ascii="Palatino Linotype" w:eastAsia="Calibri" w:hAnsi="Palatino Linotype" w:cs="Arial"/>
          <w:color w:val="000000" w:themeColor="text1"/>
        </w:rPr>
        <w:t xml:space="preserve">, </w:t>
      </w:r>
      <w:r w:rsidRPr="00323266">
        <w:rPr>
          <w:rFonts w:ascii="Palatino Linotype" w:hAnsi="Palatino Linotype"/>
          <w:color w:val="000000" w:themeColor="text1"/>
        </w:rPr>
        <w:t>este</w:t>
      </w:r>
      <w:r w:rsidRPr="00323266">
        <w:rPr>
          <w:rFonts w:ascii="Palatino Linotype" w:eastAsia="Calibri" w:hAnsi="Palatino Linotype" w:cs="Arial"/>
          <w:color w:val="000000" w:themeColor="text1"/>
        </w:rPr>
        <w:t xml:space="preserve"> Pleno:</w:t>
      </w:r>
    </w:p>
    <w:p w14:paraId="3D2BC64A" w14:textId="77777777" w:rsidR="00E75068" w:rsidRPr="00323266" w:rsidRDefault="00E75068" w:rsidP="008F6701">
      <w:pPr>
        <w:jc w:val="center"/>
        <w:rPr>
          <w:rFonts w:ascii="Palatino Linotype" w:hAnsi="Palatino Linotype"/>
          <w:b/>
          <w:bCs/>
          <w:color w:val="000000" w:themeColor="text1"/>
          <w:spacing w:val="40"/>
          <w:sz w:val="28"/>
        </w:rPr>
      </w:pPr>
    </w:p>
    <w:p w14:paraId="5362E743" w14:textId="77777777" w:rsidR="00E75068" w:rsidRPr="00323266" w:rsidRDefault="00E75068" w:rsidP="008F6701">
      <w:pPr>
        <w:jc w:val="center"/>
        <w:rPr>
          <w:rFonts w:ascii="Palatino Linotype" w:hAnsi="Palatino Linotype"/>
          <w:b/>
          <w:bCs/>
          <w:color w:val="000000" w:themeColor="text1"/>
          <w:spacing w:val="40"/>
          <w:sz w:val="28"/>
        </w:rPr>
      </w:pPr>
      <w:r w:rsidRPr="00323266">
        <w:rPr>
          <w:rFonts w:ascii="Palatino Linotype" w:hAnsi="Palatino Linotype"/>
          <w:b/>
          <w:bCs/>
          <w:color w:val="000000" w:themeColor="text1"/>
          <w:spacing w:val="40"/>
          <w:sz w:val="28"/>
        </w:rPr>
        <w:t>RESUELVE</w:t>
      </w:r>
    </w:p>
    <w:p w14:paraId="144EE224" w14:textId="77777777" w:rsidR="00E75068" w:rsidRPr="00323266" w:rsidRDefault="00E75068" w:rsidP="008F6701">
      <w:pPr>
        <w:jc w:val="center"/>
        <w:rPr>
          <w:rFonts w:ascii="Palatino Linotype" w:hAnsi="Palatino Linotype"/>
          <w:b/>
          <w:bCs/>
          <w:color w:val="000000" w:themeColor="text1"/>
          <w:spacing w:val="40"/>
          <w:sz w:val="28"/>
        </w:rPr>
      </w:pPr>
    </w:p>
    <w:p w14:paraId="57F71BA7" w14:textId="77777777" w:rsidR="00517284" w:rsidRPr="00323266" w:rsidRDefault="00517284" w:rsidP="00517284">
      <w:pPr>
        <w:widowControl w:val="0"/>
        <w:autoSpaceDE w:val="0"/>
        <w:autoSpaceDN w:val="0"/>
        <w:adjustRightInd w:val="0"/>
        <w:spacing w:line="360" w:lineRule="auto"/>
        <w:jc w:val="both"/>
        <w:rPr>
          <w:rFonts w:ascii="Palatino Linotype" w:hAnsi="Palatino Linotype" w:cs="Arial"/>
          <w:color w:val="000000" w:themeColor="text1"/>
        </w:rPr>
      </w:pPr>
      <w:r w:rsidRPr="00323266">
        <w:rPr>
          <w:rFonts w:ascii="Palatino Linotype" w:hAnsi="Palatino Linotype" w:cs="Arial"/>
          <w:b/>
          <w:color w:val="000000" w:themeColor="text1"/>
          <w:sz w:val="28"/>
          <w:szCs w:val="28"/>
        </w:rPr>
        <w:t>PRIMERO.</w:t>
      </w:r>
      <w:r w:rsidRPr="00323266">
        <w:rPr>
          <w:rFonts w:ascii="Palatino Linotype" w:hAnsi="Palatino Linotype" w:cs="Arial"/>
          <w:color w:val="000000" w:themeColor="text1"/>
        </w:rPr>
        <w:t xml:space="preserve"> Resultan </w:t>
      </w:r>
      <w:r w:rsidRPr="00323266">
        <w:rPr>
          <w:rFonts w:ascii="Palatino Linotype" w:hAnsi="Palatino Linotype" w:cs="Arial"/>
          <w:b/>
          <w:color w:val="000000" w:themeColor="text1"/>
        </w:rPr>
        <w:t xml:space="preserve">infundadas </w:t>
      </w:r>
      <w:r w:rsidRPr="00323266">
        <w:rPr>
          <w:rFonts w:ascii="Palatino Linotype" w:hAnsi="Palatino Linotype" w:cs="Arial"/>
          <w:color w:val="000000" w:themeColor="text1"/>
        </w:rPr>
        <w:t xml:space="preserve">las razones o motivos de inconformidad planteadas por </w:t>
      </w:r>
      <w:r w:rsidRPr="00323266">
        <w:rPr>
          <w:rFonts w:ascii="Palatino Linotype" w:hAnsi="Palatino Linotype" w:cs="Arial"/>
          <w:b/>
          <w:color w:val="000000" w:themeColor="text1"/>
          <w:lang w:eastAsia="es-MX"/>
        </w:rPr>
        <w:t>EL RECURRENTE</w:t>
      </w:r>
      <w:r w:rsidRPr="00323266">
        <w:rPr>
          <w:rFonts w:ascii="Palatino Linotype" w:hAnsi="Palatino Linotype" w:cs="Arial"/>
          <w:color w:val="000000" w:themeColor="text1"/>
        </w:rPr>
        <w:t xml:space="preserve"> y analizadas en el Considerando </w:t>
      </w:r>
      <w:r w:rsidRPr="00323266">
        <w:rPr>
          <w:rFonts w:ascii="Palatino Linotype" w:hAnsi="Palatino Linotype" w:cs="Arial"/>
          <w:b/>
          <w:color w:val="000000" w:themeColor="text1"/>
        </w:rPr>
        <w:t>QUINTO</w:t>
      </w:r>
      <w:r w:rsidRPr="00323266">
        <w:rPr>
          <w:rFonts w:ascii="Palatino Linotype" w:hAnsi="Palatino Linotype" w:cs="Arial"/>
          <w:color w:val="000000" w:themeColor="text1"/>
        </w:rPr>
        <w:t xml:space="preserve"> de esta </w:t>
      </w:r>
      <w:r w:rsidRPr="00323266">
        <w:rPr>
          <w:rFonts w:ascii="Palatino Linotype" w:hAnsi="Palatino Linotype" w:cs="Arial"/>
          <w:color w:val="000000" w:themeColor="text1"/>
        </w:rPr>
        <w:lastRenderedPageBreak/>
        <w:t>resolución.</w:t>
      </w:r>
    </w:p>
    <w:p w14:paraId="3DECC4A3" w14:textId="77777777" w:rsidR="00517284" w:rsidRPr="00323266"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14:paraId="3F407B6E" w14:textId="26B09D8D" w:rsidR="00517284" w:rsidRPr="00323266" w:rsidRDefault="00517284" w:rsidP="00517284">
      <w:pPr>
        <w:spacing w:line="360" w:lineRule="auto"/>
        <w:jc w:val="both"/>
        <w:rPr>
          <w:rFonts w:ascii="Palatino Linotype" w:hAnsi="Palatino Linotype" w:cs="Arial"/>
          <w:color w:val="000000" w:themeColor="text1"/>
        </w:rPr>
      </w:pPr>
      <w:r w:rsidRPr="00323266">
        <w:rPr>
          <w:rFonts w:ascii="Palatino Linotype" w:hAnsi="Palatino Linotype" w:cs="Arial"/>
          <w:b/>
          <w:color w:val="000000" w:themeColor="text1"/>
          <w:sz w:val="28"/>
          <w:szCs w:val="28"/>
        </w:rPr>
        <w:t>SEGUNDO.</w:t>
      </w:r>
      <w:r w:rsidRPr="00323266">
        <w:rPr>
          <w:rFonts w:ascii="Palatino Linotype" w:hAnsi="Palatino Linotype" w:cs="Arial"/>
          <w:color w:val="000000" w:themeColor="text1"/>
        </w:rPr>
        <w:t xml:space="preserve"> Se </w:t>
      </w:r>
      <w:r w:rsidRPr="00323266">
        <w:rPr>
          <w:rFonts w:ascii="Palatino Linotype" w:hAnsi="Palatino Linotype" w:cs="Arial"/>
          <w:b/>
          <w:color w:val="000000" w:themeColor="text1"/>
        </w:rPr>
        <w:t>CONFIRMA</w:t>
      </w:r>
      <w:r w:rsidRPr="00323266">
        <w:rPr>
          <w:rFonts w:ascii="Palatino Linotype" w:hAnsi="Palatino Linotype" w:cs="Arial"/>
          <w:color w:val="000000" w:themeColor="text1"/>
        </w:rPr>
        <w:t xml:space="preserve"> la respuesta otorgada por </w:t>
      </w:r>
      <w:r w:rsidRPr="00323266">
        <w:rPr>
          <w:rFonts w:ascii="Palatino Linotype" w:hAnsi="Palatino Linotype" w:cs="Arial"/>
          <w:b/>
          <w:color w:val="000000" w:themeColor="text1"/>
        </w:rPr>
        <w:t xml:space="preserve">EL SUJETO OBLIGADO </w:t>
      </w:r>
      <w:r w:rsidRPr="00323266">
        <w:rPr>
          <w:rFonts w:ascii="Palatino Linotype" w:hAnsi="Palatino Linotype" w:cs="Arial"/>
          <w:color w:val="000000" w:themeColor="text1"/>
        </w:rPr>
        <w:t>a la</w:t>
      </w:r>
      <w:r w:rsidRPr="00323266">
        <w:rPr>
          <w:rFonts w:ascii="Palatino Linotype" w:hAnsi="Palatino Linotype" w:cs="Arial"/>
          <w:b/>
          <w:color w:val="000000" w:themeColor="text1"/>
        </w:rPr>
        <w:t xml:space="preserve"> </w:t>
      </w:r>
      <w:r w:rsidRPr="00323266">
        <w:rPr>
          <w:rFonts w:ascii="Palatino Linotype" w:hAnsi="Palatino Linotype" w:cs="Arial"/>
          <w:color w:val="000000" w:themeColor="text1"/>
        </w:rPr>
        <w:t xml:space="preserve">solicitud de información </w:t>
      </w:r>
      <w:r w:rsidR="000206D7" w:rsidRPr="00323266">
        <w:rPr>
          <w:rFonts w:ascii="Palatino Linotype" w:hAnsi="Palatino Linotype" w:cs="Arial"/>
          <w:b/>
          <w:color w:val="000000" w:themeColor="text1"/>
        </w:rPr>
        <w:t>00410/IXTASAL/IP/2020</w:t>
      </w:r>
      <w:r w:rsidRPr="00323266">
        <w:rPr>
          <w:rFonts w:ascii="Palatino Linotype" w:hAnsi="Palatino Linotype" w:cs="Arial"/>
          <w:color w:val="000000" w:themeColor="text1"/>
        </w:rPr>
        <w:t>.</w:t>
      </w:r>
    </w:p>
    <w:p w14:paraId="27CBF91D" w14:textId="77777777" w:rsidR="00517284" w:rsidRPr="00323266"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14:paraId="57209251" w14:textId="77777777" w:rsidR="00517284" w:rsidRPr="00323266" w:rsidRDefault="00517284" w:rsidP="0051728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323266">
        <w:rPr>
          <w:rFonts w:ascii="Palatino Linotype" w:hAnsi="Palatino Linotype" w:cs="Arial"/>
          <w:b/>
          <w:color w:val="000000" w:themeColor="text1"/>
          <w:sz w:val="28"/>
          <w:szCs w:val="28"/>
        </w:rPr>
        <w:t xml:space="preserve">TERCERO. </w:t>
      </w:r>
      <w:r w:rsidRPr="00323266">
        <w:rPr>
          <w:rFonts w:ascii="Palatino Linotype" w:hAnsi="Palatino Linotype" w:cs="Arial"/>
          <w:b/>
          <w:color w:val="000000" w:themeColor="text1"/>
          <w:lang w:val="es-ES_tradnl"/>
        </w:rPr>
        <w:t xml:space="preserve">Notifíquese </w:t>
      </w:r>
      <w:r w:rsidRPr="00323266">
        <w:rPr>
          <w:rFonts w:ascii="Palatino Linotype" w:hAnsi="Palatino Linotype" w:cs="Arial"/>
          <w:color w:val="000000" w:themeColor="text1"/>
          <w:lang w:val="es-ES_tradnl"/>
        </w:rPr>
        <w:t xml:space="preserve">la presente resolución al Titular de la Unidad de Transparencia del </w:t>
      </w:r>
      <w:r w:rsidRPr="00323266">
        <w:rPr>
          <w:rFonts w:ascii="Palatino Linotype" w:hAnsi="Palatino Linotype" w:cs="Arial"/>
          <w:b/>
          <w:color w:val="000000" w:themeColor="text1"/>
          <w:lang w:val="es-ES_tradnl"/>
        </w:rPr>
        <w:t>SUJETO OBLIGADO</w:t>
      </w:r>
      <w:r w:rsidRPr="00323266">
        <w:rPr>
          <w:rFonts w:ascii="Palatino Linotype" w:hAnsi="Palatino Linotype" w:cs="Arial"/>
          <w:color w:val="000000" w:themeColor="text1"/>
          <w:lang w:val="es-ES_tradnl"/>
        </w:rPr>
        <w:t xml:space="preserve"> para su conocimiento</w:t>
      </w:r>
      <w:r w:rsidRPr="00323266">
        <w:rPr>
          <w:rFonts w:ascii="Palatino Linotype" w:hAnsi="Palatino Linotype" w:cs="Arial"/>
          <w:b/>
          <w:color w:val="000000" w:themeColor="text1"/>
          <w:lang w:val="es-ES_tradnl"/>
        </w:rPr>
        <w:t>.</w:t>
      </w:r>
    </w:p>
    <w:p w14:paraId="179A23E4" w14:textId="77777777" w:rsidR="00517284" w:rsidRPr="00323266"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0F5F9BFA" w14:textId="77777777" w:rsidR="00517284" w:rsidRPr="00323266" w:rsidRDefault="00517284" w:rsidP="00517284">
      <w:pPr>
        <w:spacing w:line="360" w:lineRule="auto"/>
        <w:jc w:val="both"/>
        <w:rPr>
          <w:rFonts w:ascii="Palatino Linotype" w:hAnsi="Palatino Linotype"/>
          <w:color w:val="000000" w:themeColor="text1"/>
        </w:rPr>
      </w:pPr>
      <w:r w:rsidRPr="00323266">
        <w:rPr>
          <w:rFonts w:ascii="Palatino Linotype" w:hAnsi="Palatino Linotype" w:cs="Arial"/>
          <w:b/>
          <w:color w:val="000000" w:themeColor="text1"/>
          <w:sz w:val="28"/>
          <w:szCs w:val="28"/>
        </w:rPr>
        <w:t>CUARTO.</w:t>
      </w:r>
      <w:r w:rsidRPr="00323266">
        <w:rPr>
          <w:rFonts w:ascii="Palatino Linotype" w:eastAsiaTheme="minorEastAsia" w:hAnsi="Palatino Linotype"/>
          <w:b/>
          <w:color w:val="000000" w:themeColor="text1"/>
          <w:szCs w:val="17"/>
          <w:lang w:eastAsia="es-ES_tradnl"/>
        </w:rPr>
        <w:t xml:space="preserve"> Notifíquese</w:t>
      </w:r>
      <w:r w:rsidRPr="00323266">
        <w:rPr>
          <w:rFonts w:ascii="Palatino Linotype" w:eastAsiaTheme="minorEastAsia" w:hAnsi="Palatino Linotype"/>
          <w:color w:val="000000" w:themeColor="text1"/>
          <w:szCs w:val="17"/>
          <w:lang w:eastAsia="es-ES_tradnl"/>
        </w:rPr>
        <w:t xml:space="preserve"> al </w:t>
      </w:r>
      <w:r w:rsidRPr="00323266">
        <w:rPr>
          <w:rFonts w:ascii="Palatino Linotype" w:eastAsiaTheme="minorEastAsia" w:hAnsi="Palatino Linotype"/>
          <w:b/>
          <w:color w:val="000000" w:themeColor="text1"/>
          <w:szCs w:val="17"/>
          <w:lang w:eastAsia="es-ES_tradnl"/>
        </w:rPr>
        <w:t>RECURRENTE</w:t>
      </w:r>
      <w:r w:rsidRPr="00323266">
        <w:rPr>
          <w:rFonts w:ascii="Palatino Linotype" w:eastAsiaTheme="minorEastAsia" w:hAnsi="Palatino Linotype"/>
          <w:color w:val="000000" w:themeColor="text1"/>
          <w:szCs w:val="17"/>
          <w:lang w:eastAsia="es-ES_tradnl"/>
        </w:rPr>
        <w:t xml:space="preserve"> la presente resolución</w:t>
      </w:r>
      <w:r w:rsidRPr="00323266">
        <w:rPr>
          <w:rFonts w:ascii="Palatino Linotype" w:hAnsi="Palatino Linotype"/>
          <w:color w:val="000000" w:themeColor="text1"/>
        </w:rPr>
        <w:t>.</w:t>
      </w:r>
    </w:p>
    <w:p w14:paraId="61EF777F" w14:textId="77777777" w:rsidR="00517284" w:rsidRPr="00323266"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3AC82D63" w14:textId="77777777" w:rsidR="00517284" w:rsidRPr="004847D8" w:rsidRDefault="00517284" w:rsidP="0051728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323266">
        <w:rPr>
          <w:rFonts w:ascii="Palatino Linotype" w:hAnsi="Palatino Linotype" w:cs="Arial"/>
          <w:b/>
          <w:color w:val="000000" w:themeColor="text1"/>
          <w:sz w:val="28"/>
          <w:szCs w:val="28"/>
        </w:rPr>
        <w:t xml:space="preserve">QUINTO. </w:t>
      </w:r>
      <w:r w:rsidRPr="00323266">
        <w:rPr>
          <w:rFonts w:ascii="Palatino Linotype" w:eastAsiaTheme="minorEastAsia" w:hAnsi="Palatino Linotype"/>
          <w:b/>
          <w:color w:val="000000" w:themeColor="text1"/>
          <w:szCs w:val="17"/>
          <w:lang w:eastAsia="es-ES_tradnl"/>
        </w:rPr>
        <w:t>Hágase del conocimiento</w:t>
      </w:r>
      <w:r w:rsidRPr="00323266">
        <w:rPr>
          <w:rFonts w:ascii="Palatino Linotype" w:eastAsiaTheme="minorEastAsia" w:hAnsi="Palatino Linotype"/>
          <w:color w:val="000000" w:themeColor="text1"/>
          <w:szCs w:val="17"/>
          <w:lang w:eastAsia="es-ES_tradnl"/>
        </w:rPr>
        <w:t xml:space="preserve"> del </w:t>
      </w:r>
      <w:r w:rsidRPr="00323266">
        <w:rPr>
          <w:rFonts w:ascii="Palatino Linotype" w:eastAsiaTheme="minorEastAsia" w:hAnsi="Palatino Linotype"/>
          <w:b/>
          <w:color w:val="000000" w:themeColor="text1"/>
          <w:szCs w:val="17"/>
          <w:lang w:eastAsia="es-ES_tradnl"/>
        </w:rPr>
        <w:t>RECURRENTE</w:t>
      </w:r>
      <w:r w:rsidRPr="00323266">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1565D60F" w:rsidR="00E75068" w:rsidRPr="004847D8" w:rsidRDefault="00E75068" w:rsidP="008F6701">
      <w:pPr>
        <w:spacing w:line="360" w:lineRule="auto"/>
        <w:jc w:val="both"/>
        <w:rPr>
          <w:rFonts w:ascii="Palatino Linotype" w:hAnsi="Palatino Linotype" w:cs="Arial"/>
          <w:color w:val="000000" w:themeColor="text1"/>
          <w:lang w:val="es-ES"/>
        </w:rPr>
      </w:pPr>
      <w:r w:rsidRPr="004847D8">
        <w:rPr>
          <w:rFonts w:ascii="Palatino Linotype" w:hAnsi="Palatino Linotype" w:cs="Arial"/>
          <w:color w:val="000000" w:themeColor="text1"/>
          <w:lang w:val="es-ES"/>
        </w:rPr>
        <w:t xml:space="preserve">ASÍ LO RESUELVE, POR </w:t>
      </w:r>
      <w:r w:rsidR="001D5DF2">
        <w:rPr>
          <w:rFonts w:ascii="Palatino Linotype" w:hAnsi="Palatino Linotype" w:cs="Arial"/>
          <w:color w:val="000000" w:themeColor="text1"/>
          <w:lang w:val="es-ES"/>
        </w:rPr>
        <w:t xml:space="preserve">MAYORÍA </w:t>
      </w:r>
      <w:r w:rsidRPr="004847D8">
        <w:rPr>
          <w:rFonts w:ascii="Palatino Linotype" w:hAnsi="Palatino Linotype" w:cs="Arial"/>
          <w:color w:val="000000" w:themeColor="text1"/>
          <w:lang w:val="es-ES"/>
        </w:rPr>
        <w:t>DE VOTOS EL PLENO DEL</w:t>
      </w:r>
      <w:r w:rsidRPr="004847D8">
        <w:rPr>
          <w:rFonts w:ascii="Palatino Linotype" w:eastAsia="Arial Unicode MS" w:hAnsi="Palatino Linotype" w:cs="Arial"/>
          <w:color w:val="000000" w:themeColor="text1"/>
          <w:lang w:val="es-ES"/>
        </w:rPr>
        <w:t xml:space="preserve"> INSTITUTO DE </w:t>
      </w:r>
      <w:r w:rsidRPr="004847D8">
        <w:rPr>
          <w:rFonts w:ascii="Palatino Linotype" w:hAnsi="Palatino Linotype"/>
          <w:color w:val="000000" w:themeColor="text1"/>
          <w:lang w:val="es-ES" w:eastAsia="en-US"/>
        </w:rPr>
        <w:t>TRANSPARENCIA</w:t>
      </w:r>
      <w:r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Pr="004847D8">
        <w:rPr>
          <w:rFonts w:ascii="Palatino Linotype" w:hAnsi="Palatino Linotype" w:cs="Arial"/>
          <w:color w:val="000000" w:themeColor="text1"/>
          <w:lang w:val="es-ES"/>
        </w:rPr>
        <w:t xml:space="preserve">, CONFORMADO POR LOS COMISIONADOS ZULEMA MARTÍNEZ SÁNCHEZ; EVA ABAID YAPUR; JOSÉ GUADALUPE LUNA HERNÁNDEZ, JAVIER MARTÍNEZ CRUZ </w:t>
      </w:r>
      <w:r w:rsidR="001D5DF2">
        <w:rPr>
          <w:rFonts w:ascii="Palatino Linotype" w:hAnsi="Palatino Linotype" w:cs="Arial"/>
          <w:color w:val="000000" w:themeColor="text1"/>
          <w:lang w:val="es-ES"/>
        </w:rPr>
        <w:t>EMITIENDO VOTO EN CONTRA</w:t>
      </w:r>
      <w:r w:rsidR="00DC562E">
        <w:rPr>
          <w:rFonts w:ascii="Palatino Linotype" w:hAnsi="Palatino Linotype" w:cs="Arial"/>
          <w:color w:val="000000" w:themeColor="text1"/>
          <w:lang w:val="es-ES"/>
        </w:rPr>
        <w:t xml:space="preserve"> CON VOTO DISIDENTE </w:t>
      </w:r>
      <w:r w:rsidR="001D5DF2">
        <w:rPr>
          <w:rFonts w:ascii="Palatino Linotype" w:hAnsi="Palatino Linotype" w:cs="Arial"/>
          <w:color w:val="000000" w:themeColor="text1"/>
          <w:lang w:val="es-ES"/>
        </w:rPr>
        <w:t xml:space="preserve"> </w:t>
      </w:r>
      <w:r w:rsidRPr="004847D8">
        <w:rPr>
          <w:rFonts w:ascii="Palatino Linotype" w:hAnsi="Palatino Linotype" w:cs="Arial"/>
          <w:color w:val="000000" w:themeColor="text1"/>
          <w:lang w:val="es-ES"/>
        </w:rPr>
        <w:t xml:space="preserve">Y LUIS GUSTAVO PARRA NORIEGA; </w:t>
      </w:r>
      <w:r w:rsidRPr="004847D8">
        <w:rPr>
          <w:rFonts w:ascii="Palatino Linotype" w:hAnsi="Palatino Linotype" w:cs="Arial"/>
          <w:color w:val="000000" w:themeColor="text1"/>
          <w:shd w:val="clear" w:color="auto" w:fill="FFFFFF" w:themeFill="background1"/>
          <w:lang w:val="es-ES"/>
        </w:rPr>
        <w:t xml:space="preserve">EN </w:t>
      </w:r>
      <w:r w:rsidRPr="001D5DF2">
        <w:rPr>
          <w:rFonts w:ascii="Palatino Linotype" w:hAnsi="Palatino Linotype" w:cs="Arial"/>
          <w:color w:val="000000" w:themeColor="text1"/>
          <w:shd w:val="clear" w:color="auto" w:fill="FFFFFF" w:themeFill="background1"/>
          <w:lang w:val="es-ES"/>
        </w:rPr>
        <w:t xml:space="preserve">LA </w:t>
      </w:r>
      <w:r w:rsidR="00170D61" w:rsidRPr="001D5DF2">
        <w:rPr>
          <w:rFonts w:ascii="Palatino Linotype" w:hAnsi="Palatino Linotype" w:cs="Arial"/>
          <w:color w:val="000000" w:themeColor="text1"/>
          <w:shd w:val="clear" w:color="auto" w:fill="FFFFFF" w:themeFill="background1"/>
          <w:lang w:val="es-ES"/>
        </w:rPr>
        <w:t>VIGÉSIMA</w:t>
      </w:r>
      <w:r w:rsidRPr="001D5DF2">
        <w:rPr>
          <w:rFonts w:ascii="Palatino Linotype" w:hAnsi="Palatino Linotype" w:cs="Arial"/>
          <w:color w:val="000000" w:themeColor="text1"/>
          <w:shd w:val="clear" w:color="auto" w:fill="FFFFFF" w:themeFill="background1"/>
          <w:lang w:val="es-ES"/>
        </w:rPr>
        <w:t xml:space="preserve"> </w:t>
      </w:r>
      <w:r w:rsidRPr="001D5DF2">
        <w:rPr>
          <w:rFonts w:ascii="Palatino Linotype" w:hAnsi="Palatino Linotype" w:cs="Arial"/>
          <w:color w:val="000000" w:themeColor="text1"/>
          <w:lang w:val="es-ES"/>
        </w:rPr>
        <w:t xml:space="preserve">SESIÓN ORDINARIA </w:t>
      </w:r>
      <w:r w:rsidRPr="001D5DF2">
        <w:rPr>
          <w:rFonts w:ascii="Palatino Linotype" w:hAnsi="Palatino Linotype" w:cs="Arial"/>
          <w:color w:val="000000" w:themeColor="text1"/>
          <w:lang w:val="es-ES"/>
        </w:rPr>
        <w:lastRenderedPageBreak/>
        <w:t xml:space="preserve">CELEBRADA EL </w:t>
      </w:r>
      <w:r w:rsidR="00170D61" w:rsidRPr="001D5DF2">
        <w:rPr>
          <w:rFonts w:ascii="Palatino Linotype" w:hAnsi="Palatino Linotype" w:cs="Arial"/>
          <w:color w:val="000000" w:themeColor="text1"/>
          <w:lang w:val="es-ES"/>
        </w:rPr>
        <w:t>TREINTA D</w:t>
      </w:r>
      <w:r w:rsidR="003F7A46" w:rsidRPr="001D5DF2">
        <w:rPr>
          <w:rFonts w:ascii="Palatino Linotype" w:hAnsi="Palatino Linotype" w:cs="Arial"/>
          <w:color w:val="000000" w:themeColor="text1"/>
          <w:lang w:val="es-ES"/>
        </w:rPr>
        <w:t>E SEPTIEMBRE D</w:t>
      </w:r>
      <w:r w:rsidRPr="001D5DF2">
        <w:rPr>
          <w:rFonts w:ascii="Palatino Linotype" w:hAnsi="Palatino Linotype" w:cs="Arial"/>
          <w:color w:val="000000" w:themeColor="text1"/>
          <w:lang w:val="es-ES"/>
        </w:rPr>
        <w:t>E DOS MIL VEINTE,</w:t>
      </w:r>
      <w:r w:rsidRPr="004847D8">
        <w:rPr>
          <w:rFonts w:ascii="Palatino Linotype" w:hAnsi="Palatino Linotype" w:cs="Arial"/>
          <w:color w:val="000000" w:themeColor="text1"/>
          <w:lang w:val="es-ES"/>
        </w:rPr>
        <w:t xml:space="preserve"> ANTE EL SECRETARIO TÉCNICO DEL PLENO, </w:t>
      </w:r>
      <w:r w:rsidRPr="004847D8">
        <w:rPr>
          <w:rFonts w:ascii="Palatino Linotype" w:eastAsia="Arial Unicode MS" w:hAnsi="Palatino Linotype" w:cs="Arial"/>
          <w:color w:val="000000" w:themeColor="text1"/>
          <w:lang w:val="es-ES"/>
        </w:rPr>
        <w:t>ALEXIS</w:t>
      </w:r>
      <w:r w:rsidRPr="004847D8">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4847D8" w14:paraId="11943F53" w14:textId="77777777" w:rsidTr="00900DA1">
        <w:trPr>
          <w:jc w:val="center"/>
        </w:trPr>
        <w:tc>
          <w:tcPr>
            <w:tcW w:w="10368" w:type="dxa"/>
          </w:tcPr>
          <w:p w14:paraId="15767B5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243E1D9" w14:textId="77777777" w:rsidR="00E75068" w:rsidRDefault="00E75068" w:rsidP="008F6701">
            <w:pPr>
              <w:jc w:val="center"/>
              <w:rPr>
                <w:rFonts w:ascii="Palatino Linotype" w:eastAsiaTheme="minorEastAsia" w:hAnsi="Palatino Linotype" w:cs="Arial"/>
                <w:b/>
                <w:color w:val="000000" w:themeColor="text1"/>
                <w:lang w:val="es-ES_tradnl"/>
              </w:rPr>
            </w:pPr>
          </w:p>
          <w:p w14:paraId="4E9B90D2" w14:textId="77777777" w:rsidR="00BD22A6" w:rsidRPr="004847D8" w:rsidRDefault="00BD22A6" w:rsidP="008F6701">
            <w:pPr>
              <w:jc w:val="center"/>
              <w:rPr>
                <w:rFonts w:ascii="Palatino Linotype" w:eastAsiaTheme="minorEastAsia" w:hAnsi="Palatino Linotype" w:cs="Arial"/>
                <w:b/>
                <w:color w:val="000000" w:themeColor="text1"/>
                <w:lang w:val="es-ES_tradnl"/>
              </w:rPr>
            </w:pPr>
          </w:p>
          <w:p w14:paraId="313C2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847D8" w14:paraId="2FD02E3E" w14:textId="77777777" w:rsidTr="00900DA1">
              <w:trPr>
                <w:jc w:val="center"/>
              </w:trPr>
              <w:tc>
                <w:tcPr>
                  <w:tcW w:w="10365" w:type="dxa"/>
                  <w:gridSpan w:val="2"/>
                  <w:shd w:val="clear" w:color="auto" w:fill="auto"/>
                </w:tcPr>
                <w:p w14:paraId="6C7C8A85"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14:paraId="00DAF68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 Presidenta</w:t>
                  </w:r>
                </w:p>
                <w:p w14:paraId="6B301CD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2067AA" w:rsidRPr="004847D8" w14:paraId="3053E5C8" w14:textId="77777777" w:rsidTr="00900DA1">
              <w:trPr>
                <w:jc w:val="center"/>
              </w:trPr>
              <w:tc>
                <w:tcPr>
                  <w:tcW w:w="5182" w:type="dxa"/>
                  <w:shd w:val="clear" w:color="auto" w:fill="auto"/>
                </w:tcPr>
                <w:p w14:paraId="608ACB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7A90D52"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3B70EEC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6847ED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5403BDD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Eva Abaid Yapur</w:t>
                  </w:r>
                </w:p>
                <w:p w14:paraId="2E9623E4"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w:t>
                  </w:r>
                </w:p>
                <w:p w14:paraId="50EBA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14:paraId="7C3E1B4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5AA598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33A44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5DDBB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4C3925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14:paraId="3DD2D62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5C6F2E6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14:paraId="127135F4" w14:textId="77777777" w:rsidTr="00900DA1">
              <w:trPr>
                <w:jc w:val="center"/>
              </w:trPr>
              <w:tc>
                <w:tcPr>
                  <w:tcW w:w="5182" w:type="dxa"/>
                  <w:shd w:val="clear" w:color="auto" w:fill="auto"/>
                </w:tcPr>
                <w:p w14:paraId="1DA3049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1F50ED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14842F4"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C3D381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39EE0E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14:paraId="61276CA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407F9E2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14:paraId="7AE412F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AB7854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81245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E5C5A9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80B96F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14:paraId="5FAC3CB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6DA29D1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14:paraId="53A1AA53" w14:textId="77777777" w:rsidTr="00900DA1">
              <w:trPr>
                <w:jc w:val="center"/>
              </w:trPr>
              <w:tc>
                <w:tcPr>
                  <w:tcW w:w="10365" w:type="dxa"/>
                  <w:gridSpan w:val="2"/>
                  <w:shd w:val="clear" w:color="auto" w:fill="auto"/>
                </w:tcPr>
                <w:p w14:paraId="1C2F86EB"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6579E77"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A6724C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1FBCA0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3833F0B"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14:paraId="3D167F9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Secretario Técnico del Pleno</w:t>
                  </w:r>
                </w:p>
                <w:p w14:paraId="232A4BC1"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p w14:paraId="36F5D3C9" w14:textId="77777777" w:rsidR="004847D8" w:rsidRDefault="004847D8" w:rsidP="001D5DF2">
                  <w:pPr>
                    <w:rPr>
                      <w:rFonts w:ascii="Palatino Linotype" w:eastAsiaTheme="minorEastAsia" w:hAnsi="Palatino Linotype" w:cs="Arial"/>
                      <w:b/>
                      <w:color w:val="000000" w:themeColor="text1"/>
                      <w:lang w:val="es-ES_tradnl"/>
                    </w:rPr>
                  </w:pPr>
                </w:p>
                <w:p w14:paraId="7882F944" w14:textId="77777777" w:rsidR="008F6701" w:rsidRPr="004847D8" w:rsidRDefault="008F6701" w:rsidP="001D5DF2">
                  <w:pPr>
                    <w:rPr>
                      <w:rFonts w:ascii="Palatino Linotype" w:eastAsiaTheme="minorEastAsia" w:hAnsi="Palatino Linotype" w:cs="Arial"/>
                      <w:b/>
                      <w:color w:val="000000" w:themeColor="text1"/>
                      <w:lang w:val="es-ES_tradnl"/>
                    </w:rPr>
                  </w:pPr>
                </w:p>
              </w:tc>
            </w:tr>
          </w:tbl>
          <w:p w14:paraId="7C101F78"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c>
      </w:tr>
    </w:tbl>
    <w:p w14:paraId="7F4E0906" w14:textId="1161D4AC" w:rsidR="00E75068" w:rsidRPr="004847D8" w:rsidRDefault="00E75068" w:rsidP="008F6701">
      <w:pPr>
        <w:jc w:val="both"/>
        <w:rPr>
          <w:rFonts w:ascii="Palatino Linotype" w:eastAsiaTheme="minorEastAsia" w:hAnsi="Palatino Linotype" w:cs="Arial"/>
          <w:color w:val="000000" w:themeColor="text1"/>
          <w:sz w:val="20"/>
          <w:szCs w:val="20"/>
          <w:lang w:val="es-ES_tradnl"/>
        </w:rPr>
      </w:pPr>
      <w:r w:rsidRPr="004847D8">
        <w:rPr>
          <w:rFonts w:ascii="Palatino Linotype" w:eastAsiaTheme="minorEastAsia" w:hAnsi="Palatino Linotype" w:cs="Arial"/>
          <w:color w:val="000000" w:themeColor="text1"/>
          <w:sz w:val="20"/>
          <w:szCs w:val="20"/>
          <w:lang w:val="es-ES_tradnl"/>
        </w:rPr>
        <w:t xml:space="preserve">Esta hoja corresponde a la resolución de </w:t>
      </w:r>
      <w:r w:rsidR="000206D7">
        <w:rPr>
          <w:rFonts w:ascii="Palatino Linotype" w:eastAsiaTheme="minorEastAsia" w:hAnsi="Palatino Linotype" w:cs="Arial"/>
          <w:color w:val="000000" w:themeColor="text1"/>
          <w:sz w:val="20"/>
          <w:szCs w:val="20"/>
          <w:lang w:val="es-ES_tradnl"/>
        </w:rPr>
        <w:t>treinta</w:t>
      </w:r>
      <w:r w:rsidR="00517284" w:rsidRPr="004847D8">
        <w:rPr>
          <w:rFonts w:ascii="Palatino Linotype" w:eastAsiaTheme="minorEastAsia" w:hAnsi="Palatino Linotype" w:cs="Arial"/>
          <w:color w:val="000000" w:themeColor="text1"/>
          <w:sz w:val="20"/>
          <w:szCs w:val="20"/>
          <w:lang w:val="es-ES_tradnl"/>
        </w:rPr>
        <w:t xml:space="preserve"> de </w:t>
      </w:r>
      <w:r w:rsidR="003F7A46" w:rsidRPr="004847D8">
        <w:rPr>
          <w:rFonts w:ascii="Palatino Linotype" w:eastAsiaTheme="minorEastAsia" w:hAnsi="Palatino Linotype" w:cs="Arial"/>
          <w:color w:val="000000" w:themeColor="text1"/>
          <w:sz w:val="20"/>
          <w:szCs w:val="20"/>
          <w:lang w:val="es-ES_tradnl"/>
        </w:rPr>
        <w:t xml:space="preserve">septiembre </w:t>
      </w:r>
      <w:r w:rsidRPr="004847D8">
        <w:rPr>
          <w:rFonts w:ascii="Palatino Linotype" w:eastAsiaTheme="minorEastAsia" w:hAnsi="Palatino Linotype" w:cs="Arial"/>
          <w:color w:val="000000" w:themeColor="text1"/>
          <w:sz w:val="20"/>
          <w:szCs w:val="20"/>
          <w:lang w:val="es-ES_tradnl"/>
        </w:rPr>
        <w:t>de dos mil veinte, emitida en el recurso de revisión número 0</w:t>
      </w:r>
      <w:r w:rsidR="000206D7">
        <w:rPr>
          <w:rFonts w:ascii="Palatino Linotype" w:eastAsiaTheme="minorEastAsia" w:hAnsi="Palatino Linotype" w:cs="Arial"/>
          <w:color w:val="000000" w:themeColor="text1"/>
          <w:sz w:val="20"/>
          <w:szCs w:val="20"/>
          <w:lang w:val="es-ES_tradnl"/>
        </w:rPr>
        <w:t>3252</w:t>
      </w:r>
      <w:r w:rsidR="00517284" w:rsidRPr="004847D8">
        <w:rPr>
          <w:rFonts w:ascii="Palatino Linotype" w:eastAsiaTheme="minorEastAsia" w:hAnsi="Palatino Linotype" w:cs="Arial"/>
          <w:color w:val="000000" w:themeColor="text1"/>
          <w:sz w:val="20"/>
          <w:szCs w:val="20"/>
          <w:lang w:val="es-ES_tradnl"/>
        </w:rPr>
        <w:t>/</w:t>
      </w:r>
      <w:r w:rsidRPr="004847D8">
        <w:rPr>
          <w:rFonts w:ascii="Palatino Linotype" w:eastAsiaTheme="minorEastAsia" w:hAnsi="Palatino Linotype" w:cs="Arial"/>
          <w:color w:val="000000" w:themeColor="text1"/>
          <w:sz w:val="20"/>
          <w:szCs w:val="20"/>
          <w:lang w:val="es-ES_tradnl"/>
        </w:rPr>
        <w:t>INFOEM/IP/RR/2020.</w:t>
      </w:r>
    </w:p>
    <w:p w14:paraId="424465ED" w14:textId="391EDBEB" w:rsidR="00C34EFF" w:rsidRPr="004847D8" w:rsidRDefault="000206D7" w:rsidP="008F6701">
      <w:pPr>
        <w:jc w:val="both"/>
        <w:rPr>
          <w:rFonts w:ascii="Palatino Linotype" w:hAnsi="Palatino Linotype"/>
          <w:color w:val="000000" w:themeColor="text1"/>
        </w:rPr>
      </w:pPr>
      <w:r>
        <w:rPr>
          <w:rFonts w:ascii="Palatino Linotype" w:eastAsiaTheme="minorEastAsia" w:hAnsi="Palatino Linotype" w:cs="Arial"/>
          <w:color w:val="000000" w:themeColor="text1"/>
          <w:sz w:val="20"/>
          <w:szCs w:val="20"/>
          <w:lang w:val="es-ES_tradnl"/>
        </w:rPr>
        <w:t>YSM/EJCA</w:t>
      </w:r>
    </w:p>
    <w:sectPr w:rsidR="00C34EFF" w:rsidRPr="004847D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F8999" w14:textId="77777777" w:rsidR="00E206ED" w:rsidRDefault="00E206ED" w:rsidP="00C80F8C">
      <w:r>
        <w:separator/>
      </w:r>
    </w:p>
  </w:endnote>
  <w:endnote w:type="continuationSeparator" w:id="0">
    <w:p w14:paraId="7370E408" w14:textId="77777777" w:rsidR="00E206ED" w:rsidRDefault="00E206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16C36B0" w:rsidR="002067AA" w:rsidRPr="0010196A" w:rsidRDefault="002067A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5673">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567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51DB1EA3" w:rsidR="002067AA" w:rsidRPr="0010196A" w:rsidRDefault="002067A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56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567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4C2EF" w14:textId="77777777" w:rsidR="00E206ED" w:rsidRDefault="00E206ED" w:rsidP="00C80F8C">
      <w:r>
        <w:separator/>
      </w:r>
    </w:p>
  </w:footnote>
  <w:footnote w:type="continuationSeparator" w:id="0">
    <w:p w14:paraId="06E95E96" w14:textId="77777777" w:rsidR="00E206ED" w:rsidRDefault="00E206ED"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2067AA" w:rsidRDefault="005C56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2067AA" w:rsidRPr="0010196A" w:rsidRDefault="005C56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2067AA" w:rsidRPr="008F2CCC" w14:paraId="1F097D8A" w14:textId="77777777" w:rsidTr="005B64C0">
      <w:tc>
        <w:tcPr>
          <w:tcW w:w="3119" w:type="dxa"/>
          <w:vMerge w:val="restart"/>
        </w:tcPr>
        <w:p w14:paraId="1F780A0C" w14:textId="1EFF25F4" w:rsidR="002067AA" w:rsidRPr="008F2CCC" w:rsidRDefault="002067A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2067AA" w:rsidRPr="00664658" w:rsidRDefault="002067A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3AD252FD" w:rsidR="002067AA" w:rsidRPr="00664658" w:rsidRDefault="002067AA" w:rsidP="00914ADB">
          <w:pPr>
            <w:jc w:val="both"/>
            <w:rPr>
              <w:rFonts w:ascii="Palatino Linotype" w:hAnsi="Palatino Linotype"/>
              <w:b/>
              <w:sz w:val="22"/>
              <w:szCs w:val="22"/>
              <w:lang w:val="es-ES_tradnl"/>
            </w:rPr>
          </w:pPr>
          <w:r>
            <w:rPr>
              <w:rFonts w:ascii="Palatino Linotype" w:hAnsi="Palatino Linotype"/>
              <w:b/>
              <w:sz w:val="22"/>
              <w:szCs w:val="22"/>
              <w:lang w:val="es-ES_tradnl"/>
            </w:rPr>
            <w:t>0</w:t>
          </w:r>
          <w:r w:rsidR="000206D7">
            <w:rPr>
              <w:rFonts w:ascii="Palatino Linotype" w:hAnsi="Palatino Linotype"/>
              <w:b/>
              <w:sz w:val="22"/>
              <w:szCs w:val="22"/>
              <w:lang w:val="es-ES_tradnl"/>
            </w:rPr>
            <w:t>3252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2067AA" w:rsidRPr="008F2CCC" w14:paraId="049677A3" w14:textId="77777777" w:rsidTr="005B64C0">
      <w:tc>
        <w:tcPr>
          <w:tcW w:w="3119" w:type="dxa"/>
          <w:vMerge/>
        </w:tcPr>
        <w:p w14:paraId="4A21EAC1" w14:textId="5C1F145E" w:rsidR="002067AA" w:rsidRPr="008F2CCC" w:rsidRDefault="002067AA" w:rsidP="00D41D47">
          <w:pPr>
            <w:rPr>
              <w:rFonts w:ascii="Palatino Linotype" w:hAnsi="Palatino Linotype"/>
              <w:b/>
              <w:sz w:val="22"/>
              <w:szCs w:val="22"/>
              <w:lang w:val="es-ES_tradnl"/>
            </w:rPr>
          </w:pPr>
        </w:p>
      </w:tc>
      <w:tc>
        <w:tcPr>
          <w:tcW w:w="2552" w:type="dxa"/>
          <w:shd w:val="clear" w:color="auto" w:fill="auto"/>
        </w:tcPr>
        <w:p w14:paraId="1237BCDE" w14:textId="77777777" w:rsidR="002067AA" w:rsidRPr="00664658" w:rsidRDefault="002067A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5410C2B3" w:rsidR="002067AA" w:rsidRPr="00D41D47" w:rsidRDefault="002067AA" w:rsidP="00914ADB">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sidR="00914ADB">
            <w:rPr>
              <w:rFonts w:ascii="Palatino Linotype" w:hAnsi="Palatino Linotype"/>
              <w:b/>
              <w:sz w:val="22"/>
              <w:szCs w:val="22"/>
              <w:lang w:val="es-ES_tradnl"/>
            </w:rPr>
            <w:t xml:space="preserve">Ixtapan de la Sal </w:t>
          </w:r>
        </w:p>
      </w:tc>
    </w:tr>
    <w:tr w:rsidR="002067AA" w:rsidRPr="008F2CCC" w14:paraId="72CD087D" w14:textId="77777777" w:rsidTr="005B64C0">
      <w:trPr>
        <w:trHeight w:val="228"/>
      </w:trPr>
      <w:tc>
        <w:tcPr>
          <w:tcW w:w="3119" w:type="dxa"/>
          <w:vMerge/>
        </w:tcPr>
        <w:p w14:paraId="1B78656F" w14:textId="01E6F6F6" w:rsidR="002067AA" w:rsidRPr="008F2CCC" w:rsidRDefault="002067AA" w:rsidP="00070856">
          <w:pPr>
            <w:rPr>
              <w:rFonts w:ascii="Palatino Linotype" w:hAnsi="Palatino Linotype"/>
              <w:b/>
              <w:sz w:val="22"/>
              <w:szCs w:val="22"/>
              <w:lang w:val="es-ES_tradnl"/>
            </w:rPr>
          </w:pPr>
        </w:p>
      </w:tc>
      <w:tc>
        <w:tcPr>
          <w:tcW w:w="2552" w:type="dxa"/>
          <w:shd w:val="clear" w:color="auto" w:fill="auto"/>
        </w:tcPr>
        <w:p w14:paraId="74D81628" w14:textId="77777777" w:rsidR="002067AA" w:rsidRPr="00664658" w:rsidRDefault="002067A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77777777" w:rsidR="002067AA" w:rsidRPr="00664658" w:rsidRDefault="002067A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2067AA" w:rsidRPr="0010196A" w:rsidRDefault="002067A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264F39EA" w:rsidR="002067AA" w:rsidRPr="0010196A" w:rsidRDefault="002067A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2067AA" w:rsidRPr="008F2CCC" w14:paraId="6ABABA57" w14:textId="77777777" w:rsidTr="005B64C0">
      <w:tc>
        <w:tcPr>
          <w:tcW w:w="4111" w:type="dxa"/>
          <w:vMerge w:val="restart"/>
          <w:shd w:val="clear" w:color="auto" w:fill="auto"/>
        </w:tcPr>
        <w:p w14:paraId="6AA376CC" w14:textId="1E62217E" w:rsidR="002067AA" w:rsidRPr="008F2CCC" w:rsidRDefault="002067A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4EE9C6E2" w:rsidR="002067AA" w:rsidRPr="008F2CCC" w:rsidRDefault="002067AA" w:rsidP="00914ADB">
          <w:pPr>
            <w:jc w:val="both"/>
            <w:rPr>
              <w:rFonts w:ascii="Palatino Linotype" w:hAnsi="Palatino Linotype"/>
              <w:b/>
              <w:sz w:val="22"/>
              <w:szCs w:val="22"/>
              <w:lang w:val="es-ES_tradnl"/>
            </w:rPr>
          </w:pPr>
          <w:r>
            <w:rPr>
              <w:rFonts w:ascii="Palatino Linotype" w:hAnsi="Palatino Linotype"/>
              <w:b/>
              <w:sz w:val="22"/>
              <w:szCs w:val="22"/>
              <w:lang w:val="es-ES_tradnl"/>
            </w:rPr>
            <w:t>0</w:t>
          </w:r>
          <w:r w:rsidR="00FE6665">
            <w:rPr>
              <w:rFonts w:ascii="Palatino Linotype" w:hAnsi="Palatino Linotype"/>
              <w:b/>
              <w:sz w:val="22"/>
              <w:szCs w:val="22"/>
              <w:lang w:val="es-ES_tradnl"/>
            </w:rPr>
            <w:t>3252</w:t>
          </w:r>
          <w:r>
            <w:rPr>
              <w:rFonts w:ascii="Palatino Linotype" w:hAnsi="Palatino Linotype"/>
              <w:b/>
              <w:sz w:val="22"/>
              <w:szCs w:val="22"/>
              <w:lang w:val="es-ES_tradnl"/>
            </w:rPr>
            <w:t>/INFOEM/IP/RR/2020</w:t>
          </w:r>
        </w:p>
      </w:tc>
    </w:tr>
    <w:tr w:rsidR="002067AA" w:rsidRPr="008F2CCC" w14:paraId="3B45FB53" w14:textId="77777777" w:rsidTr="005B64C0">
      <w:tc>
        <w:tcPr>
          <w:tcW w:w="4111" w:type="dxa"/>
          <w:vMerge/>
          <w:shd w:val="clear" w:color="auto" w:fill="auto"/>
        </w:tcPr>
        <w:p w14:paraId="188B82EF" w14:textId="77777777" w:rsidR="002067AA" w:rsidRPr="008F2CCC" w:rsidRDefault="002067AA" w:rsidP="00A2780F">
          <w:pPr>
            <w:rPr>
              <w:rFonts w:ascii="Palatino Linotype" w:hAnsi="Palatino Linotype"/>
              <w:b/>
              <w:sz w:val="22"/>
              <w:szCs w:val="22"/>
              <w:lang w:val="es-ES_tradnl"/>
            </w:rPr>
          </w:pPr>
        </w:p>
      </w:tc>
      <w:tc>
        <w:tcPr>
          <w:tcW w:w="2552" w:type="dxa"/>
          <w:shd w:val="clear" w:color="auto" w:fill="auto"/>
        </w:tcPr>
        <w:p w14:paraId="3B2AD0CF" w14:textId="77777777" w:rsidR="002067AA" w:rsidRPr="008F2CCC" w:rsidRDefault="002067A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4CAD757" w:rsidR="002067AA" w:rsidRPr="008F2CCC" w:rsidRDefault="005C5673" w:rsidP="005C5673">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FE6665" w:rsidRPr="00FE6665">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FE6665" w:rsidRPr="00FE6665">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2067AA" w:rsidRPr="008F2CCC" w14:paraId="28A493EB" w14:textId="77777777" w:rsidTr="005B64C0">
      <w:trPr>
        <w:trHeight w:val="228"/>
      </w:trPr>
      <w:tc>
        <w:tcPr>
          <w:tcW w:w="4111" w:type="dxa"/>
          <w:vMerge/>
          <w:shd w:val="clear" w:color="auto" w:fill="auto"/>
        </w:tcPr>
        <w:p w14:paraId="06C77D31" w14:textId="77777777" w:rsidR="002067AA" w:rsidRPr="008F2CCC" w:rsidRDefault="002067AA" w:rsidP="00E37C88">
          <w:pPr>
            <w:rPr>
              <w:rFonts w:ascii="Palatino Linotype" w:hAnsi="Palatino Linotype"/>
              <w:b/>
              <w:sz w:val="22"/>
              <w:szCs w:val="22"/>
              <w:lang w:val="es-ES_tradnl"/>
            </w:rPr>
          </w:pPr>
        </w:p>
      </w:tc>
      <w:tc>
        <w:tcPr>
          <w:tcW w:w="2552" w:type="dxa"/>
          <w:shd w:val="clear" w:color="auto" w:fill="auto"/>
        </w:tcPr>
        <w:p w14:paraId="2E1A72B4" w14:textId="77777777"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4F697A0" w:rsidR="002067AA" w:rsidRPr="00DC41C8" w:rsidRDefault="002067AA"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914ADB">
            <w:rPr>
              <w:rFonts w:ascii="Palatino Linotype" w:hAnsi="Palatino Linotype"/>
              <w:b/>
              <w:sz w:val="22"/>
              <w:szCs w:val="22"/>
              <w:lang w:val="es-ES_tradnl"/>
            </w:rPr>
            <w:t>Ixtapan de la Sal</w:t>
          </w:r>
        </w:p>
      </w:tc>
    </w:tr>
    <w:tr w:rsidR="002067AA" w:rsidRPr="008F2CCC" w14:paraId="0F114FF0" w14:textId="77777777" w:rsidTr="005B64C0">
      <w:tc>
        <w:tcPr>
          <w:tcW w:w="4111" w:type="dxa"/>
          <w:vMerge/>
          <w:shd w:val="clear" w:color="auto" w:fill="auto"/>
        </w:tcPr>
        <w:p w14:paraId="4CCB64BA" w14:textId="77777777" w:rsidR="002067AA" w:rsidRPr="008F2CCC" w:rsidRDefault="002067AA" w:rsidP="00A2780F">
          <w:pPr>
            <w:rPr>
              <w:rFonts w:ascii="Palatino Linotype" w:hAnsi="Palatino Linotype"/>
              <w:b/>
              <w:sz w:val="22"/>
              <w:szCs w:val="22"/>
              <w:lang w:val="es-ES_tradnl"/>
            </w:rPr>
          </w:pPr>
        </w:p>
      </w:tc>
      <w:tc>
        <w:tcPr>
          <w:tcW w:w="2552" w:type="dxa"/>
          <w:shd w:val="clear" w:color="auto" w:fill="auto"/>
        </w:tcPr>
        <w:p w14:paraId="31E422EA" w14:textId="77777777" w:rsidR="002067AA" w:rsidRPr="008F2CCC" w:rsidRDefault="002067A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77777777" w:rsidR="002067AA" w:rsidRPr="008F2CCC" w:rsidRDefault="002067A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2067AA" w:rsidRPr="0010196A" w:rsidRDefault="005C567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2"/>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6D7"/>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61"/>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BD1"/>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B7056"/>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DF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02"/>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3622"/>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5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266"/>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108"/>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06DF"/>
    <w:rsid w:val="0056137D"/>
    <w:rsid w:val="00561B68"/>
    <w:rsid w:val="00561FC0"/>
    <w:rsid w:val="00561FDC"/>
    <w:rsid w:val="005626F9"/>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673"/>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F5C"/>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6E9"/>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55B"/>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DCE"/>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819"/>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63A"/>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5DC"/>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62E"/>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6ED"/>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665"/>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D84FDE81-8D75-4DA5-BE17-11EDA146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400349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6455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92802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7E551-0541-48FC-A868-5A92CFD6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4866</Words>
  <Characters>26763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2020-01-22T19:55:00Z</cp:lastPrinted>
  <dcterms:created xsi:type="dcterms:W3CDTF">2020-10-09T18:58:00Z</dcterms:created>
  <dcterms:modified xsi:type="dcterms:W3CDTF">2020-10-09T18:58:00Z</dcterms:modified>
</cp:coreProperties>
</file>